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1A17432D" w14:textId="77777777" w:rsidR="00342378" w:rsidRPr="008E6458" w:rsidRDefault="00342378" w:rsidP="003D5E8C">
          <w:pPr>
            <w:pStyle w:val="TtuloTDC"/>
            <w:spacing w:before="0" w:line="360" w:lineRule="auto"/>
            <w:rPr>
              <w:rFonts w:ascii="Palatino Linotype" w:hAnsi="Palatino Linotype"/>
              <w:color w:val="auto"/>
              <w:sz w:val="22"/>
              <w:szCs w:val="22"/>
            </w:rPr>
          </w:pPr>
          <w:r w:rsidRPr="008E6458">
            <w:rPr>
              <w:rFonts w:ascii="Palatino Linotype" w:hAnsi="Palatino Linotype"/>
              <w:color w:val="auto"/>
              <w:sz w:val="22"/>
              <w:szCs w:val="22"/>
              <w:lang w:val="es-ES"/>
            </w:rPr>
            <w:t>Contenido</w:t>
          </w:r>
        </w:p>
        <w:p w14:paraId="0978D86A" w14:textId="2F0C2A74" w:rsidR="00A11C5C" w:rsidRPr="008E6458" w:rsidRDefault="00342378" w:rsidP="003D5E8C">
          <w:pPr>
            <w:pStyle w:val="TDC1"/>
            <w:tabs>
              <w:tab w:val="right" w:leader="dot" w:pos="9034"/>
            </w:tabs>
            <w:spacing w:after="0" w:line="360" w:lineRule="auto"/>
            <w:rPr>
              <w:rFonts w:asciiTheme="minorHAnsi" w:eastAsiaTheme="minorEastAsia" w:hAnsiTheme="minorHAnsi" w:cstheme="minorBidi"/>
              <w:noProof/>
              <w:sz w:val="22"/>
              <w:szCs w:val="22"/>
              <w:lang w:eastAsia="es-MX"/>
            </w:rPr>
          </w:pPr>
          <w:r w:rsidRPr="008E6458">
            <w:rPr>
              <w:rFonts w:ascii="Palatino Linotype" w:hAnsi="Palatino Linotype"/>
              <w:bCs/>
              <w:sz w:val="22"/>
              <w:szCs w:val="22"/>
              <w:lang w:val="es-ES"/>
            </w:rPr>
            <w:fldChar w:fldCharType="begin"/>
          </w:r>
          <w:r w:rsidRPr="008E6458">
            <w:rPr>
              <w:rFonts w:ascii="Palatino Linotype" w:hAnsi="Palatino Linotype"/>
              <w:bCs/>
              <w:sz w:val="22"/>
              <w:szCs w:val="22"/>
              <w:lang w:val="es-ES"/>
            </w:rPr>
            <w:instrText xml:space="preserve"> TOC \o "1-3" \h \z \u </w:instrText>
          </w:r>
          <w:r w:rsidRPr="008E6458">
            <w:rPr>
              <w:rFonts w:ascii="Palatino Linotype" w:hAnsi="Palatino Linotype"/>
              <w:bCs/>
              <w:sz w:val="22"/>
              <w:szCs w:val="22"/>
              <w:lang w:val="es-ES"/>
            </w:rPr>
            <w:fldChar w:fldCharType="separate"/>
          </w:r>
          <w:hyperlink w:anchor="_Toc205306983" w:history="1">
            <w:r w:rsidR="00A11C5C" w:rsidRPr="008E6458">
              <w:rPr>
                <w:rStyle w:val="Hipervnculo"/>
                <w:rFonts w:ascii="Palatino Linotype" w:hAnsi="Palatino Linotype"/>
                <w:noProof/>
              </w:rPr>
              <w:t>A N T E C E D E N T E S</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_Toc205306983 \h </w:instrText>
            </w:r>
            <w:r w:rsidR="00A11C5C" w:rsidRPr="008E6458">
              <w:rPr>
                <w:noProof/>
                <w:webHidden/>
              </w:rPr>
            </w:r>
            <w:r w:rsidR="00A11C5C" w:rsidRPr="008E6458">
              <w:rPr>
                <w:noProof/>
                <w:webHidden/>
              </w:rPr>
              <w:fldChar w:fldCharType="separate"/>
            </w:r>
            <w:r w:rsidR="00EF6332">
              <w:rPr>
                <w:noProof/>
                <w:webHidden/>
              </w:rPr>
              <w:t>2</w:t>
            </w:r>
            <w:r w:rsidR="00A11C5C" w:rsidRPr="008E6458">
              <w:rPr>
                <w:noProof/>
                <w:webHidden/>
              </w:rPr>
              <w:fldChar w:fldCharType="end"/>
            </w:r>
          </w:hyperlink>
        </w:p>
        <w:p w14:paraId="7C12FD6C" w14:textId="2EEA0C9F"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4" w:history="1">
            <w:r w:rsidR="00A11C5C" w:rsidRPr="008E6458">
              <w:rPr>
                <w:rStyle w:val="Hipervnculo"/>
                <w:rFonts w:ascii="Palatino Linotype" w:hAnsi="Palatino Linotype"/>
                <w:noProof/>
              </w:rPr>
              <w:t>I. Presentación de la solicitud de información</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_Toc205306984 \h </w:instrText>
            </w:r>
            <w:r w:rsidR="00A11C5C" w:rsidRPr="008E6458">
              <w:rPr>
                <w:noProof/>
                <w:webHidden/>
              </w:rPr>
            </w:r>
            <w:r w:rsidR="00A11C5C" w:rsidRPr="008E6458">
              <w:rPr>
                <w:noProof/>
                <w:webHidden/>
              </w:rPr>
              <w:fldChar w:fldCharType="separate"/>
            </w:r>
            <w:r w:rsidR="00EF6332">
              <w:rPr>
                <w:noProof/>
                <w:webHidden/>
              </w:rPr>
              <w:t>2</w:t>
            </w:r>
            <w:r w:rsidR="00A11C5C" w:rsidRPr="008E6458">
              <w:rPr>
                <w:noProof/>
                <w:webHidden/>
              </w:rPr>
              <w:fldChar w:fldCharType="end"/>
            </w:r>
          </w:hyperlink>
        </w:p>
        <w:p w14:paraId="7F910ACC" w14:textId="7CB60246"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5" w:history="1">
            <w:r w:rsidR="00A11C5C" w:rsidRPr="008E6458">
              <w:rPr>
                <w:rStyle w:val="Hipervnculo"/>
                <w:rFonts w:ascii="Palatino Linotype" w:hAnsi="Palatino Linotype" w:cs="Tahoma"/>
                <w:noProof/>
              </w:rPr>
              <w:t>II. Respuesta del Sujeto Obligado</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_Toc205306985 \h </w:instrText>
            </w:r>
            <w:r w:rsidR="00A11C5C" w:rsidRPr="008E6458">
              <w:rPr>
                <w:noProof/>
                <w:webHidden/>
              </w:rPr>
            </w:r>
            <w:r w:rsidR="00A11C5C" w:rsidRPr="008E6458">
              <w:rPr>
                <w:noProof/>
                <w:webHidden/>
              </w:rPr>
              <w:fldChar w:fldCharType="separate"/>
            </w:r>
            <w:r w:rsidR="00EF6332">
              <w:rPr>
                <w:noProof/>
                <w:webHidden/>
              </w:rPr>
              <w:t>3</w:t>
            </w:r>
            <w:r w:rsidR="00A11C5C" w:rsidRPr="008E6458">
              <w:rPr>
                <w:noProof/>
                <w:webHidden/>
              </w:rPr>
              <w:fldChar w:fldCharType="end"/>
            </w:r>
          </w:hyperlink>
        </w:p>
        <w:p w14:paraId="7A5829F8" w14:textId="348C56FB"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6" w:history="1">
            <w:r w:rsidR="00A11C5C" w:rsidRPr="008E6458">
              <w:rPr>
                <w:rStyle w:val="Hipervnculo"/>
                <w:rFonts w:ascii="Palatino Linotype" w:hAnsi="Palatino Linotype" w:cs="Tahoma"/>
                <w:noProof/>
              </w:rPr>
              <w:t>III. Interposición del Recurso de Revisión</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_Toc205306986 \h </w:instrText>
            </w:r>
            <w:r w:rsidR="00A11C5C" w:rsidRPr="008E6458">
              <w:rPr>
                <w:noProof/>
                <w:webHidden/>
              </w:rPr>
            </w:r>
            <w:r w:rsidR="00A11C5C" w:rsidRPr="008E6458">
              <w:rPr>
                <w:noProof/>
                <w:webHidden/>
              </w:rPr>
              <w:fldChar w:fldCharType="separate"/>
            </w:r>
            <w:r w:rsidR="00EF6332">
              <w:rPr>
                <w:noProof/>
                <w:webHidden/>
              </w:rPr>
              <w:t>4</w:t>
            </w:r>
            <w:r w:rsidR="00A11C5C" w:rsidRPr="008E6458">
              <w:rPr>
                <w:noProof/>
                <w:webHidden/>
              </w:rPr>
              <w:fldChar w:fldCharType="end"/>
            </w:r>
          </w:hyperlink>
        </w:p>
        <w:p w14:paraId="234F04A9" w14:textId="7FE30E0F"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7" w:history="1">
            <w:r w:rsidR="00A11C5C" w:rsidRPr="008E6458">
              <w:rPr>
                <w:rStyle w:val="Hipervnculo"/>
                <w:rFonts w:ascii="Palatino Linotype" w:hAnsi="Palatino Linotype"/>
                <w:noProof/>
              </w:rPr>
              <w:t>IV. Trámite del Recurso de Revisión ante el Instituto</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_Toc205306987 \h </w:instrText>
            </w:r>
            <w:r w:rsidR="00A11C5C" w:rsidRPr="008E6458">
              <w:rPr>
                <w:noProof/>
                <w:webHidden/>
              </w:rPr>
            </w:r>
            <w:r w:rsidR="00A11C5C" w:rsidRPr="008E6458">
              <w:rPr>
                <w:noProof/>
                <w:webHidden/>
              </w:rPr>
              <w:fldChar w:fldCharType="separate"/>
            </w:r>
            <w:r w:rsidR="00EF6332">
              <w:rPr>
                <w:noProof/>
                <w:webHidden/>
              </w:rPr>
              <w:t>5</w:t>
            </w:r>
            <w:r w:rsidR="00A11C5C" w:rsidRPr="008E6458">
              <w:rPr>
                <w:noProof/>
                <w:webHidden/>
              </w:rPr>
              <w:fldChar w:fldCharType="end"/>
            </w:r>
          </w:hyperlink>
        </w:p>
        <w:p w14:paraId="29727AB9" w14:textId="2D61138A" w:rsidR="00A11C5C" w:rsidRPr="008E6458" w:rsidRDefault="00E77369" w:rsidP="003D5E8C">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8" w:history="1">
            <w:r w:rsidR="00A11C5C" w:rsidRPr="008E6458">
              <w:rPr>
                <w:rStyle w:val="Hipervnculo"/>
                <w:rFonts w:ascii="Palatino Linotype" w:hAnsi="Palatino Linotype"/>
                <w:noProof/>
              </w:rPr>
              <w:t>a) Turno del Recurso de Revisión.</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_Toc205306988 \h </w:instrText>
            </w:r>
            <w:r w:rsidR="00A11C5C" w:rsidRPr="008E6458">
              <w:rPr>
                <w:noProof/>
                <w:webHidden/>
              </w:rPr>
            </w:r>
            <w:r w:rsidR="00A11C5C" w:rsidRPr="008E6458">
              <w:rPr>
                <w:noProof/>
                <w:webHidden/>
              </w:rPr>
              <w:fldChar w:fldCharType="separate"/>
            </w:r>
            <w:r w:rsidR="00EF6332">
              <w:rPr>
                <w:noProof/>
                <w:webHidden/>
              </w:rPr>
              <w:t>5</w:t>
            </w:r>
            <w:r w:rsidR="00A11C5C" w:rsidRPr="008E6458">
              <w:rPr>
                <w:noProof/>
                <w:webHidden/>
              </w:rPr>
              <w:fldChar w:fldCharType="end"/>
            </w:r>
          </w:hyperlink>
        </w:p>
        <w:p w14:paraId="27DACEF2" w14:textId="68E880CB" w:rsidR="00A11C5C" w:rsidRPr="008E6458" w:rsidRDefault="00E77369" w:rsidP="003D5E8C">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89" w:history="1">
            <w:r w:rsidR="00A11C5C" w:rsidRPr="008E6458">
              <w:rPr>
                <w:rStyle w:val="Hipervnculo"/>
                <w:rFonts w:ascii="Palatino Linotype" w:hAnsi="Palatino Linotype"/>
                <w:noProof/>
              </w:rPr>
              <w:t>b) Admisión del Recurso de Revisión.</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_Toc205306989 \h </w:instrText>
            </w:r>
            <w:r w:rsidR="00A11C5C" w:rsidRPr="008E6458">
              <w:rPr>
                <w:noProof/>
                <w:webHidden/>
              </w:rPr>
            </w:r>
            <w:r w:rsidR="00A11C5C" w:rsidRPr="008E6458">
              <w:rPr>
                <w:noProof/>
                <w:webHidden/>
              </w:rPr>
              <w:fldChar w:fldCharType="separate"/>
            </w:r>
            <w:r w:rsidR="00EF6332">
              <w:rPr>
                <w:noProof/>
                <w:webHidden/>
              </w:rPr>
              <w:t>5</w:t>
            </w:r>
            <w:r w:rsidR="00A11C5C" w:rsidRPr="008E6458">
              <w:rPr>
                <w:noProof/>
                <w:webHidden/>
              </w:rPr>
              <w:fldChar w:fldCharType="end"/>
            </w:r>
          </w:hyperlink>
        </w:p>
        <w:p w14:paraId="1041D530" w14:textId="6C36FF43" w:rsidR="00A11C5C" w:rsidRPr="008E6458" w:rsidRDefault="00E77369" w:rsidP="003D5E8C">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0" w:history="1">
            <w:r w:rsidR="00A11C5C" w:rsidRPr="008E6458">
              <w:rPr>
                <w:rStyle w:val="Hipervnculo"/>
                <w:rFonts w:ascii="Palatino Linotype" w:hAnsi="Palatino Linotype"/>
                <w:noProof/>
              </w:rPr>
              <w:t>c) Informe Justificado.</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_Toc205306990 \h </w:instrText>
            </w:r>
            <w:r w:rsidR="00A11C5C" w:rsidRPr="008E6458">
              <w:rPr>
                <w:noProof/>
                <w:webHidden/>
              </w:rPr>
            </w:r>
            <w:r w:rsidR="00A11C5C" w:rsidRPr="008E6458">
              <w:rPr>
                <w:noProof/>
                <w:webHidden/>
              </w:rPr>
              <w:fldChar w:fldCharType="separate"/>
            </w:r>
            <w:r w:rsidR="00EF6332">
              <w:rPr>
                <w:noProof/>
                <w:webHidden/>
              </w:rPr>
              <w:t>6</w:t>
            </w:r>
            <w:r w:rsidR="00A11C5C" w:rsidRPr="008E6458">
              <w:rPr>
                <w:noProof/>
                <w:webHidden/>
              </w:rPr>
              <w:fldChar w:fldCharType="end"/>
            </w:r>
          </w:hyperlink>
        </w:p>
        <w:p w14:paraId="489C398D" w14:textId="2AC263D5" w:rsidR="00A11C5C" w:rsidRPr="008E6458" w:rsidRDefault="00E77369" w:rsidP="003D5E8C">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1" w:history="1">
            <w:r w:rsidR="00A11C5C" w:rsidRPr="008E6458">
              <w:rPr>
                <w:rStyle w:val="Hipervnculo"/>
                <w:rFonts w:ascii="Palatino Linotype" w:hAnsi="Palatino Linotype"/>
                <w:noProof/>
              </w:rPr>
              <w:t>d). Vista del Informe Justificado.</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_Toc205306991 \h </w:instrText>
            </w:r>
            <w:r w:rsidR="00A11C5C" w:rsidRPr="008E6458">
              <w:rPr>
                <w:noProof/>
                <w:webHidden/>
              </w:rPr>
            </w:r>
            <w:r w:rsidR="00A11C5C" w:rsidRPr="008E6458">
              <w:rPr>
                <w:noProof/>
                <w:webHidden/>
              </w:rPr>
              <w:fldChar w:fldCharType="separate"/>
            </w:r>
            <w:r w:rsidR="00EF6332">
              <w:rPr>
                <w:b/>
                <w:bCs/>
                <w:noProof/>
                <w:webHidden/>
                <w:lang w:val="es-ES"/>
              </w:rPr>
              <w:t>¡Error! Marcador no definido.</w:t>
            </w:r>
            <w:r w:rsidR="00A11C5C" w:rsidRPr="008E6458">
              <w:rPr>
                <w:noProof/>
                <w:webHidden/>
              </w:rPr>
              <w:fldChar w:fldCharType="end"/>
            </w:r>
          </w:hyperlink>
        </w:p>
        <w:p w14:paraId="2C58A905" w14:textId="108FF610" w:rsidR="00A11C5C" w:rsidRPr="008E6458" w:rsidRDefault="00E77369" w:rsidP="003D5E8C">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2" w:history="1">
            <w:r w:rsidR="00A11C5C" w:rsidRPr="008E6458">
              <w:rPr>
                <w:rStyle w:val="Hipervnculo"/>
                <w:rFonts w:ascii="Palatino Linotype" w:hAnsi="Palatino Linotype"/>
                <w:noProof/>
              </w:rPr>
              <w:t>e). Cierre de instrucción</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_Toc205306992 \h </w:instrText>
            </w:r>
            <w:r w:rsidR="00A11C5C" w:rsidRPr="008E6458">
              <w:rPr>
                <w:noProof/>
                <w:webHidden/>
              </w:rPr>
            </w:r>
            <w:r w:rsidR="00A11C5C" w:rsidRPr="008E6458">
              <w:rPr>
                <w:noProof/>
                <w:webHidden/>
              </w:rPr>
              <w:fldChar w:fldCharType="separate"/>
            </w:r>
            <w:r w:rsidR="00EF6332">
              <w:rPr>
                <w:noProof/>
                <w:webHidden/>
              </w:rPr>
              <w:t>6</w:t>
            </w:r>
            <w:r w:rsidR="00A11C5C" w:rsidRPr="008E6458">
              <w:rPr>
                <w:noProof/>
                <w:webHidden/>
              </w:rPr>
              <w:fldChar w:fldCharType="end"/>
            </w:r>
          </w:hyperlink>
        </w:p>
        <w:p w14:paraId="6058F3A4" w14:textId="049EF924" w:rsidR="00A11C5C" w:rsidRPr="008E6458" w:rsidRDefault="00E77369" w:rsidP="003D5E8C">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3" w:history="1">
            <w:r w:rsidR="00A11C5C" w:rsidRPr="008E6458">
              <w:rPr>
                <w:rStyle w:val="Hipervnculo"/>
                <w:rFonts w:ascii="Palatino Linotype" w:hAnsi="Palatino Linotype"/>
                <w:noProof/>
              </w:rPr>
              <w:t>C O N S I D E R A N D O S</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_Toc205306993 \h </w:instrText>
            </w:r>
            <w:r w:rsidR="00A11C5C" w:rsidRPr="008E6458">
              <w:rPr>
                <w:noProof/>
                <w:webHidden/>
              </w:rPr>
            </w:r>
            <w:r w:rsidR="00A11C5C" w:rsidRPr="008E6458">
              <w:rPr>
                <w:noProof/>
                <w:webHidden/>
              </w:rPr>
              <w:fldChar w:fldCharType="separate"/>
            </w:r>
            <w:r w:rsidR="00EF6332">
              <w:rPr>
                <w:noProof/>
                <w:webHidden/>
              </w:rPr>
              <w:t>6</w:t>
            </w:r>
            <w:r w:rsidR="00A11C5C" w:rsidRPr="008E6458">
              <w:rPr>
                <w:noProof/>
                <w:webHidden/>
              </w:rPr>
              <w:fldChar w:fldCharType="end"/>
            </w:r>
          </w:hyperlink>
        </w:p>
        <w:p w14:paraId="4F87B7B7" w14:textId="6486E24B"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4" w:history="1">
            <w:r w:rsidR="00A11C5C" w:rsidRPr="008E6458">
              <w:rPr>
                <w:rStyle w:val="Hipervnculo"/>
                <w:rFonts w:ascii="Palatino Linotype" w:eastAsia="Calibri" w:hAnsi="Palatino Linotype"/>
                <w:noProof/>
                <w:lang w:eastAsia="es-MX"/>
              </w:rPr>
              <w:t xml:space="preserve">PRIMERO. </w:t>
            </w:r>
            <w:r w:rsidR="00A11C5C" w:rsidRPr="008E6458">
              <w:rPr>
                <w:rStyle w:val="Hipervnculo"/>
                <w:rFonts w:ascii="Palatino Linotype" w:hAnsi="Palatino Linotype"/>
                <w:noProof/>
              </w:rPr>
              <w:t>Competencia</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_Toc205306994 \h </w:instrText>
            </w:r>
            <w:r w:rsidR="00A11C5C" w:rsidRPr="008E6458">
              <w:rPr>
                <w:noProof/>
                <w:webHidden/>
              </w:rPr>
            </w:r>
            <w:r w:rsidR="00A11C5C" w:rsidRPr="008E6458">
              <w:rPr>
                <w:noProof/>
                <w:webHidden/>
              </w:rPr>
              <w:fldChar w:fldCharType="separate"/>
            </w:r>
            <w:r w:rsidR="00EF6332">
              <w:rPr>
                <w:noProof/>
                <w:webHidden/>
              </w:rPr>
              <w:t>6</w:t>
            </w:r>
            <w:r w:rsidR="00A11C5C" w:rsidRPr="008E6458">
              <w:rPr>
                <w:noProof/>
                <w:webHidden/>
              </w:rPr>
              <w:fldChar w:fldCharType="end"/>
            </w:r>
          </w:hyperlink>
        </w:p>
        <w:p w14:paraId="249FB8DB" w14:textId="28C2163B"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5" w:history="1">
            <w:r w:rsidR="00A11C5C" w:rsidRPr="008E6458">
              <w:rPr>
                <w:rStyle w:val="Hipervnculo"/>
                <w:rFonts w:ascii="Palatino Linotype" w:eastAsia="Calibri" w:hAnsi="Palatino Linotype"/>
                <w:noProof/>
                <w:lang w:eastAsia="es-MX"/>
              </w:rPr>
              <w:t>SEGUNDO. Causales de improcedencia y sobreseimiento</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_Toc205306995 \h </w:instrText>
            </w:r>
            <w:r w:rsidR="00A11C5C" w:rsidRPr="008E6458">
              <w:rPr>
                <w:noProof/>
                <w:webHidden/>
              </w:rPr>
            </w:r>
            <w:r w:rsidR="00A11C5C" w:rsidRPr="008E6458">
              <w:rPr>
                <w:noProof/>
                <w:webHidden/>
              </w:rPr>
              <w:fldChar w:fldCharType="separate"/>
            </w:r>
            <w:r w:rsidR="00EF6332">
              <w:rPr>
                <w:noProof/>
                <w:webHidden/>
              </w:rPr>
              <w:t>7</w:t>
            </w:r>
            <w:r w:rsidR="00A11C5C" w:rsidRPr="008E6458">
              <w:rPr>
                <w:noProof/>
                <w:webHidden/>
              </w:rPr>
              <w:fldChar w:fldCharType="end"/>
            </w:r>
          </w:hyperlink>
        </w:p>
        <w:p w14:paraId="1E836714" w14:textId="5EF6E111" w:rsidR="00A11C5C" w:rsidRPr="008E6458" w:rsidRDefault="00E77369" w:rsidP="003D5E8C">
          <w:pPr>
            <w:pStyle w:val="TDC3"/>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6" w:history="1">
            <w:r w:rsidR="00A11C5C" w:rsidRPr="008E6458">
              <w:rPr>
                <w:rStyle w:val="Hipervnculo"/>
                <w:rFonts w:ascii="Palatino Linotype" w:eastAsia="Calibri" w:hAnsi="Palatino Linotype" w:cs="Arial"/>
                <w:noProof/>
                <w:lang w:eastAsia="es-ES_tradnl"/>
              </w:rPr>
              <w:t>Causales de sobreseimiento</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_Toc205306996 \h </w:instrText>
            </w:r>
            <w:r w:rsidR="00A11C5C" w:rsidRPr="008E6458">
              <w:rPr>
                <w:noProof/>
                <w:webHidden/>
              </w:rPr>
            </w:r>
            <w:r w:rsidR="00A11C5C" w:rsidRPr="008E6458">
              <w:rPr>
                <w:noProof/>
                <w:webHidden/>
              </w:rPr>
              <w:fldChar w:fldCharType="separate"/>
            </w:r>
            <w:r w:rsidR="00EF6332">
              <w:rPr>
                <w:noProof/>
                <w:webHidden/>
              </w:rPr>
              <w:t>7</w:t>
            </w:r>
            <w:r w:rsidR="00A11C5C" w:rsidRPr="008E6458">
              <w:rPr>
                <w:noProof/>
                <w:webHidden/>
              </w:rPr>
              <w:fldChar w:fldCharType="end"/>
            </w:r>
          </w:hyperlink>
        </w:p>
        <w:p w14:paraId="3216229D" w14:textId="6C7AD996"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7" w:history="1">
            <w:r w:rsidR="00A11C5C" w:rsidRPr="008E6458">
              <w:rPr>
                <w:rStyle w:val="Hipervnculo"/>
                <w:rFonts w:ascii="Palatino Linotype" w:eastAsia="Calibri" w:hAnsi="Palatino Linotype"/>
                <w:noProof/>
                <w:lang w:eastAsia="es-ES_tradnl"/>
              </w:rPr>
              <w:t>TERCERO. Determinación de la Controversia</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_Toc205306997 \h </w:instrText>
            </w:r>
            <w:r w:rsidR="00A11C5C" w:rsidRPr="008E6458">
              <w:rPr>
                <w:noProof/>
                <w:webHidden/>
              </w:rPr>
            </w:r>
            <w:r w:rsidR="00A11C5C" w:rsidRPr="008E6458">
              <w:rPr>
                <w:noProof/>
                <w:webHidden/>
              </w:rPr>
              <w:fldChar w:fldCharType="separate"/>
            </w:r>
            <w:r w:rsidR="00EF6332">
              <w:rPr>
                <w:noProof/>
                <w:webHidden/>
              </w:rPr>
              <w:t>8</w:t>
            </w:r>
            <w:r w:rsidR="00A11C5C" w:rsidRPr="008E6458">
              <w:rPr>
                <w:noProof/>
                <w:webHidden/>
              </w:rPr>
              <w:fldChar w:fldCharType="end"/>
            </w:r>
          </w:hyperlink>
        </w:p>
        <w:p w14:paraId="163AAB4B" w14:textId="003AB824"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8" w:history="1">
            <w:r w:rsidR="00A11C5C" w:rsidRPr="008E6458">
              <w:rPr>
                <w:rStyle w:val="Hipervnculo"/>
                <w:rFonts w:ascii="Palatino Linotype" w:eastAsia="Calibri" w:hAnsi="Palatino Linotype" w:cs="Arial"/>
                <w:noProof/>
                <w:lang w:eastAsia="es-ES_tradnl"/>
              </w:rPr>
              <w:t>CUARTO. Marco normativo aplicable en materia de transparencia y acceso a la información pública</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_Toc205306998 \h </w:instrText>
            </w:r>
            <w:r w:rsidR="00A11C5C" w:rsidRPr="008E6458">
              <w:rPr>
                <w:noProof/>
                <w:webHidden/>
              </w:rPr>
            </w:r>
            <w:r w:rsidR="00A11C5C" w:rsidRPr="008E6458">
              <w:rPr>
                <w:noProof/>
                <w:webHidden/>
              </w:rPr>
              <w:fldChar w:fldCharType="separate"/>
            </w:r>
            <w:r w:rsidR="00EF6332">
              <w:rPr>
                <w:noProof/>
                <w:webHidden/>
              </w:rPr>
              <w:t>9</w:t>
            </w:r>
            <w:r w:rsidR="00A11C5C" w:rsidRPr="008E6458">
              <w:rPr>
                <w:noProof/>
                <w:webHidden/>
              </w:rPr>
              <w:fldChar w:fldCharType="end"/>
            </w:r>
          </w:hyperlink>
        </w:p>
        <w:p w14:paraId="63CA0FF2" w14:textId="6ECFF96C"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6999" w:history="1">
            <w:r w:rsidR="00A11C5C" w:rsidRPr="008E6458">
              <w:rPr>
                <w:rStyle w:val="Hipervnculo"/>
                <w:rFonts w:ascii="Palatino Linotype" w:eastAsia="Calibri" w:hAnsi="Palatino Linotype"/>
                <w:noProof/>
                <w:lang w:eastAsia="es-ES_tradnl"/>
              </w:rPr>
              <w:t>QUINTO. Estudio de Fondo</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_Toc205306999 \h </w:instrText>
            </w:r>
            <w:r w:rsidR="00A11C5C" w:rsidRPr="008E6458">
              <w:rPr>
                <w:noProof/>
                <w:webHidden/>
              </w:rPr>
            </w:r>
            <w:r w:rsidR="00A11C5C" w:rsidRPr="008E6458">
              <w:rPr>
                <w:noProof/>
                <w:webHidden/>
              </w:rPr>
              <w:fldChar w:fldCharType="separate"/>
            </w:r>
            <w:r w:rsidR="00EF6332">
              <w:rPr>
                <w:noProof/>
                <w:webHidden/>
              </w:rPr>
              <w:t>10</w:t>
            </w:r>
            <w:r w:rsidR="00A11C5C" w:rsidRPr="008E6458">
              <w:rPr>
                <w:noProof/>
                <w:webHidden/>
              </w:rPr>
              <w:fldChar w:fldCharType="end"/>
            </w:r>
          </w:hyperlink>
        </w:p>
        <w:p w14:paraId="59D29D7D" w14:textId="1B9D9C33" w:rsidR="00A11C5C" w:rsidRPr="008E6458" w:rsidRDefault="00E77369" w:rsidP="003D5E8C">
          <w:pPr>
            <w:pStyle w:val="TDC2"/>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0" w:history="1">
            <w:r w:rsidR="00A11C5C" w:rsidRPr="008E6458">
              <w:rPr>
                <w:rStyle w:val="Hipervnculo"/>
                <w:rFonts w:ascii="Palatino Linotype" w:hAnsi="Palatino Linotype"/>
                <w:noProof/>
              </w:rPr>
              <w:t>SEXTO. Decisión</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_Toc205307000 \h </w:instrText>
            </w:r>
            <w:r w:rsidR="00A11C5C" w:rsidRPr="008E6458">
              <w:rPr>
                <w:noProof/>
                <w:webHidden/>
              </w:rPr>
            </w:r>
            <w:r w:rsidR="00A11C5C" w:rsidRPr="008E6458">
              <w:rPr>
                <w:noProof/>
                <w:webHidden/>
              </w:rPr>
              <w:fldChar w:fldCharType="separate"/>
            </w:r>
            <w:r w:rsidR="00EF6332">
              <w:rPr>
                <w:noProof/>
                <w:webHidden/>
              </w:rPr>
              <w:t>14</w:t>
            </w:r>
            <w:r w:rsidR="00A11C5C" w:rsidRPr="008E6458">
              <w:rPr>
                <w:noProof/>
                <w:webHidden/>
              </w:rPr>
              <w:fldChar w:fldCharType="end"/>
            </w:r>
          </w:hyperlink>
        </w:p>
        <w:p w14:paraId="7FF0B7CC" w14:textId="68326C17" w:rsidR="00A11C5C" w:rsidRPr="008E6458" w:rsidRDefault="00E77369" w:rsidP="003D5E8C">
          <w:pPr>
            <w:pStyle w:val="TDC1"/>
            <w:tabs>
              <w:tab w:val="right" w:leader="dot" w:pos="9034"/>
            </w:tabs>
            <w:spacing w:after="0" w:line="360" w:lineRule="auto"/>
            <w:rPr>
              <w:rFonts w:asciiTheme="minorHAnsi" w:eastAsiaTheme="minorEastAsia" w:hAnsiTheme="minorHAnsi" w:cstheme="minorBidi"/>
              <w:noProof/>
              <w:sz w:val="22"/>
              <w:szCs w:val="22"/>
              <w:lang w:eastAsia="es-MX"/>
            </w:rPr>
          </w:pPr>
          <w:hyperlink w:anchor="_Toc205307001" w:history="1">
            <w:r w:rsidR="00A11C5C" w:rsidRPr="008E6458">
              <w:rPr>
                <w:rStyle w:val="Hipervnculo"/>
                <w:rFonts w:ascii="Palatino Linotype" w:eastAsia="Calibri" w:hAnsi="Palatino Linotype"/>
                <w:noProof/>
                <w:lang w:eastAsia="en-US"/>
              </w:rPr>
              <w:t>R E S U E L V E</w:t>
            </w:r>
            <w:r w:rsidR="00A11C5C" w:rsidRPr="008E6458">
              <w:rPr>
                <w:noProof/>
                <w:webHidden/>
              </w:rPr>
              <w:tab/>
            </w:r>
            <w:r w:rsidR="00A11C5C" w:rsidRPr="008E6458">
              <w:rPr>
                <w:noProof/>
                <w:webHidden/>
              </w:rPr>
              <w:fldChar w:fldCharType="begin"/>
            </w:r>
            <w:r w:rsidR="00A11C5C" w:rsidRPr="008E6458">
              <w:rPr>
                <w:noProof/>
                <w:webHidden/>
              </w:rPr>
              <w:instrText xml:space="preserve"> PAGEREF _Toc205307001 \h </w:instrText>
            </w:r>
            <w:r w:rsidR="00A11C5C" w:rsidRPr="008E6458">
              <w:rPr>
                <w:noProof/>
                <w:webHidden/>
              </w:rPr>
            </w:r>
            <w:r w:rsidR="00A11C5C" w:rsidRPr="008E6458">
              <w:rPr>
                <w:noProof/>
                <w:webHidden/>
              </w:rPr>
              <w:fldChar w:fldCharType="separate"/>
            </w:r>
            <w:r w:rsidR="00EF6332">
              <w:rPr>
                <w:noProof/>
                <w:webHidden/>
              </w:rPr>
              <w:t>15</w:t>
            </w:r>
            <w:r w:rsidR="00A11C5C" w:rsidRPr="008E6458">
              <w:rPr>
                <w:noProof/>
                <w:webHidden/>
              </w:rPr>
              <w:fldChar w:fldCharType="end"/>
            </w:r>
          </w:hyperlink>
        </w:p>
        <w:p w14:paraId="50C802D2" w14:textId="77777777" w:rsidR="00342378" w:rsidRPr="00FB571A" w:rsidRDefault="00342378" w:rsidP="003D5E8C">
          <w:pPr>
            <w:spacing w:line="360" w:lineRule="auto"/>
          </w:pPr>
          <w:r w:rsidRPr="008E6458">
            <w:rPr>
              <w:rFonts w:ascii="Palatino Linotype" w:hAnsi="Palatino Linotype"/>
              <w:bCs/>
              <w:sz w:val="22"/>
              <w:szCs w:val="22"/>
              <w:lang w:val="es-ES"/>
            </w:rPr>
            <w:fldChar w:fldCharType="end"/>
          </w:r>
        </w:p>
      </w:sdtContent>
    </w:sdt>
    <w:p w14:paraId="242119EB" w14:textId="77777777" w:rsidR="00ED76AF" w:rsidRPr="00FB571A" w:rsidRDefault="00ED76AF" w:rsidP="003D5E8C">
      <w:pPr>
        <w:tabs>
          <w:tab w:val="left" w:pos="3969"/>
        </w:tabs>
        <w:spacing w:line="360" w:lineRule="auto"/>
        <w:contextualSpacing/>
        <w:jc w:val="both"/>
        <w:rPr>
          <w:rFonts w:ascii="Palatino Linotype" w:hAnsi="Palatino Linotype" w:cs="Tahoma"/>
          <w:bCs/>
          <w:sz w:val="22"/>
          <w:szCs w:val="22"/>
        </w:rPr>
      </w:pPr>
    </w:p>
    <w:p w14:paraId="24EC07DE" w14:textId="77777777" w:rsidR="00501E1B" w:rsidRPr="00FB571A" w:rsidRDefault="00501E1B" w:rsidP="003D5E8C">
      <w:pPr>
        <w:tabs>
          <w:tab w:val="left" w:pos="3969"/>
        </w:tabs>
        <w:spacing w:line="360" w:lineRule="auto"/>
        <w:contextualSpacing/>
        <w:jc w:val="both"/>
        <w:rPr>
          <w:rFonts w:ascii="Palatino Linotype" w:hAnsi="Palatino Linotype" w:cs="Tahoma"/>
          <w:bCs/>
          <w:sz w:val="22"/>
          <w:szCs w:val="22"/>
        </w:rPr>
      </w:pPr>
    </w:p>
    <w:p w14:paraId="0DF68BAB" w14:textId="77777777" w:rsidR="00342378" w:rsidRPr="00FB571A" w:rsidRDefault="00342378" w:rsidP="003D5E8C">
      <w:pPr>
        <w:tabs>
          <w:tab w:val="left" w:pos="3969"/>
        </w:tabs>
        <w:spacing w:line="360" w:lineRule="auto"/>
        <w:contextualSpacing/>
        <w:jc w:val="both"/>
        <w:rPr>
          <w:rFonts w:ascii="Palatino Linotype" w:hAnsi="Palatino Linotype" w:cs="Tahoma"/>
          <w:bCs/>
          <w:sz w:val="22"/>
          <w:szCs w:val="22"/>
        </w:rPr>
      </w:pPr>
    </w:p>
    <w:p w14:paraId="4658E58E" w14:textId="77777777" w:rsidR="00342378" w:rsidRPr="00FB571A" w:rsidRDefault="00342378" w:rsidP="003D5E8C">
      <w:pPr>
        <w:tabs>
          <w:tab w:val="left" w:pos="3969"/>
        </w:tabs>
        <w:spacing w:line="360" w:lineRule="auto"/>
        <w:contextualSpacing/>
        <w:jc w:val="both"/>
        <w:rPr>
          <w:rFonts w:ascii="Palatino Linotype" w:hAnsi="Palatino Linotype" w:cs="Tahoma"/>
          <w:bCs/>
          <w:sz w:val="22"/>
          <w:szCs w:val="22"/>
        </w:rPr>
      </w:pPr>
    </w:p>
    <w:p w14:paraId="5B6B4888" w14:textId="77777777" w:rsidR="00342378" w:rsidRDefault="00342378" w:rsidP="003D5E8C">
      <w:pPr>
        <w:tabs>
          <w:tab w:val="left" w:pos="3969"/>
        </w:tabs>
        <w:spacing w:line="360" w:lineRule="auto"/>
        <w:contextualSpacing/>
        <w:jc w:val="both"/>
        <w:rPr>
          <w:rFonts w:ascii="Palatino Linotype" w:hAnsi="Palatino Linotype" w:cs="Tahoma"/>
          <w:bCs/>
          <w:sz w:val="22"/>
          <w:szCs w:val="22"/>
        </w:rPr>
      </w:pPr>
    </w:p>
    <w:p w14:paraId="3DCA8257" w14:textId="77777777" w:rsidR="00DB28B1" w:rsidRDefault="00DB28B1" w:rsidP="003D5E8C">
      <w:pPr>
        <w:tabs>
          <w:tab w:val="left" w:pos="3969"/>
        </w:tabs>
        <w:spacing w:line="360" w:lineRule="auto"/>
        <w:contextualSpacing/>
        <w:jc w:val="both"/>
        <w:rPr>
          <w:rFonts w:ascii="Palatino Linotype" w:hAnsi="Palatino Linotype" w:cs="Tahoma"/>
          <w:bCs/>
          <w:sz w:val="22"/>
          <w:szCs w:val="22"/>
        </w:rPr>
      </w:pPr>
    </w:p>
    <w:p w14:paraId="1CF723E4" w14:textId="77777777" w:rsidR="00DB28B1" w:rsidRDefault="00DB28B1" w:rsidP="003D5E8C">
      <w:pPr>
        <w:tabs>
          <w:tab w:val="left" w:pos="3969"/>
        </w:tabs>
        <w:spacing w:line="360" w:lineRule="auto"/>
        <w:contextualSpacing/>
        <w:jc w:val="both"/>
        <w:rPr>
          <w:rFonts w:ascii="Palatino Linotype" w:hAnsi="Palatino Linotype" w:cs="Tahoma"/>
          <w:bCs/>
          <w:sz w:val="22"/>
          <w:szCs w:val="22"/>
        </w:rPr>
      </w:pPr>
    </w:p>
    <w:p w14:paraId="5028A4F7" w14:textId="77777777" w:rsidR="00DB28B1" w:rsidRPr="00FB571A" w:rsidRDefault="00DB28B1" w:rsidP="003D5E8C">
      <w:pPr>
        <w:spacing w:line="360" w:lineRule="auto"/>
        <w:contextualSpacing/>
        <w:jc w:val="both"/>
        <w:rPr>
          <w:rFonts w:ascii="Palatino Linotype" w:hAnsi="Palatino Linotype" w:cs="Tahoma"/>
          <w:bCs/>
          <w:sz w:val="22"/>
          <w:szCs w:val="22"/>
        </w:rPr>
      </w:pPr>
    </w:p>
    <w:p w14:paraId="424D67FB" w14:textId="47988E27" w:rsidR="00E35DF9" w:rsidRPr="00FB571A" w:rsidRDefault="00E35DF9" w:rsidP="003D5E8C">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C33FB0">
        <w:rPr>
          <w:rFonts w:ascii="Palatino Linotype" w:hAnsi="Palatino Linotype" w:cs="Tahoma"/>
          <w:bCs/>
          <w:sz w:val="22"/>
          <w:szCs w:val="22"/>
        </w:rPr>
        <w:t>veintisiete</w:t>
      </w:r>
      <w:r w:rsidR="004313EA">
        <w:rPr>
          <w:rFonts w:ascii="Palatino Linotype" w:hAnsi="Palatino Linotype" w:cs="Tahoma"/>
          <w:bCs/>
          <w:sz w:val="22"/>
          <w:szCs w:val="22"/>
        </w:rPr>
        <w:t xml:space="preserve"> de agosto</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2E9AD044" w14:textId="77777777" w:rsidR="00E35DF9" w:rsidRPr="00FB571A" w:rsidRDefault="00E35DF9" w:rsidP="003D5E8C">
      <w:pPr>
        <w:spacing w:line="360" w:lineRule="auto"/>
        <w:contextualSpacing/>
        <w:jc w:val="both"/>
        <w:rPr>
          <w:rFonts w:ascii="Palatino Linotype" w:hAnsi="Palatino Linotype" w:cs="Tahoma"/>
          <w:bCs/>
          <w:sz w:val="22"/>
          <w:szCs w:val="22"/>
        </w:rPr>
      </w:pPr>
    </w:p>
    <w:p w14:paraId="04349081" w14:textId="3646E543" w:rsidR="00E35DF9" w:rsidRPr="00FB571A" w:rsidRDefault="00E35DF9" w:rsidP="003D5E8C">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C33FB0" w:rsidRPr="00404946">
        <w:rPr>
          <w:rFonts w:ascii="Palatino Linotype" w:hAnsi="Palatino Linotype" w:cs="Tahoma"/>
          <w:b/>
          <w:bCs/>
          <w:color w:val="0D0D0D" w:themeColor="text1" w:themeTint="F2"/>
          <w:sz w:val="22"/>
          <w:szCs w:val="22"/>
        </w:rPr>
        <w:t>08401</w:t>
      </w:r>
      <w:r w:rsidR="0089175F" w:rsidRPr="00404946">
        <w:rPr>
          <w:rFonts w:ascii="Palatino Linotype" w:hAnsi="Palatino Linotype" w:cs="Tahoma"/>
          <w:b/>
          <w:bCs/>
          <w:color w:val="0D0D0D" w:themeColor="text1" w:themeTint="F2"/>
          <w:sz w:val="22"/>
          <w:szCs w:val="22"/>
        </w:rPr>
        <w:t>/INFOEM/IP/RR/202</w:t>
      </w:r>
      <w:r w:rsidR="00CD10BF" w:rsidRPr="00404946">
        <w:rPr>
          <w:rFonts w:ascii="Palatino Linotype" w:hAnsi="Palatino Linotype" w:cs="Tahoma"/>
          <w:b/>
          <w:bCs/>
          <w:color w:val="0D0D0D" w:themeColor="text1" w:themeTint="F2"/>
          <w:sz w:val="22"/>
          <w:szCs w:val="22"/>
        </w:rPr>
        <w:t>5</w:t>
      </w:r>
      <w:r w:rsidR="0089175F" w:rsidRPr="00404946">
        <w:rPr>
          <w:rFonts w:ascii="Palatino Linotype" w:hAnsi="Palatino Linotype" w:cs="Tahoma"/>
          <w:b/>
          <w:bCs/>
          <w:color w:val="0D0D0D" w:themeColor="text1" w:themeTint="F2"/>
          <w:sz w:val="22"/>
          <w:szCs w:val="22"/>
        </w:rPr>
        <w:t>,</w:t>
      </w:r>
      <w:r w:rsidRPr="003D5E8C">
        <w:rPr>
          <w:rFonts w:ascii="Palatino Linotype" w:hAnsi="Palatino Linotype" w:cs="Tahoma"/>
          <w:color w:val="0D0D0D" w:themeColor="text1" w:themeTint="F2"/>
          <w:sz w:val="22"/>
          <w:szCs w:val="22"/>
        </w:rPr>
        <w:t xml:space="preserve"> interpuesto</w:t>
      </w:r>
      <w:r w:rsidR="00C74F5F" w:rsidRPr="003D5E8C">
        <w:rPr>
          <w:rFonts w:ascii="Palatino Linotype" w:hAnsi="Palatino Linotype" w:cs="Tahoma"/>
          <w:color w:val="0D0D0D" w:themeColor="text1" w:themeTint="F2"/>
          <w:sz w:val="22"/>
          <w:szCs w:val="22"/>
        </w:rPr>
        <w:t xml:space="preserve"> </w:t>
      </w:r>
      <w:r w:rsidR="007E4927" w:rsidRPr="003D5E8C">
        <w:rPr>
          <w:rFonts w:ascii="Palatino Linotype" w:hAnsi="Palatino Linotype" w:cs="Tahoma"/>
          <w:color w:val="0D0D0D" w:themeColor="text1" w:themeTint="F2"/>
          <w:sz w:val="22"/>
          <w:szCs w:val="22"/>
        </w:rPr>
        <w:t>por</w:t>
      </w:r>
      <w:r w:rsidR="00383BDB" w:rsidRPr="003D5E8C">
        <w:rPr>
          <w:rFonts w:ascii="Palatino Linotype" w:hAnsi="Palatino Linotype" w:cs="Tahoma"/>
          <w:color w:val="0D0D0D" w:themeColor="text1" w:themeTint="F2"/>
          <w:sz w:val="22"/>
          <w:szCs w:val="22"/>
        </w:rPr>
        <w:t xml:space="preserve"> </w:t>
      </w:r>
      <w:r w:rsidR="003D5E8C">
        <w:rPr>
          <w:rFonts w:ascii="Palatino Linotype" w:hAnsi="Palatino Linotype" w:cs="Tahoma"/>
          <w:color w:val="0D0D0D" w:themeColor="text1" w:themeTint="F2"/>
          <w:sz w:val="22"/>
          <w:szCs w:val="22"/>
        </w:rPr>
        <w:t>la persona</w:t>
      </w:r>
      <w:r w:rsidR="00F770EE" w:rsidRPr="003D5E8C">
        <w:rPr>
          <w:rFonts w:ascii="Palatino Linotype" w:hAnsi="Palatino Linotype" w:cs="Tahoma"/>
          <w:color w:val="0D0D0D" w:themeColor="text1" w:themeTint="F2"/>
          <w:sz w:val="22"/>
          <w:szCs w:val="22"/>
        </w:rPr>
        <w:t xml:space="preserve"> </w:t>
      </w:r>
      <w:r w:rsidRPr="003D5E8C">
        <w:rPr>
          <w:rFonts w:ascii="Palatino Linotype" w:hAnsi="Palatino Linotype" w:cs="Tahoma"/>
          <w:color w:val="0D0D0D" w:themeColor="text1" w:themeTint="F2"/>
          <w:sz w:val="22"/>
          <w:szCs w:val="22"/>
        </w:rPr>
        <w:t>Recurrente o Particular, en contra de la respuesta del Sujeto Obligado</w:t>
      </w:r>
      <w:r w:rsidRPr="003D5E8C">
        <w:rPr>
          <w:rFonts w:ascii="Palatino Linotype" w:hAnsi="Palatino Linotype"/>
          <w:sz w:val="22"/>
          <w:szCs w:val="22"/>
        </w:rPr>
        <w:t xml:space="preserve"> </w:t>
      </w:r>
      <w:r w:rsidR="00C33FB0" w:rsidRPr="00404946">
        <w:rPr>
          <w:rFonts w:ascii="Palatino Linotype" w:eastAsia="Calibri" w:hAnsi="Palatino Linotype" w:cs="Tahoma"/>
          <w:b/>
          <w:bCs/>
          <w:sz w:val="22"/>
          <w:szCs w:val="22"/>
          <w:lang w:eastAsia="en-US"/>
        </w:rPr>
        <w:t>Ayuntamiento de Tecámac</w:t>
      </w:r>
      <w:r w:rsidRPr="00FB571A">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6F98697F" w14:textId="77777777" w:rsidR="00BB1F81" w:rsidRPr="00FB571A" w:rsidRDefault="00BB1F81" w:rsidP="003D5E8C">
      <w:pPr>
        <w:spacing w:line="360" w:lineRule="auto"/>
        <w:contextualSpacing/>
        <w:jc w:val="both"/>
        <w:rPr>
          <w:rFonts w:ascii="Palatino Linotype" w:hAnsi="Palatino Linotype" w:cs="Tahoma"/>
          <w:b/>
          <w:color w:val="0D0D0D" w:themeColor="text1" w:themeTint="F2"/>
          <w:sz w:val="18"/>
          <w:szCs w:val="22"/>
        </w:rPr>
      </w:pPr>
    </w:p>
    <w:p w14:paraId="451415A9" w14:textId="77777777" w:rsidR="00E35DF9" w:rsidRPr="00FB571A" w:rsidRDefault="00E35DF9" w:rsidP="003D5E8C">
      <w:pPr>
        <w:pStyle w:val="Ttulo1"/>
        <w:spacing w:before="0" w:line="360" w:lineRule="auto"/>
        <w:jc w:val="center"/>
        <w:rPr>
          <w:rFonts w:ascii="Palatino Linotype" w:hAnsi="Palatino Linotype"/>
          <w:b/>
          <w:sz w:val="22"/>
          <w:szCs w:val="22"/>
        </w:rPr>
      </w:pPr>
      <w:bookmarkStart w:id="1" w:name="_Toc205306983"/>
      <w:r w:rsidRPr="00FB571A">
        <w:rPr>
          <w:rFonts w:ascii="Palatino Linotype" w:hAnsi="Palatino Linotype"/>
          <w:b/>
          <w:color w:val="auto"/>
          <w:sz w:val="22"/>
          <w:szCs w:val="22"/>
        </w:rPr>
        <w:t>A N T E C E D E N T E S</w:t>
      </w:r>
      <w:bookmarkEnd w:id="1"/>
    </w:p>
    <w:p w14:paraId="2E8FDD38" w14:textId="77777777" w:rsidR="001E7B8B" w:rsidRPr="00FB571A" w:rsidRDefault="001E7B8B" w:rsidP="003D5E8C">
      <w:pPr>
        <w:pStyle w:val="Prrafodelista"/>
        <w:tabs>
          <w:tab w:val="left" w:pos="567"/>
        </w:tabs>
        <w:spacing w:line="360" w:lineRule="auto"/>
        <w:ind w:left="0"/>
        <w:jc w:val="both"/>
        <w:rPr>
          <w:rFonts w:ascii="Palatino Linotype" w:hAnsi="Palatino Linotype" w:cs="Tahoma"/>
          <w:b/>
          <w:szCs w:val="22"/>
        </w:rPr>
      </w:pPr>
    </w:p>
    <w:p w14:paraId="60268B9A" w14:textId="77777777" w:rsidR="00E35DF9" w:rsidRPr="00DB28B1" w:rsidRDefault="00E35DF9" w:rsidP="003D5E8C">
      <w:pPr>
        <w:pStyle w:val="Ttulo2"/>
        <w:spacing w:before="0" w:line="360" w:lineRule="auto"/>
        <w:rPr>
          <w:rFonts w:ascii="Palatino Linotype" w:hAnsi="Palatino Linotype"/>
          <w:b/>
          <w:color w:val="auto"/>
          <w:sz w:val="22"/>
          <w:szCs w:val="22"/>
        </w:rPr>
      </w:pPr>
      <w:bookmarkStart w:id="2" w:name="_Toc205306984"/>
      <w:r w:rsidRPr="00DB28B1">
        <w:rPr>
          <w:rFonts w:ascii="Palatino Linotype" w:hAnsi="Palatino Linotype"/>
          <w:b/>
          <w:color w:val="auto"/>
          <w:sz w:val="22"/>
          <w:szCs w:val="22"/>
        </w:rPr>
        <w:t>I. Presentación de la solicitud de información</w:t>
      </w:r>
      <w:bookmarkEnd w:id="2"/>
    </w:p>
    <w:p w14:paraId="41C6801E" w14:textId="77777777" w:rsidR="00E35DF9" w:rsidRPr="00FB571A" w:rsidRDefault="00E35DF9" w:rsidP="003D5E8C">
      <w:pPr>
        <w:pStyle w:val="Prrafodelista"/>
        <w:tabs>
          <w:tab w:val="left" w:pos="567"/>
        </w:tabs>
        <w:spacing w:line="360" w:lineRule="auto"/>
        <w:ind w:left="0"/>
        <w:jc w:val="both"/>
        <w:rPr>
          <w:rFonts w:ascii="Palatino Linotype" w:hAnsi="Palatino Linotype" w:cs="Tahoma"/>
          <w:b/>
          <w:sz w:val="18"/>
          <w:szCs w:val="22"/>
        </w:rPr>
      </w:pPr>
    </w:p>
    <w:p w14:paraId="772DCB52" w14:textId="4CDF6298" w:rsidR="00D807FB" w:rsidRDefault="00BB1F81" w:rsidP="003D5E8C">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C33FB0">
        <w:rPr>
          <w:rFonts w:ascii="Palatino Linotype" w:hAnsi="Palatino Linotype" w:cs="Tahoma"/>
          <w:sz w:val="22"/>
          <w:szCs w:val="22"/>
        </w:rPr>
        <w:t>diecinueve de junio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FB571A">
        <w:rPr>
          <w:rFonts w:ascii="Palatino Linotype" w:hAnsi="Palatino Linotype" w:cs="Tahoma"/>
          <w:sz w:val="22"/>
          <w:szCs w:val="22"/>
        </w:rPr>
        <w:t>e</w:t>
      </w:r>
      <w:r w:rsidR="00212285" w:rsidRPr="00FB571A">
        <w:rPr>
          <w:rFonts w:ascii="Palatino Linotype" w:hAnsi="Palatino Linotype" w:cs="Tahoma"/>
          <w:sz w:val="22"/>
          <w:szCs w:val="22"/>
        </w:rPr>
        <w:t>l</w:t>
      </w:r>
      <w:r w:rsidR="00E35DF9" w:rsidRPr="00FB571A">
        <w:rPr>
          <w:rFonts w:ascii="Palatino Linotype" w:hAnsi="Palatino Linotype" w:cs="Tahoma"/>
          <w:sz w:val="22"/>
          <w:szCs w:val="22"/>
        </w:rPr>
        <w:t xml:space="preserve"> </w:t>
      </w:r>
      <w:r w:rsidR="00C33FB0">
        <w:rPr>
          <w:rFonts w:ascii="Palatino Linotype" w:hAnsi="Palatino Linotype" w:cs="Tahoma"/>
          <w:b/>
          <w:bCs/>
          <w:sz w:val="22"/>
          <w:szCs w:val="22"/>
        </w:rPr>
        <w:t>Ayuntamiento de Tecámac</w:t>
      </w:r>
      <w:r w:rsidR="00E35DF9" w:rsidRPr="00FB571A">
        <w:rPr>
          <w:rFonts w:ascii="Palatino Linotype" w:hAnsi="Palatino Linotype" w:cs="Tahoma"/>
          <w:sz w:val="22"/>
          <w:szCs w:val="22"/>
        </w:rPr>
        <w:t xml:space="preserve">, </w:t>
      </w:r>
      <w:r w:rsidR="003A12F1" w:rsidRPr="00FB571A">
        <w:rPr>
          <w:rFonts w:ascii="Palatino Linotype" w:hAnsi="Palatino Linotype" w:cs="Tahoma"/>
          <w:sz w:val="22"/>
          <w:szCs w:val="22"/>
        </w:rPr>
        <w:t xml:space="preserve">misma que fue registrada con el número de folio </w:t>
      </w:r>
      <w:r w:rsidR="00C33FB0" w:rsidRPr="00C33FB0">
        <w:rPr>
          <w:rFonts w:ascii="Palatino Linotype" w:hAnsi="Palatino Linotype" w:cs="Tahoma"/>
          <w:b/>
          <w:bCs/>
          <w:sz w:val="22"/>
          <w:szCs w:val="22"/>
        </w:rPr>
        <w:t>00185/TECAMAC/IP/2025</w:t>
      </w:r>
      <w:r w:rsidR="003A12F1" w:rsidRPr="00FB571A">
        <w:rPr>
          <w:rFonts w:ascii="Palatino Linotype" w:hAnsi="Palatino Linotype" w:cs="Tahoma"/>
          <w:b/>
          <w:bCs/>
          <w:sz w:val="22"/>
          <w:szCs w:val="22"/>
        </w:rPr>
        <w:t xml:space="preserve">, </w:t>
      </w:r>
      <w:r w:rsidR="00E35DF9" w:rsidRPr="00FB571A">
        <w:rPr>
          <w:rFonts w:ascii="Palatino Linotype" w:hAnsi="Palatino Linotype" w:cs="Tahoma"/>
          <w:sz w:val="22"/>
          <w:szCs w:val="22"/>
        </w:rPr>
        <w:t xml:space="preserve">mediante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32DE137C" w14:textId="77777777" w:rsidR="00634E2D" w:rsidRPr="00FB571A" w:rsidRDefault="00634E2D" w:rsidP="003D5E8C">
      <w:pPr>
        <w:tabs>
          <w:tab w:val="left" w:pos="567"/>
        </w:tabs>
        <w:spacing w:line="360" w:lineRule="auto"/>
        <w:contextualSpacing/>
        <w:jc w:val="both"/>
        <w:rPr>
          <w:rFonts w:ascii="Palatino Linotype" w:hAnsi="Palatino Linotype" w:cs="Tahoma"/>
          <w:sz w:val="22"/>
        </w:rPr>
      </w:pPr>
    </w:p>
    <w:p w14:paraId="0C9E37EB" w14:textId="77777777" w:rsidR="00D807FB" w:rsidRPr="00FB571A" w:rsidRDefault="00D807FB" w:rsidP="003D5E8C">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2CD3EADE" w14:textId="30D64998" w:rsidR="000F2B83" w:rsidRPr="00FB571A" w:rsidRDefault="004B553D" w:rsidP="003D5E8C">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bookmarkStart w:id="3" w:name="_Hlk206602162"/>
      <w:r w:rsidR="00C33FB0" w:rsidRPr="00C33FB0">
        <w:rPr>
          <w:rFonts w:ascii="Palatino Linotype" w:hAnsi="Palatino Linotype"/>
          <w:i/>
          <w:iCs/>
          <w:color w:val="000000"/>
          <w:sz w:val="20"/>
          <w:szCs w:val="20"/>
        </w:rPr>
        <w:t>RESPUESTA POR ESCRITO POR PARTE DEL TITULAR DE LA DIRECCIÓN DE DESAROLLO ECONOMICO DEL MUNICIPIO DE TECÁMAC PARA EXPONER LA EVIDENCIA COMPROBABLE DEL CUMPLIMIENTO DE LAS FRACCIONES I, VI, VII, VIII, XV, XVII, XVII DEL ARTÍCULO 96° QUATER DE LA LEY ORGANICA MUNICIPAL DEL ESTADO DE MÉXICO, POR PARTE DEL TITULAR DE LA DIRECCIÓN DE DESARROLLO ECONOMICO DEL MUNICIPIO DE TECÁMAC, ESTADO DE MÉXICO</w:t>
      </w:r>
      <w:bookmarkEnd w:id="3"/>
      <w:r w:rsidR="00C33FB0" w:rsidRPr="00C33FB0">
        <w:rPr>
          <w:rFonts w:ascii="Palatino Linotype" w:hAnsi="Palatino Linotype"/>
          <w:i/>
          <w:iCs/>
          <w:color w:val="000000"/>
          <w:sz w:val="20"/>
          <w:szCs w:val="20"/>
        </w:rPr>
        <w:t>.</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58E61ED6" w14:textId="77777777" w:rsidR="007E4927" w:rsidRPr="00FB571A" w:rsidRDefault="007E4927" w:rsidP="003D5E8C">
      <w:pPr>
        <w:pStyle w:val="Prrafodelista"/>
        <w:tabs>
          <w:tab w:val="left" w:pos="567"/>
        </w:tabs>
        <w:spacing w:line="360" w:lineRule="auto"/>
        <w:ind w:left="567" w:right="539"/>
        <w:jc w:val="both"/>
        <w:rPr>
          <w:rFonts w:ascii="Palatino Linotype" w:hAnsi="Palatino Linotype"/>
          <w:i/>
          <w:iCs/>
          <w:color w:val="000000"/>
          <w:sz w:val="20"/>
          <w:szCs w:val="20"/>
        </w:rPr>
      </w:pPr>
    </w:p>
    <w:p w14:paraId="0F39EFEE" w14:textId="77777777" w:rsidR="00E35DF9" w:rsidRDefault="00E35DF9" w:rsidP="003D5E8C">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3CB63E6D" w14:textId="77777777" w:rsidR="004D62C9" w:rsidRDefault="004D62C9" w:rsidP="003D5E8C">
      <w:pPr>
        <w:pStyle w:val="Prrafodelista"/>
        <w:tabs>
          <w:tab w:val="left" w:pos="567"/>
        </w:tabs>
        <w:spacing w:line="360" w:lineRule="auto"/>
        <w:ind w:left="567" w:right="539"/>
        <w:jc w:val="both"/>
        <w:rPr>
          <w:rFonts w:ascii="Palatino Linotype" w:hAnsi="Palatino Linotype" w:cs="Tahoma"/>
          <w:i/>
          <w:sz w:val="20"/>
          <w:szCs w:val="22"/>
        </w:rPr>
      </w:pPr>
    </w:p>
    <w:p w14:paraId="3685A195" w14:textId="77777777" w:rsidR="00681D84" w:rsidRPr="00FB571A" w:rsidRDefault="00954EDD" w:rsidP="003D5E8C">
      <w:pPr>
        <w:pStyle w:val="Ttulo2"/>
        <w:spacing w:before="0" w:line="360" w:lineRule="auto"/>
      </w:pPr>
      <w:bookmarkStart w:id="4" w:name="_Toc205306985"/>
      <w:r>
        <w:rPr>
          <w:rFonts w:ascii="Palatino Linotype" w:hAnsi="Palatino Linotype" w:cs="Tahoma"/>
          <w:b/>
          <w:color w:val="auto"/>
          <w:sz w:val="22"/>
          <w:szCs w:val="22"/>
        </w:rPr>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4"/>
    </w:p>
    <w:p w14:paraId="3F949DA2" w14:textId="77777777" w:rsidR="00E0128F" w:rsidRPr="00FB571A" w:rsidRDefault="00E0128F" w:rsidP="003D5E8C">
      <w:pPr>
        <w:pStyle w:val="Prrafodelista"/>
        <w:tabs>
          <w:tab w:val="left" w:pos="567"/>
        </w:tabs>
        <w:spacing w:line="360" w:lineRule="auto"/>
        <w:ind w:left="0"/>
        <w:jc w:val="both"/>
        <w:rPr>
          <w:rFonts w:ascii="Palatino Linotype" w:hAnsi="Palatino Linotype" w:cs="Tahoma"/>
          <w:b/>
          <w:sz w:val="20"/>
          <w:szCs w:val="22"/>
        </w:rPr>
      </w:pPr>
    </w:p>
    <w:p w14:paraId="437014C9" w14:textId="764759CD" w:rsidR="009C323D" w:rsidRPr="00FB571A" w:rsidRDefault="00BB1F81" w:rsidP="003D5E8C">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C33FB0">
        <w:rPr>
          <w:rFonts w:ascii="Palatino Linotype" w:hAnsi="Palatino Linotype" w:cs="Tahoma"/>
          <w:sz w:val="22"/>
          <w:szCs w:val="22"/>
        </w:rPr>
        <w:t>nueve de julio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los siguientes términos:</w:t>
      </w:r>
    </w:p>
    <w:p w14:paraId="3DDA410E" w14:textId="77777777" w:rsidR="00F86BFB" w:rsidRPr="00FB571A" w:rsidRDefault="00F86BFB" w:rsidP="003D5E8C">
      <w:pPr>
        <w:autoSpaceDE w:val="0"/>
        <w:autoSpaceDN w:val="0"/>
        <w:adjustRightInd w:val="0"/>
        <w:spacing w:line="360" w:lineRule="auto"/>
        <w:contextualSpacing/>
        <w:jc w:val="both"/>
        <w:rPr>
          <w:rFonts w:ascii="Palatino Linotype" w:hAnsi="Palatino Linotype" w:cs="Tahoma"/>
          <w:sz w:val="22"/>
          <w:szCs w:val="22"/>
        </w:rPr>
      </w:pPr>
    </w:p>
    <w:p w14:paraId="78FE8E59" w14:textId="77777777" w:rsidR="00996302" w:rsidRPr="00FB571A" w:rsidRDefault="00552F49" w:rsidP="003D5E8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r w:rsidR="00F25E23" w:rsidRPr="00FB571A">
        <w:rPr>
          <w:rFonts w:ascii="Palatino Linotype" w:hAnsi="Palatino Linotype" w:cs="Tahoma"/>
          <w:i/>
          <w:szCs w:val="22"/>
        </w:rPr>
        <w:t xml:space="preserve"> </w:t>
      </w:r>
    </w:p>
    <w:p w14:paraId="16F05EA6" w14:textId="77777777" w:rsidR="00C33FB0" w:rsidRDefault="00C33FB0" w:rsidP="003D5E8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C33FB0">
        <w:rPr>
          <w:rFonts w:ascii="Palatino Linotype" w:hAnsi="Palatino Linotype" w:cs="Tahoma"/>
          <w:i/>
          <w:szCs w:val="22"/>
        </w:rPr>
        <w:t xml:space="preserve">Capitulo I. Diseñar y promover políticas que generen inversiones productivas y empleos remunerados. DENTRO DEL PLAN DE DESARROLLO MUNICIPAL SE PROGRAMO CUMPLIMIENTO DE LAS SIGUIENTES METAS; - Atención a los inversionistas interesados en establecer en el Municipio. - Contribuir a incrementar la inversión productiva nacional y extranjera. Capitulo VI. Desarrollar y difundir un sistema de información y promoción del sector productivo del Municipio. - Promoción de programas y actividades de interés para el sector productivo del municipio en las plataformas digitales y redes sociales, así como la gaceta Municipal. Capitulo VII. Promover y difundir dentro y fuera del Municipio las ventajas competitivas que se ofrecen en la localidad a la inversión productiva en foros estatales, nacionales e internacionales. - Celebración de convenios con el AIFA en materia de empleo y promoción de actividades culturales. - Actividades en coordinación con la central de abastos de Tecámac y centrales de abastos de otros Municipios. - Celebración de convenios con empresas nacionales y extranjeras para promoción del empleo. Capitulo XV. Promover el consumo en establecimientos comerciales y de servicios en el Municipio. - Promoción de programas y actividades de interés para el sector productivo del Municipio en las plataformas digitales y redes sociales, así como gaceta Municipal. Capitulo XVII. Auxiliar al presidente Municipal en la coordinación con las dependencias del ejecutivo estatal que son responsables en la mejora regulatoria y fomento económico en los términos que señale la ley en materia. - Implementación del comité como lo establece la ley de mejora regulatoria y su reglamento. </w:t>
      </w:r>
    </w:p>
    <w:p w14:paraId="3D01D754" w14:textId="0849EC06" w:rsidR="007401D6" w:rsidRPr="00FB571A" w:rsidRDefault="00785311" w:rsidP="003D5E8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FB571A">
        <w:rPr>
          <w:rFonts w:ascii="Palatino Linotype" w:hAnsi="Palatino Linotype" w:cs="Tahoma"/>
          <w:i/>
          <w:szCs w:val="22"/>
        </w:rPr>
        <w:t>…”</w:t>
      </w:r>
    </w:p>
    <w:p w14:paraId="0AAE7ED8" w14:textId="77777777" w:rsidR="007401D6" w:rsidRDefault="007401D6" w:rsidP="003D5E8C">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7B5ECC5C" w14:textId="6CFD6063" w:rsidR="00C33FB0" w:rsidRDefault="004B553D" w:rsidP="003D5E8C">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r w:rsidRPr="00954EDD">
        <w:rPr>
          <w:rFonts w:ascii="Palatino Linotype" w:hAnsi="Palatino Linotype" w:cs="Tahoma"/>
          <w:sz w:val="22"/>
          <w:szCs w:val="22"/>
        </w:rPr>
        <w:t>Además</w:t>
      </w:r>
      <w:r w:rsidR="00954EDD" w:rsidRPr="00954EDD">
        <w:rPr>
          <w:rFonts w:ascii="Palatino Linotype" w:hAnsi="Palatino Linotype" w:cs="Tahoma"/>
          <w:sz w:val="22"/>
          <w:szCs w:val="22"/>
        </w:rPr>
        <w:t>,</w:t>
      </w:r>
      <w:r w:rsidRPr="00954EDD">
        <w:rPr>
          <w:rFonts w:ascii="Palatino Linotype" w:hAnsi="Palatino Linotype" w:cs="Tahoma"/>
          <w:sz w:val="22"/>
          <w:szCs w:val="22"/>
        </w:rPr>
        <w:t xml:space="preserve"> adjuntó</w:t>
      </w:r>
      <w:r w:rsidR="00C33FB0">
        <w:rPr>
          <w:rFonts w:ascii="Palatino Linotype" w:hAnsi="Palatino Linotype" w:cs="Tahoma"/>
          <w:sz w:val="22"/>
          <w:szCs w:val="22"/>
        </w:rPr>
        <w:t xml:space="preserve"> el archivo </w:t>
      </w:r>
      <w:r w:rsidR="00C33FB0" w:rsidRPr="00C33FB0">
        <w:rPr>
          <w:rFonts w:ascii="Palatino Linotype" w:hAnsi="Palatino Linotype" w:cs="Tahoma"/>
          <w:b/>
          <w:bCs/>
          <w:i/>
          <w:iCs/>
          <w:sz w:val="22"/>
          <w:szCs w:val="22"/>
        </w:rPr>
        <w:t>SAIMEX 1168.docx</w:t>
      </w:r>
      <w:r w:rsidR="00C33FB0">
        <w:rPr>
          <w:rFonts w:ascii="Palatino Linotype" w:hAnsi="Palatino Linotype" w:cs="Tahoma"/>
          <w:b/>
          <w:bCs/>
          <w:i/>
          <w:iCs/>
          <w:sz w:val="22"/>
          <w:szCs w:val="22"/>
        </w:rPr>
        <w:t xml:space="preserve"> </w:t>
      </w:r>
      <w:r w:rsidR="00C33FB0">
        <w:rPr>
          <w:rFonts w:ascii="Palatino Linotype" w:hAnsi="Palatino Linotype" w:cs="Tahoma"/>
          <w:sz w:val="22"/>
          <w:szCs w:val="22"/>
        </w:rPr>
        <w:t xml:space="preserve">en el cual el </w:t>
      </w:r>
      <w:proofErr w:type="gramStart"/>
      <w:r w:rsidR="00C33FB0">
        <w:rPr>
          <w:rFonts w:ascii="Palatino Linotype" w:hAnsi="Palatino Linotype" w:cs="Tahoma"/>
          <w:sz w:val="22"/>
          <w:szCs w:val="22"/>
        </w:rPr>
        <w:t>Director General</w:t>
      </w:r>
      <w:proofErr w:type="gramEnd"/>
      <w:r w:rsidR="00C33FB0">
        <w:rPr>
          <w:rFonts w:ascii="Palatino Linotype" w:hAnsi="Palatino Linotype" w:cs="Tahoma"/>
          <w:sz w:val="22"/>
          <w:szCs w:val="22"/>
        </w:rPr>
        <w:t xml:space="preserve"> de Desarrollo Económico señalo lo arriba transcrito.</w:t>
      </w:r>
    </w:p>
    <w:p w14:paraId="41432EF5" w14:textId="77777777" w:rsidR="00C33FB0" w:rsidRDefault="00C33FB0" w:rsidP="003D5E8C">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p>
    <w:p w14:paraId="6088E2B6" w14:textId="77777777" w:rsidR="001A412B" w:rsidRPr="00FB571A" w:rsidRDefault="007812D1" w:rsidP="003D5E8C">
      <w:pPr>
        <w:pStyle w:val="Ttulo2"/>
        <w:spacing w:before="0" w:line="360" w:lineRule="auto"/>
        <w:rPr>
          <w:rFonts w:ascii="Palatino Linotype" w:hAnsi="Palatino Linotype" w:cs="Tahoma"/>
          <w:b/>
          <w:color w:val="auto"/>
          <w:sz w:val="22"/>
          <w:szCs w:val="22"/>
        </w:rPr>
      </w:pPr>
      <w:bookmarkStart w:id="5" w:name="_Toc205306986"/>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5"/>
    </w:p>
    <w:p w14:paraId="7E6E486A" w14:textId="77777777" w:rsidR="00F87649" w:rsidRPr="00FB571A" w:rsidRDefault="00F87649" w:rsidP="003D5E8C">
      <w:pPr>
        <w:autoSpaceDE w:val="0"/>
        <w:autoSpaceDN w:val="0"/>
        <w:adjustRightInd w:val="0"/>
        <w:spacing w:line="360" w:lineRule="auto"/>
        <w:contextualSpacing/>
        <w:jc w:val="both"/>
        <w:rPr>
          <w:rFonts w:ascii="Palatino Linotype" w:hAnsi="Palatino Linotype" w:cs="Tahoma"/>
          <w:b/>
          <w:sz w:val="18"/>
          <w:szCs w:val="22"/>
        </w:rPr>
      </w:pPr>
    </w:p>
    <w:p w14:paraId="67DD04B7" w14:textId="41DF9459" w:rsidR="009A7587" w:rsidRPr="00FB571A" w:rsidRDefault="009A7587" w:rsidP="003D5E8C">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C33FB0">
        <w:rPr>
          <w:rFonts w:ascii="Palatino Linotype" w:hAnsi="Palatino Linotype" w:cs="Tahoma"/>
          <w:sz w:val="22"/>
          <w:szCs w:val="22"/>
        </w:rPr>
        <w:t>diez de julio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250AC436" w14:textId="77777777" w:rsidR="00AB6595" w:rsidRPr="00FB571A" w:rsidRDefault="00AB6595" w:rsidP="003D5E8C">
      <w:pPr>
        <w:tabs>
          <w:tab w:val="left" w:pos="4995"/>
        </w:tabs>
        <w:spacing w:line="360" w:lineRule="auto"/>
        <w:contextualSpacing/>
        <w:jc w:val="both"/>
        <w:rPr>
          <w:rFonts w:ascii="Palatino Linotype" w:hAnsi="Palatino Linotype" w:cs="Tahoma"/>
          <w:sz w:val="22"/>
          <w:szCs w:val="22"/>
        </w:rPr>
      </w:pPr>
    </w:p>
    <w:p w14:paraId="29161C64" w14:textId="77777777" w:rsidR="00D5699B" w:rsidRPr="00FB571A" w:rsidRDefault="00D5699B" w:rsidP="003D5E8C">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504BFAD3" w14:textId="08E1DB06" w:rsidR="003D1770" w:rsidRPr="00FB571A" w:rsidRDefault="007E4927" w:rsidP="003D5E8C">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C33FB0" w:rsidRPr="00C33FB0">
        <w:rPr>
          <w:rFonts w:ascii="Palatino Linotype" w:hAnsi="Palatino Linotype" w:cs="Tahoma"/>
          <w:bCs/>
          <w:i/>
          <w:szCs w:val="22"/>
        </w:rPr>
        <w:t>EL SUJETO OBLIGADO ENTREGO LA INFORMACIÓN DE FORMA INCOMPLETA</w:t>
      </w:r>
      <w:r w:rsidR="00E55401" w:rsidRPr="00FB571A">
        <w:rPr>
          <w:rFonts w:ascii="Palatino Linotype" w:hAnsi="Palatino Linotype" w:cs="Tahoma"/>
          <w:bCs/>
          <w:i/>
          <w:szCs w:val="22"/>
        </w:rPr>
        <w:t>"</w:t>
      </w:r>
      <w:r w:rsidR="004D62C9">
        <w:rPr>
          <w:rFonts w:ascii="Palatino Linotype" w:hAnsi="Palatino Linotype" w:cs="Tahoma"/>
          <w:bCs/>
          <w:i/>
          <w:szCs w:val="22"/>
        </w:rPr>
        <w:t xml:space="preserve"> (Sic)</w:t>
      </w:r>
    </w:p>
    <w:p w14:paraId="0DE249F8" w14:textId="77777777" w:rsidR="00CE2F19" w:rsidRPr="00FB571A" w:rsidRDefault="00CE2F19" w:rsidP="003D5E8C">
      <w:pPr>
        <w:spacing w:line="360" w:lineRule="auto"/>
        <w:ind w:left="567" w:right="539"/>
        <w:contextualSpacing/>
        <w:jc w:val="both"/>
        <w:rPr>
          <w:rFonts w:ascii="Palatino Linotype" w:hAnsi="Palatino Linotype" w:cs="Tahoma"/>
          <w:bCs/>
          <w:szCs w:val="22"/>
        </w:rPr>
      </w:pPr>
    </w:p>
    <w:p w14:paraId="3D3C765A" w14:textId="77777777" w:rsidR="00CE2F19" w:rsidRPr="00FB571A" w:rsidRDefault="00CE2F19" w:rsidP="003D5E8C">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53952A91" w14:textId="5E089FCE" w:rsidR="00CE2F19" w:rsidRPr="00FB571A" w:rsidRDefault="00CE2F19" w:rsidP="003D5E8C">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6" w:name="_Hlk181699048"/>
      <w:r w:rsidR="00C33FB0" w:rsidRPr="00C33FB0">
        <w:rPr>
          <w:rFonts w:ascii="Palatino Linotype" w:hAnsi="Palatino Linotype" w:cs="Tahoma"/>
          <w:bCs/>
          <w:i/>
          <w:szCs w:val="24"/>
        </w:rPr>
        <w:t xml:space="preserve">ANTE LA SOLICITUD DE INFORMACIÓN </w:t>
      </w:r>
      <w:proofErr w:type="gramStart"/>
      <w:r w:rsidR="00C33FB0" w:rsidRPr="00C33FB0">
        <w:rPr>
          <w:rFonts w:ascii="Palatino Linotype" w:hAnsi="Palatino Linotype" w:cs="Tahoma"/>
          <w:bCs/>
          <w:i/>
          <w:szCs w:val="24"/>
        </w:rPr>
        <w:t>PUBLICA :</w:t>
      </w:r>
      <w:proofErr w:type="gramEnd"/>
      <w:r w:rsidR="00C33FB0" w:rsidRPr="00C33FB0">
        <w:rPr>
          <w:rFonts w:ascii="Palatino Linotype" w:hAnsi="Palatino Linotype" w:cs="Tahoma"/>
          <w:bCs/>
          <w:i/>
          <w:szCs w:val="24"/>
        </w:rPr>
        <w:t xml:space="preserve"> 00185/TECAMAC/IP/2025 RESPUESTA POR ESCRITO POR PARTE DEL TITULAR DE LA DIRECCIÓN DE DESAROLLO ECONOMICO DEL MUNICIPIO DE TECÁMAC PARA EXPONER LA EVIDENCIA COMPROBABLE DEL CUMPLIMIENTO DE LAS FRACCIONES I, VI, VII, VIII, XV, XVII, XVII DEL ARTÍCULO 96° QUATER DE LA LEY ORGANICA MUNICIPAL DEL ESTADO DE MÉXICO, POR PARTE DEL TITULAR DE LA DIRECCIÓN DE DESARROLLO ECONOMICO DEL MUNICIPIO DE TECÁMAC, ESTADO DE MÉXICO. DICHO SERVIDOR PUBLICO SE LIMITO A RESPONDER LO QUE </w:t>
      </w:r>
      <w:proofErr w:type="gramStart"/>
      <w:r w:rsidR="00C33FB0" w:rsidRPr="00C33FB0">
        <w:rPr>
          <w:rFonts w:ascii="Palatino Linotype" w:hAnsi="Palatino Linotype" w:cs="Tahoma"/>
          <w:bCs/>
          <w:i/>
          <w:szCs w:val="24"/>
        </w:rPr>
        <w:t>SIGUE :</w:t>
      </w:r>
      <w:proofErr w:type="gramEnd"/>
      <w:r w:rsidR="00C33FB0" w:rsidRPr="00C33FB0">
        <w:rPr>
          <w:rFonts w:ascii="Palatino Linotype" w:hAnsi="Palatino Linotype" w:cs="Tahoma"/>
          <w:bCs/>
          <w:i/>
          <w:szCs w:val="24"/>
        </w:rPr>
        <w:t xml:space="preserve"> "ARTÍCULO 96 CUARTO DE LA LEY INORGÁNICA MUNICIPAL CAPITULO I Diseñar y promover políticas que generen inversiones productivas y empleos remunerados. Dentro del plan de desarrollo municipal 2025 se programó cumplimiento a las siguientes metas • Atención a los inversionistas interesados en establecerse en el municipio. • Contribuir a incrementar la inversión productiva nacional y extranjera. CAPITULO VI Desarrollar y difundir un sistema de información y promoción del sector productivo del municipio. • Promoción de programas y actividades de interés para el sector productivo del municipio en las plataformas digitales y redes sociales, así como la gaceta municipal. CAPITULO VII Promover y difundir dentro y fuera del municipio las ventajas competitivas que se ofrecen en la localidad a la inversión productiva en foros estatales nacionales e </w:t>
      </w:r>
      <w:r w:rsidR="00C33FB0" w:rsidRPr="00C33FB0">
        <w:rPr>
          <w:rFonts w:ascii="Palatino Linotype" w:hAnsi="Palatino Linotype" w:cs="Tahoma"/>
          <w:bCs/>
          <w:i/>
          <w:szCs w:val="24"/>
        </w:rPr>
        <w:lastRenderedPageBreak/>
        <w:t xml:space="preserve">internacionales • Celebración de convenios con el AIFA en materia de empleo y promoción de actividades culturales. • Actividades en coordinación la central de abastos de Tecámac y centrales de abastos de otros municipios y estados. • Celebración de convenios con empresas nacionales y extranjeras para promoción de empleo. CAPITULO XV Promover el consumo en establecimientos comerciales y de servicios en el municipio • Promoción de programas y actividades de interés para el sector productivo del municipio en las plataformas digitales y redes sociales, así como la gaceta municipal. CAPITULO XVII Auxiliar al presidente municipal en la coordinación con las dependencias de ejecutivo estatal que son responsables en la mejora regulatoria y fomento económico en los términos que señale la ley en materia. • Implementación del comité como lo establece la ley de mejora regulatoria y su reglamento" </w:t>
      </w:r>
      <w:bookmarkStart w:id="7" w:name="_Hlk206602669"/>
      <w:r w:rsidR="00C33FB0" w:rsidRPr="00CA20E6">
        <w:rPr>
          <w:rFonts w:ascii="Palatino Linotype" w:hAnsi="Palatino Linotype" w:cs="Tahoma"/>
          <w:b/>
          <w:i/>
          <w:szCs w:val="24"/>
        </w:rPr>
        <w:t>EL SUJETO OBLIGADO, HABLA DE CELEBRACIÓN DE CONVENIOS, PROMOCIONES Y ACCIONES, PERO NO COMPRUEBA CON BASE A EVIDENCIAS LO QUE SUS DICHOS SUSTENTAN, NI EVIDENCIA DICHOS CONVENIOS, NI PROMOCIONES NI LAS ACCIONES CON BASE EVIDENCIA COMPROBABLES.</w:t>
      </w:r>
      <w:bookmarkEnd w:id="7"/>
      <w:r w:rsidRPr="00FB571A">
        <w:rPr>
          <w:rFonts w:ascii="Palatino Linotype" w:hAnsi="Palatino Linotype" w:cs="Tahoma"/>
          <w:bCs/>
          <w:i/>
          <w:szCs w:val="24"/>
        </w:rPr>
        <w:t>”</w:t>
      </w:r>
      <w:r w:rsidR="004D62C9">
        <w:rPr>
          <w:rFonts w:ascii="Palatino Linotype" w:hAnsi="Palatino Linotype" w:cs="Tahoma"/>
          <w:bCs/>
          <w:i/>
          <w:szCs w:val="24"/>
        </w:rPr>
        <w:t xml:space="preserve"> (Sic)</w:t>
      </w:r>
    </w:p>
    <w:p w14:paraId="1C8EEEA5" w14:textId="77777777" w:rsidR="00342378" w:rsidRDefault="00342378" w:rsidP="003D5E8C">
      <w:pPr>
        <w:spacing w:line="360" w:lineRule="auto"/>
        <w:ind w:right="539"/>
        <w:contextualSpacing/>
        <w:jc w:val="both"/>
        <w:rPr>
          <w:rFonts w:ascii="Palatino Linotype" w:hAnsi="Palatino Linotype" w:cs="Tahoma"/>
          <w:bCs/>
          <w:i/>
          <w:szCs w:val="24"/>
        </w:rPr>
      </w:pPr>
    </w:p>
    <w:p w14:paraId="21576D79" w14:textId="77777777" w:rsidR="009A7587" w:rsidRPr="00FB571A" w:rsidRDefault="00BF4B55" w:rsidP="003D5E8C">
      <w:pPr>
        <w:pStyle w:val="Ttulo2"/>
        <w:spacing w:before="0" w:line="360" w:lineRule="auto"/>
        <w:rPr>
          <w:rFonts w:ascii="Palatino Linotype" w:eastAsia="Batang" w:hAnsi="Palatino Linotype" w:cs="Tahoma"/>
          <w:b/>
          <w:bCs/>
          <w:color w:val="auto"/>
          <w:sz w:val="22"/>
          <w:szCs w:val="22"/>
        </w:rPr>
      </w:pPr>
      <w:bookmarkStart w:id="8" w:name="_Toc205306987"/>
      <w:bookmarkEnd w:id="6"/>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8"/>
    </w:p>
    <w:p w14:paraId="320F7148" w14:textId="77777777" w:rsidR="007E4927" w:rsidRPr="00FB571A" w:rsidRDefault="007E4927" w:rsidP="003D5E8C">
      <w:pPr>
        <w:spacing w:line="360" w:lineRule="auto"/>
        <w:contextualSpacing/>
        <w:jc w:val="both"/>
        <w:rPr>
          <w:rFonts w:ascii="Palatino Linotype" w:eastAsia="Batang" w:hAnsi="Palatino Linotype" w:cs="Tahoma"/>
          <w:b/>
          <w:bCs/>
          <w:sz w:val="22"/>
          <w:szCs w:val="22"/>
        </w:rPr>
      </w:pPr>
    </w:p>
    <w:p w14:paraId="1579A516" w14:textId="11000E9D" w:rsidR="00C950E3" w:rsidRPr="00FB571A" w:rsidRDefault="009A7587" w:rsidP="003D5E8C">
      <w:pPr>
        <w:spacing w:line="360" w:lineRule="auto"/>
        <w:contextualSpacing/>
        <w:jc w:val="both"/>
        <w:rPr>
          <w:rFonts w:ascii="Palatino Linotype" w:eastAsia="Batang" w:hAnsi="Palatino Linotype" w:cs="Tahoma"/>
          <w:bCs/>
          <w:sz w:val="22"/>
          <w:szCs w:val="22"/>
        </w:rPr>
      </w:pPr>
      <w:bookmarkStart w:id="9" w:name="_Toc205306988"/>
      <w:r w:rsidRPr="00FB571A">
        <w:rPr>
          <w:rStyle w:val="Ttulo3Car"/>
          <w:rFonts w:ascii="Palatino Linotype" w:hAnsi="Palatino Linotype"/>
          <w:b/>
          <w:color w:val="auto"/>
          <w:sz w:val="22"/>
          <w:szCs w:val="22"/>
        </w:rPr>
        <w:t>a) Turno del Recurso de Revisión</w:t>
      </w:r>
      <w:r w:rsidRPr="00FB571A">
        <w:rPr>
          <w:rStyle w:val="Ttulo3Car"/>
          <w:rFonts w:ascii="Palatino Linotype" w:hAnsi="Palatino Linotype"/>
          <w:color w:val="auto"/>
          <w:sz w:val="22"/>
          <w:szCs w:val="22"/>
        </w:rPr>
        <w:t>.</w:t>
      </w:r>
      <w:bookmarkEnd w:id="9"/>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C33FB0">
        <w:rPr>
          <w:rFonts w:ascii="Palatino Linotype" w:hAnsi="Palatino Linotype" w:cs="Tahoma"/>
          <w:sz w:val="22"/>
          <w:szCs w:val="22"/>
        </w:rPr>
        <w:t>diez de julio</w:t>
      </w:r>
      <w:r w:rsidR="00251517">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C33FB0">
        <w:rPr>
          <w:rFonts w:ascii="Palatino Linotype" w:eastAsia="Batang" w:hAnsi="Palatino Linotype" w:cs="Tahoma"/>
          <w:b/>
          <w:bCs/>
          <w:sz w:val="22"/>
          <w:szCs w:val="22"/>
        </w:rPr>
        <w:t>08401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76BEECDE" w14:textId="77777777" w:rsidR="00D5699B" w:rsidRPr="00FB571A" w:rsidRDefault="00D5699B" w:rsidP="003D5E8C">
      <w:pPr>
        <w:spacing w:line="360" w:lineRule="auto"/>
        <w:contextualSpacing/>
        <w:jc w:val="both"/>
        <w:rPr>
          <w:rFonts w:ascii="Palatino Linotype" w:eastAsia="Batang" w:hAnsi="Palatino Linotype" w:cs="Tahoma"/>
          <w:b/>
          <w:bCs/>
          <w:sz w:val="22"/>
          <w:szCs w:val="22"/>
        </w:rPr>
      </w:pPr>
    </w:p>
    <w:p w14:paraId="1592037A" w14:textId="4C803995" w:rsidR="00253937" w:rsidRPr="00FB571A" w:rsidRDefault="009A7587" w:rsidP="003D5E8C">
      <w:pPr>
        <w:spacing w:line="360" w:lineRule="auto"/>
        <w:contextualSpacing/>
        <w:jc w:val="both"/>
        <w:rPr>
          <w:rFonts w:ascii="Palatino Linotype" w:hAnsi="Palatino Linotype" w:cs="Tahoma"/>
          <w:bCs/>
          <w:sz w:val="22"/>
          <w:szCs w:val="22"/>
          <w:lang w:val="es-ES_tradnl"/>
        </w:rPr>
      </w:pPr>
      <w:bookmarkStart w:id="10" w:name="_Toc205306989"/>
      <w:r w:rsidRPr="00FB571A">
        <w:rPr>
          <w:rStyle w:val="Ttulo3Car"/>
          <w:rFonts w:ascii="Palatino Linotype" w:hAnsi="Palatino Linotype"/>
          <w:b/>
          <w:color w:val="auto"/>
          <w:sz w:val="22"/>
          <w:szCs w:val="22"/>
        </w:rPr>
        <w:t>b) Admisión del Recurso de Revisión</w:t>
      </w:r>
      <w:r w:rsidRPr="00FB571A">
        <w:rPr>
          <w:rStyle w:val="Ttulo3Car"/>
          <w:rFonts w:ascii="Palatino Linotype" w:hAnsi="Palatino Linotype"/>
          <w:color w:val="auto"/>
          <w:sz w:val="22"/>
          <w:szCs w:val="22"/>
        </w:rPr>
        <w:t>.</w:t>
      </w:r>
      <w:bookmarkEnd w:id="10"/>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C33FB0">
        <w:rPr>
          <w:rFonts w:ascii="Palatino Linotype" w:hAnsi="Palatino Linotype" w:cs="Tahoma"/>
          <w:bCs/>
          <w:sz w:val="22"/>
          <w:szCs w:val="22"/>
        </w:rPr>
        <w:t>quince de julio</w:t>
      </w:r>
      <w:r w:rsidR="00CA2588">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 xml:space="preserve">o a </w:t>
      </w:r>
      <w:r w:rsidR="000C6179" w:rsidRPr="00FB571A">
        <w:rPr>
          <w:rFonts w:ascii="Palatino Linotype" w:hAnsi="Palatino Linotype" w:cs="Tahoma"/>
          <w:bCs/>
          <w:sz w:val="22"/>
          <w:szCs w:val="22"/>
          <w:lang w:val="es-ES_tradnl"/>
        </w:rPr>
        <w:lastRenderedPageBreak/>
        <w:t>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D9C187E" w14:textId="77777777" w:rsidR="00253937" w:rsidRPr="00FB571A" w:rsidRDefault="00253937" w:rsidP="003D5E8C">
      <w:pPr>
        <w:spacing w:line="360" w:lineRule="auto"/>
        <w:contextualSpacing/>
        <w:jc w:val="both"/>
        <w:rPr>
          <w:rFonts w:ascii="Palatino Linotype" w:hAnsi="Palatino Linotype" w:cs="Tahoma"/>
          <w:bCs/>
          <w:sz w:val="22"/>
          <w:szCs w:val="22"/>
          <w:lang w:val="es-ES_tradnl"/>
        </w:rPr>
      </w:pPr>
    </w:p>
    <w:p w14:paraId="086463F5" w14:textId="77777777" w:rsidR="00DF22DA" w:rsidRPr="00FB571A" w:rsidRDefault="00DF22DA" w:rsidP="003D5E8C">
      <w:pPr>
        <w:spacing w:line="360" w:lineRule="auto"/>
        <w:jc w:val="both"/>
        <w:rPr>
          <w:rFonts w:ascii="Palatino Linotype" w:hAnsi="Palatino Linotype" w:cs="Tahoma"/>
          <w:sz w:val="22"/>
          <w:szCs w:val="22"/>
        </w:rPr>
      </w:pPr>
      <w:bookmarkStart w:id="11" w:name="_Toc190261913"/>
      <w:bookmarkStart w:id="12" w:name="_Toc196917717"/>
      <w:bookmarkStart w:id="13" w:name="_Toc205306990"/>
      <w:r w:rsidRPr="00FB571A">
        <w:rPr>
          <w:rStyle w:val="Ttulo3Car"/>
          <w:rFonts w:ascii="Palatino Linotype" w:hAnsi="Palatino Linotype"/>
          <w:b/>
          <w:color w:val="auto"/>
          <w:sz w:val="22"/>
          <w:szCs w:val="22"/>
        </w:rPr>
        <w:t>c) Informe Justificado.</w:t>
      </w:r>
      <w:bookmarkEnd w:id="11"/>
      <w:bookmarkEnd w:id="12"/>
      <w:bookmarkEnd w:id="13"/>
      <w:r w:rsidRPr="00FB571A">
        <w:rPr>
          <w:rFonts w:ascii="Palatino Linotype" w:eastAsia="Batang" w:hAnsi="Palatino Linotype" w:cs="Tahoma"/>
          <w:b/>
          <w:bCs/>
          <w:sz w:val="22"/>
          <w:szCs w:val="22"/>
          <w:lang w:val="es-ES_tradnl"/>
        </w:rPr>
        <w:t xml:space="preserve"> </w:t>
      </w:r>
      <w:r w:rsidR="006C46B6" w:rsidRPr="006C46B6">
        <w:rPr>
          <w:rFonts w:ascii="Palatino Linotype" w:eastAsia="Batang" w:hAnsi="Palatino Linotype" w:cs="Tahoma"/>
          <w:bCs/>
          <w:sz w:val="22"/>
          <w:szCs w:val="22"/>
          <w:lang w:val="es-ES_tradnl"/>
        </w:rPr>
        <w:t>Tanto</w:t>
      </w:r>
      <w:r w:rsidR="006C46B6">
        <w:rPr>
          <w:rFonts w:ascii="Palatino Linotype" w:eastAsia="Batang" w:hAnsi="Palatino Linotype" w:cs="Tahoma"/>
          <w:b/>
          <w:bCs/>
          <w:sz w:val="22"/>
          <w:szCs w:val="22"/>
          <w:lang w:val="es-ES_tradnl"/>
        </w:rPr>
        <w:t xml:space="preserve"> </w:t>
      </w:r>
      <w:r w:rsidR="006C46B6" w:rsidRPr="006C46B6">
        <w:rPr>
          <w:rFonts w:ascii="Palatino Linotype" w:eastAsia="Batang" w:hAnsi="Palatino Linotype" w:cs="Tahoma"/>
          <w:bCs/>
          <w:sz w:val="22"/>
          <w:szCs w:val="22"/>
          <w:lang w:val="es-ES_tradnl"/>
        </w:rPr>
        <w:t>el</w:t>
      </w:r>
      <w:r w:rsidR="006C46B6">
        <w:rPr>
          <w:rFonts w:ascii="Palatino Linotype" w:eastAsia="Batang" w:hAnsi="Palatino Linotype" w:cs="Tahoma"/>
          <w:b/>
          <w:bCs/>
          <w:sz w:val="22"/>
          <w:szCs w:val="22"/>
          <w:lang w:val="es-ES_tradnl"/>
        </w:rPr>
        <w:t xml:space="preserve"> </w:t>
      </w:r>
      <w:r w:rsidR="006C46B6">
        <w:rPr>
          <w:rFonts w:ascii="Palatino Linotype" w:eastAsia="Batang" w:hAnsi="Palatino Linotype" w:cs="Tahoma"/>
          <w:bCs/>
          <w:sz w:val="22"/>
          <w:szCs w:val="22"/>
          <w:lang w:val="es-ES_tradnl"/>
        </w:rPr>
        <w:t>Sujeto Obligado como el Particular fueron omisos en realizar manifestación alguna que a su derecho asistiera.</w:t>
      </w:r>
    </w:p>
    <w:p w14:paraId="0E5B5ABD" w14:textId="77777777" w:rsidR="00EA2594" w:rsidRDefault="00EA2594" w:rsidP="003D5E8C">
      <w:pPr>
        <w:spacing w:line="360" w:lineRule="auto"/>
        <w:jc w:val="both"/>
        <w:rPr>
          <w:rFonts w:ascii="Palatino Linotype" w:hAnsi="Palatino Linotype" w:cs="Tahoma"/>
          <w:b/>
          <w:sz w:val="22"/>
          <w:szCs w:val="24"/>
        </w:rPr>
      </w:pPr>
    </w:p>
    <w:p w14:paraId="61B4C8FE" w14:textId="0A60F518" w:rsidR="00ED5DF5" w:rsidRPr="00FB571A" w:rsidRDefault="006C46B6" w:rsidP="003D5E8C">
      <w:pPr>
        <w:spacing w:line="360" w:lineRule="auto"/>
        <w:jc w:val="both"/>
        <w:rPr>
          <w:rFonts w:ascii="Palatino Linotype" w:hAnsi="Palatino Linotype" w:cs="Tahoma"/>
          <w:sz w:val="22"/>
          <w:szCs w:val="22"/>
        </w:rPr>
      </w:pPr>
      <w:bookmarkStart w:id="14" w:name="_Toc205306992"/>
      <w:r>
        <w:rPr>
          <w:rStyle w:val="Ttulo3Car"/>
          <w:rFonts w:ascii="Palatino Linotype" w:hAnsi="Palatino Linotype"/>
          <w:b/>
          <w:color w:val="auto"/>
          <w:sz w:val="22"/>
          <w:szCs w:val="22"/>
        </w:rPr>
        <w:t>d</w:t>
      </w:r>
      <w:r w:rsidR="003B0501" w:rsidRPr="00FB571A">
        <w:rPr>
          <w:rStyle w:val="Ttulo3Car"/>
          <w:rFonts w:ascii="Palatino Linotype" w:hAnsi="Palatino Linotype"/>
          <w:b/>
          <w:color w:val="auto"/>
          <w:sz w:val="22"/>
          <w:szCs w:val="22"/>
        </w:rPr>
        <w:t>).</w:t>
      </w:r>
      <w:r w:rsidR="00C3485C" w:rsidRPr="00FB571A">
        <w:rPr>
          <w:rStyle w:val="Ttulo3Car"/>
          <w:rFonts w:ascii="Palatino Linotype" w:hAnsi="Palatino Linotype"/>
          <w:b/>
          <w:color w:val="auto"/>
          <w:sz w:val="22"/>
          <w:szCs w:val="22"/>
        </w:rPr>
        <w:t xml:space="preserve"> </w:t>
      </w:r>
      <w:r w:rsidR="00ED5DF5" w:rsidRPr="00FB571A">
        <w:rPr>
          <w:rStyle w:val="Ttulo3Car"/>
          <w:rFonts w:ascii="Palatino Linotype" w:hAnsi="Palatino Linotype"/>
          <w:b/>
          <w:color w:val="auto"/>
          <w:sz w:val="22"/>
          <w:szCs w:val="22"/>
        </w:rPr>
        <w:t>Cierre de instrucción</w:t>
      </w:r>
      <w:bookmarkEnd w:id="14"/>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D87181">
        <w:rPr>
          <w:rFonts w:ascii="Palatino Linotype" w:hAnsi="Palatino Linotype" w:cs="Tahoma"/>
          <w:sz w:val="22"/>
          <w:szCs w:val="22"/>
        </w:rPr>
        <w:t>veintiséis</w:t>
      </w:r>
      <w:r>
        <w:rPr>
          <w:rFonts w:ascii="Palatino Linotype" w:hAnsi="Palatino Linotype" w:cs="Tahoma"/>
          <w:sz w:val="22"/>
          <w:szCs w:val="22"/>
        </w:rPr>
        <w:t xml:space="preserve"> </w:t>
      </w:r>
      <w:r w:rsidR="004D62C9">
        <w:rPr>
          <w:rFonts w:ascii="Palatino Linotype" w:hAnsi="Palatino Linotype" w:cs="Tahoma"/>
          <w:sz w:val="22"/>
          <w:szCs w:val="22"/>
        </w:rPr>
        <w:t>de agosto</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6F8FAB49" w14:textId="77777777" w:rsidR="0079675C" w:rsidRPr="00FB571A" w:rsidRDefault="0079675C" w:rsidP="003D5E8C">
      <w:pPr>
        <w:spacing w:line="360" w:lineRule="auto"/>
        <w:jc w:val="both"/>
        <w:rPr>
          <w:rFonts w:ascii="Palatino Linotype" w:hAnsi="Palatino Linotype" w:cs="Tahoma"/>
          <w:sz w:val="22"/>
          <w:szCs w:val="22"/>
        </w:rPr>
      </w:pPr>
    </w:p>
    <w:p w14:paraId="75AB08C0" w14:textId="77777777" w:rsidR="004F2D88" w:rsidRDefault="004F2D88" w:rsidP="003D5E8C">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3D7BAA0E" w14:textId="77777777" w:rsidR="001C0C73" w:rsidRPr="00FB571A" w:rsidRDefault="001C0C73" w:rsidP="003D5E8C">
      <w:pPr>
        <w:spacing w:line="360" w:lineRule="auto"/>
        <w:contextualSpacing/>
        <w:jc w:val="both"/>
        <w:rPr>
          <w:rFonts w:ascii="Palatino Linotype" w:hAnsi="Palatino Linotype" w:cs="Tahoma"/>
          <w:color w:val="000000"/>
          <w:sz w:val="22"/>
          <w:szCs w:val="22"/>
        </w:rPr>
      </w:pPr>
    </w:p>
    <w:p w14:paraId="4C37C21D" w14:textId="77777777" w:rsidR="00EA4E4A" w:rsidRPr="00FB571A" w:rsidRDefault="00EA4E4A" w:rsidP="003D5E8C">
      <w:pPr>
        <w:pStyle w:val="Ttulo1"/>
        <w:spacing w:before="0" w:line="360" w:lineRule="auto"/>
        <w:jc w:val="center"/>
        <w:rPr>
          <w:rFonts w:ascii="Palatino Linotype" w:hAnsi="Palatino Linotype"/>
          <w:b/>
          <w:color w:val="auto"/>
          <w:sz w:val="22"/>
          <w:szCs w:val="22"/>
        </w:rPr>
      </w:pPr>
      <w:bookmarkStart w:id="15" w:name="_Toc205306993"/>
      <w:r w:rsidRPr="00FB571A">
        <w:rPr>
          <w:rFonts w:ascii="Palatino Linotype" w:hAnsi="Palatino Linotype"/>
          <w:b/>
          <w:color w:val="auto"/>
          <w:sz w:val="22"/>
          <w:szCs w:val="22"/>
        </w:rPr>
        <w:t>C O N S I D E R A N D O S</w:t>
      </w:r>
      <w:bookmarkEnd w:id="15"/>
    </w:p>
    <w:p w14:paraId="121EA303" w14:textId="77777777" w:rsidR="00EA4E4A" w:rsidRPr="00FB571A" w:rsidRDefault="00EA4E4A" w:rsidP="003D5E8C">
      <w:pPr>
        <w:spacing w:line="360" w:lineRule="auto"/>
        <w:contextualSpacing/>
        <w:jc w:val="both"/>
        <w:rPr>
          <w:rFonts w:ascii="Palatino Linotype" w:hAnsi="Palatino Linotype" w:cs="Tahoma"/>
          <w:b/>
          <w:sz w:val="22"/>
          <w:szCs w:val="22"/>
        </w:rPr>
      </w:pPr>
    </w:p>
    <w:p w14:paraId="3C6060B7" w14:textId="77777777" w:rsidR="00EA4E4A" w:rsidRPr="00FB571A" w:rsidRDefault="00EA4E4A" w:rsidP="003D5E8C">
      <w:pPr>
        <w:pStyle w:val="Ttulo2"/>
        <w:spacing w:before="0" w:line="360" w:lineRule="auto"/>
        <w:rPr>
          <w:rFonts w:ascii="Palatino Linotype" w:hAnsi="Palatino Linotype"/>
          <w:b/>
          <w:sz w:val="22"/>
          <w:szCs w:val="22"/>
        </w:rPr>
      </w:pPr>
      <w:bookmarkStart w:id="16" w:name="_Toc205306994"/>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16"/>
    </w:p>
    <w:p w14:paraId="586B0FEA" w14:textId="77777777" w:rsidR="00EA4E4A" w:rsidRPr="00FB571A" w:rsidRDefault="00EA4E4A" w:rsidP="003D5E8C">
      <w:pPr>
        <w:autoSpaceDE w:val="0"/>
        <w:autoSpaceDN w:val="0"/>
        <w:adjustRightInd w:val="0"/>
        <w:spacing w:line="360" w:lineRule="auto"/>
        <w:contextualSpacing/>
        <w:jc w:val="both"/>
        <w:rPr>
          <w:rFonts w:ascii="Palatino Linotype" w:hAnsi="Palatino Linotype" w:cs="Tahoma"/>
          <w:b/>
          <w:sz w:val="22"/>
          <w:szCs w:val="22"/>
        </w:rPr>
      </w:pPr>
    </w:p>
    <w:p w14:paraId="1E4E7022" w14:textId="77777777" w:rsidR="005C0E48" w:rsidRPr="005C0E48" w:rsidRDefault="005C0E48" w:rsidP="003D5E8C">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7"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17"/>
      <w:r w:rsidRPr="005C0E48">
        <w:rPr>
          <w:rFonts w:ascii="Palatino Linotype" w:eastAsia="Calibri" w:hAnsi="Palatino Linotype" w:cs="Tahoma"/>
          <w:color w:val="000000"/>
          <w:sz w:val="22"/>
          <w:szCs w:val="22"/>
          <w:lang w:eastAsia="es-MX"/>
        </w:rPr>
        <w:t xml:space="preserve">, fracciones I, II, III, IV y V de la Constitución Política del Estado Libre y Soberano de México; </w:t>
      </w:r>
      <w:r w:rsidRPr="005C0E48">
        <w:rPr>
          <w:rFonts w:ascii="Palatino Linotype" w:eastAsia="Calibri" w:hAnsi="Palatino Linotype" w:cs="Tahoma"/>
          <w:color w:val="000000"/>
          <w:sz w:val="22"/>
          <w:szCs w:val="22"/>
          <w:lang w:eastAsia="es-MX"/>
        </w:rPr>
        <w:lastRenderedPageBreak/>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307FF3" w14:textId="77777777" w:rsidR="00F66601" w:rsidRPr="00FB571A" w:rsidRDefault="00F66601" w:rsidP="003D5E8C">
      <w:pPr>
        <w:spacing w:line="360" w:lineRule="auto"/>
        <w:jc w:val="both"/>
        <w:rPr>
          <w:rFonts w:ascii="Palatino Linotype" w:hAnsi="Palatino Linotype" w:cs="Tahoma"/>
          <w:sz w:val="22"/>
          <w:szCs w:val="22"/>
          <w:shd w:val="clear" w:color="auto" w:fill="FFFFFF"/>
        </w:rPr>
      </w:pPr>
    </w:p>
    <w:p w14:paraId="59A95E93" w14:textId="77777777" w:rsidR="00CE0B4C" w:rsidRPr="00FB571A" w:rsidRDefault="00CE0B4C" w:rsidP="003D5E8C">
      <w:pPr>
        <w:pStyle w:val="Ttulo2"/>
        <w:spacing w:before="0" w:line="360" w:lineRule="auto"/>
        <w:rPr>
          <w:rFonts w:ascii="Palatino Linotype" w:eastAsia="Calibri" w:hAnsi="Palatino Linotype"/>
          <w:b/>
          <w:color w:val="auto"/>
          <w:sz w:val="22"/>
          <w:szCs w:val="22"/>
          <w:lang w:eastAsia="es-MX"/>
        </w:rPr>
      </w:pPr>
      <w:bookmarkStart w:id="18" w:name="_Toc205306995"/>
      <w:r w:rsidRPr="00FB571A">
        <w:rPr>
          <w:rFonts w:ascii="Palatino Linotype" w:eastAsia="Calibri" w:hAnsi="Palatino Linotype"/>
          <w:b/>
          <w:color w:val="auto"/>
          <w:sz w:val="22"/>
          <w:szCs w:val="22"/>
          <w:lang w:eastAsia="es-MX"/>
        </w:rPr>
        <w:t>SEGUNDO. Causales de improcedencia y sobreseimiento</w:t>
      </w:r>
      <w:bookmarkEnd w:id="18"/>
    </w:p>
    <w:p w14:paraId="519E0A50" w14:textId="77777777" w:rsidR="00566562" w:rsidRPr="00FB571A" w:rsidRDefault="00566562" w:rsidP="003D5E8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6FE81E5" w14:textId="77777777" w:rsidR="00CE0B4C" w:rsidRPr="00FB571A" w:rsidRDefault="00CE0B4C" w:rsidP="003D5E8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CC9F812" w14:textId="77777777" w:rsidR="00CE0B4C" w:rsidRPr="00FB571A" w:rsidRDefault="00CE0B4C" w:rsidP="003D5E8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B3EA820" w14:textId="77777777" w:rsidR="00CE0B4C" w:rsidRPr="00FB571A" w:rsidRDefault="00CE0B4C" w:rsidP="003D5E8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DC4A872" w14:textId="77777777" w:rsidR="00BF4B55" w:rsidRPr="00FB571A" w:rsidRDefault="00BF4B55" w:rsidP="003D5E8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C7EE891" w14:textId="77777777" w:rsidR="00CE0B4C" w:rsidRPr="00FB571A" w:rsidRDefault="00CE0B4C" w:rsidP="003D5E8C">
      <w:pPr>
        <w:pStyle w:val="Ttulo3"/>
        <w:spacing w:before="0" w:line="360" w:lineRule="auto"/>
        <w:rPr>
          <w:rFonts w:ascii="Palatino Linotype" w:eastAsia="Calibri" w:hAnsi="Palatino Linotype" w:cs="Arial"/>
          <w:b/>
          <w:color w:val="auto"/>
          <w:sz w:val="22"/>
          <w:szCs w:val="22"/>
          <w:lang w:eastAsia="es-ES_tradnl"/>
        </w:rPr>
      </w:pPr>
      <w:bookmarkStart w:id="19" w:name="_Toc205306996"/>
      <w:r w:rsidRPr="00FB571A">
        <w:rPr>
          <w:rFonts w:ascii="Palatino Linotype" w:eastAsia="Calibri" w:hAnsi="Palatino Linotype" w:cs="Arial"/>
          <w:b/>
          <w:color w:val="auto"/>
          <w:sz w:val="22"/>
          <w:szCs w:val="22"/>
          <w:lang w:eastAsia="es-ES_tradnl"/>
        </w:rPr>
        <w:t>Causales de sobreseimiento</w:t>
      </w:r>
      <w:bookmarkEnd w:id="19"/>
    </w:p>
    <w:p w14:paraId="6BACE3A1" w14:textId="77777777" w:rsidR="00CE0B4C" w:rsidRPr="00FB571A" w:rsidRDefault="00CE0B4C" w:rsidP="003D5E8C">
      <w:pPr>
        <w:spacing w:line="360" w:lineRule="auto"/>
        <w:jc w:val="both"/>
        <w:rPr>
          <w:rFonts w:ascii="Palatino Linotype" w:eastAsia="Calibri" w:hAnsi="Palatino Linotype" w:cs="Tahoma"/>
          <w:sz w:val="22"/>
          <w:szCs w:val="22"/>
          <w:lang w:eastAsia="es-ES_tradnl"/>
        </w:rPr>
      </w:pPr>
    </w:p>
    <w:p w14:paraId="62A59956" w14:textId="77777777" w:rsidR="00CE0B4C" w:rsidRPr="00FB571A" w:rsidRDefault="00CE0B4C" w:rsidP="003D5E8C">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05F87035" w14:textId="77777777" w:rsidR="00472490" w:rsidRPr="00FB571A" w:rsidRDefault="00472490" w:rsidP="003D5E8C">
      <w:pPr>
        <w:spacing w:line="360" w:lineRule="auto"/>
        <w:jc w:val="both"/>
        <w:rPr>
          <w:rFonts w:ascii="Palatino Linotype" w:eastAsia="Calibri" w:hAnsi="Palatino Linotype" w:cs="Tahoma"/>
          <w:sz w:val="22"/>
          <w:szCs w:val="22"/>
          <w:lang w:eastAsia="es-ES_tradnl"/>
        </w:rPr>
      </w:pPr>
    </w:p>
    <w:p w14:paraId="26F54D50" w14:textId="77777777" w:rsidR="00CE0B4C" w:rsidRPr="00FB571A" w:rsidRDefault="00CE0B4C" w:rsidP="003D5E8C">
      <w:pPr>
        <w:pStyle w:val="Ttulo2"/>
        <w:spacing w:before="0" w:line="360" w:lineRule="auto"/>
        <w:rPr>
          <w:rFonts w:ascii="Palatino Linotype" w:eastAsia="Calibri" w:hAnsi="Palatino Linotype"/>
          <w:b/>
          <w:color w:val="auto"/>
          <w:sz w:val="22"/>
          <w:lang w:val="es-ES" w:eastAsia="es-ES_tradnl"/>
        </w:rPr>
      </w:pPr>
      <w:bookmarkStart w:id="20" w:name="_Toc205306997"/>
      <w:r w:rsidRPr="00FB571A">
        <w:rPr>
          <w:rFonts w:ascii="Palatino Linotype" w:eastAsia="Calibri" w:hAnsi="Palatino Linotype"/>
          <w:b/>
          <w:color w:val="auto"/>
          <w:sz w:val="22"/>
          <w:lang w:eastAsia="es-ES_tradnl"/>
        </w:rPr>
        <w:t>TERCERO. Determinación de la Controversia</w:t>
      </w:r>
      <w:bookmarkEnd w:id="20"/>
    </w:p>
    <w:p w14:paraId="2BA3C869" w14:textId="77777777" w:rsidR="00CE0B4C" w:rsidRPr="00FB571A" w:rsidRDefault="00CE0B4C" w:rsidP="003D5E8C">
      <w:pPr>
        <w:tabs>
          <w:tab w:val="left" w:pos="4962"/>
        </w:tabs>
        <w:spacing w:line="360" w:lineRule="auto"/>
        <w:jc w:val="both"/>
        <w:rPr>
          <w:rFonts w:ascii="Palatino Linotype" w:eastAsia="Calibri" w:hAnsi="Palatino Linotype" w:cs="Tahoma"/>
          <w:b/>
          <w:iCs/>
          <w:sz w:val="22"/>
          <w:szCs w:val="22"/>
          <w:lang w:val="es-ES" w:eastAsia="es-ES_tradnl"/>
        </w:rPr>
      </w:pPr>
    </w:p>
    <w:p w14:paraId="357F7698" w14:textId="7801EFE1" w:rsidR="00934EB4" w:rsidRDefault="00CE0B4C" w:rsidP="003D5E8C">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C33FB0">
        <w:rPr>
          <w:rFonts w:ascii="Palatino Linotype" w:eastAsia="Calibri" w:hAnsi="Palatino Linotype" w:cs="Tahoma"/>
          <w:iCs/>
          <w:sz w:val="22"/>
          <w:szCs w:val="22"/>
          <w:lang w:val="es-ES" w:eastAsia="es-ES_tradnl"/>
        </w:rPr>
        <w:t>Ayuntamiento de Tecámac</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934EB4" w:rsidRPr="00934EB4">
        <w:rPr>
          <w:rFonts w:ascii="Palatino Linotype" w:eastAsia="Calibri" w:hAnsi="Palatino Linotype" w:cs="Tahoma"/>
          <w:iCs/>
          <w:sz w:val="22"/>
          <w:szCs w:val="22"/>
          <w:lang w:val="es-ES" w:eastAsia="es-ES_tradnl"/>
        </w:rPr>
        <w:t xml:space="preserve">respuesta por escrito por parte del Titular de la Dirección de Desarrollo Económico para exponer la evidencia comprobable del cumplimiento de las fracciones I, VI, VII, VIII, XV, XVII, XVII del artículo 96° </w:t>
      </w:r>
      <w:proofErr w:type="spellStart"/>
      <w:r w:rsidR="00934EB4" w:rsidRPr="00934EB4">
        <w:rPr>
          <w:rFonts w:ascii="Palatino Linotype" w:eastAsia="Calibri" w:hAnsi="Palatino Linotype" w:cs="Tahoma"/>
          <w:iCs/>
          <w:sz w:val="22"/>
          <w:szCs w:val="22"/>
          <w:lang w:val="es-ES" w:eastAsia="es-ES_tradnl"/>
        </w:rPr>
        <w:t>Quater</w:t>
      </w:r>
      <w:proofErr w:type="spellEnd"/>
      <w:r w:rsidR="00934EB4" w:rsidRPr="00934EB4">
        <w:rPr>
          <w:rFonts w:ascii="Palatino Linotype" w:eastAsia="Calibri" w:hAnsi="Palatino Linotype" w:cs="Tahoma"/>
          <w:iCs/>
          <w:sz w:val="22"/>
          <w:szCs w:val="22"/>
          <w:lang w:val="es-ES" w:eastAsia="es-ES_tradnl"/>
        </w:rPr>
        <w:t xml:space="preserve"> de la Ley Orgánica Municipal del Estado de México</w:t>
      </w:r>
      <w:r w:rsidR="00934EB4">
        <w:rPr>
          <w:rFonts w:ascii="Palatino Linotype" w:eastAsia="Calibri" w:hAnsi="Palatino Linotype" w:cs="Tahoma"/>
          <w:iCs/>
          <w:sz w:val="22"/>
          <w:szCs w:val="22"/>
          <w:lang w:val="es-ES" w:eastAsia="es-ES_tradnl"/>
        </w:rPr>
        <w:t>.</w:t>
      </w:r>
    </w:p>
    <w:p w14:paraId="63F8EC90" w14:textId="77777777" w:rsidR="00934EB4" w:rsidRDefault="00934EB4" w:rsidP="003D5E8C">
      <w:pPr>
        <w:tabs>
          <w:tab w:val="left" w:pos="4962"/>
        </w:tabs>
        <w:spacing w:line="360" w:lineRule="auto"/>
        <w:jc w:val="both"/>
        <w:rPr>
          <w:rFonts w:ascii="Palatino Linotype" w:eastAsia="Calibri" w:hAnsi="Palatino Linotype" w:cs="Tahoma"/>
          <w:iCs/>
          <w:sz w:val="22"/>
          <w:szCs w:val="22"/>
          <w:lang w:val="es-ES" w:eastAsia="es-ES_tradnl"/>
        </w:rPr>
      </w:pPr>
    </w:p>
    <w:p w14:paraId="1BE8F80C" w14:textId="4F5B6EA8" w:rsidR="00A511BB" w:rsidRPr="00FB571A" w:rsidRDefault="00993BF4" w:rsidP="003D5E8C">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634E2D">
        <w:rPr>
          <w:rFonts w:ascii="Palatino Linotype" w:eastAsia="Calibri" w:hAnsi="Palatino Linotype" w:cs="Tahoma"/>
          <w:iCs/>
          <w:sz w:val="22"/>
          <w:szCs w:val="22"/>
          <w:lang w:val="es-ES" w:eastAsia="es-ES_tradnl"/>
        </w:rPr>
        <w:t xml:space="preserve">entregó </w:t>
      </w:r>
      <w:r w:rsidR="00E77482">
        <w:rPr>
          <w:rFonts w:ascii="Palatino Linotype" w:eastAsia="Calibri" w:hAnsi="Palatino Linotype" w:cs="Tahoma"/>
          <w:iCs/>
          <w:sz w:val="22"/>
          <w:szCs w:val="22"/>
          <w:lang w:val="es-ES" w:eastAsia="es-ES_tradnl"/>
        </w:rPr>
        <w:t xml:space="preserve">un </w:t>
      </w:r>
      <w:r w:rsidR="00934EB4">
        <w:rPr>
          <w:rFonts w:ascii="Palatino Linotype" w:eastAsia="Calibri" w:hAnsi="Palatino Linotype" w:cs="Tahoma"/>
          <w:iCs/>
          <w:sz w:val="22"/>
          <w:szCs w:val="22"/>
          <w:lang w:val="es-ES" w:eastAsia="es-ES_tradnl"/>
        </w:rPr>
        <w:t>listado por cada fracción requerida por el Particular</w:t>
      </w:r>
      <w:r w:rsidR="00634E2D">
        <w:rPr>
          <w:rFonts w:ascii="Palatino Linotype" w:eastAsia="Calibri" w:hAnsi="Palatino Linotype" w:cs="Tahoma"/>
          <w:iCs/>
          <w:sz w:val="22"/>
          <w:szCs w:val="22"/>
          <w:lang w:val="es-ES" w:eastAsia="es-ES_tradnl"/>
        </w:rPr>
        <w:t>,</w:t>
      </w:r>
      <w:r w:rsidR="0018547D" w:rsidRPr="00FB571A">
        <w:rPr>
          <w:rFonts w:ascii="Palatino Linotype" w:eastAsia="Calibri" w:hAnsi="Palatino Linotype" w:cs="Tahoma"/>
          <w:iCs/>
          <w:sz w:val="22"/>
          <w:szCs w:val="22"/>
          <w:lang w:val="es-ES" w:eastAsia="es-ES_tradnl"/>
        </w:rPr>
        <w:t xml:space="preserve"> </w:t>
      </w:r>
      <w:r w:rsidR="0004574F" w:rsidRPr="00FB571A">
        <w:rPr>
          <w:rFonts w:ascii="Palatino Linotype" w:eastAsia="Calibri" w:hAnsi="Palatino Linotype" w:cs="Tahoma"/>
          <w:iCs/>
          <w:sz w:val="22"/>
          <w:szCs w:val="22"/>
          <w:lang w:val="es-ES" w:eastAsia="es-ES_tradnl"/>
        </w:rPr>
        <w:t xml:space="preserve">derivado de ello </w:t>
      </w:r>
      <w:r w:rsidR="00934EB4">
        <w:rPr>
          <w:rFonts w:ascii="Palatino Linotype" w:eastAsia="Calibri" w:hAnsi="Palatino Linotype" w:cs="Tahoma"/>
          <w:iCs/>
          <w:sz w:val="22"/>
          <w:szCs w:val="22"/>
          <w:lang w:val="es-ES" w:eastAsia="es-ES_tradnl"/>
        </w:rPr>
        <w:t xml:space="preserve">este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w:t>
      </w:r>
      <w:r w:rsidR="00E77482">
        <w:rPr>
          <w:rFonts w:ascii="Palatino Linotype" w:eastAsia="Calibri" w:hAnsi="Palatino Linotype" w:cs="Tahoma"/>
          <w:iCs/>
          <w:sz w:val="22"/>
          <w:szCs w:val="22"/>
          <w:lang w:val="es-ES" w:eastAsia="es-ES_tradnl"/>
        </w:rPr>
        <w:t>por la entrega de información incompleta</w:t>
      </w:r>
      <w:r w:rsidR="00934EB4">
        <w:rPr>
          <w:rFonts w:ascii="Palatino Linotype" w:eastAsia="Calibri" w:hAnsi="Palatino Linotype" w:cs="Tahoma"/>
          <w:iCs/>
          <w:sz w:val="22"/>
          <w:szCs w:val="22"/>
          <w:lang w:val="es-ES" w:eastAsia="es-ES_tradnl"/>
        </w:rPr>
        <w:t xml:space="preserve"> ya que no le proporciono evidencia documental de lo referido</w:t>
      </w:r>
      <w:r w:rsidR="00556012">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634E2D">
        <w:rPr>
          <w:rFonts w:ascii="Palatino Linotype" w:eastAsia="Calibri" w:hAnsi="Palatino Linotype" w:cs="Tahoma"/>
          <w:sz w:val="22"/>
          <w:szCs w:val="22"/>
        </w:rPr>
        <w:t>V</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A511BB" w:rsidRPr="00FB571A">
        <w:rPr>
          <w:rFonts w:ascii="Palatino Linotype" w:eastAsia="Calibri" w:hAnsi="Palatino Linotype" w:cs="Tahoma"/>
          <w:bCs/>
          <w:sz w:val="22"/>
          <w:szCs w:val="22"/>
        </w:rPr>
        <w:t>.</w:t>
      </w:r>
    </w:p>
    <w:p w14:paraId="5380A8EB" w14:textId="77777777" w:rsidR="00CE0B4C" w:rsidRPr="00FB571A" w:rsidRDefault="00CE0B4C" w:rsidP="003D5E8C">
      <w:pPr>
        <w:tabs>
          <w:tab w:val="left" w:pos="4962"/>
        </w:tabs>
        <w:spacing w:line="360" w:lineRule="auto"/>
        <w:jc w:val="both"/>
        <w:rPr>
          <w:rFonts w:ascii="Palatino Linotype" w:eastAsia="Calibri" w:hAnsi="Palatino Linotype" w:cs="Tahoma"/>
          <w:b/>
          <w:iCs/>
          <w:sz w:val="22"/>
          <w:szCs w:val="22"/>
          <w:lang w:val="es-ES" w:eastAsia="es-ES_tradnl"/>
        </w:rPr>
      </w:pPr>
    </w:p>
    <w:p w14:paraId="09DD20EE" w14:textId="77777777" w:rsidR="00571944" w:rsidRPr="00FB571A" w:rsidRDefault="00CE0B4C" w:rsidP="003D5E8C">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34510F9" w14:textId="77777777" w:rsidR="00FF5303" w:rsidRPr="00FB571A" w:rsidRDefault="00FF5303" w:rsidP="003D5E8C">
      <w:pPr>
        <w:tabs>
          <w:tab w:val="left" w:pos="4962"/>
        </w:tabs>
        <w:spacing w:line="360" w:lineRule="auto"/>
        <w:jc w:val="both"/>
        <w:rPr>
          <w:rFonts w:ascii="Palatino Linotype" w:eastAsia="Calibri" w:hAnsi="Palatino Linotype" w:cs="Tahoma"/>
          <w:iCs/>
          <w:sz w:val="22"/>
          <w:szCs w:val="22"/>
          <w:lang w:eastAsia="es-ES_tradnl"/>
        </w:rPr>
      </w:pPr>
    </w:p>
    <w:p w14:paraId="0BA8D104" w14:textId="77777777" w:rsidR="00CE0B4C" w:rsidRPr="00FB571A" w:rsidRDefault="00CE0B4C" w:rsidP="003D5E8C">
      <w:pPr>
        <w:pStyle w:val="Ttulo2"/>
        <w:spacing w:before="0" w:line="360" w:lineRule="auto"/>
        <w:jc w:val="both"/>
        <w:rPr>
          <w:rFonts w:ascii="Palatino Linotype" w:eastAsia="Calibri" w:hAnsi="Palatino Linotype" w:cs="Arial"/>
          <w:b/>
          <w:color w:val="auto"/>
          <w:sz w:val="22"/>
          <w:lang w:eastAsia="es-ES_tradnl"/>
        </w:rPr>
      </w:pPr>
      <w:bookmarkStart w:id="21" w:name="_Toc205306998"/>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1"/>
    </w:p>
    <w:p w14:paraId="66672E8A" w14:textId="77777777" w:rsidR="00CE0B4C" w:rsidRPr="00FB571A" w:rsidRDefault="00CE0B4C" w:rsidP="003D5E8C">
      <w:pPr>
        <w:spacing w:line="360" w:lineRule="auto"/>
        <w:contextualSpacing/>
        <w:jc w:val="both"/>
        <w:rPr>
          <w:rFonts w:ascii="Palatino Linotype" w:hAnsi="Palatino Linotype" w:cs="Tahoma"/>
          <w:sz w:val="22"/>
          <w:szCs w:val="22"/>
        </w:rPr>
      </w:pPr>
    </w:p>
    <w:p w14:paraId="1F715BC9" w14:textId="77777777" w:rsidR="00CE0B4C" w:rsidRPr="00FB571A" w:rsidRDefault="00CE0B4C" w:rsidP="003D5E8C">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5ADAFBA5" w14:textId="77777777" w:rsidR="00CE0B4C" w:rsidRPr="00FB571A" w:rsidRDefault="00CE0B4C" w:rsidP="003D5E8C">
      <w:pPr>
        <w:spacing w:line="360" w:lineRule="auto"/>
        <w:contextualSpacing/>
        <w:jc w:val="both"/>
        <w:rPr>
          <w:rFonts w:ascii="Palatino Linotype" w:hAnsi="Palatino Linotype" w:cs="Tahoma"/>
          <w:sz w:val="22"/>
          <w:szCs w:val="22"/>
        </w:rPr>
      </w:pPr>
    </w:p>
    <w:p w14:paraId="1DF4C9AD" w14:textId="77777777" w:rsidR="00CE0B4C" w:rsidRPr="00FB571A" w:rsidRDefault="00CE0B4C" w:rsidP="003D5E8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2E9B86E" w14:textId="77777777" w:rsidR="00CE0B4C" w:rsidRPr="00FB571A" w:rsidRDefault="00CE0B4C" w:rsidP="003D5E8C">
      <w:pPr>
        <w:spacing w:line="360" w:lineRule="auto"/>
        <w:jc w:val="both"/>
        <w:rPr>
          <w:rFonts w:ascii="Palatino Linotype" w:hAnsi="Palatino Linotype" w:cs="Tahoma"/>
          <w:sz w:val="22"/>
          <w:szCs w:val="22"/>
        </w:rPr>
      </w:pPr>
    </w:p>
    <w:p w14:paraId="6B5531D8" w14:textId="77777777" w:rsidR="00CE0B4C" w:rsidRPr="00FB571A" w:rsidRDefault="00CE0B4C" w:rsidP="003D5E8C">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E661C29" w14:textId="77777777" w:rsidR="00CE0B4C" w:rsidRPr="00FB571A" w:rsidRDefault="00CE0B4C" w:rsidP="003D5E8C">
      <w:pPr>
        <w:spacing w:line="360" w:lineRule="auto"/>
        <w:jc w:val="both"/>
        <w:rPr>
          <w:rFonts w:ascii="Palatino Linotype" w:hAnsi="Palatino Linotype" w:cs="Tahoma"/>
          <w:sz w:val="22"/>
          <w:szCs w:val="22"/>
        </w:rPr>
      </w:pPr>
    </w:p>
    <w:p w14:paraId="6E5331ED" w14:textId="77777777" w:rsidR="00CE0B4C" w:rsidRPr="00FB571A" w:rsidRDefault="00CE0B4C" w:rsidP="003D5E8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08AF338F" w14:textId="77777777" w:rsidR="00EF5683" w:rsidRPr="00FB571A" w:rsidRDefault="00EF5683" w:rsidP="003D5E8C">
      <w:pPr>
        <w:spacing w:line="360" w:lineRule="auto"/>
        <w:jc w:val="both"/>
        <w:rPr>
          <w:rFonts w:ascii="Palatino Linotype" w:hAnsi="Palatino Linotype" w:cs="Tahoma"/>
          <w:sz w:val="22"/>
          <w:szCs w:val="22"/>
        </w:rPr>
      </w:pPr>
    </w:p>
    <w:p w14:paraId="44599C23" w14:textId="77777777" w:rsidR="00CE0B4C" w:rsidRPr="00FB571A" w:rsidRDefault="00CE0B4C" w:rsidP="003D5E8C">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CC7C47B" w14:textId="77777777" w:rsidR="005C0E48" w:rsidRDefault="005C0E48" w:rsidP="003D5E8C">
      <w:pPr>
        <w:spacing w:line="360" w:lineRule="auto"/>
        <w:jc w:val="both"/>
        <w:rPr>
          <w:rFonts w:ascii="Palatino Linotype" w:hAnsi="Palatino Linotype" w:cs="Tahoma"/>
          <w:sz w:val="22"/>
          <w:szCs w:val="22"/>
        </w:rPr>
      </w:pPr>
    </w:p>
    <w:p w14:paraId="56C96D63" w14:textId="77777777" w:rsidR="00CE0B4C" w:rsidRPr="00FB571A" w:rsidRDefault="00CE0B4C" w:rsidP="003D5E8C">
      <w:pPr>
        <w:spacing w:line="360" w:lineRule="auto"/>
        <w:jc w:val="both"/>
        <w:rPr>
          <w:rFonts w:ascii="Palatino Linotype" w:hAnsi="Palatino Linotype" w:cs="Tahoma"/>
          <w:sz w:val="22"/>
          <w:szCs w:val="22"/>
        </w:rPr>
      </w:pPr>
      <w:r w:rsidRPr="00FB571A">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FB571A">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08764C7B" w14:textId="77777777" w:rsidR="00EA1A4A" w:rsidRPr="00FB571A" w:rsidRDefault="00EA1A4A" w:rsidP="003D5E8C">
      <w:pPr>
        <w:spacing w:line="360" w:lineRule="auto"/>
        <w:jc w:val="both"/>
        <w:rPr>
          <w:rFonts w:ascii="Palatino Linotype" w:hAnsi="Palatino Linotype" w:cs="Tahoma"/>
          <w:sz w:val="22"/>
          <w:szCs w:val="22"/>
        </w:rPr>
      </w:pPr>
    </w:p>
    <w:p w14:paraId="3D60B22C" w14:textId="77777777" w:rsidR="00CE0B4C" w:rsidRPr="00FB571A" w:rsidRDefault="00CE0B4C" w:rsidP="003D5E8C">
      <w:pPr>
        <w:pStyle w:val="Ttulo2"/>
        <w:spacing w:before="0" w:line="360" w:lineRule="auto"/>
        <w:rPr>
          <w:rFonts w:ascii="Palatino Linotype" w:hAnsi="Palatino Linotype"/>
          <w:b/>
          <w:color w:val="auto"/>
          <w:sz w:val="22"/>
          <w:lang w:val="es-ES"/>
        </w:rPr>
      </w:pPr>
      <w:bookmarkStart w:id="22" w:name="_Toc205306999"/>
      <w:r w:rsidRPr="00FB571A">
        <w:rPr>
          <w:rFonts w:ascii="Palatino Linotype" w:eastAsia="Calibri" w:hAnsi="Palatino Linotype"/>
          <w:b/>
          <w:color w:val="auto"/>
          <w:sz w:val="22"/>
          <w:lang w:eastAsia="es-ES_tradnl"/>
        </w:rPr>
        <w:t>QUINTO. Estudio de Fondo</w:t>
      </w:r>
      <w:bookmarkEnd w:id="22"/>
    </w:p>
    <w:p w14:paraId="41A01142" w14:textId="77777777" w:rsidR="00040101" w:rsidRPr="00FB571A" w:rsidRDefault="00040101" w:rsidP="003D5E8C">
      <w:pPr>
        <w:spacing w:line="360" w:lineRule="auto"/>
        <w:ind w:right="-93"/>
        <w:jc w:val="both"/>
        <w:rPr>
          <w:rFonts w:ascii="Palatino Linotype" w:hAnsi="Palatino Linotype" w:cs="Tahoma"/>
          <w:b/>
          <w:sz w:val="22"/>
          <w:szCs w:val="22"/>
          <w:lang w:val="es-ES"/>
        </w:rPr>
      </w:pPr>
    </w:p>
    <w:p w14:paraId="34C2F18F" w14:textId="77777777" w:rsidR="00612C39" w:rsidRDefault="00605837" w:rsidP="003D5E8C">
      <w:pPr>
        <w:spacing w:line="360" w:lineRule="auto"/>
        <w:jc w:val="both"/>
        <w:rPr>
          <w:rFonts w:ascii="Palatino Linotype" w:hAnsi="Palatino Linotype" w:cs="Tahoma"/>
          <w:sz w:val="22"/>
          <w:szCs w:val="22"/>
        </w:rPr>
      </w:pPr>
      <w:r w:rsidRPr="00D31FC5">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w:t>
      </w:r>
      <w:r w:rsidRPr="00395355">
        <w:rPr>
          <w:rFonts w:ascii="Palatino Linotype" w:hAnsi="Palatino Linotype" w:cs="Tahoma"/>
          <w:sz w:val="22"/>
          <w:szCs w:val="22"/>
        </w:rPr>
        <w:t xml:space="preserve">SAIMEX), con motivo de la solicitud de información y del Recurso a que da origen, es </w:t>
      </w:r>
      <w:r w:rsidRPr="00FC6E22">
        <w:rPr>
          <w:rFonts w:ascii="Palatino Linotype" w:hAnsi="Palatino Linotype" w:cs="Tahoma"/>
          <w:sz w:val="22"/>
          <w:szCs w:val="22"/>
        </w:rPr>
        <w:t>conveniente analizar si la respuesta del Sujeto Obligado cumple con los requisitos y procedimientos del derecho de acce</w:t>
      </w:r>
      <w:r w:rsidR="00B64BD3">
        <w:rPr>
          <w:rFonts w:ascii="Palatino Linotype" w:hAnsi="Palatino Linotype" w:cs="Tahoma"/>
          <w:sz w:val="22"/>
          <w:szCs w:val="22"/>
        </w:rPr>
        <w:t>so a la información pública</w:t>
      </w:r>
      <w:r w:rsidR="00F25703">
        <w:rPr>
          <w:rFonts w:ascii="Palatino Linotype" w:hAnsi="Palatino Linotype" w:cs="Tahoma"/>
          <w:sz w:val="22"/>
          <w:szCs w:val="22"/>
        </w:rPr>
        <w:t>.</w:t>
      </w:r>
    </w:p>
    <w:p w14:paraId="35B9D9F6" w14:textId="77777777" w:rsidR="00F25703" w:rsidRDefault="00F25703" w:rsidP="003D5E8C">
      <w:pPr>
        <w:spacing w:line="360" w:lineRule="auto"/>
        <w:jc w:val="both"/>
        <w:rPr>
          <w:rFonts w:ascii="Palatino Linotype" w:hAnsi="Palatino Linotype" w:cs="Tahoma"/>
          <w:sz w:val="22"/>
          <w:szCs w:val="22"/>
        </w:rPr>
      </w:pPr>
    </w:p>
    <w:p w14:paraId="35EB7222" w14:textId="01664ED6" w:rsidR="00E77482" w:rsidRPr="00CD0E0C" w:rsidRDefault="00E77482" w:rsidP="003D5E8C">
      <w:pPr>
        <w:spacing w:line="360" w:lineRule="auto"/>
        <w:jc w:val="both"/>
        <w:rPr>
          <w:rFonts w:ascii="Palatino Linotype" w:hAnsi="Palatino Linotype" w:cs="Tahoma"/>
          <w:sz w:val="22"/>
          <w:szCs w:val="22"/>
        </w:rPr>
      </w:pPr>
      <w:r>
        <w:rPr>
          <w:rFonts w:ascii="Palatino Linotype" w:hAnsi="Palatino Linotype" w:cs="Tahoma"/>
          <w:sz w:val="22"/>
          <w:szCs w:val="22"/>
        </w:rPr>
        <w:t xml:space="preserve">Establecido lo anterior, es de recordar que el Particular se inconformó únicamente </w:t>
      </w:r>
      <w:r w:rsidR="00CA20E6">
        <w:rPr>
          <w:rFonts w:ascii="Palatino Linotype" w:hAnsi="Palatino Linotype" w:cs="Tahoma"/>
          <w:sz w:val="22"/>
          <w:szCs w:val="22"/>
        </w:rPr>
        <w:t xml:space="preserve">por la falta de evidencia documental respecto de lo señalado por el </w:t>
      </w:r>
      <w:r w:rsidR="00CA20E6" w:rsidRPr="00CA20E6">
        <w:rPr>
          <w:rFonts w:ascii="Palatino Linotype" w:hAnsi="Palatino Linotype" w:cs="Tahoma"/>
          <w:sz w:val="22"/>
          <w:szCs w:val="22"/>
        </w:rPr>
        <w:t>Director General de Desarrollo Económico</w:t>
      </w:r>
      <w:r w:rsidR="00CA20E6">
        <w:rPr>
          <w:rFonts w:ascii="Palatino Linotype" w:hAnsi="Palatino Linotype" w:cs="Tahoma"/>
          <w:sz w:val="22"/>
          <w:szCs w:val="22"/>
        </w:rPr>
        <w:t xml:space="preserve"> al referir en sus motivos de inconformidad “…</w:t>
      </w:r>
      <w:r w:rsidR="00CA20E6" w:rsidRPr="00CA20E6">
        <w:rPr>
          <w:rFonts w:ascii="Palatino Linotype" w:hAnsi="Palatino Linotype" w:cs="Tahoma"/>
          <w:bCs/>
          <w:i/>
          <w:sz w:val="22"/>
          <w:szCs w:val="22"/>
        </w:rPr>
        <w:t>EL SUJETO OBLIGADO, HABLA DE CELEBRACIÓN DE CONVENIOS, PROMOCIONES Y ACCIONES, PERO NO COMPRUEBA CON BASE A EVIDENCIAS LO QUE SUS DICHOS SUSTENTAN, NI EVIDENCIA DICHOS CONVENIOS, NI PROMOCIONES NI LAS ACCIONES CON BASE EVIDENCIA COMPROBABLES</w:t>
      </w:r>
      <w:r w:rsidR="00CA20E6">
        <w:rPr>
          <w:rFonts w:ascii="Palatino Linotype" w:hAnsi="Palatino Linotype" w:cs="Tahoma"/>
          <w:bCs/>
          <w:i/>
          <w:sz w:val="22"/>
          <w:szCs w:val="22"/>
        </w:rPr>
        <w:t>…</w:t>
      </w:r>
      <w:r w:rsidR="00CA20E6">
        <w:rPr>
          <w:rFonts w:ascii="Palatino Linotype" w:hAnsi="Palatino Linotype" w:cs="Tahoma"/>
          <w:sz w:val="22"/>
          <w:szCs w:val="22"/>
        </w:rPr>
        <w:t xml:space="preserve"> es decir no se inconforma sobre lo ahí plasmado, ni sobre la falta de pronunciamiento respecto de la fracción VIII de la normatividad requerida en un principio,</w:t>
      </w:r>
      <w:r w:rsidRPr="00CB301F">
        <w:rPr>
          <w:rFonts w:ascii="Palatino Linotype" w:hAnsi="Palatino Linotype" w:cs="Tahoma"/>
          <w:sz w:val="22"/>
          <w:szCs w:val="22"/>
        </w:rPr>
        <w:t xml:space="preserve"> </w:t>
      </w:r>
      <w:r w:rsidRPr="00CB301F">
        <w:rPr>
          <w:rFonts w:ascii="Palatino Linotype" w:hAnsi="Palatino Linotype" w:cs="Tahoma"/>
          <w:sz w:val="22"/>
          <w:szCs w:val="22"/>
          <w:lang w:val="es-ES"/>
        </w:rPr>
        <w:t xml:space="preserve">así no se hará ningún pronunciamiento respecto de </w:t>
      </w:r>
      <w:r w:rsidR="00CA20E6">
        <w:rPr>
          <w:rFonts w:ascii="Palatino Linotype" w:hAnsi="Palatino Linotype" w:cs="Tahoma"/>
          <w:sz w:val="22"/>
          <w:szCs w:val="22"/>
          <w:lang w:val="es-ES"/>
        </w:rPr>
        <w:t>lo contenido en el oficio señalado, sino únicamente sobre la falta de documentación comprobatoria</w:t>
      </w:r>
      <w:r w:rsidRPr="00CB301F">
        <w:rPr>
          <w:rFonts w:ascii="Palatino Linotype" w:hAnsi="Palatino Linotype" w:cs="Tahoma"/>
          <w:sz w:val="22"/>
          <w:szCs w:val="22"/>
          <w:lang w:val="es-ES"/>
        </w:rPr>
        <w:t xml:space="preserve">, </w:t>
      </w:r>
      <w:r w:rsidRPr="00CB301F">
        <w:rPr>
          <w:rFonts w:ascii="Palatino Linotype" w:eastAsia="Calibri" w:hAnsi="Palatino Linotype" w:cs="Tahoma"/>
          <w:iCs/>
          <w:sz w:val="22"/>
          <w:szCs w:val="22"/>
          <w:lang w:eastAsia="es-ES_tradnl"/>
        </w:rPr>
        <w:t>lo anterior de conformidad con lo dispuesto en el artículo 195 de la Ley de Transparencia</w:t>
      </w:r>
      <w:r>
        <w:rPr>
          <w:rFonts w:ascii="Palatino Linotype" w:hAnsi="Palatino Linotype" w:cs="Tahoma"/>
          <w:sz w:val="22"/>
          <w:szCs w:val="22"/>
        </w:rPr>
        <w:t xml:space="preserve"> </w:t>
      </w:r>
      <w:r w:rsidRPr="00110226">
        <w:rPr>
          <w:rFonts w:ascii="Palatino Linotype" w:eastAsia="Calibri" w:hAnsi="Palatino Linotype" w:cs="Tahoma"/>
          <w:iCs/>
          <w:sz w:val="22"/>
          <w:szCs w:val="22"/>
          <w:lang w:eastAsia="es-ES_tradnl"/>
        </w:rPr>
        <w:t>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recurso no se haya promovido en el plazo señalado para el efecto.</w:t>
      </w:r>
    </w:p>
    <w:p w14:paraId="4F1BD189" w14:textId="77777777" w:rsidR="00E77482" w:rsidRPr="009E3E9D" w:rsidRDefault="00E77482" w:rsidP="003D5E8C">
      <w:pPr>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lastRenderedPageBreak/>
        <w:t xml:space="preserve">De la misma manera resulta aplicable el criterio sostenido por el Poder Judicial de la Federación de rubro </w:t>
      </w:r>
      <w:r w:rsidRPr="009E3E9D">
        <w:rPr>
          <w:rFonts w:ascii="Palatino Linotype" w:eastAsia="Calibri" w:hAnsi="Palatino Linotype" w:cs="Tahoma"/>
          <w:b/>
          <w:iCs/>
          <w:sz w:val="22"/>
          <w:szCs w:val="22"/>
          <w:lang w:eastAsia="es-ES_tradnl"/>
        </w:rPr>
        <w:t>ACTOS CONSENTIDOS TÁCITAMENTE</w:t>
      </w:r>
      <w:r w:rsidRPr="009E3E9D">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9425A12" w14:textId="77777777" w:rsidR="00E77482" w:rsidRDefault="00E77482" w:rsidP="003D5E8C">
      <w:pPr>
        <w:tabs>
          <w:tab w:val="left" w:pos="4962"/>
        </w:tabs>
        <w:spacing w:line="360" w:lineRule="auto"/>
        <w:jc w:val="both"/>
        <w:rPr>
          <w:rFonts w:ascii="Palatino Linotype" w:eastAsia="Calibri" w:hAnsi="Palatino Linotype" w:cs="Tahoma"/>
          <w:iCs/>
          <w:sz w:val="22"/>
          <w:szCs w:val="22"/>
          <w:lang w:eastAsia="es-ES_tradnl"/>
        </w:rPr>
      </w:pPr>
    </w:p>
    <w:p w14:paraId="01865490" w14:textId="77777777" w:rsidR="00E77482" w:rsidRDefault="00E77482" w:rsidP="003D5E8C">
      <w:pPr>
        <w:tabs>
          <w:tab w:val="left" w:pos="4962"/>
        </w:tabs>
        <w:spacing w:line="360" w:lineRule="auto"/>
        <w:jc w:val="both"/>
        <w:rPr>
          <w:rFonts w:ascii="Palatino Linotype" w:eastAsia="Calibri" w:hAnsi="Palatino Linotype" w:cs="Tahoma"/>
          <w:iCs/>
          <w:sz w:val="22"/>
          <w:szCs w:val="22"/>
          <w:lang w:eastAsia="es-ES_tradnl"/>
        </w:rPr>
      </w:pPr>
      <w:r w:rsidRPr="009E3E9D">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1966BAB5" w14:textId="77777777" w:rsidR="00E77482" w:rsidRDefault="00E77482" w:rsidP="003D5E8C">
      <w:pPr>
        <w:tabs>
          <w:tab w:val="left" w:pos="4962"/>
        </w:tabs>
        <w:spacing w:line="360" w:lineRule="auto"/>
        <w:jc w:val="both"/>
        <w:rPr>
          <w:rFonts w:ascii="Palatino Linotype" w:eastAsia="Calibri" w:hAnsi="Palatino Linotype" w:cs="Tahoma"/>
          <w:iCs/>
          <w:sz w:val="22"/>
          <w:szCs w:val="22"/>
          <w:lang w:eastAsia="es-ES_tradnl"/>
        </w:rPr>
      </w:pPr>
    </w:p>
    <w:p w14:paraId="68610222" w14:textId="14F2659C" w:rsidR="00CA20E6" w:rsidRPr="00CA20E6" w:rsidRDefault="00CA20E6" w:rsidP="003D5E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Ahora, s</w:t>
      </w:r>
      <w:r w:rsidRPr="00CA20E6">
        <w:rPr>
          <w:rFonts w:ascii="Palatino Linotype" w:eastAsia="Calibri" w:hAnsi="Palatino Linotype" w:cs="Tahoma"/>
          <w:iCs/>
          <w:sz w:val="22"/>
          <w:szCs w:val="22"/>
          <w:lang w:eastAsia="es-ES_tradnl"/>
        </w:rPr>
        <w:t>obre el tema</w:t>
      </w:r>
      <w:r>
        <w:rPr>
          <w:rFonts w:ascii="Palatino Linotype" w:eastAsia="Calibri" w:hAnsi="Palatino Linotype" w:cs="Tahoma"/>
          <w:iCs/>
          <w:sz w:val="22"/>
          <w:szCs w:val="22"/>
          <w:lang w:eastAsia="es-ES_tradnl"/>
        </w:rPr>
        <w:t xml:space="preserve"> relacionado con la falta de evidencia documental</w:t>
      </w:r>
      <w:r w:rsidRPr="00CA20E6">
        <w:rPr>
          <w:rFonts w:ascii="Palatino Linotype" w:eastAsia="Calibri" w:hAnsi="Palatino Linotype" w:cs="Tahoma"/>
          <w:iCs/>
          <w:sz w:val="22"/>
          <w:szCs w:val="22"/>
          <w:lang w:eastAsia="es-ES_tradnl"/>
        </w:rPr>
        <w:t>, cabe precisar que de conformidad con los artículos 5° de la Constitución Política del Estado Libre y Soberano de México, 4° de la Ley General de Transparencia y Acceso a la Información Pública vigente a la fecha de la solicitud y 4° de la Ley de Transparencia y Acceso a la Información Pública del Estado de México y Municipios, </w:t>
      </w:r>
      <w:r w:rsidRPr="00CA20E6">
        <w:rPr>
          <w:rFonts w:ascii="Palatino Linotype" w:eastAsia="Calibri" w:hAnsi="Palatino Linotype" w:cs="Tahoma"/>
          <w:b/>
          <w:bCs/>
          <w:iCs/>
          <w:sz w:val="22"/>
          <w:szCs w:val="22"/>
          <w:lang w:eastAsia="es-ES_tradnl"/>
        </w:rPr>
        <w:t>toda la información generada, obtenida, adquirida, transformada o en posesión de los sujetos obligados es pública y accesible a cualquier persona.</w:t>
      </w:r>
    </w:p>
    <w:p w14:paraId="6C9BCAE9" w14:textId="77777777" w:rsidR="00CA20E6" w:rsidRPr="00CA20E6" w:rsidRDefault="00CA20E6" w:rsidP="003D5E8C">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2FC43073" w14:textId="77777777" w:rsidR="00CA20E6" w:rsidRPr="00CA20E6" w:rsidRDefault="00CA20E6" w:rsidP="003D5E8C">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14838385" w14:textId="77777777" w:rsidR="00CA20E6" w:rsidRPr="00CA20E6" w:rsidRDefault="00CA20E6" w:rsidP="003D5E8C">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145953B2" w14:textId="77777777" w:rsidR="00CA20E6" w:rsidRPr="00CA20E6" w:rsidRDefault="00CA20E6" w:rsidP="003D5E8C">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Lo anterior toma relevancia, pues según Jarquín, Soledad (2019), en el “Diccionario de Transparencia y Acceso a la Información Pública” (p. 126 y 127), todos los sujetos obligados </w:t>
      </w:r>
      <w:r w:rsidRPr="00CA20E6">
        <w:rPr>
          <w:rFonts w:ascii="Palatino Linotype" w:eastAsia="Calibri" w:hAnsi="Palatino Linotype" w:cs="Tahoma"/>
          <w:iCs/>
          <w:sz w:val="22"/>
          <w:szCs w:val="22"/>
          <w:lang w:eastAsia="es-ES_tradnl"/>
        </w:rPr>
        <w:lastRenderedPageBreak/>
        <w:t xml:space="preserve">tienen la obligación jurídica, en materia de transparencia y acceso a la información pública, </w:t>
      </w:r>
      <w:r w:rsidRPr="00CA20E6">
        <w:rPr>
          <w:rFonts w:ascii="Palatino Linotype" w:eastAsia="Calibri" w:hAnsi="Palatino Linotype" w:cs="Tahoma"/>
          <w:iCs/>
          <w:sz w:val="22"/>
          <w:szCs w:val="22"/>
          <w:u w:val="single"/>
          <w:lang w:eastAsia="es-ES_tradnl"/>
        </w:rPr>
        <w:t>de dejar constancia o registro material de las actividades efectuadas con motivo del ejercicio de sus atribuciones de cualquier acto que derive del ejercicio de sus facultades, competencias o funciones</w:t>
      </w:r>
      <w:r w:rsidRPr="00CA20E6">
        <w:rPr>
          <w:rFonts w:ascii="Palatino Linotype" w:eastAsia="Calibri" w:hAnsi="Palatino Linotype" w:cs="Tahoma"/>
          <w:iCs/>
          <w:sz w:val="22"/>
          <w:szCs w:val="22"/>
          <w:lang w:eastAsia="es-ES_tradnl"/>
        </w:rPr>
        <w:t>.</w:t>
      </w:r>
    </w:p>
    <w:p w14:paraId="41EC86FD" w14:textId="77777777" w:rsidR="00CA20E6" w:rsidRPr="00CA20E6" w:rsidRDefault="00CA20E6" w:rsidP="003D5E8C">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2A038203" w14:textId="77777777" w:rsidR="00CA20E6" w:rsidRPr="00CA20E6" w:rsidRDefault="00CA20E6" w:rsidP="003D5E8C">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Además, precisa que los documentos son el registro material que da testimonio de las actividades efectuadas por los sujetos obligados con motivo del ejercicio de sus facultades, atribuciones o funciones, </w:t>
      </w:r>
      <w:r w:rsidRPr="00CA20E6">
        <w:rPr>
          <w:rFonts w:ascii="Palatino Linotype" w:eastAsia="Calibri" w:hAnsi="Palatino Linotype" w:cs="Tahoma"/>
          <w:iCs/>
          <w:sz w:val="22"/>
          <w:szCs w:val="22"/>
          <w:u w:val="single"/>
          <w:lang w:eastAsia="es-ES_tradnl"/>
        </w:rPr>
        <w:t>los cuales pueden ser escritos, impresos, sonoros, visuales, electrónicos, informáticos, entre otros</w:t>
      </w:r>
      <w:r w:rsidRPr="00CA20E6">
        <w:rPr>
          <w:rFonts w:ascii="Palatino Linotype" w:eastAsia="Calibri" w:hAnsi="Palatino Linotype" w:cs="Tahoma"/>
          <w:iCs/>
          <w:sz w:val="22"/>
          <w:szCs w:val="22"/>
          <w:lang w:eastAsia="es-ES_tradnl"/>
        </w:rPr>
        <w:t>; asimismo aclara que estos pueden contener valores administrativos, legales, fiscales, contables, históricos, informativos, entre otros.</w:t>
      </w:r>
    </w:p>
    <w:p w14:paraId="639F685B" w14:textId="77777777" w:rsidR="00CA20E6" w:rsidRPr="00CA20E6" w:rsidRDefault="00CA20E6" w:rsidP="003D5E8C">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75735EE5" w14:textId="73EDD59A" w:rsidR="00CA20E6" w:rsidRDefault="00CA20E6" w:rsidP="003D5E8C">
      <w:pPr>
        <w:spacing w:line="360" w:lineRule="auto"/>
        <w:jc w:val="both"/>
        <w:rPr>
          <w:rFonts w:ascii="Palatino Linotype" w:eastAsia="Calibri" w:hAnsi="Palatino Linotype" w:cs="Tahoma"/>
          <w:iCs/>
          <w:sz w:val="22"/>
          <w:szCs w:val="22"/>
          <w:lang w:val="es-ES" w:eastAsia="es-ES_tradnl"/>
        </w:rPr>
      </w:pPr>
      <w:r w:rsidRPr="00CA20E6">
        <w:rPr>
          <w:rFonts w:ascii="Palatino Linotype" w:eastAsia="Calibri" w:hAnsi="Palatino Linotype" w:cs="Tahoma"/>
          <w:iCs/>
          <w:sz w:val="22"/>
          <w:szCs w:val="22"/>
          <w:lang w:eastAsia="es-ES_tradnl"/>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w:t>
      </w:r>
      <w:r>
        <w:rPr>
          <w:rFonts w:ascii="Palatino Linotype" w:eastAsia="Calibri" w:hAnsi="Palatino Linotype" w:cs="Tahoma"/>
          <w:iCs/>
          <w:sz w:val="22"/>
          <w:szCs w:val="22"/>
          <w:lang w:eastAsia="es-ES_tradnl"/>
        </w:rPr>
        <w:t>s</w:t>
      </w:r>
      <w:r w:rsidR="001D2FA9">
        <w:rPr>
          <w:rFonts w:ascii="Palatino Linotype" w:eastAsia="Calibri" w:hAnsi="Palatino Linotype" w:cs="Tahoma"/>
          <w:iCs/>
          <w:sz w:val="22"/>
          <w:szCs w:val="22"/>
          <w:lang w:eastAsia="es-ES_tradnl"/>
        </w:rPr>
        <w:t>, en conclusión</w:t>
      </w:r>
      <w:r w:rsidR="001D2FA9" w:rsidRPr="00C66180">
        <w:rPr>
          <w:rFonts w:ascii="Palatino Linotype" w:eastAsia="Calibri" w:hAnsi="Palatino Linotype" w:cs="Tahoma"/>
          <w:iCs/>
          <w:sz w:val="22"/>
          <w:szCs w:val="22"/>
          <w:lang w:val="es-ES" w:eastAsia="es-ES_tradnl"/>
        </w:rPr>
        <w:t xml:space="preserve">, todos los actos que realicen los sujetos obligados deben estar documentados y, bajo el más alto estándar de transparencia </w:t>
      </w:r>
      <w:r w:rsidR="001D2FA9">
        <w:rPr>
          <w:rFonts w:ascii="Palatino Linotype" w:eastAsia="Calibri" w:hAnsi="Palatino Linotype" w:cs="Tahoma"/>
          <w:iCs/>
          <w:sz w:val="22"/>
          <w:szCs w:val="22"/>
          <w:lang w:val="es-ES" w:eastAsia="es-ES_tradnl"/>
        </w:rPr>
        <w:t xml:space="preserve">y </w:t>
      </w:r>
      <w:r w:rsidR="001D2FA9" w:rsidRPr="00C66180">
        <w:rPr>
          <w:rFonts w:ascii="Palatino Linotype" w:eastAsia="Calibri" w:hAnsi="Palatino Linotype" w:cs="Tahoma"/>
          <w:iCs/>
          <w:sz w:val="22"/>
          <w:szCs w:val="22"/>
          <w:lang w:val="es-ES" w:eastAsia="es-ES_tradnl"/>
        </w:rPr>
        <w:t>deberán poner toda la información que se encuentre en su posesión, a disposición de los particulares que la soliciten</w:t>
      </w:r>
      <w:r w:rsidR="003D5E8C">
        <w:rPr>
          <w:rFonts w:ascii="Palatino Linotype" w:eastAsia="Calibri" w:hAnsi="Palatino Linotype" w:cs="Tahoma"/>
          <w:iCs/>
          <w:sz w:val="22"/>
          <w:szCs w:val="22"/>
          <w:lang w:val="es-ES" w:eastAsia="es-ES_tradnl"/>
        </w:rPr>
        <w:t>.</w:t>
      </w:r>
    </w:p>
    <w:p w14:paraId="5A0EB9F2" w14:textId="77777777" w:rsidR="003D5E8C" w:rsidRDefault="003D5E8C" w:rsidP="003D5E8C">
      <w:pPr>
        <w:spacing w:line="360" w:lineRule="auto"/>
        <w:jc w:val="both"/>
        <w:rPr>
          <w:rFonts w:ascii="Palatino Linotype" w:eastAsia="Calibri" w:hAnsi="Palatino Linotype" w:cs="Tahoma"/>
          <w:iCs/>
          <w:sz w:val="22"/>
          <w:szCs w:val="22"/>
          <w:lang w:val="es-ES" w:eastAsia="es-ES_tradnl"/>
        </w:rPr>
      </w:pPr>
    </w:p>
    <w:p w14:paraId="63874FDC" w14:textId="242ABE3C" w:rsidR="003D5E8C" w:rsidRDefault="003D5E8C" w:rsidP="003D5E8C">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En ese orden de ideas, de la respuesta si bien señaló las actividades realizadas para cumplir con sus funciones normativas, lo cierto es </w:t>
      </w:r>
      <w:proofErr w:type="gramStart"/>
      <w:r>
        <w:rPr>
          <w:rFonts w:ascii="Palatino Linotype" w:eastAsia="Calibri" w:hAnsi="Palatino Linotype" w:cs="Tahoma"/>
          <w:iCs/>
          <w:sz w:val="22"/>
          <w:szCs w:val="22"/>
          <w:lang w:val="es-ES" w:eastAsia="es-ES_tradnl"/>
        </w:rPr>
        <w:t>que</w:t>
      </w:r>
      <w:proofErr w:type="gramEnd"/>
      <w:r>
        <w:rPr>
          <w:rFonts w:ascii="Palatino Linotype" w:eastAsia="Calibri" w:hAnsi="Palatino Linotype" w:cs="Tahoma"/>
          <w:iCs/>
          <w:sz w:val="22"/>
          <w:szCs w:val="22"/>
          <w:lang w:val="es-ES" w:eastAsia="es-ES_tradnl"/>
        </w:rPr>
        <w:t xml:space="preserve"> desde la solicitud de información, la persona Solicitante requirió la evidencia comprobable, lo cual se traduce a los documentos generados en atención a dichas diligencias, como los convenios celebrados, las actividades de coordinación realizadas, la promoción, entre otras.</w:t>
      </w:r>
    </w:p>
    <w:p w14:paraId="61EE14C3" w14:textId="77777777" w:rsidR="003D5E8C" w:rsidRDefault="003D5E8C" w:rsidP="003D5E8C">
      <w:pPr>
        <w:spacing w:line="360" w:lineRule="auto"/>
        <w:jc w:val="both"/>
        <w:rPr>
          <w:rFonts w:ascii="Palatino Linotype" w:eastAsia="Calibri" w:hAnsi="Palatino Linotype" w:cs="Tahoma"/>
          <w:iCs/>
          <w:sz w:val="22"/>
          <w:szCs w:val="22"/>
          <w:lang w:val="es-ES" w:eastAsia="es-ES_tradnl"/>
        </w:rPr>
      </w:pPr>
    </w:p>
    <w:p w14:paraId="7B78F93B" w14:textId="010D72A1" w:rsidR="003D5E8C" w:rsidRDefault="003D5E8C" w:rsidP="003D5E8C">
      <w:pPr>
        <w:spacing w:line="360" w:lineRule="auto"/>
        <w:jc w:val="both"/>
        <w:rPr>
          <w:rFonts w:ascii="Palatino Linotype" w:eastAsia="Palatino Linotype" w:hAnsi="Palatino Linotype" w:cs="Palatino Linotype"/>
          <w:color w:val="000000"/>
          <w:sz w:val="22"/>
          <w:szCs w:val="22"/>
          <w:lang w:eastAsia="es-MX"/>
        </w:rPr>
      </w:pPr>
      <w:r>
        <w:rPr>
          <w:rFonts w:ascii="Palatino Linotype" w:eastAsia="Calibri" w:hAnsi="Palatino Linotype" w:cs="Tahoma"/>
          <w:iCs/>
          <w:sz w:val="22"/>
          <w:szCs w:val="22"/>
          <w:lang w:val="es-ES" w:eastAsia="es-ES_tradnl"/>
        </w:rPr>
        <w:t xml:space="preserve">En otras palabras, si bien el Sujeto Obligado proporcionó parte de la información peticionada, omitió entregar los documentos que comprobaban las actividades mencionadas, lo cual da como resultado que el agravio sea </w:t>
      </w:r>
      <w:r w:rsidRPr="003D5E8C">
        <w:rPr>
          <w:rFonts w:ascii="Palatino Linotype" w:eastAsia="Calibri" w:hAnsi="Palatino Linotype" w:cs="Tahoma"/>
          <w:b/>
          <w:bCs/>
          <w:iCs/>
          <w:sz w:val="22"/>
          <w:szCs w:val="22"/>
          <w:lang w:val="es-ES" w:eastAsia="es-ES_tradnl"/>
        </w:rPr>
        <w:t>FUNDADO</w:t>
      </w:r>
      <w:r>
        <w:rPr>
          <w:rFonts w:ascii="Palatino Linotype" w:eastAsia="Calibri" w:hAnsi="Palatino Linotype" w:cs="Tahoma"/>
          <w:b/>
          <w:bCs/>
          <w:iCs/>
          <w:sz w:val="22"/>
          <w:szCs w:val="22"/>
          <w:lang w:val="es-ES" w:eastAsia="es-ES_tradnl"/>
        </w:rPr>
        <w:t xml:space="preserve">; </w:t>
      </w:r>
      <w:r>
        <w:rPr>
          <w:rFonts w:ascii="Palatino Linotype" w:eastAsia="Calibri" w:hAnsi="Palatino Linotype" w:cs="Tahoma"/>
          <w:iCs/>
          <w:sz w:val="22"/>
          <w:szCs w:val="22"/>
          <w:lang w:val="es-ES" w:eastAsia="es-ES_tradnl"/>
        </w:rPr>
        <w:t>por lo que</w:t>
      </w:r>
      <w:r w:rsidRPr="003D5E8C">
        <w:rPr>
          <w:rFonts w:ascii="Palatino Linotype" w:eastAsia="Calibri" w:hAnsi="Palatino Linotype"/>
          <w:color w:val="000000"/>
          <w:sz w:val="22"/>
          <w:szCs w:val="22"/>
          <w:lang w:eastAsia="es-MX"/>
        </w:rPr>
        <w:t xml:space="preserve">, </w:t>
      </w:r>
      <w:r w:rsidRPr="003D5E8C">
        <w:rPr>
          <w:rFonts w:ascii="Palatino Linotype" w:eastAsia="Palatino Linotype" w:hAnsi="Palatino Linotype" w:cs="Palatino Linotype"/>
          <w:color w:val="000000"/>
          <w:sz w:val="22"/>
          <w:szCs w:val="22"/>
          <w:lang w:eastAsia="es-MX"/>
        </w:rPr>
        <w:t xml:space="preserve">para atender el requerimiento de </w:t>
      </w:r>
      <w:r w:rsidRPr="003D5E8C">
        <w:rPr>
          <w:rFonts w:ascii="Palatino Linotype" w:eastAsia="Palatino Linotype" w:hAnsi="Palatino Linotype" w:cs="Palatino Linotype"/>
          <w:color w:val="000000"/>
          <w:sz w:val="22"/>
          <w:szCs w:val="22"/>
          <w:lang w:eastAsia="es-MX"/>
        </w:rPr>
        <w:lastRenderedPageBreak/>
        <w:t xml:space="preserve">la información, el Sujeto Obligado deberá entregar </w:t>
      </w:r>
      <w:r>
        <w:rPr>
          <w:rFonts w:ascii="Palatino Linotype" w:eastAsia="Palatino Linotype" w:hAnsi="Palatino Linotype" w:cs="Palatino Linotype"/>
          <w:color w:val="000000"/>
          <w:sz w:val="22"/>
          <w:szCs w:val="22"/>
          <w:lang w:eastAsia="es-MX"/>
        </w:rPr>
        <w:t xml:space="preserve">los documentos </w:t>
      </w:r>
      <w:r w:rsidR="00B9496C">
        <w:rPr>
          <w:rFonts w:ascii="Palatino Linotype" w:eastAsia="Palatino Linotype" w:hAnsi="Palatino Linotype" w:cs="Palatino Linotype"/>
          <w:color w:val="000000"/>
          <w:sz w:val="22"/>
          <w:szCs w:val="22"/>
          <w:lang w:eastAsia="es-MX"/>
        </w:rPr>
        <w:t xml:space="preserve">que comprueben la realización de las actividades realizadas por el </w:t>
      </w:r>
      <w:proofErr w:type="gramStart"/>
      <w:r w:rsidR="00B9496C">
        <w:rPr>
          <w:rFonts w:ascii="Palatino Linotype" w:eastAsia="Palatino Linotype" w:hAnsi="Palatino Linotype" w:cs="Palatino Linotype"/>
          <w:color w:val="000000"/>
          <w:sz w:val="22"/>
          <w:szCs w:val="22"/>
          <w:lang w:eastAsia="es-MX"/>
        </w:rPr>
        <w:t>Director General</w:t>
      </w:r>
      <w:proofErr w:type="gramEnd"/>
      <w:r w:rsidR="00B9496C">
        <w:rPr>
          <w:rFonts w:ascii="Palatino Linotype" w:eastAsia="Palatino Linotype" w:hAnsi="Palatino Linotype" w:cs="Palatino Linotype"/>
          <w:color w:val="000000"/>
          <w:sz w:val="22"/>
          <w:szCs w:val="22"/>
          <w:lang w:eastAsia="es-MX"/>
        </w:rPr>
        <w:t xml:space="preserve"> de Desarrollo Económico.</w:t>
      </w:r>
    </w:p>
    <w:p w14:paraId="1E95A532" w14:textId="77777777" w:rsidR="003D5E8C" w:rsidRPr="003D5E8C" w:rsidRDefault="003D5E8C" w:rsidP="003D5E8C">
      <w:pPr>
        <w:spacing w:line="360" w:lineRule="auto"/>
        <w:jc w:val="both"/>
        <w:rPr>
          <w:rFonts w:ascii="Palatino Linotype" w:eastAsia="Palatino Linotype" w:hAnsi="Palatino Linotype" w:cs="Tahoma"/>
          <w:color w:val="000000"/>
          <w:sz w:val="22"/>
          <w:szCs w:val="22"/>
          <w:lang w:eastAsia="es-MX"/>
        </w:rPr>
      </w:pPr>
    </w:p>
    <w:p w14:paraId="3A37B9A5" w14:textId="77777777" w:rsidR="003D5E8C" w:rsidRPr="003D5E8C" w:rsidRDefault="003D5E8C" w:rsidP="003D5E8C">
      <w:pPr>
        <w:spacing w:line="360" w:lineRule="auto"/>
        <w:ind w:right="-93"/>
        <w:jc w:val="both"/>
        <w:rPr>
          <w:rFonts w:ascii="Palatino Linotype" w:eastAsia="Palatino Linotype" w:hAnsi="Palatino Linotype" w:cs="Palatino Linotype"/>
          <w:color w:val="000000"/>
          <w:sz w:val="22"/>
          <w:szCs w:val="22"/>
          <w:lang w:eastAsia="es-MX"/>
        </w:rPr>
      </w:pPr>
      <w:r w:rsidRPr="003D5E8C">
        <w:rPr>
          <w:rFonts w:ascii="Palatino Linotype" w:eastAsia="Palatino Linotype" w:hAnsi="Palatino Linotype" w:cs="Palatino Linotype"/>
          <w:color w:val="000000"/>
          <w:sz w:val="22"/>
          <w:szCs w:val="22"/>
          <w:lang w:eastAsia="es-MX"/>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6D9B3BB" w14:textId="77777777" w:rsidR="003D5E8C" w:rsidRPr="003D5E8C" w:rsidRDefault="003D5E8C" w:rsidP="003D5E8C">
      <w:pPr>
        <w:widowControl w:val="0"/>
        <w:autoSpaceDE w:val="0"/>
        <w:autoSpaceDN w:val="0"/>
        <w:adjustRightInd w:val="0"/>
        <w:spacing w:after="160" w:line="360" w:lineRule="auto"/>
        <w:contextualSpacing/>
        <w:jc w:val="both"/>
        <w:rPr>
          <w:rFonts w:ascii="Palatino Linotype" w:eastAsia="Palatino Linotype" w:hAnsi="Palatino Linotype" w:cs="Palatino Linotype"/>
          <w:color w:val="000000"/>
          <w:sz w:val="22"/>
          <w:szCs w:val="22"/>
          <w:lang w:eastAsia="es-MX"/>
        </w:rPr>
      </w:pPr>
    </w:p>
    <w:p w14:paraId="68D0B6AB" w14:textId="77777777" w:rsidR="003D5E8C" w:rsidRPr="003D5E8C" w:rsidRDefault="003D5E8C" w:rsidP="003D5E8C">
      <w:pPr>
        <w:widowControl w:val="0"/>
        <w:autoSpaceDE w:val="0"/>
        <w:autoSpaceDN w:val="0"/>
        <w:adjustRightInd w:val="0"/>
        <w:spacing w:after="160" w:line="360" w:lineRule="auto"/>
        <w:contextualSpacing/>
        <w:jc w:val="both"/>
        <w:rPr>
          <w:rFonts w:ascii="Palatino Linotype" w:eastAsia="Palatino Linotype" w:hAnsi="Palatino Linotype" w:cs="Palatino Linotype"/>
          <w:color w:val="000000"/>
          <w:sz w:val="22"/>
          <w:szCs w:val="22"/>
          <w:lang w:eastAsia="es-MX"/>
        </w:rPr>
      </w:pPr>
      <w:r w:rsidRPr="003D5E8C">
        <w:rPr>
          <w:rFonts w:ascii="Palatino Linotype" w:eastAsia="Palatino Linotype" w:hAnsi="Palatino Linotype" w:cs="Palatino Linotype"/>
          <w:color w:val="000000"/>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3D5E8C">
        <w:rPr>
          <w:rFonts w:ascii="Palatino Linotype" w:eastAsia="Palatino Linotype" w:hAnsi="Palatino Linotype" w:cs="Palatino Linotype"/>
          <w:i/>
          <w:color w:val="000000"/>
          <w:sz w:val="22"/>
          <w:szCs w:val="22"/>
          <w:lang w:eastAsia="es-MX"/>
        </w:rPr>
        <w:t>ad hoc</w:t>
      </w:r>
      <w:r w:rsidRPr="003D5E8C">
        <w:rPr>
          <w:rFonts w:ascii="Palatino Linotype" w:eastAsia="Palatino Linotype" w:hAnsi="Palatino Linotype" w:cs="Palatino Linotype"/>
          <w:color w:val="000000"/>
          <w:sz w:val="22"/>
          <w:szCs w:val="22"/>
          <w:lang w:eastAsia="es-MX"/>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9FC9EA1" w14:textId="77777777" w:rsidR="003D5E8C" w:rsidRPr="003D5E8C" w:rsidRDefault="003D5E8C" w:rsidP="003D5E8C">
      <w:pPr>
        <w:widowControl w:val="0"/>
        <w:autoSpaceDE w:val="0"/>
        <w:autoSpaceDN w:val="0"/>
        <w:adjustRightInd w:val="0"/>
        <w:spacing w:after="160" w:line="360" w:lineRule="auto"/>
        <w:contextualSpacing/>
        <w:jc w:val="both"/>
        <w:rPr>
          <w:rFonts w:ascii="Palatino Linotype" w:eastAsia="Palatino Linotype" w:hAnsi="Palatino Linotype" w:cs="Palatino Linotype"/>
          <w:color w:val="000000"/>
          <w:sz w:val="22"/>
          <w:szCs w:val="22"/>
          <w:lang w:eastAsia="es-MX"/>
        </w:rPr>
      </w:pPr>
    </w:p>
    <w:p w14:paraId="5B5E5E87" w14:textId="1A07909B" w:rsidR="003D5E8C" w:rsidRPr="003D5E8C" w:rsidRDefault="003D5E8C" w:rsidP="003D5E8C">
      <w:pPr>
        <w:widowControl w:val="0"/>
        <w:autoSpaceDE w:val="0"/>
        <w:autoSpaceDN w:val="0"/>
        <w:adjustRightInd w:val="0"/>
        <w:spacing w:after="160" w:line="360" w:lineRule="auto"/>
        <w:contextualSpacing/>
        <w:jc w:val="both"/>
        <w:rPr>
          <w:rFonts w:ascii="Palatino Linotype" w:eastAsia="Palatino Linotype" w:hAnsi="Palatino Linotype" w:cs="Palatino Linotype"/>
          <w:color w:val="000000"/>
          <w:sz w:val="22"/>
          <w:szCs w:val="22"/>
          <w:lang w:eastAsia="es-MX"/>
        </w:rPr>
      </w:pPr>
      <w:r w:rsidRPr="003D5E8C">
        <w:rPr>
          <w:rFonts w:ascii="Palatino Linotype" w:eastAsia="Palatino Linotype" w:hAnsi="Palatino Linotype" w:cs="Palatino Linotype"/>
          <w:color w:val="000000"/>
          <w:sz w:val="22"/>
          <w:szCs w:val="22"/>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B9496C">
        <w:rPr>
          <w:rFonts w:ascii="Palatino Linotype" w:eastAsia="Palatino Linotype" w:hAnsi="Palatino Linotype" w:cs="Palatino Linotype"/>
          <w:color w:val="000000"/>
          <w:sz w:val="22"/>
          <w:szCs w:val="22"/>
          <w:lang w:eastAsia="es-MX"/>
        </w:rPr>
        <w:t xml:space="preserve">los Convenios, oficios y demás documentos emitidos, que comprueben las actividades realizadas por el </w:t>
      </w:r>
      <w:proofErr w:type="gramStart"/>
      <w:r w:rsidR="00B9496C">
        <w:rPr>
          <w:rFonts w:ascii="Palatino Linotype" w:eastAsia="Palatino Linotype" w:hAnsi="Palatino Linotype" w:cs="Palatino Linotype"/>
          <w:color w:val="000000"/>
          <w:sz w:val="22"/>
          <w:szCs w:val="22"/>
          <w:lang w:eastAsia="es-MX"/>
        </w:rPr>
        <w:t>Director General</w:t>
      </w:r>
      <w:proofErr w:type="gramEnd"/>
      <w:r w:rsidR="00B9496C">
        <w:rPr>
          <w:rFonts w:ascii="Palatino Linotype" w:eastAsia="Palatino Linotype" w:hAnsi="Palatino Linotype" w:cs="Palatino Linotype"/>
          <w:color w:val="000000"/>
          <w:sz w:val="22"/>
          <w:szCs w:val="22"/>
          <w:lang w:eastAsia="es-MX"/>
        </w:rPr>
        <w:t xml:space="preserve"> de Desarrollo Económico.</w:t>
      </w:r>
    </w:p>
    <w:p w14:paraId="67AC7731" w14:textId="77777777" w:rsidR="00F23D44" w:rsidRPr="00D74913" w:rsidRDefault="00F23D44" w:rsidP="003D5E8C">
      <w:pPr>
        <w:spacing w:line="360" w:lineRule="auto"/>
        <w:contextualSpacing/>
        <w:jc w:val="both"/>
        <w:rPr>
          <w:rFonts w:ascii="Palatino Linotype" w:hAnsi="Palatino Linotype" w:cs="Tahoma"/>
          <w:bCs/>
          <w:iCs/>
          <w:sz w:val="22"/>
          <w:szCs w:val="22"/>
        </w:rPr>
      </w:pPr>
    </w:p>
    <w:p w14:paraId="5E657E9F" w14:textId="77777777" w:rsidR="00F23D44" w:rsidRPr="00DE1D44" w:rsidRDefault="00F23D44" w:rsidP="003D5E8C">
      <w:pPr>
        <w:spacing w:line="360" w:lineRule="auto"/>
        <w:contextualSpacing/>
        <w:jc w:val="both"/>
        <w:rPr>
          <w:rFonts w:ascii="Palatino Linotype" w:eastAsia="Palatino Linotype" w:hAnsi="Palatino Linotype" w:cs="Palatino Linotype"/>
          <w:sz w:val="22"/>
          <w:szCs w:val="22"/>
        </w:rPr>
      </w:pPr>
      <w:bookmarkStart w:id="23" w:name="_Toc190857068"/>
      <w:r w:rsidRPr="00DE1D44">
        <w:rPr>
          <w:rFonts w:ascii="Palatino Linotype" w:eastAsia="Palatino Linotype" w:hAnsi="Palatino Linotype" w:cs="Palatino Linotype"/>
          <w:sz w:val="22"/>
          <w:szCs w:val="22"/>
        </w:rPr>
        <w:t xml:space="preserve">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w:t>
      </w:r>
      <w:r w:rsidRPr="00DE1D44">
        <w:rPr>
          <w:rFonts w:ascii="Palatino Linotype" w:eastAsia="Palatino Linotype" w:hAnsi="Palatino Linotype" w:cs="Palatino Linotype"/>
          <w:sz w:val="22"/>
          <w:szCs w:val="22"/>
        </w:rPr>
        <w:lastRenderedPageBreak/>
        <w:t>Unidad de Transparencia para efectos de atender al requerimiento informativo, deberá elaborar una versión pública en la que se testen las partes o secciones clasificadas, indicando su contenido de manera genérica y fundando y motivando su clasificación.</w:t>
      </w:r>
    </w:p>
    <w:p w14:paraId="76B78235" w14:textId="77777777" w:rsidR="00F23D44" w:rsidRPr="00DE1D44" w:rsidRDefault="00F23D44" w:rsidP="003D5E8C">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 </w:t>
      </w:r>
    </w:p>
    <w:p w14:paraId="790B3365" w14:textId="77777777" w:rsidR="00F23D44" w:rsidRDefault="00F23D44" w:rsidP="003D5E8C">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DBFAB8B" w14:textId="77777777" w:rsidR="00F23D44" w:rsidRDefault="00F23D44" w:rsidP="003D5E8C">
      <w:pPr>
        <w:spacing w:line="360" w:lineRule="auto"/>
        <w:contextualSpacing/>
        <w:jc w:val="both"/>
        <w:rPr>
          <w:rFonts w:ascii="Palatino Linotype" w:eastAsia="Palatino Linotype" w:hAnsi="Palatino Linotype" w:cs="Palatino Linotype"/>
          <w:sz w:val="22"/>
          <w:szCs w:val="22"/>
        </w:rPr>
      </w:pPr>
    </w:p>
    <w:p w14:paraId="7D24C517" w14:textId="77777777" w:rsidR="00F23D44" w:rsidRPr="00FB571A" w:rsidRDefault="00F23D44" w:rsidP="003D5E8C">
      <w:pPr>
        <w:pStyle w:val="Ttulo2"/>
        <w:spacing w:before="0" w:line="360" w:lineRule="auto"/>
        <w:rPr>
          <w:rFonts w:ascii="Palatino Linotype" w:hAnsi="Palatino Linotype"/>
          <w:b/>
          <w:color w:val="auto"/>
          <w:sz w:val="22"/>
          <w:szCs w:val="22"/>
        </w:rPr>
      </w:pPr>
      <w:bookmarkStart w:id="24" w:name="_Toc205307000"/>
      <w:r w:rsidRPr="00FB571A">
        <w:rPr>
          <w:rFonts w:ascii="Palatino Linotype" w:hAnsi="Palatino Linotype"/>
          <w:b/>
          <w:color w:val="auto"/>
          <w:sz w:val="22"/>
          <w:szCs w:val="22"/>
        </w:rPr>
        <w:t>SEXTO. Decisión</w:t>
      </w:r>
      <w:bookmarkEnd w:id="23"/>
      <w:bookmarkEnd w:id="24"/>
    </w:p>
    <w:p w14:paraId="06A9FC25" w14:textId="77777777" w:rsidR="00F23D44" w:rsidRPr="00FB571A" w:rsidRDefault="00F23D44" w:rsidP="003D5E8C">
      <w:pPr>
        <w:spacing w:line="360" w:lineRule="auto"/>
        <w:ind w:right="-93"/>
        <w:jc w:val="both"/>
        <w:rPr>
          <w:rFonts w:ascii="Palatino Linotype" w:hAnsi="Palatino Linotype" w:cs="Tahoma"/>
          <w:b/>
          <w:sz w:val="22"/>
          <w:szCs w:val="22"/>
        </w:rPr>
      </w:pPr>
    </w:p>
    <w:p w14:paraId="423AC36D" w14:textId="01AA394D" w:rsidR="00F23D44" w:rsidRPr="00FB571A" w:rsidRDefault="00F23D44" w:rsidP="003D5E8C">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379D0">
        <w:rPr>
          <w:rFonts w:ascii="Palatino Linotype" w:hAnsi="Palatino Linotype" w:cs="Tahoma"/>
          <w:b/>
          <w:sz w:val="22"/>
          <w:szCs w:val="22"/>
        </w:rPr>
        <w:t>MODIFICAR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00CA20E6" w:rsidRPr="00B9496C">
        <w:rPr>
          <w:rFonts w:ascii="Palatino Linotype" w:hAnsi="Palatino Linotype" w:cs="Tahoma"/>
          <w:sz w:val="22"/>
          <w:szCs w:val="22"/>
        </w:rPr>
        <w:t>00185/TECAMAC/IP/2025</w:t>
      </w:r>
      <w:r w:rsidRPr="00B9496C">
        <w:rPr>
          <w:rFonts w:ascii="Palatino Linotype" w:hAnsi="Palatino Linotype" w:cs="Tahoma"/>
          <w:sz w:val="22"/>
          <w:szCs w:val="22"/>
        </w:rPr>
        <w:t xml:space="preserve">, </w:t>
      </w:r>
      <w:r w:rsidR="00B9496C">
        <w:rPr>
          <w:rFonts w:ascii="Palatino Linotype" w:hAnsi="Palatino Linotype" w:cs="Tahoma"/>
          <w:sz w:val="22"/>
          <w:szCs w:val="22"/>
        </w:rPr>
        <w:t>a efecto de ordenar la entrega de la información faltante.</w:t>
      </w:r>
    </w:p>
    <w:p w14:paraId="6367F7F9" w14:textId="77777777" w:rsidR="00F23D44" w:rsidRPr="00FB571A" w:rsidRDefault="00F23D44" w:rsidP="003D5E8C">
      <w:pPr>
        <w:spacing w:line="360" w:lineRule="auto"/>
        <w:ind w:right="-93"/>
        <w:jc w:val="both"/>
        <w:rPr>
          <w:rFonts w:ascii="Palatino Linotype" w:eastAsia="Palatino Linotype" w:hAnsi="Palatino Linotype" w:cs="Palatino Linotype"/>
          <w:sz w:val="22"/>
          <w:szCs w:val="22"/>
        </w:rPr>
      </w:pPr>
    </w:p>
    <w:p w14:paraId="26A10152" w14:textId="77777777" w:rsidR="00F23D44" w:rsidRPr="00FB571A" w:rsidRDefault="00F23D44" w:rsidP="003D5E8C">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09BC75EB" w14:textId="77777777" w:rsidR="00F23D44" w:rsidRPr="00FB571A" w:rsidRDefault="00F23D44" w:rsidP="003D5E8C">
      <w:pPr>
        <w:spacing w:line="360" w:lineRule="auto"/>
        <w:jc w:val="both"/>
        <w:rPr>
          <w:rFonts w:ascii="Palatino Linotype" w:eastAsia="Calibri" w:hAnsi="Palatino Linotype" w:cs="Tahoma"/>
          <w:iCs/>
          <w:sz w:val="22"/>
          <w:szCs w:val="22"/>
          <w:lang w:eastAsia="es-ES_tradnl"/>
        </w:rPr>
      </w:pPr>
    </w:p>
    <w:p w14:paraId="1E0464A8" w14:textId="7AC49615" w:rsidR="00F23D44" w:rsidRDefault="00F23D44" w:rsidP="003D5E8C">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sidR="006379D0">
        <w:rPr>
          <w:rFonts w:ascii="Palatino Linotype" w:hAnsi="Palatino Linotype" w:cs="Tahoma"/>
          <w:bCs/>
          <w:sz w:val="22"/>
          <w:szCs w:val="22"/>
          <w:u w:val="single"/>
        </w:rPr>
        <w:t>modificar</w:t>
      </w:r>
      <w:r w:rsidRPr="00FB571A">
        <w:rPr>
          <w:rFonts w:ascii="Palatino Linotype" w:hAnsi="Palatino Linotype" w:cs="Tahoma"/>
          <w:bCs/>
          <w:sz w:val="22"/>
          <w:szCs w:val="22"/>
          <w:u w:val="single"/>
        </w:rPr>
        <w:t xml:space="preserve"> la respuesta que le entregó el Sujeto Obligado a su solicitud de acceso, toda vez que </w:t>
      </w:r>
      <w:r>
        <w:rPr>
          <w:rFonts w:ascii="Palatino Linotype" w:hAnsi="Palatino Linotype" w:cs="Tahoma"/>
          <w:bCs/>
          <w:sz w:val="22"/>
          <w:szCs w:val="22"/>
          <w:u w:val="single"/>
        </w:rPr>
        <w:t>no entregó los documentos en lo que consta lo que es de su interés</w:t>
      </w:r>
      <w:r w:rsidR="006379D0">
        <w:rPr>
          <w:rFonts w:ascii="Palatino Linotype" w:hAnsi="Palatino Linotype" w:cs="Tahoma"/>
          <w:bCs/>
          <w:sz w:val="22"/>
          <w:szCs w:val="22"/>
          <w:u w:val="single"/>
        </w:rPr>
        <w:t>.</w:t>
      </w:r>
      <w:r>
        <w:rPr>
          <w:rFonts w:ascii="Palatino Linotype" w:hAnsi="Palatino Linotype" w:cs="Tahoma"/>
          <w:bCs/>
          <w:sz w:val="22"/>
          <w:szCs w:val="22"/>
          <w:u w:val="single"/>
        </w:rPr>
        <w:t xml:space="preserve"> </w:t>
      </w:r>
    </w:p>
    <w:p w14:paraId="299641EC" w14:textId="77777777" w:rsidR="00F23D44" w:rsidRPr="00FB571A" w:rsidRDefault="00F23D44" w:rsidP="003D5E8C">
      <w:pPr>
        <w:spacing w:line="360" w:lineRule="auto"/>
        <w:jc w:val="both"/>
        <w:rPr>
          <w:rFonts w:ascii="Palatino Linotype" w:hAnsi="Palatino Linotype" w:cs="Tahoma"/>
          <w:bCs/>
          <w:sz w:val="22"/>
          <w:szCs w:val="22"/>
          <w:u w:val="single"/>
        </w:rPr>
      </w:pPr>
    </w:p>
    <w:p w14:paraId="046BB9C1" w14:textId="77777777" w:rsidR="00F23D44" w:rsidRDefault="00F23D44" w:rsidP="003D5E8C">
      <w:pPr>
        <w:spacing w:line="360" w:lineRule="auto"/>
        <w:ind w:right="-93"/>
        <w:jc w:val="both"/>
        <w:rPr>
          <w:rFonts w:ascii="Palatino Linotype" w:hAnsi="Palatino Linotype" w:cs="Tahoma"/>
          <w:bCs/>
          <w:sz w:val="22"/>
          <w:szCs w:val="22"/>
          <w:u w:val="single"/>
        </w:rPr>
      </w:pPr>
      <w:r w:rsidRPr="00FB571A">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33C1CB60" w14:textId="77777777" w:rsidR="00F23D44" w:rsidRDefault="00F23D44" w:rsidP="003D5E8C">
      <w:pPr>
        <w:spacing w:line="360" w:lineRule="auto"/>
        <w:ind w:right="-93"/>
        <w:jc w:val="both"/>
        <w:rPr>
          <w:rFonts w:ascii="Palatino Linotype" w:hAnsi="Palatino Linotype" w:cs="Tahoma"/>
          <w:bCs/>
          <w:sz w:val="22"/>
          <w:szCs w:val="22"/>
          <w:u w:val="single"/>
        </w:rPr>
      </w:pPr>
    </w:p>
    <w:p w14:paraId="514EA546" w14:textId="77777777" w:rsidR="00B9496C" w:rsidRDefault="00B9496C" w:rsidP="003D5E8C">
      <w:pPr>
        <w:spacing w:line="360" w:lineRule="auto"/>
        <w:ind w:right="-93"/>
        <w:jc w:val="both"/>
        <w:rPr>
          <w:rFonts w:ascii="Palatino Linotype" w:hAnsi="Palatino Linotype" w:cs="Tahoma"/>
          <w:bCs/>
          <w:sz w:val="22"/>
          <w:szCs w:val="22"/>
          <w:u w:val="single"/>
        </w:rPr>
      </w:pPr>
    </w:p>
    <w:p w14:paraId="6CCF9C6F" w14:textId="77777777" w:rsidR="00B9496C" w:rsidRDefault="00B9496C" w:rsidP="003D5E8C">
      <w:pPr>
        <w:spacing w:line="360" w:lineRule="auto"/>
        <w:ind w:right="-93"/>
        <w:jc w:val="both"/>
        <w:rPr>
          <w:rFonts w:ascii="Palatino Linotype" w:hAnsi="Palatino Linotype" w:cs="Tahoma"/>
          <w:bCs/>
          <w:sz w:val="22"/>
          <w:szCs w:val="22"/>
          <w:u w:val="single"/>
        </w:rPr>
      </w:pPr>
    </w:p>
    <w:p w14:paraId="461E9A05" w14:textId="77777777" w:rsidR="00CA20E6" w:rsidRDefault="00CA20E6" w:rsidP="003D5E8C">
      <w:pPr>
        <w:spacing w:line="360" w:lineRule="auto"/>
        <w:ind w:right="-93"/>
        <w:jc w:val="both"/>
        <w:rPr>
          <w:rFonts w:ascii="Palatino Linotype" w:hAnsi="Palatino Linotype" w:cs="Tahoma"/>
          <w:bCs/>
          <w:sz w:val="22"/>
          <w:szCs w:val="22"/>
          <w:u w:val="single"/>
        </w:rPr>
      </w:pPr>
    </w:p>
    <w:p w14:paraId="0096916C" w14:textId="77777777" w:rsidR="00CA20E6" w:rsidRPr="00FB571A" w:rsidRDefault="00CA20E6" w:rsidP="003D5E8C">
      <w:pPr>
        <w:spacing w:line="360" w:lineRule="auto"/>
        <w:ind w:right="-93"/>
        <w:jc w:val="both"/>
        <w:rPr>
          <w:rFonts w:ascii="Palatino Linotype" w:hAnsi="Palatino Linotype" w:cs="Tahoma"/>
          <w:bCs/>
          <w:sz w:val="22"/>
          <w:szCs w:val="22"/>
          <w:u w:val="single"/>
        </w:rPr>
      </w:pPr>
    </w:p>
    <w:p w14:paraId="2CA3E670" w14:textId="77777777" w:rsidR="00F23D44" w:rsidRPr="00FB571A" w:rsidRDefault="00F23D44" w:rsidP="003D5E8C">
      <w:pPr>
        <w:pStyle w:val="Ttulo1"/>
        <w:spacing w:before="0" w:line="360" w:lineRule="auto"/>
        <w:jc w:val="center"/>
        <w:rPr>
          <w:rFonts w:ascii="Palatino Linotype" w:eastAsia="Calibri" w:hAnsi="Palatino Linotype"/>
          <w:b/>
          <w:color w:val="auto"/>
          <w:sz w:val="22"/>
          <w:szCs w:val="22"/>
          <w:lang w:eastAsia="en-US"/>
        </w:rPr>
      </w:pPr>
      <w:bookmarkStart w:id="25" w:name="_Toc190857069"/>
      <w:bookmarkStart w:id="26" w:name="_Toc205307001"/>
      <w:r w:rsidRPr="00FB571A">
        <w:rPr>
          <w:rFonts w:ascii="Palatino Linotype" w:eastAsia="Calibri" w:hAnsi="Palatino Linotype"/>
          <w:b/>
          <w:color w:val="auto"/>
          <w:sz w:val="22"/>
          <w:szCs w:val="22"/>
          <w:lang w:eastAsia="en-US"/>
        </w:rPr>
        <w:t>R E S U E L V E</w:t>
      </w:r>
      <w:bookmarkEnd w:id="25"/>
      <w:bookmarkEnd w:id="26"/>
    </w:p>
    <w:p w14:paraId="26CC11E2" w14:textId="77777777" w:rsidR="00F23D44" w:rsidRPr="00FB571A" w:rsidRDefault="00F23D44" w:rsidP="003D5E8C">
      <w:pPr>
        <w:spacing w:line="360" w:lineRule="auto"/>
        <w:jc w:val="both"/>
        <w:rPr>
          <w:rFonts w:ascii="Palatino Linotype" w:hAnsi="Palatino Linotype" w:cs="Tahoma"/>
          <w:b/>
          <w:bCs/>
          <w:sz w:val="22"/>
          <w:szCs w:val="22"/>
        </w:rPr>
      </w:pPr>
    </w:p>
    <w:p w14:paraId="7DD6D19B" w14:textId="115BD18A" w:rsidR="00F23D44" w:rsidRPr="00FB571A" w:rsidRDefault="00F23D44" w:rsidP="003D5E8C">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sidR="006379D0">
        <w:rPr>
          <w:rFonts w:ascii="Palatino Linotype" w:hAnsi="Palatino Linotype" w:cs="Tahoma"/>
          <w:b/>
          <w:bCs/>
          <w:sz w:val="22"/>
          <w:szCs w:val="22"/>
        </w:rPr>
        <w:t>MODIFICA</w:t>
      </w:r>
      <w:r w:rsidRPr="00FB571A">
        <w:rPr>
          <w:rFonts w:ascii="Palatino Linotype" w:hAnsi="Palatino Linotype" w:cs="Tahoma"/>
          <w:bCs/>
          <w:sz w:val="22"/>
          <w:szCs w:val="22"/>
        </w:rPr>
        <w:t xml:space="preserve"> la respuesta entregada por el </w:t>
      </w:r>
      <w:r w:rsidR="00C33FB0">
        <w:rPr>
          <w:rFonts w:ascii="Palatino Linotype" w:hAnsi="Palatino Linotype" w:cs="Tahoma"/>
          <w:b/>
          <w:bCs/>
          <w:sz w:val="22"/>
          <w:szCs w:val="22"/>
        </w:rPr>
        <w:t>Ayuntamiento de Tecámac</w:t>
      </w:r>
      <w:r w:rsidR="006379D0">
        <w:rPr>
          <w:rFonts w:ascii="Palatino Linotype" w:hAnsi="Palatino Linotype" w:cs="Tahoma"/>
          <w:b/>
          <w:bCs/>
          <w:sz w:val="22"/>
          <w:szCs w:val="22"/>
        </w:rPr>
        <w:t xml:space="preserve"> </w:t>
      </w:r>
      <w:r w:rsidRPr="00FB571A">
        <w:rPr>
          <w:rFonts w:ascii="Palatino Linotype" w:eastAsia="Calibri" w:hAnsi="Palatino Linotype" w:cs="Tahoma"/>
          <w:bCs/>
          <w:sz w:val="22"/>
          <w:szCs w:val="22"/>
          <w:lang w:eastAsia="en-US"/>
        </w:rPr>
        <w:t>a</w:t>
      </w:r>
      <w:r w:rsidRPr="00FB571A">
        <w:rPr>
          <w:rFonts w:ascii="Palatino Linotype" w:hAnsi="Palatino Linotype" w:cs="Tahoma"/>
          <w:bCs/>
          <w:sz w:val="22"/>
          <w:szCs w:val="22"/>
        </w:rPr>
        <w:t xml:space="preserve"> la solicitud de información </w:t>
      </w:r>
      <w:r w:rsidR="00CA20E6" w:rsidRPr="00CA20E6">
        <w:rPr>
          <w:rFonts w:ascii="Palatino Linotype" w:hAnsi="Palatino Linotype"/>
          <w:b/>
          <w:bCs/>
          <w:sz w:val="22"/>
          <w:szCs w:val="22"/>
        </w:rPr>
        <w:t>00185/TECAMAC/IP/2025</w:t>
      </w:r>
      <w:r w:rsidR="00CA20E6">
        <w:rPr>
          <w:rFonts w:ascii="Palatino Linotype" w:hAnsi="Palatino Linotype"/>
          <w:b/>
          <w:bCs/>
          <w:sz w:val="22"/>
          <w:szCs w:val="22"/>
        </w:rPr>
        <w:t xml:space="preserve"> </w:t>
      </w:r>
      <w:r w:rsidRPr="00FB571A">
        <w:rPr>
          <w:rFonts w:ascii="Palatino Linotype" w:hAnsi="Palatino Linotype"/>
          <w:bCs/>
          <w:sz w:val="22"/>
          <w:szCs w:val="22"/>
        </w:rPr>
        <w:t xml:space="preserve">por resultar </w:t>
      </w:r>
      <w:r w:rsidRPr="00FB571A">
        <w:rPr>
          <w:rFonts w:ascii="Palatino Linotype" w:hAnsi="Palatino Linotype"/>
          <w:sz w:val="22"/>
          <w:szCs w:val="22"/>
        </w:rPr>
        <w:t>fundadas</w:t>
      </w:r>
      <w:r w:rsidRPr="00FB571A">
        <w:rPr>
          <w:rFonts w:ascii="Palatino Linotype" w:hAnsi="Palatino Linotype" w:cs="Tahoma"/>
          <w:bCs/>
          <w:sz w:val="22"/>
          <w:szCs w:val="22"/>
        </w:rPr>
        <w:t xml:space="preserve"> </w:t>
      </w:r>
      <w:r w:rsidRPr="00FB571A">
        <w:rPr>
          <w:rFonts w:ascii="Palatino Linotype" w:eastAsia="Calibri" w:hAnsi="Palatino Linotype" w:cs="Tahoma"/>
          <w:bCs/>
          <w:sz w:val="22"/>
          <w:szCs w:val="22"/>
          <w:lang w:eastAsia="en-US"/>
        </w:rPr>
        <w:t xml:space="preserve">las razones o motivos de inconformidad hechos valer por el Recurrente en el Recurso de Revisión </w:t>
      </w:r>
      <w:r w:rsidR="00CA20E6">
        <w:rPr>
          <w:rFonts w:ascii="Palatino Linotype" w:hAnsi="Palatino Linotype" w:cs="Tahoma"/>
          <w:b/>
          <w:bCs/>
          <w:color w:val="0D0D0D" w:themeColor="text1" w:themeTint="F2"/>
          <w:sz w:val="22"/>
          <w:szCs w:val="22"/>
        </w:rPr>
        <w:t>08401</w:t>
      </w:r>
      <w:r w:rsidRPr="00FB571A">
        <w:rPr>
          <w:rFonts w:ascii="Palatino Linotype" w:hAnsi="Palatino Linotype" w:cs="Tahoma"/>
          <w:b/>
          <w:bCs/>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35342497" w14:textId="77777777" w:rsidR="00F23D44" w:rsidRPr="00FB571A" w:rsidRDefault="00F23D44" w:rsidP="003D5E8C">
      <w:pPr>
        <w:spacing w:line="360" w:lineRule="auto"/>
        <w:contextualSpacing/>
        <w:jc w:val="both"/>
        <w:rPr>
          <w:rFonts w:ascii="Palatino Linotype" w:hAnsi="Palatino Linotype" w:cs="Tahoma"/>
          <w:bCs/>
          <w:sz w:val="22"/>
          <w:szCs w:val="22"/>
        </w:rPr>
      </w:pPr>
    </w:p>
    <w:p w14:paraId="032D7643" w14:textId="1E2EB18E" w:rsidR="00F23D44" w:rsidRDefault="00F23D44" w:rsidP="003D5E8C">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sidR="00C33FB0">
        <w:rPr>
          <w:rFonts w:ascii="Palatino Linotype" w:eastAsia="Calibri" w:hAnsi="Palatino Linotype" w:cs="Tahoma"/>
          <w:b/>
          <w:bCs/>
          <w:sz w:val="22"/>
          <w:szCs w:val="22"/>
          <w:lang w:eastAsia="en-US"/>
        </w:rPr>
        <w:t>Ayuntamiento de Tecámac</w:t>
      </w:r>
      <w:r w:rsidRPr="00FB571A">
        <w:rPr>
          <w:rFonts w:ascii="Palatino Linotype" w:hAnsi="Palatino Linotype" w:cs="Tahoma"/>
          <w:sz w:val="22"/>
          <w:szCs w:val="22"/>
        </w:rPr>
        <w:t>, a efecto de que</w:t>
      </w:r>
      <w:r w:rsidR="00B9496C">
        <w:rPr>
          <w:rFonts w:ascii="Palatino Linotype" w:hAnsi="Palatino Linotype" w:cs="Tahoma"/>
          <w:sz w:val="22"/>
          <w:szCs w:val="22"/>
        </w:rPr>
        <w:t xml:space="preserve"> previa búsqueda exhaustiva y razonable en los archivos del área competente</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 xml:space="preserve">, </w:t>
      </w:r>
      <w:r>
        <w:rPr>
          <w:rFonts w:ascii="Palatino Linotype" w:hAnsi="Palatino Linotype" w:cs="Arial"/>
          <w:sz w:val="22"/>
          <w:szCs w:val="22"/>
          <w:lang w:val="es-ES"/>
        </w:rPr>
        <w:t xml:space="preserve">de ser procedente en versión pública, </w:t>
      </w:r>
      <w:r w:rsidR="00B9496C">
        <w:rPr>
          <w:rFonts w:ascii="Palatino Linotype" w:hAnsi="Palatino Linotype" w:cs="Arial"/>
          <w:sz w:val="22"/>
          <w:szCs w:val="22"/>
          <w:lang w:val="es-ES"/>
        </w:rPr>
        <w:t xml:space="preserve">los documentos con los que contará al diecinueve de junio de dos mil veinticinco, que acrediten las actividades realizadas por el </w:t>
      </w:r>
      <w:proofErr w:type="gramStart"/>
      <w:r w:rsidR="00B9496C">
        <w:rPr>
          <w:rFonts w:ascii="Palatino Linotype" w:hAnsi="Palatino Linotype" w:cs="Arial"/>
          <w:sz w:val="22"/>
          <w:szCs w:val="22"/>
          <w:lang w:val="es-ES"/>
        </w:rPr>
        <w:t>Director</w:t>
      </w:r>
      <w:r w:rsidR="00404946">
        <w:rPr>
          <w:rFonts w:ascii="Palatino Linotype" w:hAnsi="Palatino Linotype" w:cs="Arial"/>
          <w:sz w:val="22"/>
          <w:szCs w:val="22"/>
          <w:lang w:val="es-ES"/>
        </w:rPr>
        <w:t xml:space="preserve"> </w:t>
      </w:r>
      <w:r w:rsidR="00B9496C">
        <w:rPr>
          <w:rFonts w:ascii="Palatino Linotype" w:hAnsi="Palatino Linotype" w:cs="Arial"/>
          <w:sz w:val="22"/>
          <w:szCs w:val="22"/>
          <w:lang w:val="es-ES"/>
        </w:rPr>
        <w:t>General</w:t>
      </w:r>
      <w:proofErr w:type="gramEnd"/>
      <w:r w:rsidR="00B9496C">
        <w:rPr>
          <w:rFonts w:ascii="Palatino Linotype" w:hAnsi="Palatino Linotype" w:cs="Arial"/>
          <w:sz w:val="22"/>
          <w:szCs w:val="22"/>
          <w:lang w:val="es-ES"/>
        </w:rPr>
        <w:t xml:space="preserve"> de Desarrollo Económico, referidas en respuesta.</w:t>
      </w:r>
    </w:p>
    <w:p w14:paraId="61BF3E84" w14:textId="77777777" w:rsidR="00CA20E6" w:rsidRDefault="00CA20E6" w:rsidP="003D5E8C">
      <w:pPr>
        <w:spacing w:line="360" w:lineRule="auto"/>
        <w:ind w:right="-93"/>
        <w:jc w:val="both"/>
        <w:rPr>
          <w:rFonts w:ascii="Palatino Linotype" w:hAnsi="Palatino Linotype" w:cs="Arial"/>
          <w:sz w:val="22"/>
          <w:szCs w:val="22"/>
          <w:lang w:val="es-ES"/>
        </w:rPr>
      </w:pPr>
    </w:p>
    <w:p w14:paraId="021E8BEF" w14:textId="77777777" w:rsidR="00F23D44" w:rsidRPr="005C0E48" w:rsidRDefault="006379D0" w:rsidP="003D5E8C">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Junto con la información que se ordena entregar</w:t>
      </w:r>
      <w:r w:rsidR="00F23D44" w:rsidRPr="00B459FA">
        <w:rPr>
          <w:rFonts w:ascii="Palatino Linotype" w:eastAsia="Calibri" w:hAnsi="Palatino Linotype" w:cs="Tahoma"/>
          <w:bCs/>
          <w:sz w:val="22"/>
          <w:szCs w:val="22"/>
          <w:lang w:eastAsia="en-US"/>
        </w:rPr>
        <w:t xml:space="preserve">, se deberá </w:t>
      </w:r>
      <w:r w:rsidR="00F23D44" w:rsidRPr="005C0E48">
        <w:rPr>
          <w:rFonts w:ascii="Palatino Linotype" w:eastAsia="Calibri" w:hAnsi="Palatino Linotype" w:cs="Tahoma"/>
          <w:bCs/>
          <w:sz w:val="22"/>
          <w:szCs w:val="22"/>
          <w:lang w:eastAsia="en-US"/>
        </w:rPr>
        <w:t>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68EB0E04" w14:textId="77777777" w:rsidR="00F23D44" w:rsidRDefault="00F23D44" w:rsidP="003D5E8C">
      <w:pPr>
        <w:spacing w:line="360" w:lineRule="auto"/>
        <w:ind w:right="-93"/>
        <w:jc w:val="both"/>
        <w:rPr>
          <w:rFonts w:ascii="Palatino Linotype" w:hAnsi="Palatino Linotype" w:cs="Arial"/>
          <w:sz w:val="22"/>
          <w:szCs w:val="22"/>
          <w:lang w:val="es-ES"/>
        </w:rPr>
      </w:pPr>
    </w:p>
    <w:p w14:paraId="60FC4CF0" w14:textId="77777777" w:rsidR="00F23D44" w:rsidRPr="00FB571A" w:rsidRDefault="00F23D44" w:rsidP="003D5E8C">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w:t>
      </w:r>
      <w:r w:rsidRPr="00FB571A">
        <w:rPr>
          <w:rFonts w:ascii="Palatino Linotype" w:eastAsia="Calibri" w:hAnsi="Palatino Linotype" w:cs="Tahoma"/>
          <w:bCs/>
          <w:sz w:val="22"/>
          <w:szCs w:val="22"/>
          <w:lang w:eastAsia="en-US"/>
        </w:rPr>
        <w:lastRenderedPageBreak/>
        <w:t>resolución o hacerlo de manera parcial, se le impondrá una medida de apremio de conformidad con lo previsto en los artículos 198, 200, fracción III, 214, 215 y 216 de la Ley referida.</w:t>
      </w:r>
    </w:p>
    <w:p w14:paraId="4A207EB6" w14:textId="77777777" w:rsidR="00F23D44" w:rsidRPr="00FB571A" w:rsidRDefault="00F23D44" w:rsidP="003D5E8C">
      <w:pPr>
        <w:spacing w:line="360" w:lineRule="auto"/>
        <w:contextualSpacing/>
        <w:jc w:val="both"/>
        <w:rPr>
          <w:rFonts w:ascii="Palatino Linotype" w:hAnsi="Palatino Linotype" w:cs="Tahoma"/>
          <w:sz w:val="22"/>
          <w:szCs w:val="22"/>
        </w:rPr>
      </w:pPr>
    </w:p>
    <w:p w14:paraId="5BA9D8B1" w14:textId="77777777" w:rsidR="00F23D44" w:rsidRPr="00FB571A" w:rsidRDefault="00F23D44" w:rsidP="003D5E8C">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EAF092" w14:textId="77777777" w:rsidR="00F23D44" w:rsidRPr="00FB571A" w:rsidRDefault="00F23D44" w:rsidP="003D5E8C">
      <w:pPr>
        <w:spacing w:line="360" w:lineRule="auto"/>
        <w:contextualSpacing/>
        <w:jc w:val="both"/>
        <w:rPr>
          <w:rFonts w:ascii="Palatino Linotype" w:eastAsia="Calibri" w:hAnsi="Palatino Linotype" w:cs="Tahoma"/>
          <w:color w:val="000000"/>
          <w:sz w:val="22"/>
          <w:szCs w:val="22"/>
          <w:lang w:val="es-ES" w:eastAsia="es-MX"/>
        </w:rPr>
      </w:pPr>
    </w:p>
    <w:p w14:paraId="591BC497" w14:textId="77777777" w:rsidR="00F23D44" w:rsidRPr="00FB571A" w:rsidRDefault="00F23D44" w:rsidP="003D5E8C">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1951AD80" w14:textId="77777777" w:rsidR="006E68D3" w:rsidRDefault="006E68D3" w:rsidP="003D5E8C">
      <w:pPr>
        <w:spacing w:line="360" w:lineRule="auto"/>
        <w:jc w:val="both"/>
        <w:rPr>
          <w:rFonts w:ascii="Palatino Linotype" w:eastAsia="Calibri" w:hAnsi="Palatino Linotype" w:cs="Tahoma"/>
          <w:iCs/>
          <w:sz w:val="22"/>
          <w:szCs w:val="22"/>
          <w:lang w:val="es-ES" w:eastAsia="es-ES_tradnl"/>
        </w:rPr>
      </w:pPr>
    </w:p>
    <w:p w14:paraId="6D79B667" w14:textId="60566CA4" w:rsidR="00803E3D" w:rsidRDefault="00803E3D" w:rsidP="003D5E8C">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A20E6">
        <w:rPr>
          <w:rFonts w:ascii="Palatino Linotype" w:hAnsi="Palatino Linotype" w:cs="Tahoma"/>
          <w:sz w:val="22"/>
          <w:szCs w:val="22"/>
          <w:lang w:eastAsia="es-MX"/>
        </w:rPr>
        <w:t xml:space="preserve">TRIGÉSIMA </w:t>
      </w:r>
      <w:r w:rsidRPr="00FB571A">
        <w:rPr>
          <w:rFonts w:ascii="Palatino Linotype" w:hAnsi="Palatino Linotype" w:cs="Tahoma"/>
          <w:sz w:val="22"/>
          <w:szCs w:val="22"/>
          <w:lang w:eastAsia="es-MX"/>
        </w:rPr>
        <w:t xml:space="preserve">SESIÓN ORDINARIA, CELEBRADA EL </w:t>
      </w:r>
      <w:r w:rsidR="006379D0">
        <w:rPr>
          <w:rFonts w:ascii="Palatino Linotype" w:hAnsi="Palatino Linotype" w:cs="Tahoma"/>
          <w:sz w:val="22"/>
          <w:szCs w:val="22"/>
          <w:lang w:eastAsia="es-MX"/>
        </w:rPr>
        <w:t>VEINT</w:t>
      </w:r>
      <w:r w:rsidR="00CA20E6">
        <w:rPr>
          <w:rFonts w:ascii="Palatino Linotype" w:hAnsi="Palatino Linotype" w:cs="Tahoma"/>
          <w:sz w:val="22"/>
          <w:szCs w:val="22"/>
          <w:lang w:eastAsia="es-MX"/>
        </w:rPr>
        <w:t>ISIETE</w:t>
      </w:r>
      <w:r w:rsidR="006379D0">
        <w:rPr>
          <w:rFonts w:ascii="Palatino Linotype" w:hAnsi="Palatino Linotype" w:cs="Tahoma"/>
          <w:sz w:val="22"/>
          <w:szCs w:val="22"/>
          <w:lang w:eastAsia="es-MX"/>
        </w:rPr>
        <w:t xml:space="preserve"> </w:t>
      </w:r>
      <w:r w:rsidR="00A11C5C">
        <w:rPr>
          <w:rFonts w:ascii="Palatino Linotype" w:hAnsi="Palatino Linotype" w:cs="Tahoma"/>
          <w:sz w:val="22"/>
          <w:szCs w:val="22"/>
          <w:lang w:eastAsia="es-MX"/>
        </w:rPr>
        <w:t xml:space="preserve">DE AGOSTO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71578261" w14:textId="77777777" w:rsidR="00163BAA" w:rsidRDefault="00163BAA" w:rsidP="003D5E8C">
      <w:pPr>
        <w:spacing w:line="360" w:lineRule="auto"/>
        <w:contextualSpacing/>
        <w:jc w:val="both"/>
        <w:rPr>
          <w:rFonts w:ascii="Palatino Linotype" w:hAnsi="Palatino Linotype" w:cs="Tahoma"/>
          <w:sz w:val="22"/>
          <w:szCs w:val="22"/>
        </w:rPr>
      </w:pPr>
    </w:p>
    <w:p w14:paraId="4531B1E8" w14:textId="77777777" w:rsidR="00163BAA" w:rsidRDefault="00163BAA" w:rsidP="003D5E8C">
      <w:pPr>
        <w:spacing w:line="360" w:lineRule="auto"/>
        <w:contextualSpacing/>
        <w:jc w:val="both"/>
        <w:rPr>
          <w:rFonts w:ascii="Palatino Linotype" w:hAnsi="Palatino Linotype" w:cs="Tahoma"/>
          <w:sz w:val="22"/>
          <w:szCs w:val="22"/>
        </w:rPr>
      </w:pPr>
    </w:p>
    <w:p w14:paraId="1E82F610" w14:textId="77777777" w:rsidR="0089175F" w:rsidRDefault="0089175F" w:rsidP="003D5E8C">
      <w:pPr>
        <w:spacing w:line="360" w:lineRule="auto"/>
        <w:contextualSpacing/>
        <w:jc w:val="both"/>
        <w:rPr>
          <w:rFonts w:ascii="Palatino Linotype" w:hAnsi="Palatino Linotype" w:cs="Tahoma"/>
          <w:sz w:val="22"/>
          <w:szCs w:val="22"/>
        </w:rPr>
      </w:pPr>
    </w:p>
    <w:p w14:paraId="2126830E" w14:textId="77777777" w:rsidR="0089175F" w:rsidRDefault="0089175F" w:rsidP="003D5E8C">
      <w:pPr>
        <w:spacing w:line="360" w:lineRule="auto"/>
        <w:contextualSpacing/>
        <w:jc w:val="both"/>
        <w:rPr>
          <w:rFonts w:ascii="Palatino Linotype" w:hAnsi="Palatino Linotype" w:cs="Tahoma"/>
          <w:sz w:val="22"/>
          <w:szCs w:val="22"/>
        </w:rPr>
      </w:pPr>
    </w:p>
    <w:p w14:paraId="5D7E6F40" w14:textId="77777777" w:rsidR="0089175F" w:rsidRDefault="0089175F" w:rsidP="003D5E8C">
      <w:pPr>
        <w:spacing w:line="360" w:lineRule="auto"/>
        <w:contextualSpacing/>
        <w:jc w:val="both"/>
        <w:rPr>
          <w:rFonts w:ascii="Palatino Linotype" w:hAnsi="Palatino Linotype" w:cs="Tahoma"/>
          <w:sz w:val="22"/>
          <w:szCs w:val="22"/>
        </w:rPr>
      </w:pPr>
    </w:p>
    <w:p w14:paraId="567EC8CF" w14:textId="77777777" w:rsidR="0089175F" w:rsidRDefault="0089175F" w:rsidP="003D5E8C">
      <w:pPr>
        <w:spacing w:line="360" w:lineRule="auto"/>
        <w:contextualSpacing/>
        <w:jc w:val="both"/>
        <w:rPr>
          <w:rFonts w:ascii="Palatino Linotype" w:hAnsi="Palatino Linotype" w:cs="Tahoma"/>
          <w:sz w:val="22"/>
          <w:szCs w:val="22"/>
        </w:rPr>
      </w:pPr>
    </w:p>
    <w:p w14:paraId="58EA8FE1" w14:textId="77777777" w:rsidR="001F1A77" w:rsidRDefault="001F1A77" w:rsidP="003D5E8C">
      <w:pPr>
        <w:spacing w:line="360" w:lineRule="auto"/>
        <w:contextualSpacing/>
        <w:jc w:val="both"/>
        <w:rPr>
          <w:rFonts w:ascii="Palatino Linotype" w:hAnsi="Palatino Linotype" w:cs="Tahoma"/>
          <w:sz w:val="22"/>
          <w:szCs w:val="22"/>
        </w:rPr>
      </w:pPr>
    </w:p>
    <w:p w14:paraId="399E8D0B" w14:textId="77777777" w:rsidR="001F1A77" w:rsidRDefault="001F1A77" w:rsidP="003D5E8C">
      <w:pPr>
        <w:spacing w:line="360" w:lineRule="auto"/>
        <w:contextualSpacing/>
        <w:jc w:val="both"/>
        <w:rPr>
          <w:rFonts w:ascii="Palatino Linotype" w:hAnsi="Palatino Linotype" w:cs="Tahoma"/>
          <w:sz w:val="22"/>
          <w:szCs w:val="22"/>
        </w:rPr>
      </w:pPr>
    </w:p>
    <w:p w14:paraId="1295C4D4" w14:textId="77777777" w:rsidR="000B1059" w:rsidRDefault="000B1059" w:rsidP="003D5E8C">
      <w:pPr>
        <w:spacing w:line="360" w:lineRule="auto"/>
        <w:contextualSpacing/>
        <w:jc w:val="both"/>
        <w:rPr>
          <w:rFonts w:ascii="Palatino Linotype" w:hAnsi="Palatino Linotype" w:cs="Tahoma"/>
          <w:sz w:val="22"/>
          <w:szCs w:val="22"/>
        </w:rPr>
      </w:pPr>
    </w:p>
    <w:p w14:paraId="16ACA6BA" w14:textId="77777777" w:rsidR="000B1059" w:rsidRDefault="000B1059" w:rsidP="003D5E8C">
      <w:pPr>
        <w:spacing w:line="360" w:lineRule="auto"/>
        <w:contextualSpacing/>
        <w:jc w:val="both"/>
        <w:rPr>
          <w:rFonts w:ascii="Palatino Linotype" w:hAnsi="Palatino Linotype" w:cs="Tahoma"/>
          <w:sz w:val="22"/>
          <w:szCs w:val="22"/>
        </w:rPr>
      </w:pPr>
    </w:p>
    <w:p w14:paraId="7884D966" w14:textId="77777777" w:rsidR="000B1059" w:rsidRDefault="000B1059" w:rsidP="003D5E8C">
      <w:pPr>
        <w:spacing w:line="360" w:lineRule="auto"/>
        <w:contextualSpacing/>
        <w:jc w:val="both"/>
        <w:rPr>
          <w:rFonts w:ascii="Palatino Linotype" w:hAnsi="Palatino Linotype" w:cs="Tahoma"/>
          <w:sz w:val="22"/>
          <w:szCs w:val="22"/>
        </w:rPr>
      </w:pPr>
    </w:p>
    <w:p w14:paraId="1B95283A" w14:textId="77777777" w:rsidR="001F1A77" w:rsidRDefault="001F1A77" w:rsidP="003D5E8C">
      <w:pPr>
        <w:spacing w:line="360" w:lineRule="auto"/>
        <w:contextualSpacing/>
        <w:jc w:val="both"/>
        <w:rPr>
          <w:rFonts w:ascii="Palatino Linotype" w:hAnsi="Palatino Linotype" w:cs="Tahoma"/>
          <w:sz w:val="22"/>
          <w:szCs w:val="22"/>
        </w:rPr>
      </w:pPr>
    </w:p>
    <w:p w14:paraId="4434EA73" w14:textId="77777777" w:rsidR="001F1A77" w:rsidRDefault="001F1A77" w:rsidP="003D5E8C">
      <w:pPr>
        <w:spacing w:line="360" w:lineRule="auto"/>
        <w:contextualSpacing/>
        <w:jc w:val="both"/>
        <w:rPr>
          <w:rFonts w:ascii="Palatino Linotype" w:hAnsi="Palatino Linotype" w:cs="Tahoma"/>
          <w:sz w:val="22"/>
          <w:szCs w:val="22"/>
        </w:rPr>
      </w:pPr>
    </w:p>
    <w:p w14:paraId="3D130C27" w14:textId="77777777" w:rsidR="001F1A77" w:rsidRDefault="001F1A77" w:rsidP="003D5E8C">
      <w:pPr>
        <w:spacing w:line="360" w:lineRule="auto"/>
        <w:contextualSpacing/>
        <w:jc w:val="both"/>
        <w:rPr>
          <w:rFonts w:ascii="Palatino Linotype" w:hAnsi="Palatino Linotype" w:cs="Tahoma"/>
          <w:sz w:val="22"/>
          <w:szCs w:val="22"/>
        </w:rPr>
      </w:pPr>
    </w:p>
    <w:p w14:paraId="1EC60DDC" w14:textId="77777777" w:rsidR="001F1A77" w:rsidRDefault="001F1A77" w:rsidP="003D5E8C">
      <w:pPr>
        <w:spacing w:line="360" w:lineRule="auto"/>
        <w:contextualSpacing/>
        <w:jc w:val="both"/>
        <w:rPr>
          <w:rFonts w:ascii="Palatino Linotype" w:hAnsi="Palatino Linotype" w:cs="Tahoma"/>
          <w:sz w:val="22"/>
          <w:szCs w:val="22"/>
        </w:rPr>
      </w:pPr>
    </w:p>
    <w:p w14:paraId="2F0E74A9" w14:textId="77777777" w:rsidR="001F1A77" w:rsidRDefault="001F1A77" w:rsidP="003D5E8C">
      <w:pPr>
        <w:spacing w:line="360" w:lineRule="auto"/>
        <w:contextualSpacing/>
        <w:jc w:val="both"/>
        <w:rPr>
          <w:rFonts w:ascii="Palatino Linotype" w:hAnsi="Palatino Linotype" w:cs="Tahoma"/>
          <w:sz w:val="22"/>
          <w:szCs w:val="22"/>
        </w:rPr>
      </w:pPr>
    </w:p>
    <w:p w14:paraId="589E32A9" w14:textId="77777777" w:rsidR="001F1A77" w:rsidRDefault="001F1A77" w:rsidP="003D5E8C">
      <w:pPr>
        <w:spacing w:line="360" w:lineRule="auto"/>
        <w:contextualSpacing/>
        <w:jc w:val="both"/>
        <w:rPr>
          <w:rFonts w:ascii="Palatino Linotype" w:hAnsi="Palatino Linotype" w:cs="Tahoma"/>
          <w:sz w:val="22"/>
          <w:szCs w:val="22"/>
        </w:rPr>
      </w:pPr>
    </w:p>
    <w:p w14:paraId="480A713C" w14:textId="77777777" w:rsidR="001F1A77" w:rsidRDefault="001F1A77" w:rsidP="003D5E8C">
      <w:pPr>
        <w:spacing w:line="360" w:lineRule="auto"/>
        <w:contextualSpacing/>
        <w:jc w:val="both"/>
        <w:rPr>
          <w:rFonts w:ascii="Palatino Linotype" w:hAnsi="Palatino Linotype" w:cs="Tahoma"/>
          <w:sz w:val="22"/>
          <w:szCs w:val="22"/>
        </w:rPr>
      </w:pPr>
    </w:p>
    <w:p w14:paraId="53A6DD97" w14:textId="77777777" w:rsidR="001F1A77" w:rsidRPr="003A1DF0" w:rsidRDefault="001F1A77" w:rsidP="003D5E8C">
      <w:pPr>
        <w:spacing w:line="360" w:lineRule="auto"/>
        <w:contextualSpacing/>
        <w:jc w:val="both"/>
        <w:rPr>
          <w:rFonts w:ascii="Palatino Linotype" w:hAnsi="Palatino Linotype" w:cs="Tahoma"/>
          <w:sz w:val="22"/>
          <w:szCs w:val="22"/>
        </w:rPr>
      </w:pPr>
    </w:p>
    <w:p w14:paraId="438FDF0B" w14:textId="77777777" w:rsidR="003A1DF0" w:rsidRPr="003A1DF0" w:rsidRDefault="003A1DF0" w:rsidP="003D5E8C">
      <w:pPr>
        <w:spacing w:line="360" w:lineRule="auto"/>
        <w:contextualSpacing/>
        <w:jc w:val="both"/>
        <w:rPr>
          <w:rFonts w:ascii="Palatino Linotype" w:hAnsi="Palatino Linotype" w:cs="Tahoma"/>
          <w:sz w:val="22"/>
          <w:szCs w:val="22"/>
        </w:rPr>
      </w:pPr>
    </w:p>
    <w:sectPr w:rsidR="003A1DF0" w:rsidRPr="003A1DF0"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F923" w14:textId="77777777" w:rsidR="00E77369" w:rsidRDefault="00E77369" w:rsidP="00B31222">
      <w:r>
        <w:separator/>
      </w:r>
    </w:p>
  </w:endnote>
  <w:endnote w:type="continuationSeparator" w:id="0">
    <w:p w14:paraId="6923A3FD" w14:textId="77777777" w:rsidR="00E77369" w:rsidRDefault="00E77369" w:rsidP="00B31222">
      <w:r>
        <w:continuationSeparator/>
      </w:r>
    </w:p>
  </w:endnote>
  <w:endnote w:type="continuationNotice" w:id="1">
    <w:p w14:paraId="03EBEF3B" w14:textId="77777777" w:rsidR="00E77369" w:rsidRDefault="00E77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4273F421"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645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6458">
              <w:rPr>
                <w:b/>
                <w:bCs/>
                <w:noProof/>
              </w:rPr>
              <w:t>17</w:t>
            </w:r>
            <w:r>
              <w:rPr>
                <w:b/>
                <w:bCs/>
                <w:sz w:val="24"/>
                <w:szCs w:val="24"/>
              </w:rPr>
              <w:fldChar w:fldCharType="end"/>
            </w:r>
          </w:p>
        </w:sdtContent>
      </w:sdt>
    </w:sdtContent>
  </w:sdt>
  <w:p w14:paraId="756964CF" w14:textId="77777777" w:rsidR="006379D0" w:rsidRDefault="00637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2BB4B049"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645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6458">
              <w:rPr>
                <w:b/>
                <w:bCs/>
                <w:noProof/>
              </w:rPr>
              <w:t>17</w:t>
            </w:r>
            <w:r>
              <w:rPr>
                <w:b/>
                <w:bCs/>
                <w:sz w:val="24"/>
                <w:szCs w:val="24"/>
              </w:rPr>
              <w:fldChar w:fldCharType="end"/>
            </w:r>
          </w:p>
        </w:sdtContent>
      </w:sdt>
    </w:sdtContent>
  </w:sdt>
  <w:p w14:paraId="4DDBA288" w14:textId="77777777" w:rsidR="006379D0" w:rsidRDefault="006379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3464" w14:textId="77777777" w:rsidR="00E77369" w:rsidRDefault="00E77369" w:rsidP="00B31222">
      <w:r>
        <w:separator/>
      </w:r>
    </w:p>
  </w:footnote>
  <w:footnote w:type="continuationSeparator" w:id="0">
    <w:p w14:paraId="671DA6BC" w14:textId="77777777" w:rsidR="00E77369" w:rsidRDefault="00E77369" w:rsidP="00B31222">
      <w:r>
        <w:continuationSeparator/>
      </w:r>
    </w:p>
  </w:footnote>
  <w:footnote w:type="continuationNotice" w:id="1">
    <w:p w14:paraId="45843F70" w14:textId="77777777" w:rsidR="00E77369" w:rsidRDefault="00E77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BCDD" w14:textId="77777777" w:rsidR="006379D0" w:rsidRDefault="00E77369">
    <w:pPr>
      <w:pStyle w:val="Encabezado"/>
    </w:pPr>
    <w:r>
      <w:rPr>
        <w:noProof/>
        <w:lang w:eastAsia="es-MX"/>
      </w:rPr>
      <w:pict w14:anchorId="56181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6379D0" w:rsidRPr="005C106F" w14:paraId="4AEFD6E7" w14:textId="77777777" w:rsidTr="00202DB8">
      <w:trPr>
        <w:trHeight w:val="1435"/>
      </w:trPr>
      <w:tc>
        <w:tcPr>
          <w:tcW w:w="2835" w:type="dxa"/>
        </w:tcPr>
        <w:p w14:paraId="70052B04" w14:textId="77777777"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669D056" wp14:editId="546A59D1">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115019A3"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04564CD5" w14:textId="77777777" w:rsidTr="00DF3BE8">
            <w:trPr>
              <w:trHeight w:val="144"/>
            </w:trPr>
            <w:tc>
              <w:tcPr>
                <w:tcW w:w="2589" w:type="dxa"/>
              </w:tcPr>
              <w:p w14:paraId="48F44C52"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5F20B1EA" w14:textId="6776F20B" w:rsidR="006379D0" w:rsidRPr="00431A70" w:rsidRDefault="00C33FB0" w:rsidP="004B553D">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08401</w:t>
                </w:r>
                <w:r w:rsidR="006379D0" w:rsidRPr="001A412B">
                  <w:rPr>
                    <w:rFonts w:ascii="Palatino Linotype" w:eastAsia="Calibri" w:hAnsi="Palatino Linotype" w:cs="Tahoma"/>
                    <w:b/>
                    <w:bCs/>
                    <w:sz w:val="22"/>
                    <w:szCs w:val="22"/>
                    <w:lang w:val="es-MX" w:eastAsia="en-US"/>
                  </w:rPr>
                  <w:t>/INFOEM/IP/RR/202</w:t>
                </w:r>
                <w:r w:rsidR="006379D0">
                  <w:rPr>
                    <w:rFonts w:ascii="Palatino Linotype" w:eastAsia="Calibri" w:hAnsi="Palatino Linotype" w:cs="Tahoma"/>
                    <w:b/>
                    <w:bCs/>
                    <w:sz w:val="22"/>
                    <w:szCs w:val="22"/>
                    <w:lang w:val="es-MX" w:eastAsia="en-US"/>
                  </w:rPr>
                  <w:t>5</w:t>
                </w:r>
              </w:p>
            </w:tc>
          </w:tr>
          <w:tr w:rsidR="006379D0" w14:paraId="16D093B1" w14:textId="77777777" w:rsidTr="00DF3BE8">
            <w:trPr>
              <w:trHeight w:val="283"/>
            </w:trPr>
            <w:tc>
              <w:tcPr>
                <w:tcW w:w="2589" w:type="dxa"/>
              </w:tcPr>
              <w:p w14:paraId="7DCE2D4A"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9AC6CA3" w14:textId="6BC4B190" w:rsidR="006379D0" w:rsidRPr="005F13CF" w:rsidRDefault="00C33FB0"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Tecámac</w:t>
                </w:r>
              </w:p>
            </w:tc>
          </w:tr>
          <w:tr w:rsidR="006379D0" w14:paraId="1D84B30C" w14:textId="77777777" w:rsidTr="00DF3BE8">
            <w:trPr>
              <w:trHeight w:val="283"/>
            </w:trPr>
            <w:tc>
              <w:tcPr>
                <w:tcW w:w="2589" w:type="dxa"/>
              </w:tcPr>
              <w:p w14:paraId="5ABEA50C"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ECE9C97"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75A47E3"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06D59633"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6E14347B"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6379D0" w:rsidRPr="00330DA7" w14:paraId="46629848" w14:textId="77777777" w:rsidTr="003B165A">
      <w:trPr>
        <w:trHeight w:val="1435"/>
      </w:trPr>
      <w:tc>
        <w:tcPr>
          <w:tcW w:w="2835" w:type="dxa"/>
        </w:tcPr>
        <w:p w14:paraId="1DEA107A"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F049A65" wp14:editId="3EA3C4A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44C4113A" w14:textId="77777777" w:rsidTr="00DF3BE8">
            <w:trPr>
              <w:trHeight w:val="144"/>
            </w:trPr>
            <w:tc>
              <w:tcPr>
                <w:tcW w:w="2589" w:type="dxa"/>
              </w:tcPr>
              <w:p w14:paraId="3786DCCE"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BD1A56D" w14:textId="70D72662" w:rsidR="006379D0" w:rsidRPr="00431A70" w:rsidRDefault="00C33FB0"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08401</w:t>
                </w:r>
                <w:r w:rsidR="006379D0">
                  <w:rPr>
                    <w:rFonts w:ascii="Palatino Linotype" w:eastAsia="Calibri" w:hAnsi="Palatino Linotype" w:cs="Tahoma"/>
                    <w:b/>
                    <w:bCs/>
                    <w:sz w:val="22"/>
                    <w:szCs w:val="22"/>
                    <w:lang w:val="es-MX" w:eastAsia="en-US"/>
                  </w:rPr>
                  <w:t>/INFOEM/IP/RR/2025</w:t>
                </w:r>
              </w:p>
            </w:tc>
          </w:tr>
          <w:tr w:rsidR="006379D0" w:rsidRPr="00286D0C" w14:paraId="4625C4A0" w14:textId="77777777" w:rsidTr="00DF3BE8">
            <w:trPr>
              <w:trHeight w:val="144"/>
            </w:trPr>
            <w:tc>
              <w:tcPr>
                <w:tcW w:w="2589" w:type="dxa"/>
              </w:tcPr>
              <w:p w14:paraId="30D5B49D"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17EBD03" w14:textId="79626545" w:rsidR="006379D0" w:rsidRPr="00286D0C" w:rsidRDefault="00F05BAD" w:rsidP="005F13CF">
                <w:pPr>
                  <w:tabs>
                    <w:tab w:val="left" w:pos="3122"/>
                    <w:tab w:val="right" w:pos="8838"/>
                  </w:tabs>
                  <w:ind w:left="-106" w:right="-105"/>
                  <w:jc w:val="both"/>
                  <w:rPr>
                    <w:rFonts w:ascii="Palatino Linotype" w:eastAsia="Calibri" w:hAnsi="Palatino Linotype" w:cs="Tahoma"/>
                    <w:bCs/>
                    <w:sz w:val="22"/>
                    <w:szCs w:val="22"/>
                    <w:lang w:eastAsia="en-US"/>
                  </w:rPr>
                </w:pPr>
                <w:r w:rsidRPr="00F05BAD">
                  <w:rPr>
                    <w:rFonts w:ascii="Palatino Linotype" w:eastAsia="Calibri" w:hAnsi="Palatino Linotype" w:cs="Tahoma"/>
                    <w:bCs/>
                    <w:sz w:val="22"/>
                    <w:szCs w:val="22"/>
                    <w:highlight w:val="black"/>
                    <w:lang w:eastAsia="en-US"/>
                  </w:rPr>
                  <w:t>XXXXXXXXXXXXXXXXXXXXXXXXXXXXXX</w:t>
                </w:r>
              </w:p>
            </w:tc>
          </w:tr>
          <w:tr w:rsidR="006379D0" w:rsidRPr="00431A70" w14:paraId="3E10D3D4" w14:textId="77777777" w:rsidTr="00DF3BE8">
            <w:trPr>
              <w:trHeight w:val="283"/>
            </w:trPr>
            <w:tc>
              <w:tcPr>
                <w:tcW w:w="2589" w:type="dxa"/>
              </w:tcPr>
              <w:p w14:paraId="31F5123B"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1C92EB0" w14:textId="7C17B2DF" w:rsidR="006379D0" w:rsidRPr="005F13CF" w:rsidRDefault="00C33FB0"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Tecámac</w:t>
                </w:r>
                <w:r w:rsidR="006379D0">
                  <w:rPr>
                    <w:rFonts w:ascii="Palatino Linotype" w:eastAsia="Calibri" w:hAnsi="Palatino Linotype" w:cs="Tahoma"/>
                    <w:bCs/>
                    <w:sz w:val="22"/>
                    <w:szCs w:val="22"/>
                    <w:lang w:val="es-MX" w:eastAsia="en-US"/>
                  </w:rPr>
                  <w:t xml:space="preserve"> </w:t>
                </w:r>
              </w:p>
            </w:tc>
          </w:tr>
          <w:tr w:rsidR="006379D0" w:rsidRPr="00431A70" w14:paraId="6EA986DA" w14:textId="77777777" w:rsidTr="00DF3BE8">
            <w:trPr>
              <w:trHeight w:val="283"/>
            </w:trPr>
            <w:tc>
              <w:tcPr>
                <w:tcW w:w="2589" w:type="dxa"/>
              </w:tcPr>
              <w:p w14:paraId="269B4735"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E0771E7"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8A75486"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4F78E8E2"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815619"/>
    <w:multiLevelType w:val="hybridMultilevel"/>
    <w:tmpl w:val="6D722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7"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5811D8"/>
    <w:multiLevelType w:val="hybridMultilevel"/>
    <w:tmpl w:val="927631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6C5106"/>
    <w:multiLevelType w:val="hybridMultilevel"/>
    <w:tmpl w:val="17A8E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3"/>
  </w:num>
  <w:num w:numId="6">
    <w:abstractNumId w:val="8"/>
  </w:num>
  <w:num w:numId="7">
    <w:abstractNumId w:val="11"/>
  </w:num>
  <w:num w:numId="8">
    <w:abstractNumId w:val="26"/>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35"/>
    <w:lvlOverride w:ilvl="0">
      <w:startOverride w:val="1"/>
    </w:lvlOverride>
    <w:lvlOverride w:ilvl="1"/>
    <w:lvlOverride w:ilvl="2"/>
    <w:lvlOverride w:ilvl="3"/>
    <w:lvlOverride w:ilvl="4"/>
    <w:lvlOverride w:ilvl="5"/>
    <w:lvlOverride w:ilvl="6"/>
    <w:lvlOverride w:ilvl="7"/>
    <w:lvlOverride w:ilvl="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41"/>
  </w:num>
  <w:num w:numId="14">
    <w:abstractNumId w:val="19"/>
  </w:num>
  <w:num w:numId="15">
    <w:abstractNumId w:val="21"/>
  </w:num>
  <w:num w:numId="16">
    <w:abstractNumId w:val="40"/>
  </w:num>
  <w:num w:numId="17">
    <w:abstractNumId w:val="17"/>
  </w:num>
  <w:num w:numId="18">
    <w:abstractNumId w:val="23"/>
  </w:num>
  <w:num w:numId="19">
    <w:abstractNumId w:val="4"/>
  </w:num>
  <w:num w:numId="20">
    <w:abstractNumId w:val="31"/>
  </w:num>
  <w:num w:numId="21">
    <w:abstractNumId w:val="36"/>
  </w:num>
  <w:num w:numId="22">
    <w:abstractNumId w:val="38"/>
  </w:num>
  <w:num w:numId="23">
    <w:abstractNumId w:val="25"/>
  </w:num>
  <w:num w:numId="24">
    <w:abstractNumId w:val="18"/>
  </w:num>
  <w:num w:numId="25">
    <w:abstractNumId w:val="33"/>
  </w:num>
  <w:num w:numId="26">
    <w:abstractNumId w:val="13"/>
  </w:num>
  <w:num w:numId="27">
    <w:abstractNumId w:val="15"/>
  </w:num>
  <w:num w:numId="28">
    <w:abstractNumId w:val="20"/>
  </w:num>
  <w:num w:numId="29">
    <w:abstractNumId w:val="10"/>
  </w:num>
  <w:num w:numId="30">
    <w:abstractNumId w:val="32"/>
  </w:num>
  <w:num w:numId="31">
    <w:abstractNumId w:val="34"/>
  </w:num>
  <w:num w:numId="32">
    <w:abstractNumId w:val="24"/>
  </w:num>
  <w:num w:numId="33">
    <w:abstractNumId w:val="28"/>
  </w:num>
  <w:num w:numId="34">
    <w:abstractNumId w:val="30"/>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14"/>
  </w:num>
  <w:num w:numId="38">
    <w:abstractNumId w:val="6"/>
  </w:num>
  <w:num w:numId="39">
    <w:abstractNumId w:val="9"/>
  </w:num>
  <w:num w:numId="40">
    <w:abstractNumId w:val="42"/>
  </w:num>
  <w:num w:numId="41">
    <w:abstractNumId w:val="1"/>
  </w:num>
  <w:num w:numId="42">
    <w:abstractNumId w:val="16"/>
  </w:num>
  <w:num w:numId="43">
    <w:abstractNumId w:val="5"/>
  </w:num>
  <w:num w:numId="44">
    <w:abstractNumId w:val="3"/>
  </w:num>
  <w:num w:numId="45">
    <w:abstractNumId w:val="44"/>
  </w:num>
  <w:num w:numId="46">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E8C"/>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946"/>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A38"/>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61E3"/>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58"/>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ADE"/>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78F"/>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96C"/>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66FF8"/>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1"/>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07E82"/>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369"/>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332"/>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BAD"/>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5C04C6"/>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21949771">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8173579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9492B-ABD8-4345-A25A-937C7867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4332</Words>
  <Characters>23827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LENOVO</cp:lastModifiedBy>
  <cp:revision>4</cp:revision>
  <cp:lastPrinted>2025-08-29T12:58:00Z</cp:lastPrinted>
  <dcterms:created xsi:type="dcterms:W3CDTF">2025-08-29T12:58:00Z</dcterms:created>
  <dcterms:modified xsi:type="dcterms:W3CDTF">2025-09-25T17:47:00Z</dcterms:modified>
</cp:coreProperties>
</file>