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9F8EF"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Pr="00A55942">
        <w:rPr>
          <w:rFonts w:ascii="Palatino Linotype" w:eastAsia="Palatino Linotype" w:hAnsi="Palatino Linotype" w:cs="Palatino Linotype"/>
          <w:b/>
          <w:sz w:val="22"/>
          <w:szCs w:val="22"/>
        </w:rPr>
        <w:t>veinte de agosto de dos mil veinticinco.</w:t>
      </w:r>
    </w:p>
    <w:p w14:paraId="678FB0D4"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0E7FA436"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 xml:space="preserve">VISTO </w:t>
      </w:r>
      <w:r w:rsidRPr="00A55942">
        <w:rPr>
          <w:rFonts w:ascii="Palatino Linotype" w:eastAsia="Palatino Linotype" w:hAnsi="Palatino Linotype" w:cs="Palatino Linotype"/>
          <w:sz w:val="22"/>
          <w:szCs w:val="22"/>
        </w:rPr>
        <w:t xml:space="preserve">el expediente relativo al recurso de revisión </w:t>
      </w:r>
      <w:r w:rsidRPr="00A55942">
        <w:rPr>
          <w:rFonts w:ascii="Palatino Linotype" w:eastAsia="Palatino Linotype" w:hAnsi="Palatino Linotype" w:cs="Palatino Linotype"/>
          <w:b/>
          <w:sz w:val="22"/>
          <w:szCs w:val="22"/>
        </w:rPr>
        <w:t xml:space="preserve">05784/INFOEM/IP/RR/2025, </w:t>
      </w:r>
      <w:r w:rsidRPr="00A55942">
        <w:rPr>
          <w:rFonts w:ascii="Palatino Linotype" w:eastAsia="Palatino Linotype" w:hAnsi="Palatino Linotype" w:cs="Palatino Linotype"/>
          <w:sz w:val="22"/>
          <w:szCs w:val="22"/>
        </w:rPr>
        <w:t xml:space="preserve">interpuesto por un usuario que no proporcionó su nombre, en lo sucesivo la parte </w:t>
      </w:r>
      <w:r w:rsidRPr="00A55942">
        <w:rPr>
          <w:rFonts w:ascii="Palatino Linotype" w:eastAsia="Palatino Linotype" w:hAnsi="Palatino Linotype" w:cs="Palatino Linotype"/>
          <w:b/>
          <w:sz w:val="22"/>
          <w:szCs w:val="22"/>
        </w:rPr>
        <w:t>Recurrente</w:t>
      </w:r>
      <w:r w:rsidRPr="00A55942">
        <w:rPr>
          <w:rFonts w:ascii="Palatino Linotype" w:eastAsia="Palatino Linotype" w:hAnsi="Palatino Linotype" w:cs="Palatino Linotype"/>
          <w:sz w:val="22"/>
          <w:szCs w:val="22"/>
        </w:rPr>
        <w:t xml:space="preserve">, en contra de la respuesta a la solicitud de información por parte del </w:t>
      </w:r>
      <w:r w:rsidRPr="00A55942">
        <w:rPr>
          <w:rFonts w:ascii="Palatino Linotype" w:eastAsia="Palatino Linotype" w:hAnsi="Palatino Linotype" w:cs="Palatino Linotype"/>
          <w:b/>
          <w:sz w:val="22"/>
          <w:szCs w:val="22"/>
        </w:rPr>
        <w:t>Ayuntamiento de Tepotzotlán</w:t>
      </w:r>
      <w:r w:rsidRPr="00A55942">
        <w:rPr>
          <w:rFonts w:ascii="Palatino Linotype" w:eastAsia="Palatino Linotype" w:hAnsi="Palatino Linotype" w:cs="Palatino Linotype"/>
          <w:sz w:val="22"/>
          <w:szCs w:val="22"/>
        </w:rPr>
        <w:t xml:space="preserve">, en lo sucesivo el </w:t>
      </w:r>
      <w:r w:rsidRPr="00A55942">
        <w:rPr>
          <w:rFonts w:ascii="Palatino Linotype" w:eastAsia="Palatino Linotype" w:hAnsi="Palatino Linotype" w:cs="Palatino Linotype"/>
          <w:b/>
          <w:sz w:val="22"/>
          <w:szCs w:val="22"/>
        </w:rPr>
        <w:t xml:space="preserve">Sujeto Obligado; </w:t>
      </w:r>
      <w:r w:rsidRPr="00A55942">
        <w:rPr>
          <w:rFonts w:ascii="Palatino Linotype" w:eastAsia="Palatino Linotype" w:hAnsi="Palatino Linotype" w:cs="Palatino Linotype"/>
          <w:sz w:val="22"/>
          <w:szCs w:val="22"/>
        </w:rPr>
        <w:t>se procede a dictar la presente resolución, con base en lo siguiente.</w:t>
      </w:r>
    </w:p>
    <w:p w14:paraId="51CB745F"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053C48AA" w14:textId="77777777" w:rsidR="00B86F53" w:rsidRPr="00A55942" w:rsidRDefault="00FF53EF">
      <w:pPr>
        <w:spacing w:line="360" w:lineRule="auto"/>
        <w:ind w:right="49"/>
        <w:jc w:val="center"/>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I.</w:t>
      </w:r>
      <w:r w:rsidRPr="00A55942">
        <w:rPr>
          <w:rFonts w:ascii="Palatino Linotype" w:eastAsia="Palatino Linotype" w:hAnsi="Palatino Linotype" w:cs="Palatino Linotype"/>
          <w:b/>
          <w:sz w:val="22"/>
          <w:szCs w:val="22"/>
        </w:rPr>
        <w:tab/>
        <w:t>A N T E C E D E N T E S</w:t>
      </w:r>
    </w:p>
    <w:p w14:paraId="74BC67AA"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7AE1D0A7"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1.</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Solicitud de Acceso a la Información. El treinta de abril de dos mil veinticinco</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LA PARTE</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RECURRENTE</w:t>
      </w:r>
      <w:r w:rsidRPr="00A55942">
        <w:rPr>
          <w:rFonts w:ascii="Palatino Linotype" w:eastAsia="Palatino Linotype" w:hAnsi="Palatino Linotype" w:cs="Palatino Linotype"/>
          <w:sz w:val="22"/>
          <w:szCs w:val="22"/>
        </w:rPr>
        <w:t xml:space="preserve"> formuló solicitud de acceso a información pública a través del </w:t>
      </w:r>
      <w:r w:rsidRPr="00A55942">
        <w:rPr>
          <w:rFonts w:ascii="Palatino Linotype" w:eastAsia="Palatino Linotype" w:hAnsi="Palatino Linotype" w:cs="Palatino Linotype"/>
          <w:b/>
          <w:sz w:val="22"/>
          <w:szCs w:val="22"/>
        </w:rPr>
        <w:t>SAIMEX</w:t>
      </w:r>
      <w:r w:rsidRPr="00A55942">
        <w:rPr>
          <w:rFonts w:ascii="Palatino Linotype" w:eastAsia="Palatino Linotype" w:hAnsi="Palatino Linotype" w:cs="Palatino Linotype"/>
          <w:sz w:val="22"/>
          <w:szCs w:val="22"/>
        </w:rPr>
        <w:t>, en la que requirió lo siguiente:</w:t>
      </w:r>
    </w:p>
    <w:p w14:paraId="440E8616"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7C3AD7B9" w14:textId="77777777" w:rsidR="00B86F53" w:rsidRPr="00A55942" w:rsidRDefault="00FF53EF">
      <w:pPr>
        <w:pBdr>
          <w:top w:val="nil"/>
          <w:left w:val="nil"/>
          <w:bottom w:val="nil"/>
          <w:right w:val="nil"/>
          <w:between w:val="nil"/>
        </w:pBdr>
        <w:spacing w:line="360" w:lineRule="auto"/>
        <w:ind w:left="426" w:right="49"/>
        <w:jc w:val="both"/>
        <w:rPr>
          <w:rFonts w:ascii="Palatino Linotype" w:eastAsia="Palatino Linotype" w:hAnsi="Palatino Linotype" w:cs="Palatino Linotype"/>
          <w:b/>
          <w:sz w:val="22"/>
          <w:szCs w:val="22"/>
        </w:rPr>
      </w:pPr>
      <w:bookmarkStart w:id="0" w:name="_heading=h.3znysh7" w:colFirst="0" w:colLast="0"/>
      <w:bookmarkEnd w:id="0"/>
      <w:r w:rsidRPr="00A55942">
        <w:rPr>
          <w:rFonts w:ascii="Palatino Linotype" w:eastAsia="Palatino Linotype" w:hAnsi="Palatino Linotype" w:cs="Palatino Linotype"/>
          <w:b/>
          <w:sz w:val="22"/>
          <w:szCs w:val="22"/>
        </w:rPr>
        <w:t>00186/TEPOTZOT/IP/2025</w:t>
      </w:r>
    </w:p>
    <w:p w14:paraId="7872DD53"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i/>
          <w:sz w:val="22"/>
          <w:szCs w:val="22"/>
        </w:rPr>
        <w:t>Del programa de entrega de cascos para motociclistas solicito el documento en el que se autorizó, el costo, todo el procedimiento de compra, todo el procedimiento de entrega y la lista de personas que recibieron esos cascos.”</w:t>
      </w:r>
    </w:p>
    <w:p w14:paraId="69A1A293" w14:textId="77777777" w:rsidR="00B86F53" w:rsidRPr="00A55942" w:rsidRDefault="00B86F53">
      <w:pPr>
        <w:spacing w:line="360" w:lineRule="auto"/>
        <w:ind w:left="567" w:right="843"/>
        <w:jc w:val="both"/>
        <w:rPr>
          <w:rFonts w:ascii="Palatino Linotype" w:eastAsia="Palatino Linotype" w:hAnsi="Palatino Linotype" w:cs="Palatino Linotype"/>
          <w:i/>
          <w:sz w:val="22"/>
          <w:szCs w:val="22"/>
        </w:rPr>
      </w:pPr>
    </w:p>
    <w:p w14:paraId="78E6D11E"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Modalidad elegida para la entrega de la información:</w:t>
      </w:r>
      <w:r w:rsidRPr="00A55942">
        <w:rPr>
          <w:rFonts w:ascii="Palatino Linotype" w:eastAsia="Palatino Linotype" w:hAnsi="Palatino Linotype" w:cs="Palatino Linotype"/>
          <w:sz w:val="22"/>
          <w:szCs w:val="22"/>
        </w:rPr>
        <w:t xml:space="preserve"> a través del Sistema de Acceso a la Información Mexiquense (SAIMEX).</w:t>
      </w:r>
    </w:p>
    <w:p w14:paraId="49F1656F"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4CCD1EC7" w14:textId="77777777" w:rsidR="00B86F53" w:rsidRPr="00A55942" w:rsidRDefault="00FF53EF">
      <w:pPr>
        <w:widowControl w:val="0"/>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2. Respuesta.</w:t>
      </w:r>
      <w:r w:rsidRPr="00A55942">
        <w:rPr>
          <w:rFonts w:ascii="Palatino Linotype" w:eastAsia="Palatino Linotype" w:hAnsi="Palatino Linotype" w:cs="Palatino Linotype"/>
          <w:sz w:val="22"/>
          <w:szCs w:val="22"/>
        </w:rPr>
        <w:t xml:space="preserve"> El </w:t>
      </w:r>
      <w:r w:rsidRPr="00A55942">
        <w:rPr>
          <w:rFonts w:ascii="Palatino Linotype" w:eastAsia="Palatino Linotype" w:hAnsi="Palatino Linotype" w:cs="Palatino Linotype"/>
          <w:b/>
          <w:sz w:val="22"/>
          <w:szCs w:val="22"/>
        </w:rPr>
        <w:t>trece</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de mayo de dos mil veinticinco</w:t>
      </w:r>
      <w:r w:rsidRPr="00A55942">
        <w:rPr>
          <w:rFonts w:ascii="Palatino Linotype" w:eastAsia="Palatino Linotype" w:hAnsi="Palatino Linotype" w:cs="Palatino Linotype"/>
          <w:sz w:val="22"/>
          <w:szCs w:val="22"/>
        </w:rPr>
        <w:t xml:space="preserve">, el Sujeto Obligado dio respuesta a la </w:t>
      </w:r>
      <w:r w:rsidRPr="00A55942">
        <w:rPr>
          <w:rFonts w:ascii="Palatino Linotype" w:eastAsia="Palatino Linotype" w:hAnsi="Palatino Linotype" w:cs="Palatino Linotype"/>
          <w:sz w:val="22"/>
          <w:szCs w:val="22"/>
        </w:rPr>
        <w:lastRenderedPageBreak/>
        <w:t>solicitud, en los siguientes términos:</w:t>
      </w:r>
    </w:p>
    <w:p w14:paraId="74228EC2" w14:textId="77777777" w:rsidR="00B86F53" w:rsidRPr="00A55942" w:rsidRDefault="00B86F53">
      <w:pPr>
        <w:widowControl w:val="0"/>
        <w:spacing w:line="360" w:lineRule="auto"/>
        <w:jc w:val="both"/>
        <w:rPr>
          <w:rFonts w:ascii="Palatino Linotype" w:eastAsia="Palatino Linotype" w:hAnsi="Palatino Linotype" w:cs="Palatino Linotype"/>
          <w:sz w:val="22"/>
          <w:szCs w:val="22"/>
        </w:rPr>
      </w:pPr>
    </w:p>
    <w:p w14:paraId="6CCB99D7" w14:textId="77777777" w:rsidR="00B86F53" w:rsidRPr="00A55942" w:rsidRDefault="00FF53EF">
      <w:pPr>
        <w:widowControl w:val="0"/>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9D9C690" w14:textId="77777777" w:rsidR="00B86F53" w:rsidRPr="00A55942" w:rsidRDefault="00FF53EF">
      <w:pPr>
        <w:widowControl w:val="0"/>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SE ADJUNTA RESPUESTA DE SERVIDOR PÚBLICO HABILITADO</w:t>
      </w:r>
    </w:p>
    <w:p w14:paraId="12A36D17" w14:textId="77777777" w:rsidR="00B86F53" w:rsidRPr="00A55942" w:rsidRDefault="00FF53EF">
      <w:pPr>
        <w:widowControl w:val="0"/>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ATENTAMENTE</w:t>
      </w:r>
    </w:p>
    <w:p w14:paraId="229CB89D" w14:textId="77777777" w:rsidR="00B86F53" w:rsidRPr="00A55942" w:rsidRDefault="00FF53EF">
      <w:pPr>
        <w:widowControl w:val="0"/>
        <w:spacing w:line="360" w:lineRule="auto"/>
        <w:ind w:left="567" w:right="843"/>
        <w:jc w:val="both"/>
        <w:rPr>
          <w:rFonts w:ascii="Palatino Linotype" w:eastAsia="Palatino Linotype" w:hAnsi="Palatino Linotype" w:cs="Palatino Linotype"/>
          <w:i/>
          <w:sz w:val="22"/>
          <w:szCs w:val="22"/>
        </w:rPr>
      </w:pPr>
      <w:proofErr w:type="spellStart"/>
      <w:r w:rsidRPr="00A55942">
        <w:rPr>
          <w:rFonts w:ascii="Palatino Linotype" w:eastAsia="Palatino Linotype" w:hAnsi="Palatino Linotype" w:cs="Palatino Linotype"/>
          <w:i/>
          <w:sz w:val="22"/>
          <w:szCs w:val="22"/>
        </w:rPr>
        <w:t>P.Ing</w:t>
      </w:r>
      <w:proofErr w:type="spellEnd"/>
      <w:r w:rsidRPr="00A55942">
        <w:rPr>
          <w:rFonts w:ascii="Palatino Linotype" w:eastAsia="Palatino Linotype" w:hAnsi="Palatino Linotype" w:cs="Palatino Linotype"/>
          <w:i/>
          <w:sz w:val="22"/>
          <w:szCs w:val="22"/>
        </w:rPr>
        <w:t>. Ilse Lizbeth Tavera Arteaga” (sic)</w:t>
      </w:r>
    </w:p>
    <w:p w14:paraId="71632DC8" w14:textId="77777777" w:rsidR="00B86F53" w:rsidRPr="00A55942" w:rsidRDefault="00B86F53">
      <w:pPr>
        <w:widowControl w:val="0"/>
        <w:spacing w:line="360" w:lineRule="auto"/>
        <w:jc w:val="both"/>
        <w:rPr>
          <w:rFonts w:ascii="Palatino Linotype" w:eastAsia="Palatino Linotype" w:hAnsi="Palatino Linotype" w:cs="Palatino Linotype"/>
          <w:sz w:val="22"/>
          <w:szCs w:val="22"/>
        </w:rPr>
      </w:pPr>
    </w:p>
    <w:p w14:paraId="04E04E31" w14:textId="77777777" w:rsidR="00B86F53" w:rsidRPr="00A55942" w:rsidRDefault="00FF53EF">
      <w:pPr>
        <w:widowControl w:val="0"/>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Asimismo, adjuntó los documentos electrónicos denominados </w:t>
      </w:r>
      <w:r w:rsidRPr="00A55942">
        <w:rPr>
          <w:rFonts w:ascii="Palatino Linotype" w:eastAsia="Palatino Linotype" w:hAnsi="Palatino Linotype" w:cs="Palatino Linotype"/>
          <w:b/>
          <w:i/>
          <w:sz w:val="22"/>
          <w:szCs w:val="22"/>
        </w:rPr>
        <w:t xml:space="preserve">PS-039-2025.pdf, </w:t>
      </w:r>
      <w:r w:rsidRPr="00A55942">
        <w:rPr>
          <w:rFonts w:ascii="Palatino Linotype" w:eastAsia="Palatino Linotype" w:hAnsi="Palatino Linotype" w:cs="Palatino Linotype"/>
          <w:sz w:val="22"/>
          <w:szCs w:val="22"/>
        </w:rPr>
        <w:t>cuyo contenido será analizado en el Considerando Correspondiente.</w:t>
      </w:r>
    </w:p>
    <w:p w14:paraId="2C245D15" w14:textId="77777777" w:rsidR="00B86F53" w:rsidRPr="00A55942" w:rsidRDefault="00B86F53">
      <w:pPr>
        <w:widowControl w:val="0"/>
        <w:spacing w:line="360" w:lineRule="auto"/>
        <w:jc w:val="both"/>
        <w:rPr>
          <w:rFonts w:ascii="Palatino Linotype" w:eastAsia="Palatino Linotype" w:hAnsi="Palatino Linotype" w:cs="Palatino Linotype"/>
          <w:sz w:val="22"/>
          <w:szCs w:val="22"/>
        </w:rPr>
      </w:pPr>
    </w:p>
    <w:p w14:paraId="0A13B9B6"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 xml:space="preserve">3. Del Recurso de Revisión. </w:t>
      </w:r>
      <w:r w:rsidRPr="00A55942">
        <w:rPr>
          <w:rFonts w:ascii="Palatino Linotype" w:eastAsia="Palatino Linotype" w:hAnsi="Palatino Linotype" w:cs="Palatino Linotype"/>
          <w:sz w:val="22"/>
          <w:szCs w:val="22"/>
        </w:rPr>
        <w:t>Inconforme con la respuesta del</w:t>
      </w:r>
      <w:r w:rsidRPr="00A55942">
        <w:rPr>
          <w:rFonts w:ascii="Palatino Linotype" w:eastAsia="Palatino Linotype" w:hAnsi="Palatino Linotype" w:cs="Palatino Linotype"/>
          <w:b/>
          <w:sz w:val="22"/>
          <w:szCs w:val="22"/>
        </w:rPr>
        <w:t xml:space="preserve"> SUJETO OBLIGADO, </w:t>
      </w:r>
      <w:r w:rsidRPr="00A55942">
        <w:rPr>
          <w:rFonts w:ascii="Palatino Linotype" w:eastAsia="Palatino Linotype" w:hAnsi="Palatino Linotype" w:cs="Palatino Linotype"/>
          <w:sz w:val="22"/>
          <w:szCs w:val="22"/>
        </w:rPr>
        <w:t xml:space="preserve">el </w:t>
      </w:r>
      <w:r w:rsidRPr="00A55942">
        <w:rPr>
          <w:rFonts w:ascii="Palatino Linotype" w:eastAsia="Palatino Linotype" w:hAnsi="Palatino Linotype" w:cs="Palatino Linotype"/>
          <w:b/>
          <w:sz w:val="22"/>
          <w:szCs w:val="22"/>
        </w:rPr>
        <w:t>veintidós</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 xml:space="preserve">de mayo de dos mil veinticinco, LA PARTE RECURRENTE </w:t>
      </w:r>
      <w:r w:rsidRPr="00A55942">
        <w:rPr>
          <w:rFonts w:ascii="Palatino Linotype" w:eastAsia="Palatino Linotype" w:hAnsi="Palatino Linotype" w:cs="Palatino Linotype"/>
          <w:sz w:val="22"/>
          <w:szCs w:val="22"/>
        </w:rPr>
        <w:t xml:space="preserve">interpuso el recurso de revisión, mediante el cual y manifestó lo siguiente: </w:t>
      </w:r>
    </w:p>
    <w:p w14:paraId="31C82EBE"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67B60EA1" w14:textId="77777777" w:rsidR="00B86F53" w:rsidRPr="00A55942" w:rsidRDefault="00FF53EF">
      <w:pPr>
        <w:numPr>
          <w:ilvl w:val="0"/>
          <w:numId w:val="6"/>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Acto Impugnado:</w:t>
      </w:r>
      <w:r w:rsidRPr="00A55942">
        <w:rPr>
          <w:rFonts w:ascii="Palatino Linotype" w:eastAsia="Palatino Linotype" w:hAnsi="Palatino Linotype" w:cs="Palatino Linotype"/>
          <w:i/>
          <w:sz w:val="22"/>
          <w:szCs w:val="22"/>
        </w:rPr>
        <w:t xml:space="preserve"> “información incompleta”.</w:t>
      </w:r>
    </w:p>
    <w:p w14:paraId="4E5C2E00" w14:textId="77777777" w:rsidR="00B86F53" w:rsidRPr="00A55942" w:rsidRDefault="00FF53EF">
      <w:pPr>
        <w:numPr>
          <w:ilvl w:val="0"/>
          <w:numId w:val="6"/>
        </w:numPr>
        <w:pBdr>
          <w:top w:val="nil"/>
          <w:left w:val="nil"/>
          <w:bottom w:val="nil"/>
          <w:right w:val="nil"/>
          <w:between w:val="nil"/>
        </w:pBdr>
        <w:spacing w:line="360" w:lineRule="auto"/>
        <w:ind w:right="56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Motivo de inconformidad:</w:t>
      </w:r>
      <w:r w:rsidRPr="00A55942">
        <w:rPr>
          <w:rFonts w:ascii="Palatino Linotype" w:eastAsia="Palatino Linotype" w:hAnsi="Palatino Linotype" w:cs="Palatino Linotype"/>
          <w:i/>
          <w:sz w:val="22"/>
          <w:szCs w:val="22"/>
        </w:rPr>
        <w:t xml:space="preserve"> “No dan la información específica, la respuesta no informa nada, la respuesta es solo una desafortunada y vergonzosa palabrería de alguien que no sabe nada, inventa la respuesta y espera que la gente le crea. No podría llegar a mi escuela con esa información y al citar la fuente decir que esa información me la proporcionó la encargada de despacho de la dirección, así sin ningún dato, sin ninguna fecha, sin número de beneficiarios. Se ve que desconoce la función pública o lo que es una verdadera política pública. ¿No que al fin veríamos como gobiernan las muj3res?”.</w:t>
      </w:r>
    </w:p>
    <w:p w14:paraId="415D84FA" w14:textId="77777777" w:rsidR="00B86F53" w:rsidRPr="00A55942" w:rsidRDefault="00B86F53">
      <w:pPr>
        <w:spacing w:line="360" w:lineRule="auto"/>
        <w:ind w:left="142" w:right="560"/>
        <w:jc w:val="both"/>
        <w:rPr>
          <w:rFonts w:ascii="Palatino Linotype" w:eastAsia="Palatino Linotype" w:hAnsi="Palatino Linotype" w:cs="Palatino Linotype"/>
          <w:i/>
          <w:sz w:val="22"/>
          <w:szCs w:val="22"/>
        </w:rPr>
      </w:pPr>
    </w:p>
    <w:p w14:paraId="3BC32F88"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lastRenderedPageBreak/>
        <w:t xml:space="preserve">4. Turno. </w:t>
      </w:r>
      <w:r w:rsidRPr="00A55942">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Pr="00A55942">
        <w:rPr>
          <w:rFonts w:ascii="Palatino Linotype" w:eastAsia="Palatino Linotype" w:hAnsi="Palatino Linotype" w:cs="Palatino Linotype"/>
          <w:b/>
          <w:sz w:val="22"/>
          <w:szCs w:val="22"/>
        </w:rPr>
        <w:t>05784/INFOEM/IP/RR/2025</w:t>
      </w:r>
      <w:r w:rsidRPr="00A55942">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55942">
        <w:rPr>
          <w:rFonts w:ascii="Palatino Linotype" w:eastAsia="Palatino Linotype" w:hAnsi="Palatino Linotype" w:cs="Palatino Linotype"/>
          <w:b/>
          <w:sz w:val="22"/>
          <w:szCs w:val="22"/>
        </w:rPr>
        <w:t>Guadalupe Ramírez Peña</w:t>
      </w:r>
      <w:r w:rsidRPr="00A55942">
        <w:rPr>
          <w:rFonts w:ascii="Palatino Linotype" w:eastAsia="Palatino Linotype" w:hAnsi="Palatino Linotype" w:cs="Palatino Linotype"/>
          <w:sz w:val="22"/>
          <w:szCs w:val="22"/>
        </w:rPr>
        <w:t>, para su análisis, estudio, elaboración del proyecto y presentación ante el Pleno de este Instituto.</w:t>
      </w:r>
    </w:p>
    <w:p w14:paraId="4A033D89"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795C9565" w14:textId="77777777" w:rsidR="00B86F53" w:rsidRPr="00A55942" w:rsidRDefault="00FF53EF">
      <w:pP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 xml:space="preserve">5. Admisión. </w:t>
      </w:r>
      <w:r w:rsidRPr="00A55942">
        <w:rPr>
          <w:rFonts w:ascii="Palatino Linotype" w:eastAsia="Palatino Linotype" w:hAnsi="Palatino Linotype" w:cs="Palatino Linotype"/>
          <w:sz w:val="22"/>
          <w:szCs w:val="22"/>
        </w:rPr>
        <w:t xml:space="preserve">El </w:t>
      </w:r>
      <w:r w:rsidRPr="00A55942">
        <w:rPr>
          <w:rFonts w:ascii="Palatino Linotype" w:eastAsia="Palatino Linotype" w:hAnsi="Palatino Linotype" w:cs="Palatino Linotype"/>
          <w:b/>
          <w:sz w:val="22"/>
          <w:szCs w:val="22"/>
        </w:rPr>
        <w:t>veintisiete</w:t>
      </w: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de mayo de dos mil veinticinco</w:t>
      </w:r>
      <w:r w:rsidRPr="00A55942">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w:t>
      </w:r>
      <w:r w:rsidRPr="00A55942">
        <w:rPr>
          <w:rFonts w:ascii="Palatino Linotype" w:eastAsia="Palatino Linotype" w:hAnsi="Palatino Linotype" w:cs="Palatino Linotype"/>
          <w:b/>
          <w:sz w:val="22"/>
          <w:szCs w:val="22"/>
        </w:rPr>
        <w:t>.</w:t>
      </w:r>
    </w:p>
    <w:p w14:paraId="6FDC41B8" w14:textId="77777777" w:rsidR="00B86F53" w:rsidRPr="00A55942" w:rsidRDefault="00B86F53">
      <w:pPr>
        <w:spacing w:line="360" w:lineRule="auto"/>
        <w:jc w:val="both"/>
        <w:rPr>
          <w:rFonts w:ascii="Palatino Linotype" w:eastAsia="Palatino Linotype" w:hAnsi="Palatino Linotype" w:cs="Palatino Linotype"/>
          <w:b/>
          <w:sz w:val="22"/>
          <w:szCs w:val="22"/>
        </w:rPr>
      </w:pPr>
    </w:p>
    <w:p w14:paraId="6FD21DC3"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6. Manifestaciones.</w:t>
      </w:r>
      <w:r w:rsidRPr="00A55942">
        <w:rPr>
          <w:rFonts w:ascii="Palatino Linotype" w:eastAsia="Palatino Linotype" w:hAnsi="Palatino Linotype" w:cs="Palatino Linotype"/>
          <w:sz w:val="22"/>
          <w:szCs w:val="22"/>
        </w:rPr>
        <w:t xml:space="preserve"> De las constancias que obran en el expediente electrónico del SAIMEX, se advierte que tanto el Sujeto Obligado como el Recurrente fueron omisos en realizar manifestaciones:</w:t>
      </w:r>
    </w:p>
    <w:p w14:paraId="6ACCADA9"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492F14EB"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noProof/>
          <w:sz w:val="22"/>
          <w:szCs w:val="22"/>
        </w:rPr>
        <w:drawing>
          <wp:inline distT="0" distB="0" distL="0" distR="0" wp14:anchorId="2CAF919A" wp14:editId="6671862D">
            <wp:extent cx="5756275" cy="1669415"/>
            <wp:effectExtent l="0" t="0" r="0" b="0"/>
            <wp:docPr id="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56275" cy="1669415"/>
                    </a:xfrm>
                    <a:prstGeom prst="rect">
                      <a:avLst/>
                    </a:prstGeom>
                    <a:ln/>
                  </pic:spPr>
                </pic:pic>
              </a:graphicData>
            </a:graphic>
          </wp:inline>
        </w:drawing>
      </w:r>
    </w:p>
    <w:p w14:paraId="2E426432"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440AB06D"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7. Cierre de instrucción</w:t>
      </w:r>
      <w:r w:rsidRPr="00A55942">
        <w:rPr>
          <w:rFonts w:ascii="Palatino Linotype" w:eastAsia="Palatino Linotype" w:hAnsi="Palatino Linotype" w:cs="Palatino Linotype"/>
          <w:sz w:val="22"/>
          <w:szCs w:val="22"/>
        </w:rPr>
        <w:t xml:space="preserve">. En fecha </w:t>
      </w:r>
      <w:r w:rsidRPr="00A55942">
        <w:rPr>
          <w:rFonts w:ascii="Palatino Linotype" w:eastAsia="Palatino Linotype" w:hAnsi="Palatino Linotype" w:cs="Palatino Linotype"/>
          <w:b/>
          <w:sz w:val="22"/>
          <w:szCs w:val="22"/>
        </w:rPr>
        <w:t>trece de agosto de dos mil veinticinco</w:t>
      </w:r>
      <w:r w:rsidRPr="00A55942">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 </w:t>
      </w:r>
    </w:p>
    <w:p w14:paraId="691F0C67"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672BBE35"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8. Ampliación de plazo. El trece de agosto de dos mil veinticinco</w:t>
      </w:r>
      <w:r w:rsidRPr="00A55942">
        <w:rPr>
          <w:rFonts w:ascii="Palatino Linotype" w:eastAsia="Palatino Linotype" w:hAnsi="Palatino Linotype" w:cs="Palatino Linotype"/>
          <w:sz w:val="22"/>
          <w:szCs w:val="22"/>
        </w:rPr>
        <w:t xml:space="preserve">, se amplió el término para resolver el recurso de revisión en términos del artículo 181 párrafo tercero de la Ley de Transparencia y Acceso a la Información Pública del Estado de México y Municipios. </w:t>
      </w:r>
    </w:p>
    <w:p w14:paraId="142CDB96"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7F0C54A"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ACD596A"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p>
    <w:p w14:paraId="02EBED76"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00172F4"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p>
    <w:p w14:paraId="42A3BF21"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E82038"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4A28C5E8"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93D2CA6"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5AE6AE33"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EB5C8D2"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7EE60883" w14:textId="77777777" w:rsidR="00B86F53" w:rsidRPr="00A55942" w:rsidRDefault="00FF53EF">
      <w:pPr>
        <w:tabs>
          <w:tab w:val="left" w:pos="709"/>
        </w:tabs>
        <w:spacing w:line="360" w:lineRule="auto"/>
        <w:ind w:left="567" w:right="56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a)    Complejidad del asunto:</w:t>
      </w:r>
      <w:r w:rsidRPr="00A55942">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59E17CD4" w14:textId="77777777" w:rsidR="00B86F53" w:rsidRPr="00A55942" w:rsidRDefault="00FF53EF">
      <w:pPr>
        <w:tabs>
          <w:tab w:val="left" w:pos="709"/>
        </w:tabs>
        <w:spacing w:line="360" w:lineRule="auto"/>
        <w:ind w:left="567" w:right="56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b)   Actividad Procesal del interesado</w:t>
      </w:r>
      <w:r w:rsidRPr="00A55942">
        <w:rPr>
          <w:rFonts w:ascii="Palatino Linotype" w:eastAsia="Palatino Linotype" w:hAnsi="Palatino Linotype" w:cs="Palatino Linotype"/>
          <w:sz w:val="22"/>
          <w:szCs w:val="22"/>
        </w:rPr>
        <w:t>: Acciones u omisiones del interesado.</w:t>
      </w:r>
    </w:p>
    <w:p w14:paraId="3A7EB8F1" w14:textId="77777777" w:rsidR="00B86F53" w:rsidRPr="00A55942" w:rsidRDefault="00FF53EF">
      <w:pPr>
        <w:tabs>
          <w:tab w:val="left" w:pos="851"/>
        </w:tabs>
        <w:spacing w:line="360" w:lineRule="auto"/>
        <w:ind w:left="567" w:right="56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c)  Conducta de la Autoridad:</w:t>
      </w:r>
      <w:r w:rsidRPr="00A55942">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2A89CCEB" w14:textId="77777777" w:rsidR="00B86F53" w:rsidRPr="00A55942" w:rsidRDefault="00FF53EF">
      <w:pPr>
        <w:tabs>
          <w:tab w:val="left" w:pos="851"/>
        </w:tabs>
        <w:spacing w:line="360" w:lineRule="auto"/>
        <w:ind w:left="567" w:right="56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d) La afectación generada en la situación jurídica de la persona involucrada en el proceso:</w:t>
      </w:r>
      <w:r w:rsidRPr="00A55942">
        <w:rPr>
          <w:rFonts w:ascii="Palatino Linotype" w:eastAsia="Palatino Linotype" w:hAnsi="Palatino Linotype" w:cs="Palatino Linotype"/>
          <w:sz w:val="22"/>
          <w:szCs w:val="22"/>
        </w:rPr>
        <w:t xml:space="preserve"> Violación a sus derechos humanos.</w:t>
      </w:r>
    </w:p>
    <w:p w14:paraId="03872546"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72AD8FFF"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77A11DE"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p>
    <w:p w14:paraId="710C183C"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Argumento que encuentra sustento en la jurisprudencia P./J. 32/92 emitida por el Pleno de la Suprema Corte de Justicia de la Nación de rubro “</w:t>
      </w:r>
      <w:r w:rsidRPr="00A55942">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55942">
        <w:rPr>
          <w:rFonts w:ascii="Palatino Linotype" w:eastAsia="Palatino Linotype" w:hAnsi="Palatino Linotype" w:cs="Palatino Linotype"/>
          <w:sz w:val="22"/>
          <w:szCs w:val="22"/>
        </w:rPr>
        <w:t>, visible en la Gaceta del Seminario Judicial de la Federación con el registro digital 205635.</w:t>
      </w:r>
    </w:p>
    <w:p w14:paraId="780AA48A"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p>
    <w:p w14:paraId="4B572DF4"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8AD22A"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6AAD7E01"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1CC7EA05"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3C698CBF" w14:textId="77777777" w:rsidR="00B86F53" w:rsidRPr="00A55942" w:rsidRDefault="00FF53EF">
      <w:pPr>
        <w:spacing w:line="360" w:lineRule="auto"/>
        <w:ind w:left="567" w:right="56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55942">
        <w:rPr>
          <w:rFonts w:ascii="Palatino Linotype" w:eastAsia="Palatino Linotype" w:hAnsi="Palatino Linotype" w:cs="Palatino Linotype"/>
          <w:sz w:val="22"/>
          <w:szCs w:val="22"/>
        </w:rPr>
        <w:t xml:space="preserve"> consultable en el Seminario Judicial de la Federación y su gaceta, con el registro digital 2002351.</w:t>
      </w:r>
    </w:p>
    <w:p w14:paraId="38494771" w14:textId="77777777" w:rsidR="00B86F53" w:rsidRPr="00A55942" w:rsidRDefault="00FF53EF">
      <w:pPr>
        <w:spacing w:line="360" w:lineRule="auto"/>
        <w:ind w:left="567" w:right="56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A55942">
        <w:rPr>
          <w:rFonts w:ascii="Palatino Linotype" w:eastAsia="Palatino Linotype" w:hAnsi="Palatino Linotype" w:cs="Palatino Linotype"/>
          <w:sz w:val="22"/>
          <w:szCs w:val="22"/>
        </w:rPr>
        <w:t xml:space="preserve"> visible en el Seminario Judicial de la Federación y su gaceta, con el registro digital 2002350.</w:t>
      </w:r>
    </w:p>
    <w:p w14:paraId="6E467B89" w14:textId="77777777" w:rsidR="00B86F53" w:rsidRPr="00A55942" w:rsidRDefault="00B86F5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0FE2D88" w14:textId="77777777" w:rsidR="00B86F53" w:rsidRPr="00A55942" w:rsidRDefault="00FF53E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 xml:space="preserve">Por ello, este organismo garante comprometido con la tutela de los derechos humanos confiados señala que este exceso del plazo legal para resolver el presente asunto resulta de carácter excepcional. </w:t>
      </w:r>
    </w:p>
    <w:p w14:paraId="52259080" w14:textId="77777777" w:rsidR="00B86F53" w:rsidRPr="00A55942" w:rsidRDefault="00B86F5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6254D07"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6008C6CE"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4BBFAEB1" w14:textId="77777777" w:rsidR="00B86F53" w:rsidRPr="00A55942" w:rsidRDefault="00FF53EF">
      <w:pPr>
        <w:spacing w:line="360" w:lineRule="auto"/>
        <w:ind w:right="49"/>
        <w:jc w:val="center"/>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II.</w:t>
      </w:r>
      <w:r w:rsidRPr="00A55942">
        <w:rPr>
          <w:rFonts w:ascii="Palatino Linotype" w:eastAsia="Palatino Linotype" w:hAnsi="Palatino Linotype" w:cs="Palatino Linotype"/>
          <w:b/>
          <w:sz w:val="22"/>
          <w:szCs w:val="22"/>
        </w:rPr>
        <w:tab/>
        <w:t>C O N S I D E R A N D O:</w:t>
      </w:r>
    </w:p>
    <w:p w14:paraId="139D9EAF"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20DD6602"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Primero. Competencia.</w:t>
      </w:r>
      <w:r w:rsidRPr="00A5594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89F2AAC"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 xml:space="preserve">Segundo. Oportunidad y Procedibilidad del Recurso de Revisión. </w:t>
      </w:r>
      <w:r w:rsidRPr="00A55942">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D35016B"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Al respecto la Ley de Transparencia y Acceso a la Información Pública del Estado de México y Municipios, establece lo siguiente:</w:t>
      </w:r>
    </w:p>
    <w:p w14:paraId="35844628" w14:textId="77777777" w:rsidR="00B86F53" w:rsidRPr="00A55942" w:rsidRDefault="00FF53EF">
      <w:pPr>
        <w:spacing w:line="360" w:lineRule="auto"/>
        <w:ind w:left="851"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 xml:space="preserve">“Artículo 178. </w:t>
      </w:r>
      <w:r w:rsidRPr="00A55942">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E842FAB" w14:textId="77777777" w:rsidR="00B86F53" w:rsidRPr="00A55942" w:rsidRDefault="00FF53EF">
      <w:pPr>
        <w:spacing w:before="240" w:after="240"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A55942">
        <w:rPr>
          <w:rFonts w:ascii="Palatino Linotype" w:eastAsia="Palatino Linotype" w:hAnsi="Palatino Linotype" w:cs="Palatino Linotype"/>
          <w:b/>
          <w:sz w:val="22"/>
          <w:szCs w:val="22"/>
        </w:rPr>
        <w:t>SUJETO OBLIGADO</w:t>
      </w:r>
      <w:r w:rsidRPr="00A55942">
        <w:rPr>
          <w:rFonts w:ascii="Palatino Linotype" w:eastAsia="Palatino Linotype" w:hAnsi="Palatino Linotype" w:cs="Palatino Linotype"/>
          <w:sz w:val="22"/>
          <w:szCs w:val="22"/>
        </w:rPr>
        <w:t xml:space="preserve"> remitió la respuesta a la solicitud de información el día </w:t>
      </w:r>
      <w:r w:rsidRPr="00A55942">
        <w:rPr>
          <w:rFonts w:ascii="Palatino Linotype" w:eastAsia="Palatino Linotype" w:hAnsi="Palatino Linotype" w:cs="Palatino Linotype"/>
          <w:b/>
          <w:sz w:val="22"/>
          <w:szCs w:val="22"/>
        </w:rPr>
        <w:t xml:space="preserve">trece de mayo de dos mil veinticinco, </w:t>
      </w:r>
      <w:r w:rsidRPr="00A55942">
        <w:rPr>
          <w:rFonts w:ascii="Palatino Linotype" w:eastAsia="Palatino Linotype" w:hAnsi="Palatino Linotype" w:cs="Palatino Linotype"/>
          <w:sz w:val="22"/>
          <w:szCs w:val="22"/>
        </w:rPr>
        <w:t xml:space="preserve">mientras que el recurso de revisión interpuesto por la parte </w:t>
      </w:r>
      <w:r w:rsidRPr="00A55942">
        <w:rPr>
          <w:rFonts w:ascii="Palatino Linotype" w:eastAsia="Palatino Linotype" w:hAnsi="Palatino Linotype" w:cs="Palatino Linotype"/>
          <w:b/>
          <w:sz w:val="22"/>
          <w:szCs w:val="22"/>
        </w:rPr>
        <w:t>RECURRENTE</w:t>
      </w:r>
      <w:r w:rsidRPr="00A55942">
        <w:rPr>
          <w:rFonts w:ascii="Palatino Linotype" w:eastAsia="Palatino Linotype" w:hAnsi="Palatino Linotype" w:cs="Palatino Linotype"/>
          <w:sz w:val="22"/>
          <w:szCs w:val="22"/>
        </w:rPr>
        <w:t xml:space="preserve">, se tuvo por presentado el </w:t>
      </w:r>
      <w:r w:rsidRPr="00A55942">
        <w:rPr>
          <w:rFonts w:ascii="Palatino Linotype" w:eastAsia="Palatino Linotype" w:hAnsi="Palatino Linotype" w:cs="Palatino Linotype"/>
          <w:b/>
          <w:sz w:val="22"/>
          <w:szCs w:val="22"/>
        </w:rPr>
        <w:t>veintidós de mayo del año dos mil veinticinco</w:t>
      </w:r>
      <w:r w:rsidRPr="00A55942">
        <w:rPr>
          <w:rFonts w:ascii="Palatino Linotype" w:eastAsia="Palatino Linotype" w:hAnsi="Palatino Linotype" w:cs="Palatino Linotype"/>
          <w:sz w:val="22"/>
          <w:szCs w:val="22"/>
        </w:rPr>
        <w:t xml:space="preserve">; esto es, al </w:t>
      </w:r>
      <w:r w:rsidRPr="00A55942">
        <w:rPr>
          <w:rFonts w:ascii="Palatino Linotype" w:eastAsia="Palatino Linotype" w:hAnsi="Palatino Linotype" w:cs="Palatino Linotype"/>
          <w:b/>
          <w:sz w:val="22"/>
          <w:szCs w:val="22"/>
        </w:rPr>
        <w:t xml:space="preserve">séptimo día hábil </w:t>
      </w:r>
      <w:r w:rsidRPr="00A55942">
        <w:rPr>
          <w:rFonts w:ascii="Palatino Linotype" w:eastAsia="Palatino Linotype" w:hAnsi="Palatino Linotype" w:cs="Palatino Linotype"/>
          <w:sz w:val="22"/>
          <w:szCs w:val="22"/>
        </w:rPr>
        <w:t>siguiente al que se tuvo conocimiento de la respuesta respectivamente.</w:t>
      </w:r>
    </w:p>
    <w:p w14:paraId="2025835F"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Por cuanto hace a la procedibilidad del recurso de revisión, es de suma importancia señalar que la parte </w:t>
      </w:r>
      <w:r w:rsidRPr="00A55942">
        <w:rPr>
          <w:rFonts w:ascii="Palatino Linotype" w:eastAsia="Palatino Linotype" w:hAnsi="Palatino Linotype" w:cs="Palatino Linotype"/>
          <w:b/>
          <w:sz w:val="22"/>
          <w:szCs w:val="22"/>
        </w:rPr>
        <w:t>RECURRENTE</w:t>
      </w:r>
      <w:r w:rsidRPr="00A55942">
        <w:rPr>
          <w:rFonts w:ascii="Palatino Linotype" w:eastAsia="Palatino Linotype" w:hAnsi="Palatino Linotype" w:cs="Palatino Linotype"/>
          <w:sz w:val="22"/>
          <w:szCs w:val="22"/>
        </w:rPr>
        <w:t>, no proporcionó su nombre</w:t>
      </w:r>
      <w:r w:rsidRPr="00A55942">
        <w:rPr>
          <w:rFonts w:ascii="Palatino Linotype" w:eastAsia="Palatino Linotype" w:hAnsi="Palatino Linotype" w:cs="Palatino Linotype"/>
          <w:b/>
          <w:sz w:val="22"/>
          <w:szCs w:val="22"/>
        </w:rPr>
        <w:t>,</w:t>
      </w:r>
      <w:r w:rsidRPr="00A55942">
        <w:rPr>
          <w:rFonts w:ascii="Palatino Linotype" w:eastAsia="Palatino Linotype" w:hAnsi="Palatino Linotype" w:cs="Palatino Linotype"/>
          <w:sz w:val="22"/>
          <w:szCs w:val="22"/>
        </w:rPr>
        <w:t xml:space="preserve"> como se advierte en el detalle de seguimiento del SAIMEX, no obstante el no proporcionar nombre</w:t>
      </w:r>
      <w:r w:rsidRPr="00A55942">
        <w:rPr>
          <w:rFonts w:ascii="Palatino Linotype" w:eastAsia="Palatino Linotype" w:hAnsi="Palatino Linotype" w:cs="Palatino Linotype"/>
          <w:strike/>
          <w:sz w:val="22"/>
          <w:szCs w:val="22"/>
        </w:rPr>
        <w:t xml:space="preserve"> </w:t>
      </w:r>
      <w:r w:rsidRPr="00A55942">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2D9B97" w14:textId="77777777" w:rsidR="00B86F53" w:rsidRPr="00A55942" w:rsidRDefault="00FF53EF">
      <w:pPr>
        <w:spacing w:before="240" w:after="24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w:t>
      </w:r>
      <w:r w:rsidRPr="00A55942">
        <w:rPr>
          <w:rFonts w:ascii="Palatino Linotype" w:eastAsia="Palatino Linotype" w:hAnsi="Palatino Linotype" w:cs="Palatino Linotype"/>
          <w:b/>
          <w:i/>
          <w:sz w:val="22"/>
          <w:szCs w:val="22"/>
        </w:rPr>
        <w:t xml:space="preserve">Las solicitudes </w:t>
      </w:r>
      <w:r w:rsidRPr="00A55942">
        <w:rPr>
          <w:rFonts w:ascii="Palatino Linotype" w:eastAsia="Palatino Linotype" w:hAnsi="Palatino Linotype" w:cs="Palatino Linotype"/>
          <w:i/>
          <w:sz w:val="22"/>
          <w:szCs w:val="22"/>
        </w:rPr>
        <w:t xml:space="preserve">anónimas, con </w:t>
      </w:r>
      <w:r w:rsidRPr="00A55942">
        <w:rPr>
          <w:rFonts w:ascii="Palatino Linotype" w:eastAsia="Palatino Linotype" w:hAnsi="Palatino Linotype" w:cs="Palatino Linotype"/>
          <w:b/>
          <w:i/>
          <w:sz w:val="22"/>
          <w:szCs w:val="22"/>
        </w:rPr>
        <w:t>nombre incompleto o seudónimo</w:t>
      </w: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serán procedentes para su trámite por parte del sujeto obligado ante quien se presente</w:t>
      </w:r>
      <w:r w:rsidRPr="00A55942">
        <w:rPr>
          <w:rFonts w:ascii="Palatino Linotype" w:eastAsia="Palatino Linotype" w:hAnsi="Palatino Linotype" w:cs="Palatino Linotype"/>
          <w:i/>
          <w:sz w:val="22"/>
          <w:szCs w:val="22"/>
        </w:rPr>
        <w:t>. No podrá requerirse información adicional con motivo del nombre proporcionado por el solicitante."(Sic)</w:t>
      </w:r>
    </w:p>
    <w:p w14:paraId="22B6E605" w14:textId="77777777" w:rsidR="00B86F53" w:rsidRPr="00A55942" w:rsidRDefault="00FF53EF">
      <w:pPr>
        <w:spacing w:before="240" w:after="240"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A31273"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Asimismo, resulta procedente la interposición del recurso de revisión al rubro anotado, toda vez que se actualiza las hipótesis previstas en el artículo 179, fracción V de la ley de la materia, que a la letra dice:</w:t>
      </w:r>
    </w:p>
    <w:p w14:paraId="5407AE4D" w14:textId="77777777" w:rsidR="00B86F53" w:rsidRPr="00A55942" w:rsidRDefault="00FF53EF">
      <w:pPr>
        <w:spacing w:line="360" w:lineRule="auto"/>
        <w:ind w:left="851" w:right="1041"/>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 xml:space="preserve">Artículo 179. </w:t>
      </w:r>
      <w:r w:rsidRPr="00A5594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5B6A8B9" w14:textId="77777777" w:rsidR="00B86F53" w:rsidRPr="00A55942" w:rsidRDefault="00FF53EF">
      <w:pPr>
        <w:spacing w:line="360" w:lineRule="auto"/>
        <w:ind w:left="851" w:right="1041"/>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0B739881" w14:textId="77777777" w:rsidR="00B86F53" w:rsidRPr="00A55942" w:rsidRDefault="00FF53EF">
      <w:pPr>
        <w:spacing w:line="360" w:lineRule="auto"/>
        <w:ind w:left="851" w:right="1041"/>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V. La entrega de información incompleta </w:t>
      </w:r>
    </w:p>
    <w:p w14:paraId="6CAE316D" w14:textId="77777777" w:rsidR="00B86F53" w:rsidRPr="00A55942" w:rsidRDefault="00FF53EF">
      <w:pPr>
        <w:spacing w:line="360" w:lineRule="auto"/>
        <w:ind w:left="851" w:right="1041"/>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71AB1503"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 xml:space="preserve">Tercero. Materia de la revisión. </w:t>
      </w:r>
      <w:r w:rsidRPr="00A55942">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55942">
        <w:rPr>
          <w:rFonts w:ascii="Palatino Linotype" w:eastAsia="Palatino Linotype" w:hAnsi="Palatino Linotype" w:cs="Palatino Linotype"/>
          <w:b/>
          <w:sz w:val="22"/>
          <w:szCs w:val="22"/>
        </w:rPr>
        <w:t xml:space="preserve">verificar si la respuesta otorgada por el Sujeto Obligado es adecuada y suficiente para satisfacer el derecho de acceso a la información pública </w:t>
      </w:r>
      <w:r w:rsidRPr="00A55942">
        <w:rPr>
          <w:rFonts w:ascii="Palatino Linotype" w:eastAsia="Palatino Linotype" w:hAnsi="Palatino Linotype" w:cs="Palatino Linotype"/>
          <w:sz w:val="22"/>
          <w:szCs w:val="22"/>
        </w:rPr>
        <w:t xml:space="preserve">de la parte </w:t>
      </w:r>
      <w:r w:rsidRPr="00A55942">
        <w:rPr>
          <w:rFonts w:ascii="Palatino Linotype" w:eastAsia="Palatino Linotype" w:hAnsi="Palatino Linotype" w:cs="Palatino Linotype"/>
          <w:b/>
          <w:sz w:val="22"/>
          <w:szCs w:val="22"/>
        </w:rPr>
        <w:t>Recurrente</w:t>
      </w:r>
      <w:r w:rsidRPr="00A55942">
        <w:rPr>
          <w:rFonts w:ascii="Palatino Linotype" w:eastAsia="Palatino Linotype" w:hAnsi="Palatino Linotype" w:cs="Palatino Linotype"/>
          <w:sz w:val="22"/>
          <w:szCs w:val="22"/>
        </w:rPr>
        <w:t>, o en su defecto, en caso de ser procedente, ordenar la entrega de información.</w:t>
      </w:r>
    </w:p>
    <w:p w14:paraId="4B51FC04"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lastRenderedPageBreak/>
        <w:t xml:space="preserve">Cuarto. Estudio del asunto. </w:t>
      </w:r>
      <w:r w:rsidRPr="00A55942">
        <w:rPr>
          <w:rFonts w:ascii="Palatino Linotype" w:eastAsia="Palatino Linotype" w:hAnsi="Palatino Linotype" w:cs="Palatino Linotype"/>
          <w:sz w:val="22"/>
          <w:szCs w:val="22"/>
        </w:rPr>
        <w:t xml:space="preserve">En principio, es conveniente analizar si la respuesta como el informe justificado del </w:t>
      </w:r>
      <w:r w:rsidRPr="00A55942">
        <w:rPr>
          <w:rFonts w:ascii="Palatino Linotype" w:eastAsia="Palatino Linotype" w:hAnsi="Palatino Linotype" w:cs="Palatino Linotype"/>
          <w:b/>
          <w:sz w:val="22"/>
          <w:szCs w:val="22"/>
        </w:rPr>
        <w:t>SUJETO OBLIGADO</w:t>
      </w:r>
      <w:r w:rsidRPr="00A55942">
        <w:rPr>
          <w:rFonts w:ascii="Palatino Linotype" w:eastAsia="Palatino Linotype" w:hAnsi="Palatino Linotype" w:cs="Palatino Linotype"/>
          <w:sz w:val="22"/>
          <w:szCs w:val="22"/>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233DFCE6"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1C1BB60F" w14:textId="77777777" w:rsidR="00B86F53" w:rsidRPr="00A55942" w:rsidRDefault="00FF53EF">
      <w:pPr>
        <w:spacing w:line="276" w:lineRule="auto"/>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Artículo 4</w:t>
      </w:r>
      <w:r w:rsidRPr="00A5594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242142" w14:textId="77777777" w:rsidR="00B86F53" w:rsidRPr="00A55942" w:rsidRDefault="00FF53EF">
      <w:pPr>
        <w:spacing w:line="276" w:lineRule="auto"/>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5594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1CC993" w14:textId="77777777" w:rsidR="00B86F53" w:rsidRPr="00A55942" w:rsidRDefault="00FF53EF">
      <w:pPr>
        <w:spacing w:line="276" w:lineRule="auto"/>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55942">
        <w:rPr>
          <w:rFonts w:ascii="Palatino Linotype" w:eastAsia="Palatino Linotype" w:hAnsi="Palatino Linotype" w:cs="Palatino Linotype"/>
          <w:i/>
          <w:sz w:val="22"/>
          <w:szCs w:val="22"/>
        </w:rPr>
        <w:t>.”</w:t>
      </w:r>
    </w:p>
    <w:p w14:paraId="1A6DFC20" w14:textId="77777777" w:rsidR="00B86F53" w:rsidRPr="00A55942" w:rsidRDefault="00B86F53">
      <w:pPr>
        <w:spacing w:line="276" w:lineRule="auto"/>
        <w:jc w:val="both"/>
        <w:rPr>
          <w:rFonts w:ascii="Palatino Linotype" w:eastAsia="Palatino Linotype" w:hAnsi="Palatino Linotype" w:cs="Palatino Linotype"/>
          <w:sz w:val="22"/>
          <w:szCs w:val="22"/>
        </w:rPr>
      </w:pPr>
    </w:p>
    <w:p w14:paraId="086E0483"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w:t>
      </w:r>
      <w:r w:rsidRPr="00A55942">
        <w:rPr>
          <w:rFonts w:ascii="Palatino Linotype" w:eastAsia="Palatino Linotype" w:hAnsi="Palatino Linotype" w:cs="Palatino Linotype"/>
          <w:sz w:val="22"/>
          <w:szCs w:val="22"/>
        </w:rPr>
        <w:lastRenderedPageBreak/>
        <w:t>establece el artículo 12 de la Ley de Transparencia y Acceso a la Información Pública del Estado de México y Municipios, que a la letra dice:</w:t>
      </w:r>
    </w:p>
    <w:p w14:paraId="7FAFC17F"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149F0FEA" w14:textId="77777777" w:rsidR="00B86F53" w:rsidRPr="00A55942" w:rsidRDefault="00FF53EF">
      <w:pPr>
        <w:spacing w:line="276" w:lineRule="auto"/>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12.-</w:t>
      </w:r>
      <w:r w:rsidRPr="00A5594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5323157" w14:textId="77777777" w:rsidR="00B86F53" w:rsidRPr="00A55942" w:rsidRDefault="00B86F53">
      <w:pPr>
        <w:spacing w:line="276" w:lineRule="auto"/>
        <w:ind w:left="567" w:right="616"/>
        <w:jc w:val="both"/>
        <w:rPr>
          <w:rFonts w:ascii="Palatino Linotype" w:eastAsia="Palatino Linotype" w:hAnsi="Palatino Linotype" w:cs="Palatino Linotype"/>
          <w:i/>
          <w:sz w:val="22"/>
          <w:szCs w:val="22"/>
        </w:rPr>
      </w:pPr>
    </w:p>
    <w:p w14:paraId="619BAC52" w14:textId="77777777" w:rsidR="00B86F53" w:rsidRPr="00A55942" w:rsidRDefault="00FF53EF">
      <w:pPr>
        <w:spacing w:line="276" w:lineRule="auto"/>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2C2EBE33" w14:textId="77777777" w:rsidR="00B86F53" w:rsidRPr="00A55942" w:rsidRDefault="00B86F53">
      <w:pPr>
        <w:spacing w:line="360" w:lineRule="auto"/>
        <w:ind w:right="-93"/>
        <w:jc w:val="both"/>
        <w:rPr>
          <w:rFonts w:ascii="Palatino Linotype" w:eastAsia="Palatino Linotype" w:hAnsi="Palatino Linotype" w:cs="Palatino Linotype"/>
          <w:sz w:val="22"/>
          <w:szCs w:val="22"/>
        </w:rPr>
      </w:pPr>
    </w:p>
    <w:p w14:paraId="18438066" w14:textId="77777777" w:rsidR="00B86F53" w:rsidRPr="00A55942" w:rsidRDefault="00FF53EF">
      <w:pPr>
        <w:spacing w:line="360" w:lineRule="auto"/>
        <w:ind w:right="-93"/>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14:paraId="70A182AC" w14:textId="77777777" w:rsidR="00B86F53" w:rsidRPr="00A55942" w:rsidRDefault="00B86F53">
      <w:pPr>
        <w:spacing w:line="360" w:lineRule="auto"/>
        <w:ind w:right="-93"/>
        <w:jc w:val="both"/>
        <w:rPr>
          <w:rFonts w:ascii="Palatino Linotype" w:eastAsia="Palatino Linotype" w:hAnsi="Palatino Linotype" w:cs="Palatino Linotype"/>
          <w:sz w:val="22"/>
          <w:szCs w:val="22"/>
        </w:rPr>
      </w:pPr>
    </w:p>
    <w:p w14:paraId="7F1EF478" w14:textId="77777777" w:rsidR="00B86F53" w:rsidRPr="00A55942" w:rsidRDefault="00FF53EF">
      <w:pPr>
        <w:spacing w:line="360" w:lineRule="auto"/>
        <w:ind w:right="-93"/>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A55942">
        <w:rPr>
          <w:rFonts w:ascii="Palatino Linotype" w:eastAsia="Palatino Linotype" w:hAnsi="Palatino Linotype" w:cs="Palatino Linotype"/>
          <w:b/>
          <w:sz w:val="22"/>
          <w:szCs w:val="22"/>
        </w:rPr>
        <w:t xml:space="preserve"> </w:t>
      </w:r>
    </w:p>
    <w:p w14:paraId="6195A6B0" w14:textId="77777777" w:rsidR="00B86F53" w:rsidRPr="00A55942" w:rsidRDefault="00B86F53">
      <w:pPr>
        <w:spacing w:line="360" w:lineRule="auto"/>
        <w:jc w:val="both"/>
        <w:rPr>
          <w:rFonts w:ascii="Palatino Linotype" w:eastAsia="Palatino Linotype" w:hAnsi="Palatino Linotype" w:cs="Palatino Linotype"/>
          <w:b/>
          <w:sz w:val="22"/>
          <w:szCs w:val="22"/>
        </w:rPr>
      </w:pPr>
    </w:p>
    <w:p w14:paraId="45289AF5"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No existe obligación de elaborar documentos ad hoc para atender las solicitudes de acceso a la información.</w:t>
      </w:r>
      <w:r w:rsidRPr="00A5594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w:t>
      </w:r>
      <w:r w:rsidRPr="00A55942">
        <w:rPr>
          <w:rFonts w:ascii="Palatino Linotype" w:eastAsia="Palatino Linotype" w:hAnsi="Palatino Linotype" w:cs="Palatino Linotype"/>
          <w:i/>
          <w:sz w:val="22"/>
          <w:szCs w:val="22"/>
        </w:rPr>
        <w:lastRenderedPageBreak/>
        <w:t xml:space="preserve">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1CD8DDC" w14:textId="77777777" w:rsidR="00B86F53" w:rsidRPr="00A55942" w:rsidRDefault="00B86F53">
      <w:pPr>
        <w:spacing w:line="360" w:lineRule="auto"/>
        <w:ind w:right="-93"/>
        <w:jc w:val="both"/>
        <w:rPr>
          <w:rFonts w:ascii="Palatino Linotype" w:eastAsia="Palatino Linotype" w:hAnsi="Palatino Linotype" w:cs="Palatino Linotype"/>
          <w:sz w:val="22"/>
          <w:szCs w:val="22"/>
        </w:rPr>
      </w:pPr>
    </w:p>
    <w:p w14:paraId="05C7F722"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3608E65"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0A4397A1"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E1CB448"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0E3D2239"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A56A60B" w14:textId="77777777" w:rsidR="00B86F53" w:rsidRPr="00A55942" w:rsidRDefault="00B86F53">
      <w:pPr>
        <w:spacing w:line="360" w:lineRule="auto"/>
        <w:ind w:left="567" w:right="616"/>
        <w:jc w:val="both"/>
        <w:rPr>
          <w:rFonts w:ascii="Palatino Linotype" w:eastAsia="Palatino Linotype" w:hAnsi="Palatino Linotype" w:cs="Palatino Linotype"/>
          <w:i/>
          <w:sz w:val="22"/>
          <w:szCs w:val="22"/>
        </w:rPr>
      </w:pPr>
    </w:p>
    <w:p w14:paraId="492CDCD2"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 xml:space="preserve">Artículo 3. </w:t>
      </w:r>
      <w:r w:rsidRPr="00A55942">
        <w:rPr>
          <w:rFonts w:ascii="Palatino Linotype" w:eastAsia="Palatino Linotype" w:hAnsi="Palatino Linotype" w:cs="Palatino Linotype"/>
          <w:i/>
          <w:sz w:val="22"/>
          <w:szCs w:val="22"/>
        </w:rPr>
        <w:t>Para los efectos de la presente Ley se entenderá por:</w:t>
      </w:r>
    </w:p>
    <w:p w14:paraId="5920428C"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45A5E208"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XI. Documento:</w:t>
      </w:r>
      <w:r w:rsidRPr="00A55942">
        <w:rPr>
          <w:rFonts w:ascii="Palatino Linotype" w:eastAsia="Palatino Linotype" w:hAnsi="Palatino Linotype" w:cs="Palatino Linotype"/>
          <w:i/>
          <w:sz w:val="22"/>
          <w:szCs w:val="22"/>
        </w:rPr>
        <w:t xml:space="preserve"> Los expedientes, reportes, estudios, actas</w:t>
      </w:r>
      <w:r w:rsidRPr="00A55942">
        <w:rPr>
          <w:rFonts w:ascii="Palatino Linotype" w:eastAsia="Palatino Linotype" w:hAnsi="Palatino Linotype" w:cs="Palatino Linotype"/>
          <w:b/>
          <w:i/>
          <w:sz w:val="22"/>
          <w:szCs w:val="22"/>
        </w:rPr>
        <w:t>,</w:t>
      </w:r>
      <w:r w:rsidRPr="00A5594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07DD1956" w14:textId="77777777" w:rsidR="00B86F53" w:rsidRPr="00A55942" w:rsidRDefault="00B86F53">
      <w:pPr>
        <w:spacing w:line="360" w:lineRule="auto"/>
        <w:ind w:left="851" w:right="899"/>
        <w:jc w:val="both"/>
        <w:rPr>
          <w:rFonts w:ascii="Palatino Linotype" w:eastAsia="Palatino Linotype" w:hAnsi="Palatino Linotype" w:cs="Palatino Linotype"/>
          <w:sz w:val="22"/>
          <w:szCs w:val="22"/>
        </w:rPr>
      </w:pPr>
    </w:p>
    <w:p w14:paraId="4821B635"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057F169"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58D52109" w14:textId="77777777" w:rsidR="00B86F53" w:rsidRPr="00A55942" w:rsidRDefault="00FF53EF">
      <w:pPr>
        <w:ind w:left="567" w:right="616"/>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sz w:val="22"/>
          <w:szCs w:val="22"/>
        </w:rPr>
        <w:t>“</w:t>
      </w:r>
      <w:r w:rsidRPr="00A55942">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5594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3613296"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En </w:t>
      </w:r>
      <w:proofErr w:type="gramStart"/>
      <w:r w:rsidRPr="00A55942">
        <w:rPr>
          <w:rFonts w:ascii="Palatino Linotype" w:eastAsia="Palatino Linotype" w:hAnsi="Palatino Linotype" w:cs="Palatino Linotype"/>
          <w:i/>
          <w:sz w:val="22"/>
          <w:szCs w:val="22"/>
        </w:rPr>
        <w:t>consecuencia</w:t>
      </w:r>
      <w:proofErr w:type="gramEnd"/>
      <w:r w:rsidRPr="00A5594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2DE4F93"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A55942">
        <w:rPr>
          <w:rFonts w:ascii="Palatino Linotype" w:eastAsia="Palatino Linotype" w:hAnsi="Palatino Linotype" w:cs="Palatino Linotype"/>
          <w:i/>
          <w:sz w:val="22"/>
          <w:szCs w:val="22"/>
        </w:rPr>
        <w:t>que</w:t>
      </w:r>
      <w:proofErr w:type="gramEnd"/>
      <w:r w:rsidRPr="00A55942">
        <w:rPr>
          <w:rFonts w:ascii="Palatino Linotype" w:eastAsia="Palatino Linotype" w:hAnsi="Palatino Linotype" w:cs="Palatino Linotype"/>
          <w:i/>
          <w:sz w:val="22"/>
          <w:szCs w:val="22"/>
        </w:rPr>
        <w:t xml:space="preserve"> en ejercicio de las atribuciones conferidas, sea generada por los Sujetos Obligados;</w:t>
      </w:r>
    </w:p>
    <w:p w14:paraId="659FA540" w14:textId="77777777" w:rsidR="00B86F53" w:rsidRPr="00A55942" w:rsidRDefault="00FF53EF">
      <w:pPr>
        <w:ind w:left="567" w:right="616"/>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A55942">
        <w:rPr>
          <w:rFonts w:ascii="Palatino Linotype" w:eastAsia="Palatino Linotype" w:hAnsi="Palatino Linotype" w:cs="Palatino Linotype"/>
          <w:b/>
          <w:i/>
          <w:sz w:val="22"/>
          <w:szCs w:val="22"/>
        </w:rPr>
        <w:t>que</w:t>
      </w:r>
      <w:proofErr w:type="gramEnd"/>
      <w:r w:rsidRPr="00A55942">
        <w:rPr>
          <w:rFonts w:ascii="Palatino Linotype" w:eastAsia="Palatino Linotype" w:hAnsi="Palatino Linotype" w:cs="Palatino Linotype"/>
          <w:b/>
          <w:i/>
          <w:sz w:val="22"/>
          <w:szCs w:val="22"/>
        </w:rPr>
        <w:t xml:space="preserve"> en ejercicio de las atribuciones conferidas, sea administrada por los Sujetos Obligados, y</w:t>
      </w:r>
    </w:p>
    <w:p w14:paraId="389362D7" w14:textId="77777777" w:rsidR="00B86F53" w:rsidRPr="00A55942" w:rsidRDefault="00FF53EF">
      <w:pPr>
        <w:ind w:left="567" w:right="616"/>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lastRenderedPageBreak/>
        <w:t xml:space="preserve">3) Que se trate de información registrada en cualquier soporte documental, </w:t>
      </w:r>
      <w:proofErr w:type="gramStart"/>
      <w:r w:rsidRPr="00A55942">
        <w:rPr>
          <w:rFonts w:ascii="Palatino Linotype" w:eastAsia="Palatino Linotype" w:hAnsi="Palatino Linotype" w:cs="Palatino Linotype"/>
          <w:b/>
          <w:i/>
          <w:sz w:val="22"/>
          <w:szCs w:val="22"/>
        </w:rPr>
        <w:t>que</w:t>
      </w:r>
      <w:proofErr w:type="gramEnd"/>
      <w:r w:rsidRPr="00A55942">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9439CBD" w14:textId="77777777" w:rsidR="00B86F53" w:rsidRPr="00A55942" w:rsidRDefault="00B86F53">
      <w:pPr>
        <w:tabs>
          <w:tab w:val="left" w:pos="8647"/>
        </w:tabs>
        <w:spacing w:line="360" w:lineRule="auto"/>
        <w:jc w:val="both"/>
        <w:rPr>
          <w:rFonts w:ascii="Palatino Linotype" w:eastAsia="Palatino Linotype" w:hAnsi="Palatino Linotype" w:cs="Palatino Linotype"/>
          <w:b/>
          <w:sz w:val="22"/>
          <w:szCs w:val="22"/>
        </w:rPr>
      </w:pPr>
    </w:p>
    <w:p w14:paraId="01E0AED8" w14:textId="77777777" w:rsidR="00B86F53" w:rsidRPr="00A55942" w:rsidRDefault="00FF53EF">
      <w:pPr>
        <w:spacing w:after="240"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sz w:val="22"/>
          <w:szCs w:val="22"/>
        </w:rPr>
        <w:t xml:space="preserve">Del análisis de la solicitud de información motivo del recurso de revisión que ahora se resuelve, se advierte que el particular requirió al </w:t>
      </w:r>
      <w:r w:rsidRPr="00A55942">
        <w:rPr>
          <w:rFonts w:ascii="Palatino Linotype" w:eastAsia="Palatino Linotype" w:hAnsi="Palatino Linotype" w:cs="Palatino Linotype"/>
          <w:b/>
          <w:sz w:val="22"/>
          <w:szCs w:val="22"/>
        </w:rPr>
        <w:t>Ayuntamiento de Tepotzotlán lo siguiente:</w:t>
      </w:r>
    </w:p>
    <w:p w14:paraId="23A04014" w14:textId="77777777" w:rsidR="00B86F53" w:rsidRPr="00A55942" w:rsidRDefault="00FF53EF">
      <w:pPr>
        <w:numPr>
          <w:ilvl w:val="0"/>
          <w:numId w:val="1"/>
        </w:numPr>
        <w:pBdr>
          <w:top w:val="nil"/>
          <w:left w:val="nil"/>
          <w:bottom w:val="nil"/>
          <w:right w:val="nil"/>
          <w:between w:val="nil"/>
        </w:pBdr>
        <w:spacing w:line="360" w:lineRule="auto"/>
        <w:ind w:left="851" w:right="84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Del Programa de entrega de cascos para motociclistas:</w:t>
      </w:r>
    </w:p>
    <w:p w14:paraId="55C70E2B" w14:textId="77777777" w:rsidR="00B86F53" w:rsidRPr="00A55942" w:rsidRDefault="00FF53EF">
      <w:pPr>
        <w:numPr>
          <w:ilvl w:val="0"/>
          <w:numId w:val="2"/>
        </w:num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Documento de autorización;</w:t>
      </w:r>
    </w:p>
    <w:p w14:paraId="50775C5D" w14:textId="77777777" w:rsidR="00B86F53" w:rsidRPr="00A55942" w:rsidRDefault="00FF53EF">
      <w:pPr>
        <w:numPr>
          <w:ilvl w:val="0"/>
          <w:numId w:val="2"/>
        </w:num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Costo de adquisición;</w:t>
      </w:r>
    </w:p>
    <w:p w14:paraId="0E1F4656" w14:textId="77777777" w:rsidR="00B86F53" w:rsidRPr="00A55942" w:rsidRDefault="00FF53EF">
      <w:pPr>
        <w:numPr>
          <w:ilvl w:val="0"/>
          <w:numId w:val="2"/>
        </w:num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Procedimiento de adquisición y entrega;</w:t>
      </w:r>
    </w:p>
    <w:p w14:paraId="60DA0FF5" w14:textId="77777777" w:rsidR="00B86F53" w:rsidRPr="00A55942" w:rsidRDefault="00FF53EF">
      <w:pPr>
        <w:numPr>
          <w:ilvl w:val="0"/>
          <w:numId w:val="2"/>
        </w:numPr>
        <w:pBdr>
          <w:top w:val="nil"/>
          <w:left w:val="nil"/>
          <w:bottom w:val="nil"/>
          <w:right w:val="nil"/>
          <w:between w:val="nil"/>
        </w:pBdr>
        <w:spacing w:line="360" w:lineRule="auto"/>
        <w:ind w:left="993" w:right="84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Listado de beneficiarios.</w:t>
      </w:r>
    </w:p>
    <w:p w14:paraId="28A3051E" w14:textId="77777777" w:rsidR="00B86F53" w:rsidRPr="00A55942" w:rsidRDefault="00B86F53">
      <w:pPr>
        <w:ind w:left="567" w:right="843"/>
        <w:jc w:val="both"/>
        <w:rPr>
          <w:rFonts w:ascii="Palatino Linotype" w:eastAsia="Palatino Linotype" w:hAnsi="Palatino Linotype" w:cs="Palatino Linotype"/>
          <w:i/>
          <w:sz w:val="22"/>
          <w:szCs w:val="22"/>
        </w:rPr>
      </w:pPr>
    </w:p>
    <w:p w14:paraId="110824F2" w14:textId="77777777" w:rsidR="00B86F53" w:rsidRPr="00A55942" w:rsidRDefault="00FF53EF">
      <w:pPr>
        <w:spacing w:line="360" w:lineRule="auto"/>
        <w:ind w:right="-7"/>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Derivado de la naturaleza de la información requerida, es necesario precisar que la Ley de Contratación Pública del Estado de México y Municipios, la cual tiene por objeto regular los actos relativos a la </w:t>
      </w:r>
      <w:r w:rsidRPr="00A55942">
        <w:rPr>
          <w:rFonts w:ascii="Palatino Linotype" w:eastAsia="Palatino Linotype" w:hAnsi="Palatino Linotype" w:cs="Palatino Linotype"/>
          <w:b/>
          <w:sz w:val="22"/>
          <w:szCs w:val="22"/>
          <w:u w:val="single"/>
        </w:rPr>
        <w:t>planeación, programación, presupuestación</w:t>
      </w:r>
      <w:r w:rsidRPr="00A55942">
        <w:rPr>
          <w:rFonts w:ascii="Palatino Linotype" w:eastAsia="Palatino Linotype" w:hAnsi="Palatino Linotype" w:cs="Palatino Linotype"/>
          <w:sz w:val="22"/>
          <w:szCs w:val="22"/>
        </w:rPr>
        <w:t xml:space="preserve">, ejecución y control de la </w:t>
      </w:r>
      <w:r w:rsidRPr="00A55942">
        <w:rPr>
          <w:rFonts w:ascii="Palatino Linotype" w:eastAsia="Palatino Linotype" w:hAnsi="Palatino Linotype" w:cs="Palatino Linotype"/>
          <w:b/>
          <w:sz w:val="22"/>
          <w:szCs w:val="22"/>
          <w:u w:val="single"/>
        </w:rPr>
        <w:t>adquisición</w:t>
      </w:r>
      <w:r w:rsidRPr="00A55942">
        <w:rPr>
          <w:rFonts w:ascii="Palatino Linotype" w:eastAsia="Palatino Linotype" w:hAnsi="Palatino Linotype" w:cs="Palatino Linotype"/>
          <w:sz w:val="22"/>
          <w:szCs w:val="22"/>
        </w:rPr>
        <w:t xml:space="preserve">, enajenación y arrendamiento de bienes, y la </w:t>
      </w:r>
      <w:r w:rsidRPr="00A55942">
        <w:rPr>
          <w:rFonts w:ascii="Palatino Linotype" w:eastAsia="Palatino Linotype" w:hAnsi="Palatino Linotype" w:cs="Palatino Linotype"/>
          <w:b/>
          <w:sz w:val="22"/>
          <w:szCs w:val="22"/>
          <w:u w:val="single"/>
        </w:rPr>
        <w:t>contratación de servicios de cualquier naturaleza, que realicen los Ayuntamientos del Estado</w:t>
      </w:r>
      <w:r w:rsidRPr="00A55942">
        <w:rPr>
          <w:rFonts w:ascii="Palatino Linotype" w:eastAsia="Palatino Linotype" w:hAnsi="Palatino Linotype" w:cs="Palatino Linotype"/>
          <w:sz w:val="22"/>
          <w:szCs w:val="22"/>
        </w:rPr>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007E119D"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4.-</w:t>
      </w:r>
      <w:r w:rsidRPr="00A55942">
        <w:rPr>
          <w:rFonts w:ascii="Palatino Linotype" w:eastAsia="Palatino Linotype" w:hAnsi="Palatino Linotype" w:cs="Palatino Linotype"/>
          <w:i/>
          <w:sz w:val="22"/>
          <w:szCs w:val="22"/>
        </w:rPr>
        <w:t xml:space="preserve"> Para los efectos de esta Ley, </w:t>
      </w:r>
      <w:r w:rsidRPr="00A55942">
        <w:rPr>
          <w:rFonts w:ascii="Palatino Linotype" w:eastAsia="Palatino Linotype" w:hAnsi="Palatino Linotype" w:cs="Palatino Linotype"/>
          <w:b/>
          <w:i/>
          <w:sz w:val="22"/>
          <w:szCs w:val="22"/>
        </w:rPr>
        <w:t>en las adquisiciones, enajenaciones, arrendamientos y servicios, quedan comprendidos</w:t>
      </w:r>
      <w:r w:rsidRPr="00A55942">
        <w:rPr>
          <w:rFonts w:ascii="Palatino Linotype" w:eastAsia="Palatino Linotype" w:hAnsi="Palatino Linotype" w:cs="Palatino Linotype"/>
          <w:i/>
          <w:sz w:val="22"/>
          <w:szCs w:val="22"/>
        </w:rPr>
        <w:t>:</w:t>
      </w:r>
    </w:p>
    <w:p w14:paraId="7F766243"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w:t>
      </w:r>
      <w:r w:rsidRPr="00A55942">
        <w:rPr>
          <w:rFonts w:ascii="Palatino Linotype" w:eastAsia="Palatino Linotype" w:hAnsi="Palatino Linotype" w:cs="Palatino Linotype"/>
          <w:i/>
          <w:sz w:val="22"/>
          <w:szCs w:val="22"/>
        </w:rPr>
        <w:t xml:space="preserve"> La adquisición de bienes muebles.</w:t>
      </w:r>
    </w:p>
    <w:p w14:paraId="7BA4A750"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II</w:t>
      </w:r>
      <w:r w:rsidRPr="00A55942">
        <w:rPr>
          <w:rFonts w:ascii="Palatino Linotype" w:eastAsia="Palatino Linotype" w:hAnsi="Palatino Linotype" w:cs="Palatino Linotype"/>
          <w:i/>
          <w:sz w:val="22"/>
          <w:szCs w:val="22"/>
        </w:rPr>
        <w:t>. La adquisición de bienes inmuebles, a través de compraventa.</w:t>
      </w:r>
    </w:p>
    <w:p w14:paraId="76B3A0EB"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III.</w:t>
      </w:r>
      <w:r w:rsidRPr="00A55942">
        <w:rPr>
          <w:rFonts w:ascii="Palatino Linotype" w:eastAsia="Palatino Linotype" w:hAnsi="Palatino Linotype" w:cs="Palatino Linotype"/>
          <w:i/>
          <w:sz w:val="22"/>
          <w:szCs w:val="22"/>
        </w:rPr>
        <w:t xml:space="preserve"> La enajenación de bienes muebles e inmuebles.</w:t>
      </w:r>
    </w:p>
    <w:p w14:paraId="6431571F"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IV.</w:t>
      </w:r>
      <w:r w:rsidRPr="00A55942">
        <w:rPr>
          <w:rFonts w:ascii="Palatino Linotype" w:eastAsia="Palatino Linotype" w:hAnsi="Palatino Linotype" w:cs="Palatino Linotype"/>
          <w:i/>
          <w:sz w:val="22"/>
          <w:szCs w:val="22"/>
        </w:rPr>
        <w:t xml:space="preserve"> El arrendamiento de bienes muebles e inmuebles. </w:t>
      </w:r>
    </w:p>
    <w:p w14:paraId="53E834ED"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lastRenderedPageBreak/>
        <w:t>V</w:t>
      </w:r>
      <w:r w:rsidRPr="00A55942">
        <w:rPr>
          <w:rFonts w:ascii="Palatino Linotype" w:eastAsia="Palatino Linotype" w:hAnsi="Palatino Linotype" w:cs="Palatino Linotype"/>
          <w:i/>
          <w:sz w:val="22"/>
          <w:szCs w:val="22"/>
        </w:rPr>
        <w:t>. La contratación de los servicios, relacionados con bienes muebles que se encuentran incorporados o adheridos a bienes inmuebles, cuya instalación o mantenimiento no implique modificación al bien inmueble.</w:t>
      </w:r>
    </w:p>
    <w:p w14:paraId="0E433AD2"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VI.</w:t>
      </w:r>
      <w:r w:rsidRPr="00A55942">
        <w:rPr>
          <w:rFonts w:ascii="Palatino Linotype" w:eastAsia="Palatino Linotype" w:hAnsi="Palatino Linotype" w:cs="Palatino Linotype"/>
          <w:i/>
          <w:sz w:val="22"/>
          <w:szCs w:val="22"/>
        </w:rPr>
        <w:t xml:space="preserve"> La contratación de los servicios de reconstrucción y mantenimiento de bienes muebles. </w:t>
      </w:r>
    </w:p>
    <w:p w14:paraId="44345225"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VII.</w:t>
      </w:r>
      <w:r w:rsidRPr="00A55942">
        <w:rPr>
          <w:rFonts w:ascii="Palatino Linotype" w:eastAsia="Palatino Linotype" w:hAnsi="Palatino Linotype" w:cs="Palatino Linotype"/>
          <w:i/>
          <w:sz w:val="22"/>
          <w:szCs w:val="22"/>
        </w:rPr>
        <w:t xml:space="preserve"> La contratación de los servicios de maquila, seguros y transportación, así como de los de limpieza y vigilancia de bienes inmuebles. </w:t>
      </w:r>
    </w:p>
    <w:p w14:paraId="264036B3"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VIII.</w:t>
      </w:r>
      <w:r w:rsidRPr="00A55942">
        <w:rPr>
          <w:rFonts w:ascii="Palatino Linotype" w:eastAsia="Palatino Linotype" w:hAnsi="Palatino Linotype" w:cs="Palatino Linotype"/>
          <w:i/>
          <w:sz w:val="22"/>
          <w:szCs w:val="22"/>
        </w:rPr>
        <w:t xml:space="preserve"> La prestación de servicios profesionales, la contratación de consultorías, asesorías y estudios e investigaciones, excepto la contratación de servicios personales de personas físicas bajo el régimen de honorarios. </w:t>
      </w:r>
    </w:p>
    <w:p w14:paraId="087F4207"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En general, otros actos que impliquen la contratación de servicios de cualquier naturaleza</w:t>
      </w:r>
    </w:p>
    <w:p w14:paraId="1514C795"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26.-</w:t>
      </w: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Las adquisiciones, arrendamientos y servicios se adjudicarán a través de licitaciones públicas</w:t>
      </w:r>
      <w:r w:rsidRPr="00A55942">
        <w:rPr>
          <w:rFonts w:ascii="Palatino Linotype" w:eastAsia="Palatino Linotype" w:hAnsi="Palatino Linotype" w:cs="Palatino Linotype"/>
          <w:i/>
          <w:sz w:val="22"/>
          <w:szCs w:val="22"/>
        </w:rPr>
        <w:t xml:space="preserve">, mediante convocatoria pública. </w:t>
      </w:r>
    </w:p>
    <w:p w14:paraId="59396C14"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27.</w:t>
      </w:r>
      <w:r w:rsidRPr="00A55942">
        <w:rPr>
          <w:rFonts w:ascii="Palatino Linotype" w:eastAsia="Palatino Linotype" w:hAnsi="Palatino Linotype" w:cs="Palatino Linotype"/>
          <w:i/>
          <w:sz w:val="22"/>
          <w:szCs w:val="22"/>
        </w:rPr>
        <w:t xml:space="preserve">- La Secretaría, las entidades, los tribunales administrativos y los ayuntamientos podrán </w:t>
      </w:r>
      <w:r w:rsidRPr="00A55942">
        <w:rPr>
          <w:rFonts w:ascii="Palatino Linotype" w:eastAsia="Palatino Linotype" w:hAnsi="Palatino Linotype" w:cs="Palatino Linotype"/>
          <w:b/>
          <w:i/>
          <w:sz w:val="22"/>
          <w:szCs w:val="22"/>
        </w:rPr>
        <w:t>adjudicar adquisiciones, arrendamientos y servicios, mediante las excepciones al procedimiento de licitación</w:t>
      </w:r>
      <w:r w:rsidRPr="00A55942">
        <w:rPr>
          <w:rFonts w:ascii="Palatino Linotype" w:eastAsia="Palatino Linotype" w:hAnsi="Palatino Linotype" w:cs="Palatino Linotype"/>
          <w:i/>
          <w:sz w:val="22"/>
          <w:szCs w:val="22"/>
        </w:rPr>
        <w:t xml:space="preserve"> que a continuación se señalan:</w:t>
      </w:r>
    </w:p>
    <w:p w14:paraId="0AF42A03"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w:t>
      </w:r>
      <w:r w:rsidRPr="00A55942">
        <w:rPr>
          <w:rFonts w:ascii="Palatino Linotype" w:eastAsia="Palatino Linotype" w:hAnsi="Palatino Linotype" w:cs="Palatino Linotype"/>
          <w:i/>
          <w:sz w:val="22"/>
          <w:szCs w:val="22"/>
        </w:rPr>
        <w:t>. Invitación restringida.</w:t>
      </w:r>
    </w:p>
    <w:p w14:paraId="53FC7A66"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 xml:space="preserve">II. </w:t>
      </w:r>
      <w:r w:rsidRPr="00A55942">
        <w:rPr>
          <w:rFonts w:ascii="Palatino Linotype" w:eastAsia="Palatino Linotype" w:hAnsi="Palatino Linotype" w:cs="Palatino Linotype"/>
          <w:i/>
          <w:sz w:val="22"/>
          <w:szCs w:val="22"/>
        </w:rPr>
        <w:t>Adjudicación directa.”</w:t>
      </w:r>
    </w:p>
    <w:p w14:paraId="17F07592" w14:textId="77777777" w:rsidR="00B86F53" w:rsidRPr="00A55942" w:rsidRDefault="00FF53EF">
      <w:pPr>
        <w:spacing w:before="240" w:after="240"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7EDB25B2" w14:textId="77777777" w:rsidR="00B86F53" w:rsidRPr="00A55942" w:rsidRDefault="00FF53EF">
      <w:pPr>
        <w:spacing w:before="240" w:after="240"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38421EB1"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 xml:space="preserve">Por ello, de acuerdo con el artículo 44 de la Ley de Contratación Pública del Estado de México y Municipios, las entidades públicas podrán adquirir y contratar servicios mediante invitación restringida en los siguientes casos: </w:t>
      </w:r>
    </w:p>
    <w:p w14:paraId="5BA03E0C"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44.-</w:t>
      </w:r>
      <w:r w:rsidRPr="00A55942">
        <w:rPr>
          <w:rFonts w:ascii="Palatino Linotype" w:eastAsia="Palatino Linotype" w:hAnsi="Palatino Linotype" w:cs="Palatino Linotype"/>
          <w:i/>
          <w:sz w:val="22"/>
          <w:szCs w:val="22"/>
        </w:rPr>
        <w:t xml:space="preserve"> La Secretaría, las entidades, los tribunales administrativos y los ayuntamientos podrán adquirir y contratar servicios mediante invitación restringida, cuando:</w:t>
      </w:r>
    </w:p>
    <w:p w14:paraId="2D7932B8"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w:t>
      </w:r>
      <w:r w:rsidRPr="00A55942">
        <w:rPr>
          <w:rFonts w:ascii="Palatino Linotype" w:eastAsia="Palatino Linotype" w:hAnsi="Palatino Linotype" w:cs="Palatino Linotype"/>
          <w:i/>
          <w:sz w:val="22"/>
          <w:szCs w:val="22"/>
        </w:rPr>
        <w:t xml:space="preserve"> Se hubiere declarado desierto un procedimiento de licitación, o</w:t>
      </w:r>
    </w:p>
    <w:p w14:paraId="1D9B86F3"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II</w:t>
      </w:r>
      <w:r w:rsidRPr="00A55942">
        <w:rPr>
          <w:rFonts w:ascii="Palatino Linotype" w:eastAsia="Palatino Linotype" w:hAnsi="Palatino Linotype" w:cs="Palatino Linotype"/>
          <w:i/>
          <w:sz w:val="22"/>
          <w:szCs w:val="22"/>
        </w:rPr>
        <w:t>. El importe de la operación no exceda de los montos establecidos por el Presupuesto de Egresos del Gobierno del Estado de México del ejercicio correspondiente.</w:t>
      </w:r>
    </w:p>
    <w:p w14:paraId="7294E467"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550B323C"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En la invitación deberá especificarse si en el proceso de asignación aplicará la modalidad de subasta inversa.”</w:t>
      </w:r>
    </w:p>
    <w:p w14:paraId="29931A84" w14:textId="77777777" w:rsidR="00B86F53" w:rsidRPr="00A55942" w:rsidRDefault="00FF53EF">
      <w:pPr>
        <w:spacing w:before="240" w:after="240"/>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Asimismo, el artículo 46 de la Ley referida, menciona que:</w:t>
      </w:r>
    </w:p>
    <w:p w14:paraId="0B6CF0F4" w14:textId="77777777" w:rsidR="00B86F53" w:rsidRPr="00A55942" w:rsidRDefault="00B86F53">
      <w:pPr>
        <w:spacing w:before="240" w:after="240"/>
        <w:ind w:right="49"/>
        <w:jc w:val="both"/>
        <w:rPr>
          <w:rFonts w:ascii="Palatino Linotype" w:eastAsia="Palatino Linotype" w:hAnsi="Palatino Linotype" w:cs="Palatino Linotype"/>
          <w:i/>
          <w:sz w:val="22"/>
          <w:szCs w:val="22"/>
        </w:rPr>
      </w:pPr>
    </w:p>
    <w:p w14:paraId="6D64808D"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i/>
          <w:sz w:val="22"/>
          <w:szCs w:val="22"/>
        </w:rPr>
        <w:t>Artículo 46.-</w:t>
      </w:r>
      <w:r w:rsidRPr="00A55942">
        <w:rPr>
          <w:rFonts w:ascii="Palatino Linotype" w:eastAsia="Palatino Linotype" w:hAnsi="Palatino Linotype" w:cs="Palatino Linotype"/>
          <w:i/>
          <w:sz w:val="22"/>
          <w:szCs w:val="22"/>
        </w:rPr>
        <w:t xml:space="preserve"> El procedimiento de invitación restringida se desarrollará en los términos de la licitación pública, a excepción de la publicación de la convocatoria.”</w:t>
      </w:r>
    </w:p>
    <w:p w14:paraId="43A49F1A" w14:textId="77777777" w:rsidR="00B86F53" w:rsidRPr="00A55942" w:rsidRDefault="00B86F53">
      <w:pPr>
        <w:spacing w:before="120" w:after="120"/>
        <w:ind w:left="851" w:right="902"/>
        <w:jc w:val="both"/>
        <w:rPr>
          <w:rFonts w:ascii="Palatino Linotype" w:eastAsia="Palatino Linotype" w:hAnsi="Palatino Linotype" w:cs="Palatino Linotype"/>
          <w:i/>
          <w:sz w:val="22"/>
          <w:szCs w:val="22"/>
        </w:rPr>
      </w:pPr>
    </w:p>
    <w:p w14:paraId="1D788848"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3410F1D9" w14:textId="77777777" w:rsidR="00B86F53" w:rsidRPr="00A55942" w:rsidRDefault="00FF53EF">
      <w:pPr>
        <w:tabs>
          <w:tab w:val="left" w:pos="7938"/>
        </w:tabs>
        <w:spacing w:before="120" w:after="120"/>
        <w:ind w:left="851"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48.-</w:t>
      </w:r>
      <w:r w:rsidRPr="00A55942">
        <w:rPr>
          <w:rFonts w:ascii="Palatino Linotype" w:eastAsia="Palatino Linotype" w:hAnsi="Palatino Linotype" w:cs="Palatino Linotype"/>
          <w:i/>
          <w:sz w:val="22"/>
          <w:szCs w:val="22"/>
        </w:rPr>
        <w:t xml:space="preserve"> La Secretaría, las entidades, los tribunales administrativos y los ayuntamientos podrán adquirir bienes, arrendar bienes muebles e inmuebles y contratar servicios, mediante adjudicación directa, cuando:</w:t>
      </w:r>
    </w:p>
    <w:p w14:paraId="091AD472"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lastRenderedPageBreak/>
        <w:t>I</w:t>
      </w:r>
      <w:r w:rsidRPr="00A55942">
        <w:rPr>
          <w:rFonts w:ascii="Palatino Linotype" w:eastAsia="Palatino Linotype" w:hAnsi="Palatino Linotype" w:cs="Palatino Linotype"/>
          <w:i/>
          <w:sz w:val="22"/>
          <w:szCs w:val="22"/>
        </w:rPr>
        <w:t>. La adquisición o el servicio sólo puedan realizarse con una determinada persona, por tratarse de obras de arte, titularidad de patentes, registros, marcas específicas, derechos de autor u otros derechos exclusivos.</w:t>
      </w:r>
    </w:p>
    <w:p w14:paraId="6554DF3F"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II</w:t>
      </w:r>
      <w:r w:rsidRPr="00A55942">
        <w:rPr>
          <w:rFonts w:ascii="Palatino Linotype" w:eastAsia="Palatino Linotype" w:hAnsi="Palatino Linotype" w:cs="Palatino Linotype"/>
          <w:i/>
          <w:sz w:val="22"/>
          <w:szCs w:val="22"/>
        </w:rPr>
        <w:t>.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administrativos o los ayuntamientos para su buen funcionamiento o para la adecuada prestación de los servicios públicos a su cargo.</w:t>
      </w:r>
    </w:p>
    <w:p w14:paraId="040558D2"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III.</w:t>
      </w:r>
      <w:r w:rsidRPr="00A55942">
        <w:rPr>
          <w:rFonts w:ascii="Palatino Linotype" w:eastAsia="Palatino Linotype" w:hAnsi="Palatino Linotype" w:cs="Palatino Linotype"/>
          <w:i/>
          <w:sz w:val="22"/>
          <w:szCs w:val="22"/>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5C2D171A"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IV.</w:t>
      </w:r>
      <w:r w:rsidRPr="00A55942">
        <w:rPr>
          <w:rFonts w:ascii="Palatino Linotype" w:eastAsia="Palatino Linotype" w:hAnsi="Palatino Linotype" w:cs="Palatino Linotype"/>
          <w:i/>
          <w:sz w:val="22"/>
          <w:szCs w:val="22"/>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48DC1DBB"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w:t>
      </w:r>
      <w:r w:rsidRPr="00A55942">
        <w:rPr>
          <w:rFonts w:ascii="Palatino Linotype" w:eastAsia="Palatino Linotype" w:hAnsi="Palatino Linotype" w:cs="Palatino Linotype"/>
          <w:i/>
          <w:sz w:val="22"/>
          <w:szCs w:val="22"/>
        </w:rPr>
        <w:t>. Existan circunstancias que puedan provocar pérdidas o costos adicionales importantes al erario.</w:t>
      </w:r>
    </w:p>
    <w:p w14:paraId="3F6D6E3E"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VI</w:t>
      </w:r>
      <w:r w:rsidRPr="00A55942">
        <w:rPr>
          <w:rFonts w:ascii="Palatino Linotype" w:eastAsia="Palatino Linotype" w:hAnsi="Palatino Linotype" w:cs="Palatino Linotype"/>
          <w:i/>
          <w:sz w:val="22"/>
          <w:szCs w:val="22"/>
        </w:rPr>
        <w:t>. Pueda comprometerse información de naturaleza confidencial para el Estado o municipios, por razones de seguridad pública.</w:t>
      </w:r>
    </w:p>
    <w:p w14:paraId="642B1C29"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VII</w:t>
      </w:r>
      <w:r w:rsidRPr="00A55942">
        <w:rPr>
          <w:rFonts w:ascii="Palatino Linotype" w:eastAsia="Palatino Linotype" w:hAnsi="Palatino Linotype" w:cs="Palatino Linotype"/>
          <w:i/>
          <w:sz w:val="22"/>
          <w:szCs w:val="22"/>
        </w:rPr>
        <w:t>. Existan circunstancias extraordinarias o imprevisibles derivadas de riesgo o desastre. En este supuesto, la adquisición, arrendamiento y servicio deberá limitarse a lo estrictamente necesario para enfrentar tal eventualidad.</w:t>
      </w:r>
    </w:p>
    <w:p w14:paraId="64E4305A"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VIII</w:t>
      </w:r>
      <w:r w:rsidRPr="00A55942">
        <w:rPr>
          <w:rFonts w:ascii="Palatino Linotype" w:eastAsia="Palatino Linotype" w:hAnsi="Palatino Linotype" w:cs="Palatino Linotype"/>
          <w:i/>
          <w:sz w:val="22"/>
          <w:szCs w:val="22"/>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211FD646"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IX</w:t>
      </w:r>
      <w:r w:rsidRPr="00A55942">
        <w:rPr>
          <w:rFonts w:ascii="Palatino Linotype" w:eastAsia="Palatino Linotype" w:hAnsi="Palatino Linotype" w:cs="Palatino Linotype"/>
          <w:i/>
          <w:sz w:val="22"/>
          <w:szCs w:val="22"/>
        </w:rPr>
        <w:t>. Se hubiere declarado desierto un procedimiento de invitación restringida.</w:t>
      </w:r>
    </w:p>
    <w:p w14:paraId="5D6BEC48"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lastRenderedPageBreak/>
        <w:t>X</w:t>
      </w:r>
      <w:r w:rsidRPr="00A55942">
        <w:rPr>
          <w:rFonts w:ascii="Palatino Linotype" w:eastAsia="Palatino Linotype" w:hAnsi="Palatino Linotype" w:cs="Palatino Linotype"/>
          <w:i/>
          <w:sz w:val="22"/>
          <w:szCs w:val="22"/>
        </w:rPr>
        <w:t xml:space="preserve">. Cuando se aseguren condiciones financieras que permitan al Estado o a los municipios cumplir con la obligación de pago de manera diferida, sin que ello implique un costo financiero adicional o </w:t>
      </w:r>
      <w:proofErr w:type="gramStart"/>
      <w:r w:rsidRPr="00A55942">
        <w:rPr>
          <w:rFonts w:ascii="Palatino Linotype" w:eastAsia="Palatino Linotype" w:hAnsi="Palatino Linotype" w:cs="Palatino Linotype"/>
          <w:i/>
          <w:sz w:val="22"/>
          <w:szCs w:val="22"/>
        </w:rPr>
        <w:t>que</w:t>
      </w:r>
      <w:proofErr w:type="gramEnd"/>
      <w:r w:rsidRPr="00A55942">
        <w:rPr>
          <w:rFonts w:ascii="Palatino Linotype" w:eastAsia="Palatino Linotype" w:hAnsi="Palatino Linotype" w:cs="Palatino Linotype"/>
          <w:i/>
          <w:sz w:val="22"/>
          <w:szCs w:val="22"/>
        </w:rPr>
        <w:t xml:space="preserve"> habiéndolo, sea inferior al del mercado, o</w:t>
      </w:r>
    </w:p>
    <w:p w14:paraId="1054707C"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XI</w:t>
      </w:r>
      <w:r w:rsidRPr="00A55942">
        <w:rPr>
          <w:rFonts w:ascii="Palatino Linotype" w:eastAsia="Palatino Linotype" w:hAnsi="Palatino Linotype" w:cs="Palatino Linotype"/>
          <w:i/>
          <w:sz w:val="22"/>
          <w:szCs w:val="22"/>
        </w:rPr>
        <w:t>.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126BEEDC" w14:textId="77777777" w:rsidR="00B86F53" w:rsidRPr="00A55942" w:rsidRDefault="00FF53EF">
      <w:pPr>
        <w:tabs>
          <w:tab w:val="left" w:pos="7938"/>
        </w:tabs>
        <w:spacing w:before="120" w:after="120"/>
        <w:ind w:left="1134"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XII</w:t>
      </w:r>
      <w:r w:rsidRPr="00A55942">
        <w:rPr>
          <w:rFonts w:ascii="Palatino Linotype" w:eastAsia="Palatino Linotype" w:hAnsi="Palatino Linotype" w:cs="Palatino Linotype"/>
          <w:i/>
          <w:sz w:val="22"/>
          <w:szCs w:val="22"/>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51B72F09" w14:textId="77777777" w:rsidR="00B86F53" w:rsidRPr="00A55942" w:rsidRDefault="00FF53EF">
      <w:pPr>
        <w:tabs>
          <w:tab w:val="left" w:pos="7938"/>
        </w:tabs>
        <w:spacing w:before="120" w:after="120"/>
        <w:ind w:left="851" w:right="90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49.-</w:t>
      </w:r>
      <w:r w:rsidRPr="00A55942">
        <w:rPr>
          <w:rFonts w:ascii="Palatino Linotype" w:eastAsia="Palatino Linotype" w:hAnsi="Palatino Linotype" w:cs="Palatino Linotype"/>
          <w:i/>
          <w:sz w:val="22"/>
          <w:szCs w:val="22"/>
        </w:rPr>
        <w:t xml:space="preserve"> El procedimiento de adjudicación directa se substanciará con arreglo a el reglamento de esta Ley.”</w:t>
      </w:r>
    </w:p>
    <w:p w14:paraId="7B944030" w14:textId="77777777" w:rsidR="00B86F53" w:rsidRPr="00A55942" w:rsidRDefault="00FF53EF">
      <w:pPr>
        <w:spacing w:before="240" w:after="240" w:line="360" w:lineRule="auto"/>
        <w:ind w:right="51"/>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Ahora bien, a través del cumplimiento a la obligación de transparencia señalada en la fracción XXIX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A55942">
        <w:rPr>
          <w:rFonts w:ascii="Palatino Linotype" w:eastAsia="Palatino Linotype" w:hAnsi="Palatino Linotype" w:cs="Palatino Linotype"/>
          <w:b/>
          <w:sz w:val="22"/>
          <w:szCs w:val="22"/>
        </w:rPr>
        <w:t>incluyendo la versión pública del expediente respectivo y de los contratos celebrados</w:t>
      </w:r>
      <w:r w:rsidRPr="00A55942">
        <w:rPr>
          <w:rFonts w:ascii="Palatino Linotype" w:eastAsia="Palatino Linotype" w:hAnsi="Palatino Linotype" w:cs="Palatino Linotype"/>
          <w:sz w:val="22"/>
          <w:szCs w:val="22"/>
        </w:rPr>
        <w:t>, a saber:</w:t>
      </w:r>
    </w:p>
    <w:p w14:paraId="016F5C11" w14:textId="77777777" w:rsidR="00B86F53" w:rsidRPr="00A55942" w:rsidRDefault="00FF53EF">
      <w:pPr>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Artículo 92</w:t>
      </w:r>
      <w:r w:rsidRPr="00A55942">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82B9793" w14:textId="77777777" w:rsidR="00B86F53" w:rsidRPr="00A55942" w:rsidRDefault="00FF53EF">
      <w:pPr>
        <w:tabs>
          <w:tab w:val="left" w:pos="426"/>
          <w:tab w:val="left" w:pos="2145"/>
        </w:tabs>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w:t>
      </w:r>
      <w:r w:rsidRPr="00A55942">
        <w:rPr>
          <w:rFonts w:ascii="Palatino Linotype" w:eastAsia="Palatino Linotype" w:hAnsi="Palatino Linotype" w:cs="Palatino Linotype"/>
          <w:i/>
          <w:sz w:val="22"/>
          <w:szCs w:val="22"/>
        </w:rPr>
        <w:tab/>
      </w:r>
    </w:p>
    <w:p w14:paraId="2B629A00" w14:textId="77777777" w:rsidR="00B86F53" w:rsidRPr="00A55942" w:rsidRDefault="00FF53EF">
      <w:pPr>
        <w:tabs>
          <w:tab w:val="left" w:pos="426"/>
        </w:tabs>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XXIX.</w:t>
      </w:r>
      <w:r w:rsidRPr="00A55942">
        <w:rPr>
          <w:rFonts w:ascii="Palatino Linotype" w:eastAsia="Palatino Linotype" w:hAnsi="Palatino Linotype" w:cs="Palatino Linotype"/>
          <w:i/>
          <w:sz w:val="22"/>
          <w:szCs w:val="22"/>
        </w:rPr>
        <w:t xml:space="preserve"> La </w:t>
      </w:r>
      <w:r w:rsidRPr="00A55942">
        <w:rPr>
          <w:rFonts w:ascii="Palatino Linotype" w:eastAsia="Palatino Linotype" w:hAnsi="Palatino Linotype" w:cs="Palatino Linotype"/>
          <w:b/>
          <w:i/>
          <w:sz w:val="22"/>
          <w:szCs w:val="22"/>
        </w:rPr>
        <w:t xml:space="preserve">información sobre los procesos y resultados </w:t>
      </w:r>
      <w:r w:rsidRPr="00A55942">
        <w:rPr>
          <w:rFonts w:ascii="Palatino Linotype" w:eastAsia="Palatino Linotype" w:hAnsi="Palatino Linotype" w:cs="Palatino Linotype"/>
          <w:b/>
          <w:i/>
          <w:sz w:val="22"/>
          <w:szCs w:val="22"/>
          <w:u w:val="single"/>
        </w:rPr>
        <w:t>sobre procedimientos de adjudicación directa, invitación restringida y licitación de cualquier naturaleza</w:t>
      </w:r>
      <w:r w:rsidRPr="00A55942">
        <w:rPr>
          <w:rFonts w:ascii="Palatino Linotype" w:eastAsia="Palatino Linotype" w:hAnsi="Palatino Linotype" w:cs="Palatino Linotype"/>
          <w:i/>
          <w:sz w:val="22"/>
          <w:szCs w:val="22"/>
          <w:u w:val="single"/>
        </w:rPr>
        <w:t xml:space="preserve">, </w:t>
      </w:r>
      <w:r w:rsidRPr="00A55942">
        <w:rPr>
          <w:rFonts w:ascii="Palatino Linotype" w:eastAsia="Palatino Linotype" w:hAnsi="Palatino Linotype" w:cs="Palatino Linotype"/>
          <w:b/>
          <w:i/>
          <w:sz w:val="22"/>
          <w:szCs w:val="22"/>
        </w:rPr>
        <w:t>incluyendo la versión pública</w:t>
      </w:r>
      <w:r w:rsidRPr="00A55942">
        <w:rPr>
          <w:rFonts w:ascii="Palatino Linotype" w:eastAsia="Palatino Linotype" w:hAnsi="Palatino Linotype" w:cs="Palatino Linotype"/>
          <w:i/>
          <w:sz w:val="22"/>
          <w:szCs w:val="22"/>
        </w:rPr>
        <w:t xml:space="preserve"> del expediente respectivo y </w:t>
      </w:r>
      <w:r w:rsidRPr="00A55942">
        <w:rPr>
          <w:rFonts w:ascii="Palatino Linotype" w:eastAsia="Palatino Linotype" w:hAnsi="Palatino Linotype" w:cs="Palatino Linotype"/>
          <w:b/>
          <w:i/>
          <w:sz w:val="22"/>
          <w:szCs w:val="22"/>
        </w:rPr>
        <w:t>de los contratos celebrados</w:t>
      </w:r>
      <w:r w:rsidRPr="00A55942">
        <w:rPr>
          <w:rFonts w:ascii="Palatino Linotype" w:eastAsia="Palatino Linotype" w:hAnsi="Palatino Linotype" w:cs="Palatino Linotype"/>
          <w:i/>
          <w:sz w:val="22"/>
          <w:szCs w:val="22"/>
        </w:rPr>
        <w:t>, que deberán contener, por los menos, lo siguiente:</w:t>
      </w:r>
    </w:p>
    <w:p w14:paraId="00BACECE" w14:textId="77777777" w:rsidR="00B86F53" w:rsidRPr="00A55942" w:rsidRDefault="00FF53EF">
      <w:pPr>
        <w:tabs>
          <w:tab w:val="left" w:pos="426"/>
        </w:tabs>
        <w:spacing w:before="120" w:after="120"/>
        <w:ind w:left="1418" w:right="902"/>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a) De licitaciones públicas o procedimientos de invitación restringida:</w:t>
      </w:r>
    </w:p>
    <w:p w14:paraId="199C53AC"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w:t>
      </w:r>
      <w:r w:rsidRPr="00A55942">
        <w:rPr>
          <w:rFonts w:ascii="Palatino Linotype" w:eastAsia="Palatino Linotype" w:hAnsi="Palatino Linotype" w:cs="Palatino Linotype"/>
          <w:i/>
          <w:sz w:val="22"/>
          <w:szCs w:val="22"/>
        </w:rPr>
        <w:t xml:space="preserve"> La convocatoria o invitación emitida, así como los fundamentos legales aplicados para llevarla a cabo;</w:t>
      </w:r>
    </w:p>
    <w:p w14:paraId="1D42AA5E"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2)</w:t>
      </w:r>
      <w:r w:rsidRPr="00A55942">
        <w:rPr>
          <w:rFonts w:ascii="Palatino Linotype" w:eastAsia="Palatino Linotype" w:hAnsi="Palatino Linotype" w:cs="Palatino Linotype"/>
          <w:i/>
          <w:sz w:val="22"/>
          <w:szCs w:val="22"/>
        </w:rPr>
        <w:t xml:space="preserve"> Los nombres de los participantes o invitados;</w:t>
      </w:r>
    </w:p>
    <w:p w14:paraId="218E9A50"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3)</w:t>
      </w:r>
      <w:r w:rsidRPr="00A55942">
        <w:rPr>
          <w:rFonts w:ascii="Palatino Linotype" w:eastAsia="Palatino Linotype" w:hAnsi="Palatino Linotype" w:cs="Palatino Linotype"/>
          <w:i/>
          <w:sz w:val="22"/>
          <w:szCs w:val="22"/>
        </w:rPr>
        <w:t xml:space="preserve"> El nombre del ganador y las razones que lo justifican;</w:t>
      </w:r>
    </w:p>
    <w:p w14:paraId="76C2B172"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4)</w:t>
      </w:r>
      <w:r w:rsidRPr="00A55942">
        <w:rPr>
          <w:rFonts w:ascii="Palatino Linotype" w:eastAsia="Palatino Linotype" w:hAnsi="Palatino Linotype" w:cs="Palatino Linotype"/>
          <w:i/>
          <w:sz w:val="22"/>
          <w:szCs w:val="22"/>
        </w:rPr>
        <w:t xml:space="preserve"> El área solicitante y la responsable de su ejecución;</w:t>
      </w:r>
    </w:p>
    <w:p w14:paraId="261E6012"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5)</w:t>
      </w:r>
      <w:r w:rsidRPr="00A55942">
        <w:rPr>
          <w:rFonts w:ascii="Palatino Linotype" w:eastAsia="Palatino Linotype" w:hAnsi="Palatino Linotype" w:cs="Palatino Linotype"/>
          <w:i/>
          <w:sz w:val="22"/>
          <w:szCs w:val="22"/>
        </w:rPr>
        <w:t xml:space="preserve"> Las convocatorias e invitaciones emitidas; </w:t>
      </w:r>
    </w:p>
    <w:p w14:paraId="76585D8A"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6)</w:t>
      </w:r>
      <w:r w:rsidRPr="00A55942">
        <w:rPr>
          <w:rFonts w:ascii="Palatino Linotype" w:eastAsia="Palatino Linotype" w:hAnsi="Palatino Linotype" w:cs="Palatino Linotype"/>
          <w:i/>
          <w:sz w:val="22"/>
          <w:szCs w:val="22"/>
        </w:rPr>
        <w:t xml:space="preserve"> Los dictámenes y fallo de adjudicación;</w:t>
      </w:r>
    </w:p>
    <w:p w14:paraId="37097084"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 xml:space="preserve">7) El contrato y, en su caso, sus anexos; </w:t>
      </w:r>
    </w:p>
    <w:p w14:paraId="002E5BB0"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8)</w:t>
      </w:r>
      <w:r w:rsidRPr="00A55942">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w:t>
      </w:r>
    </w:p>
    <w:p w14:paraId="0D80195A"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9)</w:t>
      </w:r>
      <w:r w:rsidRPr="00A55942">
        <w:rPr>
          <w:rFonts w:ascii="Palatino Linotype" w:eastAsia="Palatino Linotype" w:hAnsi="Palatino Linotype" w:cs="Palatino Linotype"/>
          <w:i/>
          <w:sz w:val="22"/>
          <w:szCs w:val="22"/>
        </w:rPr>
        <w:t xml:space="preserve"> La partida presupuestal, de conformidad con el clasificador por objeto del gasto, en el caso de ser aplicable; </w:t>
      </w:r>
    </w:p>
    <w:p w14:paraId="06593DD5"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10)</w:t>
      </w:r>
      <w:r w:rsidRPr="00A55942">
        <w:rPr>
          <w:rFonts w:ascii="Palatino Linotype" w:eastAsia="Palatino Linotype" w:hAnsi="Palatino Linotype" w:cs="Palatino Linotype"/>
          <w:i/>
          <w:sz w:val="22"/>
          <w:szCs w:val="22"/>
        </w:rPr>
        <w:t xml:space="preserve"> Origen de los recursos especificando si son federales, estatales o municipales, así como el tipo de fondo de participación o aportación respectiva;</w:t>
      </w:r>
    </w:p>
    <w:p w14:paraId="28A5D5B3"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11)</w:t>
      </w:r>
      <w:r w:rsidRPr="00A55942">
        <w:rPr>
          <w:rFonts w:ascii="Palatino Linotype" w:eastAsia="Palatino Linotype" w:hAnsi="Palatino Linotype" w:cs="Palatino Linotype"/>
          <w:i/>
          <w:sz w:val="22"/>
          <w:szCs w:val="22"/>
        </w:rPr>
        <w:t xml:space="preserve"> Los convenios modificatorios que, en su caso, sean firmados, precisando el objeto y la fecha de celebración;</w:t>
      </w:r>
    </w:p>
    <w:p w14:paraId="7D03FE56"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12)</w:t>
      </w:r>
      <w:r w:rsidRPr="00A55942">
        <w:rPr>
          <w:rFonts w:ascii="Palatino Linotype" w:eastAsia="Palatino Linotype" w:hAnsi="Palatino Linotype" w:cs="Palatino Linotype"/>
          <w:i/>
          <w:sz w:val="22"/>
          <w:szCs w:val="22"/>
        </w:rPr>
        <w:t xml:space="preserve"> Los informes de avance físico y financiero sobre las obras o servicios contratados; </w:t>
      </w:r>
    </w:p>
    <w:p w14:paraId="1D411225"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13)</w:t>
      </w:r>
      <w:r w:rsidRPr="00A55942">
        <w:rPr>
          <w:rFonts w:ascii="Palatino Linotype" w:eastAsia="Palatino Linotype" w:hAnsi="Palatino Linotype" w:cs="Palatino Linotype"/>
          <w:i/>
          <w:sz w:val="22"/>
          <w:szCs w:val="22"/>
        </w:rPr>
        <w:t xml:space="preserve"> El convenio de terminación; </w:t>
      </w:r>
    </w:p>
    <w:p w14:paraId="6461D44E"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14)</w:t>
      </w:r>
      <w:r w:rsidRPr="00A55942">
        <w:rPr>
          <w:rFonts w:ascii="Palatino Linotype" w:eastAsia="Palatino Linotype" w:hAnsi="Palatino Linotype" w:cs="Palatino Linotype"/>
          <w:i/>
          <w:sz w:val="22"/>
          <w:szCs w:val="22"/>
        </w:rPr>
        <w:t xml:space="preserve"> El finiquito.</w:t>
      </w:r>
    </w:p>
    <w:p w14:paraId="181A9D63" w14:textId="77777777" w:rsidR="00B86F53" w:rsidRPr="00A55942" w:rsidRDefault="00FF53EF">
      <w:pPr>
        <w:tabs>
          <w:tab w:val="left" w:pos="426"/>
        </w:tabs>
        <w:spacing w:before="120" w:after="120"/>
        <w:ind w:left="1418" w:right="902"/>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 xml:space="preserve">b) De las adjudicaciones directas: </w:t>
      </w:r>
    </w:p>
    <w:p w14:paraId="5014ABC4"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lastRenderedPageBreak/>
        <w:t>1)</w:t>
      </w:r>
      <w:r w:rsidRPr="00A55942">
        <w:rPr>
          <w:rFonts w:ascii="Palatino Linotype" w:eastAsia="Palatino Linotype" w:hAnsi="Palatino Linotype" w:cs="Palatino Linotype"/>
          <w:i/>
          <w:sz w:val="22"/>
          <w:szCs w:val="22"/>
        </w:rPr>
        <w:t xml:space="preserve"> La propuesta enviada por el participante; </w:t>
      </w:r>
    </w:p>
    <w:p w14:paraId="440E5F03"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2)</w:t>
      </w:r>
      <w:r w:rsidRPr="00A55942">
        <w:rPr>
          <w:rFonts w:ascii="Palatino Linotype" w:eastAsia="Palatino Linotype" w:hAnsi="Palatino Linotype" w:cs="Palatino Linotype"/>
          <w:i/>
          <w:sz w:val="22"/>
          <w:szCs w:val="22"/>
        </w:rPr>
        <w:t xml:space="preserve"> Los motivos y fundamentos legales aplicados para llevarla a cabo;</w:t>
      </w:r>
    </w:p>
    <w:p w14:paraId="765FC3A3"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 xml:space="preserve">3) La autorización del ejercicio de la opción; </w:t>
      </w:r>
    </w:p>
    <w:p w14:paraId="52E14457"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 xml:space="preserve">4) </w:t>
      </w:r>
      <w:r w:rsidRPr="00A55942">
        <w:rPr>
          <w:rFonts w:ascii="Palatino Linotype" w:eastAsia="Palatino Linotype" w:hAnsi="Palatino Linotype" w:cs="Palatino Linotype"/>
          <w:i/>
          <w:sz w:val="22"/>
          <w:szCs w:val="22"/>
        </w:rPr>
        <w:t>En su caso, las cotizaciones consideradas, especificando los nombres de los proveedores y sus montos;</w:t>
      </w:r>
      <w:r w:rsidRPr="00A55942">
        <w:rPr>
          <w:rFonts w:ascii="Palatino Linotype" w:eastAsia="Palatino Linotype" w:hAnsi="Palatino Linotype" w:cs="Palatino Linotype"/>
          <w:b/>
          <w:i/>
          <w:sz w:val="22"/>
          <w:szCs w:val="22"/>
        </w:rPr>
        <w:t xml:space="preserve"> </w:t>
      </w:r>
    </w:p>
    <w:p w14:paraId="2707AED3"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5)</w:t>
      </w:r>
      <w:r w:rsidRPr="00A55942">
        <w:rPr>
          <w:rFonts w:ascii="Palatino Linotype" w:eastAsia="Palatino Linotype" w:hAnsi="Palatino Linotype" w:cs="Palatino Linotype"/>
          <w:i/>
          <w:sz w:val="22"/>
          <w:szCs w:val="22"/>
        </w:rPr>
        <w:t xml:space="preserve"> El nombre de la persona física o jurídica colectiva adjudicada; </w:t>
      </w:r>
    </w:p>
    <w:p w14:paraId="6CCA99BC"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6)</w:t>
      </w:r>
      <w:r w:rsidRPr="00A55942">
        <w:rPr>
          <w:rFonts w:ascii="Palatino Linotype" w:eastAsia="Palatino Linotype" w:hAnsi="Palatino Linotype" w:cs="Palatino Linotype"/>
          <w:i/>
          <w:sz w:val="22"/>
          <w:szCs w:val="22"/>
        </w:rPr>
        <w:t xml:space="preserve"> La unidad administrativa solicitante y la responsable de su ejecución; </w:t>
      </w:r>
    </w:p>
    <w:p w14:paraId="3378AD45"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 xml:space="preserve">7) El número, fecha, el monto del contrato y el plazo de entrega o de ejecución de los servicios u obra; </w:t>
      </w:r>
    </w:p>
    <w:p w14:paraId="379C002A"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8)</w:t>
      </w:r>
      <w:r w:rsidRPr="00A55942">
        <w:rPr>
          <w:rFonts w:ascii="Palatino Linotype" w:eastAsia="Palatino Linotype" w:hAnsi="Palatino Linotype" w:cs="Palatino Linotype"/>
          <w:i/>
          <w:sz w:val="22"/>
          <w:szCs w:val="22"/>
        </w:rPr>
        <w:t xml:space="preserve"> Los mecanismos de vigilancia y supervisión, incluyendo, en su caso, los estudios de impacto urbano y ambiental, según corresponda; </w:t>
      </w:r>
    </w:p>
    <w:p w14:paraId="76BF2BC3"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9)</w:t>
      </w:r>
      <w:r w:rsidRPr="00A55942">
        <w:rPr>
          <w:rFonts w:ascii="Palatino Linotype" w:eastAsia="Palatino Linotype" w:hAnsi="Palatino Linotype" w:cs="Palatino Linotype"/>
          <w:i/>
          <w:sz w:val="22"/>
          <w:szCs w:val="22"/>
        </w:rPr>
        <w:t xml:space="preserve"> Los informes de avance sobre las obras o servicios contratados; </w:t>
      </w:r>
    </w:p>
    <w:p w14:paraId="1EFED63F"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10)</w:t>
      </w:r>
      <w:r w:rsidRPr="00A55942">
        <w:rPr>
          <w:rFonts w:ascii="Palatino Linotype" w:eastAsia="Palatino Linotype" w:hAnsi="Palatino Linotype" w:cs="Palatino Linotype"/>
          <w:i/>
          <w:sz w:val="22"/>
          <w:szCs w:val="22"/>
        </w:rPr>
        <w:t xml:space="preserve"> El convenio de terminación; y </w:t>
      </w:r>
    </w:p>
    <w:p w14:paraId="316DF2D9" w14:textId="77777777" w:rsidR="00B86F53" w:rsidRPr="00A55942" w:rsidRDefault="00FF53EF">
      <w:pPr>
        <w:tabs>
          <w:tab w:val="left" w:pos="426"/>
        </w:tabs>
        <w:spacing w:before="120" w:after="120"/>
        <w:ind w:left="170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11)</w:t>
      </w:r>
      <w:r w:rsidRPr="00A55942">
        <w:rPr>
          <w:rFonts w:ascii="Palatino Linotype" w:eastAsia="Palatino Linotype" w:hAnsi="Palatino Linotype" w:cs="Palatino Linotype"/>
          <w:i/>
          <w:sz w:val="22"/>
          <w:szCs w:val="22"/>
        </w:rPr>
        <w:t xml:space="preserve"> El finiquito;”</w:t>
      </w:r>
    </w:p>
    <w:p w14:paraId="620A3F01"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3E1FF0D7" w14:textId="77777777" w:rsidR="00B86F53" w:rsidRPr="00A55942" w:rsidRDefault="00FF53EF">
      <w:pPr>
        <w:spacing w:before="240" w:after="240" w:line="360" w:lineRule="auto"/>
        <w:ind w:left="28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sz w:val="22"/>
          <w:szCs w:val="22"/>
        </w:rPr>
        <w:tab/>
      </w:r>
      <w:r w:rsidRPr="00A55942">
        <w:rPr>
          <w:rFonts w:ascii="Palatino Linotype" w:eastAsia="Palatino Linotype" w:hAnsi="Palatino Linotype" w:cs="Palatino Linotype"/>
          <w:b/>
          <w:sz w:val="22"/>
          <w:szCs w:val="22"/>
        </w:rPr>
        <w:t xml:space="preserve">Licitación pública: </w:t>
      </w:r>
      <w:r w:rsidRPr="00A55942">
        <w:rPr>
          <w:rFonts w:ascii="Palatino Linotype" w:eastAsia="Palatino Linotype" w:hAnsi="Palatino Linotype" w:cs="Palatino Linotype"/>
          <w:sz w:val="22"/>
          <w:szCs w:val="22"/>
        </w:rPr>
        <w:t xml:space="preserve">convocatoria y fundamentos legales aplicables para llevarla a cabo, nombre de los participantes, nombre del ganador y razones, área solicitante y responsable de su ejecución, convocatorias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w:t>
      </w:r>
      <w:r w:rsidRPr="00A55942">
        <w:rPr>
          <w:rFonts w:ascii="Palatino Linotype" w:eastAsia="Palatino Linotype" w:hAnsi="Palatino Linotype" w:cs="Palatino Linotype"/>
          <w:sz w:val="22"/>
          <w:szCs w:val="22"/>
        </w:rPr>
        <w:lastRenderedPageBreak/>
        <w:t>fondo de participación o aportación respectiva, convenios modificatorios, informes de avances, convenio de terminación y finiquito.</w:t>
      </w:r>
    </w:p>
    <w:p w14:paraId="6A673C06" w14:textId="77777777" w:rsidR="00B86F53" w:rsidRPr="00A55942" w:rsidRDefault="00FF53EF">
      <w:pPr>
        <w:spacing w:before="240" w:after="240" w:line="360" w:lineRule="auto"/>
        <w:ind w:left="426"/>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 xml:space="preserve">Invitación restringida: </w:t>
      </w:r>
      <w:r w:rsidRPr="00A55942">
        <w:rPr>
          <w:rFonts w:ascii="Palatino Linotype" w:eastAsia="Palatino Linotype" w:hAnsi="Palatino Linotype" w:cs="Palatino Linotype"/>
          <w:sz w:val="22"/>
          <w:szCs w:val="22"/>
        </w:rPr>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15769CCE" w14:textId="77777777" w:rsidR="00B86F53" w:rsidRPr="00A55942" w:rsidRDefault="00FF53EF">
      <w:pPr>
        <w:spacing w:before="240" w:after="240" w:line="360" w:lineRule="auto"/>
        <w:ind w:left="426"/>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w:t>
      </w:r>
      <w:r w:rsidRPr="00A55942">
        <w:rPr>
          <w:rFonts w:ascii="Palatino Linotype" w:eastAsia="Palatino Linotype" w:hAnsi="Palatino Linotype" w:cs="Palatino Linotype"/>
          <w:b/>
          <w:sz w:val="22"/>
          <w:szCs w:val="22"/>
        </w:rPr>
        <w:t xml:space="preserve">Adjudicaciones directas: </w:t>
      </w:r>
      <w:r w:rsidRPr="00A55942">
        <w:rPr>
          <w:rFonts w:ascii="Palatino Linotype" w:eastAsia="Palatino Linotype" w:hAnsi="Palatino Linotype" w:cs="Palatino Linotype"/>
          <w:sz w:val="22"/>
          <w:szCs w:val="22"/>
        </w:rPr>
        <w:t xml:space="preserve">Propuestas enviadas por el participante, motivos y fundamentos legales, autorización del ejercicio de la opción, cotizaciones consideradas, nombre de persona física o jurídica adjudicada, número, fecha, monto del contrato, plazo de entrega o ejecución, mecanismos de vigilancia y supervisión, informes de avance sobre las obras o servicios, convenio de terminación y finiquito. </w:t>
      </w:r>
    </w:p>
    <w:p w14:paraId="026A5086" w14:textId="77777777" w:rsidR="00B86F53" w:rsidRPr="00A55942" w:rsidRDefault="00FF53EF">
      <w:pPr>
        <w:spacing w:before="240" w:after="240" w:line="360" w:lineRule="auto"/>
        <w:ind w:right="51"/>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A55942">
        <w:rPr>
          <w:rFonts w:ascii="Palatino Linotype" w:eastAsia="Palatino Linotype" w:hAnsi="Palatino Linotype" w:cs="Palatino Linotype"/>
          <w:b/>
          <w:sz w:val="22"/>
          <w:szCs w:val="22"/>
        </w:rPr>
        <w:t xml:space="preserve">debe presentarse en una base de datos en la que cada registro se hará por tipo de </w:t>
      </w:r>
      <w:r w:rsidRPr="00A55942">
        <w:rPr>
          <w:rFonts w:ascii="Palatino Linotype" w:eastAsia="Palatino Linotype" w:hAnsi="Palatino Linotype" w:cs="Palatino Linotype"/>
          <w:b/>
          <w:sz w:val="22"/>
          <w:szCs w:val="22"/>
        </w:rPr>
        <w:lastRenderedPageBreak/>
        <w:t>procedimiento, ya sea licitación pública, invitación restringida o adjudicación directa,</w:t>
      </w:r>
      <w:r w:rsidRPr="00A55942">
        <w:rPr>
          <w:rFonts w:ascii="Palatino Linotype" w:eastAsia="Palatino Linotype" w:hAnsi="Palatino Linotype" w:cs="Palatino Linotype"/>
          <w:sz w:val="22"/>
          <w:szCs w:val="22"/>
        </w:rPr>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439FD54F"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En este sentido, se colige que la información requerida por la persona solicitante versa sobre una obligación de transparencia, y que por tal motivo el </w:t>
      </w:r>
      <w:r w:rsidRPr="00A55942">
        <w:rPr>
          <w:rFonts w:ascii="Palatino Linotype" w:eastAsia="Palatino Linotype" w:hAnsi="Palatino Linotype" w:cs="Palatino Linotype"/>
          <w:b/>
          <w:sz w:val="22"/>
          <w:szCs w:val="22"/>
        </w:rPr>
        <w:t>Sujeto Obligado</w:t>
      </w:r>
      <w:r w:rsidRPr="00A55942">
        <w:rPr>
          <w:rFonts w:ascii="Palatino Linotype" w:eastAsia="Palatino Linotype" w:hAnsi="Palatino Linotype" w:cs="Palatino Linotype"/>
          <w:sz w:val="22"/>
          <w:szCs w:val="22"/>
        </w:rPr>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65C70D1E"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Artículo 18.</w:t>
      </w:r>
      <w:r w:rsidRPr="00A55942">
        <w:rPr>
          <w:rFonts w:ascii="Palatino Linotype" w:eastAsia="Palatino Linotype" w:hAnsi="Palatino Linotype" w:cs="Palatino Linotype"/>
          <w:i/>
          <w:sz w:val="22"/>
          <w:szCs w:val="22"/>
        </w:rPr>
        <w:t xml:space="preserve"> Los sujetos obligados </w:t>
      </w:r>
      <w:r w:rsidRPr="00A55942">
        <w:rPr>
          <w:rFonts w:ascii="Palatino Linotype" w:eastAsia="Palatino Linotype" w:hAnsi="Palatino Linotype" w:cs="Palatino Linotype"/>
          <w:b/>
          <w:i/>
          <w:sz w:val="22"/>
          <w:szCs w:val="22"/>
        </w:rPr>
        <w:t>deberán documentar todo acto</w:t>
      </w: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que derive del ejercicio de sus facultades, competencias o funciones</w:t>
      </w:r>
      <w:r w:rsidRPr="00A55942">
        <w:rPr>
          <w:rFonts w:ascii="Palatino Linotype" w:eastAsia="Palatino Linotype" w:hAnsi="Palatino Linotype" w:cs="Palatino Linotype"/>
          <w:i/>
          <w:sz w:val="22"/>
          <w:szCs w:val="22"/>
        </w:rPr>
        <w:t>, considerando desde su origen la eventual publicidad y reutilización de la información que generen.</w:t>
      </w:r>
    </w:p>
    <w:p w14:paraId="204F2B71"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184244FA"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24.</w:t>
      </w:r>
      <w:r w:rsidRPr="00A55942">
        <w:rPr>
          <w:rFonts w:ascii="Palatino Linotype" w:eastAsia="Palatino Linotype" w:hAnsi="Palatino Linotype" w:cs="Palatino Linotype"/>
          <w:i/>
          <w:sz w:val="22"/>
          <w:szCs w:val="22"/>
        </w:rPr>
        <w:t xml:space="preserve"> Para el cumplimiento de los objetivos de esta Ley</w:t>
      </w:r>
      <w:r w:rsidRPr="00A55942">
        <w:rPr>
          <w:rFonts w:ascii="Palatino Linotype" w:eastAsia="Palatino Linotype" w:hAnsi="Palatino Linotype" w:cs="Palatino Linotype"/>
          <w:b/>
          <w:i/>
          <w:sz w:val="22"/>
          <w:szCs w:val="22"/>
        </w:rPr>
        <w:t>, los sujetos obligados deberán cumplir con las siguientes obligaciones</w:t>
      </w:r>
      <w:r w:rsidRPr="00A55942">
        <w:rPr>
          <w:rFonts w:ascii="Palatino Linotype" w:eastAsia="Palatino Linotype" w:hAnsi="Palatino Linotype" w:cs="Palatino Linotype"/>
          <w:i/>
          <w:sz w:val="22"/>
          <w:szCs w:val="22"/>
        </w:rPr>
        <w:t>, según corresponda, de acuerdo a su naturaleza:</w:t>
      </w:r>
    </w:p>
    <w:p w14:paraId="415CE3C4"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w:t>
      </w:r>
    </w:p>
    <w:p w14:paraId="239AB1D8" w14:textId="77777777" w:rsidR="00B86F53" w:rsidRPr="00A55942" w:rsidRDefault="00FF53EF">
      <w:pPr>
        <w:spacing w:before="120" w:after="120"/>
        <w:ind w:left="1134"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XXII.</w:t>
      </w: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Documentar todo acto que derive del ejercicio de sus facultades, competencias o funciones</w:t>
      </w:r>
      <w:r w:rsidRPr="00A55942">
        <w:rPr>
          <w:rFonts w:ascii="Palatino Linotype" w:eastAsia="Palatino Linotype" w:hAnsi="Palatino Linotype" w:cs="Palatino Linotype"/>
          <w:i/>
          <w:sz w:val="22"/>
          <w:szCs w:val="22"/>
        </w:rPr>
        <w:t xml:space="preserve"> y abstenerse de destruirlos u ocultarlos, dentro de los que destacan los procesos deliberativos y de decisión definitiva;”</w:t>
      </w:r>
    </w:p>
    <w:p w14:paraId="00A56491" w14:textId="77777777" w:rsidR="00B86F53" w:rsidRPr="00A55942" w:rsidRDefault="00FF53EF">
      <w:pPr>
        <w:spacing w:before="240" w:after="240" w:line="360" w:lineRule="auto"/>
        <w:ind w:right="51"/>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Por lo anterior, se advierte que los Ayuntamientos tienen atribuciones para generar, administrar y poseer información relacionada con procedimientos de adquisición de bienes y servicios que requieran las unidades administrativas.</w:t>
      </w:r>
    </w:p>
    <w:p w14:paraId="640FD1E2" w14:textId="77777777" w:rsidR="00B86F53" w:rsidRPr="00A55942" w:rsidRDefault="00FF53EF">
      <w:pPr>
        <w:spacing w:before="240" w:after="240" w:line="360" w:lineRule="auto"/>
        <w:ind w:right="51"/>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 el presente asunto en particular, el Titular de la Unidad de Transparencia turnó la solicitud a la Jefatura de Programas Sociales, la cual, de acuerdo al Reglamento de la Dirección de Educación y Bienestar Social tiene las siguientes atribuciones:</w:t>
      </w:r>
    </w:p>
    <w:p w14:paraId="4DF3C8AF"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De la Jefatura de Programas Sociales</w:t>
      </w:r>
    </w:p>
    <w:p w14:paraId="1C66B100"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Artículo 17. La Jefatura de Programas Sociales, coordinará las funciones administrativas y cooperativas que proyectan los Programas Sociales en beneficio de la comunidad. </w:t>
      </w:r>
    </w:p>
    <w:p w14:paraId="2AA11528"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Artículo 18. La Jefatura de Programas Sociales tendrá las siguientes funciones: </w:t>
      </w:r>
    </w:p>
    <w:p w14:paraId="00B5764D"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 Coordinar los recursos humanos para llevar a cabo las actividades administrativas; </w:t>
      </w:r>
    </w:p>
    <w:p w14:paraId="4C88287C"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 Proponer proyectos de utilidad e interés social, acorde a las necesidades de los habitantes del Municipio;</w:t>
      </w:r>
    </w:p>
    <w:p w14:paraId="1E8605F3"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III. Atender a las autoridades pertinentes de los Programas Sociales Federales, con el propósito de entregar los apoyos destinados al Municipio; </w:t>
      </w:r>
    </w:p>
    <w:p w14:paraId="169F059C"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 xml:space="preserve">IV. Atender a las autoridades pertinentes de los Programas Sociales Estatales, con el propósito de entregar los apoyos destinados al Municipio; </w:t>
      </w:r>
    </w:p>
    <w:p w14:paraId="6DA6EC57"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V. Planear, organizar, implementar y evaluar cada uno de los programas o proyectos destinados a los habitantes del Municipio; </w:t>
      </w:r>
    </w:p>
    <w:p w14:paraId="37C5A810"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VI. Difundir los diversos programas y/o proyectos que implementa el H. Ayuntamiento de Tepotzotlán para sus habitantes; </w:t>
      </w:r>
    </w:p>
    <w:p w14:paraId="34CD3B5D"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VII. Generar un reporte de actividades hacia la Dirección de manera mensual.</w:t>
      </w:r>
    </w:p>
    <w:p w14:paraId="406B388D" w14:textId="77777777" w:rsidR="00B86F53" w:rsidRPr="00A55942" w:rsidRDefault="00FF53EF">
      <w:pPr>
        <w:spacing w:before="240" w:after="240" w:line="360" w:lineRule="auto"/>
        <w:ind w:right="51"/>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Si bien tiene atribuciones para generar, administrar y poseer la información requerida por el Recurrente, resulta conveniente traer a contexto las atribuciones de la Dirección de Administración y Finanzas, a través de sus diversas áreas administrativas, siendo las siguientes:</w:t>
      </w:r>
    </w:p>
    <w:p w14:paraId="6C6543EC"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Dirección de Administración y Finanzas</w:t>
      </w:r>
    </w:p>
    <w:p w14:paraId="03EBB89D"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VII. Realizar las suficiencias presupuestales de los diferentes actos de procedimiento adquisitivos (Adjudicación Directa, Invitación Restringida o Licitación Pública).</w:t>
      </w:r>
    </w:p>
    <w:p w14:paraId="05160687"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390511F4"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1.4 JEFATURA DE ADQUISICIONES </w:t>
      </w:r>
    </w:p>
    <w:p w14:paraId="128E9E3A"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Objetivo Proporcionar los recursos materiales a todos los departamentos y direcciones que integran la estructura organizacional del municipio con oportunidad y rapidez necesaria en atención de sus necesidades de administración y operativas, así como </w:t>
      </w:r>
      <w:r w:rsidRPr="00A55942">
        <w:rPr>
          <w:rFonts w:ascii="Palatino Linotype" w:eastAsia="Palatino Linotype" w:hAnsi="Palatino Linotype" w:cs="Palatino Linotype"/>
          <w:i/>
          <w:sz w:val="22"/>
          <w:szCs w:val="22"/>
        </w:rPr>
        <w:lastRenderedPageBreak/>
        <w:t>mantener y conservar en adecuadas condiciones físicas, mecánicas y de operación las unidades de parque vehicular del municipio.</w:t>
      </w:r>
    </w:p>
    <w:p w14:paraId="0458CFB8"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5E25859B"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VII. Vigilar que las adquisiciones de bienes y contratación de servicios se efectuarán de conformidad con las disposiciones de la Ley de Contratación Públicas del Estado de México y en su caso del reglamento respectivo o de acuerdo con la normatividad Federal cuando sea el caso, previa Dictaminación del Comité de Adquisiciones y servicios respectivo.</w:t>
      </w:r>
    </w:p>
    <w:p w14:paraId="60837B40"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VIII. Asignar fecha y número de folio a los requerimientos de bienes, servicios y arrendamientos de las unidades administrativas.</w:t>
      </w:r>
    </w:p>
    <w:p w14:paraId="2F1C2E54"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IX. Asegurar que las adjudicaciones de bienes y servicios de los proveedores cumplan con las características de vigencia, garantía y tiempo de entrega. </w:t>
      </w:r>
    </w:p>
    <w:p w14:paraId="672A0B74"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X. Elaborar el Cuadro Comparativo de adquisiciones, seleccionando al proveedor que cumpla con las mejores condiciones de mercado, oportunidad, calidad precio y financiamiento. </w:t>
      </w:r>
    </w:p>
    <w:p w14:paraId="53065128"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XI. Elaborar el Contrato-Pedido de adquisiciones, recabando la firma del Proveedor y </w:t>
      </w:r>
      <w:proofErr w:type="gramStart"/>
      <w:r w:rsidRPr="00A55942">
        <w:rPr>
          <w:rFonts w:ascii="Palatino Linotype" w:eastAsia="Palatino Linotype" w:hAnsi="Palatino Linotype" w:cs="Palatino Linotype"/>
          <w:i/>
          <w:sz w:val="22"/>
          <w:szCs w:val="22"/>
        </w:rPr>
        <w:t>Director</w:t>
      </w:r>
      <w:proofErr w:type="gramEnd"/>
      <w:r w:rsidRPr="00A55942">
        <w:rPr>
          <w:rFonts w:ascii="Palatino Linotype" w:eastAsia="Palatino Linotype" w:hAnsi="Palatino Linotype" w:cs="Palatino Linotype"/>
          <w:i/>
          <w:sz w:val="22"/>
          <w:szCs w:val="22"/>
        </w:rPr>
        <w:t xml:space="preserve"> de Administración y Finanzas.</w:t>
      </w:r>
    </w:p>
    <w:p w14:paraId="34645A93"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08F39A97" w14:textId="77777777" w:rsidR="00B86F53" w:rsidRPr="00A55942" w:rsidRDefault="00FF53EF">
      <w:pPr>
        <w:spacing w:before="240" w:after="240"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XXIV. Levantar el acta respectiva en los procedimientos de adquisición por licitación o invitación restringida, la cual será firmada por los participantes, sin que la falta de firma de alguno de ellos invalide su contenido y efectos.</w:t>
      </w:r>
    </w:p>
    <w:p w14:paraId="047E3686" w14:textId="77777777" w:rsidR="00B86F53" w:rsidRPr="00A55942" w:rsidRDefault="00FF53EF">
      <w:pPr>
        <w:spacing w:before="240" w:after="240" w:line="360" w:lineRule="auto"/>
        <w:ind w:left="567" w:right="51"/>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w:t>
      </w:r>
    </w:p>
    <w:p w14:paraId="78FE77D6" w14:textId="77777777" w:rsidR="00B86F53" w:rsidRPr="00A55942" w:rsidRDefault="00FF53EF">
      <w:pPr>
        <w:spacing w:line="360" w:lineRule="auto"/>
        <w:ind w:right="-7"/>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Es así que, si bien, la Jefatura de Programas Sociales tiene atribuciones para conocer sobre la información requerida por el Sujeto Obligado, también lo es que la Dirección de Administración y Finanzas cuenta con atribuciones para conocer sobre los procedimientos de adquisición de bienes y servicios que requiera al Ayuntamiento. </w:t>
      </w:r>
    </w:p>
    <w:p w14:paraId="55483FAE" w14:textId="77777777" w:rsidR="00B86F53" w:rsidRPr="00A55942" w:rsidRDefault="00B86F53">
      <w:pPr>
        <w:spacing w:line="360" w:lineRule="auto"/>
        <w:ind w:right="-7"/>
        <w:jc w:val="both"/>
        <w:rPr>
          <w:rFonts w:ascii="Palatino Linotype" w:eastAsia="Palatino Linotype" w:hAnsi="Palatino Linotype" w:cs="Palatino Linotype"/>
          <w:sz w:val="22"/>
          <w:szCs w:val="22"/>
        </w:rPr>
      </w:pPr>
    </w:p>
    <w:p w14:paraId="4FBFE8A0"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En consecuencia, al no haber turnado la solicitud a únicamente a la Jefatura de Programas Sociales se determina que no siguió el procedimiento para la atención a las solicitudes de acceso a la información, establecido en los artículos 151, 160, 162, 163, 164, 165 y 166, de la Ley de Transparencia y Acceso a la Información Pública del Estado de México y Municipios: </w:t>
      </w:r>
    </w:p>
    <w:p w14:paraId="104C29FB" w14:textId="77777777" w:rsidR="00B86F53" w:rsidRPr="00A55942" w:rsidRDefault="00B86F5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54F32C38" w14:textId="77777777" w:rsidR="00B86F53" w:rsidRPr="00A55942" w:rsidRDefault="00FF53EF">
      <w:pPr>
        <w:spacing w:after="240" w:line="360" w:lineRule="auto"/>
        <w:ind w:left="284"/>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0FF4365D" w14:textId="77777777" w:rsidR="00B86F53" w:rsidRPr="00A55942" w:rsidRDefault="00FF53EF">
      <w:pPr>
        <w:spacing w:after="240" w:line="360" w:lineRule="auto"/>
        <w:ind w:left="284"/>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La respuesta a los requerimientos informativos, deberá notificarse al interesado en el menor tiempo posible, que no podrá exceder de quince días hábiles, contados a partir del día siguiente a la presentación de esta.  </w:t>
      </w:r>
    </w:p>
    <w:p w14:paraId="26D65558" w14:textId="77777777" w:rsidR="00B86F53" w:rsidRPr="00A55942" w:rsidRDefault="00FF53EF">
      <w:pPr>
        <w:spacing w:after="240" w:line="360" w:lineRule="auto"/>
        <w:ind w:left="284"/>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Excepcionalmente, el plazo referido podrá ampliarse por siete días hábiles más, cuando existan razones fundadas y motivadas, a través del Comité de Transparencia; </w:t>
      </w:r>
    </w:p>
    <w:p w14:paraId="0794D65B" w14:textId="77777777" w:rsidR="00B86F53" w:rsidRPr="00A55942" w:rsidRDefault="00FF53EF">
      <w:pPr>
        <w:spacing w:after="240" w:line="360" w:lineRule="auto"/>
        <w:ind w:left="284"/>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Las Unidades de Transparencia garantizarán que las solicitudes se turnen a todas las áreas competentes que cuenten con la información o deban tenerla de acuerdo a sus </w:t>
      </w:r>
      <w:r w:rsidRPr="00A55942">
        <w:rPr>
          <w:rFonts w:ascii="Palatino Linotype" w:eastAsia="Palatino Linotype" w:hAnsi="Palatino Linotype" w:cs="Palatino Linotype"/>
          <w:sz w:val="22"/>
          <w:szCs w:val="22"/>
        </w:rPr>
        <w:lastRenderedPageBreak/>
        <w:t xml:space="preserve">facultades, funciones y atribuciones, para que realicen una búsqueda exhaustiva y razonable de la documentación solicitada, con el fin de que proporcionen las expresiones documentales que se encuentren en sus archivos o que estén constreñidos a elaborar; </w:t>
      </w:r>
    </w:p>
    <w:p w14:paraId="73F01C2D" w14:textId="77777777" w:rsidR="00B86F53" w:rsidRPr="00A55942" w:rsidRDefault="00FF53EF">
      <w:pPr>
        <w:spacing w:after="240" w:line="360" w:lineRule="auto"/>
        <w:ind w:left="284"/>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5D75D040" w14:textId="77777777" w:rsidR="00B86F53" w:rsidRPr="00A55942" w:rsidRDefault="00FF53EF">
      <w:pPr>
        <w:spacing w:after="240" w:line="360" w:lineRule="auto"/>
        <w:ind w:left="284"/>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0BC3024B"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 este orden de ideas, se reitera que la Unidad de Transparencia al no turnar la solicitud a todas las áreas que de acuerdo a sus funciones, atribuciones y competencias se tiene que no se acreditó la correcta búsqueda exhaustiva y razonable de la información.</w:t>
      </w:r>
    </w:p>
    <w:p w14:paraId="533B9EF5"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14E012F" w14:textId="77777777" w:rsidR="00B86F53" w:rsidRPr="00A55942" w:rsidRDefault="00FF53EF">
      <w:pPr>
        <w:spacing w:line="360" w:lineRule="auto"/>
        <w:ind w:right="49"/>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En el mismo sentido, se aprecia que el Recurrente fue omiso en señalar temporalidad para que el Sujeto Obligado delimite su búsqueda en un lapso temporal determinado. Entonces, en ejercicio de la facultad de suplencia prevista en los artículos 13 y 181 párrafo cuarto de la Ley de Transparencia y Acceso a la Información Pública del Estado de México y Municipios, este Organismo Garante estima adecuado, ordenar la entrega, de ser el caso, del soporte documental generado en el año inmediato anterior contado a partir de la fecha de </w:t>
      </w:r>
      <w:r w:rsidRPr="00A55942">
        <w:rPr>
          <w:rFonts w:ascii="Palatino Linotype" w:eastAsia="Palatino Linotype" w:hAnsi="Palatino Linotype" w:cs="Palatino Linotype"/>
          <w:sz w:val="22"/>
          <w:szCs w:val="22"/>
        </w:rPr>
        <w:lastRenderedPageBreak/>
        <w:t>presentación de la solicitud, es decir, del treinta de abril de dos mil veinticuatro al treinta de abril de dos mil veinticinco</w:t>
      </w:r>
    </w:p>
    <w:p w14:paraId="18903C4C"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7065E960"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Lo anterior se robustece con el criterio de interpretación orientador 03/19 emitido por el entonces Instituto Nacional de Transparencia Acceso a la Información y Protección de Datos Personales, INAI, en el cual es del tenor literal siguiente:</w:t>
      </w:r>
    </w:p>
    <w:p w14:paraId="10B709CE"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58FFD61D" w14:textId="77777777" w:rsidR="00B86F53" w:rsidRPr="00A55942" w:rsidRDefault="00FF53EF">
      <w:pPr>
        <w:ind w:left="851" w:right="899"/>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“Periodo de búsqueda de la información.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roofErr w:type="gramStart"/>
      <w:r w:rsidRPr="00A55942">
        <w:rPr>
          <w:rFonts w:ascii="Palatino Linotype" w:eastAsia="Palatino Linotype" w:hAnsi="Palatino Linotype" w:cs="Palatino Linotype"/>
          <w:i/>
          <w:sz w:val="22"/>
          <w:szCs w:val="22"/>
        </w:rPr>
        <w:t>.”(</w:t>
      </w:r>
      <w:proofErr w:type="gramEnd"/>
      <w:r w:rsidRPr="00A55942">
        <w:rPr>
          <w:rFonts w:ascii="Palatino Linotype" w:eastAsia="Palatino Linotype" w:hAnsi="Palatino Linotype" w:cs="Palatino Linotype"/>
          <w:i/>
          <w:sz w:val="22"/>
          <w:szCs w:val="22"/>
        </w:rPr>
        <w:t>Sic)</w:t>
      </w:r>
    </w:p>
    <w:p w14:paraId="69C5EBCD" w14:textId="77777777" w:rsidR="00B86F53" w:rsidRPr="00A55942" w:rsidRDefault="00B86F53">
      <w:pPr>
        <w:spacing w:line="360" w:lineRule="auto"/>
        <w:ind w:right="49"/>
        <w:jc w:val="both"/>
        <w:rPr>
          <w:rFonts w:ascii="Palatino Linotype" w:eastAsia="Palatino Linotype" w:hAnsi="Palatino Linotype" w:cs="Palatino Linotype"/>
          <w:sz w:val="22"/>
          <w:szCs w:val="22"/>
        </w:rPr>
      </w:pPr>
    </w:p>
    <w:p w14:paraId="68F40C6F"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Acotado lo anterior, el Sujeto Obligado en su respuesta señaló que no se cuenta con ninguna información existente para el presente ejercicio fiscal, relacionado con lo solicitado. </w:t>
      </w:r>
    </w:p>
    <w:p w14:paraId="758DECEA"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0C6D11B"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La respuesta que emitió la Jefatura de Programas Sociales, en primer </w:t>
      </w:r>
      <w:proofErr w:type="gramStart"/>
      <w:r w:rsidRPr="00A55942">
        <w:rPr>
          <w:rFonts w:ascii="Palatino Linotype" w:eastAsia="Palatino Linotype" w:hAnsi="Palatino Linotype" w:cs="Palatino Linotype"/>
          <w:sz w:val="22"/>
          <w:szCs w:val="22"/>
        </w:rPr>
        <w:t>término</w:t>
      </w:r>
      <w:proofErr w:type="gramEnd"/>
      <w:r w:rsidRPr="00A55942">
        <w:rPr>
          <w:rFonts w:ascii="Palatino Linotype" w:eastAsia="Palatino Linotype" w:hAnsi="Palatino Linotype" w:cs="Palatino Linotype"/>
          <w:sz w:val="22"/>
          <w:szCs w:val="22"/>
        </w:rPr>
        <w:t xml:space="preserve"> no acota la temporalidad de un año inmediato anterior a la fecha de la solicitud, por lo que no se acreditó la correcta búsqueda exhaustiva y razonable de la información, asimismo, no se turnó la solicitud a todas las áreas que cuentan con atribuciones funciones y competencias para generar la información requerida.</w:t>
      </w:r>
    </w:p>
    <w:p w14:paraId="4650DBA4"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706EC76"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Además, se localizaron diversas notas periodísticas en las que se menciona el programa de entrega de cascos, como lo son el periódico “Capital” con título </w:t>
      </w:r>
      <w:r w:rsidRPr="00A55942">
        <w:rPr>
          <w:rFonts w:ascii="Palatino Linotype" w:eastAsia="Palatino Linotype" w:hAnsi="Palatino Linotype" w:cs="Palatino Linotype"/>
          <w:b/>
          <w:sz w:val="22"/>
          <w:szCs w:val="22"/>
        </w:rPr>
        <w:t>“Ángeles protegiendo tu vida” busca garantizar seguridad de motociclistas y el</w:t>
      </w:r>
      <w:r w:rsidRPr="00A55942">
        <w:rPr>
          <w:rFonts w:ascii="Palatino Linotype" w:eastAsia="Palatino Linotype" w:hAnsi="Palatino Linotype" w:cs="Palatino Linotype"/>
          <w:sz w:val="22"/>
          <w:szCs w:val="22"/>
        </w:rPr>
        <w:t xml:space="preserve"> periódico denominado “El Universal Estado de México” de fecha quince de octubre de dos mil veinticuatro bajo el título </w:t>
      </w:r>
      <w:r w:rsidRPr="00A55942">
        <w:rPr>
          <w:rFonts w:ascii="Palatino Linotype" w:eastAsia="Palatino Linotype" w:hAnsi="Palatino Linotype" w:cs="Palatino Linotype"/>
          <w:b/>
          <w:sz w:val="22"/>
          <w:szCs w:val="22"/>
        </w:rPr>
        <w:t xml:space="preserve">“Refuerzan </w:t>
      </w:r>
      <w:r w:rsidRPr="00A55942">
        <w:rPr>
          <w:rFonts w:ascii="Palatino Linotype" w:eastAsia="Palatino Linotype" w:hAnsi="Palatino Linotype" w:cs="Palatino Linotype"/>
          <w:b/>
          <w:sz w:val="22"/>
          <w:szCs w:val="22"/>
        </w:rPr>
        <w:lastRenderedPageBreak/>
        <w:t>seguridad en Tepotzotlán con operativos a motos”</w:t>
      </w:r>
      <w:r w:rsidRPr="00A55942">
        <w:rPr>
          <w:rFonts w:ascii="Palatino Linotype" w:eastAsia="Palatino Linotype" w:hAnsi="Palatino Linotype" w:cs="Palatino Linotype"/>
          <w:sz w:val="22"/>
          <w:szCs w:val="22"/>
        </w:rPr>
        <w:t xml:space="preserve"> cuyo contenido es el siguiente respectivamente:</w:t>
      </w:r>
    </w:p>
    <w:p w14:paraId="4FAA2217"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CEAA12D"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“Capital”</w:t>
      </w:r>
    </w:p>
    <w:p w14:paraId="60360680"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13A43D76"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El gobierno municipal de Tepotzotlán lanzó el programa “Ángeles protegiendo tu </w:t>
      </w:r>
      <w:proofErr w:type="gramStart"/>
      <w:r w:rsidRPr="00A55942">
        <w:rPr>
          <w:rFonts w:ascii="Palatino Linotype" w:eastAsia="Palatino Linotype" w:hAnsi="Palatino Linotype" w:cs="Palatino Linotype"/>
          <w:i/>
          <w:sz w:val="22"/>
          <w:szCs w:val="22"/>
        </w:rPr>
        <w:t>vida“</w:t>
      </w:r>
      <w:proofErr w:type="gramEnd"/>
      <w:r w:rsidRPr="00A55942">
        <w:rPr>
          <w:rFonts w:ascii="Palatino Linotype" w:eastAsia="Palatino Linotype" w:hAnsi="Palatino Linotype" w:cs="Palatino Linotype"/>
          <w:i/>
          <w:sz w:val="22"/>
          <w:szCs w:val="22"/>
        </w:rPr>
        <w:t>, con el propósito de prevenir accidentes y garantizar la seguridad de los motociclistas.</w:t>
      </w:r>
    </w:p>
    <w:p w14:paraId="1ED68CFE"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27EBBDCC"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La alcaldesa, María de los Ángeles </w:t>
      </w:r>
      <w:proofErr w:type="spellStart"/>
      <w:r w:rsidRPr="00A55942">
        <w:rPr>
          <w:rFonts w:ascii="Palatino Linotype" w:eastAsia="Palatino Linotype" w:hAnsi="Palatino Linotype" w:cs="Palatino Linotype"/>
          <w:i/>
          <w:sz w:val="22"/>
          <w:szCs w:val="22"/>
        </w:rPr>
        <w:t>Zuppa</w:t>
      </w:r>
      <w:proofErr w:type="spellEnd"/>
      <w:r w:rsidRPr="00A55942">
        <w:rPr>
          <w:rFonts w:ascii="Palatino Linotype" w:eastAsia="Palatino Linotype" w:hAnsi="Palatino Linotype" w:cs="Palatino Linotype"/>
          <w:i/>
          <w:sz w:val="22"/>
          <w:szCs w:val="22"/>
        </w:rPr>
        <w:t xml:space="preserve"> Villegas, anunció el inicio de la entrega, que implica un subsidio del 100%, para hasta 2 cascos certificados por familia.</w:t>
      </w:r>
    </w:p>
    <w:p w14:paraId="19DD0691"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F5198C7"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Este programa se enfoca en aquellos que utilizan motocicletas como medio de transporte en el Pueblo Mágico de Tepotzotlán.</w:t>
      </w:r>
    </w:p>
    <w:p w14:paraId="085EFBAA"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3EE9556A"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Los interesados deben presentar una solicitud dirigida a la alcaldesa, residir en Tepotzotlán, y proporcionar documentación que respalde la posesión legal de la motocicleta.</w:t>
      </w:r>
    </w:p>
    <w:p w14:paraId="187EA73D"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DE29FEF"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Se permite la entrega de hasta dos cascos por familia, siendo necesario presentar la identificación del </w:t>
      </w:r>
      <w:proofErr w:type="spellStart"/>
      <w:r w:rsidRPr="00A55942">
        <w:rPr>
          <w:rFonts w:ascii="Palatino Linotype" w:eastAsia="Palatino Linotype" w:hAnsi="Palatino Linotype" w:cs="Palatino Linotype"/>
          <w:i/>
          <w:sz w:val="22"/>
          <w:szCs w:val="22"/>
        </w:rPr>
        <w:t>co-beneficiario</w:t>
      </w:r>
      <w:proofErr w:type="spellEnd"/>
      <w:r w:rsidRPr="00A55942">
        <w:rPr>
          <w:rFonts w:ascii="Palatino Linotype" w:eastAsia="Palatino Linotype" w:hAnsi="Palatino Linotype" w:cs="Palatino Linotype"/>
          <w:i/>
          <w:sz w:val="22"/>
          <w:szCs w:val="22"/>
        </w:rPr>
        <w:t xml:space="preserve"> en caso de ser aplicable.</w:t>
      </w:r>
    </w:p>
    <w:p w14:paraId="0A1E6653"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B48311A"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La presidencia municipal de Tepotzotlán, señaló que el objetivo primordial es proteger la vida de los habitantes que se transportan en motos o motonetas.</w:t>
      </w:r>
    </w:p>
    <w:p w14:paraId="2B90A011"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6597C0C"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Lamentó que en fechas recientes se hayan incrementado los choques y accidentes de estos vehículos, con daños a los conductores y acompañantes.</w:t>
      </w:r>
    </w:p>
    <w:p w14:paraId="11F8CA54"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1076B68F"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La alcaldesa María de los Ángeles </w:t>
      </w:r>
      <w:proofErr w:type="spellStart"/>
      <w:r w:rsidRPr="00A55942">
        <w:rPr>
          <w:rFonts w:ascii="Palatino Linotype" w:eastAsia="Palatino Linotype" w:hAnsi="Palatino Linotype" w:cs="Palatino Linotype"/>
          <w:i/>
          <w:sz w:val="22"/>
          <w:szCs w:val="22"/>
        </w:rPr>
        <w:t>Zuppa</w:t>
      </w:r>
      <w:proofErr w:type="spellEnd"/>
      <w:r w:rsidRPr="00A55942">
        <w:rPr>
          <w:rFonts w:ascii="Palatino Linotype" w:eastAsia="Palatino Linotype" w:hAnsi="Palatino Linotype" w:cs="Palatino Linotype"/>
          <w:i/>
          <w:sz w:val="22"/>
          <w:szCs w:val="22"/>
        </w:rPr>
        <w:t>, dio a conocer que a la par de la entrega de cascos protectores, se darán cursos para conducir y para evitar accidentes que dejen daños físicos qué lamentar o incluso pérdida de vidas. En la zona metropolitana, el año pasado se vendieron más motocicletas que vehículos automotores y esa tendencia se espera, se incremente en este año y en el futuro cercano.</w:t>
      </w:r>
    </w:p>
    <w:p w14:paraId="35464EB6"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5466FE3"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A3F3426" w14:textId="77777777" w:rsidR="00B86F53" w:rsidRPr="00A55942" w:rsidRDefault="00FF53EF">
      <w:pPr>
        <w:pBdr>
          <w:top w:val="nil"/>
          <w:left w:val="nil"/>
          <w:bottom w:val="nil"/>
          <w:right w:val="nil"/>
          <w:between w:val="nil"/>
        </w:pBdr>
        <w:spacing w:line="360" w:lineRule="auto"/>
        <w:ind w:left="567"/>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“El Universal Estado de México”</w:t>
      </w:r>
    </w:p>
    <w:p w14:paraId="45C08A18"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Los elementos de policía de Tepotzotlán han realizado operativos desde octubre y terminarán el 31 de diciembre, para comprobar la documentación de los motociclistas.</w:t>
      </w:r>
    </w:p>
    <w:p w14:paraId="067E90F7"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08C09D4"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Tepotzotlán, Mex. La policía de tránsito de Tepotzotlán La policía de tránsito de Tepotzotlán estará realizando operativos para revisar que los motociclistas que circulan por el territorio municipal usen casco de seguridad y cuenten con la documentación necesaria como licencia y tarjeta de circulación vigentes, así lo informó la presidenta municipal María de los Ángeles </w:t>
      </w:r>
      <w:proofErr w:type="spellStart"/>
      <w:r w:rsidRPr="00A55942">
        <w:rPr>
          <w:rFonts w:ascii="Palatino Linotype" w:eastAsia="Palatino Linotype" w:hAnsi="Palatino Linotype" w:cs="Palatino Linotype"/>
          <w:i/>
          <w:sz w:val="22"/>
          <w:szCs w:val="22"/>
        </w:rPr>
        <w:t>Zuppa</w:t>
      </w:r>
      <w:proofErr w:type="spellEnd"/>
      <w:r w:rsidRPr="00A55942">
        <w:rPr>
          <w:rFonts w:ascii="Palatino Linotype" w:eastAsia="Palatino Linotype" w:hAnsi="Palatino Linotype" w:cs="Palatino Linotype"/>
          <w:i/>
          <w:sz w:val="22"/>
          <w:szCs w:val="22"/>
        </w:rPr>
        <w:t xml:space="preserve"> Villegas.</w:t>
      </w:r>
    </w:p>
    <w:p w14:paraId="5761E966"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243D0A9"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El operativo Moto Segura, que comenzó a partir de octubre y culmina el 31 de diciembre, tiene dos propósitos: verificar que las unidades no sean robadas, pues la mayoría de los ilícitos se cometen en motos que los delincuentes hurtaron; y para evitar accidentes de tránsito al generar cultura vial.</w:t>
      </w:r>
    </w:p>
    <w:p w14:paraId="5EA8BEBB"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0AA9F5E3"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Aquellos infractores del Reglamento de Tránsito del Estado de México que no puedan acreditar la propiedad de las motocicletas serán remitidos a las oficinas de la dirección de Seguridad Pública de Tepotzotlán, donde quedarán bajo resguardo de las unidades.</w:t>
      </w:r>
    </w:p>
    <w:p w14:paraId="354AB2CC"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0DBA11D5"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Y tendrán hasta 72 horas para poder presentar la documentación y que el vehículo les sea entregado, sin la necesidad de emitir algún pago por el arrastre del lugar de la revisión hacia el patio de la policía municipal.</w:t>
      </w:r>
    </w:p>
    <w:p w14:paraId="364AC410"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6D506FAE"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“No va a tener ningún costo. En ocasiones les dicen que al momento de llevárselos en la grúa tendrá algún costo y en este caso no, será totalmente gratuito. Les vamos a dar 72 horas para que acrediten la propiedad de la moto. Presentan sus documentos y se les regresa sin costo alguno”, dijo la alcaldesa del Pueblo Mágico.</w:t>
      </w:r>
    </w:p>
    <w:p w14:paraId="41D94632"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4766B9DD"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En el territorio municipal han detectado a motociclistas circulando con menores de edad y sin usar casco, registrándose accidentes en donde derrapan y terminan con lesiones no graves. Sin embargo, la finalidad es generar la cultura vial para que la gente ya use el equipo de seguridad y respeten los señalamientos viales.</w:t>
      </w:r>
    </w:p>
    <w:p w14:paraId="4AF53AFC" w14:textId="77777777" w:rsidR="00B86F53" w:rsidRPr="00A55942" w:rsidRDefault="00B86F53">
      <w:pPr>
        <w:pBdr>
          <w:top w:val="nil"/>
          <w:left w:val="nil"/>
          <w:bottom w:val="nil"/>
          <w:right w:val="nil"/>
          <w:between w:val="nil"/>
        </w:pBdr>
        <w:ind w:left="567" w:right="843"/>
        <w:jc w:val="both"/>
        <w:rPr>
          <w:rFonts w:ascii="Palatino Linotype" w:eastAsia="Palatino Linotype" w:hAnsi="Palatino Linotype" w:cs="Palatino Linotype"/>
          <w:i/>
          <w:sz w:val="22"/>
          <w:szCs w:val="22"/>
        </w:rPr>
      </w:pPr>
    </w:p>
    <w:p w14:paraId="3CE4BE5F" w14:textId="77777777" w:rsidR="00B86F53" w:rsidRPr="00A55942" w:rsidRDefault="00FF53EF">
      <w:pPr>
        <w:pBdr>
          <w:top w:val="nil"/>
          <w:left w:val="nil"/>
          <w:bottom w:val="nil"/>
          <w:right w:val="nil"/>
          <w:between w:val="nil"/>
        </w:pBdr>
        <w:ind w:left="567" w:right="843"/>
        <w:jc w:val="both"/>
        <w:rPr>
          <w:rFonts w:ascii="Palatino Linotype" w:eastAsia="Palatino Linotype" w:hAnsi="Palatino Linotype" w:cs="Palatino Linotype"/>
          <w:b/>
          <w:i/>
          <w:sz w:val="22"/>
          <w:szCs w:val="22"/>
        </w:rPr>
      </w:pPr>
      <w:r w:rsidRPr="00A55942">
        <w:rPr>
          <w:rFonts w:ascii="Palatino Linotype" w:eastAsia="Palatino Linotype" w:hAnsi="Palatino Linotype" w:cs="Palatino Linotype"/>
          <w:b/>
          <w:i/>
          <w:sz w:val="22"/>
          <w:szCs w:val="22"/>
        </w:rPr>
        <w:t>Para ello también empezaron una campaña para entregar cascos de seguridad, sumando ya mil 200 para motociclistas que acreditaron ser residentes del municipio, por lo que ya deben circular usándolos, dijo la edil de Tepotzotlán.</w:t>
      </w:r>
    </w:p>
    <w:p w14:paraId="2E6820C6"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BBE12BC"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De tal suerte que con lo vertido anteriormente, podemos advertir que obran indicios de que el Ayuntamiento de Tepotzotlán contaba en el año 2024 con un programa denominado “Ángeles protegiendo tu vida” en el que se entregaron cascos a las familias que residieran en el municipio y  que tuvieran como medio de transporte la motocicleta, por lo que estaríamos ante un hecho notorio, el cual se sustenta conforme a las siguientes Tesis de la Suprema Corte de Justicia de la Nación, cuyo rubro y texto son del tenor siguiente:</w:t>
      </w:r>
    </w:p>
    <w:p w14:paraId="75E1A916" w14:textId="77777777" w:rsidR="00B86F53" w:rsidRPr="00A55942" w:rsidRDefault="00FF53EF">
      <w:pPr>
        <w:tabs>
          <w:tab w:val="left" w:pos="7938"/>
        </w:tabs>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 xml:space="preserve">“HECHOS NOTORIOS. CONCEPTOS GENERAL Y JURÍDICO. Conforme al artículo 88 del Código Federal de Procedimientos Civiles los tribunales pueden invocar hechos </w:t>
      </w:r>
      <w:proofErr w:type="gramStart"/>
      <w:r w:rsidRPr="00A55942">
        <w:rPr>
          <w:rFonts w:ascii="Palatino Linotype" w:eastAsia="Palatino Linotype" w:hAnsi="Palatino Linotype" w:cs="Palatino Linotype"/>
          <w:b/>
          <w:i/>
          <w:sz w:val="22"/>
          <w:szCs w:val="22"/>
        </w:rPr>
        <w:t>notorios</w:t>
      </w:r>
      <w:proofErr w:type="gramEnd"/>
      <w:r w:rsidRPr="00A55942">
        <w:rPr>
          <w:rFonts w:ascii="Palatino Linotype" w:eastAsia="Palatino Linotype" w:hAnsi="Palatino Linotype" w:cs="Palatino Linotype"/>
          <w:b/>
          <w:i/>
          <w:sz w:val="22"/>
          <w:szCs w:val="22"/>
        </w:rPr>
        <w:t xml:space="preserve"> aunque no hayan sido alegados ni probados por las partes.</w:t>
      </w:r>
      <w:r w:rsidRPr="00A55942">
        <w:rPr>
          <w:rFonts w:ascii="Palatino Linotype" w:eastAsia="Palatino Linotype" w:hAnsi="Palatino Linotype" w:cs="Palatino Linotype"/>
          <w:i/>
          <w:sz w:val="22"/>
          <w:szCs w:val="22"/>
        </w:rPr>
        <w:t xml:space="preserve"> Por hechos notorios deben entenderse, en general, aquellos que por el conocimiento humano se consideran ciertos e indiscutibles, ya sea que pertenezcan a la historia, a la ciencia, a la naturaleza</w:t>
      </w:r>
      <w:r w:rsidRPr="00A55942">
        <w:rPr>
          <w:rFonts w:ascii="Palatino Linotype" w:eastAsia="Palatino Linotype" w:hAnsi="Palatino Linotype" w:cs="Palatino Linotype"/>
          <w:b/>
          <w:i/>
          <w:sz w:val="22"/>
          <w:szCs w:val="22"/>
        </w:rPr>
        <w:t>, a las vicisitudes de la vida pública actual o a circunstancias comúnmente conocidas en un determinado lugar</w:t>
      </w: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de modo que toda persona de ese medio esté en condiciones de saberlo</w:t>
      </w:r>
      <w:r w:rsidRPr="00A55942">
        <w:rPr>
          <w:rFonts w:ascii="Palatino Linotype" w:eastAsia="Palatino Linotype" w:hAnsi="Palatino Linotype" w:cs="Palatino Linotype"/>
          <w:i/>
          <w:sz w:val="22"/>
          <w:szCs w:val="22"/>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A55942">
        <w:rPr>
          <w:rFonts w:ascii="Palatino Linotype" w:eastAsia="Palatino Linotype" w:hAnsi="Palatino Linotype" w:cs="Palatino Linotype"/>
          <w:i/>
          <w:sz w:val="22"/>
          <w:szCs w:val="22"/>
          <w:vertAlign w:val="superscript"/>
        </w:rPr>
        <w:footnoteReference w:id="1"/>
      </w:r>
    </w:p>
    <w:p w14:paraId="6D209552"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PÁGINAS WEB O ELECTRÓNICAS. SU CONTENIDO ES UN HECHO NOTORIO Y SUSCEPTIBLE DE SER VALORADO EN UNA DECISIÓN JUDICIAL.</w:t>
      </w:r>
      <w:r w:rsidRPr="00A55942">
        <w:rPr>
          <w:rFonts w:ascii="Palatino Linotype" w:eastAsia="Palatino Linotype" w:hAnsi="Palatino Linotype" w:cs="Palatino Linotype"/>
          <w:i/>
          <w:sz w:val="22"/>
          <w:szCs w:val="22"/>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w:t>
      </w:r>
      <w:r w:rsidRPr="00A55942">
        <w:rPr>
          <w:rFonts w:ascii="Palatino Linotype" w:eastAsia="Palatino Linotype" w:hAnsi="Palatino Linotype" w:cs="Palatino Linotype"/>
          <w:i/>
          <w:sz w:val="22"/>
          <w:szCs w:val="22"/>
        </w:rPr>
        <w:lastRenderedPageBreak/>
        <w:t>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r w:rsidRPr="00A55942">
        <w:rPr>
          <w:rFonts w:ascii="Palatino Linotype" w:eastAsia="Palatino Linotype" w:hAnsi="Palatino Linotype" w:cs="Palatino Linotype"/>
          <w:i/>
          <w:sz w:val="22"/>
          <w:szCs w:val="22"/>
          <w:vertAlign w:val="superscript"/>
        </w:rPr>
        <w:footnoteReference w:id="2"/>
      </w:r>
    </w:p>
    <w:p w14:paraId="160D4D06" w14:textId="77777777" w:rsidR="00B86F53" w:rsidRPr="00A55942" w:rsidRDefault="00FF53EF">
      <w:pPr>
        <w:spacing w:before="120" w:after="120"/>
        <w:ind w:left="851" w:right="902"/>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HECHO NOTORIO. LO CONSTITUYEN LOS DATOS QUE APARECEN EN LAS PÁGINAS ELECTRÓNICAS OFICIALES QUE LOS ÓRGANOS DE GOBIERNO UTILIZAN PARA PONER A DISPOSICIÓN DEL PÚBLICO, ENTRE OTROS SERVICIOS, LA DESCRIPCIÓN DE SUS PLAZAS, EL DIRECTORIO DE SUS EMPLEADOS O EL ESTADO QUE GUARDAN SUS EXPEDIENTES Y, POR ELLO, ES VÁLIDO QUE SE INVOQUEN DE OFICIO PARA RESOLVER UN ASUNTO EN PARTICULAR</w:t>
      </w:r>
      <w:r w:rsidRPr="00A55942">
        <w:rPr>
          <w:rFonts w:ascii="Palatino Linotype" w:eastAsia="Palatino Linotype" w:hAnsi="Palatino Linotype" w:cs="Palatino Linotype"/>
          <w:i/>
          <w:sz w:val="22"/>
          <w:szCs w:val="22"/>
        </w:rPr>
        <w:t>. Los datos que aparecen en las páginas electrónicas oficiales que los órganos de gobierno utilizan para poner a disposición del público, entre otros servicios, la descripción de sus plazas, el directorio de sus empleados o el estado que guardan sus expedientes, constituyen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r w:rsidRPr="00A55942">
        <w:rPr>
          <w:rFonts w:ascii="Palatino Linotype" w:eastAsia="Palatino Linotype" w:hAnsi="Palatino Linotype" w:cs="Palatino Linotype"/>
          <w:i/>
          <w:sz w:val="22"/>
          <w:szCs w:val="22"/>
          <w:vertAlign w:val="superscript"/>
        </w:rPr>
        <w:footnoteReference w:id="3"/>
      </w:r>
    </w:p>
    <w:p w14:paraId="175097C1"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9DA7FEA"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lastRenderedPageBreak/>
        <w:t>Es por lo anterior, que se ordena realizar una correcta búsqueda exhaustiva y razonable a efecto de localizar y poner a disposición del Recurrente los documentos donde conste lo siguiente:</w:t>
      </w:r>
    </w:p>
    <w:p w14:paraId="1E69DB59"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E10A6AB"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Del programa denominado “Ángeles protegiendo tu vida” del treinta de abril de dos mil veinticuatro al treinta de abril de dos mil veinticinco:</w:t>
      </w:r>
    </w:p>
    <w:p w14:paraId="3FD6D6F2"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3000E02D" w14:textId="77777777" w:rsidR="00B86F53" w:rsidRPr="00A55942" w:rsidRDefault="00FF53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 xml:space="preserve">Documento de autorización del programa; </w:t>
      </w:r>
    </w:p>
    <w:p w14:paraId="2CA4E528" w14:textId="77777777" w:rsidR="00B86F53" w:rsidRPr="00A55942" w:rsidRDefault="00FF53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Procedimiento de adquisición y entrega de cascos;</w:t>
      </w:r>
    </w:p>
    <w:p w14:paraId="4CF7FBF5" w14:textId="77777777" w:rsidR="00B86F53" w:rsidRPr="00A55942" w:rsidRDefault="00FF53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Beneficiarios del programa; y,</w:t>
      </w:r>
    </w:p>
    <w:p w14:paraId="6089CA55" w14:textId="77777777" w:rsidR="00B86F53" w:rsidRPr="00A55942" w:rsidRDefault="00FF53E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roofErr w:type="gramStart"/>
      <w:r w:rsidRPr="00A55942">
        <w:rPr>
          <w:rFonts w:ascii="Palatino Linotype" w:eastAsia="Palatino Linotype" w:hAnsi="Palatino Linotype" w:cs="Palatino Linotype"/>
          <w:b/>
          <w:sz w:val="22"/>
          <w:szCs w:val="22"/>
        </w:rPr>
        <w:t>Costo  del</w:t>
      </w:r>
      <w:proofErr w:type="gramEnd"/>
      <w:r w:rsidRPr="00A55942">
        <w:rPr>
          <w:rFonts w:ascii="Palatino Linotype" w:eastAsia="Palatino Linotype" w:hAnsi="Palatino Linotype" w:cs="Palatino Linotype"/>
          <w:b/>
          <w:sz w:val="22"/>
          <w:szCs w:val="22"/>
        </w:rPr>
        <w:t xml:space="preserve"> programa</w:t>
      </w:r>
    </w:p>
    <w:p w14:paraId="2124010A"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D488E28"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Por último y no menos importante, de la revisión a la normatividad que rige el actuar del Sujeto Obligado no se advierte fuente obligacional para generar un documento donde conste la autorización de programas sociales, por lo que, si como resultado de la búsqueda exhaustiva y razonable de la información, no se localiza dicho documento, bastará con que así lo haga del conocimiento de la parte </w:t>
      </w:r>
      <w:r w:rsidRPr="00A55942">
        <w:rPr>
          <w:rFonts w:ascii="Palatino Linotype" w:eastAsia="Palatino Linotype" w:hAnsi="Palatino Linotype" w:cs="Palatino Linotype"/>
          <w:b/>
          <w:sz w:val="22"/>
          <w:szCs w:val="22"/>
        </w:rPr>
        <w:t>Recurrente</w:t>
      </w:r>
      <w:r w:rsidRPr="00A55942">
        <w:rPr>
          <w:rFonts w:ascii="Palatino Linotype" w:eastAsia="Palatino Linotype" w:hAnsi="Palatino Linotype" w:cs="Palatino Linotype"/>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63829734"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3EF9DB4" w14:textId="77777777" w:rsidR="00B86F53" w:rsidRPr="00A55942" w:rsidRDefault="00FF53EF">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De ser el caso de que la información que se ordena entregar contenga datos personales susceptibles de clasificarse como confidenciales, el Sujeto Obligado estará a lo dispuesto en el Considerando Quinto de la presente resolución.</w:t>
      </w:r>
    </w:p>
    <w:p w14:paraId="3A81C6E0" w14:textId="77777777" w:rsidR="00B86F53" w:rsidRPr="00A55942" w:rsidRDefault="00B86F5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FB759F7"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lastRenderedPageBreak/>
        <w:t xml:space="preserve">Quinto. Versión Pública. </w:t>
      </w:r>
      <w:r w:rsidRPr="00A55942">
        <w:rPr>
          <w:rFonts w:ascii="Palatino Linotype" w:eastAsia="Palatino Linotype" w:hAnsi="Palatino Linotype" w:cs="Palatino Linotype"/>
          <w:sz w:val="22"/>
          <w:szCs w:val="22"/>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5803235C"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0B7056F8"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6FC513B3"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7691AF4A" w14:textId="77777777" w:rsidR="00B86F53" w:rsidRPr="00A55942" w:rsidRDefault="00FF53EF">
      <w:pPr>
        <w:spacing w:line="360" w:lineRule="auto"/>
        <w:ind w:right="50"/>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4DFE8E10" w14:textId="77777777" w:rsidR="00B86F53" w:rsidRPr="00A55942" w:rsidRDefault="00B86F53">
      <w:pPr>
        <w:spacing w:line="360" w:lineRule="auto"/>
        <w:ind w:right="50"/>
        <w:jc w:val="both"/>
        <w:rPr>
          <w:rFonts w:ascii="Palatino Linotype" w:eastAsia="Palatino Linotype" w:hAnsi="Palatino Linotype" w:cs="Palatino Linotype"/>
          <w:sz w:val="22"/>
          <w:szCs w:val="22"/>
        </w:rPr>
      </w:pPr>
    </w:p>
    <w:p w14:paraId="399CD01C"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Artículo 3.</w:t>
      </w:r>
      <w:r w:rsidRPr="00A55942">
        <w:rPr>
          <w:rFonts w:ascii="Palatino Linotype" w:eastAsia="Palatino Linotype" w:hAnsi="Palatino Linotype" w:cs="Palatino Linotype"/>
          <w:i/>
          <w:sz w:val="22"/>
          <w:szCs w:val="22"/>
        </w:rPr>
        <w:t xml:space="preserve"> Para los efectos de la presente Ley se entenderá por:</w:t>
      </w:r>
    </w:p>
    <w:p w14:paraId="4FE882E9"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25F2FC16"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75BDB0DB"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XX. Información clasificada: Aquella considerada por la presente Ley como reservada o confidencial;</w:t>
      </w:r>
    </w:p>
    <w:p w14:paraId="0936ABBC"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1670D9D"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3981E9FF"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47FAAAB0"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91.</w:t>
      </w:r>
      <w:r w:rsidRPr="00A55942">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7672ED9D"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132.</w:t>
      </w:r>
      <w:r w:rsidRPr="00A55942">
        <w:rPr>
          <w:rFonts w:ascii="Palatino Linotype" w:eastAsia="Palatino Linotype" w:hAnsi="Palatino Linotype" w:cs="Palatino Linotype"/>
          <w:i/>
          <w:sz w:val="22"/>
          <w:szCs w:val="22"/>
        </w:rPr>
        <w:t xml:space="preserve"> La clasificación de la información se llevará a cabo en el momento en que:</w:t>
      </w:r>
    </w:p>
    <w:p w14:paraId="32128B69" w14:textId="77777777" w:rsidR="00B86F53" w:rsidRPr="00A55942" w:rsidRDefault="00FF53EF">
      <w:pPr>
        <w:tabs>
          <w:tab w:val="left" w:pos="1134"/>
        </w:tabs>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I. Se reciba una solicitud de acceso a la información;</w:t>
      </w:r>
    </w:p>
    <w:p w14:paraId="0C7AF9DD" w14:textId="77777777" w:rsidR="00B86F53" w:rsidRPr="00A55942" w:rsidRDefault="00FF53EF">
      <w:pPr>
        <w:tabs>
          <w:tab w:val="left" w:pos="1134"/>
        </w:tabs>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 Se determine mediante resolución de autoridad competente; o</w:t>
      </w:r>
    </w:p>
    <w:p w14:paraId="64D04808" w14:textId="77777777" w:rsidR="00B86F53" w:rsidRPr="00A55942" w:rsidRDefault="00FF53EF">
      <w:pPr>
        <w:tabs>
          <w:tab w:val="left" w:pos="1134"/>
        </w:tabs>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III. Se generen versiones públicas para dar cumplimiento a las obligaciones de transparencia previstas en esta Ley.</w:t>
      </w:r>
    </w:p>
    <w:p w14:paraId="25685651"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2EC41B1F"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Artículo 143</w:t>
      </w:r>
      <w:r w:rsidRPr="00A55942">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45148DB"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2D64D62C"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10791CF2"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115823EB"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D66A417"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5B20F9F" w14:textId="77777777" w:rsidR="00B86F53" w:rsidRPr="00A55942" w:rsidRDefault="00B86F53">
      <w:pPr>
        <w:ind w:left="567" w:right="616"/>
        <w:jc w:val="both"/>
        <w:rPr>
          <w:rFonts w:ascii="Palatino Linotype" w:eastAsia="Palatino Linotype" w:hAnsi="Palatino Linotype" w:cs="Palatino Linotype"/>
          <w:i/>
          <w:sz w:val="22"/>
          <w:szCs w:val="22"/>
        </w:rPr>
      </w:pPr>
    </w:p>
    <w:p w14:paraId="7B0E3DF8"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6C52EB"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12B5FD15"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Entre los datos personales que se encuentran en las documentales solicitadas se destaca el nombre de los beneficiarios del programa.</w:t>
      </w:r>
    </w:p>
    <w:p w14:paraId="6ABABDE8"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19145EBA" w14:textId="77777777" w:rsidR="00B86F53" w:rsidRPr="00A55942" w:rsidRDefault="00FF53EF">
      <w:pP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sz w:val="22"/>
          <w:szCs w:val="22"/>
        </w:rPr>
        <w:lastRenderedPageBreak/>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A55942">
        <w:rPr>
          <w:rFonts w:ascii="Palatino Linotype" w:eastAsia="Palatino Linotype" w:hAnsi="Palatino Linotype" w:cs="Palatino Linotype"/>
          <w:i/>
          <w:sz w:val="22"/>
          <w:szCs w:val="22"/>
        </w:rPr>
        <w:t>per se</w:t>
      </w:r>
      <w:r w:rsidRPr="00A55942">
        <w:rPr>
          <w:rFonts w:ascii="Palatino Linotype" w:eastAsia="Palatino Linotype" w:hAnsi="Palatino Linotype" w:cs="Palatino Linotype"/>
          <w:sz w:val="22"/>
          <w:szCs w:val="22"/>
        </w:rPr>
        <w:t xml:space="preserve"> es un elemento que hace a una persona física identificada o identificable, por lo que, </w:t>
      </w:r>
      <w:r w:rsidRPr="00A55942">
        <w:rPr>
          <w:rFonts w:ascii="Palatino Linotype" w:eastAsia="Palatino Linotype" w:hAnsi="Palatino Linotype" w:cs="Palatino Linotype"/>
          <w:b/>
          <w:sz w:val="22"/>
          <w:szCs w:val="22"/>
        </w:rPr>
        <w:t>se considera un dato personal.</w:t>
      </w:r>
    </w:p>
    <w:p w14:paraId="3D82B932" w14:textId="77777777" w:rsidR="00B86F53" w:rsidRPr="00A55942" w:rsidRDefault="00B86F53">
      <w:pPr>
        <w:spacing w:line="360" w:lineRule="auto"/>
        <w:jc w:val="both"/>
        <w:rPr>
          <w:rFonts w:ascii="Palatino Linotype" w:eastAsia="Palatino Linotype" w:hAnsi="Palatino Linotype" w:cs="Palatino Linotype"/>
          <w:b/>
          <w:sz w:val="22"/>
          <w:szCs w:val="22"/>
        </w:rPr>
      </w:pPr>
    </w:p>
    <w:p w14:paraId="5B0792C5" w14:textId="77777777" w:rsidR="00B86F53" w:rsidRPr="00A55942" w:rsidRDefault="00FF53EF">
      <w:pPr>
        <w:spacing w:line="360" w:lineRule="auto"/>
        <w:ind w:right="-9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sz w:val="22"/>
          <w:szCs w:val="22"/>
        </w:rPr>
        <w:t>De conformidad con lo señalado, se colige que las actividades que realicen los particulares, dentro del ámbito privado, o dentro de la esfera particular, es información que debe protegerse; sin embargo, en el presente asunto en particular, los nombres de particulares corresponden a beneficiarios por ser propietarios de vehículos automotores.</w:t>
      </w:r>
    </w:p>
    <w:p w14:paraId="4C968714" w14:textId="77777777" w:rsidR="00B86F53" w:rsidRPr="00A55942" w:rsidRDefault="00B86F53">
      <w:pPr>
        <w:spacing w:line="360" w:lineRule="auto"/>
        <w:ind w:right="-93"/>
        <w:jc w:val="both"/>
        <w:rPr>
          <w:rFonts w:ascii="Palatino Linotype" w:eastAsia="Palatino Linotype" w:hAnsi="Palatino Linotype" w:cs="Palatino Linotype"/>
          <w:sz w:val="22"/>
          <w:szCs w:val="22"/>
        </w:rPr>
      </w:pPr>
    </w:p>
    <w:p w14:paraId="45C8D93D" w14:textId="77777777" w:rsidR="00B86F53" w:rsidRPr="00A55942" w:rsidRDefault="00FF53EF">
      <w:pPr>
        <w:spacing w:line="360" w:lineRule="auto"/>
        <w:ind w:right="-93"/>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 xml:space="preserve">La normatividad en la materia establece que es pública toda aquella información relativa al uso y destino de los recursos públicos, por lo que, bajo esa óptica, el nombre de beneficiarios del programa referido es información pública, y no actualiza causal de clasificación como información confidencial, de acuerdo al artículo 23 penúltimo párrafo, 24 fracción XVIII; 92, fracción XXXI y XLII, </w:t>
      </w:r>
    </w:p>
    <w:p w14:paraId="4542E43C" w14:textId="77777777" w:rsidR="00B86F53" w:rsidRPr="00A55942" w:rsidRDefault="00B86F53">
      <w:pPr>
        <w:spacing w:line="360" w:lineRule="auto"/>
        <w:ind w:right="-93"/>
        <w:jc w:val="both"/>
        <w:rPr>
          <w:rFonts w:ascii="Palatino Linotype" w:eastAsia="Palatino Linotype" w:hAnsi="Palatino Linotype" w:cs="Palatino Linotype"/>
          <w:sz w:val="22"/>
          <w:szCs w:val="22"/>
        </w:rPr>
      </w:pPr>
    </w:p>
    <w:p w14:paraId="323A9AEE"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Artículo 23. Son sujetos obligados a transparentar y permitir el acceso a su información y proteger los datos personales que obren en su poder:</w:t>
      </w:r>
    </w:p>
    <w:p w14:paraId="0D565ABB"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44E3693D"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w:t>
      </w:r>
      <w:r w:rsidRPr="00A55942">
        <w:rPr>
          <w:rFonts w:ascii="Palatino Linotype" w:eastAsia="Palatino Linotype" w:hAnsi="Palatino Linotype" w:cs="Palatino Linotype"/>
          <w:i/>
          <w:sz w:val="22"/>
          <w:szCs w:val="22"/>
        </w:rPr>
        <w:t>, así como los informes que dichas personas les entreguen sobre el uso y destino de dichos recursos.</w:t>
      </w:r>
    </w:p>
    <w:p w14:paraId="63491091"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w:t>
      </w:r>
    </w:p>
    <w:p w14:paraId="050D687D" w14:textId="77777777" w:rsidR="00B86F53" w:rsidRPr="00A55942" w:rsidRDefault="00B86F53">
      <w:pPr>
        <w:spacing w:line="360" w:lineRule="auto"/>
        <w:ind w:left="567" w:right="843"/>
        <w:jc w:val="both"/>
        <w:rPr>
          <w:rFonts w:ascii="Palatino Linotype" w:eastAsia="Palatino Linotype" w:hAnsi="Palatino Linotype" w:cs="Palatino Linotype"/>
          <w:i/>
          <w:sz w:val="22"/>
          <w:szCs w:val="22"/>
        </w:rPr>
      </w:pPr>
    </w:p>
    <w:p w14:paraId="6E6E46C5"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Artículo 24. Para el cumplimiento de los objetivos de esta Ley, los sujetos obligados deberán cumplir con las siguientes obligaciones, según corresponda, de acuerdo a su naturaleza:</w:t>
      </w:r>
    </w:p>
    <w:p w14:paraId="179DD8B9" w14:textId="77777777" w:rsidR="00B86F53" w:rsidRPr="00A55942" w:rsidRDefault="00FF53EF">
      <w:pPr>
        <w:spacing w:line="360" w:lineRule="auto"/>
        <w:ind w:left="567" w:right="843"/>
        <w:jc w:val="both"/>
        <w:rPr>
          <w:rFonts w:ascii="Palatino Linotype" w:eastAsia="Palatino Linotype" w:hAnsi="Palatino Linotype" w:cs="Palatino Linotype"/>
          <w:i/>
          <w:sz w:val="20"/>
          <w:szCs w:val="20"/>
        </w:rPr>
      </w:pPr>
      <w:r w:rsidRPr="00A55942">
        <w:rPr>
          <w:rFonts w:ascii="Palatino Linotype" w:eastAsia="Palatino Linotype" w:hAnsi="Palatino Linotype" w:cs="Palatino Linotype"/>
          <w:b/>
          <w:i/>
          <w:sz w:val="22"/>
          <w:szCs w:val="22"/>
        </w:rPr>
        <w:t>XVIII. Hacer pública toda aquella información relativa a los montos y las personas a quienes entreguen</w:t>
      </w:r>
      <w:r w:rsidRPr="00A55942">
        <w:rPr>
          <w:rFonts w:ascii="Palatino Linotype" w:eastAsia="Palatino Linotype" w:hAnsi="Palatino Linotype" w:cs="Palatino Linotype"/>
          <w:i/>
          <w:sz w:val="22"/>
          <w:szCs w:val="22"/>
        </w:rPr>
        <w:t>, por cualquier motivo, recursos públicos, así como los informes que dichas personas les entreguen sobre el uso y destino de dichos recursos;</w:t>
      </w:r>
    </w:p>
    <w:p w14:paraId="1D8FED14" w14:textId="77777777" w:rsidR="00B86F53" w:rsidRPr="00A55942" w:rsidRDefault="00B86F53">
      <w:pPr>
        <w:spacing w:line="360" w:lineRule="auto"/>
        <w:ind w:left="567" w:right="843"/>
        <w:jc w:val="both"/>
        <w:rPr>
          <w:rFonts w:ascii="Palatino Linotype" w:eastAsia="Palatino Linotype" w:hAnsi="Palatino Linotype" w:cs="Palatino Linotype"/>
          <w:i/>
          <w:sz w:val="20"/>
          <w:szCs w:val="20"/>
        </w:rPr>
      </w:pPr>
    </w:p>
    <w:p w14:paraId="3586D0C3"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Capítulo II </w:t>
      </w:r>
    </w:p>
    <w:p w14:paraId="1003A109"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De las Obligaciones de Transparencia Comunes </w:t>
      </w:r>
    </w:p>
    <w:p w14:paraId="764581BA"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38EA3E5" w14:textId="77777777" w:rsidR="00B86F53" w:rsidRPr="00A55942" w:rsidRDefault="00FF53EF">
      <w:pPr>
        <w:spacing w:line="360" w:lineRule="auto"/>
        <w:ind w:left="567" w:right="843"/>
        <w:jc w:val="both"/>
        <w:rPr>
          <w:rFonts w:ascii="Palatino Linotype" w:eastAsia="Palatino Linotype" w:hAnsi="Palatino Linotype" w:cs="Palatino Linotype"/>
          <w:b/>
          <w:i/>
          <w:sz w:val="20"/>
          <w:szCs w:val="20"/>
        </w:rPr>
      </w:pPr>
      <w:r w:rsidRPr="00A55942">
        <w:rPr>
          <w:rFonts w:ascii="Palatino Linotype" w:eastAsia="Palatino Linotype" w:hAnsi="Palatino Linotype" w:cs="Palatino Linotype"/>
          <w:b/>
          <w:i/>
          <w:sz w:val="22"/>
          <w:szCs w:val="22"/>
        </w:rPr>
        <w:t>…</w:t>
      </w:r>
    </w:p>
    <w:p w14:paraId="7232749C"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XXXI. Los montos, criterios, convocatorias y listado de personas físicas o jurídicas colectivas, a quienes, por cualquier motivo, se les asigne o permita usar recursos públicos</w:t>
      </w:r>
      <w:r w:rsidRPr="00A55942">
        <w:rPr>
          <w:rFonts w:ascii="Palatino Linotype" w:eastAsia="Palatino Linotype" w:hAnsi="Palatino Linotype" w:cs="Palatino Linotype"/>
          <w:i/>
          <w:sz w:val="22"/>
          <w:szCs w:val="22"/>
        </w:rPr>
        <w:t xml:space="preserve"> o, en los términos de las disposiciones jurídicas aplicables, realicen actos de autoridad. Asimismo, los informes que dichas personas les entreguen sobre el uso y destino de dichos recursos;</w:t>
      </w:r>
    </w:p>
    <w:p w14:paraId="14B07E82"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51F20230" w14:textId="77777777" w:rsidR="00B86F53" w:rsidRPr="00A55942" w:rsidRDefault="00FF53EF">
      <w:pPr>
        <w:spacing w:line="360" w:lineRule="auto"/>
        <w:ind w:left="567" w:right="843"/>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XLII. Los programas que ofrecen, incluyendo información sobre la población, objetivo y destino, tiempos de respuesta, requisitos y formatos para acceder a los mismos;</w:t>
      </w:r>
    </w:p>
    <w:p w14:paraId="4C4AD7C9" w14:textId="77777777" w:rsidR="00B86F53" w:rsidRPr="00A55942" w:rsidRDefault="00FF53EF">
      <w:pPr>
        <w:spacing w:line="360" w:lineRule="auto"/>
        <w:ind w:left="567" w:right="843"/>
        <w:jc w:val="both"/>
        <w:rPr>
          <w:rFonts w:ascii="Palatino Linotype" w:eastAsia="Palatino Linotype" w:hAnsi="Palatino Linotype" w:cs="Palatino Linotype"/>
          <w:i/>
          <w:sz w:val="20"/>
          <w:szCs w:val="20"/>
        </w:rPr>
      </w:pPr>
      <w:r w:rsidRPr="00A55942">
        <w:rPr>
          <w:rFonts w:ascii="Palatino Linotype" w:eastAsia="Palatino Linotype" w:hAnsi="Palatino Linotype" w:cs="Palatino Linotype"/>
          <w:i/>
          <w:sz w:val="22"/>
          <w:szCs w:val="22"/>
        </w:rPr>
        <w:lastRenderedPageBreak/>
        <w:t>…</w:t>
      </w:r>
    </w:p>
    <w:p w14:paraId="6E450685" w14:textId="77777777" w:rsidR="00B86F53" w:rsidRPr="00A55942" w:rsidRDefault="00B86F53">
      <w:pPr>
        <w:spacing w:line="360" w:lineRule="auto"/>
        <w:ind w:right="-93"/>
        <w:jc w:val="both"/>
        <w:rPr>
          <w:rFonts w:ascii="Palatino Linotype" w:eastAsia="Palatino Linotype" w:hAnsi="Palatino Linotype" w:cs="Palatino Linotype"/>
          <w:sz w:val="22"/>
          <w:szCs w:val="22"/>
        </w:rPr>
      </w:pPr>
    </w:p>
    <w:p w14:paraId="6918079D" w14:textId="77777777" w:rsidR="00B86F53" w:rsidRPr="00A55942" w:rsidRDefault="00FF53EF">
      <w:pPr>
        <w:spacing w:line="360" w:lineRule="auto"/>
        <w:jc w:val="both"/>
        <w:rPr>
          <w:rFonts w:ascii="Palatino Linotype" w:eastAsia="Palatino Linotype" w:hAnsi="Palatino Linotype" w:cs="Palatino Linotype"/>
          <w:sz w:val="22"/>
          <w:szCs w:val="22"/>
        </w:rPr>
      </w:pPr>
      <w:bookmarkStart w:id="1" w:name="_heading=h.yhfpyl473ow2" w:colFirst="0" w:colLast="0"/>
      <w:bookmarkEnd w:id="1"/>
      <w:r w:rsidRPr="00A55942">
        <w:rPr>
          <w:rFonts w:ascii="Palatino Linotype" w:eastAsia="Palatino Linotype" w:hAnsi="Palatino Linotype" w:cs="Palatino Linotype"/>
          <w:sz w:val="22"/>
          <w:szCs w:val="22"/>
        </w:rPr>
        <w:t>Es así que, el nombre de los beneficiarios de los programas que ofrece el Ayuntamiento es de naturaleza pública.</w:t>
      </w:r>
    </w:p>
    <w:p w14:paraId="59E8F012"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584EBACE"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Por otro lado, es de destacar que los artículos Quincuagésimo, Quincuagésimo primero, Quincuagésimo segundo, de los Lineamientos Generales en Materia de Clasificación y Desclasificación de la Información, así como para la Elaboración de Versiones Públicas vigentes a la fecha de la solicitud señalan las formalidades que deberá llevar el acuerdo de clasificación que deberá emitir el Sujeto Obligado, siendo estas las siguientes:</w:t>
      </w:r>
    </w:p>
    <w:p w14:paraId="5F6149A0"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32526255"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 “</w:t>
      </w:r>
      <w:r w:rsidRPr="00A55942">
        <w:rPr>
          <w:rFonts w:ascii="Palatino Linotype" w:eastAsia="Palatino Linotype" w:hAnsi="Palatino Linotype" w:cs="Palatino Linotype"/>
          <w:b/>
          <w:i/>
          <w:sz w:val="22"/>
          <w:szCs w:val="22"/>
        </w:rPr>
        <w:t>Quincuagésimo</w:t>
      </w:r>
      <w:r w:rsidRPr="00A55942">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D931D3D"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Quincuagésimo primero.</w:t>
      </w:r>
      <w:r w:rsidRPr="00A55942">
        <w:rPr>
          <w:rFonts w:ascii="Palatino Linotype" w:eastAsia="Palatino Linotype" w:hAnsi="Palatino Linotype" w:cs="Palatino Linotype"/>
          <w:i/>
          <w:sz w:val="22"/>
          <w:szCs w:val="22"/>
        </w:rPr>
        <w:t xml:space="preserve"> Toda acta del Comité de Transparencia deberá contener: </w:t>
      </w:r>
    </w:p>
    <w:p w14:paraId="2FD57624"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 El número de sesión y fecha; </w:t>
      </w:r>
    </w:p>
    <w:p w14:paraId="2B2219C6"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II. El nombre del área que solicitó la clasificación de información; </w:t>
      </w:r>
    </w:p>
    <w:p w14:paraId="56437A79"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III. La fundamentación legal y motivación correspondiente; </w:t>
      </w:r>
    </w:p>
    <w:p w14:paraId="75BE60FA"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IV. La resolución o resoluciones aprobadas; y </w:t>
      </w:r>
    </w:p>
    <w:p w14:paraId="239B3BAD"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V. La rúbrica o firma digital de cada integrante del Comité de Transparencia. </w:t>
      </w:r>
    </w:p>
    <w:p w14:paraId="154D2235"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4B26143C"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 Los motivos y razonamientos que sustenten la confirmación o modificación de la prueba de daño;</w:t>
      </w:r>
    </w:p>
    <w:p w14:paraId="0EE3187E"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II. Descripción de las partes o secciones reservadas, en caso de clasificación parcial; </w:t>
      </w:r>
    </w:p>
    <w:p w14:paraId="392F5352"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III. El periodo por el que mantendrá su clasificación y fecha de expiración; y </w:t>
      </w:r>
    </w:p>
    <w:p w14:paraId="679C3772"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IV. El nombre del titular y área encargada de realizar la versión pública del documento, en su caso. </w:t>
      </w:r>
    </w:p>
    <w:p w14:paraId="6F07F544"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1F591E47"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38EB44EA"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Quincuagésimo segundo.</w:t>
      </w:r>
      <w:r w:rsidRPr="00A55942">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34BF848C"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324CC9E6"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6EA4AA1"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53DE6AB"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III. Señalar las personas o instancias autorizadas a acceder a la información clasificada.</w:t>
      </w:r>
    </w:p>
    <w:p w14:paraId="52C70257"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37B1A3BD"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34E36539"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De igual forma, deberá observar los Lineamientos Quincuagésimo cuarto, Quincuagésimo quinto, Quincuagésimo séptimo y Quincuagésimo octavo, vigentes a la fecha de la solicitud de información establecen lo siguiente:</w:t>
      </w:r>
    </w:p>
    <w:p w14:paraId="12AF1433" w14:textId="77777777" w:rsidR="00B86F53" w:rsidRPr="00A55942" w:rsidRDefault="00B86F53">
      <w:pPr>
        <w:spacing w:line="360" w:lineRule="auto"/>
        <w:jc w:val="both"/>
        <w:rPr>
          <w:rFonts w:ascii="Palatino Linotype" w:eastAsia="Palatino Linotype" w:hAnsi="Palatino Linotype" w:cs="Palatino Linotype"/>
          <w:sz w:val="22"/>
          <w:szCs w:val="22"/>
        </w:rPr>
      </w:pPr>
    </w:p>
    <w:p w14:paraId="61A6AFDB" w14:textId="77777777" w:rsidR="00B86F53" w:rsidRPr="00A55942" w:rsidRDefault="00FF53EF">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r w:rsidRPr="00A55942">
        <w:rPr>
          <w:rFonts w:ascii="Palatino Linotype" w:eastAsia="Palatino Linotype" w:hAnsi="Palatino Linotype" w:cs="Palatino Linotype"/>
          <w:b/>
          <w:i/>
          <w:sz w:val="22"/>
          <w:szCs w:val="22"/>
        </w:rPr>
        <w:t>Quincuagésimo cuarto.</w:t>
      </w:r>
      <w:r w:rsidRPr="00A55942">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52B561C3"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t>Quincuagésimo quinto.</w:t>
      </w:r>
      <w:r w:rsidRPr="00A55942">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A55942">
        <w:rPr>
          <w:rFonts w:ascii="Palatino Linotype" w:eastAsia="Palatino Linotype" w:hAnsi="Palatino Linotype" w:cs="Palatino Linotype"/>
          <w:i/>
          <w:sz w:val="22"/>
          <w:szCs w:val="22"/>
        </w:rPr>
        <w:t>testado</w:t>
      </w:r>
      <w:proofErr w:type="spellEnd"/>
      <w:r w:rsidRPr="00A55942">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37463B0"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w:t>
      </w:r>
    </w:p>
    <w:p w14:paraId="7321155A"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b/>
          <w:i/>
          <w:sz w:val="22"/>
          <w:szCs w:val="22"/>
        </w:rPr>
        <w:lastRenderedPageBreak/>
        <w:t>Quincuagésimo séptimo.</w:t>
      </w:r>
      <w:r w:rsidRPr="00A55942">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73D034C"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5AB46023"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54D8FD46"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379491D"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7EF69979" w14:textId="77777777" w:rsidR="00B86F53" w:rsidRPr="00A55942" w:rsidRDefault="00FF53EF">
      <w:pPr>
        <w:ind w:left="567" w:right="616"/>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556AC326" w14:textId="77777777" w:rsidR="00B86F53" w:rsidRPr="00A55942" w:rsidRDefault="00B86F53">
      <w:pPr>
        <w:spacing w:line="360" w:lineRule="auto"/>
        <w:ind w:left="567" w:right="616"/>
        <w:jc w:val="both"/>
        <w:rPr>
          <w:rFonts w:ascii="Palatino Linotype" w:eastAsia="Palatino Linotype" w:hAnsi="Palatino Linotype" w:cs="Palatino Linotype"/>
          <w:i/>
          <w:sz w:val="22"/>
          <w:szCs w:val="22"/>
        </w:rPr>
      </w:pPr>
    </w:p>
    <w:p w14:paraId="7BCD5CF2" w14:textId="77777777" w:rsidR="00B86F53" w:rsidRPr="00A55942" w:rsidRDefault="00FF53EF">
      <w:pPr>
        <w:spacing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1073AF72"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Por lo anteriormente expuesto y con fundamento en lo prescrito en los artículos 5 párrafos trigésimo noveno, cuadragésimo y cuadragésimo primero de la Constitución Política del Estado Libre y Soberano de México; 2, fracción II; 29, 36 fracciones I y II; 176, 178, 181, 185 y 186 fracción III de la Ley de Transparencia y Acceso a la Información Pública del Estado de México y Municipios, este Pleno:</w:t>
      </w:r>
    </w:p>
    <w:p w14:paraId="411E61E2" w14:textId="77777777" w:rsidR="00B86F53" w:rsidRPr="00A55942" w:rsidRDefault="00FF53EF">
      <w:pPr>
        <w:pBdr>
          <w:top w:val="nil"/>
          <w:left w:val="nil"/>
          <w:bottom w:val="nil"/>
          <w:right w:val="nil"/>
          <w:between w:val="nil"/>
        </w:pBdr>
        <w:spacing w:before="240" w:after="240" w:line="360" w:lineRule="auto"/>
        <w:ind w:left="567"/>
        <w:jc w:val="center"/>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lastRenderedPageBreak/>
        <w:t>R E S U E L V E:</w:t>
      </w:r>
    </w:p>
    <w:p w14:paraId="459E0127" w14:textId="77777777" w:rsidR="00B86F53" w:rsidRPr="00A55942" w:rsidRDefault="00FF53EF">
      <w:pPr>
        <w:spacing w:before="240" w:after="240"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 xml:space="preserve">Primero. </w:t>
      </w:r>
      <w:r w:rsidRPr="00A55942">
        <w:rPr>
          <w:rFonts w:ascii="Palatino Linotype" w:eastAsia="Palatino Linotype" w:hAnsi="Palatino Linotype" w:cs="Palatino Linotype"/>
          <w:sz w:val="22"/>
          <w:szCs w:val="22"/>
        </w:rPr>
        <w:t>Resultan</w:t>
      </w:r>
      <w:r w:rsidRPr="00A55942">
        <w:rPr>
          <w:rFonts w:ascii="Palatino Linotype" w:eastAsia="Palatino Linotype" w:hAnsi="Palatino Linotype" w:cs="Palatino Linotype"/>
          <w:b/>
          <w:sz w:val="22"/>
          <w:szCs w:val="22"/>
        </w:rPr>
        <w:t xml:space="preserve"> fundados </w:t>
      </w:r>
      <w:r w:rsidRPr="00A55942">
        <w:rPr>
          <w:rFonts w:ascii="Palatino Linotype" w:eastAsia="Palatino Linotype" w:hAnsi="Palatino Linotype" w:cs="Palatino Linotype"/>
          <w:sz w:val="22"/>
          <w:szCs w:val="22"/>
        </w:rPr>
        <w:t xml:space="preserve">los motivos de inconformidad hechos valer por </w:t>
      </w:r>
      <w:r w:rsidRPr="00A55942">
        <w:rPr>
          <w:rFonts w:ascii="Palatino Linotype" w:eastAsia="Palatino Linotype" w:hAnsi="Palatino Linotype" w:cs="Palatino Linotype"/>
          <w:b/>
          <w:sz w:val="22"/>
          <w:szCs w:val="22"/>
        </w:rPr>
        <w:t>la parte Recurrente</w:t>
      </w:r>
      <w:r w:rsidRPr="00A55942">
        <w:rPr>
          <w:rFonts w:ascii="Palatino Linotype" w:eastAsia="Palatino Linotype" w:hAnsi="Palatino Linotype" w:cs="Palatino Linotype"/>
          <w:sz w:val="22"/>
          <w:szCs w:val="22"/>
        </w:rPr>
        <w:t xml:space="preserve"> en el Recurso de Revisión</w:t>
      </w:r>
      <w:r w:rsidRPr="00A55942">
        <w:rPr>
          <w:rFonts w:ascii="Palatino Linotype" w:eastAsia="Palatino Linotype" w:hAnsi="Palatino Linotype" w:cs="Palatino Linotype"/>
          <w:b/>
          <w:sz w:val="22"/>
          <w:szCs w:val="22"/>
        </w:rPr>
        <w:t xml:space="preserve"> 05784/INFOEM/IP/RR/2025, </w:t>
      </w:r>
      <w:r w:rsidRPr="00A55942">
        <w:rPr>
          <w:rFonts w:ascii="Palatino Linotype" w:eastAsia="Palatino Linotype" w:hAnsi="Palatino Linotype" w:cs="Palatino Linotype"/>
          <w:sz w:val="22"/>
          <w:szCs w:val="22"/>
        </w:rPr>
        <w:t>por lo que</w:t>
      </w:r>
      <w:r w:rsidRPr="00A55942">
        <w:rPr>
          <w:rFonts w:ascii="Palatino Linotype" w:eastAsia="Palatino Linotype" w:hAnsi="Palatino Linotype" w:cs="Palatino Linotype"/>
          <w:b/>
          <w:sz w:val="22"/>
          <w:szCs w:val="22"/>
        </w:rPr>
        <w:t xml:space="preserve">, en términos del Considerando Cuarto </w:t>
      </w:r>
      <w:r w:rsidRPr="00A55942">
        <w:rPr>
          <w:rFonts w:ascii="Palatino Linotype" w:eastAsia="Palatino Linotype" w:hAnsi="Palatino Linotype" w:cs="Palatino Linotype"/>
          <w:sz w:val="22"/>
          <w:szCs w:val="22"/>
        </w:rPr>
        <w:t>de la presente resolución</w:t>
      </w:r>
      <w:r w:rsidRPr="00A55942">
        <w:rPr>
          <w:rFonts w:ascii="Palatino Linotype" w:eastAsia="Palatino Linotype" w:hAnsi="Palatino Linotype" w:cs="Palatino Linotype"/>
          <w:b/>
          <w:sz w:val="22"/>
          <w:szCs w:val="22"/>
        </w:rPr>
        <w:t>, se MODIFICA l</w:t>
      </w:r>
      <w:r w:rsidRPr="00A55942">
        <w:rPr>
          <w:rFonts w:ascii="Palatino Linotype" w:eastAsia="Palatino Linotype" w:hAnsi="Palatino Linotype" w:cs="Palatino Linotype"/>
          <w:sz w:val="22"/>
          <w:szCs w:val="22"/>
        </w:rPr>
        <w:t>a respuesta del</w:t>
      </w:r>
      <w:r w:rsidRPr="00A55942">
        <w:rPr>
          <w:rFonts w:ascii="Palatino Linotype" w:eastAsia="Palatino Linotype" w:hAnsi="Palatino Linotype" w:cs="Palatino Linotype"/>
          <w:b/>
          <w:sz w:val="22"/>
          <w:szCs w:val="22"/>
        </w:rPr>
        <w:t xml:space="preserve"> Sujeto Obligado. </w:t>
      </w:r>
    </w:p>
    <w:p w14:paraId="599F1E24" w14:textId="77777777" w:rsidR="00B86F53" w:rsidRPr="00A55942" w:rsidRDefault="00FF53EF">
      <w:pPr>
        <w:spacing w:before="240" w:after="240" w:line="360" w:lineRule="auto"/>
        <w:jc w:val="both"/>
        <w:rPr>
          <w:rFonts w:ascii="Palatino Linotype" w:eastAsia="Palatino Linotype" w:hAnsi="Palatino Linotype" w:cs="Palatino Linotype"/>
          <w:b/>
          <w:sz w:val="22"/>
          <w:szCs w:val="22"/>
        </w:rPr>
      </w:pPr>
      <w:bookmarkStart w:id="2" w:name="_heading=h.j3ppyxwlb1s2" w:colFirst="0" w:colLast="0"/>
      <w:bookmarkEnd w:id="2"/>
      <w:r w:rsidRPr="00A55942">
        <w:rPr>
          <w:rFonts w:ascii="Palatino Linotype" w:eastAsia="Palatino Linotype" w:hAnsi="Palatino Linotype" w:cs="Palatino Linotype"/>
          <w:b/>
          <w:sz w:val="22"/>
          <w:szCs w:val="22"/>
        </w:rPr>
        <w:t xml:space="preserve">Segundo. Se Ordena al Sujeto Obligado </w:t>
      </w:r>
      <w:proofErr w:type="gramStart"/>
      <w:r w:rsidRPr="00A55942">
        <w:rPr>
          <w:rFonts w:ascii="Palatino Linotype" w:eastAsia="Palatino Linotype" w:hAnsi="Palatino Linotype" w:cs="Palatino Linotype"/>
          <w:sz w:val="22"/>
          <w:szCs w:val="22"/>
        </w:rPr>
        <w:t>que</w:t>
      </w:r>
      <w:proofErr w:type="gramEnd"/>
      <w:r w:rsidRPr="00A55942">
        <w:rPr>
          <w:rFonts w:ascii="Palatino Linotype" w:eastAsia="Palatino Linotype" w:hAnsi="Palatino Linotype" w:cs="Palatino Linotype"/>
          <w:sz w:val="22"/>
          <w:szCs w:val="22"/>
        </w:rPr>
        <w:t xml:space="preserve"> en términos de los</w:t>
      </w:r>
      <w:r w:rsidRPr="00A55942">
        <w:rPr>
          <w:rFonts w:ascii="Palatino Linotype" w:eastAsia="Palatino Linotype" w:hAnsi="Palatino Linotype" w:cs="Palatino Linotype"/>
          <w:b/>
          <w:sz w:val="22"/>
          <w:szCs w:val="22"/>
        </w:rPr>
        <w:t xml:space="preserve"> Considerandos Cuarto y Quinto </w:t>
      </w:r>
      <w:r w:rsidRPr="00A55942">
        <w:rPr>
          <w:rFonts w:ascii="Palatino Linotype" w:eastAsia="Palatino Linotype" w:hAnsi="Palatino Linotype" w:cs="Palatino Linotype"/>
          <w:sz w:val="22"/>
          <w:szCs w:val="22"/>
        </w:rPr>
        <w:t xml:space="preserve">de esta resolución, haga entrega a </w:t>
      </w:r>
      <w:r w:rsidRPr="00A55942">
        <w:rPr>
          <w:rFonts w:ascii="Palatino Linotype" w:eastAsia="Palatino Linotype" w:hAnsi="Palatino Linotype" w:cs="Palatino Linotype"/>
          <w:b/>
          <w:sz w:val="22"/>
          <w:szCs w:val="22"/>
        </w:rPr>
        <w:t xml:space="preserve">la parte Recurrente a través del SAIMEX, previa búsqueda exhaustiva y razonable, de ser el caso </w:t>
      </w:r>
      <w:r w:rsidRPr="00A55942">
        <w:rPr>
          <w:rFonts w:ascii="Palatino Linotype" w:eastAsia="Palatino Linotype" w:hAnsi="Palatino Linotype" w:cs="Palatino Linotype"/>
          <w:sz w:val="22"/>
          <w:szCs w:val="22"/>
        </w:rPr>
        <w:t xml:space="preserve">en versión pública, la siguiente información: </w:t>
      </w:r>
    </w:p>
    <w:p w14:paraId="48543746" w14:textId="77777777" w:rsidR="00B86F53" w:rsidRPr="00A55942" w:rsidRDefault="00FF53EF">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 xml:space="preserve">Del programa denominado “Ángeles protegiendo tu vida” del treinta de abril de dos mil veinticuatro al treinta de abril de dos mil veinticinco: </w:t>
      </w:r>
    </w:p>
    <w:p w14:paraId="61D95D5B" w14:textId="77777777" w:rsidR="00B86F53" w:rsidRPr="00A55942" w:rsidRDefault="00FF53EF">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Documento de autorización del programa;</w:t>
      </w:r>
    </w:p>
    <w:p w14:paraId="6ADF5F99" w14:textId="77777777" w:rsidR="00B86F53" w:rsidRPr="00A55942" w:rsidRDefault="00FF53EF">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Procedimiento de adquisición y entrega de cascos;</w:t>
      </w:r>
    </w:p>
    <w:p w14:paraId="16634DDF" w14:textId="77777777" w:rsidR="00B86F53" w:rsidRPr="00A55942" w:rsidRDefault="00FF53EF">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Nombre de los beneficiarios del programa; y,</w:t>
      </w:r>
    </w:p>
    <w:p w14:paraId="7AAF1D07" w14:textId="77777777" w:rsidR="00B86F53" w:rsidRPr="00A55942" w:rsidRDefault="00FF53EF">
      <w:pPr>
        <w:numPr>
          <w:ilvl w:val="0"/>
          <w:numId w:val="5"/>
        </w:numPr>
        <w:pBdr>
          <w:top w:val="nil"/>
          <w:left w:val="nil"/>
          <w:bottom w:val="nil"/>
          <w:right w:val="nil"/>
          <w:between w:val="nil"/>
        </w:pBdr>
        <w:spacing w:line="360" w:lineRule="auto"/>
        <w:ind w:left="993"/>
        <w:jc w:val="both"/>
        <w:rPr>
          <w:rFonts w:ascii="Palatino Linotype" w:eastAsia="Palatino Linotype" w:hAnsi="Palatino Linotype" w:cs="Palatino Linotype"/>
          <w:b/>
          <w:sz w:val="22"/>
          <w:szCs w:val="22"/>
        </w:rPr>
      </w:pPr>
      <w:r w:rsidRPr="00A55942">
        <w:rPr>
          <w:rFonts w:ascii="Palatino Linotype" w:eastAsia="Palatino Linotype" w:hAnsi="Palatino Linotype" w:cs="Palatino Linotype"/>
          <w:b/>
          <w:sz w:val="22"/>
          <w:szCs w:val="22"/>
        </w:rPr>
        <w:t>Costo del programa.</w:t>
      </w:r>
    </w:p>
    <w:p w14:paraId="2AF99E83" w14:textId="77777777" w:rsidR="00B86F53" w:rsidRPr="00A55942" w:rsidRDefault="00B86F53">
      <w:pPr>
        <w:pBdr>
          <w:top w:val="nil"/>
          <w:left w:val="nil"/>
          <w:bottom w:val="nil"/>
          <w:right w:val="nil"/>
          <w:between w:val="nil"/>
        </w:pBdr>
        <w:ind w:left="1287" w:right="843"/>
        <w:jc w:val="both"/>
        <w:rPr>
          <w:rFonts w:ascii="Palatino Linotype" w:eastAsia="Palatino Linotype" w:hAnsi="Palatino Linotype" w:cs="Palatino Linotype"/>
          <w:b/>
          <w:i/>
          <w:sz w:val="22"/>
          <w:szCs w:val="22"/>
        </w:rPr>
      </w:pPr>
    </w:p>
    <w:p w14:paraId="4542E2ED" w14:textId="77777777" w:rsidR="00B86F53" w:rsidRPr="00A55942" w:rsidRDefault="00FF53EF">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w:t>
      </w:r>
      <w:r w:rsidRPr="00A55942">
        <w:rPr>
          <w:rFonts w:ascii="Palatino Linotype" w:eastAsia="Palatino Linotype" w:hAnsi="Palatino Linotype" w:cs="Palatino Linotype"/>
          <w:b/>
          <w:i/>
          <w:sz w:val="22"/>
          <w:szCs w:val="22"/>
        </w:rPr>
        <w:t>,</w:t>
      </w:r>
      <w:r w:rsidRPr="00A55942">
        <w:rPr>
          <w:rFonts w:ascii="Palatino Linotype" w:eastAsia="Palatino Linotype" w:hAnsi="Palatino Linotype" w:cs="Palatino Linotype"/>
          <w:i/>
          <w:sz w:val="22"/>
          <w:szCs w:val="22"/>
        </w:rPr>
        <w:t xml:space="preserve"> </w:t>
      </w:r>
      <w:proofErr w:type="gramStart"/>
      <w:r w:rsidRPr="00A55942">
        <w:rPr>
          <w:rFonts w:ascii="Palatino Linotype" w:eastAsia="Palatino Linotype" w:hAnsi="Palatino Linotype" w:cs="Palatino Linotype"/>
          <w:i/>
          <w:sz w:val="22"/>
          <w:szCs w:val="22"/>
        </w:rPr>
        <w:t>y  se</w:t>
      </w:r>
      <w:proofErr w:type="gramEnd"/>
      <w:r w:rsidRPr="00A55942">
        <w:rPr>
          <w:rFonts w:ascii="Palatino Linotype" w:eastAsia="Palatino Linotype" w:hAnsi="Palatino Linotype" w:cs="Palatino Linotype"/>
          <w:i/>
          <w:sz w:val="22"/>
          <w:szCs w:val="22"/>
        </w:rPr>
        <w:t xml:space="preserve"> ponga a disposición de la parte Recurrente, en términos de los artículos 49, fracción VIII,  de la Ley de Transparencia y Acceso a la Información Pública del Estado de México y Municipios.</w:t>
      </w:r>
    </w:p>
    <w:p w14:paraId="3208880C" w14:textId="77777777" w:rsidR="00B86F53" w:rsidRPr="00A55942" w:rsidRDefault="00B86F5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0C58080F" w14:textId="77777777" w:rsidR="00B86F53" w:rsidRPr="00A55942" w:rsidRDefault="00FF53EF">
      <w:pPr>
        <w:pBdr>
          <w:top w:val="nil"/>
          <w:left w:val="nil"/>
          <w:bottom w:val="nil"/>
          <w:right w:val="nil"/>
          <w:between w:val="nil"/>
        </w:pBdr>
        <w:ind w:left="284" w:right="560"/>
        <w:jc w:val="both"/>
        <w:rPr>
          <w:rFonts w:ascii="Palatino Linotype" w:eastAsia="Palatino Linotype" w:hAnsi="Palatino Linotype" w:cs="Palatino Linotype"/>
          <w:i/>
          <w:sz w:val="22"/>
          <w:szCs w:val="22"/>
        </w:rPr>
      </w:pPr>
      <w:r w:rsidRPr="00A55942">
        <w:rPr>
          <w:rFonts w:ascii="Palatino Linotype" w:eastAsia="Palatino Linotype" w:hAnsi="Palatino Linotype" w:cs="Palatino Linotype"/>
          <w:i/>
          <w:sz w:val="22"/>
          <w:szCs w:val="22"/>
        </w:rPr>
        <w:t xml:space="preserve">De ser el caso que no se cuente con la información que se ordena en el inciso a), bastará con que así lo haga del conocimiento de la parte </w:t>
      </w:r>
      <w:r w:rsidRPr="00A55942">
        <w:rPr>
          <w:rFonts w:ascii="Palatino Linotype" w:eastAsia="Palatino Linotype" w:hAnsi="Palatino Linotype" w:cs="Palatino Linotype"/>
          <w:b/>
          <w:i/>
          <w:sz w:val="22"/>
          <w:szCs w:val="22"/>
        </w:rPr>
        <w:t>Recurrente</w:t>
      </w:r>
      <w:r w:rsidRPr="00A55942">
        <w:rPr>
          <w:rFonts w:ascii="Palatino Linotype" w:eastAsia="Palatino Linotype" w:hAnsi="Palatino Linotype" w:cs="Palatino Linotype"/>
          <w:i/>
          <w:sz w:val="22"/>
          <w:szCs w:val="22"/>
        </w:rPr>
        <w:t>, de manera clara y precisa, en términos del artículo 19, párrafo segundo de la Ley de Transparencia y Acceso a la Información pública del Estado de México y Municipios para tener por colmado el requerimiento de información.</w:t>
      </w:r>
    </w:p>
    <w:p w14:paraId="2839D6CE" w14:textId="77777777" w:rsidR="00B86F53" w:rsidRPr="00A55942" w:rsidRDefault="00B86F53">
      <w:pPr>
        <w:pBdr>
          <w:top w:val="nil"/>
          <w:left w:val="nil"/>
          <w:bottom w:val="nil"/>
          <w:right w:val="nil"/>
          <w:between w:val="nil"/>
        </w:pBdr>
        <w:ind w:left="284" w:right="560"/>
        <w:jc w:val="both"/>
        <w:rPr>
          <w:rFonts w:ascii="Palatino Linotype" w:eastAsia="Palatino Linotype" w:hAnsi="Palatino Linotype" w:cs="Palatino Linotype"/>
          <w:i/>
          <w:sz w:val="22"/>
          <w:szCs w:val="22"/>
        </w:rPr>
      </w:pPr>
    </w:p>
    <w:p w14:paraId="4DF26EE2"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lastRenderedPageBreak/>
        <w:t xml:space="preserve">Tercero.  Notifíquese vía SAIMEX, </w:t>
      </w:r>
      <w:r w:rsidRPr="00A55942">
        <w:rPr>
          <w:rFonts w:ascii="Palatino Linotype" w:eastAsia="Palatino Linotype" w:hAnsi="Palatino Linotype" w:cs="Palatino Linotype"/>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894A9F8" w14:textId="77777777" w:rsidR="00B86F53" w:rsidRPr="00A55942" w:rsidRDefault="00FF53EF">
      <w:pPr>
        <w:spacing w:before="240" w:after="240" w:line="360" w:lineRule="auto"/>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b/>
          <w:sz w:val="22"/>
          <w:szCs w:val="22"/>
        </w:rPr>
        <w:t xml:space="preserve">Cuarto. </w:t>
      </w:r>
      <w:r w:rsidRPr="00A55942">
        <w:rPr>
          <w:rFonts w:ascii="Palatino Linotype" w:eastAsia="Palatino Linotype" w:hAnsi="Palatino Linotype" w:cs="Palatino Linotype"/>
          <w:sz w:val="22"/>
          <w:szCs w:val="22"/>
        </w:rPr>
        <w:t xml:space="preserve">De conformidad con el artículo 198 de la Ley de Transparencia y Acceso a la Información Pública del Estado de México y Municipios, de considerarlo procedente, el </w:t>
      </w:r>
      <w:r w:rsidRPr="00A55942">
        <w:rPr>
          <w:rFonts w:ascii="Palatino Linotype" w:eastAsia="Palatino Linotype" w:hAnsi="Palatino Linotype" w:cs="Palatino Linotype"/>
          <w:b/>
          <w:sz w:val="22"/>
          <w:szCs w:val="22"/>
        </w:rPr>
        <w:t>Sujeto Obligado</w:t>
      </w:r>
      <w:r w:rsidRPr="00A55942">
        <w:rPr>
          <w:rFonts w:ascii="Palatino Linotype" w:eastAsia="Palatino Linotype" w:hAnsi="Palatino Linotype" w:cs="Palatino Linotype"/>
          <w:sz w:val="22"/>
          <w:szCs w:val="22"/>
        </w:rPr>
        <w:t xml:space="preserve"> de manera fundada y motivada, podrá solicitar una ampliación de plazo para el cumplimiento de la presente resolución.</w:t>
      </w:r>
    </w:p>
    <w:p w14:paraId="2A496F14" w14:textId="77777777" w:rsidR="00B86F53" w:rsidRPr="00A55942" w:rsidRDefault="00FF53EF">
      <w:pPr>
        <w:spacing w:line="360" w:lineRule="auto"/>
        <w:jc w:val="both"/>
        <w:rPr>
          <w:rFonts w:ascii="Palatino Linotype" w:eastAsia="Palatino Linotype" w:hAnsi="Palatino Linotype" w:cs="Palatino Linotype"/>
          <w:sz w:val="22"/>
          <w:szCs w:val="22"/>
        </w:rPr>
      </w:pPr>
      <w:bookmarkStart w:id="3" w:name="_heading=h.tyjcwt" w:colFirst="0" w:colLast="0"/>
      <w:bookmarkEnd w:id="3"/>
      <w:r w:rsidRPr="00A55942">
        <w:rPr>
          <w:rFonts w:ascii="Palatino Linotype" w:eastAsia="Palatino Linotype" w:hAnsi="Palatino Linotype" w:cs="Palatino Linotype"/>
          <w:b/>
          <w:sz w:val="22"/>
          <w:szCs w:val="22"/>
        </w:rPr>
        <w:t xml:space="preserve">Quinto. Notifíquese vía SAIMEX, </w:t>
      </w:r>
      <w:r w:rsidRPr="00A55942">
        <w:rPr>
          <w:rFonts w:ascii="Palatino Linotype" w:eastAsia="Palatino Linotype" w:hAnsi="Palatino Linotype" w:cs="Palatino Linotype"/>
          <w:sz w:val="22"/>
          <w:szCs w:val="22"/>
        </w:rPr>
        <w:t>a</w:t>
      </w:r>
      <w:r w:rsidRPr="00A55942">
        <w:rPr>
          <w:rFonts w:ascii="Palatino Linotype" w:eastAsia="Palatino Linotype" w:hAnsi="Palatino Linotype" w:cs="Palatino Linotype"/>
          <w:b/>
          <w:sz w:val="22"/>
          <w:szCs w:val="22"/>
        </w:rPr>
        <w:t xml:space="preserve"> la parte Recurrente</w:t>
      </w:r>
      <w:r w:rsidRPr="00A55942">
        <w:rPr>
          <w:rFonts w:ascii="Palatino Linotype" w:eastAsia="Palatino Linotype" w:hAnsi="Palatino Linotype" w:cs="Palatino Linotype"/>
          <w:sz w:val="22"/>
          <w:szCs w:val="22"/>
        </w:rPr>
        <w:t xml:space="preserve"> la presente resolución, así como que podrá impugnar vía Juicio de Amparo en los términos de las leyes aplicables, de conformidad con lo establecido en el artículo 196 de la Ley de Transparencia y Acceso a la Información Pública del Estado de México y Municipios.</w:t>
      </w:r>
    </w:p>
    <w:p w14:paraId="5E371FE4" w14:textId="77777777" w:rsidR="00B86F53" w:rsidRPr="00A55942" w:rsidRDefault="00B86F53">
      <w:pPr>
        <w:spacing w:line="360" w:lineRule="auto"/>
        <w:ind w:right="-93"/>
        <w:jc w:val="both"/>
        <w:rPr>
          <w:rFonts w:ascii="Palatino Linotype" w:eastAsia="Palatino Linotype" w:hAnsi="Palatino Linotype" w:cs="Palatino Linotype"/>
          <w:b/>
          <w:sz w:val="22"/>
          <w:szCs w:val="22"/>
        </w:rPr>
      </w:pPr>
      <w:bookmarkStart w:id="4" w:name="_heading=h.jl0dlasot4f" w:colFirst="0" w:colLast="0"/>
      <w:bookmarkEnd w:id="4"/>
    </w:p>
    <w:p w14:paraId="03CF4E91" w14:textId="47F48736" w:rsidR="00B86F53" w:rsidRPr="00FF53EF" w:rsidRDefault="00FF53EF">
      <w:pPr>
        <w:spacing w:line="360" w:lineRule="auto"/>
        <w:ind w:right="-93"/>
        <w:jc w:val="both"/>
        <w:rPr>
          <w:rFonts w:ascii="Palatino Linotype" w:eastAsia="Palatino Linotype" w:hAnsi="Palatino Linotype" w:cs="Palatino Linotype"/>
          <w:sz w:val="22"/>
          <w:szCs w:val="22"/>
        </w:rPr>
      </w:pPr>
      <w:r w:rsidRPr="00A55942">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w:t>
      </w:r>
      <w:r w:rsidR="00A55942" w:rsidRPr="00A55942">
        <w:rPr>
          <w:rFonts w:ascii="Palatino Linotype" w:eastAsia="Palatino Linotype" w:hAnsi="Palatino Linotype" w:cs="Palatino Linotype"/>
          <w:sz w:val="22"/>
          <w:szCs w:val="22"/>
        </w:rPr>
        <w:t xml:space="preserve"> </w:t>
      </w:r>
      <w:r w:rsidR="00A55942" w:rsidRPr="00A55942">
        <w:rPr>
          <w:rFonts w:ascii="Palatino Linotype" w:hAnsi="Palatino Linotype"/>
          <w:sz w:val="22"/>
          <w:szCs w:val="22"/>
        </w:rPr>
        <w:t>(AUSENCIA JUSTIFICADA)</w:t>
      </w:r>
      <w:r w:rsidRPr="00A55942">
        <w:rPr>
          <w:rFonts w:ascii="Palatino Linotype" w:eastAsia="Palatino Linotype" w:hAnsi="Palatino Linotype" w:cs="Palatino Linotype"/>
          <w:sz w:val="22"/>
          <w:szCs w:val="22"/>
        </w:rPr>
        <w:t xml:space="preserve">, MARÍA DEL ROSARIO MEJÍA AYALA, SHARON CRISTINA MORALES MARTÍNEZ, LUIS GUSTAVO PARRA NORIEGA Y GUADALUPE RAMÍREZ PEÑA; EN LA VIGÉSIMA NOVENA SESIÓN </w:t>
      </w:r>
      <w:r w:rsidRPr="00A55942">
        <w:rPr>
          <w:rFonts w:ascii="Palatino Linotype" w:eastAsia="Palatino Linotype" w:hAnsi="Palatino Linotype" w:cs="Palatino Linotype"/>
          <w:sz w:val="22"/>
          <w:szCs w:val="22"/>
        </w:rPr>
        <w:lastRenderedPageBreak/>
        <w:t>ORDINARIA CELEBRADA EL VEINTE DE AGOSTO DE DOS MIL VEINTICINCO, ANTE EL SECRETARIO TÉCNICO DEL PLENO ALEXIS TAPIA RAMÍREZ.</w:t>
      </w:r>
    </w:p>
    <w:p w14:paraId="4305B0E5"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4C601F13"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1E950C99"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57110440"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42DCEDB5"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30980628"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5330F85C"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18B4B45F"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677856E8"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0EAAFD8B"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50CD6941"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734BBF72"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3BFC7AA4"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5FF9B3BA"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0970D1B9"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482A4FF1"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1A49B110" w14:textId="77777777" w:rsidR="00B86F53" w:rsidRPr="00FF53EF" w:rsidRDefault="00B86F53">
      <w:pPr>
        <w:spacing w:line="360" w:lineRule="auto"/>
        <w:ind w:right="-93"/>
        <w:jc w:val="both"/>
        <w:rPr>
          <w:rFonts w:ascii="Palatino Linotype" w:eastAsia="Palatino Linotype" w:hAnsi="Palatino Linotype" w:cs="Palatino Linotype"/>
          <w:sz w:val="22"/>
          <w:szCs w:val="22"/>
        </w:rPr>
      </w:pPr>
    </w:p>
    <w:p w14:paraId="181A647E" w14:textId="5A3A45D7" w:rsidR="00B86F53" w:rsidRPr="00FF53EF" w:rsidRDefault="00B86F53">
      <w:pPr>
        <w:spacing w:line="360" w:lineRule="auto"/>
        <w:ind w:right="-93"/>
        <w:jc w:val="both"/>
        <w:rPr>
          <w:rFonts w:ascii="Palatino Linotype" w:eastAsia="Palatino Linotype" w:hAnsi="Palatino Linotype" w:cs="Palatino Linotype"/>
          <w:sz w:val="22"/>
          <w:szCs w:val="22"/>
        </w:rPr>
      </w:pPr>
    </w:p>
    <w:p w14:paraId="08963019" w14:textId="04BFE8EE" w:rsidR="00FF53EF" w:rsidRPr="00FF53EF" w:rsidRDefault="00FF53EF">
      <w:pPr>
        <w:spacing w:line="360" w:lineRule="auto"/>
        <w:ind w:right="-93"/>
        <w:jc w:val="both"/>
        <w:rPr>
          <w:rFonts w:ascii="Palatino Linotype" w:eastAsia="Palatino Linotype" w:hAnsi="Palatino Linotype" w:cs="Palatino Linotype"/>
          <w:sz w:val="22"/>
          <w:szCs w:val="22"/>
        </w:rPr>
      </w:pPr>
    </w:p>
    <w:p w14:paraId="5157AEA1" w14:textId="2BD32ADC" w:rsidR="00FF53EF" w:rsidRPr="00FF53EF" w:rsidRDefault="00FF53EF">
      <w:pPr>
        <w:spacing w:line="360" w:lineRule="auto"/>
        <w:ind w:right="-93"/>
        <w:jc w:val="both"/>
        <w:rPr>
          <w:rFonts w:ascii="Palatino Linotype" w:eastAsia="Palatino Linotype" w:hAnsi="Palatino Linotype" w:cs="Palatino Linotype"/>
          <w:sz w:val="22"/>
          <w:szCs w:val="22"/>
        </w:rPr>
      </w:pPr>
    </w:p>
    <w:p w14:paraId="5F2001A0" w14:textId="69EB50CE" w:rsidR="00FF53EF" w:rsidRPr="00FF53EF" w:rsidRDefault="00FF53EF">
      <w:pPr>
        <w:spacing w:line="360" w:lineRule="auto"/>
        <w:ind w:right="-93"/>
        <w:jc w:val="both"/>
        <w:rPr>
          <w:rFonts w:ascii="Palatino Linotype" w:eastAsia="Palatino Linotype" w:hAnsi="Palatino Linotype" w:cs="Palatino Linotype"/>
          <w:sz w:val="22"/>
          <w:szCs w:val="22"/>
        </w:rPr>
      </w:pPr>
    </w:p>
    <w:p w14:paraId="0387EE71" w14:textId="10D32558" w:rsidR="00FF53EF" w:rsidRPr="00FF53EF" w:rsidRDefault="00FF53EF">
      <w:pPr>
        <w:spacing w:line="360" w:lineRule="auto"/>
        <w:ind w:right="-93"/>
        <w:jc w:val="both"/>
        <w:rPr>
          <w:rFonts w:ascii="Palatino Linotype" w:eastAsia="Palatino Linotype" w:hAnsi="Palatino Linotype" w:cs="Palatino Linotype"/>
          <w:sz w:val="22"/>
          <w:szCs w:val="22"/>
        </w:rPr>
      </w:pPr>
    </w:p>
    <w:p w14:paraId="0F4C4E9A" w14:textId="7D70352B" w:rsidR="00FF53EF" w:rsidRPr="00FF53EF" w:rsidRDefault="00FF53EF">
      <w:pPr>
        <w:spacing w:line="360" w:lineRule="auto"/>
        <w:ind w:right="-93"/>
        <w:jc w:val="both"/>
        <w:rPr>
          <w:rFonts w:ascii="Palatino Linotype" w:eastAsia="Palatino Linotype" w:hAnsi="Palatino Linotype" w:cs="Palatino Linotype"/>
          <w:sz w:val="22"/>
          <w:szCs w:val="22"/>
        </w:rPr>
      </w:pPr>
    </w:p>
    <w:p w14:paraId="54B4C0E9" w14:textId="77777777" w:rsidR="00FF53EF" w:rsidRPr="00FF53EF" w:rsidRDefault="00FF53EF">
      <w:pPr>
        <w:spacing w:line="360" w:lineRule="auto"/>
        <w:ind w:right="-93"/>
        <w:jc w:val="both"/>
        <w:rPr>
          <w:rFonts w:ascii="Palatino Linotype" w:eastAsia="Palatino Linotype" w:hAnsi="Palatino Linotype" w:cs="Palatino Linotype"/>
          <w:sz w:val="22"/>
          <w:szCs w:val="22"/>
        </w:rPr>
      </w:pPr>
    </w:p>
    <w:p w14:paraId="478DF9A9" w14:textId="77777777" w:rsidR="00B86F53" w:rsidRPr="00FF53EF" w:rsidRDefault="00B86F53">
      <w:pPr>
        <w:spacing w:line="360" w:lineRule="auto"/>
        <w:ind w:right="49"/>
        <w:jc w:val="both"/>
        <w:rPr>
          <w:rFonts w:ascii="Palatino Linotype" w:eastAsia="Palatino Linotype" w:hAnsi="Palatino Linotype" w:cs="Palatino Linotype"/>
          <w:sz w:val="22"/>
          <w:szCs w:val="22"/>
        </w:rPr>
      </w:pPr>
    </w:p>
    <w:sectPr w:rsidR="00B86F53" w:rsidRPr="00FF53EF">
      <w:headerReference w:type="default" r:id="rId9"/>
      <w:footerReference w:type="default" r:id="rId10"/>
      <w:headerReference w:type="first" r:id="rId11"/>
      <w:footerReference w:type="first" r:id="rId12"/>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010AE" w14:textId="77777777" w:rsidR="00D1757F" w:rsidRDefault="00D1757F">
      <w:r>
        <w:separator/>
      </w:r>
    </w:p>
  </w:endnote>
  <w:endnote w:type="continuationSeparator" w:id="0">
    <w:p w14:paraId="6EFF8004" w14:textId="77777777" w:rsidR="00D1757F" w:rsidRDefault="00D1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F91C" w14:textId="0D1BE092" w:rsidR="00B86F53" w:rsidRDefault="00FF53E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55942">
      <w:rPr>
        <w:b/>
        <w:noProof/>
        <w:color w:val="000000"/>
      </w:rPr>
      <w:t>42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55942">
      <w:rPr>
        <w:b/>
        <w:noProof/>
        <w:color w:val="000000"/>
      </w:rPr>
      <w:t>44</w:t>
    </w:r>
    <w:r>
      <w:rPr>
        <w:b/>
        <w:color w:val="000000"/>
      </w:rPr>
      <w:fldChar w:fldCharType="end"/>
    </w:r>
  </w:p>
  <w:p w14:paraId="49705733" w14:textId="77777777" w:rsidR="00B86F53" w:rsidRDefault="00B86F5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07A60" w14:textId="77777777" w:rsidR="00B86F53" w:rsidRDefault="00FF53EF">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A5594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A55942">
      <w:rPr>
        <w:b/>
        <w:noProof/>
        <w:color w:val="000000"/>
      </w:rPr>
      <w:t>44</w:t>
    </w:r>
    <w:r>
      <w:rPr>
        <w:b/>
        <w:color w:val="000000"/>
      </w:rPr>
      <w:fldChar w:fldCharType="end"/>
    </w:r>
  </w:p>
  <w:p w14:paraId="68D37E87" w14:textId="77777777" w:rsidR="00B86F53" w:rsidRDefault="00B86F5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6500B" w14:textId="77777777" w:rsidR="00D1757F" w:rsidRDefault="00D1757F">
      <w:r>
        <w:separator/>
      </w:r>
    </w:p>
  </w:footnote>
  <w:footnote w:type="continuationSeparator" w:id="0">
    <w:p w14:paraId="34A64873" w14:textId="77777777" w:rsidR="00D1757F" w:rsidRDefault="00D1757F">
      <w:r>
        <w:continuationSeparator/>
      </w:r>
    </w:p>
  </w:footnote>
  <w:footnote w:id="1">
    <w:p w14:paraId="119B7408" w14:textId="77777777" w:rsidR="00B86F53" w:rsidRDefault="00FF53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[J.]: P./J. 74/2006, </w:t>
      </w:r>
      <w:r>
        <w:rPr>
          <w:rFonts w:ascii="Palatino Linotype" w:eastAsia="Palatino Linotype" w:hAnsi="Palatino Linotype" w:cs="Palatino Linotype"/>
          <w:i/>
          <w:color w:val="000000"/>
          <w:sz w:val="16"/>
          <w:szCs w:val="16"/>
        </w:rPr>
        <w:t xml:space="preserve">Semanario Judicial de la Federación y su Gaceta, </w:t>
      </w:r>
      <w:r>
        <w:rPr>
          <w:rFonts w:ascii="Palatino Linotype" w:eastAsia="Palatino Linotype" w:hAnsi="Palatino Linotype" w:cs="Palatino Linotype"/>
          <w:color w:val="000000"/>
          <w:sz w:val="16"/>
          <w:szCs w:val="16"/>
        </w:rPr>
        <w:t>Novena Época, Pleno, Tomo XXIII, Junio 2006, P. 963, Registro digital 174899.</w:t>
      </w:r>
    </w:p>
    <w:p w14:paraId="13BF0930" w14:textId="77777777" w:rsidR="00B86F53" w:rsidRDefault="00B86F53">
      <w:pPr>
        <w:pBdr>
          <w:top w:val="nil"/>
          <w:left w:val="nil"/>
          <w:bottom w:val="nil"/>
          <w:right w:val="nil"/>
          <w:between w:val="nil"/>
        </w:pBdr>
        <w:jc w:val="both"/>
        <w:rPr>
          <w:rFonts w:ascii="Palatino Linotype" w:eastAsia="Palatino Linotype" w:hAnsi="Palatino Linotype" w:cs="Palatino Linotype"/>
          <w:color w:val="000000"/>
          <w:sz w:val="16"/>
          <w:szCs w:val="16"/>
        </w:rPr>
      </w:pPr>
    </w:p>
  </w:footnote>
  <w:footnote w:id="2">
    <w:p w14:paraId="22D02558" w14:textId="77777777" w:rsidR="00B86F53" w:rsidRDefault="00FF53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[A.]: I.3o.C.35 K (10a.), </w:t>
      </w:r>
      <w:r>
        <w:rPr>
          <w:rFonts w:ascii="Palatino Linotype" w:eastAsia="Palatino Linotype" w:hAnsi="Palatino Linotype" w:cs="Palatino Linotype"/>
          <w:i/>
          <w:color w:val="000000"/>
          <w:sz w:val="16"/>
          <w:szCs w:val="16"/>
        </w:rPr>
        <w:t>Semanario Judicial de la Federación y su Gaceta</w:t>
      </w:r>
      <w:r>
        <w:rPr>
          <w:rFonts w:ascii="Palatino Linotype" w:eastAsia="Palatino Linotype" w:hAnsi="Palatino Linotype" w:cs="Palatino Linotype"/>
          <w:color w:val="000000"/>
          <w:sz w:val="16"/>
          <w:szCs w:val="16"/>
        </w:rPr>
        <w:t>, Décima Época, Tribunales Colegiados de Circuito Libro XXVI, Noviembre 2013, P. 1373, Registro digital 2004949.</w:t>
      </w:r>
    </w:p>
  </w:footnote>
  <w:footnote w:id="3">
    <w:p w14:paraId="26356F92" w14:textId="77777777" w:rsidR="00B86F53" w:rsidRDefault="00FF53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Tesis [J.]: XX.2o. J/24, </w:t>
      </w:r>
      <w:r>
        <w:rPr>
          <w:rFonts w:ascii="Palatino Linotype" w:eastAsia="Palatino Linotype" w:hAnsi="Palatino Linotype" w:cs="Palatino Linotype"/>
          <w:i/>
          <w:color w:val="000000"/>
          <w:sz w:val="16"/>
          <w:szCs w:val="16"/>
        </w:rPr>
        <w:t xml:space="preserve">Semanario Judicial de la Federación y su Gaceta, </w:t>
      </w:r>
      <w:r>
        <w:rPr>
          <w:rFonts w:ascii="Palatino Linotype" w:eastAsia="Palatino Linotype" w:hAnsi="Palatino Linotype" w:cs="Palatino Linotype"/>
          <w:color w:val="000000"/>
          <w:sz w:val="16"/>
          <w:szCs w:val="16"/>
        </w:rPr>
        <w:t>Novena Época, Tribunales Colegiados de Circuito, XXIX, Enero de 2009, P. 2470, Registro digital 168124.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EA4A" w14:textId="77777777" w:rsidR="00B86F53" w:rsidRDefault="00FF53EF">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163F5161" wp14:editId="1621BB66">
          <wp:simplePos x="0" y="0"/>
          <wp:positionH relativeFrom="column">
            <wp:posOffset>0</wp:posOffset>
          </wp:positionH>
          <wp:positionV relativeFrom="paragraph">
            <wp:posOffset>-401953</wp:posOffset>
          </wp:positionV>
          <wp:extent cx="7809876" cy="10165823"/>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6"/>
      <w:tblW w:w="5603" w:type="dxa"/>
      <w:tblInd w:w="3611" w:type="dxa"/>
      <w:tblLayout w:type="fixed"/>
      <w:tblLook w:val="0400" w:firstRow="0" w:lastRow="0" w:firstColumn="0" w:lastColumn="0" w:noHBand="0" w:noVBand="1"/>
    </w:tblPr>
    <w:tblGrid>
      <w:gridCol w:w="2551"/>
      <w:gridCol w:w="3052"/>
    </w:tblGrid>
    <w:tr w:rsidR="00B86F53" w14:paraId="27E79B05" w14:textId="77777777">
      <w:tc>
        <w:tcPr>
          <w:tcW w:w="2551" w:type="dxa"/>
          <w:vAlign w:val="center"/>
        </w:tcPr>
        <w:p w14:paraId="37F8CCF5"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Recurso de Revisión:</w:t>
          </w:r>
        </w:p>
        <w:p w14:paraId="5EDBB60F" w14:textId="77777777" w:rsidR="00B86F53" w:rsidRDefault="00B86F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2DE43C3C"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05784/INFOEM/IP/RR/2025</w:t>
          </w:r>
        </w:p>
      </w:tc>
    </w:tr>
    <w:tr w:rsidR="00B86F53" w14:paraId="1D9BBE9E" w14:textId="77777777">
      <w:trPr>
        <w:trHeight w:val="217"/>
      </w:trPr>
      <w:tc>
        <w:tcPr>
          <w:tcW w:w="2551" w:type="dxa"/>
          <w:vAlign w:val="center"/>
        </w:tcPr>
        <w:p w14:paraId="7B32E4C2"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Sujeto obligado:</w:t>
          </w:r>
        </w:p>
      </w:tc>
      <w:tc>
        <w:tcPr>
          <w:tcW w:w="3052" w:type="dxa"/>
          <w:vAlign w:val="center"/>
        </w:tcPr>
        <w:p w14:paraId="6A7ECD6D" w14:textId="77777777" w:rsidR="00B86F53" w:rsidRDefault="00FF53EF">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Ayuntamiento de Tepotzotlán</w:t>
          </w:r>
        </w:p>
      </w:tc>
    </w:tr>
    <w:tr w:rsidR="00B86F53" w14:paraId="6A5BC1E1" w14:textId="77777777">
      <w:tc>
        <w:tcPr>
          <w:tcW w:w="2551" w:type="dxa"/>
          <w:vAlign w:val="center"/>
        </w:tcPr>
        <w:p w14:paraId="7AEC7C13"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Comisionada ponente:</w:t>
          </w:r>
        </w:p>
      </w:tc>
      <w:tc>
        <w:tcPr>
          <w:tcW w:w="3052" w:type="dxa"/>
          <w:vAlign w:val="center"/>
        </w:tcPr>
        <w:p w14:paraId="5D60EC72"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Guadalupe Ramírez Peña</w:t>
          </w:r>
        </w:p>
      </w:tc>
    </w:tr>
  </w:tbl>
  <w:p w14:paraId="5D29C73A" w14:textId="77777777" w:rsidR="00B86F53" w:rsidRDefault="00B86F53">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403E" w14:textId="77777777" w:rsidR="00B86F53" w:rsidRDefault="00FF53EF">
    <w:pPr>
      <w:widowControl w:val="0"/>
      <w:pBdr>
        <w:top w:val="nil"/>
        <w:left w:val="nil"/>
        <w:bottom w:val="nil"/>
        <w:right w:val="nil"/>
        <w:between w:val="nil"/>
      </w:pBdr>
      <w:rPr>
        <w:rFonts w:ascii="Palatino Linotype" w:eastAsia="Palatino Linotype" w:hAnsi="Palatino Linotype" w:cs="Palatino Linotype"/>
        <w:sz w:val="22"/>
        <w:szCs w:val="22"/>
      </w:rPr>
    </w:pPr>
    <w:r>
      <w:rPr>
        <w:noProof/>
      </w:rPr>
      <w:drawing>
        <wp:anchor distT="0" distB="0" distL="0" distR="0" simplePos="0" relativeHeight="251659264" behindDoc="1" locked="0" layoutInCell="1" hidden="0" allowOverlap="1" wp14:anchorId="271F04A2" wp14:editId="6C0186C0">
          <wp:simplePos x="0" y="0"/>
          <wp:positionH relativeFrom="column">
            <wp:posOffset>-929004</wp:posOffset>
          </wp:positionH>
          <wp:positionV relativeFrom="paragraph">
            <wp:posOffset>-644524</wp:posOffset>
          </wp:positionV>
          <wp:extent cx="7809865" cy="10165715"/>
          <wp:effectExtent l="0" t="0" r="0" b="0"/>
          <wp:wrapNone/>
          <wp:docPr id="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03" w:type="dxa"/>
      <w:tblInd w:w="3611" w:type="dxa"/>
      <w:tblLayout w:type="fixed"/>
      <w:tblLook w:val="0400" w:firstRow="0" w:lastRow="0" w:firstColumn="0" w:lastColumn="0" w:noHBand="0" w:noVBand="1"/>
    </w:tblPr>
    <w:tblGrid>
      <w:gridCol w:w="2551"/>
      <w:gridCol w:w="3052"/>
    </w:tblGrid>
    <w:tr w:rsidR="00B86F53" w14:paraId="68FD37A3" w14:textId="77777777">
      <w:tc>
        <w:tcPr>
          <w:tcW w:w="2551" w:type="dxa"/>
          <w:vAlign w:val="center"/>
        </w:tcPr>
        <w:p w14:paraId="734C4796"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w:t>
          </w:r>
        </w:p>
        <w:p w14:paraId="5063471E" w14:textId="77777777" w:rsidR="00B86F53" w:rsidRDefault="00B86F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0BAC386C"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2"/>
              <w:szCs w:val="22"/>
            </w:rPr>
            <w:t>05784/INFOEM/IP/RR/2025</w:t>
          </w:r>
        </w:p>
      </w:tc>
    </w:tr>
    <w:tr w:rsidR="00B86F53" w14:paraId="1DC6B8D8" w14:textId="77777777">
      <w:tc>
        <w:tcPr>
          <w:tcW w:w="2551" w:type="dxa"/>
          <w:vAlign w:val="center"/>
        </w:tcPr>
        <w:p w14:paraId="554C4F17"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Recurrente:</w:t>
          </w:r>
        </w:p>
      </w:tc>
      <w:tc>
        <w:tcPr>
          <w:tcW w:w="3052" w:type="dxa"/>
          <w:vAlign w:val="center"/>
        </w:tcPr>
        <w:p w14:paraId="6B830E41" w14:textId="77777777" w:rsidR="00B86F53" w:rsidRDefault="00B86F53">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B86F53" w14:paraId="1AA3866F" w14:textId="77777777">
      <w:trPr>
        <w:trHeight w:val="152"/>
      </w:trPr>
      <w:tc>
        <w:tcPr>
          <w:tcW w:w="2551" w:type="dxa"/>
          <w:vAlign w:val="center"/>
        </w:tcPr>
        <w:p w14:paraId="6BADF93A" w14:textId="77777777" w:rsidR="00B86F53" w:rsidRDefault="00FF53EF">
          <w:pP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Sujeto obligado:</w:t>
          </w:r>
        </w:p>
        <w:p w14:paraId="0C3F2035" w14:textId="77777777" w:rsidR="00B86F53" w:rsidRDefault="00B86F53">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CC347B9" w14:textId="77777777" w:rsidR="00B86F53" w:rsidRDefault="00FF53EF">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Ayuntamiento de Tepotzotlán</w:t>
          </w:r>
        </w:p>
      </w:tc>
    </w:tr>
    <w:tr w:rsidR="00B86F53" w14:paraId="5EF522E8" w14:textId="77777777">
      <w:tc>
        <w:tcPr>
          <w:tcW w:w="2551" w:type="dxa"/>
          <w:vAlign w:val="center"/>
        </w:tcPr>
        <w:p w14:paraId="0E691E7A"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Comisionada ponente:</w:t>
          </w:r>
        </w:p>
      </w:tc>
      <w:tc>
        <w:tcPr>
          <w:tcW w:w="3052" w:type="dxa"/>
          <w:vAlign w:val="center"/>
        </w:tcPr>
        <w:p w14:paraId="71C2F31A" w14:textId="77777777" w:rsidR="00B86F53" w:rsidRDefault="00FF53EF">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Guadalupe Ramírez Peña</w:t>
          </w:r>
        </w:p>
      </w:tc>
    </w:tr>
  </w:tbl>
  <w:p w14:paraId="7D48FEDC" w14:textId="77777777" w:rsidR="00B86F53" w:rsidRDefault="00FF53EF">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B54A6"/>
    <w:multiLevelType w:val="multilevel"/>
    <w:tmpl w:val="536607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19A68DF"/>
    <w:multiLevelType w:val="multilevel"/>
    <w:tmpl w:val="170C947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195A4471"/>
    <w:multiLevelType w:val="multilevel"/>
    <w:tmpl w:val="CA9C72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783511"/>
    <w:multiLevelType w:val="multilevel"/>
    <w:tmpl w:val="F4D66526"/>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2C5C7B18"/>
    <w:multiLevelType w:val="multilevel"/>
    <w:tmpl w:val="43020A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79706B2"/>
    <w:multiLevelType w:val="multilevel"/>
    <w:tmpl w:val="05341B5C"/>
    <w:lvl w:ilvl="0">
      <w:start w:val="1"/>
      <w:numFmt w:val="lowerLetter"/>
      <w:pStyle w:val="Listaconvietas3"/>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F53"/>
    <w:rsid w:val="004E1106"/>
    <w:rsid w:val="00A55942"/>
    <w:rsid w:val="00B86F53"/>
    <w:rsid w:val="00D1757F"/>
    <w:rsid w:val="00DF5E1A"/>
    <w:rsid w:val="00FF53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5B4D"/>
  <w15:docId w15:val="{BD16E82D-0D0E-4821-A950-137E92F6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PuestoCar">
    <w:name w:val="Puesto Car"/>
    <w:aliases w:val="Cita textual Car"/>
    <w:basedOn w:val="Fuentedeprrafopredeter"/>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3"/>
    <w:tblPr>
      <w:tblStyleRowBandSize w:val="1"/>
      <w:tblStyleColBandSize w:val="1"/>
      <w:tblCellMar>
        <w:left w:w="115" w:type="dxa"/>
        <w:right w:w="115"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15" w:type="dxa"/>
        <w:bottom w:w="15" w:type="dxa"/>
        <w:right w:w="115" w:type="dxa"/>
      </w:tblCellMar>
    </w:tblPr>
  </w:style>
  <w:style w:type="table" w:customStyle="1" w:styleId="aa">
    <w:basedOn w:val="TableNormal3"/>
    <w:tblPr>
      <w:tblStyleRowBandSize w:val="1"/>
      <w:tblStyleColBandSize w:val="1"/>
      <w:tblCellMar>
        <w:top w:w="15" w:type="dxa"/>
        <w:left w:w="115" w:type="dxa"/>
        <w:bottom w:w="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5" w:type="dxa"/>
        <w:left w:w="115" w:type="dxa"/>
        <w:bottom w:w="15" w:type="dxa"/>
        <w:right w:w="115" w:type="dxa"/>
      </w:tblCellMar>
    </w:tblPr>
  </w:style>
  <w:style w:type="table" w:customStyle="1" w:styleId="af2">
    <w:basedOn w:val="TableNormal2"/>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 w:type="paragraph" w:styleId="Listaconvietas3">
    <w:name w:val="List Bullet 3"/>
    <w:basedOn w:val="Normal"/>
    <w:uiPriority w:val="99"/>
    <w:unhideWhenUsed/>
    <w:rsid w:val="00AF720B"/>
    <w:pPr>
      <w:numPr>
        <w:numId w:val="5"/>
      </w:numPr>
      <w:contextualSpacing/>
    </w:p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top w:w="15" w:type="dxa"/>
        <w:left w:w="115" w:type="dxa"/>
        <w:bottom w:w="15" w:type="dxa"/>
        <w:right w:w="115" w:type="dxa"/>
      </w:tblCellMar>
    </w:tblPr>
  </w:style>
  <w:style w:type="table" w:customStyle="1" w:styleId="af5">
    <w:basedOn w:val="TableNormal1"/>
    <w:tblPr>
      <w:tblStyleRowBandSize w:val="1"/>
      <w:tblStyleColBandSize w:val="1"/>
      <w:tblCellMar>
        <w:top w:w="15" w:type="dxa"/>
        <w:left w:w="115" w:type="dxa"/>
        <w:bottom w:w="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top w:w="15" w:type="dxa"/>
        <w:left w:w="115" w:type="dxa"/>
        <w:bottom w:w="15" w:type="dxa"/>
        <w:right w:w="115" w:type="dxa"/>
      </w:tblCellMar>
    </w:tblPr>
  </w:style>
  <w:style w:type="table" w:customStyle="1" w:styleId="af7">
    <w:basedOn w:val="TableNormal0"/>
    <w:tblPr>
      <w:tblStyleRowBandSize w:val="1"/>
      <w:tblStyleColBandSize w:val="1"/>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T5xxi3NPKiBa6mfnGEQU1kaL7A==">CgMxLjAyCWguM3pueXNoNzIOaC55aGZweWw0NzNvdzIyDmguajNwcHl4d2xiMXMyMghoLnR5amN3dDINaC5qbDBkbGFzb3Q0ZjgAciExcmEzTGE2UUU4OG5LQTFRdWNNN3ZFblVicm5QM1lEX0k=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44</Pages>
  <Words>11577</Words>
  <Characters>63675</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2025-08-22T18:50:00Z</cp:lastPrinted>
  <dcterms:created xsi:type="dcterms:W3CDTF">2025-09-04T22:52:00Z</dcterms:created>
  <dcterms:modified xsi:type="dcterms:W3CDTF">2025-09-04T22:52:00Z</dcterms:modified>
</cp:coreProperties>
</file>