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B3386" w14:textId="0F51D106" w:rsidR="00C47B5A" w:rsidRPr="0016347C" w:rsidRDefault="00A17B2A" w:rsidP="00461A7F">
      <w:pPr>
        <w:tabs>
          <w:tab w:val="left" w:pos="0"/>
        </w:tabs>
        <w:spacing w:line="360" w:lineRule="auto"/>
        <w:jc w:val="both"/>
        <w:rPr>
          <w:rFonts w:ascii="Palatino Linotype" w:eastAsia="Palatino Linotype" w:hAnsi="Palatino Linotype" w:cs="Palatino Linotype"/>
        </w:rPr>
      </w:pPr>
      <w:bookmarkStart w:id="0" w:name="_GoBack"/>
      <w:bookmarkEnd w:id="0"/>
      <w:r w:rsidRPr="0016347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FB7E50">
        <w:rPr>
          <w:rFonts w:ascii="Palatino Linotype" w:eastAsia="Palatino Linotype" w:hAnsi="Palatino Linotype" w:cs="Palatino Linotype"/>
          <w:b/>
        </w:rPr>
        <w:t>de fecha</w:t>
      </w:r>
      <w:r w:rsidRPr="0016347C">
        <w:rPr>
          <w:rFonts w:ascii="Palatino Linotype" w:eastAsia="Palatino Linotype" w:hAnsi="Palatino Linotype" w:cs="Palatino Linotype"/>
          <w:b/>
        </w:rPr>
        <w:t xml:space="preserve"> once</w:t>
      </w:r>
      <w:r w:rsidR="00FB7E50">
        <w:rPr>
          <w:rFonts w:ascii="Palatino Linotype" w:eastAsia="Palatino Linotype" w:hAnsi="Palatino Linotype" w:cs="Palatino Linotype"/>
          <w:b/>
        </w:rPr>
        <w:t xml:space="preserve"> (11)</w:t>
      </w:r>
      <w:r w:rsidRPr="0016347C">
        <w:rPr>
          <w:rFonts w:ascii="Palatino Linotype" w:eastAsia="Palatino Linotype" w:hAnsi="Palatino Linotype" w:cs="Palatino Linotype"/>
          <w:b/>
        </w:rPr>
        <w:t xml:space="preserve"> de junio de dos mil veinticinco.</w:t>
      </w:r>
      <w:r w:rsidRPr="0016347C">
        <w:rPr>
          <w:rFonts w:ascii="Palatino Linotype" w:eastAsia="Palatino Linotype" w:hAnsi="Palatino Linotype" w:cs="Palatino Linotype"/>
        </w:rPr>
        <w:t xml:space="preserve"> </w:t>
      </w:r>
    </w:p>
    <w:p w14:paraId="28C4761F" w14:textId="77777777" w:rsidR="00C47B5A" w:rsidRPr="0016347C" w:rsidRDefault="00C47B5A" w:rsidP="00461A7F">
      <w:pPr>
        <w:tabs>
          <w:tab w:val="left" w:pos="0"/>
        </w:tabs>
        <w:spacing w:line="360" w:lineRule="auto"/>
        <w:jc w:val="both"/>
        <w:rPr>
          <w:rFonts w:ascii="Palatino Linotype" w:eastAsia="Palatino Linotype" w:hAnsi="Palatino Linotype" w:cs="Palatino Linotype"/>
        </w:rPr>
      </w:pPr>
    </w:p>
    <w:p w14:paraId="13F43FF5" w14:textId="2A61A24C" w:rsidR="00C47B5A" w:rsidRPr="0016347C" w:rsidRDefault="00A17B2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b/>
          <w:color w:val="000000"/>
        </w:rPr>
        <w:t>VISTO</w:t>
      </w:r>
      <w:r w:rsidRPr="0016347C">
        <w:rPr>
          <w:rFonts w:ascii="Palatino Linotype" w:eastAsia="Palatino Linotype" w:hAnsi="Palatino Linotype" w:cs="Palatino Linotype"/>
          <w:color w:val="000000"/>
        </w:rPr>
        <w:t xml:space="preserve"> el expediente electrónico formado con motivo del recurso de revisión </w:t>
      </w:r>
      <w:r w:rsidRPr="0016347C">
        <w:rPr>
          <w:rFonts w:ascii="Palatino Linotype" w:eastAsia="Palatino Linotype" w:hAnsi="Palatino Linotype" w:cs="Palatino Linotype"/>
          <w:b/>
          <w:color w:val="000000"/>
        </w:rPr>
        <w:t xml:space="preserve">04598/INFOEM/IP/RR/2025, </w:t>
      </w:r>
      <w:r w:rsidRPr="0016347C">
        <w:rPr>
          <w:rFonts w:ascii="Palatino Linotype" w:eastAsia="Palatino Linotype" w:hAnsi="Palatino Linotype" w:cs="Palatino Linotype"/>
          <w:color w:val="000000"/>
        </w:rPr>
        <w:t xml:space="preserve">promovido por </w:t>
      </w:r>
      <w:r w:rsidRPr="0016347C">
        <w:rPr>
          <w:rFonts w:ascii="Palatino Linotype" w:eastAsia="Palatino Linotype" w:hAnsi="Palatino Linotype" w:cs="Palatino Linotype"/>
          <w:b/>
          <w:color w:val="000000"/>
        </w:rPr>
        <w:t>una persona que no proporcionó datos de identificación</w:t>
      </w:r>
      <w:r w:rsidRPr="0016347C">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16347C">
        <w:rPr>
          <w:rFonts w:ascii="Palatino Linotype" w:eastAsia="Palatino Linotype" w:hAnsi="Palatino Linotype" w:cs="Palatino Linotype"/>
          <w:b/>
          <w:color w:val="000000"/>
        </w:rPr>
        <w:t>EL RECURRENTE</w:t>
      </w:r>
      <w:r w:rsidRPr="0016347C">
        <w:rPr>
          <w:rFonts w:ascii="Palatino Linotype" w:eastAsia="Palatino Linotype" w:hAnsi="Palatino Linotype" w:cs="Palatino Linotype"/>
          <w:color w:val="000000"/>
        </w:rPr>
        <w:t>, en contra de la respuesta del</w:t>
      </w:r>
      <w:r w:rsidRPr="0016347C">
        <w:rPr>
          <w:rFonts w:ascii="Palatino Linotype" w:eastAsia="Palatino Linotype" w:hAnsi="Palatino Linotype" w:cs="Palatino Linotype"/>
          <w:b/>
          <w:color w:val="000000"/>
        </w:rPr>
        <w:t xml:space="preserve"> Ayuntamiento de Teoloyucan</w:t>
      </w:r>
      <w:r w:rsidRPr="0016347C">
        <w:rPr>
          <w:rFonts w:ascii="Palatino Linotype" w:eastAsia="Palatino Linotype" w:hAnsi="Palatino Linotype" w:cs="Palatino Linotype"/>
          <w:color w:val="000000"/>
        </w:rPr>
        <w:t xml:space="preserve">, en lo sucesivo </w:t>
      </w:r>
      <w:r w:rsidRPr="0016347C">
        <w:rPr>
          <w:rFonts w:ascii="Palatino Linotype" w:eastAsia="Palatino Linotype" w:hAnsi="Palatino Linotype" w:cs="Palatino Linotype"/>
          <w:b/>
          <w:color w:val="000000"/>
        </w:rPr>
        <w:t>EL SUJETO OBLIGADO</w:t>
      </w:r>
      <w:r w:rsidRPr="0016347C">
        <w:rPr>
          <w:rFonts w:ascii="Palatino Linotype" w:eastAsia="Palatino Linotype" w:hAnsi="Palatino Linotype" w:cs="Palatino Linotype"/>
          <w:color w:val="000000"/>
        </w:rPr>
        <w:t>, se procede a dictar la presente resolución, con base en los siguientes:</w:t>
      </w:r>
    </w:p>
    <w:p w14:paraId="1C46526D" w14:textId="77777777" w:rsidR="00C47B5A" w:rsidRPr="0016347C" w:rsidRDefault="00C47B5A" w:rsidP="00461A7F">
      <w:pPr>
        <w:spacing w:line="360" w:lineRule="auto"/>
        <w:jc w:val="both"/>
        <w:rPr>
          <w:rFonts w:ascii="Palatino Linotype" w:eastAsia="Palatino Linotype" w:hAnsi="Palatino Linotype" w:cs="Palatino Linotype"/>
        </w:rPr>
      </w:pPr>
    </w:p>
    <w:p w14:paraId="50D4F0D2" w14:textId="5A74A5AA" w:rsidR="00C47B5A" w:rsidRPr="0016347C" w:rsidRDefault="00A17B2A" w:rsidP="00461A7F">
      <w:pPr>
        <w:keepNext/>
        <w:keepLines/>
        <w:tabs>
          <w:tab w:val="left" w:pos="0"/>
        </w:tabs>
        <w:spacing w:line="360" w:lineRule="auto"/>
        <w:jc w:val="center"/>
        <w:rPr>
          <w:rFonts w:ascii="Palatino Linotype" w:eastAsia="Palatino Linotype" w:hAnsi="Palatino Linotype" w:cs="Palatino Linotype"/>
          <w:b/>
        </w:rPr>
      </w:pPr>
      <w:bookmarkStart w:id="1" w:name="_heading=h.bk0fs8yzk7tm" w:colFirst="0" w:colLast="0"/>
      <w:bookmarkEnd w:id="1"/>
      <w:r w:rsidRPr="0016347C">
        <w:rPr>
          <w:rFonts w:ascii="Palatino Linotype" w:eastAsia="Palatino Linotype" w:hAnsi="Palatino Linotype" w:cs="Palatino Linotype"/>
          <w:b/>
        </w:rPr>
        <w:t>A</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N</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T</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E</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C</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E</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D</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E</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N</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T</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E</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S</w:t>
      </w:r>
    </w:p>
    <w:p w14:paraId="14277E3C" w14:textId="77777777" w:rsidR="00C47B5A" w:rsidRPr="0016347C" w:rsidRDefault="00C47B5A" w:rsidP="00461A7F">
      <w:pPr>
        <w:keepNext/>
        <w:keepLines/>
        <w:tabs>
          <w:tab w:val="left" w:pos="0"/>
        </w:tabs>
        <w:spacing w:line="360" w:lineRule="auto"/>
        <w:jc w:val="center"/>
        <w:rPr>
          <w:rFonts w:ascii="Palatino Linotype" w:eastAsia="Palatino Linotype" w:hAnsi="Palatino Linotype" w:cs="Palatino Linotype"/>
          <w:b/>
        </w:rPr>
      </w:pPr>
    </w:p>
    <w:p w14:paraId="4A228463" w14:textId="77777777" w:rsidR="00C47B5A" w:rsidRPr="0016347C" w:rsidRDefault="00A17B2A" w:rsidP="00461A7F">
      <w:pPr>
        <w:numPr>
          <w:ilvl w:val="0"/>
          <w:numId w:val="1"/>
        </w:numPr>
        <w:tabs>
          <w:tab w:val="left" w:pos="0"/>
        </w:tabs>
        <w:spacing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El </w:t>
      </w:r>
      <w:r w:rsidRPr="0016347C">
        <w:rPr>
          <w:rFonts w:ascii="Palatino Linotype" w:eastAsia="Palatino Linotype" w:hAnsi="Palatino Linotype" w:cs="Palatino Linotype"/>
          <w:b/>
        </w:rPr>
        <w:t>trece de marzo de dos mil veinticinco</w:t>
      </w:r>
      <w:r w:rsidRPr="0016347C">
        <w:rPr>
          <w:rFonts w:ascii="Palatino Linotype" w:eastAsia="Palatino Linotype" w:hAnsi="Palatino Linotype" w:cs="Palatino Linotype"/>
        </w:rPr>
        <w:t>, el</w:t>
      </w:r>
      <w:r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rPr>
        <w:t>solicitante</w:t>
      </w:r>
      <w:r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rPr>
        <w:t>presentó</w:t>
      </w:r>
      <w:r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rPr>
        <w:t xml:space="preserve">ante el </w:t>
      </w:r>
      <w:r w:rsidRPr="0016347C">
        <w:rPr>
          <w:rFonts w:ascii="Palatino Linotype" w:eastAsia="Palatino Linotype" w:hAnsi="Palatino Linotype" w:cs="Palatino Linotype"/>
          <w:b/>
        </w:rPr>
        <w:t>SUJETO OBLIGADO,</w:t>
      </w:r>
      <w:r w:rsidRPr="0016347C">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16347C">
        <w:rPr>
          <w:rFonts w:ascii="Palatino Linotype" w:eastAsia="Palatino Linotype" w:hAnsi="Palatino Linotype" w:cs="Palatino Linotype"/>
          <w:b/>
        </w:rPr>
        <w:t>00206/TEOLOYU/IP/2025</w:t>
      </w:r>
      <w:r w:rsidRPr="0016347C">
        <w:rPr>
          <w:rFonts w:ascii="Palatino Linotype" w:eastAsia="Palatino Linotype" w:hAnsi="Palatino Linotype" w:cs="Palatino Linotype"/>
        </w:rPr>
        <w:t>, mediante la cual se solicitó:</w:t>
      </w:r>
    </w:p>
    <w:p w14:paraId="293D9379"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b/>
          <w:i/>
          <w:color w:val="000000"/>
        </w:rPr>
      </w:pPr>
      <w:r w:rsidRPr="0016347C">
        <w:rPr>
          <w:rFonts w:ascii="Palatino Linotype" w:eastAsia="Palatino Linotype" w:hAnsi="Palatino Linotype" w:cs="Palatino Linotype"/>
          <w:b/>
          <w:i/>
          <w:color w:val="000000"/>
        </w:rPr>
        <w:t>Solicitud</w:t>
      </w:r>
    </w:p>
    <w:p w14:paraId="3A4F43B4" w14:textId="77777777" w:rsidR="00C47B5A" w:rsidRPr="0016347C" w:rsidRDefault="00C47B5A" w:rsidP="00461A7F">
      <w:pPr>
        <w:pBdr>
          <w:top w:val="nil"/>
          <w:left w:val="nil"/>
          <w:bottom w:val="nil"/>
          <w:right w:val="nil"/>
          <w:between w:val="nil"/>
        </w:pBdr>
        <w:tabs>
          <w:tab w:val="left" w:pos="1005"/>
        </w:tabs>
        <w:jc w:val="both"/>
        <w:rPr>
          <w:rFonts w:ascii="Palatino Linotype" w:eastAsia="Palatino Linotype" w:hAnsi="Palatino Linotype" w:cs="Palatino Linotype"/>
          <w:b/>
          <w:i/>
          <w:color w:val="000000"/>
        </w:rPr>
      </w:pPr>
    </w:p>
    <w:p w14:paraId="0DE51374"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“Solicito documentos que den constancia de todas las renuncias, bajas, personal despedido, del 1 enero 2025 al 13 de marzo de 2025”. (Sic.)</w:t>
      </w:r>
    </w:p>
    <w:p w14:paraId="2828126C" w14:textId="77777777" w:rsidR="00C47B5A" w:rsidRPr="0016347C" w:rsidRDefault="00C47B5A" w:rsidP="00461A7F">
      <w:pPr>
        <w:tabs>
          <w:tab w:val="left" w:pos="0"/>
        </w:tabs>
        <w:spacing w:line="360" w:lineRule="auto"/>
        <w:jc w:val="both"/>
        <w:rPr>
          <w:rFonts w:ascii="Palatino Linotype" w:eastAsia="Palatino Linotype" w:hAnsi="Palatino Linotype" w:cs="Palatino Linotype"/>
        </w:rPr>
      </w:pPr>
    </w:p>
    <w:p w14:paraId="24578570"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color w:val="000000"/>
        </w:rPr>
        <w:t>Se hace constar que se señaló como modalidad de entrega de la información a través de SAIMEX.</w:t>
      </w:r>
    </w:p>
    <w:p w14:paraId="4CA6E91C" w14:textId="77777777" w:rsidR="00C47B5A" w:rsidRPr="0016347C" w:rsidRDefault="00C47B5A" w:rsidP="00461A7F">
      <w:pPr>
        <w:rPr>
          <w:rFonts w:ascii="Palatino Linotype" w:eastAsia="Palatino Linotype" w:hAnsi="Palatino Linotype" w:cs="Palatino Linotype"/>
        </w:rPr>
      </w:pPr>
    </w:p>
    <w:p w14:paraId="3A49C5B1" w14:textId="77777777" w:rsidR="00C47B5A" w:rsidRPr="0016347C" w:rsidRDefault="00C47B5A" w:rsidP="00461A7F">
      <w:pPr>
        <w:tabs>
          <w:tab w:val="left" w:pos="0"/>
        </w:tabs>
        <w:spacing w:line="360" w:lineRule="auto"/>
        <w:jc w:val="both"/>
        <w:rPr>
          <w:rFonts w:ascii="Palatino Linotype" w:eastAsia="Palatino Linotype" w:hAnsi="Palatino Linotype" w:cs="Palatino Linotype"/>
        </w:rPr>
      </w:pPr>
    </w:p>
    <w:p w14:paraId="3B31EE12" w14:textId="77777777" w:rsidR="00C47B5A" w:rsidRPr="0016347C" w:rsidRDefault="00A17B2A" w:rsidP="00461A7F">
      <w:pPr>
        <w:numPr>
          <w:ilvl w:val="0"/>
          <w:numId w:val="1"/>
        </w:numPr>
        <w:tabs>
          <w:tab w:val="left" w:pos="0"/>
        </w:tabs>
        <w:spacing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lastRenderedPageBreak/>
        <w:t xml:space="preserve">El </w:t>
      </w:r>
      <w:r w:rsidRPr="0016347C">
        <w:rPr>
          <w:rFonts w:ascii="Palatino Linotype" w:eastAsia="Palatino Linotype" w:hAnsi="Palatino Linotype" w:cs="Palatino Linotype"/>
          <w:b/>
        </w:rPr>
        <w:t>dos de abril de dos mil veinticinco</w:t>
      </w:r>
      <w:r w:rsidRPr="0016347C">
        <w:rPr>
          <w:rFonts w:ascii="Palatino Linotype" w:eastAsia="Palatino Linotype" w:hAnsi="Palatino Linotype" w:cs="Palatino Linotype"/>
        </w:rPr>
        <w:t>, el Sujeto Obligado brindó respuesta a la solicitud de información en el siguiente sentido:</w:t>
      </w:r>
    </w:p>
    <w:p w14:paraId="23A780A0"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FE38FD"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SE REMITE RESPUESTA DEL ÁREA GENERADORA DE LA INFORMACIÓN...” (Sic)</w:t>
      </w:r>
    </w:p>
    <w:p w14:paraId="12DD2AF6" w14:textId="77777777" w:rsidR="00C47B5A" w:rsidRPr="0016347C" w:rsidRDefault="00C47B5A" w:rsidP="00461A7F">
      <w:pPr>
        <w:tabs>
          <w:tab w:val="left" w:pos="0"/>
        </w:tabs>
        <w:spacing w:line="360" w:lineRule="auto"/>
        <w:jc w:val="both"/>
        <w:rPr>
          <w:rFonts w:ascii="Palatino Linotype" w:eastAsia="Palatino Linotype" w:hAnsi="Palatino Linotype" w:cs="Palatino Linotype"/>
        </w:rPr>
      </w:pPr>
      <w:bookmarkStart w:id="2" w:name="_heading=h.99ffmmvyov1h" w:colFirst="0" w:colLast="0"/>
      <w:bookmarkEnd w:id="2"/>
    </w:p>
    <w:p w14:paraId="49C5EC51" w14:textId="77777777" w:rsidR="00C47B5A" w:rsidRPr="00FB7E50" w:rsidRDefault="00A17B2A" w:rsidP="00FB7E5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B7E50">
        <w:rPr>
          <w:rFonts w:ascii="Palatino Linotype" w:eastAsia="Palatino Linotype" w:hAnsi="Palatino Linotype" w:cs="Palatino Linotype"/>
          <w:b/>
          <w:color w:val="000000"/>
        </w:rPr>
        <w:t xml:space="preserve">Se adjuntaron los archivos electrónicos: </w:t>
      </w:r>
    </w:p>
    <w:p w14:paraId="4907CE2B"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B7D334B" w14:textId="77777777" w:rsidR="00C47B5A" w:rsidRPr="00FB7E50" w:rsidRDefault="00A17B2A" w:rsidP="00FB7E50">
      <w:pPr>
        <w:pStyle w:val="Prrafodelista"/>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B7E50">
        <w:rPr>
          <w:rFonts w:ascii="Palatino Linotype" w:eastAsia="Palatino Linotype" w:hAnsi="Palatino Linotype" w:cs="Palatino Linotype"/>
          <w:color w:val="000000"/>
        </w:rPr>
        <w:t xml:space="preserve">Archivo electrónico denominado </w:t>
      </w:r>
      <w:r w:rsidRPr="00FB7E50">
        <w:rPr>
          <w:rFonts w:ascii="Palatino Linotype" w:eastAsia="Palatino Linotype" w:hAnsi="Palatino Linotype" w:cs="Palatino Linotype"/>
          <w:b/>
          <w:color w:val="000000"/>
        </w:rPr>
        <w:t>respuesta sol.206.pdf</w:t>
      </w:r>
      <w:r w:rsidRPr="00FB7E50">
        <w:rPr>
          <w:rFonts w:ascii="Palatino Linotype" w:eastAsia="Palatino Linotype" w:hAnsi="Palatino Linotype" w:cs="Palatino Linotype"/>
          <w:color w:val="000000"/>
        </w:rPr>
        <w:t xml:space="preserve">, mismo que contiene el oficio </w:t>
      </w:r>
      <w:r w:rsidRPr="00FB7E50">
        <w:rPr>
          <w:rFonts w:ascii="Palatino Linotype" w:eastAsia="Palatino Linotype" w:hAnsi="Palatino Linotype" w:cs="Palatino Linotype"/>
          <w:b/>
          <w:color w:val="000000"/>
        </w:rPr>
        <w:t>DA/OSS/504/2025</w:t>
      </w:r>
      <w:r w:rsidRPr="00FB7E50">
        <w:rPr>
          <w:rFonts w:ascii="Palatino Linotype" w:eastAsia="Palatino Linotype" w:hAnsi="Palatino Linotype" w:cs="Palatino Linotype"/>
          <w:color w:val="000000"/>
        </w:rPr>
        <w:t>, de fecha treinta y uno de marzo de dos mil veinticinco, constante de dos fojas, signado por el Director de Administración, cuyo contenido es el siguiente:</w:t>
      </w:r>
    </w:p>
    <w:p w14:paraId="47486280" w14:textId="77777777" w:rsidR="00C47B5A" w:rsidRPr="0016347C" w:rsidRDefault="00A17B2A" w:rsidP="00461A7F">
      <w:pPr>
        <w:pBdr>
          <w:top w:val="nil"/>
          <w:left w:val="nil"/>
          <w:bottom w:val="nil"/>
          <w:right w:val="nil"/>
          <w:between w:val="nil"/>
        </w:pBdr>
        <w:tabs>
          <w:tab w:val="left" w:pos="8222"/>
        </w:tabs>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 esta dirección de Administración advierte que lo solicitado deriva en datos personales, por lo cual se somete a consideración del Comité la reserva de dicha información, en virtud de que a la fecha de emitir una respuesta, de hacerse pública dicha información, podría ocasionar un perjuicio real y directo a las personas involucradas, además de poner en riesgo su integridad física y su seguridad, para lo acal se presenta y aplica una PRUEBA DE DAÑO, entendiéndose por esta, la demostración de manera fundada y motivada, que la divulgación de la información lesiona el interés jurídicamente protegido por la Ley y que el menoscabo o daño que pueda producirse con la publicidad de la información es mayor que el interés de conocerla y, por consiguiente, debe clasificarse como reservada, precisando las razones objetivas por las que apertura de la información genera una afectación…</w:t>
      </w:r>
    </w:p>
    <w:p w14:paraId="3EF7A32A" w14:textId="77777777" w:rsidR="00C47B5A" w:rsidRPr="0016347C" w:rsidRDefault="00C47B5A" w:rsidP="00461A7F">
      <w:pPr>
        <w:pBdr>
          <w:top w:val="nil"/>
          <w:left w:val="nil"/>
          <w:bottom w:val="nil"/>
          <w:right w:val="nil"/>
          <w:between w:val="nil"/>
        </w:pBdr>
        <w:tabs>
          <w:tab w:val="left" w:pos="8222"/>
        </w:tabs>
        <w:jc w:val="both"/>
        <w:rPr>
          <w:rFonts w:ascii="Palatino Linotype" w:eastAsia="Palatino Linotype" w:hAnsi="Palatino Linotype" w:cs="Palatino Linotype"/>
          <w:i/>
          <w:color w:val="000000"/>
        </w:rPr>
      </w:pPr>
    </w:p>
    <w:p w14:paraId="3D3B53DB" w14:textId="77777777" w:rsidR="00C47B5A" w:rsidRPr="0016347C" w:rsidRDefault="00A17B2A" w:rsidP="00461A7F">
      <w:pPr>
        <w:pBdr>
          <w:top w:val="nil"/>
          <w:left w:val="nil"/>
          <w:bottom w:val="nil"/>
          <w:right w:val="nil"/>
          <w:between w:val="nil"/>
        </w:pBdr>
        <w:tabs>
          <w:tab w:val="left" w:pos="8222"/>
        </w:tabs>
        <w:jc w:val="both"/>
        <w:rPr>
          <w:rFonts w:ascii="Palatino Linotype" w:eastAsia="Palatino Linotype" w:hAnsi="Palatino Linotype" w:cs="Palatino Linotype"/>
          <w:b/>
          <w:color w:val="000000"/>
        </w:rPr>
      </w:pPr>
      <w:r w:rsidRPr="0016347C">
        <w:rPr>
          <w:rFonts w:ascii="Palatino Linotype" w:eastAsia="Palatino Linotype" w:hAnsi="Palatino Linotype" w:cs="Palatino Linotype"/>
          <w:i/>
          <w:color w:val="000000"/>
        </w:rPr>
        <w:t>… los documentos que dan constancia de lo solicitado son los “convenios de terminación laboral” el cual contiene nombre del servidor público, dirección, número de empleado y monto por concepto de finiquito, datos que pueden vulnerar la integridad física del servidor, además que, diversos convenios siguen en proceso y la publicación de lo solicitado podrían intervenir en el procedimiento…” (Sic.)</w:t>
      </w:r>
    </w:p>
    <w:p w14:paraId="280CCAFB" w14:textId="77777777" w:rsidR="00C47B5A" w:rsidRPr="0016347C" w:rsidRDefault="00C47B5A" w:rsidP="00461A7F">
      <w:pPr>
        <w:tabs>
          <w:tab w:val="left" w:pos="0"/>
        </w:tabs>
        <w:spacing w:line="360" w:lineRule="auto"/>
        <w:jc w:val="both"/>
        <w:rPr>
          <w:rFonts w:ascii="Palatino Linotype" w:eastAsia="Palatino Linotype" w:hAnsi="Palatino Linotype" w:cs="Palatino Linotype"/>
        </w:rPr>
      </w:pPr>
    </w:p>
    <w:p w14:paraId="121A19CA" w14:textId="77777777" w:rsidR="00C47B5A" w:rsidRPr="0016347C" w:rsidRDefault="00A17B2A" w:rsidP="00461A7F">
      <w:pPr>
        <w:numPr>
          <w:ilvl w:val="0"/>
          <w:numId w:val="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b/>
          <w:color w:val="000000"/>
        </w:rPr>
        <w:t xml:space="preserve">Acta 15.pdf: </w:t>
      </w:r>
      <w:r w:rsidRPr="0016347C">
        <w:rPr>
          <w:rFonts w:ascii="Palatino Linotype" w:eastAsia="Palatino Linotype" w:hAnsi="Palatino Linotype" w:cs="Palatino Linotype"/>
          <w:color w:val="000000"/>
        </w:rPr>
        <w:t xml:space="preserve">Documento integrado de once fojas, constante del Acta de la Décima Quinta Sesión Extraordinaria, Número CT/UTAIP/ASE-15/2025, de fecha uno de abril de </w:t>
      </w:r>
      <w:r w:rsidRPr="0016347C">
        <w:rPr>
          <w:rFonts w:ascii="Palatino Linotype" w:eastAsia="Palatino Linotype" w:hAnsi="Palatino Linotype" w:cs="Palatino Linotype"/>
          <w:color w:val="000000"/>
        </w:rPr>
        <w:lastRenderedPageBreak/>
        <w:t xml:space="preserve">dos mil veinticinco, donde clasifican como reservada la información que da respuesta a la solicitud con número de folio </w:t>
      </w:r>
      <w:r w:rsidRPr="0016347C">
        <w:rPr>
          <w:rFonts w:ascii="Palatino Linotype" w:eastAsia="Palatino Linotype" w:hAnsi="Palatino Linotype" w:cs="Palatino Linotype"/>
          <w:b/>
          <w:color w:val="000000"/>
        </w:rPr>
        <w:t>00206/TEOLOYU/IP/2025.</w:t>
      </w:r>
    </w:p>
    <w:p w14:paraId="0E5C0386" w14:textId="77777777" w:rsidR="00C47B5A" w:rsidRPr="0016347C" w:rsidRDefault="00C47B5A" w:rsidP="00461A7F">
      <w:pPr>
        <w:tabs>
          <w:tab w:val="left" w:pos="0"/>
        </w:tabs>
        <w:spacing w:line="360" w:lineRule="auto"/>
        <w:jc w:val="both"/>
        <w:rPr>
          <w:rFonts w:ascii="Palatino Linotype" w:eastAsia="Palatino Linotype" w:hAnsi="Palatino Linotype" w:cs="Palatino Linotype"/>
        </w:rPr>
      </w:pPr>
    </w:p>
    <w:p w14:paraId="7AFFD470" w14:textId="77777777" w:rsidR="00C47B5A" w:rsidRPr="0016347C" w:rsidRDefault="00A17B2A" w:rsidP="00461A7F">
      <w:pPr>
        <w:numPr>
          <w:ilvl w:val="0"/>
          <w:numId w:val="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El </w:t>
      </w:r>
      <w:r w:rsidRPr="0016347C">
        <w:rPr>
          <w:rFonts w:ascii="Palatino Linotype" w:eastAsia="Palatino Linotype" w:hAnsi="Palatino Linotype" w:cs="Palatino Linotype"/>
          <w:b/>
          <w:color w:val="000000"/>
        </w:rPr>
        <w:t>veintitrés de abril de dos mil veinticuatro</w:t>
      </w:r>
      <w:r w:rsidRPr="0016347C">
        <w:rPr>
          <w:rFonts w:ascii="Palatino Linotype" w:eastAsia="Palatino Linotype" w:hAnsi="Palatino Linotype" w:cs="Palatino Linotype"/>
          <w:color w:val="000000"/>
        </w:rPr>
        <w:t xml:space="preserve">, el solicitante interpuso recurso de revisión en la solicitud de información </w:t>
      </w:r>
      <w:r w:rsidRPr="0016347C">
        <w:rPr>
          <w:rFonts w:ascii="Palatino Linotype" w:eastAsia="Palatino Linotype" w:hAnsi="Palatino Linotype" w:cs="Palatino Linotype"/>
          <w:b/>
          <w:color w:val="000000"/>
        </w:rPr>
        <w:t xml:space="preserve">00206/TEOLOYUCAN/IP/2025, </w:t>
      </w:r>
      <w:r w:rsidRPr="0016347C">
        <w:rPr>
          <w:rFonts w:ascii="Palatino Linotype" w:eastAsia="Palatino Linotype" w:hAnsi="Palatino Linotype" w:cs="Palatino Linotype"/>
          <w:color w:val="000000"/>
        </w:rPr>
        <w:t xml:space="preserve">en contra de la respuesta emitida por el </w:t>
      </w:r>
      <w:r w:rsidRPr="0016347C">
        <w:rPr>
          <w:rFonts w:ascii="Palatino Linotype" w:eastAsia="Palatino Linotype" w:hAnsi="Palatino Linotype" w:cs="Palatino Linotype"/>
          <w:b/>
          <w:color w:val="000000"/>
        </w:rPr>
        <w:t>SUJETO OBLIGADO</w:t>
      </w:r>
      <w:r w:rsidRPr="0016347C">
        <w:rPr>
          <w:rFonts w:ascii="Palatino Linotype" w:eastAsia="Palatino Linotype" w:hAnsi="Palatino Linotype" w:cs="Palatino Linotype"/>
          <w:color w:val="000000"/>
        </w:rPr>
        <w:t>, señalando las siguientes razones o motivos de inconformidad:</w:t>
      </w:r>
    </w:p>
    <w:p w14:paraId="7DFE24FD" w14:textId="77777777" w:rsidR="00C47B5A" w:rsidRPr="00FB7E50" w:rsidRDefault="00A17B2A" w:rsidP="00FB7E50">
      <w:pPr>
        <w:pStyle w:val="Prrafodelista"/>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rPr>
      </w:pPr>
      <w:r w:rsidRPr="00FB7E50">
        <w:rPr>
          <w:rFonts w:ascii="Palatino Linotype" w:eastAsia="Palatino Linotype" w:hAnsi="Palatino Linotype" w:cs="Palatino Linotype"/>
          <w:b/>
          <w:color w:val="000000"/>
          <w:sz w:val="24"/>
        </w:rPr>
        <w:t>Acto Impugnado</w:t>
      </w:r>
    </w:p>
    <w:p w14:paraId="19DDEA42" w14:textId="77777777" w:rsidR="00C47B5A" w:rsidRPr="00FB7E50" w:rsidRDefault="00A17B2A" w:rsidP="00461A7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B7E50">
        <w:rPr>
          <w:rFonts w:ascii="Palatino Linotype" w:eastAsia="Palatino Linotype" w:hAnsi="Palatino Linotype" w:cs="Palatino Linotype"/>
          <w:i/>
          <w:color w:val="000000"/>
        </w:rPr>
        <w:t>“Respuesta del Ayuntamiento”</w:t>
      </w:r>
    </w:p>
    <w:p w14:paraId="7170B2A0" w14:textId="77777777" w:rsidR="00C47B5A" w:rsidRPr="00FB7E50" w:rsidRDefault="00A17B2A" w:rsidP="00FB7E50">
      <w:pPr>
        <w:pStyle w:val="Prrafodelista"/>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rPr>
      </w:pPr>
      <w:r w:rsidRPr="00FB7E50">
        <w:rPr>
          <w:rFonts w:ascii="Palatino Linotype" w:eastAsia="Palatino Linotype" w:hAnsi="Palatino Linotype" w:cs="Palatino Linotype"/>
          <w:b/>
          <w:color w:val="000000"/>
          <w:sz w:val="24"/>
        </w:rPr>
        <w:t>Razones o Motivos de la Inconformidad</w:t>
      </w:r>
    </w:p>
    <w:p w14:paraId="0B819D5D" w14:textId="77777777" w:rsidR="00C47B5A" w:rsidRPr="00FB7E50" w:rsidRDefault="00A17B2A" w:rsidP="00461A7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B7E50">
        <w:rPr>
          <w:rFonts w:ascii="Palatino Linotype" w:eastAsia="Palatino Linotype" w:hAnsi="Palatino Linotype" w:cs="Palatino Linotype"/>
          <w:i/>
          <w:color w:val="000000"/>
        </w:rPr>
        <w:t>“Menciona que ser reservan la información y no hacen entrega.”</w:t>
      </w:r>
    </w:p>
    <w:p w14:paraId="067EA85E" w14:textId="77777777" w:rsidR="00C47B5A" w:rsidRPr="0016347C" w:rsidRDefault="00C47B5A" w:rsidP="00461A7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14:paraId="440DDEBD" w14:textId="064C8D11"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16347C">
        <w:rPr>
          <w:rFonts w:ascii="Palatino Linotype" w:eastAsia="Palatino Linotype" w:hAnsi="Palatino Linotype" w:cs="Palatino Linotype"/>
          <w:b/>
        </w:rPr>
        <w:t>Comisionada María del Rosario Mejía Ayala</w:t>
      </w:r>
      <w:r w:rsidR="00FB7E50">
        <w:rPr>
          <w:rFonts w:ascii="Palatino Linotype" w:eastAsia="Palatino Linotype" w:hAnsi="Palatino Linotype" w:cs="Palatino Linotype"/>
          <w:b/>
        </w:rPr>
        <w:t>,</w:t>
      </w:r>
      <w:r w:rsidRPr="0016347C">
        <w:rPr>
          <w:rFonts w:ascii="Palatino Linotype" w:eastAsia="Palatino Linotype" w:hAnsi="Palatino Linotype" w:cs="Palatino Linotype"/>
        </w:rPr>
        <w:t xml:space="preserve"> </w:t>
      </w:r>
      <w:r w:rsidR="00FB7E50">
        <w:rPr>
          <w:rFonts w:ascii="Palatino Linotype" w:eastAsia="Palatino Linotype" w:hAnsi="Palatino Linotype" w:cs="Palatino Linotype"/>
        </w:rPr>
        <w:t>para</w:t>
      </w:r>
      <w:r w:rsidRPr="0016347C">
        <w:rPr>
          <w:rFonts w:ascii="Palatino Linotype" w:eastAsia="Palatino Linotype" w:hAnsi="Palatino Linotype" w:cs="Palatino Linotype"/>
        </w:rPr>
        <w:t xml:space="preserve"> su análisis.</w:t>
      </w:r>
    </w:p>
    <w:p w14:paraId="6326C22A" w14:textId="77777777" w:rsidR="00C47B5A" w:rsidRPr="0016347C" w:rsidRDefault="00C47B5A" w:rsidP="00461A7F">
      <w:pPr>
        <w:spacing w:line="360" w:lineRule="auto"/>
        <w:jc w:val="both"/>
        <w:rPr>
          <w:rFonts w:ascii="Palatino Linotype" w:eastAsia="Palatino Linotype" w:hAnsi="Palatino Linotype" w:cs="Palatino Linotype"/>
          <w:i/>
          <w:color w:val="000000"/>
        </w:rPr>
      </w:pPr>
    </w:p>
    <w:p w14:paraId="60F3A65D"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color w:val="000000"/>
        </w:rPr>
        <w:t xml:space="preserve">La Comisionada Ponente con fundamento en lo dispuesto por el artículo 185 </w:t>
      </w:r>
      <w:r w:rsidRPr="0016347C">
        <w:rPr>
          <w:rFonts w:ascii="Palatino Linotype" w:eastAsia="Palatino Linotype" w:hAnsi="Palatino Linotype" w:cs="Palatino Linotype"/>
        </w:rPr>
        <w:t>fracción</w:t>
      </w:r>
      <w:r w:rsidRPr="0016347C">
        <w:rPr>
          <w:rFonts w:ascii="Palatino Linotype" w:eastAsia="Palatino Linotype" w:hAnsi="Palatino Linotype" w:cs="Palatino Linotype"/>
          <w:color w:val="000000"/>
        </w:rPr>
        <w:t xml:space="preserve"> II de la ley de la materia, a través del </w:t>
      </w:r>
      <w:r w:rsidRPr="0016347C">
        <w:rPr>
          <w:rFonts w:ascii="Palatino Linotype" w:eastAsia="Palatino Linotype" w:hAnsi="Palatino Linotype" w:cs="Palatino Linotype"/>
          <w:b/>
          <w:color w:val="000000"/>
        </w:rPr>
        <w:t xml:space="preserve">acuerdo de admisión </w:t>
      </w:r>
      <w:r w:rsidRPr="0016347C">
        <w:rPr>
          <w:rFonts w:ascii="Palatino Linotype" w:eastAsia="Palatino Linotype" w:hAnsi="Palatino Linotype" w:cs="Palatino Linotype"/>
          <w:color w:val="000000"/>
        </w:rPr>
        <w:t xml:space="preserve">de fecha </w:t>
      </w:r>
      <w:r w:rsidRPr="0016347C">
        <w:rPr>
          <w:rFonts w:ascii="Palatino Linotype" w:eastAsia="Palatino Linotype" w:hAnsi="Palatino Linotype" w:cs="Palatino Linotype"/>
          <w:b/>
          <w:color w:val="000000"/>
        </w:rPr>
        <w:t>veintitrés de abril de dos mil veinticinco</w:t>
      </w:r>
      <w:r w:rsidRPr="0016347C">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16347C">
        <w:rPr>
          <w:rFonts w:ascii="Palatino Linotype" w:eastAsia="Palatino Linotype" w:hAnsi="Palatino Linotype" w:cs="Palatino Linotype"/>
          <w:b/>
          <w:color w:val="000000"/>
        </w:rPr>
        <w:t xml:space="preserve">SUJETO OBLIGADO </w:t>
      </w:r>
      <w:r w:rsidRPr="0016347C">
        <w:rPr>
          <w:rFonts w:ascii="Palatino Linotype" w:eastAsia="Palatino Linotype" w:hAnsi="Palatino Linotype" w:cs="Palatino Linotype"/>
          <w:color w:val="000000"/>
        </w:rPr>
        <w:t>presentara el Informe Justificado procedente.</w:t>
      </w:r>
    </w:p>
    <w:p w14:paraId="7E422735"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4AE70BE6"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rPr>
        <w:lastRenderedPageBreak/>
        <w:t xml:space="preserve">De lo anterior el </w:t>
      </w:r>
      <w:r w:rsidRPr="0016347C">
        <w:rPr>
          <w:rFonts w:ascii="Palatino Linotype" w:eastAsia="Palatino Linotype" w:hAnsi="Palatino Linotype" w:cs="Palatino Linotype"/>
          <w:b/>
        </w:rPr>
        <w:t xml:space="preserve">SUJETO OBLIGADO y el RECURRENTE </w:t>
      </w:r>
      <w:r w:rsidRPr="0016347C">
        <w:rPr>
          <w:rFonts w:ascii="Palatino Linotype" w:eastAsia="Palatino Linotype" w:hAnsi="Palatino Linotype" w:cs="Palatino Linotype"/>
        </w:rPr>
        <w:t xml:space="preserve">dejaron de realizar manifestaciones que a su derecho conviniera y asistiera, respectivamente en cada uno de los recursos de revisión. </w:t>
      </w:r>
    </w:p>
    <w:p w14:paraId="1CC042E9" w14:textId="77777777" w:rsidR="00C47B5A" w:rsidRPr="0016347C" w:rsidRDefault="00C47B5A" w:rsidP="00461A7F">
      <w:pPr>
        <w:spacing w:line="360" w:lineRule="auto"/>
        <w:jc w:val="both"/>
        <w:rPr>
          <w:rFonts w:ascii="Palatino Linotype" w:eastAsia="Palatino Linotype" w:hAnsi="Palatino Linotype" w:cs="Palatino Linotype"/>
          <w:i/>
          <w:color w:val="000000"/>
        </w:rPr>
      </w:pPr>
    </w:p>
    <w:p w14:paraId="59B47785" w14:textId="77777777" w:rsidR="00461A7F" w:rsidRPr="0016347C" w:rsidRDefault="00A17B2A" w:rsidP="00461A7F">
      <w:pPr>
        <w:numPr>
          <w:ilvl w:val="0"/>
          <w:numId w:val="1"/>
        </w:numPr>
        <w:spacing w:line="360" w:lineRule="auto"/>
        <w:ind w:left="0" w:firstLine="0"/>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rPr>
        <w:t xml:space="preserve">Finalmente, la Comisionada Ponente mediante acuerdo del </w:t>
      </w:r>
      <w:r w:rsidRPr="0016347C">
        <w:rPr>
          <w:rFonts w:ascii="Palatino Linotype" w:eastAsia="Palatino Linotype" w:hAnsi="Palatino Linotype" w:cs="Palatino Linotype"/>
          <w:b/>
        </w:rPr>
        <w:t>veintiocho de mayo de dos mil veinticinco</w:t>
      </w:r>
      <w:r w:rsidRPr="0016347C">
        <w:rPr>
          <w:rFonts w:ascii="Palatino Linotype" w:eastAsia="Palatino Linotype" w:hAnsi="Palatino Linotype" w:cs="Palatino Linotype"/>
        </w:rPr>
        <w:t>, decretó el cierre de instrucción del expediente, por lo que no habiendo más que hacer constar, y</w:t>
      </w:r>
      <w:r w:rsidRPr="0016347C">
        <w:rPr>
          <w:rFonts w:ascii="Palatino Linotype" w:eastAsia="Palatino Linotype" w:hAnsi="Palatino Linotype" w:cs="Palatino Linotype"/>
          <w:color w:val="000000"/>
        </w:rPr>
        <w:t xml:space="preserve">. </w:t>
      </w:r>
      <w:bookmarkStart w:id="3" w:name="_heading=h.qzz2ou9r4mzu" w:colFirst="0" w:colLast="0"/>
      <w:bookmarkEnd w:id="3"/>
    </w:p>
    <w:p w14:paraId="497F6CF3" w14:textId="77777777" w:rsidR="00461A7F" w:rsidRPr="0016347C" w:rsidRDefault="00461A7F" w:rsidP="00461A7F">
      <w:pPr>
        <w:spacing w:line="360" w:lineRule="auto"/>
        <w:jc w:val="both"/>
        <w:rPr>
          <w:rFonts w:ascii="Palatino Linotype" w:eastAsia="Palatino Linotype" w:hAnsi="Palatino Linotype" w:cs="Palatino Linotype"/>
        </w:rPr>
      </w:pPr>
    </w:p>
    <w:p w14:paraId="49452EC4" w14:textId="77777777" w:rsidR="00461A7F" w:rsidRPr="0016347C" w:rsidRDefault="00A17B2A" w:rsidP="00461A7F">
      <w:pPr>
        <w:spacing w:line="360" w:lineRule="auto"/>
        <w:jc w:val="center"/>
        <w:rPr>
          <w:rFonts w:ascii="Palatino Linotype" w:eastAsia="Palatino Linotype" w:hAnsi="Palatino Linotype" w:cs="Palatino Linotype"/>
          <w:b/>
        </w:rPr>
      </w:pPr>
      <w:r w:rsidRPr="0016347C">
        <w:rPr>
          <w:rFonts w:ascii="Palatino Linotype" w:eastAsia="Palatino Linotype" w:hAnsi="Palatino Linotype" w:cs="Palatino Linotype"/>
          <w:b/>
        </w:rPr>
        <w:t>C</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O</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N</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S</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I</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D</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E</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R</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A</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N</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D</w:t>
      </w:r>
      <w:r w:rsidR="00461A7F"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b/>
        </w:rPr>
        <w:t>O</w:t>
      </w:r>
      <w:bookmarkStart w:id="4" w:name="_heading=h.jrbrpx2o2t1q" w:colFirst="0" w:colLast="0"/>
      <w:bookmarkEnd w:id="4"/>
    </w:p>
    <w:p w14:paraId="29DA6DE7" w14:textId="77777777" w:rsidR="00461A7F" w:rsidRPr="0016347C" w:rsidRDefault="00461A7F" w:rsidP="00461A7F">
      <w:pPr>
        <w:spacing w:line="360" w:lineRule="auto"/>
        <w:rPr>
          <w:rFonts w:ascii="Palatino Linotype" w:eastAsia="Palatino Linotype" w:hAnsi="Palatino Linotype" w:cs="Palatino Linotype"/>
          <w:b/>
        </w:rPr>
      </w:pPr>
    </w:p>
    <w:p w14:paraId="772D899D" w14:textId="77777777" w:rsidR="00461A7F" w:rsidRPr="0016347C" w:rsidRDefault="00A17B2A" w:rsidP="00461A7F">
      <w:pPr>
        <w:spacing w:line="360" w:lineRule="auto"/>
        <w:rPr>
          <w:rFonts w:ascii="Palatino Linotype" w:eastAsia="Palatino Linotype" w:hAnsi="Palatino Linotype" w:cs="Palatino Linotype"/>
          <w:b/>
        </w:rPr>
      </w:pPr>
      <w:r w:rsidRPr="0016347C">
        <w:rPr>
          <w:rFonts w:ascii="Palatino Linotype" w:eastAsia="Palatino Linotype" w:hAnsi="Palatino Linotype" w:cs="Palatino Linotype"/>
          <w:b/>
        </w:rPr>
        <w:t>PRIMERO. De la competencia.</w:t>
      </w:r>
    </w:p>
    <w:p w14:paraId="27005A89" w14:textId="29054559" w:rsidR="00C47B5A" w:rsidRPr="0016347C" w:rsidRDefault="00A17B2A" w:rsidP="00461A7F">
      <w:pPr>
        <w:pStyle w:val="Prrafodelista"/>
        <w:numPr>
          <w:ilvl w:val="0"/>
          <w:numId w:val="1"/>
        </w:numPr>
        <w:spacing w:line="360" w:lineRule="auto"/>
        <w:ind w:left="0" w:firstLine="0"/>
        <w:jc w:val="both"/>
        <w:rPr>
          <w:rFonts w:ascii="Palatino Linotype" w:eastAsia="Palatino Linotype" w:hAnsi="Palatino Linotype" w:cs="Palatino Linotype"/>
          <w:b/>
        </w:rPr>
      </w:pPr>
      <w:r w:rsidRPr="0016347C">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16347C">
        <w:rPr>
          <w:rFonts w:ascii="Palatino Linotype" w:eastAsia="Palatino Linotype" w:hAnsi="Palatino Linotype" w:cs="Palatino Linotype"/>
          <w:b/>
          <w:color w:val="000000"/>
        </w:rPr>
        <w:t>Constitución Política de los Estados Unidos Mexicanos</w:t>
      </w:r>
      <w:r w:rsidRPr="0016347C">
        <w:rPr>
          <w:rFonts w:ascii="Palatino Linotype" w:eastAsia="Palatino Linotype" w:hAnsi="Palatino Linotype" w:cs="Palatino Linotype"/>
          <w:color w:val="000000"/>
        </w:rPr>
        <w:t>; 5, párrafos trigésimo segundo, trigésimo tercero y trigésimo cuarto fracciones IV y V de la </w:t>
      </w:r>
      <w:r w:rsidRPr="0016347C">
        <w:rPr>
          <w:rFonts w:ascii="Palatino Linotype" w:eastAsia="Palatino Linotype" w:hAnsi="Palatino Linotype" w:cs="Palatino Linotype"/>
          <w:b/>
          <w:color w:val="000000"/>
        </w:rPr>
        <w:t>Constitución Política del Estado Libre y Soberano de México</w:t>
      </w:r>
      <w:r w:rsidRPr="0016347C">
        <w:rPr>
          <w:rFonts w:ascii="Palatino Linotype" w:eastAsia="Palatino Linotype" w:hAnsi="Palatino Linotype" w:cs="Palatino Linotype"/>
          <w:color w:val="000000"/>
        </w:rPr>
        <w:t>; artículos 1, 2 fracción II, 13, 29, 36 fracciones I y II, 176, 178, 179, 181 párrafo tercero y 185 de la </w:t>
      </w:r>
      <w:r w:rsidRPr="0016347C">
        <w:rPr>
          <w:rFonts w:ascii="Palatino Linotype" w:eastAsia="Palatino Linotype" w:hAnsi="Palatino Linotype" w:cs="Palatino Linotype"/>
          <w:b/>
          <w:color w:val="000000"/>
        </w:rPr>
        <w:t>Ley de Transparencia y Acceso a la Información Pública del Estado de México y Municipios</w:t>
      </w:r>
      <w:r w:rsidRPr="0016347C">
        <w:rPr>
          <w:rFonts w:ascii="Palatino Linotype" w:eastAsia="Palatino Linotype" w:hAnsi="Palatino Linotype" w:cs="Palatino Linotype"/>
          <w:color w:val="000000"/>
        </w:rPr>
        <w:t>; y 7, 9 fracciones I y XXIII, y 11 del </w:t>
      </w:r>
      <w:r w:rsidRPr="0016347C">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16347C">
        <w:rPr>
          <w:rFonts w:ascii="Palatino Linotype" w:eastAsia="Palatino Linotype" w:hAnsi="Palatino Linotype" w:cs="Palatino Linotype"/>
          <w:color w:val="000000"/>
        </w:rPr>
        <w:t>.</w:t>
      </w:r>
    </w:p>
    <w:p w14:paraId="6E4CC86A" w14:textId="77777777" w:rsidR="00C47B5A" w:rsidRPr="0016347C" w:rsidRDefault="00A17B2A" w:rsidP="00461A7F">
      <w:pPr>
        <w:keepNext/>
        <w:keepLines/>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16347C">
        <w:rPr>
          <w:rFonts w:ascii="Palatino Linotype" w:eastAsia="Palatino Linotype" w:hAnsi="Palatino Linotype" w:cs="Palatino Linotype"/>
          <w:b/>
        </w:rPr>
        <w:t>SEGUNDO. De la oportunidad y procedencia.</w:t>
      </w:r>
    </w:p>
    <w:p w14:paraId="40A773EA"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El medio de impugnación fue presentado a través del </w:t>
      </w:r>
      <w:r w:rsidRPr="0016347C">
        <w:rPr>
          <w:rFonts w:ascii="Palatino Linotype" w:eastAsia="Palatino Linotype" w:hAnsi="Palatino Linotype" w:cs="Palatino Linotype"/>
          <w:b/>
        </w:rPr>
        <w:t>SAIMEX,</w:t>
      </w:r>
      <w:r w:rsidRPr="0016347C">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16347C">
        <w:rPr>
          <w:rFonts w:ascii="Palatino Linotype" w:eastAsia="Palatino Linotype" w:hAnsi="Palatino Linotype" w:cs="Palatino Linotype"/>
          <w:b/>
        </w:rPr>
        <w:t>SUJETO OBLIGADO</w:t>
      </w:r>
      <w:r w:rsidRPr="0016347C">
        <w:rPr>
          <w:rFonts w:ascii="Palatino Linotype" w:eastAsia="Palatino Linotype" w:hAnsi="Palatino Linotype" w:cs="Palatino Linotype"/>
        </w:rPr>
        <w:t xml:space="preserve"> entregó </w:t>
      </w:r>
      <w:r w:rsidRPr="0016347C">
        <w:rPr>
          <w:rFonts w:ascii="Palatino Linotype" w:eastAsia="Palatino Linotype" w:hAnsi="Palatino Linotype" w:cs="Palatino Linotype"/>
        </w:rPr>
        <w:lastRenderedPageBreak/>
        <w:t xml:space="preserve">respuesta el día </w:t>
      </w:r>
      <w:r w:rsidRPr="0016347C">
        <w:rPr>
          <w:rFonts w:ascii="Palatino Linotype" w:eastAsia="Palatino Linotype" w:hAnsi="Palatino Linotype" w:cs="Palatino Linotype"/>
          <w:b/>
        </w:rPr>
        <w:t>dos de abril de dos mil veinticinco</w:t>
      </w:r>
      <w:r w:rsidRPr="0016347C">
        <w:rPr>
          <w:rFonts w:ascii="Palatino Linotype" w:eastAsia="Palatino Linotype" w:hAnsi="Palatino Linotype" w:cs="Palatino Linotype"/>
        </w:rPr>
        <w:t xml:space="preserve">, de tal forma que el plazo para interponer el recurso transcurrió del </w:t>
      </w:r>
      <w:r w:rsidRPr="0016347C">
        <w:rPr>
          <w:rFonts w:ascii="Palatino Linotype" w:eastAsia="Palatino Linotype" w:hAnsi="Palatino Linotype" w:cs="Palatino Linotype"/>
          <w:b/>
        </w:rPr>
        <w:t>tres al treinta de abril de dos mil veinticinco</w:t>
      </w:r>
      <w:r w:rsidRPr="0016347C">
        <w:rPr>
          <w:rFonts w:ascii="Palatino Linotype" w:eastAsia="Palatino Linotype" w:hAnsi="Palatino Linotype" w:cs="Palatino Linotype"/>
        </w:rPr>
        <w:t xml:space="preserve">, de acuerdo al calendario oficial del Instituto de Transparencia del Estado de México y Municipios; en consecuencia, si el particular presentó su inconformidad el día </w:t>
      </w:r>
      <w:r w:rsidRPr="0016347C">
        <w:rPr>
          <w:rFonts w:ascii="Palatino Linotype" w:eastAsia="Palatino Linotype" w:hAnsi="Palatino Linotype" w:cs="Palatino Linotype"/>
          <w:b/>
        </w:rPr>
        <w:t>veintitrés de abril de dos mil veinticinco</w:t>
      </w:r>
      <w:r w:rsidRPr="0016347C">
        <w:rPr>
          <w:rFonts w:ascii="Palatino Linotype" w:eastAsia="Palatino Linotype" w:hAnsi="Palatino Linotype" w:cs="Palatino Linotype"/>
        </w:rPr>
        <w:t xml:space="preserve">, se encuentra dentro de los márgenes temporales previstos en el artículo 178 de la </w:t>
      </w:r>
      <w:r w:rsidRPr="0016347C">
        <w:rPr>
          <w:rFonts w:ascii="Palatino Linotype" w:eastAsia="Palatino Linotype" w:hAnsi="Palatino Linotype" w:cs="Palatino Linotype"/>
          <w:b/>
        </w:rPr>
        <w:t xml:space="preserve">Ley de Transparencia y Acceso a la Información Pública del Estado de México y Municipios </w:t>
      </w:r>
      <w:r w:rsidRPr="0016347C">
        <w:rPr>
          <w:rFonts w:ascii="Palatino Linotype" w:eastAsia="Palatino Linotype" w:hAnsi="Palatino Linotype" w:cs="Palatino Linotype"/>
        </w:rPr>
        <w:t xml:space="preserve">vigente. </w:t>
      </w:r>
    </w:p>
    <w:p w14:paraId="7316BA9C" w14:textId="77777777" w:rsidR="00C47B5A" w:rsidRPr="0016347C" w:rsidRDefault="00C47B5A" w:rsidP="00461A7F">
      <w:pPr>
        <w:spacing w:line="360" w:lineRule="auto"/>
        <w:jc w:val="both"/>
        <w:rPr>
          <w:rFonts w:ascii="Palatino Linotype" w:eastAsia="Palatino Linotype" w:hAnsi="Palatino Linotype" w:cs="Palatino Linotype"/>
        </w:rPr>
      </w:pPr>
    </w:p>
    <w:p w14:paraId="4A01F45F"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44EC470" w14:textId="77777777" w:rsidR="00C47B5A" w:rsidRPr="0016347C" w:rsidRDefault="00A17B2A" w:rsidP="00461A7F">
      <w:pPr>
        <w:pBdr>
          <w:top w:val="nil"/>
          <w:left w:val="nil"/>
          <w:bottom w:val="nil"/>
          <w:right w:val="nil"/>
          <w:between w:val="nil"/>
        </w:pBdr>
        <w:tabs>
          <w:tab w:val="left" w:pos="7655"/>
        </w:tabs>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r w:rsidRPr="0016347C">
        <w:rPr>
          <w:rFonts w:ascii="Palatino Linotype" w:eastAsia="Palatino Linotype" w:hAnsi="Palatino Linotype" w:cs="Palatino Linotype"/>
          <w:b/>
          <w:i/>
          <w:color w:val="000000"/>
        </w:rPr>
        <w:t>Las solicitudes anónimas</w:t>
      </w:r>
      <w:r w:rsidRPr="0016347C">
        <w:rPr>
          <w:rFonts w:ascii="Palatino Linotype" w:eastAsia="Palatino Linotype" w:hAnsi="Palatino Linotype" w:cs="Palatino Linotype"/>
          <w:i/>
          <w:color w:val="000000"/>
        </w:rPr>
        <w:t xml:space="preserve">, con nombre incompleto o seudónimo </w:t>
      </w:r>
      <w:r w:rsidRPr="0016347C">
        <w:rPr>
          <w:rFonts w:ascii="Palatino Linotype" w:eastAsia="Palatino Linotype" w:hAnsi="Palatino Linotype" w:cs="Palatino Linotype"/>
          <w:b/>
          <w:i/>
          <w:color w:val="000000"/>
        </w:rPr>
        <w:t>serán procedentes para su trámite por parte del sujeto obligado ante quien se presente</w:t>
      </w:r>
      <w:r w:rsidRPr="0016347C">
        <w:rPr>
          <w:rFonts w:ascii="Palatino Linotype" w:eastAsia="Palatino Linotype" w:hAnsi="Palatino Linotype" w:cs="Palatino Linotype"/>
          <w:i/>
          <w:color w:val="000000"/>
        </w:rPr>
        <w:t>. No podrá requerirse información adicional con motivo del nombre proporcionado por el solicitante."</w:t>
      </w:r>
    </w:p>
    <w:p w14:paraId="2CD2A7EC"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2880DB28"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14:paraId="72645FE0"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r w:rsidRPr="0016347C">
        <w:rPr>
          <w:rFonts w:ascii="Palatino Linotype" w:eastAsia="Palatino Linotype" w:hAnsi="Palatino Linotype" w:cs="Palatino Linotype"/>
          <w:b/>
          <w:i/>
          <w:color w:val="000000"/>
        </w:rPr>
        <w:t>Artículo 6.-</w:t>
      </w:r>
      <w:r w:rsidRPr="0016347C">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FBF061F" w14:textId="77777777" w:rsidR="00C47B5A" w:rsidRPr="0016347C" w:rsidRDefault="00C47B5A" w:rsidP="00461A7F">
      <w:pPr>
        <w:pBdr>
          <w:top w:val="nil"/>
          <w:left w:val="nil"/>
          <w:bottom w:val="nil"/>
          <w:right w:val="nil"/>
          <w:between w:val="nil"/>
        </w:pBdr>
        <w:jc w:val="both"/>
        <w:rPr>
          <w:rFonts w:ascii="Palatino Linotype" w:eastAsia="Palatino Linotype" w:hAnsi="Palatino Linotype" w:cs="Palatino Linotype"/>
          <w:i/>
          <w:color w:val="000000"/>
        </w:rPr>
      </w:pPr>
    </w:p>
    <w:p w14:paraId="2E5A7C8C"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Para efectos de lo dispuesto en el presente artículo se observará lo siguiente:</w:t>
      </w:r>
    </w:p>
    <w:p w14:paraId="6068E3EB" w14:textId="77777777" w:rsidR="00C47B5A" w:rsidRPr="0016347C" w:rsidRDefault="00C47B5A" w:rsidP="00461A7F">
      <w:pPr>
        <w:pBdr>
          <w:top w:val="nil"/>
          <w:left w:val="nil"/>
          <w:bottom w:val="nil"/>
          <w:right w:val="nil"/>
          <w:between w:val="nil"/>
        </w:pBdr>
        <w:jc w:val="both"/>
        <w:rPr>
          <w:rFonts w:ascii="Palatino Linotype" w:eastAsia="Palatino Linotype" w:hAnsi="Palatino Linotype" w:cs="Palatino Linotype"/>
          <w:i/>
          <w:color w:val="000000"/>
        </w:rPr>
      </w:pPr>
    </w:p>
    <w:p w14:paraId="32FC9F24"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lastRenderedPageBreak/>
        <w:t>A. Para el ejercicio del derecho de acceso a la información, la Federación, los Estados y el Distrito Federal, en el ámbito de sus respectivas competencias, se regirán por los siguientes principios y bases:</w:t>
      </w:r>
    </w:p>
    <w:p w14:paraId="2071E9B8" w14:textId="77777777" w:rsidR="00C47B5A" w:rsidRPr="0016347C" w:rsidRDefault="00C47B5A" w:rsidP="00461A7F">
      <w:pPr>
        <w:pBdr>
          <w:top w:val="nil"/>
          <w:left w:val="nil"/>
          <w:bottom w:val="nil"/>
          <w:right w:val="nil"/>
          <w:between w:val="nil"/>
        </w:pBdr>
        <w:jc w:val="both"/>
        <w:rPr>
          <w:rFonts w:ascii="Palatino Linotype" w:eastAsia="Palatino Linotype" w:hAnsi="Palatino Linotype" w:cs="Palatino Linotype"/>
          <w:i/>
          <w:color w:val="000000"/>
        </w:rPr>
      </w:pPr>
    </w:p>
    <w:p w14:paraId="4D1FEFD1"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 xml:space="preserve">III. Toda persona, sin necesidad de acreditar interés alguno o justificar su utilización, tendrá acceso gratuito a la información pública, a sus datos personales o a la rectificación de éstos.” </w:t>
      </w:r>
      <w:r w:rsidRPr="0016347C">
        <w:rPr>
          <w:rFonts w:ascii="Palatino Linotype" w:eastAsia="Palatino Linotype" w:hAnsi="Palatino Linotype" w:cs="Palatino Linotype"/>
          <w:color w:val="000000"/>
        </w:rPr>
        <w:t>(Sic)</w:t>
      </w:r>
    </w:p>
    <w:p w14:paraId="5D3FF2B3"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94EABB1"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14:paraId="4003E4C8"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r w:rsidRPr="0016347C">
        <w:rPr>
          <w:rFonts w:ascii="Palatino Linotype" w:eastAsia="Palatino Linotype" w:hAnsi="Palatino Linotype" w:cs="Palatino Linotype"/>
          <w:b/>
          <w:i/>
          <w:color w:val="000000"/>
        </w:rPr>
        <w:t>Artículo 5.-</w:t>
      </w:r>
      <w:r w:rsidRPr="0016347C">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06CB64D"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p>
    <w:p w14:paraId="159AAC86"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14:paraId="69D95097"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p>
    <w:p w14:paraId="50F5AEBC"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14:paraId="7C3D4220"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51ED20A"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1A6CB2C3"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p>
    <w:p w14:paraId="5712903F"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w:t>
      </w:r>
      <w:r w:rsidRPr="0016347C">
        <w:rPr>
          <w:rFonts w:ascii="Palatino Linotype" w:eastAsia="Palatino Linotype" w:hAnsi="Palatino Linotype" w:cs="Palatino Linotype"/>
          <w:i/>
          <w:color w:val="000000"/>
        </w:rPr>
        <w:lastRenderedPageBreak/>
        <w:t xml:space="preserve">protección de datos personales en posesión de los sujetos obligados en los términos que establezca la ley.” </w:t>
      </w:r>
      <w:r w:rsidRPr="0016347C">
        <w:rPr>
          <w:rFonts w:ascii="Palatino Linotype" w:eastAsia="Palatino Linotype" w:hAnsi="Palatino Linotype" w:cs="Palatino Linotype"/>
          <w:color w:val="000000"/>
        </w:rPr>
        <w:t>(Sic)</w:t>
      </w:r>
    </w:p>
    <w:p w14:paraId="7E349D92" w14:textId="77777777" w:rsidR="00C47B5A" w:rsidRPr="0016347C" w:rsidRDefault="00C47B5A" w:rsidP="00461A7F">
      <w:pPr>
        <w:tabs>
          <w:tab w:val="left" w:pos="7655"/>
        </w:tabs>
        <w:jc w:val="both"/>
        <w:rPr>
          <w:rFonts w:ascii="Palatino Linotype" w:eastAsia="Palatino Linotype" w:hAnsi="Palatino Linotype" w:cs="Palatino Linotype"/>
          <w:i/>
        </w:rPr>
      </w:pPr>
    </w:p>
    <w:p w14:paraId="438DDE54"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Por otra parte, del contenido del artículo 1 de la Constitución Política de los Estados Unidos mexicanos, se destaca lo siguiente:</w:t>
      </w:r>
    </w:p>
    <w:p w14:paraId="22B778F1"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r w:rsidRPr="0016347C">
        <w:rPr>
          <w:rFonts w:ascii="Palatino Linotype" w:eastAsia="Palatino Linotype" w:hAnsi="Palatino Linotype" w:cs="Palatino Linotype"/>
          <w:b/>
          <w:i/>
          <w:color w:val="000000"/>
        </w:rPr>
        <w:t>Artículo 1</w:t>
      </w:r>
      <w:r w:rsidRPr="0016347C">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A76E92"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14:paraId="7949B9A4"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1C63CA48" w14:textId="77777777" w:rsidR="00C47B5A" w:rsidRPr="0016347C" w:rsidRDefault="00C47B5A" w:rsidP="00461A7F">
      <w:pPr>
        <w:spacing w:line="360" w:lineRule="auto"/>
        <w:jc w:val="both"/>
        <w:rPr>
          <w:rFonts w:ascii="Palatino Linotype" w:eastAsia="Palatino Linotype" w:hAnsi="Palatino Linotype" w:cs="Palatino Linotype"/>
        </w:rPr>
      </w:pPr>
    </w:p>
    <w:p w14:paraId="3B53EFD1"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16347C">
        <w:rPr>
          <w:rFonts w:ascii="Palatino Linotype" w:eastAsia="Palatino Linotype" w:hAnsi="Palatino Linotype" w:cs="Palatino Linotype"/>
          <w:i/>
        </w:rPr>
        <w:t>derecho fundamental exime a quien lo ejerce</w:t>
      </w:r>
      <w:r w:rsidRPr="0016347C">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E23FF97" w14:textId="77777777" w:rsidR="00C47B5A" w:rsidRPr="0016347C" w:rsidRDefault="00C47B5A" w:rsidP="00461A7F">
      <w:pPr>
        <w:spacing w:line="360" w:lineRule="auto"/>
        <w:jc w:val="both"/>
        <w:rPr>
          <w:rFonts w:ascii="Palatino Linotype" w:eastAsia="Palatino Linotype" w:hAnsi="Palatino Linotype" w:cs="Palatino Linotype"/>
        </w:rPr>
      </w:pPr>
    </w:p>
    <w:p w14:paraId="66111573"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En consecuencia, dado lo expuesto y fundado con anterioridad, se estima que el requisito relativo al nombre del </w:t>
      </w:r>
      <w:r w:rsidRPr="0016347C">
        <w:rPr>
          <w:rFonts w:ascii="Palatino Linotype" w:eastAsia="Palatino Linotype" w:hAnsi="Palatino Linotype" w:cs="Palatino Linotype"/>
          <w:b/>
        </w:rPr>
        <w:t>RECURRENTE</w:t>
      </w:r>
      <w:r w:rsidRPr="0016347C">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w:t>
      </w:r>
      <w:r w:rsidRPr="0016347C">
        <w:rPr>
          <w:rFonts w:ascii="Palatino Linotype" w:eastAsia="Palatino Linotype" w:hAnsi="Palatino Linotype" w:cs="Palatino Linotype"/>
        </w:rPr>
        <w:lastRenderedPageBreak/>
        <w:t>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3870D590" w14:textId="77777777" w:rsidR="00C47B5A" w:rsidRPr="0016347C" w:rsidRDefault="00C47B5A" w:rsidP="00461A7F">
      <w:pPr>
        <w:spacing w:line="360" w:lineRule="auto"/>
        <w:jc w:val="both"/>
        <w:rPr>
          <w:rFonts w:ascii="Palatino Linotype" w:eastAsia="Palatino Linotype" w:hAnsi="Palatino Linotype" w:cs="Palatino Linotype"/>
          <w:b/>
        </w:rPr>
      </w:pPr>
    </w:p>
    <w:p w14:paraId="5BBDC7A8"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b/>
        </w:rPr>
      </w:pPr>
      <w:r w:rsidRPr="0016347C">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AA169C6" w14:textId="77777777" w:rsidR="00C47B5A" w:rsidRPr="0016347C" w:rsidRDefault="00C47B5A" w:rsidP="00461A7F">
      <w:pPr>
        <w:spacing w:line="360" w:lineRule="auto"/>
        <w:jc w:val="both"/>
        <w:rPr>
          <w:rFonts w:ascii="Palatino Linotype" w:eastAsia="Palatino Linotype" w:hAnsi="Palatino Linotype" w:cs="Palatino Linotype"/>
          <w:b/>
        </w:rPr>
      </w:pPr>
    </w:p>
    <w:p w14:paraId="3D63A06E" w14:textId="77777777" w:rsidR="00C47B5A" w:rsidRPr="0016347C" w:rsidRDefault="00A17B2A" w:rsidP="00461A7F">
      <w:pPr>
        <w:keepNext/>
        <w:keepLines/>
        <w:spacing w:line="360" w:lineRule="auto"/>
        <w:rPr>
          <w:rFonts w:ascii="Palatino Linotype" w:eastAsia="Palatino Linotype" w:hAnsi="Palatino Linotype" w:cs="Palatino Linotype"/>
          <w:b/>
        </w:rPr>
      </w:pPr>
      <w:bookmarkStart w:id="5" w:name="_heading=h.zdiou7x9n0jm" w:colFirst="0" w:colLast="0"/>
      <w:bookmarkEnd w:id="5"/>
      <w:r w:rsidRPr="0016347C">
        <w:rPr>
          <w:rFonts w:ascii="Palatino Linotype" w:eastAsia="Palatino Linotype" w:hAnsi="Palatino Linotype" w:cs="Palatino Linotype"/>
          <w:b/>
        </w:rPr>
        <w:t>TERCERO. Planteamiento de la Litis.</w:t>
      </w:r>
    </w:p>
    <w:p w14:paraId="6E2EFDA3"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color w:val="000000"/>
        </w:rPr>
        <w:t xml:space="preserve">El particular </w:t>
      </w:r>
      <w:r w:rsidRPr="0016347C">
        <w:rPr>
          <w:rFonts w:ascii="Palatino Linotype" w:eastAsia="Palatino Linotype" w:hAnsi="Palatino Linotype" w:cs="Palatino Linotype"/>
          <w:b/>
          <w:color w:val="000000"/>
        </w:rPr>
        <w:t>solicitó del uno de enero al tres de marzo de dos mil veinticinco, documentos que den constancia de:</w:t>
      </w:r>
      <w:r w:rsidRPr="0016347C">
        <w:rPr>
          <w:rFonts w:ascii="Palatino Linotype" w:eastAsia="Palatino Linotype" w:hAnsi="Palatino Linotype" w:cs="Palatino Linotype"/>
          <w:color w:val="000000"/>
        </w:rPr>
        <w:t xml:space="preserve"> </w:t>
      </w:r>
    </w:p>
    <w:p w14:paraId="1BC53D78" w14:textId="77777777" w:rsidR="00C47B5A" w:rsidRPr="0016347C" w:rsidRDefault="00A17B2A" w:rsidP="00461A7F">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rPr>
      </w:pPr>
      <w:r w:rsidRPr="0016347C">
        <w:rPr>
          <w:rFonts w:ascii="Palatino Linotype" w:eastAsia="Palatino Linotype" w:hAnsi="Palatino Linotype" w:cs="Palatino Linotype"/>
          <w:b/>
          <w:color w:val="000000"/>
        </w:rPr>
        <w:t>Renuncias</w:t>
      </w:r>
    </w:p>
    <w:p w14:paraId="78D3E3C1" w14:textId="77777777" w:rsidR="00C47B5A" w:rsidRPr="0016347C" w:rsidRDefault="00A17B2A" w:rsidP="00461A7F">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rPr>
      </w:pPr>
      <w:r w:rsidRPr="0016347C">
        <w:rPr>
          <w:rFonts w:ascii="Palatino Linotype" w:eastAsia="Palatino Linotype" w:hAnsi="Palatino Linotype" w:cs="Palatino Linotype"/>
          <w:b/>
          <w:color w:val="000000"/>
        </w:rPr>
        <w:t>Bajas</w:t>
      </w:r>
    </w:p>
    <w:p w14:paraId="73D56809" w14:textId="77777777" w:rsidR="00C47B5A" w:rsidRPr="0016347C" w:rsidRDefault="00A17B2A" w:rsidP="00461A7F">
      <w:pPr>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rPr>
      </w:pPr>
      <w:r w:rsidRPr="0016347C">
        <w:rPr>
          <w:rFonts w:ascii="Palatino Linotype" w:eastAsia="Palatino Linotype" w:hAnsi="Palatino Linotype" w:cs="Palatino Linotype"/>
          <w:b/>
          <w:color w:val="000000"/>
        </w:rPr>
        <w:t>Personal despedido</w:t>
      </w:r>
    </w:p>
    <w:p w14:paraId="5D050419"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247B2367"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En respuesta, el </w:t>
      </w:r>
      <w:r w:rsidRPr="0016347C">
        <w:rPr>
          <w:rFonts w:ascii="Palatino Linotype" w:eastAsia="Palatino Linotype" w:hAnsi="Palatino Linotype" w:cs="Palatino Linotype"/>
          <w:b/>
          <w:color w:val="000000"/>
        </w:rPr>
        <w:t xml:space="preserve">SUJETO OBLIGADO </w:t>
      </w:r>
      <w:r w:rsidRPr="0016347C">
        <w:rPr>
          <w:rFonts w:ascii="Palatino Linotype" w:eastAsia="Palatino Linotype" w:hAnsi="Palatino Linotype" w:cs="Palatino Linotype"/>
          <w:color w:val="000000"/>
        </w:rPr>
        <w:t>por medio del Director de Administración,</w:t>
      </w:r>
      <w:r w:rsidRPr="0016347C">
        <w:rPr>
          <w:rFonts w:ascii="Palatino Linotype" w:eastAsia="Palatino Linotype" w:hAnsi="Palatino Linotype" w:cs="Palatino Linotype"/>
          <w:b/>
          <w:color w:val="000000"/>
        </w:rPr>
        <w:t xml:space="preserve"> </w:t>
      </w:r>
      <w:r w:rsidRPr="0016347C">
        <w:rPr>
          <w:rFonts w:ascii="Palatino Linotype" w:eastAsia="Palatino Linotype" w:hAnsi="Palatino Linotype" w:cs="Palatino Linotype"/>
          <w:color w:val="000000"/>
        </w:rPr>
        <w:t>refirió que la información solicitada, está clasificada como reservada.</w:t>
      </w:r>
    </w:p>
    <w:p w14:paraId="2309E49C"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4D94055F"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FF0000"/>
        </w:rPr>
      </w:pPr>
      <w:r w:rsidRPr="0016347C">
        <w:rPr>
          <w:rFonts w:ascii="Palatino Linotype" w:eastAsia="Palatino Linotype" w:hAnsi="Palatino Linotype" w:cs="Palatino Linotype"/>
          <w:color w:val="000000"/>
        </w:rPr>
        <w:lastRenderedPageBreak/>
        <w:t xml:space="preserve">El </w:t>
      </w:r>
      <w:r w:rsidRPr="0016347C">
        <w:rPr>
          <w:rFonts w:ascii="Palatino Linotype" w:eastAsia="Palatino Linotype" w:hAnsi="Palatino Linotype" w:cs="Palatino Linotype"/>
          <w:b/>
          <w:color w:val="000000"/>
        </w:rPr>
        <w:t>RECURRENTE</w:t>
      </w:r>
      <w:r w:rsidRPr="0016347C">
        <w:rPr>
          <w:rFonts w:ascii="Palatino Linotype" w:eastAsia="Palatino Linotype" w:hAnsi="Palatino Linotype" w:cs="Palatino Linotype"/>
          <w:color w:val="000000"/>
        </w:rPr>
        <w:t xml:space="preserve">, se inconformó por la negativa de la información solicitada, en los siguientes términos: </w:t>
      </w:r>
      <w:r w:rsidRPr="0016347C">
        <w:rPr>
          <w:rFonts w:ascii="Palatino Linotype" w:eastAsia="Palatino Linotype" w:hAnsi="Palatino Linotype" w:cs="Palatino Linotype"/>
          <w:i/>
          <w:color w:val="000000"/>
        </w:rPr>
        <w:t>“Mencionan que se reservan la información y no hacen entrega” (Sic)</w:t>
      </w:r>
    </w:p>
    <w:p w14:paraId="147EAA5F" w14:textId="77777777" w:rsidR="00461A7F" w:rsidRPr="0016347C" w:rsidRDefault="00461A7F" w:rsidP="00461A7F">
      <w:pPr>
        <w:pBdr>
          <w:top w:val="nil"/>
          <w:left w:val="nil"/>
          <w:bottom w:val="nil"/>
          <w:right w:val="nil"/>
          <w:between w:val="nil"/>
        </w:pBdr>
        <w:spacing w:line="360" w:lineRule="auto"/>
        <w:jc w:val="both"/>
        <w:rPr>
          <w:rFonts w:ascii="Palatino Linotype" w:eastAsia="Palatino Linotype" w:hAnsi="Palatino Linotype" w:cs="Palatino Linotype"/>
          <w:color w:val="FF0000"/>
        </w:rPr>
      </w:pPr>
    </w:p>
    <w:p w14:paraId="429ED90A"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color w:val="000000"/>
        </w:rPr>
        <w:t xml:space="preserve">En dichas condiciones, la </w:t>
      </w:r>
      <w:r w:rsidRPr="0016347C">
        <w:rPr>
          <w:rFonts w:ascii="Palatino Linotype" w:eastAsia="Palatino Linotype" w:hAnsi="Palatino Linotype" w:cs="Palatino Linotype"/>
          <w:i/>
          <w:color w:val="000000"/>
        </w:rPr>
        <w:t>Litis</w:t>
      </w:r>
      <w:r w:rsidRPr="0016347C">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16347C">
        <w:rPr>
          <w:rFonts w:ascii="Palatino Linotype" w:eastAsia="Palatino Linotype" w:hAnsi="Palatino Linotype" w:cs="Palatino Linotype"/>
          <w:b/>
          <w:color w:val="000000"/>
        </w:rPr>
        <w:t xml:space="preserve">fracción I </w:t>
      </w:r>
      <w:r w:rsidRPr="0016347C">
        <w:rPr>
          <w:rFonts w:ascii="Palatino Linotype" w:eastAsia="Palatino Linotype" w:hAnsi="Palatino Linotype" w:cs="Palatino Linotype"/>
          <w:color w:val="000000"/>
        </w:rPr>
        <w:t>de la Ley</w:t>
      </w:r>
      <w:r w:rsidRPr="0016347C">
        <w:rPr>
          <w:rFonts w:ascii="Palatino Linotype" w:eastAsia="Palatino Linotype" w:hAnsi="Palatino Linotype" w:cs="Palatino Linotype"/>
          <w:b/>
          <w:color w:val="000000"/>
        </w:rPr>
        <w:t xml:space="preserve"> de Transparencia y Acceso a la Información Pública del Estado de </w:t>
      </w:r>
      <w:r w:rsidRPr="0016347C">
        <w:rPr>
          <w:rFonts w:ascii="Palatino Linotype" w:eastAsia="Palatino Linotype" w:hAnsi="Palatino Linotype" w:cs="Palatino Linotype"/>
          <w:color w:val="000000"/>
        </w:rPr>
        <w:t>México</w:t>
      </w:r>
      <w:r w:rsidRPr="0016347C">
        <w:rPr>
          <w:rFonts w:ascii="Palatino Linotype" w:eastAsia="Palatino Linotype" w:hAnsi="Palatino Linotype" w:cs="Palatino Linotype"/>
          <w:b/>
          <w:color w:val="000000"/>
        </w:rPr>
        <w:t xml:space="preserve"> y Municipios</w:t>
      </w:r>
      <w:r w:rsidRPr="0016347C">
        <w:rPr>
          <w:rFonts w:ascii="Palatino Linotype" w:eastAsia="Palatino Linotype" w:hAnsi="Palatino Linotype" w:cs="Palatino Linotype"/>
          <w:color w:val="000000"/>
        </w:rPr>
        <w:t xml:space="preserve">; fracción que determina la hipótesis jurídica relativa a </w:t>
      </w:r>
      <w:r w:rsidRPr="0016347C">
        <w:rPr>
          <w:rFonts w:ascii="Palatino Linotype" w:eastAsia="Palatino Linotype" w:hAnsi="Palatino Linotype" w:cs="Palatino Linotype"/>
          <w:b/>
          <w:color w:val="000000"/>
        </w:rPr>
        <w:t xml:space="preserve">la negativa de la información solicitada </w:t>
      </w:r>
      <w:r w:rsidRPr="0016347C">
        <w:rPr>
          <w:rFonts w:ascii="Palatino Linotype" w:eastAsia="Palatino Linotype" w:hAnsi="Palatino Linotype" w:cs="Palatino Linotype"/>
          <w:color w:val="000000"/>
        </w:rPr>
        <w:t xml:space="preserve">por el </w:t>
      </w:r>
      <w:r w:rsidRPr="0016347C">
        <w:rPr>
          <w:rFonts w:ascii="Palatino Linotype" w:eastAsia="Palatino Linotype" w:hAnsi="Palatino Linotype" w:cs="Palatino Linotype"/>
          <w:b/>
          <w:color w:val="000000"/>
        </w:rPr>
        <w:t>SUJETO OBLIGADO</w:t>
      </w:r>
      <w:r w:rsidRPr="0016347C">
        <w:rPr>
          <w:rFonts w:ascii="Palatino Linotype" w:eastAsia="Palatino Linotype" w:hAnsi="Palatino Linotype" w:cs="Palatino Linotype"/>
          <w:color w:val="000000"/>
        </w:rPr>
        <w:t xml:space="preserve">; contexto del cual se dolió </w:t>
      </w:r>
      <w:r w:rsidRPr="0016347C">
        <w:rPr>
          <w:rFonts w:ascii="Palatino Linotype" w:eastAsia="Palatino Linotype" w:hAnsi="Palatino Linotype" w:cs="Palatino Linotype"/>
          <w:b/>
          <w:color w:val="000000"/>
        </w:rPr>
        <w:t xml:space="preserve">EL RECURRENTE </w:t>
      </w:r>
      <w:r w:rsidRPr="0016347C">
        <w:rPr>
          <w:rFonts w:ascii="Palatino Linotype" w:eastAsia="Palatino Linotype" w:hAnsi="Palatino Linotype" w:cs="Palatino Linotype"/>
          <w:color w:val="000000"/>
        </w:rPr>
        <w:t>al momento de interponer su inconformidad.</w:t>
      </w:r>
    </w:p>
    <w:p w14:paraId="62F93211"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D02A36D" w14:textId="77777777" w:rsidR="00C47B5A" w:rsidRPr="0016347C" w:rsidRDefault="00A17B2A" w:rsidP="00461A7F">
      <w:pPr>
        <w:pStyle w:val="Ttulo1"/>
        <w:spacing w:before="0" w:line="360" w:lineRule="auto"/>
        <w:rPr>
          <w:rFonts w:ascii="Palatino Linotype" w:eastAsia="Palatino Linotype" w:hAnsi="Palatino Linotype" w:cs="Palatino Linotype"/>
          <w:b/>
          <w:color w:val="000000"/>
          <w:sz w:val="24"/>
          <w:szCs w:val="24"/>
        </w:rPr>
      </w:pPr>
      <w:bookmarkStart w:id="6" w:name="_heading=h.ij0f47segzrf" w:colFirst="0" w:colLast="0"/>
      <w:bookmarkEnd w:id="6"/>
      <w:r w:rsidRPr="0016347C">
        <w:rPr>
          <w:rFonts w:ascii="Palatino Linotype" w:eastAsia="Palatino Linotype" w:hAnsi="Palatino Linotype" w:cs="Palatino Linotype"/>
          <w:b/>
          <w:color w:val="000000"/>
          <w:sz w:val="24"/>
          <w:szCs w:val="24"/>
        </w:rPr>
        <w:t>CUARTO. Del estudio y resolución del recurso de revisión.</w:t>
      </w:r>
    </w:p>
    <w:p w14:paraId="0963B5B3" w14:textId="77777777" w:rsidR="00C47B5A" w:rsidRPr="0016347C" w:rsidRDefault="00A17B2A" w:rsidP="00461A7F">
      <w:pPr>
        <w:keepNext/>
        <w:keepLines/>
        <w:numPr>
          <w:ilvl w:val="0"/>
          <w:numId w:val="3"/>
        </w:numPr>
        <w:spacing w:after="240" w:line="360" w:lineRule="auto"/>
        <w:ind w:left="0"/>
        <w:rPr>
          <w:rFonts w:ascii="Palatino Linotype" w:eastAsia="Palatino Linotype" w:hAnsi="Palatino Linotype" w:cs="Palatino Linotype"/>
          <w:b/>
        </w:rPr>
      </w:pPr>
      <w:r w:rsidRPr="0016347C">
        <w:rPr>
          <w:rFonts w:ascii="Palatino Linotype" w:eastAsia="Palatino Linotype" w:hAnsi="Palatino Linotype" w:cs="Palatino Linotype"/>
          <w:b/>
        </w:rPr>
        <w:t>Del derecho de acceso a la información.</w:t>
      </w:r>
    </w:p>
    <w:p w14:paraId="513E5032"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5E976288"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0ABE979"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Definiendo el Derecho de Acceso a la Información Pública como: </w:t>
      </w:r>
      <w:r w:rsidRPr="0016347C">
        <w:rPr>
          <w:rFonts w:ascii="Palatino Linotype" w:eastAsia="Palatino Linotype" w:hAnsi="Palatino Linotype" w:cs="Palatino Linotype"/>
          <w:i/>
          <w:color w:val="000000"/>
        </w:rPr>
        <w:t>La igualdad de oportunidades para recibir, buscar e impartir información</w:t>
      </w:r>
      <w:r w:rsidRPr="0016347C">
        <w:rPr>
          <w:rFonts w:ascii="Palatino Linotype" w:eastAsia="Century Gothic" w:hAnsi="Palatino Linotype" w:cs="Century Gothic"/>
          <w:i/>
          <w:color w:val="000000"/>
          <w:vertAlign w:val="superscript"/>
        </w:rPr>
        <w:footnoteReference w:id="1"/>
      </w:r>
      <w:r w:rsidRPr="0016347C">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16347C">
        <w:rPr>
          <w:rFonts w:ascii="Palatino Linotype" w:eastAsia="Palatino Linotype" w:hAnsi="Palatino Linotype" w:cs="Palatino Linotype"/>
          <w:i/>
          <w:color w:val="000000"/>
        </w:rPr>
        <w:lastRenderedPageBreak/>
        <w:t>estatal y municipal,</w:t>
      </w:r>
      <w:r w:rsidRPr="0016347C">
        <w:rPr>
          <w:rFonts w:ascii="Palatino Linotype" w:eastAsia="Century Gothic" w:hAnsi="Palatino Linotype" w:cs="Century Gothic"/>
          <w:i/>
          <w:color w:val="000000"/>
          <w:vertAlign w:val="superscript"/>
        </w:rPr>
        <w:footnoteReference w:id="2"/>
      </w:r>
      <w:r w:rsidRPr="0016347C">
        <w:rPr>
          <w:rFonts w:ascii="Palatino Linotype" w:eastAsia="Palatino Linotype" w:hAnsi="Palatino Linotype" w:cs="Palatino Linotype"/>
          <w:color w:val="000000"/>
        </w:rPr>
        <w:t>que se constituye como una herramienta fundamental para ejercer</w:t>
      </w:r>
      <w:r w:rsidRPr="0016347C">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16347C">
        <w:rPr>
          <w:rFonts w:ascii="Palatino Linotype" w:eastAsia="Century Gothic" w:hAnsi="Palatino Linotype" w:cs="Century Gothic"/>
          <w:i/>
          <w:color w:val="000000"/>
          <w:vertAlign w:val="superscript"/>
        </w:rPr>
        <w:footnoteReference w:id="3"/>
      </w:r>
      <w:r w:rsidRPr="0016347C">
        <w:rPr>
          <w:rFonts w:ascii="Palatino Linotype" w:eastAsia="Palatino Linotype" w:hAnsi="Palatino Linotype" w:cs="Palatino Linotype"/>
          <w:color w:val="000000"/>
        </w:rPr>
        <w:t>fomentando</w:t>
      </w:r>
      <w:r w:rsidRPr="0016347C">
        <w:rPr>
          <w:rFonts w:ascii="Palatino Linotype" w:eastAsia="Palatino Linotype" w:hAnsi="Palatino Linotype" w:cs="Palatino Linotype"/>
          <w:i/>
          <w:color w:val="000000"/>
        </w:rPr>
        <w:t xml:space="preserve"> la transparencia de las actividades estatales y </w:t>
      </w:r>
      <w:r w:rsidRPr="0016347C">
        <w:rPr>
          <w:rFonts w:ascii="Palatino Linotype" w:eastAsia="Palatino Linotype" w:hAnsi="Palatino Linotype" w:cs="Palatino Linotype"/>
          <w:color w:val="000000"/>
        </w:rPr>
        <w:t>promoviendo</w:t>
      </w:r>
      <w:r w:rsidRPr="0016347C">
        <w:rPr>
          <w:rFonts w:ascii="Palatino Linotype" w:eastAsia="Palatino Linotype" w:hAnsi="Palatino Linotype" w:cs="Palatino Linotype"/>
          <w:i/>
          <w:color w:val="000000"/>
        </w:rPr>
        <w:t xml:space="preserve"> la responsabilidad de los funcionarios sobre su gestión pública,</w:t>
      </w:r>
      <w:r w:rsidRPr="0016347C">
        <w:rPr>
          <w:rFonts w:ascii="Palatino Linotype" w:eastAsia="Century Gothic" w:hAnsi="Palatino Linotype" w:cs="Century Gothic"/>
          <w:i/>
          <w:color w:val="000000"/>
          <w:vertAlign w:val="superscript"/>
        </w:rPr>
        <w:footnoteReference w:id="4"/>
      </w:r>
      <w:r w:rsidRPr="0016347C">
        <w:rPr>
          <w:rFonts w:ascii="Palatino Linotype" w:eastAsia="Palatino Linotype" w:hAnsi="Palatino Linotype" w:cs="Palatino Linotype"/>
          <w:color w:val="000000"/>
        </w:rPr>
        <w:t>que permite</w:t>
      </w:r>
      <w:r w:rsidRPr="0016347C">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0E28C0A5"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732CD1"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6C6CE5C2" w14:textId="77777777" w:rsidR="00C47B5A" w:rsidRPr="0016347C" w:rsidRDefault="00A17B2A" w:rsidP="00461A7F">
      <w:pPr>
        <w:tabs>
          <w:tab w:val="left" w:pos="7655"/>
        </w:tabs>
        <w:jc w:val="both"/>
        <w:rPr>
          <w:rFonts w:ascii="Palatino Linotype" w:eastAsia="Palatino Linotype" w:hAnsi="Palatino Linotype" w:cs="Palatino Linotype"/>
          <w:i/>
        </w:rPr>
      </w:pPr>
      <w:r w:rsidRPr="0016347C">
        <w:rPr>
          <w:rFonts w:ascii="Palatino Linotype" w:eastAsia="Palatino Linotype" w:hAnsi="Palatino Linotype" w:cs="Palatino Linotype"/>
          <w:i/>
        </w:rPr>
        <w:t>“</w:t>
      </w:r>
      <w:r w:rsidRPr="0016347C">
        <w:rPr>
          <w:rFonts w:ascii="Palatino Linotype" w:eastAsia="Palatino Linotype" w:hAnsi="Palatino Linotype" w:cs="Palatino Linotype"/>
          <w:b/>
          <w:i/>
        </w:rPr>
        <w:t>Artículo 1.-</w:t>
      </w:r>
      <w:r w:rsidRPr="0016347C">
        <w:rPr>
          <w:rFonts w:ascii="Palatino Linotype" w:eastAsia="Palatino Linotype" w:hAnsi="Palatino Linotype" w:cs="Palatino Linotype"/>
          <w:i/>
        </w:rPr>
        <w:t xml:space="preserve"> </w:t>
      </w:r>
    </w:p>
    <w:p w14:paraId="28B73525" w14:textId="77777777" w:rsidR="00C47B5A" w:rsidRPr="0016347C" w:rsidRDefault="00A17B2A" w:rsidP="00461A7F">
      <w:pPr>
        <w:tabs>
          <w:tab w:val="left" w:pos="7655"/>
        </w:tabs>
        <w:jc w:val="both"/>
        <w:rPr>
          <w:rFonts w:ascii="Palatino Linotype" w:eastAsia="Palatino Linotype" w:hAnsi="Palatino Linotype" w:cs="Palatino Linotype"/>
          <w:i/>
        </w:rPr>
      </w:pPr>
      <w:r w:rsidRPr="0016347C">
        <w:rPr>
          <w:rFonts w:ascii="Palatino Linotype" w:eastAsia="Palatino Linotype" w:hAnsi="Palatino Linotype" w:cs="Palatino Linotype"/>
          <w:i/>
        </w:rPr>
        <w:t>(…)</w:t>
      </w:r>
    </w:p>
    <w:p w14:paraId="177E950D" w14:textId="77777777" w:rsidR="00C47B5A" w:rsidRPr="0016347C" w:rsidRDefault="00A17B2A" w:rsidP="00461A7F">
      <w:pPr>
        <w:tabs>
          <w:tab w:val="left" w:pos="7655"/>
        </w:tabs>
        <w:jc w:val="both"/>
        <w:rPr>
          <w:rFonts w:ascii="Palatino Linotype" w:eastAsia="Palatino Linotype" w:hAnsi="Palatino Linotype" w:cs="Palatino Linotype"/>
          <w:i/>
        </w:rPr>
      </w:pPr>
      <w:r w:rsidRPr="0016347C">
        <w:rPr>
          <w:rFonts w:ascii="Palatino Linotype" w:eastAsia="Palatino Linotype" w:hAnsi="Palatino Linotype" w:cs="Palatino Linotype"/>
          <w:i/>
        </w:rPr>
        <w:t>Todas las</w:t>
      </w:r>
      <w:r w:rsidRPr="0016347C">
        <w:rPr>
          <w:rFonts w:ascii="Palatino Linotype" w:eastAsia="Palatino Linotype" w:hAnsi="Palatino Linotype" w:cs="Palatino Linotype"/>
        </w:rPr>
        <w:t xml:space="preserve"> </w:t>
      </w:r>
      <w:r w:rsidRPr="0016347C">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E28C792" w14:textId="77777777" w:rsidR="00C47B5A" w:rsidRPr="0016347C" w:rsidRDefault="00A17B2A" w:rsidP="00461A7F">
      <w:pPr>
        <w:tabs>
          <w:tab w:val="left" w:pos="7655"/>
        </w:tabs>
        <w:jc w:val="both"/>
        <w:rPr>
          <w:rFonts w:ascii="Palatino Linotype" w:eastAsia="Palatino Linotype" w:hAnsi="Palatino Linotype" w:cs="Palatino Linotype"/>
        </w:rPr>
      </w:pPr>
      <w:r w:rsidRPr="0016347C">
        <w:rPr>
          <w:rFonts w:ascii="Palatino Linotype" w:eastAsia="Palatino Linotype" w:hAnsi="Palatino Linotype" w:cs="Palatino Linotype"/>
          <w:i/>
        </w:rPr>
        <w:t>(…)</w:t>
      </w:r>
      <w:r w:rsidRPr="0016347C">
        <w:rPr>
          <w:rFonts w:ascii="Palatino Linotype" w:eastAsia="Palatino Linotype" w:hAnsi="Palatino Linotype" w:cs="Palatino Linotype"/>
        </w:rPr>
        <w:t>”.</w:t>
      </w:r>
    </w:p>
    <w:p w14:paraId="2D7D208E" w14:textId="77777777" w:rsidR="00C47B5A" w:rsidRPr="0016347C" w:rsidRDefault="00C47B5A" w:rsidP="00461A7F">
      <w:pPr>
        <w:spacing w:line="360" w:lineRule="auto"/>
        <w:jc w:val="both"/>
        <w:rPr>
          <w:rFonts w:ascii="Palatino Linotype" w:eastAsia="Palatino Linotype" w:hAnsi="Palatino Linotype" w:cs="Palatino Linotype"/>
        </w:rPr>
      </w:pPr>
    </w:p>
    <w:p w14:paraId="3456AC72"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C22687A"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F0F1312"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F32643E" w14:textId="77777777" w:rsidR="00C47B5A" w:rsidRPr="0016347C" w:rsidRDefault="00A17B2A" w:rsidP="00461A7F">
      <w:pPr>
        <w:spacing w:after="240"/>
        <w:jc w:val="both"/>
        <w:rPr>
          <w:rFonts w:ascii="Palatino Linotype" w:eastAsia="Palatino Linotype" w:hAnsi="Palatino Linotype" w:cs="Palatino Linotype"/>
          <w:b/>
          <w:i/>
        </w:rPr>
      </w:pPr>
      <w:r w:rsidRPr="0016347C">
        <w:rPr>
          <w:rFonts w:ascii="Palatino Linotype" w:eastAsia="Palatino Linotype" w:hAnsi="Palatino Linotype" w:cs="Palatino Linotype"/>
          <w:b/>
          <w:i/>
        </w:rPr>
        <w:t>Constitución Política de los Estados Unidos Mexicanos</w:t>
      </w:r>
    </w:p>
    <w:p w14:paraId="6B3C4F00" w14:textId="77777777" w:rsidR="00C47B5A" w:rsidRPr="0016347C" w:rsidRDefault="00A17B2A" w:rsidP="00461A7F">
      <w:pPr>
        <w:spacing w:before="240" w:after="240"/>
        <w:jc w:val="both"/>
        <w:rPr>
          <w:rFonts w:ascii="Palatino Linotype" w:eastAsia="Palatino Linotype" w:hAnsi="Palatino Linotype" w:cs="Palatino Linotype"/>
          <w:b/>
          <w:i/>
        </w:rPr>
      </w:pPr>
      <w:r w:rsidRPr="0016347C">
        <w:rPr>
          <w:rFonts w:ascii="Palatino Linotype" w:eastAsia="Palatino Linotype" w:hAnsi="Palatino Linotype" w:cs="Palatino Linotype"/>
          <w:b/>
          <w:i/>
        </w:rPr>
        <w:t>“Artículo 6.</w:t>
      </w:r>
    </w:p>
    <w:p w14:paraId="03AFA0D9" w14:textId="77777777" w:rsidR="00C47B5A" w:rsidRPr="0016347C" w:rsidRDefault="00A17B2A" w:rsidP="00461A7F">
      <w:pPr>
        <w:spacing w:before="240" w:after="240"/>
        <w:jc w:val="both"/>
        <w:rPr>
          <w:rFonts w:ascii="Palatino Linotype" w:eastAsia="Palatino Linotype" w:hAnsi="Palatino Linotype" w:cs="Palatino Linotype"/>
          <w:i/>
        </w:rPr>
      </w:pPr>
      <w:r w:rsidRPr="0016347C">
        <w:rPr>
          <w:rFonts w:ascii="Palatino Linotype" w:eastAsia="Palatino Linotype" w:hAnsi="Palatino Linotype" w:cs="Palatino Linotype"/>
          <w:i/>
        </w:rPr>
        <w:t>(…)</w:t>
      </w:r>
    </w:p>
    <w:p w14:paraId="03BA6367" w14:textId="77777777" w:rsidR="00C47B5A" w:rsidRPr="0016347C" w:rsidRDefault="00A17B2A" w:rsidP="00461A7F">
      <w:pPr>
        <w:spacing w:before="240" w:after="240"/>
        <w:jc w:val="both"/>
        <w:rPr>
          <w:rFonts w:ascii="Palatino Linotype" w:eastAsia="Palatino Linotype" w:hAnsi="Palatino Linotype" w:cs="Palatino Linotype"/>
          <w:i/>
        </w:rPr>
      </w:pPr>
      <w:r w:rsidRPr="0016347C">
        <w:rPr>
          <w:rFonts w:ascii="Palatino Linotype" w:eastAsia="Palatino Linotype" w:hAnsi="Palatino Linotype" w:cs="Palatino Linotype"/>
          <w:i/>
        </w:rPr>
        <w:t>Para efectos de lo dispuesto en el presente artículo se observará lo siguiente:</w:t>
      </w:r>
    </w:p>
    <w:p w14:paraId="20840D3C" w14:textId="77777777" w:rsidR="00C47B5A" w:rsidRPr="0016347C" w:rsidRDefault="00A17B2A" w:rsidP="00461A7F">
      <w:pPr>
        <w:spacing w:before="240" w:after="240"/>
        <w:jc w:val="both"/>
        <w:rPr>
          <w:rFonts w:ascii="Palatino Linotype" w:eastAsia="Palatino Linotype" w:hAnsi="Palatino Linotype" w:cs="Palatino Linotype"/>
          <w:b/>
          <w:i/>
        </w:rPr>
      </w:pPr>
      <w:r w:rsidRPr="0016347C">
        <w:rPr>
          <w:rFonts w:ascii="Palatino Linotype" w:eastAsia="Palatino Linotype" w:hAnsi="Palatino Linotype" w:cs="Palatino Linotype"/>
          <w:b/>
          <w:i/>
        </w:rPr>
        <w:t>A</w:t>
      </w:r>
      <w:r w:rsidRPr="0016347C">
        <w:rPr>
          <w:rFonts w:ascii="Palatino Linotype" w:eastAsia="Palatino Linotype" w:hAnsi="Palatino Linotype" w:cs="Palatino Linotype"/>
          <w:i/>
        </w:rPr>
        <w:t xml:space="preserve">. </w:t>
      </w:r>
      <w:r w:rsidRPr="0016347C">
        <w:rPr>
          <w:rFonts w:ascii="Palatino Linotype" w:eastAsia="Palatino Linotype" w:hAnsi="Palatino Linotype" w:cs="Palatino Linotype"/>
          <w:b/>
          <w:i/>
        </w:rPr>
        <w:t>Para el ejercicio del derecho de acceso a la información</w:t>
      </w:r>
      <w:r w:rsidRPr="0016347C">
        <w:rPr>
          <w:rFonts w:ascii="Palatino Linotype" w:eastAsia="Palatino Linotype" w:hAnsi="Palatino Linotype" w:cs="Palatino Linotype"/>
          <w:i/>
        </w:rPr>
        <w:t xml:space="preserve">, la Federación y </w:t>
      </w:r>
      <w:r w:rsidRPr="0016347C">
        <w:rPr>
          <w:rFonts w:ascii="Palatino Linotype" w:eastAsia="Palatino Linotype" w:hAnsi="Palatino Linotype" w:cs="Palatino Linotype"/>
          <w:b/>
          <w:i/>
        </w:rPr>
        <w:t>las entidades federativas, en el ámbito de sus respectivas competencias, se regirán por los siguientes principios y bases:</w:t>
      </w:r>
    </w:p>
    <w:p w14:paraId="04FC6DB9" w14:textId="77777777" w:rsidR="00C47B5A" w:rsidRPr="0016347C" w:rsidRDefault="00A17B2A" w:rsidP="00461A7F">
      <w:pPr>
        <w:spacing w:before="240" w:after="240"/>
        <w:jc w:val="both"/>
        <w:rPr>
          <w:rFonts w:ascii="Palatino Linotype" w:eastAsia="Palatino Linotype" w:hAnsi="Palatino Linotype" w:cs="Palatino Linotype"/>
          <w:i/>
        </w:rPr>
      </w:pPr>
      <w:r w:rsidRPr="0016347C">
        <w:rPr>
          <w:rFonts w:ascii="Palatino Linotype" w:eastAsia="Palatino Linotype" w:hAnsi="Palatino Linotype" w:cs="Palatino Linotype"/>
          <w:b/>
          <w:i/>
        </w:rPr>
        <w:t>I. Toda la información en posesión de cualquier</w:t>
      </w:r>
      <w:r w:rsidRPr="0016347C">
        <w:rPr>
          <w:rFonts w:ascii="Palatino Linotype" w:eastAsia="Palatino Linotype" w:hAnsi="Palatino Linotype" w:cs="Palatino Linotype"/>
          <w:i/>
        </w:rPr>
        <w:t xml:space="preserve"> </w:t>
      </w:r>
      <w:r w:rsidRPr="0016347C">
        <w:rPr>
          <w:rFonts w:ascii="Palatino Linotype" w:eastAsia="Palatino Linotype" w:hAnsi="Palatino Linotype" w:cs="Palatino Linotype"/>
          <w:b/>
          <w:i/>
        </w:rPr>
        <w:t>autoridad</w:t>
      </w:r>
      <w:r w:rsidRPr="0016347C">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6347C">
        <w:rPr>
          <w:rFonts w:ascii="Palatino Linotype" w:eastAsia="Palatino Linotype" w:hAnsi="Palatino Linotype" w:cs="Palatino Linotype"/>
          <w:b/>
          <w:i/>
        </w:rPr>
        <w:t>municipal</w:t>
      </w:r>
      <w:r w:rsidRPr="0016347C">
        <w:rPr>
          <w:rFonts w:ascii="Palatino Linotype" w:eastAsia="Palatino Linotype" w:hAnsi="Palatino Linotype" w:cs="Palatino Linotype"/>
          <w:i/>
        </w:rPr>
        <w:t xml:space="preserve">, </w:t>
      </w:r>
      <w:r w:rsidRPr="0016347C">
        <w:rPr>
          <w:rFonts w:ascii="Palatino Linotype" w:eastAsia="Palatino Linotype" w:hAnsi="Palatino Linotype" w:cs="Palatino Linotype"/>
          <w:b/>
          <w:i/>
        </w:rPr>
        <w:t>es pública</w:t>
      </w:r>
      <w:r w:rsidRPr="0016347C">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16347C">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16347C">
        <w:rPr>
          <w:rFonts w:ascii="Palatino Linotype" w:eastAsia="Palatino Linotype" w:hAnsi="Palatino Linotype" w:cs="Palatino Linotype"/>
          <w:i/>
        </w:rPr>
        <w:t>, la ley determinará los supuestos específicos bajo los cuales procederá la declaración de inexistencia de la información.”</w:t>
      </w:r>
    </w:p>
    <w:p w14:paraId="630A0B27" w14:textId="77777777" w:rsidR="00C47B5A" w:rsidRPr="0016347C" w:rsidRDefault="00C47B5A" w:rsidP="00461A7F">
      <w:pPr>
        <w:tabs>
          <w:tab w:val="left" w:pos="567"/>
        </w:tabs>
        <w:spacing w:before="240"/>
        <w:jc w:val="both"/>
        <w:rPr>
          <w:rFonts w:ascii="Palatino Linotype" w:eastAsia="Palatino Linotype" w:hAnsi="Palatino Linotype" w:cs="Palatino Linotype"/>
          <w:b/>
          <w:i/>
        </w:rPr>
      </w:pPr>
    </w:p>
    <w:p w14:paraId="135AB2CF" w14:textId="77777777" w:rsidR="00C47B5A" w:rsidRPr="0016347C" w:rsidRDefault="00A17B2A" w:rsidP="00461A7F">
      <w:pPr>
        <w:spacing w:after="240"/>
        <w:jc w:val="both"/>
        <w:rPr>
          <w:rFonts w:ascii="Palatino Linotype" w:eastAsia="Palatino Linotype" w:hAnsi="Palatino Linotype" w:cs="Palatino Linotype"/>
          <w:b/>
          <w:i/>
        </w:rPr>
      </w:pPr>
      <w:r w:rsidRPr="0016347C">
        <w:rPr>
          <w:rFonts w:ascii="Palatino Linotype" w:eastAsia="Palatino Linotype" w:hAnsi="Palatino Linotype" w:cs="Palatino Linotype"/>
          <w:b/>
          <w:i/>
        </w:rPr>
        <w:t>Constitución Política del Estado Libre y Soberano de México</w:t>
      </w:r>
    </w:p>
    <w:p w14:paraId="198A684C" w14:textId="77777777" w:rsidR="00C47B5A" w:rsidRPr="0016347C" w:rsidRDefault="00A17B2A" w:rsidP="00461A7F">
      <w:pPr>
        <w:spacing w:before="240" w:after="240"/>
        <w:jc w:val="both"/>
        <w:rPr>
          <w:rFonts w:ascii="Palatino Linotype" w:eastAsia="Palatino Linotype" w:hAnsi="Palatino Linotype" w:cs="Palatino Linotype"/>
          <w:i/>
        </w:rPr>
      </w:pPr>
      <w:r w:rsidRPr="0016347C">
        <w:rPr>
          <w:rFonts w:ascii="Palatino Linotype" w:eastAsia="Palatino Linotype" w:hAnsi="Palatino Linotype" w:cs="Palatino Linotype"/>
          <w:b/>
          <w:i/>
        </w:rPr>
        <w:t>“Artículo 5</w:t>
      </w:r>
      <w:r w:rsidRPr="0016347C">
        <w:rPr>
          <w:rFonts w:ascii="Palatino Linotype" w:eastAsia="Palatino Linotype" w:hAnsi="Palatino Linotype" w:cs="Palatino Linotype"/>
          <w:i/>
        </w:rPr>
        <w:t xml:space="preserve">.- </w:t>
      </w:r>
    </w:p>
    <w:p w14:paraId="6DCFEED1" w14:textId="77777777" w:rsidR="00C47B5A" w:rsidRPr="0016347C" w:rsidRDefault="00A17B2A" w:rsidP="00461A7F">
      <w:pPr>
        <w:spacing w:before="240" w:after="240"/>
        <w:jc w:val="both"/>
        <w:rPr>
          <w:rFonts w:ascii="Palatino Linotype" w:eastAsia="Palatino Linotype" w:hAnsi="Palatino Linotype" w:cs="Palatino Linotype"/>
          <w:i/>
        </w:rPr>
      </w:pPr>
      <w:r w:rsidRPr="0016347C">
        <w:rPr>
          <w:rFonts w:ascii="Palatino Linotype" w:eastAsia="Palatino Linotype" w:hAnsi="Palatino Linotype" w:cs="Palatino Linotype"/>
          <w:i/>
        </w:rPr>
        <w:t>(…)</w:t>
      </w:r>
    </w:p>
    <w:p w14:paraId="5D09C581" w14:textId="77777777" w:rsidR="00C47B5A" w:rsidRPr="0016347C" w:rsidRDefault="00A17B2A" w:rsidP="00461A7F">
      <w:pPr>
        <w:spacing w:before="240" w:after="240"/>
        <w:jc w:val="both"/>
        <w:rPr>
          <w:rFonts w:ascii="Palatino Linotype" w:eastAsia="Palatino Linotype" w:hAnsi="Palatino Linotype" w:cs="Palatino Linotype"/>
          <w:i/>
        </w:rPr>
      </w:pPr>
      <w:r w:rsidRPr="0016347C">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16347C">
        <w:rPr>
          <w:rFonts w:ascii="Palatino Linotype" w:eastAsia="Palatino Linotype" w:hAnsi="Palatino Linotype" w:cs="Palatino Linotype"/>
          <w:i/>
        </w:rPr>
        <w:t>.</w:t>
      </w:r>
    </w:p>
    <w:p w14:paraId="5AEAD02F" w14:textId="77777777" w:rsidR="00C47B5A" w:rsidRPr="0016347C" w:rsidRDefault="00A17B2A" w:rsidP="00461A7F">
      <w:pPr>
        <w:spacing w:before="240" w:after="240"/>
        <w:jc w:val="both"/>
        <w:rPr>
          <w:rFonts w:ascii="Palatino Linotype" w:eastAsia="Palatino Linotype" w:hAnsi="Palatino Linotype" w:cs="Palatino Linotype"/>
          <w:i/>
        </w:rPr>
      </w:pPr>
      <w:r w:rsidRPr="0016347C">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41919B" w14:textId="77777777" w:rsidR="00C47B5A" w:rsidRPr="0016347C" w:rsidRDefault="00A17B2A" w:rsidP="00461A7F">
      <w:pPr>
        <w:spacing w:before="240" w:after="240"/>
        <w:jc w:val="both"/>
        <w:rPr>
          <w:rFonts w:ascii="Palatino Linotype" w:eastAsia="Palatino Linotype" w:hAnsi="Palatino Linotype" w:cs="Palatino Linotype"/>
          <w:i/>
        </w:rPr>
      </w:pPr>
      <w:r w:rsidRPr="0016347C">
        <w:rPr>
          <w:rFonts w:ascii="Palatino Linotype" w:eastAsia="Palatino Linotype" w:hAnsi="Palatino Linotype" w:cs="Palatino Linotype"/>
          <w:b/>
          <w:i/>
        </w:rPr>
        <w:t>Este derecho se regirá por los principios y bases siguientes</w:t>
      </w:r>
      <w:r w:rsidRPr="0016347C">
        <w:rPr>
          <w:rFonts w:ascii="Palatino Linotype" w:eastAsia="Palatino Linotype" w:hAnsi="Palatino Linotype" w:cs="Palatino Linotype"/>
          <w:i/>
        </w:rPr>
        <w:t>:</w:t>
      </w:r>
    </w:p>
    <w:p w14:paraId="577BF526" w14:textId="77777777" w:rsidR="00C47B5A" w:rsidRPr="0016347C" w:rsidRDefault="00A17B2A" w:rsidP="00461A7F">
      <w:pPr>
        <w:spacing w:before="240" w:after="240"/>
        <w:jc w:val="both"/>
        <w:rPr>
          <w:rFonts w:ascii="Palatino Linotype" w:eastAsia="Palatino Linotype" w:hAnsi="Palatino Linotype" w:cs="Palatino Linotype"/>
          <w:i/>
        </w:rPr>
      </w:pPr>
      <w:r w:rsidRPr="0016347C">
        <w:rPr>
          <w:rFonts w:ascii="Palatino Linotype" w:eastAsia="Palatino Linotype" w:hAnsi="Palatino Linotype" w:cs="Palatino Linotype"/>
          <w:b/>
          <w:i/>
        </w:rPr>
        <w:t>I. Toda la información en posesión de cualquier autoridad, entidad, órgano y organismos de los</w:t>
      </w:r>
      <w:r w:rsidRPr="0016347C">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16347C">
        <w:rPr>
          <w:rFonts w:ascii="Palatino Linotype" w:eastAsia="Palatino Linotype" w:hAnsi="Palatino Linotype" w:cs="Palatino Linotype"/>
          <w:b/>
          <w:i/>
        </w:rPr>
        <w:t>municipales</w:t>
      </w:r>
      <w:r w:rsidRPr="0016347C">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6347C">
        <w:rPr>
          <w:rFonts w:ascii="Palatino Linotype" w:eastAsia="Palatino Linotype" w:hAnsi="Palatino Linotype" w:cs="Palatino Linotype"/>
          <w:b/>
          <w:i/>
        </w:rPr>
        <w:t>es pública</w:t>
      </w:r>
      <w:r w:rsidRPr="0016347C">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16347C">
        <w:rPr>
          <w:rFonts w:ascii="Palatino Linotype" w:eastAsia="Palatino Linotype" w:hAnsi="Palatino Linotype" w:cs="Palatino Linotype"/>
          <w:b/>
          <w:i/>
        </w:rPr>
        <w:t>En la interpretación de este derecho deberá prevalecer el principio de máxima publicidad</w:t>
      </w:r>
      <w:r w:rsidRPr="0016347C">
        <w:rPr>
          <w:rFonts w:ascii="Palatino Linotype" w:eastAsia="Palatino Linotype" w:hAnsi="Palatino Linotype" w:cs="Palatino Linotype"/>
          <w:i/>
        </w:rPr>
        <w:t xml:space="preserve">. </w:t>
      </w:r>
      <w:r w:rsidRPr="0016347C">
        <w:rPr>
          <w:rFonts w:ascii="Palatino Linotype" w:eastAsia="Palatino Linotype" w:hAnsi="Palatino Linotype" w:cs="Palatino Linotype"/>
          <w:b/>
          <w:i/>
        </w:rPr>
        <w:t>Los sujetos obligados deberán documentar todo acto que derive del ejercicio de sus facultades, competencias o funciones</w:t>
      </w:r>
      <w:r w:rsidRPr="0016347C">
        <w:rPr>
          <w:rFonts w:ascii="Palatino Linotype" w:eastAsia="Palatino Linotype" w:hAnsi="Palatino Linotype" w:cs="Palatino Linotype"/>
          <w:i/>
        </w:rPr>
        <w:t>, la ley determinará los supuestos específicos bajo los cuales procederá la declaración de inexistencia de la información.”</w:t>
      </w:r>
    </w:p>
    <w:p w14:paraId="532A2D81" w14:textId="77777777" w:rsidR="00884138" w:rsidRPr="0016347C" w:rsidRDefault="00884138" w:rsidP="00461A7F">
      <w:pPr>
        <w:spacing w:before="240" w:after="240"/>
        <w:jc w:val="both"/>
        <w:rPr>
          <w:rFonts w:ascii="Palatino Linotype" w:eastAsia="Palatino Linotype" w:hAnsi="Palatino Linotype" w:cs="Palatino Linotype"/>
          <w:i/>
        </w:rPr>
      </w:pPr>
    </w:p>
    <w:p w14:paraId="497886CD" w14:textId="77777777" w:rsidR="00C47B5A" w:rsidRPr="0016347C" w:rsidRDefault="00A17B2A" w:rsidP="00461A7F">
      <w:pPr>
        <w:numPr>
          <w:ilvl w:val="0"/>
          <w:numId w:val="1"/>
        </w:numPr>
        <w:spacing w:before="240"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16347C">
        <w:rPr>
          <w:rFonts w:ascii="Palatino Linotype" w:eastAsia="Palatino Linotype" w:hAnsi="Palatino Linotype" w:cs="Palatino Linotype"/>
          <w:i/>
        </w:rPr>
        <w:t>por los principios de simplicidad, rapidez gratuidad del procedimiento, auxilio y orientación a los particulares</w:t>
      </w:r>
      <w:r w:rsidRPr="0016347C">
        <w:rPr>
          <w:rFonts w:ascii="Palatino Linotype" w:eastAsia="Palatino Linotype" w:hAnsi="Palatino Linotype" w:cs="Palatino Linotype"/>
        </w:rPr>
        <w:t>, contemplando el derecho de las personas con discapacidad y hablantes de lengua indígena.</w:t>
      </w:r>
    </w:p>
    <w:p w14:paraId="2FD831B4" w14:textId="77777777" w:rsidR="00C47B5A" w:rsidRPr="0016347C" w:rsidRDefault="00C47B5A" w:rsidP="00461A7F">
      <w:pPr>
        <w:spacing w:before="240" w:line="360" w:lineRule="auto"/>
        <w:jc w:val="both"/>
        <w:rPr>
          <w:rFonts w:ascii="Palatino Linotype" w:eastAsia="Palatino Linotype" w:hAnsi="Palatino Linotype" w:cs="Palatino Linotype"/>
        </w:rPr>
      </w:pPr>
    </w:p>
    <w:p w14:paraId="13F787F5"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El Derecho de Acceso a la Información se garantiza y respeta oportunamente, y según lo que dispone la Ley, las </w:t>
      </w:r>
      <w:r w:rsidRPr="0016347C">
        <w:rPr>
          <w:rFonts w:ascii="Palatino Linotype" w:eastAsia="Palatino Linotype" w:hAnsi="Palatino Linotype" w:cs="Palatino Linotype"/>
          <w:i/>
        </w:rPr>
        <w:t>solicitudes de acceso a la información</w:t>
      </w:r>
      <w:r w:rsidRPr="0016347C">
        <w:rPr>
          <w:rFonts w:ascii="Palatino Linotype" w:eastAsia="Palatino Linotype" w:hAnsi="Palatino Linotype" w:cs="Palatino Linotype"/>
        </w:rPr>
        <w:t>.</w:t>
      </w:r>
    </w:p>
    <w:p w14:paraId="1A277302"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7673E59F" w14:textId="77777777" w:rsidR="00C47B5A" w:rsidRPr="0016347C" w:rsidRDefault="00A17B2A" w:rsidP="00461A7F">
      <w:pPr>
        <w:numPr>
          <w:ilvl w:val="0"/>
          <w:numId w:val="1"/>
        </w:numPr>
        <w:spacing w:line="360" w:lineRule="auto"/>
        <w:ind w:left="0" w:firstLine="0"/>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Así entonces, se procede analizar, en primer lugar, si el </w:t>
      </w:r>
      <w:r w:rsidRPr="0016347C">
        <w:rPr>
          <w:rFonts w:ascii="Palatino Linotype" w:eastAsia="Palatino Linotype" w:hAnsi="Palatino Linotype" w:cs="Palatino Linotype"/>
          <w:b/>
        </w:rPr>
        <w:t>SUJETO OBLIGADO</w:t>
      </w:r>
      <w:r w:rsidRPr="0016347C">
        <w:rPr>
          <w:rFonts w:ascii="Palatino Linotype" w:eastAsia="Palatino Linotype" w:hAnsi="Palatino Linotype" w:cs="Palatino Linotype"/>
        </w:rPr>
        <w:t xml:space="preserve"> al atender la solicitud de acceso a la información, satisfizo la garantía primaria del derecho </w:t>
      </w:r>
      <w:r w:rsidRPr="0016347C">
        <w:rPr>
          <w:rFonts w:ascii="Palatino Linotype" w:eastAsia="Palatino Linotype" w:hAnsi="Palatino Linotype" w:cs="Palatino Linotype"/>
        </w:rPr>
        <w:lastRenderedPageBreak/>
        <w:t>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573CF30E"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5845484F" w14:textId="77777777" w:rsidR="00C47B5A" w:rsidRPr="0016347C" w:rsidRDefault="00A17B2A" w:rsidP="00461A7F">
      <w:pPr>
        <w:keepNext/>
        <w:keepLines/>
        <w:spacing w:after="240" w:line="360" w:lineRule="auto"/>
        <w:rPr>
          <w:rFonts w:ascii="Palatino Linotype" w:eastAsia="Palatino Linotype" w:hAnsi="Palatino Linotype" w:cs="Palatino Linotype"/>
          <w:b/>
        </w:rPr>
      </w:pPr>
      <w:r w:rsidRPr="0016347C">
        <w:rPr>
          <w:rFonts w:ascii="Palatino Linotype" w:eastAsia="Palatino Linotype" w:hAnsi="Palatino Linotype" w:cs="Palatino Linotype"/>
          <w:b/>
        </w:rPr>
        <w:t>II. De la información solicitada y la respuesta del SUJETO OBLIGADO</w:t>
      </w:r>
    </w:p>
    <w:p w14:paraId="74F3F1F0"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4D956BF6"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85BAC3B"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Para efectos de estudio es conveniente reiterar que el solicitante requirió </w:t>
      </w:r>
      <w:r w:rsidRPr="0016347C">
        <w:rPr>
          <w:rFonts w:ascii="Palatino Linotype" w:eastAsia="Palatino Linotype" w:hAnsi="Palatino Linotype" w:cs="Palatino Linotype"/>
          <w:b/>
          <w:color w:val="000000"/>
        </w:rPr>
        <w:t>los documentos del un</w:t>
      </w:r>
      <w:r w:rsidR="00A37E61" w:rsidRPr="0016347C">
        <w:rPr>
          <w:rFonts w:ascii="Palatino Linotype" w:eastAsia="Palatino Linotype" w:hAnsi="Palatino Linotype" w:cs="Palatino Linotype"/>
          <w:b/>
          <w:color w:val="000000"/>
        </w:rPr>
        <w:t>o de enero al trece</w:t>
      </w:r>
      <w:r w:rsidRPr="0016347C">
        <w:rPr>
          <w:rFonts w:ascii="Palatino Linotype" w:eastAsia="Palatino Linotype" w:hAnsi="Palatino Linotype" w:cs="Palatino Linotype"/>
          <w:b/>
          <w:color w:val="000000"/>
        </w:rPr>
        <w:t xml:space="preserve"> de abril de dos mil veinticinco que den constancia de las:</w:t>
      </w:r>
    </w:p>
    <w:p w14:paraId="6FEB5AE7" w14:textId="77777777" w:rsidR="00C47B5A" w:rsidRPr="0016347C" w:rsidRDefault="00A17B2A" w:rsidP="00461A7F">
      <w:pPr>
        <w:numPr>
          <w:ilvl w:val="0"/>
          <w:numId w:val="8"/>
        </w:numPr>
        <w:pBdr>
          <w:top w:val="nil"/>
          <w:left w:val="nil"/>
          <w:bottom w:val="nil"/>
          <w:right w:val="nil"/>
          <w:between w:val="nil"/>
        </w:pBdr>
        <w:ind w:left="0"/>
        <w:rPr>
          <w:rFonts w:ascii="Palatino Linotype" w:eastAsia="Palatino Linotype" w:hAnsi="Palatino Linotype" w:cs="Palatino Linotype"/>
          <w:b/>
          <w:color w:val="000000"/>
        </w:rPr>
      </w:pPr>
      <w:r w:rsidRPr="0016347C">
        <w:rPr>
          <w:rFonts w:ascii="Palatino Linotype" w:eastAsia="Palatino Linotype" w:hAnsi="Palatino Linotype" w:cs="Palatino Linotype"/>
          <w:b/>
          <w:color w:val="000000"/>
        </w:rPr>
        <w:t xml:space="preserve">Renuncias </w:t>
      </w:r>
    </w:p>
    <w:p w14:paraId="330B3958" w14:textId="77777777" w:rsidR="00C47B5A" w:rsidRPr="0016347C" w:rsidRDefault="00A17B2A" w:rsidP="00461A7F">
      <w:pPr>
        <w:numPr>
          <w:ilvl w:val="0"/>
          <w:numId w:val="8"/>
        </w:numPr>
        <w:pBdr>
          <w:top w:val="nil"/>
          <w:left w:val="nil"/>
          <w:bottom w:val="nil"/>
          <w:right w:val="nil"/>
          <w:between w:val="nil"/>
        </w:pBdr>
        <w:ind w:left="0"/>
        <w:rPr>
          <w:rFonts w:ascii="Palatino Linotype" w:eastAsia="Palatino Linotype" w:hAnsi="Palatino Linotype" w:cs="Palatino Linotype"/>
          <w:b/>
          <w:color w:val="000000"/>
        </w:rPr>
      </w:pPr>
      <w:r w:rsidRPr="0016347C">
        <w:rPr>
          <w:rFonts w:ascii="Palatino Linotype" w:eastAsia="Palatino Linotype" w:hAnsi="Palatino Linotype" w:cs="Palatino Linotype"/>
          <w:b/>
          <w:color w:val="000000"/>
        </w:rPr>
        <w:t xml:space="preserve">Bajas </w:t>
      </w:r>
    </w:p>
    <w:p w14:paraId="50A3AE53" w14:textId="77777777" w:rsidR="00C47B5A" w:rsidRPr="0016347C" w:rsidRDefault="00A17B2A" w:rsidP="00461A7F">
      <w:pPr>
        <w:numPr>
          <w:ilvl w:val="0"/>
          <w:numId w:val="8"/>
        </w:numPr>
        <w:pBdr>
          <w:top w:val="nil"/>
          <w:left w:val="nil"/>
          <w:bottom w:val="nil"/>
          <w:right w:val="nil"/>
          <w:between w:val="nil"/>
        </w:pBdr>
        <w:ind w:left="0"/>
        <w:rPr>
          <w:rFonts w:ascii="Palatino Linotype" w:eastAsia="Palatino Linotype" w:hAnsi="Palatino Linotype" w:cs="Palatino Linotype"/>
          <w:b/>
          <w:color w:val="000000"/>
        </w:rPr>
      </w:pPr>
      <w:r w:rsidRPr="0016347C">
        <w:rPr>
          <w:rFonts w:ascii="Palatino Linotype" w:eastAsia="Palatino Linotype" w:hAnsi="Palatino Linotype" w:cs="Palatino Linotype"/>
          <w:b/>
          <w:color w:val="000000"/>
        </w:rPr>
        <w:t>Personal despedido</w:t>
      </w:r>
    </w:p>
    <w:p w14:paraId="3DB28532" w14:textId="77777777" w:rsidR="00884138" w:rsidRPr="0016347C" w:rsidRDefault="00884138" w:rsidP="00884138">
      <w:pPr>
        <w:pBdr>
          <w:top w:val="nil"/>
          <w:left w:val="nil"/>
          <w:bottom w:val="nil"/>
          <w:right w:val="nil"/>
          <w:between w:val="nil"/>
        </w:pBdr>
        <w:rPr>
          <w:rFonts w:ascii="Palatino Linotype" w:eastAsia="Palatino Linotype" w:hAnsi="Palatino Linotype" w:cs="Palatino Linotype"/>
          <w:b/>
          <w:color w:val="000000"/>
        </w:rPr>
      </w:pPr>
    </w:p>
    <w:p w14:paraId="32637953"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2D323075"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En respuesta, el </w:t>
      </w:r>
      <w:r w:rsidRPr="0016347C">
        <w:rPr>
          <w:rFonts w:ascii="Palatino Linotype" w:eastAsia="Palatino Linotype" w:hAnsi="Palatino Linotype" w:cs="Palatino Linotype"/>
          <w:b/>
          <w:color w:val="000000"/>
        </w:rPr>
        <w:t xml:space="preserve">SUJETO OBLIGADO, </w:t>
      </w:r>
      <w:r w:rsidRPr="0016347C">
        <w:rPr>
          <w:rFonts w:ascii="Palatino Linotype" w:eastAsia="Palatino Linotype" w:hAnsi="Palatino Linotype" w:cs="Palatino Linotype"/>
          <w:color w:val="000000"/>
        </w:rPr>
        <w:t xml:space="preserve">comunicó que la información solicitada está clasificada como reservada, remitiendo el Acuerdo </w:t>
      </w:r>
      <w:r w:rsidRPr="0016347C">
        <w:rPr>
          <w:rFonts w:ascii="Palatino Linotype" w:eastAsia="Palatino Linotype" w:hAnsi="Palatino Linotype" w:cs="Palatino Linotype"/>
          <w:b/>
          <w:color w:val="000000"/>
        </w:rPr>
        <w:t xml:space="preserve">CT/UTAIP/ASE-15/2025, </w:t>
      </w:r>
      <w:r w:rsidRPr="0016347C">
        <w:rPr>
          <w:rFonts w:ascii="Palatino Linotype" w:eastAsia="Palatino Linotype" w:hAnsi="Palatino Linotype" w:cs="Palatino Linotype"/>
          <w:color w:val="000000"/>
        </w:rPr>
        <w:t>en donde el Comité de Transparencia del Ayuntamiento de Constitucional de Teoloyucan, clasificó como reservada la información requerida por el particular.</w:t>
      </w:r>
    </w:p>
    <w:p w14:paraId="04AC9800" w14:textId="77777777" w:rsidR="00884138" w:rsidRPr="0016347C" w:rsidRDefault="00884138" w:rsidP="0088413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979C108"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lastRenderedPageBreak/>
        <w:t xml:space="preserve">En consecuencia, el </w:t>
      </w:r>
      <w:r w:rsidRPr="0016347C">
        <w:rPr>
          <w:rFonts w:ascii="Palatino Linotype" w:eastAsia="Palatino Linotype" w:hAnsi="Palatino Linotype" w:cs="Palatino Linotype"/>
          <w:b/>
          <w:color w:val="000000"/>
        </w:rPr>
        <w:t>RECURRENTE</w:t>
      </w:r>
      <w:r w:rsidRPr="0016347C">
        <w:rPr>
          <w:rFonts w:ascii="Palatino Linotype" w:eastAsia="Palatino Linotype" w:hAnsi="Palatino Linotype" w:cs="Palatino Linotype"/>
          <w:color w:val="000000"/>
        </w:rPr>
        <w:t xml:space="preserve"> se inconforma por la respuesta del </w:t>
      </w:r>
      <w:r w:rsidRPr="0016347C">
        <w:rPr>
          <w:rFonts w:ascii="Palatino Linotype" w:eastAsia="Palatino Linotype" w:hAnsi="Palatino Linotype" w:cs="Palatino Linotype"/>
          <w:b/>
          <w:color w:val="000000"/>
        </w:rPr>
        <w:t>SUJETO OBLIGADO.</w:t>
      </w:r>
    </w:p>
    <w:p w14:paraId="4EEF4984"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4CE41F4D"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Expuesto lo anterior, se advierte que el </w:t>
      </w:r>
      <w:r w:rsidRPr="0016347C">
        <w:rPr>
          <w:rFonts w:ascii="Palatino Linotype" w:eastAsia="Palatino Linotype" w:hAnsi="Palatino Linotype" w:cs="Palatino Linotype"/>
          <w:b/>
          <w:color w:val="000000"/>
        </w:rPr>
        <w:t xml:space="preserve">SUJETO OBLIGADO, </w:t>
      </w:r>
      <w:r w:rsidRPr="0016347C">
        <w:rPr>
          <w:rFonts w:ascii="Palatino Linotype" w:eastAsia="Palatino Linotype" w:hAnsi="Palatino Linotype" w:cs="Palatino Linotype"/>
          <w:color w:val="000000"/>
        </w:rPr>
        <w:t>brindó respuesta a través del Director de Administración de Teoloyucan, quien de acuerdo a lo señalado por el Reglamento Interior de la Administración Pública Municipal, es la encargada de proporcionar el recurso humano y organizacional, a fin de atender las necesidades de la Administración Pública, por lo que tendrá las siguientes atribuciones:</w:t>
      </w:r>
    </w:p>
    <w:p w14:paraId="7A8E8431"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b/>
          <w:i/>
          <w:color w:val="000000"/>
        </w:rPr>
      </w:pPr>
      <w:r w:rsidRPr="0016347C">
        <w:rPr>
          <w:rFonts w:ascii="Palatino Linotype" w:eastAsia="Palatino Linotype" w:hAnsi="Palatino Linotype" w:cs="Palatino Linotype"/>
          <w:b/>
          <w:i/>
          <w:color w:val="000000"/>
        </w:rPr>
        <w:t xml:space="preserve">ARTÍCULO 127.- El titular de la Dirección de Administración tendrá las siguientes atribuciones: </w:t>
      </w:r>
    </w:p>
    <w:p w14:paraId="4872414A" w14:textId="77777777" w:rsidR="00C47B5A" w:rsidRPr="0016347C" w:rsidRDefault="00C47B5A" w:rsidP="00461A7F">
      <w:pPr>
        <w:pBdr>
          <w:top w:val="nil"/>
          <w:left w:val="nil"/>
          <w:bottom w:val="nil"/>
          <w:right w:val="nil"/>
          <w:between w:val="nil"/>
        </w:pBdr>
        <w:jc w:val="both"/>
        <w:rPr>
          <w:rFonts w:ascii="Palatino Linotype" w:eastAsia="Palatino Linotype" w:hAnsi="Palatino Linotype" w:cs="Palatino Linotype"/>
          <w:i/>
          <w:color w:val="000000"/>
        </w:rPr>
      </w:pPr>
    </w:p>
    <w:p w14:paraId="623F8687"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rPr>
      </w:pPr>
      <w:r w:rsidRPr="0016347C">
        <w:rPr>
          <w:rFonts w:ascii="Palatino Linotype" w:eastAsia="Palatino Linotype" w:hAnsi="Palatino Linotype" w:cs="Palatino Linotype"/>
          <w:i/>
        </w:rPr>
        <w:t xml:space="preserve">I. Supervisar el cumplimiento de las disposiciones legales que regulen las relaciones entre la Administración Pública y sus servidores públicos. </w:t>
      </w:r>
    </w:p>
    <w:p w14:paraId="3A18D04B"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b/>
          <w:i/>
          <w:u w:val="single"/>
        </w:rPr>
      </w:pPr>
      <w:r w:rsidRPr="0016347C">
        <w:rPr>
          <w:rFonts w:ascii="Palatino Linotype" w:eastAsia="Palatino Linotype" w:hAnsi="Palatino Linotype" w:cs="Palatino Linotype"/>
          <w:i/>
        </w:rPr>
        <w:t xml:space="preserve">II. </w:t>
      </w:r>
      <w:r w:rsidRPr="0016347C">
        <w:rPr>
          <w:rFonts w:ascii="Palatino Linotype" w:eastAsia="Palatino Linotype" w:hAnsi="Palatino Linotype" w:cs="Palatino Linotype"/>
          <w:b/>
          <w:i/>
          <w:u w:val="single"/>
        </w:rPr>
        <w:t xml:space="preserve">Poner a consideración del Presidente Municipal, los nombramientos, sueldos, remociones, renuncias y licencias de los servidores públicos de la Administración Pública Municipal, atendiendo a las disposiciones de la normatividad aplicable. </w:t>
      </w:r>
    </w:p>
    <w:p w14:paraId="64FBB29F"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rPr>
      </w:pPr>
      <w:r w:rsidRPr="0016347C">
        <w:rPr>
          <w:rFonts w:ascii="Palatino Linotype" w:eastAsia="Palatino Linotype" w:hAnsi="Palatino Linotype" w:cs="Palatino Linotype"/>
          <w:i/>
        </w:rPr>
        <w:t xml:space="preserve">III. Expedir las credenciales o gafetes de identificación de los servidores públicos municipales, con excepción de las credenciales de los miembros del Ayuntamiento. </w:t>
      </w:r>
    </w:p>
    <w:p w14:paraId="270074C0"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rPr>
      </w:pPr>
      <w:r w:rsidRPr="0016347C">
        <w:rPr>
          <w:rFonts w:ascii="Palatino Linotype" w:eastAsia="Palatino Linotype" w:hAnsi="Palatino Linotype" w:cs="Palatino Linotype"/>
          <w:i/>
        </w:rPr>
        <w:t xml:space="preserve">IV. Vigilar y supervisar que el escalafón de los servidores públicos se aplique correctamente y se mantenga actualizado. </w:t>
      </w:r>
    </w:p>
    <w:p w14:paraId="578BAE4F"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rPr>
      </w:pPr>
      <w:r w:rsidRPr="0016347C">
        <w:rPr>
          <w:rFonts w:ascii="Palatino Linotype" w:eastAsia="Palatino Linotype" w:hAnsi="Palatino Linotype" w:cs="Palatino Linotype"/>
          <w:i/>
        </w:rPr>
        <w:t>(…)</w:t>
      </w:r>
    </w:p>
    <w:p w14:paraId="24AAEE42"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rPr>
      </w:pPr>
      <w:r w:rsidRPr="0016347C">
        <w:rPr>
          <w:rFonts w:ascii="Palatino Linotype" w:eastAsia="Palatino Linotype" w:hAnsi="Palatino Linotype" w:cs="Palatino Linotype"/>
          <w:i/>
        </w:rPr>
        <w:t xml:space="preserve">IX. Supervisar que se elaboren los perfiles y descripciones de puestos que se requieran en las diferentes Dependencias, a efecto de optimizar los recursos humanos. </w:t>
      </w:r>
    </w:p>
    <w:p w14:paraId="4C83207C"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rPr>
      </w:pPr>
      <w:r w:rsidRPr="0016347C">
        <w:rPr>
          <w:rFonts w:ascii="Palatino Linotype" w:eastAsia="Palatino Linotype" w:hAnsi="Palatino Linotype" w:cs="Palatino Linotype"/>
          <w:i/>
        </w:rPr>
        <w:t xml:space="preserve">X. Informar periódicamente al Presidente Municipal sobre el resultado de la evaluación de las Unidades administrativas de la Dirección que hayan sido objeto de fiscalización. </w:t>
      </w:r>
    </w:p>
    <w:p w14:paraId="5D820BF6"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rPr>
      </w:pPr>
      <w:r w:rsidRPr="0016347C">
        <w:rPr>
          <w:rFonts w:ascii="Palatino Linotype" w:eastAsia="Palatino Linotype" w:hAnsi="Palatino Linotype" w:cs="Palatino Linotype"/>
          <w:i/>
        </w:rPr>
        <w:t xml:space="preserve">XI. Evaluar el desempeño de las Unidades administrativas que integran la Dirección, para determinar el grado de eficiencia y eficacia, así como el cumplimiento de las atribuciones que tiene encomendadas. </w:t>
      </w:r>
    </w:p>
    <w:p w14:paraId="6111D12E"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rPr>
      </w:pPr>
      <w:r w:rsidRPr="0016347C">
        <w:rPr>
          <w:rFonts w:ascii="Palatino Linotype" w:hAnsi="Palatino Linotype"/>
        </w:rPr>
        <w:t>(…)</w:t>
      </w:r>
    </w:p>
    <w:p w14:paraId="0392B25F"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DD1A621" w14:textId="77777777" w:rsidR="00856D41"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Con lo anterior se desprende que  el servidor público que proporcionó la información, corresponde a la Unidad Administrativa que de acuerdo a sus atribuciones, </w:t>
      </w:r>
      <w:r w:rsidRPr="0016347C">
        <w:rPr>
          <w:rFonts w:ascii="Palatino Linotype" w:eastAsia="Palatino Linotype" w:hAnsi="Palatino Linotype" w:cs="Palatino Linotype"/>
          <w:color w:val="000000"/>
        </w:rPr>
        <w:lastRenderedPageBreak/>
        <w:t xml:space="preserve">tiene conocimiento del requerimiento que realiza el particular, sin embargo se limitó a Clasificar la información como Reservada, </w:t>
      </w:r>
      <w:r w:rsidR="00856D41" w:rsidRPr="0016347C">
        <w:rPr>
          <w:rFonts w:ascii="Palatino Linotype" w:eastAsia="Palatino Linotype" w:hAnsi="Palatino Linotype" w:cs="Palatino Linotype"/>
          <w:color w:val="000000"/>
        </w:rPr>
        <w:t>argumentando que la divulgación de la información lesiona el interés jurídicamente protegido; además que el menoscabo o daño que pueda producirse son la publicidad de esta información genera una afectación</w:t>
      </w:r>
      <w:r w:rsidR="000A4A78" w:rsidRPr="0016347C">
        <w:rPr>
          <w:rFonts w:ascii="Palatino Linotype" w:eastAsia="Palatino Linotype" w:hAnsi="Palatino Linotype" w:cs="Palatino Linotype"/>
          <w:color w:val="000000"/>
        </w:rPr>
        <w:t>, para lo cual se presenta y aplica una Prueba de Daño.</w:t>
      </w:r>
    </w:p>
    <w:p w14:paraId="5EDEFBA1" w14:textId="77777777" w:rsidR="00856D41" w:rsidRPr="0016347C" w:rsidRDefault="00856D41"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B683FCF" w14:textId="77777777" w:rsidR="00C47B5A" w:rsidRPr="0016347C" w:rsidRDefault="00856D41"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Así mismo, mediante el acuerdo CT/UTAIP/ASE-15/2025, que adjunta al informe, argumenta</w:t>
      </w:r>
      <w:r w:rsidR="00A17B2A" w:rsidRPr="0016347C">
        <w:rPr>
          <w:rFonts w:ascii="Palatino Linotype" w:eastAsia="Palatino Linotype" w:hAnsi="Palatino Linotype" w:cs="Palatino Linotype"/>
          <w:color w:val="000000"/>
        </w:rPr>
        <w:t xml:space="preserve"> </w:t>
      </w:r>
      <w:r w:rsidRPr="0016347C">
        <w:rPr>
          <w:rFonts w:ascii="Palatino Linotype" w:eastAsia="Palatino Linotype" w:hAnsi="Palatino Linotype" w:cs="Palatino Linotype"/>
          <w:color w:val="000000"/>
        </w:rPr>
        <w:t xml:space="preserve">como motivo de la clasificación, </w:t>
      </w:r>
      <w:r w:rsidR="00A17B2A" w:rsidRPr="0016347C">
        <w:rPr>
          <w:rFonts w:ascii="Palatino Linotype" w:eastAsia="Palatino Linotype" w:hAnsi="Palatino Linotype" w:cs="Palatino Linotype"/>
          <w:color w:val="000000"/>
        </w:rPr>
        <w:t xml:space="preserve">que </w:t>
      </w:r>
      <w:r w:rsidRPr="0016347C">
        <w:rPr>
          <w:rFonts w:ascii="Palatino Linotype" w:eastAsia="Palatino Linotype" w:hAnsi="Palatino Linotype" w:cs="Palatino Linotype"/>
          <w:color w:val="000000"/>
        </w:rPr>
        <w:t xml:space="preserve">el requerimiento se encuentra </w:t>
      </w:r>
      <w:r w:rsidR="000A4A78" w:rsidRPr="0016347C">
        <w:rPr>
          <w:rFonts w:ascii="Palatino Linotype" w:eastAsia="Palatino Linotype" w:hAnsi="Palatino Linotype" w:cs="Palatino Linotype"/>
          <w:color w:val="000000"/>
        </w:rPr>
        <w:t xml:space="preserve">en </w:t>
      </w:r>
      <w:r w:rsidR="00A17B2A" w:rsidRPr="0016347C">
        <w:rPr>
          <w:rFonts w:ascii="Palatino Linotype" w:eastAsia="Palatino Linotype" w:hAnsi="Palatino Linotype" w:cs="Palatino Linotype"/>
          <w:color w:val="000000"/>
        </w:rPr>
        <w:t xml:space="preserve">etapa deliberativa a cargo de una autoridad jurisdiccional que no ha emitido la determinación definitiva, lo que advierte que existe un procedimiento </w:t>
      </w:r>
      <w:r w:rsidRPr="0016347C">
        <w:rPr>
          <w:rFonts w:ascii="Palatino Linotype" w:eastAsia="Palatino Linotype" w:hAnsi="Palatino Linotype" w:cs="Palatino Linotype"/>
          <w:color w:val="000000"/>
        </w:rPr>
        <w:t>jurisdiccional</w:t>
      </w:r>
      <w:r w:rsidR="00A17B2A" w:rsidRPr="0016347C">
        <w:rPr>
          <w:rFonts w:ascii="Palatino Linotype" w:eastAsia="Palatino Linotype" w:hAnsi="Palatino Linotype" w:cs="Palatino Linotype"/>
          <w:color w:val="000000"/>
        </w:rPr>
        <w:t>, por alguna baja realizada; sin embargo no se pronuncia respecto al total de la renuncias, despidos y/o bajas realizadas, ni mucho menos precisa si a la que hace alusión</w:t>
      </w:r>
      <w:r w:rsidRPr="0016347C">
        <w:rPr>
          <w:rFonts w:ascii="Palatino Linotype" w:eastAsia="Palatino Linotype" w:hAnsi="Palatino Linotype" w:cs="Palatino Linotype"/>
          <w:color w:val="000000"/>
        </w:rPr>
        <w:t>,</w:t>
      </w:r>
      <w:r w:rsidR="00A17B2A" w:rsidRPr="0016347C">
        <w:rPr>
          <w:rFonts w:ascii="Palatino Linotype" w:eastAsia="Palatino Linotype" w:hAnsi="Palatino Linotype" w:cs="Palatino Linotype"/>
          <w:color w:val="000000"/>
        </w:rPr>
        <w:t xml:space="preserve"> </w:t>
      </w:r>
      <w:r w:rsidRPr="0016347C">
        <w:rPr>
          <w:rFonts w:ascii="Palatino Linotype" w:eastAsia="Palatino Linotype" w:hAnsi="Palatino Linotype" w:cs="Palatino Linotype"/>
          <w:color w:val="000000"/>
        </w:rPr>
        <w:t>es el único procedimiento</w:t>
      </w:r>
      <w:r w:rsidR="00A17B2A" w:rsidRPr="0016347C">
        <w:rPr>
          <w:rFonts w:ascii="Palatino Linotype" w:eastAsia="Palatino Linotype" w:hAnsi="Palatino Linotype" w:cs="Palatino Linotype"/>
          <w:color w:val="000000"/>
        </w:rPr>
        <w:t xml:space="preserve"> que se </w:t>
      </w:r>
      <w:r w:rsidRPr="0016347C">
        <w:rPr>
          <w:rFonts w:ascii="Palatino Linotype" w:eastAsia="Palatino Linotype" w:hAnsi="Palatino Linotype" w:cs="Palatino Linotype"/>
          <w:color w:val="000000"/>
        </w:rPr>
        <w:t xml:space="preserve">tramita </w:t>
      </w:r>
      <w:r w:rsidR="00A17B2A" w:rsidRPr="0016347C">
        <w:rPr>
          <w:rFonts w:ascii="Palatino Linotype" w:eastAsia="Palatino Linotype" w:hAnsi="Palatino Linotype" w:cs="Palatino Linotype"/>
          <w:color w:val="000000"/>
        </w:rPr>
        <w:t>dur</w:t>
      </w:r>
      <w:r w:rsidRPr="0016347C">
        <w:rPr>
          <w:rFonts w:ascii="Palatino Linotype" w:eastAsia="Palatino Linotype" w:hAnsi="Palatino Linotype" w:cs="Palatino Linotype"/>
          <w:color w:val="000000"/>
        </w:rPr>
        <w:t>ante el periodo que se solicita</w:t>
      </w:r>
      <w:r w:rsidR="000A4A78" w:rsidRPr="0016347C">
        <w:rPr>
          <w:rFonts w:ascii="Palatino Linotype" w:eastAsia="Palatino Linotype" w:hAnsi="Palatino Linotype" w:cs="Palatino Linotype"/>
          <w:color w:val="000000"/>
        </w:rPr>
        <w:t>.</w:t>
      </w:r>
    </w:p>
    <w:p w14:paraId="5964A663" w14:textId="77777777" w:rsidR="000A4A78" w:rsidRPr="0016347C" w:rsidRDefault="000A4A78" w:rsidP="00461A7F">
      <w:pPr>
        <w:pStyle w:val="Prrafodelista"/>
        <w:ind w:left="0"/>
        <w:rPr>
          <w:rFonts w:ascii="Palatino Linotype" w:eastAsia="Palatino Linotype" w:hAnsi="Palatino Linotype" w:cs="Palatino Linotype"/>
          <w:color w:val="000000"/>
          <w:sz w:val="24"/>
        </w:rPr>
      </w:pPr>
    </w:p>
    <w:p w14:paraId="05501B08" w14:textId="77777777" w:rsidR="000A4A78" w:rsidRPr="0016347C" w:rsidRDefault="000A4A78"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Como se vislumbró en los párrafos que anteceden, el </w:t>
      </w:r>
      <w:r w:rsidRPr="0016347C">
        <w:rPr>
          <w:rFonts w:ascii="Palatino Linotype" w:eastAsia="Palatino Linotype" w:hAnsi="Palatino Linotype" w:cs="Palatino Linotype"/>
          <w:b/>
          <w:color w:val="000000"/>
        </w:rPr>
        <w:t xml:space="preserve">SUJETO OBLIGADO, </w:t>
      </w:r>
      <w:r w:rsidRPr="0016347C">
        <w:rPr>
          <w:rFonts w:ascii="Palatino Linotype" w:eastAsia="Palatino Linotype" w:hAnsi="Palatino Linotype" w:cs="Palatino Linotype"/>
          <w:color w:val="000000"/>
        </w:rPr>
        <w:t>argumento la Prueba de Daño y preciso las razones por la cuales la entrega de la información generaría una afectación; no obstante, no se encentra debidamente fundado y motivado, ya que el caso que nos ocupa no encuadra correctamente la fracción de los artículos de la Ley de Transparencia Estatal, toda vez que pretenden clasificar con las fracciones I, IV y VIII del artículo 140 de la Ley de Transparencia Local, sin embargo la información solicitada no enmarca en dicha normatividad, ya que el particular requirió los documentos que den constancia de las renuncias</w:t>
      </w:r>
      <w:r w:rsidR="00CD33B4" w:rsidRPr="0016347C">
        <w:rPr>
          <w:rFonts w:ascii="Palatino Linotype" w:eastAsia="Palatino Linotype" w:hAnsi="Palatino Linotype" w:cs="Palatino Linotype"/>
          <w:color w:val="000000"/>
        </w:rPr>
        <w:t xml:space="preserve"> y bajas del personal despedido del uno de enero al trece de marzo de dos mil veinticinco; por tanto no se actualizan los casos de reserva en el caso particular.</w:t>
      </w:r>
    </w:p>
    <w:p w14:paraId="6D29A711" w14:textId="77777777" w:rsidR="00C47B5A" w:rsidRPr="0016347C" w:rsidRDefault="00A17B2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 </w:t>
      </w:r>
    </w:p>
    <w:p w14:paraId="71FB3AF9"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7" w:name="_heading=h.ccu30oj4uh0p" w:colFirst="0" w:colLast="0"/>
      <w:bookmarkEnd w:id="7"/>
      <w:r w:rsidRPr="0016347C">
        <w:rPr>
          <w:rFonts w:ascii="Palatino Linotype" w:eastAsia="Palatino Linotype" w:hAnsi="Palatino Linotype" w:cs="Palatino Linotype"/>
          <w:color w:val="000000"/>
        </w:rPr>
        <w:lastRenderedPageBreak/>
        <w:t>Descrito lo anterior, es viable precisar que la información solicitada por el particular, son datos que obran en documentos que deben ser del conocimiento de los particulares en la respectiva versión pública, por lo que no deberían de clasificarse en su totalidad, por tanto se procederá a precisar el estudio de los documentos que podrían colmar la petición del hoy recurrente.</w:t>
      </w:r>
    </w:p>
    <w:p w14:paraId="4E124FC7"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F8B5FBC"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Ahora bien, es viable precisar que la conclusión de una relación laboral se puede realizar de dos maneras:</w:t>
      </w:r>
    </w:p>
    <w:p w14:paraId="260FA7B2" w14:textId="77777777" w:rsidR="00C47B5A" w:rsidRPr="0016347C" w:rsidRDefault="00A17B2A" w:rsidP="00461A7F">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Por terminación</w:t>
      </w:r>
    </w:p>
    <w:p w14:paraId="41A128E3" w14:textId="77777777" w:rsidR="00C47B5A" w:rsidRPr="0016347C" w:rsidRDefault="00A17B2A" w:rsidP="00461A7F">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Por rescisión</w:t>
      </w:r>
    </w:p>
    <w:p w14:paraId="5EAA6268"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498E16BC"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Por lo que de acuerdo al artículo 89 de la Ley del Trabajo de los Servidores Públicos del Estado y Municipios, la terminación de la relación laboral  se da por:</w:t>
      </w:r>
    </w:p>
    <w:p w14:paraId="6B0AF3CD" w14:textId="77777777" w:rsidR="00C47B5A" w:rsidRPr="0016347C" w:rsidRDefault="00A17B2A" w:rsidP="00461A7F">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La renuncia del servidor público </w:t>
      </w:r>
    </w:p>
    <w:p w14:paraId="1E37E095" w14:textId="77777777" w:rsidR="00C47B5A" w:rsidRPr="0016347C" w:rsidRDefault="00A17B2A" w:rsidP="00461A7F">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El mutuo consentimiento de las partes</w:t>
      </w:r>
    </w:p>
    <w:p w14:paraId="60AF7730" w14:textId="77777777" w:rsidR="00C47B5A" w:rsidRPr="0016347C" w:rsidRDefault="00A17B2A" w:rsidP="00461A7F">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El vencimiento del termino o conclusión de la obra definitivos de la contratación</w:t>
      </w:r>
    </w:p>
    <w:p w14:paraId="467C5C15" w14:textId="77777777" w:rsidR="00C47B5A" w:rsidRPr="0016347C" w:rsidRDefault="00A17B2A" w:rsidP="00461A7F">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El termino o conclusión de la administración en la cual fue contratado el servidor público </w:t>
      </w:r>
    </w:p>
    <w:p w14:paraId="2BE55DD5" w14:textId="77777777" w:rsidR="00C47B5A" w:rsidRPr="0016347C" w:rsidRDefault="00A17B2A" w:rsidP="00461A7F">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La muerte del servidor público </w:t>
      </w:r>
    </w:p>
    <w:p w14:paraId="194D83CE" w14:textId="41CC6E63" w:rsidR="00C47B5A" w:rsidRDefault="00A17B2A" w:rsidP="00461A7F">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La incapacidad permanente del servidor público que le impida el desempeño de sus labores</w:t>
      </w:r>
      <w:r w:rsidR="00FB7E50">
        <w:rPr>
          <w:rFonts w:ascii="Palatino Linotype" w:eastAsia="Palatino Linotype" w:hAnsi="Palatino Linotype" w:cs="Palatino Linotype"/>
          <w:color w:val="000000"/>
        </w:rPr>
        <w:t>.</w:t>
      </w:r>
    </w:p>
    <w:p w14:paraId="5AB3A20E" w14:textId="77777777" w:rsidR="00FB7E50" w:rsidRPr="0016347C" w:rsidRDefault="00FB7E50" w:rsidP="00FB7E5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DC63DFE"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Así mismo, el ordenamiento legal referido en el párrafo que antecede, nos establece en sus artículos 93 y 95 las causas de rescisión laboral, que a la letra señalan:</w:t>
      </w:r>
    </w:p>
    <w:p w14:paraId="4945100A"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9853682"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b/>
          <w:i/>
        </w:rPr>
        <w:lastRenderedPageBreak/>
        <w:t>“ARTÍCULO 93.</w:t>
      </w:r>
      <w:r w:rsidRPr="0016347C">
        <w:rPr>
          <w:rFonts w:ascii="Palatino Linotype" w:eastAsia="Palatino Linotype" w:hAnsi="Palatino Linotype" w:cs="Palatino Linotype"/>
          <w:i/>
        </w:rPr>
        <w:t xml:space="preserve"> Son causas de rescisión de la relación laboral, sin responsabilidad para las instituciones públicas:</w:t>
      </w:r>
    </w:p>
    <w:p w14:paraId="06890221"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I. Engañar el servidor público con documentación o referencias falsas que le atribuyan capacidad, aptitudes o grados académicos de los que carezca. Esta causa dejará de tener efecto después de treinta días naturales de conocido el hecho;</w:t>
      </w:r>
    </w:p>
    <w:p w14:paraId="51236ADA"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II. Tener asignada más de una plaza en la misma o en diferentes instituciones públicas o dependencias, con las excepciones que esta ley señala, o bien cobrar un sueldo sin desempeñar funciones;</w:t>
      </w:r>
    </w:p>
    <w:p w14:paraId="56C7163E"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14:paraId="2EAD3BB1"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IV. Incurrir en cuatro o más faltas de asistencia a sus labores sin causa justificada, dentro de un lapso de treinta días;</w:t>
      </w:r>
    </w:p>
    <w:p w14:paraId="46D7AFBF"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V. Abandonar las labores sin autorización previa o razón plenamente justificada, en contravención a lo establecido en las condiciones generales de trabajo;</w:t>
      </w:r>
    </w:p>
    <w:p w14:paraId="5B7DFFF0"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VI. Causar daños intencionalmente a edificios, obras, equipo, maquinaria, instrumentos, materias primas y demás objetos relacionados con el trabajo, o por sustraerlos en beneficio propio;</w:t>
      </w:r>
    </w:p>
    <w:p w14:paraId="0BD073F5"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VII. Cometer actos inmorales durante el trabajo;</w:t>
      </w:r>
    </w:p>
    <w:p w14:paraId="56FD2258"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VIII. Revelar los asuntos confidenciales o reservados así calificados por la institución pública o dependencia donde labore, de los cuales tuviese conocimiento con motivo de su trabajo;</w:t>
      </w:r>
    </w:p>
    <w:p w14:paraId="481B677B"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IX. Comprometer por su imprudencia, descuido o negligencia, la seguridad del taller, oficina o dependencia donde preste sus servicios o de las personas que ahí se encuentren; X. Desobedecer sin justificación, las órdenes que reciba de sus superiores, en relación al trabajo que desempeñe;</w:t>
      </w:r>
    </w:p>
    <w:p w14:paraId="5E5DA788"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XI. Concurrir al trabajo en estado de embriaguez, o bien bajo la influencia de algún narcótico o droga enervante, salvo que en éste último caso, exista prescripción médica, la que deberá presentar al superior jerárquico antes de iniciar las labores;</w:t>
      </w:r>
    </w:p>
    <w:p w14:paraId="49F1020B"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XII. Portar armas de cualquier clase durante las horas de trabajo, salvo que la naturaleza de éste lo exija;</w:t>
      </w:r>
    </w:p>
    <w:p w14:paraId="3DE84094"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XIII. Suspender las labores en el caso previsto en el artículo 176 de esta ley o suspenderlas sin la debida autorización;</w:t>
      </w:r>
    </w:p>
    <w:p w14:paraId="12024CC7"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XIV. Incumplir reiteradamente disposiciones establecidas en las condiciones generales de trabajo de la institución pública o dependencia respectiva que constituyan faltas graves;</w:t>
      </w:r>
    </w:p>
    <w:p w14:paraId="7D482E0E"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XV. Ser condenado a prisión como resultado de una sentencia ejecutoriada, que le impida el cumplimiento de la relación de trabajo;</w:t>
      </w:r>
    </w:p>
    <w:p w14:paraId="551BBF07"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XVI. Portar y hacer uso de credenciales de identificación no autorizadas por la autoridad competente;</w:t>
      </w:r>
    </w:p>
    <w:p w14:paraId="247C57C5"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lastRenderedPageBreak/>
        <w:t>XVII. Sustraer tarjetas o listas de puntualidad y asistencia del lugar destinado para ello, ya sea la del propio servidor público o la de otro, utilizar o registrar asistencia con gafete credencial o tarjeta distinto al suyo o alterar en cualquier forma los registros de control de puntualidad y asistencia; siempre y cuando no sea resultado de un error involuntario;</w:t>
      </w:r>
    </w:p>
    <w:p w14:paraId="513FED71"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XVIII. Las análogas a las establecidas en las fracciones anteriores, de igual manera graves y de consecuencias semejantes en lo que al trabajo se refiere; e</w:t>
      </w:r>
    </w:p>
    <w:p w14:paraId="1C84EFD4"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14:paraId="32F16172"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XX. La falta de requisitos que exijan las leyes y reglamentos, necesarios para la prestación del servicio cuando sea imputable al trabajador, desde la fecha en que el patrón tenga conocimiento del hecho, hasta por un periodo de dos meses.</w:t>
      </w:r>
    </w:p>
    <w:p w14:paraId="71342C8D"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w:t>
      </w:r>
    </w:p>
    <w:p w14:paraId="4E7A167A" w14:textId="77777777" w:rsidR="00884138" w:rsidRPr="0016347C" w:rsidRDefault="00884138" w:rsidP="00461A7F">
      <w:pPr>
        <w:jc w:val="both"/>
        <w:rPr>
          <w:rFonts w:ascii="Palatino Linotype" w:eastAsia="Palatino Linotype" w:hAnsi="Palatino Linotype" w:cs="Palatino Linotype"/>
          <w:i/>
        </w:rPr>
      </w:pPr>
    </w:p>
    <w:p w14:paraId="799E0AC4"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b/>
          <w:i/>
        </w:rPr>
        <w:t>ARTÍCULO 95.</w:t>
      </w:r>
      <w:r w:rsidRPr="0016347C">
        <w:rPr>
          <w:rFonts w:ascii="Palatino Linotype" w:eastAsia="Palatino Linotype" w:hAnsi="Palatino Linotype" w:cs="Palatino Linotype"/>
          <w:i/>
        </w:rPr>
        <w:t xml:space="preserve"> Son causas de rescisión de la relación laboral, sin responsabilidad para el servidor público: </w:t>
      </w:r>
    </w:p>
    <w:p w14:paraId="3F0FF09F"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I. Engañarlo la institución pública o dependencia en relación a las condiciones en que se le ofreció el trabajo. Esta causa dejará de tener efecto después de 30 días naturales a partir de su incorporación al servicio;</w:t>
      </w:r>
    </w:p>
    <w:p w14:paraId="618EE17F"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 xml:space="preserve">II. Incurrir alguno de sus superiores jerárquicos o personal directivo y/o sus representantes o compañeros de trabajo, dentro del servicio, en faltas de probidad u honradez, actos de violencia, amenazas, injurias, malos tratos, actos de violencia laboral entendiéndose por éstos los relativos a discriminación, acoso u hostigamiento sexual y acoso laboral, en contra del servidor público, su cónyuge, concubina o concubinario, padres, hijos o hermanos; </w:t>
      </w:r>
    </w:p>
    <w:p w14:paraId="416DA7E4"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 xml:space="preserve">III. Incumplir la institución pública o dependencia las condiciones laborales y salariales acordadas para el desempeño de sus funciones y las que estipula esta ley; </w:t>
      </w:r>
    </w:p>
    <w:p w14:paraId="26CEBF1B" w14:textId="77777777" w:rsidR="00C47B5A" w:rsidRPr="0016347C" w:rsidRDefault="00A17B2A" w:rsidP="00461A7F">
      <w:pPr>
        <w:jc w:val="both"/>
        <w:rPr>
          <w:rFonts w:ascii="Palatino Linotype" w:hAnsi="Palatino Linotype"/>
        </w:rPr>
      </w:pPr>
      <w:r w:rsidRPr="0016347C">
        <w:rPr>
          <w:rFonts w:ascii="Palatino Linotype" w:eastAsia="Palatino Linotype" w:hAnsi="Palatino Linotype" w:cs="Palatino Linotype"/>
          <w:i/>
        </w:rPr>
        <w:t>IV. Existir peligro grave para la seguridad o salud del servidor público por carecer de condiciones higiénicas en su lugar de trabajo o no cumplirse las medidas preventivas y de seguridad que las leyes establezcan</w:t>
      </w:r>
      <w:r w:rsidRPr="0016347C">
        <w:rPr>
          <w:rFonts w:ascii="Palatino Linotype" w:hAnsi="Palatino Linotype"/>
        </w:rPr>
        <w:t>;</w:t>
      </w:r>
    </w:p>
    <w:p w14:paraId="64862A26"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 xml:space="preserve">V. No inscribirlo en el Instituto de Seguridad Social del Estado de México y Municipios o no cubrir a éste las aportaciones que le correspondan; y </w:t>
      </w:r>
    </w:p>
    <w:p w14:paraId="0A0BEE9E"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lastRenderedPageBreak/>
        <w:t xml:space="preserve">VI. Las análogas a las establecidas en las fracciones anteriores, de igual manera graves y de consecuencias semejantes. </w:t>
      </w:r>
    </w:p>
    <w:p w14:paraId="06CDCBB7"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u w:val="single"/>
        </w:rPr>
        <w:t>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 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r w:rsidRPr="0016347C">
        <w:rPr>
          <w:rFonts w:ascii="Palatino Linotype" w:eastAsia="Palatino Linotype" w:hAnsi="Palatino Linotype" w:cs="Palatino Linotype"/>
          <w:i/>
        </w:rPr>
        <w:t xml:space="preserve">. </w:t>
      </w:r>
    </w:p>
    <w:p w14:paraId="200CD452"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Para el pago de cualquier indemnización que se genere por las relaciones laborales entre las instituciones o dependencias y sus servidores públicos señaladas en esta ley no generarán ningún tipo de interés.” (Sic)</w:t>
      </w:r>
    </w:p>
    <w:p w14:paraId="273A010B"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746BFC3"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Lo antes expuesto, establece que en cualquier momento se podrá terminar por causa justificada la relación laboral, sin embargo la Institución Pública, deberá dar aviso por escrito</w:t>
      </w:r>
      <w:r w:rsidRPr="0016347C">
        <w:rPr>
          <w:rFonts w:ascii="Palatino Linotype" w:eastAsia="Palatino Linotype" w:hAnsi="Palatino Linotype" w:cs="Palatino Linotype"/>
          <w:vertAlign w:val="superscript"/>
        </w:rPr>
        <w:footnoteReference w:id="5"/>
      </w:r>
      <w:r w:rsidRPr="0016347C">
        <w:rPr>
          <w:rFonts w:ascii="Palatino Linotype" w:eastAsia="Palatino Linotype" w:hAnsi="Palatino Linotype" w:cs="Palatino Linotype"/>
          <w:color w:val="000000"/>
        </w:rPr>
        <w:t xml:space="preserve"> al servidor público de manera personal, en donde se establezca la fecha y causas de la terminación de la relación laboral.; así mismo, señala </w:t>
      </w:r>
    </w:p>
    <w:p w14:paraId="70378197"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C737179"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lastRenderedPageBreak/>
        <w:t>Adicionalmente que sirve como analogía el criterio  004/2006 del Comité de Información emitido por el Poder Judicial sobre la publicidad de la información de los expedientes laborales de los servidores públicos que señala lo siguiente:</w:t>
      </w:r>
    </w:p>
    <w:p w14:paraId="6A91FBE3" w14:textId="77777777" w:rsidR="00C47B5A" w:rsidRPr="0016347C" w:rsidRDefault="00A17B2A" w:rsidP="00461A7F">
      <w:pPr>
        <w:tabs>
          <w:tab w:val="left" w:pos="8222"/>
        </w:tabs>
        <w:jc w:val="both"/>
        <w:rPr>
          <w:rFonts w:ascii="Palatino Linotype" w:eastAsia="Palatino Linotype" w:hAnsi="Palatino Linotype" w:cs="Palatino Linotype"/>
          <w:b/>
          <w:i/>
        </w:rPr>
      </w:pPr>
      <w:r w:rsidRPr="0016347C">
        <w:rPr>
          <w:rFonts w:ascii="Palatino Linotype" w:eastAsia="Palatino Linotype" w:hAnsi="Palatino Linotype" w:cs="Palatino Linotype"/>
          <w:b/>
          <w:i/>
        </w:rPr>
        <w:t>Criterio 04/2006</w:t>
      </w:r>
    </w:p>
    <w:p w14:paraId="7D7931B7" w14:textId="77777777" w:rsidR="00C47B5A" w:rsidRPr="0016347C" w:rsidRDefault="00A17B2A" w:rsidP="00461A7F">
      <w:pPr>
        <w:tabs>
          <w:tab w:val="left" w:pos="8222"/>
        </w:tabs>
        <w:jc w:val="both"/>
        <w:rPr>
          <w:rFonts w:ascii="Palatino Linotype" w:eastAsia="Palatino Linotype" w:hAnsi="Palatino Linotype" w:cs="Palatino Linotype"/>
          <w:b/>
          <w:i/>
        </w:rPr>
      </w:pPr>
      <w:r w:rsidRPr="0016347C">
        <w:rPr>
          <w:rFonts w:ascii="Palatino Linotype" w:eastAsia="Palatino Linotype" w:hAnsi="Palatino Linotype" w:cs="Palatino Linotype"/>
          <w:b/>
          <w:i/>
        </w:rPr>
        <w:t xml:space="preserve">NOMBRAMIENTOS Y AVISOS DE BAJA DE LOS SERVIDORES PÚBLICOS DE LA SUPREMA CORTE DE JUSTICIA DE LA NACIÓN. EL DOCUMENTO EN EL QUE CONSTEN ES PÚBLICO, CON EXCEPCIÓN DE LOS DATOS PERSONALES QUE CONTENGAN, LOS QUE CONSTITUYEN INFORMACIÓN CONFIDENCIAL QUE DEBE SUPRIMIRSE DE LA VERSIÓN PÚBLICA QUE SE GENERE. </w:t>
      </w:r>
    </w:p>
    <w:p w14:paraId="2D753C28" w14:textId="77777777" w:rsidR="00C47B5A" w:rsidRPr="0016347C" w:rsidRDefault="00A17B2A" w:rsidP="00461A7F">
      <w:pPr>
        <w:tabs>
          <w:tab w:val="left" w:pos="8222"/>
        </w:tabs>
        <w:jc w:val="both"/>
        <w:rPr>
          <w:rFonts w:ascii="Palatino Linotype" w:eastAsia="Palatino Linotype" w:hAnsi="Palatino Linotype" w:cs="Palatino Linotype"/>
          <w:b/>
          <w:i/>
          <w:u w:val="single"/>
        </w:rPr>
      </w:pPr>
      <w:r w:rsidRPr="0016347C">
        <w:rPr>
          <w:rFonts w:ascii="Palatino Linotype" w:eastAsia="Palatino Linotype" w:hAnsi="Palatino Linotype" w:cs="Palatino Linotype"/>
          <w:b/>
          <w:i/>
          <w:u w:val="single"/>
        </w:rPr>
        <w:t xml:space="preserve">Los documentos </w:t>
      </w:r>
      <w:r w:rsidRPr="0016347C">
        <w:rPr>
          <w:rFonts w:ascii="Palatino Linotype" w:eastAsia="Palatino Linotype" w:hAnsi="Palatino Linotype" w:cs="Palatino Linotype"/>
          <w:b/>
          <w:i/>
        </w:rPr>
        <w:t>relativos a los nombramientos y</w:t>
      </w:r>
      <w:r w:rsidRPr="0016347C">
        <w:rPr>
          <w:rFonts w:ascii="Palatino Linotype" w:eastAsia="Palatino Linotype" w:hAnsi="Palatino Linotype" w:cs="Palatino Linotype"/>
          <w:b/>
          <w:i/>
          <w:u w:val="single"/>
        </w:rPr>
        <w:t xml:space="preserve"> avisos de baja de los servidores públicos de la Suprema Corte de Justicia de la Nación constituyen información pública, toda vez que se trata de actos administrativos relativos al manejo de su personal y, por ende, justifican parte del ejercicio del presupuesto público asignado.</w:t>
      </w:r>
      <w:r w:rsidRPr="0016347C">
        <w:rPr>
          <w:rFonts w:ascii="Palatino Linotype" w:eastAsia="Palatino Linotype" w:hAnsi="Palatino Linotype" w:cs="Palatino Linotype"/>
          <w:i/>
        </w:rPr>
        <w:t xml:space="preserve"> En este sentido, si bien se trata de información de</w:t>
      </w:r>
      <w:r w:rsidRPr="0016347C">
        <w:rPr>
          <w:rFonts w:ascii="Palatino Linotype" w:eastAsia="Palatino Linotype" w:hAnsi="Palatino Linotype" w:cs="Palatino Linotype"/>
          <w:b/>
          <w:i/>
        </w:rPr>
        <w:t xml:space="preserve"> </w:t>
      </w:r>
      <w:r w:rsidRPr="0016347C">
        <w:rPr>
          <w:rFonts w:ascii="Palatino Linotype" w:eastAsia="Palatino Linotype" w:hAnsi="Palatino Linotype" w:cs="Palatino Linotype"/>
          <w:i/>
        </w:rPr>
        <w:t>naturaleza pública, lo cierto es que en acatamiento a lo dispuesto</w:t>
      </w:r>
      <w:r w:rsidRPr="0016347C">
        <w:rPr>
          <w:rFonts w:ascii="Palatino Linotype" w:eastAsia="Palatino Linotype" w:hAnsi="Palatino Linotype" w:cs="Palatino Linotype"/>
          <w:b/>
          <w:i/>
        </w:rPr>
        <w:t xml:space="preserve"> </w:t>
      </w:r>
      <w:r w:rsidRPr="0016347C">
        <w:rPr>
          <w:rFonts w:ascii="Palatino Linotype" w:eastAsia="Palatino Linotype" w:hAnsi="Palatino Linotype" w:cs="Palatino Linotype"/>
          <w:i/>
        </w:rPr>
        <w:t>en la Ley Federal de Transparencia y Acceso a la Información</w:t>
      </w:r>
      <w:r w:rsidRPr="0016347C">
        <w:rPr>
          <w:rFonts w:ascii="Palatino Linotype" w:eastAsia="Palatino Linotype" w:hAnsi="Palatino Linotype" w:cs="Palatino Linotype"/>
          <w:b/>
          <w:i/>
        </w:rPr>
        <w:t xml:space="preserve"> </w:t>
      </w:r>
      <w:r w:rsidRPr="0016347C">
        <w:rPr>
          <w:rFonts w:ascii="Palatino Linotype" w:eastAsia="Palatino Linotype" w:hAnsi="Palatino Linotype" w:cs="Palatino Linotype"/>
          <w:i/>
        </w:rPr>
        <w:t xml:space="preserve">Pública Gubernamental </w:t>
      </w:r>
      <w:r w:rsidRPr="0016347C">
        <w:rPr>
          <w:rFonts w:ascii="Palatino Linotype" w:eastAsia="Palatino Linotype" w:hAnsi="Palatino Linotype" w:cs="Palatino Linotype"/>
          <w:i/>
          <w:u w:val="single"/>
        </w:rPr>
        <w:t>para dar acceso a los referidos</w:t>
      </w:r>
      <w:r w:rsidRPr="0016347C">
        <w:rPr>
          <w:rFonts w:ascii="Palatino Linotype" w:eastAsia="Palatino Linotype" w:hAnsi="Palatino Linotype" w:cs="Palatino Linotype"/>
          <w:b/>
          <w:i/>
          <w:u w:val="single"/>
        </w:rPr>
        <w:t xml:space="preserve"> </w:t>
      </w:r>
      <w:r w:rsidRPr="0016347C">
        <w:rPr>
          <w:rFonts w:ascii="Palatino Linotype" w:eastAsia="Palatino Linotype" w:hAnsi="Palatino Linotype" w:cs="Palatino Linotype"/>
          <w:i/>
          <w:u w:val="single"/>
        </w:rPr>
        <w:t>documentos es necesario generar una versión pública de la</w:t>
      </w:r>
      <w:r w:rsidRPr="0016347C">
        <w:rPr>
          <w:rFonts w:ascii="Palatino Linotype" w:eastAsia="Palatino Linotype" w:hAnsi="Palatino Linotype" w:cs="Palatino Linotype"/>
          <w:b/>
          <w:i/>
          <w:u w:val="single"/>
        </w:rPr>
        <w:t xml:space="preserve"> </w:t>
      </w:r>
      <w:r w:rsidRPr="0016347C">
        <w:rPr>
          <w:rFonts w:ascii="Palatino Linotype" w:eastAsia="Palatino Linotype" w:hAnsi="Palatino Linotype" w:cs="Palatino Linotype"/>
          <w:i/>
          <w:u w:val="single"/>
        </w:rPr>
        <w:t>que se supriman los datos confidenciales que contengan, como</w:t>
      </w:r>
      <w:r w:rsidRPr="0016347C">
        <w:rPr>
          <w:rFonts w:ascii="Palatino Linotype" w:eastAsia="Palatino Linotype" w:hAnsi="Palatino Linotype" w:cs="Palatino Linotype"/>
          <w:b/>
          <w:i/>
          <w:u w:val="single"/>
        </w:rPr>
        <w:t xml:space="preserve"> </w:t>
      </w:r>
      <w:r w:rsidRPr="0016347C">
        <w:rPr>
          <w:rFonts w:ascii="Palatino Linotype" w:eastAsia="Palatino Linotype" w:hAnsi="Palatino Linotype" w:cs="Palatino Linotype"/>
          <w:i/>
          <w:u w:val="single"/>
        </w:rPr>
        <w:t>pueden ser el domicilio, el estado civil o el teléfono particular</w:t>
      </w:r>
      <w:r w:rsidRPr="0016347C">
        <w:rPr>
          <w:rFonts w:ascii="Palatino Linotype" w:eastAsia="Palatino Linotype" w:hAnsi="Palatino Linotype" w:cs="Palatino Linotype"/>
          <w:b/>
          <w:i/>
          <w:u w:val="single"/>
        </w:rPr>
        <w:t xml:space="preserve"> </w:t>
      </w:r>
      <w:r w:rsidRPr="0016347C">
        <w:rPr>
          <w:rFonts w:ascii="Palatino Linotype" w:eastAsia="Palatino Linotype" w:hAnsi="Palatino Linotype" w:cs="Palatino Linotype"/>
          <w:i/>
          <w:u w:val="single"/>
        </w:rPr>
        <w:t>del servidor público respectivo.</w:t>
      </w:r>
    </w:p>
    <w:p w14:paraId="05919BFB" w14:textId="77777777" w:rsidR="00C47B5A" w:rsidRPr="0016347C" w:rsidRDefault="00A17B2A" w:rsidP="00461A7F">
      <w:pPr>
        <w:tabs>
          <w:tab w:val="left" w:pos="8222"/>
        </w:tabs>
        <w:jc w:val="both"/>
        <w:rPr>
          <w:rFonts w:ascii="Palatino Linotype" w:eastAsia="Palatino Linotype" w:hAnsi="Palatino Linotype" w:cs="Palatino Linotype"/>
          <w:b/>
          <w:i/>
        </w:rPr>
      </w:pPr>
      <w:r w:rsidRPr="0016347C">
        <w:rPr>
          <w:rFonts w:ascii="Palatino Linotype" w:eastAsia="Palatino Linotype" w:hAnsi="Palatino Linotype" w:cs="Palatino Linotype"/>
          <w:b/>
          <w:i/>
        </w:rPr>
        <w:t xml:space="preserve">Clasificación de Información 10/2006-A, </w:t>
      </w:r>
      <w:r w:rsidRPr="0016347C">
        <w:rPr>
          <w:rFonts w:ascii="Palatino Linotype" w:eastAsia="Palatino Linotype" w:hAnsi="Palatino Linotype" w:cs="Palatino Linotype"/>
          <w:i/>
        </w:rPr>
        <w:t>derivada de la solicitud</w:t>
      </w:r>
      <w:r w:rsidRPr="0016347C">
        <w:rPr>
          <w:rFonts w:ascii="Palatino Linotype" w:eastAsia="Palatino Linotype" w:hAnsi="Palatino Linotype" w:cs="Palatino Linotype"/>
          <w:b/>
          <w:i/>
        </w:rPr>
        <w:t xml:space="preserve"> </w:t>
      </w:r>
      <w:r w:rsidRPr="0016347C">
        <w:rPr>
          <w:rFonts w:ascii="Palatino Linotype" w:eastAsia="Palatino Linotype" w:hAnsi="Palatino Linotype" w:cs="Palatino Linotype"/>
          <w:i/>
        </w:rPr>
        <w:t>de acceso a la información presentada por Aldo González</w:t>
      </w:r>
      <w:r w:rsidRPr="0016347C">
        <w:rPr>
          <w:rFonts w:ascii="Palatino Linotype" w:eastAsia="Palatino Linotype" w:hAnsi="Palatino Linotype" w:cs="Palatino Linotype"/>
          <w:b/>
          <w:i/>
        </w:rPr>
        <w:t xml:space="preserve"> </w:t>
      </w:r>
      <w:r w:rsidRPr="0016347C">
        <w:rPr>
          <w:rFonts w:ascii="Palatino Linotype" w:eastAsia="Palatino Linotype" w:hAnsi="Palatino Linotype" w:cs="Palatino Linotype"/>
          <w:i/>
        </w:rPr>
        <w:t>Gutiérrez.- 11 de abril de 2006.- Unanimidad de votos.</w:t>
      </w:r>
    </w:p>
    <w:p w14:paraId="3E19B0AB"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A9B6AB5"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Por otro lado, </w:t>
      </w:r>
      <w:r w:rsidRPr="0016347C">
        <w:rPr>
          <w:rFonts w:ascii="Palatino Linotype" w:eastAsia="Palatino Linotype" w:hAnsi="Palatino Linotype" w:cs="Palatino Linotype"/>
          <w:b/>
          <w:color w:val="000000"/>
        </w:rPr>
        <w:t>sobre la renuncia requerida</w:t>
      </w:r>
      <w:r w:rsidRPr="0016347C">
        <w:rPr>
          <w:rFonts w:ascii="Palatino Linotype" w:eastAsia="Palatino Linotype" w:hAnsi="Palatino Linotype" w:cs="Palatino Linotype"/>
          <w:color w:val="000000"/>
        </w:rPr>
        <w:t>, el diccionario de la real academia española lo define como:</w:t>
      </w:r>
    </w:p>
    <w:p w14:paraId="375992BF"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b/>
          <w:i/>
          <w:color w:val="000000"/>
        </w:rPr>
      </w:pPr>
      <w:r w:rsidRPr="0016347C">
        <w:rPr>
          <w:rFonts w:ascii="Palatino Linotype" w:eastAsia="Palatino Linotype" w:hAnsi="Palatino Linotype" w:cs="Palatino Linotype"/>
          <w:i/>
          <w:color w:val="000000"/>
        </w:rPr>
        <w:t>“</w:t>
      </w:r>
      <w:r w:rsidRPr="0016347C">
        <w:rPr>
          <w:rFonts w:ascii="Palatino Linotype" w:eastAsia="Palatino Linotype" w:hAnsi="Palatino Linotype" w:cs="Palatino Linotype"/>
          <w:b/>
          <w:i/>
          <w:color w:val="000000"/>
        </w:rPr>
        <w:t>Renuncia:</w:t>
      </w:r>
    </w:p>
    <w:p w14:paraId="025F7FEF"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Terminación del contrato de trabajo por decisión unilateral del trabajador” (Sic)</w:t>
      </w:r>
    </w:p>
    <w:p w14:paraId="4150767E" w14:textId="77777777" w:rsidR="00884138" w:rsidRPr="0016347C" w:rsidRDefault="00884138" w:rsidP="00461A7F">
      <w:pPr>
        <w:pBdr>
          <w:top w:val="nil"/>
          <w:left w:val="nil"/>
          <w:bottom w:val="nil"/>
          <w:right w:val="nil"/>
          <w:between w:val="nil"/>
        </w:pBdr>
        <w:jc w:val="both"/>
        <w:rPr>
          <w:rFonts w:ascii="Palatino Linotype" w:eastAsia="Palatino Linotype" w:hAnsi="Palatino Linotype" w:cs="Palatino Linotype"/>
          <w:i/>
          <w:color w:val="000000"/>
        </w:rPr>
      </w:pPr>
    </w:p>
    <w:p w14:paraId="24BB9F6F" w14:textId="77777777" w:rsidR="00C47B5A" w:rsidRPr="0016347C" w:rsidRDefault="00C47B5A" w:rsidP="00461A7F">
      <w:pPr>
        <w:pBdr>
          <w:top w:val="nil"/>
          <w:left w:val="nil"/>
          <w:bottom w:val="nil"/>
          <w:right w:val="nil"/>
          <w:between w:val="nil"/>
        </w:pBdr>
        <w:jc w:val="both"/>
        <w:rPr>
          <w:rFonts w:ascii="Palatino Linotype" w:eastAsia="Palatino Linotype" w:hAnsi="Palatino Linotype" w:cs="Palatino Linotype"/>
          <w:i/>
          <w:color w:val="000000"/>
        </w:rPr>
      </w:pPr>
    </w:p>
    <w:p w14:paraId="4CE0343A"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Esto es, que la conclusión de una relación laboral se puede dar por renuncia del trabajador por una decisión unilateral de este, lo cual como ya se mencionó se encuentra establecido en el artículo 89 fracción I de la Ley del Trabajo de los Servidores Públicos del Estado de México y Municipios.</w:t>
      </w:r>
    </w:p>
    <w:p w14:paraId="504069D0"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2283B1C"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lastRenderedPageBreak/>
        <w:t xml:space="preserve">Es decir, que una de las formas de terminar con la relación laboral de los Servidores Públicos con el </w:t>
      </w:r>
      <w:r w:rsidRPr="0016347C">
        <w:rPr>
          <w:rFonts w:ascii="Palatino Linotype" w:eastAsia="Palatino Linotype" w:hAnsi="Palatino Linotype" w:cs="Palatino Linotype"/>
          <w:b/>
          <w:color w:val="000000"/>
        </w:rPr>
        <w:t>SUJETO OBLIGADO</w:t>
      </w:r>
      <w:r w:rsidRPr="0016347C">
        <w:rPr>
          <w:rFonts w:ascii="Palatino Linotype" w:eastAsia="Palatino Linotype" w:hAnsi="Palatino Linotype" w:cs="Palatino Linotype"/>
          <w:color w:val="000000"/>
        </w:rPr>
        <w:t>, es a través del consentimiento unilateral del Servidor Público mediante la renuncia presentada por este último; luego entonces como ya también se estableció los sujetos obligados tiene la obligación de documentar todo acto que derive del ejercicio de sus facultades, competencias o funciones, lo anterior se robustece con el criterio 004/2006 del Comité de Información emitido por el Poder Judicial, sobre la publicidad de la información de los expedientes laborales de los servidores públicos, previamente citado.</w:t>
      </w:r>
    </w:p>
    <w:p w14:paraId="6C70863F"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DB205D"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Es así, que debe precisarse que respecto del documento que evidencie la renuncia de algún servidor público; este Organismo Garante ha señalado que debe tenerse especial cuidado respecto de su contenido, toda vez que en los motivos o causas que les dieron origen, podrían desprenderse información relativa a la vida privada de las personas, o bien, podría contener argumentos que le conciernen en esencia al interesado, y que por tal motivo, dicha información es susceptible de clasificarse como confidencial, a través de la versión pública que deje a la vista el resto de la información requerida, en términos de lo señalado por el considerando quinto del presente fallo.</w:t>
      </w:r>
    </w:p>
    <w:p w14:paraId="787564D3"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4AA9F913"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26CEFE7E"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rPr>
      </w:pPr>
      <w:r w:rsidRPr="0016347C">
        <w:rPr>
          <w:rFonts w:ascii="Palatino Linotype" w:eastAsia="Palatino Linotype" w:hAnsi="Palatino Linotype" w:cs="Palatino Linotype"/>
          <w:color w:val="000000"/>
        </w:rPr>
        <w:t xml:space="preserve">De lo antes expuesto, se advierte que el </w:t>
      </w:r>
      <w:r w:rsidRPr="0016347C">
        <w:rPr>
          <w:rFonts w:ascii="Palatino Linotype" w:eastAsia="Palatino Linotype" w:hAnsi="Palatino Linotype" w:cs="Palatino Linotype"/>
          <w:b/>
          <w:color w:val="000000"/>
        </w:rPr>
        <w:t xml:space="preserve">SUJETO OBLIGADO, </w:t>
      </w:r>
      <w:r w:rsidRPr="0016347C">
        <w:rPr>
          <w:rFonts w:ascii="Palatino Linotype" w:eastAsia="Palatino Linotype" w:hAnsi="Palatino Linotype" w:cs="Palatino Linotype"/>
          <w:color w:val="000000"/>
        </w:rPr>
        <w:t xml:space="preserve">tiene el deber de generar el reporte de altas y bajas del personal, información que deberá remitir al OSFEM, en informe trimestral, sin embargo esto no implica que a la fecha de la solicitud no cuente con la información solicitada, toda vez que si bien es cierto el informe se entrega cada trimestre, también lo es que esa información se tiene que actualizar cada quincena. </w:t>
      </w:r>
    </w:p>
    <w:p w14:paraId="6E05E6A3" w14:textId="77777777" w:rsidR="00C47B5A" w:rsidRPr="0016347C" w:rsidRDefault="00C47B5A" w:rsidP="00461A7F">
      <w:pPr>
        <w:pBdr>
          <w:top w:val="nil"/>
          <w:left w:val="nil"/>
          <w:bottom w:val="nil"/>
          <w:right w:val="nil"/>
          <w:between w:val="nil"/>
        </w:pBdr>
        <w:spacing w:line="360" w:lineRule="auto"/>
        <w:jc w:val="both"/>
        <w:rPr>
          <w:rFonts w:ascii="Palatino Linotype" w:eastAsia="Century Gothic" w:hAnsi="Palatino Linotype" w:cs="Century Gothic"/>
          <w:color w:val="000000"/>
        </w:rPr>
      </w:pPr>
    </w:p>
    <w:p w14:paraId="736DE443"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lastRenderedPageBreak/>
        <w:t xml:space="preserve">Así mismo, Sobre el tema, las altas y bajas de personal, la </w:t>
      </w:r>
      <w:r w:rsidRPr="0016347C">
        <w:rPr>
          <w:rFonts w:ascii="Palatino Linotype" w:eastAsia="Palatino Linotype" w:hAnsi="Palatino Linotype" w:cs="Palatino Linotype"/>
          <w:b/>
          <w:color w:val="000000"/>
        </w:rPr>
        <w:t xml:space="preserve">Guía técnica 07 “La administración del personal municipal” </w:t>
      </w:r>
      <w:r w:rsidRPr="0016347C">
        <w:rPr>
          <w:rFonts w:ascii="Palatino Linotype" w:eastAsia="Palatino Linotype" w:hAnsi="Palatino Linotype" w:cs="Palatino Linotype"/>
          <w:color w:val="000000"/>
        </w:rPr>
        <w:t xml:space="preserve">del Instituto Nacional de Administración Pública establece que, dentro de las actividades básicas de la administración de personal, se encuentran la </w:t>
      </w:r>
      <w:r w:rsidRPr="0016347C">
        <w:rPr>
          <w:rFonts w:ascii="Palatino Linotype" w:eastAsia="Palatino Linotype" w:hAnsi="Palatino Linotype" w:cs="Palatino Linotype"/>
          <w:b/>
          <w:color w:val="000000"/>
        </w:rPr>
        <w:t xml:space="preserve">Terminación de la relación laboral </w:t>
      </w:r>
      <w:r w:rsidRPr="0016347C">
        <w:rPr>
          <w:rFonts w:ascii="Palatino Linotype" w:eastAsia="Palatino Linotype" w:hAnsi="Palatino Linotype" w:cs="Palatino Linotype"/>
          <w:color w:val="000000"/>
        </w:rPr>
        <w:t xml:space="preserve">que sucede cuando un empleado puede dejar de prestar sus servicios al municipio por diferentes casusas, como son: jubilación, renuncia, terminación, suspensión o rescisión del contrato. </w:t>
      </w:r>
    </w:p>
    <w:p w14:paraId="59DAD1A7" w14:textId="77777777" w:rsidR="00C47B5A" w:rsidRPr="0016347C" w:rsidRDefault="00C47B5A" w:rsidP="00461A7F">
      <w:pPr>
        <w:pBdr>
          <w:top w:val="nil"/>
          <w:left w:val="nil"/>
          <w:bottom w:val="nil"/>
          <w:right w:val="nil"/>
          <w:between w:val="nil"/>
        </w:pBdr>
        <w:rPr>
          <w:rFonts w:ascii="Palatino Linotype" w:eastAsia="Century Gothic" w:hAnsi="Palatino Linotype" w:cs="Century Gothic"/>
          <w:color w:val="000000"/>
        </w:rPr>
      </w:pPr>
    </w:p>
    <w:p w14:paraId="3AA9E27D"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En ese contexto, al artículo 89 de la Ley del Trabajo de los Servidores Públicos del Estado y Municipios, precisa que son causas de terminación de la relación laboral sin responsabilidad para las instituciones públicas las siguientes: la renuncia del servidor público, el mutuo acuerdo de las partes, el vencimiento del término o conclusión de la administración en la cual fue contratado, la muerte del servidor público y la incapacidad permanente del servidor público. </w:t>
      </w:r>
    </w:p>
    <w:p w14:paraId="2262A1B0" w14:textId="77777777" w:rsidR="00C47B5A" w:rsidRPr="0016347C" w:rsidRDefault="00C47B5A" w:rsidP="00461A7F">
      <w:pPr>
        <w:pBdr>
          <w:top w:val="nil"/>
          <w:left w:val="nil"/>
          <w:bottom w:val="nil"/>
          <w:right w:val="nil"/>
          <w:between w:val="nil"/>
        </w:pBdr>
        <w:rPr>
          <w:rFonts w:ascii="Palatino Linotype" w:eastAsia="Century Gothic" w:hAnsi="Palatino Linotype" w:cs="Century Gothic"/>
          <w:color w:val="000000"/>
        </w:rPr>
      </w:pPr>
    </w:p>
    <w:p w14:paraId="3CE1B355"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Así, se advierte que derivado de las actividades básicas de la administración de personal, las Instituciones Públicas realizan diversos actos por medio de los cuales se da cuenta de la terminación de la relación laboral con los servidores públicos; tan es así,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Pr="0016347C">
        <w:rPr>
          <w:rFonts w:ascii="Palatino Linotype" w:eastAsia="Palatino Linotype" w:hAnsi="Palatino Linotype" w:cs="Palatino Linotype"/>
          <w:b/>
          <w:color w:val="000000"/>
        </w:rPr>
        <w:t xml:space="preserve">los Avisos de Movimiento (Alta y Baja), </w:t>
      </w:r>
      <w:r w:rsidRPr="0016347C">
        <w:rPr>
          <w:rFonts w:ascii="Palatino Linotype" w:eastAsia="Palatino Linotype" w:hAnsi="Palatino Linotype" w:cs="Palatino Linotype"/>
          <w:color w:val="000000"/>
        </w:rPr>
        <w:t>para realizar sus respectivos trámites ante el Instituto de Seguridad Social del Estado de México y Municipios.</w:t>
      </w:r>
    </w:p>
    <w:p w14:paraId="39A987EA"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37CFF326"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16347C">
        <w:rPr>
          <w:rFonts w:ascii="Palatino Linotype" w:eastAsia="Palatino Linotype" w:hAnsi="Palatino Linotype" w:cs="Palatino Linotype"/>
          <w:color w:val="000000"/>
        </w:rPr>
        <w:t xml:space="preserve">Como ya se refirió en líneas anteriores, se puede inferir que lo solicitado por el </w:t>
      </w:r>
      <w:r w:rsidRPr="0016347C">
        <w:rPr>
          <w:rFonts w:ascii="Palatino Linotype" w:eastAsia="Palatino Linotype" w:hAnsi="Palatino Linotype" w:cs="Palatino Linotype"/>
          <w:b/>
          <w:color w:val="000000"/>
        </w:rPr>
        <w:t>RECURRENTE</w:t>
      </w:r>
      <w:r w:rsidRPr="0016347C">
        <w:rPr>
          <w:rFonts w:ascii="Palatino Linotype" w:eastAsia="Palatino Linotype" w:hAnsi="Palatino Linotype" w:cs="Palatino Linotype"/>
          <w:color w:val="000000"/>
        </w:rPr>
        <w:t xml:space="preserve">, son datos que obran en documentos que deben ser del conocimiento de </w:t>
      </w:r>
      <w:r w:rsidRPr="0016347C">
        <w:rPr>
          <w:rFonts w:ascii="Palatino Linotype" w:eastAsia="Palatino Linotype" w:hAnsi="Palatino Linotype" w:cs="Palatino Linotype"/>
          <w:color w:val="000000"/>
        </w:rPr>
        <w:lastRenderedPageBreak/>
        <w:t>los particulares en la respectiva versión pública, por lo que no deberían de clasificarse en su totalidad; l</w:t>
      </w:r>
      <w:r w:rsidRPr="0016347C">
        <w:rPr>
          <w:rFonts w:ascii="Palatino Linotype" w:eastAsia="Palatino Linotype" w:hAnsi="Palatino Linotype" w:cs="Palatino Linotype"/>
        </w:rPr>
        <w:t xml:space="preserve">uego entonces, lo procedente es ordenar al </w:t>
      </w:r>
      <w:r w:rsidRPr="0016347C">
        <w:rPr>
          <w:rFonts w:ascii="Palatino Linotype" w:eastAsia="Palatino Linotype" w:hAnsi="Palatino Linotype" w:cs="Palatino Linotype"/>
          <w:b/>
        </w:rPr>
        <w:t>SUJETO OBLIGADO</w:t>
      </w:r>
      <w:r w:rsidRPr="0016347C">
        <w:rPr>
          <w:rFonts w:ascii="Palatino Linotype" w:eastAsia="Palatino Linotype" w:hAnsi="Palatino Linotype" w:cs="Palatino Linotype"/>
        </w:rPr>
        <w:t xml:space="preserve">, haga entrega en </w:t>
      </w:r>
      <w:r w:rsidRPr="0016347C">
        <w:rPr>
          <w:rFonts w:ascii="Palatino Linotype" w:eastAsia="Palatino Linotype" w:hAnsi="Palatino Linotype" w:cs="Palatino Linotype"/>
          <w:b/>
        </w:rPr>
        <w:t>versión pública</w:t>
      </w:r>
      <w:r w:rsidRPr="0016347C">
        <w:rPr>
          <w:rFonts w:ascii="Palatino Linotype" w:eastAsia="Palatino Linotype" w:hAnsi="Palatino Linotype" w:cs="Palatino Linotype"/>
        </w:rPr>
        <w:t xml:space="preserve"> el </w:t>
      </w:r>
      <w:r w:rsidRPr="0016347C">
        <w:rPr>
          <w:rFonts w:ascii="Palatino Linotype" w:eastAsia="Palatino Linotype" w:hAnsi="Palatino Linotype" w:cs="Palatino Linotype"/>
          <w:b/>
        </w:rPr>
        <w:t>documento donde conste el nombre, causa o motivo de la rescisión laboral y/o renuncia de los entonces servidores públicos dados de baja del uno de enero al trece de marzo de dos mil veinticinco.</w:t>
      </w:r>
    </w:p>
    <w:p w14:paraId="3FAFDC29"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b/>
          <w:color w:val="000000"/>
        </w:rPr>
      </w:pPr>
    </w:p>
    <w:p w14:paraId="589DE530"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Atento a ello, primeramente es importante señalar que el artículo 4, párrafo segundo de la Ley de Transparencia y Acceso a la Información Pública del Estado de México y Municipios, dispone:</w:t>
      </w:r>
    </w:p>
    <w:p w14:paraId="6E080A92"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r w:rsidRPr="0016347C">
        <w:rPr>
          <w:rFonts w:ascii="Palatino Linotype" w:eastAsia="Palatino Linotype" w:hAnsi="Palatino Linotype" w:cs="Palatino Linotype"/>
          <w:b/>
          <w:i/>
          <w:color w:val="000000"/>
        </w:rPr>
        <w:t xml:space="preserve">Artículo 4. </w:t>
      </w:r>
      <w:r w:rsidRPr="0016347C">
        <w:rPr>
          <w:rFonts w:ascii="Palatino Linotype" w:eastAsia="Palatino Linotype" w:hAnsi="Palatino Linotype" w:cs="Palatino Linotype"/>
          <w:i/>
          <w:color w:val="000000"/>
        </w:rPr>
        <w:t xml:space="preserve">… </w:t>
      </w:r>
    </w:p>
    <w:p w14:paraId="458A8244"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DB45506"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 xml:space="preserve"> ...”</w:t>
      </w:r>
    </w:p>
    <w:p w14:paraId="3A2EBDB8" w14:textId="77777777" w:rsidR="00C47B5A" w:rsidRPr="0016347C" w:rsidRDefault="00C47B5A" w:rsidP="00461A7F">
      <w:pPr>
        <w:pBdr>
          <w:top w:val="nil"/>
          <w:left w:val="nil"/>
          <w:bottom w:val="nil"/>
          <w:right w:val="nil"/>
          <w:between w:val="nil"/>
        </w:pBdr>
        <w:jc w:val="both"/>
        <w:rPr>
          <w:rFonts w:ascii="Palatino Linotype" w:eastAsia="Palatino Linotype" w:hAnsi="Palatino Linotype" w:cs="Palatino Linotype"/>
          <w:color w:val="000000"/>
        </w:rPr>
      </w:pPr>
    </w:p>
    <w:p w14:paraId="66B796AF" w14:textId="77777777" w:rsidR="00884138" w:rsidRPr="0016347C" w:rsidRDefault="00884138" w:rsidP="00461A7F">
      <w:pPr>
        <w:pBdr>
          <w:top w:val="nil"/>
          <w:left w:val="nil"/>
          <w:bottom w:val="nil"/>
          <w:right w:val="nil"/>
          <w:between w:val="nil"/>
        </w:pBdr>
        <w:jc w:val="both"/>
        <w:rPr>
          <w:rFonts w:ascii="Palatino Linotype" w:eastAsia="Palatino Linotype" w:hAnsi="Palatino Linotype" w:cs="Palatino Linotype"/>
          <w:color w:val="000000"/>
        </w:rPr>
      </w:pPr>
    </w:p>
    <w:p w14:paraId="2E30FD1C"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color w:val="000000"/>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86AD6AB"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14:paraId="25BA1A24"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Por su parte, el artículo 12 de la Ley de la materia establece que los Sujetos Obligados sólo proporcionarán la información que generen, recopilen, administren, manejen, procesen, archiven o conserven, y sólo facilitarán la que se les requiera y obre en </w:t>
      </w:r>
      <w:r w:rsidRPr="0016347C">
        <w:rPr>
          <w:rFonts w:ascii="Palatino Linotype" w:eastAsia="Palatino Linotype" w:hAnsi="Palatino Linotype" w:cs="Palatino Linotype"/>
          <w:color w:val="000000"/>
        </w:rPr>
        <w:lastRenderedPageBreak/>
        <w:t xml:space="preserve">sus archivos, en el estado en el que se encuentre, sin la obligación de generarla, resumirla, efectuar cálculos o practicar investigaciones; tal y como se señala a continuación: </w:t>
      </w:r>
    </w:p>
    <w:p w14:paraId="0D6C7A8B"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r w:rsidRPr="0016347C">
        <w:rPr>
          <w:rFonts w:ascii="Palatino Linotype" w:eastAsia="Palatino Linotype" w:hAnsi="Palatino Linotype" w:cs="Palatino Linotype"/>
          <w:b/>
          <w:i/>
          <w:color w:val="000000"/>
        </w:rPr>
        <w:t>Artículo 12.</w:t>
      </w:r>
      <w:r w:rsidRPr="0016347C">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 </w:t>
      </w:r>
    </w:p>
    <w:p w14:paraId="15A5D2C8"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 xml:space="preserve"> </w:t>
      </w:r>
    </w:p>
    <w:p w14:paraId="1594038C"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58D0DF" w14:textId="77777777" w:rsidR="00C47B5A" w:rsidRDefault="00C47B5A" w:rsidP="00461A7F">
      <w:pPr>
        <w:pBdr>
          <w:top w:val="nil"/>
          <w:left w:val="nil"/>
          <w:bottom w:val="nil"/>
          <w:right w:val="nil"/>
          <w:between w:val="nil"/>
        </w:pBdr>
        <w:jc w:val="both"/>
        <w:rPr>
          <w:rFonts w:ascii="Palatino Linotype" w:eastAsia="Palatino Linotype" w:hAnsi="Palatino Linotype" w:cs="Palatino Linotype"/>
          <w:i/>
          <w:color w:val="000000"/>
        </w:rPr>
      </w:pPr>
    </w:p>
    <w:p w14:paraId="6CD2D26B" w14:textId="77777777" w:rsidR="00F02BE4" w:rsidRPr="0016347C" w:rsidRDefault="00F02BE4" w:rsidP="00461A7F">
      <w:pPr>
        <w:pBdr>
          <w:top w:val="nil"/>
          <w:left w:val="nil"/>
          <w:bottom w:val="nil"/>
          <w:right w:val="nil"/>
          <w:between w:val="nil"/>
        </w:pBdr>
        <w:jc w:val="both"/>
        <w:rPr>
          <w:rFonts w:ascii="Palatino Linotype" w:eastAsia="Palatino Linotype" w:hAnsi="Palatino Linotype" w:cs="Palatino Linotype"/>
          <w:i/>
          <w:color w:val="000000"/>
        </w:rPr>
      </w:pPr>
    </w:p>
    <w:p w14:paraId="6C51F1FF"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En síntesis, el derecho de acceso a la información pública se satisface en aquellos casos en que se entregue el soporte documental en que conste la información pública, toda vez que, los Sujetos Obligados</w:t>
      </w:r>
      <w:r w:rsidRPr="0016347C">
        <w:rPr>
          <w:rFonts w:ascii="Palatino Linotype" w:eastAsia="Palatino Linotype" w:hAnsi="Palatino Linotype" w:cs="Palatino Linotype"/>
          <w:b/>
          <w:color w:val="000000"/>
        </w:rPr>
        <w:t xml:space="preserve"> </w:t>
      </w:r>
      <w:r w:rsidRPr="0016347C">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16347C">
        <w:rPr>
          <w:rFonts w:ascii="Palatino Linotype" w:eastAsia="Palatino Linotype" w:hAnsi="Palatino Linotype" w:cs="Palatino Linotype"/>
          <w:i/>
          <w:color w:val="000000"/>
        </w:rPr>
        <w:t>ad hoc</w:t>
      </w:r>
      <w:r w:rsidRPr="0016347C">
        <w:rPr>
          <w:rFonts w:ascii="Palatino Linotype" w:eastAsia="Palatino Linotype" w:hAnsi="Palatino Linotype" w:cs="Palatino Linotype"/>
          <w:color w:val="000000"/>
        </w:rPr>
        <w:t>, para satisfacer el derecho de acceso a la información pública.</w:t>
      </w:r>
    </w:p>
    <w:p w14:paraId="1EBDAE90"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DDE8594"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6347C">
        <w:rPr>
          <w:rFonts w:ascii="Palatino Linotype" w:eastAsia="Palatino Linotype" w:hAnsi="Palatino Linotype" w:cs="Palatino Linotype"/>
          <w:color w:val="000000"/>
        </w:rPr>
        <w:t>Como apoyo a lo anterior, es aplicable el Criterio 03-17, emitido por el Instituto Nacional de Transparencia, Acceso a la Información y Protección de Datos Personales, que dice:</w:t>
      </w:r>
      <w:r w:rsidRPr="0016347C">
        <w:rPr>
          <w:rFonts w:ascii="Palatino Linotype" w:eastAsia="Palatino Linotype" w:hAnsi="Palatino Linotype" w:cs="Palatino Linotype"/>
          <w:b/>
          <w:color w:val="000000"/>
        </w:rPr>
        <w:t xml:space="preserve"> </w:t>
      </w:r>
    </w:p>
    <w:p w14:paraId="74B47740" w14:textId="77777777" w:rsidR="00C47B5A" w:rsidRPr="0016347C" w:rsidRDefault="00A17B2A" w:rsidP="00461A7F">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r w:rsidRPr="0016347C">
        <w:rPr>
          <w:rFonts w:ascii="Palatino Linotype" w:eastAsia="Palatino Linotype" w:hAnsi="Palatino Linotype" w:cs="Palatino Linotype"/>
          <w:b/>
          <w:i/>
          <w:color w:val="000000"/>
        </w:rPr>
        <w:t>No existe obligación de elaborar documentos ad hoc para atender las solicitudes de acceso a la información.</w:t>
      </w:r>
      <w:r w:rsidRPr="0016347C">
        <w:rPr>
          <w:rFonts w:ascii="Palatino Linotype" w:eastAsia="Palatino Linotype" w:hAnsi="Palatino Linotype" w:cs="Palatino Linotype"/>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A4FD560" w14:textId="77777777" w:rsidR="00C47B5A" w:rsidRPr="0016347C" w:rsidRDefault="00A17B2A" w:rsidP="00461A7F">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lastRenderedPageBreak/>
        <w:t xml:space="preserve">Resoluciones: </w:t>
      </w:r>
    </w:p>
    <w:p w14:paraId="73B998EA" w14:textId="77777777" w:rsidR="00C47B5A" w:rsidRPr="0016347C" w:rsidRDefault="00A17B2A" w:rsidP="00461A7F">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r w:rsidRPr="0016347C">
        <w:rPr>
          <w:rFonts w:ascii="Palatino Linotype" w:eastAsia="Symbol" w:hAnsi="Palatino Linotype" w:cs="Symbol"/>
          <w:color w:val="000000"/>
        </w:rPr>
        <w:t>∙</w:t>
      </w:r>
      <w:r w:rsidRPr="0016347C">
        <w:rPr>
          <w:rFonts w:ascii="Palatino Linotype" w:eastAsia="Palatino Linotype" w:hAnsi="Palatino Linotype" w:cs="Palatino Linotype"/>
          <w:i/>
          <w:color w:val="000000"/>
        </w:rPr>
        <w:t xml:space="preserve"> RRA 0050/16. Instituto Nacional para la Evaluación de la Educación. 13 julio de 2016. Por unanimidad. Comisionado Ponente: Francisco Javier Acuña Llamas.</w:t>
      </w:r>
    </w:p>
    <w:p w14:paraId="322C4F6E" w14:textId="77777777" w:rsidR="00C47B5A" w:rsidRPr="0016347C" w:rsidRDefault="00A17B2A" w:rsidP="00461A7F">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r w:rsidRPr="0016347C">
        <w:rPr>
          <w:rFonts w:ascii="Palatino Linotype" w:eastAsia="Symbol" w:hAnsi="Palatino Linotype" w:cs="Symbol"/>
          <w:color w:val="000000"/>
        </w:rPr>
        <w:t>∙</w:t>
      </w:r>
      <w:r w:rsidRPr="0016347C">
        <w:rPr>
          <w:rFonts w:ascii="Palatino Linotype" w:eastAsia="Palatino Linotype" w:hAnsi="Palatino Linotype" w:cs="Palatino Linotype"/>
          <w:i/>
          <w:color w:val="000000"/>
        </w:rPr>
        <w:t xml:space="preserve"> RRA 0310/16. Instituto Nacional de Transparencia, Acceso a la Información y Protección de Datos Personales. 10 de agosto de 2016. Por unanimidad. Comisionada Ponente. Areli Cano Guadiana. </w:t>
      </w:r>
    </w:p>
    <w:p w14:paraId="68F003B4" w14:textId="77777777" w:rsidR="00C47B5A" w:rsidRPr="0016347C" w:rsidRDefault="00A17B2A" w:rsidP="00461A7F">
      <w:pPr>
        <w:pBdr>
          <w:top w:val="nil"/>
          <w:left w:val="nil"/>
          <w:bottom w:val="nil"/>
          <w:right w:val="nil"/>
          <w:between w:val="nil"/>
        </w:pBdr>
        <w:tabs>
          <w:tab w:val="left" w:pos="7938"/>
        </w:tabs>
        <w:jc w:val="both"/>
        <w:rPr>
          <w:rFonts w:ascii="Palatino Linotype" w:eastAsia="Palatino Linotype" w:hAnsi="Palatino Linotype" w:cs="Palatino Linotype"/>
          <w:i/>
          <w:color w:val="000000"/>
        </w:rPr>
      </w:pPr>
      <w:r w:rsidRPr="0016347C">
        <w:rPr>
          <w:rFonts w:ascii="Palatino Linotype" w:eastAsia="Symbol" w:hAnsi="Palatino Linotype" w:cs="Symbol"/>
          <w:color w:val="000000"/>
        </w:rPr>
        <w:t>∙</w:t>
      </w:r>
      <w:r w:rsidRPr="0016347C">
        <w:rPr>
          <w:rFonts w:ascii="Palatino Linotype" w:eastAsia="Palatino Linotype" w:hAnsi="Palatino Linotype" w:cs="Palatino Linotype"/>
          <w:i/>
          <w:color w:val="000000"/>
        </w:rPr>
        <w:t>RRA 1889/16. Secretaría de Hacienda y Crédito Público. 05 de octubre de 2016. Por unanimidad. Comisionada Ponente. Ximena Puente de la Mora.”</w:t>
      </w:r>
    </w:p>
    <w:p w14:paraId="5ACAFAF0" w14:textId="77777777" w:rsidR="00C47B5A" w:rsidRPr="0016347C" w:rsidRDefault="00C47B5A" w:rsidP="00461A7F">
      <w:pPr>
        <w:pBdr>
          <w:top w:val="nil"/>
          <w:left w:val="nil"/>
          <w:bottom w:val="nil"/>
          <w:right w:val="nil"/>
          <w:between w:val="nil"/>
        </w:pBdr>
        <w:jc w:val="both"/>
        <w:rPr>
          <w:rFonts w:ascii="Palatino Linotype" w:eastAsia="Palatino Linotype" w:hAnsi="Palatino Linotype" w:cs="Palatino Linotype"/>
          <w:color w:val="000000"/>
        </w:rPr>
      </w:pPr>
    </w:p>
    <w:p w14:paraId="3809AE44"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66F41D0"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53CC3F8"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736E128" w14:textId="77777777" w:rsidR="00C47B5A" w:rsidRPr="0016347C" w:rsidRDefault="00C47B5A" w:rsidP="00461A7F">
      <w:pPr>
        <w:pBdr>
          <w:top w:val="nil"/>
          <w:left w:val="nil"/>
          <w:bottom w:val="nil"/>
          <w:right w:val="nil"/>
          <w:between w:val="nil"/>
        </w:pBdr>
        <w:jc w:val="both"/>
        <w:rPr>
          <w:rFonts w:ascii="Palatino Linotype" w:eastAsia="Palatino Linotype" w:hAnsi="Palatino Linotype" w:cs="Palatino Linotype"/>
          <w:i/>
          <w:color w:val="000000"/>
        </w:rPr>
      </w:pPr>
    </w:p>
    <w:p w14:paraId="2F6869C3"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r w:rsidRPr="0016347C">
        <w:rPr>
          <w:rFonts w:ascii="Palatino Linotype" w:eastAsia="Palatino Linotype" w:hAnsi="Palatino Linotype" w:cs="Palatino Linotype"/>
          <w:b/>
          <w:i/>
          <w:color w:val="000000"/>
        </w:rPr>
        <w:t xml:space="preserve">Artículo 3. </w:t>
      </w:r>
      <w:r w:rsidRPr="0016347C">
        <w:rPr>
          <w:rFonts w:ascii="Palatino Linotype" w:eastAsia="Palatino Linotype" w:hAnsi="Palatino Linotype" w:cs="Palatino Linotype"/>
          <w:i/>
          <w:color w:val="000000"/>
        </w:rPr>
        <w:t>Para los efectos de la presente Ley se entenderá por:</w:t>
      </w:r>
    </w:p>
    <w:p w14:paraId="53AE3A73"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w:t>
      </w:r>
    </w:p>
    <w:p w14:paraId="5E053B19"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b/>
          <w:i/>
          <w:color w:val="000000"/>
        </w:rPr>
        <w:t>XI. Documento:</w:t>
      </w:r>
      <w:r w:rsidRPr="0016347C">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w:t>
      </w:r>
      <w:r w:rsidRPr="0016347C">
        <w:rPr>
          <w:rFonts w:ascii="Palatino Linotype" w:eastAsia="Palatino Linotype" w:hAnsi="Palatino Linotype" w:cs="Palatino Linotype"/>
          <w:i/>
          <w:color w:val="000000"/>
        </w:rPr>
        <w:lastRenderedPageBreak/>
        <w:t>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9B90873"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b/>
          <w:i/>
          <w:color w:val="000000"/>
        </w:rPr>
        <w:t>…</w:t>
      </w:r>
      <w:r w:rsidRPr="0016347C">
        <w:rPr>
          <w:rFonts w:ascii="Palatino Linotype" w:eastAsia="Palatino Linotype" w:hAnsi="Palatino Linotype" w:cs="Palatino Linotype"/>
          <w:i/>
          <w:color w:val="000000"/>
        </w:rPr>
        <w:t>”</w:t>
      </w:r>
    </w:p>
    <w:p w14:paraId="1A85D981" w14:textId="77777777" w:rsidR="00C47B5A" w:rsidRPr="0016347C" w:rsidRDefault="00C47B5A" w:rsidP="00461A7F">
      <w:pPr>
        <w:pBdr>
          <w:top w:val="nil"/>
          <w:left w:val="nil"/>
          <w:bottom w:val="nil"/>
          <w:right w:val="nil"/>
          <w:between w:val="nil"/>
        </w:pBdr>
        <w:jc w:val="both"/>
        <w:rPr>
          <w:rFonts w:ascii="Palatino Linotype" w:eastAsia="Palatino Linotype" w:hAnsi="Palatino Linotype" w:cs="Palatino Linotype"/>
          <w:color w:val="000000"/>
        </w:rPr>
      </w:pPr>
    </w:p>
    <w:p w14:paraId="2C1CB2AF" w14:textId="77777777" w:rsidR="00884138" w:rsidRPr="0016347C" w:rsidRDefault="00884138" w:rsidP="00461A7F">
      <w:pPr>
        <w:pBdr>
          <w:top w:val="nil"/>
          <w:left w:val="nil"/>
          <w:bottom w:val="nil"/>
          <w:right w:val="nil"/>
          <w:between w:val="nil"/>
        </w:pBdr>
        <w:jc w:val="both"/>
        <w:rPr>
          <w:rFonts w:ascii="Palatino Linotype" w:eastAsia="Palatino Linotype" w:hAnsi="Palatino Linotype" w:cs="Palatino Linotype"/>
          <w:color w:val="000000"/>
        </w:rPr>
      </w:pPr>
    </w:p>
    <w:p w14:paraId="1BF5E668"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4799DF4"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b/>
          <w:i/>
          <w:color w:val="000000"/>
        </w:rPr>
      </w:pPr>
      <w:r w:rsidRPr="0016347C">
        <w:rPr>
          <w:rFonts w:ascii="Palatino Linotype" w:eastAsia="Palatino Linotype" w:hAnsi="Palatino Linotype" w:cs="Palatino Linotype"/>
          <w:b/>
          <w:color w:val="000000"/>
        </w:rPr>
        <w:t>“</w:t>
      </w:r>
      <w:r w:rsidRPr="0016347C">
        <w:rPr>
          <w:rFonts w:ascii="Palatino Linotype" w:eastAsia="Palatino Linotype" w:hAnsi="Palatino Linotype" w:cs="Palatino Linotype"/>
          <w:b/>
          <w:i/>
          <w:color w:val="000000"/>
        </w:rPr>
        <w:t>CRITERIO 0002-11</w:t>
      </w:r>
    </w:p>
    <w:p w14:paraId="08AD6ED6"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b/>
          <w:i/>
          <w:color w:val="000000"/>
          <w:u w:val="single"/>
        </w:rPr>
        <w:t>INFORMACIÓN PÚBLICA, CONCEPTO DE, EN MATERIA DE TRANSPARENCIA. INTERPRETACIÓN SISTEMÁTICA DE LOS ARTÍCULOS 2°, FRACCIÓN V, XV, Y XVI, 3°, 4°, 11 Y 41.</w:t>
      </w:r>
      <w:r w:rsidRPr="0016347C">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81CF61"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En consecuencia el acceso a la información se refiere a que se cumplan cualquiera de los siguientes tres supuestos:</w:t>
      </w:r>
    </w:p>
    <w:p w14:paraId="0EFD623B"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b/>
          <w:i/>
          <w:color w:val="000000"/>
          <w:u w:val="single"/>
        </w:rPr>
      </w:pPr>
      <w:r w:rsidRPr="0016347C">
        <w:rPr>
          <w:rFonts w:ascii="Palatino Linotype" w:eastAsia="Palatino Linotype" w:hAnsi="Palatino Linotype" w:cs="Palatino Linotype"/>
          <w:b/>
          <w:i/>
          <w:color w:val="000000"/>
          <w:u w:val="single"/>
        </w:rPr>
        <w:t>1) Que se trate de información registrada en cualquier soporte documental, que en ejercicio de las atribuciones conferidas, sea generada por los Sujetos Obligados;</w:t>
      </w:r>
    </w:p>
    <w:p w14:paraId="29AE286F" w14:textId="2AE1E3AD"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i/>
          <w:color w:val="000000"/>
        </w:rPr>
        <w:t>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 (SIC)</w:t>
      </w:r>
    </w:p>
    <w:p w14:paraId="1951F5BE" w14:textId="77777777" w:rsidR="00C47B5A" w:rsidRPr="0016347C" w:rsidRDefault="00A17B2A" w:rsidP="00461A7F">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r w:rsidRPr="0016347C">
        <w:rPr>
          <w:rFonts w:ascii="Palatino Linotype" w:eastAsia="Palatino Linotype" w:hAnsi="Palatino Linotype" w:cs="Palatino Linotype"/>
          <w:color w:val="000000"/>
        </w:rPr>
        <w:t>(Énfasis Añadido)</w:t>
      </w:r>
    </w:p>
    <w:p w14:paraId="784D39D2" w14:textId="77777777" w:rsidR="00C47B5A" w:rsidRPr="0016347C" w:rsidRDefault="00C47B5A" w:rsidP="00461A7F">
      <w:pPr>
        <w:pBdr>
          <w:top w:val="nil"/>
          <w:left w:val="nil"/>
          <w:bottom w:val="nil"/>
          <w:right w:val="nil"/>
          <w:between w:val="nil"/>
        </w:pBdr>
        <w:jc w:val="both"/>
        <w:rPr>
          <w:rFonts w:ascii="Palatino Linotype" w:eastAsia="Palatino Linotype" w:hAnsi="Palatino Linotype" w:cs="Palatino Linotype"/>
          <w:i/>
          <w:color w:val="000000"/>
        </w:rPr>
      </w:pPr>
    </w:p>
    <w:p w14:paraId="45B033E6"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w:t>
      </w:r>
      <w:r w:rsidRPr="0016347C">
        <w:rPr>
          <w:rFonts w:ascii="Palatino Linotype" w:eastAsia="Palatino Linotype" w:hAnsi="Palatino Linotype" w:cs="Palatino Linotype"/>
          <w:color w:val="000000"/>
        </w:rPr>
        <w:lastRenderedPageBreak/>
        <w:t xml:space="preserve">autoridades sólo están facultadas para realizar lo que expresamente les faculta la Ley, en atención al principio de certeza jurídica. </w:t>
      </w:r>
    </w:p>
    <w:p w14:paraId="13C3D181"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48F843"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Además es importante señalar que el artículo 18 de la Ley en la materia los Sujetos Obligados cuentan con la obligación de documentar todos los actos que derive de sus atribuciones, funciones y competencia desde que su origen la eventual y reutilización de la información que generen, por lo tanto toda la que sea generada, poseída y administrada,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así como tampoco hay obligatoriedad de presentarla conforme a los interés de los particulares.</w:t>
      </w:r>
    </w:p>
    <w:p w14:paraId="3C68F73C" w14:textId="77777777" w:rsidR="00C47B5A" w:rsidRPr="0016347C" w:rsidRDefault="00C47B5A" w:rsidP="00461A7F">
      <w:pPr>
        <w:pBdr>
          <w:top w:val="nil"/>
          <w:left w:val="nil"/>
          <w:bottom w:val="nil"/>
          <w:right w:val="nil"/>
          <w:between w:val="nil"/>
        </w:pBdr>
        <w:spacing w:line="360" w:lineRule="auto"/>
        <w:rPr>
          <w:rFonts w:ascii="Palatino Linotype" w:eastAsia="Palatino Linotype" w:hAnsi="Palatino Linotype" w:cs="Palatino Linotype"/>
          <w:color w:val="000000"/>
        </w:rPr>
      </w:pPr>
    </w:p>
    <w:p w14:paraId="21E18AEC"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De la misma forma, de acuerdo al contenido del artículo 160 de la Ley General de Transparencia y Acceso a la Información Pública que a la letra dispone:</w:t>
      </w:r>
    </w:p>
    <w:p w14:paraId="317B6B1E" w14:textId="77777777" w:rsidR="00C47B5A" w:rsidRPr="0016347C" w:rsidRDefault="00A17B2A" w:rsidP="00461A7F">
      <w:pPr>
        <w:pBdr>
          <w:top w:val="nil"/>
          <w:left w:val="nil"/>
          <w:bottom w:val="nil"/>
          <w:right w:val="nil"/>
          <w:between w:val="nil"/>
        </w:pBdr>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b/>
          <w:i/>
          <w:color w:val="000000"/>
        </w:rPr>
        <w:t>“Artículo 160</w:t>
      </w:r>
      <w:r w:rsidRPr="0016347C">
        <w:rPr>
          <w:rFonts w:ascii="Palatino Linotype" w:eastAsia="Palatino Linotype" w:hAnsi="Palatino Linotype" w:cs="Palatino Linotype"/>
          <w:i/>
          <w:color w:val="000000"/>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C92BE6"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EA5F3C4"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Finalmente, no pasa desapercibido que si bien el </w:t>
      </w:r>
      <w:r w:rsidRPr="0016347C">
        <w:rPr>
          <w:rFonts w:ascii="Palatino Linotype" w:eastAsia="Palatino Linotype" w:hAnsi="Palatino Linotype" w:cs="Palatino Linotype"/>
          <w:b/>
          <w:color w:val="000000"/>
        </w:rPr>
        <w:t>SUJETO OBLIGADO</w:t>
      </w:r>
      <w:r w:rsidRPr="0016347C">
        <w:rPr>
          <w:rFonts w:ascii="Palatino Linotype" w:eastAsia="Palatino Linotype" w:hAnsi="Palatino Linotype" w:cs="Palatino Linotype"/>
          <w:color w:val="000000"/>
        </w:rPr>
        <w:t>, tiene la obligación o deber de proporcionar la información pública que obren en su poder conforme el estado que se encuentra como lo establece el artículo 12 de la Ley de Transparencia y Acceso a la Información Pública del Estado de México y Municipios, el cual a la letra dice:</w:t>
      </w:r>
    </w:p>
    <w:p w14:paraId="4F547A41"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lastRenderedPageBreak/>
        <w:t>“</w:t>
      </w:r>
      <w:r w:rsidRPr="0016347C">
        <w:rPr>
          <w:rFonts w:ascii="Palatino Linotype" w:eastAsia="Palatino Linotype" w:hAnsi="Palatino Linotype" w:cs="Palatino Linotype"/>
          <w:b/>
          <w:i/>
        </w:rPr>
        <w:t>Artículo12.-</w:t>
      </w:r>
      <w:r w:rsidRPr="0016347C">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6E2EEB2"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6347C">
        <w:rPr>
          <w:rFonts w:ascii="Palatino Linotype" w:eastAsia="Palatino Linotype" w:hAnsi="Palatino Linotype" w:cs="Palatino Linotype"/>
          <w:i/>
        </w:rPr>
        <w:t xml:space="preserve">. </w:t>
      </w:r>
      <w:r w:rsidRPr="0016347C">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7AEC0FC2" w14:textId="77777777" w:rsidR="00C47B5A" w:rsidRPr="0016347C" w:rsidRDefault="00C47B5A" w:rsidP="00461A7F">
      <w:pPr>
        <w:spacing w:line="360" w:lineRule="auto"/>
        <w:jc w:val="both"/>
        <w:rPr>
          <w:rFonts w:ascii="Palatino Linotype" w:eastAsia="Palatino Linotype" w:hAnsi="Palatino Linotype" w:cs="Palatino Linotype"/>
        </w:rPr>
      </w:pPr>
    </w:p>
    <w:p w14:paraId="4D25714C"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p>
    <w:p w14:paraId="1400561B" w14:textId="6EDF47FB" w:rsidR="00C47B5A" w:rsidRPr="0016347C" w:rsidRDefault="00A17B2A" w:rsidP="00F02BE4">
      <w:pPr>
        <w:spacing w:line="360" w:lineRule="auto"/>
        <w:jc w:val="both"/>
        <w:rPr>
          <w:rFonts w:ascii="Palatino Linotype" w:eastAsia="Palatino Linotype" w:hAnsi="Palatino Linotype" w:cs="Palatino Linotype"/>
          <w:i/>
        </w:rPr>
      </w:pPr>
      <w:r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i/>
        </w:rPr>
        <w:t>“</w:t>
      </w:r>
      <w:r w:rsidRPr="0016347C">
        <w:rPr>
          <w:rFonts w:ascii="Palatino Linotype" w:eastAsia="Palatino Linotype" w:hAnsi="Palatino Linotype" w:cs="Palatino Linotype"/>
          <w:b/>
          <w:i/>
        </w:rPr>
        <w:t>No existe obligación de elaborar documentos ad hoc para atender las solicitudes de acceso a la información.</w:t>
      </w:r>
      <w:r w:rsidRPr="0016347C">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BF3FABC"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Palatino Linotype" w:hAnsi="Palatino Linotype" w:cs="Palatino Linotype"/>
          <w:i/>
        </w:rPr>
        <w:t xml:space="preserve">Resoluciones: </w:t>
      </w:r>
    </w:p>
    <w:p w14:paraId="09E6EF98"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Symbol" w:hAnsi="Palatino Linotype" w:cs="Symbol"/>
          <w:i/>
        </w:rPr>
        <w:t>∙</w:t>
      </w:r>
      <w:r w:rsidRPr="0016347C">
        <w:rPr>
          <w:rFonts w:ascii="Palatino Linotype" w:eastAsia="Palatino Linotype" w:hAnsi="Palatino Linotype" w:cs="Palatino Linotype"/>
          <w:i/>
        </w:rPr>
        <w:t xml:space="preserve"> RRA 0050/16. Instituto Nacional para la Evaluación de la Educación. 13 julio de 2016. Por unanimidad. Comisionado Ponente: Francisco Javier Acuña Llamas.</w:t>
      </w:r>
    </w:p>
    <w:p w14:paraId="7B823FE8"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Symbol" w:hAnsi="Palatino Linotype" w:cs="Symbol"/>
          <w:i/>
        </w:rPr>
        <w:t>∙</w:t>
      </w:r>
      <w:r w:rsidRPr="0016347C">
        <w:rPr>
          <w:rFonts w:ascii="Palatino Linotype" w:eastAsia="Palatino Linotype" w:hAnsi="Palatino Linotype" w:cs="Palatino Linotype"/>
          <w:i/>
        </w:rPr>
        <w:t xml:space="preserve"> RRA 0310/16. Instituto Nacional de Transparencia, Acceso a la Información y Protección de Datos Personales. 10 de agosto de 2016. Por unanimidad. Comisionada Ponente. Areli Cano Guadiana. </w:t>
      </w:r>
    </w:p>
    <w:p w14:paraId="4EDA8F22" w14:textId="77777777" w:rsidR="00C47B5A" w:rsidRPr="0016347C" w:rsidRDefault="00A17B2A" w:rsidP="00461A7F">
      <w:pPr>
        <w:jc w:val="both"/>
        <w:rPr>
          <w:rFonts w:ascii="Palatino Linotype" w:eastAsia="Palatino Linotype" w:hAnsi="Palatino Linotype" w:cs="Palatino Linotype"/>
          <w:i/>
        </w:rPr>
      </w:pPr>
      <w:r w:rsidRPr="0016347C">
        <w:rPr>
          <w:rFonts w:ascii="Palatino Linotype" w:eastAsia="Symbol" w:hAnsi="Palatino Linotype" w:cs="Symbol"/>
          <w:i/>
        </w:rPr>
        <w:t>∙</w:t>
      </w:r>
      <w:r w:rsidRPr="0016347C">
        <w:rPr>
          <w:rFonts w:ascii="Palatino Linotype" w:eastAsia="Palatino Linotype" w:hAnsi="Palatino Linotype" w:cs="Palatino Linotype"/>
          <w:i/>
        </w:rPr>
        <w:t xml:space="preserve"> RRA 1889/16. Secretaría de Hacienda y Crédito Público. 05 de octubre de 2016. Por unanimidad. Comisionada Ponente. Ximena Puente de la Mora.”</w:t>
      </w:r>
    </w:p>
    <w:p w14:paraId="31B1DBE7" w14:textId="77777777" w:rsidR="00C47B5A" w:rsidRPr="0016347C" w:rsidRDefault="00C47B5A" w:rsidP="00461A7F">
      <w:pPr>
        <w:spacing w:line="360" w:lineRule="auto"/>
        <w:jc w:val="both"/>
        <w:rPr>
          <w:rFonts w:ascii="Palatino Linotype" w:eastAsia="Palatino Linotype" w:hAnsi="Palatino Linotype" w:cs="Palatino Linotype"/>
        </w:rPr>
      </w:pPr>
    </w:p>
    <w:p w14:paraId="0F4DEA83"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u w:val="single"/>
        </w:rPr>
      </w:pPr>
      <w:r w:rsidRPr="0016347C">
        <w:rPr>
          <w:rFonts w:ascii="Palatino Linotype" w:eastAsia="Palatino Linotype" w:hAnsi="Palatino Linotype" w:cs="Palatino Linotype"/>
          <w:color w:val="000000"/>
        </w:rPr>
        <w:lastRenderedPageBreak/>
        <w:t>Sin embargo, la Ley de Transparencia no constriñe a los Sujetos Obligado para que no den cumplimiento a las solicitudes de acceso a la información a través estos documentos, por lo que se puede dar cumplimento al derecho de acceso a la información pública con documentos, que cumpla con lo ordenado.</w:t>
      </w:r>
      <w:r w:rsidRPr="0016347C">
        <w:rPr>
          <w:rFonts w:ascii="Palatino Linotype" w:eastAsia="Palatino Linotype" w:hAnsi="Palatino Linotype" w:cs="Palatino Linotype"/>
          <w:b/>
          <w:color w:val="000000"/>
          <w:u w:val="single"/>
        </w:rPr>
        <w:t xml:space="preserve"> </w:t>
      </w:r>
    </w:p>
    <w:p w14:paraId="3B2A62E8"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6421246A"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Por lo anteriormente señalado, se advierte que el </w:t>
      </w:r>
      <w:r w:rsidRPr="0016347C">
        <w:rPr>
          <w:rFonts w:ascii="Palatino Linotype" w:eastAsia="Palatino Linotype" w:hAnsi="Palatino Linotype" w:cs="Palatino Linotype"/>
          <w:b/>
          <w:color w:val="000000"/>
        </w:rPr>
        <w:t>SUJETO OBLIGADO</w:t>
      </w:r>
      <w:r w:rsidRPr="0016347C">
        <w:rPr>
          <w:rFonts w:ascii="Palatino Linotype" w:eastAsia="Palatino Linotype" w:hAnsi="Palatino Linotype" w:cs="Palatino Linotype"/>
          <w:color w:val="000000"/>
        </w:rPr>
        <w:t xml:space="preserve">, tiene competencia para conocer de lo solicitado por el particular, en consecuencia, una vez analizadas las constancias que integran el expediente electrónico, y en mérito de lo expuesto en líneas anteriores, resultan fundadas las razones o motivos de inconformidad hechos valer por el </w:t>
      </w:r>
      <w:r w:rsidRPr="0016347C">
        <w:rPr>
          <w:rFonts w:ascii="Palatino Linotype" w:eastAsia="Palatino Linotype" w:hAnsi="Palatino Linotype" w:cs="Palatino Linotype"/>
          <w:b/>
          <w:color w:val="000000"/>
        </w:rPr>
        <w:t>RECURRENTE</w:t>
      </w:r>
      <w:r w:rsidRPr="0016347C">
        <w:rPr>
          <w:rFonts w:ascii="Palatino Linotype" w:eastAsia="Palatino Linotype" w:hAnsi="Palatino Linotype" w:cs="Palatino Linotype"/>
          <w:color w:val="000000"/>
        </w:rPr>
        <w:t xml:space="preserve"> dentro del recurso de revisión </w:t>
      </w:r>
      <w:r w:rsidRPr="0016347C">
        <w:rPr>
          <w:rFonts w:ascii="Palatino Linotype" w:eastAsia="Palatino Linotype" w:hAnsi="Palatino Linotype" w:cs="Palatino Linotype"/>
          <w:b/>
          <w:color w:val="000000"/>
        </w:rPr>
        <w:t>04598/INFOEM/IP/RR/2025</w:t>
      </w:r>
      <w:r w:rsidRPr="0016347C">
        <w:rPr>
          <w:rFonts w:ascii="Palatino Linotype" w:eastAsia="Palatino Linotype" w:hAnsi="Palatino Linotype" w:cs="Palatino Linotype"/>
          <w:color w:val="000000"/>
        </w:rPr>
        <w:t xml:space="preserve">; por ello, y con fundamento en la fracción III del numeral 186 de la Ley de Transparencia y Acceso a la Información Pública del Estado de México y Municipios, se </w:t>
      </w:r>
      <w:r w:rsidRPr="0016347C">
        <w:rPr>
          <w:rFonts w:ascii="Palatino Linotype" w:eastAsia="Palatino Linotype" w:hAnsi="Palatino Linotype" w:cs="Palatino Linotype"/>
          <w:b/>
          <w:color w:val="000000"/>
        </w:rPr>
        <w:t>REVOCA</w:t>
      </w:r>
      <w:r w:rsidRPr="0016347C">
        <w:rPr>
          <w:rFonts w:ascii="Palatino Linotype" w:eastAsia="Palatino Linotype" w:hAnsi="Palatino Linotype" w:cs="Palatino Linotype"/>
          <w:color w:val="000000"/>
        </w:rPr>
        <w:t xml:space="preserve"> la respuesta del Sujeto Obligado. </w:t>
      </w:r>
    </w:p>
    <w:p w14:paraId="24167BB4" w14:textId="77777777" w:rsidR="00461A7F" w:rsidRPr="0016347C" w:rsidRDefault="00461A7F"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A22B6F9" w14:textId="77777777" w:rsidR="00C47B5A" w:rsidRPr="0016347C" w:rsidRDefault="00A17B2A" w:rsidP="00461A7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16347C">
        <w:rPr>
          <w:rFonts w:ascii="Palatino Linotype" w:eastAsia="Palatino Linotype" w:hAnsi="Palatino Linotype" w:cs="Palatino Linotype"/>
          <w:b/>
          <w:color w:val="000000"/>
        </w:rPr>
        <w:t>QUINTO. De la versión pública.</w:t>
      </w:r>
    </w:p>
    <w:p w14:paraId="692A56F5" w14:textId="77777777" w:rsidR="00C47B5A" w:rsidRPr="0016347C" w:rsidRDefault="00A17B2A" w:rsidP="00461A7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Debe destacarse que, debido a la naturaleza de la información solicitada</w:t>
      </w:r>
      <w:r w:rsidRPr="0016347C">
        <w:rPr>
          <w:rFonts w:ascii="Palatino Linotype" w:eastAsia="Palatino Linotype" w:hAnsi="Palatino Linotype" w:cs="Palatino Linotype"/>
          <w:b/>
          <w:color w:val="000000"/>
        </w:rPr>
        <w:t xml:space="preserve"> </w:t>
      </w:r>
      <w:r w:rsidRPr="0016347C">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856F150" w14:textId="77777777" w:rsidR="00C47B5A" w:rsidRPr="0016347C" w:rsidRDefault="00C47B5A" w:rsidP="00461A7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5A744AA6" w14:textId="77777777" w:rsidR="00C47B5A" w:rsidRPr="0016347C" w:rsidRDefault="00A17B2A" w:rsidP="00461A7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tbl>
      <w:tblPr>
        <w:tblStyle w:val="a4"/>
        <w:tblW w:w="963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415"/>
        <w:gridCol w:w="7219"/>
      </w:tblGrid>
      <w:tr w:rsidR="00C47B5A" w:rsidRPr="0016347C" w14:paraId="532E0545" w14:textId="77777777" w:rsidTr="00F02BE4">
        <w:tc>
          <w:tcPr>
            <w:tcW w:w="2415" w:type="dxa"/>
          </w:tcPr>
          <w:p w14:paraId="2AA02318" w14:textId="77777777" w:rsidR="00C47B5A" w:rsidRPr="0016347C" w:rsidRDefault="00A17B2A" w:rsidP="00461A7F">
            <w:pPr>
              <w:spacing w:line="360" w:lineRule="auto"/>
              <w:rPr>
                <w:rFonts w:ascii="Palatino Linotype" w:eastAsia="Palatino Linotype" w:hAnsi="Palatino Linotype" w:cs="Palatino Linotype"/>
              </w:rPr>
            </w:pPr>
            <w:r w:rsidRPr="0016347C">
              <w:rPr>
                <w:rFonts w:ascii="Palatino Linotype" w:eastAsia="Palatino Linotype" w:hAnsi="Palatino Linotype" w:cs="Palatino Linotype"/>
              </w:rPr>
              <w:lastRenderedPageBreak/>
              <w:t>a) Requisitos previos.</w:t>
            </w:r>
          </w:p>
        </w:tc>
        <w:tc>
          <w:tcPr>
            <w:tcW w:w="7219" w:type="dxa"/>
          </w:tcPr>
          <w:p w14:paraId="5C6F12C7"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C304BF0"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Al hacerlo tienen que precisar de qué información se trata, señalando el supuesto de clasificación (confidencialidad o reserva).</w:t>
            </w:r>
          </w:p>
          <w:p w14:paraId="53DE0264"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Además, se debe señalar el procedimiento, de los tres que establecen los artículos 132 y 106 de la Ley Estatal y General, respectivamente.</w:t>
            </w:r>
          </w:p>
          <w:p w14:paraId="070E85C2"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16347C">
              <w:rPr>
                <w:rFonts w:ascii="Palatino Linotype" w:eastAsia="Palatino Linotype" w:hAnsi="Palatino Linotype" w:cs="Palatino Linotype"/>
                <w:u w:val="single"/>
              </w:rPr>
              <w:t xml:space="preserve">no se puede hacer un acuerdo para clasificar de manera general todos los documentos de un expediente o área,  </w:t>
            </w:r>
            <w:r w:rsidRPr="0016347C">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C47B5A" w:rsidRPr="0016347C" w14:paraId="0774B6FB" w14:textId="77777777" w:rsidTr="00F02BE4">
        <w:tc>
          <w:tcPr>
            <w:tcW w:w="2415" w:type="dxa"/>
          </w:tcPr>
          <w:p w14:paraId="278CFED6" w14:textId="77777777" w:rsidR="00C47B5A" w:rsidRPr="0016347C" w:rsidRDefault="00A17B2A" w:rsidP="00461A7F">
            <w:pPr>
              <w:spacing w:line="360" w:lineRule="auto"/>
              <w:rPr>
                <w:rFonts w:ascii="Palatino Linotype" w:eastAsia="Palatino Linotype" w:hAnsi="Palatino Linotype" w:cs="Palatino Linotype"/>
              </w:rPr>
            </w:pPr>
            <w:r w:rsidRPr="0016347C">
              <w:rPr>
                <w:rFonts w:ascii="Palatino Linotype" w:eastAsia="Palatino Linotype" w:hAnsi="Palatino Linotype" w:cs="Palatino Linotype"/>
              </w:rPr>
              <w:t>b) Supuestos de clasificación.</w:t>
            </w:r>
          </w:p>
        </w:tc>
        <w:tc>
          <w:tcPr>
            <w:tcW w:w="7219" w:type="dxa"/>
          </w:tcPr>
          <w:p w14:paraId="67191841"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48C45E83"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Los artículos 116 y 143 de la Ley Estatal y de la Ley General, respectivamente, señalan los supuestos para que la información pueda ser clasificada como confidencial. Mientras que los artículos </w:t>
            </w:r>
            <w:r w:rsidRPr="0016347C">
              <w:rPr>
                <w:rFonts w:ascii="Palatino Linotype" w:eastAsia="Palatino Linotype" w:hAnsi="Palatino Linotype" w:cs="Palatino Linotype"/>
              </w:rPr>
              <w:lastRenderedPageBreak/>
              <w:t>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06AACD2"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El </w:t>
            </w:r>
            <w:r w:rsidRPr="0016347C">
              <w:rPr>
                <w:rFonts w:ascii="Palatino Linotype" w:eastAsia="Palatino Linotype" w:hAnsi="Palatino Linotype" w:cs="Palatino Linotype"/>
                <w:b/>
              </w:rPr>
              <w:t>SUJETO OBLIGADO</w:t>
            </w:r>
            <w:r w:rsidRPr="0016347C">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47B5A" w:rsidRPr="0016347C" w14:paraId="23DE4378" w14:textId="77777777" w:rsidTr="00F02BE4">
        <w:tc>
          <w:tcPr>
            <w:tcW w:w="2415" w:type="dxa"/>
          </w:tcPr>
          <w:p w14:paraId="239C61A0" w14:textId="77777777" w:rsidR="00C47B5A" w:rsidRPr="0016347C" w:rsidRDefault="00A17B2A" w:rsidP="00461A7F">
            <w:pPr>
              <w:spacing w:line="360" w:lineRule="auto"/>
              <w:rPr>
                <w:rFonts w:ascii="Palatino Linotype" w:eastAsia="Palatino Linotype" w:hAnsi="Palatino Linotype" w:cs="Palatino Linotype"/>
              </w:rPr>
            </w:pPr>
            <w:r w:rsidRPr="0016347C">
              <w:rPr>
                <w:rFonts w:ascii="Palatino Linotype" w:eastAsia="Palatino Linotype" w:hAnsi="Palatino Linotype" w:cs="Palatino Linotype"/>
              </w:rPr>
              <w:lastRenderedPageBreak/>
              <w:t>c) Formalidades para emitir el acuerdo de clasificación.</w:t>
            </w:r>
          </w:p>
        </w:tc>
        <w:tc>
          <w:tcPr>
            <w:tcW w:w="7219" w:type="dxa"/>
          </w:tcPr>
          <w:p w14:paraId="4159F192"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32953B97"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Es necesario que </w:t>
            </w:r>
            <w:r w:rsidRPr="0016347C">
              <w:rPr>
                <w:rFonts w:ascii="Palatino Linotype" w:eastAsia="Palatino Linotype" w:hAnsi="Palatino Linotype" w:cs="Palatino Linotype"/>
                <w:b/>
                <w:u w:val="single"/>
              </w:rPr>
              <w:t>el acto reúna con los requisitos elementales</w:t>
            </w:r>
            <w:r w:rsidRPr="0016347C">
              <w:rPr>
                <w:rFonts w:ascii="Palatino Linotype" w:eastAsia="Palatino Linotype" w:hAnsi="Palatino Linotype" w:cs="Palatino Linotype"/>
              </w:rPr>
              <w:t>, entre ellos, que la autoridad que va a emitir el acto de autoridad sea la legalmente facultada para ello.</w:t>
            </w:r>
          </w:p>
          <w:p w14:paraId="221BE99F"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w:t>
            </w:r>
            <w:r w:rsidRPr="0016347C">
              <w:rPr>
                <w:rFonts w:ascii="Palatino Linotype" w:eastAsia="Palatino Linotype" w:hAnsi="Palatino Linotype" w:cs="Palatino Linotype"/>
              </w:rPr>
              <w:lastRenderedPageBreak/>
              <w:t>previamente por los titulares de áreas y que son sujetas a control, en primera instancia, por el Comité de Transparencia.</w:t>
            </w:r>
          </w:p>
        </w:tc>
      </w:tr>
      <w:tr w:rsidR="00C47B5A" w:rsidRPr="0016347C" w14:paraId="3A17A451" w14:textId="77777777" w:rsidTr="00F02BE4">
        <w:tc>
          <w:tcPr>
            <w:tcW w:w="2415" w:type="dxa"/>
          </w:tcPr>
          <w:p w14:paraId="20CF09BE" w14:textId="77777777" w:rsidR="00C47B5A" w:rsidRPr="0016347C" w:rsidRDefault="00C47B5A" w:rsidP="00461A7F">
            <w:pPr>
              <w:spacing w:line="360" w:lineRule="auto"/>
              <w:rPr>
                <w:rFonts w:ascii="Palatino Linotype" w:eastAsia="Palatino Linotype" w:hAnsi="Palatino Linotype" w:cs="Palatino Linotype"/>
              </w:rPr>
            </w:pPr>
          </w:p>
          <w:p w14:paraId="41B58BE0"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d) Requisitos de fondo del acuerdo de clasificación. </w:t>
            </w:r>
          </w:p>
        </w:tc>
        <w:tc>
          <w:tcPr>
            <w:tcW w:w="7219" w:type="dxa"/>
          </w:tcPr>
          <w:p w14:paraId="6CC3DFA6"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6347C">
              <w:rPr>
                <w:rFonts w:ascii="Palatino Linotype" w:eastAsia="Palatino Linotype" w:hAnsi="Palatino Linotype" w:cs="Palatino Linotype"/>
                <w:b/>
              </w:rPr>
              <w:t>Sujetos Obligados</w:t>
            </w:r>
            <w:r w:rsidRPr="0016347C">
              <w:rPr>
                <w:rFonts w:ascii="Palatino Linotype" w:eastAsia="Palatino Linotype" w:hAnsi="Palatino Linotype" w:cs="Palatino Linotype"/>
              </w:rPr>
              <w:t xml:space="preserve">, por lo que deberán fundar y motivar debidamente la clasificación. </w:t>
            </w:r>
          </w:p>
          <w:p w14:paraId="3167C3E3"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De lo anterior, se desprende que para una correcta </w:t>
            </w:r>
            <w:r w:rsidRPr="0016347C">
              <w:rPr>
                <w:rFonts w:ascii="Palatino Linotype" w:eastAsia="Palatino Linotype" w:hAnsi="Palatino Linotype" w:cs="Palatino Linotype"/>
                <w:b/>
              </w:rPr>
              <w:t>clasificación total o parcial</w:t>
            </w:r>
            <w:r w:rsidRPr="0016347C">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4D2BA8C"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34B79F4"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lastRenderedPageBreak/>
              <w:t>En ese mismo sentido, el numeral trigésimo tercero fracción V de los Lineamientos Generales, precisa que para motivar la clasificación se deben acreditar las circunstancias de tiempo, modo y lugar.</w:t>
            </w:r>
          </w:p>
          <w:p w14:paraId="11927177"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Ahora bien, </w:t>
            </w:r>
            <w:r w:rsidRPr="0016347C">
              <w:rPr>
                <w:rFonts w:ascii="Palatino Linotype" w:eastAsia="Palatino Linotype" w:hAnsi="Palatino Linotype" w:cs="Palatino Linotype"/>
                <w:b/>
                <w:u w:val="single"/>
              </w:rPr>
              <w:t>para cada caso además de fundar y motivar</w:t>
            </w:r>
            <w:r w:rsidRPr="0016347C">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47B5A" w:rsidRPr="0016347C" w14:paraId="459B150A" w14:textId="77777777" w:rsidTr="00F02BE4">
        <w:tc>
          <w:tcPr>
            <w:tcW w:w="2415" w:type="dxa"/>
          </w:tcPr>
          <w:p w14:paraId="38079935"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lastRenderedPageBreak/>
              <w:t xml:space="preserve">e) Condiciones especiales de la clasificación de la información como confidencial. </w:t>
            </w:r>
          </w:p>
          <w:p w14:paraId="168D61AB" w14:textId="77777777" w:rsidR="00C47B5A" w:rsidRPr="0016347C" w:rsidRDefault="00C47B5A" w:rsidP="00461A7F">
            <w:pPr>
              <w:spacing w:line="360" w:lineRule="auto"/>
              <w:rPr>
                <w:rFonts w:ascii="Palatino Linotype" w:eastAsia="Palatino Linotype" w:hAnsi="Palatino Linotype" w:cs="Palatino Linotype"/>
              </w:rPr>
            </w:pPr>
          </w:p>
        </w:tc>
        <w:tc>
          <w:tcPr>
            <w:tcW w:w="7219" w:type="dxa"/>
          </w:tcPr>
          <w:p w14:paraId="48E8A7AD"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14:paraId="2075676C"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30D7053" w14:textId="77777777" w:rsidR="00C47B5A" w:rsidRPr="0016347C" w:rsidRDefault="00A17B2A" w:rsidP="00461A7F">
            <w:pPr>
              <w:spacing w:line="360" w:lineRule="auto"/>
              <w:rPr>
                <w:rFonts w:ascii="Palatino Linotype" w:eastAsia="Palatino Linotype" w:hAnsi="Palatino Linotype" w:cs="Palatino Linotype"/>
              </w:rPr>
            </w:pPr>
            <w:r w:rsidRPr="0016347C">
              <w:rPr>
                <w:rFonts w:ascii="Palatino Linotype" w:eastAsia="Palatino Linotype" w:hAnsi="Palatino Linotype" w:cs="Palatino Linotype"/>
              </w:rPr>
              <w:t xml:space="preserve">Pero si la información que se pretende clasificar como confidencial no se encuentra en los supuestos de los artículos señalados y es posible, se deberá consultar al titular de los datos </w:t>
            </w:r>
            <w:r w:rsidRPr="0016347C">
              <w:rPr>
                <w:rFonts w:ascii="Palatino Linotype" w:eastAsia="Palatino Linotype" w:hAnsi="Palatino Linotype" w:cs="Palatino Linotype"/>
              </w:rPr>
              <w:lastRenderedPageBreak/>
              <w:t>si permite o no el acceso. De no ser posible, la realización de la consulta, procede, fundando y motivando, la clasificación.</w:t>
            </w:r>
          </w:p>
        </w:tc>
      </w:tr>
    </w:tbl>
    <w:p w14:paraId="69830842"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2E0ADD5" w14:textId="77777777" w:rsidR="00A17B2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Ahora bien, en virtud de que en el documento que se ordena, podría contener susceptibles de ser clasificados como confidenciales, los cuales de manera enunciativa, más no limitativa, podrían ser los siguientes:</w:t>
      </w:r>
    </w:p>
    <w:p w14:paraId="6079A6C2" w14:textId="77777777" w:rsidR="00622BF9" w:rsidRPr="0016347C" w:rsidRDefault="00622BF9" w:rsidP="00461A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5FF4D46" w14:textId="0B525F3F" w:rsidR="00A17B2A" w:rsidRPr="0016347C" w:rsidRDefault="00622BF9" w:rsidP="00461A7F">
      <w:pPr>
        <w:pStyle w:val="Prrafodelista"/>
        <w:numPr>
          <w:ilvl w:val="0"/>
          <w:numId w:val="9"/>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r w:rsidRPr="0016347C">
        <w:rPr>
          <w:rFonts w:ascii="Palatino Linotype" w:eastAsia="Palatino Linotype" w:hAnsi="Palatino Linotype" w:cs="Palatino Linotype"/>
          <w:b/>
          <w:color w:val="000000"/>
          <w:sz w:val="24"/>
        </w:rPr>
        <w:t>Huella Dactilar</w:t>
      </w:r>
      <w:r w:rsidR="00795A1E" w:rsidRPr="0016347C">
        <w:rPr>
          <w:rFonts w:ascii="Palatino Linotype" w:eastAsia="Palatino Linotype" w:hAnsi="Palatino Linotype" w:cs="Palatino Linotype"/>
          <w:b/>
          <w:color w:val="000000"/>
          <w:sz w:val="24"/>
        </w:rPr>
        <w:t xml:space="preserve"> </w:t>
      </w:r>
    </w:p>
    <w:p w14:paraId="3C4CC9CF" w14:textId="77777777" w:rsidR="00622BF9" w:rsidRPr="0016347C" w:rsidRDefault="00622BF9" w:rsidP="00461A7F">
      <w:pPr>
        <w:pStyle w:val="Prrafodelista"/>
        <w:widowControl w:val="0"/>
        <w:numPr>
          <w:ilvl w:val="0"/>
          <w:numId w:val="1"/>
        </w:numPr>
        <w:autoSpaceDE w:val="0"/>
        <w:autoSpaceDN w:val="0"/>
        <w:adjustRightInd w:val="0"/>
        <w:spacing w:line="360" w:lineRule="auto"/>
        <w:ind w:left="0" w:firstLine="0"/>
        <w:jc w:val="both"/>
        <w:rPr>
          <w:rFonts w:ascii="Palatino Linotype" w:eastAsia="Palatino Linotype" w:hAnsi="Palatino Linotype" w:cs="Palatino Linotype"/>
          <w:color w:val="000000"/>
          <w:sz w:val="24"/>
        </w:rPr>
      </w:pPr>
      <w:r w:rsidRPr="0016347C">
        <w:rPr>
          <w:rFonts w:ascii="Palatino Linotype" w:eastAsia="Palatino Linotype" w:hAnsi="Palatino Linotype" w:cs="Palatino Linotype"/>
          <w:color w:val="000000"/>
          <w:sz w:val="24"/>
        </w:rPr>
        <w:t>Es así que, respecto a la huella dactilar, se trata de una impresión visible o moldeada que se forman a partir de la superficie desigual de la piel de los dedos de la mano, en donde se identifican diversas protuberancias y hendiduras conocidas como crestas y valles, las cuales se encuentran dispuestas de modo único.</w:t>
      </w:r>
    </w:p>
    <w:p w14:paraId="68E6EA7B" w14:textId="77777777" w:rsidR="00622BF9" w:rsidRPr="0016347C" w:rsidRDefault="00622BF9" w:rsidP="00461A7F">
      <w:pPr>
        <w:pStyle w:val="Prrafodelista"/>
        <w:tabs>
          <w:tab w:val="left" w:pos="0"/>
          <w:tab w:val="left" w:pos="426"/>
        </w:tabs>
        <w:spacing w:line="360" w:lineRule="auto"/>
        <w:ind w:left="0"/>
        <w:jc w:val="both"/>
        <w:rPr>
          <w:rFonts w:ascii="Palatino Linotype" w:eastAsia="Palatino Linotype" w:hAnsi="Palatino Linotype" w:cs="Palatino Linotype"/>
          <w:color w:val="000000"/>
          <w:sz w:val="24"/>
        </w:rPr>
      </w:pPr>
    </w:p>
    <w:p w14:paraId="7DBE5A2E" w14:textId="77777777" w:rsidR="00622BF9" w:rsidRPr="0016347C" w:rsidRDefault="00622BF9" w:rsidP="00461A7F">
      <w:pPr>
        <w:pStyle w:val="Prrafodelista"/>
        <w:numPr>
          <w:ilvl w:val="0"/>
          <w:numId w:val="1"/>
        </w:numPr>
        <w:tabs>
          <w:tab w:val="left" w:pos="0"/>
          <w:tab w:val="left" w:pos="426"/>
        </w:tabs>
        <w:spacing w:line="360" w:lineRule="auto"/>
        <w:ind w:left="0" w:firstLine="0"/>
        <w:jc w:val="both"/>
        <w:rPr>
          <w:rFonts w:ascii="Palatino Linotype" w:eastAsia="Palatino Linotype" w:hAnsi="Palatino Linotype" w:cs="Palatino Linotype"/>
          <w:color w:val="000000"/>
          <w:sz w:val="24"/>
        </w:rPr>
      </w:pPr>
      <w:r w:rsidRPr="0016347C">
        <w:rPr>
          <w:rFonts w:ascii="Palatino Linotype" w:eastAsia="Palatino Linotype" w:hAnsi="Palatino Linotype" w:cs="Palatino Linotype"/>
          <w:color w:val="000000"/>
          <w:sz w:val="24"/>
        </w:rPr>
        <w:t>Cuando se registra una huella dactilar en un sistema de reconocimiento, ésta aparece como una serie de líneas oscuras que representan las crestas y de líneas blancas que representan los valles, ubicados entre las crestas.</w:t>
      </w:r>
    </w:p>
    <w:p w14:paraId="0A968D53" w14:textId="77777777" w:rsidR="00622BF9" w:rsidRPr="0016347C" w:rsidRDefault="00622BF9" w:rsidP="00461A7F">
      <w:pPr>
        <w:pStyle w:val="Prrafodelista"/>
        <w:tabs>
          <w:tab w:val="left" w:pos="0"/>
          <w:tab w:val="left" w:pos="426"/>
        </w:tabs>
        <w:spacing w:line="360" w:lineRule="auto"/>
        <w:ind w:left="0"/>
        <w:jc w:val="both"/>
        <w:rPr>
          <w:rFonts w:ascii="Palatino Linotype" w:eastAsia="Palatino Linotype" w:hAnsi="Palatino Linotype" w:cs="Palatino Linotype"/>
          <w:color w:val="000000"/>
          <w:sz w:val="24"/>
        </w:rPr>
      </w:pPr>
    </w:p>
    <w:p w14:paraId="4CB8714F" w14:textId="77777777" w:rsidR="00622BF9" w:rsidRPr="0016347C" w:rsidRDefault="00622BF9" w:rsidP="00461A7F">
      <w:pPr>
        <w:pStyle w:val="Prrafodelista"/>
        <w:numPr>
          <w:ilvl w:val="0"/>
          <w:numId w:val="1"/>
        </w:numPr>
        <w:tabs>
          <w:tab w:val="left" w:pos="0"/>
          <w:tab w:val="left" w:pos="426"/>
        </w:tabs>
        <w:spacing w:line="360" w:lineRule="auto"/>
        <w:ind w:left="0" w:firstLine="0"/>
        <w:jc w:val="both"/>
        <w:rPr>
          <w:rFonts w:ascii="Palatino Linotype" w:eastAsia="Palatino Linotype" w:hAnsi="Palatino Linotype" w:cs="Palatino Linotype"/>
          <w:color w:val="000000"/>
          <w:sz w:val="24"/>
        </w:rPr>
      </w:pPr>
      <w:r w:rsidRPr="0016347C">
        <w:rPr>
          <w:rFonts w:ascii="Palatino Linotype" w:eastAsia="Palatino Linotype" w:hAnsi="Palatino Linotype" w:cs="Palatino Linotype"/>
          <w:color w:val="000000"/>
          <w:sz w:val="24"/>
        </w:rPr>
        <w:t>A menudo, las crestas son más cortas y se detienen y comienzan abruptamente. Esta combinación de crestas y valles, con sus correspondientes ubicaciones, direcciones, bifurcaciones, inicios y finales -las minucias-, resultan en un patrón único de características que permite individualizar a una persona, por lo que se deberá de proceder a la clasificación de la misma, además de que según se observa la publicidad de dicho dato, no abona a la rendición de cuentas.</w:t>
      </w:r>
    </w:p>
    <w:p w14:paraId="5ADFBA77" w14:textId="77777777" w:rsidR="00622BF9" w:rsidRDefault="00622BF9" w:rsidP="00461A7F">
      <w:pPr>
        <w:pStyle w:val="Prrafodelista"/>
        <w:ind w:left="0"/>
        <w:rPr>
          <w:rFonts w:ascii="Palatino Linotype" w:eastAsia="Palatino Linotype" w:hAnsi="Palatino Linotype" w:cs="Palatino Linotype"/>
          <w:color w:val="000000"/>
          <w:sz w:val="24"/>
        </w:rPr>
      </w:pPr>
    </w:p>
    <w:p w14:paraId="467CA55E" w14:textId="77777777" w:rsidR="00F02BE4" w:rsidRPr="0016347C" w:rsidRDefault="00F02BE4" w:rsidP="00461A7F">
      <w:pPr>
        <w:pStyle w:val="Prrafodelista"/>
        <w:ind w:left="0"/>
        <w:rPr>
          <w:rFonts w:ascii="Palatino Linotype" w:eastAsia="Palatino Linotype" w:hAnsi="Palatino Linotype" w:cs="Palatino Linotype"/>
          <w:color w:val="000000"/>
          <w:sz w:val="24"/>
        </w:rPr>
      </w:pPr>
    </w:p>
    <w:p w14:paraId="54014E1B" w14:textId="77777777" w:rsidR="00622BF9" w:rsidRPr="0016347C" w:rsidRDefault="00622BF9" w:rsidP="00461A7F">
      <w:pPr>
        <w:pStyle w:val="Prrafodelista"/>
        <w:numPr>
          <w:ilvl w:val="0"/>
          <w:numId w:val="9"/>
        </w:numPr>
        <w:ind w:left="0"/>
        <w:rPr>
          <w:rFonts w:ascii="Palatino Linotype" w:eastAsia="Palatino Linotype" w:hAnsi="Palatino Linotype" w:cs="Palatino Linotype"/>
          <w:color w:val="000000"/>
          <w:sz w:val="24"/>
        </w:rPr>
      </w:pPr>
      <w:r w:rsidRPr="0016347C">
        <w:rPr>
          <w:rFonts w:ascii="Palatino Linotype" w:eastAsia="Palatino Linotype" w:hAnsi="Palatino Linotype" w:cs="Palatino Linotype"/>
          <w:b/>
          <w:color w:val="000000"/>
          <w:sz w:val="24"/>
        </w:rPr>
        <w:lastRenderedPageBreak/>
        <w:t>Motivos de la Renuncia</w:t>
      </w:r>
    </w:p>
    <w:p w14:paraId="1224E6FC" w14:textId="77777777" w:rsidR="00622BF9" w:rsidRPr="0016347C" w:rsidRDefault="00622BF9" w:rsidP="00461A7F">
      <w:pPr>
        <w:pStyle w:val="Prrafodelista"/>
        <w:widowControl w:val="0"/>
        <w:numPr>
          <w:ilvl w:val="0"/>
          <w:numId w:val="1"/>
        </w:numPr>
        <w:autoSpaceDE w:val="0"/>
        <w:autoSpaceDN w:val="0"/>
        <w:adjustRightInd w:val="0"/>
        <w:spacing w:line="360" w:lineRule="auto"/>
        <w:ind w:left="0" w:firstLine="0"/>
        <w:jc w:val="both"/>
        <w:rPr>
          <w:rFonts w:ascii="Palatino Linotype" w:eastAsia="Palatino Linotype" w:hAnsi="Palatino Linotype" w:cs="Palatino Linotype"/>
          <w:color w:val="000000"/>
          <w:sz w:val="24"/>
        </w:rPr>
      </w:pPr>
      <w:r w:rsidRPr="0016347C">
        <w:rPr>
          <w:rFonts w:ascii="Palatino Linotype" w:eastAsia="Palatino Linotype" w:hAnsi="Palatino Linotype" w:cs="Palatino Linotype"/>
          <w:color w:val="000000"/>
          <w:sz w:val="24"/>
        </w:rPr>
        <w:t>Ahora bien, respecto a los motivos personales expresados por los servidores públicos en sus renuncias, es información que por su naturaleza es privada, pues no abonan en nada a la transparencia, pues constituye una decisión personal que motivo a presentar la renunci</w:t>
      </w:r>
      <w:r w:rsidR="00EC3F40" w:rsidRPr="0016347C">
        <w:rPr>
          <w:rFonts w:ascii="Palatino Linotype" w:eastAsia="Palatino Linotype" w:hAnsi="Palatino Linotype" w:cs="Palatino Linotype"/>
          <w:color w:val="000000"/>
          <w:sz w:val="24"/>
        </w:rPr>
        <w:t>a</w:t>
      </w:r>
      <w:r w:rsidRPr="0016347C">
        <w:rPr>
          <w:rFonts w:ascii="Palatino Linotype" w:eastAsia="Palatino Linotype" w:hAnsi="Palatino Linotype" w:cs="Palatino Linotype"/>
          <w:color w:val="000000"/>
          <w:sz w:val="24"/>
        </w:rPr>
        <w:t xml:space="preserve"> correspondiente. </w:t>
      </w:r>
    </w:p>
    <w:p w14:paraId="2CBE143C" w14:textId="77777777" w:rsidR="00622BF9" w:rsidRPr="0016347C" w:rsidRDefault="00622BF9" w:rsidP="00461A7F">
      <w:pPr>
        <w:pStyle w:val="Prrafodelista"/>
        <w:tabs>
          <w:tab w:val="left" w:pos="0"/>
          <w:tab w:val="left" w:pos="426"/>
        </w:tabs>
        <w:spacing w:line="360" w:lineRule="auto"/>
        <w:ind w:left="0"/>
        <w:jc w:val="both"/>
        <w:rPr>
          <w:rFonts w:ascii="Palatino Linotype" w:eastAsia="Palatino Linotype" w:hAnsi="Palatino Linotype" w:cs="Palatino Linotype"/>
          <w:color w:val="000000"/>
          <w:sz w:val="24"/>
        </w:rPr>
      </w:pPr>
    </w:p>
    <w:p w14:paraId="131B0E9A" w14:textId="77777777" w:rsidR="00C47B5A" w:rsidRPr="0016347C"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00BE465" w14:textId="77777777" w:rsidR="00C47B5A" w:rsidRPr="0016347C" w:rsidRDefault="00C47B5A" w:rsidP="00461A7F">
      <w:pPr>
        <w:pBdr>
          <w:top w:val="nil"/>
          <w:left w:val="nil"/>
          <w:bottom w:val="nil"/>
          <w:right w:val="nil"/>
          <w:between w:val="nil"/>
        </w:pBdr>
        <w:rPr>
          <w:rFonts w:ascii="Palatino Linotype" w:eastAsia="Palatino Linotype" w:hAnsi="Palatino Linotype" w:cs="Palatino Linotype"/>
          <w:color w:val="000000"/>
        </w:rPr>
      </w:pPr>
    </w:p>
    <w:p w14:paraId="33459DE1" w14:textId="02F32FE0" w:rsidR="00C47B5A" w:rsidRDefault="00A17B2A" w:rsidP="00461A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6347C">
        <w:rPr>
          <w:rFonts w:ascii="Palatino Linotype" w:eastAsia="Palatino Linotype" w:hAnsi="Palatino Linotype" w:cs="Palatino Linotype"/>
          <w:color w:val="000000"/>
        </w:rPr>
        <w:t xml:space="preserve">Por lo anteriormente expuesto y fundado, este </w:t>
      </w:r>
      <w:r w:rsidRPr="0016347C">
        <w:rPr>
          <w:rFonts w:ascii="Palatino Linotype" w:eastAsia="Palatino Linotype" w:hAnsi="Palatino Linotype" w:cs="Palatino Linotype"/>
          <w:b/>
          <w:color w:val="000000"/>
        </w:rPr>
        <w:t>ÓRGANO GARANTE</w:t>
      </w:r>
      <w:r w:rsidRPr="0016347C">
        <w:rPr>
          <w:rFonts w:ascii="Palatino Linotype" w:eastAsia="Palatino Linotype" w:hAnsi="Palatino Linotype" w:cs="Palatino Linotype"/>
          <w:color w:val="000000"/>
        </w:rPr>
        <w:t xml:space="preserve"> emite los siguientes:</w:t>
      </w:r>
    </w:p>
    <w:p w14:paraId="49401490" w14:textId="77777777" w:rsidR="00F02BE4" w:rsidRDefault="00F02BE4" w:rsidP="00F02BE4">
      <w:pPr>
        <w:pStyle w:val="Prrafodelista"/>
        <w:rPr>
          <w:rFonts w:ascii="Palatino Linotype" w:eastAsia="Palatino Linotype" w:hAnsi="Palatino Linotype" w:cs="Palatino Linotype"/>
          <w:color w:val="000000"/>
        </w:rPr>
      </w:pPr>
    </w:p>
    <w:p w14:paraId="24576EBD" w14:textId="77777777" w:rsidR="00F02BE4" w:rsidRPr="0016347C" w:rsidRDefault="00F02BE4" w:rsidP="00F02BE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0C69A81" w14:textId="3F59CA41" w:rsidR="00C47B5A" w:rsidRPr="0016347C" w:rsidRDefault="00A17B2A" w:rsidP="00461A7F">
      <w:pPr>
        <w:keepNext/>
        <w:keepLines/>
        <w:spacing w:line="360" w:lineRule="auto"/>
        <w:jc w:val="center"/>
        <w:rPr>
          <w:rFonts w:ascii="Palatino Linotype" w:eastAsia="Palatino Linotype" w:hAnsi="Palatino Linotype" w:cs="Palatino Linotype"/>
          <w:b/>
          <w:color w:val="000000"/>
        </w:rPr>
      </w:pPr>
      <w:bookmarkStart w:id="8" w:name="_heading=h.vo3x1xfmc9eq" w:colFirst="0" w:colLast="0"/>
      <w:bookmarkEnd w:id="8"/>
      <w:r w:rsidRPr="0016347C">
        <w:rPr>
          <w:rFonts w:ascii="Palatino Linotype" w:eastAsia="Palatino Linotype" w:hAnsi="Palatino Linotype" w:cs="Palatino Linotype"/>
          <w:b/>
          <w:color w:val="000000"/>
        </w:rPr>
        <w:t>R E S O L U T I V O S</w:t>
      </w:r>
    </w:p>
    <w:p w14:paraId="2E221191" w14:textId="77777777" w:rsidR="00C47B5A" w:rsidRPr="0016347C" w:rsidRDefault="00C47B5A" w:rsidP="00461A7F">
      <w:pPr>
        <w:keepNext/>
        <w:keepLines/>
        <w:spacing w:line="360" w:lineRule="auto"/>
        <w:jc w:val="center"/>
        <w:rPr>
          <w:rFonts w:ascii="Palatino Linotype" w:eastAsia="Palatino Linotype" w:hAnsi="Palatino Linotype" w:cs="Palatino Linotype"/>
          <w:b/>
          <w:color w:val="000000"/>
        </w:rPr>
      </w:pPr>
    </w:p>
    <w:p w14:paraId="6C08C52F"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b/>
        </w:rPr>
        <w:t xml:space="preserve">PRIMERO. </w:t>
      </w:r>
      <w:r w:rsidRPr="0016347C">
        <w:rPr>
          <w:rFonts w:ascii="Palatino Linotype" w:eastAsia="Palatino Linotype" w:hAnsi="Palatino Linotype" w:cs="Palatino Linotype"/>
        </w:rPr>
        <w:t>Resultan fundadas las</w:t>
      </w:r>
      <w:r w:rsidRPr="0016347C">
        <w:rPr>
          <w:rFonts w:ascii="Palatino Linotype" w:eastAsia="Palatino Linotype" w:hAnsi="Palatino Linotype" w:cs="Palatino Linotype"/>
          <w:b/>
        </w:rPr>
        <w:t xml:space="preserve"> </w:t>
      </w:r>
      <w:r w:rsidRPr="0016347C">
        <w:rPr>
          <w:rFonts w:ascii="Palatino Linotype" w:eastAsia="Palatino Linotype" w:hAnsi="Palatino Linotype" w:cs="Palatino Linotype"/>
        </w:rPr>
        <w:t xml:space="preserve">razones o motivos de inconformidad hechos valer en el recurso de revisión </w:t>
      </w:r>
      <w:r w:rsidRPr="0016347C">
        <w:rPr>
          <w:rFonts w:ascii="Palatino Linotype" w:eastAsia="Palatino Linotype" w:hAnsi="Palatino Linotype" w:cs="Palatino Linotype"/>
          <w:b/>
        </w:rPr>
        <w:t xml:space="preserve">04598/INFOEM/IP/RR/2025, </w:t>
      </w:r>
      <w:r w:rsidRPr="0016347C">
        <w:rPr>
          <w:rFonts w:ascii="Palatino Linotype" w:eastAsia="Palatino Linotype" w:hAnsi="Palatino Linotype" w:cs="Palatino Linotype"/>
        </w:rPr>
        <w:t xml:space="preserve">en términos del </w:t>
      </w:r>
      <w:r w:rsidRPr="0016347C">
        <w:rPr>
          <w:rFonts w:ascii="Palatino Linotype" w:eastAsia="Palatino Linotype" w:hAnsi="Palatino Linotype" w:cs="Palatino Linotype"/>
          <w:b/>
        </w:rPr>
        <w:t>Considerando</w:t>
      </w:r>
      <w:r w:rsidRPr="0016347C">
        <w:rPr>
          <w:rFonts w:ascii="Palatino Linotype" w:eastAsia="Palatino Linotype" w:hAnsi="Palatino Linotype" w:cs="Palatino Linotype"/>
        </w:rPr>
        <w:t xml:space="preserve"> </w:t>
      </w:r>
      <w:r w:rsidRPr="0016347C">
        <w:rPr>
          <w:rFonts w:ascii="Palatino Linotype" w:eastAsia="Palatino Linotype" w:hAnsi="Palatino Linotype" w:cs="Palatino Linotype"/>
          <w:b/>
        </w:rPr>
        <w:t xml:space="preserve">CUARTO y QUINTO </w:t>
      </w:r>
      <w:r w:rsidRPr="0016347C">
        <w:rPr>
          <w:rFonts w:ascii="Palatino Linotype" w:eastAsia="Palatino Linotype" w:hAnsi="Palatino Linotype" w:cs="Palatino Linotype"/>
        </w:rPr>
        <w:t>de la presente resolución.</w:t>
      </w:r>
    </w:p>
    <w:p w14:paraId="2781904A" w14:textId="77777777" w:rsidR="00C47B5A" w:rsidRPr="0016347C" w:rsidRDefault="00C47B5A" w:rsidP="00461A7F">
      <w:pPr>
        <w:spacing w:line="360" w:lineRule="auto"/>
        <w:jc w:val="both"/>
        <w:rPr>
          <w:rFonts w:ascii="Palatino Linotype" w:eastAsia="Palatino Linotype" w:hAnsi="Palatino Linotype" w:cs="Palatino Linotype"/>
        </w:rPr>
      </w:pPr>
    </w:p>
    <w:p w14:paraId="3089363C" w14:textId="77777777" w:rsidR="00C47B5A" w:rsidRPr="0016347C" w:rsidRDefault="00A17B2A" w:rsidP="00461A7F">
      <w:pPr>
        <w:spacing w:line="360" w:lineRule="auto"/>
        <w:jc w:val="both"/>
        <w:rPr>
          <w:rFonts w:ascii="Palatino Linotype" w:eastAsia="Palatino Linotype" w:hAnsi="Palatino Linotype" w:cs="Palatino Linotype"/>
        </w:rPr>
      </w:pPr>
      <w:bookmarkStart w:id="9" w:name="_heading=h.pg3wvnjh5792" w:colFirst="0" w:colLast="0"/>
      <w:bookmarkEnd w:id="9"/>
      <w:r w:rsidRPr="0016347C">
        <w:rPr>
          <w:rFonts w:ascii="Palatino Linotype" w:eastAsia="Palatino Linotype" w:hAnsi="Palatino Linotype" w:cs="Palatino Linotype"/>
          <w:b/>
        </w:rPr>
        <w:t>SEGUNDO.</w:t>
      </w:r>
      <w:r w:rsidRPr="0016347C">
        <w:rPr>
          <w:rFonts w:ascii="Palatino Linotype" w:eastAsia="Palatino Linotype" w:hAnsi="Palatino Linotype" w:cs="Palatino Linotype"/>
          <w:color w:val="2F5496"/>
        </w:rPr>
        <w:t xml:space="preserve"> </w:t>
      </w:r>
      <w:r w:rsidRPr="0016347C">
        <w:rPr>
          <w:rFonts w:ascii="Palatino Linotype" w:eastAsia="Palatino Linotype" w:hAnsi="Palatino Linotype" w:cs="Palatino Linotype"/>
        </w:rPr>
        <w:t>Se</w:t>
      </w:r>
      <w:r w:rsidRPr="0016347C">
        <w:rPr>
          <w:rFonts w:ascii="Palatino Linotype" w:eastAsia="Palatino Linotype" w:hAnsi="Palatino Linotype" w:cs="Palatino Linotype"/>
          <w:b/>
        </w:rPr>
        <w:t xml:space="preserve"> REVOCA </w:t>
      </w:r>
      <w:r w:rsidRPr="0016347C">
        <w:rPr>
          <w:rFonts w:ascii="Palatino Linotype" w:eastAsia="Palatino Linotype" w:hAnsi="Palatino Linotype" w:cs="Palatino Linotype"/>
        </w:rPr>
        <w:t xml:space="preserve">la respuesta emitida por el </w:t>
      </w:r>
      <w:r w:rsidRPr="0016347C">
        <w:rPr>
          <w:rFonts w:ascii="Palatino Linotype" w:eastAsia="Palatino Linotype" w:hAnsi="Palatino Linotype" w:cs="Palatino Linotype"/>
          <w:b/>
        </w:rPr>
        <w:t xml:space="preserve">Ayuntamiento de Teoloyucan </w:t>
      </w:r>
      <w:r w:rsidRPr="0016347C">
        <w:rPr>
          <w:rFonts w:ascii="Palatino Linotype" w:eastAsia="Palatino Linotype" w:hAnsi="Palatino Linotype" w:cs="Palatino Linotype"/>
        </w:rPr>
        <w:t>y se</w:t>
      </w:r>
      <w:r w:rsidRPr="0016347C">
        <w:rPr>
          <w:rFonts w:ascii="Palatino Linotype" w:eastAsia="Palatino Linotype" w:hAnsi="Palatino Linotype" w:cs="Palatino Linotype"/>
          <w:b/>
        </w:rPr>
        <w:t xml:space="preserve"> ORDENA </w:t>
      </w:r>
      <w:r w:rsidRPr="0016347C">
        <w:rPr>
          <w:rFonts w:ascii="Palatino Linotype" w:eastAsia="Palatino Linotype" w:hAnsi="Palatino Linotype" w:cs="Palatino Linotype"/>
        </w:rPr>
        <w:t xml:space="preserve">entregar vía Sistema de Accesos a la Información Mexiquense (SAIMEX), </w:t>
      </w:r>
      <w:r w:rsidRPr="0016347C">
        <w:rPr>
          <w:rFonts w:ascii="Palatino Linotype" w:eastAsia="Palatino Linotype" w:hAnsi="Palatino Linotype" w:cs="Palatino Linotype"/>
          <w:b/>
        </w:rPr>
        <w:t>en versión pública</w:t>
      </w:r>
      <w:r w:rsidRPr="0016347C">
        <w:rPr>
          <w:rFonts w:ascii="Palatino Linotype" w:eastAsia="Palatino Linotype" w:hAnsi="Palatino Linotype" w:cs="Palatino Linotype"/>
        </w:rPr>
        <w:t>, la siguiente información:</w:t>
      </w:r>
    </w:p>
    <w:p w14:paraId="1AF25CFD" w14:textId="77777777" w:rsidR="00C47B5A" w:rsidRPr="0016347C" w:rsidRDefault="00C47B5A" w:rsidP="00461A7F">
      <w:pPr>
        <w:spacing w:line="360" w:lineRule="auto"/>
        <w:jc w:val="both"/>
        <w:rPr>
          <w:rFonts w:ascii="Palatino Linotype" w:eastAsia="Palatino Linotype" w:hAnsi="Palatino Linotype" w:cs="Palatino Linotype"/>
        </w:rPr>
      </w:pPr>
    </w:p>
    <w:p w14:paraId="5EE60A6F" w14:textId="7165395E" w:rsidR="00C47B5A" w:rsidRPr="0016347C" w:rsidRDefault="005103C7" w:rsidP="00884138">
      <w:pPr>
        <w:numPr>
          <w:ilvl w:val="0"/>
          <w:numId w:val="6"/>
        </w:numPr>
        <w:pBdr>
          <w:top w:val="nil"/>
          <w:left w:val="nil"/>
          <w:bottom w:val="nil"/>
          <w:right w:val="nil"/>
          <w:between w:val="nil"/>
        </w:pBdr>
        <w:spacing w:line="360" w:lineRule="auto"/>
        <w:ind w:left="567" w:firstLine="0"/>
        <w:jc w:val="both"/>
        <w:rPr>
          <w:rFonts w:ascii="Palatino Linotype" w:eastAsia="Palatino Linotype" w:hAnsi="Palatino Linotype" w:cs="Palatino Linotype"/>
          <w:b/>
          <w:color w:val="000000"/>
        </w:rPr>
      </w:pPr>
      <w:r w:rsidRPr="0016347C">
        <w:rPr>
          <w:rFonts w:ascii="Palatino Linotype" w:eastAsia="Palatino Linotype" w:hAnsi="Palatino Linotype" w:cs="Palatino Linotype"/>
          <w:b/>
          <w:color w:val="000000"/>
        </w:rPr>
        <w:lastRenderedPageBreak/>
        <w:t>Documentos que den constancia de las renuncias, bajas y</w:t>
      </w:r>
      <w:r w:rsidR="00DC4FA7" w:rsidRPr="0016347C">
        <w:rPr>
          <w:rFonts w:ascii="Palatino Linotype" w:eastAsia="Palatino Linotype" w:hAnsi="Palatino Linotype" w:cs="Palatino Linotype"/>
          <w:b/>
          <w:color w:val="000000"/>
        </w:rPr>
        <w:t xml:space="preserve"> el </w:t>
      </w:r>
      <w:r w:rsidRPr="0016347C">
        <w:rPr>
          <w:rFonts w:ascii="Palatino Linotype" w:eastAsia="Palatino Linotype" w:hAnsi="Palatino Linotype" w:cs="Palatino Linotype"/>
          <w:b/>
          <w:color w:val="000000"/>
        </w:rPr>
        <w:t xml:space="preserve">personal despedido </w:t>
      </w:r>
      <w:r w:rsidR="00A17B2A" w:rsidRPr="0016347C">
        <w:rPr>
          <w:rFonts w:ascii="Palatino Linotype" w:eastAsia="Palatino Linotype" w:hAnsi="Palatino Linotype" w:cs="Palatino Linotype"/>
          <w:b/>
          <w:color w:val="000000"/>
        </w:rPr>
        <w:t>del uno de enero al trece de marzo de dos mil veinticinco.</w:t>
      </w:r>
    </w:p>
    <w:p w14:paraId="3A2B2AD4" w14:textId="77777777" w:rsidR="00C47B5A" w:rsidRPr="0016347C" w:rsidRDefault="00C47B5A" w:rsidP="00461A7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2A9494B1"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119026D" w14:textId="77777777" w:rsidR="00C47B5A" w:rsidRPr="0016347C" w:rsidRDefault="00C47B5A" w:rsidP="00461A7F">
      <w:pPr>
        <w:tabs>
          <w:tab w:val="left" w:pos="8080"/>
        </w:tabs>
        <w:spacing w:line="360" w:lineRule="auto"/>
        <w:jc w:val="both"/>
        <w:rPr>
          <w:rFonts w:ascii="Palatino Linotype" w:eastAsia="Palatino Linotype" w:hAnsi="Palatino Linotype" w:cs="Palatino Linotype"/>
          <w:b/>
        </w:rPr>
      </w:pPr>
    </w:p>
    <w:p w14:paraId="577EC4F2" w14:textId="77777777" w:rsidR="00C47B5A" w:rsidRPr="0016347C" w:rsidRDefault="00A17B2A" w:rsidP="00461A7F">
      <w:pPr>
        <w:tabs>
          <w:tab w:val="left" w:pos="8080"/>
        </w:tabs>
        <w:spacing w:line="360" w:lineRule="auto"/>
        <w:jc w:val="both"/>
        <w:rPr>
          <w:rFonts w:ascii="Palatino Linotype" w:eastAsia="Palatino Linotype" w:hAnsi="Palatino Linotype" w:cs="Palatino Linotype"/>
          <w:color w:val="222222"/>
        </w:rPr>
      </w:pPr>
      <w:r w:rsidRPr="0016347C">
        <w:rPr>
          <w:rFonts w:ascii="Palatino Linotype" w:eastAsia="Palatino Linotype" w:hAnsi="Palatino Linotype" w:cs="Palatino Linotype"/>
          <w:b/>
        </w:rPr>
        <w:t xml:space="preserve">TERCERO. Notifíquese </w:t>
      </w:r>
      <w:r w:rsidRPr="0016347C">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16347C">
        <w:rPr>
          <w:rFonts w:ascii="Palatino Linotype" w:eastAsia="Palatino Linotype" w:hAnsi="Palatino Linotype" w:cs="Palatino Linotype"/>
          <w:b/>
        </w:rPr>
        <w:t>dé cumplimiento a lo ordenado dentro del plazo de diez días hábiles,</w:t>
      </w:r>
      <w:r w:rsidRPr="0016347C">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565E58" w14:textId="77777777" w:rsidR="00C47B5A" w:rsidRPr="0016347C" w:rsidRDefault="00C47B5A" w:rsidP="00461A7F">
      <w:pPr>
        <w:tabs>
          <w:tab w:val="left" w:pos="8080"/>
        </w:tabs>
        <w:spacing w:line="360" w:lineRule="auto"/>
        <w:jc w:val="both"/>
        <w:rPr>
          <w:rFonts w:ascii="Palatino Linotype" w:eastAsia="Palatino Linotype" w:hAnsi="Palatino Linotype" w:cs="Palatino Linotype"/>
          <w:color w:val="222222"/>
        </w:rPr>
      </w:pPr>
    </w:p>
    <w:p w14:paraId="4D6E150F" w14:textId="77777777" w:rsidR="00C47B5A" w:rsidRPr="0016347C" w:rsidRDefault="00A17B2A" w:rsidP="00461A7F">
      <w:pPr>
        <w:shd w:val="clear" w:color="auto" w:fill="FFFFFF"/>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b/>
        </w:rPr>
        <w:t>CUARTO. Notifíquese al RECURRENTE</w:t>
      </w:r>
      <w:r w:rsidRPr="0016347C">
        <w:rPr>
          <w:rFonts w:ascii="Palatino Linotype" w:eastAsia="Palatino Linotype" w:hAnsi="Palatino Linotype" w:cs="Palatino Linotype"/>
        </w:rPr>
        <w:t xml:space="preserve"> la presente resolución vía SAIMEX.</w:t>
      </w:r>
    </w:p>
    <w:p w14:paraId="132AB80B" w14:textId="77777777" w:rsidR="00C47B5A" w:rsidRPr="0016347C" w:rsidRDefault="00C47B5A" w:rsidP="00461A7F">
      <w:pPr>
        <w:shd w:val="clear" w:color="auto" w:fill="FFFFFF"/>
        <w:spacing w:line="360" w:lineRule="auto"/>
        <w:jc w:val="both"/>
        <w:rPr>
          <w:rFonts w:ascii="Palatino Linotype" w:eastAsia="Palatino Linotype" w:hAnsi="Palatino Linotype" w:cs="Palatino Linotype"/>
          <w:b/>
          <w:color w:val="FF0000"/>
        </w:rPr>
      </w:pPr>
    </w:p>
    <w:p w14:paraId="68E33E6F"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b/>
        </w:rPr>
        <w:t>QUINTO.</w:t>
      </w:r>
      <w:r w:rsidRPr="0016347C">
        <w:rPr>
          <w:rFonts w:ascii="Palatino Linotype" w:eastAsia="Palatino Linotype" w:hAnsi="Palatino Linotype" w:cs="Palatino Linotype"/>
        </w:rPr>
        <w:t xml:space="preserve"> Se hace del conocimiento del </w:t>
      </w:r>
      <w:r w:rsidRPr="0016347C">
        <w:rPr>
          <w:rFonts w:ascii="Palatino Linotype" w:eastAsia="Palatino Linotype" w:hAnsi="Palatino Linotype" w:cs="Palatino Linotype"/>
          <w:b/>
        </w:rPr>
        <w:t>RECURRENTE</w:t>
      </w:r>
      <w:r w:rsidRPr="0016347C">
        <w:rPr>
          <w:rFonts w:ascii="Palatino Linotype" w:eastAsia="Palatino Linotype" w:hAnsi="Palatino Linotype" w:cs="Palatino Linotype"/>
        </w:rPr>
        <w:t xml:space="preserve"> que de conformidad con lo establecido en el artículo 196 de la Ley de Transparencia y Acceso a la Información Pública </w:t>
      </w:r>
      <w:r w:rsidRPr="0016347C">
        <w:rPr>
          <w:rFonts w:ascii="Palatino Linotype" w:eastAsia="Palatino Linotype" w:hAnsi="Palatino Linotype" w:cs="Palatino Linotype"/>
        </w:rPr>
        <w:lastRenderedPageBreak/>
        <w:t>del Estado de México y Municipios, en caso de que considere que la resolución le cause algún perjuicio podrá impugnarla vía juicio de amparo en los términos de las leyes aplicables.</w:t>
      </w:r>
    </w:p>
    <w:p w14:paraId="70DF0A41" w14:textId="77777777" w:rsidR="00C47B5A" w:rsidRPr="0016347C" w:rsidRDefault="00C47B5A" w:rsidP="00461A7F">
      <w:pPr>
        <w:spacing w:line="360" w:lineRule="auto"/>
        <w:jc w:val="both"/>
        <w:rPr>
          <w:rFonts w:ascii="Palatino Linotype" w:eastAsia="Palatino Linotype" w:hAnsi="Palatino Linotype" w:cs="Palatino Linotype"/>
          <w:color w:val="000000"/>
        </w:rPr>
      </w:pPr>
    </w:p>
    <w:p w14:paraId="379948F7" w14:textId="77777777" w:rsidR="00C47B5A" w:rsidRPr="0016347C" w:rsidRDefault="00A17B2A"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b/>
          <w:color w:val="000000"/>
        </w:rPr>
        <w:t xml:space="preserve">SEXTO. </w:t>
      </w:r>
      <w:r w:rsidRPr="0016347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90EE32" w14:textId="77777777" w:rsidR="00C47B5A" w:rsidRPr="0016347C" w:rsidRDefault="00C47B5A" w:rsidP="00461A7F">
      <w:pPr>
        <w:shd w:val="clear" w:color="auto" w:fill="FFFFFF"/>
        <w:spacing w:line="360" w:lineRule="auto"/>
        <w:jc w:val="both"/>
        <w:rPr>
          <w:rFonts w:ascii="Palatino Linotype" w:eastAsia="Palatino Linotype" w:hAnsi="Palatino Linotype" w:cs="Palatino Linotype"/>
        </w:rPr>
      </w:pPr>
    </w:p>
    <w:p w14:paraId="72EBA89E" w14:textId="6BE05914" w:rsidR="00C47B5A" w:rsidRPr="00461A7F" w:rsidRDefault="00884138" w:rsidP="00461A7F">
      <w:pPr>
        <w:spacing w:line="360" w:lineRule="auto"/>
        <w:jc w:val="both"/>
        <w:rPr>
          <w:rFonts w:ascii="Palatino Linotype" w:eastAsia="Palatino Linotype" w:hAnsi="Palatino Linotype" w:cs="Palatino Linotype"/>
        </w:rPr>
      </w:pPr>
      <w:r w:rsidRPr="0016347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700A81" w:rsidRPr="0016347C">
        <w:rPr>
          <w:rFonts w:ascii="Palatino Linotype" w:eastAsia="Palatino Linotype" w:hAnsi="Palatino Linotype" w:cs="Palatino Linotype"/>
        </w:rPr>
        <w:t xml:space="preserve"> </w:t>
      </w:r>
      <w:r w:rsidR="00700A81" w:rsidRPr="0016347C">
        <w:rPr>
          <w:rFonts w:ascii="Palatino Linotype" w:eastAsia="Palatino Linotype" w:hAnsi="Palatino Linotype" w:cs="Palatino Linotype"/>
          <w:color w:val="000000" w:themeColor="text1"/>
        </w:rPr>
        <w:t xml:space="preserve">EMITIENDO OPINIÓN </w:t>
      </w:r>
      <w:r w:rsidR="0016347C" w:rsidRPr="0016347C">
        <w:rPr>
          <w:rFonts w:ascii="Palatino Linotype" w:eastAsia="Palatino Linotype" w:hAnsi="Palatino Linotype" w:cs="Palatino Linotype"/>
          <w:color w:val="000000" w:themeColor="text1"/>
        </w:rPr>
        <w:t>PARTICULAR</w:t>
      </w:r>
      <w:r w:rsidRPr="0016347C">
        <w:rPr>
          <w:rFonts w:ascii="Palatino Linotype" w:eastAsia="Palatino Linotype" w:hAnsi="Palatino Linotype" w:cs="Palatino Linotype"/>
        </w:rPr>
        <w:t>; EN LA VIGÉSIMA PRIMERA SESIÓN ORDINARIA, CELEBRADA EL ONCE (11) DE JUNIO DE DOS MIL VEINTICINCO, ANTE EL SECRETARIO TÉCNICO DEL PLENO ALEXIS TAPIA RAMÍREZ.</w:t>
      </w:r>
    </w:p>
    <w:p w14:paraId="55B0A830" w14:textId="77777777" w:rsidR="00C47B5A" w:rsidRPr="00461A7F" w:rsidRDefault="00C47B5A" w:rsidP="00461A7F">
      <w:pPr>
        <w:spacing w:line="360" w:lineRule="auto"/>
        <w:jc w:val="both"/>
        <w:rPr>
          <w:rFonts w:ascii="Palatino Linotype" w:eastAsia="Palatino Linotype" w:hAnsi="Palatino Linotype" w:cs="Palatino Linotype"/>
        </w:rPr>
      </w:pPr>
    </w:p>
    <w:p w14:paraId="75311DC3" w14:textId="77777777" w:rsidR="00C47B5A" w:rsidRPr="00461A7F" w:rsidRDefault="00C47B5A" w:rsidP="00461A7F">
      <w:pPr>
        <w:spacing w:line="360" w:lineRule="auto"/>
        <w:rPr>
          <w:rFonts w:ascii="Palatino Linotype" w:eastAsia="Palatino Linotype" w:hAnsi="Palatino Linotype" w:cs="Palatino Linotype"/>
        </w:rPr>
      </w:pPr>
    </w:p>
    <w:p w14:paraId="784FCA5B" w14:textId="77777777" w:rsidR="00C47B5A" w:rsidRPr="00461A7F" w:rsidRDefault="00C47B5A" w:rsidP="00461A7F">
      <w:pPr>
        <w:spacing w:line="360" w:lineRule="auto"/>
        <w:rPr>
          <w:rFonts w:ascii="Palatino Linotype" w:eastAsia="Palatino Linotype" w:hAnsi="Palatino Linotype" w:cs="Palatino Linotype"/>
        </w:rPr>
      </w:pPr>
    </w:p>
    <w:p w14:paraId="28130377" w14:textId="77777777" w:rsidR="00C47B5A" w:rsidRPr="00461A7F" w:rsidRDefault="00C47B5A" w:rsidP="00461A7F">
      <w:pPr>
        <w:spacing w:line="360" w:lineRule="auto"/>
        <w:rPr>
          <w:rFonts w:ascii="Palatino Linotype" w:eastAsia="Palatino Linotype" w:hAnsi="Palatino Linotype" w:cs="Palatino Linotype"/>
        </w:rPr>
      </w:pPr>
    </w:p>
    <w:p w14:paraId="7C78B030" w14:textId="77777777" w:rsidR="00C47B5A" w:rsidRPr="00461A7F" w:rsidRDefault="00C47B5A" w:rsidP="00461A7F">
      <w:pPr>
        <w:spacing w:line="360" w:lineRule="auto"/>
        <w:rPr>
          <w:rFonts w:ascii="Palatino Linotype" w:eastAsia="Palatino Linotype" w:hAnsi="Palatino Linotype" w:cs="Palatino Linotype"/>
        </w:rPr>
      </w:pPr>
    </w:p>
    <w:p w14:paraId="3D0C17F9" w14:textId="77777777" w:rsidR="00C47B5A" w:rsidRPr="00461A7F" w:rsidRDefault="00C47B5A" w:rsidP="00461A7F">
      <w:pPr>
        <w:spacing w:line="360" w:lineRule="auto"/>
        <w:rPr>
          <w:rFonts w:ascii="Palatino Linotype" w:eastAsia="Palatino Linotype" w:hAnsi="Palatino Linotype" w:cs="Palatino Linotype"/>
        </w:rPr>
      </w:pPr>
    </w:p>
    <w:p w14:paraId="14009316" w14:textId="77777777" w:rsidR="00C47B5A" w:rsidRPr="00461A7F" w:rsidRDefault="00C47B5A" w:rsidP="00461A7F">
      <w:pPr>
        <w:spacing w:line="360" w:lineRule="auto"/>
        <w:rPr>
          <w:rFonts w:ascii="Palatino Linotype" w:eastAsia="Palatino Linotype" w:hAnsi="Palatino Linotype" w:cs="Palatino Linotype"/>
        </w:rPr>
      </w:pPr>
    </w:p>
    <w:p w14:paraId="75176E7B" w14:textId="77777777" w:rsidR="00C47B5A" w:rsidRPr="00461A7F" w:rsidRDefault="00C47B5A" w:rsidP="00461A7F">
      <w:pPr>
        <w:spacing w:line="360" w:lineRule="auto"/>
        <w:rPr>
          <w:rFonts w:ascii="Palatino Linotype" w:eastAsia="Palatino Linotype" w:hAnsi="Palatino Linotype" w:cs="Palatino Linotype"/>
        </w:rPr>
      </w:pPr>
    </w:p>
    <w:p w14:paraId="1EF66D6E" w14:textId="77777777" w:rsidR="00C47B5A" w:rsidRPr="00461A7F" w:rsidRDefault="00C47B5A" w:rsidP="00461A7F">
      <w:pPr>
        <w:spacing w:line="360" w:lineRule="auto"/>
        <w:rPr>
          <w:rFonts w:ascii="Palatino Linotype" w:eastAsia="Palatino Linotype" w:hAnsi="Palatino Linotype" w:cs="Palatino Linotype"/>
        </w:rPr>
      </w:pPr>
    </w:p>
    <w:p w14:paraId="6ED0DB77" w14:textId="77777777" w:rsidR="00C47B5A" w:rsidRPr="00461A7F" w:rsidRDefault="00C47B5A" w:rsidP="00461A7F">
      <w:pPr>
        <w:spacing w:line="360" w:lineRule="auto"/>
        <w:rPr>
          <w:rFonts w:ascii="Palatino Linotype" w:eastAsia="Palatino Linotype" w:hAnsi="Palatino Linotype" w:cs="Palatino Linotype"/>
        </w:rPr>
      </w:pPr>
    </w:p>
    <w:p w14:paraId="5D806182" w14:textId="77777777" w:rsidR="00C47B5A" w:rsidRPr="00461A7F" w:rsidRDefault="00C47B5A" w:rsidP="00461A7F">
      <w:pPr>
        <w:spacing w:line="360" w:lineRule="auto"/>
        <w:rPr>
          <w:rFonts w:ascii="Palatino Linotype" w:eastAsia="Palatino Linotype" w:hAnsi="Palatino Linotype" w:cs="Palatino Linotype"/>
        </w:rPr>
      </w:pPr>
    </w:p>
    <w:p w14:paraId="2129AD0B" w14:textId="77777777" w:rsidR="00C47B5A" w:rsidRPr="00461A7F" w:rsidRDefault="00C47B5A" w:rsidP="00461A7F">
      <w:pPr>
        <w:rPr>
          <w:rFonts w:ascii="Palatino Linotype" w:eastAsia="Palatino Linotype" w:hAnsi="Palatino Linotype" w:cs="Palatino Linotype"/>
        </w:rPr>
      </w:pPr>
    </w:p>
    <w:p w14:paraId="56E0394A" w14:textId="77777777" w:rsidR="00C47B5A" w:rsidRPr="00461A7F" w:rsidRDefault="00C47B5A" w:rsidP="00461A7F">
      <w:pPr>
        <w:rPr>
          <w:rFonts w:ascii="Palatino Linotype" w:eastAsia="Palatino Linotype" w:hAnsi="Palatino Linotype" w:cs="Palatino Linotype"/>
        </w:rPr>
      </w:pPr>
    </w:p>
    <w:p w14:paraId="7302B1DC" w14:textId="77777777" w:rsidR="00C47B5A" w:rsidRPr="00461A7F" w:rsidRDefault="00C47B5A" w:rsidP="00461A7F">
      <w:pPr>
        <w:rPr>
          <w:rFonts w:ascii="Palatino Linotype" w:eastAsia="Palatino Linotype" w:hAnsi="Palatino Linotype" w:cs="Palatino Linotype"/>
        </w:rPr>
      </w:pPr>
    </w:p>
    <w:p w14:paraId="496E26EE" w14:textId="77777777" w:rsidR="00C47B5A" w:rsidRDefault="00C47B5A" w:rsidP="00461A7F">
      <w:pPr>
        <w:rPr>
          <w:rFonts w:ascii="Palatino Linotype" w:eastAsia="Palatino Linotype" w:hAnsi="Palatino Linotype" w:cs="Palatino Linotype"/>
        </w:rPr>
      </w:pPr>
    </w:p>
    <w:p w14:paraId="6D98E2E4" w14:textId="77777777" w:rsidR="00884138" w:rsidRDefault="00884138" w:rsidP="00461A7F">
      <w:pPr>
        <w:rPr>
          <w:rFonts w:ascii="Palatino Linotype" w:eastAsia="Palatino Linotype" w:hAnsi="Palatino Linotype" w:cs="Palatino Linotype"/>
        </w:rPr>
      </w:pPr>
    </w:p>
    <w:p w14:paraId="1D452EDB" w14:textId="77777777" w:rsidR="00884138" w:rsidRDefault="00884138" w:rsidP="00461A7F">
      <w:pPr>
        <w:rPr>
          <w:rFonts w:ascii="Palatino Linotype" w:eastAsia="Palatino Linotype" w:hAnsi="Palatino Linotype" w:cs="Palatino Linotype"/>
        </w:rPr>
      </w:pPr>
    </w:p>
    <w:p w14:paraId="02233BF0" w14:textId="77777777" w:rsidR="00884138" w:rsidRDefault="00884138" w:rsidP="00461A7F">
      <w:pPr>
        <w:rPr>
          <w:rFonts w:ascii="Palatino Linotype" w:eastAsia="Palatino Linotype" w:hAnsi="Palatino Linotype" w:cs="Palatino Linotype"/>
        </w:rPr>
      </w:pPr>
    </w:p>
    <w:p w14:paraId="1CBF1864" w14:textId="77777777" w:rsidR="00884138" w:rsidRDefault="00884138" w:rsidP="00461A7F">
      <w:pPr>
        <w:rPr>
          <w:rFonts w:ascii="Palatino Linotype" w:eastAsia="Palatino Linotype" w:hAnsi="Palatino Linotype" w:cs="Palatino Linotype"/>
        </w:rPr>
      </w:pPr>
    </w:p>
    <w:p w14:paraId="6A1782A1" w14:textId="77777777" w:rsidR="00884138" w:rsidRDefault="00884138" w:rsidP="00461A7F">
      <w:pPr>
        <w:rPr>
          <w:rFonts w:ascii="Palatino Linotype" w:eastAsia="Palatino Linotype" w:hAnsi="Palatino Linotype" w:cs="Palatino Linotype"/>
        </w:rPr>
      </w:pPr>
    </w:p>
    <w:p w14:paraId="22FB4437" w14:textId="77777777" w:rsidR="00884138" w:rsidRDefault="00884138" w:rsidP="00461A7F">
      <w:pPr>
        <w:rPr>
          <w:rFonts w:ascii="Palatino Linotype" w:eastAsia="Palatino Linotype" w:hAnsi="Palatino Linotype" w:cs="Palatino Linotype"/>
        </w:rPr>
      </w:pPr>
    </w:p>
    <w:p w14:paraId="1C74B0C6" w14:textId="77777777" w:rsidR="00884138" w:rsidRDefault="00884138" w:rsidP="00461A7F">
      <w:pPr>
        <w:rPr>
          <w:rFonts w:ascii="Palatino Linotype" w:eastAsia="Palatino Linotype" w:hAnsi="Palatino Linotype" w:cs="Palatino Linotype"/>
        </w:rPr>
      </w:pPr>
    </w:p>
    <w:p w14:paraId="43AE57A6" w14:textId="77777777" w:rsidR="00884138" w:rsidRDefault="00884138" w:rsidP="00461A7F">
      <w:pPr>
        <w:rPr>
          <w:rFonts w:ascii="Palatino Linotype" w:eastAsia="Palatino Linotype" w:hAnsi="Palatino Linotype" w:cs="Palatino Linotype"/>
        </w:rPr>
      </w:pPr>
    </w:p>
    <w:p w14:paraId="12654C3B" w14:textId="77777777" w:rsidR="00884138" w:rsidRPr="00461A7F" w:rsidRDefault="00884138" w:rsidP="00461A7F">
      <w:pPr>
        <w:rPr>
          <w:rFonts w:ascii="Palatino Linotype" w:eastAsia="Palatino Linotype" w:hAnsi="Palatino Linotype" w:cs="Palatino Linotype"/>
        </w:rPr>
      </w:pPr>
    </w:p>
    <w:p w14:paraId="21D8426B" w14:textId="77777777" w:rsidR="00C47B5A" w:rsidRPr="00461A7F" w:rsidRDefault="00C47B5A" w:rsidP="00461A7F">
      <w:pPr>
        <w:rPr>
          <w:rFonts w:ascii="Palatino Linotype" w:eastAsia="Palatino Linotype" w:hAnsi="Palatino Linotype" w:cs="Palatino Linotype"/>
        </w:rPr>
      </w:pPr>
    </w:p>
    <w:p w14:paraId="0078C111" w14:textId="77777777" w:rsidR="00C47B5A" w:rsidRPr="00461A7F" w:rsidRDefault="00C47B5A" w:rsidP="00461A7F">
      <w:pPr>
        <w:rPr>
          <w:rFonts w:ascii="Palatino Linotype" w:eastAsia="Palatino Linotype" w:hAnsi="Palatino Linotype" w:cs="Palatino Linotype"/>
        </w:rPr>
      </w:pPr>
    </w:p>
    <w:p w14:paraId="33935383" w14:textId="77777777" w:rsidR="00C47B5A" w:rsidRPr="00461A7F" w:rsidRDefault="00C47B5A" w:rsidP="00461A7F">
      <w:pPr>
        <w:rPr>
          <w:rFonts w:ascii="Palatino Linotype" w:eastAsia="Palatino Linotype" w:hAnsi="Palatino Linotype" w:cs="Palatino Linotype"/>
        </w:rPr>
      </w:pPr>
    </w:p>
    <w:sectPr w:rsidR="00C47B5A" w:rsidRPr="00461A7F" w:rsidSect="00461A7F">
      <w:headerReference w:type="even" r:id="rId8"/>
      <w:headerReference w:type="default" r:id="rId9"/>
      <w:footerReference w:type="default" r:id="rId10"/>
      <w:headerReference w:type="first" r:id="rId11"/>
      <w:footerReference w:type="first" r:id="rId12"/>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45B3E" w14:textId="77777777" w:rsidR="00C56E89" w:rsidRDefault="00C56E89">
      <w:r>
        <w:separator/>
      </w:r>
    </w:p>
  </w:endnote>
  <w:endnote w:type="continuationSeparator" w:id="0">
    <w:p w14:paraId="14F1A4C4" w14:textId="77777777" w:rsidR="00C56E89" w:rsidRDefault="00C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2B759" w14:textId="77777777" w:rsidR="000A4A78" w:rsidRDefault="000A4A7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02BE4">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02BE4">
      <w:rPr>
        <w:b/>
        <w:noProof/>
        <w:color w:val="000000"/>
      </w:rPr>
      <w:t>38</w:t>
    </w:r>
    <w:r>
      <w:rPr>
        <w:b/>
        <w:color w:val="000000"/>
      </w:rPr>
      <w:fldChar w:fldCharType="end"/>
    </w:r>
  </w:p>
  <w:p w14:paraId="34D0A135" w14:textId="77777777" w:rsidR="000A4A78" w:rsidRDefault="000A4A7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2CAB4" w14:textId="77777777" w:rsidR="000A4A78" w:rsidRDefault="000A4A7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02BE4">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02BE4">
      <w:rPr>
        <w:b/>
        <w:noProof/>
        <w:color w:val="000000"/>
      </w:rPr>
      <w:t>38</w:t>
    </w:r>
    <w:r>
      <w:rPr>
        <w:b/>
        <w:color w:val="000000"/>
      </w:rPr>
      <w:fldChar w:fldCharType="end"/>
    </w:r>
  </w:p>
  <w:p w14:paraId="15273CE0" w14:textId="77777777" w:rsidR="000A4A78" w:rsidRDefault="000A4A7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4DE35" w14:textId="77777777" w:rsidR="00C56E89" w:rsidRDefault="00C56E89">
      <w:r>
        <w:separator/>
      </w:r>
    </w:p>
  </w:footnote>
  <w:footnote w:type="continuationSeparator" w:id="0">
    <w:p w14:paraId="54BE5C7D" w14:textId="77777777" w:rsidR="00C56E89" w:rsidRDefault="00C56E89">
      <w:r>
        <w:continuationSeparator/>
      </w:r>
    </w:p>
  </w:footnote>
  <w:footnote w:id="1">
    <w:p w14:paraId="4DD2BAC3" w14:textId="77777777" w:rsidR="000A4A78" w:rsidRDefault="000A4A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2853A667" w14:textId="77777777" w:rsidR="000A4A78" w:rsidRDefault="000A4A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2C2395E9" w14:textId="77777777" w:rsidR="000A4A78" w:rsidRDefault="000A4A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6C3AD2F9" w14:textId="77777777" w:rsidR="000A4A78" w:rsidRDefault="000A4A7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27BC97AA" w14:textId="77777777" w:rsidR="000A4A78" w:rsidRDefault="000A4A7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sz w:val="16"/>
          <w:szCs w:val="16"/>
        </w:rPr>
        <w:t xml:space="preserve">ARTÍCULO 94. </w:t>
      </w:r>
      <w:r>
        <w:rPr>
          <w:rFonts w:ascii="Palatino Linotype" w:eastAsia="Palatino Linotype" w:hAnsi="Palatino Linotype" w:cs="Palatino Linotype"/>
          <w:sz w:val="16"/>
          <w:szCs w:val="16"/>
        </w:rPr>
        <w:t>La institución pública deberá dar aviso por escrito al servidor público de manera personal, de la fecha y causa o causas de la rescisión de la relación laboral.</w:t>
      </w:r>
    </w:p>
    <w:p w14:paraId="09131C51" w14:textId="77777777" w:rsidR="000A4A78" w:rsidRDefault="000A4A7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w:t>
      </w:r>
    </w:p>
    <w:p w14:paraId="3D3214CF" w14:textId="77777777" w:rsidR="000A4A78" w:rsidRDefault="000A4A7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sea notificado el servidor público.</w:t>
      </w:r>
    </w:p>
    <w:p w14:paraId="45552AAE" w14:textId="77777777" w:rsidR="000A4A78" w:rsidRDefault="000A4A7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falta de aviso al servidor público, al Tribunal o a la Sala por sí sola bastará para considerar que el despido fue injustificado.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5F303" w14:textId="77777777" w:rsidR="000A4A78" w:rsidRDefault="00C56E89">
    <w:pPr>
      <w:pBdr>
        <w:top w:val="nil"/>
        <w:left w:val="nil"/>
        <w:bottom w:val="nil"/>
        <w:right w:val="nil"/>
        <w:between w:val="nil"/>
      </w:pBdr>
      <w:tabs>
        <w:tab w:val="center" w:pos="4419"/>
        <w:tab w:val="right" w:pos="8838"/>
      </w:tabs>
      <w:rPr>
        <w:color w:val="000000"/>
      </w:rPr>
    </w:pPr>
    <w:r>
      <w:rPr>
        <w:color w:val="000000"/>
      </w:rPr>
      <w:pict w14:anchorId="55905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9923" w:type="dxa"/>
      <w:tblInd w:w="0" w:type="dxa"/>
      <w:tblLayout w:type="fixed"/>
      <w:tblLook w:val="0400" w:firstRow="0" w:lastRow="0" w:firstColumn="0" w:lastColumn="0" w:noHBand="0" w:noVBand="1"/>
    </w:tblPr>
    <w:tblGrid>
      <w:gridCol w:w="2268"/>
      <w:gridCol w:w="7655"/>
    </w:tblGrid>
    <w:tr w:rsidR="000A4A78" w14:paraId="1CEA6497" w14:textId="77777777" w:rsidTr="00FB7E50">
      <w:trPr>
        <w:trHeight w:val="1435"/>
      </w:trPr>
      <w:tc>
        <w:tcPr>
          <w:tcW w:w="2268" w:type="dxa"/>
          <w:shd w:val="clear" w:color="auto" w:fill="auto"/>
        </w:tcPr>
        <w:p w14:paraId="4796FF9D" w14:textId="77777777" w:rsidR="000A4A78" w:rsidRDefault="000A4A78">
          <w:pPr>
            <w:tabs>
              <w:tab w:val="right" w:pos="4273"/>
            </w:tabs>
            <w:rPr>
              <w:rFonts w:ascii="Garamond" w:eastAsia="Garamond" w:hAnsi="Garamond" w:cs="Garamond"/>
              <w:sz w:val="16"/>
              <w:szCs w:val="16"/>
            </w:rPr>
          </w:pPr>
        </w:p>
      </w:tc>
      <w:tc>
        <w:tcPr>
          <w:tcW w:w="7655" w:type="dxa"/>
          <w:shd w:val="clear" w:color="auto" w:fill="auto"/>
        </w:tcPr>
        <w:tbl>
          <w:tblPr>
            <w:tblStyle w:val="a6"/>
            <w:tblW w:w="6791" w:type="dxa"/>
            <w:tblInd w:w="1161" w:type="dxa"/>
            <w:tblLayout w:type="fixed"/>
            <w:tblLook w:val="0400" w:firstRow="0" w:lastRow="0" w:firstColumn="0" w:lastColumn="0" w:noHBand="0" w:noVBand="1"/>
          </w:tblPr>
          <w:tblGrid>
            <w:gridCol w:w="2680"/>
            <w:gridCol w:w="4111"/>
          </w:tblGrid>
          <w:tr w:rsidR="000A4A78" w:rsidRPr="00461A7F" w14:paraId="59F8F91D" w14:textId="77777777" w:rsidTr="00FB7E50">
            <w:trPr>
              <w:trHeight w:val="150"/>
            </w:trPr>
            <w:tc>
              <w:tcPr>
                <w:tcW w:w="2680" w:type="dxa"/>
                <w:shd w:val="clear" w:color="auto" w:fill="auto"/>
              </w:tcPr>
              <w:p w14:paraId="4F063394" w14:textId="77777777" w:rsidR="000A4A78" w:rsidRPr="00461A7F" w:rsidRDefault="000A4A78">
                <w:pPr>
                  <w:tabs>
                    <w:tab w:val="right" w:pos="8838"/>
                  </w:tabs>
                  <w:ind w:right="-105"/>
                  <w:jc w:val="right"/>
                  <w:rPr>
                    <w:rFonts w:ascii="Palatino Linotype" w:eastAsia="Palatino Linotype" w:hAnsi="Palatino Linotype" w:cs="Palatino Linotype"/>
                    <w:b/>
                  </w:rPr>
                </w:pPr>
                <w:r w:rsidRPr="00461A7F">
                  <w:rPr>
                    <w:rFonts w:ascii="Palatino Linotype" w:eastAsia="Palatino Linotype" w:hAnsi="Palatino Linotype" w:cs="Palatino Linotype"/>
                    <w:b/>
                  </w:rPr>
                  <w:t>Recurso de Revisión:</w:t>
                </w:r>
              </w:p>
            </w:tc>
            <w:tc>
              <w:tcPr>
                <w:tcW w:w="4111" w:type="dxa"/>
                <w:shd w:val="clear" w:color="auto" w:fill="auto"/>
              </w:tcPr>
              <w:p w14:paraId="3BF5A648" w14:textId="77777777" w:rsidR="000A4A78" w:rsidRPr="00461A7F" w:rsidRDefault="000A4A78" w:rsidP="00461A7F">
                <w:pPr>
                  <w:tabs>
                    <w:tab w:val="right" w:pos="8838"/>
                  </w:tabs>
                  <w:ind w:left="27" w:right="-102"/>
                  <w:rPr>
                    <w:rFonts w:ascii="Palatino Linotype" w:eastAsia="Palatino Linotype" w:hAnsi="Palatino Linotype" w:cs="Palatino Linotype"/>
                  </w:rPr>
                </w:pPr>
                <w:r w:rsidRPr="00461A7F">
                  <w:rPr>
                    <w:rFonts w:ascii="Palatino Linotype" w:eastAsia="Palatino Linotype" w:hAnsi="Palatino Linotype" w:cs="Palatino Linotype"/>
                  </w:rPr>
                  <w:t>04598/INFOEM/IP/RR/2025</w:t>
                </w:r>
              </w:p>
            </w:tc>
          </w:tr>
          <w:tr w:rsidR="000A4A78" w:rsidRPr="00461A7F" w14:paraId="3797F0D8" w14:textId="77777777" w:rsidTr="00FB7E50">
            <w:trPr>
              <w:trHeight w:val="295"/>
            </w:trPr>
            <w:tc>
              <w:tcPr>
                <w:tcW w:w="2680" w:type="dxa"/>
                <w:shd w:val="clear" w:color="auto" w:fill="auto"/>
              </w:tcPr>
              <w:p w14:paraId="3F79A906" w14:textId="77777777" w:rsidR="000A4A78" w:rsidRPr="00461A7F" w:rsidRDefault="000A4A78">
                <w:pPr>
                  <w:tabs>
                    <w:tab w:val="right" w:pos="8838"/>
                  </w:tabs>
                  <w:ind w:right="-105"/>
                  <w:jc w:val="right"/>
                  <w:rPr>
                    <w:rFonts w:ascii="Palatino Linotype" w:eastAsia="Palatino Linotype" w:hAnsi="Palatino Linotype" w:cs="Palatino Linotype"/>
                    <w:b/>
                  </w:rPr>
                </w:pPr>
                <w:r w:rsidRPr="00461A7F">
                  <w:rPr>
                    <w:rFonts w:ascii="Palatino Linotype" w:eastAsia="Palatino Linotype" w:hAnsi="Palatino Linotype" w:cs="Palatino Linotype"/>
                    <w:b/>
                  </w:rPr>
                  <w:t>Sujeto Obligado:</w:t>
                </w:r>
              </w:p>
            </w:tc>
            <w:tc>
              <w:tcPr>
                <w:tcW w:w="4111" w:type="dxa"/>
                <w:shd w:val="clear" w:color="auto" w:fill="auto"/>
              </w:tcPr>
              <w:p w14:paraId="39561CB4" w14:textId="77777777" w:rsidR="000A4A78" w:rsidRPr="00461A7F" w:rsidRDefault="000A4A78" w:rsidP="00461A7F">
                <w:pPr>
                  <w:tabs>
                    <w:tab w:val="left" w:pos="2834"/>
                    <w:tab w:val="right" w:pos="8838"/>
                  </w:tabs>
                  <w:ind w:left="27" w:right="-102"/>
                  <w:rPr>
                    <w:rFonts w:ascii="Palatino Linotype" w:eastAsia="Palatino Linotype" w:hAnsi="Palatino Linotype" w:cs="Palatino Linotype"/>
                  </w:rPr>
                </w:pPr>
                <w:r w:rsidRPr="00461A7F">
                  <w:rPr>
                    <w:rFonts w:ascii="Palatino Linotype" w:eastAsia="Palatino Linotype" w:hAnsi="Palatino Linotype" w:cs="Palatino Linotype"/>
                  </w:rPr>
                  <w:t>Ayuntamiento de Teoloyucan</w:t>
                </w:r>
              </w:p>
            </w:tc>
          </w:tr>
          <w:tr w:rsidR="000A4A78" w:rsidRPr="00461A7F" w14:paraId="53F028D2" w14:textId="77777777" w:rsidTr="00FB7E50">
            <w:trPr>
              <w:trHeight w:val="295"/>
            </w:trPr>
            <w:tc>
              <w:tcPr>
                <w:tcW w:w="2680" w:type="dxa"/>
                <w:shd w:val="clear" w:color="auto" w:fill="auto"/>
              </w:tcPr>
              <w:p w14:paraId="5AFF64EF" w14:textId="77777777" w:rsidR="000A4A78" w:rsidRPr="00461A7F" w:rsidRDefault="000A4A78">
                <w:pPr>
                  <w:tabs>
                    <w:tab w:val="right" w:pos="8838"/>
                  </w:tabs>
                  <w:ind w:right="-105"/>
                  <w:jc w:val="right"/>
                  <w:rPr>
                    <w:rFonts w:ascii="Palatino Linotype" w:eastAsia="Palatino Linotype" w:hAnsi="Palatino Linotype" w:cs="Palatino Linotype"/>
                    <w:b/>
                  </w:rPr>
                </w:pPr>
                <w:r w:rsidRPr="00461A7F">
                  <w:rPr>
                    <w:rFonts w:ascii="Palatino Linotype" w:eastAsia="Palatino Linotype" w:hAnsi="Palatino Linotype" w:cs="Palatino Linotype"/>
                    <w:b/>
                  </w:rPr>
                  <w:t>Comisionada ponente:</w:t>
                </w:r>
              </w:p>
            </w:tc>
            <w:tc>
              <w:tcPr>
                <w:tcW w:w="4111" w:type="dxa"/>
                <w:shd w:val="clear" w:color="auto" w:fill="auto"/>
              </w:tcPr>
              <w:p w14:paraId="12D01632" w14:textId="77777777" w:rsidR="000A4A78" w:rsidRPr="00461A7F" w:rsidRDefault="000A4A78" w:rsidP="00461A7F">
                <w:pPr>
                  <w:tabs>
                    <w:tab w:val="right" w:pos="8838"/>
                  </w:tabs>
                  <w:ind w:left="27" w:right="171"/>
                  <w:rPr>
                    <w:rFonts w:ascii="Palatino Linotype" w:eastAsia="Palatino Linotype" w:hAnsi="Palatino Linotype" w:cs="Palatino Linotype"/>
                    <w:b/>
                  </w:rPr>
                </w:pPr>
                <w:r w:rsidRPr="00461A7F">
                  <w:rPr>
                    <w:rFonts w:ascii="Palatino Linotype" w:eastAsia="Palatino Linotype" w:hAnsi="Palatino Linotype" w:cs="Palatino Linotype"/>
                  </w:rPr>
                  <w:t>María del Rosario Mejía Ayala</w:t>
                </w:r>
              </w:p>
            </w:tc>
          </w:tr>
        </w:tbl>
        <w:p w14:paraId="3F5AE405" w14:textId="77777777" w:rsidR="000A4A78" w:rsidRDefault="000A4A78">
          <w:pPr>
            <w:tabs>
              <w:tab w:val="right" w:pos="8838"/>
            </w:tabs>
            <w:ind w:left="-28"/>
            <w:jc w:val="right"/>
            <w:rPr>
              <w:rFonts w:ascii="Arial" w:eastAsia="Arial" w:hAnsi="Arial" w:cs="Arial"/>
              <w:b/>
              <w:sz w:val="22"/>
              <w:szCs w:val="22"/>
            </w:rPr>
          </w:pPr>
        </w:p>
      </w:tc>
    </w:tr>
  </w:tbl>
  <w:p w14:paraId="6721C759" w14:textId="77777777" w:rsidR="000A4A78" w:rsidRDefault="00C56E89">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1CB75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9498" w:type="dxa"/>
      <w:tblInd w:w="0" w:type="dxa"/>
      <w:tblLayout w:type="fixed"/>
      <w:tblLook w:val="0400" w:firstRow="0" w:lastRow="0" w:firstColumn="0" w:lastColumn="0" w:noHBand="0" w:noVBand="1"/>
    </w:tblPr>
    <w:tblGrid>
      <w:gridCol w:w="2268"/>
      <w:gridCol w:w="7230"/>
    </w:tblGrid>
    <w:tr w:rsidR="000A4A78" w14:paraId="35EEC04A" w14:textId="77777777" w:rsidTr="00FB7E50">
      <w:trPr>
        <w:trHeight w:val="1435"/>
      </w:trPr>
      <w:tc>
        <w:tcPr>
          <w:tcW w:w="2268" w:type="dxa"/>
          <w:shd w:val="clear" w:color="auto" w:fill="auto"/>
        </w:tcPr>
        <w:p w14:paraId="5299487E" w14:textId="77777777" w:rsidR="000A4A78" w:rsidRDefault="000A4A78">
          <w:pPr>
            <w:tabs>
              <w:tab w:val="right" w:pos="4273"/>
            </w:tabs>
            <w:rPr>
              <w:rFonts w:ascii="Garamond" w:eastAsia="Garamond" w:hAnsi="Garamond" w:cs="Garamond"/>
              <w:sz w:val="22"/>
              <w:szCs w:val="22"/>
            </w:rPr>
          </w:pPr>
        </w:p>
      </w:tc>
      <w:tc>
        <w:tcPr>
          <w:tcW w:w="7230" w:type="dxa"/>
          <w:shd w:val="clear" w:color="auto" w:fill="auto"/>
        </w:tcPr>
        <w:tbl>
          <w:tblPr>
            <w:tblStyle w:val="a8"/>
            <w:tblW w:w="6938" w:type="dxa"/>
            <w:tblInd w:w="878" w:type="dxa"/>
            <w:tblLayout w:type="fixed"/>
            <w:tblLook w:val="0400" w:firstRow="0" w:lastRow="0" w:firstColumn="0" w:lastColumn="0" w:noHBand="0" w:noVBand="1"/>
          </w:tblPr>
          <w:tblGrid>
            <w:gridCol w:w="2720"/>
            <w:gridCol w:w="4218"/>
          </w:tblGrid>
          <w:tr w:rsidR="000A4A78" w:rsidRPr="00461A7F" w14:paraId="36BBF53E" w14:textId="77777777" w:rsidTr="00FB7E50">
            <w:trPr>
              <w:trHeight w:val="144"/>
            </w:trPr>
            <w:tc>
              <w:tcPr>
                <w:tcW w:w="2720" w:type="dxa"/>
                <w:shd w:val="clear" w:color="auto" w:fill="auto"/>
              </w:tcPr>
              <w:p w14:paraId="6705FA2E" w14:textId="77777777" w:rsidR="000A4A78" w:rsidRPr="00461A7F" w:rsidRDefault="000A4A78">
                <w:pPr>
                  <w:tabs>
                    <w:tab w:val="right" w:pos="8838"/>
                  </w:tabs>
                  <w:ind w:left="-264" w:right="-105" w:firstLine="195"/>
                  <w:jc w:val="right"/>
                  <w:rPr>
                    <w:rFonts w:ascii="Palatino Linotype" w:eastAsia="Palatino Linotype" w:hAnsi="Palatino Linotype" w:cs="Palatino Linotype"/>
                    <w:b/>
                  </w:rPr>
                </w:pPr>
                <w:r w:rsidRPr="00461A7F">
                  <w:rPr>
                    <w:rFonts w:ascii="Palatino Linotype" w:eastAsia="Palatino Linotype" w:hAnsi="Palatino Linotype" w:cs="Palatino Linotype"/>
                    <w:b/>
                  </w:rPr>
                  <w:t>Recurso de Revisión:</w:t>
                </w:r>
              </w:p>
            </w:tc>
            <w:tc>
              <w:tcPr>
                <w:tcW w:w="4218" w:type="dxa"/>
                <w:shd w:val="clear" w:color="auto" w:fill="auto"/>
              </w:tcPr>
              <w:p w14:paraId="6B5BAAFF" w14:textId="475E523C" w:rsidR="000A4A78" w:rsidRPr="00461A7F" w:rsidRDefault="00461A7F" w:rsidP="00461A7F">
                <w:pPr>
                  <w:tabs>
                    <w:tab w:val="right" w:pos="8838"/>
                  </w:tabs>
                  <w:ind w:right="-105"/>
                  <w:rPr>
                    <w:rFonts w:ascii="Palatino Linotype" w:eastAsia="Palatino Linotype" w:hAnsi="Palatino Linotype" w:cs="Palatino Linotype"/>
                  </w:rPr>
                </w:pPr>
                <w:r>
                  <w:rPr>
                    <w:rFonts w:ascii="Palatino Linotype" w:eastAsia="Palatino Linotype" w:hAnsi="Palatino Linotype" w:cs="Palatino Linotype"/>
                  </w:rPr>
                  <w:t>0</w:t>
                </w:r>
                <w:r w:rsidR="000A4A78" w:rsidRPr="00461A7F">
                  <w:rPr>
                    <w:rFonts w:ascii="Palatino Linotype" w:eastAsia="Palatino Linotype" w:hAnsi="Palatino Linotype" w:cs="Palatino Linotype"/>
                  </w:rPr>
                  <w:t>4598/INFOEM/IP/RR/2025</w:t>
                </w:r>
              </w:p>
            </w:tc>
          </w:tr>
          <w:tr w:rsidR="000A4A78" w:rsidRPr="00461A7F" w14:paraId="3F6D6FF5" w14:textId="77777777" w:rsidTr="00FB7E50">
            <w:trPr>
              <w:trHeight w:val="144"/>
            </w:trPr>
            <w:tc>
              <w:tcPr>
                <w:tcW w:w="2720" w:type="dxa"/>
                <w:shd w:val="clear" w:color="auto" w:fill="auto"/>
              </w:tcPr>
              <w:p w14:paraId="63BC280F" w14:textId="77777777" w:rsidR="000A4A78" w:rsidRPr="00461A7F" w:rsidRDefault="000A4A78">
                <w:pPr>
                  <w:tabs>
                    <w:tab w:val="right" w:pos="8838"/>
                  </w:tabs>
                  <w:ind w:left="-74" w:right="-105"/>
                  <w:jc w:val="right"/>
                  <w:rPr>
                    <w:rFonts w:ascii="Palatino Linotype" w:eastAsia="Palatino Linotype" w:hAnsi="Palatino Linotype" w:cs="Palatino Linotype"/>
                    <w:b/>
                  </w:rPr>
                </w:pPr>
                <w:r w:rsidRPr="00461A7F">
                  <w:rPr>
                    <w:rFonts w:ascii="Palatino Linotype" w:eastAsia="Palatino Linotype" w:hAnsi="Palatino Linotype" w:cs="Palatino Linotype"/>
                    <w:b/>
                  </w:rPr>
                  <w:t>Recurrente:</w:t>
                </w:r>
              </w:p>
            </w:tc>
            <w:tc>
              <w:tcPr>
                <w:tcW w:w="4218" w:type="dxa"/>
                <w:shd w:val="clear" w:color="auto" w:fill="auto"/>
              </w:tcPr>
              <w:p w14:paraId="4459ADCD" w14:textId="77777777" w:rsidR="000A4A78" w:rsidRPr="00461A7F" w:rsidRDefault="000A4A78" w:rsidP="00461A7F">
                <w:pPr>
                  <w:tabs>
                    <w:tab w:val="left" w:pos="3122"/>
                    <w:tab w:val="right" w:pos="8838"/>
                  </w:tabs>
                  <w:ind w:right="-105"/>
                  <w:rPr>
                    <w:rFonts w:ascii="Palatino Linotype" w:eastAsia="Palatino Linotype" w:hAnsi="Palatino Linotype" w:cs="Palatino Linotype"/>
                  </w:rPr>
                </w:pPr>
              </w:p>
            </w:tc>
          </w:tr>
          <w:tr w:rsidR="000A4A78" w:rsidRPr="00461A7F" w14:paraId="0E9240BD" w14:textId="77777777" w:rsidTr="00FB7E50">
            <w:trPr>
              <w:trHeight w:val="283"/>
            </w:trPr>
            <w:tc>
              <w:tcPr>
                <w:tcW w:w="2720" w:type="dxa"/>
                <w:shd w:val="clear" w:color="auto" w:fill="auto"/>
              </w:tcPr>
              <w:p w14:paraId="646CE5B7" w14:textId="77777777" w:rsidR="000A4A78" w:rsidRPr="00461A7F" w:rsidRDefault="000A4A78">
                <w:pPr>
                  <w:tabs>
                    <w:tab w:val="right" w:pos="8838"/>
                  </w:tabs>
                  <w:ind w:left="-74" w:right="-105"/>
                  <w:jc w:val="right"/>
                  <w:rPr>
                    <w:rFonts w:ascii="Palatino Linotype" w:eastAsia="Palatino Linotype" w:hAnsi="Palatino Linotype" w:cs="Palatino Linotype"/>
                    <w:b/>
                  </w:rPr>
                </w:pPr>
                <w:r w:rsidRPr="00461A7F">
                  <w:rPr>
                    <w:rFonts w:ascii="Palatino Linotype" w:eastAsia="Palatino Linotype" w:hAnsi="Palatino Linotype" w:cs="Palatino Linotype"/>
                    <w:b/>
                  </w:rPr>
                  <w:t>Sujeto Obligado:</w:t>
                </w:r>
              </w:p>
            </w:tc>
            <w:tc>
              <w:tcPr>
                <w:tcW w:w="4218" w:type="dxa"/>
                <w:shd w:val="clear" w:color="auto" w:fill="auto"/>
              </w:tcPr>
              <w:p w14:paraId="40B583E8" w14:textId="77777777" w:rsidR="000A4A78" w:rsidRPr="00461A7F" w:rsidRDefault="000A4A78" w:rsidP="00461A7F">
                <w:pPr>
                  <w:tabs>
                    <w:tab w:val="left" w:pos="2834"/>
                    <w:tab w:val="right" w:pos="8838"/>
                  </w:tabs>
                  <w:ind w:right="-105"/>
                  <w:rPr>
                    <w:rFonts w:ascii="Palatino Linotype" w:eastAsia="Palatino Linotype" w:hAnsi="Palatino Linotype" w:cs="Palatino Linotype"/>
                  </w:rPr>
                </w:pPr>
                <w:r w:rsidRPr="00461A7F">
                  <w:rPr>
                    <w:rFonts w:ascii="Palatino Linotype" w:eastAsia="Palatino Linotype" w:hAnsi="Palatino Linotype" w:cs="Palatino Linotype"/>
                  </w:rPr>
                  <w:t>Ayuntamiento de Teoloyucan</w:t>
                </w:r>
              </w:p>
            </w:tc>
          </w:tr>
          <w:tr w:rsidR="000A4A78" w:rsidRPr="00461A7F" w14:paraId="77D38C33" w14:textId="77777777" w:rsidTr="00FB7E50">
            <w:trPr>
              <w:trHeight w:val="283"/>
            </w:trPr>
            <w:tc>
              <w:tcPr>
                <w:tcW w:w="2720" w:type="dxa"/>
                <w:shd w:val="clear" w:color="auto" w:fill="auto"/>
              </w:tcPr>
              <w:p w14:paraId="1BCA43E4" w14:textId="77777777" w:rsidR="000A4A78" w:rsidRPr="00461A7F" w:rsidRDefault="000A4A78">
                <w:pPr>
                  <w:tabs>
                    <w:tab w:val="right" w:pos="8838"/>
                  </w:tabs>
                  <w:ind w:left="-74" w:right="-105"/>
                  <w:jc w:val="right"/>
                  <w:rPr>
                    <w:rFonts w:ascii="Palatino Linotype" w:eastAsia="Palatino Linotype" w:hAnsi="Palatino Linotype" w:cs="Palatino Linotype"/>
                    <w:b/>
                  </w:rPr>
                </w:pPr>
                <w:r w:rsidRPr="00461A7F">
                  <w:rPr>
                    <w:rFonts w:ascii="Palatino Linotype" w:eastAsia="Palatino Linotype" w:hAnsi="Palatino Linotype" w:cs="Palatino Linotype"/>
                    <w:b/>
                  </w:rPr>
                  <w:t>Comisionada ponente:</w:t>
                </w:r>
              </w:p>
            </w:tc>
            <w:tc>
              <w:tcPr>
                <w:tcW w:w="4218" w:type="dxa"/>
                <w:shd w:val="clear" w:color="auto" w:fill="auto"/>
              </w:tcPr>
              <w:p w14:paraId="399B4244" w14:textId="77777777" w:rsidR="000A4A78" w:rsidRPr="00461A7F" w:rsidRDefault="000A4A78" w:rsidP="00461A7F">
                <w:pPr>
                  <w:tabs>
                    <w:tab w:val="right" w:pos="8838"/>
                  </w:tabs>
                  <w:ind w:right="-105"/>
                  <w:rPr>
                    <w:rFonts w:ascii="Palatino Linotype" w:eastAsia="Palatino Linotype" w:hAnsi="Palatino Linotype" w:cs="Palatino Linotype"/>
                  </w:rPr>
                </w:pPr>
                <w:r w:rsidRPr="00461A7F">
                  <w:rPr>
                    <w:rFonts w:ascii="Palatino Linotype" w:eastAsia="Palatino Linotype" w:hAnsi="Palatino Linotype" w:cs="Palatino Linotype"/>
                  </w:rPr>
                  <w:t>María del Rosario Mejía Ayala</w:t>
                </w:r>
              </w:p>
              <w:p w14:paraId="144A0CA3" w14:textId="77777777" w:rsidR="000A4A78" w:rsidRPr="00461A7F" w:rsidRDefault="000A4A78" w:rsidP="00461A7F">
                <w:pPr>
                  <w:tabs>
                    <w:tab w:val="right" w:pos="8838"/>
                  </w:tabs>
                  <w:ind w:right="-105"/>
                  <w:rPr>
                    <w:rFonts w:ascii="Palatino Linotype" w:eastAsia="Palatino Linotype" w:hAnsi="Palatino Linotype" w:cs="Palatino Linotype"/>
                  </w:rPr>
                </w:pPr>
              </w:p>
            </w:tc>
          </w:tr>
        </w:tbl>
        <w:p w14:paraId="09B66935" w14:textId="77777777" w:rsidR="000A4A78" w:rsidRDefault="000A4A78">
          <w:pPr>
            <w:tabs>
              <w:tab w:val="right" w:pos="8838"/>
            </w:tabs>
            <w:ind w:left="-28"/>
            <w:jc w:val="both"/>
            <w:rPr>
              <w:rFonts w:ascii="Arial" w:eastAsia="Arial" w:hAnsi="Arial" w:cs="Arial"/>
              <w:b/>
              <w:sz w:val="22"/>
              <w:szCs w:val="22"/>
            </w:rPr>
          </w:pPr>
        </w:p>
      </w:tc>
    </w:tr>
  </w:tbl>
  <w:p w14:paraId="2353ACE7" w14:textId="77777777" w:rsidR="000A4A78" w:rsidRDefault="00C56E89">
    <w:pPr>
      <w:pBdr>
        <w:top w:val="nil"/>
        <w:left w:val="nil"/>
        <w:bottom w:val="nil"/>
        <w:right w:val="nil"/>
        <w:between w:val="nil"/>
      </w:pBdr>
      <w:tabs>
        <w:tab w:val="center" w:pos="4419"/>
        <w:tab w:val="right" w:pos="8838"/>
      </w:tabs>
      <w:rPr>
        <w:color w:val="000000"/>
        <w:sz w:val="2"/>
        <w:szCs w:val="2"/>
      </w:rPr>
    </w:pPr>
    <w:r>
      <w:rPr>
        <w:color w:val="000000"/>
        <w:sz w:val="2"/>
        <w:szCs w:val="2"/>
      </w:rPr>
      <w:pict w14:anchorId="3F983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4392"/>
    <w:multiLevelType w:val="multilevel"/>
    <w:tmpl w:val="E8162AF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3707E1"/>
    <w:multiLevelType w:val="multilevel"/>
    <w:tmpl w:val="042200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B45C74"/>
    <w:multiLevelType w:val="hybridMultilevel"/>
    <w:tmpl w:val="359E7A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626135"/>
    <w:multiLevelType w:val="multilevel"/>
    <w:tmpl w:val="0E7AC3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3500026B"/>
    <w:multiLevelType w:val="hybridMultilevel"/>
    <w:tmpl w:val="AEC41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1D0A65"/>
    <w:multiLevelType w:val="multilevel"/>
    <w:tmpl w:val="F3A0CBA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43375AD7"/>
    <w:multiLevelType w:val="multilevel"/>
    <w:tmpl w:val="71DA47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CB546C"/>
    <w:multiLevelType w:val="hybridMultilevel"/>
    <w:tmpl w:val="10F27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B94306"/>
    <w:multiLevelType w:val="multilevel"/>
    <w:tmpl w:val="F88EE4E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5DF129FA"/>
    <w:multiLevelType w:val="multilevel"/>
    <w:tmpl w:val="3D72BC0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D754AA"/>
    <w:multiLevelType w:val="multilevel"/>
    <w:tmpl w:val="6E74B89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6"/>
  </w:num>
  <w:num w:numId="2">
    <w:abstractNumId w:val="10"/>
  </w:num>
  <w:num w:numId="3">
    <w:abstractNumId w:val="8"/>
  </w:num>
  <w:num w:numId="4">
    <w:abstractNumId w:val="9"/>
  </w:num>
  <w:num w:numId="5">
    <w:abstractNumId w:val="0"/>
  </w:num>
  <w:num w:numId="6">
    <w:abstractNumId w:val="1"/>
  </w:num>
  <w:num w:numId="7">
    <w:abstractNumId w:val="5"/>
  </w:num>
  <w:num w:numId="8">
    <w:abstractNumId w:val="3"/>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5A"/>
    <w:rsid w:val="000A4A78"/>
    <w:rsid w:val="0016347C"/>
    <w:rsid w:val="00193A19"/>
    <w:rsid w:val="002D5BD8"/>
    <w:rsid w:val="00412FCD"/>
    <w:rsid w:val="00461A7F"/>
    <w:rsid w:val="004F4491"/>
    <w:rsid w:val="005103C7"/>
    <w:rsid w:val="00514A61"/>
    <w:rsid w:val="00521B00"/>
    <w:rsid w:val="00610302"/>
    <w:rsid w:val="00622BF9"/>
    <w:rsid w:val="00700A81"/>
    <w:rsid w:val="00795A1E"/>
    <w:rsid w:val="007B73C4"/>
    <w:rsid w:val="00856D41"/>
    <w:rsid w:val="00884138"/>
    <w:rsid w:val="00A17B2A"/>
    <w:rsid w:val="00A37E61"/>
    <w:rsid w:val="00C47B5A"/>
    <w:rsid w:val="00C56E89"/>
    <w:rsid w:val="00CD33B4"/>
    <w:rsid w:val="00DC4FA7"/>
    <w:rsid w:val="00EC3F40"/>
    <w:rsid w:val="00F02BE4"/>
    <w:rsid w:val="00FB7E50"/>
    <w:rsid w:val="00FD0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BFC1E8"/>
  <w15:docId w15:val="{148E1740-402F-4987-BA46-9EFB3949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styleId="Hipervnculovisitado">
    <w:name w:val="FollowedHyperlink"/>
    <w:basedOn w:val="Fuentedeprrafopredeter"/>
    <w:uiPriority w:val="99"/>
    <w:semiHidden/>
    <w:unhideWhenUsed/>
    <w:rsid w:val="00A61970"/>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customStyle="1" w:styleId="xgmail-msolistparagraph">
    <w:name w:val="x_gmail-msolistparagraph"/>
    <w:basedOn w:val="Normal"/>
    <w:rsid w:val="00C518FE"/>
    <w:pPr>
      <w:spacing w:before="100" w:beforeAutospacing="1" w:after="100" w:afterAutospacing="1"/>
    </w:pPr>
  </w:style>
  <w:style w:type="paragraph" w:customStyle="1" w:styleId="xmsonormal">
    <w:name w:val="x_msonormal"/>
    <w:basedOn w:val="Normal"/>
    <w:rsid w:val="00C518FE"/>
    <w:pPr>
      <w:spacing w:before="100" w:beforeAutospacing="1" w:after="100" w:afterAutospacing="1"/>
    </w:pPr>
  </w:style>
  <w:style w:type="paragraph" w:customStyle="1" w:styleId="xgmail-msonormal">
    <w:name w:val="x_gmail-msonormal"/>
    <w:basedOn w:val="Normal"/>
    <w:rsid w:val="00C518FE"/>
    <w:pPr>
      <w:spacing w:before="100" w:beforeAutospacing="1" w:after="100" w:afterAutospacing="1"/>
    </w:pPr>
  </w:style>
  <w:style w:type="character" w:customStyle="1" w:styleId="xgmail-msocommentreference">
    <w:name w:val="x_gmail-msocommentreference"/>
    <w:basedOn w:val="Fuentedeprrafopredeter"/>
    <w:rsid w:val="00C518FE"/>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EC3F40"/>
    <w:rPr>
      <w:sz w:val="16"/>
      <w:szCs w:val="16"/>
    </w:rPr>
  </w:style>
  <w:style w:type="paragraph" w:styleId="Textocomentario">
    <w:name w:val="annotation text"/>
    <w:basedOn w:val="Normal"/>
    <w:link w:val="TextocomentarioCar"/>
    <w:uiPriority w:val="99"/>
    <w:semiHidden/>
    <w:unhideWhenUsed/>
    <w:rsid w:val="00EC3F40"/>
    <w:rPr>
      <w:sz w:val="20"/>
      <w:szCs w:val="20"/>
    </w:rPr>
  </w:style>
  <w:style w:type="character" w:customStyle="1" w:styleId="TextocomentarioCar">
    <w:name w:val="Texto comentario Car"/>
    <w:basedOn w:val="Fuentedeprrafopredeter"/>
    <w:link w:val="Textocomentario"/>
    <w:uiPriority w:val="99"/>
    <w:semiHidden/>
    <w:rsid w:val="00EC3F40"/>
    <w:rPr>
      <w:sz w:val="20"/>
      <w:szCs w:val="20"/>
    </w:rPr>
  </w:style>
  <w:style w:type="paragraph" w:styleId="Asuntodelcomentario">
    <w:name w:val="annotation subject"/>
    <w:basedOn w:val="Textocomentario"/>
    <w:next w:val="Textocomentario"/>
    <w:link w:val="AsuntodelcomentarioCar"/>
    <w:uiPriority w:val="99"/>
    <w:semiHidden/>
    <w:unhideWhenUsed/>
    <w:rsid w:val="00EC3F40"/>
    <w:rPr>
      <w:b/>
      <w:bCs/>
    </w:rPr>
  </w:style>
  <w:style w:type="character" w:customStyle="1" w:styleId="AsuntodelcomentarioCar">
    <w:name w:val="Asunto del comentario Car"/>
    <w:basedOn w:val="TextocomentarioCar"/>
    <w:link w:val="Asuntodelcomentario"/>
    <w:uiPriority w:val="99"/>
    <w:semiHidden/>
    <w:rsid w:val="00EC3F40"/>
    <w:rPr>
      <w:b/>
      <w:bCs/>
      <w:sz w:val="20"/>
      <w:szCs w:val="20"/>
    </w:rPr>
  </w:style>
  <w:style w:type="paragraph" w:styleId="Textodeglobo">
    <w:name w:val="Balloon Text"/>
    <w:basedOn w:val="Normal"/>
    <w:link w:val="TextodegloboCar"/>
    <w:uiPriority w:val="99"/>
    <w:semiHidden/>
    <w:unhideWhenUsed/>
    <w:rsid w:val="00EC3F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7wdGgWQwJf9q3UkJoumeGLDp0A==">CgMxLjAyDmguYmswZnM4eXprN3RtMg5oLjk5ZmZtbXZ5b3YxaDIOaC5xenoyb3U5cjRtenUyDmguanJicnB4Mm8ydDFxMg5oLnpkaW91N3g5bjBqbTIOaC5pajBmNDdzZWd6cmYyDmguY2N1MzBvajR1aDBwMg5oLnZvM3gxeGZtYzllcTIOaC5wZzN3dm5qaDU3OTI4AHIhMUIybWFUOUI4ZnRSNmxPbkZZYlJwWU0wV3labk5abFZm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38</Pages>
  <Words>10099</Words>
  <Characters>55545</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11</cp:revision>
  <cp:lastPrinted>2025-06-13T16:39:00Z</cp:lastPrinted>
  <dcterms:created xsi:type="dcterms:W3CDTF">2025-06-02T16:52:00Z</dcterms:created>
  <dcterms:modified xsi:type="dcterms:W3CDTF">2025-06-20T17:20:00Z</dcterms:modified>
</cp:coreProperties>
</file>