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278A" w14:textId="6AC0AE82" w:rsidR="005A3CF7" w:rsidRPr="00A808B1" w:rsidRDefault="000A1583">
      <w:pPr>
        <w:spacing w:before="120" w:after="0" w:line="360" w:lineRule="auto"/>
        <w:ind w:right="49"/>
        <w:jc w:val="both"/>
        <w:rPr>
          <w:rFonts w:ascii="Palatino Linotype" w:eastAsia="Palatino Linotype" w:hAnsi="Palatino Linotype" w:cs="Palatino Linotype"/>
          <w:strike/>
          <w:sz w:val="24"/>
          <w:szCs w:val="24"/>
        </w:rPr>
      </w:pPr>
      <w:r w:rsidRPr="00A808B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A808B1" w:rsidRPr="00A808B1">
        <w:rPr>
          <w:rFonts w:ascii="Palatino Linotype" w:eastAsia="Palatino Linotype" w:hAnsi="Palatino Linotype" w:cs="Palatino Linotype"/>
          <w:sz w:val="24"/>
          <w:szCs w:val="24"/>
        </w:rPr>
        <w:t>quince</w:t>
      </w:r>
      <w:r w:rsidRPr="00A808B1">
        <w:rPr>
          <w:rFonts w:ascii="Palatino Linotype" w:eastAsia="Palatino Linotype" w:hAnsi="Palatino Linotype" w:cs="Palatino Linotype"/>
          <w:sz w:val="24"/>
          <w:szCs w:val="24"/>
        </w:rPr>
        <w:t xml:space="preserve"> de enero de dos mil veinticinco.</w:t>
      </w:r>
    </w:p>
    <w:p w14:paraId="50D690BB"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527B273B" w14:textId="247A5B9A"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Visto </w:t>
      </w:r>
      <w:r w:rsidRPr="00A808B1">
        <w:rPr>
          <w:rFonts w:ascii="Palatino Linotype" w:eastAsia="Palatino Linotype" w:hAnsi="Palatino Linotype" w:cs="Palatino Linotype"/>
          <w:sz w:val="24"/>
          <w:szCs w:val="24"/>
        </w:rPr>
        <w:t xml:space="preserve">el expediente relativo al recurso de revisión </w:t>
      </w:r>
      <w:r w:rsidRPr="00A808B1">
        <w:rPr>
          <w:rFonts w:ascii="Palatino Linotype" w:eastAsia="Palatino Linotype" w:hAnsi="Palatino Linotype" w:cs="Palatino Linotype"/>
          <w:b/>
          <w:sz w:val="24"/>
          <w:szCs w:val="24"/>
        </w:rPr>
        <w:t>07459/INFOEM/IP/RR/2024</w:t>
      </w:r>
      <w:r w:rsidRPr="00A808B1">
        <w:rPr>
          <w:rFonts w:ascii="Palatino Linotype" w:eastAsia="Palatino Linotype" w:hAnsi="Palatino Linotype" w:cs="Palatino Linotype"/>
          <w:sz w:val="24"/>
          <w:szCs w:val="24"/>
        </w:rPr>
        <w:t>, interpuesto por</w:t>
      </w:r>
      <w:r w:rsidRPr="00A808B1">
        <w:rPr>
          <w:rFonts w:ascii="Palatino Linotype" w:eastAsia="Palatino Linotype" w:hAnsi="Palatino Linotype" w:cs="Palatino Linotype"/>
          <w:b/>
          <w:sz w:val="24"/>
          <w:szCs w:val="24"/>
        </w:rPr>
        <w:t xml:space="preserve"> </w:t>
      </w:r>
      <w:r w:rsidR="003D52F2" w:rsidRPr="003D52F2">
        <w:rPr>
          <w:rFonts w:ascii="Palatino Linotype" w:eastAsia="Palatino Linotype" w:hAnsi="Palatino Linotype" w:cs="Palatino Linotype"/>
          <w:b/>
          <w:sz w:val="24"/>
          <w:szCs w:val="24"/>
        </w:rPr>
        <w:t>XXXXX XXXXXXX XXXXXXXXX</w:t>
      </w:r>
      <w:r w:rsidRPr="00A808B1">
        <w:rPr>
          <w:rFonts w:ascii="Palatino Linotype" w:eastAsia="Palatino Linotype" w:hAnsi="Palatino Linotype" w:cs="Palatino Linotype"/>
          <w:sz w:val="24"/>
          <w:szCs w:val="24"/>
        </w:rPr>
        <w:t xml:space="preserve">, en lo sucesivo se le denominara </w:t>
      </w: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 xml:space="preserve">, en contra de la respuesta a la solicitud de información con número de folio </w:t>
      </w:r>
      <w:r w:rsidRPr="00A808B1">
        <w:rPr>
          <w:rFonts w:ascii="Palatino Linotype" w:eastAsia="Palatino Linotype" w:hAnsi="Palatino Linotype" w:cs="Palatino Linotype"/>
          <w:b/>
          <w:sz w:val="24"/>
          <w:szCs w:val="24"/>
        </w:rPr>
        <w:t>00133/XONACAT/IP/2024</w:t>
      </w:r>
      <w:r w:rsidRPr="00A808B1">
        <w:rPr>
          <w:rFonts w:ascii="Palatino Linotype" w:eastAsia="Palatino Linotype" w:hAnsi="Palatino Linotype" w:cs="Palatino Linotype"/>
          <w:sz w:val="24"/>
          <w:szCs w:val="24"/>
        </w:rPr>
        <w:t xml:space="preserve">, por parte del </w:t>
      </w:r>
      <w:r w:rsidRPr="00A808B1">
        <w:rPr>
          <w:rFonts w:ascii="Palatino Linotype" w:eastAsia="Palatino Linotype" w:hAnsi="Palatino Linotype" w:cs="Palatino Linotype"/>
          <w:b/>
          <w:sz w:val="24"/>
          <w:szCs w:val="24"/>
        </w:rPr>
        <w:t>Ayuntamiento de Xonacatlán</w:t>
      </w:r>
      <w:r w:rsidRPr="00A808B1">
        <w:rPr>
          <w:rFonts w:ascii="Palatino Linotype" w:eastAsia="Palatino Linotype" w:hAnsi="Palatino Linotype" w:cs="Palatino Linotype"/>
          <w:sz w:val="24"/>
          <w:szCs w:val="24"/>
        </w:rPr>
        <w:t>, en lo sucesivo</w:t>
      </w:r>
      <w:r w:rsidRPr="00A808B1">
        <w:rPr>
          <w:rFonts w:ascii="Palatino Linotype" w:eastAsia="Palatino Linotype" w:hAnsi="Palatino Linotype" w:cs="Palatino Linotype"/>
          <w:b/>
          <w:sz w:val="24"/>
          <w:szCs w:val="24"/>
        </w:rPr>
        <w:t xml:space="preserve"> EL SUJETO OBLIGADO; </w:t>
      </w:r>
      <w:r w:rsidRPr="00A808B1">
        <w:rPr>
          <w:rFonts w:ascii="Palatino Linotype" w:eastAsia="Palatino Linotype" w:hAnsi="Palatino Linotype" w:cs="Palatino Linotype"/>
          <w:sz w:val="24"/>
          <w:szCs w:val="24"/>
        </w:rPr>
        <w:t xml:space="preserve">se procede a dictar la presente resolución, con base en lo siguiente. </w:t>
      </w:r>
    </w:p>
    <w:p w14:paraId="599CDF58"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23115CC" w14:textId="77777777" w:rsidR="005A3CF7" w:rsidRPr="00A808B1" w:rsidRDefault="000A1583">
      <w:pPr>
        <w:spacing w:after="0" w:line="360" w:lineRule="auto"/>
        <w:ind w:right="49"/>
        <w:jc w:val="center"/>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A N T E C E D E N T E S</w:t>
      </w:r>
    </w:p>
    <w:p w14:paraId="601E235A" w14:textId="77777777" w:rsidR="005A3CF7" w:rsidRPr="00A808B1" w:rsidRDefault="005A3CF7">
      <w:pPr>
        <w:spacing w:after="0" w:line="360" w:lineRule="auto"/>
        <w:ind w:right="49"/>
        <w:jc w:val="center"/>
        <w:rPr>
          <w:rFonts w:ascii="Palatino Linotype" w:eastAsia="Palatino Linotype" w:hAnsi="Palatino Linotype" w:cs="Palatino Linotype"/>
          <w:sz w:val="24"/>
          <w:szCs w:val="24"/>
        </w:rPr>
      </w:pPr>
    </w:p>
    <w:p w14:paraId="7F3F116D"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1.</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 xml:space="preserve">SOLICITUD DE INFORMACIÓN. </w:t>
      </w:r>
      <w:r w:rsidRPr="00A808B1">
        <w:rPr>
          <w:rFonts w:ascii="Palatino Linotype" w:eastAsia="Palatino Linotype" w:hAnsi="Palatino Linotype" w:cs="Palatino Linotype"/>
          <w:sz w:val="24"/>
          <w:szCs w:val="24"/>
        </w:rPr>
        <w:t xml:space="preserve">Con fecha ocho de noviembre de dos mil veinticuatro, </w:t>
      </w: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 presentó a través del Sistema de Acceso a la Información Mexiquense (</w:t>
      </w:r>
      <w:r w:rsidRPr="00A808B1">
        <w:rPr>
          <w:rFonts w:ascii="Palatino Linotype" w:eastAsia="Palatino Linotype" w:hAnsi="Palatino Linotype" w:cs="Palatino Linotype"/>
          <w:b/>
          <w:sz w:val="24"/>
          <w:szCs w:val="24"/>
        </w:rPr>
        <w:t>SAIMEX)</w:t>
      </w:r>
      <w:r w:rsidRPr="00A808B1">
        <w:rPr>
          <w:rFonts w:ascii="Palatino Linotype" w:eastAsia="Palatino Linotype" w:hAnsi="Palatino Linotype" w:cs="Palatino Linotype"/>
          <w:sz w:val="24"/>
          <w:szCs w:val="24"/>
        </w:rPr>
        <w:t xml:space="preserve"> ante </w:t>
      </w: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solicitud de acceso a la información pública, registrada bajo el número de expediente</w:t>
      </w:r>
      <w:r w:rsidRPr="00A808B1">
        <w:rPr>
          <w:rFonts w:ascii="Verdana" w:eastAsia="Verdana" w:hAnsi="Verdana" w:cs="Verdana"/>
          <w:b/>
        </w:rPr>
        <w:t> </w:t>
      </w:r>
      <w:r w:rsidRPr="00A808B1">
        <w:rPr>
          <w:rFonts w:ascii="Palatino Linotype" w:eastAsia="Palatino Linotype" w:hAnsi="Palatino Linotype" w:cs="Palatino Linotype"/>
          <w:b/>
          <w:sz w:val="24"/>
          <w:szCs w:val="24"/>
        </w:rPr>
        <w:t>00133/XONACAT/IP/2024</w:t>
      </w:r>
      <w:r w:rsidRPr="00A808B1">
        <w:rPr>
          <w:rFonts w:ascii="Palatino Linotype" w:eastAsia="Palatino Linotype" w:hAnsi="Palatino Linotype" w:cs="Palatino Linotype"/>
          <w:sz w:val="24"/>
          <w:szCs w:val="24"/>
        </w:rPr>
        <w:t>,</w:t>
      </w:r>
      <w:r w:rsidRPr="00A808B1">
        <w:rPr>
          <w:rFonts w:ascii="Palatino Linotype" w:eastAsia="Palatino Linotype" w:hAnsi="Palatino Linotype" w:cs="Palatino Linotype"/>
          <w:b/>
          <w:sz w:val="24"/>
          <w:szCs w:val="24"/>
        </w:rPr>
        <w:t xml:space="preserve"> </w:t>
      </w:r>
      <w:r w:rsidRPr="00A808B1">
        <w:rPr>
          <w:rFonts w:ascii="Palatino Linotype" w:eastAsia="Palatino Linotype" w:hAnsi="Palatino Linotype" w:cs="Palatino Linotype"/>
          <w:sz w:val="24"/>
          <w:szCs w:val="24"/>
        </w:rPr>
        <w:t>mediante la cual solicitó la siguiente información:</w:t>
      </w:r>
    </w:p>
    <w:p w14:paraId="318C8BB8" w14:textId="77777777" w:rsidR="005A3CF7" w:rsidRPr="00A808B1" w:rsidRDefault="005A3CF7">
      <w:pPr>
        <w:spacing w:after="0" w:line="360" w:lineRule="auto"/>
        <w:ind w:right="49"/>
        <w:jc w:val="both"/>
        <w:rPr>
          <w:rFonts w:ascii="Palatino Linotype" w:eastAsia="Palatino Linotype" w:hAnsi="Palatino Linotype" w:cs="Palatino Linotype"/>
          <w:sz w:val="24"/>
          <w:szCs w:val="24"/>
        </w:rPr>
      </w:pPr>
    </w:p>
    <w:p w14:paraId="77D8D4E7" w14:textId="77777777" w:rsidR="005A3CF7" w:rsidRPr="00A808B1" w:rsidRDefault="000A1583">
      <w:pPr>
        <w:spacing w:after="0" w:line="276" w:lineRule="auto"/>
        <w:ind w:left="709" w:right="758"/>
        <w:jc w:val="both"/>
        <w:rPr>
          <w:rFonts w:ascii="Palatino Linotype" w:eastAsia="Palatino Linotype" w:hAnsi="Palatino Linotype" w:cs="Palatino Linotype"/>
          <w:i/>
        </w:rPr>
      </w:pPr>
      <w:r w:rsidRPr="00A808B1">
        <w:rPr>
          <w:rFonts w:ascii="Palatino Linotype" w:eastAsia="Palatino Linotype" w:hAnsi="Palatino Linotype" w:cs="Palatino Linotype"/>
          <w:i/>
        </w:rPr>
        <w:t xml:space="preserve">“SOLICITUD DE LOS PROGRAMA MUNICIPAL DE MEJORA REGULATORIA 2025 DE CADA UNIDAD ADMINISTRATIVA, ASI COMO EL PROGRAMAM MUNICIPAL DE MEJORA REGULATORIA 2025 Y LAS OBSERVACIONES ECHAS POR LA COMISIÓN ESTSTAL DE MEJORA </w:t>
      </w:r>
      <w:r w:rsidRPr="00A808B1">
        <w:rPr>
          <w:rFonts w:ascii="Palatino Linotype" w:eastAsia="Palatino Linotype" w:hAnsi="Palatino Linotype" w:cs="Palatino Linotype"/>
          <w:i/>
        </w:rPr>
        <w:lastRenderedPageBreak/>
        <w:t>REGULATORIA, ASI COMO LO ESTABLECE EL ARTÍCULO 37, 39 DE LA LEY PARA LA MEJORA REGULATORIA DEL ESTADO DE MÈXICO Y SUS MUNICIPIOS.” (Sic).</w:t>
      </w:r>
    </w:p>
    <w:p w14:paraId="546C918F" w14:textId="77777777" w:rsidR="005A3CF7" w:rsidRPr="00A808B1" w:rsidRDefault="005A3CF7">
      <w:pPr>
        <w:spacing w:after="0" w:line="276" w:lineRule="auto"/>
        <w:ind w:left="709" w:right="758"/>
        <w:jc w:val="both"/>
        <w:rPr>
          <w:rFonts w:ascii="Palatino Linotype" w:eastAsia="Palatino Linotype" w:hAnsi="Palatino Linotype" w:cs="Palatino Linotype"/>
          <w:sz w:val="24"/>
          <w:szCs w:val="24"/>
        </w:rPr>
      </w:pPr>
    </w:p>
    <w:p w14:paraId="64190DAA"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Modalidad de entrega: A través del SAIMEX. </w:t>
      </w:r>
    </w:p>
    <w:p w14:paraId="302E101F"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22D352C"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2. RESPUESTA.  </w:t>
      </w:r>
      <w:r w:rsidRPr="00A808B1">
        <w:rPr>
          <w:rFonts w:ascii="Palatino Linotype" w:eastAsia="Palatino Linotype" w:hAnsi="Palatino Linotype" w:cs="Palatino Linotype"/>
          <w:sz w:val="24"/>
          <w:szCs w:val="24"/>
        </w:rPr>
        <w:t xml:space="preserve">Con fecha dos de diciembre del dos mil veinticuatro, </w:t>
      </w: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B5DD6DD"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A08BC1E"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25B0F3"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Se adjunta documento en formato PDF.</w:t>
      </w:r>
    </w:p>
    <w:p w14:paraId="7D024340"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ATENTAMENTE</w:t>
      </w:r>
    </w:p>
    <w:p w14:paraId="5ADADA85"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L.L.L Nadab Arenas Sosa” (Sic).</w:t>
      </w:r>
    </w:p>
    <w:p w14:paraId="18FE0C4A" w14:textId="77777777" w:rsidR="005A3CF7" w:rsidRPr="00A808B1" w:rsidRDefault="005A3CF7">
      <w:pPr>
        <w:spacing w:after="0" w:line="276" w:lineRule="auto"/>
        <w:ind w:right="902"/>
        <w:jc w:val="both"/>
        <w:rPr>
          <w:rFonts w:ascii="Palatino Linotype" w:eastAsia="Palatino Linotype" w:hAnsi="Palatino Linotype" w:cs="Palatino Linotype"/>
          <w:sz w:val="24"/>
          <w:szCs w:val="24"/>
        </w:rPr>
      </w:pPr>
    </w:p>
    <w:p w14:paraId="652A42E7" w14:textId="77777777" w:rsidR="005A3CF7" w:rsidRPr="00A808B1" w:rsidRDefault="000A1583">
      <w:pPr>
        <w:spacing w:after="0" w:line="360" w:lineRule="auto"/>
        <w:ind w:right="51"/>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xml:space="preserve"> adjuntó para tal efecto el archivo electrónico:</w:t>
      </w:r>
    </w:p>
    <w:p w14:paraId="215597D3" w14:textId="77777777" w:rsidR="005A3CF7" w:rsidRPr="00A808B1" w:rsidRDefault="005A3CF7">
      <w:pPr>
        <w:spacing w:after="0" w:line="360" w:lineRule="auto"/>
        <w:ind w:right="51"/>
        <w:jc w:val="both"/>
        <w:rPr>
          <w:rFonts w:ascii="Palatino Linotype" w:eastAsia="Palatino Linotype" w:hAnsi="Palatino Linotype" w:cs="Palatino Linotype"/>
          <w:sz w:val="24"/>
          <w:szCs w:val="24"/>
        </w:rPr>
      </w:pPr>
    </w:p>
    <w:p w14:paraId="6BAE2F73"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w:t>
      </w:r>
      <w:r w:rsidRPr="00A808B1">
        <w:rPr>
          <w:rFonts w:ascii="Palatino Linotype" w:eastAsia="Palatino Linotype" w:hAnsi="Palatino Linotype" w:cs="Palatino Linotype"/>
          <w:b/>
          <w:i/>
          <w:sz w:val="24"/>
          <w:szCs w:val="24"/>
          <w:u w:val="single"/>
        </w:rPr>
        <w:t>Resp a la solic 00133.pdf</w:t>
      </w:r>
      <w:r w:rsidRPr="00A808B1">
        <w:rPr>
          <w:rFonts w:ascii="Palatino Linotype" w:eastAsia="Palatino Linotype" w:hAnsi="Palatino Linotype" w:cs="Palatino Linotype"/>
          <w:sz w:val="24"/>
          <w:szCs w:val="24"/>
        </w:rPr>
        <w:t xml:space="preserve">”: Oficio de fecha dos de diciembre de dos mil veinticuatro, signado por el Coordinador General Municipal de Mejora Regulatoria, mediante el cual señala que el artículo 39 de la Ley de Mejora Regulatoria del Estado de México y sus Municipios, las dependencias estatales y organismo públicos descentralizados enviaran su Programa Anual de Mejora Regulatoría aprobado por su Comité Interno, a la Comisión durante el mes de octubre de cada año, a efecto de ser </w:t>
      </w:r>
      <w:r w:rsidRPr="00A808B1">
        <w:rPr>
          <w:rFonts w:ascii="Palatino Linotype" w:eastAsia="Palatino Linotype" w:hAnsi="Palatino Linotype" w:cs="Palatino Linotype"/>
          <w:sz w:val="24"/>
          <w:szCs w:val="24"/>
        </w:rPr>
        <w:lastRenderedPageBreak/>
        <w:t>analizado y en su caso aprobado durante la primera sesión del Consejo del año siguiente.</w:t>
      </w:r>
    </w:p>
    <w:p w14:paraId="145F38A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En ese caso haciendo referencia a nivel municipal para darlo a conocer desde ser aprobado en la primera sesión del año siguiente, en esta caso para el año 2025. </w:t>
      </w:r>
    </w:p>
    <w:p w14:paraId="240D2B79"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28497B67" w14:textId="77777777" w:rsidR="005A3CF7" w:rsidRPr="00A808B1" w:rsidRDefault="000A1583">
      <w:pPr>
        <w:spacing w:after="0" w:line="360" w:lineRule="auto"/>
        <w:ind w:right="-234"/>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3. DEL RECURSO DE REVISIÓN. </w:t>
      </w:r>
      <w:r w:rsidRPr="00A808B1">
        <w:rPr>
          <w:rFonts w:ascii="Palatino Linotype" w:eastAsia="Palatino Linotype" w:hAnsi="Palatino Linotype" w:cs="Palatino Linotype"/>
          <w:sz w:val="24"/>
          <w:szCs w:val="24"/>
        </w:rPr>
        <w:t>Inconforme con la respuesta del</w:t>
      </w:r>
      <w:r w:rsidRPr="00A808B1">
        <w:rPr>
          <w:rFonts w:ascii="Palatino Linotype" w:eastAsia="Palatino Linotype" w:hAnsi="Palatino Linotype" w:cs="Palatino Linotype"/>
          <w:b/>
          <w:sz w:val="24"/>
          <w:szCs w:val="24"/>
        </w:rPr>
        <w:t xml:space="preserve"> SUJETO OBLIGADO, </w:t>
      </w:r>
      <w:r w:rsidRPr="00A808B1">
        <w:rPr>
          <w:rFonts w:ascii="Palatino Linotype" w:eastAsia="Palatino Linotype" w:hAnsi="Palatino Linotype" w:cs="Palatino Linotype"/>
          <w:sz w:val="24"/>
          <w:szCs w:val="24"/>
        </w:rPr>
        <w:t>en fecha tres de diciembre de dos mil veinticuatro,</w:t>
      </w:r>
      <w:r w:rsidRPr="00A808B1">
        <w:rPr>
          <w:rFonts w:ascii="Palatino Linotype" w:eastAsia="Palatino Linotype" w:hAnsi="Palatino Linotype" w:cs="Palatino Linotype"/>
          <w:b/>
          <w:sz w:val="24"/>
          <w:szCs w:val="24"/>
        </w:rPr>
        <w:t xml:space="preserve"> LA PARTE RECURRENTE </w:t>
      </w:r>
      <w:r w:rsidRPr="00A808B1">
        <w:rPr>
          <w:rFonts w:ascii="Palatino Linotype" w:eastAsia="Palatino Linotype" w:hAnsi="Palatino Linotype" w:cs="Palatino Linotype"/>
          <w:sz w:val="24"/>
          <w:szCs w:val="24"/>
        </w:rPr>
        <w:t>interpuso el recurso de revisión, el cual fue registrado</w:t>
      </w:r>
      <w:r w:rsidRPr="00A808B1">
        <w:rPr>
          <w:rFonts w:ascii="Palatino Linotype" w:eastAsia="Palatino Linotype" w:hAnsi="Palatino Linotype" w:cs="Palatino Linotype"/>
          <w:b/>
          <w:sz w:val="24"/>
          <w:szCs w:val="24"/>
        </w:rPr>
        <w:t xml:space="preserve"> </w:t>
      </w:r>
      <w:r w:rsidRPr="00A808B1">
        <w:rPr>
          <w:rFonts w:ascii="Palatino Linotype" w:eastAsia="Palatino Linotype" w:hAnsi="Palatino Linotype" w:cs="Palatino Linotype"/>
          <w:sz w:val="24"/>
          <w:szCs w:val="24"/>
        </w:rPr>
        <w:t xml:space="preserve">en el sistema electrónico con el expediente número </w:t>
      </w:r>
      <w:r w:rsidRPr="00A808B1">
        <w:rPr>
          <w:rFonts w:ascii="Palatino Linotype" w:eastAsia="Palatino Linotype" w:hAnsi="Palatino Linotype" w:cs="Palatino Linotype"/>
          <w:b/>
          <w:sz w:val="24"/>
          <w:szCs w:val="24"/>
        </w:rPr>
        <w:t>07459/INFOEM/IP/RR/2024</w:t>
      </w:r>
      <w:r w:rsidRPr="00A808B1">
        <w:rPr>
          <w:rFonts w:ascii="Palatino Linotype" w:eastAsia="Palatino Linotype" w:hAnsi="Palatino Linotype" w:cs="Palatino Linotype"/>
          <w:sz w:val="24"/>
          <w:szCs w:val="24"/>
        </w:rPr>
        <w:t>, en el cual manifiesta, lo siguiente:</w:t>
      </w:r>
    </w:p>
    <w:p w14:paraId="260FEBF8" w14:textId="77777777" w:rsidR="005A3CF7" w:rsidRPr="00A808B1" w:rsidRDefault="005A3CF7">
      <w:pPr>
        <w:spacing w:after="0" w:line="360" w:lineRule="auto"/>
        <w:ind w:right="-234"/>
        <w:jc w:val="both"/>
        <w:rPr>
          <w:rFonts w:ascii="Palatino Linotype" w:eastAsia="Palatino Linotype" w:hAnsi="Palatino Linotype" w:cs="Palatino Linotype"/>
          <w:sz w:val="24"/>
          <w:szCs w:val="24"/>
        </w:rPr>
      </w:pPr>
    </w:p>
    <w:p w14:paraId="4BDC62DC" w14:textId="77777777" w:rsidR="005A3CF7" w:rsidRPr="00A808B1" w:rsidRDefault="000A1583">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A808B1">
        <w:rPr>
          <w:rFonts w:ascii="Palatino Linotype" w:eastAsia="Palatino Linotype" w:hAnsi="Palatino Linotype" w:cs="Palatino Linotype"/>
          <w:b/>
          <w:i/>
          <w:sz w:val="24"/>
          <w:szCs w:val="24"/>
        </w:rPr>
        <w:t>Acto Impugnado:</w:t>
      </w:r>
    </w:p>
    <w:p w14:paraId="60C95CA0" w14:textId="77777777" w:rsidR="005A3CF7" w:rsidRPr="00A808B1" w:rsidRDefault="005A3CF7">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27F343A3" w14:textId="77777777" w:rsidR="005A3CF7" w:rsidRPr="00A808B1" w:rsidRDefault="000A1583">
      <w:pPr>
        <w:tabs>
          <w:tab w:val="left" w:pos="8222"/>
        </w:tabs>
        <w:spacing w:after="0" w:line="276" w:lineRule="auto"/>
        <w:ind w:left="851" w:right="616"/>
        <w:jc w:val="both"/>
        <w:rPr>
          <w:rFonts w:ascii="Palatino Linotype" w:eastAsia="Palatino Linotype" w:hAnsi="Palatino Linotype" w:cs="Palatino Linotype"/>
          <w:i/>
        </w:rPr>
      </w:pPr>
      <w:r w:rsidRPr="00A808B1">
        <w:rPr>
          <w:rFonts w:ascii="Palatino Linotype" w:eastAsia="Palatino Linotype" w:hAnsi="Palatino Linotype" w:cs="Palatino Linotype"/>
          <w:i/>
        </w:rPr>
        <w:t>“Solicitud del Programa Anual de Mejora Regulatoria 2025, ya que es un documento público y sin ninguna restricción para su consulta.” [sic]</w:t>
      </w:r>
    </w:p>
    <w:p w14:paraId="3A769211" w14:textId="77777777" w:rsidR="005A3CF7" w:rsidRPr="00A808B1" w:rsidRDefault="005A3CF7">
      <w:pPr>
        <w:tabs>
          <w:tab w:val="left" w:pos="8222"/>
        </w:tabs>
        <w:spacing w:after="0" w:line="276" w:lineRule="auto"/>
        <w:ind w:left="851" w:right="616"/>
        <w:jc w:val="both"/>
        <w:rPr>
          <w:rFonts w:ascii="Palatino Linotype" w:eastAsia="Palatino Linotype" w:hAnsi="Palatino Linotype" w:cs="Palatino Linotype"/>
          <w:i/>
        </w:rPr>
      </w:pPr>
    </w:p>
    <w:p w14:paraId="71CE6572" w14:textId="77777777" w:rsidR="005A3CF7" w:rsidRPr="00A808B1" w:rsidRDefault="000A1583">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A808B1">
        <w:rPr>
          <w:rFonts w:ascii="Palatino Linotype" w:eastAsia="Palatino Linotype" w:hAnsi="Palatino Linotype" w:cs="Palatino Linotype"/>
          <w:b/>
          <w:i/>
          <w:sz w:val="24"/>
          <w:szCs w:val="24"/>
        </w:rPr>
        <w:t>Razones o Motivos de Inconformidad</w:t>
      </w:r>
      <w:r w:rsidRPr="00A808B1">
        <w:rPr>
          <w:rFonts w:ascii="Palatino Linotype" w:eastAsia="Palatino Linotype" w:hAnsi="Palatino Linotype" w:cs="Palatino Linotype"/>
          <w:i/>
          <w:sz w:val="24"/>
          <w:szCs w:val="24"/>
        </w:rPr>
        <w:t>:</w:t>
      </w:r>
    </w:p>
    <w:p w14:paraId="1616CD5D" w14:textId="77777777" w:rsidR="005A3CF7" w:rsidRPr="00A808B1" w:rsidRDefault="005A3CF7">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03D12183" w14:textId="77777777" w:rsidR="005A3CF7" w:rsidRPr="00A808B1" w:rsidRDefault="000A1583">
      <w:pPr>
        <w:spacing w:after="0" w:line="276" w:lineRule="auto"/>
        <w:ind w:left="851" w:right="616"/>
        <w:jc w:val="both"/>
        <w:rPr>
          <w:rFonts w:ascii="Palatino Linotype" w:eastAsia="Palatino Linotype" w:hAnsi="Palatino Linotype" w:cs="Palatino Linotype"/>
          <w:i/>
        </w:rPr>
      </w:pPr>
      <w:r w:rsidRPr="00A808B1">
        <w:rPr>
          <w:rFonts w:ascii="Palatino Linotype" w:eastAsia="Palatino Linotype" w:hAnsi="Palatino Linotype" w:cs="Palatino Linotype"/>
          <w:i/>
          <w:sz w:val="24"/>
          <w:szCs w:val="24"/>
        </w:rPr>
        <w:t>“</w:t>
      </w:r>
      <w:r w:rsidRPr="00A808B1">
        <w:rPr>
          <w:rFonts w:ascii="Palatino Linotype" w:eastAsia="Palatino Linotype" w:hAnsi="Palatino Linotype" w:cs="Palatino Linotype"/>
          <w:i/>
        </w:rPr>
        <w:t>No cuenta con la formalidad de un oficio como lo establece en el Código de Procedimientos Administrativos del Estado de México, no cuenta con firma autógrafa ni sello, así como se solicita el Programa Anual de Mejora Regulatoria 2025, ya que es un documento público y sin ninguna restricción para su consulta.” [sic]</w:t>
      </w:r>
    </w:p>
    <w:p w14:paraId="08FF3EF6" w14:textId="77777777" w:rsidR="005A3CF7" w:rsidRPr="00A808B1" w:rsidRDefault="005A3CF7">
      <w:pPr>
        <w:spacing w:after="0" w:line="360" w:lineRule="auto"/>
        <w:jc w:val="both"/>
        <w:rPr>
          <w:rFonts w:ascii="Palatino Linotype" w:eastAsia="Palatino Linotype" w:hAnsi="Palatino Linotype" w:cs="Palatino Linotype"/>
          <w:b/>
          <w:sz w:val="24"/>
          <w:szCs w:val="24"/>
        </w:rPr>
      </w:pPr>
    </w:p>
    <w:p w14:paraId="431F28D3"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 xml:space="preserve"> adjuntó el archivo electrónico “</w:t>
      </w:r>
      <w:r w:rsidRPr="00A808B1">
        <w:rPr>
          <w:rFonts w:ascii="Palatino Linotype" w:eastAsia="Palatino Linotype" w:hAnsi="Palatino Linotype" w:cs="Palatino Linotype"/>
          <w:b/>
          <w:i/>
          <w:sz w:val="24"/>
          <w:szCs w:val="24"/>
          <w:u w:val="single"/>
        </w:rPr>
        <w:t>Resp a la solic 00133 (1).pdf</w:t>
      </w:r>
      <w:r w:rsidRPr="00A808B1">
        <w:rPr>
          <w:rFonts w:ascii="Palatino Linotype" w:eastAsia="Palatino Linotype" w:hAnsi="Palatino Linotype" w:cs="Palatino Linotype"/>
          <w:sz w:val="24"/>
          <w:szCs w:val="24"/>
        </w:rPr>
        <w:t xml:space="preserve">” en donde se advierte el oficio proporcionado en respuesta. </w:t>
      </w:r>
    </w:p>
    <w:p w14:paraId="1D6E0F1B"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lastRenderedPageBreak/>
        <w:t xml:space="preserve">4. TURNO. </w:t>
      </w:r>
      <w:r w:rsidRPr="00A808B1">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808B1">
        <w:rPr>
          <w:rFonts w:ascii="Palatino Linotype" w:eastAsia="Palatino Linotype" w:hAnsi="Palatino Linotype" w:cs="Palatino Linotype"/>
          <w:b/>
          <w:sz w:val="24"/>
          <w:szCs w:val="24"/>
        </w:rPr>
        <w:t xml:space="preserve">Guadalupe Ramírez Peña, </w:t>
      </w:r>
      <w:r w:rsidRPr="00A808B1">
        <w:rPr>
          <w:rFonts w:ascii="Palatino Linotype" w:eastAsia="Palatino Linotype" w:hAnsi="Palatino Linotype" w:cs="Palatino Linotype"/>
          <w:sz w:val="24"/>
          <w:szCs w:val="24"/>
        </w:rPr>
        <w:t>a efecto de que analizara sobre su admisión o su desechamiento.</w:t>
      </w:r>
    </w:p>
    <w:p w14:paraId="22463A3B"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B349E7B"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5. ADMISIÓN DEL RECURSO DE REVISIÓN.</w:t>
      </w:r>
      <w:r w:rsidRPr="00A808B1">
        <w:rPr>
          <w:rFonts w:ascii="Palatino Linotype" w:eastAsia="Palatino Linotype" w:hAnsi="Palatino Linotype" w:cs="Palatino Linotype"/>
          <w:sz w:val="24"/>
          <w:szCs w:val="24"/>
        </w:rPr>
        <w:t xml:space="preserve"> Con fecha</w:t>
      </w:r>
      <w:r w:rsidRPr="00A808B1">
        <w:rPr>
          <w:rFonts w:ascii="Palatino Linotype" w:eastAsia="Palatino Linotype" w:hAnsi="Palatino Linotype" w:cs="Palatino Linotype"/>
          <w:b/>
          <w:sz w:val="24"/>
          <w:szCs w:val="24"/>
        </w:rPr>
        <w:t xml:space="preserve"> seis de diciembre de dos mil veinticuatro</w:t>
      </w:r>
      <w:r w:rsidRPr="00A808B1">
        <w:rPr>
          <w:rFonts w:ascii="Palatino Linotype" w:eastAsia="Palatino Linotype" w:hAnsi="Palatino Linotype" w:cs="Palatino Linotype"/>
          <w:sz w:val="24"/>
          <w:szCs w:val="24"/>
        </w:rPr>
        <w:t>,</w:t>
      </w:r>
      <w:r w:rsidRPr="00A808B1">
        <w:rPr>
          <w:rFonts w:ascii="Palatino Linotype" w:eastAsia="Palatino Linotype" w:hAnsi="Palatino Linotype" w:cs="Palatino Linotype"/>
          <w:b/>
          <w:sz w:val="24"/>
          <w:szCs w:val="24"/>
        </w:rPr>
        <w:t xml:space="preserve"> </w:t>
      </w:r>
      <w:r w:rsidRPr="00A808B1">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A808B1">
        <w:rPr>
          <w:rFonts w:ascii="Palatino Linotype" w:eastAsia="Palatino Linotype" w:hAnsi="Palatino Linotype" w:cs="Palatino Linotype"/>
          <w:b/>
          <w:sz w:val="24"/>
          <w:szCs w:val="24"/>
        </w:rPr>
        <w:t xml:space="preserve">EL SUJETO OBLIGADO </w:t>
      </w:r>
      <w:r w:rsidRPr="00A808B1">
        <w:rPr>
          <w:rFonts w:ascii="Palatino Linotype" w:eastAsia="Palatino Linotype" w:hAnsi="Palatino Linotype" w:cs="Palatino Linotype"/>
          <w:sz w:val="24"/>
          <w:szCs w:val="24"/>
        </w:rPr>
        <w:t>presentará su informe justificado.</w:t>
      </w:r>
    </w:p>
    <w:p w14:paraId="2CB0C59A"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14997499"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6. MANIFESTACIONES</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 xml:space="preserve">EL SUJETO OBLIGADO </w:t>
      </w:r>
      <w:r w:rsidRPr="00A808B1">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5E1AC84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noProof/>
          <w:sz w:val="24"/>
          <w:szCs w:val="24"/>
        </w:rPr>
        <w:lastRenderedPageBreak/>
        <w:drawing>
          <wp:inline distT="0" distB="0" distL="0" distR="0" wp14:anchorId="35AE8CBE" wp14:editId="045A2C3E">
            <wp:extent cx="5693534" cy="146219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93534" cy="1462194"/>
                    </a:xfrm>
                    <a:prstGeom prst="rect">
                      <a:avLst/>
                    </a:prstGeom>
                    <a:ln/>
                  </pic:spPr>
                </pic:pic>
              </a:graphicData>
            </a:graphic>
          </wp:inline>
        </w:drawing>
      </w:r>
    </w:p>
    <w:p w14:paraId="44823C8F"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7. CIERRE DE INSTRUCCIÓN. </w:t>
      </w:r>
      <w:r w:rsidRPr="00A808B1">
        <w:rPr>
          <w:rFonts w:ascii="Palatino Linotype" w:eastAsia="Palatino Linotype" w:hAnsi="Palatino Linotype" w:cs="Palatino Linotype"/>
          <w:sz w:val="24"/>
          <w:szCs w:val="24"/>
        </w:rPr>
        <w:t>El diecisiete de diciembre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35A21F3"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3D5459D"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7DC65CF"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0D3AA4DF" w14:textId="77777777" w:rsidR="005A3CF7" w:rsidRPr="00A808B1" w:rsidRDefault="000A1583">
      <w:pPr>
        <w:widowControl w:val="0"/>
        <w:spacing w:after="0" w:line="360" w:lineRule="auto"/>
        <w:jc w:val="center"/>
        <w:rPr>
          <w:rFonts w:ascii="Palatino Linotype" w:eastAsia="Palatino Linotype" w:hAnsi="Palatino Linotype" w:cs="Palatino Linotype"/>
          <w:b/>
          <w:sz w:val="24"/>
          <w:szCs w:val="24"/>
        </w:rPr>
      </w:pPr>
      <w:r w:rsidRPr="00A808B1">
        <w:rPr>
          <w:rFonts w:ascii="Palatino Linotype" w:eastAsia="Palatino Linotype" w:hAnsi="Palatino Linotype" w:cs="Palatino Linotype"/>
          <w:b/>
          <w:sz w:val="24"/>
          <w:szCs w:val="24"/>
        </w:rPr>
        <w:t>C O N S I D E R A N D O S</w:t>
      </w:r>
    </w:p>
    <w:p w14:paraId="1DD3BD5B" w14:textId="77777777" w:rsidR="005A3CF7" w:rsidRPr="00A808B1" w:rsidRDefault="005A3CF7">
      <w:pPr>
        <w:widowControl w:val="0"/>
        <w:spacing w:after="0" w:line="360" w:lineRule="auto"/>
        <w:jc w:val="center"/>
        <w:rPr>
          <w:rFonts w:ascii="Palatino Linotype" w:eastAsia="Palatino Linotype" w:hAnsi="Palatino Linotype" w:cs="Palatino Linotype"/>
          <w:b/>
          <w:sz w:val="24"/>
          <w:szCs w:val="24"/>
        </w:rPr>
      </w:pPr>
    </w:p>
    <w:p w14:paraId="5F140454"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PRIMERO. COMPETENCIA.</w:t>
      </w:r>
      <w:r w:rsidRPr="00A808B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A808B1">
        <w:rPr>
          <w:rFonts w:ascii="Palatino Linotype" w:eastAsia="Palatino Linotype" w:hAnsi="Palatino Linotype" w:cs="Palatino Linotype"/>
          <w:sz w:val="24"/>
          <w:szCs w:val="24"/>
        </w:rPr>
        <w:lastRenderedPageBreak/>
        <w:t>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DF6F42B"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2601CD72"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SEGUNDO. OPORTUNIDAD Y PROCEDIBILIDAD DEL RECURSO DE REVISIÓN.  </w:t>
      </w:r>
      <w:r w:rsidRPr="00A808B1">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E334E41"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014DE42A"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808B1">
        <w:rPr>
          <w:rFonts w:ascii="Palatino Linotype" w:eastAsia="Palatino Linotype" w:hAnsi="Palatino Linotype" w:cs="Palatino Linotype"/>
          <w:b/>
          <w:sz w:val="24"/>
          <w:szCs w:val="24"/>
        </w:rPr>
        <w:t xml:space="preserve"> EL SUJETO OBLIGADO </w:t>
      </w:r>
      <w:r w:rsidRPr="00A808B1">
        <w:rPr>
          <w:rFonts w:ascii="Palatino Linotype" w:eastAsia="Palatino Linotype" w:hAnsi="Palatino Linotype" w:cs="Palatino Linotype"/>
          <w:sz w:val="24"/>
          <w:szCs w:val="24"/>
        </w:rPr>
        <w:t xml:space="preserve">emitió la respuesta, toda vez que esta fue pronunciada el día dos de diciembre del año dos mil veinticuatro, mientras que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xml:space="preserve"> interpuso el recurso de revisión en fecha tres de diciembre de dos mil veinticuatro, es decir, al siguiente día hábil de haber recibido la respuesta. </w:t>
      </w:r>
    </w:p>
    <w:p w14:paraId="2436DCDA"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7C35682" w14:textId="77777777" w:rsidR="005A3CF7" w:rsidRPr="00A808B1" w:rsidRDefault="000A1583">
      <w:pPr>
        <w:spacing w:after="0" w:line="360" w:lineRule="auto"/>
        <w:jc w:val="both"/>
        <w:rPr>
          <w:rFonts w:ascii="Palatino Linotype" w:eastAsia="Palatino Linotype" w:hAnsi="Palatino Linotype" w:cs="Palatino Linotype"/>
          <w:b/>
          <w:sz w:val="24"/>
          <w:szCs w:val="24"/>
        </w:rPr>
      </w:pPr>
      <w:r w:rsidRPr="00A808B1">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808B1">
        <w:rPr>
          <w:rFonts w:ascii="Palatino Linotype" w:eastAsia="Palatino Linotype" w:hAnsi="Palatino Linotype" w:cs="Palatino Linotype"/>
          <w:b/>
          <w:sz w:val="24"/>
          <w:szCs w:val="24"/>
        </w:rPr>
        <w:t xml:space="preserve">EL SAIMEX.  </w:t>
      </w:r>
    </w:p>
    <w:p w14:paraId="4BDAB139"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1FCDC0C2"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Finalmente, resulta procedente la interposición del recurso, según lo aducido por </w:t>
      </w: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33689F47" w14:textId="77777777" w:rsidR="005A3CF7" w:rsidRPr="00A808B1" w:rsidRDefault="000A15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808B1">
        <w:rPr>
          <w:rFonts w:ascii="Palatino Linotype" w:eastAsia="Palatino Linotype" w:hAnsi="Palatino Linotype" w:cs="Palatino Linotype"/>
          <w:b/>
          <w:i/>
        </w:rPr>
        <w:t>“Artículo 179</w:t>
      </w:r>
      <w:r w:rsidRPr="00A808B1">
        <w:rPr>
          <w:rFonts w:ascii="Palatino Linotype" w:eastAsia="Palatino Linotype" w:hAnsi="Palatino Linotype" w:cs="Palatino Linotype"/>
          <w:i/>
        </w:rPr>
        <w:t xml:space="preserve">. </w:t>
      </w:r>
      <w:r w:rsidRPr="00A808B1">
        <w:rPr>
          <w:rFonts w:ascii="Palatino Linotype" w:eastAsia="Palatino Linotype" w:hAnsi="Palatino Linotype" w:cs="Palatino Linotype"/>
          <w:b/>
          <w:i/>
        </w:rPr>
        <w:t>El recurso de revisión</w:t>
      </w:r>
      <w:r w:rsidRPr="00A808B1">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808B1">
        <w:rPr>
          <w:rFonts w:ascii="Palatino Linotype" w:eastAsia="Palatino Linotype" w:hAnsi="Palatino Linotype" w:cs="Palatino Linotype"/>
          <w:b/>
          <w:i/>
        </w:rPr>
        <w:t>, y procederá en contra de las siguientes causas</w:t>
      </w:r>
      <w:r w:rsidRPr="00A808B1">
        <w:rPr>
          <w:rFonts w:ascii="Palatino Linotype" w:eastAsia="Palatino Linotype" w:hAnsi="Palatino Linotype" w:cs="Palatino Linotype"/>
          <w:i/>
        </w:rPr>
        <w:t>:</w:t>
      </w:r>
    </w:p>
    <w:p w14:paraId="4FB3479A" w14:textId="77777777" w:rsidR="005A3CF7" w:rsidRPr="00A808B1" w:rsidRDefault="000A15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A808B1">
        <w:rPr>
          <w:rFonts w:ascii="Palatino Linotype" w:eastAsia="Palatino Linotype" w:hAnsi="Palatino Linotype" w:cs="Palatino Linotype"/>
          <w:b/>
          <w:i/>
        </w:rPr>
        <w:t>I. La negativa a la información solicitada;”</w:t>
      </w:r>
    </w:p>
    <w:p w14:paraId="2BCEAC7F" w14:textId="77777777" w:rsidR="005A3CF7" w:rsidRPr="00A808B1" w:rsidRDefault="005A3CF7">
      <w:pPr>
        <w:pBdr>
          <w:top w:val="nil"/>
          <w:left w:val="nil"/>
          <w:bottom w:val="nil"/>
          <w:right w:val="nil"/>
          <w:between w:val="nil"/>
        </w:pBdr>
        <w:spacing w:after="0" w:line="276" w:lineRule="auto"/>
        <w:ind w:right="1043"/>
        <w:jc w:val="both"/>
        <w:rPr>
          <w:rFonts w:ascii="Palatino Linotype" w:eastAsia="Palatino Linotype" w:hAnsi="Palatino Linotype" w:cs="Palatino Linotype"/>
          <w:sz w:val="24"/>
          <w:szCs w:val="24"/>
        </w:rPr>
      </w:pPr>
    </w:p>
    <w:p w14:paraId="32BC5DE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TERCERO. MATERIA DE LA REVISIÓN. </w:t>
      </w:r>
      <w:r w:rsidRPr="00A808B1">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A808B1">
        <w:rPr>
          <w:rFonts w:ascii="Palatino Linotype" w:eastAsia="Palatino Linotype" w:hAnsi="Palatino Linotype" w:cs="Palatino Linotype"/>
          <w:b/>
          <w:sz w:val="24"/>
          <w:szCs w:val="24"/>
        </w:rPr>
        <w:t>EL</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SUJETO OBLIGADO</w:t>
      </w:r>
      <w:r w:rsidRPr="00A808B1">
        <w:rPr>
          <w:rFonts w:ascii="Palatino Linotype" w:eastAsia="Palatino Linotype" w:hAnsi="Palatino Linotype" w:cs="Palatino Linotype"/>
          <w:sz w:val="24"/>
          <w:szCs w:val="24"/>
        </w:rPr>
        <w:t xml:space="preserve"> satisface el derecho de acceso a la información pública de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o en su defecto, en caso de ser procedente, ordenar la entrega de información.</w:t>
      </w:r>
    </w:p>
    <w:p w14:paraId="7F6B319E"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E5B7E46"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 xml:space="preserve">CUARTO. ESTUDIO Y RESOLUCIÓN DEL ASUNTO.  </w:t>
      </w:r>
      <w:r w:rsidRPr="00A808B1">
        <w:rPr>
          <w:rFonts w:ascii="Palatino Linotype" w:eastAsia="Palatino Linotype" w:hAnsi="Palatino Linotype" w:cs="Palatino Linotype"/>
          <w:sz w:val="24"/>
          <w:szCs w:val="24"/>
        </w:rPr>
        <w:t xml:space="preserve">En primer término, se estima pertinente mencionar que el derecho de acceso a la información está </w:t>
      </w:r>
      <w:r w:rsidRPr="00A808B1">
        <w:rPr>
          <w:rFonts w:ascii="Palatino Linotype" w:eastAsia="Palatino Linotype" w:hAnsi="Palatino Linotype" w:cs="Palatino Linotype"/>
          <w:sz w:val="24"/>
          <w:szCs w:val="24"/>
        </w:rPr>
        <w:lastRenderedPageBreak/>
        <w:t>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081148"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B8BC66D" w14:textId="77777777" w:rsidR="005A3CF7" w:rsidRPr="00A808B1" w:rsidRDefault="000A1583">
      <w:pPr>
        <w:tabs>
          <w:tab w:val="left" w:pos="709"/>
        </w:tabs>
        <w:spacing w:after="0" w:line="276" w:lineRule="auto"/>
        <w:ind w:left="851" w:right="850"/>
        <w:jc w:val="both"/>
        <w:rPr>
          <w:rFonts w:ascii="Palatino Linotype" w:eastAsia="Palatino Linotype" w:hAnsi="Palatino Linotype" w:cs="Palatino Linotype"/>
          <w:i/>
        </w:rPr>
      </w:pPr>
      <w:r w:rsidRPr="00A808B1">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808B1">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C484A8B" w14:textId="77777777" w:rsidR="005A3CF7" w:rsidRPr="00A808B1" w:rsidRDefault="000A1583">
      <w:pPr>
        <w:tabs>
          <w:tab w:val="left" w:pos="709"/>
        </w:tabs>
        <w:spacing w:after="0" w:line="276" w:lineRule="auto"/>
        <w:ind w:left="851" w:right="850"/>
        <w:jc w:val="both"/>
        <w:rPr>
          <w:rFonts w:ascii="Palatino Linotype" w:eastAsia="Palatino Linotype" w:hAnsi="Palatino Linotype" w:cs="Palatino Linotype"/>
          <w:b/>
          <w:i/>
        </w:rPr>
      </w:pPr>
      <w:r w:rsidRPr="00A808B1">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C609595" w14:textId="77777777" w:rsidR="005A3CF7" w:rsidRPr="00A808B1" w:rsidRDefault="000A1583">
      <w:pPr>
        <w:tabs>
          <w:tab w:val="left" w:pos="709"/>
        </w:tabs>
        <w:spacing w:after="0" w:line="276" w:lineRule="auto"/>
        <w:ind w:left="851" w:right="850"/>
        <w:jc w:val="both"/>
        <w:rPr>
          <w:rFonts w:ascii="Palatino Linotype" w:eastAsia="Palatino Linotype" w:hAnsi="Palatino Linotype" w:cs="Palatino Linotype"/>
          <w:i/>
        </w:rPr>
      </w:pPr>
      <w:r w:rsidRPr="00A808B1">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808B1">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0573BDC" w14:textId="77777777" w:rsidR="005A3CF7" w:rsidRPr="00A808B1" w:rsidRDefault="000A1583">
      <w:pPr>
        <w:tabs>
          <w:tab w:val="left" w:pos="709"/>
        </w:tabs>
        <w:spacing w:after="0" w:line="276" w:lineRule="auto"/>
        <w:ind w:left="851" w:right="850"/>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p>
    <w:p w14:paraId="0DA052BF" w14:textId="77777777" w:rsidR="005A3CF7" w:rsidRPr="00A808B1" w:rsidRDefault="000A1583">
      <w:pPr>
        <w:spacing w:after="0" w:line="276" w:lineRule="auto"/>
        <w:ind w:left="851" w:right="901"/>
        <w:jc w:val="both"/>
        <w:rPr>
          <w:rFonts w:ascii="Palatino Linotype" w:eastAsia="Palatino Linotype" w:hAnsi="Palatino Linotype" w:cs="Palatino Linotype"/>
          <w:i/>
        </w:rPr>
      </w:pPr>
      <w:r w:rsidRPr="00A808B1">
        <w:rPr>
          <w:rFonts w:ascii="Palatino Linotype" w:eastAsia="Palatino Linotype" w:hAnsi="Palatino Linotype" w:cs="Palatino Linotype"/>
          <w:b/>
          <w:i/>
        </w:rPr>
        <w:t>“Artículo 6o.</w:t>
      </w:r>
    </w:p>
    <w:p w14:paraId="5A932B79" w14:textId="77777777" w:rsidR="005A3CF7" w:rsidRPr="00A808B1" w:rsidRDefault="000A1583">
      <w:pPr>
        <w:spacing w:after="0" w:line="276" w:lineRule="auto"/>
        <w:ind w:left="851" w:right="901"/>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p>
    <w:p w14:paraId="5AF7A2BD"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A. Para el ejercicio del derecho de acceso a la información, la Federación y </w:t>
      </w:r>
      <w:r w:rsidRPr="00A808B1">
        <w:rPr>
          <w:rFonts w:ascii="Palatino Linotype" w:eastAsia="Palatino Linotype" w:hAnsi="Palatino Linotype" w:cs="Palatino Linotype"/>
          <w:b/>
          <w:i/>
          <w:u w:val="single"/>
        </w:rPr>
        <w:t>las entidades federativas</w:t>
      </w:r>
      <w:r w:rsidRPr="00A808B1">
        <w:rPr>
          <w:rFonts w:ascii="Palatino Linotype" w:eastAsia="Palatino Linotype" w:hAnsi="Palatino Linotype" w:cs="Palatino Linotype"/>
          <w:b/>
          <w:i/>
        </w:rPr>
        <w:t>,</w:t>
      </w:r>
      <w:r w:rsidRPr="00A808B1">
        <w:rPr>
          <w:rFonts w:ascii="Palatino Linotype" w:eastAsia="Palatino Linotype" w:hAnsi="Palatino Linotype" w:cs="Palatino Linotype"/>
          <w:i/>
        </w:rPr>
        <w:t xml:space="preserve"> en el ámbito de sus respectivas competencias, se regirán por los siguientes principios y bases:</w:t>
      </w:r>
    </w:p>
    <w:p w14:paraId="692B0812"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I. </w:t>
      </w:r>
      <w:r w:rsidRPr="00A808B1">
        <w:rPr>
          <w:rFonts w:ascii="Palatino Linotype" w:eastAsia="Palatino Linotype" w:hAnsi="Palatino Linotype" w:cs="Palatino Linotype"/>
          <w:b/>
          <w:i/>
          <w:u w:val="single"/>
        </w:rPr>
        <w:t>Toda la información en posesión de cualquier autoridad, entidad, órgano y organismo de los Poderes</w:t>
      </w:r>
      <w:r w:rsidRPr="00A808B1">
        <w:rPr>
          <w:rFonts w:ascii="Palatino Linotype" w:eastAsia="Palatino Linotype" w:hAnsi="Palatino Linotype" w:cs="Palatino Linotype"/>
          <w:i/>
        </w:rPr>
        <w:t xml:space="preserve"> Ejecutivo, Legislativo </w:t>
      </w:r>
      <w:r w:rsidRPr="00A808B1">
        <w:rPr>
          <w:rFonts w:ascii="Palatino Linotype" w:eastAsia="Palatino Linotype" w:hAnsi="Palatino Linotype" w:cs="Palatino Linotype"/>
          <w:b/>
          <w:i/>
          <w:u w:val="single"/>
        </w:rPr>
        <w:t>y Judicial</w:t>
      </w:r>
      <w:r w:rsidRPr="00A808B1">
        <w:rPr>
          <w:rFonts w:ascii="Palatino Linotype" w:eastAsia="Palatino Linotype" w:hAnsi="Palatino Linotype" w:cs="Palatino Linotype"/>
          <w:i/>
        </w:rPr>
        <w:t xml:space="preserve">, órganos autónomos, partidos políticos, fideicomisos y fondos públicos, así como de </w:t>
      </w:r>
      <w:r w:rsidRPr="00A808B1">
        <w:rPr>
          <w:rFonts w:ascii="Palatino Linotype" w:eastAsia="Palatino Linotype" w:hAnsi="Palatino Linotype" w:cs="Palatino Linotype"/>
          <w:i/>
        </w:rPr>
        <w:lastRenderedPageBreak/>
        <w:t xml:space="preserve">cualquier persona física, moral o sindicato que reciba y ejerza recursos públicos o realice actos de autoridad en el ámbito federal, estatal y municipal, </w:t>
      </w:r>
      <w:r w:rsidRPr="00A808B1">
        <w:rPr>
          <w:rFonts w:ascii="Palatino Linotype" w:eastAsia="Palatino Linotype" w:hAnsi="Palatino Linotype" w:cs="Palatino Linotype"/>
          <w:b/>
          <w:i/>
        </w:rPr>
        <w:t>es pública y sólo podrá ser reservada temporalmente por razones de interés público y seguridad nacional,</w:t>
      </w:r>
      <w:r w:rsidRPr="00A808B1">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2E18B75" w14:textId="77777777" w:rsidR="005A3CF7" w:rsidRPr="00A808B1" w:rsidRDefault="000A1583">
      <w:pPr>
        <w:spacing w:after="0" w:line="276" w:lineRule="auto"/>
        <w:ind w:left="851" w:right="851"/>
        <w:jc w:val="both"/>
        <w:rPr>
          <w:rFonts w:ascii="Palatino Linotype" w:eastAsia="Palatino Linotype" w:hAnsi="Palatino Linotype" w:cs="Palatino Linotype"/>
          <w:b/>
          <w:i/>
        </w:rPr>
      </w:pPr>
      <w:r w:rsidRPr="00A808B1">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1AFD715"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III. </w:t>
      </w:r>
      <w:r w:rsidRPr="00A808B1">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808B1">
        <w:rPr>
          <w:rFonts w:ascii="Palatino Linotype" w:eastAsia="Palatino Linotype" w:hAnsi="Palatino Linotype" w:cs="Palatino Linotype"/>
          <w:i/>
        </w:rPr>
        <w:t xml:space="preserve"> a sus datos personales o a la rectificación de éstos.</w:t>
      </w:r>
    </w:p>
    <w:p w14:paraId="21DAF05C"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IV. </w:t>
      </w:r>
      <w:r w:rsidRPr="00A808B1">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743C7F2"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V. </w:t>
      </w:r>
      <w:r w:rsidRPr="00A808B1">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E5A768B"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VI. </w:t>
      </w:r>
      <w:r w:rsidRPr="00A808B1">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F826DFD"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VII. </w:t>
      </w:r>
      <w:r w:rsidRPr="00A808B1">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9C2654B" w14:textId="77777777" w:rsidR="005A3CF7" w:rsidRPr="00A808B1" w:rsidRDefault="005A3CF7">
      <w:pPr>
        <w:spacing w:after="0" w:line="276" w:lineRule="auto"/>
        <w:ind w:left="851" w:right="851"/>
        <w:jc w:val="both"/>
        <w:rPr>
          <w:rFonts w:ascii="Palatino Linotype" w:eastAsia="Palatino Linotype" w:hAnsi="Palatino Linotype" w:cs="Palatino Linotype"/>
          <w:sz w:val="24"/>
          <w:szCs w:val="24"/>
        </w:rPr>
      </w:pPr>
    </w:p>
    <w:p w14:paraId="21B4B4AE" w14:textId="77777777" w:rsidR="005A3CF7" w:rsidRPr="00A808B1" w:rsidRDefault="000A1583">
      <w:pPr>
        <w:tabs>
          <w:tab w:val="left" w:pos="709"/>
        </w:tabs>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w:t>
      </w:r>
      <w:r w:rsidRPr="00A808B1">
        <w:rPr>
          <w:rFonts w:ascii="Palatino Linotype" w:eastAsia="Palatino Linotype" w:hAnsi="Palatino Linotype" w:cs="Palatino Linotype"/>
          <w:sz w:val="24"/>
          <w:szCs w:val="24"/>
        </w:rPr>
        <w:lastRenderedPageBreak/>
        <w:t>que reciba y ejerza recursos públicos, siendo pública toda la información que posean con las excepciones enmarcadas, para lo cual queda demostrado que el presente sujeto obligado debe cumplir con dichos dispositivos legales.</w:t>
      </w:r>
    </w:p>
    <w:p w14:paraId="2C844729" w14:textId="77777777" w:rsidR="005A3CF7" w:rsidRPr="00A808B1" w:rsidRDefault="005A3CF7">
      <w:pPr>
        <w:tabs>
          <w:tab w:val="left" w:pos="709"/>
        </w:tabs>
        <w:spacing w:after="0" w:line="360" w:lineRule="auto"/>
        <w:jc w:val="both"/>
        <w:rPr>
          <w:rFonts w:ascii="Palatino Linotype" w:eastAsia="Palatino Linotype" w:hAnsi="Palatino Linotype" w:cs="Palatino Linotype"/>
          <w:sz w:val="24"/>
          <w:szCs w:val="24"/>
        </w:rPr>
      </w:pPr>
    </w:p>
    <w:p w14:paraId="69AAC277" w14:textId="77777777" w:rsidR="005A3CF7" w:rsidRPr="00A808B1" w:rsidRDefault="000A1583">
      <w:pPr>
        <w:tabs>
          <w:tab w:val="left" w:pos="709"/>
        </w:tabs>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En primer lugar, es conveniente analizar si la respuesta del </w:t>
      </w:r>
      <w:r w:rsidRPr="00A808B1">
        <w:rPr>
          <w:rFonts w:ascii="Palatino Linotype" w:eastAsia="Palatino Linotype" w:hAnsi="Palatino Linotype" w:cs="Palatino Linotype"/>
          <w:b/>
          <w:sz w:val="24"/>
          <w:szCs w:val="24"/>
        </w:rPr>
        <w:t>SUJETO OBLIGADO</w:t>
      </w:r>
      <w:r w:rsidRPr="00A808B1">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6F32F83" w14:textId="77777777" w:rsidR="005A3CF7" w:rsidRPr="00A808B1" w:rsidRDefault="005A3CF7">
      <w:pPr>
        <w:tabs>
          <w:tab w:val="left" w:pos="709"/>
        </w:tabs>
        <w:spacing w:after="0" w:line="360" w:lineRule="auto"/>
        <w:jc w:val="both"/>
        <w:rPr>
          <w:rFonts w:ascii="Palatino Linotype" w:eastAsia="Palatino Linotype" w:hAnsi="Palatino Linotype" w:cs="Palatino Linotype"/>
          <w:sz w:val="24"/>
          <w:szCs w:val="24"/>
        </w:rPr>
      </w:pPr>
    </w:p>
    <w:p w14:paraId="4A729E17" w14:textId="77777777" w:rsidR="005A3CF7" w:rsidRPr="00A808B1" w:rsidRDefault="000A1583">
      <w:pPr>
        <w:spacing w:after="0" w:line="276" w:lineRule="auto"/>
        <w:ind w:left="709" w:right="760"/>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r w:rsidRPr="00A808B1">
        <w:rPr>
          <w:rFonts w:ascii="Palatino Linotype" w:eastAsia="Palatino Linotype" w:hAnsi="Palatino Linotype" w:cs="Palatino Linotype"/>
          <w:b/>
          <w:i/>
        </w:rPr>
        <w:t>Artículo 4.</w:t>
      </w:r>
      <w:r w:rsidRPr="00A808B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A27A89B" w14:textId="77777777" w:rsidR="005A3CF7" w:rsidRPr="00A808B1" w:rsidRDefault="000A1583">
      <w:pPr>
        <w:spacing w:after="0" w:line="276" w:lineRule="auto"/>
        <w:ind w:left="709" w:right="760"/>
        <w:jc w:val="both"/>
        <w:rPr>
          <w:rFonts w:ascii="Palatino Linotype" w:eastAsia="Palatino Linotype" w:hAnsi="Palatino Linotype" w:cs="Palatino Linotype"/>
          <w:i/>
        </w:rPr>
      </w:pPr>
      <w:r w:rsidRPr="00A808B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808B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E7C0A64" w14:textId="77777777" w:rsidR="005A3CF7" w:rsidRPr="00A808B1" w:rsidRDefault="000A1583">
      <w:pPr>
        <w:spacing w:after="0" w:line="276" w:lineRule="auto"/>
        <w:ind w:left="709" w:right="760"/>
        <w:jc w:val="both"/>
        <w:rPr>
          <w:rFonts w:ascii="Palatino Linotype" w:eastAsia="Palatino Linotype" w:hAnsi="Palatino Linotype" w:cs="Palatino Linotype"/>
          <w:i/>
        </w:rPr>
      </w:pPr>
      <w:r w:rsidRPr="00A808B1">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A808B1">
        <w:rPr>
          <w:rFonts w:ascii="Palatino Linotype" w:eastAsia="Palatino Linotype" w:hAnsi="Palatino Linotype" w:cs="Palatino Linotype"/>
          <w:i/>
        </w:rPr>
        <w:t>.”</w:t>
      </w:r>
    </w:p>
    <w:p w14:paraId="07A76E21" w14:textId="77777777" w:rsidR="005A3CF7" w:rsidRPr="00A808B1" w:rsidRDefault="005A3CF7">
      <w:pPr>
        <w:spacing w:after="0" w:line="276" w:lineRule="auto"/>
        <w:ind w:left="709" w:right="760"/>
        <w:jc w:val="both"/>
        <w:rPr>
          <w:rFonts w:ascii="Palatino Linotype" w:eastAsia="Palatino Linotype" w:hAnsi="Palatino Linotype" w:cs="Palatino Linotype"/>
          <w:sz w:val="24"/>
          <w:szCs w:val="24"/>
        </w:rPr>
      </w:pPr>
    </w:p>
    <w:p w14:paraId="3D38ACA0"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2433849"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27D33145" w14:textId="77777777" w:rsidR="005A3CF7" w:rsidRPr="00A808B1" w:rsidRDefault="000A1583">
      <w:pPr>
        <w:spacing w:after="0" w:line="276" w:lineRule="auto"/>
        <w:ind w:left="567" w:right="760"/>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r w:rsidRPr="00A808B1">
        <w:rPr>
          <w:rFonts w:ascii="Palatino Linotype" w:eastAsia="Palatino Linotype" w:hAnsi="Palatino Linotype" w:cs="Palatino Linotype"/>
          <w:b/>
          <w:i/>
        </w:rPr>
        <w:t>Artículo 12.-</w:t>
      </w:r>
      <w:r w:rsidRPr="00A808B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C15FB5B" w14:textId="77777777" w:rsidR="005A3CF7" w:rsidRPr="00A808B1" w:rsidRDefault="000A1583">
      <w:pPr>
        <w:spacing w:after="0" w:line="276" w:lineRule="auto"/>
        <w:ind w:left="567" w:right="760"/>
        <w:jc w:val="both"/>
        <w:rPr>
          <w:rFonts w:ascii="Palatino Linotype" w:eastAsia="Palatino Linotype" w:hAnsi="Palatino Linotype" w:cs="Palatino Linotype"/>
          <w:i/>
        </w:rPr>
      </w:pPr>
      <w:r w:rsidRPr="00A808B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808B1">
        <w:rPr>
          <w:rFonts w:ascii="Palatino Linotype" w:eastAsia="Palatino Linotype" w:hAnsi="Palatino Linotype" w:cs="Palatino Linotype"/>
          <w:i/>
        </w:rPr>
        <w:t xml:space="preserve">. </w:t>
      </w:r>
      <w:r w:rsidRPr="00A808B1">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258C35A"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24B1FBF" w14:textId="77777777" w:rsidR="005A3CF7" w:rsidRPr="00A808B1" w:rsidRDefault="000A1583">
      <w:pPr>
        <w:spacing w:after="0" w:line="360" w:lineRule="auto"/>
        <w:jc w:val="both"/>
        <w:rPr>
          <w:rFonts w:ascii="Palatino Linotype" w:eastAsia="Palatino Linotype" w:hAnsi="Palatino Linotype" w:cs="Palatino Linotype"/>
          <w:strike/>
          <w:sz w:val="24"/>
          <w:szCs w:val="24"/>
        </w:rPr>
      </w:pPr>
      <w:r w:rsidRPr="00A808B1">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A808B1">
        <w:rPr>
          <w:rFonts w:ascii="Palatino Linotype" w:eastAsia="Palatino Linotype" w:hAnsi="Palatino Linotype" w:cs="Palatino Linotype"/>
          <w:sz w:val="24"/>
          <w:szCs w:val="24"/>
        </w:rPr>
        <w:lastRenderedPageBreak/>
        <w:t>que es deber de los Sujetos Obligados, garantizar el Derecho de Acceso a la Información Pública.</w:t>
      </w:r>
      <w:r w:rsidRPr="00A808B1">
        <w:rPr>
          <w:rFonts w:ascii="Palatino Linotype" w:eastAsia="Palatino Linotype" w:hAnsi="Palatino Linotype" w:cs="Palatino Linotype"/>
          <w:strike/>
          <w:sz w:val="24"/>
          <w:szCs w:val="24"/>
        </w:rPr>
        <w:t xml:space="preserve"> </w:t>
      </w:r>
    </w:p>
    <w:p w14:paraId="570DCA3C" w14:textId="77777777" w:rsidR="005A3CF7" w:rsidRPr="00A808B1" w:rsidRDefault="005A3CF7">
      <w:pPr>
        <w:spacing w:after="0" w:line="360" w:lineRule="auto"/>
        <w:jc w:val="both"/>
        <w:rPr>
          <w:rFonts w:ascii="Palatino Linotype" w:eastAsia="Palatino Linotype" w:hAnsi="Palatino Linotype" w:cs="Palatino Linotype"/>
          <w:strike/>
          <w:sz w:val="24"/>
          <w:szCs w:val="24"/>
        </w:rPr>
      </w:pPr>
    </w:p>
    <w:p w14:paraId="4714568F"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4981F7" w14:textId="77777777" w:rsidR="005A3CF7" w:rsidRPr="00A808B1" w:rsidRDefault="005A3CF7">
      <w:pPr>
        <w:spacing w:after="0" w:line="360" w:lineRule="auto"/>
        <w:ind w:right="49"/>
        <w:jc w:val="both"/>
        <w:rPr>
          <w:rFonts w:ascii="Palatino Linotype" w:eastAsia="Palatino Linotype" w:hAnsi="Palatino Linotype" w:cs="Palatino Linotype"/>
          <w:sz w:val="24"/>
          <w:szCs w:val="24"/>
        </w:rPr>
      </w:pPr>
    </w:p>
    <w:p w14:paraId="090BCEA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503A221"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“Artículo 18.</w:t>
      </w:r>
      <w:r w:rsidRPr="00A808B1">
        <w:rPr>
          <w:rFonts w:ascii="Palatino Linotype" w:eastAsia="Palatino Linotype" w:hAnsi="Palatino Linotype" w:cs="Palatino Linotype"/>
          <w:i/>
        </w:rPr>
        <w:t xml:space="preserve"> </w:t>
      </w:r>
      <w:r w:rsidRPr="00A808B1">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808B1">
        <w:rPr>
          <w:rFonts w:ascii="Palatino Linotype" w:eastAsia="Palatino Linotype" w:hAnsi="Palatino Linotype" w:cs="Palatino Linotype"/>
          <w:i/>
        </w:rPr>
        <w:t xml:space="preserve"> y reutilización de la información que generen.</w:t>
      </w:r>
    </w:p>
    <w:p w14:paraId="176F8E14"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b/>
          <w:i/>
        </w:rPr>
        <w:t xml:space="preserve">Artículo 19. </w:t>
      </w:r>
      <w:r w:rsidRPr="00A808B1">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808B1">
        <w:rPr>
          <w:rFonts w:ascii="Palatino Linotype" w:eastAsia="Palatino Linotype" w:hAnsi="Palatino Linotype" w:cs="Palatino Linotype"/>
          <w:i/>
        </w:rPr>
        <w:t>.</w:t>
      </w:r>
    </w:p>
    <w:p w14:paraId="2DAA50AF"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9E624FC" w14:textId="77777777" w:rsidR="005A3CF7" w:rsidRPr="00A808B1" w:rsidRDefault="000A1583">
      <w:pPr>
        <w:spacing w:after="0" w:line="276" w:lineRule="auto"/>
        <w:ind w:left="851" w:right="851"/>
        <w:jc w:val="both"/>
        <w:rPr>
          <w:rFonts w:ascii="Palatino Linotype" w:eastAsia="Palatino Linotype" w:hAnsi="Palatino Linotype" w:cs="Palatino Linotype"/>
          <w:i/>
        </w:rPr>
      </w:pPr>
      <w:r w:rsidRPr="00A808B1">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D25C878" w14:textId="77777777" w:rsidR="005A3CF7" w:rsidRPr="00A808B1" w:rsidRDefault="005A3CF7">
      <w:pPr>
        <w:spacing w:after="0" w:line="276" w:lineRule="auto"/>
        <w:ind w:left="851" w:right="851"/>
        <w:jc w:val="both"/>
        <w:rPr>
          <w:rFonts w:ascii="Palatino Linotype" w:eastAsia="Palatino Linotype" w:hAnsi="Palatino Linotype" w:cs="Palatino Linotype"/>
          <w:sz w:val="24"/>
          <w:szCs w:val="24"/>
        </w:rPr>
      </w:pPr>
    </w:p>
    <w:p w14:paraId="7D884CE0"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0FA30CC"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92EF30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92E2332"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A08EBDC"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r w:rsidRPr="00A808B1">
        <w:rPr>
          <w:rFonts w:ascii="Palatino Linotype" w:eastAsia="Palatino Linotype" w:hAnsi="Palatino Linotype" w:cs="Palatino Linotype"/>
          <w:b/>
          <w:i/>
        </w:rPr>
        <w:t xml:space="preserve">Artículo 3. </w:t>
      </w:r>
      <w:r w:rsidRPr="00A808B1">
        <w:rPr>
          <w:rFonts w:ascii="Palatino Linotype" w:eastAsia="Palatino Linotype" w:hAnsi="Palatino Linotype" w:cs="Palatino Linotype"/>
          <w:i/>
        </w:rPr>
        <w:t>Para los efectos de la presente Ley se entenderá por:</w:t>
      </w:r>
    </w:p>
    <w:p w14:paraId="734D47B0"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p>
    <w:p w14:paraId="76C412EF"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b/>
          <w:i/>
        </w:rPr>
        <w:t>XI. Documento:</w:t>
      </w:r>
      <w:r w:rsidRPr="00A808B1">
        <w:rPr>
          <w:rFonts w:ascii="Palatino Linotype" w:eastAsia="Palatino Linotype" w:hAnsi="Palatino Linotype" w:cs="Palatino Linotype"/>
          <w:i/>
        </w:rPr>
        <w:t xml:space="preserve"> Los expedientes, reportes, estudios, actas</w:t>
      </w:r>
      <w:r w:rsidRPr="00A808B1">
        <w:rPr>
          <w:rFonts w:ascii="Palatino Linotype" w:eastAsia="Palatino Linotype" w:hAnsi="Palatino Linotype" w:cs="Palatino Linotype"/>
          <w:b/>
          <w:i/>
        </w:rPr>
        <w:t>,</w:t>
      </w:r>
      <w:r w:rsidRPr="00A808B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w:t>
      </w:r>
      <w:r w:rsidRPr="00A808B1">
        <w:rPr>
          <w:rFonts w:ascii="Palatino Linotype" w:eastAsia="Palatino Linotype" w:hAnsi="Palatino Linotype" w:cs="Palatino Linotype"/>
          <w:i/>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B175F85" w14:textId="77777777" w:rsidR="005A3CF7" w:rsidRPr="00A808B1" w:rsidRDefault="005A3CF7">
      <w:pPr>
        <w:spacing w:after="0" w:line="360" w:lineRule="auto"/>
        <w:ind w:left="851" w:right="899"/>
        <w:jc w:val="both"/>
        <w:rPr>
          <w:rFonts w:ascii="Palatino Linotype" w:eastAsia="Palatino Linotype" w:hAnsi="Palatino Linotype" w:cs="Palatino Linotype"/>
          <w:sz w:val="24"/>
          <w:szCs w:val="24"/>
        </w:rPr>
      </w:pPr>
    </w:p>
    <w:p w14:paraId="2AB86588"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F1BE1AD"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BADB0CB" w14:textId="77777777" w:rsidR="005A3CF7" w:rsidRPr="00A808B1" w:rsidRDefault="000A1583">
      <w:pPr>
        <w:spacing w:after="0" w:line="276" w:lineRule="auto"/>
        <w:ind w:left="851" w:right="902"/>
        <w:jc w:val="both"/>
        <w:rPr>
          <w:rFonts w:ascii="Palatino Linotype" w:eastAsia="Palatino Linotype" w:hAnsi="Palatino Linotype" w:cs="Palatino Linotype"/>
          <w:b/>
          <w:i/>
        </w:rPr>
      </w:pPr>
      <w:r w:rsidRPr="00A808B1">
        <w:rPr>
          <w:rFonts w:ascii="Palatino Linotype" w:eastAsia="Palatino Linotype" w:hAnsi="Palatino Linotype" w:cs="Palatino Linotype"/>
          <w:b/>
        </w:rPr>
        <w:t>“</w:t>
      </w:r>
      <w:r w:rsidRPr="00A808B1">
        <w:rPr>
          <w:rFonts w:ascii="Palatino Linotype" w:eastAsia="Palatino Linotype" w:hAnsi="Palatino Linotype" w:cs="Palatino Linotype"/>
          <w:b/>
          <w:i/>
        </w:rPr>
        <w:t>CRITERIO 0002-11</w:t>
      </w:r>
    </w:p>
    <w:p w14:paraId="01643AD6"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808B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D31C42F"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En consecuencia el acceso a la información se refiere a que se cumplan cualquiera de los siguientes tres supuestos:</w:t>
      </w:r>
    </w:p>
    <w:p w14:paraId="794031DD"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EC5DB28"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7754859" w14:textId="77777777" w:rsidR="005A3CF7" w:rsidRPr="00A808B1" w:rsidRDefault="000A1583">
      <w:pPr>
        <w:spacing w:after="0" w:line="276" w:lineRule="auto"/>
        <w:ind w:left="851"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9656EB9" w14:textId="77777777" w:rsidR="005A3CF7" w:rsidRPr="00A808B1" w:rsidRDefault="005A3CF7">
      <w:pPr>
        <w:spacing w:after="0" w:line="276" w:lineRule="auto"/>
        <w:ind w:left="851" w:right="899"/>
        <w:jc w:val="both"/>
        <w:rPr>
          <w:rFonts w:ascii="Palatino Linotype" w:eastAsia="Palatino Linotype" w:hAnsi="Palatino Linotype" w:cs="Palatino Linotype"/>
          <w:sz w:val="24"/>
          <w:szCs w:val="24"/>
        </w:rPr>
      </w:pPr>
    </w:p>
    <w:p w14:paraId="73559ABA"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De ahí que </w:t>
      </w: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808B1">
        <w:rPr>
          <w:rFonts w:ascii="Palatino Linotype" w:eastAsia="Palatino Linotype" w:hAnsi="Palatino Linotype" w:cs="Palatino Linotype"/>
          <w:sz w:val="24"/>
          <w:szCs w:val="24"/>
          <w:vertAlign w:val="superscript"/>
        </w:rPr>
        <w:footnoteReference w:id="1"/>
      </w:r>
      <w:r w:rsidRPr="00A808B1">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808B1">
        <w:rPr>
          <w:rFonts w:ascii="Palatino Linotype" w:eastAsia="Palatino Linotype" w:hAnsi="Palatino Linotype" w:cs="Palatino Linotype"/>
          <w:sz w:val="24"/>
          <w:szCs w:val="24"/>
          <w:vertAlign w:val="superscript"/>
        </w:rPr>
        <w:footnoteReference w:id="2"/>
      </w:r>
      <w:r w:rsidRPr="00A808B1">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61DC483"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2F08A1A5"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A808B1">
        <w:rPr>
          <w:rFonts w:ascii="Palatino Linotype" w:eastAsia="Palatino Linotype" w:hAnsi="Palatino Linotype" w:cs="Palatino Linotype"/>
          <w:b/>
          <w:sz w:val="24"/>
          <w:szCs w:val="24"/>
        </w:rPr>
        <w:t>EL</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SUJETO OBLIGADO</w:t>
      </w:r>
      <w:r w:rsidRPr="00A808B1">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o en su defecto ordenar la entrega del o los documentos que lo satisfagan.</w:t>
      </w:r>
    </w:p>
    <w:p w14:paraId="792DF86D" w14:textId="77777777" w:rsidR="005A3CF7" w:rsidRPr="00A808B1" w:rsidRDefault="005A3CF7">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A808B1" w:rsidRPr="00A808B1" w14:paraId="3628DD8E" w14:textId="77777777">
        <w:tc>
          <w:tcPr>
            <w:tcW w:w="2547" w:type="dxa"/>
            <w:shd w:val="clear" w:color="auto" w:fill="AEAAAA"/>
          </w:tcPr>
          <w:p w14:paraId="73A0645B" w14:textId="77777777" w:rsidR="005A3CF7" w:rsidRPr="00A808B1" w:rsidRDefault="000A1583">
            <w:pPr>
              <w:spacing w:line="360" w:lineRule="auto"/>
              <w:jc w:val="center"/>
              <w:rPr>
                <w:rFonts w:ascii="Palatino Linotype" w:eastAsia="Palatino Linotype" w:hAnsi="Palatino Linotype" w:cs="Palatino Linotype"/>
                <w:b/>
                <w:sz w:val="20"/>
                <w:szCs w:val="20"/>
              </w:rPr>
            </w:pPr>
            <w:r w:rsidRPr="00A808B1">
              <w:rPr>
                <w:rFonts w:ascii="Palatino Linotype" w:eastAsia="Palatino Linotype" w:hAnsi="Palatino Linotype" w:cs="Palatino Linotype"/>
                <w:b/>
                <w:sz w:val="20"/>
                <w:szCs w:val="20"/>
              </w:rPr>
              <w:t>Solicitud</w:t>
            </w:r>
          </w:p>
        </w:tc>
        <w:tc>
          <w:tcPr>
            <w:tcW w:w="6237" w:type="dxa"/>
            <w:shd w:val="clear" w:color="auto" w:fill="AEAAAA"/>
          </w:tcPr>
          <w:p w14:paraId="6B36F383" w14:textId="77777777" w:rsidR="005A3CF7" w:rsidRPr="00A808B1" w:rsidRDefault="000A1583">
            <w:pPr>
              <w:spacing w:line="360" w:lineRule="auto"/>
              <w:jc w:val="center"/>
              <w:rPr>
                <w:rFonts w:ascii="Palatino Linotype" w:eastAsia="Palatino Linotype" w:hAnsi="Palatino Linotype" w:cs="Palatino Linotype"/>
                <w:b/>
                <w:sz w:val="20"/>
                <w:szCs w:val="20"/>
              </w:rPr>
            </w:pPr>
            <w:r w:rsidRPr="00A808B1">
              <w:rPr>
                <w:rFonts w:ascii="Palatino Linotype" w:eastAsia="Palatino Linotype" w:hAnsi="Palatino Linotype" w:cs="Palatino Linotype"/>
                <w:b/>
                <w:sz w:val="20"/>
                <w:szCs w:val="20"/>
              </w:rPr>
              <w:t>Respuesta</w:t>
            </w:r>
          </w:p>
        </w:tc>
      </w:tr>
      <w:tr w:rsidR="005A3CF7" w:rsidRPr="00A808B1" w14:paraId="12AB5FE3" w14:textId="77777777">
        <w:tc>
          <w:tcPr>
            <w:tcW w:w="2547" w:type="dxa"/>
            <w:shd w:val="clear" w:color="auto" w:fill="auto"/>
          </w:tcPr>
          <w:p w14:paraId="58C858E4" w14:textId="77777777" w:rsidR="005A3CF7" w:rsidRPr="00A808B1" w:rsidRDefault="000A1583">
            <w:pPr>
              <w:spacing w:line="240" w:lineRule="auto"/>
              <w:jc w:val="both"/>
              <w:rPr>
                <w:rFonts w:ascii="Palatino Linotype" w:eastAsia="Palatino Linotype" w:hAnsi="Palatino Linotype" w:cs="Palatino Linotype"/>
                <w:sz w:val="20"/>
                <w:szCs w:val="20"/>
              </w:rPr>
            </w:pPr>
            <w:r w:rsidRPr="00A808B1">
              <w:rPr>
                <w:rFonts w:ascii="Palatino Linotype" w:eastAsia="Palatino Linotype" w:hAnsi="Palatino Linotype" w:cs="Palatino Linotype"/>
                <w:sz w:val="20"/>
                <w:szCs w:val="20"/>
              </w:rPr>
              <w:t>El programa municipal de mejora regulatoria 2025 de cada unidad administrativa.</w:t>
            </w:r>
          </w:p>
          <w:p w14:paraId="19070789" w14:textId="77777777" w:rsidR="005A3CF7" w:rsidRPr="00A808B1" w:rsidRDefault="000A1583">
            <w:pPr>
              <w:spacing w:line="240" w:lineRule="auto"/>
              <w:jc w:val="both"/>
              <w:rPr>
                <w:rFonts w:ascii="Palatino Linotype" w:eastAsia="Palatino Linotype" w:hAnsi="Palatino Linotype" w:cs="Palatino Linotype"/>
                <w:sz w:val="20"/>
                <w:szCs w:val="20"/>
              </w:rPr>
            </w:pPr>
            <w:r w:rsidRPr="00A808B1">
              <w:rPr>
                <w:rFonts w:ascii="Palatino Linotype" w:eastAsia="Palatino Linotype" w:hAnsi="Palatino Linotype" w:cs="Palatino Linotype"/>
                <w:sz w:val="20"/>
                <w:szCs w:val="20"/>
              </w:rPr>
              <w:t>El programa municipal de mejora regulatoria 2025.</w:t>
            </w:r>
          </w:p>
          <w:p w14:paraId="3DB8CB0B" w14:textId="77777777" w:rsidR="005A3CF7" w:rsidRPr="00A808B1" w:rsidRDefault="000A1583">
            <w:pPr>
              <w:spacing w:line="240" w:lineRule="auto"/>
              <w:jc w:val="both"/>
              <w:rPr>
                <w:rFonts w:ascii="Palatino Linotype" w:eastAsia="Palatino Linotype" w:hAnsi="Palatino Linotype" w:cs="Palatino Linotype"/>
                <w:sz w:val="20"/>
                <w:szCs w:val="20"/>
              </w:rPr>
            </w:pPr>
            <w:r w:rsidRPr="00A808B1">
              <w:rPr>
                <w:rFonts w:ascii="Palatino Linotype" w:eastAsia="Palatino Linotype" w:hAnsi="Palatino Linotype" w:cs="Palatino Linotype"/>
                <w:sz w:val="20"/>
                <w:szCs w:val="20"/>
              </w:rPr>
              <w:t xml:space="preserve">Las observaciones hechas por la comisión estatal de mejora regulatoria. </w:t>
            </w:r>
          </w:p>
        </w:tc>
        <w:tc>
          <w:tcPr>
            <w:tcW w:w="6237" w:type="dxa"/>
            <w:shd w:val="clear" w:color="auto" w:fill="auto"/>
          </w:tcPr>
          <w:p w14:paraId="75522847" w14:textId="77777777" w:rsidR="005A3CF7" w:rsidRPr="00A808B1" w:rsidRDefault="000A1583">
            <w:pPr>
              <w:spacing w:line="240" w:lineRule="auto"/>
              <w:jc w:val="both"/>
              <w:rPr>
                <w:rFonts w:ascii="Palatino Linotype" w:eastAsia="Palatino Linotype" w:hAnsi="Palatino Linotype" w:cs="Palatino Linotype"/>
                <w:sz w:val="20"/>
                <w:szCs w:val="20"/>
              </w:rPr>
            </w:pPr>
            <w:r w:rsidRPr="00A808B1">
              <w:rPr>
                <w:rFonts w:ascii="Palatino Linotype" w:eastAsia="Palatino Linotype" w:hAnsi="Palatino Linotype" w:cs="Palatino Linotype"/>
                <w:sz w:val="20"/>
                <w:szCs w:val="20"/>
              </w:rPr>
              <w:t>El Coordinador General Municipal de Mejora Regulatoria señala que el artículo 39 de la Ley de Mejora Regulatoria del Estado de México y sus Municipios, las dependencias estatales y organismo públicos descentralizados enviaran su Programa Anual de Mejora Regulatoría aprobado por su Comité Interno, a la Comisión durante el mes de octubre de cada año, a efecto de ser analizado y en su caso aprobado durante la primera sesión del Consejo del año siguiente.</w:t>
            </w:r>
          </w:p>
          <w:p w14:paraId="6BE03057" w14:textId="77777777" w:rsidR="005A3CF7" w:rsidRPr="00A808B1" w:rsidRDefault="000A1583">
            <w:pPr>
              <w:spacing w:line="240" w:lineRule="auto"/>
              <w:jc w:val="both"/>
              <w:rPr>
                <w:rFonts w:ascii="Palatino Linotype" w:eastAsia="Palatino Linotype" w:hAnsi="Palatino Linotype" w:cs="Palatino Linotype"/>
                <w:sz w:val="20"/>
                <w:szCs w:val="20"/>
              </w:rPr>
            </w:pPr>
            <w:r w:rsidRPr="00A808B1">
              <w:rPr>
                <w:rFonts w:ascii="Palatino Linotype" w:eastAsia="Palatino Linotype" w:hAnsi="Palatino Linotype" w:cs="Palatino Linotype"/>
                <w:sz w:val="20"/>
                <w:szCs w:val="20"/>
              </w:rPr>
              <w:t>En ese caso haciendo referencia a nivel municipal para darlo a conocer desde ser aprobado en la primera sesión del año siguiente, en esta caso para el año 2025.</w:t>
            </w:r>
          </w:p>
        </w:tc>
      </w:tr>
    </w:tbl>
    <w:p w14:paraId="538A38B1"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8ADC519"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Antes de analizar, la solicitud de información y la respuesta otorgada, no pasa inadvertido para este Organismo Garante que,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xml:space="preserve">, sólo se inconforma, porque, el oficio proporcionado no cuenta con firma autógrafa ni sello, y tampoco cuenta con el </w:t>
      </w:r>
      <w:r w:rsidRPr="00A808B1">
        <w:rPr>
          <w:rFonts w:ascii="Palatino Linotype" w:eastAsia="Palatino Linotype" w:hAnsi="Palatino Linotype" w:cs="Palatino Linotype"/>
          <w:b/>
          <w:sz w:val="24"/>
          <w:szCs w:val="24"/>
        </w:rPr>
        <w:t>Programa Anual de Mejora Regulatoria 2025</w:t>
      </w:r>
      <w:r w:rsidRPr="00A808B1">
        <w:rPr>
          <w:rFonts w:ascii="Palatino Linotype" w:eastAsia="Palatino Linotype" w:hAnsi="Palatino Linotype" w:cs="Palatino Linotype"/>
          <w:sz w:val="24"/>
          <w:szCs w:val="24"/>
        </w:rPr>
        <w:t xml:space="preserve">, es decir, lo referente al </w:t>
      </w:r>
      <w:r w:rsidRPr="00A808B1">
        <w:rPr>
          <w:rFonts w:ascii="Palatino Linotype" w:eastAsia="Palatino Linotype" w:hAnsi="Palatino Linotype" w:cs="Palatino Linotype"/>
          <w:b/>
          <w:sz w:val="24"/>
          <w:szCs w:val="24"/>
        </w:rPr>
        <w:t xml:space="preserve">programa municipal de mejora regulatoria 2025 de cada unidad administrativa y las observaciones hechas por la comisión estatal de mejora regulatoria, </w:t>
      </w:r>
      <w:r w:rsidRPr="00A808B1">
        <w:rPr>
          <w:rFonts w:ascii="Palatino Linotype" w:eastAsia="Palatino Linotype" w:hAnsi="Palatino Linotype" w:cs="Palatino Linotype"/>
          <w:sz w:val="24"/>
          <w:szCs w:val="24"/>
        </w:rPr>
        <w:t xml:space="preserve">debe declararse consentida por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 xml:space="preserve"> ante la falta de impugnación eficaz. </w:t>
      </w:r>
    </w:p>
    <w:p w14:paraId="3D6F5861"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39E444C"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Lo anterior es así, debido a que cuando la parte Recurrente impugna la respuesta del Sujeto Obligado, y este no expresa Razón o Motivo de Inconformidad en contra </w:t>
      </w:r>
      <w:r w:rsidRPr="00A808B1">
        <w:rPr>
          <w:rFonts w:ascii="Palatino Linotype" w:eastAsia="Palatino Linotype" w:hAnsi="Palatino Linotype" w:cs="Palatino Linotype"/>
          <w:sz w:val="24"/>
          <w:szCs w:val="24"/>
        </w:rPr>
        <w:lastRenderedPageBreak/>
        <w:t>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9AF0741"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AB614F7" w14:textId="77777777" w:rsidR="005A3CF7" w:rsidRPr="00A808B1" w:rsidRDefault="000A1583">
      <w:pPr>
        <w:spacing w:after="0" w:line="276" w:lineRule="auto"/>
        <w:ind w:left="567" w:right="618"/>
        <w:jc w:val="both"/>
        <w:rPr>
          <w:rFonts w:ascii="Palatino Linotype" w:eastAsia="Palatino Linotype" w:hAnsi="Palatino Linotype" w:cs="Palatino Linotype"/>
          <w:i/>
        </w:rPr>
      </w:pPr>
      <w:bookmarkStart w:id="0" w:name="_heading=h.gjdgxs" w:colFirst="0" w:colLast="0"/>
      <w:bookmarkEnd w:id="0"/>
      <w:r w:rsidRPr="00A808B1">
        <w:rPr>
          <w:rFonts w:ascii="Palatino Linotype" w:eastAsia="Palatino Linotype" w:hAnsi="Palatino Linotype" w:cs="Palatino Linotype"/>
          <w:b/>
          <w:i/>
        </w:rPr>
        <w:t xml:space="preserve">“REVISIÓN EN AMPARO. LOS RESOLUTIVOS NO COMBATIDOS DEBEN DECLARARSE FIRMES. </w:t>
      </w:r>
      <w:r w:rsidRPr="00A808B1">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4F2517" w14:textId="77777777" w:rsidR="005A3CF7" w:rsidRPr="00A808B1" w:rsidRDefault="005A3CF7">
      <w:pPr>
        <w:spacing w:after="0"/>
        <w:ind w:left="567" w:right="616"/>
        <w:jc w:val="both"/>
        <w:rPr>
          <w:rFonts w:ascii="Palatino Linotype" w:eastAsia="Palatino Linotype" w:hAnsi="Palatino Linotype" w:cs="Palatino Linotype"/>
          <w:sz w:val="24"/>
          <w:szCs w:val="24"/>
        </w:rPr>
      </w:pPr>
    </w:p>
    <w:p w14:paraId="054EC9A3"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3A9A235E"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64BACFB"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6037FF3C"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5F4789C5" w14:textId="77777777" w:rsidR="005A3CF7" w:rsidRPr="00A808B1" w:rsidRDefault="000A158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w:t>
      </w:r>
      <w:r w:rsidRPr="00A808B1">
        <w:rPr>
          <w:rFonts w:ascii="Palatino Linotype" w:eastAsia="Palatino Linotype" w:hAnsi="Palatino Linotype" w:cs="Palatino Linotype"/>
          <w:b/>
          <w:i/>
        </w:rPr>
        <w:t xml:space="preserve">Actos consentidos tácitamente. Improcedencia de su análisis. </w:t>
      </w:r>
      <w:r w:rsidRPr="00A808B1">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67D36C3" w14:textId="77777777" w:rsidR="005A3CF7" w:rsidRPr="00A808B1" w:rsidRDefault="005A3C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1CAABBC5"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lastRenderedPageBreak/>
        <w:t>Asimismo, resulta aplicable por analogía la tesis jurisprudencial número VI.3o.C. J/60, publicada en el Semanario Judicial de la Federación y su Gaceta bajo el número de registro 176,608 que a la letra dice:</w:t>
      </w:r>
    </w:p>
    <w:p w14:paraId="5CF241BE"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54D0F34F" w14:textId="77777777" w:rsidR="005A3CF7" w:rsidRPr="00A808B1" w:rsidRDefault="000A1583">
      <w:pPr>
        <w:tabs>
          <w:tab w:val="left" w:pos="851"/>
          <w:tab w:val="left" w:pos="1276"/>
        </w:tabs>
        <w:spacing w:after="0" w:line="276" w:lineRule="auto"/>
        <w:ind w:left="567" w:right="709"/>
        <w:jc w:val="both"/>
        <w:rPr>
          <w:rFonts w:ascii="Palatino Linotype" w:eastAsia="Palatino Linotype" w:hAnsi="Palatino Linotype" w:cs="Palatino Linotype"/>
          <w:i/>
        </w:rPr>
      </w:pPr>
      <w:r w:rsidRPr="00A808B1">
        <w:rPr>
          <w:rFonts w:ascii="Palatino Linotype" w:eastAsia="Palatino Linotype" w:hAnsi="Palatino Linotype" w:cs="Palatino Linotype"/>
          <w:b/>
          <w:i/>
          <w:smallCaps/>
        </w:rPr>
        <w:t xml:space="preserve">“ACTOS CONSENTIDOS. SON LOS QUE NO SE IMPUGNAN MEDIANTE EL RECURSO IDÓNEO. </w:t>
      </w:r>
      <w:r w:rsidRPr="00A808B1">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12FD01" w14:textId="77777777" w:rsidR="005A3CF7" w:rsidRPr="00A808B1" w:rsidRDefault="005A3CF7">
      <w:pPr>
        <w:spacing w:after="0" w:line="360" w:lineRule="auto"/>
        <w:ind w:right="51"/>
        <w:jc w:val="both"/>
        <w:rPr>
          <w:rFonts w:ascii="Palatino Linotype" w:eastAsia="Palatino Linotype" w:hAnsi="Palatino Linotype" w:cs="Palatino Linotype"/>
          <w:sz w:val="24"/>
          <w:szCs w:val="24"/>
        </w:rPr>
      </w:pPr>
    </w:p>
    <w:p w14:paraId="4681115D"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Una vez expuestas las posturas de las partes, resulta importante señalar que </w:t>
      </w: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xml:space="preserve"> procedió a turna la solicitud a la Subdirección de Inteligencia e Investigación, misma que cuenta con las siguientes atribuciones:</w:t>
      </w:r>
    </w:p>
    <w:p w14:paraId="6083FC51" w14:textId="77777777" w:rsidR="005A3CF7" w:rsidRPr="00A808B1" w:rsidRDefault="000A1583">
      <w:pPr>
        <w:spacing w:after="0" w:line="360" w:lineRule="auto"/>
        <w:ind w:left="567" w:right="567"/>
        <w:jc w:val="both"/>
        <w:rPr>
          <w:rFonts w:ascii="Palatino Linotype" w:eastAsia="Palatino Linotype" w:hAnsi="Palatino Linotype" w:cs="Palatino Linotype"/>
          <w:b/>
          <w:i/>
        </w:rPr>
      </w:pPr>
      <w:r w:rsidRPr="00A808B1">
        <w:rPr>
          <w:rFonts w:ascii="Palatino Linotype" w:eastAsia="Palatino Linotype" w:hAnsi="Palatino Linotype" w:cs="Palatino Linotype"/>
          <w:i/>
          <w:sz w:val="24"/>
          <w:szCs w:val="24"/>
        </w:rPr>
        <w:t>“</w:t>
      </w:r>
      <w:r w:rsidRPr="00A808B1">
        <w:rPr>
          <w:rFonts w:ascii="Palatino Linotype" w:eastAsia="Palatino Linotype" w:hAnsi="Palatino Linotype" w:cs="Palatino Linotype"/>
          <w:b/>
          <w:i/>
        </w:rPr>
        <w:t>LEY ORGÁNICA MUNICIPAL DEL ESTADO DE MÉXICO</w:t>
      </w:r>
    </w:p>
    <w:p w14:paraId="42739FF8" w14:textId="77777777" w:rsidR="005A3CF7" w:rsidRPr="00A808B1" w:rsidRDefault="000A1583">
      <w:pPr>
        <w:spacing w:after="0" w:line="276" w:lineRule="auto"/>
        <w:ind w:left="567" w:right="567"/>
        <w:jc w:val="both"/>
        <w:rPr>
          <w:rFonts w:ascii="Palatino Linotype" w:eastAsia="Palatino Linotype" w:hAnsi="Palatino Linotype" w:cs="Palatino Linotype"/>
          <w:b/>
          <w:i/>
        </w:rPr>
      </w:pPr>
      <w:r w:rsidRPr="00A808B1">
        <w:rPr>
          <w:rFonts w:ascii="Palatino Linotype" w:eastAsia="Palatino Linotype" w:hAnsi="Palatino Linotype" w:cs="Palatino Linotype"/>
          <w:b/>
          <w:i/>
        </w:rPr>
        <w:t xml:space="preserve">Artículo 85 </w:t>
      </w:r>
      <w:r w:rsidRPr="00A808B1">
        <w:rPr>
          <w:rFonts w:ascii="Palatino Linotype" w:eastAsia="Palatino Linotype" w:hAnsi="Palatino Linotype" w:cs="Palatino Linotype"/>
          <w:i/>
        </w:rPr>
        <w:t>Quinquies. El Coordinador General Municipal de Mejora Regulatoria, tendrán las atribuciones que se establezcan en la normatividad Municipal, además de las siguientes:</w:t>
      </w:r>
      <w:r w:rsidRPr="00A808B1">
        <w:rPr>
          <w:rFonts w:ascii="Palatino Linotype" w:eastAsia="Palatino Linotype" w:hAnsi="Palatino Linotype" w:cs="Palatino Linotype"/>
          <w:i/>
        </w:rPr>
        <w:br/>
      </w:r>
      <w:r w:rsidRPr="00A808B1">
        <w:t xml:space="preserve"> </w:t>
      </w:r>
      <w:r w:rsidRPr="00A808B1">
        <w:rPr>
          <w:rFonts w:ascii="Palatino Linotype" w:eastAsia="Palatino Linotype" w:hAnsi="Palatino Linotype" w:cs="Palatino Linotype"/>
          <w:i/>
        </w:rPr>
        <w:t>I. Auxiliar al Presidente Municipal en la ejecución de las políticas, programas y acciones en materia de mejora regulatoria que autorice el Cabildo;”</w:t>
      </w:r>
    </w:p>
    <w:p w14:paraId="68CCC030"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11F5DC23"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De acuerdo a lo anterior, el Coordinador General Municipal de Mejora Regulatoria auxilia al Presidente Municipal en la ejecución de las políticas, programas y acciones en materia de mejora regulatoria que autorice el Cabildo. </w:t>
      </w:r>
    </w:p>
    <w:p w14:paraId="200AF75E"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5FC0A404"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Por ende, se determina que la respuesta fue proporcionada por la Unidad Administrativa Competente, siguiendo el procedimiento establecido por el artículo </w:t>
      </w:r>
      <w:r w:rsidRPr="00A808B1">
        <w:rPr>
          <w:rFonts w:ascii="Palatino Linotype" w:eastAsia="Palatino Linotype" w:hAnsi="Palatino Linotype" w:cs="Palatino Linotype"/>
          <w:sz w:val="24"/>
          <w:szCs w:val="24"/>
        </w:rPr>
        <w:lastRenderedPageBreak/>
        <w:t>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C61299B" w14:textId="77777777" w:rsidR="005A3CF7" w:rsidRPr="00A808B1" w:rsidRDefault="005A3CF7">
      <w:pPr>
        <w:spacing w:after="0" w:line="360" w:lineRule="auto"/>
        <w:ind w:right="49"/>
        <w:jc w:val="both"/>
        <w:rPr>
          <w:rFonts w:ascii="Palatino Linotype" w:eastAsia="Palatino Linotype" w:hAnsi="Palatino Linotype" w:cs="Palatino Linotype"/>
          <w:sz w:val="24"/>
          <w:szCs w:val="24"/>
        </w:rPr>
      </w:pPr>
    </w:p>
    <w:p w14:paraId="36861EB0" w14:textId="77777777" w:rsidR="005A3CF7" w:rsidRPr="00A808B1" w:rsidRDefault="000A1583">
      <w:pPr>
        <w:pBdr>
          <w:top w:val="nil"/>
          <w:left w:val="nil"/>
          <w:bottom w:val="nil"/>
          <w:right w:val="nil"/>
          <w:between w:val="nil"/>
        </w:pBdr>
        <w:spacing w:after="0" w:line="276" w:lineRule="auto"/>
        <w:ind w:left="862" w:right="862"/>
        <w:jc w:val="both"/>
      </w:pPr>
      <w:r w:rsidRPr="00A808B1">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25417AF" w14:textId="77777777" w:rsidR="005A3CF7" w:rsidRPr="00A808B1" w:rsidRDefault="005A3CF7">
      <w:pPr>
        <w:spacing w:after="0" w:line="360" w:lineRule="auto"/>
        <w:rPr>
          <w:rFonts w:ascii="Palatino Linotype" w:eastAsia="Palatino Linotype" w:hAnsi="Palatino Linotype" w:cs="Palatino Linotype"/>
          <w:sz w:val="24"/>
          <w:szCs w:val="24"/>
        </w:rPr>
      </w:pPr>
    </w:p>
    <w:p w14:paraId="7F1D74EE" w14:textId="77777777" w:rsidR="005A3CF7" w:rsidRPr="00A808B1" w:rsidRDefault="000A1583">
      <w:pPr>
        <w:pBdr>
          <w:top w:val="nil"/>
          <w:left w:val="nil"/>
          <w:bottom w:val="nil"/>
          <w:right w:val="nil"/>
          <w:between w:val="nil"/>
        </w:pBdr>
        <w:shd w:val="clear" w:color="auto" w:fill="FFFFFF"/>
        <w:spacing w:after="0" w:line="360" w:lineRule="auto"/>
        <w:jc w:val="both"/>
        <w:rPr>
          <w:sz w:val="24"/>
          <w:szCs w:val="24"/>
        </w:rPr>
      </w:pPr>
      <w:r w:rsidRPr="00A808B1">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81BBEEE" w14:textId="77777777" w:rsidR="005A3CF7" w:rsidRPr="00A808B1" w:rsidRDefault="005A3CF7">
      <w:pPr>
        <w:spacing w:after="0" w:line="360" w:lineRule="auto"/>
        <w:rPr>
          <w:sz w:val="24"/>
          <w:szCs w:val="24"/>
        </w:rPr>
      </w:pPr>
    </w:p>
    <w:p w14:paraId="4B787CAA" w14:textId="77777777" w:rsidR="005A3CF7" w:rsidRPr="00A808B1" w:rsidRDefault="000A158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A808B1">
        <w:rPr>
          <w:rFonts w:ascii="Palatino Linotype" w:eastAsia="Palatino Linotype" w:hAnsi="Palatino Linotype" w:cs="Palatino Linotype"/>
          <w:i/>
        </w:rPr>
        <w:t xml:space="preserve">“Artículo 162. Las unidades de transparencia deberán garantizar que las solicitudes </w:t>
      </w:r>
      <w:r w:rsidRPr="00A808B1">
        <w:rPr>
          <w:rFonts w:ascii="Palatino Linotype" w:eastAsia="Palatino Linotype" w:hAnsi="Palatino Linotype" w:cs="Palatino Linotype"/>
          <w:b/>
          <w:i/>
        </w:rPr>
        <w:t xml:space="preserve">se turnen a todas las Áreas competentes </w:t>
      </w:r>
      <w:r w:rsidRPr="00A808B1">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r w:rsidRPr="00A808B1">
        <w:rPr>
          <w:rFonts w:ascii="Palatino Linotype" w:eastAsia="Palatino Linotype" w:hAnsi="Palatino Linotype" w:cs="Palatino Linotype"/>
          <w:i/>
          <w:sz w:val="24"/>
          <w:szCs w:val="24"/>
        </w:rPr>
        <w:t>”</w:t>
      </w:r>
    </w:p>
    <w:p w14:paraId="6853552E" w14:textId="77777777" w:rsidR="005A3CF7" w:rsidRPr="00A808B1" w:rsidRDefault="005A3CF7">
      <w:pPr>
        <w:pBdr>
          <w:top w:val="nil"/>
          <w:left w:val="nil"/>
          <w:bottom w:val="nil"/>
          <w:right w:val="nil"/>
          <w:between w:val="nil"/>
        </w:pBdr>
        <w:spacing w:after="0" w:line="360" w:lineRule="auto"/>
        <w:ind w:left="864" w:right="864"/>
        <w:jc w:val="both"/>
        <w:rPr>
          <w:sz w:val="24"/>
          <w:szCs w:val="24"/>
        </w:rPr>
      </w:pPr>
    </w:p>
    <w:p w14:paraId="5FF7B43B"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Por consiguiente, se tiene que el procedimiento de búsqueda de la información se ejecutó conforme a derecho, acotado lo anterior, se analizara los puntos recurridos por </w:t>
      </w:r>
      <w:r w:rsidRPr="00A808B1">
        <w:rPr>
          <w:rFonts w:ascii="Palatino Linotype" w:eastAsia="Palatino Linotype" w:hAnsi="Palatino Linotype" w:cs="Palatino Linotype"/>
          <w:b/>
          <w:sz w:val="24"/>
          <w:szCs w:val="24"/>
        </w:rPr>
        <w:t xml:space="preserve">LA PARTE RECURRENTE </w:t>
      </w:r>
      <w:r w:rsidRPr="00A808B1">
        <w:rPr>
          <w:rFonts w:ascii="Palatino Linotype" w:eastAsia="Palatino Linotype" w:hAnsi="Palatino Linotype" w:cs="Palatino Linotype"/>
          <w:sz w:val="24"/>
          <w:szCs w:val="24"/>
        </w:rPr>
        <w:t>de la siguiente forma:</w:t>
      </w:r>
    </w:p>
    <w:p w14:paraId="3CCA1233" w14:textId="77777777" w:rsidR="005A3CF7" w:rsidRPr="00A808B1" w:rsidRDefault="005A3CF7">
      <w:pPr>
        <w:spacing w:after="240" w:line="360" w:lineRule="auto"/>
        <w:jc w:val="both"/>
        <w:rPr>
          <w:rFonts w:ascii="Palatino Linotype" w:eastAsia="Palatino Linotype" w:hAnsi="Palatino Linotype" w:cs="Palatino Linotype"/>
          <w:sz w:val="24"/>
          <w:szCs w:val="24"/>
        </w:rPr>
      </w:pPr>
    </w:p>
    <w:p w14:paraId="2F291568" w14:textId="77777777" w:rsidR="005A3CF7" w:rsidRPr="00A808B1" w:rsidRDefault="000A1583">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szCs w:val="24"/>
        </w:rPr>
      </w:pPr>
      <w:r w:rsidRPr="00A808B1">
        <w:rPr>
          <w:rFonts w:ascii="Palatino Linotype" w:eastAsia="Palatino Linotype" w:hAnsi="Palatino Linotype" w:cs="Palatino Linotype"/>
          <w:b/>
          <w:sz w:val="24"/>
          <w:szCs w:val="24"/>
        </w:rPr>
        <w:lastRenderedPageBreak/>
        <w:t xml:space="preserve">Respecto a los sellos y firmas del oficio proporcionado en respuesta. </w:t>
      </w:r>
    </w:p>
    <w:p w14:paraId="5626F951" w14:textId="77777777" w:rsidR="005A3CF7" w:rsidRPr="00A808B1" w:rsidRDefault="000A1583">
      <w:pPr>
        <w:tabs>
          <w:tab w:val="left" w:pos="709"/>
        </w:tabs>
        <w:spacing w:before="240" w:after="0" w:line="360" w:lineRule="auto"/>
        <w:ind w:right="40"/>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En este punto en análisis, resulta oportuno mencionar el criterio 07/19 emitido por el Instituto Nacional de Acceso a la Información Pública (INAI):</w:t>
      </w:r>
    </w:p>
    <w:p w14:paraId="30377DA8" w14:textId="77777777" w:rsidR="005A3CF7" w:rsidRPr="00A808B1" w:rsidRDefault="005A3CF7">
      <w:pPr>
        <w:tabs>
          <w:tab w:val="left" w:pos="709"/>
        </w:tabs>
        <w:spacing w:after="0" w:line="360" w:lineRule="auto"/>
        <w:ind w:right="40"/>
        <w:jc w:val="both"/>
        <w:rPr>
          <w:rFonts w:ascii="Palatino Linotype" w:eastAsia="Palatino Linotype" w:hAnsi="Palatino Linotype" w:cs="Palatino Linotype"/>
          <w:sz w:val="24"/>
          <w:szCs w:val="24"/>
        </w:rPr>
      </w:pPr>
    </w:p>
    <w:p w14:paraId="5BDC58B7" w14:textId="77777777" w:rsidR="005A3CF7" w:rsidRPr="00A808B1" w:rsidRDefault="000A1583">
      <w:pPr>
        <w:tabs>
          <w:tab w:val="left" w:pos="709"/>
        </w:tabs>
        <w:spacing w:after="0" w:line="276" w:lineRule="auto"/>
        <w:ind w:left="862" w:right="902"/>
        <w:jc w:val="both"/>
        <w:rPr>
          <w:rFonts w:ascii="Palatino Linotype" w:eastAsia="Palatino Linotype" w:hAnsi="Palatino Linotype" w:cs="Palatino Linotype"/>
          <w:i/>
        </w:rPr>
      </w:pPr>
      <w:r w:rsidRPr="00A808B1">
        <w:rPr>
          <w:rFonts w:ascii="Palatino Linotype" w:eastAsia="Palatino Linotype" w:hAnsi="Palatino Linotype" w:cs="Palatino Linotype"/>
          <w:i/>
        </w:rPr>
        <w:t>Documentos sin firma o membrete. 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2F4457A6" w14:textId="77777777" w:rsidR="005A3CF7" w:rsidRPr="00A808B1" w:rsidRDefault="005A3CF7">
      <w:pPr>
        <w:tabs>
          <w:tab w:val="left" w:pos="709"/>
        </w:tabs>
        <w:spacing w:after="0" w:line="360" w:lineRule="auto"/>
        <w:ind w:left="860" w:right="900"/>
        <w:jc w:val="both"/>
        <w:rPr>
          <w:rFonts w:ascii="Palatino Linotype" w:eastAsia="Palatino Linotype" w:hAnsi="Palatino Linotype" w:cs="Palatino Linotype"/>
          <w:i/>
        </w:rPr>
      </w:pPr>
    </w:p>
    <w:p w14:paraId="6BE335BF" w14:textId="77777777" w:rsidR="005A3CF7" w:rsidRPr="00A808B1" w:rsidRDefault="000A1583">
      <w:pPr>
        <w:tabs>
          <w:tab w:val="left" w:pos="709"/>
        </w:tabs>
        <w:spacing w:after="0" w:line="360" w:lineRule="auto"/>
        <w:ind w:right="40"/>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El cual menciona que los documentos emitidos por conducto de plataforma electrónica que carecen de firma y membrete son válidos bajo lo estipulado en Ley Federal de Transparencia y Acceso a la Información Pública, por lo cual resulta infundado este agravio hecho valer por </w:t>
      </w:r>
      <w:r w:rsidRPr="00A808B1">
        <w:rPr>
          <w:rFonts w:ascii="Palatino Linotype" w:eastAsia="Palatino Linotype" w:hAnsi="Palatino Linotype" w:cs="Palatino Linotype"/>
          <w:b/>
          <w:sz w:val="24"/>
          <w:szCs w:val="24"/>
        </w:rPr>
        <w:t>LA PARTE RECURRENTE</w:t>
      </w:r>
      <w:r w:rsidRPr="00A808B1">
        <w:rPr>
          <w:rFonts w:ascii="Palatino Linotype" w:eastAsia="Palatino Linotype" w:hAnsi="Palatino Linotype" w:cs="Palatino Linotype"/>
          <w:sz w:val="24"/>
          <w:szCs w:val="24"/>
        </w:rPr>
        <w:t>.</w:t>
      </w:r>
    </w:p>
    <w:p w14:paraId="0691D44E" w14:textId="77777777" w:rsidR="005A3CF7" w:rsidRPr="00A808B1" w:rsidRDefault="005A3CF7">
      <w:pPr>
        <w:tabs>
          <w:tab w:val="left" w:pos="709"/>
        </w:tabs>
        <w:spacing w:after="240" w:line="360" w:lineRule="auto"/>
        <w:ind w:right="40"/>
        <w:jc w:val="both"/>
        <w:rPr>
          <w:rFonts w:ascii="Palatino Linotype" w:eastAsia="Palatino Linotype" w:hAnsi="Palatino Linotype" w:cs="Palatino Linotype"/>
          <w:sz w:val="24"/>
          <w:szCs w:val="24"/>
        </w:rPr>
      </w:pPr>
    </w:p>
    <w:p w14:paraId="238A67D0" w14:textId="77777777" w:rsidR="005A3CF7" w:rsidRPr="00A808B1" w:rsidRDefault="000A1583">
      <w:pPr>
        <w:numPr>
          <w:ilvl w:val="0"/>
          <w:numId w:val="2"/>
        </w:numPr>
        <w:pBdr>
          <w:top w:val="nil"/>
          <w:left w:val="nil"/>
          <w:bottom w:val="nil"/>
          <w:right w:val="nil"/>
          <w:between w:val="nil"/>
        </w:pBdr>
        <w:tabs>
          <w:tab w:val="left" w:pos="709"/>
        </w:tabs>
        <w:spacing w:before="240" w:after="240" w:line="360" w:lineRule="auto"/>
        <w:ind w:right="40"/>
        <w:jc w:val="both"/>
        <w:rPr>
          <w:rFonts w:ascii="Palatino Linotype" w:eastAsia="Palatino Linotype" w:hAnsi="Palatino Linotype" w:cs="Palatino Linotype"/>
          <w:b/>
          <w:sz w:val="24"/>
          <w:szCs w:val="24"/>
        </w:rPr>
      </w:pPr>
      <w:r w:rsidRPr="00A808B1">
        <w:rPr>
          <w:rFonts w:ascii="Palatino Linotype" w:eastAsia="Palatino Linotype" w:hAnsi="Palatino Linotype" w:cs="Palatino Linotype"/>
          <w:b/>
          <w:sz w:val="24"/>
          <w:szCs w:val="24"/>
        </w:rPr>
        <w:t>Respecto al programa municipal de mejora regulatoria 2025.</w:t>
      </w:r>
    </w:p>
    <w:p w14:paraId="0FBD683D" w14:textId="77777777" w:rsidR="005A3CF7" w:rsidRPr="00A808B1" w:rsidRDefault="005A3CF7">
      <w:pPr>
        <w:tabs>
          <w:tab w:val="left" w:pos="709"/>
        </w:tabs>
        <w:spacing w:before="240" w:after="0" w:line="360" w:lineRule="auto"/>
        <w:ind w:right="40"/>
        <w:jc w:val="both"/>
        <w:rPr>
          <w:rFonts w:ascii="Palatino Linotype" w:eastAsia="Palatino Linotype" w:hAnsi="Palatino Linotype" w:cs="Palatino Linotype"/>
          <w:sz w:val="24"/>
          <w:szCs w:val="24"/>
        </w:rPr>
      </w:pPr>
    </w:p>
    <w:p w14:paraId="70549F2F" w14:textId="77777777" w:rsidR="005A3CF7" w:rsidRPr="00A808B1" w:rsidRDefault="000A1583">
      <w:pPr>
        <w:tabs>
          <w:tab w:val="left" w:pos="709"/>
        </w:tabs>
        <w:spacing w:after="0" w:line="360" w:lineRule="auto"/>
        <w:ind w:right="40"/>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Es de recordar que </w:t>
      </w:r>
      <w:r w:rsidRPr="00A808B1">
        <w:rPr>
          <w:rFonts w:ascii="Palatino Linotype" w:eastAsia="Palatino Linotype" w:hAnsi="Palatino Linotype" w:cs="Palatino Linotype"/>
          <w:b/>
          <w:sz w:val="24"/>
          <w:szCs w:val="24"/>
        </w:rPr>
        <w:t xml:space="preserve">EL SUJETO OBLIGADO </w:t>
      </w:r>
      <w:r w:rsidRPr="00A808B1">
        <w:rPr>
          <w:rFonts w:ascii="Palatino Linotype" w:eastAsia="Palatino Linotype" w:hAnsi="Palatino Linotype" w:cs="Palatino Linotype"/>
          <w:sz w:val="24"/>
          <w:szCs w:val="24"/>
        </w:rPr>
        <w:t>en respuesta citó la siguiente normatividad en donde se advierte lo siguiente:</w:t>
      </w:r>
    </w:p>
    <w:p w14:paraId="796BC2A9" w14:textId="77777777" w:rsidR="005A3CF7" w:rsidRPr="00A808B1" w:rsidRDefault="005A3CF7">
      <w:pPr>
        <w:tabs>
          <w:tab w:val="left" w:pos="709"/>
        </w:tabs>
        <w:spacing w:after="0" w:line="360" w:lineRule="auto"/>
        <w:ind w:right="40"/>
        <w:jc w:val="both"/>
        <w:rPr>
          <w:rFonts w:ascii="Palatino Linotype" w:eastAsia="Palatino Linotype" w:hAnsi="Palatino Linotype" w:cs="Palatino Linotype"/>
          <w:sz w:val="24"/>
          <w:szCs w:val="24"/>
        </w:rPr>
      </w:pPr>
    </w:p>
    <w:p w14:paraId="3617BF83" w14:textId="77777777" w:rsidR="005A3CF7" w:rsidRPr="00A808B1" w:rsidRDefault="000A1583">
      <w:pPr>
        <w:tabs>
          <w:tab w:val="left" w:pos="709"/>
        </w:tabs>
        <w:spacing w:after="0" w:line="276" w:lineRule="auto"/>
        <w:ind w:left="851" w:right="900"/>
        <w:jc w:val="both"/>
        <w:rPr>
          <w:rFonts w:ascii="Palatino Linotype" w:eastAsia="Palatino Linotype" w:hAnsi="Palatino Linotype" w:cs="Palatino Linotype"/>
          <w:b/>
          <w:i/>
        </w:rPr>
      </w:pPr>
      <w:r w:rsidRPr="00A808B1">
        <w:rPr>
          <w:rFonts w:ascii="Palatino Linotype" w:eastAsia="Palatino Linotype" w:hAnsi="Palatino Linotype" w:cs="Palatino Linotype"/>
          <w:b/>
          <w:i/>
        </w:rPr>
        <w:t>LEY PARA LA MEJORA REGULATORIA DEL ESTADO DE MÉXICO Y SUS MUNICIPIOS</w:t>
      </w:r>
    </w:p>
    <w:p w14:paraId="481AD0A4" w14:textId="77777777" w:rsidR="005A3CF7" w:rsidRPr="00A808B1" w:rsidRDefault="000A1583">
      <w:pPr>
        <w:tabs>
          <w:tab w:val="left" w:pos="709"/>
        </w:tabs>
        <w:spacing w:after="0" w:line="276" w:lineRule="auto"/>
        <w:ind w:left="851" w:right="900"/>
        <w:jc w:val="both"/>
        <w:rPr>
          <w:rFonts w:ascii="Palatino Linotype" w:eastAsia="Palatino Linotype" w:hAnsi="Palatino Linotype" w:cs="Palatino Linotype"/>
          <w:i/>
        </w:rPr>
      </w:pPr>
      <w:r w:rsidRPr="00A808B1">
        <w:rPr>
          <w:rFonts w:ascii="Palatino Linotype" w:eastAsia="Palatino Linotype" w:hAnsi="Palatino Linotype" w:cs="Palatino Linotype"/>
          <w:b/>
          <w:i/>
        </w:rPr>
        <w:t>Artículo 39.-</w:t>
      </w:r>
      <w:r w:rsidRPr="00A808B1">
        <w:rPr>
          <w:rFonts w:ascii="Palatino Linotype" w:eastAsia="Palatino Linotype" w:hAnsi="Palatino Linotype" w:cs="Palatino Linotype"/>
          <w:i/>
        </w:rPr>
        <w:t xml:space="preserve"> Las dependencias estatales y organismos públicos descentralizados enviarán su Programa Anual de Mejora Regulatoria aprobado por su Comité Interno, a la Comisión, durante el mes de octubre de cada año, a efecto de ser </w:t>
      </w:r>
      <w:r w:rsidRPr="00A808B1">
        <w:rPr>
          <w:rFonts w:ascii="Palatino Linotype" w:eastAsia="Palatino Linotype" w:hAnsi="Palatino Linotype" w:cs="Palatino Linotype"/>
          <w:i/>
        </w:rPr>
        <w:lastRenderedPageBreak/>
        <w:t xml:space="preserve">analizado y, en su caso, aprobado durante la primera sesión del Consejo del año siguiente. </w:t>
      </w:r>
    </w:p>
    <w:p w14:paraId="47C30B6E" w14:textId="77777777" w:rsidR="005A3CF7" w:rsidRPr="00A808B1" w:rsidRDefault="005A3CF7">
      <w:pPr>
        <w:tabs>
          <w:tab w:val="left" w:pos="709"/>
        </w:tabs>
        <w:spacing w:after="0" w:line="276" w:lineRule="auto"/>
        <w:ind w:left="851" w:right="900"/>
        <w:jc w:val="both"/>
        <w:rPr>
          <w:rFonts w:ascii="Palatino Linotype" w:eastAsia="Palatino Linotype" w:hAnsi="Palatino Linotype" w:cs="Palatino Linotype"/>
          <w:i/>
        </w:rPr>
      </w:pPr>
    </w:p>
    <w:p w14:paraId="209A4B5C" w14:textId="77777777" w:rsidR="005A3CF7" w:rsidRPr="00A808B1" w:rsidRDefault="000A1583">
      <w:pPr>
        <w:tabs>
          <w:tab w:val="left" w:pos="709"/>
        </w:tabs>
        <w:spacing w:after="0" w:line="276" w:lineRule="auto"/>
        <w:ind w:left="851" w:right="900"/>
        <w:jc w:val="both"/>
        <w:rPr>
          <w:rFonts w:ascii="Palatino Linotype" w:eastAsia="Palatino Linotype" w:hAnsi="Palatino Linotype" w:cs="Palatino Linotype"/>
          <w:i/>
        </w:rPr>
      </w:pPr>
      <w:r w:rsidRPr="00A808B1">
        <w:rPr>
          <w:rFonts w:ascii="Palatino Linotype" w:eastAsia="Palatino Linotype" w:hAnsi="Palatino Linotype" w:cs="Palatino Linotype"/>
          <w:i/>
        </w:rPr>
        <w:t>Las dependencias municipales enviarán al Ayuntamiento correspondiente, su Programa Anual de Mejora Regulatoria, previamente aprobado por su Comité Interno durante el mes de octubre de cada año, a efecto de ser analizado y, en su caso, aprobado, durante la primera sesión de Cabildo del año siguiente.</w:t>
      </w:r>
    </w:p>
    <w:p w14:paraId="5A49DE70" w14:textId="77777777" w:rsidR="005A3CF7" w:rsidRPr="00A808B1" w:rsidRDefault="000A1583">
      <w:pPr>
        <w:tabs>
          <w:tab w:val="left" w:pos="709"/>
        </w:tabs>
        <w:spacing w:after="0" w:line="276" w:lineRule="auto"/>
        <w:ind w:left="851" w:right="900"/>
        <w:jc w:val="both"/>
        <w:rPr>
          <w:rFonts w:ascii="Palatino Linotype" w:eastAsia="Palatino Linotype" w:hAnsi="Palatino Linotype" w:cs="Palatino Linotype"/>
          <w:i/>
        </w:rPr>
      </w:pPr>
      <w:r w:rsidRPr="00A808B1">
        <w:rPr>
          <w:rFonts w:ascii="Palatino Linotype" w:eastAsia="Palatino Linotype" w:hAnsi="Palatino Linotype" w:cs="Palatino Linotype"/>
          <w:i/>
        </w:rPr>
        <w:t>Los enlaces de Mejora Regulatoria de los Comités Internos de las dependencias municipales remitirán durante el mes de octubre de cada año, debidamente aprobado por su propio comité, su Programa Anual de mejora Regulatoria, al Coordinador General Municipal de Mejora, a efecto de que integre el programa anual municipal, para revisión de la Comisión Municipal, quien emitirá, en su caso, las observaciones correspondiente. Una vez subsanadas será aprobado en la sesión de la Comisión Municipal y presentado en la primera sesión de Cabildo del año siguiente para su aprobación.</w:t>
      </w:r>
    </w:p>
    <w:p w14:paraId="5EE75C9B" w14:textId="77777777" w:rsidR="005A3CF7" w:rsidRPr="00A808B1" w:rsidRDefault="005A3CF7">
      <w:pPr>
        <w:tabs>
          <w:tab w:val="left" w:pos="709"/>
        </w:tabs>
        <w:spacing w:after="0" w:line="360" w:lineRule="auto"/>
        <w:ind w:right="40"/>
        <w:jc w:val="both"/>
        <w:rPr>
          <w:rFonts w:ascii="Palatino Linotype" w:eastAsia="Palatino Linotype" w:hAnsi="Palatino Linotype" w:cs="Palatino Linotype"/>
          <w:sz w:val="24"/>
          <w:szCs w:val="24"/>
        </w:rPr>
      </w:pPr>
    </w:p>
    <w:p w14:paraId="6CD8920E"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De acuerdo a lo anterior, las dependencias municipales enviarán al Ayuntamiento correspondiente, su Programa Anual de Mejora Regulatoria, previamente aprobado por su Comité Interno durante el mes de octubre de cada año, a efecto de ser analizado y, en su caso, aprobado, durante la primera sesión de Cabildo del año siguiente, por lo que los enlaces de Mejora Regulatoria de los Comités Internos de las dependencias municipales remitirán durante el mes de octubre de cada año, debidamente aprobado por su propio comité, su Programa Anual de mejora Regulatoria, al Coordinador General Municipal de Mejora, a efecto de que integre el programa anual municipal, para revisión de la Comisión Municipal, quien emitirá, en su caso, las observaciones correspondiente, una vez subsanadas será aprobado en la sesión de la Comisión Municipal y presentado en la primera sesión de Cabildo del año siguiente para su aprobación.</w:t>
      </w:r>
    </w:p>
    <w:p w14:paraId="4B680491"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08414A7"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Por lo tanto, </w:t>
      </w:r>
      <w:r w:rsidRPr="00A808B1">
        <w:rPr>
          <w:rFonts w:ascii="Palatino Linotype" w:eastAsia="Palatino Linotype" w:hAnsi="Palatino Linotype" w:cs="Palatino Linotype"/>
          <w:b/>
          <w:sz w:val="24"/>
          <w:szCs w:val="24"/>
        </w:rPr>
        <w:t xml:space="preserve">EL SUJETO OBLIGADO </w:t>
      </w:r>
      <w:r w:rsidRPr="00A808B1">
        <w:rPr>
          <w:rFonts w:ascii="Palatino Linotype" w:eastAsia="Palatino Linotype" w:hAnsi="Palatino Linotype" w:cs="Palatino Linotype"/>
          <w:sz w:val="24"/>
          <w:szCs w:val="24"/>
        </w:rPr>
        <w:t>a la fecha de la solicitud no cuenta con l programa municipal de mejora regulatoria 2025, ya que este se aprobara hasta la primera sesión de cabildo del año dos mil veinticinco, en este sentido, la información sobre hechos que aún no se han generado debido a la temporalidad, son hechos futuros; por lo que no es procedente que los sujetos obligados proporcionen dicha información; siendo aplicable la tesis con número de registro digital 209001</w:t>
      </w:r>
      <w:r w:rsidRPr="00A808B1">
        <w:rPr>
          <w:rFonts w:ascii="Palatino Linotype" w:eastAsia="Palatino Linotype" w:hAnsi="Palatino Linotype" w:cs="Palatino Linotype"/>
          <w:sz w:val="40"/>
          <w:szCs w:val="40"/>
          <w:vertAlign w:val="superscript"/>
        </w:rPr>
        <w:t>[1]</w:t>
      </w:r>
      <w:r w:rsidRPr="00A808B1">
        <w:rPr>
          <w:rFonts w:ascii="Palatino Linotype" w:eastAsia="Palatino Linotype" w:hAnsi="Palatino Linotype" w:cs="Palatino Linotype"/>
          <w:sz w:val="24"/>
          <w:szCs w:val="24"/>
        </w:rPr>
        <w:t xml:space="preserve"> emitida por el Poder Judicial de la Federación, que dispone lo siguiente:</w:t>
      </w:r>
    </w:p>
    <w:p w14:paraId="16192CAD" w14:textId="77777777" w:rsidR="005A3CF7" w:rsidRPr="00A808B1" w:rsidRDefault="005A3CF7">
      <w:pPr>
        <w:spacing w:after="0" w:line="240" w:lineRule="auto"/>
        <w:jc w:val="both"/>
        <w:rPr>
          <w:rFonts w:ascii="Palatino Linotype" w:eastAsia="Palatino Linotype" w:hAnsi="Palatino Linotype" w:cs="Palatino Linotype"/>
          <w:b/>
        </w:rPr>
      </w:pPr>
    </w:p>
    <w:p w14:paraId="5ED3B2CD" w14:textId="77777777" w:rsidR="005A3CF7" w:rsidRPr="00A808B1" w:rsidRDefault="000A1583">
      <w:pPr>
        <w:spacing w:after="0" w:line="240" w:lineRule="auto"/>
        <w:ind w:left="561" w:right="420"/>
        <w:jc w:val="both"/>
        <w:rPr>
          <w:rFonts w:ascii="Palatino Linotype" w:eastAsia="Palatino Linotype" w:hAnsi="Palatino Linotype" w:cs="Palatino Linotype"/>
          <w:i/>
        </w:rPr>
      </w:pPr>
      <w:r w:rsidRPr="00A808B1">
        <w:rPr>
          <w:rFonts w:ascii="Palatino Linotype" w:eastAsia="Palatino Linotype" w:hAnsi="Palatino Linotype" w:cs="Palatino Linotype"/>
          <w:i/>
        </w:rPr>
        <w:t>ACTOS FUTUROS DE REALIZACION INCIERTA. NO PROCEDE EL JUICIO DE AMPARO CONTRA LOS.</w:t>
      </w:r>
    </w:p>
    <w:p w14:paraId="7A7F4706" w14:textId="77777777" w:rsidR="005A3CF7" w:rsidRPr="00A808B1" w:rsidRDefault="000A1583">
      <w:pPr>
        <w:spacing w:after="0" w:line="240" w:lineRule="auto"/>
        <w:ind w:left="561" w:right="420"/>
        <w:jc w:val="both"/>
        <w:rPr>
          <w:rFonts w:ascii="Palatino Linotype" w:eastAsia="Palatino Linotype" w:hAnsi="Palatino Linotype" w:cs="Palatino Linotype"/>
          <w:i/>
        </w:rPr>
      </w:pPr>
      <w:r w:rsidRPr="00A808B1">
        <w:rPr>
          <w:rFonts w:ascii="Palatino Linotype" w:eastAsia="Palatino Linotype" w:hAnsi="Palatino Linotype" w:cs="Palatino Linotype"/>
          <w:i/>
        </w:rPr>
        <w:t>Contra actos futuros de realización incierta no procede el juicio de garantías.</w:t>
      </w:r>
    </w:p>
    <w:p w14:paraId="7FD4A83D" w14:textId="77777777" w:rsidR="005A3CF7" w:rsidRPr="00A808B1" w:rsidRDefault="000A1583">
      <w:pPr>
        <w:spacing w:after="0" w:line="240" w:lineRule="auto"/>
        <w:ind w:left="561" w:right="420"/>
        <w:jc w:val="both"/>
        <w:rPr>
          <w:rFonts w:ascii="Palatino Linotype" w:eastAsia="Palatino Linotype" w:hAnsi="Palatino Linotype" w:cs="Palatino Linotype"/>
          <w:i/>
        </w:rPr>
      </w:pPr>
      <w:r w:rsidRPr="00A808B1">
        <w:rPr>
          <w:rFonts w:ascii="Palatino Linotype" w:eastAsia="Palatino Linotype" w:hAnsi="Palatino Linotype" w:cs="Palatino Linotype"/>
          <w:i/>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1C471E21" w14:textId="77777777" w:rsidR="005A3CF7" w:rsidRPr="00A808B1" w:rsidRDefault="000A1583">
      <w:pPr>
        <w:spacing w:after="0" w:line="360" w:lineRule="auto"/>
        <w:ind w:left="560" w:right="420"/>
        <w:jc w:val="both"/>
        <w:rPr>
          <w:rFonts w:ascii="Palatino Linotype" w:eastAsia="Palatino Linotype" w:hAnsi="Palatino Linotype" w:cs="Palatino Linotype"/>
          <w:b/>
          <w:i/>
          <w:sz w:val="24"/>
          <w:szCs w:val="24"/>
        </w:rPr>
      </w:pPr>
      <w:r w:rsidRPr="00A808B1">
        <w:rPr>
          <w:rFonts w:ascii="Palatino Linotype" w:eastAsia="Palatino Linotype" w:hAnsi="Palatino Linotype" w:cs="Palatino Linotype"/>
          <w:b/>
          <w:i/>
          <w:sz w:val="24"/>
          <w:szCs w:val="24"/>
        </w:rPr>
        <w:t xml:space="preserve"> </w:t>
      </w:r>
    </w:p>
    <w:p w14:paraId="6F5B961A" w14:textId="77777777" w:rsidR="005A3CF7" w:rsidRPr="00A808B1" w:rsidRDefault="000A1583">
      <w:pPr>
        <w:spacing w:after="0" w:line="360" w:lineRule="auto"/>
        <w:ind w:right="40"/>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En conclusión, no es procedente la exigencia de</w:t>
      </w:r>
      <w:r w:rsidRPr="00A808B1">
        <w:rPr>
          <w:rFonts w:ascii="Palatino Linotype" w:eastAsia="Palatino Linotype" w:hAnsi="Palatino Linotype" w:cs="Palatino Linotype"/>
          <w:b/>
          <w:sz w:val="24"/>
          <w:szCs w:val="24"/>
        </w:rPr>
        <w:t xml:space="preserve"> LA PARTE RECURRENTE</w:t>
      </w:r>
      <w:r w:rsidRPr="00A808B1">
        <w:rPr>
          <w:rFonts w:ascii="Palatino Linotype" w:eastAsia="Palatino Linotype" w:hAnsi="Palatino Linotype" w:cs="Palatino Linotype"/>
          <w:sz w:val="24"/>
          <w:szCs w:val="24"/>
        </w:rPr>
        <w:t xml:space="preserve"> en análisis. </w:t>
      </w:r>
    </w:p>
    <w:p w14:paraId="279A538A"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683A4C8" w14:textId="77777777" w:rsidR="005A3CF7" w:rsidRPr="00A808B1" w:rsidRDefault="000A1583">
      <w:pP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Así, y de conformidad con lo antes señalado, </w:t>
      </w:r>
      <w:r w:rsidRPr="00A808B1">
        <w:rPr>
          <w:rFonts w:ascii="Palatino Linotype" w:eastAsia="Palatino Linotype" w:hAnsi="Palatino Linotype" w:cs="Palatino Linotype"/>
          <w:b/>
          <w:sz w:val="24"/>
          <w:szCs w:val="24"/>
        </w:rPr>
        <w:t>EL SUJETO OBLIGADO</w:t>
      </w:r>
      <w:r w:rsidRPr="00A808B1">
        <w:rPr>
          <w:rFonts w:ascii="Palatino Linotype" w:eastAsia="Palatino Linotype" w:hAnsi="Palatino Linotype" w:cs="Palatino Linotype"/>
          <w:sz w:val="24"/>
          <w:szCs w:val="24"/>
        </w:rPr>
        <w:t xml:space="preserve"> sólo proporcionará la información que obra en sus archivos, lo que a </w:t>
      </w:r>
      <w:r w:rsidRPr="00A808B1">
        <w:rPr>
          <w:rFonts w:ascii="Palatino Linotype" w:eastAsia="Palatino Linotype" w:hAnsi="Palatino Linotype" w:cs="Palatino Linotype"/>
          <w:i/>
          <w:sz w:val="24"/>
          <w:szCs w:val="24"/>
        </w:rPr>
        <w:t>contrario sensu</w:t>
      </w:r>
      <w:r w:rsidRPr="00A808B1">
        <w:rPr>
          <w:rFonts w:ascii="Palatino Linotype" w:eastAsia="Palatino Linotype" w:hAnsi="Palatino Linotype" w:cs="Palatino Linotype"/>
          <w:sz w:val="24"/>
          <w:szCs w:val="24"/>
        </w:rPr>
        <w:t xml:space="preserve"> significa que no se está obligado a proporcionar lo que no obre en sus archivos, situación que se actualiza en el presente asunto, motivo por el cual se colma el derecho de acceso a la información pública del particular. </w:t>
      </w:r>
    </w:p>
    <w:p w14:paraId="635569B7"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5EC5823F"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lastRenderedPageBreak/>
        <w:t>Aunado a ello,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5A2292E3"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B69ECCC" w14:textId="77777777" w:rsidR="005A3CF7" w:rsidRPr="00A808B1" w:rsidRDefault="000A158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29AE4240" w14:textId="77777777" w:rsidR="005A3CF7" w:rsidRPr="00A808B1" w:rsidRDefault="005A3CF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D3059B5" w14:textId="77777777" w:rsidR="005A3CF7" w:rsidRPr="00A808B1" w:rsidRDefault="000A1583">
      <w:pPr>
        <w:spacing w:after="0" w:line="276" w:lineRule="auto"/>
        <w:ind w:left="567" w:right="618"/>
        <w:jc w:val="both"/>
        <w:rPr>
          <w:rFonts w:ascii="Palatino Linotype" w:eastAsia="Palatino Linotype" w:hAnsi="Palatino Linotype" w:cs="Palatino Linotype"/>
          <w:i/>
        </w:rPr>
      </w:pPr>
      <w:r w:rsidRPr="00A808B1">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2EE4107"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6941A64C" w14:textId="77777777" w:rsidR="005A3CF7" w:rsidRPr="00A808B1" w:rsidRDefault="000A1583">
      <w:pPr>
        <w:tabs>
          <w:tab w:val="left" w:pos="4962"/>
        </w:tabs>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lastRenderedPageBreak/>
        <w:t xml:space="preserve">Por lo anterior, lo procedente es </w:t>
      </w:r>
      <w:r w:rsidRPr="00A808B1">
        <w:rPr>
          <w:rFonts w:ascii="Palatino Linotype" w:eastAsia="Palatino Linotype" w:hAnsi="Palatino Linotype" w:cs="Palatino Linotype"/>
          <w:b/>
          <w:sz w:val="24"/>
          <w:szCs w:val="24"/>
        </w:rPr>
        <w:t xml:space="preserve">CONFIRMAR </w:t>
      </w:r>
      <w:r w:rsidRPr="00A808B1">
        <w:rPr>
          <w:rFonts w:ascii="Palatino Linotype" w:eastAsia="Palatino Linotype" w:hAnsi="Palatino Linotype" w:cs="Palatino Linotype"/>
          <w:sz w:val="24"/>
          <w:szCs w:val="24"/>
        </w:rPr>
        <w:t xml:space="preserve">la respuesta brindada al requerimiento de información de la solicitud de información </w:t>
      </w:r>
      <w:r w:rsidRPr="00A808B1">
        <w:rPr>
          <w:rFonts w:ascii="Palatino Linotype" w:eastAsia="Palatino Linotype" w:hAnsi="Palatino Linotype" w:cs="Palatino Linotype"/>
          <w:b/>
          <w:sz w:val="24"/>
          <w:szCs w:val="24"/>
        </w:rPr>
        <w:t>00133/XONACAT/IP/2024</w:t>
      </w:r>
      <w:r w:rsidRPr="00A808B1">
        <w:rPr>
          <w:rFonts w:ascii="Palatino Linotype" w:eastAsia="Palatino Linotype" w:hAnsi="Palatino Linotype" w:cs="Palatino Linotype"/>
          <w:sz w:val="24"/>
          <w:szCs w:val="24"/>
        </w:rPr>
        <w:t>.</w:t>
      </w:r>
    </w:p>
    <w:p w14:paraId="16959C03" w14:textId="77777777" w:rsidR="005A3CF7" w:rsidRPr="00A808B1" w:rsidRDefault="005A3CF7">
      <w:pPr>
        <w:tabs>
          <w:tab w:val="left" w:pos="4962"/>
        </w:tabs>
        <w:spacing w:after="0" w:line="360" w:lineRule="auto"/>
        <w:jc w:val="both"/>
        <w:rPr>
          <w:rFonts w:ascii="Palatino Linotype" w:eastAsia="Palatino Linotype" w:hAnsi="Palatino Linotype" w:cs="Palatino Linotype"/>
          <w:sz w:val="24"/>
          <w:szCs w:val="24"/>
        </w:rPr>
      </w:pPr>
    </w:p>
    <w:p w14:paraId="048ECFDF"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5C95B00"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8B509A8" w14:textId="77777777" w:rsidR="005A3CF7" w:rsidRPr="00A808B1" w:rsidRDefault="000A1583">
      <w:pPr>
        <w:spacing w:after="0" w:line="360" w:lineRule="auto"/>
        <w:ind w:right="-93"/>
        <w:jc w:val="center"/>
        <w:rPr>
          <w:rFonts w:ascii="Palatino Linotype" w:eastAsia="Palatino Linotype" w:hAnsi="Palatino Linotype" w:cs="Palatino Linotype"/>
          <w:b/>
          <w:sz w:val="24"/>
          <w:szCs w:val="24"/>
        </w:rPr>
      </w:pPr>
      <w:r w:rsidRPr="00A808B1">
        <w:rPr>
          <w:rFonts w:ascii="Palatino Linotype" w:eastAsia="Palatino Linotype" w:hAnsi="Palatino Linotype" w:cs="Palatino Linotype"/>
          <w:b/>
          <w:sz w:val="24"/>
          <w:szCs w:val="24"/>
        </w:rPr>
        <w:t>R E S U E L V E:</w:t>
      </w:r>
    </w:p>
    <w:p w14:paraId="64405935" w14:textId="77777777" w:rsidR="005A3CF7" w:rsidRPr="00A808B1" w:rsidRDefault="005A3CF7">
      <w:pPr>
        <w:tabs>
          <w:tab w:val="left" w:pos="5475"/>
        </w:tabs>
        <w:spacing w:after="0" w:line="360" w:lineRule="auto"/>
        <w:ind w:right="-93"/>
        <w:rPr>
          <w:rFonts w:ascii="Palatino Linotype" w:eastAsia="Palatino Linotype" w:hAnsi="Palatino Linotype" w:cs="Palatino Linotype"/>
          <w:b/>
          <w:sz w:val="24"/>
          <w:szCs w:val="24"/>
        </w:rPr>
      </w:pPr>
    </w:p>
    <w:p w14:paraId="13AB24AB" w14:textId="77777777" w:rsidR="005A3CF7" w:rsidRPr="00A808B1" w:rsidRDefault="000A1583">
      <w:pPr>
        <w:spacing w:after="0" w:line="360" w:lineRule="auto"/>
        <w:ind w:right="51"/>
        <w:jc w:val="both"/>
        <w:rPr>
          <w:rFonts w:ascii="Palatino Linotype" w:eastAsia="Palatino Linotype" w:hAnsi="Palatino Linotype" w:cs="Palatino Linotype"/>
          <w:b/>
          <w:sz w:val="24"/>
          <w:szCs w:val="24"/>
        </w:rPr>
      </w:pPr>
      <w:r w:rsidRPr="00A808B1">
        <w:rPr>
          <w:rFonts w:ascii="Palatino Linotype" w:eastAsia="Palatino Linotype" w:hAnsi="Palatino Linotype" w:cs="Palatino Linotype"/>
          <w:b/>
          <w:sz w:val="24"/>
          <w:szCs w:val="24"/>
        </w:rPr>
        <w:t xml:space="preserve">PRIMERO. </w:t>
      </w:r>
      <w:r w:rsidRPr="00A808B1">
        <w:rPr>
          <w:rFonts w:ascii="Palatino Linotype" w:eastAsia="Palatino Linotype" w:hAnsi="Palatino Linotype" w:cs="Palatino Linotype"/>
          <w:sz w:val="24"/>
          <w:szCs w:val="24"/>
        </w:rPr>
        <w:t xml:space="preserve">Resultan infundados los motivos de inconformidad aducidos por </w:t>
      </w:r>
      <w:r w:rsidRPr="00A808B1">
        <w:rPr>
          <w:rFonts w:ascii="Palatino Linotype" w:eastAsia="Palatino Linotype" w:hAnsi="Palatino Linotype" w:cs="Palatino Linotype"/>
          <w:b/>
          <w:sz w:val="24"/>
          <w:szCs w:val="24"/>
        </w:rPr>
        <w:t>LA PARTE</w:t>
      </w:r>
      <w:r w:rsidRPr="00A808B1">
        <w:rPr>
          <w:rFonts w:ascii="Palatino Linotype" w:eastAsia="Palatino Linotype" w:hAnsi="Palatino Linotype" w:cs="Palatino Linotype"/>
          <w:sz w:val="24"/>
          <w:szCs w:val="24"/>
        </w:rPr>
        <w:t xml:space="preserve"> </w:t>
      </w:r>
      <w:r w:rsidRPr="00A808B1">
        <w:rPr>
          <w:rFonts w:ascii="Palatino Linotype" w:eastAsia="Palatino Linotype" w:hAnsi="Palatino Linotype" w:cs="Palatino Linotype"/>
          <w:b/>
          <w:sz w:val="24"/>
          <w:szCs w:val="24"/>
        </w:rPr>
        <w:t>RECURRENTE</w:t>
      </w:r>
      <w:r w:rsidRPr="00A808B1">
        <w:rPr>
          <w:rFonts w:ascii="Palatino Linotype" w:eastAsia="Palatino Linotype" w:hAnsi="Palatino Linotype" w:cs="Palatino Linotype"/>
          <w:sz w:val="24"/>
          <w:szCs w:val="24"/>
        </w:rPr>
        <w:t xml:space="preserve"> en el recurso de revisión </w:t>
      </w:r>
      <w:r w:rsidRPr="00A808B1">
        <w:rPr>
          <w:rFonts w:ascii="Palatino Linotype" w:eastAsia="Palatino Linotype" w:hAnsi="Palatino Linotype" w:cs="Palatino Linotype"/>
          <w:b/>
          <w:sz w:val="24"/>
          <w:szCs w:val="24"/>
        </w:rPr>
        <w:t>07459/INFOEM/IP/RR/2024</w:t>
      </w:r>
      <w:r w:rsidRPr="00A808B1">
        <w:rPr>
          <w:rFonts w:ascii="Palatino Linotype" w:eastAsia="Palatino Linotype" w:hAnsi="Palatino Linotype" w:cs="Palatino Linotype"/>
          <w:sz w:val="24"/>
          <w:szCs w:val="24"/>
        </w:rPr>
        <w:t>,</w:t>
      </w:r>
      <w:r w:rsidRPr="00A808B1">
        <w:rPr>
          <w:rFonts w:ascii="Palatino Linotype" w:eastAsia="Palatino Linotype" w:hAnsi="Palatino Linotype" w:cs="Palatino Linotype"/>
          <w:b/>
          <w:sz w:val="24"/>
          <w:szCs w:val="24"/>
        </w:rPr>
        <w:t xml:space="preserve"> </w:t>
      </w:r>
      <w:r w:rsidRPr="00A808B1">
        <w:rPr>
          <w:rFonts w:ascii="Palatino Linotype" w:eastAsia="Palatino Linotype" w:hAnsi="Palatino Linotype" w:cs="Palatino Linotype"/>
          <w:sz w:val="24"/>
          <w:szCs w:val="24"/>
        </w:rPr>
        <w:t xml:space="preserve">por lo que, en términos del Considerando Cuarto de esta resolución, se </w:t>
      </w:r>
      <w:r w:rsidRPr="00A808B1">
        <w:rPr>
          <w:rFonts w:ascii="Palatino Linotype" w:eastAsia="Palatino Linotype" w:hAnsi="Palatino Linotype" w:cs="Palatino Linotype"/>
          <w:b/>
          <w:sz w:val="24"/>
          <w:szCs w:val="24"/>
        </w:rPr>
        <w:t>CONFIRMA</w:t>
      </w:r>
      <w:r w:rsidRPr="00A808B1">
        <w:rPr>
          <w:rFonts w:ascii="Palatino Linotype" w:eastAsia="Palatino Linotype" w:hAnsi="Palatino Linotype" w:cs="Palatino Linotype"/>
          <w:sz w:val="24"/>
          <w:szCs w:val="24"/>
        </w:rPr>
        <w:t xml:space="preserve"> la respuesta del </w:t>
      </w:r>
      <w:r w:rsidRPr="00A808B1">
        <w:rPr>
          <w:rFonts w:ascii="Palatino Linotype" w:eastAsia="Palatino Linotype" w:hAnsi="Palatino Linotype" w:cs="Palatino Linotype"/>
          <w:b/>
          <w:sz w:val="24"/>
          <w:szCs w:val="24"/>
        </w:rPr>
        <w:t>SUJETO OBLIGADO.</w:t>
      </w:r>
    </w:p>
    <w:p w14:paraId="27AA6281" w14:textId="77777777" w:rsidR="005A3CF7" w:rsidRPr="00A808B1" w:rsidRDefault="000A1583">
      <w:pPr>
        <w:spacing w:after="0" w:line="360" w:lineRule="auto"/>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sz w:val="24"/>
          <w:szCs w:val="24"/>
        </w:rPr>
        <w:t xml:space="preserve"> </w:t>
      </w:r>
    </w:p>
    <w:p w14:paraId="4E91B30C" w14:textId="77777777" w:rsidR="005A3CF7" w:rsidRPr="00A808B1" w:rsidRDefault="000A1583">
      <w:pPr>
        <w:spacing w:after="0" w:line="360" w:lineRule="auto"/>
        <w:ind w:right="51"/>
        <w:jc w:val="both"/>
        <w:rPr>
          <w:rFonts w:ascii="Palatino Linotype" w:eastAsia="Palatino Linotype" w:hAnsi="Palatino Linotype" w:cs="Palatino Linotype"/>
          <w:sz w:val="24"/>
          <w:szCs w:val="24"/>
        </w:rPr>
      </w:pPr>
      <w:r w:rsidRPr="00A808B1">
        <w:rPr>
          <w:rFonts w:ascii="Palatino Linotype" w:eastAsia="Palatino Linotype" w:hAnsi="Palatino Linotype" w:cs="Palatino Linotype"/>
          <w:b/>
          <w:sz w:val="24"/>
          <w:szCs w:val="24"/>
        </w:rPr>
        <w:t>SEGUNDO. NOTIFÍQUESE </w:t>
      </w:r>
      <w:r w:rsidRPr="00A808B1">
        <w:rPr>
          <w:rFonts w:ascii="Palatino Linotype" w:eastAsia="Palatino Linotype" w:hAnsi="Palatino Linotype" w:cs="Palatino Linotype"/>
          <w:sz w:val="24"/>
          <w:szCs w:val="24"/>
        </w:rPr>
        <w:t xml:space="preserve">vía SAIMEX la presente resolución al Titular de la Unidad de Transparencia del </w:t>
      </w:r>
      <w:r w:rsidRPr="00A808B1">
        <w:rPr>
          <w:rFonts w:ascii="Palatino Linotype" w:eastAsia="Palatino Linotype" w:hAnsi="Palatino Linotype" w:cs="Palatino Linotype"/>
          <w:b/>
          <w:sz w:val="24"/>
          <w:szCs w:val="24"/>
        </w:rPr>
        <w:t>SUJETO OBLIGADO</w:t>
      </w:r>
      <w:r w:rsidRPr="00A808B1">
        <w:rPr>
          <w:rFonts w:ascii="Palatino Linotype" w:eastAsia="Palatino Linotype" w:hAnsi="Palatino Linotype" w:cs="Palatino Linotype"/>
          <w:sz w:val="24"/>
          <w:szCs w:val="24"/>
        </w:rPr>
        <w:t>, para su conocimiento.</w:t>
      </w:r>
    </w:p>
    <w:p w14:paraId="468EB870" w14:textId="77777777" w:rsidR="005A3CF7" w:rsidRPr="00A808B1" w:rsidRDefault="005A3CF7">
      <w:pPr>
        <w:spacing w:after="0" w:line="360" w:lineRule="auto"/>
        <w:ind w:right="51"/>
        <w:jc w:val="both"/>
        <w:rPr>
          <w:rFonts w:ascii="Palatino Linotype" w:eastAsia="Palatino Linotype" w:hAnsi="Palatino Linotype" w:cs="Palatino Linotype"/>
          <w:sz w:val="24"/>
          <w:szCs w:val="24"/>
        </w:rPr>
      </w:pPr>
    </w:p>
    <w:p w14:paraId="6C467BCC" w14:textId="77777777" w:rsidR="005A3CF7" w:rsidRPr="00A808B1" w:rsidRDefault="000A1583">
      <w:pPr>
        <w:spacing w:after="0" w:line="360" w:lineRule="auto"/>
        <w:ind w:right="51"/>
        <w:jc w:val="both"/>
        <w:rPr>
          <w:rFonts w:ascii="Palatino Linotype" w:eastAsia="Palatino Linotype" w:hAnsi="Palatino Linotype" w:cs="Palatino Linotype"/>
          <w:sz w:val="24"/>
          <w:szCs w:val="24"/>
        </w:rPr>
      </w:pPr>
      <w:bookmarkStart w:id="1" w:name="_heading=h.3znysh7" w:colFirst="0" w:colLast="0"/>
      <w:bookmarkEnd w:id="1"/>
      <w:r w:rsidRPr="00A808B1">
        <w:rPr>
          <w:rFonts w:ascii="Palatino Linotype" w:eastAsia="Palatino Linotype" w:hAnsi="Palatino Linotype" w:cs="Palatino Linotype"/>
          <w:b/>
          <w:sz w:val="24"/>
          <w:szCs w:val="24"/>
        </w:rPr>
        <w:t>TERCERO. NOTIFÍQUESE </w:t>
      </w:r>
      <w:r w:rsidRPr="00A808B1">
        <w:rPr>
          <w:rFonts w:ascii="Palatino Linotype" w:eastAsia="Palatino Linotype" w:hAnsi="Palatino Linotype" w:cs="Palatino Linotype"/>
          <w:sz w:val="24"/>
          <w:szCs w:val="24"/>
        </w:rPr>
        <w:t>vía SAIMEX</w:t>
      </w:r>
      <w:r w:rsidRPr="00A808B1">
        <w:rPr>
          <w:rFonts w:ascii="Palatino Linotype" w:eastAsia="Palatino Linotype" w:hAnsi="Palatino Linotype" w:cs="Palatino Linotype"/>
          <w:b/>
          <w:sz w:val="24"/>
          <w:szCs w:val="24"/>
        </w:rPr>
        <w:t xml:space="preserve"> a LA PARTE RECURRENTE</w:t>
      </w:r>
      <w:r w:rsidRPr="00A808B1">
        <w:rPr>
          <w:rFonts w:ascii="Palatino Linotype" w:eastAsia="Palatino Linotype" w:hAnsi="Palatino Linotype" w:cs="Palatino Linotype"/>
          <w:sz w:val="24"/>
          <w:szCs w:val="24"/>
        </w:rPr>
        <w:t xml:space="preserve">, la presente resolución, además que de conformidad con lo establecido en el artículo 196 de la Ley de Transparencia y Acceso a la Información Pública del Estado de México y </w:t>
      </w:r>
      <w:r w:rsidRPr="00A808B1">
        <w:rPr>
          <w:rFonts w:ascii="Palatino Linotype" w:eastAsia="Palatino Linotype" w:hAnsi="Palatino Linotype" w:cs="Palatino Linotype"/>
          <w:sz w:val="24"/>
          <w:szCs w:val="24"/>
        </w:rPr>
        <w:lastRenderedPageBreak/>
        <w:t>Municipios, podrá impugnarla vía Juicio de Amparo en los términos de las leyes aplicables.</w:t>
      </w:r>
    </w:p>
    <w:p w14:paraId="67083C84"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42067416" w14:textId="56DEFFD0" w:rsidR="005A3CF7" w:rsidRPr="00A808B1" w:rsidRDefault="000A1583">
      <w:pPr>
        <w:spacing w:after="0" w:line="360" w:lineRule="auto"/>
        <w:ind w:right="49"/>
        <w:jc w:val="both"/>
        <w:rPr>
          <w:rFonts w:ascii="Palatino Linotype" w:eastAsia="Palatino Linotype" w:hAnsi="Palatino Linotype" w:cs="Palatino Linotype"/>
          <w:sz w:val="24"/>
          <w:szCs w:val="24"/>
        </w:rPr>
      </w:pPr>
      <w:bookmarkStart w:id="2" w:name="_heading=h.30j0zll" w:colFirst="0" w:colLast="0"/>
      <w:bookmarkEnd w:id="2"/>
      <w:r w:rsidRPr="00A808B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w:t>
      </w:r>
      <w:r w:rsidR="00A808B1" w:rsidRPr="00A808B1">
        <w:rPr>
          <w:rFonts w:ascii="Palatino Linotype" w:eastAsia="Palatino Linotype" w:hAnsi="Palatino Linotype" w:cs="Palatino Linotype"/>
          <w:sz w:val="24"/>
          <w:szCs w:val="24"/>
        </w:rPr>
        <w:t>QUINCE</w:t>
      </w:r>
      <w:r w:rsidRPr="00A808B1">
        <w:rPr>
          <w:rFonts w:ascii="Palatino Linotype" w:eastAsia="Palatino Linotype" w:hAnsi="Palatino Linotype" w:cs="Palatino Linotype"/>
          <w:sz w:val="24"/>
          <w:szCs w:val="24"/>
        </w:rPr>
        <w:t xml:space="preserve"> DE ENERO DE DOS MIL VEINTICINCO, ANTE EL SECRETARIO TÉCNICO DEL PLENO ALEXIS TAPIA RAMÍREZ.</w:t>
      </w:r>
    </w:p>
    <w:p w14:paraId="0CA04B8F"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7C7F5F13" w14:textId="77777777" w:rsidR="005A3CF7" w:rsidRPr="00A808B1" w:rsidRDefault="005A3CF7">
      <w:pPr>
        <w:spacing w:after="0" w:line="360" w:lineRule="auto"/>
        <w:jc w:val="both"/>
        <w:rPr>
          <w:rFonts w:ascii="Palatino Linotype" w:eastAsia="Palatino Linotype" w:hAnsi="Palatino Linotype" w:cs="Palatino Linotype"/>
          <w:sz w:val="24"/>
          <w:szCs w:val="24"/>
        </w:rPr>
      </w:pPr>
    </w:p>
    <w:p w14:paraId="3D6F4999" w14:textId="77777777" w:rsidR="005A3CF7" w:rsidRPr="00A808B1" w:rsidRDefault="005A3CF7">
      <w:pPr>
        <w:spacing w:line="360" w:lineRule="auto"/>
        <w:jc w:val="both"/>
        <w:rPr>
          <w:rFonts w:ascii="Palatino Linotype" w:eastAsia="Palatino Linotype" w:hAnsi="Palatino Linotype" w:cs="Palatino Linotype"/>
          <w:sz w:val="24"/>
          <w:szCs w:val="24"/>
        </w:rPr>
      </w:pPr>
    </w:p>
    <w:p w14:paraId="7167496C"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2278A215"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08EEBE33"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4A035157"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7C5453E3"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4A233123"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4320E75A" w14:textId="77777777" w:rsidR="006368F3" w:rsidRPr="00A808B1" w:rsidRDefault="006368F3">
      <w:pPr>
        <w:spacing w:line="360" w:lineRule="auto"/>
        <w:jc w:val="both"/>
        <w:rPr>
          <w:rFonts w:ascii="Palatino Linotype" w:eastAsia="Palatino Linotype" w:hAnsi="Palatino Linotype" w:cs="Palatino Linotype"/>
          <w:sz w:val="24"/>
          <w:szCs w:val="24"/>
        </w:rPr>
      </w:pPr>
    </w:p>
    <w:p w14:paraId="60584727" w14:textId="77777777" w:rsidR="006368F3" w:rsidRPr="00A808B1" w:rsidRDefault="006368F3">
      <w:pPr>
        <w:spacing w:line="360" w:lineRule="auto"/>
        <w:jc w:val="both"/>
        <w:rPr>
          <w:rFonts w:ascii="Palatino Linotype" w:eastAsia="Palatino Linotype" w:hAnsi="Palatino Linotype" w:cs="Palatino Linotype"/>
          <w:sz w:val="24"/>
          <w:szCs w:val="24"/>
        </w:rPr>
      </w:pPr>
    </w:p>
    <w:sectPr w:rsidR="006368F3" w:rsidRPr="00A808B1">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8A24" w14:textId="77777777" w:rsidR="002825C8" w:rsidRDefault="002825C8">
      <w:pPr>
        <w:spacing w:after="0" w:line="240" w:lineRule="auto"/>
      </w:pPr>
      <w:r>
        <w:separator/>
      </w:r>
    </w:p>
  </w:endnote>
  <w:endnote w:type="continuationSeparator" w:id="0">
    <w:p w14:paraId="126F4206" w14:textId="77777777" w:rsidR="002825C8" w:rsidRDefault="0028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4A55" w14:textId="77777777" w:rsidR="005A3CF7" w:rsidRDefault="000A158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368F3">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368F3">
      <w:rPr>
        <w:rFonts w:ascii="Arial" w:eastAsia="Arial" w:hAnsi="Arial" w:cs="Arial"/>
        <w:b/>
        <w:noProof/>
        <w:color w:val="000000"/>
        <w:sz w:val="20"/>
        <w:szCs w:val="20"/>
      </w:rPr>
      <w:t>26</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9D61" w14:textId="77777777" w:rsidR="005A3CF7" w:rsidRDefault="000A158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368F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368F3">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5E679AFB" w14:textId="77777777" w:rsidR="005A3CF7" w:rsidRDefault="005A3CF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5F5E" w14:textId="77777777" w:rsidR="002825C8" w:rsidRDefault="002825C8">
      <w:pPr>
        <w:spacing w:after="0" w:line="240" w:lineRule="auto"/>
      </w:pPr>
      <w:r>
        <w:separator/>
      </w:r>
    </w:p>
  </w:footnote>
  <w:footnote w:type="continuationSeparator" w:id="0">
    <w:p w14:paraId="0FDDDDF9" w14:textId="77777777" w:rsidR="002825C8" w:rsidRDefault="002825C8">
      <w:pPr>
        <w:spacing w:after="0" w:line="240" w:lineRule="auto"/>
      </w:pPr>
      <w:r>
        <w:continuationSeparator/>
      </w:r>
    </w:p>
  </w:footnote>
  <w:footnote w:id="1">
    <w:p w14:paraId="39C56B07" w14:textId="77777777" w:rsidR="005A3CF7" w:rsidRDefault="000A15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5A7C8D4" w14:textId="77777777" w:rsidR="005A3CF7" w:rsidRDefault="000A158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59D1" w14:textId="77777777" w:rsidR="005A3CF7" w:rsidRDefault="005A3CF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5A3CF7" w14:paraId="7051AE84" w14:textId="77777777">
      <w:trPr>
        <w:trHeight w:val="246"/>
      </w:trPr>
      <w:tc>
        <w:tcPr>
          <w:tcW w:w="5716" w:type="dxa"/>
        </w:tcPr>
        <w:p w14:paraId="20958929" w14:textId="77777777" w:rsidR="005A3CF7" w:rsidRDefault="000A15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23BBA264" w14:textId="77777777" w:rsidR="005A3CF7" w:rsidRDefault="000A158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07459/INFOEM/IP/RR/2024.</w:t>
          </w:r>
        </w:p>
      </w:tc>
    </w:tr>
    <w:tr w:rsidR="005A3CF7" w14:paraId="48495FFB" w14:textId="77777777">
      <w:trPr>
        <w:trHeight w:val="212"/>
      </w:trPr>
      <w:tc>
        <w:tcPr>
          <w:tcW w:w="5716" w:type="dxa"/>
        </w:tcPr>
        <w:p w14:paraId="08A0F624" w14:textId="77777777" w:rsidR="005A3CF7" w:rsidRDefault="000A15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20F840B" w14:textId="77777777" w:rsidR="005A3CF7" w:rsidRDefault="005A3CF7">
          <w:pPr>
            <w:spacing w:after="120"/>
            <w:ind w:left="-486" w:right="214" w:firstLine="567"/>
            <w:jc w:val="right"/>
            <w:rPr>
              <w:rFonts w:ascii="Palatino Linotype" w:eastAsia="Palatino Linotype" w:hAnsi="Palatino Linotype" w:cs="Palatino Linotype"/>
              <w:sz w:val="24"/>
              <w:szCs w:val="24"/>
            </w:rPr>
          </w:pPr>
        </w:p>
      </w:tc>
    </w:tr>
    <w:tr w:rsidR="005A3CF7" w14:paraId="397EA90C" w14:textId="77777777">
      <w:trPr>
        <w:trHeight w:val="264"/>
      </w:trPr>
      <w:tc>
        <w:tcPr>
          <w:tcW w:w="5716" w:type="dxa"/>
        </w:tcPr>
        <w:p w14:paraId="41F3ECB0" w14:textId="77777777" w:rsidR="005A3CF7" w:rsidRDefault="000A158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5CBE0DF" w14:textId="77777777" w:rsidR="005A3CF7" w:rsidRDefault="000A158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Xonacatlán.</w:t>
          </w:r>
        </w:p>
      </w:tc>
    </w:tr>
    <w:tr w:rsidR="005A3CF7" w14:paraId="36D04F37" w14:textId="77777777">
      <w:trPr>
        <w:trHeight w:val="373"/>
      </w:trPr>
      <w:tc>
        <w:tcPr>
          <w:tcW w:w="5716" w:type="dxa"/>
        </w:tcPr>
        <w:p w14:paraId="4B2809A0" w14:textId="77777777" w:rsidR="005A3CF7" w:rsidRDefault="000A158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A0617EA" w14:textId="77777777" w:rsidR="005A3CF7" w:rsidRDefault="000A158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07BB756" w14:textId="77777777" w:rsidR="005A3CF7" w:rsidRDefault="000A15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E0080CF" wp14:editId="745A8C4B">
          <wp:simplePos x="0" y="0"/>
          <wp:positionH relativeFrom="column">
            <wp:posOffset>-1080134</wp:posOffset>
          </wp:positionH>
          <wp:positionV relativeFrom="paragraph">
            <wp:posOffset>-1337551</wp:posOffset>
          </wp:positionV>
          <wp:extent cx="7353300" cy="8658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A22" w14:textId="77777777" w:rsidR="005A3CF7" w:rsidRDefault="005A3CF7">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5A3CF7" w14:paraId="2E2824D8" w14:textId="77777777">
      <w:trPr>
        <w:trHeight w:val="246"/>
      </w:trPr>
      <w:tc>
        <w:tcPr>
          <w:tcW w:w="5716" w:type="dxa"/>
        </w:tcPr>
        <w:p w14:paraId="14675DE5" w14:textId="77777777" w:rsidR="005A3CF7" w:rsidRDefault="000A15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C89D11D" w14:textId="77777777" w:rsidR="005A3CF7" w:rsidRDefault="000A158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07459/INFOEM/IP/RR/2024.</w:t>
          </w:r>
        </w:p>
      </w:tc>
    </w:tr>
    <w:tr w:rsidR="005A3CF7" w14:paraId="625BB746" w14:textId="77777777">
      <w:trPr>
        <w:trHeight w:val="212"/>
      </w:trPr>
      <w:tc>
        <w:tcPr>
          <w:tcW w:w="5716" w:type="dxa"/>
        </w:tcPr>
        <w:p w14:paraId="551A4E1B" w14:textId="77777777" w:rsidR="005A3CF7" w:rsidRDefault="000A15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D334144" w14:textId="46F3CCDA" w:rsidR="005A3CF7" w:rsidRDefault="003D52F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XXXXX XXXXXXX XXXXXXXXX</w:t>
          </w:r>
          <w:r w:rsidR="000A1583">
            <w:rPr>
              <w:rFonts w:ascii="Palatino Linotype" w:eastAsia="Palatino Linotype" w:hAnsi="Palatino Linotype" w:cs="Palatino Linotype"/>
              <w:sz w:val="24"/>
              <w:szCs w:val="24"/>
            </w:rPr>
            <w:t>.</w:t>
          </w:r>
        </w:p>
      </w:tc>
    </w:tr>
    <w:tr w:rsidR="005A3CF7" w14:paraId="1B4D4DCA" w14:textId="77777777">
      <w:trPr>
        <w:trHeight w:val="264"/>
      </w:trPr>
      <w:tc>
        <w:tcPr>
          <w:tcW w:w="5716" w:type="dxa"/>
        </w:tcPr>
        <w:p w14:paraId="7392F615" w14:textId="77777777" w:rsidR="005A3CF7" w:rsidRDefault="000A158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7F774EB" w14:textId="77777777" w:rsidR="005A3CF7" w:rsidRDefault="000A158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Xonacatlán.</w:t>
          </w:r>
        </w:p>
      </w:tc>
    </w:tr>
    <w:tr w:rsidR="005A3CF7" w14:paraId="4D8A383D" w14:textId="77777777">
      <w:trPr>
        <w:trHeight w:val="373"/>
      </w:trPr>
      <w:tc>
        <w:tcPr>
          <w:tcW w:w="5716" w:type="dxa"/>
        </w:tcPr>
        <w:p w14:paraId="7FADFFDE" w14:textId="77777777" w:rsidR="005A3CF7" w:rsidRDefault="000A158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13DDE69" w14:textId="77777777" w:rsidR="005A3CF7" w:rsidRDefault="000A158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A9C4AAF" w14:textId="77777777" w:rsidR="005A3CF7" w:rsidRDefault="000A15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0C50644" wp14:editId="318E43A2">
          <wp:simplePos x="0" y="0"/>
          <wp:positionH relativeFrom="column">
            <wp:posOffset>-1080134</wp:posOffset>
          </wp:positionH>
          <wp:positionV relativeFrom="paragraph">
            <wp:posOffset>-1327278</wp:posOffset>
          </wp:positionV>
          <wp:extent cx="7353300" cy="8658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694B"/>
    <w:multiLevelType w:val="multilevel"/>
    <w:tmpl w:val="460C8AD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0409DB"/>
    <w:multiLevelType w:val="multilevel"/>
    <w:tmpl w:val="A1AEF75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F7"/>
    <w:rsid w:val="000A1583"/>
    <w:rsid w:val="000A3771"/>
    <w:rsid w:val="002825C8"/>
    <w:rsid w:val="003D52F2"/>
    <w:rsid w:val="005A3CF7"/>
    <w:rsid w:val="006368F3"/>
    <w:rsid w:val="006829D4"/>
    <w:rsid w:val="00A80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0FEB"/>
  <w15:docId w15:val="{23CBF7A6-EA6C-444B-92D4-BED9F062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B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85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5BC"/>
  </w:style>
  <w:style w:type="paragraph" w:styleId="Piedepgina">
    <w:name w:val="footer"/>
    <w:basedOn w:val="Normal"/>
    <w:link w:val="PiedepginaCar"/>
    <w:uiPriority w:val="99"/>
    <w:unhideWhenUsed/>
    <w:rsid w:val="00E85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5BC"/>
  </w:style>
  <w:style w:type="paragraph" w:styleId="Sinespaciado">
    <w:name w:val="No Spacing"/>
    <w:aliases w:val="Francesa,INAI"/>
    <w:link w:val="SinespaciadoCar"/>
    <w:uiPriority w:val="1"/>
    <w:qFormat/>
    <w:rsid w:val="007D731C"/>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7D73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731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PfsV5arXrMq84W83pANUSIHww==">CgMxLjAyCGguZ2pkZ3hzMgloLjN6bnlzaDcyCWguMzBqMHpsbDgAciExcnIxdl9lU0pvTUtOQTJkckRkbHczWTBxcmxfOV94Zkc=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5841</Words>
  <Characters>32126</Characters>
  <Application>Microsoft Office Word</Application>
  <DocSecurity>0</DocSecurity>
  <Lines>267</Lines>
  <Paragraphs>75</Paragraphs>
  <ScaleCrop>false</ScaleCrop>
  <Company>HP Inc.</Company>
  <LinksUpToDate>false</LinksUpToDate>
  <CharactersWithSpaces>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2025-01-17T03:03:00Z</cp:lastPrinted>
  <dcterms:created xsi:type="dcterms:W3CDTF">2025-01-22T18:14:00Z</dcterms:created>
  <dcterms:modified xsi:type="dcterms:W3CDTF">2025-01-22T18:14:00Z</dcterms:modified>
</cp:coreProperties>
</file>