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6AFCA11B" w:rsidR="00A83B4F" w:rsidRPr="008B21BA" w:rsidRDefault="0029071C" w:rsidP="0001640F">
      <w:pPr>
        <w:shd w:val="clear" w:color="auto" w:fill="FFFFFF"/>
        <w:spacing w:line="360" w:lineRule="auto"/>
        <w:jc w:val="both"/>
        <w:rPr>
          <w:rFonts w:ascii="Palatino Linotype" w:hAnsi="Palatino Linotype" w:cs="Arial"/>
          <w:color w:val="000000"/>
          <w:lang w:val="es-MX" w:eastAsia="es-MX"/>
        </w:rPr>
      </w:pPr>
      <w:r w:rsidRPr="008B21BA">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627055">
        <w:rPr>
          <w:rFonts w:ascii="Palatino Linotype" w:hAnsi="Palatino Linotype" w:cs="Arial"/>
          <w:color w:val="000000"/>
          <w:lang w:val="es-MX" w:eastAsia="es-MX"/>
        </w:rPr>
        <w:t>once de junio</w:t>
      </w:r>
      <w:r w:rsidR="007B350C">
        <w:rPr>
          <w:rFonts w:ascii="Palatino Linotype" w:hAnsi="Palatino Linotype" w:cs="Arial"/>
          <w:color w:val="000000"/>
          <w:lang w:val="es-MX" w:eastAsia="es-MX"/>
        </w:rPr>
        <w:t xml:space="preserve"> de dos mil veinticinco. </w:t>
      </w:r>
    </w:p>
    <w:p w14:paraId="6152DE08" w14:textId="77777777" w:rsidR="0001640F" w:rsidRPr="008B21BA" w:rsidRDefault="0001640F" w:rsidP="0001640F">
      <w:pPr>
        <w:shd w:val="clear" w:color="auto" w:fill="FFFFFF"/>
        <w:spacing w:line="360" w:lineRule="auto"/>
        <w:jc w:val="both"/>
        <w:rPr>
          <w:rFonts w:ascii="Palatino Linotype" w:hAnsi="Palatino Linotype" w:cs="Arial"/>
          <w:color w:val="000000"/>
          <w:lang w:val="es-MX" w:eastAsia="es-MX"/>
        </w:rPr>
      </w:pPr>
    </w:p>
    <w:p w14:paraId="360D57D0" w14:textId="4849FFAF" w:rsidR="009F14A2" w:rsidRPr="009F14A2" w:rsidRDefault="0029071C" w:rsidP="00C753C2">
      <w:pPr>
        <w:tabs>
          <w:tab w:val="left" w:pos="1701"/>
        </w:tabs>
        <w:spacing w:line="360" w:lineRule="auto"/>
        <w:jc w:val="both"/>
        <w:rPr>
          <w:rFonts w:ascii="Palatino Linotype" w:eastAsiaTheme="minorHAnsi" w:hAnsi="Palatino Linotype" w:cs="Arial"/>
          <w:bCs/>
          <w:lang w:val="es-MX" w:eastAsia="en-US"/>
        </w:rPr>
      </w:pPr>
      <w:r w:rsidRPr="008B21BA">
        <w:rPr>
          <w:rFonts w:ascii="Palatino Linotype" w:eastAsiaTheme="minorHAnsi" w:hAnsi="Palatino Linotype" w:cs="Arial"/>
          <w:b/>
          <w:lang w:val="es-MX" w:eastAsia="en-US"/>
        </w:rPr>
        <w:t>VISTO</w:t>
      </w:r>
      <w:r w:rsidRPr="008B21BA">
        <w:rPr>
          <w:rFonts w:ascii="Palatino Linotype" w:eastAsiaTheme="minorHAnsi" w:hAnsi="Palatino Linotype" w:cs="Arial"/>
          <w:lang w:val="es-MX" w:eastAsia="en-US"/>
        </w:rPr>
        <w:t xml:space="preserve"> el expediente electrónico formado con motivo del recurso de revisión número </w:t>
      </w:r>
      <w:r w:rsidR="00C45025" w:rsidRPr="008B21BA">
        <w:rPr>
          <w:rFonts w:ascii="Palatino Linotype" w:eastAsiaTheme="minorHAnsi" w:hAnsi="Palatino Linotype" w:cs="Arial"/>
          <w:b/>
          <w:lang w:val="es-MX" w:eastAsia="en-US"/>
        </w:rPr>
        <w:t>0</w:t>
      </w:r>
      <w:r w:rsidR="009F14A2">
        <w:rPr>
          <w:rFonts w:ascii="Palatino Linotype" w:eastAsiaTheme="minorHAnsi" w:hAnsi="Palatino Linotype" w:cs="Arial"/>
          <w:b/>
          <w:lang w:val="es-MX" w:eastAsia="en-US"/>
        </w:rPr>
        <w:t xml:space="preserve">2345/INFOEM/IP/RR/2025, </w:t>
      </w:r>
      <w:r w:rsidR="009F14A2">
        <w:rPr>
          <w:rFonts w:ascii="Palatino Linotype" w:eastAsiaTheme="minorHAnsi" w:hAnsi="Palatino Linotype" w:cs="Arial"/>
          <w:bCs/>
          <w:lang w:val="es-MX" w:eastAsia="en-US"/>
        </w:rPr>
        <w:t xml:space="preserve">interpuesto por el </w:t>
      </w:r>
      <w:r w:rsidR="009F14A2">
        <w:rPr>
          <w:rFonts w:ascii="Palatino Linotype" w:eastAsiaTheme="minorHAnsi" w:hAnsi="Palatino Linotype" w:cs="Arial"/>
          <w:b/>
          <w:lang w:val="es-MX" w:eastAsia="en-US"/>
        </w:rPr>
        <w:t xml:space="preserve">C. </w:t>
      </w:r>
      <w:r w:rsidR="00023307">
        <w:rPr>
          <w:rFonts w:ascii="Palatino Linotype" w:eastAsiaTheme="minorHAnsi" w:hAnsi="Palatino Linotype" w:cs="Arial"/>
          <w:b/>
          <w:lang w:val="es-MX" w:eastAsia="en-US"/>
        </w:rPr>
        <w:t>XXXXXXXXXXXXXXXXXXXXXX</w:t>
      </w:r>
      <w:r w:rsidR="009F14A2">
        <w:rPr>
          <w:rFonts w:ascii="Palatino Linotype" w:eastAsiaTheme="minorHAnsi" w:hAnsi="Palatino Linotype" w:cs="Arial"/>
          <w:b/>
          <w:lang w:val="es-MX" w:eastAsia="en-US"/>
        </w:rPr>
        <w:t xml:space="preserve">, </w:t>
      </w:r>
      <w:r w:rsidR="009F14A2">
        <w:rPr>
          <w:rFonts w:ascii="Palatino Linotype" w:eastAsiaTheme="minorHAnsi" w:hAnsi="Palatino Linotype" w:cs="Arial"/>
          <w:bCs/>
          <w:lang w:val="es-MX" w:eastAsia="en-US"/>
        </w:rPr>
        <w:t xml:space="preserve">en lo sucesivo </w:t>
      </w:r>
      <w:r w:rsidR="009F14A2">
        <w:rPr>
          <w:rFonts w:ascii="Palatino Linotype" w:eastAsiaTheme="minorHAnsi" w:hAnsi="Palatino Linotype" w:cs="Arial"/>
          <w:b/>
          <w:lang w:val="es-MX" w:eastAsia="en-US"/>
        </w:rPr>
        <w:t xml:space="preserve">El Recurrente, </w:t>
      </w:r>
      <w:r w:rsidR="009F14A2">
        <w:rPr>
          <w:rFonts w:ascii="Palatino Linotype" w:eastAsiaTheme="minorHAnsi" w:hAnsi="Palatino Linotype" w:cs="Arial"/>
          <w:bCs/>
          <w:lang w:val="es-MX" w:eastAsia="en-US"/>
        </w:rPr>
        <w:t xml:space="preserve">en contra de la respuesta de la </w:t>
      </w:r>
      <w:r w:rsidR="009F14A2">
        <w:rPr>
          <w:rFonts w:ascii="Palatino Linotype" w:eastAsiaTheme="minorHAnsi" w:hAnsi="Palatino Linotype" w:cs="Arial"/>
          <w:b/>
          <w:lang w:val="es-MX" w:eastAsia="en-US"/>
        </w:rPr>
        <w:t xml:space="preserve">Secretaría de Finanzas, </w:t>
      </w:r>
      <w:r w:rsidR="009F14A2">
        <w:rPr>
          <w:rFonts w:ascii="Palatino Linotype" w:eastAsiaTheme="minorHAnsi" w:hAnsi="Palatino Linotype" w:cs="Arial"/>
          <w:bCs/>
          <w:lang w:val="es-MX" w:eastAsia="en-US"/>
        </w:rPr>
        <w:t xml:space="preserve">en lo subsecuente </w:t>
      </w:r>
      <w:r w:rsidR="009F14A2">
        <w:rPr>
          <w:rFonts w:ascii="Palatino Linotype" w:eastAsiaTheme="minorHAnsi" w:hAnsi="Palatino Linotype" w:cs="Arial"/>
          <w:b/>
          <w:lang w:val="es-MX" w:eastAsia="en-US"/>
        </w:rPr>
        <w:t xml:space="preserve">El Sujeto Obligado, </w:t>
      </w:r>
      <w:r w:rsidR="009F14A2">
        <w:rPr>
          <w:rFonts w:ascii="Palatino Linotype" w:eastAsiaTheme="minorHAnsi" w:hAnsi="Palatino Linotype" w:cs="Arial"/>
          <w:bCs/>
          <w:lang w:val="es-MX" w:eastAsia="en-US"/>
        </w:rPr>
        <w:t xml:space="preserve">se procede a dictar la presente resolución. </w:t>
      </w:r>
    </w:p>
    <w:p w14:paraId="31E62B1F" w14:textId="77777777" w:rsidR="009F14A2" w:rsidRDefault="009F14A2" w:rsidP="00C753C2">
      <w:pPr>
        <w:tabs>
          <w:tab w:val="left" w:pos="1701"/>
        </w:tabs>
        <w:spacing w:line="360" w:lineRule="auto"/>
        <w:jc w:val="both"/>
        <w:rPr>
          <w:rFonts w:ascii="Palatino Linotype" w:eastAsiaTheme="minorHAnsi" w:hAnsi="Palatino Linotype" w:cs="Arial"/>
          <w:b/>
          <w:lang w:val="es-MX" w:eastAsia="en-US"/>
        </w:rPr>
      </w:pPr>
    </w:p>
    <w:p w14:paraId="392A03B7" w14:textId="77777777" w:rsidR="009F14A2" w:rsidRDefault="009F14A2" w:rsidP="00C753C2">
      <w:pPr>
        <w:tabs>
          <w:tab w:val="left" w:pos="1701"/>
        </w:tabs>
        <w:spacing w:line="360" w:lineRule="auto"/>
        <w:jc w:val="both"/>
        <w:rPr>
          <w:rFonts w:ascii="Palatino Linotype" w:eastAsiaTheme="minorHAnsi" w:hAnsi="Palatino Linotype" w:cs="Arial"/>
          <w:b/>
          <w:lang w:val="es-MX" w:eastAsia="en-US"/>
        </w:rPr>
      </w:pPr>
    </w:p>
    <w:p w14:paraId="69327FC0" w14:textId="51A56C49" w:rsidR="003B0FAC" w:rsidRPr="008B21BA" w:rsidRDefault="0029071C" w:rsidP="0001640F">
      <w:pPr>
        <w:spacing w:line="360" w:lineRule="auto"/>
        <w:jc w:val="center"/>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A N T E C E D E N T E S</w:t>
      </w:r>
    </w:p>
    <w:p w14:paraId="4CBA2DAD" w14:textId="77777777" w:rsidR="0001640F" w:rsidRPr="008B21BA"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8B21BA" w:rsidRDefault="0029071C" w:rsidP="0029071C">
      <w:pPr>
        <w:spacing w:line="360" w:lineRule="auto"/>
        <w:jc w:val="both"/>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PRIMERO. De la solicitud de información.</w:t>
      </w:r>
    </w:p>
    <w:p w14:paraId="144E313B" w14:textId="36050335" w:rsidR="009F14A2" w:rsidRDefault="0029071C" w:rsidP="0001640F">
      <w:pPr>
        <w:spacing w:line="360" w:lineRule="auto"/>
        <w:jc w:val="both"/>
        <w:rPr>
          <w:rFonts w:ascii="Palatino Linotype" w:eastAsiaTheme="minorHAnsi" w:hAnsi="Palatino Linotype" w:cs="Arial"/>
          <w:szCs w:val="22"/>
          <w:lang w:val="es-MX" w:eastAsia="en-US"/>
        </w:rPr>
      </w:pPr>
      <w:r w:rsidRPr="008B21BA">
        <w:rPr>
          <w:rFonts w:ascii="Palatino Linotype" w:eastAsiaTheme="minorHAnsi" w:hAnsi="Palatino Linotype" w:cs="Arial"/>
          <w:szCs w:val="22"/>
          <w:lang w:val="es-MX" w:eastAsia="en-US"/>
        </w:rPr>
        <w:t xml:space="preserve">En fecha </w:t>
      </w:r>
      <w:r w:rsidR="00310E6E">
        <w:rPr>
          <w:rFonts w:ascii="Palatino Linotype" w:eastAsiaTheme="minorHAnsi" w:hAnsi="Palatino Linotype" w:cs="Arial"/>
          <w:b/>
          <w:bCs/>
          <w:szCs w:val="22"/>
          <w:lang w:val="es-MX" w:eastAsia="en-US"/>
        </w:rPr>
        <w:t xml:space="preserve">diecisiete de febrero de dos mil veinticinco, El Recurrente, </w:t>
      </w:r>
      <w:r w:rsidR="00310E6E" w:rsidRPr="008B21BA">
        <w:rPr>
          <w:rFonts w:ascii="Palatino Linotype" w:eastAsiaTheme="minorHAnsi" w:hAnsi="Palatino Linotype" w:cs="Arial"/>
          <w:szCs w:val="22"/>
          <w:lang w:val="es-MX" w:eastAsia="en-US"/>
        </w:rPr>
        <w:t xml:space="preserve">presentó a través del Sistema de Acceso a la Información Mexiquense </w:t>
      </w:r>
      <w:r w:rsidR="00310E6E" w:rsidRPr="008B21BA">
        <w:rPr>
          <w:rFonts w:ascii="Palatino Linotype" w:eastAsiaTheme="minorHAnsi" w:hAnsi="Palatino Linotype" w:cs="Arial"/>
          <w:b/>
          <w:szCs w:val="22"/>
          <w:lang w:val="es-MX" w:eastAsia="en-US"/>
        </w:rPr>
        <w:t>(SAIMEX),</w:t>
      </w:r>
      <w:r w:rsidR="00310E6E" w:rsidRPr="008B21BA">
        <w:rPr>
          <w:rFonts w:ascii="Palatino Linotype" w:eastAsiaTheme="minorHAnsi" w:hAnsi="Palatino Linotype" w:cs="Arial"/>
          <w:szCs w:val="22"/>
          <w:lang w:val="es-MX" w:eastAsia="en-US"/>
        </w:rPr>
        <w:t xml:space="preserve"> ante el </w:t>
      </w:r>
      <w:r w:rsidR="00310E6E" w:rsidRPr="008B21BA">
        <w:rPr>
          <w:rFonts w:ascii="Palatino Linotype" w:eastAsiaTheme="minorHAnsi" w:hAnsi="Palatino Linotype" w:cs="Arial"/>
          <w:b/>
          <w:szCs w:val="22"/>
          <w:lang w:val="es-MX" w:eastAsia="en-US"/>
        </w:rPr>
        <w:t>Sujeto Obligado</w:t>
      </w:r>
      <w:r w:rsidR="00310E6E" w:rsidRPr="008B21BA">
        <w:rPr>
          <w:rFonts w:ascii="Palatino Linotype" w:eastAsiaTheme="minorHAnsi" w:hAnsi="Palatino Linotype" w:cs="Arial"/>
          <w:szCs w:val="22"/>
          <w:lang w:val="es-MX" w:eastAsia="en-US"/>
        </w:rPr>
        <w:t>, la solicitud de acceso a la información pública, a la que se le asignó el número de expediente</w:t>
      </w:r>
      <w:r w:rsidR="00310E6E">
        <w:rPr>
          <w:rFonts w:ascii="Palatino Linotype" w:eastAsiaTheme="minorHAnsi" w:hAnsi="Palatino Linotype" w:cs="Arial"/>
          <w:szCs w:val="22"/>
          <w:lang w:val="es-MX" w:eastAsia="en-US"/>
        </w:rPr>
        <w:t xml:space="preserve"> </w:t>
      </w:r>
      <w:r w:rsidR="009F14A2">
        <w:rPr>
          <w:rFonts w:ascii="Palatino Linotype" w:eastAsiaTheme="minorHAnsi" w:hAnsi="Palatino Linotype" w:cs="Arial"/>
          <w:b/>
          <w:bCs/>
          <w:szCs w:val="22"/>
          <w:lang w:val="es-MX" w:eastAsia="en-US"/>
        </w:rPr>
        <w:t xml:space="preserve">00173/SF/IP/2025, </w:t>
      </w:r>
      <w:r w:rsidR="009F14A2">
        <w:rPr>
          <w:rFonts w:ascii="Palatino Linotype" w:eastAsiaTheme="minorHAnsi" w:hAnsi="Palatino Linotype" w:cs="Arial"/>
          <w:szCs w:val="22"/>
          <w:lang w:val="es-MX" w:eastAsia="en-US"/>
        </w:rPr>
        <w:t>mediante la cual solicitó lo siguiente:</w:t>
      </w:r>
    </w:p>
    <w:p w14:paraId="5E4BCDE7" w14:textId="7F0452F4" w:rsidR="009F14A2" w:rsidRPr="009F14A2" w:rsidRDefault="009F14A2" w:rsidP="009F14A2">
      <w:pPr>
        <w:pStyle w:val="Citas"/>
        <w:rPr>
          <w:b/>
          <w:bCs/>
        </w:rPr>
      </w:pPr>
      <w:r>
        <w:t>“</w:t>
      </w:r>
      <w:r w:rsidRPr="009F14A2">
        <w:t xml:space="preserve">Toluca, Méx., a 16 de febrero 2025 PAULINA MORENO GARCIA SECRETARIA DE FINANZAS ESTADO DE MEXICO PRESENTE Anticipando un cordial saludo, el que suscribe el presente oficio de petición, con los siguientes datos de identificación como servidor público: NOMBRE: </w:t>
      </w:r>
      <w:r w:rsidR="00023307">
        <w:t>XXXXXXXX</w:t>
      </w:r>
      <w:r w:rsidRPr="009F14A2">
        <w:t xml:space="preserve"> </w:t>
      </w:r>
      <w:r w:rsidR="00023307">
        <w:t>XXXXXXX</w:t>
      </w:r>
      <w:r w:rsidRPr="009F14A2">
        <w:t xml:space="preserve"> CURP: </w:t>
      </w:r>
      <w:r w:rsidR="00023307">
        <w:t>XXXXXXXXXXXX</w:t>
      </w:r>
      <w:r w:rsidRPr="009F14A2">
        <w:t xml:space="preserve"> RFC: </w:t>
      </w:r>
      <w:r w:rsidR="00023307">
        <w:t>XXXXXXXXXXXXXXX</w:t>
      </w:r>
      <w:r w:rsidRPr="009F14A2">
        <w:t xml:space="preserve"> ADSCRPICION DE PLANTEL: CEMSAD 03 EL SALITRE PALMARILLOS CATEGORIA: REPONSABLE DEL CEMSAD 03 EL SALITRE PALMARILLOS </w:t>
      </w:r>
      <w:r w:rsidRPr="009F14A2">
        <w:lastRenderedPageBreak/>
        <w:t xml:space="preserve">"C" NUMERO DE EMPLEADO O SERVIDOR PUBLICO: </w:t>
      </w:r>
      <w:r w:rsidR="008B6669">
        <w:t>XXXXXXX</w:t>
      </w:r>
      <w:bookmarkStart w:id="0" w:name="_GoBack"/>
      <w:bookmarkEnd w:id="0"/>
      <w:r w:rsidRPr="009F14A2">
        <w:t xml:space="preserve"> El que suscribe y atendiendo a que estoy solicitando datos personales acredito mi personalidad con la credencial de elector que adjunto a la presente solicitud en archivo pdf; lo anterior para dar cumplimiento a la ley de datos personales en posesión de sujetos obligados del Estado de México y Municipios ya que estoy solicitando datos personales del suscrito; por lo que manifiesto a Usted: Por la presente manifiesto a usted que, tengo conocimiento que se encuentra suscrito un ANEXO DE EJECUCIÓN, que celebró el Ejecutivo Federal, con el Gobierno del Estado de México y el Colegio de Bachilleres del Estado de México, en fecha 10 de enero del pasado año, el cual entre otras cosas, establecía en el “APARTADO B” , denominado “ANALITICO DE SERVICIOS PERSONALES ORGINAL 2024 PLAZAS, HORAS Y SUELDOS AUTORIZADOS” “ZONA ECONOMICA 2”, los siguientes costos periodos y por plazas, dando un total global: $878,800,927.00, en cual incluye la sumatoria anualizada del costo de las plazas por costo colectivo y costo periodo, que incluye todas las categorías del personal que labora para el COLEGIO DE BACHILLERES DEL ESTADO DE MEXICO, de los cuales la aportación Federal (50%) lo fue de $439,400,463.00 y un tanto igual aportación Estatal (50%) $439,400,463.00. Es el caso que, citando como antecedente dicho ANEXO DE EJECUCIÓN, se me informe: el monto total individualizado asignado a mi plaza como ingreso bruto, que debí y debo percibir, por el pasado año 2024, se me proporcione el monto detallado que debió aplicarse por concepto tanto de percepciones como de deducciones, también anualizada, tomando en cuenta que, actualmente mis percepciones anuales y deducciones, las integran los siguientes conceptos: PERCEPCIONES: • PRIMA POR A N OS SERVICIO BUROCR • SUELDO BASE • GRATIF. POR PRODUCTIV ANUAL • GRATIFICACION ESPECIAL • DIA DEL SERVIDOR PUBLICO • GRATIF X ESTUDIOS SUPERIORES • ESTIMULO 20 A N OS DE ANTIGUEDAD OTROS PAGOS: • PAGO APLICACIÓN DE EXANI I OTRAS PERCEPCIONES: • PRIMA </w:t>
      </w:r>
      <w:r w:rsidRPr="009F14A2">
        <w:lastRenderedPageBreak/>
        <w:t xml:space="preserve">VACACIONAL • ISR PRIMA VACACIONAL • PAGO DE AGUINALDO • ISR AGUINALDO DEDUCCIONES: • ISSEMYM 4.625 • ISSEMYM 6.1 • I.S.R. • AJUSTE ISSEMYM • DESC. GNP VIDA • DESC.SEGURO. SEP. INDIV 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esta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OTORGANDO COMO SUELDO PARA EL PASADO AÑO 2024, por lo que de existir diferencia también se solicita se me informe el monto que dejé de percibir y los conceptos, en los cuales se aplicó la deducción. Sin otro particular quedo de Usted. ATENTAMENTE </w:t>
      </w:r>
      <w:r w:rsidR="00023307">
        <w:t>XXXX</w:t>
      </w:r>
      <w:r w:rsidRPr="009F14A2">
        <w:t xml:space="preserve"> </w:t>
      </w:r>
      <w:r w:rsidR="00023307">
        <w:t>XXXXXXXXXXXXXXXXX</w:t>
      </w:r>
      <w:r>
        <w:t xml:space="preserve">” </w:t>
      </w:r>
      <w:r>
        <w:rPr>
          <w:b/>
          <w:bCs/>
        </w:rPr>
        <w:t>(Sic)</w:t>
      </w:r>
    </w:p>
    <w:p w14:paraId="7CEBED0E" w14:textId="77777777" w:rsidR="00310E6E" w:rsidRDefault="00310E6E" w:rsidP="00310E6E">
      <w:pPr>
        <w:spacing w:before="240" w:after="240" w:line="360" w:lineRule="auto"/>
        <w:jc w:val="both"/>
        <w:rPr>
          <w:rFonts w:ascii="Palatino Linotype" w:hAnsi="Palatino Linotype"/>
          <w:szCs w:val="21"/>
        </w:rPr>
      </w:pPr>
      <w:r>
        <w:rPr>
          <w:rFonts w:ascii="Palatino Linotype" w:hAnsi="Palatino Linotype"/>
          <w:szCs w:val="21"/>
        </w:rPr>
        <w:t>Adjuntando los documentos electrónicos:</w:t>
      </w:r>
    </w:p>
    <w:p w14:paraId="01F23F54" w14:textId="77777777" w:rsidR="00310E6E" w:rsidRPr="00E650A5" w:rsidRDefault="00310E6E" w:rsidP="001C4C85">
      <w:pPr>
        <w:pStyle w:val="Prrafodelista"/>
        <w:numPr>
          <w:ilvl w:val="0"/>
          <w:numId w:val="4"/>
        </w:numPr>
        <w:spacing w:before="240" w:after="240" w:line="360" w:lineRule="auto"/>
        <w:contextualSpacing/>
        <w:jc w:val="both"/>
        <w:rPr>
          <w:rFonts w:ascii="Palatino Linotype" w:hAnsi="Palatino Linotype"/>
          <w:b/>
          <w:bCs/>
          <w:szCs w:val="21"/>
        </w:rPr>
      </w:pPr>
      <w:r w:rsidRPr="00E650A5">
        <w:rPr>
          <w:rFonts w:ascii="Palatino Linotype" w:hAnsi="Palatino Linotype"/>
          <w:b/>
          <w:bCs/>
          <w:szCs w:val="21"/>
        </w:rPr>
        <w:t>“15_ANEXO DE EJECUCION MEXICO 0236_24.pdf”:</w:t>
      </w:r>
      <w:r>
        <w:rPr>
          <w:rFonts w:ascii="Palatino Linotype" w:hAnsi="Palatino Linotype"/>
          <w:b/>
          <w:bCs/>
          <w:szCs w:val="21"/>
        </w:rPr>
        <w:t xml:space="preserve"> </w:t>
      </w:r>
      <w:r>
        <w:rPr>
          <w:rFonts w:ascii="Palatino Linotype" w:hAnsi="Palatino Linotype"/>
          <w:szCs w:val="21"/>
        </w:rPr>
        <w:t>Anexo de ejecución celebrado entre la Secretaría de Educación Pública, la secretaria de Finanzas del Gobierno del Estado de México y la Secretaría de Educación del Gobierno del Estado de México, consistente en 15 -quince- fojas.</w:t>
      </w:r>
    </w:p>
    <w:p w14:paraId="45743C20" w14:textId="77777777" w:rsidR="00310E6E" w:rsidRPr="00E650A5" w:rsidRDefault="00310E6E" w:rsidP="00310E6E">
      <w:pPr>
        <w:pStyle w:val="Prrafodelista"/>
        <w:spacing w:before="240" w:after="240" w:line="360" w:lineRule="auto"/>
        <w:jc w:val="both"/>
        <w:rPr>
          <w:rFonts w:ascii="Palatino Linotype" w:hAnsi="Palatino Linotype"/>
          <w:b/>
          <w:bCs/>
          <w:szCs w:val="21"/>
        </w:rPr>
      </w:pPr>
    </w:p>
    <w:p w14:paraId="1A084DFF" w14:textId="33379ED8" w:rsidR="009F14A2" w:rsidRDefault="00310E6E" w:rsidP="001C4C85">
      <w:pPr>
        <w:pStyle w:val="Prrafodelista"/>
        <w:numPr>
          <w:ilvl w:val="0"/>
          <w:numId w:val="4"/>
        </w:numPr>
        <w:spacing w:before="240" w:after="240" w:line="360" w:lineRule="auto"/>
        <w:contextualSpacing/>
        <w:jc w:val="both"/>
        <w:rPr>
          <w:rFonts w:ascii="Palatino Linotype" w:hAnsi="Palatino Linotype"/>
          <w:b/>
          <w:bCs/>
          <w:szCs w:val="21"/>
        </w:rPr>
      </w:pPr>
      <w:r w:rsidRPr="00E650A5">
        <w:rPr>
          <w:rFonts w:ascii="Palatino Linotype" w:hAnsi="Palatino Linotype"/>
          <w:b/>
          <w:bCs/>
          <w:szCs w:val="21"/>
        </w:rPr>
        <w:t>“</w:t>
      </w:r>
      <w:r w:rsidR="009F14A2">
        <w:rPr>
          <w:rFonts w:ascii="Palatino Linotype" w:hAnsi="Palatino Linotype"/>
          <w:b/>
          <w:bCs/>
          <w:szCs w:val="21"/>
        </w:rPr>
        <w:t xml:space="preserve">14 INE </w:t>
      </w:r>
      <w:r w:rsidR="00023307">
        <w:rPr>
          <w:rFonts w:ascii="Palatino Linotype" w:hAnsi="Palatino Linotype"/>
          <w:b/>
          <w:bCs/>
          <w:szCs w:val="21"/>
        </w:rPr>
        <w:t>XXX</w:t>
      </w:r>
      <w:r w:rsidR="009F14A2">
        <w:rPr>
          <w:rFonts w:ascii="Palatino Linotype" w:hAnsi="Palatino Linotype"/>
          <w:b/>
          <w:bCs/>
          <w:szCs w:val="21"/>
        </w:rPr>
        <w:t xml:space="preserve">.pdf”: </w:t>
      </w:r>
      <w:r w:rsidR="009F14A2">
        <w:rPr>
          <w:rFonts w:ascii="Palatino Linotype" w:hAnsi="Palatino Linotype"/>
          <w:szCs w:val="21"/>
        </w:rPr>
        <w:t xml:space="preserve">Anverso y reverso de credencial para votar expedida por el Instituto Nacional Electoral, a favor del particular. </w:t>
      </w:r>
    </w:p>
    <w:p w14:paraId="4BA4E0DD" w14:textId="77777777" w:rsidR="009F14A2" w:rsidRPr="009F14A2" w:rsidRDefault="009F14A2" w:rsidP="009F14A2">
      <w:pPr>
        <w:pStyle w:val="Prrafodelista"/>
        <w:rPr>
          <w:rFonts w:ascii="Palatino Linotype" w:hAnsi="Palatino Linotype"/>
          <w:szCs w:val="21"/>
        </w:rPr>
      </w:pPr>
    </w:p>
    <w:p w14:paraId="1B03C6A2" w14:textId="77777777" w:rsidR="00310E6E" w:rsidRPr="00310E6E" w:rsidRDefault="00310E6E" w:rsidP="0001640F">
      <w:pPr>
        <w:spacing w:line="360" w:lineRule="auto"/>
        <w:jc w:val="both"/>
        <w:rPr>
          <w:rFonts w:ascii="Palatino Linotype" w:eastAsiaTheme="minorHAnsi" w:hAnsi="Palatino Linotype" w:cs="Arial"/>
          <w:szCs w:val="22"/>
          <w:lang w:eastAsia="en-US"/>
        </w:rPr>
      </w:pPr>
    </w:p>
    <w:p w14:paraId="6D96FE29" w14:textId="0C666DCF" w:rsidR="001959EE" w:rsidRPr="008B21BA" w:rsidRDefault="004547FF"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Pr>
          <w:rFonts w:ascii="Palatino Linotype" w:hAnsi="Palatino Linotype"/>
          <w:b/>
          <w:lang w:val="es-ES_tradnl"/>
        </w:rPr>
        <w:t>Modalidad de entrega</w:t>
      </w:r>
      <w:r w:rsidR="0029071C" w:rsidRPr="008B21BA">
        <w:rPr>
          <w:rFonts w:ascii="Palatino Linotype" w:hAnsi="Palatino Linotype"/>
          <w:b/>
          <w:lang w:val="es-ES_tradnl"/>
        </w:rPr>
        <w:t>:</w:t>
      </w:r>
      <w:r w:rsidR="0029071C" w:rsidRPr="008B21BA">
        <w:rPr>
          <w:rFonts w:ascii="Palatino Linotype" w:hAnsi="Palatino Linotype"/>
          <w:lang w:val="es-ES_tradnl"/>
        </w:rPr>
        <w:t xml:space="preserve"> </w:t>
      </w:r>
      <w:r w:rsidR="009C6853" w:rsidRPr="008B21BA">
        <w:rPr>
          <w:rFonts w:ascii="Palatino Linotype" w:eastAsiaTheme="minorHAnsi" w:hAnsi="Palatino Linotype" w:cstheme="minorBidi"/>
          <w:color w:val="000000"/>
          <w:lang w:val="es-MX" w:eastAsia="en-US"/>
        </w:rPr>
        <w:t>A través de</w:t>
      </w:r>
      <w:r w:rsidR="0038039E" w:rsidRPr="008B21BA">
        <w:rPr>
          <w:rFonts w:ascii="Palatino Linotype" w:eastAsiaTheme="minorHAnsi" w:hAnsi="Palatino Linotype" w:cstheme="minorBidi"/>
          <w:color w:val="000000"/>
          <w:lang w:val="es-MX" w:eastAsia="en-US"/>
        </w:rPr>
        <w:t>l</w:t>
      </w:r>
      <w:r w:rsidR="009C6853" w:rsidRPr="008B21BA">
        <w:rPr>
          <w:rFonts w:ascii="Palatino Linotype" w:eastAsiaTheme="minorHAnsi" w:hAnsi="Palatino Linotype" w:cstheme="minorBidi"/>
          <w:color w:val="000000"/>
          <w:lang w:val="es-MX" w:eastAsia="en-US"/>
        </w:rPr>
        <w:t xml:space="preserve"> </w:t>
      </w:r>
      <w:r w:rsidR="0038039E" w:rsidRPr="008B21BA">
        <w:rPr>
          <w:rFonts w:ascii="Palatino Linotype" w:eastAsiaTheme="minorHAnsi" w:hAnsi="Palatino Linotype" w:cstheme="minorBidi"/>
          <w:b/>
          <w:color w:val="000000"/>
          <w:lang w:val="es-MX" w:eastAsia="en-US"/>
        </w:rPr>
        <w:t>SAIMEX</w:t>
      </w:r>
      <w:r w:rsidR="0029071C" w:rsidRPr="008B21BA">
        <w:rPr>
          <w:rFonts w:ascii="Palatino Linotype" w:eastAsiaTheme="minorHAnsi" w:hAnsi="Palatino Linotype" w:cstheme="minorBidi"/>
          <w:color w:val="000000"/>
          <w:lang w:val="es-MX" w:eastAsia="en-US"/>
        </w:rPr>
        <w:t>.</w:t>
      </w:r>
    </w:p>
    <w:p w14:paraId="6EBD4FB4" w14:textId="4AB8164B" w:rsidR="0029071C" w:rsidRPr="008B21BA" w:rsidRDefault="00B77FED" w:rsidP="0029071C">
      <w:pPr>
        <w:spacing w:line="360" w:lineRule="auto"/>
        <w:jc w:val="both"/>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lastRenderedPageBreak/>
        <w:t>SEGUND</w:t>
      </w:r>
      <w:r w:rsidR="0029071C" w:rsidRPr="008B21BA">
        <w:rPr>
          <w:rFonts w:ascii="Palatino Linotype" w:eastAsiaTheme="minorHAnsi" w:hAnsi="Palatino Linotype" w:cs="Arial"/>
          <w:b/>
          <w:sz w:val="28"/>
          <w:lang w:val="es-MX" w:eastAsia="en-US"/>
        </w:rPr>
        <w:t xml:space="preserve">O. De la respuesta del Sujeto Obligado. </w:t>
      </w:r>
    </w:p>
    <w:p w14:paraId="3A41BE5E" w14:textId="2BE80419" w:rsidR="009F14A2" w:rsidRDefault="0029071C" w:rsidP="00D875FB">
      <w:pPr>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 xml:space="preserve">De las constancias que obran en el sistema </w:t>
      </w:r>
      <w:r w:rsidRPr="008B21BA">
        <w:rPr>
          <w:rFonts w:ascii="Palatino Linotype" w:eastAsiaTheme="minorHAnsi" w:hAnsi="Palatino Linotype" w:cs="Arial"/>
          <w:b/>
          <w:bCs/>
          <w:lang w:val="es-MX" w:eastAsia="en-US"/>
        </w:rPr>
        <w:t>SAIMEX</w:t>
      </w:r>
      <w:r w:rsidRPr="008B21BA">
        <w:rPr>
          <w:rFonts w:ascii="Palatino Linotype" w:eastAsiaTheme="minorHAnsi" w:hAnsi="Palatino Linotype" w:cs="Arial"/>
          <w:lang w:val="es-MX" w:eastAsia="en-US"/>
        </w:rPr>
        <w:t xml:space="preserve">, se advierte que en fecha </w:t>
      </w:r>
      <w:r w:rsidR="009F14A2">
        <w:rPr>
          <w:rFonts w:ascii="Palatino Linotype" w:eastAsiaTheme="minorHAnsi" w:hAnsi="Palatino Linotype" w:cs="Arial"/>
          <w:b/>
          <w:bCs/>
          <w:lang w:val="es-MX" w:eastAsia="en-US"/>
        </w:rPr>
        <w:t xml:space="preserve">veinte de febrero de dos mil veinticinco, El Sujeto Obligado </w:t>
      </w:r>
      <w:r w:rsidR="009F14A2">
        <w:rPr>
          <w:rFonts w:ascii="Palatino Linotype" w:eastAsiaTheme="minorHAnsi" w:hAnsi="Palatino Linotype" w:cs="Arial"/>
          <w:lang w:val="es-MX" w:eastAsia="en-US"/>
        </w:rPr>
        <w:t>emitió la respuesta en los siguientes términos:</w:t>
      </w:r>
    </w:p>
    <w:p w14:paraId="24208B5A" w14:textId="5F213C26" w:rsidR="009F14A2" w:rsidRPr="009F14A2" w:rsidRDefault="009F14A2" w:rsidP="009F14A2">
      <w:pPr>
        <w:pStyle w:val="Citas"/>
        <w:rPr>
          <w:b/>
          <w:bCs/>
        </w:rPr>
      </w:pPr>
      <w:r>
        <w:t>“</w:t>
      </w:r>
      <w:r w:rsidRPr="009F14A2">
        <w:t>Sobre el particular, sírvase encontrar en archivo adjunto copia del Acuerdo de Incompetencia de fecha 18 de febrero de de 2025, mediante el cual se detalla incompetencia de este Sujeto Obligado</w:t>
      </w:r>
      <w:r>
        <w:t xml:space="preserve">” </w:t>
      </w:r>
      <w:r>
        <w:rPr>
          <w:b/>
          <w:bCs/>
        </w:rPr>
        <w:t>(Sic)</w:t>
      </w:r>
    </w:p>
    <w:p w14:paraId="31919379" w14:textId="483ACA69" w:rsidR="009F14A2" w:rsidRPr="009F14A2" w:rsidRDefault="00310E6E" w:rsidP="00D875FB">
      <w:pPr>
        <w:spacing w:line="360" w:lineRule="auto"/>
        <w:jc w:val="both"/>
        <w:rPr>
          <w:rFonts w:ascii="Palatino Linotype" w:eastAsiaTheme="minorHAnsi" w:hAnsi="Palatino Linotype" w:cs="Arial"/>
          <w:lang w:val="es-MX" w:eastAsia="en-US"/>
        </w:rPr>
      </w:pPr>
      <w:r>
        <w:rPr>
          <w:rFonts w:ascii="Palatino Linotype" w:eastAsiaTheme="minorHAnsi" w:hAnsi="Palatino Linotype" w:cs="Arial"/>
          <w:lang w:val="es-MX" w:eastAsia="en-US"/>
        </w:rPr>
        <w:t xml:space="preserve">Adjuntando para tal efecto el documento electrónico </w:t>
      </w:r>
      <w:r>
        <w:rPr>
          <w:rFonts w:ascii="Palatino Linotype" w:eastAsiaTheme="minorHAnsi" w:hAnsi="Palatino Linotype" w:cs="Arial"/>
          <w:b/>
          <w:bCs/>
          <w:lang w:val="es-MX" w:eastAsia="en-US"/>
        </w:rPr>
        <w:t>“</w:t>
      </w:r>
      <w:r w:rsidR="009F14A2">
        <w:rPr>
          <w:rFonts w:ascii="Palatino Linotype" w:eastAsiaTheme="minorHAnsi" w:hAnsi="Palatino Linotype" w:cs="Arial"/>
          <w:b/>
          <w:bCs/>
          <w:lang w:val="es-MX" w:eastAsia="en-US"/>
        </w:rPr>
        <w:t xml:space="preserve">00173 ACUERDO DE INCOMPETENCIA.pdf”, </w:t>
      </w:r>
      <w:r w:rsidR="009F14A2">
        <w:rPr>
          <w:rFonts w:ascii="Palatino Linotype" w:eastAsiaTheme="minorHAnsi" w:hAnsi="Palatino Linotype" w:cs="Arial"/>
          <w:lang w:val="es-MX" w:eastAsia="en-US"/>
        </w:rPr>
        <w:t xml:space="preserve">cuyo contenido será materia de estudio en el considerando respectivo. </w:t>
      </w:r>
    </w:p>
    <w:p w14:paraId="210637D6" w14:textId="77777777" w:rsidR="009F14A2" w:rsidRDefault="009F14A2" w:rsidP="00D875FB">
      <w:pPr>
        <w:spacing w:line="360" w:lineRule="auto"/>
        <w:jc w:val="both"/>
        <w:rPr>
          <w:rFonts w:ascii="Palatino Linotype" w:eastAsiaTheme="minorHAnsi" w:hAnsi="Palatino Linotype" w:cs="Arial"/>
          <w:b/>
          <w:bCs/>
          <w:lang w:val="es-MX" w:eastAsia="en-US"/>
        </w:rPr>
      </w:pPr>
    </w:p>
    <w:p w14:paraId="1EB4CCA1" w14:textId="77777777" w:rsidR="003B5330" w:rsidRDefault="003B5330" w:rsidP="00D875FB">
      <w:pPr>
        <w:spacing w:line="360" w:lineRule="auto"/>
        <w:jc w:val="both"/>
        <w:rPr>
          <w:rFonts w:ascii="Palatino Linotype" w:eastAsiaTheme="minorHAnsi" w:hAnsi="Palatino Linotype" w:cs="Arial"/>
          <w:lang w:val="es-MX" w:eastAsia="en-US"/>
        </w:rPr>
      </w:pPr>
    </w:p>
    <w:p w14:paraId="11A036AF" w14:textId="03FEB34A" w:rsidR="0029071C" w:rsidRPr="008B21BA" w:rsidRDefault="00B77FED" w:rsidP="0029071C">
      <w:pPr>
        <w:spacing w:line="360" w:lineRule="auto"/>
        <w:jc w:val="both"/>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TERCERO</w:t>
      </w:r>
      <w:r w:rsidR="0029071C" w:rsidRPr="008B21BA">
        <w:rPr>
          <w:rFonts w:ascii="Palatino Linotype" w:eastAsiaTheme="minorHAnsi" w:hAnsi="Palatino Linotype" w:cs="Arial"/>
          <w:b/>
          <w:sz w:val="28"/>
          <w:lang w:val="es-MX" w:eastAsia="en-US"/>
        </w:rPr>
        <w:t>. Del recurso de revisión.</w:t>
      </w:r>
    </w:p>
    <w:p w14:paraId="038D8C49" w14:textId="6FB778AD" w:rsidR="009F14A2" w:rsidRPr="007335C9" w:rsidRDefault="0029071C" w:rsidP="00B250D7">
      <w:pPr>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 xml:space="preserve">Inconforme con la respuesta por parte del </w:t>
      </w:r>
      <w:r w:rsidRPr="008B21BA">
        <w:rPr>
          <w:rFonts w:ascii="Palatino Linotype" w:eastAsiaTheme="minorHAnsi" w:hAnsi="Palatino Linotype" w:cs="Arial"/>
          <w:b/>
          <w:lang w:val="es-MX" w:eastAsia="en-US"/>
        </w:rPr>
        <w:t>Sujeto Obligado</w:t>
      </w:r>
      <w:r w:rsidRPr="008B21BA">
        <w:rPr>
          <w:rFonts w:ascii="Palatino Linotype" w:eastAsiaTheme="minorHAnsi" w:hAnsi="Palatino Linotype" w:cs="Arial"/>
          <w:lang w:val="es-MX" w:eastAsia="en-US"/>
        </w:rPr>
        <w:t xml:space="preserve">, </w:t>
      </w:r>
      <w:r w:rsidR="00BA27FC" w:rsidRPr="008B21BA">
        <w:rPr>
          <w:rFonts w:ascii="Palatino Linotype" w:eastAsiaTheme="minorHAnsi" w:hAnsi="Palatino Linotype" w:cs="Arial"/>
          <w:lang w:val="es-MX" w:eastAsia="en-US"/>
        </w:rPr>
        <w:t>el</w:t>
      </w:r>
      <w:r w:rsidRPr="008B21BA">
        <w:rPr>
          <w:rFonts w:ascii="Palatino Linotype" w:eastAsiaTheme="minorHAnsi" w:hAnsi="Palatino Linotype" w:cs="Arial"/>
          <w:lang w:val="es-MX" w:eastAsia="en-US"/>
        </w:rPr>
        <w:t xml:space="preserve"> ahora </w:t>
      </w:r>
      <w:r w:rsidRPr="008B21BA">
        <w:rPr>
          <w:rFonts w:ascii="Palatino Linotype" w:eastAsiaTheme="minorHAnsi" w:hAnsi="Palatino Linotype" w:cs="Arial"/>
          <w:b/>
          <w:lang w:val="es-MX" w:eastAsia="en-US"/>
        </w:rPr>
        <w:t>Recurrente</w:t>
      </w:r>
      <w:r w:rsidRPr="008B21BA">
        <w:rPr>
          <w:rFonts w:ascii="Palatino Linotype" w:eastAsiaTheme="minorHAnsi" w:hAnsi="Palatino Linotype" w:cs="Arial"/>
          <w:lang w:val="es-MX" w:eastAsia="en-US"/>
        </w:rPr>
        <w:t xml:space="preserve"> interpuso el presente recurso de revisión en fecha</w:t>
      </w:r>
      <w:r w:rsidR="009F14A2">
        <w:rPr>
          <w:rFonts w:ascii="Palatino Linotype" w:eastAsiaTheme="minorHAnsi" w:hAnsi="Palatino Linotype" w:cs="Arial"/>
          <w:lang w:val="es-MX" w:eastAsia="en-US"/>
        </w:rPr>
        <w:t xml:space="preserve"> </w:t>
      </w:r>
      <w:r w:rsidR="009F14A2">
        <w:rPr>
          <w:rFonts w:ascii="Palatino Linotype" w:eastAsiaTheme="minorHAnsi" w:hAnsi="Palatino Linotype" w:cs="Arial"/>
          <w:b/>
          <w:bCs/>
          <w:lang w:val="es-MX" w:eastAsia="en-US"/>
        </w:rPr>
        <w:t xml:space="preserve">dos de marzo de dos mil veinticinco, </w:t>
      </w:r>
      <w:r w:rsidR="007335C9">
        <w:rPr>
          <w:rFonts w:ascii="Palatino Linotype" w:eastAsiaTheme="minorHAnsi" w:hAnsi="Palatino Linotype" w:cs="Arial"/>
          <w:lang w:val="es-MX" w:eastAsia="en-US"/>
        </w:rPr>
        <w:t xml:space="preserve">el cual fue registrado en el sistema electrónico con el expediente número </w:t>
      </w:r>
      <w:r w:rsidR="007335C9">
        <w:rPr>
          <w:rFonts w:ascii="Palatino Linotype" w:eastAsiaTheme="minorHAnsi" w:hAnsi="Palatino Linotype" w:cs="Arial"/>
          <w:b/>
          <w:bCs/>
          <w:lang w:val="es-MX" w:eastAsia="en-US"/>
        </w:rPr>
        <w:t xml:space="preserve">02345/INFOEM/IP/RR/2025, </w:t>
      </w:r>
      <w:r w:rsidR="007335C9">
        <w:rPr>
          <w:rFonts w:ascii="Palatino Linotype" w:eastAsiaTheme="minorHAnsi" w:hAnsi="Palatino Linotype" w:cs="Arial"/>
          <w:lang w:val="es-MX" w:eastAsia="en-US"/>
        </w:rPr>
        <w:t xml:space="preserve">en el cual expone las siguientes manifestaciones: </w:t>
      </w:r>
    </w:p>
    <w:p w14:paraId="0A7363D3" w14:textId="77777777" w:rsidR="00310E6E" w:rsidRDefault="00310E6E" w:rsidP="00310E6E">
      <w:pPr>
        <w:spacing w:line="276" w:lineRule="auto"/>
        <w:contextualSpacing/>
        <w:jc w:val="both"/>
        <w:rPr>
          <w:rFonts w:ascii="Palatino Linotype" w:eastAsia="Calibri" w:hAnsi="Palatino Linotype"/>
        </w:rPr>
      </w:pPr>
      <w:r w:rsidRPr="00D20248">
        <w:rPr>
          <w:rFonts w:ascii="Palatino Linotype" w:eastAsia="Calibri" w:hAnsi="Palatino Linotype"/>
          <w:b/>
        </w:rPr>
        <w:t>Acto Impugnado:</w:t>
      </w:r>
      <w:r w:rsidRPr="00D20248">
        <w:rPr>
          <w:rFonts w:ascii="Palatino Linotype" w:eastAsia="Calibri" w:hAnsi="Palatino Linotype"/>
        </w:rPr>
        <w:t xml:space="preserve"> </w:t>
      </w:r>
    </w:p>
    <w:p w14:paraId="07C95499" w14:textId="5BCCD893" w:rsidR="00310E6E" w:rsidRPr="00E650A5" w:rsidRDefault="00310E6E" w:rsidP="00310E6E">
      <w:pPr>
        <w:pStyle w:val="infoem"/>
        <w:rPr>
          <w:b/>
          <w:bCs/>
          <w:lang w:val="es-ES" w:eastAsia="es-ES"/>
        </w:rPr>
      </w:pPr>
      <w:r>
        <w:rPr>
          <w:lang w:eastAsia="es-ES"/>
        </w:rPr>
        <w:t>“</w:t>
      </w:r>
      <w:r w:rsidR="007335C9" w:rsidRPr="007335C9">
        <w:rPr>
          <w:lang w:val="es-ES" w:eastAsia="es-ES"/>
        </w:rPr>
        <w:t>Oficio de respuesta suscrito por David Arturo Gómez Becerril, Encargado de la UIPPE y de la Unidad de Transparencia de la Secretaría de Finanzas que recayó a esta solicitud y por el cual se está presentando el presente Recurso de Revisión EN TIEMPO Y FORMA</w:t>
      </w:r>
      <w:r>
        <w:rPr>
          <w:lang w:eastAsia="es-ES"/>
        </w:rPr>
        <w:t xml:space="preserve">” </w:t>
      </w:r>
      <w:r>
        <w:rPr>
          <w:b/>
          <w:bCs/>
          <w:lang w:eastAsia="es-ES"/>
        </w:rPr>
        <w:t>(Sic)</w:t>
      </w:r>
    </w:p>
    <w:p w14:paraId="230F849C" w14:textId="77777777" w:rsidR="004547FF" w:rsidRDefault="004547FF" w:rsidP="00310E6E">
      <w:pPr>
        <w:spacing w:line="276" w:lineRule="auto"/>
        <w:contextualSpacing/>
        <w:jc w:val="both"/>
        <w:rPr>
          <w:rFonts w:ascii="Palatino Linotype" w:eastAsia="Calibri" w:hAnsi="Palatino Linotype"/>
          <w:b/>
        </w:rPr>
      </w:pPr>
    </w:p>
    <w:p w14:paraId="51BF14DF" w14:textId="508F4323" w:rsidR="00310E6E" w:rsidRDefault="00310E6E" w:rsidP="00310E6E">
      <w:pPr>
        <w:spacing w:line="276" w:lineRule="auto"/>
        <w:contextualSpacing/>
        <w:jc w:val="both"/>
        <w:rPr>
          <w:rFonts w:ascii="Palatino Linotype" w:eastAsia="Calibri" w:hAnsi="Palatino Linotype"/>
          <w:b/>
          <w:i/>
        </w:rPr>
      </w:pPr>
      <w:r w:rsidRPr="00D20248">
        <w:rPr>
          <w:rFonts w:ascii="Palatino Linotype" w:eastAsia="Calibri" w:hAnsi="Palatino Linotype"/>
          <w:b/>
        </w:rPr>
        <w:t>Razones o Motivos de la Inconformidad</w:t>
      </w:r>
      <w:r w:rsidRPr="00D20248">
        <w:rPr>
          <w:rFonts w:ascii="Palatino Linotype" w:eastAsia="Calibri" w:hAnsi="Palatino Linotype"/>
          <w:b/>
          <w:i/>
        </w:rPr>
        <w:t xml:space="preserve">: </w:t>
      </w:r>
    </w:p>
    <w:p w14:paraId="2A909E0F" w14:textId="78CEB84E" w:rsidR="00310E6E" w:rsidRPr="00E650A5" w:rsidRDefault="00310E6E" w:rsidP="00310E6E">
      <w:pPr>
        <w:pStyle w:val="infoem"/>
        <w:rPr>
          <w:b/>
          <w:bCs/>
          <w:lang w:val="es-ES" w:eastAsia="es-ES"/>
        </w:rPr>
      </w:pPr>
      <w:r>
        <w:rPr>
          <w:lang w:eastAsia="es-ES"/>
        </w:rPr>
        <w:lastRenderedPageBreak/>
        <w:t>“</w:t>
      </w:r>
      <w:r w:rsidR="007335C9" w:rsidRPr="007335C9">
        <w:rPr>
          <w:lang w:val="es-ES" w:eastAsia="es-ES"/>
        </w:rPr>
        <w:t>La declaración de incompetencia de la Secretaría de Finanzas del Estado de México, lo cual es notoriamente improcedente y contrario a derecho y a las facultades legales con las cuales se obligó y suscribió el "ANEXO DE 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w:t>
      </w:r>
      <w:r w:rsidR="007335C9">
        <w:rPr>
          <w:lang w:val="es-ES" w:eastAsia="es-ES"/>
        </w:rPr>
        <w:t>o</w:t>
      </w:r>
      <w:r>
        <w:rPr>
          <w:lang w:eastAsia="es-ES"/>
        </w:rPr>
        <w:t xml:space="preserve">” </w:t>
      </w:r>
      <w:r>
        <w:rPr>
          <w:b/>
          <w:bCs/>
          <w:lang w:eastAsia="es-ES"/>
        </w:rPr>
        <w:t>(Sic)</w:t>
      </w:r>
    </w:p>
    <w:p w14:paraId="090C6046" w14:textId="77777777" w:rsidR="00310E6E" w:rsidRDefault="00310E6E" w:rsidP="00310E6E">
      <w:pPr>
        <w:spacing w:line="276" w:lineRule="auto"/>
        <w:contextualSpacing/>
        <w:jc w:val="both"/>
        <w:rPr>
          <w:rFonts w:ascii="Palatino Linotype" w:eastAsia="Calibri" w:hAnsi="Palatino Linotype"/>
          <w:b/>
          <w:i/>
        </w:rPr>
      </w:pPr>
    </w:p>
    <w:p w14:paraId="5A2CACD0" w14:textId="177D1E45" w:rsidR="007335C9" w:rsidRPr="007335C9" w:rsidRDefault="00310E6E" w:rsidP="00310E6E">
      <w:pPr>
        <w:spacing w:line="360" w:lineRule="auto"/>
        <w:contextualSpacing/>
        <w:jc w:val="both"/>
        <w:rPr>
          <w:rFonts w:ascii="Palatino Linotype" w:eastAsia="Calibri" w:hAnsi="Palatino Linotype"/>
          <w:b/>
          <w:bCs/>
          <w:iCs/>
        </w:rPr>
      </w:pPr>
      <w:r>
        <w:rPr>
          <w:rFonts w:ascii="Palatino Linotype" w:eastAsia="Calibri" w:hAnsi="Palatino Linotype"/>
          <w:iCs/>
        </w:rPr>
        <w:t xml:space="preserve">Anexando los documentos electrónicos </w:t>
      </w:r>
      <w:r>
        <w:rPr>
          <w:rFonts w:ascii="Palatino Linotype" w:eastAsia="Calibri" w:hAnsi="Palatino Linotype"/>
          <w:b/>
          <w:bCs/>
          <w:iCs/>
        </w:rPr>
        <w:t>“</w:t>
      </w:r>
      <w:r w:rsidR="007335C9">
        <w:rPr>
          <w:rFonts w:ascii="Palatino Linotype" w:eastAsia="Calibri" w:hAnsi="Palatino Linotype"/>
          <w:b/>
          <w:bCs/>
          <w:iCs/>
        </w:rPr>
        <w:t xml:space="preserve">14 INE EVF.pdf” </w:t>
      </w:r>
      <w:r w:rsidR="007335C9">
        <w:rPr>
          <w:rFonts w:ascii="Palatino Linotype" w:eastAsia="Calibri" w:hAnsi="Palatino Linotype"/>
          <w:iCs/>
        </w:rPr>
        <w:t xml:space="preserve">y </w:t>
      </w:r>
      <w:r w:rsidR="007335C9">
        <w:rPr>
          <w:rFonts w:ascii="Palatino Linotype" w:eastAsia="Calibri" w:hAnsi="Palatino Linotype"/>
          <w:b/>
          <w:bCs/>
          <w:iCs/>
        </w:rPr>
        <w:t xml:space="preserve">“15_ANEXO DE EJECUCION MEXICO 0236_24.pdf”, </w:t>
      </w:r>
      <w:r w:rsidR="007335C9">
        <w:rPr>
          <w:rFonts w:ascii="Palatino Linotype" w:eastAsia="Calibri" w:hAnsi="Palatino Linotype"/>
          <w:iCs/>
        </w:rPr>
        <w:t xml:space="preserve">mismos que ya habían sido remitidos al momento de formular la solicitud de información </w:t>
      </w:r>
      <w:r w:rsidR="007335C9">
        <w:rPr>
          <w:rFonts w:ascii="Palatino Linotype" w:eastAsia="Calibri" w:hAnsi="Palatino Linotype"/>
          <w:b/>
          <w:bCs/>
          <w:iCs/>
        </w:rPr>
        <w:t xml:space="preserve">00173/SF/IP/2025. </w:t>
      </w:r>
    </w:p>
    <w:p w14:paraId="1EB6404A" w14:textId="77777777" w:rsidR="007335C9" w:rsidRDefault="007335C9" w:rsidP="00310E6E">
      <w:pPr>
        <w:spacing w:line="360" w:lineRule="auto"/>
        <w:contextualSpacing/>
        <w:jc w:val="both"/>
        <w:rPr>
          <w:rFonts w:ascii="Palatino Linotype" w:eastAsia="Calibri" w:hAnsi="Palatino Linotype"/>
          <w:b/>
          <w:bCs/>
          <w:iCs/>
        </w:rPr>
      </w:pPr>
    </w:p>
    <w:p w14:paraId="048D4475" w14:textId="77777777" w:rsidR="00310E6E" w:rsidRDefault="00310E6E" w:rsidP="00B250D7">
      <w:pPr>
        <w:spacing w:line="360" w:lineRule="auto"/>
        <w:jc w:val="both"/>
        <w:rPr>
          <w:rFonts w:ascii="Palatino Linotype" w:eastAsiaTheme="minorHAnsi" w:hAnsi="Palatino Linotype" w:cs="Arial"/>
          <w:lang w:val="es-MX" w:eastAsia="en-US"/>
        </w:rPr>
      </w:pPr>
    </w:p>
    <w:p w14:paraId="43F10EA1" w14:textId="37DD472B" w:rsidR="0029071C" w:rsidRPr="008B21BA" w:rsidRDefault="00B77FED" w:rsidP="0029071C">
      <w:pPr>
        <w:spacing w:line="360" w:lineRule="auto"/>
        <w:jc w:val="both"/>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CUART</w:t>
      </w:r>
      <w:r w:rsidR="0029071C" w:rsidRPr="008B21BA">
        <w:rPr>
          <w:rFonts w:ascii="Palatino Linotype" w:eastAsiaTheme="minorHAnsi" w:hAnsi="Palatino Linotype" w:cs="Arial"/>
          <w:b/>
          <w:sz w:val="28"/>
          <w:lang w:val="es-MX" w:eastAsia="en-US"/>
        </w:rPr>
        <w:t xml:space="preserve">O. Del turno </w:t>
      </w:r>
      <w:r w:rsidR="008E1ACA" w:rsidRPr="008B21BA">
        <w:rPr>
          <w:rFonts w:ascii="Palatino Linotype" w:eastAsiaTheme="minorHAnsi" w:hAnsi="Palatino Linotype" w:cs="Arial"/>
          <w:b/>
          <w:sz w:val="28"/>
          <w:lang w:val="es-MX" w:eastAsia="en-US"/>
        </w:rPr>
        <w:t xml:space="preserve">y admisión </w:t>
      </w:r>
      <w:r w:rsidR="0029071C" w:rsidRPr="008B21BA">
        <w:rPr>
          <w:rFonts w:ascii="Palatino Linotype" w:eastAsiaTheme="minorHAnsi" w:hAnsi="Palatino Linotype" w:cs="Arial"/>
          <w:b/>
          <w:sz w:val="28"/>
          <w:lang w:val="es-MX" w:eastAsia="en-US"/>
        </w:rPr>
        <w:t>del recurso de revisión.</w:t>
      </w:r>
    </w:p>
    <w:p w14:paraId="1EB57102" w14:textId="0EFF1FD5" w:rsidR="008E1ACA" w:rsidRPr="008B21BA" w:rsidRDefault="008E1ACA" w:rsidP="008E1ACA">
      <w:pPr>
        <w:spacing w:line="360" w:lineRule="auto"/>
        <w:jc w:val="both"/>
        <w:rPr>
          <w:rFonts w:ascii="Palatino Linotype" w:eastAsia="Calibri" w:hAnsi="Palatino Linotype" w:cs="Arial"/>
        </w:rPr>
      </w:pPr>
      <w:r w:rsidRPr="008B21BA">
        <w:rPr>
          <w:rFonts w:ascii="Palatino Linotype" w:eastAsia="Calibri" w:hAnsi="Palatino Linotype" w:cs="Arial"/>
        </w:rPr>
        <w:t xml:space="preserve">En fecha </w:t>
      </w:r>
      <w:r w:rsidRPr="000264C8">
        <w:rPr>
          <w:rFonts w:ascii="Palatino Linotype" w:eastAsia="Calibri" w:hAnsi="Palatino Linotype"/>
          <w:b/>
          <w:bCs/>
        </w:rPr>
        <w:t>diez de marzo de dos mil veinticinco</w:t>
      </w:r>
      <w:r w:rsidRPr="008B21BA">
        <w:rPr>
          <w:rFonts w:ascii="Palatino Linotype" w:eastAsia="Calibri" w:hAnsi="Palatino Linotype" w:cs="Arial"/>
        </w:rPr>
        <w:t>, 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 se admitió el presente recurso de revisión a través del acuerdo de admisión respectivo.</w:t>
      </w:r>
    </w:p>
    <w:p w14:paraId="3B493353" w14:textId="77777777" w:rsidR="003B5330" w:rsidRDefault="003B5330" w:rsidP="008E1ACA">
      <w:pPr>
        <w:spacing w:line="360" w:lineRule="auto"/>
        <w:jc w:val="both"/>
        <w:rPr>
          <w:rFonts w:ascii="Palatino Linotype" w:eastAsia="Calibri" w:hAnsi="Palatino Linotype" w:cs="Arial"/>
          <w:b/>
          <w:sz w:val="28"/>
        </w:rPr>
      </w:pPr>
    </w:p>
    <w:p w14:paraId="3CFE6949" w14:textId="191AFC2E" w:rsidR="008E1ACA" w:rsidRPr="008B21BA" w:rsidRDefault="008E1ACA" w:rsidP="008E1ACA">
      <w:pPr>
        <w:spacing w:line="360" w:lineRule="auto"/>
        <w:jc w:val="both"/>
        <w:rPr>
          <w:rFonts w:ascii="Palatino Linotype" w:eastAsia="Calibri" w:hAnsi="Palatino Linotype" w:cs="Arial"/>
          <w:b/>
          <w:sz w:val="28"/>
        </w:rPr>
      </w:pPr>
      <w:r w:rsidRPr="008B21BA">
        <w:rPr>
          <w:rFonts w:ascii="Palatino Linotype" w:eastAsia="Calibri" w:hAnsi="Palatino Linotype" w:cs="Arial"/>
          <w:b/>
          <w:sz w:val="28"/>
        </w:rPr>
        <w:t>QUINTO. De la Etapa de Conciliación</w:t>
      </w:r>
      <w:r w:rsidR="000264C8">
        <w:rPr>
          <w:rFonts w:ascii="Palatino Linotype" w:eastAsia="Calibri" w:hAnsi="Palatino Linotype" w:cs="Arial"/>
          <w:b/>
          <w:sz w:val="28"/>
        </w:rPr>
        <w:t xml:space="preserve"> y Manifestaciones</w:t>
      </w:r>
    </w:p>
    <w:p w14:paraId="5A788E54" w14:textId="3676A8BC" w:rsidR="000264C8" w:rsidRDefault="008E1ACA" w:rsidP="000264C8">
      <w:pPr>
        <w:spacing w:line="360" w:lineRule="auto"/>
        <w:contextualSpacing/>
        <w:jc w:val="both"/>
        <w:rPr>
          <w:rFonts w:ascii="Palatino Linotype" w:eastAsia="Calibri" w:hAnsi="Palatino Linotype" w:cs="Arial"/>
        </w:rPr>
      </w:pPr>
      <w:r w:rsidRPr="008B21BA">
        <w:rPr>
          <w:rFonts w:ascii="Palatino Linotype" w:eastAsia="Calibri" w:hAnsi="Palatino Linotype" w:cs="Arial"/>
        </w:rPr>
        <w:t xml:space="preserve">Derivado del acuerdo de admisión de exhortación a la conciliación, se aprecia que </w:t>
      </w:r>
      <w:r w:rsidR="000264C8">
        <w:rPr>
          <w:rFonts w:ascii="Palatino Linotype" w:eastAsia="Calibri" w:hAnsi="Palatino Linotype" w:cs="Arial"/>
          <w:b/>
          <w:bCs/>
        </w:rPr>
        <w:t xml:space="preserve">El Sujeto Obligado </w:t>
      </w:r>
      <w:r w:rsidR="000264C8">
        <w:rPr>
          <w:rFonts w:ascii="Palatino Linotype" w:eastAsia="Calibri" w:hAnsi="Palatino Linotype" w:cs="Arial"/>
        </w:rPr>
        <w:t xml:space="preserve">remitió su informe justificado en </w:t>
      </w:r>
      <w:r w:rsidR="007335C9">
        <w:rPr>
          <w:rFonts w:ascii="Palatino Linotype" w:eastAsia="Calibri" w:hAnsi="Palatino Linotype" w:cs="Arial"/>
        </w:rPr>
        <w:t xml:space="preserve">fecha </w:t>
      </w:r>
      <w:r w:rsidR="007335C9" w:rsidRPr="007335C9">
        <w:rPr>
          <w:rFonts w:ascii="Palatino Linotype" w:eastAsia="Calibri" w:hAnsi="Palatino Linotype" w:cs="Arial"/>
          <w:b/>
          <w:bCs/>
        </w:rPr>
        <w:t>doce</w:t>
      </w:r>
      <w:r w:rsidR="007335C9">
        <w:rPr>
          <w:rFonts w:ascii="Palatino Linotype" w:eastAsia="Calibri" w:hAnsi="Palatino Linotype" w:cs="Arial"/>
          <w:b/>
          <w:bCs/>
        </w:rPr>
        <w:t xml:space="preserve"> de marzo de dos mil veinticinco, </w:t>
      </w:r>
      <w:r w:rsidR="003B74C1">
        <w:rPr>
          <w:rFonts w:ascii="Palatino Linotype" w:eastAsia="Calibri" w:hAnsi="Palatino Linotype" w:cs="Arial"/>
        </w:rPr>
        <w:t xml:space="preserve">mediante el cual ratifica su postura inicial, </w:t>
      </w:r>
      <w:r w:rsidR="00074AF5">
        <w:rPr>
          <w:rFonts w:ascii="Palatino Linotype" w:eastAsia="Calibri" w:hAnsi="Palatino Linotype" w:cs="Arial"/>
        </w:rPr>
        <w:t>es decir, no manifestó su voluntad para conciliar dentro del plazo establecido.</w:t>
      </w:r>
    </w:p>
    <w:p w14:paraId="377C9CE5" w14:textId="77777777" w:rsidR="00074AF5" w:rsidRDefault="00074AF5" w:rsidP="000264C8">
      <w:pPr>
        <w:spacing w:line="360" w:lineRule="auto"/>
        <w:contextualSpacing/>
        <w:jc w:val="both"/>
        <w:rPr>
          <w:rFonts w:ascii="Palatino Linotype" w:eastAsia="Calibri" w:hAnsi="Palatino Linotype" w:cs="Arial"/>
        </w:rPr>
      </w:pPr>
    </w:p>
    <w:p w14:paraId="0BAB5CFB" w14:textId="3E1B0AA1" w:rsidR="007335C9" w:rsidRPr="007335C9" w:rsidRDefault="00074AF5" w:rsidP="000264C8">
      <w:pPr>
        <w:spacing w:line="360" w:lineRule="auto"/>
        <w:contextualSpacing/>
        <w:jc w:val="both"/>
        <w:rPr>
          <w:rFonts w:ascii="Palatino Linotype" w:eastAsia="Calibri" w:hAnsi="Palatino Linotype" w:cs="Arial"/>
        </w:rPr>
      </w:pPr>
      <w:r>
        <w:rPr>
          <w:rFonts w:ascii="Palatino Linotype" w:eastAsia="Calibri" w:hAnsi="Palatino Linotype" w:cs="Arial"/>
        </w:rPr>
        <w:t xml:space="preserve">En contraste, en fecha </w:t>
      </w:r>
      <w:r w:rsidR="007335C9">
        <w:rPr>
          <w:rFonts w:ascii="Palatino Linotype" w:eastAsia="Calibri" w:hAnsi="Palatino Linotype" w:cs="Arial"/>
          <w:b/>
          <w:bCs/>
        </w:rPr>
        <w:t xml:space="preserve">catorce de marzo de dos mil veinticinco, </w:t>
      </w:r>
      <w:r w:rsidR="007335C9">
        <w:rPr>
          <w:rFonts w:ascii="Palatino Linotype" w:eastAsia="Calibri" w:hAnsi="Palatino Linotype" w:cs="Arial"/>
        </w:rPr>
        <w:t xml:space="preserve">el particular remitió los documentos electrónicos </w:t>
      </w:r>
      <w:r w:rsidR="007335C9">
        <w:rPr>
          <w:rFonts w:ascii="Palatino Linotype" w:eastAsia="Calibri" w:hAnsi="Palatino Linotype" w:cs="Arial"/>
          <w:b/>
          <w:bCs/>
        </w:rPr>
        <w:t xml:space="preserve">“15_ANEXO DE EJECUCION MEXICO 0236_24 (1).pdf” </w:t>
      </w:r>
      <w:r w:rsidR="007335C9">
        <w:rPr>
          <w:rFonts w:ascii="Palatino Linotype" w:eastAsia="Calibri" w:hAnsi="Palatino Linotype" w:cs="Arial"/>
        </w:rPr>
        <w:t xml:space="preserve">y </w:t>
      </w:r>
      <w:r w:rsidR="007335C9">
        <w:rPr>
          <w:rFonts w:ascii="Palatino Linotype" w:eastAsia="Calibri" w:hAnsi="Palatino Linotype" w:cs="Arial"/>
          <w:b/>
          <w:bCs/>
        </w:rPr>
        <w:t xml:space="preserve">“14 INE </w:t>
      </w:r>
      <w:r w:rsidR="00023307">
        <w:rPr>
          <w:rFonts w:ascii="Palatino Linotype" w:eastAsia="Calibri" w:hAnsi="Palatino Linotype" w:cs="Arial"/>
          <w:b/>
          <w:bCs/>
        </w:rPr>
        <w:t>XXX</w:t>
      </w:r>
      <w:r w:rsidR="007335C9">
        <w:rPr>
          <w:rFonts w:ascii="Palatino Linotype" w:eastAsia="Calibri" w:hAnsi="Palatino Linotype" w:cs="Arial"/>
          <w:b/>
          <w:bCs/>
        </w:rPr>
        <w:t xml:space="preserve">.pdf”, </w:t>
      </w:r>
      <w:r w:rsidR="007335C9">
        <w:rPr>
          <w:rFonts w:ascii="Palatino Linotype" w:eastAsia="Calibri" w:hAnsi="Palatino Linotype" w:cs="Arial"/>
        </w:rPr>
        <w:t xml:space="preserve">mismos que ya habían sido remitidos al momento de formular la solicitud de información </w:t>
      </w:r>
      <w:r w:rsidR="007335C9">
        <w:rPr>
          <w:rFonts w:ascii="Palatino Linotype" w:eastAsia="Calibri" w:hAnsi="Palatino Linotype" w:cs="Arial"/>
          <w:b/>
          <w:bCs/>
        </w:rPr>
        <w:t xml:space="preserve">00173/SF/IP/2025. </w:t>
      </w:r>
      <w:r w:rsidR="007335C9">
        <w:rPr>
          <w:rFonts w:ascii="Palatino Linotype" w:eastAsia="Calibri" w:hAnsi="Palatino Linotype" w:cs="Arial"/>
        </w:rPr>
        <w:t xml:space="preserve">Es decir, tampoco expresó su voluntad para conciliar dentro del plazo establecido. </w:t>
      </w:r>
    </w:p>
    <w:p w14:paraId="456E0970" w14:textId="77777777" w:rsidR="007335C9" w:rsidRDefault="007335C9" w:rsidP="000264C8">
      <w:pPr>
        <w:spacing w:line="360" w:lineRule="auto"/>
        <w:contextualSpacing/>
        <w:jc w:val="both"/>
        <w:rPr>
          <w:rFonts w:ascii="Palatino Linotype" w:eastAsia="Calibri" w:hAnsi="Palatino Linotype" w:cs="Arial"/>
        </w:rPr>
      </w:pPr>
    </w:p>
    <w:p w14:paraId="340498E4" w14:textId="2FDFE59E" w:rsidR="000264C8" w:rsidRPr="003B74C1" w:rsidRDefault="00074AF5" w:rsidP="000264C8">
      <w:pPr>
        <w:spacing w:line="360" w:lineRule="auto"/>
        <w:contextualSpacing/>
        <w:jc w:val="both"/>
        <w:rPr>
          <w:rFonts w:ascii="Palatino Linotype" w:eastAsia="Calibri" w:hAnsi="Palatino Linotype"/>
          <w:iCs/>
        </w:rPr>
      </w:pPr>
      <w:r w:rsidRPr="003B74C1">
        <w:rPr>
          <w:rFonts w:ascii="Palatino Linotype" w:eastAsia="Calibri" w:hAnsi="Palatino Linotype"/>
          <w:iCs/>
        </w:rPr>
        <w:t xml:space="preserve">En fecha </w:t>
      </w:r>
      <w:r w:rsidRPr="003B74C1">
        <w:rPr>
          <w:rFonts w:ascii="Palatino Linotype" w:eastAsia="Calibri" w:hAnsi="Palatino Linotype"/>
          <w:b/>
          <w:bCs/>
          <w:iCs/>
        </w:rPr>
        <w:t xml:space="preserve">dieciocho de marzo de los corrientes </w:t>
      </w:r>
      <w:r w:rsidRPr="003B74C1">
        <w:rPr>
          <w:rFonts w:ascii="Palatino Linotype" w:eastAsia="Calibri" w:hAnsi="Palatino Linotype"/>
          <w:iCs/>
        </w:rPr>
        <w:t>se puso a la vista el informe justificado</w:t>
      </w:r>
      <w:r w:rsidR="003B74C1" w:rsidRPr="003B74C1">
        <w:rPr>
          <w:rFonts w:ascii="Palatino Linotype" w:eastAsia="Calibri" w:hAnsi="Palatino Linotype"/>
          <w:iCs/>
        </w:rPr>
        <w:t xml:space="preserve">, a efecto de que </w:t>
      </w:r>
      <w:r w:rsidR="003B74C1" w:rsidRPr="003B74C1">
        <w:rPr>
          <w:rFonts w:ascii="Palatino Linotype" w:eastAsia="Calibri" w:hAnsi="Palatino Linotype"/>
          <w:b/>
          <w:bCs/>
          <w:iCs/>
        </w:rPr>
        <w:t xml:space="preserve">El Recurrente </w:t>
      </w:r>
      <w:r w:rsidR="003B74C1" w:rsidRPr="003B74C1">
        <w:rPr>
          <w:rFonts w:ascii="Palatino Linotype" w:eastAsia="Calibri" w:hAnsi="Palatino Linotype"/>
          <w:iCs/>
        </w:rPr>
        <w:t>rindiera las manifestaciones estimadas pertinentes.</w:t>
      </w:r>
      <w:r w:rsidR="003B74C1">
        <w:rPr>
          <w:rFonts w:ascii="Palatino Linotype" w:eastAsia="Calibri" w:hAnsi="Palatino Linotype"/>
          <w:iCs/>
        </w:rPr>
        <w:t xml:space="preserve"> </w:t>
      </w:r>
    </w:p>
    <w:p w14:paraId="659E6351" w14:textId="05167DC2" w:rsidR="000264C8" w:rsidRPr="000264C8" w:rsidRDefault="000264C8" w:rsidP="008E1ACA">
      <w:pPr>
        <w:spacing w:line="360" w:lineRule="auto"/>
        <w:jc w:val="both"/>
        <w:rPr>
          <w:rFonts w:ascii="Palatino Linotype" w:eastAsia="Calibri" w:hAnsi="Palatino Linotype" w:cs="Arial"/>
          <w:b/>
          <w:bCs/>
        </w:rPr>
      </w:pPr>
    </w:p>
    <w:p w14:paraId="36B66372" w14:textId="77777777" w:rsidR="002956A7" w:rsidRPr="008B21BA" w:rsidRDefault="002956A7" w:rsidP="002956A7">
      <w:pPr>
        <w:pStyle w:val="Sinespaciado"/>
        <w:rPr>
          <w:rFonts w:eastAsia="Calibri"/>
        </w:rPr>
      </w:pPr>
    </w:p>
    <w:p w14:paraId="340B12C3" w14:textId="2A93DD49" w:rsidR="0029071C" w:rsidRPr="008B21BA" w:rsidRDefault="003B74C1" w:rsidP="0029071C">
      <w:pPr>
        <w:tabs>
          <w:tab w:val="left" w:pos="3206"/>
        </w:tabs>
        <w:spacing w:line="360" w:lineRule="auto"/>
        <w:jc w:val="both"/>
        <w:rPr>
          <w:rFonts w:ascii="Palatino Linotype" w:eastAsiaTheme="minorHAnsi" w:hAnsi="Palatino Linotype" w:cs="Arial"/>
          <w:b/>
          <w:sz w:val="28"/>
          <w:lang w:val="es-MX" w:eastAsia="en-US"/>
        </w:rPr>
      </w:pPr>
      <w:r>
        <w:rPr>
          <w:rFonts w:ascii="Palatino Linotype" w:eastAsiaTheme="minorHAnsi" w:hAnsi="Palatino Linotype" w:cs="Arial"/>
          <w:b/>
          <w:sz w:val="28"/>
          <w:lang w:val="es-MX" w:eastAsia="en-US"/>
        </w:rPr>
        <w:t>SEXTO</w:t>
      </w:r>
      <w:r w:rsidR="0029071C" w:rsidRPr="008B21BA">
        <w:rPr>
          <w:rFonts w:ascii="Palatino Linotype" w:eastAsiaTheme="minorHAnsi" w:hAnsi="Palatino Linotype" w:cs="Arial"/>
          <w:b/>
          <w:sz w:val="28"/>
          <w:lang w:val="es-MX" w:eastAsia="en-US"/>
        </w:rPr>
        <w:t>. Del cierre de instrucción.</w:t>
      </w:r>
      <w:r w:rsidR="0029071C" w:rsidRPr="008B21BA">
        <w:rPr>
          <w:rFonts w:ascii="Palatino Linotype" w:eastAsiaTheme="minorHAnsi" w:hAnsi="Palatino Linotype" w:cs="Arial"/>
          <w:b/>
          <w:sz w:val="28"/>
          <w:lang w:val="es-MX" w:eastAsia="en-US"/>
        </w:rPr>
        <w:tab/>
      </w:r>
    </w:p>
    <w:p w14:paraId="2C64AFEC" w14:textId="5304DF98" w:rsidR="00DD2DA4" w:rsidRDefault="0029071C" w:rsidP="0029071C">
      <w:pPr>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 xml:space="preserve">Así, una vez transcurrido el término legal, </w:t>
      </w:r>
      <w:r w:rsidR="00DC1583" w:rsidRPr="008B21BA">
        <w:rPr>
          <w:rFonts w:ascii="Palatino Linotype" w:eastAsiaTheme="minorHAnsi" w:hAnsi="Palatino Linotype" w:cs="Arial"/>
          <w:lang w:val="es-MX" w:eastAsia="en-US"/>
        </w:rPr>
        <w:t>permitió decretarse</w:t>
      </w:r>
      <w:r w:rsidRPr="008B21BA">
        <w:rPr>
          <w:rFonts w:ascii="Palatino Linotype" w:eastAsiaTheme="minorHAnsi" w:hAnsi="Palatino Linotype" w:cs="Arial"/>
          <w:lang w:val="es-MX" w:eastAsia="en-US"/>
        </w:rPr>
        <w:t xml:space="preserve"> el cierre de instrucción en fecha </w:t>
      </w:r>
      <w:r w:rsidR="003B74C1" w:rsidRPr="003B74C1">
        <w:rPr>
          <w:rFonts w:ascii="Palatino Linotype" w:eastAsiaTheme="minorHAnsi" w:hAnsi="Palatino Linotype" w:cs="Arial"/>
          <w:b/>
          <w:bCs/>
          <w:lang w:val="es-MX" w:eastAsia="en-US"/>
        </w:rPr>
        <w:t>siete de mayo</w:t>
      </w:r>
      <w:r w:rsidRPr="003B74C1">
        <w:rPr>
          <w:rFonts w:ascii="Palatino Linotype" w:eastAsiaTheme="minorHAnsi" w:hAnsi="Palatino Linotype" w:cs="Arial"/>
          <w:b/>
          <w:bCs/>
          <w:lang w:val="es-MX" w:eastAsia="en-US"/>
        </w:rPr>
        <w:t xml:space="preserve"> del año en curso, </w:t>
      </w:r>
      <w:r w:rsidRPr="008B21BA">
        <w:rPr>
          <w:rFonts w:ascii="Palatino Linotype" w:eastAsiaTheme="minorHAnsi" w:hAnsi="Palatino Linotype" w:cs="Arial"/>
          <w:lang w:val="es-MX" w:eastAsia="en-US"/>
        </w:rPr>
        <w:t>en términos del artículo 185, Fracción VI, de la Ley de Transparencia y Acceso a la Información Pública del Estado de México y Municipios, iniciando el término legal para dictar resolución definitiva del asunto.</w:t>
      </w:r>
    </w:p>
    <w:p w14:paraId="3CAE68E6" w14:textId="77777777" w:rsidR="007335C9" w:rsidRDefault="007335C9" w:rsidP="0029071C">
      <w:pPr>
        <w:spacing w:line="360" w:lineRule="auto"/>
        <w:jc w:val="both"/>
        <w:rPr>
          <w:rFonts w:ascii="Palatino Linotype" w:eastAsiaTheme="minorHAnsi" w:hAnsi="Palatino Linotype" w:cs="Arial"/>
          <w:lang w:val="es-MX" w:eastAsia="en-US"/>
        </w:rPr>
      </w:pPr>
    </w:p>
    <w:p w14:paraId="314E3D31" w14:textId="4C44884E" w:rsidR="007335C9" w:rsidRPr="007335C9" w:rsidRDefault="007335C9" w:rsidP="007335C9">
      <w:pPr>
        <w:spacing w:line="360" w:lineRule="auto"/>
        <w:jc w:val="both"/>
        <w:rPr>
          <w:rFonts w:ascii="Palatino Linotype" w:eastAsiaTheme="minorHAnsi" w:hAnsi="Palatino Linotype" w:cs="Arial"/>
          <w:lang w:val="es-MX" w:eastAsia="en-US"/>
        </w:rPr>
      </w:pPr>
      <w:bookmarkStart w:id="1" w:name="_Hlk197597279"/>
      <w:r>
        <w:rPr>
          <w:rFonts w:ascii="Palatino Linotype" w:eastAsiaTheme="minorHAnsi" w:hAnsi="Palatino Linotype" w:cs="Arial"/>
          <w:lang w:val="es-MX" w:eastAsia="en-US"/>
        </w:rPr>
        <w:t xml:space="preserve">El día </w:t>
      </w:r>
      <w:r>
        <w:rPr>
          <w:rFonts w:ascii="Palatino Linotype" w:eastAsiaTheme="minorHAnsi" w:hAnsi="Palatino Linotype" w:cs="Arial"/>
          <w:b/>
          <w:bCs/>
          <w:lang w:val="es-MX" w:eastAsia="en-US"/>
        </w:rPr>
        <w:t xml:space="preserve">siete de mayo de dos mil veinticinco, </w:t>
      </w:r>
      <w:r w:rsidRPr="007335C9">
        <w:rPr>
          <w:rFonts w:ascii="Palatino Linotype" w:eastAsiaTheme="minorHAnsi" w:hAnsi="Palatino Linotype" w:cs="Arial"/>
          <w:lang w:val="es-MX" w:eastAsia="en-US"/>
        </w:rPr>
        <w:t>con fundamento en el artículo 181, párrafo tercero, de la Ley de</w:t>
      </w:r>
      <w:r>
        <w:rPr>
          <w:rFonts w:ascii="Palatino Linotype" w:eastAsiaTheme="minorHAnsi" w:hAnsi="Palatino Linotype" w:cs="Arial"/>
          <w:lang w:val="es-MX" w:eastAsia="en-US"/>
        </w:rPr>
        <w:t xml:space="preserve"> </w:t>
      </w:r>
      <w:r w:rsidRPr="007335C9">
        <w:rPr>
          <w:rFonts w:ascii="Palatino Linotype" w:eastAsiaTheme="minorHAnsi" w:hAnsi="Palatino Linotype" w:cs="Arial"/>
          <w:lang w:val="es-MX" w:eastAsia="en-US"/>
        </w:rPr>
        <w:t xml:space="preserve">Transparencia y Acceso a la Información Pública del Estado de </w:t>
      </w:r>
      <w:r w:rsidRPr="007335C9">
        <w:rPr>
          <w:rFonts w:ascii="Palatino Linotype" w:eastAsiaTheme="minorHAnsi" w:hAnsi="Palatino Linotype" w:cs="Arial"/>
          <w:lang w:val="es-MX" w:eastAsia="en-US"/>
        </w:rPr>
        <w:lastRenderedPageBreak/>
        <w:t>México y Municipios,</w:t>
      </w:r>
      <w:r w:rsidR="002168A1">
        <w:rPr>
          <w:rFonts w:ascii="Palatino Linotype" w:eastAsiaTheme="minorHAnsi" w:hAnsi="Palatino Linotype" w:cs="Arial"/>
          <w:lang w:val="es-MX" w:eastAsia="en-US"/>
        </w:rPr>
        <w:t xml:space="preserve"> </w:t>
      </w:r>
      <w:r w:rsidRPr="007335C9">
        <w:rPr>
          <w:rFonts w:ascii="Palatino Linotype" w:eastAsiaTheme="minorHAnsi" w:hAnsi="Palatino Linotype" w:cs="Arial"/>
          <w:lang w:val="es-MX" w:eastAsia="en-US"/>
        </w:rPr>
        <w:t>se ampl</w:t>
      </w:r>
      <w:r w:rsidR="002168A1">
        <w:rPr>
          <w:rFonts w:ascii="Palatino Linotype" w:eastAsiaTheme="minorHAnsi" w:hAnsi="Palatino Linotype" w:cs="Arial"/>
          <w:lang w:val="es-MX" w:eastAsia="en-US"/>
        </w:rPr>
        <w:t>ió</w:t>
      </w:r>
      <w:r w:rsidRPr="007335C9">
        <w:rPr>
          <w:rFonts w:ascii="Palatino Linotype" w:eastAsiaTheme="minorHAnsi" w:hAnsi="Palatino Linotype" w:cs="Arial"/>
          <w:lang w:val="es-MX" w:eastAsia="en-US"/>
        </w:rPr>
        <w:t xml:space="preserve"> por un periodo de quince días, el plazo para resolver el citado medio de</w:t>
      </w:r>
      <w:r w:rsidR="002168A1">
        <w:rPr>
          <w:rFonts w:ascii="Palatino Linotype" w:eastAsiaTheme="minorHAnsi" w:hAnsi="Palatino Linotype" w:cs="Arial"/>
          <w:lang w:val="es-MX" w:eastAsia="en-US"/>
        </w:rPr>
        <w:t xml:space="preserve"> </w:t>
      </w:r>
      <w:r w:rsidRPr="007335C9">
        <w:rPr>
          <w:rFonts w:ascii="Palatino Linotype" w:eastAsiaTheme="minorHAnsi" w:hAnsi="Palatino Linotype" w:cs="Arial"/>
          <w:lang w:val="es-MX" w:eastAsia="en-US"/>
        </w:rPr>
        <w:t>impugnación, con el fin de contar con los elementos suficientes para proponer al</w:t>
      </w:r>
      <w:r w:rsidR="002168A1">
        <w:rPr>
          <w:rFonts w:ascii="Palatino Linotype" w:eastAsiaTheme="minorHAnsi" w:hAnsi="Palatino Linotype" w:cs="Arial"/>
          <w:lang w:val="es-MX" w:eastAsia="en-US"/>
        </w:rPr>
        <w:t xml:space="preserve"> </w:t>
      </w:r>
      <w:r w:rsidRPr="007335C9">
        <w:rPr>
          <w:rFonts w:ascii="Palatino Linotype" w:eastAsiaTheme="minorHAnsi" w:hAnsi="Palatino Linotype" w:cs="Arial"/>
          <w:lang w:val="es-MX" w:eastAsia="en-US"/>
        </w:rPr>
        <w:t>Pleno de este Instituto la resolución que en derecho corresponda</w:t>
      </w:r>
      <w:r w:rsidR="002168A1">
        <w:rPr>
          <w:rFonts w:ascii="Palatino Linotype" w:eastAsiaTheme="minorHAnsi" w:hAnsi="Palatino Linotype" w:cs="Arial"/>
          <w:lang w:val="es-MX" w:eastAsia="en-US"/>
        </w:rPr>
        <w:t xml:space="preserve">. </w:t>
      </w:r>
    </w:p>
    <w:bookmarkEnd w:id="1"/>
    <w:p w14:paraId="7D8136F7" w14:textId="77777777" w:rsidR="006A6362" w:rsidRPr="008B21BA" w:rsidRDefault="006A6362" w:rsidP="00B96A17">
      <w:pPr>
        <w:spacing w:line="360" w:lineRule="auto"/>
        <w:jc w:val="both"/>
        <w:rPr>
          <w:rFonts w:ascii="Palatino Linotype" w:eastAsiaTheme="minorHAnsi" w:hAnsi="Palatino Linotype" w:cs="Arial"/>
          <w:lang w:val="es-MX" w:eastAsia="en-US"/>
        </w:rPr>
      </w:pPr>
    </w:p>
    <w:p w14:paraId="4D84316D" w14:textId="77777777" w:rsidR="003B5330" w:rsidRDefault="003B5330" w:rsidP="00EE7775">
      <w:pPr>
        <w:spacing w:line="360" w:lineRule="auto"/>
        <w:jc w:val="center"/>
        <w:rPr>
          <w:rFonts w:ascii="Palatino Linotype" w:eastAsiaTheme="minorHAnsi" w:hAnsi="Palatino Linotype" w:cs="Arial"/>
          <w:b/>
          <w:sz w:val="28"/>
          <w:lang w:val="es-MX" w:eastAsia="en-US"/>
        </w:rPr>
      </w:pPr>
    </w:p>
    <w:p w14:paraId="38AE8253" w14:textId="50A7B980" w:rsidR="008150CA" w:rsidRPr="008B21BA" w:rsidRDefault="00E74701" w:rsidP="00EE7775">
      <w:pPr>
        <w:spacing w:line="360" w:lineRule="auto"/>
        <w:jc w:val="center"/>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C O N S I D E R A N</w:t>
      </w:r>
      <w:r w:rsidR="00D57F74" w:rsidRPr="008B21BA">
        <w:rPr>
          <w:rFonts w:ascii="Palatino Linotype" w:eastAsiaTheme="minorHAnsi" w:hAnsi="Palatino Linotype" w:cs="Arial"/>
          <w:b/>
          <w:sz w:val="28"/>
          <w:lang w:val="es-MX" w:eastAsia="en-US"/>
        </w:rPr>
        <w:t xml:space="preserve"> D O </w:t>
      </w:r>
    </w:p>
    <w:p w14:paraId="19CA75D5" w14:textId="77777777" w:rsidR="00EE7775" w:rsidRPr="008B21BA"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8B21BA" w:rsidRDefault="0029071C" w:rsidP="0029071C">
      <w:pPr>
        <w:spacing w:line="360" w:lineRule="auto"/>
        <w:jc w:val="both"/>
        <w:rPr>
          <w:rFonts w:ascii="Palatino Linotype" w:eastAsiaTheme="minorHAnsi" w:hAnsi="Palatino Linotype" w:cs="Arial"/>
          <w:sz w:val="28"/>
          <w:lang w:val="es-MX" w:eastAsia="en-US"/>
        </w:rPr>
      </w:pPr>
      <w:r w:rsidRPr="008B21BA">
        <w:rPr>
          <w:rFonts w:ascii="Palatino Linotype" w:eastAsiaTheme="minorHAnsi" w:hAnsi="Palatino Linotype" w:cs="Arial"/>
          <w:b/>
          <w:sz w:val="28"/>
          <w:lang w:val="es-MX" w:eastAsia="en-US"/>
        </w:rPr>
        <w:t>PRIMERO. De la competencia</w:t>
      </w:r>
      <w:r w:rsidRPr="008B21BA">
        <w:rPr>
          <w:rFonts w:ascii="Palatino Linotype" w:eastAsiaTheme="minorHAnsi" w:hAnsi="Palatino Linotype" w:cs="Arial"/>
          <w:sz w:val="28"/>
          <w:lang w:val="es-MX" w:eastAsia="en-US"/>
        </w:rPr>
        <w:t>.</w:t>
      </w:r>
    </w:p>
    <w:p w14:paraId="5143093D" w14:textId="40916F13" w:rsidR="00723B5A" w:rsidRPr="008B21BA" w:rsidRDefault="002956A7" w:rsidP="00723B5A">
      <w:pPr>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1, 81, 82 fracciones I y III, 119, 127, 128 y 129, de la Ley de Protección de Datos Personales en Posesión de Sujetos Obligados del Estado de México y Municipios;  1, 2, fracción II, 13, 29, 36, fracciones I y II, 176, 178, 179, 181, párrafo tercero, 185 y 194, de la Ley de Transparencia y Acceso a la Información Pública del Estado de México y Municipios de aplicación supletoria de la citada Ley de Protección de Datos en términos de su artículo 11; 9, fracciones I y XXIV, 11 y 14, fracción I del Reglamento Interior del Instituto de Transparencia, Acceso a la Información Pública y Protección de Datos Personales del Estado de México y Municipios.</w:t>
      </w:r>
    </w:p>
    <w:p w14:paraId="460EBA73" w14:textId="77777777" w:rsidR="008218E5" w:rsidRPr="008B21BA" w:rsidRDefault="008218E5" w:rsidP="00723B5A">
      <w:pPr>
        <w:spacing w:line="360" w:lineRule="auto"/>
        <w:jc w:val="both"/>
        <w:rPr>
          <w:rFonts w:ascii="Palatino Linotype" w:eastAsiaTheme="minorHAnsi" w:hAnsi="Palatino Linotype" w:cs="Arial"/>
          <w:lang w:val="es-MX" w:eastAsia="en-US"/>
        </w:rPr>
      </w:pPr>
    </w:p>
    <w:p w14:paraId="25505D41" w14:textId="77777777" w:rsidR="002956A7" w:rsidRPr="008B21BA" w:rsidRDefault="002956A7" w:rsidP="002956A7">
      <w:pPr>
        <w:autoSpaceDE w:val="0"/>
        <w:autoSpaceDN w:val="0"/>
        <w:adjustRightInd w:val="0"/>
        <w:spacing w:line="360" w:lineRule="auto"/>
        <w:jc w:val="both"/>
        <w:rPr>
          <w:rFonts w:ascii="Palatino Linotype" w:eastAsiaTheme="minorHAnsi" w:hAnsi="Palatino Linotype" w:cs="Arial"/>
          <w:b/>
          <w:sz w:val="28"/>
          <w:lang w:val="es-MX" w:eastAsia="en-US"/>
        </w:rPr>
      </w:pPr>
      <w:r w:rsidRPr="008B21BA">
        <w:rPr>
          <w:rFonts w:ascii="Palatino Linotype" w:eastAsiaTheme="minorHAnsi" w:hAnsi="Palatino Linotype" w:cs="Arial"/>
          <w:b/>
          <w:sz w:val="28"/>
          <w:lang w:val="es-MX" w:eastAsia="en-US"/>
        </w:rPr>
        <w:t xml:space="preserve">SEGUNDO. Del alcance del Recurso de Revisión. </w:t>
      </w:r>
    </w:p>
    <w:p w14:paraId="1716469B"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rPr>
      </w:pPr>
      <w:r w:rsidRPr="008B21BA">
        <w:rPr>
          <w:rFonts w:ascii="Palatino Linotype" w:eastAsia="Calibri" w:hAnsi="Palatino Linotype" w:cs="Arial"/>
        </w:rPr>
        <w:t xml:space="preserve">El </w:t>
      </w:r>
      <w:r w:rsidRPr="008B21BA">
        <w:rPr>
          <w:rFonts w:ascii="Palatino Linotype" w:eastAsia="Calibri" w:hAnsi="Palatino Linotype"/>
        </w:rPr>
        <w:t>recurso</w:t>
      </w:r>
      <w:r w:rsidRPr="008B21BA">
        <w:rPr>
          <w:rFonts w:ascii="Palatino Linotype" w:eastAsia="Calibri" w:hAnsi="Palatino Linotype" w:cs="Arial"/>
        </w:rPr>
        <w:t xml:space="preserve"> de revisión fue interpuesto dentro del plazo de quince días hábiles, contados a partir del día hábil siguiente a la fecha de notificación de la respuesta, tal y como lo </w:t>
      </w:r>
      <w:r w:rsidRPr="008B21BA">
        <w:rPr>
          <w:rFonts w:ascii="Palatino Linotype" w:eastAsia="Calibri" w:hAnsi="Palatino Linotype" w:cs="Arial"/>
        </w:rPr>
        <w:lastRenderedPageBreak/>
        <w:t>prevé el artículo 128, de la Ley de Protección de Datos Personales en Posesión de Sujetos Obligados del Estado de México y Municipios, que establece:</w:t>
      </w:r>
    </w:p>
    <w:p w14:paraId="4C9F606E"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lang w:val="es-ES_tradnl"/>
        </w:rPr>
      </w:pPr>
    </w:p>
    <w:p w14:paraId="194337AD" w14:textId="77777777" w:rsidR="002956A7" w:rsidRPr="008B21BA" w:rsidRDefault="002956A7" w:rsidP="003B74C1">
      <w:pPr>
        <w:pStyle w:val="Citas"/>
      </w:pPr>
      <w:r w:rsidRPr="008B21BA">
        <w:t>“</w:t>
      </w:r>
      <w:r w:rsidRPr="008B21BA">
        <w:rPr>
          <w:b/>
        </w:rPr>
        <w:t xml:space="preserve">Artículo 128. </w:t>
      </w:r>
      <w:r w:rsidRPr="008B21BA">
        <w:rPr>
          <w:u w:val="single"/>
        </w:rPr>
        <w:t>El titular, por sí mismo o a través de su representante, podrán interponer un recurso de revisión ante el Instituto</w:t>
      </w:r>
      <w:r w:rsidRPr="008B21BA">
        <w:t xml:space="preserve"> o la Unidad de Transparencia del responsable que haya conocido de la solicitud para el ejercicio de los derechos ARCO, </w:t>
      </w:r>
      <w:r w:rsidRPr="008B21BA">
        <w:rPr>
          <w:b/>
          <w:u w:val="single"/>
        </w:rPr>
        <w:t>dentro de un plazo que no podrá exceder de quince días contados a partir del siguiente a la fecha de la notificación de la respuesta</w:t>
      </w:r>
      <w:r w:rsidRPr="008B21BA">
        <w:t xml:space="preserve">. </w:t>
      </w:r>
    </w:p>
    <w:p w14:paraId="34257B19" w14:textId="484B2A25" w:rsidR="002956A7" w:rsidRPr="003B74C1" w:rsidRDefault="002956A7" w:rsidP="003B74C1">
      <w:pPr>
        <w:pStyle w:val="Citas"/>
        <w:rPr>
          <w:b/>
          <w:bCs/>
        </w:rPr>
      </w:pPr>
      <w:r w:rsidRPr="008B21BA">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w:t>
      </w:r>
      <w:r w:rsidR="003B74C1">
        <w:t xml:space="preserve"> </w:t>
      </w:r>
      <w:r w:rsidR="003B74C1">
        <w:rPr>
          <w:b/>
          <w:bCs/>
        </w:rPr>
        <w:t>(Sic)</w:t>
      </w:r>
    </w:p>
    <w:p w14:paraId="1CF045AD" w14:textId="18747CB3" w:rsidR="002956A7" w:rsidRPr="008B21BA" w:rsidRDefault="002956A7" w:rsidP="002956A7">
      <w:pPr>
        <w:ind w:left="567" w:right="616"/>
        <w:jc w:val="right"/>
        <w:rPr>
          <w:rFonts w:ascii="Palatino Linotype" w:eastAsia="Calibri" w:hAnsi="Palatino Linotype" w:cs="Arial"/>
          <w:i/>
          <w:sz w:val="22"/>
          <w:szCs w:val="22"/>
        </w:rPr>
      </w:pPr>
    </w:p>
    <w:p w14:paraId="48ADBE49"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4BB6C8F4" w14:textId="7249BBB5" w:rsidR="003B74C1" w:rsidRDefault="002956A7" w:rsidP="002956A7">
      <w:pPr>
        <w:widowControl w:val="0"/>
        <w:autoSpaceDE w:val="0"/>
        <w:autoSpaceDN w:val="0"/>
        <w:adjustRightInd w:val="0"/>
        <w:spacing w:line="360" w:lineRule="auto"/>
        <w:jc w:val="both"/>
        <w:rPr>
          <w:rFonts w:ascii="Palatino Linotype" w:eastAsia="Calibri" w:hAnsi="Palatino Linotype" w:cs="Arial"/>
          <w:b/>
          <w:bCs/>
        </w:rPr>
      </w:pPr>
      <w:r w:rsidRPr="008B21BA">
        <w:rPr>
          <w:rFonts w:ascii="Palatino Linotype" w:eastAsia="Calibri" w:hAnsi="Palatino Linotype" w:cs="Arial"/>
        </w:rPr>
        <w:t xml:space="preserve">En esa tesitura, atendiendo a que, el </w:t>
      </w:r>
      <w:r w:rsidRPr="008B21BA">
        <w:rPr>
          <w:rFonts w:ascii="Palatino Linotype" w:eastAsia="Calibri" w:hAnsi="Palatino Linotype" w:cs="Arial"/>
          <w:b/>
        </w:rPr>
        <w:t>Sujeto Obligado</w:t>
      </w:r>
      <w:r w:rsidRPr="008B21BA">
        <w:rPr>
          <w:rFonts w:ascii="Palatino Linotype" w:eastAsia="Calibri" w:hAnsi="Palatino Linotype" w:cs="Arial"/>
        </w:rPr>
        <w:t xml:space="preserve"> notificó la respuesta a la </w:t>
      </w:r>
      <w:r w:rsidRPr="008B21BA">
        <w:rPr>
          <w:rFonts w:ascii="Palatino Linotype" w:eastAsia="Calibri" w:hAnsi="Palatino Linotype"/>
        </w:rPr>
        <w:t>solicitud de acceso a datos personales</w:t>
      </w:r>
      <w:r w:rsidRPr="008B21BA">
        <w:rPr>
          <w:rFonts w:ascii="Palatino Linotype" w:eastAsia="Calibri" w:hAnsi="Palatino Linotype" w:cs="Arial"/>
        </w:rPr>
        <w:t xml:space="preserve"> el día</w:t>
      </w:r>
      <w:r w:rsidRPr="008B21BA">
        <w:rPr>
          <w:rFonts w:ascii="Palatino Linotype" w:eastAsia="Calibri" w:hAnsi="Palatino Linotype" w:cs="Arial"/>
          <w:b/>
        </w:rPr>
        <w:t xml:space="preserve"> </w:t>
      </w:r>
      <w:r w:rsidR="003B74C1">
        <w:rPr>
          <w:rFonts w:ascii="Palatino Linotype" w:eastAsia="Calibri" w:hAnsi="Palatino Linotype" w:cs="Arial"/>
          <w:b/>
        </w:rPr>
        <w:t xml:space="preserve">veinte de febrero de dos mil veinticinco, </w:t>
      </w:r>
      <w:r w:rsidRPr="008B21BA">
        <w:rPr>
          <w:rFonts w:ascii="Palatino Linotype" w:eastAsia="Calibri" w:hAnsi="Palatino Linotype" w:cs="Arial"/>
        </w:rPr>
        <w:t>el plazo de quince días hábiles previsto en el artículo 128, de la Ley de Protección de Datos Personales en Posesión de Sujetos Obligados del Estado de México y Municipios</w:t>
      </w:r>
      <w:r w:rsidR="003B74C1">
        <w:rPr>
          <w:rFonts w:ascii="Palatino Linotype" w:eastAsia="Calibri" w:hAnsi="Palatino Linotype" w:cs="Arial"/>
        </w:rPr>
        <w:t xml:space="preserve"> transcurrió del </w:t>
      </w:r>
      <w:r w:rsidR="003B74C1">
        <w:rPr>
          <w:rFonts w:ascii="Palatino Linotype" w:eastAsia="Calibri" w:hAnsi="Palatino Linotype" w:cs="Arial"/>
          <w:b/>
          <w:bCs/>
        </w:rPr>
        <w:t xml:space="preserve">veintiuno de febrero al catorce de marzo de dos mil veinticinco. </w:t>
      </w:r>
    </w:p>
    <w:p w14:paraId="762D0357" w14:textId="77777777" w:rsidR="003B74C1" w:rsidRDefault="003B74C1" w:rsidP="002956A7">
      <w:pPr>
        <w:widowControl w:val="0"/>
        <w:autoSpaceDE w:val="0"/>
        <w:autoSpaceDN w:val="0"/>
        <w:adjustRightInd w:val="0"/>
        <w:spacing w:line="360" w:lineRule="auto"/>
        <w:jc w:val="both"/>
        <w:rPr>
          <w:rFonts w:ascii="Palatino Linotype" w:eastAsia="Calibri" w:hAnsi="Palatino Linotype" w:cs="Arial"/>
        </w:rPr>
      </w:pPr>
    </w:p>
    <w:p w14:paraId="1A21437B" w14:textId="079EE7BD" w:rsidR="003B74C1" w:rsidRPr="003B74C1" w:rsidRDefault="003B74C1" w:rsidP="002956A7">
      <w:pPr>
        <w:widowControl w:val="0"/>
        <w:autoSpaceDE w:val="0"/>
        <w:autoSpaceDN w:val="0"/>
        <w:adjustRightInd w:val="0"/>
        <w:spacing w:line="360" w:lineRule="auto"/>
        <w:jc w:val="both"/>
        <w:rPr>
          <w:rFonts w:ascii="Palatino Linotype" w:eastAsia="Calibri" w:hAnsi="Palatino Linotype" w:cs="Arial"/>
        </w:rPr>
      </w:pPr>
      <w:r>
        <w:rPr>
          <w:rFonts w:ascii="Palatino Linotype" w:eastAsia="Calibri" w:hAnsi="Palatino Linotype" w:cs="Arial"/>
        </w:rPr>
        <w:t xml:space="preserve">En ese tenor, si el recurso de revisión que nos ocupa, se interpuso el </w:t>
      </w:r>
      <w:r>
        <w:rPr>
          <w:rFonts w:ascii="Palatino Linotype" w:eastAsia="Calibri" w:hAnsi="Palatino Linotype" w:cs="Arial"/>
          <w:b/>
          <w:bCs/>
        </w:rPr>
        <w:t xml:space="preserve">dos de marzo de dos mil veinticinco, </w:t>
      </w:r>
      <w:r>
        <w:rPr>
          <w:rFonts w:ascii="Palatino Linotype" w:eastAsia="Calibri" w:hAnsi="Palatino Linotype" w:cs="Arial"/>
        </w:rPr>
        <w:t xml:space="preserve">resulta claro que se encuentra dentro de los márgenes temporales previstos en el artículo antes mencionado. </w:t>
      </w:r>
    </w:p>
    <w:p w14:paraId="6D365326" w14:textId="77777777" w:rsidR="003B74C1" w:rsidRDefault="003B74C1" w:rsidP="002956A7">
      <w:pPr>
        <w:widowControl w:val="0"/>
        <w:autoSpaceDE w:val="0"/>
        <w:autoSpaceDN w:val="0"/>
        <w:adjustRightInd w:val="0"/>
        <w:spacing w:line="360" w:lineRule="auto"/>
        <w:jc w:val="both"/>
        <w:rPr>
          <w:rFonts w:ascii="Palatino Linotype" w:eastAsia="Calibri" w:hAnsi="Palatino Linotype" w:cs="Arial"/>
        </w:rPr>
      </w:pPr>
    </w:p>
    <w:p w14:paraId="7B216249" w14:textId="77777777" w:rsidR="003B74C1" w:rsidRDefault="003B74C1" w:rsidP="002956A7">
      <w:pPr>
        <w:widowControl w:val="0"/>
        <w:autoSpaceDE w:val="0"/>
        <w:autoSpaceDN w:val="0"/>
        <w:adjustRightInd w:val="0"/>
        <w:spacing w:line="360" w:lineRule="auto"/>
        <w:jc w:val="both"/>
        <w:rPr>
          <w:rFonts w:ascii="Palatino Linotype" w:eastAsia="Calibri" w:hAnsi="Palatino Linotype" w:cs="Arial"/>
        </w:rPr>
      </w:pPr>
    </w:p>
    <w:p w14:paraId="3A15BD4D" w14:textId="77777777" w:rsidR="002956A7" w:rsidRPr="008B21BA" w:rsidRDefault="002956A7" w:rsidP="002956A7">
      <w:pPr>
        <w:spacing w:line="360" w:lineRule="auto"/>
        <w:jc w:val="both"/>
        <w:rPr>
          <w:rFonts w:ascii="Palatino Linotype" w:eastAsiaTheme="minorHAnsi" w:hAnsi="Palatino Linotype" w:cs="Arial"/>
          <w:b/>
          <w:sz w:val="28"/>
          <w:szCs w:val="28"/>
          <w:lang w:val="es-MX" w:eastAsia="en-US"/>
        </w:rPr>
      </w:pPr>
      <w:r w:rsidRPr="008B21BA">
        <w:rPr>
          <w:rFonts w:ascii="Palatino Linotype" w:eastAsiaTheme="minorHAnsi" w:hAnsi="Palatino Linotype" w:cs="Arial"/>
          <w:b/>
          <w:sz w:val="28"/>
          <w:szCs w:val="28"/>
          <w:lang w:val="es-MX" w:eastAsia="en-US"/>
        </w:rPr>
        <w:lastRenderedPageBreak/>
        <w:t>TERCERO. De las causas de improcedencia.</w:t>
      </w:r>
    </w:p>
    <w:p w14:paraId="6F0C034B" w14:textId="77777777" w:rsidR="002956A7" w:rsidRPr="008B21BA" w:rsidRDefault="002956A7" w:rsidP="002956A7">
      <w:pPr>
        <w:autoSpaceDE w:val="0"/>
        <w:autoSpaceDN w:val="0"/>
        <w:adjustRightInd w:val="0"/>
        <w:spacing w:line="360" w:lineRule="auto"/>
        <w:jc w:val="both"/>
        <w:rPr>
          <w:rFonts w:ascii="Palatino Linotype" w:hAnsi="Palatino Linotype" w:cs="Arial"/>
        </w:rPr>
      </w:pPr>
      <w:r w:rsidRPr="008B21BA">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AE749A9" w14:textId="77777777" w:rsidR="002956A7" w:rsidRPr="008B21BA" w:rsidRDefault="002956A7" w:rsidP="002956A7">
      <w:pPr>
        <w:autoSpaceDE w:val="0"/>
        <w:autoSpaceDN w:val="0"/>
        <w:adjustRightInd w:val="0"/>
        <w:spacing w:line="360" w:lineRule="auto"/>
        <w:jc w:val="both"/>
        <w:rPr>
          <w:rFonts w:ascii="Palatino Linotype" w:hAnsi="Palatino Linotype" w:cs="Arial"/>
        </w:rPr>
      </w:pPr>
    </w:p>
    <w:p w14:paraId="180311C9" w14:textId="67D92971" w:rsidR="002956A7" w:rsidRPr="008B21BA"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8B21BA">
        <w:rPr>
          <w:rFonts w:ascii="Palatino Linotype" w:eastAsiaTheme="minorHAnsi" w:hAnsi="Palatino Linotype" w:cs="Arial"/>
          <w:vertAlign w:val="superscript"/>
          <w:lang w:val="es-MX" w:eastAsia="en-US"/>
        </w:rPr>
        <w:footnoteReference w:id="1"/>
      </w:r>
      <w:r w:rsidRPr="008B21BA">
        <w:rPr>
          <w:rFonts w:ascii="Palatino Linotype" w:eastAsiaTheme="minorHAnsi" w:hAnsi="Palatino Linotype" w:cs="Arial"/>
          <w:lang w:val="es-MX" w:eastAsia="en-US"/>
        </w:rPr>
        <w:t xml:space="preserve">. </w:t>
      </w:r>
    </w:p>
    <w:p w14:paraId="48CE068A" w14:textId="77777777" w:rsidR="002956A7" w:rsidRPr="008B21BA" w:rsidRDefault="002956A7" w:rsidP="002956A7">
      <w:pPr>
        <w:widowControl w:val="0"/>
        <w:autoSpaceDE w:val="0"/>
        <w:autoSpaceDN w:val="0"/>
        <w:adjustRightInd w:val="0"/>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lastRenderedPageBreak/>
        <w:t>Así las cosas, del análisis de los expedientes electrónicos no se advierte ninguna causa de improcedencia que se actualice ni mucho menos alguna hecha valer por alguna de las partes, procediendo al estudio del fondo del asunto, en los siguientes términos.</w:t>
      </w:r>
    </w:p>
    <w:p w14:paraId="22DDB0A7" w14:textId="77777777" w:rsidR="002956A7" w:rsidRDefault="002956A7" w:rsidP="002956A7">
      <w:pPr>
        <w:autoSpaceDE w:val="0"/>
        <w:autoSpaceDN w:val="0"/>
        <w:adjustRightInd w:val="0"/>
        <w:spacing w:line="360" w:lineRule="auto"/>
        <w:jc w:val="both"/>
        <w:rPr>
          <w:rFonts w:ascii="Palatino Linotype" w:hAnsi="Palatino Linotype" w:cs="Arial"/>
        </w:rPr>
      </w:pPr>
    </w:p>
    <w:p w14:paraId="4E8B34A4" w14:textId="77777777" w:rsidR="004547FF" w:rsidRPr="008B21BA" w:rsidRDefault="004547FF" w:rsidP="002956A7">
      <w:pPr>
        <w:autoSpaceDE w:val="0"/>
        <w:autoSpaceDN w:val="0"/>
        <w:adjustRightInd w:val="0"/>
        <w:spacing w:line="360" w:lineRule="auto"/>
        <w:jc w:val="both"/>
        <w:rPr>
          <w:rFonts w:ascii="Palatino Linotype" w:hAnsi="Palatino Linotype" w:cs="Arial"/>
        </w:rPr>
      </w:pPr>
    </w:p>
    <w:p w14:paraId="2DCECC50" w14:textId="77777777" w:rsidR="002956A7" w:rsidRPr="008B21BA" w:rsidRDefault="002956A7" w:rsidP="002956A7">
      <w:pPr>
        <w:autoSpaceDE w:val="0"/>
        <w:autoSpaceDN w:val="0"/>
        <w:adjustRightInd w:val="0"/>
        <w:spacing w:line="360" w:lineRule="auto"/>
        <w:jc w:val="both"/>
        <w:rPr>
          <w:rFonts w:ascii="Palatino Linotype" w:hAnsi="Palatino Linotype" w:cs="Arial"/>
          <w:sz w:val="28"/>
          <w:szCs w:val="28"/>
        </w:rPr>
      </w:pPr>
      <w:r w:rsidRPr="008B21BA">
        <w:rPr>
          <w:rFonts w:ascii="Palatino Linotype" w:hAnsi="Palatino Linotype" w:cs="Arial"/>
          <w:b/>
          <w:sz w:val="28"/>
        </w:rPr>
        <w:t>CUARTO</w:t>
      </w:r>
      <w:r w:rsidRPr="008B21BA">
        <w:rPr>
          <w:rFonts w:ascii="Palatino Linotype" w:hAnsi="Palatino Linotype" w:cs="Arial"/>
          <w:b/>
          <w:sz w:val="28"/>
          <w:szCs w:val="28"/>
        </w:rPr>
        <w:t>.</w:t>
      </w:r>
      <w:r w:rsidRPr="008B21BA">
        <w:rPr>
          <w:rFonts w:ascii="Palatino Linotype" w:hAnsi="Palatino Linotype" w:cs="Arial"/>
          <w:sz w:val="28"/>
          <w:szCs w:val="28"/>
        </w:rPr>
        <w:t xml:space="preserve"> </w:t>
      </w:r>
      <w:r w:rsidRPr="008B21BA">
        <w:rPr>
          <w:rFonts w:ascii="Palatino Linotype" w:hAnsi="Palatino Linotype" w:cs="Arial"/>
          <w:b/>
          <w:sz w:val="28"/>
          <w:szCs w:val="28"/>
        </w:rPr>
        <w:t>Estudio y resolución del asunto.</w:t>
      </w:r>
    </w:p>
    <w:p w14:paraId="7180E423"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rPr>
      </w:pPr>
      <w:r w:rsidRPr="008B21BA">
        <w:rPr>
          <w:rFonts w:ascii="Palatino Linotype" w:eastAsiaTheme="minorHAnsi" w:hAnsi="Palatino Linotype" w:cs="Arial"/>
          <w:lang w:val="es-MX" w:eastAsia="en-US"/>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con respecto a la respuesta emitida por el </w:t>
      </w:r>
      <w:r w:rsidRPr="008B21BA">
        <w:rPr>
          <w:rFonts w:ascii="Palatino Linotype" w:eastAsiaTheme="minorHAnsi" w:hAnsi="Palatino Linotype" w:cs="Arial"/>
          <w:b/>
          <w:lang w:val="es-MX" w:eastAsia="en-US"/>
        </w:rPr>
        <w:t>Sujeto Obligado</w:t>
      </w:r>
      <w:r w:rsidRPr="008B21BA">
        <w:rPr>
          <w:rFonts w:ascii="Palatino Linotype" w:eastAsiaTheme="minorHAnsi" w:hAnsi="Palatino Linotype" w:cs="Arial"/>
          <w:lang w:val="es-MX" w:eastAsia="en-US"/>
        </w:rPr>
        <w:t>.</w:t>
      </w:r>
    </w:p>
    <w:p w14:paraId="78BD1310"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rPr>
      </w:pPr>
    </w:p>
    <w:p w14:paraId="089152DD" w14:textId="77777777" w:rsidR="002956A7" w:rsidRPr="008B21BA" w:rsidRDefault="002956A7" w:rsidP="002956A7">
      <w:pPr>
        <w:widowControl w:val="0"/>
        <w:autoSpaceDE w:val="0"/>
        <w:autoSpaceDN w:val="0"/>
        <w:adjustRightInd w:val="0"/>
        <w:spacing w:line="360" w:lineRule="auto"/>
        <w:jc w:val="both"/>
        <w:rPr>
          <w:rFonts w:ascii="Palatino Linotype" w:eastAsia="Calibri" w:hAnsi="Palatino Linotype" w:cs="Arial"/>
        </w:rPr>
      </w:pPr>
      <w:r w:rsidRPr="008B21BA">
        <w:rPr>
          <w:rFonts w:ascii="Palatino Linotype" w:eastAsia="Calibri" w:hAnsi="Palatino Linotype" w:cs="Arial"/>
        </w:rPr>
        <w:t xml:space="preserve">En una aproximación inicial, vale la pena mencionar que el ejercicio de los derechos </w:t>
      </w:r>
      <w:r w:rsidRPr="008B21BA">
        <w:rPr>
          <w:rFonts w:ascii="Palatino Linotype" w:eastAsia="Calibri" w:hAnsi="Palatino Linotype" w:cs="Arial"/>
          <w:b/>
        </w:rPr>
        <w:t xml:space="preserve">ARCO </w:t>
      </w:r>
      <w:r w:rsidRPr="008B21BA">
        <w:rPr>
          <w:rFonts w:ascii="Palatino Linotype" w:eastAsia="Calibri" w:hAnsi="Palatino Linotype" w:cs="Arial"/>
        </w:rPr>
        <w:t xml:space="preserve">se encuentra regulado por el artículo 6 apartado A, y 16, segundo párrafo, de la Constitución de los Estados Unidos Mexicanos, el cual establece que: </w:t>
      </w:r>
    </w:p>
    <w:p w14:paraId="4A249A1D" w14:textId="77777777" w:rsidR="002956A7" w:rsidRPr="008B21BA" w:rsidRDefault="002956A7" w:rsidP="002956A7">
      <w:pPr>
        <w:rPr>
          <w:lang w:val="es-MX"/>
        </w:rPr>
      </w:pPr>
    </w:p>
    <w:p w14:paraId="79391C5B" w14:textId="20C28C1B" w:rsidR="002956A7" w:rsidRPr="008B21BA" w:rsidRDefault="002956A7" w:rsidP="003B74C1">
      <w:pPr>
        <w:pStyle w:val="Citas"/>
      </w:pPr>
      <w:r w:rsidRPr="008B21BA">
        <w:t>“…Toda persona tiene derecho a la protección de sus datos personales</w:t>
      </w:r>
      <w:r w:rsidRPr="008B21BA">
        <w:rPr>
          <w:b/>
        </w:rPr>
        <w:t xml:space="preserve">, </w:t>
      </w:r>
      <w:r w:rsidRPr="008B21BA">
        <w:rPr>
          <w:b/>
          <w:u w:val="single"/>
        </w:rPr>
        <w:t>al acceso,</w:t>
      </w:r>
      <w:r w:rsidRPr="008B21BA">
        <w:t xml:space="preserve">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 </w:t>
      </w:r>
      <w:r w:rsidR="00984982">
        <w:rPr>
          <w:b/>
        </w:rPr>
        <w:t>(Sic)</w:t>
      </w:r>
    </w:p>
    <w:p w14:paraId="1F01B663" w14:textId="77777777" w:rsidR="002956A7" w:rsidRPr="008B21BA" w:rsidRDefault="002956A7" w:rsidP="002956A7">
      <w:pPr>
        <w:widowControl w:val="0"/>
        <w:autoSpaceDE w:val="0"/>
        <w:autoSpaceDN w:val="0"/>
        <w:adjustRightInd w:val="0"/>
        <w:spacing w:before="240" w:after="160" w:line="360" w:lineRule="auto"/>
        <w:ind w:right="51"/>
        <w:jc w:val="both"/>
        <w:rPr>
          <w:rFonts w:ascii="Palatino Linotype" w:eastAsia="Calibri" w:hAnsi="Palatino Linotype" w:cs="Arial"/>
          <w:sz w:val="2"/>
        </w:rPr>
      </w:pPr>
    </w:p>
    <w:p w14:paraId="1FBEBA06" w14:textId="77777777" w:rsidR="002956A7" w:rsidRPr="008B21BA"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r w:rsidRPr="008B21BA">
        <w:rPr>
          <w:rFonts w:ascii="Palatino Linotype" w:eastAsia="Calibri" w:hAnsi="Palatino Linotype" w:cs="Arial"/>
        </w:rPr>
        <w:t xml:space="preserve">En este sentido, dichas prerrogativas se encuentran invariablemente ligadas a los principios de licitud, finalidad, lealtad, consentimiento, calidad, proporcionalidad, </w:t>
      </w:r>
      <w:r w:rsidRPr="008B21BA">
        <w:rPr>
          <w:rFonts w:ascii="Palatino Linotype" w:eastAsia="Calibri" w:hAnsi="Palatino Linotype" w:cs="Arial"/>
        </w:rPr>
        <w:lastRenderedPageBreak/>
        <w:t xml:space="preserve">información y responsabilidad. </w:t>
      </w:r>
    </w:p>
    <w:p w14:paraId="72F34BA6" w14:textId="77777777" w:rsidR="002956A7" w:rsidRPr="008B21BA"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p>
    <w:p w14:paraId="7AAA067A" w14:textId="77777777" w:rsidR="002956A7" w:rsidRPr="008B21BA" w:rsidRDefault="002956A7" w:rsidP="002956A7">
      <w:pPr>
        <w:widowControl w:val="0"/>
        <w:autoSpaceDE w:val="0"/>
        <w:autoSpaceDN w:val="0"/>
        <w:adjustRightInd w:val="0"/>
        <w:spacing w:line="360" w:lineRule="auto"/>
        <w:ind w:right="51"/>
        <w:jc w:val="both"/>
        <w:rPr>
          <w:rFonts w:ascii="Palatino Linotype" w:eastAsia="Calibri" w:hAnsi="Palatino Linotype" w:cs="Arial"/>
        </w:rPr>
      </w:pPr>
      <w:r w:rsidRPr="008B21BA">
        <w:rPr>
          <w:rFonts w:ascii="Palatino Linotype" w:eastAsia="Calibri" w:hAnsi="Palatino Linotype" w:cs="Arial"/>
        </w:rPr>
        <w:t xml:space="preserve">En relación a las causales de improcedencia, el artículo 138, de la Ley de Protección de Datos Personales en Posesión de Sujetos Obligados del Estado de México y Municipios, contempla las siguientes causales: </w:t>
      </w:r>
    </w:p>
    <w:p w14:paraId="67C77B2B" w14:textId="77777777" w:rsidR="002956A7" w:rsidRPr="008B21BA" w:rsidRDefault="002956A7" w:rsidP="002956A7">
      <w:pPr>
        <w:rPr>
          <w:lang w:val="es-MX"/>
        </w:rPr>
      </w:pPr>
    </w:p>
    <w:p w14:paraId="6ACCFC68" w14:textId="77777777" w:rsidR="002956A7" w:rsidRPr="008B21BA" w:rsidRDefault="002956A7" w:rsidP="003B74C1">
      <w:pPr>
        <w:pStyle w:val="Citas"/>
      </w:pPr>
      <w:r w:rsidRPr="008B21BA">
        <w:t>“</w:t>
      </w:r>
      <w:r w:rsidRPr="008B21BA">
        <w:rPr>
          <w:b/>
        </w:rPr>
        <w:t xml:space="preserve">Artículo 138. </w:t>
      </w:r>
      <w:r w:rsidRPr="008B21BA">
        <w:t xml:space="preserve">El recurso de revisión podrá ser desechado por improcedente cuando: </w:t>
      </w:r>
    </w:p>
    <w:p w14:paraId="54FC0F2D" w14:textId="77777777" w:rsidR="002956A7" w:rsidRPr="008B21BA" w:rsidRDefault="002956A7" w:rsidP="003B74C1">
      <w:pPr>
        <w:pStyle w:val="Citas"/>
      </w:pPr>
      <w:r w:rsidRPr="008B21BA">
        <w:t xml:space="preserve"> </w:t>
      </w:r>
      <w:r w:rsidRPr="008B21BA">
        <w:rPr>
          <w:b/>
        </w:rPr>
        <w:t>I.</w:t>
      </w:r>
      <w:r w:rsidRPr="008B21BA">
        <w:t xml:space="preserve"> Sea extemporáneo por haber transcurrido el plazo establecido en el artículo 128 de la presente Ley. </w:t>
      </w:r>
    </w:p>
    <w:p w14:paraId="64DF12AD" w14:textId="77777777" w:rsidR="002956A7" w:rsidRPr="008B21BA" w:rsidRDefault="002956A7" w:rsidP="003B74C1">
      <w:pPr>
        <w:pStyle w:val="Citas"/>
      </w:pPr>
      <w:r w:rsidRPr="008B21BA">
        <w:rPr>
          <w:b/>
        </w:rPr>
        <w:t xml:space="preserve"> II.</w:t>
      </w:r>
      <w:r w:rsidRPr="008B21BA">
        <w:t xml:space="preserve"> El titular o su representante no acrediten debidamente su identidad y personalidad de este último. </w:t>
      </w:r>
    </w:p>
    <w:p w14:paraId="5CDC752D" w14:textId="77777777" w:rsidR="002956A7" w:rsidRPr="008B21BA" w:rsidRDefault="002956A7" w:rsidP="003B74C1">
      <w:pPr>
        <w:pStyle w:val="Citas"/>
      </w:pPr>
      <w:r w:rsidRPr="008B21BA">
        <w:rPr>
          <w:b/>
        </w:rPr>
        <w:t xml:space="preserve"> III.</w:t>
      </w:r>
      <w:r w:rsidRPr="008B21BA">
        <w:t xml:space="preserve"> El Instituto haya resuelto anteriormente en definitiva sobre la materia del mismo. </w:t>
      </w:r>
    </w:p>
    <w:p w14:paraId="108822A2" w14:textId="77777777" w:rsidR="002956A7" w:rsidRPr="008B21BA" w:rsidRDefault="002956A7" w:rsidP="003B74C1">
      <w:pPr>
        <w:pStyle w:val="Citas"/>
      </w:pPr>
      <w:r w:rsidRPr="008B21BA">
        <w:rPr>
          <w:b/>
        </w:rPr>
        <w:t xml:space="preserve"> IV.</w:t>
      </w:r>
      <w:r w:rsidRPr="008B21BA">
        <w:t xml:space="preserve"> No se actualice alguna de las causales del recurso de revisión previstas en el artículo 129 de la presente Ley. </w:t>
      </w:r>
    </w:p>
    <w:p w14:paraId="51A547D0" w14:textId="77777777" w:rsidR="002956A7" w:rsidRPr="008B21BA" w:rsidRDefault="002956A7" w:rsidP="003B74C1">
      <w:pPr>
        <w:pStyle w:val="Citas"/>
      </w:pPr>
      <w:r w:rsidRPr="008B21BA">
        <w:rPr>
          <w:b/>
        </w:rPr>
        <w:t>V.</w:t>
      </w:r>
      <w:r w:rsidRPr="008B21BA">
        <w:t xml:space="preserve"> Se esté tramitando ante los tribunales competentes algún recurso o medio de defensa interpuesto por el recurrente, o en su caso, por el tercero interesado, en contra del acto recurrido ante el Instituto. </w:t>
      </w:r>
    </w:p>
    <w:p w14:paraId="4CC0E1C9" w14:textId="77777777" w:rsidR="002956A7" w:rsidRPr="008B21BA" w:rsidRDefault="002956A7" w:rsidP="003B74C1">
      <w:pPr>
        <w:pStyle w:val="Citas"/>
      </w:pPr>
      <w:r w:rsidRPr="008B21BA">
        <w:t xml:space="preserve"> </w:t>
      </w:r>
      <w:r w:rsidRPr="008B21BA">
        <w:rPr>
          <w:b/>
        </w:rPr>
        <w:t>VI.</w:t>
      </w:r>
      <w:r w:rsidRPr="008B21BA">
        <w:t xml:space="preserve"> El recurrente modifique o amplíe su petición en el recurso de revisión, únicamente respecto de los nuevos contenidos.  </w:t>
      </w:r>
    </w:p>
    <w:p w14:paraId="1EA2B317" w14:textId="77777777" w:rsidR="002956A7" w:rsidRPr="008B21BA" w:rsidRDefault="002956A7" w:rsidP="003B74C1">
      <w:pPr>
        <w:pStyle w:val="Citas"/>
      </w:pPr>
      <w:r w:rsidRPr="008B21BA">
        <w:rPr>
          <w:b/>
        </w:rPr>
        <w:t>VII.</w:t>
      </w:r>
      <w:r w:rsidRPr="008B21BA">
        <w:t xml:space="preserve"> El recurrente no acredite interés jurídico. </w:t>
      </w:r>
    </w:p>
    <w:p w14:paraId="0ECF74A8" w14:textId="267DB5A0" w:rsidR="002956A7" w:rsidRPr="008B21BA" w:rsidRDefault="002956A7" w:rsidP="003B74C1">
      <w:pPr>
        <w:pStyle w:val="Citas"/>
        <w:rPr>
          <w:b/>
        </w:rPr>
      </w:pPr>
      <w:r w:rsidRPr="008B21BA">
        <w:t>El desechamiento no implica la preclusión del derecho del titular para interponer ante el Instituto un nuevo recurso de revisión.”</w:t>
      </w:r>
      <w:r w:rsidR="003B74C1">
        <w:rPr>
          <w:b/>
        </w:rPr>
        <w:t xml:space="preserve"> (Sic)</w:t>
      </w:r>
    </w:p>
    <w:p w14:paraId="47BB1165" w14:textId="77777777" w:rsidR="002956A7" w:rsidRPr="008B21BA"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p>
    <w:p w14:paraId="6E972AA7" w14:textId="77777777" w:rsidR="002956A7" w:rsidRPr="008B21BA" w:rsidRDefault="002956A7" w:rsidP="002956A7">
      <w:pPr>
        <w:widowControl w:val="0"/>
        <w:autoSpaceDE w:val="0"/>
        <w:autoSpaceDN w:val="0"/>
        <w:adjustRightInd w:val="0"/>
        <w:spacing w:line="360" w:lineRule="auto"/>
        <w:ind w:right="51"/>
        <w:jc w:val="both"/>
        <w:rPr>
          <w:rFonts w:ascii="Palatino Linotype" w:eastAsia="Calibri" w:hAnsi="Palatino Linotype"/>
        </w:rPr>
      </w:pPr>
      <w:r w:rsidRPr="008B21BA">
        <w:rPr>
          <w:rFonts w:ascii="Palatino Linotype" w:eastAsia="Calibri" w:hAnsi="Palatino Linotype"/>
          <w:lang w:eastAsia="es-MX"/>
        </w:rPr>
        <w:t xml:space="preserve">Con base en lo establecido en el precepto de referencia, resulta oportuno señalar que a la fecha que se resuelve no se actualiza ninguna  de las causales de improcedencia; ya que, la parte </w:t>
      </w:r>
      <w:r w:rsidRPr="008B21BA">
        <w:rPr>
          <w:rFonts w:ascii="Palatino Linotype" w:eastAsia="Calibri" w:hAnsi="Palatino Linotype"/>
          <w:b/>
          <w:lang w:eastAsia="es-MX"/>
        </w:rPr>
        <w:t xml:space="preserve">Recurrente </w:t>
      </w:r>
      <w:r w:rsidRPr="008B21BA">
        <w:rPr>
          <w:rFonts w:ascii="Palatino Linotype" w:eastAsia="Calibri" w:hAnsi="Palatino Linotype"/>
          <w:lang w:eastAsia="es-MX"/>
        </w:rPr>
        <w:t xml:space="preserve">presentó su recurso dentro del término de quince días otorgado por la Ley; no se tiene conocimiento de que el Instituto o, en su caso, los Organismos Garantes hayan resuelto en definitiva sobre la materia del mismo; </w:t>
      </w:r>
      <w:r w:rsidRPr="008B21BA">
        <w:rPr>
          <w:rFonts w:ascii="Palatino Linotype" w:eastAsia="Calibri" w:hAnsi="Palatino Linotype"/>
        </w:rPr>
        <w:t xml:space="preserve">no se tiene conocimiento de que se esté tramitando ante los tribunales competentes algún recurso o medio de defensa interpuesto por la parte </w:t>
      </w:r>
      <w:r w:rsidRPr="008B21BA">
        <w:rPr>
          <w:rFonts w:ascii="Palatino Linotype" w:eastAsia="Calibri" w:hAnsi="Palatino Linotype"/>
          <w:b/>
        </w:rPr>
        <w:t>Recurrente,</w:t>
      </w:r>
      <w:r w:rsidRPr="008B21BA">
        <w:rPr>
          <w:rFonts w:ascii="Palatino Linotype" w:eastAsia="Calibri" w:hAnsi="Palatino Linotype"/>
        </w:rPr>
        <w:t xml:space="preserve"> o en su caso, por el tercero interesado, en contra del acto recurrido ante el Instituto o los Organismos garantes, el particular no amplió su solicitud a través de su medio de  impugnación. </w:t>
      </w:r>
    </w:p>
    <w:p w14:paraId="384C3624" w14:textId="77777777" w:rsidR="002956A7" w:rsidRPr="008B21BA"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p>
    <w:p w14:paraId="5EC5C517" w14:textId="77777777" w:rsidR="002956A7" w:rsidRPr="008B21BA" w:rsidRDefault="002956A7" w:rsidP="002956A7">
      <w:pPr>
        <w:widowControl w:val="0"/>
        <w:autoSpaceDE w:val="0"/>
        <w:autoSpaceDN w:val="0"/>
        <w:adjustRightInd w:val="0"/>
        <w:spacing w:line="360" w:lineRule="auto"/>
        <w:ind w:right="51"/>
        <w:jc w:val="both"/>
        <w:rPr>
          <w:rFonts w:ascii="Palatino Linotype" w:eastAsia="Calibri" w:hAnsi="Palatino Linotype"/>
          <w:lang w:eastAsia="es-MX"/>
        </w:rPr>
      </w:pPr>
      <w:r w:rsidRPr="008B21BA">
        <w:rPr>
          <w:rFonts w:ascii="Palatino Linotype" w:eastAsia="Calibri" w:hAnsi="Palatino Linotype"/>
          <w:lang w:eastAsia="es-MX"/>
        </w:rPr>
        <w:t xml:space="preserve">Por otra parte, especial mención requiere el contexto para ejercer los derechos </w:t>
      </w:r>
      <w:r w:rsidRPr="008B21BA">
        <w:rPr>
          <w:rFonts w:ascii="Palatino Linotype" w:eastAsia="Calibri" w:hAnsi="Palatino Linotype"/>
          <w:b/>
          <w:lang w:eastAsia="es-MX"/>
        </w:rPr>
        <w:t xml:space="preserve">ARCO </w:t>
      </w:r>
      <w:r w:rsidRPr="008B21BA">
        <w:rPr>
          <w:rFonts w:ascii="Palatino Linotype" w:eastAsia="Calibri" w:hAnsi="Palatino Linotype"/>
          <w:lang w:eastAsia="es-MX"/>
        </w:rPr>
        <w:t xml:space="preserve">tratándose de personas fallecidas, supuesto normativo estipulado en el artículo 106 párrafos cuarto, quinto y sexto de la Ley de Protección de Datos Personales en Posesión de Sujetos Obligados del Estado de México y Municipios, normatividad invocada que a la literalidad dispone: </w:t>
      </w:r>
    </w:p>
    <w:p w14:paraId="6426DE2B" w14:textId="77777777" w:rsidR="002956A7" w:rsidRPr="008B21BA" w:rsidRDefault="002956A7" w:rsidP="002956A7">
      <w:pPr>
        <w:rPr>
          <w:lang w:val="es-MX" w:eastAsia="es-MX"/>
        </w:rPr>
      </w:pPr>
    </w:p>
    <w:p w14:paraId="4225F728" w14:textId="77777777" w:rsidR="002956A7" w:rsidRPr="003B5330" w:rsidRDefault="002956A7" w:rsidP="003B5330">
      <w:pPr>
        <w:pStyle w:val="INFOEM0"/>
        <w:rPr>
          <w:rFonts w:eastAsia="Calibri"/>
          <w:b/>
          <w:bCs w:val="0"/>
          <w:lang w:eastAsia="es-MX"/>
        </w:rPr>
      </w:pPr>
      <w:r w:rsidRPr="003B5330">
        <w:rPr>
          <w:rFonts w:eastAsia="Calibri"/>
          <w:b/>
          <w:bCs w:val="0"/>
          <w:lang w:eastAsia="es-MX"/>
        </w:rPr>
        <w:t>“Legitimación para Ejercer los Derechos ARCO</w:t>
      </w:r>
    </w:p>
    <w:p w14:paraId="458783B6" w14:textId="77777777" w:rsidR="002956A7" w:rsidRPr="008B21BA" w:rsidRDefault="002956A7" w:rsidP="003B5330">
      <w:pPr>
        <w:pStyle w:val="INFOEM0"/>
        <w:rPr>
          <w:rFonts w:eastAsia="Calibri"/>
          <w:lang w:eastAsia="es-MX"/>
        </w:rPr>
      </w:pPr>
      <w:r w:rsidRPr="008B21BA">
        <w:rPr>
          <w:rFonts w:eastAsia="Calibri"/>
          <w:lang w:eastAsia="es-MX"/>
        </w:rPr>
        <w:t>Artículo 106.</w:t>
      </w:r>
    </w:p>
    <w:p w14:paraId="7AD4B036" w14:textId="77777777" w:rsidR="002956A7" w:rsidRPr="008B21BA" w:rsidRDefault="002956A7" w:rsidP="003B5330">
      <w:pPr>
        <w:pStyle w:val="INFOEM0"/>
        <w:rPr>
          <w:rFonts w:eastAsia="Calibri"/>
          <w:lang w:eastAsia="es-MX"/>
        </w:rPr>
      </w:pPr>
      <w:r w:rsidRPr="008B21BA">
        <w:rPr>
          <w:rFonts w:eastAsia="Calibri"/>
          <w:lang w:eastAsia="es-MX"/>
        </w:rPr>
        <w:t>(…)</w:t>
      </w:r>
    </w:p>
    <w:p w14:paraId="4C78F251" w14:textId="77777777" w:rsidR="002956A7" w:rsidRPr="008B21BA" w:rsidRDefault="002956A7" w:rsidP="003B5330">
      <w:pPr>
        <w:pStyle w:val="INFOEM0"/>
        <w:rPr>
          <w:rFonts w:eastAsia="Calibri"/>
          <w:lang w:eastAsia="es-MX"/>
        </w:rPr>
      </w:pPr>
      <w:r w:rsidRPr="008B21BA">
        <w:rPr>
          <w:rFonts w:eastAsia="Calibri"/>
          <w:lang w:eastAsia="es-MX"/>
        </w:rPr>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w:t>
      </w:r>
      <w:r w:rsidRPr="008B21BA">
        <w:rPr>
          <w:rFonts w:eastAsia="Calibri"/>
          <w:lang w:eastAsia="es-MX"/>
        </w:rPr>
        <w:lastRenderedPageBreak/>
        <w:t xml:space="preserve">hubiere expresado fehacientemente su voluntad en tal sentido, o que exista un mandato judicial para dicho efecto. </w:t>
      </w:r>
    </w:p>
    <w:p w14:paraId="56F4DA14" w14:textId="77777777" w:rsidR="002956A7" w:rsidRPr="008B21BA" w:rsidRDefault="002956A7" w:rsidP="003B5330">
      <w:pPr>
        <w:pStyle w:val="INFOEM0"/>
        <w:rPr>
          <w:rFonts w:eastAsia="Calibri"/>
          <w:lang w:eastAsia="es-MX"/>
        </w:rPr>
      </w:pPr>
    </w:p>
    <w:p w14:paraId="0A5F0424" w14:textId="77777777" w:rsidR="002956A7" w:rsidRPr="008B21BA" w:rsidRDefault="002956A7" w:rsidP="003B5330">
      <w:pPr>
        <w:pStyle w:val="INFOEM0"/>
        <w:jc w:val="both"/>
        <w:rPr>
          <w:rFonts w:eastAsia="Calibri"/>
          <w:lang w:eastAsia="es-MX"/>
        </w:rPr>
      </w:pPr>
      <w:r w:rsidRPr="008B21BA">
        <w:rPr>
          <w:rFonts w:eastAsia="Calibri"/>
          <w:lang w:eastAsia="es-MX"/>
        </w:rPr>
        <w:t xml:space="preserve">El titular podrá autorizar dentro de una cláusula del testamento a las personas que podrán ejercer sus derechos ARCO al momento del fallecimiento.  </w:t>
      </w:r>
    </w:p>
    <w:p w14:paraId="6637BC3D" w14:textId="2C8955BE" w:rsidR="002956A7" w:rsidRPr="003B5330" w:rsidRDefault="002956A7" w:rsidP="003B5330">
      <w:pPr>
        <w:pStyle w:val="INFOEM0"/>
        <w:jc w:val="both"/>
        <w:rPr>
          <w:rFonts w:eastAsia="Calibri"/>
          <w:b/>
          <w:bCs w:val="0"/>
          <w:lang w:eastAsia="es-MX"/>
        </w:rPr>
      </w:pPr>
      <w:r w:rsidRPr="008B21BA">
        <w:rPr>
          <w:rFonts w:eastAsia="Calibri"/>
          <w:lang w:eastAsia="es-MX"/>
        </w:rPr>
        <w:t>El ejercicio de los derechos ARCO por persona distinta a su titular o a su representante, será posible, excepcionalmente, en aquellos supuestos previstos por disposición legal, o en su caso, por mandato judicial (…)”</w:t>
      </w:r>
      <w:r w:rsidR="003B5330">
        <w:rPr>
          <w:rFonts w:eastAsia="Calibri"/>
          <w:lang w:eastAsia="es-MX"/>
        </w:rPr>
        <w:t xml:space="preserve"> </w:t>
      </w:r>
      <w:r w:rsidR="003B5330">
        <w:rPr>
          <w:rFonts w:eastAsia="Calibri"/>
          <w:b/>
          <w:bCs w:val="0"/>
          <w:lang w:eastAsia="es-MX"/>
        </w:rPr>
        <w:t>(Sic)</w:t>
      </w:r>
    </w:p>
    <w:p w14:paraId="033D6846" w14:textId="77777777" w:rsidR="002956A7" w:rsidRPr="008B21BA" w:rsidRDefault="002956A7" w:rsidP="002956A7">
      <w:pPr>
        <w:widowControl w:val="0"/>
        <w:autoSpaceDE w:val="0"/>
        <w:autoSpaceDN w:val="0"/>
        <w:adjustRightInd w:val="0"/>
        <w:spacing w:before="240" w:after="240" w:line="360" w:lineRule="auto"/>
        <w:ind w:right="49"/>
        <w:jc w:val="both"/>
        <w:rPr>
          <w:rFonts w:ascii="Palatino Linotype" w:eastAsia="Calibri" w:hAnsi="Palatino Linotype" w:cs="Arial"/>
          <w:sz w:val="2"/>
        </w:rPr>
      </w:pPr>
    </w:p>
    <w:p w14:paraId="65D5FF6C" w14:textId="77777777" w:rsidR="002956A7" w:rsidRPr="008B21BA" w:rsidRDefault="002956A7" w:rsidP="002956A7">
      <w:pPr>
        <w:widowControl w:val="0"/>
        <w:autoSpaceDE w:val="0"/>
        <w:autoSpaceDN w:val="0"/>
        <w:adjustRightInd w:val="0"/>
        <w:spacing w:line="360" w:lineRule="auto"/>
        <w:ind w:right="49"/>
        <w:jc w:val="both"/>
        <w:rPr>
          <w:rFonts w:ascii="Palatino Linotype" w:hAnsi="Palatino Linotype" w:cs="Arial"/>
        </w:rPr>
      </w:pPr>
      <w:r w:rsidRPr="008B21BA">
        <w:rPr>
          <w:rFonts w:ascii="Palatino Linotype" w:eastAsia="Calibri" w:hAnsi="Palatino Linotype" w:cs="Arial"/>
        </w:rPr>
        <w:t>Disposiciones que, en principio,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w:t>
      </w:r>
      <w:r w:rsidRPr="008B21BA">
        <w:rPr>
          <w:rFonts w:ascii="Palatino Linotype" w:hAnsi="Palatino Linotype" w:cs="Arial"/>
        </w:rPr>
        <w:t xml:space="preserve"> a los derechos de acceso, rectificación, cancelación y oposición al tratamiento de datos personales.</w:t>
      </w:r>
    </w:p>
    <w:p w14:paraId="59A9B99F" w14:textId="77777777" w:rsidR="002E2B04" w:rsidRPr="008B21BA" w:rsidRDefault="002E2B04" w:rsidP="002956A7">
      <w:pPr>
        <w:widowControl w:val="0"/>
        <w:autoSpaceDE w:val="0"/>
        <w:autoSpaceDN w:val="0"/>
        <w:adjustRightInd w:val="0"/>
        <w:spacing w:line="360" w:lineRule="auto"/>
        <w:ind w:right="49"/>
        <w:jc w:val="both"/>
        <w:rPr>
          <w:rFonts w:ascii="Palatino Linotype" w:hAnsi="Palatino Linotype" w:cs="Arial"/>
        </w:rPr>
      </w:pPr>
    </w:p>
    <w:p w14:paraId="7A9E5684" w14:textId="77777777" w:rsidR="002956A7" w:rsidRPr="008B21BA" w:rsidRDefault="002956A7" w:rsidP="002956A7">
      <w:pPr>
        <w:widowControl w:val="0"/>
        <w:autoSpaceDE w:val="0"/>
        <w:autoSpaceDN w:val="0"/>
        <w:adjustRightInd w:val="0"/>
        <w:spacing w:line="360" w:lineRule="auto"/>
        <w:ind w:right="49"/>
        <w:jc w:val="both"/>
        <w:rPr>
          <w:rFonts w:ascii="Palatino Linotype" w:hAnsi="Palatino Linotype" w:cs="Arial"/>
        </w:rPr>
      </w:pPr>
      <w:r w:rsidRPr="008B21BA">
        <w:rPr>
          <w:rFonts w:ascii="Palatino Linotype" w:hAnsi="Palatino Linotype" w:cs="Arial"/>
        </w:rPr>
        <w:t xml:space="preserve">Ordenamiento al cual se encuentran sujetos los titulares de las unidades de transparencia de los </w:t>
      </w:r>
      <w:r w:rsidRPr="008B21BA">
        <w:rPr>
          <w:rFonts w:ascii="Palatino Linotype" w:hAnsi="Palatino Linotype" w:cs="Arial"/>
          <w:b/>
        </w:rPr>
        <w:t>Sujetos Obligados,</w:t>
      </w:r>
      <w:r w:rsidRPr="008B21BA">
        <w:rPr>
          <w:rFonts w:ascii="Palatino Linotype" w:hAnsi="Palatino Linotype" w:cs="Arial"/>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8B21BA">
        <w:rPr>
          <w:rFonts w:ascii="Palatino Linotype" w:hAnsi="Palatino Linotype" w:cs="Arial"/>
          <w:b/>
          <w:u w:val="single"/>
        </w:rPr>
        <w:t xml:space="preserve">que implica que la información no se pondrá a disposición, ni se revelará a individuos, entidades o procesos no autorizados, y que en el caso particular requiere de manera inexorable que el acceso de datos concernientes a personas fallecidas se lleve a cabo, </w:t>
      </w:r>
      <w:r w:rsidRPr="008B21BA">
        <w:rPr>
          <w:rFonts w:ascii="Palatino Linotype" w:hAnsi="Palatino Linotype" w:cs="Arial"/>
          <w:b/>
          <w:u w:val="single"/>
        </w:rPr>
        <w:lastRenderedPageBreak/>
        <w:t>únicamente a favor de quien cuente con un interés jurídico</w:t>
      </w:r>
      <w:r w:rsidRPr="008B21BA">
        <w:rPr>
          <w:rFonts w:ascii="Palatino Linotype" w:hAnsi="Palatino Linotype" w:cs="Arial"/>
          <w:b/>
        </w:rPr>
        <w:t xml:space="preserve">, </w:t>
      </w:r>
      <w:r w:rsidRPr="008B21BA">
        <w:rPr>
          <w:rFonts w:ascii="Palatino Linotype" w:hAnsi="Palatino Linotype" w:cs="Arial"/>
        </w:rPr>
        <w:t>para lo cual la Ley reconoce expresamente ese interés jurídico sobre quienes el titular de los derechos hubiere expresado fehacientemente su voluntad en tal sentido, incluyendo la cláusula testamentaria o que exista un mandato judicial para dicho efecto.</w:t>
      </w:r>
    </w:p>
    <w:p w14:paraId="276A1212" w14:textId="77777777" w:rsidR="002956A7" w:rsidRPr="008B21BA" w:rsidRDefault="002956A7" w:rsidP="002956A7">
      <w:pPr>
        <w:widowControl w:val="0"/>
        <w:autoSpaceDE w:val="0"/>
        <w:autoSpaceDN w:val="0"/>
        <w:adjustRightInd w:val="0"/>
        <w:spacing w:line="360" w:lineRule="auto"/>
        <w:ind w:right="49"/>
        <w:jc w:val="both"/>
        <w:rPr>
          <w:rFonts w:ascii="Palatino Linotype" w:hAnsi="Palatino Linotype" w:cs="Arial"/>
        </w:rPr>
      </w:pPr>
    </w:p>
    <w:p w14:paraId="2B4409CB" w14:textId="77777777" w:rsidR="002956A7" w:rsidRPr="008B21BA" w:rsidRDefault="002956A7" w:rsidP="002956A7">
      <w:pPr>
        <w:widowControl w:val="0"/>
        <w:autoSpaceDE w:val="0"/>
        <w:autoSpaceDN w:val="0"/>
        <w:adjustRightInd w:val="0"/>
        <w:spacing w:line="360" w:lineRule="auto"/>
        <w:ind w:right="49"/>
        <w:jc w:val="both"/>
        <w:rPr>
          <w:rFonts w:ascii="Palatino Linotype" w:eastAsia="Calibri" w:hAnsi="Palatino Linotype" w:cs="Arial"/>
          <w:lang w:eastAsia="es-MX"/>
        </w:rPr>
      </w:pPr>
      <w:r w:rsidRPr="008B21BA">
        <w:rPr>
          <w:rFonts w:ascii="Palatino Linotype" w:hAnsi="Palatino Linotype" w:cs="Arial"/>
        </w:rPr>
        <w:t xml:space="preserve">En consecuencia, el ejercicio de derechos ARCO respecto de personas fallecidas a través de las Unidades de Transparencia, únicamente podrá llevarse a cabo por quienes cuenten con interés jurídico, por lo cual </w:t>
      </w:r>
      <w:r w:rsidRPr="008B21BA">
        <w:rPr>
          <w:rFonts w:ascii="Palatino Linotype" w:hAnsi="Palatino Linotype"/>
          <w:color w:val="000000"/>
          <w:lang w:eastAsia="es-MX"/>
        </w:rPr>
        <w:t xml:space="preserve">conviene señalar lo estipulado por </w:t>
      </w:r>
      <w:r w:rsidRPr="008B21BA">
        <w:rPr>
          <w:rFonts w:ascii="Palatino Linotype" w:eastAsia="Calibri" w:hAnsi="Palatino Linotype" w:cs="Arial"/>
        </w:rPr>
        <w:t xml:space="preserve">el Poder Judicial de la Federación a través de las Tesis y Jurisprudencias con </w:t>
      </w:r>
      <w:r w:rsidRPr="008B21BA">
        <w:rPr>
          <w:rFonts w:ascii="Palatino Linotype" w:eastAsia="Calibri" w:hAnsi="Palatino Linotype" w:cs="Arial"/>
          <w:lang w:eastAsia="es-MX"/>
        </w:rPr>
        <w:t>números de registro 181719, 170500 de la Novena y Décima Épocas, sustentadas por el Segundo Tribunal Colegiado en Materia Civil del Segundo Circuito, y por la Primera y Segunda Salas de la Suprema Corte de Justicia de la Nación</w:t>
      </w:r>
      <w:r w:rsidRPr="008B21BA">
        <w:rPr>
          <w:rFonts w:ascii="Palatino Linotype" w:eastAsia="Calibri" w:hAnsi="Palatino Linotype"/>
          <w:vertAlign w:val="superscript"/>
          <w:lang w:eastAsia="es-MX"/>
        </w:rPr>
        <w:footnoteReference w:id="2"/>
      </w:r>
      <w:r w:rsidRPr="008B21BA">
        <w:rPr>
          <w:rFonts w:ascii="Palatino Linotype" w:eastAsia="Calibri" w:hAnsi="Palatino Linotype" w:cs="Arial"/>
          <w:lang w:eastAsia="es-MX"/>
        </w:rPr>
        <w:t>, se han pronunciado en cuanto al intereses jurídico en los términos siguientes:</w:t>
      </w:r>
    </w:p>
    <w:p w14:paraId="4BF93E67" w14:textId="77777777" w:rsidR="002956A7" w:rsidRPr="003B74C1" w:rsidRDefault="002956A7" w:rsidP="003B74C1">
      <w:pPr>
        <w:pStyle w:val="Citas"/>
        <w:rPr>
          <w:b/>
          <w:bCs/>
        </w:rPr>
      </w:pPr>
      <w:r w:rsidRPr="003B74C1">
        <w:rPr>
          <w:b/>
          <w:bCs/>
        </w:rPr>
        <w:t>“INTERÉS JURÍDICO, CONCEPTO DE.</w:t>
      </w:r>
    </w:p>
    <w:p w14:paraId="33DBD182" w14:textId="77777777" w:rsidR="002956A7" w:rsidRPr="008B21BA" w:rsidRDefault="002956A7" w:rsidP="003B74C1">
      <w:pPr>
        <w:pStyle w:val="Citas"/>
      </w:pPr>
      <w:r w:rsidRPr="008B21BA">
        <w:t>Tratándose del juicio de garantías, el interés jurídico como noción fundamental lo constituye la existencia o actualización de un derecho subjetivo jurídicamente tutelado que puede afectarse, ya sea por la violación de ese derecho, o bien, por el desconocimiento del mismo por virtud de un acto de autoridad, de ahí que sólo el titular de algún derecho legítimamente protegible pueda acudir ante el órgano jurisdiccional de amparo en demanda de que cese esa situación cuando se transgreda, por la actuación de cierta autoridad, determinada garantía.</w:t>
      </w:r>
    </w:p>
    <w:p w14:paraId="130124C6" w14:textId="77777777" w:rsidR="002956A7" w:rsidRPr="008B21BA" w:rsidRDefault="002956A7" w:rsidP="003B74C1">
      <w:pPr>
        <w:pStyle w:val="Citas"/>
      </w:pPr>
    </w:p>
    <w:p w14:paraId="2DEC6A6A" w14:textId="77777777" w:rsidR="002956A7" w:rsidRPr="003B74C1" w:rsidRDefault="002956A7" w:rsidP="003B74C1">
      <w:pPr>
        <w:pStyle w:val="Citas"/>
        <w:rPr>
          <w:b/>
          <w:bCs/>
        </w:rPr>
      </w:pPr>
      <w:r w:rsidRPr="003B74C1">
        <w:rPr>
          <w:b/>
          <w:bCs/>
        </w:rPr>
        <w:lastRenderedPageBreak/>
        <w:t xml:space="preserve">INTERÉS JURÍDICO EN EL AMPARO. ELEMENTOS CONSTITUTIVOS. </w:t>
      </w:r>
    </w:p>
    <w:p w14:paraId="67454EA6" w14:textId="7A4FE766" w:rsidR="002956A7" w:rsidRPr="003B74C1" w:rsidRDefault="002956A7" w:rsidP="003B74C1">
      <w:pPr>
        <w:pStyle w:val="Citas"/>
        <w:rPr>
          <w:b/>
          <w:bCs/>
        </w:rPr>
      </w:pPr>
      <w:r w:rsidRPr="008B21BA">
        <w:t xml:space="preserve">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r w:rsidR="003B74C1">
        <w:rPr>
          <w:b/>
          <w:bCs/>
        </w:rPr>
        <w:t>(Sic)</w:t>
      </w:r>
    </w:p>
    <w:p w14:paraId="68E7244C" w14:textId="77777777" w:rsidR="002956A7" w:rsidRPr="008B21BA" w:rsidRDefault="002956A7" w:rsidP="002956A7">
      <w:pPr>
        <w:widowControl w:val="0"/>
        <w:autoSpaceDE w:val="0"/>
        <w:autoSpaceDN w:val="0"/>
        <w:adjustRightInd w:val="0"/>
        <w:spacing w:after="240" w:line="360" w:lineRule="auto"/>
        <w:ind w:right="49"/>
        <w:jc w:val="both"/>
        <w:rPr>
          <w:rFonts w:ascii="Palatino Linotype" w:eastAsia="Calibri" w:hAnsi="Palatino Linotype" w:cs="Arial"/>
          <w:sz w:val="2"/>
        </w:rPr>
      </w:pPr>
    </w:p>
    <w:p w14:paraId="7B15E879" w14:textId="0F62FBFD" w:rsidR="00B75308" w:rsidRPr="003B5330" w:rsidRDefault="002956A7" w:rsidP="002956A7">
      <w:pPr>
        <w:widowControl w:val="0"/>
        <w:autoSpaceDE w:val="0"/>
        <w:autoSpaceDN w:val="0"/>
        <w:adjustRightInd w:val="0"/>
        <w:spacing w:line="360" w:lineRule="auto"/>
        <w:ind w:right="49"/>
        <w:jc w:val="both"/>
        <w:rPr>
          <w:rFonts w:ascii="Palatino Linotype" w:eastAsia="Calibri" w:hAnsi="Palatino Linotype" w:cs="Arial"/>
        </w:rPr>
      </w:pPr>
      <w:r w:rsidRPr="008B21BA">
        <w:rPr>
          <w:rFonts w:ascii="Palatino Linotype" w:eastAsia="Calibri" w:hAnsi="Palatino Linotype" w:cs="Arial"/>
        </w:rPr>
        <w:t xml:space="preserve">Precisado lo anterior, se advierte que </w:t>
      </w:r>
      <w:r w:rsidRPr="00B75308">
        <w:rPr>
          <w:rFonts w:ascii="Palatino Linotype" w:eastAsia="Calibri" w:hAnsi="Palatino Linotype" w:cs="Arial"/>
        </w:rPr>
        <w:t xml:space="preserve">el </w:t>
      </w:r>
      <w:r w:rsidRPr="00B75308">
        <w:rPr>
          <w:rFonts w:ascii="Palatino Linotype" w:eastAsia="Calibri" w:hAnsi="Palatino Linotype" w:cs="Arial"/>
          <w:b/>
        </w:rPr>
        <w:t>Recurrente</w:t>
      </w:r>
      <w:r w:rsidRPr="00B75308">
        <w:rPr>
          <w:rFonts w:ascii="Palatino Linotype" w:eastAsia="Calibri" w:hAnsi="Palatino Linotype" w:cs="Arial"/>
        </w:rPr>
        <w:t xml:space="preserve"> al realizar su solicitud de acceso a datos personales, exhibió ante el </w:t>
      </w:r>
      <w:r w:rsidRPr="00B75308">
        <w:rPr>
          <w:rFonts w:ascii="Palatino Linotype" w:eastAsia="Calibri" w:hAnsi="Palatino Linotype" w:cs="Arial"/>
          <w:b/>
        </w:rPr>
        <w:t>Sujeto Obligado</w:t>
      </w:r>
      <w:r w:rsidRPr="00B75308">
        <w:rPr>
          <w:rFonts w:ascii="Palatino Linotype" w:eastAsia="Calibri" w:hAnsi="Palatino Linotype" w:cs="Arial"/>
        </w:rPr>
        <w:t xml:space="preserve"> documentos que pudieran permitieran reconocerle el interés jurídico y legitimo para ejercer los derechos ARCO a nombre y representación, tales como</w:t>
      </w:r>
      <w:r w:rsidRPr="008B21BA">
        <w:rPr>
          <w:rFonts w:ascii="Palatino Linotype" w:eastAsia="Calibri" w:hAnsi="Palatino Linotype" w:cs="Arial"/>
          <w:u w:val="single"/>
        </w:rPr>
        <w:t xml:space="preserve"> </w:t>
      </w:r>
      <w:r w:rsidR="00B75308" w:rsidRPr="003B5330">
        <w:rPr>
          <w:rFonts w:ascii="Palatino Linotype" w:eastAsia="Calibri" w:hAnsi="Palatino Linotype" w:cs="Arial"/>
        </w:rPr>
        <w:t xml:space="preserve">su identidad oficial y el multicitado anexo de ejecución celebrado entre el ejecutivo federal, gobierno del estado de México y el </w:t>
      </w:r>
      <w:r w:rsidR="00B75308" w:rsidRPr="004547FF">
        <w:rPr>
          <w:rFonts w:ascii="Palatino Linotype" w:eastAsia="Calibri" w:hAnsi="Palatino Linotype" w:cs="Arial"/>
          <w:b/>
          <w:bCs/>
        </w:rPr>
        <w:t>COBAEM.</w:t>
      </w:r>
      <w:r w:rsidR="00B75308" w:rsidRPr="003B5330">
        <w:rPr>
          <w:rFonts w:ascii="Palatino Linotype" w:eastAsia="Calibri" w:hAnsi="Palatino Linotype" w:cs="Arial"/>
        </w:rPr>
        <w:t xml:space="preserve"> </w:t>
      </w:r>
    </w:p>
    <w:p w14:paraId="6EC3CF83" w14:textId="77777777" w:rsidR="002956A7" w:rsidRPr="008B21BA" w:rsidRDefault="002956A7" w:rsidP="002956A7">
      <w:pPr>
        <w:widowControl w:val="0"/>
        <w:autoSpaceDE w:val="0"/>
        <w:autoSpaceDN w:val="0"/>
        <w:adjustRightInd w:val="0"/>
        <w:spacing w:line="360" w:lineRule="auto"/>
        <w:ind w:right="49"/>
        <w:jc w:val="both"/>
        <w:rPr>
          <w:rFonts w:ascii="Palatino Linotype" w:eastAsia="Calibri" w:hAnsi="Palatino Linotype" w:cs="Arial"/>
          <w:u w:val="single"/>
        </w:rPr>
      </w:pPr>
    </w:p>
    <w:p w14:paraId="68FCBADD" w14:textId="77777777" w:rsidR="002956A7" w:rsidRPr="008B21BA" w:rsidRDefault="002956A7" w:rsidP="002956A7">
      <w:pPr>
        <w:widowControl w:val="0"/>
        <w:autoSpaceDE w:val="0"/>
        <w:autoSpaceDN w:val="0"/>
        <w:adjustRightInd w:val="0"/>
        <w:spacing w:line="360" w:lineRule="auto"/>
        <w:ind w:right="49"/>
        <w:jc w:val="both"/>
        <w:rPr>
          <w:rFonts w:ascii="Palatino Linotype" w:eastAsia="Calibri" w:hAnsi="Palatino Linotype"/>
        </w:rPr>
      </w:pPr>
      <w:r w:rsidRPr="008B21BA">
        <w:rPr>
          <w:rFonts w:ascii="Palatino Linotype" w:eastAsia="Calibri" w:hAnsi="Palatino Linotype" w:cs="Arial"/>
        </w:rPr>
        <w:t xml:space="preserve">En ese orden de ideas, al presentar su identificación oficial, </w:t>
      </w:r>
      <w:r w:rsidRPr="008B21BA">
        <w:rPr>
          <w:rFonts w:ascii="Palatino Linotype" w:hAnsi="Palatino Linotype" w:cs="Arial"/>
        </w:rPr>
        <w:t xml:space="preserve">cumple con el requisito señalado con anterioridad ya que acredita el interés legítimo, para lo cual sirve de sustento los </w:t>
      </w:r>
      <w:r w:rsidRPr="008B21BA">
        <w:rPr>
          <w:rFonts w:ascii="Palatino Linotype" w:eastAsia="Calibri" w:hAnsi="Palatino Linotype"/>
        </w:rPr>
        <w:t xml:space="preserve">criterios relevantes que ha emitido nuestro máximo Tribunal Constitucional en cuanto al interés legítimo, a través de </w:t>
      </w:r>
      <w:r w:rsidRPr="008B21BA">
        <w:rPr>
          <w:rFonts w:ascii="Palatino Linotype" w:eastAsia="Calibri" w:hAnsi="Palatino Linotype" w:cs="Arial"/>
          <w:lang w:eastAsia="es-MX"/>
        </w:rPr>
        <w:t xml:space="preserve">las Jurisprudencias y Tesis </w:t>
      </w:r>
      <w:r w:rsidRPr="008B21BA">
        <w:rPr>
          <w:rFonts w:ascii="Palatino Linotype" w:eastAsia="Calibri" w:hAnsi="Palatino Linotype" w:cs="Arial"/>
          <w:lang w:eastAsia="es-MX"/>
        </w:rPr>
        <w:lastRenderedPageBreak/>
        <w:t xml:space="preserve">Aisladas con números de registro </w:t>
      </w:r>
      <w:r w:rsidRPr="008B21BA">
        <w:rPr>
          <w:rFonts w:ascii="Palatino Linotype" w:eastAsia="Calibri" w:hAnsi="Palatino Linotype"/>
          <w:b/>
        </w:rPr>
        <w:t>185376, 185377, 2005078</w:t>
      </w:r>
      <w:r w:rsidRPr="008B21BA">
        <w:rPr>
          <w:rFonts w:ascii="Palatino Linotype" w:eastAsia="Calibri" w:hAnsi="Palatino Linotype"/>
        </w:rPr>
        <w:t xml:space="preserve"> y </w:t>
      </w:r>
      <w:r w:rsidRPr="008B21BA">
        <w:rPr>
          <w:rFonts w:ascii="Palatino Linotype" w:eastAsia="Calibri" w:hAnsi="Palatino Linotype"/>
          <w:b/>
        </w:rPr>
        <w:t>2003608</w:t>
      </w:r>
      <w:r w:rsidRPr="008B21BA">
        <w:rPr>
          <w:rFonts w:ascii="Palatino Linotype" w:eastAsia="Calibri" w:hAnsi="Palatino Linotype"/>
        </w:rPr>
        <w:t xml:space="preserve"> cuyos textos y sentidos literales respectivos, son los siguientes:</w:t>
      </w:r>
    </w:p>
    <w:p w14:paraId="1CBE40F7" w14:textId="77777777" w:rsidR="002956A7" w:rsidRPr="00B75308" w:rsidRDefault="002956A7" w:rsidP="00B75308">
      <w:pPr>
        <w:pStyle w:val="Citas"/>
        <w:rPr>
          <w:b/>
          <w:bCs/>
        </w:rPr>
      </w:pPr>
      <w:r w:rsidRPr="00B75308">
        <w:rPr>
          <w:b/>
          <w:bCs/>
        </w:rPr>
        <w:t>“INTERÉS LEGÍTIMO, NOCIÓN DE, PARA LA PROCEDENCIA DEL JUICIO ANTE EL TRIBUNAL DE LO CONTENCIOSO ADMINISTRATIVO DEL DISTRITO FEDERAL.</w:t>
      </w:r>
    </w:p>
    <w:p w14:paraId="49CEFF4C" w14:textId="77777777" w:rsidR="002956A7" w:rsidRPr="008B21BA" w:rsidRDefault="002956A7" w:rsidP="00B75308">
      <w:pPr>
        <w:pStyle w:val="Citas"/>
      </w:pPr>
      <w:r w:rsidRPr="008B21BA">
        <w:t xml:space="preserve"> De acuerdo con los artículos 34 y 72, fracción V, de la Ley del Tribunal de lo Contencioso Administrativo del Distrito Federal, </w:t>
      </w:r>
      <w:r w:rsidRPr="008B21BA">
        <w:rPr>
          <w:u w:val="single"/>
        </w:rPr>
        <w:t>para la procedencia del juicio administrativo basta con que el acto de autoridad impugnado afecte la esfera jurídica del actor, para que le asista un interés legítimo para demandar la nulidad de ese acto</w:t>
      </w:r>
      <w:r w:rsidRPr="008B21BA">
        <w:t xml:space="preserve">, resultando intrascendente, para este propósito, que sea, o no, titular del respectivo derecho subjetivo, pues el interés que debe justificar el accionante no es el relativo a acreditar su pretensión, sino el que le asiste para iniciar la acción. </w:t>
      </w:r>
      <w:r w:rsidRPr="008B21BA">
        <w:rPr>
          <w:u w:val="single"/>
        </w:rPr>
        <w:t>En efecto, tales preceptos aluden a la procedencia o improcedencia del juicio administrativo, a los presupuestos de admisibilidad de la acción ante el Tribunal de lo Contencioso Administrativo</w:t>
      </w:r>
      <w:r w:rsidRPr="008B21BA">
        <w:t xml:space="preserve">; </w:t>
      </w:r>
      <w:r w:rsidRPr="008B21BA">
        <w:rPr>
          <w:u w:val="single"/>
        </w:rPr>
        <w:t>así, lo que se plantea en dichos preceptos es una cuestión de legitimación para ejercer la acción, mas no el deber del actor de acreditar el derecho que alegue que le asiste, pues esto último es una cuestión que atañe al fondo del asunto.</w:t>
      </w:r>
      <w:r w:rsidRPr="008B21BA">
        <w:t xml:space="preserve"> </w:t>
      </w:r>
      <w:r w:rsidRPr="008B21BA">
        <w:rPr>
          <w:u w:val="single"/>
        </w:rPr>
        <w:t>De esta forma resulta procedente el juicio que intenten los particulares no sólo contra actos de la autoridad administrativa que afecten sus derechos subjetivos (interés jurídico), sino también y de manera más amplia, frente a violaciones que no lesionen propiamente intereses jurídicos, ya que basta una lesión objetiva a la esfera jurídica de la persona física o moral derivada de su peculiar situación que tienen en el orden jurídico</w:t>
      </w:r>
      <w:r w:rsidRPr="008B21BA">
        <w:t>, de donde se sigue que los preceptos de la ley analizada, al requerir un interés legítimo como presupuesto de admisibilidad de la acción correspondiente, también comprende por mayoría de razón al referido interés jurídico, al resultar aquél de mayores alcances que éste.</w:t>
      </w:r>
    </w:p>
    <w:p w14:paraId="2524EFF6" w14:textId="77777777" w:rsidR="002956A7" w:rsidRPr="008B21BA" w:rsidRDefault="002956A7" w:rsidP="00B75308">
      <w:pPr>
        <w:pStyle w:val="Citas"/>
      </w:pPr>
    </w:p>
    <w:p w14:paraId="151672AF" w14:textId="77777777" w:rsidR="002956A7" w:rsidRPr="00B75308" w:rsidRDefault="002956A7" w:rsidP="00B75308">
      <w:pPr>
        <w:pStyle w:val="Citas"/>
        <w:rPr>
          <w:b/>
          <w:bCs/>
        </w:rPr>
      </w:pPr>
      <w:r w:rsidRPr="00B75308">
        <w:rPr>
          <w:b/>
          <w:bCs/>
        </w:rPr>
        <w:t xml:space="preserve">INTERÉS LEGÍTIMO E INTERÉS JURÍDICO. AMBOS TÉRMINOS TIENEN DIFERENTE CONNOTACIÓN EN EL JUICIO CONTENCIOSO ADMINISTRATIVO. </w:t>
      </w:r>
    </w:p>
    <w:p w14:paraId="193A4D89" w14:textId="77777777" w:rsidR="002956A7" w:rsidRPr="008B21BA" w:rsidRDefault="002956A7" w:rsidP="00B75308">
      <w:pPr>
        <w:pStyle w:val="Citas"/>
        <w:rPr>
          <w:u w:val="single"/>
        </w:rPr>
      </w:pPr>
      <w:r w:rsidRPr="008B21BA">
        <w:t xml:space="preserve">De los diversos procesos de reformas y adiciones a la abrogada Ley del Tribunal de lo Contencioso Administrativo del Distrito Federal, y del que dio lugar a la Ley en vigor, se desprende que el legislador ordinario en todo momento tuvo presente las diferencias existentes entre el interés jurídico y el legítimo, lo cual se evidencia aún más en las discusiones correspondientes a los procesos legislativos de mil novecientos ochenta y seis, y mil novecientos noventa y cinco. De hecho, </w:t>
      </w:r>
      <w:r w:rsidRPr="008B21BA">
        <w:rPr>
          <w:u w:val="single"/>
        </w:rPr>
        <w:t>uno de los principales objetivos pretendidos con este último, fue precisamente permitir el acceso a la justicia administrativa a aquellos particulares afectados en su esfera jurídica por actos administrativos (interés legítimo), no obstante carecieran de la titularidad del derecho subjetivo respectivo (interés jurídico), con la finalidad clara de ampliar el número de gobernados que pudieran accesar al procedimiento en defensa de sus intereses</w:t>
      </w:r>
      <w:r w:rsidRPr="008B21BA">
        <w:t xml:space="preserve">. Así, el interés jurídico tiene una connotación diversa a la del legítimo, pues mientras el primero requiere que se acredite la afectación a un derecho subjetivo, </w:t>
      </w:r>
      <w:r w:rsidRPr="008B21BA">
        <w:rPr>
          <w:u w:val="single"/>
        </w:rPr>
        <w:t>el segundo supone únicamente la existencia de un interés cualificado respecto de la legalidad de los actos impugnados, interés que proviene de la afectación a la esfera jurídica del individuo, ya sea directa o derivada de su situación particular respecto del orden jurídico.</w:t>
      </w:r>
    </w:p>
    <w:p w14:paraId="6CBD4FD1" w14:textId="77777777" w:rsidR="002956A7" w:rsidRPr="008B21BA" w:rsidRDefault="002956A7" w:rsidP="00B75308">
      <w:pPr>
        <w:pStyle w:val="Citas"/>
        <w:rPr>
          <w:sz w:val="2"/>
          <w:u w:val="single"/>
        </w:rPr>
      </w:pPr>
    </w:p>
    <w:p w14:paraId="28DF6E43" w14:textId="77777777" w:rsidR="00B75308" w:rsidRDefault="002956A7" w:rsidP="00B75308">
      <w:pPr>
        <w:pStyle w:val="Citas"/>
        <w:rPr>
          <w:b/>
          <w:bCs/>
        </w:rPr>
      </w:pPr>
      <w:r w:rsidRPr="00B75308">
        <w:rPr>
          <w:b/>
          <w:bCs/>
        </w:rPr>
        <w:t>INTERÉS LEGÍTIMO EN EL AMPARO. SU ORIGEN Y CARACTERÍSTICAS.</w:t>
      </w:r>
    </w:p>
    <w:p w14:paraId="212E4D41" w14:textId="4924EE86" w:rsidR="002956A7" w:rsidRPr="008B21BA" w:rsidRDefault="002956A7" w:rsidP="00B75308">
      <w:pPr>
        <w:pStyle w:val="Citas"/>
      </w:pPr>
      <w:r w:rsidRPr="008B21BA">
        <w:t xml:space="preserve"> </w:t>
      </w:r>
      <w:r w:rsidRPr="008B21BA">
        <w:rPr>
          <w:u w:val="single"/>
        </w:rPr>
        <w:t>El interés legítimo tiene su origen en las llamadas normas de acción</w:t>
      </w:r>
      <w:r w:rsidRPr="008B21BA">
        <w:t xml:space="preserve">, las cuales regulan lo relativo a la organización, contenido y procedimientos que han de regir la </w:t>
      </w:r>
      <w:r w:rsidRPr="008B21BA">
        <w:lastRenderedPageBreak/>
        <w:t xml:space="preserve">actividad administrativa, y </w:t>
      </w:r>
      <w:r w:rsidRPr="008B21BA">
        <w:rPr>
          <w:u w:val="single"/>
        </w:rPr>
        <w:t>constituyen una serie de obligaciones a cargo de la administración pública, sin establecer derechos subjetivos, pues al versar sobre la legalidad de actos administrativos o de gobierno, se emiten con el fin de garantizar intereses generales y no particulares.</w:t>
      </w:r>
      <w:r w:rsidRPr="008B21BA">
        <w:t xml:space="preserve"> En ese contexto, por </w:t>
      </w:r>
      <w:r w:rsidRPr="008B21BA">
        <w:rPr>
          <w:u w:val="single"/>
        </w:rPr>
        <w:t>el actuar de la administración, un determinado sujeto de derecho puede llegar a tener una ventaja en relación con los demás, o bien, sufrir un daño</w:t>
      </w:r>
      <w:r w:rsidRPr="008B21BA">
        <w:t xml:space="preserve">; en este caso, los particulares únicamente se aprovechan de la necesidad de que se observen las normas dictadas en interés colectivo, por lo que a través y como consecuencia de esa observancia resultan ocasionalmente protegidos sus intereses. </w:t>
      </w:r>
      <w:r w:rsidRPr="008B21BA">
        <w:rPr>
          <w:u w:val="single"/>
        </w:rPr>
        <w:t>Así, el interés legítimo tutela al gobernado cuyo sustento no se encuentra en un derecho subjetivo otorgado por la normativa, sino en un interés cualificado que de hecho pueda tener respecto de la legalidad de determinados actos de autoridad.</w:t>
      </w:r>
      <w:r w:rsidRPr="008B21BA">
        <w:t xml:space="preserve"> Por tanto, el quejoso debe acreditar que se encuentra en esa especial situación que afecta su esfera jurídica con el acatamiento de las llamadas normas de acción, a fin de demostrar su legitimación para instar la acción de amparo.</w:t>
      </w:r>
    </w:p>
    <w:p w14:paraId="08568332" w14:textId="77777777" w:rsidR="002956A7" w:rsidRPr="008B21BA" w:rsidRDefault="002956A7" w:rsidP="00B75308">
      <w:pPr>
        <w:pStyle w:val="Citas"/>
        <w:rPr>
          <w:sz w:val="6"/>
        </w:rPr>
      </w:pPr>
    </w:p>
    <w:p w14:paraId="164E654F" w14:textId="77777777" w:rsidR="002956A7" w:rsidRPr="00B75308" w:rsidRDefault="002956A7" w:rsidP="00B75308">
      <w:pPr>
        <w:pStyle w:val="Citas"/>
        <w:rPr>
          <w:b/>
          <w:bCs/>
        </w:rPr>
      </w:pPr>
      <w:r w:rsidRPr="00B75308">
        <w:rPr>
          <w:b/>
          <w:bCs/>
        </w:rPr>
        <w:t xml:space="preserve">INTERÉS JURÍDICO E </w:t>
      </w:r>
      <w:r w:rsidRPr="00B75308">
        <w:rPr>
          <w:b/>
          <w:bCs/>
          <w:u w:val="single"/>
        </w:rPr>
        <w:t>INTERÉS LEGÍTIMO</w:t>
      </w:r>
      <w:r w:rsidRPr="00B75308">
        <w:rPr>
          <w:b/>
          <w:bCs/>
        </w:rPr>
        <w:t xml:space="preserve"> PARA EFECTOS DE LA PROCEDENCIA DEL JUICIO DE AMPARO CONFORME AL ARTÍCULO 107, FRACCIÓN I, DE LA CONSTITUCIÓN FEDERAL, VIGENTE A PARTIR DEL 4 DE OCTUBRE DE 2011. SUS DIFERENCIAS. </w:t>
      </w:r>
    </w:p>
    <w:p w14:paraId="589139FA" w14:textId="77777777" w:rsidR="002956A7" w:rsidRPr="008B21BA" w:rsidRDefault="002956A7" w:rsidP="00B75308">
      <w:pPr>
        <w:pStyle w:val="Citas"/>
      </w:pPr>
      <w:r w:rsidRPr="008B21BA">
        <w:t xml:space="preserve">Conforme al artículo 107, fracciones I y II, de la Constitución Política de los Estados Unidos Mexicanos, vigente a partir del 4 de octubre de 2011, el juicio de amparo podrá promoverse por la parte que resienta el agravio causado por el acto reclamado (interés jurídico) </w:t>
      </w:r>
      <w:r w:rsidRPr="008B21BA">
        <w:rPr>
          <w:u w:val="single"/>
        </w:rPr>
        <w:t>o, en su caso, por aquella que tenga un interés cualificado respecto de la constitucionalidad de los actos reclamados (interés legítimo),</w:t>
      </w:r>
      <w:r w:rsidRPr="008B21BA">
        <w:t xml:space="preserve"> el </w:t>
      </w:r>
      <w:r w:rsidRPr="008B21BA">
        <w:rPr>
          <w:u w:val="single"/>
        </w:rPr>
        <w:t>cual proviene de la afectación a su esfera jurídica</w:t>
      </w:r>
      <w:r w:rsidRPr="008B21BA">
        <w:t xml:space="preserve">, ya sea directa o derivada de su situación particular respecto del orden jurídico, para que la sentencia que se dicte sólo la proteja a ella, en </w:t>
      </w:r>
      <w:r w:rsidRPr="008B21BA">
        <w:lastRenderedPageBreak/>
        <w:t>cumplimiento del principio conocido como de relatividad o particularidad de las sentencias. …”</w:t>
      </w:r>
    </w:p>
    <w:p w14:paraId="566A0116" w14:textId="77777777" w:rsidR="002956A7" w:rsidRPr="008B21BA" w:rsidRDefault="002956A7" w:rsidP="002956A7">
      <w:pPr>
        <w:widowControl w:val="0"/>
        <w:autoSpaceDE w:val="0"/>
        <w:autoSpaceDN w:val="0"/>
        <w:adjustRightInd w:val="0"/>
        <w:spacing w:line="360" w:lineRule="auto"/>
        <w:ind w:right="49"/>
        <w:jc w:val="both"/>
        <w:rPr>
          <w:rFonts w:ascii="Palatino Linotype" w:eastAsia="Calibri" w:hAnsi="Palatino Linotype" w:cs="Arial"/>
        </w:rPr>
      </w:pPr>
    </w:p>
    <w:p w14:paraId="3BB89DF5" w14:textId="77777777" w:rsidR="002956A7" w:rsidRPr="008B21BA" w:rsidRDefault="002956A7" w:rsidP="002956A7">
      <w:pPr>
        <w:widowControl w:val="0"/>
        <w:autoSpaceDE w:val="0"/>
        <w:autoSpaceDN w:val="0"/>
        <w:adjustRightInd w:val="0"/>
        <w:spacing w:line="360" w:lineRule="auto"/>
        <w:ind w:right="49"/>
        <w:jc w:val="both"/>
        <w:rPr>
          <w:rFonts w:ascii="Palatino Linotype" w:eastAsia="Calibri" w:hAnsi="Palatino Linotype" w:cs="Arial"/>
          <w:i/>
        </w:rPr>
      </w:pPr>
      <w:r w:rsidRPr="008B21BA">
        <w:rPr>
          <w:rFonts w:ascii="Palatino Linotype" w:eastAsia="Calibri" w:hAnsi="Palatino Linotype" w:cs="Arial"/>
        </w:rPr>
        <w:t xml:space="preserve">Precisado lo anterior, se advierte que la parte </w:t>
      </w:r>
      <w:r w:rsidRPr="008B21BA">
        <w:rPr>
          <w:rFonts w:ascii="Palatino Linotype" w:eastAsia="Calibri" w:hAnsi="Palatino Linotype" w:cs="Arial"/>
          <w:b/>
        </w:rPr>
        <w:t>Recurrente</w:t>
      </w:r>
      <w:r w:rsidRPr="008B21BA">
        <w:rPr>
          <w:rFonts w:ascii="Palatino Linotype" w:eastAsia="Calibri" w:hAnsi="Palatino Linotype" w:cs="Arial"/>
        </w:rPr>
        <w:t xml:space="preserve"> acredita su interés legítimo al acceso a datos personales al dar cumplimiento a</w:t>
      </w:r>
      <w:r w:rsidRPr="008B21BA">
        <w:rPr>
          <w:rFonts w:ascii="Palatino Linotype" w:eastAsia="Calibri" w:hAnsi="Palatino Linotype" w:cs="Arial"/>
          <w:lang w:val="es-ES_tradnl"/>
        </w:rPr>
        <w:t xml:space="preserve"> las formalidades previstas por la </w:t>
      </w:r>
      <w:r w:rsidRPr="008B21BA">
        <w:rPr>
          <w:rFonts w:ascii="Palatino Linotype" w:eastAsia="Calibri" w:hAnsi="Palatino Linotype" w:cs="Arial"/>
        </w:rPr>
        <w:t>Ley de Protección de Datos Personales en Posesión de Sujetos Obligados del Estado de México y Municipios</w:t>
      </w:r>
      <w:r w:rsidRPr="008B21BA">
        <w:rPr>
          <w:rFonts w:ascii="Palatino Linotype" w:eastAsia="Calibri" w:hAnsi="Palatino Linotype" w:cs="Arial"/>
          <w:lang w:val="es-ES_tradnl"/>
        </w:rPr>
        <w:t>; por lo que u</w:t>
      </w:r>
      <w:r w:rsidRPr="008B21BA">
        <w:rPr>
          <w:rFonts w:ascii="Palatino Linotype" w:eastAsia="Calibri" w:hAnsi="Palatino Linotype" w:cs="Arial"/>
        </w:rPr>
        <w:t xml:space="preserve">na vez sentado lo anterior, se precisan las siguientes consideraciones: </w:t>
      </w:r>
    </w:p>
    <w:p w14:paraId="3490883C" w14:textId="77777777" w:rsidR="002956A7" w:rsidRPr="008B21BA" w:rsidRDefault="002956A7" w:rsidP="002956A7">
      <w:pPr>
        <w:widowControl w:val="0"/>
        <w:autoSpaceDE w:val="0"/>
        <w:autoSpaceDN w:val="0"/>
        <w:adjustRightInd w:val="0"/>
        <w:spacing w:line="360" w:lineRule="auto"/>
        <w:ind w:right="49"/>
        <w:jc w:val="both"/>
        <w:rPr>
          <w:rFonts w:ascii="Palatino Linotype" w:eastAsia="Calibri" w:hAnsi="Palatino Linotype" w:cs="Arial"/>
        </w:rPr>
      </w:pPr>
    </w:p>
    <w:p w14:paraId="603B1DCF" w14:textId="3363E337" w:rsidR="008B3206" w:rsidRPr="008B21BA" w:rsidRDefault="002956A7" w:rsidP="008B3206">
      <w:pPr>
        <w:spacing w:line="360" w:lineRule="auto"/>
        <w:jc w:val="both"/>
        <w:rPr>
          <w:rFonts w:ascii="Palatino Linotype" w:eastAsia="Calibri" w:hAnsi="Palatino Linotype"/>
          <w:color w:val="000000" w:themeColor="text1"/>
          <w:lang w:val="es-ES_tradnl"/>
        </w:rPr>
      </w:pPr>
      <w:r w:rsidRPr="008B21BA">
        <w:rPr>
          <w:rFonts w:ascii="Palatino Linotype" w:eastAsia="Calibri" w:hAnsi="Palatino Linotype"/>
          <w:color w:val="000000" w:themeColor="text1"/>
          <w:lang w:val="es-ES_tradnl"/>
        </w:rPr>
        <w:t xml:space="preserve">La parte </w:t>
      </w:r>
      <w:r w:rsidRPr="008B21BA">
        <w:rPr>
          <w:rFonts w:ascii="Palatino Linotype" w:eastAsia="Calibri" w:hAnsi="Palatino Linotype"/>
          <w:b/>
          <w:color w:val="000000" w:themeColor="text1"/>
          <w:lang w:val="es-ES_tradnl"/>
        </w:rPr>
        <w:t>Recurrente</w:t>
      </w:r>
      <w:r w:rsidRPr="008B21BA">
        <w:rPr>
          <w:rFonts w:ascii="Palatino Linotype" w:eastAsia="Calibri" w:hAnsi="Palatino Linotype"/>
          <w:color w:val="000000" w:themeColor="text1"/>
          <w:lang w:val="es-ES_tradnl"/>
        </w:rPr>
        <w:t>, requirió la siguiente información:</w:t>
      </w:r>
    </w:p>
    <w:p w14:paraId="4EBDE2E3" w14:textId="77777777" w:rsidR="008B3206" w:rsidRPr="008B21BA" w:rsidRDefault="008B3206" w:rsidP="008B3206">
      <w:pPr>
        <w:spacing w:line="360" w:lineRule="auto"/>
        <w:jc w:val="both"/>
        <w:rPr>
          <w:rFonts w:ascii="Palatino Linotype" w:eastAsia="Calibri" w:hAnsi="Palatino Linotype"/>
          <w:color w:val="000000" w:themeColor="text1"/>
          <w:lang w:val="es-ES_tradnl"/>
        </w:rPr>
      </w:pPr>
    </w:p>
    <w:p w14:paraId="58B289C3" w14:textId="77777777" w:rsidR="008B3206" w:rsidRPr="00C126CF" w:rsidRDefault="008B3206" w:rsidP="00C126CF">
      <w:pPr>
        <w:spacing w:line="360" w:lineRule="auto"/>
        <w:jc w:val="both"/>
        <w:rPr>
          <w:rFonts w:ascii="Palatino Linotype" w:eastAsia="Calibri" w:hAnsi="Palatino Linotype"/>
          <w:color w:val="000000" w:themeColor="text1"/>
          <w:lang w:val="es-ES_tradnl"/>
        </w:rPr>
      </w:pPr>
      <w:r w:rsidRPr="00C126CF">
        <w:rPr>
          <w:rFonts w:ascii="Palatino Linotype" w:eastAsia="Calibri" w:hAnsi="Palatino Linotype"/>
          <w:color w:val="000000" w:themeColor="text1"/>
          <w:lang w:val="es-ES_tradnl"/>
        </w:rPr>
        <w:t xml:space="preserve">Monto detallado que debió aplicarse por concepto tanto de percepciones como de deducciones, también anualizada, tomando en cuenta que, actualmente mis percepciones anuales y deducciones, las integran los siguientes conceptos: </w:t>
      </w:r>
    </w:p>
    <w:p w14:paraId="11079E9B" w14:textId="77777777" w:rsidR="008B3206" w:rsidRPr="008B21BA" w:rsidRDefault="008B3206" w:rsidP="008B3206">
      <w:pPr>
        <w:spacing w:line="360" w:lineRule="auto"/>
        <w:jc w:val="both"/>
        <w:rPr>
          <w:rFonts w:ascii="Palatino Linotype" w:eastAsia="Calibri" w:hAnsi="Palatino Linotype"/>
          <w:color w:val="000000" w:themeColor="text1"/>
          <w:lang w:val="es-ES_tradnl"/>
        </w:rPr>
      </w:pPr>
    </w:p>
    <w:p w14:paraId="042C1BD4" w14:textId="77777777" w:rsidR="008B3206" w:rsidRPr="000C441B" w:rsidRDefault="008B3206" w:rsidP="003B5330">
      <w:pPr>
        <w:spacing w:line="360" w:lineRule="auto"/>
        <w:jc w:val="both"/>
        <w:rPr>
          <w:rFonts w:ascii="Palatino Linotype" w:eastAsia="Calibri" w:hAnsi="Palatino Linotype"/>
          <w:b/>
          <w:bCs/>
          <w:color w:val="000000" w:themeColor="text1"/>
          <w:lang w:val="es-ES_tradnl"/>
        </w:rPr>
      </w:pPr>
      <w:r w:rsidRPr="000C441B">
        <w:rPr>
          <w:rFonts w:ascii="Palatino Linotype" w:eastAsia="Calibri" w:hAnsi="Palatino Linotype"/>
          <w:b/>
          <w:bCs/>
          <w:color w:val="000000" w:themeColor="text1"/>
          <w:lang w:val="es-ES_tradnl"/>
        </w:rPr>
        <w:t xml:space="preserve">PERCEPCIONES: </w:t>
      </w:r>
    </w:p>
    <w:p w14:paraId="2EEB71E7" w14:textId="5F0EB831" w:rsidR="008B3206" w:rsidRPr="000C441B" w:rsidRDefault="008B3206" w:rsidP="001C4C85">
      <w:pPr>
        <w:pStyle w:val="Prrafodelista"/>
        <w:numPr>
          <w:ilvl w:val="0"/>
          <w:numId w:val="5"/>
        </w:numPr>
        <w:spacing w:line="360" w:lineRule="auto"/>
        <w:jc w:val="both"/>
        <w:rPr>
          <w:rFonts w:ascii="Palatino Linotype" w:eastAsia="Calibri" w:hAnsi="Palatino Linotype"/>
          <w:color w:val="000000" w:themeColor="text1"/>
          <w:lang w:val="es-ES_tradnl"/>
        </w:rPr>
      </w:pPr>
      <w:r w:rsidRPr="000C441B">
        <w:rPr>
          <w:rFonts w:ascii="Palatino Linotype" w:eastAsia="Calibri" w:hAnsi="Palatino Linotype"/>
          <w:color w:val="000000" w:themeColor="text1"/>
          <w:lang w:val="es-ES_tradnl"/>
        </w:rPr>
        <w:t>Prima por años de servicio burocrático.</w:t>
      </w:r>
    </w:p>
    <w:p w14:paraId="0FFD1773" w14:textId="33C1FCE7" w:rsidR="008B3206" w:rsidRPr="000C441B" w:rsidRDefault="008B3206" w:rsidP="001C4C85">
      <w:pPr>
        <w:pStyle w:val="Prrafodelista"/>
        <w:numPr>
          <w:ilvl w:val="0"/>
          <w:numId w:val="5"/>
        </w:numPr>
        <w:spacing w:line="360" w:lineRule="auto"/>
        <w:jc w:val="both"/>
        <w:rPr>
          <w:rFonts w:ascii="Palatino Linotype" w:eastAsia="Calibri" w:hAnsi="Palatino Linotype"/>
          <w:color w:val="000000" w:themeColor="text1"/>
          <w:lang w:val="es-ES_tradnl"/>
        </w:rPr>
      </w:pPr>
      <w:r w:rsidRPr="000C441B">
        <w:rPr>
          <w:rFonts w:ascii="Palatino Linotype" w:eastAsia="Calibri" w:hAnsi="Palatino Linotype"/>
          <w:color w:val="000000" w:themeColor="text1"/>
          <w:lang w:val="es-ES_tradnl"/>
        </w:rPr>
        <w:t xml:space="preserve">Sueldo base. </w:t>
      </w:r>
    </w:p>
    <w:p w14:paraId="06FAC0DC" w14:textId="77722363" w:rsidR="008B3206" w:rsidRPr="000C441B" w:rsidRDefault="008B3206" w:rsidP="001C4C85">
      <w:pPr>
        <w:pStyle w:val="Prrafodelista"/>
        <w:numPr>
          <w:ilvl w:val="0"/>
          <w:numId w:val="5"/>
        </w:numPr>
        <w:spacing w:line="360" w:lineRule="auto"/>
        <w:jc w:val="both"/>
        <w:rPr>
          <w:rFonts w:ascii="Palatino Linotype" w:eastAsia="Calibri" w:hAnsi="Palatino Linotype"/>
          <w:color w:val="000000" w:themeColor="text1"/>
          <w:lang w:val="es-ES_tradnl"/>
        </w:rPr>
      </w:pPr>
      <w:r w:rsidRPr="000C441B">
        <w:rPr>
          <w:rFonts w:ascii="Palatino Linotype" w:eastAsia="Calibri" w:hAnsi="Palatino Linotype"/>
          <w:color w:val="000000" w:themeColor="text1"/>
          <w:lang w:val="es-ES_tradnl"/>
        </w:rPr>
        <w:t xml:space="preserve">Gratificación por productividad anual. </w:t>
      </w:r>
    </w:p>
    <w:p w14:paraId="19FE5907" w14:textId="7091913C" w:rsidR="008B3206" w:rsidRPr="000C441B" w:rsidRDefault="008B3206" w:rsidP="001C4C85">
      <w:pPr>
        <w:pStyle w:val="Prrafodelista"/>
        <w:numPr>
          <w:ilvl w:val="0"/>
          <w:numId w:val="5"/>
        </w:numPr>
        <w:spacing w:line="360" w:lineRule="auto"/>
        <w:jc w:val="both"/>
        <w:rPr>
          <w:rFonts w:ascii="Palatino Linotype" w:eastAsia="Calibri" w:hAnsi="Palatino Linotype"/>
          <w:color w:val="000000" w:themeColor="text1"/>
          <w:lang w:val="es-ES_tradnl"/>
        </w:rPr>
      </w:pPr>
      <w:r w:rsidRPr="000C441B">
        <w:rPr>
          <w:rFonts w:ascii="Palatino Linotype" w:eastAsia="Calibri" w:hAnsi="Palatino Linotype"/>
          <w:color w:val="000000" w:themeColor="text1"/>
          <w:lang w:val="es-ES_tradnl"/>
        </w:rPr>
        <w:t xml:space="preserve">Gratificación especial. </w:t>
      </w:r>
    </w:p>
    <w:p w14:paraId="16063925" w14:textId="77777777" w:rsidR="003B5330" w:rsidRPr="000C441B" w:rsidRDefault="008B3206" w:rsidP="001C4C85">
      <w:pPr>
        <w:pStyle w:val="Prrafodelista"/>
        <w:numPr>
          <w:ilvl w:val="0"/>
          <w:numId w:val="5"/>
        </w:numPr>
        <w:spacing w:line="360" w:lineRule="auto"/>
        <w:jc w:val="both"/>
        <w:rPr>
          <w:rFonts w:ascii="Palatino Linotype" w:eastAsia="Calibri" w:hAnsi="Palatino Linotype"/>
          <w:color w:val="000000" w:themeColor="text1"/>
          <w:lang w:val="es-ES_tradnl"/>
        </w:rPr>
      </w:pPr>
      <w:r w:rsidRPr="000C441B">
        <w:rPr>
          <w:rFonts w:ascii="Palatino Linotype" w:eastAsia="Calibri" w:hAnsi="Palatino Linotype"/>
          <w:color w:val="000000" w:themeColor="text1"/>
          <w:lang w:val="es-ES_tradnl"/>
        </w:rPr>
        <w:t>Día del servidor público</w:t>
      </w:r>
    </w:p>
    <w:p w14:paraId="5361AEEC" w14:textId="43AE6FDD" w:rsidR="00C126CF" w:rsidRPr="000C441B" w:rsidRDefault="00C126CF" w:rsidP="001C4C85">
      <w:pPr>
        <w:pStyle w:val="Prrafodelista"/>
        <w:numPr>
          <w:ilvl w:val="0"/>
          <w:numId w:val="5"/>
        </w:numPr>
        <w:spacing w:line="360" w:lineRule="auto"/>
        <w:jc w:val="both"/>
        <w:rPr>
          <w:rFonts w:ascii="Palatino Linotype" w:eastAsia="Calibri" w:hAnsi="Palatino Linotype"/>
          <w:color w:val="000000" w:themeColor="text1"/>
          <w:lang w:val="es-ES_tradnl"/>
        </w:rPr>
      </w:pPr>
      <w:r w:rsidRPr="000C441B">
        <w:rPr>
          <w:rFonts w:ascii="Palatino Linotype" w:eastAsia="Calibri" w:hAnsi="Palatino Linotype"/>
          <w:color w:val="000000" w:themeColor="text1"/>
          <w:lang w:val="es-ES_tradnl"/>
        </w:rPr>
        <w:t>Gratificación por estudios superiores</w:t>
      </w:r>
    </w:p>
    <w:p w14:paraId="7B2D306E" w14:textId="5320D9BA" w:rsidR="00C126CF" w:rsidRPr="000C441B" w:rsidRDefault="00C126CF" w:rsidP="001C4C85">
      <w:pPr>
        <w:pStyle w:val="Prrafodelista"/>
        <w:numPr>
          <w:ilvl w:val="0"/>
          <w:numId w:val="5"/>
        </w:numPr>
        <w:spacing w:line="360" w:lineRule="auto"/>
        <w:jc w:val="both"/>
        <w:rPr>
          <w:rFonts w:ascii="Palatino Linotype" w:eastAsia="Calibri" w:hAnsi="Palatino Linotype"/>
          <w:color w:val="000000" w:themeColor="text1"/>
          <w:lang w:val="es-ES_tradnl"/>
        </w:rPr>
      </w:pPr>
      <w:r w:rsidRPr="000C441B">
        <w:rPr>
          <w:rFonts w:ascii="Palatino Linotype" w:eastAsia="Calibri" w:hAnsi="Palatino Linotype"/>
          <w:color w:val="000000" w:themeColor="text1"/>
          <w:lang w:val="es-ES_tradnl"/>
        </w:rPr>
        <w:t xml:space="preserve">Estimulo por </w:t>
      </w:r>
      <w:r w:rsidR="00D26955" w:rsidRPr="000C441B">
        <w:rPr>
          <w:rFonts w:ascii="Palatino Linotype" w:eastAsia="Calibri" w:hAnsi="Palatino Linotype"/>
          <w:color w:val="000000" w:themeColor="text1"/>
          <w:lang w:val="es-ES_tradnl"/>
        </w:rPr>
        <w:t>20</w:t>
      </w:r>
      <w:r w:rsidRPr="000C441B">
        <w:rPr>
          <w:rFonts w:ascii="Palatino Linotype" w:eastAsia="Calibri" w:hAnsi="Palatino Linotype"/>
          <w:color w:val="000000" w:themeColor="text1"/>
          <w:lang w:val="es-ES_tradnl"/>
        </w:rPr>
        <w:t xml:space="preserve"> años de antigüedad</w:t>
      </w:r>
    </w:p>
    <w:p w14:paraId="67C49EC2" w14:textId="77777777" w:rsidR="00C126CF" w:rsidRPr="000C441B" w:rsidRDefault="00C126CF" w:rsidP="008B3206">
      <w:pPr>
        <w:pStyle w:val="Prrafodelista"/>
        <w:spacing w:line="360" w:lineRule="auto"/>
        <w:ind w:left="720"/>
        <w:jc w:val="both"/>
        <w:rPr>
          <w:rFonts w:ascii="Palatino Linotype" w:eastAsia="Calibri" w:hAnsi="Palatino Linotype"/>
          <w:color w:val="000000" w:themeColor="text1"/>
          <w:lang w:val="es-ES_tradnl"/>
        </w:rPr>
      </w:pPr>
    </w:p>
    <w:p w14:paraId="5C95BD1F" w14:textId="44D78FD1" w:rsidR="00D26955" w:rsidRPr="000C441B" w:rsidRDefault="00D26955" w:rsidP="003B5330">
      <w:pPr>
        <w:spacing w:line="360" w:lineRule="auto"/>
        <w:jc w:val="both"/>
        <w:rPr>
          <w:rFonts w:ascii="Palatino Linotype" w:eastAsia="Calibri" w:hAnsi="Palatino Linotype"/>
          <w:b/>
          <w:bCs/>
          <w:color w:val="000000" w:themeColor="text1"/>
          <w:lang w:val="es-ES_tradnl"/>
        </w:rPr>
      </w:pPr>
      <w:r w:rsidRPr="000C441B">
        <w:rPr>
          <w:rFonts w:ascii="Palatino Linotype" w:eastAsia="Calibri" w:hAnsi="Palatino Linotype"/>
          <w:b/>
          <w:bCs/>
          <w:color w:val="000000" w:themeColor="text1"/>
          <w:lang w:val="es-ES_tradnl"/>
        </w:rPr>
        <w:t xml:space="preserve">OTROS PAGOS: </w:t>
      </w:r>
    </w:p>
    <w:p w14:paraId="69CF095E" w14:textId="0B5F4C98" w:rsidR="00D26955" w:rsidRPr="000C441B" w:rsidRDefault="00D26955" w:rsidP="001C4C85">
      <w:pPr>
        <w:pStyle w:val="Prrafodelista"/>
        <w:numPr>
          <w:ilvl w:val="0"/>
          <w:numId w:val="7"/>
        </w:numPr>
        <w:spacing w:line="360" w:lineRule="auto"/>
        <w:jc w:val="both"/>
        <w:rPr>
          <w:rFonts w:ascii="Palatino Linotype" w:eastAsia="Calibri" w:hAnsi="Palatino Linotype"/>
          <w:b/>
          <w:bCs/>
          <w:color w:val="000000" w:themeColor="text1"/>
          <w:lang w:val="es-ES_tradnl"/>
        </w:rPr>
      </w:pPr>
      <w:r w:rsidRPr="000C441B">
        <w:rPr>
          <w:rFonts w:ascii="Palatino Linotype" w:eastAsia="Calibri" w:hAnsi="Palatino Linotype"/>
          <w:color w:val="000000" w:themeColor="text1"/>
          <w:lang w:val="es-ES_tradnl"/>
        </w:rPr>
        <w:lastRenderedPageBreak/>
        <w:t>Pago aplicación de EXANI I</w:t>
      </w:r>
    </w:p>
    <w:p w14:paraId="4C31EA2A" w14:textId="77777777" w:rsidR="00D26955" w:rsidRPr="000C441B" w:rsidRDefault="00D26955" w:rsidP="003B5330">
      <w:pPr>
        <w:spacing w:line="360" w:lineRule="auto"/>
        <w:jc w:val="both"/>
        <w:rPr>
          <w:rFonts w:ascii="Palatino Linotype" w:eastAsia="Calibri" w:hAnsi="Palatino Linotype"/>
          <w:b/>
          <w:bCs/>
          <w:color w:val="000000" w:themeColor="text1"/>
          <w:lang w:val="es-ES_tradnl"/>
        </w:rPr>
      </w:pPr>
    </w:p>
    <w:p w14:paraId="47DBA335" w14:textId="7785343C" w:rsidR="008B3206" w:rsidRPr="000C441B" w:rsidRDefault="008B3206" w:rsidP="003B5330">
      <w:pPr>
        <w:spacing w:line="360" w:lineRule="auto"/>
        <w:jc w:val="both"/>
        <w:rPr>
          <w:rFonts w:ascii="Palatino Linotype" w:eastAsia="Calibri" w:hAnsi="Palatino Linotype"/>
          <w:b/>
          <w:bCs/>
          <w:color w:val="000000" w:themeColor="text1"/>
          <w:lang w:val="es-ES_tradnl"/>
        </w:rPr>
      </w:pPr>
      <w:r w:rsidRPr="000C441B">
        <w:rPr>
          <w:rFonts w:ascii="Palatino Linotype" w:eastAsia="Calibri" w:hAnsi="Palatino Linotype"/>
          <w:b/>
          <w:bCs/>
          <w:color w:val="000000" w:themeColor="text1"/>
          <w:lang w:val="es-ES_tradnl"/>
        </w:rPr>
        <w:t xml:space="preserve">OTRAS PERCEPCIONES: </w:t>
      </w:r>
    </w:p>
    <w:p w14:paraId="2C630A82" w14:textId="2E4D97DA" w:rsidR="008B3206" w:rsidRPr="000C441B" w:rsidRDefault="008B3206" w:rsidP="001C4C85">
      <w:pPr>
        <w:pStyle w:val="Prrafodelista"/>
        <w:numPr>
          <w:ilvl w:val="0"/>
          <w:numId w:val="6"/>
        </w:numPr>
        <w:spacing w:line="360" w:lineRule="auto"/>
        <w:jc w:val="both"/>
        <w:rPr>
          <w:rFonts w:ascii="Palatino Linotype" w:eastAsia="Calibri" w:hAnsi="Palatino Linotype"/>
          <w:color w:val="000000" w:themeColor="text1"/>
          <w:lang w:val="es-ES_tradnl"/>
        </w:rPr>
      </w:pPr>
      <w:r w:rsidRPr="000C441B">
        <w:rPr>
          <w:rFonts w:ascii="Palatino Linotype" w:eastAsia="Calibri" w:hAnsi="Palatino Linotype"/>
          <w:color w:val="000000" w:themeColor="text1"/>
          <w:lang w:val="es-ES_tradnl"/>
        </w:rPr>
        <w:t>Prima vacacional.</w:t>
      </w:r>
    </w:p>
    <w:p w14:paraId="38141E2F" w14:textId="073466AF" w:rsidR="008B3206" w:rsidRPr="000C441B" w:rsidRDefault="008B3206" w:rsidP="001C4C85">
      <w:pPr>
        <w:pStyle w:val="Prrafodelista"/>
        <w:numPr>
          <w:ilvl w:val="0"/>
          <w:numId w:val="6"/>
        </w:numPr>
        <w:spacing w:line="360" w:lineRule="auto"/>
        <w:jc w:val="both"/>
        <w:rPr>
          <w:rFonts w:ascii="Palatino Linotype" w:eastAsia="Calibri" w:hAnsi="Palatino Linotype"/>
          <w:color w:val="000000" w:themeColor="text1"/>
          <w:lang w:val="es-ES_tradnl"/>
        </w:rPr>
      </w:pPr>
      <w:r w:rsidRPr="000C441B">
        <w:rPr>
          <w:rFonts w:ascii="Palatino Linotype" w:eastAsia="Calibri" w:hAnsi="Palatino Linotype"/>
          <w:color w:val="000000" w:themeColor="text1"/>
          <w:lang w:val="es-ES_tradnl"/>
        </w:rPr>
        <w:t xml:space="preserve">ISR prima vacacional. </w:t>
      </w:r>
    </w:p>
    <w:p w14:paraId="283C0FCE" w14:textId="41766A20" w:rsidR="008B3206" w:rsidRPr="000C441B" w:rsidRDefault="008B3206" w:rsidP="001C4C85">
      <w:pPr>
        <w:pStyle w:val="Prrafodelista"/>
        <w:numPr>
          <w:ilvl w:val="0"/>
          <w:numId w:val="6"/>
        </w:numPr>
        <w:spacing w:line="360" w:lineRule="auto"/>
        <w:jc w:val="both"/>
        <w:rPr>
          <w:rFonts w:ascii="Palatino Linotype" w:eastAsia="Calibri" w:hAnsi="Palatino Linotype"/>
          <w:color w:val="000000" w:themeColor="text1"/>
          <w:lang w:val="es-ES_tradnl"/>
        </w:rPr>
      </w:pPr>
      <w:r w:rsidRPr="000C441B">
        <w:rPr>
          <w:rFonts w:ascii="Palatino Linotype" w:eastAsia="Calibri" w:hAnsi="Palatino Linotype"/>
          <w:color w:val="000000" w:themeColor="text1"/>
          <w:lang w:val="es-ES_tradnl"/>
        </w:rPr>
        <w:t xml:space="preserve">Pago de aguinaldo. </w:t>
      </w:r>
    </w:p>
    <w:p w14:paraId="122110BC" w14:textId="2382493C" w:rsidR="008B3206" w:rsidRPr="000C441B" w:rsidRDefault="008B3206" w:rsidP="001C4C85">
      <w:pPr>
        <w:pStyle w:val="Prrafodelista"/>
        <w:numPr>
          <w:ilvl w:val="0"/>
          <w:numId w:val="6"/>
        </w:numPr>
        <w:spacing w:line="360" w:lineRule="auto"/>
        <w:jc w:val="both"/>
        <w:rPr>
          <w:rFonts w:ascii="Palatino Linotype" w:eastAsia="Calibri" w:hAnsi="Palatino Linotype"/>
          <w:color w:val="000000" w:themeColor="text1"/>
          <w:lang w:val="es-ES_tradnl"/>
        </w:rPr>
      </w:pPr>
      <w:r w:rsidRPr="000C441B">
        <w:rPr>
          <w:rFonts w:ascii="Palatino Linotype" w:eastAsia="Calibri" w:hAnsi="Palatino Linotype"/>
          <w:color w:val="000000" w:themeColor="text1"/>
          <w:lang w:val="es-ES_tradnl"/>
        </w:rPr>
        <w:t xml:space="preserve">ISR aguinaldo. </w:t>
      </w:r>
    </w:p>
    <w:p w14:paraId="21EB2DB0" w14:textId="77777777" w:rsidR="008B3206" w:rsidRPr="000C441B" w:rsidRDefault="008B3206" w:rsidP="008B3206">
      <w:pPr>
        <w:pStyle w:val="Prrafodelista"/>
        <w:spacing w:line="360" w:lineRule="auto"/>
        <w:ind w:left="720"/>
        <w:jc w:val="both"/>
        <w:rPr>
          <w:rFonts w:ascii="Palatino Linotype" w:eastAsia="Calibri" w:hAnsi="Palatino Linotype"/>
          <w:color w:val="000000" w:themeColor="text1"/>
          <w:lang w:val="es-ES_tradnl"/>
        </w:rPr>
      </w:pPr>
    </w:p>
    <w:p w14:paraId="6FE4A5E8" w14:textId="77777777" w:rsidR="008B3206" w:rsidRPr="000C441B" w:rsidRDefault="008B3206" w:rsidP="003B5330">
      <w:pPr>
        <w:spacing w:line="360" w:lineRule="auto"/>
        <w:jc w:val="both"/>
        <w:rPr>
          <w:rFonts w:ascii="Palatino Linotype" w:eastAsia="Calibri" w:hAnsi="Palatino Linotype"/>
          <w:b/>
          <w:bCs/>
          <w:color w:val="000000" w:themeColor="text1"/>
          <w:lang w:val="es-ES_tradnl"/>
        </w:rPr>
      </w:pPr>
      <w:r w:rsidRPr="000C441B">
        <w:rPr>
          <w:rFonts w:ascii="Palatino Linotype" w:eastAsia="Calibri" w:hAnsi="Palatino Linotype"/>
          <w:b/>
          <w:bCs/>
          <w:color w:val="000000" w:themeColor="text1"/>
          <w:lang w:val="es-ES_tradnl"/>
        </w:rPr>
        <w:t xml:space="preserve">DEDUCCIONES: </w:t>
      </w:r>
    </w:p>
    <w:p w14:paraId="6575723C" w14:textId="5E6640AC" w:rsidR="00C126CF" w:rsidRPr="000C441B" w:rsidRDefault="000C441B" w:rsidP="001C4C85">
      <w:pPr>
        <w:pStyle w:val="Prrafodelista"/>
        <w:numPr>
          <w:ilvl w:val="0"/>
          <w:numId w:val="8"/>
        </w:numPr>
        <w:spacing w:line="360" w:lineRule="auto"/>
        <w:jc w:val="both"/>
        <w:rPr>
          <w:rFonts w:ascii="Palatino Linotype" w:eastAsia="Calibri" w:hAnsi="Palatino Linotype"/>
          <w:color w:val="000000" w:themeColor="text1"/>
          <w:lang w:val="es-ES_tradnl"/>
        </w:rPr>
      </w:pPr>
      <w:r w:rsidRPr="000C441B">
        <w:rPr>
          <w:rFonts w:ascii="Palatino Linotype" w:eastAsia="Calibri" w:hAnsi="Palatino Linotype"/>
          <w:color w:val="000000" w:themeColor="text1"/>
          <w:lang w:val="es-ES_tradnl"/>
        </w:rPr>
        <w:t>ISSEMYM</w:t>
      </w:r>
      <w:r w:rsidR="00D26955" w:rsidRPr="000C441B">
        <w:rPr>
          <w:rFonts w:ascii="Palatino Linotype" w:eastAsia="Calibri" w:hAnsi="Palatino Linotype"/>
          <w:color w:val="000000" w:themeColor="text1"/>
          <w:lang w:val="es-ES_tradnl"/>
        </w:rPr>
        <w:t xml:space="preserve"> 4.625</w:t>
      </w:r>
    </w:p>
    <w:p w14:paraId="330C1FE1" w14:textId="11552BB6" w:rsidR="00D26955" w:rsidRPr="000C441B" w:rsidRDefault="000C441B" w:rsidP="001C4C85">
      <w:pPr>
        <w:pStyle w:val="Prrafodelista"/>
        <w:numPr>
          <w:ilvl w:val="0"/>
          <w:numId w:val="8"/>
        </w:numPr>
        <w:spacing w:line="360" w:lineRule="auto"/>
        <w:jc w:val="both"/>
        <w:rPr>
          <w:rFonts w:ascii="Palatino Linotype" w:eastAsia="Calibri" w:hAnsi="Palatino Linotype"/>
          <w:color w:val="000000" w:themeColor="text1"/>
          <w:lang w:val="es-ES_tradnl"/>
        </w:rPr>
      </w:pPr>
      <w:r w:rsidRPr="000C441B">
        <w:rPr>
          <w:rFonts w:ascii="Palatino Linotype" w:eastAsia="Calibri" w:hAnsi="Palatino Linotype"/>
          <w:color w:val="000000" w:themeColor="text1"/>
          <w:lang w:val="es-ES_tradnl"/>
        </w:rPr>
        <w:t xml:space="preserve">ISSEMYM </w:t>
      </w:r>
      <w:r w:rsidR="00D26955" w:rsidRPr="000C441B">
        <w:rPr>
          <w:rFonts w:ascii="Palatino Linotype" w:eastAsia="Calibri" w:hAnsi="Palatino Linotype"/>
          <w:color w:val="000000" w:themeColor="text1"/>
          <w:lang w:val="es-ES_tradnl"/>
        </w:rPr>
        <w:t>6.1</w:t>
      </w:r>
    </w:p>
    <w:p w14:paraId="53EF783E" w14:textId="4BB7A212" w:rsidR="00D26955" w:rsidRPr="000C441B" w:rsidRDefault="00D26955" w:rsidP="001C4C85">
      <w:pPr>
        <w:pStyle w:val="Prrafodelista"/>
        <w:numPr>
          <w:ilvl w:val="0"/>
          <w:numId w:val="8"/>
        </w:numPr>
        <w:spacing w:line="360" w:lineRule="auto"/>
        <w:jc w:val="both"/>
        <w:rPr>
          <w:rFonts w:ascii="Palatino Linotype" w:eastAsia="Calibri" w:hAnsi="Palatino Linotype"/>
          <w:color w:val="000000" w:themeColor="text1"/>
          <w:lang w:val="es-ES_tradnl"/>
        </w:rPr>
      </w:pPr>
      <w:r w:rsidRPr="000C441B">
        <w:rPr>
          <w:rFonts w:ascii="Palatino Linotype" w:eastAsia="Calibri" w:hAnsi="Palatino Linotype"/>
          <w:color w:val="000000" w:themeColor="text1"/>
          <w:lang w:val="es-ES_tradnl"/>
        </w:rPr>
        <w:t>I.S.R.</w:t>
      </w:r>
    </w:p>
    <w:p w14:paraId="24EF2AC7" w14:textId="6A0310CE" w:rsidR="00D26955" w:rsidRPr="000C441B" w:rsidRDefault="00D26955" w:rsidP="001C4C85">
      <w:pPr>
        <w:pStyle w:val="Prrafodelista"/>
        <w:numPr>
          <w:ilvl w:val="0"/>
          <w:numId w:val="8"/>
        </w:numPr>
        <w:spacing w:line="360" w:lineRule="auto"/>
        <w:jc w:val="both"/>
        <w:rPr>
          <w:rFonts w:ascii="Palatino Linotype" w:eastAsia="Calibri" w:hAnsi="Palatino Linotype"/>
          <w:color w:val="000000" w:themeColor="text1"/>
          <w:lang w:val="es-ES_tradnl"/>
        </w:rPr>
      </w:pPr>
      <w:r w:rsidRPr="000C441B">
        <w:rPr>
          <w:rFonts w:ascii="Palatino Linotype" w:eastAsia="Calibri" w:hAnsi="Palatino Linotype"/>
          <w:color w:val="000000" w:themeColor="text1"/>
          <w:lang w:val="es-ES_tradnl"/>
        </w:rPr>
        <w:t>Ajuste ISSEMYM</w:t>
      </w:r>
    </w:p>
    <w:p w14:paraId="68C38D2B" w14:textId="0E9EFA72" w:rsidR="00D26955" w:rsidRPr="000C441B" w:rsidRDefault="00D26955" w:rsidP="001C4C85">
      <w:pPr>
        <w:pStyle w:val="Prrafodelista"/>
        <w:numPr>
          <w:ilvl w:val="0"/>
          <w:numId w:val="8"/>
        </w:numPr>
        <w:spacing w:line="360" w:lineRule="auto"/>
        <w:jc w:val="both"/>
        <w:rPr>
          <w:rFonts w:ascii="Palatino Linotype" w:eastAsia="Calibri" w:hAnsi="Palatino Linotype"/>
          <w:color w:val="000000" w:themeColor="text1"/>
          <w:lang w:val="es-ES_tradnl"/>
        </w:rPr>
      </w:pPr>
      <w:r w:rsidRPr="000C441B">
        <w:rPr>
          <w:rFonts w:ascii="Palatino Linotype" w:eastAsia="Calibri" w:hAnsi="Palatino Linotype"/>
          <w:color w:val="000000" w:themeColor="text1"/>
          <w:lang w:val="es-ES_tradnl"/>
        </w:rPr>
        <w:t>Descuento GNP vida</w:t>
      </w:r>
    </w:p>
    <w:p w14:paraId="420BF7DE" w14:textId="44E9EE7B" w:rsidR="00D26955" w:rsidRPr="000C441B" w:rsidRDefault="00D26955" w:rsidP="001C4C85">
      <w:pPr>
        <w:pStyle w:val="Prrafodelista"/>
        <w:numPr>
          <w:ilvl w:val="0"/>
          <w:numId w:val="8"/>
        </w:numPr>
        <w:spacing w:line="360" w:lineRule="auto"/>
        <w:jc w:val="both"/>
        <w:rPr>
          <w:rFonts w:ascii="Palatino Linotype" w:eastAsia="Calibri" w:hAnsi="Palatino Linotype"/>
          <w:color w:val="000000" w:themeColor="text1"/>
          <w:lang w:val="es-ES_tradnl"/>
        </w:rPr>
      </w:pPr>
      <w:r w:rsidRPr="000C441B">
        <w:rPr>
          <w:rFonts w:ascii="Palatino Linotype" w:eastAsia="Calibri" w:hAnsi="Palatino Linotype"/>
          <w:color w:val="000000" w:themeColor="text1"/>
          <w:lang w:val="es-ES_tradnl"/>
        </w:rPr>
        <w:t>Descuento seguro de separación individualizado</w:t>
      </w:r>
    </w:p>
    <w:p w14:paraId="6C594E1B" w14:textId="77777777" w:rsidR="00D26955" w:rsidRPr="00D26955" w:rsidRDefault="00D26955" w:rsidP="008B3206">
      <w:pPr>
        <w:pStyle w:val="Prrafodelista"/>
        <w:spacing w:line="360" w:lineRule="auto"/>
        <w:ind w:left="720"/>
        <w:jc w:val="both"/>
        <w:rPr>
          <w:lang w:val="es-MX"/>
        </w:rPr>
      </w:pPr>
    </w:p>
    <w:p w14:paraId="26C70C5C" w14:textId="77777777" w:rsidR="00D26955" w:rsidRPr="00D26955" w:rsidRDefault="00D26955" w:rsidP="008B3206">
      <w:pPr>
        <w:pStyle w:val="Prrafodelista"/>
        <w:spacing w:line="360" w:lineRule="auto"/>
        <w:ind w:left="720"/>
        <w:jc w:val="both"/>
        <w:rPr>
          <w:lang w:val="es-MX"/>
        </w:rPr>
      </w:pPr>
    </w:p>
    <w:p w14:paraId="726D7015" w14:textId="6AC7576B" w:rsidR="00B75308" w:rsidRDefault="00C126CF" w:rsidP="008B3206">
      <w:pPr>
        <w:spacing w:line="360" w:lineRule="auto"/>
        <w:jc w:val="both"/>
        <w:rPr>
          <w:rFonts w:ascii="Palatino Linotype" w:eastAsia="Calibri" w:hAnsi="Palatino Linotype"/>
          <w:color w:val="000000" w:themeColor="text1"/>
          <w:lang w:val="es-ES_tradnl"/>
        </w:rPr>
      </w:pPr>
      <w:r>
        <w:rPr>
          <w:rFonts w:ascii="Palatino Linotype" w:eastAsia="Calibri" w:hAnsi="Palatino Linotype"/>
          <w:color w:val="000000" w:themeColor="text1"/>
          <w:lang w:val="es-ES_tradnl"/>
        </w:rPr>
        <w:t>Asimismo, realizó las siguientes manifestaciones:</w:t>
      </w:r>
    </w:p>
    <w:p w14:paraId="2F11FA41" w14:textId="11F003FA" w:rsidR="00C126CF" w:rsidRPr="00C126CF" w:rsidRDefault="00C126CF" w:rsidP="003B5330">
      <w:pPr>
        <w:pStyle w:val="INFOEM0"/>
        <w:jc w:val="both"/>
        <w:rPr>
          <w:rFonts w:eastAsia="Calibri"/>
          <w:b/>
          <w:lang w:val="es-ES_tradnl"/>
        </w:rPr>
      </w:pPr>
      <w:r>
        <w:t>“</w:t>
      </w:r>
      <w:r w:rsidR="00D26955" w:rsidRPr="001579D4">
        <w:t xml:space="preserve">Ahora bien, insisto, que la información solicitada, respecto del costo de mi plaza individual y el desglose anualizado de percepciones y deducciones que solicito, lo sea, con base, en el Anexo de Ejecución mencionado ( se anexa para referencia el Apartado B referido en líneas anteriores), y no con base en el analítico de plazas en que se esta basando el COLEGIO, para el pago actual de mi sueldo y que es con lo que actualmente paga mi sueldo, el cual conozco, y se ve reflejado en mis recibos de pago. Ahora bien, en caso de que exista diferencia salarial entre lo autorizado en el ANEXO DE EJECUCIÓN referido Y LO QUE REALMENTE SE ME HA VENIDO </w:t>
      </w:r>
      <w:r w:rsidR="00D26955" w:rsidRPr="001579D4">
        <w:lastRenderedPageBreak/>
        <w:t>OTORGANDO COMO SUELDO PARA EL PASADO AÑO 2024, por lo que de existir diferencia también se solicita se me informe el monto que dejé de percibir y los conceptos, en los cuales se aplicó la deducción</w:t>
      </w:r>
      <w:r>
        <w:t xml:space="preserve">” </w:t>
      </w:r>
      <w:r>
        <w:rPr>
          <w:b/>
        </w:rPr>
        <w:t>(Sic)</w:t>
      </w:r>
    </w:p>
    <w:p w14:paraId="689809D1" w14:textId="77777777" w:rsidR="00C126CF" w:rsidRDefault="00C126CF" w:rsidP="008B3206">
      <w:pPr>
        <w:spacing w:line="360" w:lineRule="auto"/>
        <w:jc w:val="both"/>
        <w:rPr>
          <w:rFonts w:ascii="Palatino Linotype" w:eastAsia="Calibri" w:hAnsi="Palatino Linotype"/>
          <w:color w:val="000000" w:themeColor="text1"/>
          <w:lang w:val="es-ES_tradnl"/>
        </w:rPr>
      </w:pPr>
    </w:p>
    <w:p w14:paraId="21D7901F" w14:textId="77777777" w:rsidR="00C126CF" w:rsidRDefault="00C126CF" w:rsidP="008B3206">
      <w:pPr>
        <w:spacing w:line="360" w:lineRule="auto"/>
        <w:jc w:val="both"/>
        <w:rPr>
          <w:rFonts w:ascii="Palatino Linotype" w:eastAsia="Calibri" w:hAnsi="Palatino Linotype"/>
          <w:color w:val="000000" w:themeColor="text1"/>
          <w:lang w:val="es-ES_tradnl"/>
        </w:rPr>
      </w:pPr>
    </w:p>
    <w:p w14:paraId="0183B4B2" w14:textId="3DFAC2A7" w:rsidR="00464E34" w:rsidRPr="008B21BA" w:rsidRDefault="009602BA" w:rsidP="0020146B">
      <w:pPr>
        <w:spacing w:line="360" w:lineRule="auto"/>
        <w:jc w:val="both"/>
        <w:rPr>
          <w:rFonts w:ascii="Palatino Linotype" w:eastAsiaTheme="minorHAnsi" w:hAnsi="Palatino Linotype" w:cs="TimesNewRomanPS-ItalicMT"/>
          <w:iCs/>
          <w:lang w:val="es-MX" w:eastAsia="en-US"/>
        </w:rPr>
      </w:pPr>
      <w:r w:rsidRPr="008B21BA">
        <w:rPr>
          <w:rFonts w:ascii="Palatino Linotype" w:eastAsiaTheme="minorHAnsi" w:hAnsi="Palatino Linotype" w:cs="TimesNewRomanPS-ItalicMT"/>
          <w:iCs/>
          <w:lang w:val="es-MX" w:eastAsia="en-US"/>
        </w:rPr>
        <w:t xml:space="preserve">En vista de lo anterior, el </w:t>
      </w:r>
      <w:r w:rsidRPr="008B21BA">
        <w:rPr>
          <w:rFonts w:ascii="Palatino Linotype" w:eastAsiaTheme="minorHAnsi" w:hAnsi="Palatino Linotype" w:cs="TimesNewRomanPS-ItalicMT"/>
          <w:b/>
          <w:iCs/>
          <w:lang w:val="es-MX" w:eastAsia="en-US"/>
        </w:rPr>
        <w:t>Sujeto Obligado</w:t>
      </w:r>
      <w:r w:rsidRPr="008B21BA">
        <w:rPr>
          <w:rFonts w:ascii="Palatino Linotype" w:eastAsiaTheme="minorHAnsi" w:hAnsi="Palatino Linotype" w:cs="TimesNewRomanPS-ItalicMT"/>
          <w:iCs/>
          <w:lang w:val="es-MX" w:eastAsia="en-US"/>
        </w:rPr>
        <w:t xml:space="preserve"> </w:t>
      </w:r>
      <w:r w:rsidR="00665089" w:rsidRPr="008B21BA">
        <w:rPr>
          <w:rFonts w:ascii="Palatino Linotype" w:eastAsiaTheme="minorHAnsi" w:hAnsi="Palatino Linotype" w:cs="TimesNewRomanPS-ItalicMT"/>
          <w:iCs/>
          <w:lang w:val="es-MX" w:eastAsia="en-US"/>
        </w:rPr>
        <w:t>emitió</w:t>
      </w:r>
      <w:r w:rsidRPr="008B21BA">
        <w:rPr>
          <w:rFonts w:ascii="Palatino Linotype" w:eastAsiaTheme="minorHAnsi" w:hAnsi="Palatino Linotype" w:cs="TimesNewRomanPS-ItalicMT"/>
          <w:iCs/>
          <w:lang w:val="es-MX" w:eastAsia="en-US"/>
        </w:rPr>
        <w:t xml:space="preserve"> su respuesta, </w:t>
      </w:r>
      <w:r w:rsidR="00E15790" w:rsidRPr="008B21BA">
        <w:rPr>
          <w:rFonts w:ascii="Palatino Linotype" w:eastAsiaTheme="minorHAnsi" w:hAnsi="Palatino Linotype" w:cs="TimesNewRomanPS-ItalicMT"/>
          <w:iCs/>
          <w:lang w:val="es-MX" w:eastAsia="en-US"/>
        </w:rPr>
        <w:t>el cual, consta</w:t>
      </w:r>
      <w:r w:rsidRPr="008B21BA">
        <w:rPr>
          <w:rFonts w:ascii="Palatino Linotype" w:eastAsiaTheme="minorHAnsi" w:hAnsi="Palatino Linotype" w:cs="TimesNewRomanPS-ItalicMT"/>
          <w:iCs/>
          <w:lang w:val="es-MX" w:eastAsia="en-US"/>
        </w:rPr>
        <w:t xml:space="preserve"> en lo siguiente:</w:t>
      </w:r>
    </w:p>
    <w:p w14:paraId="786E1719" w14:textId="77777777" w:rsidR="0020146B" w:rsidRPr="008B21BA" w:rsidRDefault="0020146B" w:rsidP="0020146B">
      <w:pPr>
        <w:spacing w:line="360" w:lineRule="auto"/>
        <w:jc w:val="both"/>
        <w:rPr>
          <w:rFonts w:ascii="Palatino Linotype" w:eastAsiaTheme="minorHAnsi" w:hAnsi="Palatino Linotype" w:cs="TimesNewRomanPS-ItalicMT"/>
          <w:iCs/>
          <w:lang w:val="es-MX" w:eastAsia="en-US"/>
        </w:rPr>
      </w:pPr>
    </w:p>
    <w:p w14:paraId="42EFB976" w14:textId="77777777" w:rsidR="002933F1" w:rsidRPr="008B21BA" w:rsidRDefault="006424BA" w:rsidP="002933F1">
      <w:pPr>
        <w:spacing w:line="360" w:lineRule="auto"/>
        <w:jc w:val="both"/>
        <w:rPr>
          <w:rFonts w:ascii="Palatino Linotype" w:hAnsi="Palatino Linotype" w:cs="Arial"/>
          <w:i/>
          <w:iCs/>
          <w:sz w:val="22"/>
          <w:szCs w:val="22"/>
          <w:lang w:val="es-ES_tradnl"/>
        </w:rPr>
      </w:pPr>
      <w:r w:rsidRPr="002933F1">
        <w:rPr>
          <w:rFonts w:ascii="Palatino Linotype" w:hAnsi="Palatino Linotype" w:cs="Arial"/>
          <w:lang w:val="es-ES_tradnl"/>
        </w:rPr>
        <w:t xml:space="preserve">Mediante </w:t>
      </w:r>
      <w:bookmarkStart w:id="2" w:name="_Hlk183536063"/>
      <w:r w:rsidR="00321CC2" w:rsidRPr="002933F1">
        <w:rPr>
          <w:rFonts w:ascii="Palatino Linotype" w:hAnsi="Palatino Linotype" w:cs="Arial"/>
          <w:lang w:val="es-ES_tradnl"/>
        </w:rPr>
        <w:t xml:space="preserve">Acuerdo de Incompetencia de la solicitud de información pública número </w:t>
      </w:r>
      <w:r w:rsidR="00D26955" w:rsidRPr="002933F1">
        <w:rPr>
          <w:rFonts w:ascii="Palatino Linotype" w:hAnsi="Palatino Linotype" w:cs="Arial"/>
          <w:b/>
          <w:bCs/>
          <w:lang w:val="es-ES_tradnl"/>
        </w:rPr>
        <w:t xml:space="preserve">00173/SF/IP/2025, </w:t>
      </w:r>
      <w:r w:rsidR="002933F1" w:rsidRPr="002933F1">
        <w:rPr>
          <w:rFonts w:ascii="Palatino Linotype" w:hAnsi="Palatino Linotype" w:cs="Arial"/>
          <w:lang w:val="es-ES_tradnl"/>
        </w:rPr>
        <w:t>firmado por el Jefe de la UIPPE y Titular de la Unidad de Transparencia de la Secretaría de Finanzas, precisó que la información no es generada por la Secretaría de Finanzas, pudiendo ser competente para atender la presente solicitud el Colegio de Bachilleres del Estado de México y la Oficialía Mayor; los cuales son Sujetos Obligados diversos.</w:t>
      </w:r>
      <w:r w:rsidR="002933F1">
        <w:rPr>
          <w:rFonts w:ascii="Palatino Linotype" w:hAnsi="Palatino Linotype" w:cs="Arial"/>
          <w:lang w:val="es-ES_tradnl"/>
        </w:rPr>
        <w:t xml:space="preserve"> </w:t>
      </w:r>
    </w:p>
    <w:p w14:paraId="2C9C3361" w14:textId="01AAAE93" w:rsidR="002933F1" w:rsidRDefault="002933F1" w:rsidP="00C126CF">
      <w:pPr>
        <w:spacing w:line="360" w:lineRule="auto"/>
        <w:jc w:val="both"/>
        <w:rPr>
          <w:rFonts w:ascii="Palatino Linotype" w:hAnsi="Palatino Linotype" w:cs="Arial"/>
          <w:b/>
          <w:bCs/>
          <w:lang w:val="es-ES_tradnl"/>
        </w:rPr>
      </w:pPr>
    </w:p>
    <w:bookmarkEnd w:id="2"/>
    <w:p w14:paraId="145892F3" w14:textId="046E3731" w:rsidR="00464E34" w:rsidRDefault="009602BA" w:rsidP="00821C4B">
      <w:pPr>
        <w:spacing w:line="360" w:lineRule="auto"/>
        <w:jc w:val="both"/>
        <w:rPr>
          <w:rFonts w:ascii="Palatino Linotype" w:hAnsi="Palatino Linotype" w:cs="Arial"/>
        </w:rPr>
      </w:pPr>
      <w:r w:rsidRPr="008B21BA">
        <w:rPr>
          <w:rFonts w:ascii="Palatino Linotype" w:hAnsi="Palatino Linotype" w:cs="Arial"/>
        </w:rPr>
        <w:t xml:space="preserve">Por lo que, inconforme con la respuesta emitida por parte del </w:t>
      </w:r>
      <w:r w:rsidRPr="008B21BA">
        <w:rPr>
          <w:rFonts w:ascii="Palatino Linotype" w:hAnsi="Palatino Linotype" w:cs="Arial"/>
          <w:b/>
        </w:rPr>
        <w:t>Sujeto Obligado</w:t>
      </w:r>
      <w:r w:rsidRPr="008B21BA">
        <w:rPr>
          <w:rFonts w:ascii="Palatino Linotype" w:hAnsi="Palatino Linotype" w:cs="Arial"/>
        </w:rPr>
        <w:t xml:space="preserve">, </w:t>
      </w:r>
      <w:r w:rsidR="0058348E" w:rsidRPr="008B21BA">
        <w:rPr>
          <w:rFonts w:ascii="Palatino Linotype" w:hAnsi="Palatino Linotype" w:cs="Arial"/>
          <w:b/>
        </w:rPr>
        <w:t>El</w:t>
      </w:r>
      <w:r w:rsidRPr="008B21BA">
        <w:rPr>
          <w:rFonts w:ascii="Palatino Linotype" w:hAnsi="Palatino Linotype" w:cs="Arial"/>
          <w:b/>
        </w:rPr>
        <w:t xml:space="preserve"> Recurrente </w:t>
      </w:r>
      <w:r w:rsidRPr="008B21BA">
        <w:rPr>
          <w:rFonts w:ascii="Palatino Linotype" w:hAnsi="Palatino Linotype" w:cs="Arial"/>
        </w:rPr>
        <w:t xml:space="preserve">interpuso el presente recurso de revisión, </w:t>
      </w:r>
      <w:r w:rsidR="00B33F73">
        <w:rPr>
          <w:rFonts w:ascii="Palatino Linotype" w:hAnsi="Palatino Linotype" w:cs="Arial"/>
        </w:rPr>
        <w:t>exponiendo los siguientes argumentos:</w:t>
      </w:r>
    </w:p>
    <w:p w14:paraId="40EE29F3" w14:textId="77777777" w:rsidR="00B33F73" w:rsidRDefault="00B33F73" w:rsidP="00B33F73">
      <w:pPr>
        <w:spacing w:line="276" w:lineRule="auto"/>
        <w:contextualSpacing/>
        <w:jc w:val="both"/>
        <w:rPr>
          <w:rFonts w:ascii="Palatino Linotype" w:eastAsia="Calibri" w:hAnsi="Palatino Linotype"/>
        </w:rPr>
      </w:pPr>
      <w:r w:rsidRPr="00D20248">
        <w:rPr>
          <w:rFonts w:ascii="Palatino Linotype" w:eastAsia="Calibri" w:hAnsi="Palatino Linotype"/>
          <w:b/>
        </w:rPr>
        <w:t>Acto Impugnado:</w:t>
      </w:r>
      <w:r w:rsidRPr="00D20248">
        <w:rPr>
          <w:rFonts w:ascii="Palatino Linotype" w:eastAsia="Calibri" w:hAnsi="Palatino Linotype"/>
        </w:rPr>
        <w:t xml:space="preserve"> </w:t>
      </w:r>
    </w:p>
    <w:p w14:paraId="0BCC32EF" w14:textId="6203E674" w:rsidR="00B33F73" w:rsidRPr="00E650A5" w:rsidRDefault="00B33F73" w:rsidP="00B33F73">
      <w:pPr>
        <w:pStyle w:val="infoem"/>
        <w:rPr>
          <w:b/>
          <w:bCs/>
          <w:lang w:val="es-ES" w:eastAsia="es-ES"/>
        </w:rPr>
      </w:pPr>
      <w:r>
        <w:rPr>
          <w:lang w:eastAsia="es-ES"/>
        </w:rPr>
        <w:t>“</w:t>
      </w:r>
      <w:r w:rsidR="00B61704" w:rsidRPr="000C441B">
        <w:rPr>
          <w:lang w:val="es-ES" w:eastAsia="es-ES"/>
        </w:rPr>
        <w:t>Oficio de respuesta suscrito por David Arturo Gómez Becerril, Encargado de la UIPPE y de la Unidad de Transparencia de la Secretaría de Finanzas que recayó a esta solicitud y por el cual se está presentando el presente Recurso de Revisión EN TIEMPO Y FORMA</w:t>
      </w:r>
      <w:r w:rsidRPr="000C441B">
        <w:rPr>
          <w:lang w:eastAsia="es-ES"/>
        </w:rPr>
        <w:t>”</w:t>
      </w:r>
      <w:r>
        <w:rPr>
          <w:lang w:eastAsia="es-ES"/>
        </w:rPr>
        <w:t xml:space="preserve"> </w:t>
      </w:r>
      <w:r>
        <w:rPr>
          <w:b/>
          <w:bCs/>
          <w:lang w:eastAsia="es-ES"/>
        </w:rPr>
        <w:t>(Sic)</w:t>
      </w:r>
    </w:p>
    <w:p w14:paraId="33CAC4A1" w14:textId="77777777" w:rsidR="00B33F73" w:rsidRDefault="00B33F73" w:rsidP="00B33F73">
      <w:pPr>
        <w:spacing w:line="276" w:lineRule="auto"/>
        <w:contextualSpacing/>
        <w:jc w:val="both"/>
        <w:rPr>
          <w:rFonts w:ascii="Palatino Linotype" w:eastAsia="Calibri" w:hAnsi="Palatino Linotype"/>
          <w:b/>
          <w:i/>
        </w:rPr>
      </w:pPr>
      <w:r w:rsidRPr="00D20248">
        <w:rPr>
          <w:rFonts w:ascii="Palatino Linotype" w:eastAsia="Calibri" w:hAnsi="Palatino Linotype"/>
          <w:b/>
        </w:rPr>
        <w:t>Razones o Motivos de la Inconformidad</w:t>
      </w:r>
      <w:r w:rsidRPr="00D20248">
        <w:rPr>
          <w:rFonts w:ascii="Palatino Linotype" w:eastAsia="Calibri" w:hAnsi="Palatino Linotype"/>
          <w:b/>
          <w:i/>
        </w:rPr>
        <w:t xml:space="preserve">: </w:t>
      </w:r>
    </w:p>
    <w:p w14:paraId="04E62B1C" w14:textId="48F3AB58" w:rsidR="00B33F73" w:rsidRPr="00E650A5" w:rsidRDefault="00B33F73" w:rsidP="00B33F73">
      <w:pPr>
        <w:pStyle w:val="infoem"/>
        <w:rPr>
          <w:b/>
          <w:bCs/>
          <w:lang w:val="es-ES" w:eastAsia="es-ES"/>
        </w:rPr>
      </w:pPr>
      <w:r>
        <w:rPr>
          <w:lang w:eastAsia="es-ES"/>
        </w:rPr>
        <w:lastRenderedPageBreak/>
        <w:t>“</w:t>
      </w:r>
      <w:r w:rsidR="00B61704" w:rsidRPr="00B61704">
        <w:rPr>
          <w:lang w:val="es-ES" w:eastAsia="es-ES"/>
        </w:rPr>
        <w:t>La declaración de incompetencia de la Secretaría de Finanzas del Estado de México, lo cual es notoriamente improcedente y contrario a derecho y a las facultades legales con las cuales se obligó y suscribió el "ANEXO DE 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w:t>
      </w:r>
      <w:r w:rsidR="00B61704">
        <w:rPr>
          <w:lang w:val="es-ES" w:eastAsia="es-ES"/>
        </w:rPr>
        <w:t>o</w:t>
      </w:r>
      <w:r>
        <w:rPr>
          <w:lang w:eastAsia="es-ES"/>
        </w:rPr>
        <w:t xml:space="preserve">” </w:t>
      </w:r>
      <w:r>
        <w:rPr>
          <w:b/>
          <w:bCs/>
          <w:lang w:eastAsia="es-ES"/>
        </w:rPr>
        <w:t>(Sic)</w:t>
      </w:r>
    </w:p>
    <w:p w14:paraId="0D1083C0" w14:textId="77777777" w:rsidR="00B33F73" w:rsidRDefault="00B33F73" w:rsidP="00B33F73">
      <w:pPr>
        <w:spacing w:line="276" w:lineRule="auto"/>
        <w:contextualSpacing/>
        <w:jc w:val="both"/>
        <w:rPr>
          <w:rFonts w:ascii="Palatino Linotype" w:eastAsia="Calibri" w:hAnsi="Palatino Linotype"/>
          <w:b/>
          <w:i/>
        </w:rPr>
      </w:pPr>
    </w:p>
    <w:p w14:paraId="12BDFC6B" w14:textId="4B867147" w:rsidR="00B61704" w:rsidRDefault="00B33F73" w:rsidP="00B33F73">
      <w:pPr>
        <w:spacing w:line="360" w:lineRule="auto"/>
        <w:contextualSpacing/>
        <w:jc w:val="both"/>
        <w:rPr>
          <w:rFonts w:ascii="Palatino Linotype" w:eastAsia="Calibri" w:hAnsi="Palatino Linotype"/>
          <w:b/>
          <w:bCs/>
          <w:iCs/>
        </w:rPr>
      </w:pPr>
      <w:r>
        <w:rPr>
          <w:rFonts w:ascii="Palatino Linotype" w:eastAsia="Calibri" w:hAnsi="Palatino Linotype"/>
          <w:iCs/>
        </w:rPr>
        <w:t xml:space="preserve">Anexando los documentos electrónicos </w:t>
      </w:r>
      <w:r>
        <w:rPr>
          <w:rFonts w:ascii="Palatino Linotype" w:eastAsia="Calibri" w:hAnsi="Palatino Linotype"/>
          <w:b/>
          <w:bCs/>
          <w:iCs/>
        </w:rPr>
        <w:t>“</w:t>
      </w:r>
      <w:r w:rsidR="00B61704">
        <w:rPr>
          <w:rFonts w:ascii="Palatino Linotype" w:eastAsia="Calibri" w:hAnsi="Palatino Linotype"/>
          <w:b/>
          <w:bCs/>
          <w:iCs/>
        </w:rPr>
        <w:t xml:space="preserve">14 INE </w:t>
      </w:r>
      <w:r w:rsidR="00023307">
        <w:rPr>
          <w:rFonts w:ascii="Palatino Linotype" w:eastAsia="Calibri" w:hAnsi="Palatino Linotype"/>
          <w:b/>
          <w:bCs/>
          <w:iCs/>
        </w:rPr>
        <w:t>XXX</w:t>
      </w:r>
      <w:r w:rsidR="00B61704">
        <w:rPr>
          <w:rFonts w:ascii="Palatino Linotype" w:eastAsia="Calibri" w:hAnsi="Palatino Linotype"/>
          <w:b/>
          <w:bCs/>
          <w:iCs/>
        </w:rPr>
        <w:t xml:space="preserve">.pdf” </w:t>
      </w:r>
      <w:r w:rsidR="00B61704">
        <w:rPr>
          <w:rFonts w:ascii="Palatino Linotype" w:eastAsia="Calibri" w:hAnsi="Palatino Linotype"/>
          <w:iCs/>
        </w:rPr>
        <w:t xml:space="preserve">y </w:t>
      </w:r>
      <w:r w:rsidR="00B61704">
        <w:rPr>
          <w:rFonts w:ascii="Palatino Linotype" w:eastAsia="Calibri" w:hAnsi="Palatino Linotype"/>
          <w:b/>
          <w:bCs/>
          <w:iCs/>
        </w:rPr>
        <w:t xml:space="preserve">“15_ANEXO DE EJECUCION MEXICO 0236_24.pdf”, </w:t>
      </w:r>
      <w:r w:rsidR="00B61704">
        <w:rPr>
          <w:rFonts w:ascii="Palatino Linotype" w:eastAsia="Calibri" w:hAnsi="Palatino Linotype"/>
          <w:iCs/>
        </w:rPr>
        <w:t xml:space="preserve">mismos que ya habían sido remitidos al momento de formular la solicitud de información </w:t>
      </w:r>
      <w:r w:rsidR="00B61704">
        <w:rPr>
          <w:rFonts w:ascii="Palatino Linotype" w:eastAsia="Calibri" w:hAnsi="Palatino Linotype"/>
          <w:b/>
          <w:bCs/>
          <w:iCs/>
        </w:rPr>
        <w:t xml:space="preserve">00173/SF/IP/2025. </w:t>
      </w:r>
    </w:p>
    <w:p w14:paraId="425C1A25" w14:textId="77777777" w:rsidR="00442E23" w:rsidRPr="00B61704" w:rsidRDefault="00442E23" w:rsidP="00B33F73">
      <w:pPr>
        <w:spacing w:line="360" w:lineRule="auto"/>
        <w:contextualSpacing/>
        <w:jc w:val="both"/>
        <w:rPr>
          <w:rFonts w:ascii="Palatino Linotype" w:eastAsia="Calibri" w:hAnsi="Palatino Linotype"/>
          <w:b/>
          <w:bCs/>
          <w:iCs/>
        </w:rPr>
      </w:pPr>
    </w:p>
    <w:p w14:paraId="365BB37F" w14:textId="412CCBC5" w:rsidR="00B61704" w:rsidRPr="0016072C" w:rsidRDefault="000C441B" w:rsidP="00B33F73">
      <w:pPr>
        <w:spacing w:line="360" w:lineRule="auto"/>
        <w:contextualSpacing/>
        <w:jc w:val="both"/>
        <w:rPr>
          <w:rFonts w:ascii="Palatino Linotype" w:eastAsia="Calibri" w:hAnsi="Palatino Linotype"/>
          <w:iCs/>
        </w:rPr>
      </w:pPr>
      <w:r>
        <w:rPr>
          <w:rFonts w:ascii="Palatino Linotype" w:eastAsia="Calibri" w:hAnsi="Palatino Linotype"/>
          <w:iCs/>
        </w:rPr>
        <w:t xml:space="preserve">Por lo que, en la etapa de manifestaciones, </w:t>
      </w:r>
      <w:r>
        <w:rPr>
          <w:rFonts w:ascii="Palatino Linotype" w:eastAsia="Calibri" w:hAnsi="Palatino Linotype"/>
          <w:b/>
          <w:bCs/>
          <w:iCs/>
        </w:rPr>
        <w:t xml:space="preserve">El Sujeto Obligado </w:t>
      </w:r>
      <w:r>
        <w:rPr>
          <w:rFonts w:ascii="Palatino Linotype" w:eastAsia="Calibri" w:hAnsi="Palatino Linotype"/>
          <w:iCs/>
        </w:rPr>
        <w:t xml:space="preserve">mediante el documento electrónico </w:t>
      </w:r>
      <w:r>
        <w:rPr>
          <w:rFonts w:ascii="Palatino Linotype" w:eastAsia="Calibri" w:hAnsi="Palatino Linotype"/>
          <w:b/>
          <w:bCs/>
          <w:iCs/>
        </w:rPr>
        <w:t>“02345 INFOEM IP RR 2025.pdf”</w:t>
      </w:r>
      <w:r w:rsidR="0016072C">
        <w:rPr>
          <w:rFonts w:ascii="Palatino Linotype" w:eastAsia="Calibri" w:hAnsi="Palatino Linotype"/>
          <w:b/>
          <w:bCs/>
          <w:iCs/>
        </w:rPr>
        <w:t xml:space="preserve">, </w:t>
      </w:r>
      <w:r w:rsidR="0016072C">
        <w:rPr>
          <w:rFonts w:ascii="Palatino Linotype" w:eastAsia="Calibri" w:hAnsi="Palatino Linotype"/>
          <w:iCs/>
        </w:rPr>
        <w:t xml:space="preserve">a groso modo, ratificó la incompetencia para conocer y generar la información solicitada. </w:t>
      </w:r>
    </w:p>
    <w:p w14:paraId="1EAFB7DE" w14:textId="77777777" w:rsidR="00B61704" w:rsidRDefault="00B61704" w:rsidP="00B33F73">
      <w:pPr>
        <w:spacing w:line="360" w:lineRule="auto"/>
        <w:contextualSpacing/>
        <w:jc w:val="both"/>
        <w:rPr>
          <w:rFonts w:ascii="Palatino Linotype" w:eastAsia="Calibri" w:hAnsi="Palatino Linotype"/>
          <w:b/>
          <w:bCs/>
          <w:iCs/>
        </w:rPr>
      </w:pPr>
    </w:p>
    <w:p w14:paraId="7443E8DE" w14:textId="07C93D44" w:rsidR="0016072C" w:rsidRPr="0016072C" w:rsidRDefault="00B33F73" w:rsidP="00A81853">
      <w:pPr>
        <w:tabs>
          <w:tab w:val="left" w:pos="709"/>
        </w:tabs>
        <w:spacing w:line="360" w:lineRule="auto"/>
        <w:contextualSpacing/>
        <w:jc w:val="both"/>
        <w:rPr>
          <w:rFonts w:ascii="Palatino Linotype" w:eastAsia="Calibri" w:hAnsi="Palatino Linotype" w:cs="Arial"/>
          <w:b/>
          <w:bCs/>
        </w:rPr>
      </w:pPr>
      <w:r>
        <w:rPr>
          <w:rFonts w:ascii="Palatino Linotype" w:hAnsi="Palatino Linotype" w:cs="Arial"/>
          <w:lang w:val="es-ES_tradnl"/>
        </w:rPr>
        <w:t xml:space="preserve">En contraste, en la propia etapa de manifestaciones, el </w:t>
      </w:r>
      <w:r w:rsidR="003B5330">
        <w:rPr>
          <w:rFonts w:ascii="Palatino Linotype" w:hAnsi="Palatino Linotype" w:cs="Arial"/>
          <w:lang w:val="es-ES_tradnl"/>
        </w:rPr>
        <w:t>particular remitió</w:t>
      </w:r>
      <w:r>
        <w:rPr>
          <w:rFonts w:ascii="Palatino Linotype" w:eastAsia="Calibri" w:hAnsi="Palatino Linotype" w:cs="Arial"/>
        </w:rPr>
        <w:t xml:space="preserve"> los documentos electrónicos </w:t>
      </w:r>
      <w:r>
        <w:rPr>
          <w:rFonts w:ascii="Palatino Linotype" w:eastAsia="Calibri" w:hAnsi="Palatino Linotype" w:cs="Arial"/>
          <w:b/>
          <w:bCs/>
        </w:rPr>
        <w:t>“</w:t>
      </w:r>
      <w:r w:rsidR="0016072C">
        <w:rPr>
          <w:rFonts w:ascii="Palatino Linotype" w:eastAsia="Calibri" w:hAnsi="Palatino Linotype" w:cs="Arial"/>
          <w:b/>
          <w:bCs/>
        </w:rPr>
        <w:t xml:space="preserve">15 ANEXO DE EJECUCION MEXICO 0236_24 (1).pdf” </w:t>
      </w:r>
      <w:r w:rsidR="0016072C">
        <w:rPr>
          <w:rFonts w:ascii="Palatino Linotype" w:eastAsia="Calibri" w:hAnsi="Palatino Linotype" w:cs="Arial"/>
        </w:rPr>
        <w:t xml:space="preserve">y </w:t>
      </w:r>
      <w:r w:rsidR="0016072C">
        <w:rPr>
          <w:rFonts w:ascii="Palatino Linotype" w:eastAsia="Calibri" w:hAnsi="Palatino Linotype" w:cs="Arial"/>
          <w:b/>
          <w:bCs/>
        </w:rPr>
        <w:t xml:space="preserve">“14 INE </w:t>
      </w:r>
      <w:r w:rsidR="00023307">
        <w:rPr>
          <w:rFonts w:ascii="Palatino Linotype" w:eastAsia="Calibri" w:hAnsi="Palatino Linotype" w:cs="Arial"/>
          <w:b/>
          <w:bCs/>
        </w:rPr>
        <w:t>XXX</w:t>
      </w:r>
      <w:r w:rsidR="0016072C">
        <w:rPr>
          <w:rFonts w:ascii="Palatino Linotype" w:eastAsia="Calibri" w:hAnsi="Palatino Linotype" w:cs="Arial"/>
          <w:b/>
          <w:bCs/>
        </w:rPr>
        <w:t xml:space="preserve">.pdf”, </w:t>
      </w:r>
      <w:r w:rsidR="0016072C">
        <w:rPr>
          <w:rFonts w:ascii="Palatino Linotype" w:eastAsia="Calibri" w:hAnsi="Palatino Linotype" w:cs="Arial"/>
        </w:rPr>
        <w:t xml:space="preserve">mismos que ya habían sido remitidos al momento de formular la solicitud de información </w:t>
      </w:r>
      <w:r w:rsidR="0016072C">
        <w:rPr>
          <w:rFonts w:ascii="Palatino Linotype" w:eastAsia="Calibri" w:hAnsi="Palatino Linotype" w:cs="Arial"/>
          <w:b/>
          <w:bCs/>
        </w:rPr>
        <w:t xml:space="preserve">00173/SF/IP/2025. </w:t>
      </w:r>
    </w:p>
    <w:p w14:paraId="534F730C" w14:textId="77777777" w:rsidR="00984982" w:rsidRDefault="00984982" w:rsidP="00A81853">
      <w:pPr>
        <w:tabs>
          <w:tab w:val="left" w:pos="709"/>
        </w:tabs>
        <w:spacing w:line="360" w:lineRule="auto"/>
        <w:contextualSpacing/>
        <w:jc w:val="both"/>
        <w:rPr>
          <w:rFonts w:ascii="Palatino Linotype" w:eastAsia="Calibri" w:hAnsi="Palatino Linotype"/>
          <w:b/>
          <w:bCs/>
          <w:iCs/>
        </w:rPr>
      </w:pPr>
    </w:p>
    <w:p w14:paraId="7B6FA265" w14:textId="01D87B81" w:rsidR="00984982" w:rsidRPr="00984982" w:rsidRDefault="00984982" w:rsidP="00A81853">
      <w:pPr>
        <w:tabs>
          <w:tab w:val="left" w:pos="709"/>
        </w:tabs>
        <w:spacing w:line="360" w:lineRule="auto"/>
        <w:contextualSpacing/>
        <w:jc w:val="both"/>
        <w:rPr>
          <w:rFonts w:ascii="Palatino Linotype" w:hAnsi="Palatino Linotype" w:cs="Arial"/>
          <w:lang w:val="es-ES_tradnl"/>
        </w:rPr>
      </w:pPr>
      <w:r>
        <w:rPr>
          <w:rFonts w:ascii="Palatino Linotype" w:eastAsia="Calibri" w:hAnsi="Palatino Linotype"/>
          <w:iCs/>
        </w:rPr>
        <w:t xml:space="preserve">Es decir, las partes rindieron las manifestaciones estimadas pertinentes, sin embargo, fueron omisas en manifestar su voluntad para conciliar. </w:t>
      </w:r>
    </w:p>
    <w:p w14:paraId="1B3B378E" w14:textId="77777777" w:rsidR="00A81853" w:rsidRDefault="00A81853" w:rsidP="00A81853">
      <w:pPr>
        <w:tabs>
          <w:tab w:val="left" w:pos="709"/>
        </w:tabs>
        <w:spacing w:line="360" w:lineRule="auto"/>
        <w:contextualSpacing/>
        <w:jc w:val="both"/>
        <w:rPr>
          <w:rFonts w:ascii="Palatino Linotype" w:hAnsi="Palatino Linotype" w:cs="Arial"/>
          <w:lang w:val="es-ES_tradnl"/>
        </w:rPr>
      </w:pPr>
    </w:p>
    <w:p w14:paraId="6C1BDC2A" w14:textId="77777777" w:rsidR="002933F1" w:rsidRPr="008B21BA" w:rsidRDefault="002933F1" w:rsidP="002933F1">
      <w:pPr>
        <w:widowControl w:val="0"/>
        <w:autoSpaceDE w:val="0"/>
        <w:autoSpaceDN w:val="0"/>
        <w:adjustRightInd w:val="0"/>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 xml:space="preserve">En razón de lo anterior, es dable traer a contexto lo establecido en el artículo 114, de la Ley de Protección de Datos Personales en Posesión de Sujetos Obligados del Estado de México y Municipios: </w:t>
      </w:r>
    </w:p>
    <w:p w14:paraId="03DA17C5" w14:textId="77777777" w:rsidR="002933F1" w:rsidRPr="008B21BA" w:rsidRDefault="002933F1" w:rsidP="002933F1">
      <w:pPr>
        <w:rPr>
          <w:rFonts w:eastAsiaTheme="minorHAnsi"/>
          <w:lang w:val="es-MX" w:eastAsia="en-US"/>
        </w:rPr>
      </w:pPr>
    </w:p>
    <w:p w14:paraId="60CE923E" w14:textId="77777777" w:rsidR="002933F1" w:rsidRPr="008B21BA" w:rsidRDefault="002933F1" w:rsidP="002933F1">
      <w:pPr>
        <w:pStyle w:val="INFOEM0"/>
        <w:jc w:val="both"/>
        <w:rPr>
          <w:rFonts w:eastAsiaTheme="minorHAnsi"/>
        </w:rPr>
      </w:pPr>
      <w:r w:rsidRPr="008B21BA">
        <w:rPr>
          <w:rFonts w:eastAsiaTheme="minorHAnsi"/>
        </w:rPr>
        <w:t>“</w:t>
      </w:r>
      <w:r w:rsidRPr="008B21BA">
        <w:rPr>
          <w:rFonts w:eastAsiaTheme="minorHAnsi"/>
          <w:b/>
        </w:rPr>
        <w:t>Artículo 114.</w:t>
      </w:r>
      <w:r w:rsidRPr="008B21BA">
        <w:rPr>
          <w:rFonts w:eastAsiaTheme="minorHAnsi"/>
        </w:rPr>
        <w:t xml:space="preserve"> Cuando las disposiciones aplicables a determinados tratamientos de datos personales establezcan un trámite o procedimiento específico para solicitar el ejercicio de los derechos </w:t>
      </w:r>
      <w:r w:rsidRPr="008B21BA">
        <w:rPr>
          <w:rFonts w:eastAsiaTheme="minorHAnsi"/>
          <w:b/>
        </w:rPr>
        <w:t>ARCO</w:t>
      </w:r>
      <w:r w:rsidRPr="008B21BA">
        <w:rPr>
          <w:rFonts w:eastAsiaTheme="minorHAnsi"/>
        </w:rPr>
        <w:t xml:space="preserve">, el responsable deberá informar al titular sobre la existencia del mismo, en un plazo no mayor a cinco días siguiente a la presentación de la solicitud para el ejercicio de los derechos </w:t>
      </w:r>
      <w:r w:rsidRPr="008B21BA">
        <w:rPr>
          <w:rFonts w:eastAsiaTheme="minorHAnsi"/>
          <w:b/>
        </w:rPr>
        <w:t>ARCO</w:t>
      </w:r>
      <w:r w:rsidRPr="008B21BA">
        <w:rPr>
          <w:rFonts w:eastAsiaTheme="minorHAnsi"/>
        </w:rPr>
        <w:t xml:space="preserve">, </w:t>
      </w:r>
      <w:r w:rsidRPr="008B21BA">
        <w:rPr>
          <w:rFonts w:eastAsiaTheme="minorHAnsi"/>
          <w:b/>
        </w:rPr>
        <w:t>a efecto que este último decida si ejerce sus derechos a través</w:t>
      </w:r>
      <w:r w:rsidRPr="008B21BA">
        <w:rPr>
          <w:rFonts w:eastAsiaTheme="minorHAnsi"/>
        </w:rPr>
        <w:t xml:space="preserve"> del trámite específico, </w:t>
      </w:r>
      <w:r w:rsidRPr="008B21BA">
        <w:rPr>
          <w:rFonts w:eastAsiaTheme="minorHAnsi"/>
          <w:b/>
        </w:rPr>
        <w:t>o bien a través del procedimiento para el ejercicio de los derechos ARCO</w:t>
      </w:r>
      <w:r w:rsidRPr="008B21BA">
        <w:rPr>
          <w:rFonts w:eastAsiaTheme="minorHAnsi"/>
        </w:rPr>
        <w:t xml:space="preserve">. </w:t>
      </w:r>
    </w:p>
    <w:p w14:paraId="6FCD3EC5" w14:textId="77777777" w:rsidR="002933F1" w:rsidRPr="00B33F73" w:rsidRDefault="002933F1" w:rsidP="002933F1">
      <w:pPr>
        <w:pStyle w:val="INFOEM0"/>
        <w:jc w:val="both"/>
        <w:rPr>
          <w:rFonts w:eastAsiaTheme="minorHAnsi"/>
          <w:b/>
        </w:rPr>
      </w:pPr>
      <w:r w:rsidRPr="008B21BA">
        <w:rPr>
          <w:rFonts w:eastAsiaTheme="minorHAnsi"/>
        </w:rPr>
        <w:t xml:space="preserve">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 </w:t>
      </w:r>
      <w:r>
        <w:rPr>
          <w:b/>
        </w:rPr>
        <w:t>(Sic)</w:t>
      </w:r>
    </w:p>
    <w:p w14:paraId="2FEDFB23" w14:textId="77777777" w:rsidR="002933F1" w:rsidRPr="008B21BA" w:rsidRDefault="002933F1" w:rsidP="002933F1">
      <w:pPr>
        <w:widowControl w:val="0"/>
        <w:autoSpaceDE w:val="0"/>
        <w:autoSpaceDN w:val="0"/>
        <w:adjustRightInd w:val="0"/>
        <w:spacing w:line="360" w:lineRule="auto"/>
        <w:jc w:val="both"/>
        <w:rPr>
          <w:rFonts w:ascii="Palatino Linotype" w:eastAsiaTheme="minorHAnsi" w:hAnsi="Palatino Linotype" w:cs="Arial"/>
          <w:lang w:val="es-MX" w:eastAsia="en-US"/>
        </w:rPr>
      </w:pPr>
    </w:p>
    <w:p w14:paraId="57C83306" w14:textId="77777777" w:rsidR="002933F1" w:rsidRPr="008B21BA" w:rsidRDefault="002933F1" w:rsidP="002933F1">
      <w:pPr>
        <w:widowControl w:val="0"/>
        <w:autoSpaceDE w:val="0"/>
        <w:autoSpaceDN w:val="0"/>
        <w:adjustRightInd w:val="0"/>
        <w:spacing w:line="360" w:lineRule="auto"/>
        <w:jc w:val="both"/>
        <w:rPr>
          <w:rFonts w:ascii="Palatino Linotype" w:eastAsiaTheme="minorHAnsi" w:hAnsi="Palatino Linotype" w:cs="Arial"/>
          <w:lang w:val="es-MX" w:eastAsia="en-US"/>
        </w:rPr>
      </w:pPr>
      <w:r w:rsidRPr="008B21BA">
        <w:rPr>
          <w:rFonts w:ascii="Palatino Linotype" w:eastAsiaTheme="minorHAnsi" w:hAnsi="Palatino Linotype" w:cs="Arial"/>
          <w:lang w:val="es-MX" w:eastAsia="en-US"/>
        </w:rPr>
        <w:t xml:space="preserve">En ese contexto, es posible advertir que si bien la forma de acceder a los datos personales por parte de los ciudadanos pudiera corresponder a un trámite especifico lo cierto es que la Ley de Protección de Datos Personales en Posesión de Sujetos Obligados, establece la posibilidad de que el solicitante pueda determinar la forma para allegarse de ellos en ejercicio de un Derecho Constitucional, situación que en el </w:t>
      </w:r>
      <w:r w:rsidRPr="008B21BA">
        <w:rPr>
          <w:rFonts w:ascii="Palatino Linotype" w:eastAsiaTheme="minorHAnsi" w:hAnsi="Palatino Linotype" w:cs="Arial"/>
          <w:lang w:val="es-MX" w:eastAsia="en-US"/>
        </w:rPr>
        <w:lastRenderedPageBreak/>
        <w:t xml:space="preserve">presente caso no acontece, por lo que es importante traer a contexto al contenido de los artículos 4 segundo párrafo y 12, de la Ley de Transparencia y Acceso a la Información Pública del Estado de México y Municipios, de aplicación supletoria, que disponen: </w:t>
      </w:r>
    </w:p>
    <w:p w14:paraId="365A47B2" w14:textId="77777777" w:rsidR="002933F1" w:rsidRPr="008B21BA" w:rsidRDefault="002933F1" w:rsidP="002933F1">
      <w:pPr>
        <w:pStyle w:val="Sinespaciado"/>
      </w:pPr>
    </w:p>
    <w:p w14:paraId="407D3B53" w14:textId="77777777" w:rsidR="002933F1" w:rsidRPr="008B21BA" w:rsidRDefault="002933F1" w:rsidP="002933F1">
      <w:pPr>
        <w:pStyle w:val="INFOEM0"/>
        <w:jc w:val="both"/>
      </w:pPr>
      <w:r w:rsidRPr="008B21BA">
        <w:t xml:space="preserve">“Artículo 4. … </w:t>
      </w:r>
    </w:p>
    <w:p w14:paraId="1F59B9D1" w14:textId="77777777" w:rsidR="002933F1" w:rsidRPr="008B21BA" w:rsidRDefault="002933F1" w:rsidP="002933F1">
      <w:pPr>
        <w:pStyle w:val="INFOEM0"/>
        <w:jc w:val="both"/>
      </w:pPr>
      <w:r w:rsidRPr="008B21BA">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3A5886" w14:textId="77777777" w:rsidR="002933F1" w:rsidRPr="008B21BA" w:rsidRDefault="002933F1" w:rsidP="002933F1">
      <w:pPr>
        <w:tabs>
          <w:tab w:val="left" w:pos="709"/>
        </w:tabs>
        <w:spacing w:line="360" w:lineRule="auto"/>
        <w:contextualSpacing/>
        <w:jc w:val="both"/>
        <w:rPr>
          <w:rFonts w:ascii="Palatino Linotype" w:hAnsi="Palatino Linotype" w:cs="Arial"/>
          <w:lang w:val="es-ES_tradnl"/>
        </w:rPr>
      </w:pPr>
    </w:p>
    <w:p w14:paraId="6962DF19" w14:textId="77777777" w:rsidR="002933F1" w:rsidRPr="008B21BA" w:rsidRDefault="002933F1" w:rsidP="002933F1">
      <w:pPr>
        <w:tabs>
          <w:tab w:val="left" w:pos="709"/>
        </w:tabs>
        <w:spacing w:line="360" w:lineRule="auto"/>
        <w:contextualSpacing/>
        <w:jc w:val="both"/>
        <w:rPr>
          <w:rFonts w:ascii="Palatino Linotype" w:hAnsi="Palatino Linotype" w:cs="Arial"/>
          <w:lang w:val="es-ES_tradnl"/>
        </w:rPr>
      </w:pPr>
      <w:r w:rsidRPr="008B21BA">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115BACB" w14:textId="77777777" w:rsidR="002933F1" w:rsidRPr="008B21BA" w:rsidRDefault="002933F1" w:rsidP="002933F1">
      <w:pPr>
        <w:autoSpaceDE w:val="0"/>
        <w:autoSpaceDN w:val="0"/>
        <w:adjustRightInd w:val="0"/>
        <w:spacing w:line="360" w:lineRule="auto"/>
        <w:jc w:val="both"/>
        <w:rPr>
          <w:rFonts w:ascii="Palatino Linotype" w:hAnsi="Palatino Linotype" w:cs="Arial"/>
        </w:rPr>
      </w:pPr>
      <w:r w:rsidRPr="008B21BA">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09ABC921" w14:textId="77777777" w:rsidR="002933F1" w:rsidRPr="008B21BA" w:rsidRDefault="002933F1" w:rsidP="002933F1">
      <w:pPr>
        <w:rPr>
          <w:rFonts w:asciiTheme="minorHAnsi" w:eastAsiaTheme="minorHAnsi" w:hAnsiTheme="minorHAnsi" w:cstheme="minorBidi"/>
          <w:sz w:val="22"/>
          <w:szCs w:val="22"/>
          <w:lang w:val="es-MX" w:eastAsia="en-US"/>
        </w:rPr>
      </w:pPr>
    </w:p>
    <w:p w14:paraId="1E4FA020" w14:textId="77777777" w:rsidR="002933F1" w:rsidRPr="008B21BA" w:rsidRDefault="002933F1" w:rsidP="002933F1">
      <w:pPr>
        <w:pStyle w:val="INFOEM0"/>
        <w:rPr>
          <w:rFonts w:eastAsiaTheme="minorHAnsi"/>
          <w:lang w:val="es-MX" w:eastAsia="en-US"/>
        </w:rPr>
      </w:pPr>
      <w:r>
        <w:rPr>
          <w:rFonts w:eastAsiaTheme="minorHAnsi"/>
          <w:lang w:val="es-MX" w:eastAsia="en-US"/>
        </w:rPr>
        <w:t>“</w:t>
      </w:r>
      <w:r w:rsidRPr="008B21BA">
        <w:rPr>
          <w:rFonts w:eastAsiaTheme="minorHAnsi"/>
          <w:lang w:val="es-MX" w:eastAsia="en-US"/>
        </w:rPr>
        <w:t xml:space="preserve">Artículo 12. … </w:t>
      </w:r>
    </w:p>
    <w:p w14:paraId="6FBEBABF" w14:textId="77777777" w:rsidR="002933F1" w:rsidRPr="003B5330" w:rsidRDefault="002933F1" w:rsidP="002933F1">
      <w:pPr>
        <w:pStyle w:val="INFOEM0"/>
        <w:rPr>
          <w:rFonts w:eastAsiaTheme="minorHAnsi"/>
          <w:b/>
          <w:bCs w:val="0"/>
          <w:lang w:val="es-MX" w:eastAsia="en-US"/>
        </w:rPr>
      </w:pPr>
      <w:r w:rsidRPr="008B21BA">
        <w:rPr>
          <w:rFonts w:eastAsiaTheme="minorHAnsi"/>
          <w:u w:val="single"/>
          <w:lang w:val="es-MX" w:eastAsia="en-US"/>
        </w:rPr>
        <w:t>Los sujetos obligados sólo proporcionarán la información pública que se les requiera y que obre en sus archivos y en el estado en que ésta se encuentre</w:t>
      </w:r>
      <w:r w:rsidRPr="008B21BA">
        <w:rPr>
          <w:rFonts w:eastAsiaTheme="minorHAnsi"/>
          <w:lang w:val="es-MX" w:eastAsia="en-US"/>
        </w:rPr>
        <w:t xml:space="preserve">. La obligación de </w:t>
      </w:r>
      <w:r w:rsidRPr="008B21BA">
        <w:rPr>
          <w:rFonts w:eastAsiaTheme="minorHAnsi"/>
          <w:lang w:val="es-MX" w:eastAsia="en-US"/>
        </w:rPr>
        <w:lastRenderedPageBreak/>
        <w:t>proporcionar información no comprende el procesamiento de la misma, ni el presentarla conforme al interés del solicitante; no estarán obligados a generarla, resumirla, efectuar cálculos o practicar investigaciones.</w:t>
      </w:r>
      <w:r>
        <w:rPr>
          <w:rFonts w:eastAsiaTheme="minorHAnsi"/>
          <w:lang w:val="es-MX" w:eastAsia="en-US"/>
        </w:rPr>
        <w:t xml:space="preserve">” </w:t>
      </w:r>
      <w:r>
        <w:rPr>
          <w:rFonts w:eastAsiaTheme="minorHAnsi"/>
          <w:b/>
          <w:bCs w:val="0"/>
          <w:lang w:val="es-MX" w:eastAsia="en-US"/>
        </w:rPr>
        <w:t>(Sic)</w:t>
      </w:r>
    </w:p>
    <w:p w14:paraId="030F2A66" w14:textId="77777777" w:rsidR="002933F1" w:rsidRPr="008B21BA" w:rsidRDefault="002933F1" w:rsidP="002933F1">
      <w:pPr>
        <w:spacing w:after="160" w:line="259" w:lineRule="auto"/>
        <w:ind w:left="851" w:right="851"/>
        <w:jc w:val="both"/>
        <w:rPr>
          <w:rFonts w:ascii="Palatino Linotype" w:eastAsiaTheme="minorHAnsi" w:hAnsi="Palatino Linotype" w:cs="Arial"/>
          <w:i/>
          <w:sz w:val="22"/>
          <w:szCs w:val="22"/>
          <w:lang w:val="es-MX" w:eastAsia="en-US"/>
        </w:rPr>
      </w:pPr>
    </w:p>
    <w:p w14:paraId="77DA4C04" w14:textId="77777777" w:rsidR="002933F1" w:rsidRPr="008B21BA" w:rsidRDefault="002933F1" w:rsidP="002933F1">
      <w:pPr>
        <w:spacing w:line="360" w:lineRule="auto"/>
        <w:jc w:val="both"/>
        <w:rPr>
          <w:rFonts w:ascii="Palatino Linotype" w:eastAsiaTheme="minorHAnsi" w:hAnsi="Palatino Linotype" w:cs="Arial"/>
          <w:lang w:val="es-MX" w:eastAsia="es-MX"/>
        </w:rPr>
      </w:pPr>
      <w:r w:rsidRPr="008B21BA">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8B21BA">
        <w:rPr>
          <w:rFonts w:ascii="Palatino Linotype" w:eastAsiaTheme="minorHAnsi" w:hAnsi="Palatino Linotype" w:cs="Arial"/>
          <w:b/>
          <w:lang w:val="es-MX" w:eastAsia="es-MX"/>
        </w:rPr>
        <w:t>Sujeto Obligado</w:t>
      </w:r>
      <w:r w:rsidRPr="008B21BA">
        <w:rPr>
          <w:rFonts w:ascii="Palatino Linotype" w:eastAsiaTheme="minorHAnsi" w:hAnsi="Palatino Linotype" w:cs="Arial"/>
          <w:lang w:val="es-MX" w:eastAsia="es-MX"/>
        </w:rPr>
        <w:t xml:space="preserve"> sólo proporcionará la información que obra en sus archivos, lo que </w:t>
      </w:r>
      <w:r w:rsidRPr="008B21BA">
        <w:rPr>
          <w:rFonts w:ascii="Palatino Linotype" w:eastAsiaTheme="minorHAnsi" w:hAnsi="Palatino Linotype" w:cs="Arial"/>
          <w:i/>
          <w:lang w:val="es-MX" w:eastAsia="es-MX"/>
        </w:rPr>
        <w:t>a contrario sensu</w:t>
      </w:r>
      <w:r w:rsidRPr="008B21BA">
        <w:rPr>
          <w:rFonts w:ascii="Palatino Linotype" w:eastAsiaTheme="minorHAnsi" w:hAnsi="Palatino Linotype" w:cs="Arial"/>
          <w:lang w:val="es-MX" w:eastAsia="es-MX"/>
        </w:rPr>
        <w:t xml:space="preserve"> significa que no se está obligado a proporcionar lo que no obre en sus archivos.</w:t>
      </w:r>
    </w:p>
    <w:p w14:paraId="0CA321CE" w14:textId="77777777" w:rsidR="002933F1" w:rsidRPr="008B21BA" w:rsidRDefault="002933F1" w:rsidP="002933F1">
      <w:pPr>
        <w:spacing w:line="360" w:lineRule="auto"/>
        <w:jc w:val="both"/>
        <w:rPr>
          <w:rFonts w:ascii="Palatino Linotype" w:eastAsiaTheme="minorHAnsi" w:hAnsi="Palatino Linotype" w:cs="Arial"/>
          <w:szCs w:val="22"/>
          <w:lang w:val="es-MX" w:eastAsia="es-MX"/>
        </w:rPr>
      </w:pPr>
    </w:p>
    <w:p w14:paraId="6954990D" w14:textId="77777777" w:rsidR="002933F1" w:rsidRPr="008B21BA" w:rsidRDefault="002933F1" w:rsidP="002933F1">
      <w:pPr>
        <w:spacing w:line="360" w:lineRule="auto"/>
        <w:jc w:val="both"/>
        <w:rPr>
          <w:rFonts w:ascii="Palatino Linotype" w:eastAsia="Calibri" w:hAnsi="Palatino Linotype" w:cs="Arial"/>
          <w:szCs w:val="22"/>
          <w:lang w:val="es-MX" w:eastAsia="en-US"/>
        </w:rPr>
      </w:pPr>
      <w:r w:rsidRPr="008B21BA">
        <w:rPr>
          <w:rFonts w:ascii="Palatino Linotype" w:eastAsia="Calibri" w:hAnsi="Palatino Linotype" w:cs="Arial"/>
          <w:szCs w:val="22"/>
          <w:lang w:val="es-MX" w:eastAsia="en-US"/>
        </w:rPr>
        <w:t>Así también, se dispone que</w:t>
      </w:r>
      <w:r w:rsidRPr="008B21BA">
        <w:rPr>
          <w:rFonts w:ascii="Palatino Linotype" w:eastAsiaTheme="minorHAnsi" w:hAnsi="Palatino Linotype" w:cstheme="minorBidi"/>
          <w:szCs w:val="22"/>
          <w:lang w:val="es-MX" w:eastAsia="en-US"/>
        </w:rPr>
        <w:t xml:space="preserve"> </w:t>
      </w:r>
      <w:r w:rsidRPr="008B21BA">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6D8070EB" w14:textId="77777777" w:rsidR="002933F1" w:rsidRPr="008B21BA" w:rsidRDefault="002933F1" w:rsidP="002933F1">
      <w:pPr>
        <w:spacing w:line="360" w:lineRule="auto"/>
        <w:jc w:val="both"/>
        <w:rPr>
          <w:rFonts w:ascii="Palatino Linotype" w:eastAsia="Calibri" w:hAnsi="Palatino Linotype" w:cs="Arial"/>
          <w:szCs w:val="22"/>
          <w:lang w:val="es-MX" w:eastAsia="en-US"/>
        </w:rPr>
      </w:pPr>
    </w:p>
    <w:p w14:paraId="7378E878" w14:textId="77777777" w:rsidR="002933F1" w:rsidRPr="008B21BA" w:rsidRDefault="002933F1" w:rsidP="002933F1">
      <w:pPr>
        <w:spacing w:line="360" w:lineRule="auto"/>
        <w:jc w:val="both"/>
        <w:rPr>
          <w:rFonts w:ascii="Palatino Linotype" w:eastAsiaTheme="minorHAnsi" w:hAnsi="Palatino Linotype" w:cstheme="minorBidi"/>
          <w:b/>
          <w:bCs/>
          <w:color w:val="000000"/>
          <w:szCs w:val="22"/>
          <w:lang w:val="es-MX" w:eastAsia="en-US"/>
        </w:rPr>
      </w:pPr>
      <w:r w:rsidRPr="008B21BA">
        <w:rPr>
          <w:rFonts w:ascii="Palatino Linotype" w:eastAsiaTheme="minorHAnsi" w:hAnsi="Palatino Linotype" w:cs="Arial"/>
          <w:szCs w:val="22"/>
          <w:lang w:val="es-MX" w:eastAsia="en-US"/>
        </w:rPr>
        <w:t xml:space="preserve">En este contexto, </w:t>
      </w:r>
      <w:r w:rsidRPr="008B21BA">
        <w:rPr>
          <w:rFonts w:ascii="Palatino Linotype" w:eastAsiaTheme="minorHAnsi" w:hAnsi="Palatino Linotype" w:cs="Arial"/>
          <w:szCs w:val="22"/>
          <w:lang w:val="es-MX" w:eastAsia="es-MX"/>
        </w:rPr>
        <w:t xml:space="preserve">el </w:t>
      </w:r>
      <w:r w:rsidRPr="008B21BA">
        <w:rPr>
          <w:rFonts w:ascii="Palatino Linotype" w:eastAsiaTheme="minorHAnsi" w:hAnsi="Palatino Linotype" w:cs="Arial"/>
          <w:b/>
          <w:szCs w:val="22"/>
          <w:lang w:val="es-MX" w:eastAsia="es-MX"/>
        </w:rPr>
        <w:t>Sujeto Obligado</w:t>
      </w:r>
      <w:r w:rsidRPr="008B21BA">
        <w:rPr>
          <w:rFonts w:ascii="Palatino Linotype" w:eastAsiaTheme="minorHAnsi" w:hAnsi="Palatino Linotype" w:cs="Arial"/>
          <w:szCs w:val="22"/>
          <w:lang w:val="es-MX" w:eastAsia="en-US"/>
        </w:rPr>
        <w:t xml:space="preserve"> no está obligado a generar documento </w:t>
      </w:r>
      <w:r w:rsidRPr="008B21BA">
        <w:rPr>
          <w:rFonts w:ascii="Palatino Linotype" w:eastAsiaTheme="minorHAnsi" w:hAnsi="Palatino Linotype" w:cs="Arial"/>
          <w:b/>
          <w:i/>
          <w:szCs w:val="22"/>
          <w:lang w:val="es-MX" w:eastAsia="en-US"/>
        </w:rPr>
        <w:t>ad hoc</w:t>
      </w:r>
      <w:r w:rsidRPr="008B21BA">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8B21BA">
        <w:rPr>
          <w:rFonts w:ascii="Palatino Linotype" w:eastAsiaTheme="minorHAnsi" w:hAnsi="Palatino Linotype" w:cs="Arial"/>
          <w:color w:val="000000"/>
          <w:szCs w:val="22"/>
          <w:lang w:val="es-MX" w:eastAsia="en-US"/>
        </w:rPr>
        <w:t xml:space="preserve">Como apoyo a lo anterior, es aplicable el Criterio </w:t>
      </w:r>
      <w:r>
        <w:rPr>
          <w:rFonts w:ascii="Palatino Linotype" w:eastAsiaTheme="minorHAnsi" w:hAnsi="Palatino Linotype" w:cs="Arial"/>
          <w:color w:val="000000"/>
          <w:szCs w:val="22"/>
          <w:lang w:val="es-MX" w:eastAsia="en-US"/>
        </w:rPr>
        <w:t xml:space="preserve">orientador </w:t>
      </w:r>
      <w:r w:rsidRPr="008B21BA">
        <w:rPr>
          <w:rFonts w:ascii="Palatino Linotype" w:eastAsiaTheme="minorHAnsi" w:hAnsi="Palatino Linotype" w:cs="Arial"/>
          <w:color w:val="000000"/>
          <w:szCs w:val="22"/>
          <w:lang w:val="es-MX" w:eastAsia="en-US"/>
        </w:rPr>
        <w:t xml:space="preserve">03-17, emitido por </w:t>
      </w:r>
      <w:r w:rsidRPr="008B21BA">
        <w:rPr>
          <w:rFonts w:ascii="Palatino Linotype" w:eastAsia="Arial Unicode MS" w:hAnsi="Palatino Linotype" w:cs="Arial"/>
          <w:color w:val="000000"/>
          <w:szCs w:val="22"/>
          <w:lang w:val="es-MX" w:eastAsia="en-US"/>
        </w:rPr>
        <w:t>el entonces Instituto Nacional de Transparencia, Acceso a la Información y Protección de Datos Personales,</w:t>
      </w:r>
      <w:r w:rsidRPr="008B21BA">
        <w:rPr>
          <w:rFonts w:ascii="Palatino Linotype" w:eastAsiaTheme="minorHAnsi" w:hAnsi="Palatino Linotype" w:cstheme="minorBidi"/>
          <w:bCs/>
          <w:color w:val="000000"/>
          <w:szCs w:val="22"/>
          <w:lang w:val="es-MX" w:eastAsia="en-US"/>
        </w:rPr>
        <w:t xml:space="preserve"> que dice:</w:t>
      </w:r>
      <w:r w:rsidRPr="008B21BA">
        <w:rPr>
          <w:rFonts w:ascii="Palatino Linotype" w:eastAsiaTheme="minorHAnsi" w:hAnsi="Palatino Linotype" w:cstheme="minorBidi"/>
          <w:b/>
          <w:bCs/>
          <w:color w:val="000000"/>
          <w:szCs w:val="22"/>
          <w:lang w:val="es-MX" w:eastAsia="en-US"/>
        </w:rPr>
        <w:t xml:space="preserve"> </w:t>
      </w:r>
    </w:p>
    <w:p w14:paraId="007B429A" w14:textId="77777777" w:rsidR="002933F1" w:rsidRPr="008B21BA" w:rsidRDefault="002933F1" w:rsidP="002933F1">
      <w:pPr>
        <w:rPr>
          <w:rFonts w:asciiTheme="minorHAnsi" w:eastAsiaTheme="minorHAnsi" w:hAnsiTheme="minorHAnsi" w:cstheme="minorBidi"/>
          <w:sz w:val="22"/>
          <w:szCs w:val="22"/>
          <w:lang w:val="es-MX" w:eastAsia="en-US"/>
        </w:rPr>
      </w:pPr>
    </w:p>
    <w:p w14:paraId="13B6BCEE" w14:textId="77777777" w:rsidR="002933F1" w:rsidRPr="008B21BA" w:rsidRDefault="002933F1" w:rsidP="002933F1">
      <w:pPr>
        <w:spacing w:line="259" w:lineRule="auto"/>
        <w:ind w:left="851" w:right="850"/>
        <w:jc w:val="both"/>
        <w:rPr>
          <w:rFonts w:ascii="Palatino Linotype" w:eastAsiaTheme="minorHAnsi" w:hAnsi="Palatino Linotype" w:cs="Arial"/>
          <w:color w:val="000000"/>
          <w:sz w:val="2"/>
          <w:szCs w:val="22"/>
          <w:lang w:val="es-MX" w:eastAsia="en-US"/>
        </w:rPr>
      </w:pPr>
    </w:p>
    <w:p w14:paraId="647AA5AA" w14:textId="77777777" w:rsidR="002933F1" w:rsidRPr="003B5330" w:rsidRDefault="002933F1" w:rsidP="002933F1">
      <w:pPr>
        <w:pStyle w:val="Citas"/>
        <w:rPr>
          <w:b/>
          <w:bCs/>
        </w:rPr>
      </w:pPr>
      <w:r w:rsidRPr="003B5330">
        <w:rPr>
          <w:b/>
          <w:bCs/>
        </w:rPr>
        <w:lastRenderedPageBreak/>
        <w:t xml:space="preserve">“NO EXISTE OBLIGACIÓN DE ELABORAR DOCUMENTOS AD HOC PARA ATENDER LAS SOLICITUDES DE ACCESO A LA INFORMACIÓN. </w:t>
      </w:r>
    </w:p>
    <w:p w14:paraId="503260BB" w14:textId="77777777" w:rsidR="002933F1" w:rsidRPr="008B21BA" w:rsidRDefault="002933F1" w:rsidP="002933F1">
      <w:pPr>
        <w:pStyle w:val="Citas"/>
      </w:pPr>
      <w:r w:rsidRPr="008B21BA">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7B5D2BB" w14:textId="77777777" w:rsidR="002933F1" w:rsidRPr="008B21BA" w:rsidRDefault="002933F1" w:rsidP="002933F1">
      <w:pPr>
        <w:pStyle w:val="Citas"/>
        <w:rPr>
          <w:sz w:val="2"/>
        </w:rPr>
      </w:pPr>
    </w:p>
    <w:p w14:paraId="55621FE2" w14:textId="77777777" w:rsidR="002933F1" w:rsidRPr="008B21BA" w:rsidRDefault="002933F1" w:rsidP="002933F1">
      <w:pPr>
        <w:pStyle w:val="Citas"/>
      </w:pPr>
      <w:r w:rsidRPr="008B21BA">
        <w:t xml:space="preserve">Resoluciones: </w:t>
      </w:r>
    </w:p>
    <w:p w14:paraId="306DF3AC" w14:textId="77777777" w:rsidR="002933F1" w:rsidRPr="008B21BA" w:rsidRDefault="002933F1" w:rsidP="002933F1">
      <w:pPr>
        <w:pStyle w:val="Citas"/>
      </w:pPr>
      <w:r w:rsidRPr="008B21BA">
        <w:sym w:font="Symbol" w:char="F0B7"/>
      </w:r>
      <w:r w:rsidRPr="008B21BA">
        <w:t xml:space="preserve"> RRA 0050/16. Instituto Nacional para la Evaluación de la Educación. 13 julio de 2016. Por unanimidad. Comisionado Ponente: Francisco Javier Acuña Llamas.</w:t>
      </w:r>
    </w:p>
    <w:p w14:paraId="0529EDC5" w14:textId="77777777" w:rsidR="002933F1" w:rsidRPr="008B21BA" w:rsidRDefault="002933F1" w:rsidP="002933F1">
      <w:pPr>
        <w:pStyle w:val="Citas"/>
      </w:pPr>
      <w:r w:rsidRPr="008B21BA">
        <w:sym w:font="Symbol" w:char="F0B7"/>
      </w:r>
      <w:r w:rsidRPr="008B21BA">
        <w:t xml:space="preserve"> RRA 0310/16. Instituto Nacional de Transparencia, Acceso a la Información y Protección de Datos Personales. 10 de agosto de 2016. Por unanimidad. Comisionada Ponente. Areli Cano Guadiana. </w:t>
      </w:r>
    </w:p>
    <w:p w14:paraId="349361B4" w14:textId="77777777" w:rsidR="002933F1" w:rsidRPr="008B21BA" w:rsidRDefault="002933F1" w:rsidP="002933F1">
      <w:pPr>
        <w:pStyle w:val="Citas"/>
      </w:pPr>
      <w:r w:rsidRPr="008B21BA">
        <w:sym w:font="Symbol" w:char="F0B7"/>
      </w:r>
      <w:r w:rsidRPr="008B21BA">
        <w:t xml:space="preserve"> RRA 1889/16. Secretaría de Hacienda y Crédito Público. 05 de octubre de 2016. Por unanimidad. Comisionada Ponente. Ximena Puente de la Mora.”</w:t>
      </w:r>
    </w:p>
    <w:p w14:paraId="151806A4" w14:textId="77777777" w:rsidR="002933F1" w:rsidRPr="008B21BA" w:rsidRDefault="002933F1" w:rsidP="002933F1">
      <w:pPr>
        <w:autoSpaceDE w:val="0"/>
        <w:autoSpaceDN w:val="0"/>
        <w:adjustRightInd w:val="0"/>
        <w:spacing w:line="360" w:lineRule="auto"/>
        <w:jc w:val="both"/>
        <w:rPr>
          <w:rFonts w:ascii="Palatino Linotype" w:eastAsiaTheme="minorHAnsi" w:hAnsi="Palatino Linotype" w:cs="Arial"/>
          <w:lang w:val="es-MX" w:eastAsia="en-US"/>
        </w:rPr>
      </w:pPr>
    </w:p>
    <w:p w14:paraId="55C389A8" w14:textId="77777777" w:rsidR="002933F1" w:rsidRPr="008B21BA" w:rsidRDefault="002933F1" w:rsidP="002933F1">
      <w:pPr>
        <w:spacing w:line="360" w:lineRule="auto"/>
        <w:jc w:val="both"/>
        <w:rPr>
          <w:rFonts w:ascii="Palatino Linotype" w:hAnsi="Palatino Linotype" w:cs="Tahoma"/>
          <w:bCs/>
        </w:rPr>
      </w:pPr>
      <w:r w:rsidRPr="008B21BA">
        <w:rPr>
          <w:rFonts w:ascii="Palatino Linotype" w:hAnsi="Palatino Linotype" w:cs="Tahoma"/>
          <w:bCs/>
        </w:rPr>
        <w:t xml:space="preserve">Bajo estas líneas argumentativas, al retomar y delimitar los requerimientos del ahora </w:t>
      </w:r>
      <w:r w:rsidRPr="008B21BA">
        <w:rPr>
          <w:rFonts w:ascii="Palatino Linotype" w:hAnsi="Palatino Linotype" w:cs="Tahoma"/>
          <w:b/>
          <w:bCs/>
        </w:rPr>
        <w:t>Recurrente</w:t>
      </w:r>
      <w:r w:rsidRPr="008B21BA">
        <w:rPr>
          <w:rFonts w:ascii="Palatino Linotype" w:hAnsi="Palatino Linotype" w:cs="Tahoma"/>
          <w:bCs/>
        </w:rPr>
        <w:t>, de manera objetiva se precisa que se queja de la siguiente información:</w:t>
      </w:r>
    </w:p>
    <w:p w14:paraId="4984E831" w14:textId="77777777" w:rsidR="002933F1" w:rsidRDefault="002933F1" w:rsidP="002933F1">
      <w:pPr>
        <w:spacing w:line="360" w:lineRule="auto"/>
        <w:jc w:val="both"/>
        <w:rPr>
          <w:rFonts w:ascii="Palatino Linotype" w:hAnsi="Palatino Linotype" w:cs="Arial"/>
        </w:rPr>
      </w:pPr>
    </w:p>
    <w:p w14:paraId="0ACC8ACD" w14:textId="77777777" w:rsidR="002933F1" w:rsidRDefault="002933F1" w:rsidP="002933F1">
      <w:pPr>
        <w:spacing w:line="360" w:lineRule="auto"/>
        <w:jc w:val="both"/>
        <w:rPr>
          <w:rFonts w:ascii="Palatino Linotype" w:hAnsi="Palatino Linotype" w:cs="Arial"/>
        </w:rPr>
      </w:pPr>
    </w:p>
    <w:p w14:paraId="63F59CA2" w14:textId="77777777" w:rsidR="002933F1" w:rsidRDefault="002933F1" w:rsidP="002933F1">
      <w:pPr>
        <w:spacing w:line="360" w:lineRule="auto"/>
        <w:jc w:val="both"/>
        <w:rPr>
          <w:rFonts w:ascii="Palatino Linotype" w:hAnsi="Palatino Linotype" w:cs="Arial"/>
        </w:rPr>
      </w:pPr>
    </w:p>
    <w:p w14:paraId="6086DB9A" w14:textId="77777777" w:rsidR="002933F1" w:rsidRPr="008B21BA" w:rsidRDefault="002933F1" w:rsidP="002933F1">
      <w:pPr>
        <w:spacing w:line="360" w:lineRule="auto"/>
        <w:ind w:right="141"/>
        <w:jc w:val="both"/>
        <w:rPr>
          <w:rFonts w:ascii="Palatino Linotype" w:eastAsiaTheme="minorHAnsi" w:hAnsi="Palatino Linotype" w:cstheme="minorBidi"/>
          <w:b/>
          <w:szCs w:val="22"/>
          <w:lang w:val="es-MX" w:eastAsia="es-MX"/>
        </w:rPr>
      </w:pPr>
      <w:r w:rsidRPr="008B21BA">
        <w:rPr>
          <w:rFonts w:ascii="Palatino Linotype" w:eastAsiaTheme="minorHAnsi" w:hAnsi="Palatino Linotype" w:cstheme="minorBidi"/>
          <w:b/>
          <w:szCs w:val="22"/>
          <w:lang w:val="es-MX" w:eastAsia="es-MX"/>
        </w:rPr>
        <w:t xml:space="preserve">PUNTOS RECURRIDOS: </w:t>
      </w:r>
    </w:p>
    <w:p w14:paraId="30A37A3D" w14:textId="77777777" w:rsidR="002933F1" w:rsidRPr="008B21BA" w:rsidRDefault="002933F1" w:rsidP="002933F1">
      <w:pPr>
        <w:pStyle w:val="Sinespaciado"/>
        <w:rPr>
          <w:rFonts w:eastAsiaTheme="minorHAnsi"/>
          <w:lang w:eastAsia="es-MX"/>
        </w:rPr>
      </w:pPr>
    </w:p>
    <w:p w14:paraId="0A954118" w14:textId="77777777" w:rsidR="002933F1" w:rsidRPr="00B33F73" w:rsidRDefault="002933F1" w:rsidP="001C4C85">
      <w:pPr>
        <w:pStyle w:val="Prrafodelista"/>
        <w:numPr>
          <w:ilvl w:val="0"/>
          <w:numId w:val="3"/>
        </w:numPr>
        <w:spacing w:line="360" w:lineRule="auto"/>
        <w:jc w:val="both"/>
        <w:rPr>
          <w:rFonts w:ascii="Palatino Linotype" w:hAnsi="Palatino Linotype" w:cs="Arial"/>
          <w:i/>
          <w:iCs/>
        </w:rPr>
      </w:pPr>
      <w:r w:rsidRPr="00984982">
        <w:rPr>
          <w:rFonts w:ascii="Palatino Linotype" w:hAnsi="Palatino Linotype" w:cs="Arial"/>
          <w:i/>
          <w:iCs/>
        </w:rPr>
        <w:t>“</w:t>
      </w:r>
      <w:r w:rsidRPr="00984982">
        <w:rPr>
          <w:rFonts w:ascii="Palatino Linotype" w:hAnsi="Palatino Linotype" w:cs="Arial"/>
          <w:b/>
          <w:bCs/>
          <w:i/>
          <w:iCs/>
          <w:u w:val="single"/>
        </w:rPr>
        <w:t>La declaración de incompetencia de la Secretaría de Finanzas del Estado de México</w:t>
      </w:r>
      <w:r w:rsidRPr="00984982">
        <w:rPr>
          <w:rFonts w:ascii="Palatino Linotype" w:hAnsi="Palatino Linotype" w:cs="Arial"/>
          <w:i/>
          <w:iCs/>
        </w:rPr>
        <w:t>, lo cual es notoriamente improcedente y contrario a derecho y a las facultades legales con las cuales se obligó y suscribió el</w:t>
      </w:r>
      <w:r w:rsidRPr="008B21BA">
        <w:rPr>
          <w:rFonts w:ascii="Palatino Linotype" w:hAnsi="Palatino Linotype" w:cs="Arial"/>
        </w:rPr>
        <w:t xml:space="preserve"> </w:t>
      </w:r>
      <w:r w:rsidRPr="00B33F73">
        <w:rPr>
          <w:rFonts w:ascii="Palatino Linotype" w:hAnsi="Palatino Linotype" w:cs="Arial"/>
          <w:i/>
          <w:iCs/>
        </w:rPr>
        <w:t>"ANEXO DE EJECUCIÓN QUE CELEBRÓ EL EJECUTIVO FEDERAL CON EL GOBIERNO DEL ESTADO DE MÉXICO, ASISTIDO DE LA SECRETARÍA DE FINANZAS Y EL COLEGIO DE BACHILLERES DEL ESTADO DE MÉXICO EN FECHA 10 DE ENERO 2024." Por lo que SÍ es competente la Secretaría de Finanzas, para emitir la respuesta solicitada. Toda vez que esta Secretaría es la responsable, en términos del ANEXO DE EJECUCIÓN mencionado, de la captación y dispersión de los recursos Federales y Estatales asignados al Colegio de Bachilleres del Estado de México; asimismo y toda vez que la solicitud inicial requiere de datos personales de esta parte solicitante, anexo mi credencial de elector para acreditar mi personalidad con la que me ostentó en el presente recurso de revisión y sea procedente el mismo” (sic)</w:t>
      </w:r>
    </w:p>
    <w:p w14:paraId="1AEEDB69" w14:textId="77777777" w:rsidR="002933F1" w:rsidRPr="008B21BA" w:rsidRDefault="002933F1" w:rsidP="002933F1">
      <w:pPr>
        <w:spacing w:line="360" w:lineRule="auto"/>
        <w:jc w:val="both"/>
        <w:rPr>
          <w:rFonts w:ascii="Palatino Linotype" w:hAnsi="Palatino Linotype" w:cs="Arial"/>
        </w:rPr>
      </w:pPr>
    </w:p>
    <w:p w14:paraId="58640CA1" w14:textId="77777777" w:rsidR="002933F1" w:rsidRPr="002933F1" w:rsidRDefault="002933F1" w:rsidP="002933F1">
      <w:pPr>
        <w:spacing w:line="360" w:lineRule="auto"/>
        <w:jc w:val="both"/>
        <w:rPr>
          <w:rFonts w:ascii="Palatino Linotype" w:hAnsi="Palatino Linotype" w:cs="Arial"/>
          <w:iCs/>
          <w:lang w:val="es-MX"/>
        </w:rPr>
      </w:pPr>
      <w:r w:rsidRPr="002933F1">
        <w:rPr>
          <w:rFonts w:ascii="Palatino Linotype" w:eastAsiaTheme="minorHAnsi" w:hAnsi="Palatino Linotype" w:cs="Arial"/>
          <w:color w:val="000000" w:themeColor="text1"/>
          <w:lang w:val="es-MX" w:eastAsia="en-US"/>
        </w:rPr>
        <w:t>Por lo anteriormente expuesto</w:t>
      </w:r>
      <w:r w:rsidRPr="002933F1">
        <w:rPr>
          <w:rFonts w:ascii="Palatino Linotype" w:hAnsi="Palatino Linotype" w:cs="Arial"/>
        </w:rPr>
        <w:t xml:space="preserve">, recordemos que, tanto en respuesta como en informe justificado, el </w:t>
      </w:r>
      <w:r w:rsidRPr="002933F1">
        <w:rPr>
          <w:rFonts w:ascii="Palatino Linotype" w:hAnsi="Palatino Linotype" w:cs="Arial"/>
          <w:b/>
          <w:bCs/>
        </w:rPr>
        <w:t>Sujeto Obligado</w:t>
      </w:r>
      <w:r w:rsidRPr="002933F1">
        <w:rPr>
          <w:rFonts w:ascii="Palatino Linotype" w:hAnsi="Palatino Linotype" w:cs="Arial"/>
        </w:rPr>
        <w:t xml:space="preserve">, </w:t>
      </w:r>
      <w:r w:rsidRPr="002933F1">
        <w:rPr>
          <w:rFonts w:ascii="Palatino Linotype" w:hAnsi="Palatino Linotype" w:cs="Arial"/>
          <w:iCs/>
          <w:lang w:val="es-MX"/>
        </w:rPr>
        <w:t xml:space="preserve">precisó que la información solicitada, no es generada por la Secretaría de Finanzas, declinando competencia a favor del Colegio de Bachilleres y la Oficialía Mayor, luego entonces, el particular se inconforma respecto de la declinación de competencia. </w:t>
      </w:r>
    </w:p>
    <w:p w14:paraId="11457341" w14:textId="77777777" w:rsidR="002933F1" w:rsidRPr="002933F1" w:rsidRDefault="002933F1" w:rsidP="002933F1">
      <w:pPr>
        <w:widowControl w:val="0"/>
        <w:spacing w:line="360" w:lineRule="auto"/>
        <w:jc w:val="both"/>
        <w:rPr>
          <w:rFonts w:ascii="Palatino Linotype" w:hAnsi="Palatino Linotype"/>
          <w:color w:val="000000"/>
        </w:rPr>
      </w:pPr>
    </w:p>
    <w:p w14:paraId="30633445" w14:textId="77777777" w:rsidR="002933F1" w:rsidRPr="002933F1" w:rsidRDefault="002933F1" w:rsidP="002933F1">
      <w:pPr>
        <w:widowControl w:val="0"/>
        <w:spacing w:line="360" w:lineRule="auto"/>
        <w:jc w:val="both"/>
        <w:rPr>
          <w:rFonts w:ascii="Palatino Linotype" w:hAnsi="Palatino Linotype"/>
          <w:color w:val="000000"/>
        </w:rPr>
      </w:pPr>
      <w:r w:rsidRPr="002933F1">
        <w:rPr>
          <w:rFonts w:ascii="Palatino Linotype" w:hAnsi="Palatino Linotype"/>
          <w:color w:val="000000"/>
        </w:rPr>
        <w:t xml:space="preserve">Para ello, lo primero que se debe realizar, es estudiar el propio documento remitido por el solicitante desde el escrito inicial, para lo que se puede ver que el objeto de este </w:t>
      </w:r>
      <w:r w:rsidRPr="002933F1">
        <w:rPr>
          <w:rFonts w:ascii="Palatino Linotype" w:hAnsi="Palatino Linotype"/>
          <w:color w:val="000000"/>
        </w:rPr>
        <w:lastRenderedPageBreak/>
        <w:t>es una aportación por la Secretaría de Educación Pública y por el Gobierno del Estado de México, a efecto de subsidiar el pago del COBAEM encaminado a los gastos de operación de servicios personales, como se advierte en la cláusula segunda:</w:t>
      </w:r>
    </w:p>
    <w:p w14:paraId="68D9029F" w14:textId="77777777" w:rsidR="002933F1" w:rsidRPr="002933F1" w:rsidRDefault="002933F1" w:rsidP="002933F1">
      <w:pPr>
        <w:widowControl w:val="0"/>
        <w:spacing w:line="360" w:lineRule="auto"/>
        <w:jc w:val="center"/>
        <w:rPr>
          <w:color w:val="000000"/>
        </w:rPr>
      </w:pPr>
    </w:p>
    <w:p w14:paraId="68467982" w14:textId="77777777" w:rsidR="002933F1" w:rsidRPr="002933F1" w:rsidRDefault="002933F1" w:rsidP="002933F1">
      <w:pPr>
        <w:widowControl w:val="0"/>
        <w:spacing w:line="360" w:lineRule="auto"/>
        <w:rPr>
          <w:color w:val="000000"/>
        </w:rPr>
      </w:pPr>
      <w:r w:rsidRPr="002933F1">
        <w:rPr>
          <w:noProof/>
          <w:color w:val="000000"/>
          <w:lang w:val="es-MX" w:eastAsia="es-MX"/>
        </w:rPr>
        <w:drawing>
          <wp:anchor distT="0" distB="0" distL="114300" distR="114300" simplePos="0" relativeHeight="251662336" behindDoc="0" locked="0" layoutInCell="1" allowOverlap="1" wp14:anchorId="1EF8316F" wp14:editId="0C5E3255">
            <wp:simplePos x="0" y="0"/>
            <wp:positionH relativeFrom="margin">
              <wp:posOffset>443865</wp:posOffset>
            </wp:positionH>
            <wp:positionV relativeFrom="paragraph">
              <wp:posOffset>168910</wp:posOffset>
            </wp:positionV>
            <wp:extent cx="4910455" cy="2019300"/>
            <wp:effectExtent l="19050" t="19050" r="23495" b="19050"/>
            <wp:wrapThrough wrapText="bothSides">
              <wp:wrapPolygon edited="0">
                <wp:start x="-84" y="-204"/>
                <wp:lineTo x="-84" y="21600"/>
                <wp:lineTo x="21620" y="21600"/>
                <wp:lineTo x="21620" y="-204"/>
                <wp:lineTo x="-84" y="-204"/>
              </wp:wrapPolygon>
            </wp:wrapThrough>
            <wp:docPr id="16568125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850" t="23617" r="5643" b="56063"/>
                    <a:stretch/>
                  </pic:blipFill>
                  <pic:spPr bwMode="auto">
                    <a:xfrm>
                      <a:off x="0" y="0"/>
                      <a:ext cx="4910455" cy="20193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B051B5" w14:textId="77777777" w:rsidR="002933F1" w:rsidRPr="002933F1" w:rsidRDefault="002933F1" w:rsidP="002933F1">
      <w:pPr>
        <w:widowControl w:val="0"/>
        <w:spacing w:line="360" w:lineRule="auto"/>
        <w:rPr>
          <w:color w:val="000000"/>
        </w:rPr>
      </w:pPr>
    </w:p>
    <w:p w14:paraId="713B72A7" w14:textId="77777777" w:rsidR="002933F1" w:rsidRPr="002933F1" w:rsidRDefault="002933F1" w:rsidP="002933F1">
      <w:pPr>
        <w:widowControl w:val="0"/>
        <w:spacing w:line="360" w:lineRule="auto"/>
        <w:rPr>
          <w:color w:val="000000"/>
        </w:rPr>
      </w:pPr>
    </w:p>
    <w:p w14:paraId="10AA7213" w14:textId="77777777" w:rsidR="002933F1" w:rsidRPr="002933F1" w:rsidRDefault="002933F1" w:rsidP="002933F1">
      <w:pPr>
        <w:widowControl w:val="0"/>
        <w:spacing w:line="360" w:lineRule="auto"/>
        <w:rPr>
          <w:color w:val="000000"/>
        </w:rPr>
      </w:pPr>
    </w:p>
    <w:p w14:paraId="75E6EAB0" w14:textId="77777777" w:rsidR="002933F1" w:rsidRPr="002933F1" w:rsidRDefault="002933F1" w:rsidP="002933F1">
      <w:pPr>
        <w:widowControl w:val="0"/>
        <w:spacing w:line="360" w:lineRule="auto"/>
        <w:rPr>
          <w:color w:val="000000"/>
        </w:rPr>
      </w:pPr>
    </w:p>
    <w:p w14:paraId="36C64D16" w14:textId="77777777" w:rsidR="002933F1" w:rsidRPr="002933F1" w:rsidRDefault="002933F1" w:rsidP="002933F1">
      <w:pPr>
        <w:widowControl w:val="0"/>
        <w:spacing w:line="360" w:lineRule="auto"/>
        <w:rPr>
          <w:color w:val="000000"/>
        </w:rPr>
      </w:pPr>
    </w:p>
    <w:p w14:paraId="7088153D" w14:textId="77777777" w:rsidR="002933F1" w:rsidRPr="002933F1" w:rsidRDefault="002933F1" w:rsidP="002933F1">
      <w:pPr>
        <w:widowControl w:val="0"/>
        <w:spacing w:line="360" w:lineRule="auto"/>
        <w:rPr>
          <w:color w:val="000000"/>
        </w:rPr>
      </w:pPr>
    </w:p>
    <w:p w14:paraId="2FA3B39B" w14:textId="77777777" w:rsidR="002933F1" w:rsidRPr="002933F1" w:rsidRDefault="002933F1" w:rsidP="002933F1">
      <w:pPr>
        <w:widowControl w:val="0"/>
        <w:spacing w:line="360" w:lineRule="auto"/>
        <w:rPr>
          <w:color w:val="000000"/>
        </w:rPr>
      </w:pPr>
    </w:p>
    <w:p w14:paraId="1AE88DDC" w14:textId="77777777" w:rsidR="007A1F66" w:rsidRDefault="007A1F66" w:rsidP="002933F1">
      <w:pPr>
        <w:widowControl w:val="0"/>
        <w:spacing w:line="360" w:lineRule="auto"/>
        <w:jc w:val="both"/>
        <w:rPr>
          <w:rFonts w:ascii="Palatino Linotype" w:hAnsi="Palatino Linotype"/>
          <w:color w:val="000000"/>
        </w:rPr>
      </w:pPr>
    </w:p>
    <w:p w14:paraId="46BDDEEA" w14:textId="77777777" w:rsidR="007A1F66" w:rsidRDefault="007A1F66" w:rsidP="002933F1">
      <w:pPr>
        <w:widowControl w:val="0"/>
        <w:spacing w:line="360" w:lineRule="auto"/>
        <w:jc w:val="both"/>
        <w:rPr>
          <w:rFonts w:ascii="Palatino Linotype" w:hAnsi="Palatino Linotype"/>
          <w:color w:val="000000"/>
        </w:rPr>
      </w:pPr>
    </w:p>
    <w:p w14:paraId="362E1142" w14:textId="14BD8C59" w:rsidR="002933F1" w:rsidRPr="002933F1" w:rsidRDefault="002933F1" w:rsidP="002933F1">
      <w:pPr>
        <w:widowControl w:val="0"/>
        <w:spacing w:line="360" w:lineRule="auto"/>
        <w:jc w:val="both"/>
        <w:rPr>
          <w:rFonts w:ascii="Palatino Linotype" w:hAnsi="Palatino Linotype"/>
          <w:color w:val="000000"/>
        </w:rPr>
      </w:pPr>
      <w:r w:rsidRPr="002933F1">
        <w:rPr>
          <w:rFonts w:ascii="Palatino Linotype" w:hAnsi="Palatino Linotype"/>
          <w:color w:val="000000"/>
        </w:rPr>
        <w:t>Al continuar la lectura, en la cláusula cuarta, se clarifica que la Secretaría de Finanzas, actuará como intermediario para la recepción del dinero de la SEP y la remisión de lo aportado tanto por la SEP como por el Gobierno del Estado de México, al COBAEM (Colegio de Bachilleres del Estado de México), sin embargo, es la Secretaría de Educación, Ciencia, Tecnología e Innovación, la encargada de verificar que los recursos se apliquen para contribuir a los gastos de operación.</w:t>
      </w:r>
    </w:p>
    <w:p w14:paraId="2058E38D" w14:textId="77777777" w:rsidR="002933F1" w:rsidRPr="002933F1" w:rsidRDefault="002933F1" w:rsidP="002933F1">
      <w:pPr>
        <w:widowControl w:val="0"/>
        <w:spacing w:line="360" w:lineRule="auto"/>
        <w:rPr>
          <w:color w:val="000000"/>
        </w:rPr>
      </w:pPr>
      <w:r w:rsidRPr="002933F1">
        <w:rPr>
          <w:noProof/>
          <w:color w:val="000000"/>
          <w:lang w:val="es-MX" w:eastAsia="es-MX"/>
        </w:rPr>
        <w:lastRenderedPageBreak/>
        <w:drawing>
          <wp:anchor distT="0" distB="0" distL="114300" distR="114300" simplePos="0" relativeHeight="251663360" behindDoc="0" locked="0" layoutInCell="1" allowOverlap="1" wp14:anchorId="6D1511C7" wp14:editId="5C57F54E">
            <wp:simplePos x="0" y="0"/>
            <wp:positionH relativeFrom="page">
              <wp:align>center</wp:align>
            </wp:positionH>
            <wp:positionV relativeFrom="paragraph">
              <wp:posOffset>376344</wp:posOffset>
            </wp:positionV>
            <wp:extent cx="5760720" cy="2755900"/>
            <wp:effectExtent l="19050" t="19050" r="11430" b="25400"/>
            <wp:wrapThrough wrapText="bothSides">
              <wp:wrapPolygon edited="0">
                <wp:start x="-71" y="-149"/>
                <wp:lineTo x="-71" y="21650"/>
                <wp:lineTo x="21571" y="21650"/>
                <wp:lineTo x="21571" y="-149"/>
                <wp:lineTo x="-71" y="-149"/>
              </wp:wrapPolygon>
            </wp:wrapThrough>
            <wp:docPr id="8495269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6839" b="5327"/>
                    <a:stretch/>
                  </pic:blipFill>
                  <pic:spPr bwMode="auto">
                    <a:xfrm>
                      <a:off x="0" y="0"/>
                      <a:ext cx="5760720" cy="275590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D1E5225" w14:textId="77777777" w:rsidR="002933F1" w:rsidRPr="002933F1" w:rsidRDefault="002933F1" w:rsidP="002933F1">
      <w:pPr>
        <w:widowControl w:val="0"/>
        <w:spacing w:line="360" w:lineRule="auto"/>
        <w:rPr>
          <w:color w:val="000000"/>
        </w:rPr>
      </w:pPr>
    </w:p>
    <w:p w14:paraId="5F421893" w14:textId="77777777" w:rsidR="002933F1" w:rsidRPr="002933F1" w:rsidRDefault="002933F1" w:rsidP="002933F1">
      <w:pPr>
        <w:widowControl w:val="0"/>
        <w:spacing w:line="360" w:lineRule="auto"/>
        <w:jc w:val="both"/>
        <w:rPr>
          <w:rFonts w:ascii="Palatino Linotype" w:hAnsi="Palatino Linotype"/>
          <w:color w:val="000000"/>
        </w:rPr>
      </w:pPr>
      <w:r w:rsidRPr="002933F1">
        <w:rPr>
          <w:rFonts w:ascii="Palatino Linotype" w:hAnsi="Palatino Linotype"/>
          <w:color w:val="000000"/>
        </w:rPr>
        <w:t>En este contexto, el propio instrumento aportado por el Particular permite conocer que la Secretaría de Finanzas es incompetente para poseer la información que requirió el Particular, que es información referente al monto individualizado, conforme al documento aportado, pues en su caso, conforme al mismo documento, quienes podrían tener la información, son el COBAEM y la Secretaria de Educación, Ciencia, Tecnología e Innovación, pues uno tiene la obligación de generar la información de la dispersión del gasto y en su caso, la Secretaría, tiene facultades de verificación del gasto y de revisión de los informes trimestrales, respecto a la correcta dispersión del gasto realizado por el COBAEM, respecto a lo aportado por la SEP y por el Gobierno del Estado de México.</w:t>
      </w:r>
    </w:p>
    <w:p w14:paraId="05B5B605" w14:textId="77777777" w:rsidR="002933F1" w:rsidRPr="002933F1" w:rsidRDefault="002933F1" w:rsidP="002933F1">
      <w:pPr>
        <w:widowControl w:val="0"/>
        <w:spacing w:line="360" w:lineRule="auto"/>
        <w:jc w:val="both"/>
        <w:rPr>
          <w:rFonts w:ascii="Palatino Linotype" w:hAnsi="Palatino Linotype"/>
          <w:color w:val="000000"/>
        </w:rPr>
      </w:pPr>
    </w:p>
    <w:p w14:paraId="27147F89" w14:textId="77777777" w:rsidR="002933F1" w:rsidRPr="00FB2702" w:rsidRDefault="002933F1" w:rsidP="002933F1">
      <w:pPr>
        <w:widowControl w:val="0"/>
        <w:spacing w:line="360" w:lineRule="auto"/>
        <w:jc w:val="both"/>
        <w:rPr>
          <w:rFonts w:ascii="Palatino Linotype" w:hAnsi="Palatino Linotype"/>
          <w:color w:val="000000"/>
        </w:rPr>
      </w:pPr>
      <w:r w:rsidRPr="002933F1">
        <w:rPr>
          <w:rFonts w:ascii="Palatino Linotype" w:hAnsi="Palatino Linotype"/>
          <w:color w:val="000000"/>
        </w:rPr>
        <w:t xml:space="preserve">Es así que cuando los Sujetos Obligados, determinen su notoria incompetencia, deberán hacerlo del conocimiento al Particular, con la finalidad de que puedan orientar sus esfuerzos ante los Sujetos Obligados competentes, por lo que una vez que se </w:t>
      </w:r>
      <w:r w:rsidRPr="002933F1">
        <w:rPr>
          <w:rFonts w:ascii="Palatino Linotype" w:hAnsi="Palatino Linotype"/>
          <w:color w:val="000000"/>
        </w:rPr>
        <w:lastRenderedPageBreak/>
        <w:t>determinó que en efecto es la Secretaría de Finanzas es incompetente, solo queda confirmar la respuesta.</w:t>
      </w:r>
    </w:p>
    <w:p w14:paraId="586D7A91" w14:textId="77777777" w:rsidR="002933F1" w:rsidRPr="00FB2702" w:rsidRDefault="002933F1" w:rsidP="002933F1">
      <w:pPr>
        <w:spacing w:line="360" w:lineRule="auto"/>
        <w:jc w:val="both"/>
        <w:rPr>
          <w:rFonts w:ascii="Palatino Linotype" w:hAnsi="Palatino Linotype" w:cs="Arial"/>
          <w:iCs/>
        </w:rPr>
      </w:pPr>
    </w:p>
    <w:p w14:paraId="7B03F7AC" w14:textId="77777777" w:rsidR="002933F1" w:rsidRPr="008B21BA" w:rsidRDefault="002933F1" w:rsidP="002933F1">
      <w:pPr>
        <w:spacing w:line="360" w:lineRule="auto"/>
        <w:ind w:right="51"/>
        <w:jc w:val="both"/>
        <w:rPr>
          <w:rFonts w:ascii="Palatino Linotype" w:eastAsiaTheme="minorHAnsi" w:hAnsi="Palatino Linotype" w:cs="Arial"/>
          <w:lang w:val="es-MX" w:eastAsia="es-MX"/>
        </w:rPr>
      </w:pPr>
      <w:r w:rsidRPr="008B21BA">
        <w:rPr>
          <w:rFonts w:ascii="Palatino Linotype" w:eastAsiaTheme="minorHAnsi" w:hAnsi="Palatino Linotype" w:cs="Arial"/>
          <w:bCs/>
          <w:lang w:val="es-MX" w:eastAsia="en-US"/>
        </w:rPr>
        <w:t xml:space="preserve">De la misma forma, el </w:t>
      </w:r>
      <w:r w:rsidRPr="008B21BA">
        <w:rPr>
          <w:rFonts w:ascii="Palatino Linotype" w:eastAsiaTheme="minorHAnsi" w:hAnsi="Palatino Linotype" w:cs="Arial"/>
          <w:b/>
          <w:bCs/>
          <w:lang w:val="es-MX" w:eastAsia="en-US"/>
        </w:rPr>
        <w:t>Sujeto Obligado</w:t>
      </w:r>
      <w:r w:rsidRPr="008B21BA">
        <w:rPr>
          <w:rFonts w:ascii="Palatino Linotype" w:eastAsiaTheme="minorHAnsi" w:hAnsi="Palatino Linotype" w:cs="Arial"/>
          <w:bCs/>
          <w:lang w:val="es-MX" w:eastAsia="en-US"/>
        </w:rPr>
        <w:t xml:space="preserve"> manifestó que no negó ni omitió proporcionar la información requerida por la parte </w:t>
      </w:r>
      <w:r w:rsidRPr="008B21BA">
        <w:rPr>
          <w:rFonts w:ascii="Palatino Linotype" w:eastAsiaTheme="minorHAnsi" w:hAnsi="Palatino Linotype" w:cs="Arial"/>
          <w:b/>
          <w:bCs/>
          <w:lang w:val="es-MX" w:eastAsia="en-US"/>
        </w:rPr>
        <w:t>Recurrente</w:t>
      </w:r>
      <w:r w:rsidRPr="008B21BA">
        <w:rPr>
          <w:rFonts w:ascii="Palatino Linotype" w:eastAsiaTheme="minorHAnsi" w:hAnsi="Palatino Linotype" w:cs="Arial"/>
          <w:bCs/>
          <w:lang w:val="es-MX" w:eastAsia="en-US"/>
        </w:rPr>
        <w:t xml:space="preserve">, toda vez que dio contestación en tiempo y forma a la solicitud de información, en el sentido de que la información requerida no la genera, orientando a la particular a realizar dicha solicitud </w:t>
      </w:r>
      <w:r>
        <w:rPr>
          <w:rFonts w:ascii="Palatino Linotype" w:eastAsiaTheme="minorHAnsi" w:hAnsi="Palatino Linotype" w:cs="Arial"/>
          <w:bCs/>
          <w:lang w:val="es-MX" w:eastAsia="en-US"/>
        </w:rPr>
        <w:t>ante sujetos obligados diversos</w:t>
      </w:r>
      <w:r w:rsidRPr="008B21BA">
        <w:rPr>
          <w:rFonts w:ascii="Palatino Linotype" w:eastAsiaTheme="minorHAnsi" w:hAnsi="Palatino Linotype" w:cs="Arial"/>
          <w:bCs/>
          <w:lang w:val="es-MX" w:eastAsia="en-US"/>
        </w:rPr>
        <w:t xml:space="preserve">; </w:t>
      </w:r>
      <w:r w:rsidRPr="008B21BA">
        <w:rPr>
          <w:rFonts w:ascii="Palatino Linotype" w:eastAsiaTheme="minorHAnsi" w:hAnsi="Palatino Linotype" w:cs="Arial"/>
          <w:lang w:val="es-MX" w:eastAsia="es-MX"/>
        </w:rPr>
        <w:t>conforme al artículo 167, párrafo primero de la Ley de la materia, que dicta:</w:t>
      </w:r>
    </w:p>
    <w:p w14:paraId="62416A02" w14:textId="77777777" w:rsidR="002933F1" w:rsidRPr="008B21BA" w:rsidRDefault="002933F1" w:rsidP="002933F1">
      <w:pPr>
        <w:rPr>
          <w:lang w:val="es-MX"/>
        </w:rPr>
      </w:pPr>
    </w:p>
    <w:p w14:paraId="028CB78E" w14:textId="77777777" w:rsidR="002933F1" w:rsidRPr="008B21BA" w:rsidRDefault="002933F1" w:rsidP="002933F1">
      <w:pPr>
        <w:pStyle w:val="Citas"/>
      </w:pPr>
      <w:r w:rsidRPr="008B21BA">
        <w:t>“</w:t>
      </w:r>
      <w:r w:rsidRPr="008B21BA">
        <w:rPr>
          <w:b/>
        </w:rPr>
        <w:t>Artículo 167</w:t>
      </w:r>
      <w:r w:rsidRPr="008B21BA">
        <w:t xml:space="preserve">. Cuando las unidades de transparencia </w:t>
      </w:r>
      <w:r w:rsidRPr="008B21BA">
        <w:rPr>
          <w:b/>
          <w:u w:val="single"/>
        </w:rPr>
        <w:t>determinen la notoria incompetencia por parte de los sujetos obligados</w:t>
      </w:r>
      <w:r w:rsidRPr="008B21BA">
        <w:t xml:space="preserve">, dentro del ámbito de aplicación, para atender la solicitud de acceso a la información, </w:t>
      </w:r>
      <w:r w:rsidRPr="008B21BA">
        <w:rPr>
          <w:b/>
          <w:u w:val="single"/>
        </w:rPr>
        <w:t>deberán comunicarlo al solicitante, dentro de los tres días hábiles posteriores a la recepción de la solicitud</w:t>
      </w:r>
      <w:r w:rsidRPr="008B21BA">
        <w:rPr>
          <w:u w:val="single"/>
        </w:rPr>
        <w:t xml:space="preserve"> </w:t>
      </w:r>
      <w:r w:rsidRPr="008B21BA">
        <w:t>y, en su caso orientar al solicitante, el o los sujetos obligados competentes.</w:t>
      </w:r>
    </w:p>
    <w:p w14:paraId="6B6A7A7B" w14:textId="77777777" w:rsidR="002933F1" w:rsidRPr="008B21BA" w:rsidRDefault="002933F1" w:rsidP="002933F1">
      <w:pPr>
        <w:pStyle w:val="Citas"/>
      </w:pPr>
      <w:r w:rsidRPr="008B21BA">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6EE9ADDB" w14:textId="77777777" w:rsidR="002933F1" w:rsidRPr="003B5330" w:rsidRDefault="002933F1" w:rsidP="002933F1">
      <w:pPr>
        <w:pStyle w:val="Citas"/>
        <w:rPr>
          <w:b/>
          <w:bCs/>
        </w:rPr>
      </w:pPr>
      <w:r w:rsidRPr="008B21BA">
        <w:t>Si transcurrido el plazo señalado en el primer párrafo de este artículo, el sujeto obligado no declina la competencia en los términos establecidos, podrá canalizar la solicitud ante el sujeto obligado competente.”</w:t>
      </w:r>
      <w:r>
        <w:t xml:space="preserve"> </w:t>
      </w:r>
      <w:r>
        <w:rPr>
          <w:b/>
          <w:bCs/>
        </w:rPr>
        <w:t>(Sic)</w:t>
      </w:r>
    </w:p>
    <w:p w14:paraId="15BF8DFE" w14:textId="77777777" w:rsidR="002933F1" w:rsidRPr="008B21BA" w:rsidRDefault="002933F1" w:rsidP="002933F1">
      <w:pPr>
        <w:spacing w:after="160" w:line="259" w:lineRule="auto"/>
        <w:rPr>
          <w:rFonts w:asciiTheme="minorHAnsi" w:eastAsiaTheme="minorHAnsi" w:hAnsiTheme="minorHAnsi" w:cstheme="minorBidi"/>
          <w:sz w:val="22"/>
          <w:szCs w:val="22"/>
          <w:lang w:val="es-MX" w:eastAsia="en-US"/>
        </w:rPr>
      </w:pPr>
    </w:p>
    <w:p w14:paraId="70B6FE3F" w14:textId="77777777" w:rsidR="002933F1" w:rsidRPr="008B21BA" w:rsidRDefault="002933F1" w:rsidP="002933F1">
      <w:pPr>
        <w:spacing w:line="360" w:lineRule="auto"/>
        <w:jc w:val="both"/>
        <w:rPr>
          <w:rFonts w:ascii="Palatino Linotype" w:eastAsiaTheme="minorHAnsi" w:hAnsi="Palatino Linotype" w:cs="Arial"/>
          <w:szCs w:val="22"/>
          <w:lang w:val="es-MX" w:eastAsia="es-MX"/>
        </w:rPr>
      </w:pPr>
      <w:r w:rsidRPr="008B21BA">
        <w:rPr>
          <w:rFonts w:ascii="Palatino Linotype" w:eastAsiaTheme="minorHAnsi" w:hAnsi="Palatino Linotype" w:cs="Arial"/>
          <w:szCs w:val="22"/>
          <w:lang w:val="es-MX" w:eastAsia="es-MX"/>
        </w:rPr>
        <w:lastRenderedPageBreak/>
        <w:t>Situación señalada en el fundamento anterior, que fuera seguida de manera procedente por el</w:t>
      </w:r>
      <w:r w:rsidRPr="008B21BA">
        <w:rPr>
          <w:rFonts w:ascii="Palatino Linotype" w:eastAsiaTheme="minorHAnsi" w:hAnsi="Palatino Linotype" w:cs="Arial"/>
          <w:b/>
          <w:szCs w:val="22"/>
          <w:lang w:val="es-MX" w:eastAsia="es-MX"/>
        </w:rPr>
        <w:t xml:space="preserve"> Sujeto Obligado</w:t>
      </w:r>
      <w:r w:rsidRPr="008B21BA">
        <w:rPr>
          <w:rFonts w:ascii="Palatino Linotype" w:eastAsiaTheme="minorHAnsi" w:hAnsi="Palatino Linotype" w:cs="Arial"/>
          <w:szCs w:val="22"/>
          <w:lang w:val="es-MX" w:eastAsia="es-MX"/>
        </w:rPr>
        <w:t xml:space="preserve"> ya que realizó dicha orientación al </w:t>
      </w:r>
      <w:r>
        <w:rPr>
          <w:rFonts w:ascii="Palatino Linotype" w:eastAsiaTheme="minorHAnsi" w:hAnsi="Palatino Linotype" w:cs="Arial"/>
          <w:szCs w:val="22"/>
          <w:lang w:val="es-MX" w:eastAsia="es-MX"/>
        </w:rPr>
        <w:t>tercer</w:t>
      </w:r>
      <w:r w:rsidRPr="008B21BA">
        <w:rPr>
          <w:rFonts w:ascii="Palatino Linotype" w:eastAsiaTheme="minorHAnsi" w:hAnsi="Palatino Linotype" w:cs="Arial"/>
          <w:szCs w:val="22"/>
          <w:lang w:val="es-MX" w:eastAsia="es-MX"/>
        </w:rPr>
        <w:t xml:space="preserve"> día hábil en que se presentó la solicitud de información; es decir, la fecha de la solicitud se realizó el día </w:t>
      </w:r>
      <w:r w:rsidRPr="003B5330">
        <w:rPr>
          <w:rFonts w:ascii="Palatino Linotype" w:eastAsiaTheme="minorHAnsi" w:hAnsi="Palatino Linotype" w:cs="Arial"/>
          <w:b/>
          <w:bCs/>
          <w:szCs w:val="22"/>
          <w:lang w:val="es-MX" w:eastAsia="es-MX"/>
        </w:rPr>
        <w:t>domingo</w:t>
      </w:r>
      <w:r>
        <w:rPr>
          <w:rFonts w:ascii="Palatino Linotype" w:eastAsiaTheme="minorHAnsi" w:hAnsi="Palatino Linotype" w:cs="Arial"/>
          <w:szCs w:val="22"/>
          <w:lang w:val="es-MX" w:eastAsia="es-MX"/>
        </w:rPr>
        <w:t xml:space="preserve"> </w:t>
      </w:r>
      <w:r>
        <w:rPr>
          <w:rFonts w:ascii="Palatino Linotype" w:eastAsiaTheme="minorHAnsi" w:hAnsi="Palatino Linotype" w:cs="Arial"/>
          <w:b/>
          <w:szCs w:val="22"/>
          <w:lang w:val="es-MX" w:eastAsia="es-MX"/>
        </w:rPr>
        <w:t>16 de febrero</w:t>
      </w:r>
      <w:r w:rsidRPr="008B21BA">
        <w:rPr>
          <w:rFonts w:ascii="Palatino Linotype" w:eastAsiaTheme="minorHAnsi" w:hAnsi="Palatino Linotype" w:cs="Arial"/>
          <w:b/>
          <w:szCs w:val="22"/>
          <w:lang w:val="es-MX" w:eastAsia="es-MX"/>
        </w:rPr>
        <w:t xml:space="preserve"> de 2025</w:t>
      </w:r>
      <w:r>
        <w:rPr>
          <w:rFonts w:ascii="Palatino Linotype" w:eastAsiaTheme="minorHAnsi" w:hAnsi="Palatino Linotype" w:cs="Arial"/>
          <w:b/>
          <w:szCs w:val="22"/>
          <w:lang w:val="es-MX" w:eastAsia="es-MX"/>
        </w:rPr>
        <w:t>, se registró el día lunes 17 de febrero de 2025</w:t>
      </w:r>
      <w:r w:rsidRPr="008B21BA">
        <w:rPr>
          <w:rFonts w:ascii="Palatino Linotype" w:eastAsiaTheme="minorHAnsi" w:hAnsi="Palatino Linotype" w:cs="Arial"/>
          <w:szCs w:val="22"/>
          <w:lang w:val="es-MX" w:eastAsia="es-MX"/>
        </w:rPr>
        <w:t xml:space="preserve"> y el pronunciamiento del Titular de la Unidad de Transparencia del Sujeto Obligado, notificó su respuesta el día </w:t>
      </w:r>
      <w:r w:rsidRPr="003B5330">
        <w:rPr>
          <w:rFonts w:ascii="Palatino Linotype" w:eastAsiaTheme="minorHAnsi" w:hAnsi="Palatino Linotype" w:cs="Arial"/>
          <w:b/>
          <w:bCs/>
          <w:szCs w:val="22"/>
          <w:lang w:val="es-MX" w:eastAsia="es-MX"/>
        </w:rPr>
        <w:t>jueves</w:t>
      </w:r>
      <w:r>
        <w:rPr>
          <w:rFonts w:ascii="Palatino Linotype" w:eastAsiaTheme="minorHAnsi" w:hAnsi="Palatino Linotype" w:cs="Arial"/>
          <w:szCs w:val="22"/>
          <w:lang w:val="es-MX" w:eastAsia="es-MX"/>
        </w:rPr>
        <w:t xml:space="preserve"> </w:t>
      </w:r>
      <w:r>
        <w:rPr>
          <w:rFonts w:ascii="Palatino Linotype" w:eastAsiaTheme="minorHAnsi" w:hAnsi="Palatino Linotype" w:cs="Arial"/>
          <w:b/>
          <w:szCs w:val="22"/>
          <w:lang w:val="es-MX" w:eastAsia="es-MX"/>
        </w:rPr>
        <w:t>20</w:t>
      </w:r>
      <w:r w:rsidRPr="008B21BA">
        <w:rPr>
          <w:rFonts w:ascii="Palatino Linotype" w:eastAsiaTheme="minorHAnsi" w:hAnsi="Palatino Linotype" w:cs="Arial"/>
          <w:b/>
          <w:szCs w:val="22"/>
          <w:lang w:val="es-MX" w:eastAsia="es-MX"/>
        </w:rPr>
        <w:t xml:space="preserve"> del mismo mes y año</w:t>
      </w:r>
      <w:r w:rsidRPr="008B21BA">
        <w:rPr>
          <w:rFonts w:ascii="Palatino Linotype" w:eastAsiaTheme="minorHAnsi" w:hAnsi="Palatino Linotype" w:cs="Arial"/>
          <w:szCs w:val="22"/>
          <w:lang w:val="es-MX" w:eastAsia="es-MX"/>
        </w:rPr>
        <w:t>.</w:t>
      </w:r>
    </w:p>
    <w:p w14:paraId="3744A0D6" w14:textId="77777777" w:rsidR="002933F1" w:rsidRPr="008B21BA" w:rsidRDefault="002933F1" w:rsidP="002933F1">
      <w:pPr>
        <w:spacing w:line="360" w:lineRule="auto"/>
        <w:jc w:val="both"/>
        <w:rPr>
          <w:rFonts w:ascii="Palatino Linotype" w:eastAsiaTheme="minorHAnsi" w:hAnsi="Palatino Linotype" w:cs="Arial"/>
          <w:szCs w:val="22"/>
          <w:lang w:val="es-MX" w:eastAsia="en-US"/>
        </w:rPr>
      </w:pPr>
    </w:p>
    <w:p w14:paraId="5EDB0596" w14:textId="77777777" w:rsidR="002933F1" w:rsidRPr="008B21BA" w:rsidRDefault="002933F1" w:rsidP="002933F1">
      <w:pPr>
        <w:spacing w:line="360" w:lineRule="auto"/>
        <w:jc w:val="both"/>
        <w:rPr>
          <w:rFonts w:ascii="Palatino Linotype" w:eastAsiaTheme="minorHAnsi" w:hAnsi="Palatino Linotype" w:cs="Arial"/>
          <w:szCs w:val="22"/>
          <w:lang w:val="es-MX" w:eastAsia="en-US"/>
        </w:rPr>
      </w:pPr>
      <w:r w:rsidRPr="008B21BA">
        <w:rPr>
          <w:rFonts w:ascii="Palatino Linotype" w:eastAsiaTheme="minorHAnsi" w:hAnsi="Palatino Linotype" w:cs="Arial"/>
          <w:szCs w:val="22"/>
          <w:lang w:val="es-MX" w:eastAsia="en-US"/>
        </w:rPr>
        <w:t xml:space="preserve">Visto lo anterior, podemos concluir que la respuesta emitida por el </w:t>
      </w:r>
      <w:r w:rsidRPr="008B21BA">
        <w:rPr>
          <w:rFonts w:ascii="Palatino Linotype" w:eastAsiaTheme="minorHAnsi" w:hAnsi="Palatino Linotype" w:cs="Arial"/>
          <w:b/>
          <w:szCs w:val="22"/>
          <w:lang w:val="es-MX" w:eastAsia="en-US"/>
        </w:rPr>
        <w:t>Sujeto Obligado</w:t>
      </w:r>
      <w:r w:rsidRPr="008B21BA">
        <w:rPr>
          <w:rFonts w:ascii="Palatino Linotype" w:eastAsiaTheme="minorHAnsi" w:hAnsi="Palatino Linotype" w:cs="Arial"/>
          <w:szCs w:val="22"/>
          <w:lang w:val="es-MX" w:eastAsia="en-US"/>
        </w:rPr>
        <w:t xml:space="preserve"> se encuentra encaminada a determinar que, de la solicitud de información, se pretende acceder a documentos que no genera, en virtud de que la información solicitada no puede fácticamente obrar en los archivos del </w:t>
      </w:r>
      <w:r w:rsidRPr="008B21BA">
        <w:rPr>
          <w:rFonts w:ascii="Palatino Linotype" w:eastAsiaTheme="minorHAnsi" w:hAnsi="Palatino Linotype" w:cs="Arial"/>
          <w:b/>
          <w:szCs w:val="22"/>
          <w:lang w:val="es-MX" w:eastAsia="en-US"/>
        </w:rPr>
        <w:t>Sujeto Obligado</w:t>
      </w:r>
      <w:r w:rsidRPr="008B21BA">
        <w:rPr>
          <w:rFonts w:ascii="Palatino Linotype" w:eastAsiaTheme="minorHAnsi" w:hAnsi="Palatino Linotype" w:cs="Arial"/>
          <w:szCs w:val="22"/>
          <w:lang w:val="es-MX" w:eastAsia="en-US"/>
        </w:rPr>
        <w:t xml:space="preserve">. </w:t>
      </w:r>
    </w:p>
    <w:p w14:paraId="13722F26" w14:textId="77777777" w:rsidR="002933F1" w:rsidRPr="008B21BA" w:rsidRDefault="002933F1" w:rsidP="002933F1">
      <w:pPr>
        <w:spacing w:line="360" w:lineRule="auto"/>
        <w:jc w:val="both"/>
        <w:rPr>
          <w:rFonts w:ascii="Palatino Linotype" w:eastAsiaTheme="minorHAnsi" w:hAnsi="Palatino Linotype" w:cs="Arial"/>
          <w:szCs w:val="22"/>
          <w:lang w:val="es-MX" w:eastAsia="en-US"/>
        </w:rPr>
      </w:pPr>
    </w:p>
    <w:p w14:paraId="1E878E9D" w14:textId="77777777" w:rsidR="002933F1" w:rsidRPr="008B21BA" w:rsidRDefault="002933F1" w:rsidP="002933F1">
      <w:pPr>
        <w:spacing w:line="360" w:lineRule="auto"/>
        <w:jc w:val="both"/>
        <w:rPr>
          <w:rFonts w:ascii="Palatino Linotype" w:eastAsiaTheme="minorHAnsi" w:hAnsi="Palatino Linotype" w:cstheme="minorBidi"/>
          <w:szCs w:val="22"/>
          <w:lang w:val="es-MX" w:eastAsia="en-US"/>
        </w:rPr>
      </w:pPr>
      <w:r w:rsidRPr="008B21BA">
        <w:rPr>
          <w:rFonts w:ascii="Palatino Linotype" w:eastAsiaTheme="minorHAnsi" w:hAnsi="Palatino Linotype" w:cstheme="minorBidi"/>
          <w:szCs w:val="22"/>
          <w:lang w:val="es-MX" w:eastAsia="en-US"/>
        </w:rPr>
        <w:t xml:space="preserve">Así que, este Órgano Garante considera que de la respuesta primigenia y de los razonamientos hechos mediante el informe justificado proporcionado por el </w:t>
      </w:r>
      <w:r w:rsidRPr="008B21BA">
        <w:rPr>
          <w:rFonts w:ascii="Palatino Linotype" w:eastAsiaTheme="minorHAnsi" w:hAnsi="Palatino Linotype" w:cstheme="minorBidi"/>
          <w:b/>
          <w:szCs w:val="22"/>
          <w:lang w:val="es-MX" w:eastAsia="en-US"/>
        </w:rPr>
        <w:t>Sujeto Obligado</w:t>
      </w:r>
      <w:r w:rsidRPr="008B21BA">
        <w:rPr>
          <w:rFonts w:ascii="Palatino Linotype" w:eastAsiaTheme="minorHAnsi" w:hAnsi="Palatino Linotype" w:cstheme="minorBidi"/>
          <w:szCs w:val="22"/>
          <w:lang w:val="es-MX" w:eastAsia="en-US"/>
        </w:rPr>
        <w:t>, cumplen con lo establecido con el principio de la máxima publicidad de la información, ya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Estatal y demás disposiciones de la materia.</w:t>
      </w:r>
    </w:p>
    <w:p w14:paraId="5176CD4A" w14:textId="77777777" w:rsidR="002933F1" w:rsidRPr="008B21BA" w:rsidRDefault="002933F1" w:rsidP="002933F1">
      <w:pPr>
        <w:spacing w:line="360" w:lineRule="auto"/>
        <w:jc w:val="both"/>
        <w:rPr>
          <w:rFonts w:ascii="Palatino Linotype" w:eastAsiaTheme="minorHAnsi" w:hAnsi="Palatino Linotype" w:cs="Arial"/>
          <w:szCs w:val="22"/>
          <w:lang w:val="es-MX" w:eastAsia="es-MX"/>
        </w:rPr>
      </w:pPr>
    </w:p>
    <w:p w14:paraId="55AE68D2" w14:textId="77777777" w:rsidR="002933F1" w:rsidRDefault="002933F1" w:rsidP="002933F1">
      <w:pPr>
        <w:spacing w:line="360" w:lineRule="auto"/>
        <w:jc w:val="both"/>
        <w:rPr>
          <w:rFonts w:ascii="Palatino Linotype" w:eastAsiaTheme="minorHAnsi" w:hAnsi="Palatino Linotype" w:cs="Arial"/>
          <w:szCs w:val="22"/>
          <w:lang w:val="es-MX" w:eastAsia="es-MX"/>
        </w:rPr>
      </w:pPr>
      <w:r w:rsidRPr="008B21BA">
        <w:rPr>
          <w:rFonts w:ascii="Palatino Linotype" w:eastAsiaTheme="minorHAnsi" w:hAnsi="Palatino Linotype" w:cs="Arial"/>
          <w:szCs w:val="22"/>
          <w:lang w:val="es-MX"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w:t>
      </w:r>
      <w:r w:rsidRPr="008B21BA">
        <w:rPr>
          <w:rFonts w:ascii="Palatino Linotype" w:eastAsiaTheme="minorHAnsi" w:hAnsi="Palatino Linotype" w:cs="Arial"/>
          <w:b/>
          <w:szCs w:val="22"/>
          <w:lang w:val="es-MX" w:eastAsia="es-MX"/>
        </w:rPr>
        <w:t>Sujeto Obligado</w:t>
      </w:r>
      <w:r w:rsidRPr="008B21BA">
        <w:rPr>
          <w:rFonts w:ascii="Palatino Linotype" w:eastAsiaTheme="minorHAnsi" w:hAnsi="Palatino Linotype" w:cs="Arial"/>
          <w:szCs w:val="22"/>
          <w:lang w:val="es-MX" w:eastAsia="es-MX"/>
        </w:rPr>
        <w:t xml:space="preserve"> distinto al que le fue presentada la solicitud, y a </w:t>
      </w:r>
      <w:r w:rsidRPr="008B21BA">
        <w:rPr>
          <w:rFonts w:ascii="Palatino Linotype" w:eastAsiaTheme="minorHAnsi" w:hAnsi="Palatino Linotype" w:cs="Arial"/>
          <w:szCs w:val="22"/>
          <w:lang w:val="es-MX" w:eastAsia="es-MX"/>
        </w:rPr>
        <w:lastRenderedPageBreak/>
        <w:t xml:space="preserve">fin de no dilatar el derecho de acceso a la información, como ya fue establecido, se dejan a salvo los derechos del </w:t>
      </w:r>
      <w:r w:rsidRPr="008B21BA">
        <w:rPr>
          <w:rFonts w:ascii="Palatino Linotype" w:eastAsiaTheme="minorHAnsi" w:hAnsi="Palatino Linotype" w:cs="Arial"/>
          <w:b/>
          <w:szCs w:val="22"/>
          <w:lang w:val="es-MX" w:eastAsia="es-MX"/>
        </w:rPr>
        <w:t>Recurrente</w:t>
      </w:r>
      <w:r w:rsidRPr="008B21BA">
        <w:rPr>
          <w:rFonts w:ascii="Palatino Linotype" w:eastAsiaTheme="minorHAnsi" w:hAnsi="Palatino Linotype" w:cs="Arial"/>
          <w:szCs w:val="22"/>
          <w:lang w:val="es-MX" w:eastAsia="es-MX"/>
        </w:rPr>
        <w:t xml:space="preserve"> para que pueda realizar la solicitud de información ante el </w:t>
      </w:r>
      <w:r w:rsidRPr="008B21BA">
        <w:rPr>
          <w:rFonts w:ascii="Palatino Linotype" w:eastAsiaTheme="minorHAnsi" w:hAnsi="Palatino Linotype" w:cs="Arial"/>
          <w:b/>
          <w:szCs w:val="22"/>
          <w:lang w:val="es-MX" w:eastAsia="es-MX"/>
        </w:rPr>
        <w:t>Sujeto Obligado</w:t>
      </w:r>
      <w:r w:rsidRPr="008B21BA">
        <w:rPr>
          <w:rFonts w:ascii="Palatino Linotype" w:eastAsiaTheme="minorHAnsi" w:hAnsi="Palatino Linotype" w:cs="Arial"/>
          <w:szCs w:val="22"/>
          <w:lang w:val="es-MX" w:eastAsia="es-MX"/>
        </w:rPr>
        <w:t xml:space="preserve"> correspondiente.</w:t>
      </w:r>
    </w:p>
    <w:p w14:paraId="6DA038C6" w14:textId="77777777" w:rsidR="002933F1" w:rsidRPr="002933F1" w:rsidRDefault="002933F1" w:rsidP="00A81853">
      <w:pPr>
        <w:tabs>
          <w:tab w:val="left" w:pos="709"/>
        </w:tabs>
        <w:spacing w:line="360" w:lineRule="auto"/>
        <w:contextualSpacing/>
        <w:jc w:val="both"/>
        <w:rPr>
          <w:rFonts w:ascii="Palatino Linotype" w:hAnsi="Palatino Linotype" w:cs="Arial"/>
          <w:lang w:val="es-MX"/>
        </w:rPr>
      </w:pPr>
    </w:p>
    <w:p w14:paraId="79CFAB22" w14:textId="50394FBE" w:rsidR="00F65CF8" w:rsidRPr="00A66CE9" w:rsidRDefault="00A66CE9" w:rsidP="00F65CF8">
      <w:pPr>
        <w:spacing w:line="360" w:lineRule="auto"/>
        <w:jc w:val="both"/>
        <w:rPr>
          <w:rFonts w:ascii="Palatino Linotype" w:eastAsia="Calibri" w:hAnsi="Palatino Linotype" w:cs="Arial"/>
        </w:rPr>
      </w:pPr>
      <w:r w:rsidRPr="00A66CE9">
        <w:rPr>
          <w:rFonts w:ascii="Palatino Linotype" w:eastAsia="Calibri" w:hAnsi="Palatino Linotype" w:cs="Arial"/>
        </w:rPr>
        <w:t xml:space="preserve">Así, con fundamento en lo prescrito en los artículos; </w:t>
      </w:r>
      <w:r w:rsidRPr="00A66CE9">
        <w:rPr>
          <w:rFonts w:ascii="Palatino Linotype" w:eastAsia="Calibri" w:hAnsi="Palatino Linotype"/>
        </w:rPr>
        <w:t>2 fracción II, 29, 36 fracciones I y II, 176, 178, 179, 181, 185 fracción I, 186 y 188,</w:t>
      </w:r>
      <w:r w:rsidRPr="00A66CE9">
        <w:rPr>
          <w:rFonts w:ascii="Palatino Linotype" w:eastAsia="Calibri" w:hAnsi="Palatino Linotype" w:cs="Arial"/>
        </w:rPr>
        <w:t xml:space="preserve"> de la Ley de Transparencia y Acceso a la Información Pública del Estado de México y Municipios de aplicación supletoria; 1, 81, 82 fracciones I y III, 119, 127, 128, 129, 133 y 137, fracción II, de la Ley de Protección de Datos Personales en Posesión de Sujetos Obligados del Estado de México y Municipios</w:t>
      </w:r>
      <w:r w:rsidR="00F65CF8" w:rsidRPr="008B21BA">
        <w:rPr>
          <w:rFonts w:ascii="Palatino Linotype" w:hAnsi="Palatino Linotype"/>
        </w:rPr>
        <w:t xml:space="preserve">, en mérito de lo expuesto en líneas anteriores, </w:t>
      </w:r>
      <w:r w:rsidR="00F65CF8" w:rsidRPr="008B21BA">
        <w:rPr>
          <w:rFonts w:ascii="Palatino Linotype" w:hAnsi="Palatino Linotype"/>
          <w:noProof/>
          <w:lang w:eastAsia="es-MX"/>
        </w:rPr>
        <w:t xml:space="preserve">resultan </w:t>
      </w:r>
      <w:r w:rsidR="00F65CF8" w:rsidRPr="008B21BA">
        <w:rPr>
          <w:rFonts w:ascii="Palatino Linotype" w:hAnsi="Palatino Linotype"/>
          <w:b/>
          <w:noProof/>
          <w:lang w:eastAsia="es-MX"/>
        </w:rPr>
        <w:t>infundadas</w:t>
      </w:r>
      <w:r w:rsidR="00F65CF8" w:rsidRPr="008B21BA">
        <w:rPr>
          <w:rFonts w:ascii="Palatino Linotype" w:hAnsi="Palatino Linotype"/>
          <w:noProof/>
          <w:lang w:eastAsia="es-MX"/>
        </w:rPr>
        <w:t xml:space="preserve"> las razones o motivos de inconformidad que arguye la parte </w:t>
      </w:r>
      <w:r w:rsidR="00F65CF8" w:rsidRPr="008B21BA">
        <w:rPr>
          <w:rFonts w:ascii="Palatino Linotype" w:hAnsi="Palatino Linotype"/>
          <w:b/>
          <w:noProof/>
          <w:lang w:eastAsia="es-MX"/>
        </w:rPr>
        <w:t>Recurrente</w:t>
      </w:r>
      <w:r w:rsidR="00F65CF8" w:rsidRPr="008B21BA">
        <w:rPr>
          <w:rFonts w:ascii="Palatino Linotype" w:hAnsi="Palatino Linotype"/>
          <w:noProof/>
          <w:lang w:eastAsia="es-MX"/>
        </w:rPr>
        <w:t xml:space="preserve">, </w:t>
      </w:r>
      <w:r w:rsidR="00F65CF8" w:rsidRPr="008B21BA">
        <w:rPr>
          <w:rFonts w:ascii="Palatino Linotype" w:hAnsi="Palatino Linotype" w:cs="Arial"/>
        </w:rPr>
        <w:t>por ello</w:t>
      </w:r>
      <w:r w:rsidR="00383473">
        <w:rPr>
          <w:rFonts w:ascii="Palatino Linotype" w:hAnsi="Palatino Linotype" w:cs="Arial"/>
        </w:rPr>
        <w:t xml:space="preserve">, </w:t>
      </w:r>
      <w:r w:rsidR="00F65CF8" w:rsidRPr="008B21BA">
        <w:rPr>
          <w:rFonts w:ascii="Palatino Linotype" w:hAnsi="Palatino Linotype" w:cs="Arial"/>
        </w:rPr>
        <w:t xml:space="preserve">se </w:t>
      </w:r>
      <w:r w:rsidR="00F65CF8" w:rsidRPr="008B21BA">
        <w:rPr>
          <w:rFonts w:ascii="Palatino Linotype" w:hAnsi="Palatino Linotype" w:cs="Arial"/>
          <w:b/>
        </w:rPr>
        <w:t>CONFIRMA</w:t>
      </w:r>
      <w:r w:rsidR="00F65CF8" w:rsidRPr="008B21BA">
        <w:rPr>
          <w:rFonts w:ascii="Palatino Linotype" w:hAnsi="Palatino Linotype" w:cs="Arial"/>
        </w:rPr>
        <w:t xml:space="preserve"> la respuesta a la solicitud de información pública</w:t>
      </w:r>
      <w:r w:rsidR="00F65CF8" w:rsidRPr="008B21BA">
        <w:rPr>
          <w:rFonts w:ascii="Palatino Linotype" w:hAnsi="Palatino Linotype" w:cs="Arial"/>
          <w:b/>
        </w:rPr>
        <w:t xml:space="preserve"> </w:t>
      </w:r>
      <w:r w:rsidR="0016072C">
        <w:rPr>
          <w:rFonts w:ascii="Palatino Linotype" w:hAnsi="Palatino Linotype" w:cs="Arial"/>
          <w:b/>
        </w:rPr>
        <w:t>00173/SF/IP/2025</w:t>
      </w:r>
      <w:r w:rsidR="00F65CF8" w:rsidRPr="008B21BA">
        <w:rPr>
          <w:rFonts w:ascii="Palatino Linotype" w:hAnsi="Palatino Linotype" w:cs="Arial"/>
        </w:rPr>
        <w:t>,</w:t>
      </w:r>
      <w:r w:rsidR="00F65CF8" w:rsidRPr="008B21BA">
        <w:rPr>
          <w:rFonts w:ascii="Palatino Linotype" w:hAnsi="Palatino Linotype" w:cs="Arial"/>
          <w:b/>
        </w:rPr>
        <w:t xml:space="preserve"> </w:t>
      </w:r>
      <w:r w:rsidR="00F65CF8" w:rsidRPr="008B21BA">
        <w:rPr>
          <w:rFonts w:ascii="Palatino Linotype" w:hAnsi="Palatino Linotype" w:cs="Arial"/>
          <w:bCs/>
        </w:rPr>
        <w:t>que ha sido materia del presente fallo</w:t>
      </w:r>
      <w:r w:rsidR="00F65CF8" w:rsidRPr="008B21BA">
        <w:rPr>
          <w:rFonts w:ascii="Palatino Linotype" w:hAnsi="Palatino Linotype" w:cs="Arial"/>
        </w:rPr>
        <w:t>.</w:t>
      </w:r>
    </w:p>
    <w:p w14:paraId="2EE52EA4" w14:textId="77777777" w:rsidR="00F65CF8" w:rsidRPr="008B21BA" w:rsidRDefault="00F65CF8" w:rsidP="00F65CF8">
      <w:pPr>
        <w:spacing w:line="360" w:lineRule="auto"/>
        <w:jc w:val="both"/>
        <w:rPr>
          <w:rFonts w:ascii="Palatino Linotype" w:hAnsi="Palatino Linotype" w:cs="Arial"/>
        </w:rPr>
      </w:pPr>
    </w:p>
    <w:p w14:paraId="00BE5BF5" w14:textId="1725F549" w:rsidR="00F65CF8" w:rsidRPr="008B21BA" w:rsidRDefault="00F65CF8" w:rsidP="00E93584">
      <w:pPr>
        <w:pStyle w:val="Sinespaciado"/>
        <w:spacing w:line="360" w:lineRule="auto"/>
        <w:jc w:val="both"/>
        <w:rPr>
          <w:rFonts w:ascii="Palatino Linotype" w:hAnsi="Palatino Linotype"/>
        </w:rPr>
      </w:pPr>
      <w:r w:rsidRPr="008B21BA">
        <w:rPr>
          <w:rFonts w:ascii="Palatino Linotype" w:hAnsi="Palatino Linotype"/>
        </w:rPr>
        <w:t>Por lo antes expuesto y fundado es de resolverse y,</w:t>
      </w:r>
    </w:p>
    <w:p w14:paraId="5F69EE60" w14:textId="77777777" w:rsidR="00383473" w:rsidRPr="008B21BA" w:rsidRDefault="00383473" w:rsidP="00E93584">
      <w:pPr>
        <w:pStyle w:val="Sinespaciado"/>
        <w:spacing w:line="360" w:lineRule="auto"/>
        <w:jc w:val="both"/>
        <w:rPr>
          <w:rFonts w:ascii="Palatino Linotype" w:hAnsi="Palatino Linotype"/>
        </w:rPr>
      </w:pPr>
    </w:p>
    <w:p w14:paraId="5B926CD6" w14:textId="77777777" w:rsidR="00E93584" w:rsidRPr="008B21BA" w:rsidRDefault="00E93584" w:rsidP="00E93584">
      <w:pPr>
        <w:spacing w:line="360" w:lineRule="auto"/>
        <w:jc w:val="center"/>
        <w:rPr>
          <w:rFonts w:ascii="Palatino Linotype" w:hAnsi="Palatino Linotype"/>
          <w:b/>
          <w:sz w:val="28"/>
          <w:lang w:val="pt-BR"/>
        </w:rPr>
      </w:pPr>
      <w:r w:rsidRPr="008B21BA">
        <w:rPr>
          <w:rFonts w:ascii="Palatino Linotype" w:hAnsi="Palatino Linotype"/>
          <w:b/>
          <w:sz w:val="28"/>
          <w:lang w:val="pt-BR"/>
        </w:rPr>
        <w:t>S E   R E S U E L V E</w:t>
      </w:r>
    </w:p>
    <w:p w14:paraId="1B663333" w14:textId="77777777" w:rsidR="00E93584" w:rsidRPr="008B21BA" w:rsidRDefault="00E93584" w:rsidP="008609C8">
      <w:pPr>
        <w:pStyle w:val="Sinespaciado"/>
      </w:pPr>
    </w:p>
    <w:p w14:paraId="3AC6DCC2" w14:textId="0B338251" w:rsidR="00E93584" w:rsidRPr="008B21BA" w:rsidRDefault="00E93584" w:rsidP="00E93584">
      <w:pPr>
        <w:pStyle w:val="Textoindependiente"/>
        <w:spacing w:after="0" w:line="360" w:lineRule="auto"/>
        <w:jc w:val="both"/>
        <w:rPr>
          <w:rFonts w:ascii="Palatino Linotype" w:hAnsi="Palatino Linotype"/>
          <w:sz w:val="24"/>
          <w:szCs w:val="24"/>
        </w:rPr>
      </w:pPr>
      <w:r w:rsidRPr="008B21BA">
        <w:rPr>
          <w:rFonts w:ascii="Palatino Linotype" w:hAnsi="Palatino Linotype"/>
          <w:b/>
          <w:sz w:val="28"/>
          <w:szCs w:val="24"/>
        </w:rPr>
        <w:t>PRIMERO.</w:t>
      </w:r>
      <w:r w:rsidRPr="008B21BA">
        <w:rPr>
          <w:rFonts w:ascii="Palatino Linotype" w:hAnsi="Palatino Linotype"/>
          <w:b/>
          <w:sz w:val="24"/>
          <w:szCs w:val="24"/>
        </w:rPr>
        <w:t xml:space="preserve"> </w:t>
      </w:r>
      <w:r w:rsidRPr="008B21BA">
        <w:rPr>
          <w:rFonts w:ascii="Palatino Linotype" w:hAnsi="Palatino Linotype"/>
          <w:sz w:val="24"/>
          <w:szCs w:val="24"/>
        </w:rPr>
        <w:t xml:space="preserve">Se </w:t>
      </w:r>
      <w:r w:rsidRPr="008B21BA">
        <w:rPr>
          <w:rFonts w:ascii="Palatino Linotype" w:hAnsi="Palatino Linotype"/>
          <w:b/>
          <w:sz w:val="24"/>
          <w:szCs w:val="24"/>
        </w:rPr>
        <w:t>CONFIRMA</w:t>
      </w:r>
      <w:r w:rsidRPr="008B21BA">
        <w:rPr>
          <w:rFonts w:ascii="Palatino Linotype" w:hAnsi="Palatino Linotype"/>
          <w:sz w:val="24"/>
          <w:szCs w:val="24"/>
        </w:rPr>
        <w:t xml:space="preserve"> la respuesta del </w:t>
      </w:r>
      <w:r w:rsidRPr="008B21BA">
        <w:rPr>
          <w:rFonts w:ascii="Palatino Linotype" w:hAnsi="Palatino Linotype"/>
          <w:b/>
          <w:sz w:val="24"/>
          <w:szCs w:val="24"/>
        </w:rPr>
        <w:t xml:space="preserve">Sujeto Obligado </w:t>
      </w:r>
      <w:r w:rsidRPr="008B21BA">
        <w:rPr>
          <w:rFonts w:ascii="Palatino Linotype" w:hAnsi="Palatino Linotype"/>
          <w:bCs/>
          <w:sz w:val="24"/>
          <w:szCs w:val="24"/>
        </w:rPr>
        <w:t xml:space="preserve">a la solicitud de </w:t>
      </w:r>
      <w:r w:rsidRPr="003B5330">
        <w:rPr>
          <w:rFonts w:ascii="Palatino Linotype" w:hAnsi="Palatino Linotype"/>
          <w:bCs/>
          <w:sz w:val="24"/>
          <w:szCs w:val="24"/>
        </w:rPr>
        <w:t xml:space="preserve">información </w:t>
      </w:r>
      <w:r w:rsidR="0016072C" w:rsidRPr="0016072C">
        <w:rPr>
          <w:rFonts w:ascii="Palatino Linotype" w:hAnsi="Palatino Linotype" w:cs="Arial"/>
          <w:b/>
          <w:sz w:val="24"/>
          <w:szCs w:val="24"/>
        </w:rPr>
        <w:t>00173/SF/IP/2025</w:t>
      </w:r>
      <w:r w:rsidRPr="0016072C">
        <w:rPr>
          <w:rFonts w:ascii="Palatino Linotype" w:hAnsi="Palatino Linotype"/>
          <w:sz w:val="24"/>
          <w:szCs w:val="24"/>
        </w:rPr>
        <w:t>,</w:t>
      </w:r>
      <w:r w:rsidRPr="003B5330">
        <w:rPr>
          <w:rFonts w:ascii="Palatino Linotype" w:hAnsi="Palatino Linotype"/>
          <w:sz w:val="24"/>
          <w:szCs w:val="24"/>
        </w:rPr>
        <w:t xml:space="preserve"> por</w:t>
      </w:r>
      <w:r w:rsidRPr="008B21BA">
        <w:rPr>
          <w:rFonts w:ascii="Palatino Linotype" w:hAnsi="Palatino Linotype"/>
          <w:sz w:val="24"/>
          <w:szCs w:val="24"/>
        </w:rPr>
        <w:t xml:space="preserve"> resultar infundadas las razones o motivos de inconformidad hechos valer por el </w:t>
      </w:r>
      <w:r w:rsidRPr="008B21BA">
        <w:rPr>
          <w:rFonts w:ascii="Palatino Linotype" w:hAnsi="Palatino Linotype"/>
          <w:b/>
          <w:sz w:val="24"/>
          <w:szCs w:val="24"/>
        </w:rPr>
        <w:t>Recurrente</w:t>
      </w:r>
      <w:r w:rsidRPr="008B21BA">
        <w:rPr>
          <w:rFonts w:ascii="Palatino Linotype" w:hAnsi="Palatino Linotype"/>
          <w:sz w:val="24"/>
          <w:szCs w:val="24"/>
        </w:rPr>
        <w:t xml:space="preserve">, en términos del Considerando </w:t>
      </w:r>
      <w:r w:rsidR="00230100" w:rsidRPr="008B21BA">
        <w:rPr>
          <w:rFonts w:ascii="Palatino Linotype" w:hAnsi="Palatino Linotype"/>
          <w:b/>
          <w:sz w:val="24"/>
          <w:szCs w:val="24"/>
        </w:rPr>
        <w:t>CUAR</w:t>
      </w:r>
      <w:r w:rsidRPr="008B21BA">
        <w:rPr>
          <w:rFonts w:ascii="Palatino Linotype" w:hAnsi="Palatino Linotype"/>
          <w:b/>
          <w:sz w:val="24"/>
          <w:szCs w:val="24"/>
        </w:rPr>
        <w:t xml:space="preserve">TO </w:t>
      </w:r>
      <w:r w:rsidRPr="008B21BA">
        <w:rPr>
          <w:rFonts w:ascii="Palatino Linotype" w:hAnsi="Palatino Linotype"/>
          <w:sz w:val="24"/>
          <w:szCs w:val="24"/>
        </w:rPr>
        <w:t>de esta resolución.</w:t>
      </w:r>
    </w:p>
    <w:p w14:paraId="7A0FBEE9" w14:textId="77777777" w:rsidR="00E93584" w:rsidRPr="008B21BA" w:rsidRDefault="00E93584" w:rsidP="00E93584">
      <w:pPr>
        <w:pStyle w:val="Textoindependiente"/>
        <w:spacing w:after="0" w:line="360" w:lineRule="auto"/>
        <w:jc w:val="both"/>
        <w:rPr>
          <w:rFonts w:ascii="Palatino Linotype" w:hAnsi="Palatino Linotype"/>
          <w:sz w:val="24"/>
          <w:szCs w:val="24"/>
        </w:rPr>
      </w:pPr>
    </w:p>
    <w:p w14:paraId="5129F89C" w14:textId="4FE58521" w:rsidR="00E93584" w:rsidRDefault="00E93584" w:rsidP="00E93584">
      <w:pPr>
        <w:pStyle w:val="Textoindependiente"/>
        <w:spacing w:after="0" w:line="360" w:lineRule="auto"/>
        <w:jc w:val="both"/>
        <w:rPr>
          <w:rFonts w:ascii="Palatino Linotype" w:hAnsi="Palatino Linotype"/>
          <w:sz w:val="24"/>
          <w:szCs w:val="24"/>
        </w:rPr>
      </w:pPr>
      <w:r w:rsidRPr="008B21BA">
        <w:rPr>
          <w:rFonts w:ascii="Palatino Linotype" w:hAnsi="Palatino Linotype"/>
          <w:b/>
          <w:sz w:val="28"/>
          <w:szCs w:val="24"/>
        </w:rPr>
        <w:lastRenderedPageBreak/>
        <w:t>SEGUNDO.</w:t>
      </w:r>
      <w:r w:rsidRPr="008B21BA">
        <w:rPr>
          <w:rFonts w:ascii="Palatino Linotype" w:hAnsi="Palatino Linotype"/>
          <w:sz w:val="28"/>
          <w:szCs w:val="24"/>
        </w:rPr>
        <w:t xml:space="preserve"> </w:t>
      </w:r>
      <w:r w:rsidRPr="008B21BA">
        <w:rPr>
          <w:rFonts w:ascii="Palatino Linotype" w:hAnsi="Palatino Linotype"/>
          <w:b/>
          <w:sz w:val="24"/>
          <w:szCs w:val="24"/>
        </w:rPr>
        <w:t>NOTIFÍQUESE</w:t>
      </w:r>
      <w:r w:rsidRPr="008B21BA">
        <w:rPr>
          <w:rFonts w:ascii="Palatino Linotype" w:hAnsi="Palatino Linotype"/>
          <w:sz w:val="24"/>
          <w:szCs w:val="24"/>
        </w:rPr>
        <w:t xml:space="preserve"> vía Sistema de Acceso a la Información Mexiquense </w:t>
      </w:r>
      <w:r w:rsidRPr="008B21BA">
        <w:rPr>
          <w:rFonts w:ascii="Palatino Linotype" w:hAnsi="Palatino Linotype"/>
          <w:b/>
          <w:sz w:val="24"/>
          <w:szCs w:val="24"/>
        </w:rPr>
        <w:t>(SAIMEX)</w:t>
      </w:r>
      <w:r w:rsidR="00230100" w:rsidRPr="008B21BA">
        <w:rPr>
          <w:rFonts w:ascii="Palatino Linotype" w:hAnsi="Palatino Linotype"/>
          <w:sz w:val="24"/>
          <w:szCs w:val="24"/>
        </w:rPr>
        <w:t xml:space="preserve"> </w:t>
      </w:r>
      <w:r w:rsidRPr="008B21BA">
        <w:rPr>
          <w:rFonts w:ascii="Palatino Linotype" w:hAnsi="Palatino Linotype"/>
          <w:sz w:val="24"/>
          <w:szCs w:val="24"/>
        </w:rPr>
        <w:t xml:space="preserve">la presente resolución al Titular de la Unidad de Transparencia del </w:t>
      </w:r>
      <w:r w:rsidRPr="008B21BA">
        <w:rPr>
          <w:rFonts w:ascii="Palatino Linotype" w:hAnsi="Palatino Linotype"/>
          <w:b/>
          <w:sz w:val="24"/>
          <w:szCs w:val="24"/>
        </w:rPr>
        <w:t>Sujeto Obligado</w:t>
      </w:r>
      <w:r w:rsidRPr="008B21BA">
        <w:rPr>
          <w:rFonts w:ascii="Palatino Linotype" w:hAnsi="Palatino Linotype"/>
          <w:sz w:val="24"/>
          <w:szCs w:val="24"/>
        </w:rPr>
        <w:t>, para su conocimiento.</w:t>
      </w:r>
    </w:p>
    <w:p w14:paraId="7D19B37F" w14:textId="77777777" w:rsidR="003B5330" w:rsidRDefault="003B5330" w:rsidP="00E93584">
      <w:pPr>
        <w:pStyle w:val="Textoindependiente"/>
        <w:spacing w:after="0" w:line="360" w:lineRule="auto"/>
        <w:jc w:val="both"/>
        <w:rPr>
          <w:rFonts w:ascii="Palatino Linotype" w:hAnsi="Palatino Linotype"/>
          <w:sz w:val="24"/>
          <w:szCs w:val="24"/>
        </w:rPr>
      </w:pPr>
    </w:p>
    <w:p w14:paraId="7DA1C8E4" w14:textId="77777777" w:rsidR="00A66CE9" w:rsidRPr="008B21BA" w:rsidRDefault="00A66CE9" w:rsidP="00E93584">
      <w:pPr>
        <w:pStyle w:val="Textoindependiente"/>
        <w:spacing w:after="0" w:line="360" w:lineRule="auto"/>
        <w:jc w:val="both"/>
        <w:rPr>
          <w:rFonts w:ascii="Palatino Linotype" w:hAnsi="Palatino Linotype"/>
          <w:sz w:val="24"/>
          <w:szCs w:val="24"/>
        </w:rPr>
      </w:pPr>
    </w:p>
    <w:p w14:paraId="60F88A84" w14:textId="0154079B" w:rsidR="00816CA2" w:rsidRPr="00816CA2" w:rsidRDefault="00E93584" w:rsidP="00F814A4">
      <w:pPr>
        <w:pStyle w:val="Textoindependiente"/>
        <w:spacing w:after="0" w:line="360" w:lineRule="auto"/>
        <w:jc w:val="both"/>
        <w:rPr>
          <w:rFonts w:ascii="Palatino Linotype" w:hAnsi="Palatino Linotype"/>
          <w:sz w:val="24"/>
          <w:szCs w:val="24"/>
        </w:rPr>
      </w:pPr>
      <w:r w:rsidRPr="006546A9">
        <w:rPr>
          <w:rFonts w:ascii="Palatino Linotype" w:hAnsi="Palatino Linotype"/>
          <w:b/>
          <w:sz w:val="28"/>
          <w:szCs w:val="28"/>
        </w:rPr>
        <w:t>TERCERO.</w:t>
      </w:r>
      <w:r w:rsidRPr="006546A9">
        <w:rPr>
          <w:rFonts w:ascii="Palatino Linotype" w:hAnsi="Palatino Linotype"/>
          <w:sz w:val="24"/>
          <w:szCs w:val="24"/>
        </w:rPr>
        <w:t xml:space="preserve"> </w:t>
      </w:r>
      <w:r w:rsidR="00816CA2" w:rsidRPr="006546A9">
        <w:rPr>
          <w:rFonts w:ascii="Palatino Linotype" w:eastAsia="Palatino Linotype" w:hAnsi="Palatino Linotype" w:cs="Palatino Linotype"/>
          <w:b/>
          <w:color w:val="000000"/>
          <w:sz w:val="24"/>
          <w:szCs w:val="24"/>
        </w:rPr>
        <w:t>Notifíquese</w:t>
      </w:r>
      <w:r w:rsidR="00816CA2" w:rsidRPr="006546A9">
        <w:rPr>
          <w:rFonts w:ascii="Palatino Linotype" w:eastAsia="Palatino Linotype" w:hAnsi="Palatino Linotype" w:cs="Palatino Linotype"/>
          <w:color w:val="000000"/>
          <w:sz w:val="24"/>
          <w:szCs w:val="24"/>
        </w:rPr>
        <w:t xml:space="preserve"> a </w:t>
      </w:r>
      <w:r w:rsidR="00816CA2" w:rsidRPr="006546A9">
        <w:rPr>
          <w:rFonts w:ascii="Palatino Linotype" w:eastAsia="Palatino Linotype" w:hAnsi="Palatino Linotype" w:cs="Palatino Linotype"/>
          <w:b/>
          <w:color w:val="000000"/>
          <w:sz w:val="24"/>
          <w:szCs w:val="24"/>
        </w:rPr>
        <w:t>LA PARTE RECURRENTE</w:t>
      </w:r>
      <w:r w:rsidR="00816CA2" w:rsidRPr="006546A9">
        <w:rPr>
          <w:rFonts w:ascii="Palatino Linotype" w:eastAsia="Palatino Linotype" w:hAnsi="Palatino Linotype" w:cs="Palatino Linotype"/>
          <w:color w:val="000000"/>
          <w:sz w:val="24"/>
          <w:szCs w:val="24"/>
        </w:rPr>
        <w:t xml:space="preserve"> la presente resolución vía </w:t>
      </w:r>
      <w:r w:rsidR="00816CA2" w:rsidRPr="006546A9">
        <w:rPr>
          <w:rFonts w:ascii="Palatino Linotype" w:eastAsia="Palatino Linotype" w:hAnsi="Palatino Linotype" w:cs="Palatino Linotype"/>
          <w:b/>
          <w:bCs/>
          <w:color w:val="000000"/>
          <w:sz w:val="24"/>
          <w:szCs w:val="24"/>
        </w:rPr>
        <w:t>SAIMEX</w:t>
      </w:r>
      <w:r w:rsidR="00816CA2" w:rsidRPr="006546A9">
        <w:rPr>
          <w:rFonts w:ascii="Palatino Linotype" w:eastAsia="Palatino Linotype" w:hAnsi="Palatino Linotype" w:cs="Palatino Linotype"/>
          <w:color w:val="000000"/>
          <w:sz w:val="24"/>
          <w:szCs w:val="24"/>
        </w:rPr>
        <w:t xml:space="preserve"> </w:t>
      </w:r>
      <w:r w:rsidR="00BA31BB" w:rsidRPr="006546A9">
        <w:rPr>
          <w:rFonts w:ascii="Palatino Linotype" w:eastAsia="Palatino Linotype" w:hAnsi="Palatino Linotype" w:cs="Palatino Linotype"/>
          <w:color w:val="000000"/>
          <w:sz w:val="24"/>
          <w:szCs w:val="24"/>
        </w:rPr>
        <w:t xml:space="preserve">y </w:t>
      </w:r>
      <w:r w:rsidR="00816CA2" w:rsidRPr="006546A9">
        <w:rPr>
          <w:rFonts w:ascii="Palatino Linotype" w:eastAsia="Palatino Linotype" w:hAnsi="Palatino Linotype" w:cs="Palatino Linotype"/>
          <w:color w:val="000000"/>
          <w:sz w:val="24"/>
          <w:szCs w:val="24"/>
        </w:rPr>
        <w:t>que 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w:t>
      </w:r>
    </w:p>
    <w:p w14:paraId="76CAA867" w14:textId="77777777" w:rsidR="002933F1" w:rsidRPr="008B21BA" w:rsidRDefault="002933F1" w:rsidP="00F814A4">
      <w:pPr>
        <w:pStyle w:val="Textoindependiente"/>
        <w:spacing w:after="0" w:line="360" w:lineRule="auto"/>
        <w:jc w:val="both"/>
        <w:rPr>
          <w:rFonts w:ascii="Palatino Linotype" w:hAnsi="Palatino Linotype"/>
          <w:sz w:val="24"/>
          <w:szCs w:val="24"/>
        </w:rPr>
      </w:pPr>
    </w:p>
    <w:p w14:paraId="020C05B4" w14:textId="362A6461" w:rsidR="003B5330" w:rsidRPr="00D53240" w:rsidRDefault="003B5330" w:rsidP="003B5330">
      <w:pPr>
        <w:pStyle w:val="Prrafodelista"/>
        <w:autoSpaceDE w:val="0"/>
        <w:autoSpaceDN w:val="0"/>
        <w:adjustRightInd w:val="0"/>
        <w:spacing w:before="240" w:after="160" w:line="360" w:lineRule="auto"/>
        <w:ind w:left="0"/>
        <w:jc w:val="both"/>
        <w:rPr>
          <w:rFonts w:ascii="Palatino Linotype" w:hAnsi="Palatino Linotype" w:cs="Arial"/>
        </w:rPr>
      </w:pPr>
      <w:r w:rsidRPr="00D53240">
        <w:rPr>
          <w:rFonts w:ascii="Palatino Linotype" w:hAnsi="Palatino Linotype" w:cs="Arial"/>
        </w:rPr>
        <w:t>ASÍ LO ACORDÓ, POR UNANIMIDAD DE VOTOS, EL PLENO DEL</w:t>
      </w:r>
      <w:r w:rsidRPr="00D53240">
        <w:rPr>
          <w:rFonts w:ascii="Palatino Linotype" w:eastAsia="Arial Unicode MS" w:hAnsi="Palatino Linotype" w:cs="Arial"/>
        </w:rPr>
        <w:t xml:space="preserve"> INSTITUTO DE TRANSPARENCIA, ACCESO A LA INFORMACIÓN PÚBLICA Y PROTECCIÓN DE DATOS PERSONALES DEL ESTADO DE </w:t>
      </w:r>
      <w:r w:rsidR="00883A69" w:rsidRPr="00D53240">
        <w:rPr>
          <w:rFonts w:ascii="Palatino Linotype" w:eastAsia="Arial Unicode MS" w:hAnsi="Palatino Linotype" w:cs="Arial"/>
        </w:rPr>
        <w:t>MÉXICO Y MUNICIPIOS</w:t>
      </w:r>
      <w:r w:rsidR="00883A69" w:rsidRPr="00D53240">
        <w:rPr>
          <w:rFonts w:ascii="Palatino Linotype" w:hAnsi="Palatino Linotype" w:cs="Arial"/>
        </w:rPr>
        <w:t xml:space="preserve">, CONFORMADO POR LOS COMISIONADOS JOSÉ MARTÍNEZ VILCHIS, MARÍA DEL ROSARIO MEJÍA </w:t>
      </w:r>
      <w:r w:rsidR="00D53240" w:rsidRPr="00D53240">
        <w:rPr>
          <w:rFonts w:ascii="Palatino Linotype" w:hAnsi="Palatino Linotype" w:cs="Arial"/>
        </w:rPr>
        <w:t xml:space="preserve">AYALA (EMITIENDO OPINIÓN PARTICULAR), </w:t>
      </w:r>
      <w:r w:rsidR="00883A69" w:rsidRPr="00D53240">
        <w:rPr>
          <w:rFonts w:ascii="Palatino Linotype" w:hAnsi="Palatino Linotype" w:cs="Arial"/>
        </w:rPr>
        <w:t xml:space="preserve">SHARON CRISTINA MORALES MARTÍNEZ, LUIS GUSTAVO PARRA NORIEGA Y GUADALUPE RAMÍREZ PEÑA; EN LA VIGÉSIMA PRIMERA SESIÓN ORDINARIA, CELEBRADA EL ONCE DE JUNIO DE DOS MIL VEINTICINCO, ANTE EL SECRETARIO TÉCNICO DEL PLENO, ALEXIS TAPIA RAMÍREZ. </w:t>
      </w:r>
    </w:p>
    <w:p w14:paraId="7753280C" w14:textId="224384FD" w:rsidR="0029071C" w:rsidRPr="0006186D" w:rsidRDefault="003B5330" w:rsidP="0006186D">
      <w:pPr>
        <w:pStyle w:val="INFOEM0"/>
        <w:ind w:left="0"/>
        <w:rPr>
          <w:i w:val="0"/>
          <w:iCs/>
          <w:sz w:val="20"/>
          <w:szCs w:val="20"/>
        </w:rPr>
      </w:pPr>
      <w:r w:rsidRPr="0006186D">
        <w:rPr>
          <w:i w:val="0"/>
          <w:iCs/>
          <w:sz w:val="20"/>
          <w:szCs w:val="20"/>
        </w:rPr>
        <w:t>CCR/JCMA</w:t>
      </w:r>
    </w:p>
    <w:p w14:paraId="4C3455D6" w14:textId="57AB6184"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24E2DC9B"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6015DB" w14:textId="77777777" w:rsidR="008F2D7E" w:rsidRDefault="008F2D7E" w:rsidP="000B5E25">
      <w:r>
        <w:separator/>
      </w:r>
    </w:p>
  </w:endnote>
  <w:endnote w:type="continuationSeparator" w:id="0">
    <w:p w14:paraId="6B7CBCEF" w14:textId="77777777" w:rsidR="008F2D7E" w:rsidRDefault="008F2D7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77777777" w:rsidR="00CA53FA" w:rsidRPr="000D3AD4" w:rsidRDefault="00CA53F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B6669">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B6669">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77777777" w:rsidR="00CA53FA" w:rsidRPr="000D3AD4" w:rsidRDefault="00CA53FA"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B6669">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B6669">
      <w:rPr>
        <w:rFonts w:ascii="Palatino Linotype" w:hAnsi="Palatino Linotype" w:cs="Arial"/>
        <w:bCs/>
        <w:noProof/>
        <w:sz w:val="20"/>
        <w:szCs w:val="20"/>
      </w:rPr>
      <w:t>34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A0BA5" w14:textId="77777777" w:rsidR="008F2D7E" w:rsidRDefault="008F2D7E" w:rsidP="000B5E25">
      <w:r>
        <w:separator/>
      </w:r>
    </w:p>
  </w:footnote>
  <w:footnote w:type="continuationSeparator" w:id="0">
    <w:p w14:paraId="498E2822" w14:textId="77777777" w:rsidR="008F2D7E" w:rsidRDefault="008F2D7E" w:rsidP="000B5E25">
      <w:r>
        <w:continuationSeparator/>
      </w:r>
    </w:p>
  </w:footnote>
  <w:footnote w:id="1">
    <w:p w14:paraId="22769B2A" w14:textId="77777777" w:rsidR="002956A7" w:rsidRPr="005552A8" w:rsidRDefault="002956A7" w:rsidP="002956A7">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B2B5D2B" w14:textId="77777777" w:rsidR="002956A7" w:rsidRPr="005552A8" w:rsidRDefault="002956A7" w:rsidP="002956A7">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9A21C55" w14:textId="77777777" w:rsidR="002956A7" w:rsidRPr="006741D8" w:rsidRDefault="002956A7" w:rsidP="002956A7">
      <w:pPr>
        <w:pStyle w:val="Textonotapie"/>
        <w:jc w:val="both"/>
        <w:rPr>
          <w:rFonts w:ascii="Palatino Linotype" w:hAnsi="Palatino Linotype"/>
          <w:sz w:val="16"/>
          <w:szCs w:val="16"/>
        </w:rPr>
      </w:pPr>
    </w:p>
    <w:p w14:paraId="2B2596F6" w14:textId="77777777" w:rsidR="002956A7" w:rsidRPr="006741D8" w:rsidRDefault="002956A7" w:rsidP="002956A7">
      <w:pPr>
        <w:pStyle w:val="Textonotapie"/>
        <w:jc w:val="both"/>
        <w:rPr>
          <w:rFonts w:ascii="Palatino Linotype" w:hAnsi="Palatino Linotype"/>
          <w:sz w:val="16"/>
          <w:szCs w:val="16"/>
        </w:rPr>
      </w:pPr>
      <w:r w:rsidRPr="006741D8">
        <w:rPr>
          <w:rStyle w:val="Refdenotaalpie"/>
          <w:rFonts w:ascii="Palatino Linotype" w:hAnsi="Palatino Linotype"/>
          <w:sz w:val="16"/>
          <w:szCs w:val="16"/>
        </w:rPr>
        <w:footnoteRef/>
      </w:r>
      <w:r w:rsidRPr="006741D8">
        <w:rPr>
          <w:rFonts w:ascii="Palatino Linotype" w:hAnsi="Palatino Linotype"/>
          <w:sz w:val="16"/>
          <w:szCs w:val="16"/>
        </w:rPr>
        <w:t xml:space="preserve"> Página 1428, Tomo XIX, abril de 2004; página 225, Tomo XXVII, enero de 2008; página 690, Libro 33, agosto de 2016, Tomo II; y página 1854, Libro XXIV, septiembre de 2013, Tomo 3, del Semanario Judicial de la Federación y su Gaceta, respectivamente.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CA53FA" w:rsidRDefault="008B6669">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A53FA" w:rsidRPr="008F2CCC" w14:paraId="7D0B18AB" w14:textId="77777777" w:rsidTr="00BA27FC">
      <w:tc>
        <w:tcPr>
          <w:tcW w:w="2551" w:type="dxa"/>
          <w:shd w:val="clear" w:color="auto" w:fill="auto"/>
          <w:vAlign w:val="center"/>
        </w:tcPr>
        <w:p w14:paraId="0E184FBC" w14:textId="77777777" w:rsidR="00CA53FA" w:rsidRPr="008F5DAE" w:rsidRDefault="00CA53F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55B788E2" w14:textId="7236FE21" w:rsidR="00CA53FA" w:rsidRPr="0029071C" w:rsidRDefault="00CA53FA"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9F14A2">
            <w:rPr>
              <w:rFonts w:ascii="Palatino Linotype" w:hAnsi="Palatino Linotype"/>
              <w:sz w:val="22"/>
              <w:szCs w:val="22"/>
              <w:lang w:val="es-ES_tradnl"/>
            </w:rPr>
            <w:t>2345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CA53FA" w:rsidRPr="008F2CCC" w14:paraId="58149F82" w14:textId="77777777" w:rsidTr="00BA27FC">
      <w:trPr>
        <w:trHeight w:val="228"/>
      </w:trPr>
      <w:tc>
        <w:tcPr>
          <w:tcW w:w="2551" w:type="dxa"/>
          <w:shd w:val="clear" w:color="auto" w:fill="auto"/>
          <w:vAlign w:val="center"/>
        </w:tcPr>
        <w:p w14:paraId="2DBE5EC5" w14:textId="77777777" w:rsidR="00CA53FA" w:rsidRPr="008F5DAE" w:rsidRDefault="00CA53F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7B466EC6" w14:textId="141EE4BB" w:rsidR="00CA53FA" w:rsidRPr="0029071C" w:rsidRDefault="00CA53FA" w:rsidP="00AB55A1">
          <w:pPr>
            <w:spacing w:line="276" w:lineRule="auto"/>
            <w:jc w:val="right"/>
            <w:rPr>
              <w:rFonts w:ascii="Palatino Linotype" w:hAnsi="Palatino Linotype"/>
              <w:sz w:val="22"/>
              <w:szCs w:val="22"/>
            </w:rPr>
          </w:pPr>
          <w:r w:rsidRPr="00BE68FA">
            <w:rPr>
              <w:rFonts w:ascii="Palatino Linotype" w:hAnsi="Palatino Linotype"/>
              <w:sz w:val="22"/>
              <w:szCs w:val="22"/>
            </w:rPr>
            <w:t xml:space="preserve">Secretaría </w:t>
          </w:r>
          <w:r>
            <w:rPr>
              <w:rFonts w:ascii="Palatino Linotype" w:hAnsi="Palatino Linotype"/>
              <w:sz w:val="22"/>
              <w:szCs w:val="22"/>
            </w:rPr>
            <w:t>de Finanzas</w:t>
          </w:r>
        </w:p>
      </w:tc>
    </w:tr>
    <w:tr w:rsidR="00CA53FA" w:rsidRPr="008F2CCC" w14:paraId="73D5FF2A" w14:textId="77777777" w:rsidTr="00BA27FC">
      <w:tc>
        <w:tcPr>
          <w:tcW w:w="2551" w:type="dxa"/>
          <w:shd w:val="clear" w:color="auto" w:fill="auto"/>
          <w:vAlign w:val="center"/>
        </w:tcPr>
        <w:p w14:paraId="2A38288D" w14:textId="77777777" w:rsidR="00CA53FA" w:rsidRPr="008F5DAE" w:rsidRDefault="00CA53F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47787965" w14:textId="77777777" w:rsidR="00CA53FA" w:rsidRPr="0029071C" w:rsidRDefault="00CA53F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CA53FA" w:rsidRPr="001779E0" w:rsidRDefault="008B6669"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3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CA53FA" w:rsidRPr="008F2CCC" w14:paraId="53180D23" w14:textId="77777777" w:rsidTr="00BA27FC">
      <w:tc>
        <w:tcPr>
          <w:tcW w:w="2551" w:type="dxa"/>
          <w:shd w:val="clear" w:color="auto" w:fill="auto"/>
          <w:vAlign w:val="center"/>
        </w:tcPr>
        <w:p w14:paraId="51394AA5" w14:textId="77777777" w:rsidR="00CA53FA" w:rsidRPr="008F5DAE" w:rsidRDefault="00CA53F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1DF174BC" w14:textId="223F8920" w:rsidR="00CA53FA" w:rsidRPr="0029071C" w:rsidRDefault="00CA53FA"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w:t>
          </w:r>
          <w:r w:rsidR="007B350C">
            <w:rPr>
              <w:rFonts w:ascii="Palatino Linotype" w:hAnsi="Palatino Linotype"/>
              <w:sz w:val="22"/>
              <w:szCs w:val="22"/>
              <w:lang w:val="es-ES_tradnl"/>
            </w:rPr>
            <w:t>234</w:t>
          </w:r>
          <w:r w:rsidR="009F14A2">
            <w:rPr>
              <w:rFonts w:ascii="Palatino Linotype" w:hAnsi="Palatino Linotype"/>
              <w:sz w:val="22"/>
              <w:szCs w:val="22"/>
              <w:lang w:val="es-ES_tradnl"/>
            </w:rPr>
            <w:t>5</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CA53FA" w:rsidRPr="008F2CCC" w14:paraId="390D27D0" w14:textId="77777777" w:rsidTr="00BA27FC">
      <w:tc>
        <w:tcPr>
          <w:tcW w:w="2551" w:type="dxa"/>
          <w:shd w:val="clear" w:color="auto" w:fill="auto"/>
          <w:vAlign w:val="center"/>
        </w:tcPr>
        <w:p w14:paraId="5CBCE46F" w14:textId="77777777" w:rsidR="00CA53FA" w:rsidRPr="008F5DAE" w:rsidRDefault="00CA53F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59465AB" w14:textId="3DAE12AD" w:rsidR="00CA53FA" w:rsidRPr="006D30E6" w:rsidRDefault="00023307"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w:t>
          </w:r>
          <w:r w:rsidR="007B350C">
            <w:rPr>
              <w:rFonts w:ascii="Palatino Linotype" w:hAnsi="Palatino Linotype"/>
              <w:sz w:val="22"/>
              <w:szCs w:val="22"/>
              <w:lang w:val="es-ES_tradnl"/>
            </w:rPr>
            <w:t xml:space="preserve"> </w:t>
          </w:r>
        </w:p>
      </w:tc>
    </w:tr>
    <w:tr w:rsidR="00CA53FA" w:rsidRPr="008F2CCC" w14:paraId="233C19E4" w14:textId="77777777" w:rsidTr="00BA27FC">
      <w:trPr>
        <w:trHeight w:val="228"/>
      </w:trPr>
      <w:tc>
        <w:tcPr>
          <w:tcW w:w="2551" w:type="dxa"/>
          <w:shd w:val="clear" w:color="auto" w:fill="auto"/>
          <w:vAlign w:val="center"/>
        </w:tcPr>
        <w:p w14:paraId="48BD3678" w14:textId="77777777" w:rsidR="00CA53FA" w:rsidRPr="008F5DAE" w:rsidRDefault="00CA53F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DDF869E" w14:textId="606F0ABF" w:rsidR="00CA53FA" w:rsidRPr="0029071C" w:rsidRDefault="00CA53FA" w:rsidP="00AB55A1">
          <w:pPr>
            <w:spacing w:line="276" w:lineRule="auto"/>
            <w:jc w:val="right"/>
            <w:rPr>
              <w:rFonts w:ascii="Palatino Linotype" w:hAnsi="Palatino Linotype"/>
              <w:sz w:val="22"/>
              <w:szCs w:val="22"/>
            </w:rPr>
          </w:pPr>
          <w:r w:rsidRPr="00BE68FA">
            <w:rPr>
              <w:rFonts w:ascii="Palatino Linotype" w:hAnsi="Palatino Linotype"/>
              <w:sz w:val="22"/>
              <w:szCs w:val="22"/>
            </w:rPr>
            <w:t xml:space="preserve">Secretaría </w:t>
          </w:r>
          <w:r>
            <w:rPr>
              <w:rFonts w:ascii="Palatino Linotype" w:hAnsi="Palatino Linotype"/>
              <w:sz w:val="22"/>
              <w:szCs w:val="22"/>
            </w:rPr>
            <w:t>de Finanzas</w:t>
          </w:r>
        </w:p>
      </w:tc>
    </w:tr>
    <w:tr w:rsidR="00CA53FA" w:rsidRPr="008F2CCC" w14:paraId="196A93C9" w14:textId="77777777" w:rsidTr="00BA27FC">
      <w:tc>
        <w:tcPr>
          <w:tcW w:w="2551" w:type="dxa"/>
          <w:shd w:val="clear" w:color="auto" w:fill="auto"/>
          <w:vAlign w:val="center"/>
        </w:tcPr>
        <w:p w14:paraId="53BA0609" w14:textId="77777777" w:rsidR="00CA53FA" w:rsidRPr="008F5DAE" w:rsidRDefault="00CA53FA"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228668AE" w14:textId="77777777" w:rsidR="00CA53FA" w:rsidRPr="0029071C" w:rsidRDefault="00CA53FA"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CA53FA" w:rsidRPr="008F2CCC" w14:paraId="5010D2D3" w14:textId="77777777" w:rsidTr="00BA27FC">
      <w:tc>
        <w:tcPr>
          <w:tcW w:w="2551" w:type="dxa"/>
          <w:shd w:val="clear" w:color="auto" w:fill="auto"/>
          <w:vAlign w:val="center"/>
        </w:tcPr>
        <w:p w14:paraId="28B43ED1" w14:textId="77777777" w:rsidR="00CA53FA" w:rsidRPr="008F5DAE" w:rsidRDefault="00CA53FA"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5DAA5A1" w14:textId="77777777" w:rsidR="00CA53FA" w:rsidRPr="00BA27FC" w:rsidRDefault="00CA53FA" w:rsidP="00BA27FC">
          <w:pPr>
            <w:spacing w:line="276" w:lineRule="auto"/>
            <w:rPr>
              <w:rFonts w:ascii="Palatino Linotype" w:hAnsi="Palatino Linotype"/>
              <w:sz w:val="14"/>
              <w:szCs w:val="22"/>
              <w:lang w:val="es-ES_tradnl"/>
            </w:rPr>
          </w:pPr>
        </w:p>
      </w:tc>
    </w:tr>
  </w:tbl>
  <w:p w14:paraId="3074D17A" w14:textId="77777777" w:rsidR="00CA53FA" w:rsidRPr="009F1AB6" w:rsidRDefault="008B6669">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758EF"/>
    <w:multiLevelType w:val="hybridMultilevel"/>
    <w:tmpl w:val="4274A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E11128"/>
    <w:multiLevelType w:val="hybridMultilevel"/>
    <w:tmpl w:val="87D46AD0"/>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C31AE0"/>
    <w:multiLevelType w:val="hybridMultilevel"/>
    <w:tmpl w:val="75363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6AD3E91"/>
    <w:multiLevelType w:val="hybridMultilevel"/>
    <w:tmpl w:val="11C88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096030"/>
    <w:multiLevelType w:val="hybridMultilevel"/>
    <w:tmpl w:val="1204A782"/>
    <w:lvl w:ilvl="0" w:tplc="A8D6C5A2">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EF5770F"/>
    <w:multiLevelType w:val="hybridMultilevel"/>
    <w:tmpl w:val="99F83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5"/>
  </w:num>
  <w:num w:numId="6">
    <w:abstractNumId w:val="2"/>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20BC"/>
    <w:rsid w:val="0001640F"/>
    <w:rsid w:val="00023307"/>
    <w:rsid w:val="000264C8"/>
    <w:rsid w:val="00032D08"/>
    <w:rsid w:val="0003374C"/>
    <w:rsid w:val="00036F8B"/>
    <w:rsid w:val="00037B15"/>
    <w:rsid w:val="00045F77"/>
    <w:rsid w:val="00054E04"/>
    <w:rsid w:val="000572E9"/>
    <w:rsid w:val="0006186D"/>
    <w:rsid w:val="00070516"/>
    <w:rsid w:val="00070547"/>
    <w:rsid w:val="00071173"/>
    <w:rsid w:val="00073BC8"/>
    <w:rsid w:val="00074AF5"/>
    <w:rsid w:val="000775FC"/>
    <w:rsid w:val="00081BEC"/>
    <w:rsid w:val="0008501B"/>
    <w:rsid w:val="0009028F"/>
    <w:rsid w:val="0009159F"/>
    <w:rsid w:val="00091A8F"/>
    <w:rsid w:val="00093AE1"/>
    <w:rsid w:val="000941CE"/>
    <w:rsid w:val="00094F32"/>
    <w:rsid w:val="000A34BB"/>
    <w:rsid w:val="000A717C"/>
    <w:rsid w:val="000B42F9"/>
    <w:rsid w:val="000B5876"/>
    <w:rsid w:val="000B5E25"/>
    <w:rsid w:val="000B7C6C"/>
    <w:rsid w:val="000C43CE"/>
    <w:rsid w:val="000C441B"/>
    <w:rsid w:val="000C49B8"/>
    <w:rsid w:val="000C5FDF"/>
    <w:rsid w:val="000C615C"/>
    <w:rsid w:val="000D2D4F"/>
    <w:rsid w:val="000D3AD4"/>
    <w:rsid w:val="000E592F"/>
    <w:rsid w:val="000F16BA"/>
    <w:rsid w:val="000F48D5"/>
    <w:rsid w:val="00101AD8"/>
    <w:rsid w:val="00102570"/>
    <w:rsid w:val="0010712B"/>
    <w:rsid w:val="00107603"/>
    <w:rsid w:val="001102F3"/>
    <w:rsid w:val="00123996"/>
    <w:rsid w:val="0012510D"/>
    <w:rsid w:val="00126CCD"/>
    <w:rsid w:val="00126E36"/>
    <w:rsid w:val="00130316"/>
    <w:rsid w:val="00137D13"/>
    <w:rsid w:val="001424E1"/>
    <w:rsid w:val="0014397A"/>
    <w:rsid w:val="00143F6E"/>
    <w:rsid w:val="00151D4C"/>
    <w:rsid w:val="001558F3"/>
    <w:rsid w:val="0016072C"/>
    <w:rsid w:val="00170AA7"/>
    <w:rsid w:val="00186CCB"/>
    <w:rsid w:val="00191418"/>
    <w:rsid w:val="0019170F"/>
    <w:rsid w:val="001959EE"/>
    <w:rsid w:val="001A6109"/>
    <w:rsid w:val="001B1DE5"/>
    <w:rsid w:val="001C14AC"/>
    <w:rsid w:val="001C2376"/>
    <w:rsid w:val="001C3AA7"/>
    <w:rsid w:val="001C4C85"/>
    <w:rsid w:val="001D2DE0"/>
    <w:rsid w:val="001D32A0"/>
    <w:rsid w:val="001D4046"/>
    <w:rsid w:val="001D5495"/>
    <w:rsid w:val="001E2DA3"/>
    <w:rsid w:val="001E45B5"/>
    <w:rsid w:val="001F1FCC"/>
    <w:rsid w:val="001F2305"/>
    <w:rsid w:val="001F4F5E"/>
    <w:rsid w:val="001F7CAE"/>
    <w:rsid w:val="0020146B"/>
    <w:rsid w:val="0020249A"/>
    <w:rsid w:val="00202A34"/>
    <w:rsid w:val="00202C04"/>
    <w:rsid w:val="00205261"/>
    <w:rsid w:val="002079BF"/>
    <w:rsid w:val="002163FB"/>
    <w:rsid w:val="002167BB"/>
    <w:rsid w:val="002168A1"/>
    <w:rsid w:val="00216980"/>
    <w:rsid w:val="00217E6C"/>
    <w:rsid w:val="00225163"/>
    <w:rsid w:val="00230100"/>
    <w:rsid w:val="00232E24"/>
    <w:rsid w:val="00235936"/>
    <w:rsid w:val="00236CBA"/>
    <w:rsid w:val="00240BB0"/>
    <w:rsid w:val="0024323F"/>
    <w:rsid w:val="00245E1E"/>
    <w:rsid w:val="00247138"/>
    <w:rsid w:val="00253D9C"/>
    <w:rsid w:val="00255F1A"/>
    <w:rsid w:val="00260C3A"/>
    <w:rsid w:val="00261BC7"/>
    <w:rsid w:val="00267458"/>
    <w:rsid w:val="00267BB5"/>
    <w:rsid w:val="002777D8"/>
    <w:rsid w:val="002848F7"/>
    <w:rsid w:val="0029071C"/>
    <w:rsid w:val="0029219E"/>
    <w:rsid w:val="002933F1"/>
    <w:rsid w:val="002934B4"/>
    <w:rsid w:val="002956A7"/>
    <w:rsid w:val="00295B3F"/>
    <w:rsid w:val="002A040B"/>
    <w:rsid w:val="002A0AF4"/>
    <w:rsid w:val="002A4B43"/>
    <w:rsid w:val="002A676F"/>
    <w:rsid w:val="002B17F9"/>
    <w:rsid w:val="002B48AD"/>
    <w:rsid w:val="002B7930"/>
    <w:rsid w:val="002C0BE5"/>
    <w:rsid w:val="002C240F"/>
    <w:rsid w:val="002C34B1"/>
    <w:rsid w:val="002D17B8"/>
    <w:rsid w:val="002D32D2"/>
    <w:rsid w:val="002D61F7"/>
    <w:rsid w:val="002D6656"/>
    <w:rsid w:val="002D6E4B"/>
    <w:rsid w:val="002E00B6"/>
    <w:rsid w:val="002E2B04"/>
    <w:rsid w:val="002E2D87"/>
    <w:rsid w:val="002E3085"/>
    <w:rsid w:val="002E4785"/>
    <w:rsid w:val="002F3B20"/>
    <w:rsid w:val="00301821"/>
    <w:rsid w:val="003059E0"/>
    <w:rsid w:val="00307006"/>
    <w:rsid w:val="0030701F"/>
    <w:rsid w:val="00310E6E"/>
    <w:rsid w:val="0031472B"/>
    <w:rsid w:val="00320F38"/>
    <w:rsid w:val="00321CC2"/>
    <w:rsid w:val="003277BA"/>
    <w:rsid w:val="00330FC3"/>
    <w:rsid w:val="0033140D"/>
    <w:rsid w:val="00331F0D"/>
    <w:rsid w:val="003408DD"/>
    <w:rsid w:val="00340A06"/>
    <w:rsid w:val="00343F0B"/>
    <w:rsid w:val="00351A7F"/>
    <w:rsid w:val="003520C5"/>
    <w:rsid w:val="0035559A"/>
    <w:rsid w:val="00370E26"/>
    <w:rsid w:val="00371835"/>
    <w:rsid w:val="0037315D"/>
    <w:rsid w:val="003746DE"/>
    <w:rsid w:val="00374FE7"/>
    <w:rsid w:val="0038039E"/>
    <w:rsid w:val="003804E8"/>
    <w:rsid w:val="00380D3E"/>
    <w:rsid w:val="003815AB"/>
    <w:rsid w:val="00383473"/>
    <w:rsid w:val="003851EB"/>
    <w:rsid w:val="00386D38"/>
    <w:rsid w:val="00391AD0"/>
    <w:rsid w:val="00396DB6"/>
    <w:rsid w:val="00397B41"/>
    <w:rsid w:val="003A1AF3"/>
    <w:rsid w:val="003A2B8C"/>
    <w:rsid w:val="003A4C68"/>
    <w:rsid w:val="003B0FAC"/>
    <w:rsid w:val="003B1C85"/>
    <w:rsid w:val="003B5330"/>
    <w:rsid w:val="003B70B0"/>
    <w:rsid w:val="003B74C1"/>
    <w:rsid w:val="003C6409"/>
    <w:rsid w:val="003E21A7"/>
    <w:rsid w:val="003E56C9"/>
    <w:rsid w:val="003F171B"/>
    <w:rsid w:val="003F424E"/>
    <w:rsid w:val="003F71DA"/>
    <w:rsid w:val="004018F9"/>
    <w:rsid w:val="004218B2"/>
    <w:rsid w:val="00425E0F"/>
    <w:rsid w:val="004331F5"/>
    <w:rsid w:val="004344EA"/>
    <w:rsid w:val="0043515A"/>
    <w:rsid w:val="004403F7"/>
    <w:rsid w:val="00442E23"/>
    <w:rsid w:val="00442FD8"/>
    <w:rsid w:val="00443892"/>
    <w:rsid w:val="004445A1"/>
    <w:rsid w:val="00445CAA"/>
    <w:rsid w:val="004532A6"/>
    <w:rsid w:val="004547FF"/>
    <w:rsid w:val="00464839"/>
    <w:rsid w:val="00464E34"/>
    <w:rsid w:val="004672ED"/>
    <w:rsid w:val="00490422"/>
    <w:rsid w:val="004A7F7D"/>
    <w:rsid w:val="004B1693"/>
    <w:rsid w:val="004B1A5F"/>
    <w:rsid w:val="004B2314"/>
    <w:rsid w:val="004B2516"/>
    <w:rsid w:val="004D0458"/>
    <w:rsid w:val="004D18B6"/>
    <w:rsid w:val="004D5D2F"/>
    <w:rsid w:val="004D6F71"/>
    <w:rsid w:val="004E5628"/>
    <w:rsid w:val="004F48CE"/>
    <w:rsid w:val="00500ACC"/>
    <w:rsid w:val="0050130E"/>
    <w:rsid w:val="00501D58"/>
    <w:rsid w:val="0050243E"/>
    <w:rsid w:val="00514370"/>
    <w:rsid w:val="00524043"/>
    <w:rsid w:val="00524A8D"/>
    <w:rsid w:val="00524E61"/>
    <w:rsid w:val="00530C84"/>
    <w:rsid w:val="0053555D"/>
    <w:rsid w:val="005420C9"/>
    <w:rsid w:val="0054391A"/>
    <w:rsid w:val="005472E8"/>
    <w:rsid w:val="00555C87"/>
    <w:rsid w:val="005617B4"/>
    <w:rsid w:val="0056332B"/>
    <w:rsid w:val="00563B39"/>
    <w:rsid w:val="00565689"/>
    <w:rsid w:val="0057289F"/>
    <w:rsid w:val="00580321"/>
    <w:rsid w:val="00580EFD"/>
    <w:rsid w:val="00581391"/>
    <w:rsid w:val="0058348E"/>
    <w:rsid w:val="0059032F"/>
    <w:rsid w:val="005909E0"/>
    <w:rsid w:val="0059614C"/>
    <w:rsid w:val="00597D71"/>
    <w:rsid w:val="005A4DFB"/>
    <w:rsid w:val="005A569C"/>
    <w:rsid w:val="005A59B3"/>
    <w:rsid w:val="005A6216"/>
    <w:rsid w:val="005B0692"/>
    <w:rsid w:val="005B1FB7"/>
    <w:rsid w:val="005B234D"/>
    <w:rsid w:val="005B26AD"/>
    <w:rsid w:val="005B36A8"/>
    <w:rsid w:val="005B5693"/>
    <w:rsid w:val="005C2EF9"/>
    <w:rsid w:val="005C6646"/>
    <w:rsid w:val="005D77CC"/>
    <w:rsid w:val="005E09AB"/>
    <w:rsid w:val="005E2904"/>
    <w:rsid w:val="005E5716"/>
    <w:rsid w:val="005F1F89"/>
    <w:rsid w:val="005F3241"/>
    <w:rsid w:val="005F4BFB"/>
    <w:rsid w:val="005F6996"/>
    <w:rsid w:val="006000C5"/>
    <w:rsid w:val="006002E0"/>
    <w:rsid w:val="006045BA"/>
    <w:rsid w:val="00614A53"/>
    <w:rsid w:val="00620280"/>
    <w:rsid w:val="006221B7"/>
    <w:rsid w:val="006258FD"/>
    <w:rsid w:val="00627055"/>
    <w:rsid w:val="00630348"/>
    <w:rsid w:val="00630A94"/>
    <w:rsid w:val="00631DC1"/>
    <w:rsid w:val="00632E48"/>
    <w:rsid w:val="00634926"/>
    <w:rsid w:val="006424BA"/>
    <w:rsid w:val="00643B58"/>
    <w:rsid w:val="006546A9"/>
    <w:rsid w:val="00663AF3"/>
    <w:rsid w:val="00665089"/>
    <w:rsid w:val="006729C7"/>
    <w:rsid w:val="006810FF"/>
    <w:rsid w:val="006857DC"/>
    <w:rsid w:val="00694976"/>
    <w:rsid w:val="006A6362"/>
    <w:rsid w:val="006B2F26"/>
    <w:rsid w:val="006B321A"/>
    <w:rsid w:val="006B418F"/>
    <w:rsid w:val="006B7174"/>
    <w:rsid w:val="006C3931"/>
    <w:rsid w:val="006D1713"/>
    <w:rsid w:val="006D30E6"/>
    <w:rsid w:val="006D3A03"/>
    <w:rsid w:val="006E08FA"/>
    <w:rsid w:val="006F2978"/>
    <w:rsid w:val="006F29CD"/>
    <w:rsid w:val="006F358C"/>
    <w:rsid w:val="006F5F93"/>
    <w:rsid w:val="0070129E"/>
    <w:rsid w:val="00710FED"/>
    <w:rsid w:val="00716632"/>
    <w:rsid w:val="00717A0C"/>
    <w:rsid w:val="00723B5A"/>
    <w:rsid w:val="0072658E"/>
    <w:rsid w:val="00732345"/>
    <w:rsid w:val="007335C9"/>
    <w:rsid w:val="0074342A"/>
    <w:rsid w:val="0074517D"/>
    <w:rsid w:val="007528A6"/>
    <w:rsid w:val="007532C7"/>
    <w:rsid w:val="00756F04"/>
    <w:rsid w:val="00757D60"/>
    <w:rsid w:val="007658F9"/>
    <w:rsid w:val="00770F18"/>
    <w:rsid w:val="007764BB"/>
    <w:rsid w:val="007828DC"/>
    <w:rsid w:val="0079783C"/>
    <w:rsid w:val="007A118C"/>
    <w:rsid w:val="007A1F66"/>
    <w:rsid w:val="007A37FE"/>
    <w:rsid w:val="007B1893"/>
    <w:rsid w:val="007B350C"/>
    <w:rsid w:val="007B5800"/>
    <w:rsid w:val="007C1D5B"/>
    <w:rsid w:val="007C3435"/>
    <w:rsid w:val="007C35A4"/>
    <w:rsid w:val="007C3E46"/>
    <w:rsid w:val="007D2A81"/>
    <w:rsid w:val="007E1695"/>
    <w:rsid w:val="007E3585"/>
    <w:rsid w:val="007E3AEF"/>
    <w:rsid w:val="007E52D5"/>
    <w:rsid w:val="007E534B"/>
    <w:rsid w:val="007E7C02"/>
    <w:rsid w:val="007F6F23"/>
    <w:rsid w:val="007F6F5A"/>
    <w:rsid w:val="007F720F"/>
    <w:rsid w:val="007F7462"/>
    <w:rsid w:val="00800A80"/>
    <w:rsid w:val="00802ABB"/>
    <w:rsid w:val="008150CA"/>
    <w:rsid w:val="00816CA2"/>
    <w:rsid w:val="008218E5"/>
    <w:rsid w:val="00821C4B"/>
    <w:rsid w:val="0082270E"/>
    <w:rsid w:val="00835035"/>
    <w:rsid w:val="008500D3"/>
    <w:rsid w:val="00852668"/>
    <w:rsid w:val="00855F8D"/>
    <w:rsid w:val="008578BF"/>
    <w:rsid w:val="008609C8"/>
    <w:rsid w:val="008660D6"/>
    <w:rsid w:val="00872C8F"/>
    <w:rsid w:val="00883A69"/>
    <w:rsid w:val="00891016"/>
    <w:rsid w:val="00891C59"/>
    <w:rsid w:val="00895D34"/>
    <w:rsid w:val="00896D29"/>
    <w:rsid w:val="00897751"/>
    <w:rsid w:val="008A1205"/>
    <w:rsid w:val="008A12CF"/>
    <w:rsid w:val="008A1A90"/>
    <w:rsid w:val="008A446B"/>
    <w:rsid w:val="008A64CB"/>
    <w:rsid w:val="008B082B"/>
    <w:rsid w:val="008B0C14"/>
    <w:rsid w:val="008B21BA"/>
    <w:rsid w:val="008B3206"/>
    <w:rsid w:val="008B6546"/>
    <w:rsid w:val="008B6669"/>
    <w:rsid w:val="008C1C8E"/>
    <w:rsid w:val="008C2536"/>
    <w:rsid w:val="008C3B24"/>
    <w:rsid w:val="008C6500"/>
    <w:rsid w:val="008E01E4"/>
    <w:rsid w:val="008E1ACA"/>
    <w:rsid w:val="008E7F32"/>
    <w:rsid w:val="008F148C"/>
    <w:rsid w:val="008F1B63"/>
    <w:rsid w:val="008F2D7E"/>
    <w:rsid w:val="008F5DAE"/>
    <w:rsid w:val="00900615"/>
    <w:rsid w:val="00900C9B"/>
    <w:rsid w:val="0090126C"/>
    <w:rsid w:val="00901487"/>
    <w:rsid w:val="00911FDE"/>
    <w:rsid w:val="00921551"/>
    <w:rsid w:val="009217E8"/>
    <w:rsid w:val="0092579A"/>
    <w:rsid w:val="00925B0B"/>
    <w:rsid w:val="00926C44"/>
    <w:rsid w:val="00932315"/>
    <w:rsid w:val="0093645B"/>
    <w:rsid w:val="0094195D"/>
    <w:rsid w:val="0094381A"/>
    <w:rsid w:val="0094674B"/>
    <w:rsid w:val="0094684C"/>
    <w:rsid w:val="009526B5"/>
    <w:rsid w:val="009602BA"/>
    <w:rsid w:val="00961002"/>
    <w:rsid w:val="00966B66"/>
    <w:rsid w:val="009758CB"/>
    <w:rsid w:val="00977059"/>
    <w:rsid w:val="00980909"/>
    <w:rsid w:val="00981064"/>
    <w:rsid w:val="00984982"/>
    <w:rsid w:val="00987728"/>
    <w:rsid w:val="00993406"/>
    <w:rsid w:val="00994862"/>
    <w:rsid w:val="009A0F77"/>
    <w:rsid w:val="009A5223"/>
    <w:rsid w:val="009A6B97"/>
    <w:rsid w:val="009A6D6A"/>
    <w:rsid w:val="009A7B69"/>
    <w:rsid w:val="009B23B7"/>
    <w:rsid w:val="009B261B"/>
    <w:rsid w:val="009B2B6B"/>
    <w:rsid w:val="009B7E91"/>
    <w:rsid w:val="009C174A"/>
    <w:rsid w:val="009C6853"/>
    <w:rsid w:val="009D2E87"/>
    <w:rsid w:val="009D39B3"/>
    <w:rsid w:val="009D7E06"/>
    <w:rsid w:val="009E0C45"/>
    <w:rsid w:val="009E0E89"/>
    <w:rsid w:val="009E15AC"/>
    <w:rsid w:val="009E1F26"/>
    <w:rsid w:val="009F14A2"/>
    <w:rsid w:val="009F4FF4"/>
    <w:rsid w:val="009F5B82"/>
    <w:rsid w:val="009F62C3"/>
    <w:rsid w:val="009F71DC"/>
    <w:rsid w:val="00A0100D"/>
    <w:rsid w:val="00A05133"/>
    <w:rsid w:val="00A05D3A"/>
    <w:rsid w:val="00A26BD8"/>
    <w:rsid w:val="00A3490B"/>
    <w:rsid w:val="00A5260D"/>
    <w:rsid w:val="00A54C18"/>
    <w:rsid w:val="00A54DC2"/>
    <w:rsid w:val="00A6190A"/>
    <w:rsid w:val="00A64950"/>
    <w:rsid w:val="00A6692F"/>
    <w:rsid w:val="00A66CE9"/>
    <w:rsid w:val="00A6775F"/>
    <w:rsid w:val="00A70B3F"/>
    <w:rsid w:val="00A72262"/>
    <w:rsid w:val="00A7773A"/>
    <w:rsid w:val="00A80DFF"/>
    <w:rsid w:val="00A81853"/>
    <w:rsid w:val="00A83B4F"/>
    <w:rsid w:val="00AA26B4"/>
    <w:rsid w:val="00AA30DB"/>
    <w:rsid w:val="00AA340D"/>
    <w:rsid w:val="00AA6872"/>
    <w:rsid w:val="00AA7378"/>
    <w:rsid w:val="00AB15E3"/>
    <w:rsid w:val="00AB246B"/>
    <w:rsid w:val="00AB4982"/>
    <w:rsid w:val="00AB55A1"/>
    <w:rsid w:val="00AC3DB9"/>
    <w:rsid w:val="00AC4902"/>
    <w:rsid w:val="00AC687D"/>
    <w:rsid w:val="00AD0EF6"/>
    <w:rsid w:val="00AD149C"/>
    <w:rsid w:val="00AD14CF"/>
    <w:rsid w:val="00AD194E"/>
    <w:rsid w:val="00AD2125"/>
    <w:rsid w:val="00AD33BE"/>
    <w:rsid w:val="00AD66D3"/>
    <w:rsid w:val="00AE1A47"/>
    <w:rsid w:val="00AE5995"/>
    <w:rsid w:val="00AE6704"/>
    <w:rsid w:val="00AE78CA"/>
    <w:rsid w:val="00AE7B8D"/>
    <w:rsid w:val="00AF2861"/>
    <w:rsid w:val="00AF302E"/>
    <w:rsid w:val="00B01BD5"/>
    <w:rsid w:val="00B04476"/>
    <w:rsid w:val="00B05B83"/>
    <w:rsid w:val="00B1099E"/>
    <w:rsid w:val="00B129DD"/>
    <w:rsid w:val="00B14C24"/>
    <w:rsid w:val="00B17992"/>
    <w:rsid w:val="00B20C2B"/>
    <w:rsid w:val="00B22967"/>
    <w:rsid w:val="00B23344"/>
    <w:rsid w:val="00B24258"/>
    <w:rsid w:val="00B250D7"/>
    <w:rsid w:val="00B302FB"/>
    <w:rsid w:val="00B309E3"/>
    <w:rsid w:val="00B31853"/>
    <w:rsid w:val="00B33F73"/>
    <w:rsid w:val="00B36260"/>
    <w:rsid w:val="00B4463E"/>
    <w:rsid w:val="00B50B07"/>
    <w:rsid w:val="00B530DA"/>
    <w:rsid w:val="00B61704"/>
    <w:rsid w:val="00B6659F"/>
    <w:rsid w:val="00B70A31"/>
    <w:rsid w:val="00B70A99"/>
    <w:rsid w:val="00B71058"/>
    <w:rsid w:val="00B7344C"/>
    <w:rsid w:val="00B75308"/>
    <w:rsid w:val="00B77FED"/>
    <w:rsid w:val="00B8098B"/>
    <w:rsid w:val="00B80C9E"/>
    <w:rsid w:val="00B83E10"/>
    <w:rsid w:val="00B85697"/>
    <w:rsid w:val="00B85F29"/>
    <w:rsid w:val="00B911AF"/>
    <w:rsid w:val="00B938AC"/>
    <w:rsid w:val="00B93F7E"/>
    <w:rsid w:val="00B9581C"/>
    <w:rsid w:val="00B96A17"/>
    <w:rsid w:val="00BA27FC"/>
    <w:rsid w:val="00BA31BB"/>
    <w:rsid w:val="00BA43DC"/>
    <w:rsid w:val="00BB06D2"/>
    <w:rsid w:val="00BB134B"/>
    <w:rsid w:val="00BB75D9"/>
    <w:rsid w:val="00BC0CFA"/>
    <w:rsid w:val="00BC462B"/>
    <w:rsid w:val="00BD14B3"/>
    <w:rsid w:val="00BD677A"/>
    <w:rsid w:val="00BD74AF"/>
    <w:rsid w:val="00BE0CC0"/>
    <w:rsid w:val="00BE233B"/>
    <w:rsid w:val="00BE68FA"/>
    <w:rsid w:val="00BE7A6E"/>
    <w:rsid w:val="00BF6E0F"/>
    <w:rsid w:val="00BF7961"/>
    <w:rsid w:val="00C0414E"/>
    <w:rsid w:val="00C04B7A"/>
    <w:rsid w:val="00C058C8"/>
    <w:rsid w:val="00C126CF"/>
    <w:rsid w:val="00C127FA"/>
    <w:rsid w:val="00C17A86"/>
    <w:rsid w:val="00C20F80"/>
    <w:rsid w:val="00C249A6"/>
    <w:rsid w:val="00C40502"/>
    <w:rsid w:val="00C4326C"/>
    <w:rsid w:val="00C45025"/>
    <w:rsid w:val="00C52084"/>
    <w:rsid w:val="00C56DD5"/>
    <w:rsid w:val="00C60A8D"/>
    <w:rsid w:val="00C631A4"/>
    <w:rsid w:val="00C63F7B"/>
    <w:rsid w:val="00C753C2"/>
    <w:rsid w:val="00C802FB"/>
    <w:rsid w:val="00C84524"/>
    <w:rsid w:val="00C85653"/>
    <w:rsid w:val="00C90A34"/>
    <w:rsid w:val="00CA216C"/>
    <w:rsid w:val="00CA3262"/>
    <w:rsid w:val="00CA438F"/>
    <w:rsid w:val="00CA4BF9"/>
    <w:rsid w:val="00CA53FA"/>
    <w:rsid w:val="00CC0700"/>
    <w:rsid w:val="00CD024D"/>
    <w:rsid w:val="00CD3A41"/>
    <w:rsid w:val="00CD431E"/>
    <w:rsid w:val="00CE0469"/>
    <w:rsid w:val="00CE0EA9"/>
    <w:rsid w:val="00CE1C82"/>
    <w:rsid w:val="00CE51D0"/>
    <w:rsid w:val="00CF1704"/>
    <w:rsid w:val="00CF1DF5"/>
    <w:rsid w:val="00CF7FBE"/>
    <w:rsid w:val="00D01A63"/>
    <w:rsid w:val="00D0621B"/>
    <w:rsid w:val="00D12C36"/>
    <w:rsid w:val="00D21ECE"/>
    <w:rsid w:val="00D26955"/>
    <w:rsid w:val="00D27727"/>
    <w:rsid w:val="00D40F51"/>
    <w:rsid w:val="00D4431A"/>
    <w:rsid w:val="00D45F61"/>
    <w:rsid w:val="00D46962"/>
    <w:rsid w:val="00D47741"/>
    <w:rsid w:val="00D50308"/>
    <w:rsid w:val="00D53240"/>
    <w:rsid w:val="00D53327"/>
    <w:rsid w:val="00D553D4"/>
    <w:rsid w:val="00D563FD"/>
    <w:rsid w:val="00D57210"/>
    <w:rsid w:val="00D57AED"/>
    <w:rsid w:val="00D57F74"/>
    <w:rsid w:val="00D6211C"/>
    <w:rsid w:val="00D81A9D"/>
    <w:rsid w:val="00D81B72"/>
    <w:rsid w:val="00D852E4"/>
    <w:rsid w:val="00D875FB"/>
    <w:rsid w:val="00D901D7"/>
    <w:rsid w:val="00D91535"/>
    <w:rsid w:val="00D92B4E"/>
    <w:rsid w:val="00D92BFE"/>
    <w:rsid w:val="00D96D23"/>
    <w:rsid w:val="00DA14E0"/>
    <w:rsid w:val="00DB195E"/>
    <w:rsid w:val="00DC1583"/>
    <w:rsid w:val="00DC2B31"/>
    <w:rsid w:val="00DD1866"/>
    <w:rsid w:val="00DD2DA4"/>
    <w:rsid w:val="00DD5A69"/>
    <w:rsid w:val="00DD6528"/>
    <w:rsid w:val="00DE0A8D"/>
    <w:rsid w:val="00DE562A"/>
    <w:rsid w:val="00DE7148"/>
    <w:rsid w:val="00DF2D22"/>
    <w:rsid w:val="00DF62A4"/>
    <w:rsid w:val="00DF6E8C"/>
    <w:rsid w:val="00E00D15"/>
    <w:rsid w:val="00E11B18"/>
    <w:rsid w:val="00E1379C"/>
    <w:rsid w:val="00E15790"/>
    <w:rsid w:val="00E17110"/>
    <w:rsid w:val="00E34413"/>
    <w:rsid w:val="00E40828"/>
    <w:rsid w:val="00E42B2B"/>
    <w:rsid w:val="00E5647F"/>
    <w:rsid w:val="00E6048B"/>
    <w:rsid w:val="00E61DB3"/>
    <w:rsid w:val="00E625D3"/>
    <w:rsid w:val="00E64CDE"/>
    <w:rsid w:val="00E65F37"/>
    <w:rsid w:val="00E7051C"/>
    <w:rsid w:val="00E70B04"/>
    <w:rsid w:val="00E711DE"/>
    <w:rsid w:val="00E71A83"/>
    <w:rsid w:val="00E74701"/>
    <w:rsid w:val="00E75E5F"/>
    <w:rsid w:val="00E823B8"/>
    <w:rsid w:val="00E9091C"/>
    <w:rsid w:val="00E93584"/>
    <w:rsid w:val="00E93BB3"/>
    <w:rsid w:val="00E9680B"/>
    <w:rsid w:val="00E96CAD"/>
    <w:rsid w:val="00EA1DE1"/>
    <w:rsid w:val="00EA46CC"/>
    <w:rsid w:val="00EA49B9"/>
    <w:rsid w:val="00EA5328"/>
    <w:rsid w:val="00EA5AA1"/>
    <w:rsid w:val="00EA61B9"/>
    <w:rsid w:val="00EA7758"/>
    <w:rsid w:val="00EA7BF4"/>
    <w:rsid w:val="00EB6C62"/>
    <w:rsid w:val="00EC54C8"/>
    <w:rsid w:val="00EC7868"/>
    <w:rsid w:val="00ED6373"/>
    <w:rsid w:val="00EE2FB1"/>
    <w:rsid w:val="00EE4D9C"/>
    <w:rsid w:val="00EE571A"/>
    <w:rsid w:val="00EE6265"/>
    <w:rsid w:val="00EE69E9"/>
    <w:rsid w:val="00EE70BF"/>
    <w:rsid w:val="00EE7518"/>
    <w:rsid w:val="00EE7775"/>
    <w:rsid w:val="00EF03BA"/>
    <w:rsid w:val="00EF193B"/>
    <w:rsid w:val="00F17A40"/>
    <w:rsid w:val="00F23D6E"/>
    <w:rsid w:val="00F241AD"/>
    <w:rsid w:val="00F30C33"/>
    <w:rsid w:val="00F32EBF"/>
    <w:rsid w:val="00F34A32"/>
    <w:rsid w:val="00F455F1"/>
    <w:rsid w:val="00F50F2C"/>
    <w:rsid w:val="00F52DF0"/>
    <w:rsid w:val="00F565FD"/>
    <w:rsid w:val="00F570D3"/>
    <w:rsid w:val="00F62221"/>
    <w:rsid w:val="00F65CF8"/>
    <w:rsid w:val="00F712EE"/>
    <w:rsid w:val="00F73BB1"/>
    <w:rsid w:val="00F80712"/>
    <w:rsid w:val="00F814A4"/>
    <w:rsid w:val="00F8513C"/>
    <w:rsid w:val="00F97C38"/>
    <w:rsid w:val="00FA7ED5"/>
    <w:rsid w:val="00FB1441"/>
    <w:rsid w:val="00FB4212"/>
    <w:rsid w:val="00FB72DD"/>
    <w:rsid w:val="00FC05A9"/>
    <w:rsid w:val="00FC0DAE"/>
    <w:rsid w:val="00FC0EBE"/>
    <w:rsid w:val="00FC1FC5"/>
    <w:rsid w:val="00FC6F08"/>
    <w:rsid w:val="00FC7CC7"/>
    <w:rsid w:val="00FD3B73"/>
    <w:rsid w:val="00FE2FFB"/>
    <w:rsid w:val="00FE49AC"/>
    <w:rsid w:val="00FF2D02"/>
    <w:rsid w:val="00FF369E"/>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1"/>
      </w:numPr>
    </w:pPr>
  </w:style>
  <w:style w:type="numbering" w:customStyle="1" w:styleId="Estiloimportado1">
    <w:name w:val="Estilo importado 1"/>
    <w:qFormat/>
    <w:rsid w:val="009D7E06"/>
    <w:pPr>
      <w:numPr>
        <w:numId w:val="2"/>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1"/>
    <w:rsid w:val="009D7E06"/>
    <w:tblPr>
      <w:tblStyleRowBandSize w:val="1"/>
      <w:tblStyleColBandSize w:val="1"/>
      <w:tblCellMar>
        <w:left w:w="115" w:type="dxa"/>
        <w:right w:w="115" w:type="dxa"/>
      </w:tblCellMar>
    </w:tblPr>
  </w:style>
  <w:style w:type="table" w:customStyle="1" w:styleId="7">
    <w:name w:val="7"/>
    <w:basedOn w:val="TableNormal1"/>
    <w:rsid w:val="009D7E06"/>
    <w:tblPr>
      <w:tblStyleRowBandSize w:val="1"/>
      <w:tblStyleColBandSize w:val="1"/>
      <w:tblCellMar>
        <w:left w:w="115" w:type="dxa"/>
        <w:right w:w="115" w:type="dxa"/>
      </w:tblCellMar>
    </w:tblPr>
  </w:style>
  <w:style w:type="table" w:customStyle="1" w:styleId="6">
    <w:name w:val="6"/>
    <w:basedOn w:val="TableNormal1"/>
    <w:rsid w:val="009D7E06"/>
    <w:tblPr>
      <w:tblStyleRowBandSize w:val="1"/>
      <w:tblStyleColBandSize w:val="1"/>
      <w:tblCellMar>
        <w:left w:w="115" w:type="dxa"/>
        <w:right w:w="115" w:type="dxa"/>
      </w:tblCellMar>
    </w:tblPr>
  </w:style>
  <w:style w:type="table" w:customStyle="1" w:styleId="5">
    <w:name w:val="5"/>
    <w:basedOn w:val="TableNormal1"/>
    <w:rsid w:val="009D7E06"/>
    <w:tblPr>
      <w:tblStyleRowBandSize w:val="1"/>
      <w:tblStyleColBandSize w:val="1"/>
      <w:tblCellMar>
        <w:left w:w="115" w:type="dxa"/>
        <w:right w:w="115" w:type="dxa"/>
      </w:tblCellMar>
    </w:tblPr>
  </w:style>
  <w:style w:type="table" w:customStyle="1" w:styleId="4">
    <w:name w:val="4"/>
    <w:basedOn w:val="TableNormal1"/>
    <w:rsid w:val="009D7E06"/>
    <w:tblPr>
      <w:tblStyleRowBandSize w:val="1"/>
      <w:tblStyleColBandSize w:val="1"/>
      <w:tblCellMar>
        <w:left w:w="115" w:type="dxa"/>
        <w:right w:w="115" w:type="dxa"/>
      </w:tblCellMar>
    </w:tblPr>
  </w:style>
  <w:style w:type="table" w:customStyle="1" w:styleId="3">
    <w:name w:val="3"/>
    <w:basedOn w:val="TableNormal1"/>
    <w:rsid w:val="009D7E06"/>
    <w:tblPr>
      <w:tblStyleRowBandSize w:val="1"/>
      <w:tblStyleColBandSize w:val="1"/>
      <w:tblCellMar>
        <w:left w:w="115" w:type="dxa"/>
        <w:right w:w="115" w:type="dxa"/>
      </w:tblCellMar>
    </w:tblPr>
  </w:style>
  <w:style w:type="table" w:customStyle="1" w:styleId="2">
    <w:name w:val="2"/>
    <w:basedOn w:val="TableNormal1"/>
    <w:rsid w:val="009D7E06"/>
    <w:tblPr>
      <w:tblStyleRowBandSize w:val="1"/>
      <w:tblStyleColBandSize w:val="1"/>
      <w:tblCellMar>
        <w:left w:w="115" w:type="dxa"/>
        <w:right w:w="115" w:type="dxa"/>
      </w:tblCellMar>
    </w:tblPr>
  </w:style>
  <w:style w:type="table" w:customStyle="1" w:styleId="1">
    <w:name w:val="1"/>
    <w:basedOn w:val="TableNormal1"/>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9D7E06"/>
    <w:tblPr>
      <w:tblStyleRowBandSize w:val="1"/>
      <w:tblStyleColBandSize w:val="1"/>
      <w:tblCellMar>
        <w:left w:w="115" w:type="dxa"/>
        <w:right w:w="115" w:type="dxa"/>
      </w:tblCellMar>
    </w:tblPr>
  </w:style>
  <w:style w:type="table" w:customStyle="1" w:styleId="71">
    <w:name w:val="71"/>
    <w:basedOn w:val="TableNormal1"/>
    <w:rsid w:val="009D7E06"/>
    <w:tblPr>
      <w:tblStyleRowBandSize w:val="1"/>
      <w:tblStyleColBandSize w:val="1"/>
      <w:tblCellMar>
        <w:left w:w="115" w:type="dxa"/>
        <w:right w:w="115" w:type="dxa"/>
      </w:tblCellMar>
    </w:tblPr>
  </w:style>
  <w:style w:type="table" w:customStyle="1" w:styleId="61">
    <w:name w:val="61"/>
    <w:basedOn w:val="TableNormal1"/>
    <w:rsid w:val="009D7E06"/>
    <w:tblPr>
      <w:tblStyleRowBandSize w:val="1"/>
      <w:tblStyleColBandSize w:val="1"/>
      <w:tblCellMar>
        <w:left w:w="115" w:type="dxa"/>
        <w:right w:w="115" w:type="dxa"/>
      </w:tblCellMar>
    </w:tblPr>
  </w:style>
  <w:style w:type="table" w:customStyle="1" w:styleId="51">
    <w:name w:val="51"/>
    <w:basedOn w:val="TableNormal1"/>
    <w:rsid w:val="009D7E06"/>
    <w:tblPr>
      <w:tblStyleRowBandSize w:val="1"/>
      <w:tblStyleColBandSize w:val="1"/>
      <w:tblCellMar>
        <w:left w:w="115" w:type="dxa"/>
        <w:right w:w="115" w:type="dxa"/>
      </w:tblCellMar>
    </w:tblPr>
  </w:style>
  <w:style w:type="table" w:customStyle="1" w:styleId="41">
    <w:name w:val="41"/>
    <w:basedOn w:val="TableNormal1"/>
    <w:rsid w:val="009D7E06"/>
    <w:tblPr>
      <w:tblStyleRowBandSize w:val="1"/>
      <w:tblStyleColBandSize w:val="1"/>
      <w:tblCellMar>
        <w:left w:w="115" w:type="dxa"/>
        <w:right w:w="115" w:type="dxa"/>
      </w:tblCellMar>
    </w:tblPr>
  </w:style>
  <w:style w:type="table" w:customStyle="1" w:styleId="31">
    <w:name w:val="31"/>
    <w:basedOn w:val="TableNormal1"/>
    <w:rsid w:val="009D7E06"/>
    <w:tblPr>
      <w:tblStyleRowBandSize w:val="1"/>
      <w:tblStyleColBandSize w:val="1"/>
      <w:tblCellMar>
        <w:left w:w="115" w:type="dxa"/>
        <w:right w:w="115" w:type="dxa"/>
      </w:tblCellMar>
    </w:tblPr>
  </w:style>
  <w:style w:type="table" w:customStyle="1" w:styleId="21">
    <w:name w:val="21"/>
    <w:basedOn w:val="TableNormal1"/>
    <w:rsid w:val="009D7E06"/>
    <w:tblPr>
      <w:tblStyleRowBandSize w:val="1"/>
      <w:tblStyleColBandSize w:val="1"/>
      <w:tblCellMar>
        <w:left w:w="115" w:type="dxa"/>
        <w:right w:w="115" w:type="dxa"/>
      </w:tblCellMar>
    </w:tblPr>
  </w:style>
  <w:style w:type="table" w:customStyle="1" w:styleId="11">
    <w:name w:val="11"/>
    <w:basedOn w:val="TableNormal1"/>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 w:type="paragraph" w:customStyle="1" w:styleId="infoem">
    <w:name w:val="infoem"/>
    <w:basedOn w:val="Normal"/>
    <w:qFormat/>
    <w:rsid w:val="00310E6E"/>
    <w:pPr>
      <w:spacing w:before="240" w:after="160" w:line="360" w:lineRule="auto"/>
      <w:ind w:left="851" w:right="851"/>
      <w:jc w:val="both"/>
    </w:pPr>
    <w:rPr>
      <w:rFonts w:ascii="Palatino Linotype" w:eastAsiaTheme="minorHAnsi" w:hAnsi="Palatino Linotype" w:cstheme="minorBidi"/>
      <w:i/>
      <w:sz w:val="22"/>
      <w:szCs w:val="21"/>
      <w:lang w:val="es-MX" w:eastAsia="en-US"/>
    </w:rPr>
  </w:style>
  <w:style w:type="paragraph" w:customStyle="1" w:styleId="INFOEM0">
    <w:name w:val="INFOEM"/>
    <w:basedOn w:val="Normal"/>
    <w:qFormat/>
    <w:rsid w:val="003B5330"/>
    <w:pPr>
      <w:spacing w:before="240" w:after="160" w:line="360" w:lineRule="auto"/>
      <w:ind w:left="851" w:right="851"/>
    </w:pPr>
    <w:rPr>
      <w:rFonts w:ascii="Palatino Linotype" w:hAnsi="Palatino Linotype"/>
      <w:bCs/>
      <w:i/>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79027-C0F0-4654-994B-2CCAA8EF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34</Pages>
  <Words>7580</Words>
  <Characters>41695</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27</cp:revision>
  <cp:lastPrinted>2025-06-13T16:04:00Z</cp:lastPrinted>
  <dcterms:created xsi:type="dcterms:W3CDTF">2025-04-22T17:30:00Z</dcterms:created>
  <dcterms:modified xsi:type="dcterms:W3CDTF">2025-06-25T17:52:00Z</dcterms:modified>
</cp:coreProperties>
</file>