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C343D" w14:textId="66327B67" w:rsidR="00E07239" w:rsidRPr="00265B35" w:rsidRDefault="00DE2915">
      <w:pPr>
        <w:spacing w:before="240" w:after="240"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D5513C" w:rsidRPr="00265B35">
        <w:rPr>
          <w:rFonts w:ascii="Palatino Linotype" w:eastAsia="Palatino Linotype" w:hAnsi="Palatino Linotype" w:cs="Palatino Linotype"/>
          <w:sz w:val="22"/>
          <w:szCs w:val="22"/>
        </w:rPr>
        <w:t>seis</w:t>
      </w:r>
      <w:r w:rsidRPr="00265B35">
        <w:rPr>
          <w:rFonts w:ascii="Palatino Linotype" w:eastAsia="Palatino Linotype" w:hAnsi="Palatino Linotype" w:cs="Palatino Linotype"/>
          <w:sz w:val="22"/>
          <w:szCs w:val="22"/>
        </w:rPr>
        <w:t xml:space="preserve"> de </w:t>
      </w:r>
      <w:r w:rsidR="00D5513C" w:rsidRPr="00265B35">
        <w:rPr>
          <w:rFonts w:ascii="Palatino Linotype" w:eastAsia="Palatino Linotype" w:hAnsi="Palatino Linotype" w:cs="Palatino Linotype"/>
          <w:sz w:val="22"/>
          <w:szCs w:val="22"/>
        </w:rPr>
        <w:t>marzo</w:t>
      </w:r>
      <w:r w:rsidRPr="00265B35">
        <w:rPr>
          <w:rFonts w:ascii="Palatino Linotype" w:eastAsia="Palatino Linotype" w:hAnsi="Palatino Linotype" w:cs="Palatino Linotype"/>
          <w:sz w:val="22"/>
          <w:szCs w:val="22"/>
        </w:rPr>
        <w:t xml:space="preserve"> de dos mil veinticinco. </w:t>
      </w:r>
    </w:p>
    <w:p w14:paraId="0B0CD1BE" w14:textId="2007141F" w:rsidR="00E07239" w:rsidRPr="00265B35" w:rsidRDefault="00DE2915">
      <w:pPr>
        <w:spacing w:before="240" w:after="240"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b/>
          <w:sz w:val="22"/>
          <w:szCs w:val="22"/>
        </w:rPr>
        <w:t>VISTO</w:t>
      </w:r>
      <w:r w:rsidRPr="00265B35">
        <w:rPr>
          <w:rFonts w:ascii="Palatino Linotype" w:eastAsia="Palatino Linotype" w:hAnsi="Palatino Linotype" w:cs="Palatino Linotype"/>
          <w:sz w:val="22"/>
          <w:szCs w:val="22"/>
        </w:rPr>
        <w:t xml:space="preserve"> el expediente formado con motivo del recurso de revisión </w:t>
      </w:r>
      <w:r w:rsidR="00D5513C" w:rsidRPr="00265B35">
        <w:rPr>
          <w:rFonts w:ascii="Palatino Linotype" w:eastAsia="Palatino Linotype" w:hAnsi="Palatino Linotype" w:cs="Palatino Linotype"/>
          <w:b/>
          <w:sz w:val="22"/>
          <w:szCs w:val="22"/>
        </w:rPr>
        <w:t>00549/INFOEM/IP/RR/2025</w:t>
      </w:r>
      <w:r w:rsidRPr="00265B35">
        <w:rPr>
          <w:rFonts w:ascii="Palatino Linotype" w:eastAsia="Palatino Linotype" w:hAnsi="Palatino Linotype" w:cs="Palatino Linotype"/>
          <w:sz w:val="22"/>
          <w:szCs w:val="22"/>
        </w:rPr>
        <w:t>, por</w:t>
      </w:r>
      <w:r w:rsidRPr="00265B35">
        <w:rPr>
          <w:rFonts w:ascii="Palatino Linotype" w:eastAsia="Palatino Linotype" w:hAnsi="Palatino Linotype" w:cs="Palatino Linotype"/>
          <w:b/>
          <w:sz w:val="22"/>
          <w:szCs w:val="22"/>
        </w:rPr>
        <w:t xml:space="preserve"> </w:t>
      </w:r>
      <w:r w:rsidRPr="00265B35">
        <w:rPr>
          <w:rFonts w:ascii="Palatino Linotype" w:eastAsia="Palatino Linotype" w:hAnsi="Palatino Linotype" w:cs="Palatino Linotype"/>
          <w:sz w:val="22"/>
          <w:szCs w:val="22"/>
        </w:rPr>
        <w:t>interpuesto por</w:t>
      </w:r>
      <w:r w:rsidRPr="00265B35">
        <w:rPr>
          <w:rFonts w:ascii="Palatino Linotype" w:eastAsia="Palatino Linotype" w:hAnsi="Palatino Linotype" w:cs="Palatino Linotype"/>
          <w:b/>
          <w:sz w:val="22"/>
          <w:szCs w:val="22"/>
        </w:rPr>
        <w:t xml:space="preserve"> un particular que no proporcionó su nombre,</w:t>
      </w:r>
      <w:r w:rsidRPr="00265B35">
        <w:rPr>
          <w:rFonts w:ascii="Palatino Linotype" w:eastAsia="Palatino Linotype" w:hAnsi="Palatino Linotype" w:cs="Palatino Linotype"/>
          <w:sz w:val="22"/>
          <w:szCs w:val="22"/>
        </w:rPr>
        <w:t xml:space="preserve"> en lo sucesivo la parte </w:t>
      </w:r>
      <w:r w:rsidRPr="00265B35">
        <w:rPr>
          <w:rFonts w:ascii="Palatino Linotype" w:eastAsia="Palatino Linotype" w:hAnsi="Palatino Linotype" w:cs="Palatino Linotype"/>
          <w:b/>
          <w:sz w:val="22"/>
          <w:szCs w:val="22"/>
        </w:rPr>
        <w:t>RECURRENTE,</w:t>
      </w:r>
      <w:r w:rsidRPr="00265B35">
        <w:rPr>
          <w:rFonts w:ascii="Palatino Linotype" w:eastAsia="Palatino Linotype" w:hAnsi="Palatino Linotype" w:cs="Palatino Linotype"/>
          <w:sz w:val="22"/>
          <w:szCs w:val="22"/>
        </w:rPr>
        <w:t xml:space="preserve"> en contra de la respuesta a su solicitud por parte del </w:t>
      </w:r>
      <w:r w:rsidR="00D5513C" w:rsidRPr="00265B35">
        <w:rPr>
          <w:rFonts w:ascii="Palatino Linotype" w:eastAsia="Palatino Linotype" w:hAnsi="Palatino Linotype" w:cs="Palatino Linotype"/>
          <w:b/>
          <w:sz w:val="22"/>
          <w:szCs w:val="22"/>
        </w:rPr>
        <w:t>Ayuntamiento de Isidro Fabela</w:t>
      </w:r>
      <w:r w:rsidRPr="00265B35">
        <w:rPr>
          <w:rFonts w:ascii="Palatino Linotype" w:eastAsia="Palatino Linotype" w:hAnsi="Palatino Linotype" w:cs="Palatino Linotype"/>
          <w:b/>
          <w:sz w:val="22"/>
          <w:szCs w:val="22"/>
        </w:rPr>
        <w:t xml:space="preserve">, </w:t>
      </w:r>
      <w:r w:rsidRPr="00265B35">
        <w:rPr>
          <w:rFonts w:ascii="Palatino Linotype" w:eastAsia="Palatino Linotype" w:hAnsi="Palatino Linotype" w:cs="Palatino Linotype"/>
          <w:sz w:val="22"/>
          <w:szCs w:val="22"/>
        </w:rPr>
        <w:t xml:space="preserve">en lo sucesivo el </w:t>
      </w:r>
      <w:r w:rsidRPr="00265B35">
        <w:rPr>
          <w:rFonts w:ascii="Palatino Linotype" w:eastAsia="Palatino Linotype" w:hAnsi="Palatino Linotype" w:cs="Palatino Linotype"/>
          <w:b/>
          <w:sz w:val="22"/>
          <w:szCs w:val="22"/>
        </w:rPr>
        <w:t xml:space="preserve">SUJETO OBLIGADO, </w:t>
      </w:r>
      <w:r w:rsidRPr="00265B35">
        <w:rPr>
          <w:rFonts w:ascii="Palatino Linotype" w:eastAsia="Palatino Linotype" w:hAnsi="Palatino Linotype" w:cs="Palatino Linotype"/>
          <w:sz w:val="22"/>
          <w:szCs w:val="22"/>
        </w:rPr>
        <w:t xml:space="preserve">se procede a dictar la presente resolución con base en los siguientes:  </w:t>
      </w:r>
    </w:p>
    <w:p w14:paraId="05D727BD" w14:textId="77777777" w:rsidR="00E07239" w:rsidRPr="00265B35" w:rsidRDefault="00DE2915">
      <w:pPr>
        <w:spacing w:before="240" w:after="240" w:line="360" w:lineRule="auto"/>
        <w:jc w:val="center"/>
        <w:rPr>
          <w:rFonts w:ascii="Palatino Linotype" w:eastAsia="Palatino Linotype" w:hAnsi="Palatino Linotype" w:cs="Palatino Linotype"/>
          <w:b/>
          <w:sz w:val="22"/>
          <w:szCs w:val="22"/>
        </w:rPr>
      </w:pPr>
      <w:r w:rsidRPr="00265B35">
        <w:rPr>
          <w:rFonts w:ascii="Palatino Linotype" w:eastAsia="Palatino Linotype" w:hAnsi="Palatino Linotype" w:cs="Palatino Linotype"/>
          <w:b/>
          <w:sz w:val="22"/>
          <w:szCs w:val="22"/>
        </w:rPr>
        <w:t>I. A N T E C E D E N T E S</w:t>
      </w:r>
    </w:p>
    <w:p w14:paraId="2A1C3C9A" w14:textId="63EAEBB2" w:rsidR="00E07239" w:rsidRPr="00265B35" w:rsidRDefault="00DE2915">
      <w:pPr>
        <w:spacing w:before="240" w:after="240"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b/>
          <w:sz w:val="22"/>
          <w:szCs w:val="22"/>
        </w:rPr>
        <w:t>1. Solicitud de acceso a la información.</w:t>
      </w:r>
      <w:r w:rsidRPr="00265B35">
        <w:rPr>
          <w:rFonts w:ascii="Palatino Linotype" w:eastAsia="Palatino Linotype" w:hAnsi="Palatino Linotype" w:cs="Palatino Linotype"/>
          <w:sz w:val="22"/>
          <w:szCs w:val="22"/>
        </w:rPr>
        <w:t xml:space="preserve"> Con fecha </w:t>
      </w:r>
      <w:r w:rsidR="00D5513C" w:rsidRPr="00265B35">
        <w:rPr>
          <w:rFonts w:ascii="Palatino Linotype" w:eastAsia="Palatino Linotype" w:hAnsi="Palatino Linotype" w:cs="Palatino Linotype"/>
          <w:sz w:val="22"/>
          <w:szCs w:val="22"/>
        </w:rPr>
        <w:t>diecisiete</w:t>
      </w:r>
      <w:r w:rsidRPr="00265B35">
        <w:rPr>
          <w:rFonts w:ascii="Palatino Linotype" w:eastAsia="Palatino Linotype" w:hAnsi="Palatino Linotype" w:cs="Palatino Linotype"/>
          <w:sz w:val="22"/>
          <w:szCs w:val="22"/>
        </w:rPr>
        <w:t xml:space="preserve"> de </w:t>
      </w:r>
      <w:r w:rsidR="00D5513C" w:rsidRPr="00265B35">
        <w:rPr>
          <w:rFonts w:ascii="Palatino Linotype" w:eastAsia="Palatino Linotype" w:hAnsi="Palatino Linotype" w:cs="Palatino Linotype"/>
          <w:sz w:val="22"/>
          <w:szCs w:val="22"/>
        </w:rPr>
        <w:t>enero</w:t>
      </w:r>
      <w:r w:rsidRPr="00265B35">
        <w:rPr>
          <w:rFonts w:ascii="Palatino Linotype" w:eastAsia="Palatino Linotype" w:hAnsi="Palatino Linotype" w:cs="Palatino Linotype"/>
          <w:sz w:val="22"/>
          <w:szCs w:val="22"/>
        </w:rPr>
        <w:t xml:space="preserve"> de dos mil veintic</w:t>
      </w:r>
      <w:r w:rsidR="00D5513C" w:rsidRPr="00265B35">
        <w:rPr>
          <w:rFonts w:ascii="Palatino Linotype" w:eastAsia="Palatino Linotype" w:hAnsi="Palatino Linotype" w:cs="Palatino Linotype"/>
          <w:sz w:val="22"/>
          <w:szCs w:val="22"/>
        </w:rPr>
        <w:t>inco</w:t>
      </w:r>
      <w:r w:rsidRPr="00265B35">
        <w:rPr>
          <w:rFonts w:ascii="Palatino Linotype" w:eastAsia="Palatino Linotype" w:hAnsi="Palatino Linotype" w:cs="Palatino Linotype"/>
          <w:sz w:val="22"/>
          <w:szCs w:val="22"/>
        </w:rPr>
        <w:t xml:space="preserve">, el Recurrente formuló una solicitud, través del Sistema de Acceso a la Información Mexiquense, en lo subsecuente el </w:t>
      </w:r>
      <w:r w:rsidRPr="00265B35">
        <w:rPr>
          <w:rFonts w:ascii="Palatino Linotype" w:eastAsia="Palatino Linotype" w:hAnsi="Palatino Linotype" w:cs="Palatino Linotype"/>
          <w:b/>
          <w:sz w:val="22"/>
          <w:szCs w:val="22"/>
        </w:rPr>
        <w:t>SAIMEX,</w:t>
      </w:r>
      <w:r w:rsidRPr="00265B35">
        <w:rPr>
          <w:rFonts w:ascii="Palatino Linotype" w:eastAsia="Palatino Linotype" w:hAnsi="Palatino Linotype" w:cs="Palatino Linotype"/>
          <w:sz w:val="22"/>
          <w:szCs w:val="22"/>
        </w:rPr>
        <w:t xml:space="preserve"> ante el </w:t>
      </w:r>
      <w:r w:rsidRPr="00265B35">
        <w:rPr>
          <w:rFonts w:ascii="Palatino Linotype" w:eastAsia="Palatino Linotype" w:hAnsi="Palatino Linotype" w:cs="Palatino Linotype"/>
          <w:b/>
          <w:sz w:val="22"/>
          <w:szCs w:val="22"/>
        </w:rPr>
        <w:t>SUJETO OBLIGADO</w:t>
      </w:r>
      <w:r w:rsidRPr="00265B35">
        <w:rPr>
          <w:rFonts w:ascii="Palatino Linotype" w:eastAsia="Palatino Linotype" w:hAnsi="Palatino Linotype" w:cs="Palatino Linotype"/>
          <w:sz w:val="22"/>
          <w:szCs w:val="22"/>
        </w:rPr>
        <w:t>, la solicitud de acceso a la información pública, a la que se le asignó el número</w:t>
      </w:r>
      <w:r w:rsidRPr="00265B35">
        <w:rPr>
          <w:rFonts w:ascii="Palatino Linotype" w:eastAsia="Palatino Linotype" w:hAnsi="Palatino Linotype" w:cs="Palatino Linotype"/>
          <w:b/>
          <w:sz w:val="22"/>
          <w:szCs w:val="22"/>
        </w:rPr>
        <w:t xml:space="preserve"> 0</w:t>
      </w:r>
      <w:r w:rsidR="00D5513C" w:rsidRPr="00265B35">
        <w:rPr>
          <w:rFonts w:ascii="Palatino Linotype" w:eastAsia="Palatino Linotype" w:hAnsi="Palatino Linotype" w:cs="Palatino Linotype"/>
          <w:b/>
          <w:sz w:val="22"/>
          <w:szCs w:val="22"/>
        </w:rPr>
        <w:t>0004</w:t>
      </w:r>
      <w:r w:rsidRPr="00265B35">
        <w:rPr>
          <w:rFonts w:ascii="Palatino Linotype" w:eastAsia="Palatino Linotype" w:hAnsi="Palatino Linotype" w:cs="Palatino Linotype"/>
          <w:b/>
          <w:sz w:val="22"/>
          <w:szCs w:val="22"/>
        </w:rPr>
        <w:t>/</w:t>
      </w:r>
      <w:r w:rsidR="00D5513C" w:rsidRPr="00265B35">
        <w:rPr>
          <w:rFonts w:ascii="Palatino Linotype" w:eastAsia="Palatino Linotype" w:hAnsi="Palatino Linotype" w:cs="Palatino Linotype"/>
          <w:b/>
          <w:sz w:val="22"/>
          <w:szCs w:val="22"/>
        </w:rPr>
        <w:t>ISIFABE/IP/2025</w:t>
      </w:r>
      <w:r w:rsidRPr="00265B35">
        <w:rPr>
          <w:rFonts w:ascii="Palatino Linotype" w:eastAsia="Palatino Linotype" w:hAnsi="Palatino Linotype" w:cs="Palatino Linotype"/>
          <w:b/>
          <w:sz w:val="22"/>
          <w:szCs w:val="22"/>
        </w:rPr>
        <w:t xml:space="preserve">, </w:t>
      </w:r>
      <w:r w:rsidRPr="00265B35">
        <w:rPr>
          <w:rFonts w:ascii="Palatino Linotype" w:eastAsia="Palatino Linotype" w:hAnsi="Palatino Linotype" w:cs="Palatino Linotype"/>
          <w:sz w:val="22"/>
          <w:szCs w:val="22"/>
        </w:rPr>
        <w:t xml:space="preserve">mediante la cual requirió la información siguiente:  </w:t>
      </w:r>
    </w:p>
    <w:p w14:paraId="184DA99A" w14:textId="11681E44" w:rsidR="00E07239" w:rsidRPr="00265B35" w:rsidRDefault="00DE2915" w:rsidP="00415D2F">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265B35">
        <w:rPr>
          <w:rFonts w:ascii="Palatino Linotype" w:eastAsia="Palatino Linotype" w:hAnsi="Palatino Linotype" w:cs="Palatino Linotype"/>
          <w:i/>
          <w:sz w:val="22"/>
          <w:szCs w:val="22"/>
        </w:rPr>
        <w:t>“</w:t>
      </w:r>
      <w:r w:rsidR="00D5513C" w:rsidRPr="00265B35">
        <w:rPr>
          <w:rFonts w:ascii="Palatino Linotype" w:eastAsia="Palatino Linotype" w:hAnsi="Palatino Linotype" w:cs="Palatino Linotype"/>
          <w:i/>
          <w:sz w:val="22"/>
          <w:szCs w:val="22"/>
        </w:rPr>
        <w:t xml:space="preserve">Solicito los nombres completos de los titulares de la administración </w:t>
      </w:r>
      <w:proofErr w:type="spellStart"/>
      <w:r w:rsidR="00D5513C" w:rsidRPr="00265B35">
        <w:rPr>
          <w:rFonts w:ascii="Palatino Linotype" w:eastAsia="Palatino Linotype" w:hAnsi="Palatino Linotype" w:cs="Palatino Linotype"/>
          <w:i/>
          <w:sz w:val="22"/>
          <w:szCs w:val="22"/>
        </w:rPr>
        <w:t>publica</w:t>
      </w:r>
      <w:proofErr w:type="spellEnd"/>
      <w:r w:rsidR="00D5513C" w:rsidRPr="00265B35">
        <w:rPr>
          <w:rFonts w:ascii="Palatino Linotype" w:eastAsia="Palatino Linotype" w:hAnsi="Palatino Linotype" w:cs="Palatino Linotype"/>
          <w:i/>
          <w:sz w:val="22"/>
          <w:szCs w:val="22"/>
        </w:rPr>
        <w:t xml:space="preserve"> municipal, así como números de teléfono para localizarlos. Quiero los planes anuales de trabajo de cada área y los sueldos de los servidores públicos.</w:t>
      </w:r>
      <w:r w:rsidRPr="00265B35">
        <w:rPr>
          <w:rFonts w:ascii="Palatino Linotype" w:eastAsia="Palatino Linotype" w:hAnsi="Palatino Linotype" w:cs="Palatino Linotype"/>
          <w:i/>
          <w:sz w:val="22"/>
          <w:szCs w:val="22"/>
        </w:rPr>
        <w:t>” (Sic)</w:t>
      </w:r>
    </w:p>
    <w:p w14:paraId="7670419F" w14:textId="77777777" w:rsidR="00E07239" w:rsidRPr="00265B35" w:rsidRDefault="00E07239">
      <w:pPr>
        <w:ind w:left="851" w:right="902"/>
        <w:jc w:val="both"/>
        <w:rPr>
          <w:rFonts w:ascii="Palatino Linotype" w:eastAsia="Palatino Linotype" w:hAnsi="Palatino Linotype" w:cs="Palatino Linotype"/>
          <w:i/>
          <w:sz w:val="22"/>
          <w:szCs w:val="22"/>
        </w:rPr>
      </w:pPr>
    </w:p>
    <w:p w14:paraId="4B92784E" w14:textId="77777777" w:rsidR="00E07239" w:rsidRPr="00265B35" w:rsidRDefault="00DE2915">
      <w:pPr>
        <w:spacing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b/>
          <w:sz w:val="22"/>
          <w:szCs w:val="22"/>
        </w:rPr>
        <w:t>Modalidad de Entrega:</w:t>
      </w:r>
      <w:r w:rsidRPr="00265B35">
        <w:rPr>
          <w:rFonts w:ascii="Palatino Linotype" w:eastAsia="Palatino Linotype" w:hAnsi="Palatino Linotype" w:cs="Palatino Linotype"/>
          <w:sz w:val="22"/>
          <w:szCs w:val="22"/>
        </w:rPr>
        <w:t xml:space="preserve"> A través de SAIMEX.</w:t>
      </w:r>
    </w:p>
    <w:p w14:paraId="4D1E38CE" w14:textId="77777777" w:rsidR="00E07239" w:rsidRPr="00265B35" w:rsidRDefault="00E07239">
      <w:pPr>
        <w:spacing w:line="360" w:lineRule="auto"/>
        <w:jc w:val="both"/>
        <w:rPr>
          <w:rFonts w:ascii="Palatino Linotype" w:eastAsia="Palatino Linotype" w:hAnsi="Palatino Linotype" w:cs="Palatino Linotype"/>
          <w:sz w:val="22"/>
          <w:szCs w:val="22"/>
        </w:rPr>
      </w:pPr>
    </w:p>
    <w:p w14:paraId="1B7602F7" w14:textId="0EA51B57" w:rsidR="00E07239" w:rsidRPr="00265B35" w:rsidRDefault="00DE2915">
      <w:pPr>
        <w:spacing w:after="240" w:line="360" w:lineRule="auto"/>
        <w:jc w:val="both"/>
        <w:rPr>
          <w:rFonts w:ascii="Palatino Linotype" w:eastAsia="Palatino Linotype" w:hAnsi="Palatino Linotype" w:cs="Palatino Linotype"/>
          <w:b/>
          <w:sz w:val="22"/>
          <w:szCs w:val="22"/>
        </w:rPr>
      </w:pPr>
      <w:r w:rsidRPr="00265B35">
        <w:rPr>
          <w:rFonts w:ascii="Palatino Linotype" w:eastAsia="Palatino Linotype" w:hAnsi="Palatino Linotype" w:cs="Palatino Linotype"/>
          <w:b/>
          <w:sz w:val="22"/>
          <w:szCs w:val="22"/>
        </w:rPr>
        <w:t xml:space="preserve">2. Respuesta. </w:t>
      </w:r>
      <w:r w:rsidRPr="00265B35">
        <w:rPr>
          <w:rFonts w:ascii="Palatino Linotype" w:eastAsia="Palatino Linotype" w:hAnsi="Palatino Linotype" w:cs="Palatino Linotype"/>
          <w:sz w:val="22"/>
          <w:szCs w:val="22"/>
        </w:rPr>
        <w:t xml:space="preserve">Con fecha </w:t>
      </w:r>
      <w:r w:rsidR="00D5513C" w:rsidRPr="00265B35">
        <w:rPr>
          <w:rFonts w:ascii="Palatino Linotype" w:eastAsia="Palatino Linotype" w:hAnsi="Palatino Linotype" w:cs="Palatino Linotype"/>
          <w:b/>
          <w:sz w:val="22"/>
          <w:szCs w:val="22"/>
        </w:rPr>
        <w:t>treinta y uno</w:t>
      </w:r>
      <w:r w:rsidRPr="00265B35">
        <w:rPr>
          <w:rFonts w:ascii="Palatino Linotype" w:eastAsia="Palatino Linotype" w:hAnsi="Palatino Linotype" w:cs="Palatino Linotype"/>
          <w:b/>
          <w:sz w:val="22"/>
          <w:szCs w:val="22"/>
        </w:rPr>
        <w:t xml:space="preserve"> </w:t>
      </w:r>
      <w:r w:rsidR="00D5513C" w:rsidRPr="00265B35">
        <w:rPr>
          <w:rFonts w:ascii="Palatino Linotype" w:eastAsia="Palatino Linotype" w:hAnsi="Palatino Linotype" w:cs="Palatino Linotype"/>
          <w:b/>
          <w:sz w:val="22"/>
          <w:szCs w:val="22"/>
        </w:rPr>
        <w:t xml:space="preserve">de enero </w:t>
      </w:r>
      <w:r w:rsidRPr="00265B35">
        <w:rPr>
          <w:rFonts w:ascii="Palatino Linotype" w:eastAsia="Palatino Linotype" w:hAnsi="Palatino Linotype" w:cs="Palatino Linotype"/>
          <w:b/>
          <w:sz w:val="22"/>
          <w:szCs w:val="22"/>
        </w:rPr>
        <w:t>de dos mil veinticinco</w:t>
      </w:r>
      <w:r w:rsidRPr="00265B35">
        <w:rPr>
          <w:rFonts w:ascii="Palatino Linotype" w:eastAsia="Palatino Linotype" w:hAnsi="Palatino Linotype" w:cs="Palatino Linotype"/>
          <w:sz w:val="22"/>
          <w:szCs w:val="22"/>
        </w:rPr>
        <w:t xml:space="preserve">, el </w:t>
      </w:r>
      <w:r w:rsidRPr="00265B35">
        <w:rPr>
          <w:rFonts w:ascii="Palatino Linotype" w:eastAsia="Palatino Linotype" w:hAnsi="Palatino Linotype" w:cs="Palatino Linotype"/>
          <w:b/>
          <w:sz w:val="22"/>
          <w:szCs w:val="22"/>
        </w:rPr>
        <w:t xml:space="preserve">SUJETO OBLIGADO </w:t>
      </w:r>
      <w:r w:rsidRPr="00265B35">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4984A3FE" w14:textId="77777777" w:rsidR="00D5513C" w:rsidRPr="00265B35" w:rsidRDefault="00DE2915" w:rsidP="00D5513C">
      <w:pPr>
        <w:spacing w:before="240" w:after="240"/>
        <w:ind w:left="851" w:right="902"/>
        <w:jc w:val="both"/>
        <w:rPr>
          <w:rFonts w:ascii="Palatino Linotype" w:eastAsia="Palatino Linotype" w:hAnsi="Palatino Linotype" w:cs="Palatino Linotype"/>
          <w:i/>
          <w:sz w:val="22"/>
          <w:szCs w:val="22"/>
        </w:rPr>
      </w:pPr>
      <w:r w:rsidRPr="00265B35">
        <w:rPr>
          <w:rFonts w:ascii="Palatino Linotype" w:eastAsia="Palatino Linotype" w:hAnsi="Palatino Linotype" w:cs="Palatino Linotype"/>
          <w:i/>
          <w:sz w:val="22"/>
          <w:szCs w:val="22"/>
        </w:rPr>
        <w:t>“</w:t>
      </w:r>
      <w:r w:rsidR="00D5513C" w:rsidRPr="00265B35">
        <w:rPr>
          <w:rFonts w:ascii="Palatino Linotype" w:eastAsia="Palatino Linotype" w:hAnsi="Palatino Linotype" w:cs="Palatino Linotype"/>
          <w:i/>
          <w:sz w:val="22"/>
          <w:szCs w:val="22"/>
        </w:rPr>
        <w:t>Se adjunta respuesta a su solicitud.</w:t>
      </w:r>
    </w:p>
    <w:p w14:paraId="00943426" w14:textId="77777777" w:rsidR="00D5513C" w:rsidRPr="00265B35" w:rsidRDefault="00D5513C" w:rsidP="00D5513C">
      <w:pPr>
        <w:spacing w:before="240" w:after="240"/>
        <w:ind w:left="851" w:right="902"/>
        <w:jc w:val="both"/>
        <w:rPr>
          <w:rFonts w:ascii="Palatino Linotype" w:eastAsia="Palatino Linotype" w:hAnsi="Palatino Linotype" w:cs="Palatino Linotype"/>
          <w:i/>
          <w:sz w:val="22"/>
          <w:szCs w:val="22"/>
        </w:rPr>
      </w:pPr>
      <w:r w:rsidRPr="00265B35">
        <w:rPr>
          <w:rFonts w:ascii="Palatino Linotype" w:eastAsia="Palatino Linotype" w:hAnsi="Palatino Linotype" w:cs="Palatino Linotype"/>
          <w:i/>
          <w:sz w:val="22"/>
          <w:szCs w:val="22"/>
        </w:rPr>
        <w:lastRenderedPageBreak/>
        <w:t>ATENTAMENTE</w:t>
      </w:r>
    </w:p>
    <w:p w14:paraId="73939268" w14:textId="50A1465C" w:rsidR="00E07239" w:rsidRPr="00265B35" w:rsidRDefault="00D5513C" w:rsidP="00D5513C">
      <w:pPr>
        <w:spacing w:before="240" w:after="240"/>
        <w:ind w:left="851" w:right="902"/>
        <w:jc w:val="both"/>
        <w:rPr>
          <w:rFonts w:ascii="Palatino Linotype" w:eastAsia="Palatino Linotype" w:hAnsi="Palatino Linotype" w:cs="Palatino Linotype"/>
          <w:i/>
          <w:sz w:val="22"/>
          <w:szCs w:val="22"/>
        </w:rPr>
      </w:pPr>
      <w:r w:rsidRPr="00265B35">
        <w:rPr>
          <w:rFonts w:ascii="Palatino Linotype" w:eastAsia="Palatino Linotype" w:hAnsi="Palatino Linotype" w:cs="Palatino Linotype"/>
          <w:i/>
          <w:sz w:val="22"/>
          <w:szCs w:val="22"/>
        </w:rPr>
        <w:t>ING MARIA DEL ROSARIO OSNAYA BECERRIL</w:t>
      </w:r>
      <w:r w:rsidR="00DE2915" w:rsidRPr="00265B35">
        <w:rPr>
          <w:rFonts w:ascii="Palatino Linotype" w:eastAsia="Palatino Linotype" w:hAnsi="Palatino Linotype" w:cs="Palatino Linotype"/>
          <w:i/>
          <w:sz w:val="22"/>
          <w:szCs w:val="22"/>
        </w:rPr>
        <w:t>” (Sic)</w:t>
      </w:r>
    </w:p>
    <w:p w14:paraId="7F649D48" w14:textId="77777777" w:rsidR="00E07239" w:rsidRPr="00265B35" w:rsidRDefault="00DE2915">
      <w:pPr>
        <w:spacing w:before="240" w:after="240" w:line="360" w:lineRule="auto"/>
        <w:ind w:right="49"/>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 xml:space="preserve">El </w:t>
      </w:r>
      <w:r w:rsidRPr="00265B35">
        <w:rPr>
          <w:rFonts w:ascii="Palatino Linotype" w:eastAsia="Palatino Linotype" w:hAnsi="Palatino Linotype" w:cs="Palatino Linotype"/>
          <w:b/>
          <w:sz w:val="22"/>
          <w:szCs w:val="22"/>
        </w:rPr>
        <w:t>SUJETO OBLIGADO</w:t>
      </w:r>
      <w:r w:rsidRPr="00265B35">
        <w:rPr>
          <w:rFonts w:ascii="Palatino Linotype" w:eastAsia="Palatino Linotype" w:hAnsi="Palatino Linotype" w:cs="Palatino Linotype"/>
          <w:sz w:val="22"/>
          <w:szCs w:val="22"/>
        </w:rPr>
        <w:t xml:space="preserve"> adjuntó el siguiente archivo electrónico:</w:t>
      </w:r>
    </w:p>
    <w:p w14:paraId="25872ECC" w14:textId="2FB6096D" w:rsidR="00D5513C" w:rsidRPr="00265B35" w:rsidRDefault="00D5513C" w:rsidP="00D5513C">
      <w:pPr>
        <w:numPr>
          <w:ilvl w:val="0"/>
          <w:numId w:val="14"/>
        </w:numPr>
        <w:pBdr>
          <w:top w:val="nil"/>
          <w:left w:val="nil"/>
          <w:bottom w:val="nil"/>
          <w:right w:val="nil"/>
          <w:between w:val="nil"/>
        </w:pBdr>
        <w:spacing w:before="240" w:after="240" w:line="360" w:lineRule="auto"/>
        <w:ind w:left="426" w:right="49"/>
        <w:jc w:val="both"/>
        <w:rPr>
          <w:rFonts w:ascii="Palatino Linotype" w:eastAsia="Palatino Linotype" w:hAnsi="Palatino Linotype" w:cs="Palatino Linotype"/>
          <w:b/>
          <w:sz w:val="22"/>
          <w:szCs w:val="22"/>
        </w:rPr>
      </w:pPr>
      <w:r w:rsidRPr="00265B35">
        <w:rPr>
          <w:rFonts w:ascii="Palatino Linotype" w:eastAsia="Palatino Linotype" w:hAnsi="Palatino Linotype" w:cs="Palatino Linotype"/>
          <w:b/>
          <w:sz w:val="22"/>
          <w:szCs w:val="22"/>
        </w:rPr>
        <w:t xml:space="preserve">SOL-0004_IFDA-RH-12-25.pdf: </w:t>
      </w:r>
      <w:r w:rsidRPr="00265B35">
        <w:rPr>
          <w:rFonts w:ascii="Palatino Linotype" w:eastAsia="Palatino Linotype" w:hAnsi="Palatino Linotype" w:cs="Palatino Linotype"/>
          <w:sz w:val="22"/>
          <w:szCs w:val="22"/>
        </w:rPr>
        <w:t>Oficio IFDA/RH/012/2025 suscrito por la Directora de Administración en el que refiere que requiere una ampliación de plazo, asimismo, menciona que lo referente a sueldos, es información que deberá ser solicitada a la Coordinación de Nómina de la Tesorería Municipal.</w:t>
      </w:r>
    </w:p>
    <w:p w14:paraId="00CA6669" w14:textId="3500CAF8" w:rsidR="00D5513C" w:rsidRPr="00265B35" w:rsidRDefault="00D5513C" w:rsidP="00D5513C">
      <w:pPr>
        <w:numPr>
          <w:ilvl w:val="0"/>
          <w:numId w:val="14"/>
        </w:numPr>
        <w:pBdr>
          <w:top w:val="nil"/>
          <w:left w:val="nil"/>
          <w:bottom w:val="nil"/>
          <w:right w:val="nil"/>
          <w:between w:val="nil"/>
        </w:pBdr>
        <w:spacing w:before="240" w:after="240" w:line="360" w:lineRule="auto"/>
        <w:ind w:left="426" w:right="49"/>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b/>
          <w:sz w:val="22"/>
          <w:szCs w:val="22"/>
        </w:rPr>
        <w:t xml:space="preserve">SOL-0004_UIPPE.pdf: </w:t>
      </w:r>
      <w:r w:rsidRPr="00265B35">
        <w:rPr>
          <w:rFonts w:ascii="Palatino Linotype" w:eastAsia="Palatino Linotype" w:hAnsi="Palatino Linotype" w:cs="Palatino Linotype"/>
          <w:sz w:val="22"/>
          <w:szCs w:val="22"/>
        </w:rPr>
        <w:t xml:space="preserve">Oficio IF/UIPPE/003/2025 suscrito por </w:t>
      </w:r>
      <w:r w:rsidR="000F1425" w:rsidRPr="00265B35">
        <w:rPr>
          <w:rFonts w:ascii="Palatino Linotype" w:eastAsia="Palatino Linotype" w:hAnsi="Palatino Linotype" w:cs="Palatino Linotype"/>
          <w:sz w:val="22"/>
          <w:szCs w:val="22"/>
        </w:rPr>
        <w:t>el Titular de la Unidad de Información, Planeación, Programación y Evaluación mediante el cual refiere que no se puede proporcionar la información, que derivado del cambio de administración la información está en proceso de revisión y actualización, será publicada en la plataforma de transparencia fracción IV, del artículo 92, conforme a la Ley de Transparencia y Acceso a la Información Pública del Estado de México y sus Municipios.</w:t>
      </w:r>
    </w:p>
    <w:p w14:paraId="3D61903D" w14:textId="1A53E7FB" w:rsidR="007A0E41" w:rsidRPr="00265B35" w:rsidRDefault="00D5513C" w:rsidP="007A0E41">
      <w:pPr>
        <w:numPr>
          <w:ilvl w:val="0"/>
          <w:numId w:val="14"/>
        </w:numPr>
        <w:pBdr>
          <w:top w:val="nil"/>
          <w:left w:val="nil"/>
          <w:bottom w:val="nil"/>
          <w:right w:val="nil"/>
          <w:between w:val="nil"/>
        </w:pBdr>
        <w:spacing w:before="240" w:after="240" w:line="360" w:lineRule="auto"/>
        <w:ind w:left="426" w:right="49"/>
        <w:jc w:val="both"/>
        <w:rPr>
          <w:rFonts w:ascii="Palatino Linotype" w:eastAsia="Palatino Linotype" w:hAnsi="Palatino Linotype" w:cs="Palatino Linotype"/>
          <w:b/>
          <w:sz w:val="22"/>
          <w:szCs w:val="22"/>
        </w:rPr>
      </w:pPr>
      <w:r w:rsidRPr="00265B35">
        <w:rPr>
          <w:rFonts w:ascii="Palatino Linotype" w:eastAsia="Palatino Linotype" w:hAnsi="Palatino Linotype" w:cs="Palatino Linotype"/>
          <w:b/>
          <w:sz w:val="22"/>
          <w:szCs w:val="22"/>
        </w:rPr>
        <w:t>SOL-0004_IF-UTYAIP-23-25001.pdf:</w:t>
      </w:r>
      <w:r w:rsidR="000F1425" w:rsidRPr="00265B35">
        <w:rPr>
          <w:rFonts w:ascii="Palatino Linotype" w:eastAsia="Palatino Linotype" w:hAnsi="Palatino Linotype" w:cs="Palatino Linotype"/>
          <w:b/>
          <w:sz w:val="22"/>
          <w:szCs w:val="22"/>
        </w:rPr>
        <w:t xml:space="preserve"> </w:t>
      </w:r>
      <w:r w:rsidR="000F1425" w:rsidRPr="00265B35">
        <w:rPr>
          <w:rFonts w:ascii="Palatino Linotype" w:eastAsia="Palatino Linotype" w:hAnsi="Palatino Linotype" w:cs="Palatino Linotype"/>
          <w:sz w:val="22"/>
          <w:szCs w:val="22"/>
        </w:rPr>
        <w:t>Oficio IF/</w:t>
      </w:r>
      <w:proofErr w:type="spellStart"/>
      <w:r w:rsidR="000F1425" w:rsidRPr="00265B35">
        <w:rPr>
          <w:rFonts w:ascii="Palatino Linotype" w:eastAsia="Palatino Linotype" w:hAnsi="Palatino Linotype" w:cs="Palatino Linotype"/>
          <w:sz w:val="22"/>
          <w:szCs w:val="22"/>
        </w:rPr>
        <w:t>UTyAIP</w:t>
      </w:r>
      <w:proofErr w:type="spellEnd"/>
      <w:r w:rsidR="000F1425" w:rsidRPr="00265B35">
        <w:rPr>
          <w:rFonts w:ascii="Palatino Linotype" w:eastAsia="Palatino Linotype" w:hAnsi="Palatino Linotype" w:cs="Palatino Linotype"/>
          <w:sz w:val="22"/>
          <w:szCs w:val="22"/>
        </w:rPr>
        <w:t>/023/2025 suscrito por la Coordinadora General Municipal de Mejora Regulatoria y Unidad de Transparencia y Acceso a la Información Pública mediante el cual refiere que la información sobre número de teléfonos no puede ser proporcionada porque vulnera la información privada ya que pueden ser víctima de extorciones o bien robo de información</w:t>
      </w:r>
      <w:r w:rsidR="007A0E41" w:rsidRPr="00265B35">
        <w:rPr>
          <w:rFonts w:ascii="Palatino Linotype" w:eastAsia="Palatino Linotype" w:hAnsi="Palatino Linotype" w:cs="Palatino Linotype"/>
          <w:sz w:val="22"/>
          <w:szCs w:val="22"/>
        </w:rPr>
        <w:t>, por lo que se clasifica como información reservada por un periodo de cinco años. Respecto al punto 1 y 3 se anexa oficio por el área. Por últi</w:t>
      </w:r>
      <w:r w:rsidR="004F6D88" w:rsidRPr="00265B35">
        <w:rPr>
          <w:rFonts w:ascii="Palatino Linotype" w:eastAsia="Palatino Linotype" w:hAnsi="Palatino Linotype" w:cs="Palatino Linotype"/>
          <w:sz w:val="22"/>
          <w:szCs w:val="22"/>
        </w:rPr>
        <w:t>mo, aunado a los oficios informó</w:t>
      </w:r>
      <w:r w:rsidR="007A0E41" w:rsidRPr="00265B35">
        <w:rPr>
          <w:rFonts w:ascii="Palatino Linotype" w:eastAsia="Palatino Linotype" w:hAnsi="Palatino Linotype" w:cs="Palatino Linotype"/>
          <w:sz w:val="22"/>
          <w:szCs w:val="22"/>
        </w:rPr>
        <w:t xml:space="preserve"> que las plataformas digitales donde se podrá observar información de los sujetos obligados del Ayuntamiento se estarán actualizando en el siguiente mes:</w:t>
      </w:r>
    </w:p>
    <w:p w14:paraId="1DD89FE0" w14:textId="3429E481" w:rsidR="00987E6E" w:rsidRPr="00265B35" w:rsidRDefault="007A0E41" w:rsidP="00987E6E">
      <w:pPr>
        <w:numPr>
          <w:ilvl w:val="0"/>
          <w:numId w:val="14"/>
        </w:numPr>
        <w:pBdr>
          <w:top w:val="nil"/>
          <w:left w:val="nil"/>
          <w:bottom w:val="nil"/>
          <w:right w:val="nil"/>
          <w:between w:val="nil"/>
        </w:pBdr>
        <w:spacing w:before="240" w:after="240" w:line="360" w:lineRule="auto"/>
        <w:ind w:left="993" w:right="49"/>
        <w:jc w:val="both"/>
        <w:rPr>
          <w:rFonts w:ascii="Palatino Linotype" w:eastAsia="Palatino Linotype" w:hAnsi="Palatino Linotype" w:cs="Palatino Linotype"/>
          <w:b/>
          <w:sz w:val="22"/>
          <w:szCs w:val="22"/>
        </w:rPr>
      </w:pPr>
      <w:r w:rsidRPr="00265B35">
        <w:rPr>
          <w:rFonts w:ascii="Palatino Linotype" w:eastAsia="Palatino Linotype" w:hAnsi="Palatino Linotype" w:cs="Palatino Linotype"/>
          <w:b/>
          <w:sz w:val="22"/>
          <w:szCs w:val="22"/>
        </w:rPr>
        <w:t>http</w:t>
      </w:r>
      <w:r w:rsidR="00987E6E" w:rsidRPr="00265B35">
        <w:rPr>
          <w:rFonts w:ascii="Palatino Linotype" w:eastAsia="Palatino Linotype" w:hAnsi="Palatino Linotype" w:cs="Palatino Linotype"/>
          <w:b/>
          <w:sz w:val="22"/>
          <w:szCs w:val="22"/>
        </w:rPr>
        <w:t>s:// isidrofabela.edomex.gob.mx/</w:t>
      </w:r>
    </w:p>
    <w:p w14:paraId="35E343C0" w14:textId="29F727D9" w:rsidR="007A0E41" w:rsidRPr="00265B35" w:rsidRDefault="00257F8C" w:rsidP="00987E6E">
      <w:pPr>
        <w:numPr>
          <w:ilvl w:val="0"/>
          <w:numId w:val="14"/>
        </w:numPr>
        <w:pBdr>
          <w:top w:val="nil"/>
          <w:left w:val="nil"/>
          <w:bottom w:val="nil"/>
          <w:right w:val="nil"/>
          <w:between w:val="nil"/>
        </w:pBdr>
        <w:spacing w:before="240" w:after="240" w:line="360" w:lineRule="auto"/>
        <w:ind w:left="993" w:right="49"/>
        <w:jc w:val="both"/>
        <w:rPr>
          <w:rFonts w:ascii="Palatino Linotype" w:eastAsia="Palatino Linotype" w:hAnsi="Palatino Linotype" w:cs="Palatino Linotype"/>
          <w:b/>
          <w:sz w:val="22"/>
          <w:szCs w:val="22"/>
        </w:rPr>
      </w:pPr>
      <w:hyperlink r:id="rId8" w:anchor="/obligaciones/129" w:history="1">
        <w:r w:rsidR="00987E6E" w:rsidRPr="00265B35">
          <w:rPr>
            <w:rStyle w:val="Hipervnculo"/>
            <w:rFonts w:ascii="Palatino Linotype" w:eastAsia="Palatino Linotype" w:hAnsi="Palatino Linotype" w:cs="Palatino Linotype"/>
            <w:b/>
            <w:color w:val="auto"/>
            <w:sz w:val="22"/>
            <w:szCs w:val="22"/>
          </w:rPr>
          <w:t>https://infoem2.ipomex.org.mx/ipomex/#/obligaciones/129</w:t>
        </w:r>
      </w:hyperlink>
    </w:p>
    <w:p w14:paraId="6D13319D" w14:textId="7C3B73EC" w:rsidR="00E07239" w:rsidRPr="00265B35" w:rsidRDefault="00DE2915">
      <w:pPr>
        <w:spacing w:before="240" w:after="240" w:line="360" w:lineRule="auto"/>
        <w:ind w:right="49"/>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b/>
          <w:sz w:val="22"/>
          <w:szCs w:val="22"/>
        </w:rPr>
        <w:t xml:space="preserve">3. Interposición del recurso de revisión. </w:t>
      </w:r>
      <w:r w:rsidRPr="00265B35">
        <w:rPr>
          <w:rFonts w:ascii="Palatino Linotype" w:eastAsia="Palatino Linotype" w:hAnsi="Palatino Linotype" w:cs="Palatino Linotype"/>
          <w:sz w:val="22"/>
          <w:szCs w:val="22"/>
        </w:rPr>
        <w:t xml:space="preserve">Inconforme con los términos de la respuesta emitida por parte del </w:t>
      </w:r>
      <w:r w:rsidRPr="00265B35">
        <w:rPr>
          <w:rFonts w:ascii="Palatino Linotype" w:eastAsia="Palatino Linotype" w:hAnsi="Palatino Linotype" w:cs="Palatino Linotype"/>
          <w:b/>
          <w:sz w:val="22"/>
          <w:szCs w:val="22"/>
        </w:rPr>
        <w:t>SUJETO OBLIGADO</w:t>
      </w:r>
      <w:r w:rsidRPr="00265B35">
        <w:rPr>
          <w:rFonts w:ascii="Palatino Linotype" w:eastAsia="Palatino Linotype" w:hAnsi="Palatino Linotype" w:cs="Palatino Linotype"/>
          <w:sz w:val="22"/>
          <w:szCs w:val="22"/>
        </w:rPr>
        <w:t xml:space="preserve">, el </w:t>
      </w:r>
      <w:r w:rsidR="00987E6E" w:rsidRPr="00265B35">
        <w:rPr>
          <w:rFonts w:ascii="Palatino Linotype" w:eastAsia="Palatino Linotype" w:hAnsi="Palatino Linotype" w:cs="Palatino Linotype"/>
          <w:b/>
          <w:sz w:val="22"/>
          <w:szCs w:val="22"/>
        </w:rPr>
        <w:t>cuatro</w:t>
      </w:r>
      <w:r w:rsidRPr="00265B35">
        <w:rPr>
          <w:rFonts w:ascii="Palatino Linotype" w:eastAsia="Palatino Linotype" w:hAnsi="Palatino Linotype" w:cs="Palatino Linotype"/>
          <w:b/>
          <w:sz w:val="22"/>
          <w:szCs w:val="22"/>
        </w:rPr>
        <w:t xml:space="preserve"> de </w:t>
      </w:r>
      <w:r w:rsidR="00987E6E" w:rsidRPr="00265B35">
        <w:rPr>
          <w:rFonts w:ascii="Palatino Linotype" w:eastAsia="Palatino Linotype" w:hAnsi="Palatino Linotype" w:cs="Palatino Linotype"/>
          <w:b/>
          <w:sz w:val="22"/>
          <w:szCs w:val="22"/>
        </w:rPr>
        <w:t>febrero</w:t>
      </w:r>
      <w:r w:rsidRPr="00265B35">
        <w:rPr>
          <w:rFonts w:ascii="Palatino Linotype" w:eastAsia="Palatino Linotype" w:hAnsi="Palatino Linotype" w:cs="Palatino Linotype"/>
          <w:b/>
          <w:sz w:val="22"/>
          <w:szCs w:val="22"/>
        </w:rPr>
        <w:t xml:space="preserve"> del año dos mil veinticinco,</w:t>
      </w:r>
      <w:r w:rsidRPr="00265B35">
        <w:rPr>
          <w:rFonts w:ascii="Palatino Linotype" w:eastAsia="Palatino Linotype" w:hAnsi="Palatino Linotype" w:cs="Palatino Linotype"/>
          <w:sz w:val="22"/>
          <w:szCs w:val="22"/>
        </w:rPr>
        <w:t xml:space="preserve"> la parte </w:t>
      </w:r>
      <w:r w:rsidRPr="00265B35">
        <w:rPr>
          <w:rFonts w:ascii="Palatino Linotype" w:eastAsia="Palatino Linotype" w:hAnsi="Palatino Linotype" w:cs="Palatino Linotype"/>
          <w:b/>
          <w:sz w:val="22"/>
          <w:szCs w:val="22"/>
        </w:rPr>
        <w:t>RECURRENTE</w:t>
      </w:r>
      <w:r w:rsidRPr="00265B35">
        <w:rPr>
          <w:rFonts w:ascii="Palatino Linotype" w:eastAsia="Palatino Linotype" w:hAnsi="Palatino Linotype" w:cs="Palatino Linotype"/>
          <w:sz w:val="22"/>
          <w:szCs w:val="22"/>
        </w:rPr>
        <w:t xml:space="preserve"> interpuso el recurso de revisión a través de </w:t>
      </w:r>
      <w:r w:rsidRPr="00265B35">
        <w:rPr>
          <w:rFonts w:ascii="Palatino Linotype" w:eastAsia="Palatino Linotype" w:hAnsi="Palatino Linotype" w:cs="Palatino Linotype"/>
          <w:b/>
          <w:sz w:val="22"/>
          <w:szCs w:val="22"/>
        </w:rPr>
        <w:t xml:space="preserve">SAIMEX, </w:t>
      </w:r>
      <w:r w:rsidRPr="00265B35">
        <w:rPr>
          <w:rFonts w:ascii="Palatino Linotype" w:eastAsia="Palatino Linotype" w:hAnsi="Palatino Linotype" w:cs="Palatino Linotype"/>
          <w:sz w:val="22"/>
          <w:szCs w:val="22"/>
        </w:rPr>
        <w:t>en donde se manifestó de la siguiente manera:</w:t>
      </w:r>
    </w:p>
    <w:p w14:paraId="14633DFD" w14:textId="77777777" w:rsidR="00E07239" w:rsidRPr="00265B35" w:rsidRDefault="00DE2915">
      <w:pPr>
        <w:numPr>
          <w:ilvl w:val="0"/>
          <w:numId w:val="14"/>
        </w:numPr>
        <w:pBdr>
          <w:top w:val="nil"/>
          <w:left w:val="nil"/>
          <w:bottom w:val="nil"/>
          <w:right w:val="nil"/>
          <w:between w:val="nil"/>
        </w:pBdr>
        <w:tabs>
          <w:tab w:val="left" w:pos="2745"/>
        </w:tabs>
        <w:spacing w:before="240" w:line="360" w:lineRule="auto"/>
        <w:jc w:val="both"/>
        <w:rPr>
          <w:rFonts w:ascii="Palatino Linotype" w:eastAsia="Palatino Linotype" w:hAnsi="Palatino Linotype" w:cs="Palatino Linotype"/>
          <w:b/>
          <w:sz w:val="22"/>
          <w:szCs w:val="22"/>
        </w:rPr>
      </w:pPr>
      <w:r w:rsidRPr="00265B35">
        <w:rPr>
          <w:rFonts w:ascii="Palatino Linotype" w:eastAsia="Palatino Linotype" w:hAnsi="Palatino Linotype" w:cs="Palatino Linotype"/>
          <w:b/>
          <w:sz w:val="22"/>
          <w:szCs w:val="22"/>
        </w:rPr>
        <w:t xml:space="preserve">Acto impugnado: </w:t>
      </w:r>
    </w:p>
    <w:p w14:paraId="3E4DC064" w14:textId="7A08FC7D" w:rsidR="00E07239" w:rsidRPr="00265B35" w:rsidRDefault="00DE2915">
      <w:pPr>
        <w:pBdr>
          <w:top w:val="nil"/>
          <w:left w:val="nil"/>
          <w:bottom w:val="nil"/>
          <w:right w:val="nil"/>
          <w:between w:val="nil"/>
        </w:pBdr>
        <w:ind w:left="720" w:right="902"/>
        <w:jc w:val="both"/>
        <w:rPr>
          <w:rFonts w:ascii="Palatino Linotype" w:eastAsia="Palatino Linotype" w:hAnsi="Palatino Linotype" w:cs="Palatino Linotype"/>
          <w:i/>
          <w:sz w:val="22"/>
          <w:szCs w:val="22"/>
        </w:rPr>
      </w:pPr>
      <w:r w:rsidRPr="00265B35">
        <w:rPr>
          <w:rFonts w:ascii="Palatino Linotype" w:eastAsia="Palatino Linotype" w:hAnsi="Palatino Linotype" w:cs="Palatino Linotype"/>
          <w:i/>
          <w:sz w:val="22"/>
          <w:szCs w:val="22"/>
        </w:rPr>
        <w:t>“</w:t>
      </w:r>
      <w:r w:rsidR="00987E6E" w:rsidRPr="00265B35">
        <w:rPr>
          <w:rFonts w:ascii="Palatino Linotype" w:eastAsia="Palatino Linotype" w:hAnsi="Palatino Linotype" w:cs="Palatino Linotype"/>
          <w:i/>
          <w:sz w:val="22"/>
          <w:szCs w:val="22"/>
        </w:rPr>
        <w:t>La información proporcionada no es lo solicitado. Además menciona una clasificación de información son tener el acta del comité de transparencia. Solicito a la dependencia estatal se haga revisión de los documentos entregados ya que están clasificando información pública. Por lo cual invito a que inicien un procedimiento en contra del titular de la unidad de transparencia conforme a ley.</w:t>
      </w:r>
      <w:r w:rsidRPr="00265B35">
        <w:rPr>
          <w:rFonts w:ascii="Palatino Linotype" w:eastAsia="Palatino Linotype" w:hAnsi="Palatino Linotype" w:cs="Palatino Linotype"/>
          <w:i/>
          <w:sz w:val="22"/>
          <w:szCs w:val="22"/>
        </w:rPr>
        <w:t>” (Sic)</w:t>
      </w:r>
    </w:p>
    <w:p w14:paraId="47DA9FFC" w14:textId="77777777" w:rsidR="00E07239" w:rsidRPr="00265B35" w:rsidRDefault="00E07239">
      <w:pPr>
        <w:ind w:left="851" w:right="902"/>
        <w:jc w:val="both"/>
        <w:rPr>
          <w:rFonts w:ascii="Palatino Linotype" w:eastAsia="Palatino Linotype" w:hAnsi="Palatino Linotype" w:cs="Palatino Linotype"/>
          <w:i/>
          <w:sz w:val="22"/>
          <w:szCs w:val="22"/>
        </w:rPr>
      </w:pPr>
    </w:p>
    <w:p w14:paraId="2938505A" w14:textId="77777777" w:rsidR="00E07239" w:rsidRPr="00265B35" w:rsidRDefault="00DE2915">
      <w:pPr>
        <w:numPr>
          <w:ilvl w:val="0"/>
          <w:numId w:val="14"/>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b/>
          <w:sz w:val="22"/>
          <w:szCs w:val="22"/>
        </w:rPr>
        <w:t>Y Razones o motivos de inconformidad</w:t>
      </w:r>
      <w:r w:rsidRPr="00265B35">
        <w:rPr>
          <w:rFonts w:ascii="Palatino Linotype" w:eastAsia="Palatino Linotype" w:hAnsi="Palatino Linotype" w:cs="Palatino Linotype"/>
          <w:sz w:val="22"/>
          <w:szCs w:val="22"/>
        </w:rPr>
        <w:t>:</w:t>
      </w:r>
    </w:p>
    <w:p w14:paraId="706F634F" w14:textId="273C6A9C" w:rsidR="00E07239" w:rsidRPr="00265B35" w:rsidRDefault="00DE2915">
      <w:pPr>
        <w:pBdr>
          <w:top w:val="nil"/>
          <w:left w:val="nil"/>
          <w:bottom w:val="nil"/>
          <w:right w:val="nil"/>
          <w:between w:val="nil"/>
        </w:pBdr>
        <w:ind w:left="720" w:right="902"/>
        <w:jc w:val="both"/>
        <w:rPr>
          <w:rFonts w:ascii="Palatino Linotype" w:eastAsia="Palatino Linotype" w:hAnsi="Palatino Linotype" w:cs="Palatino Linotype"/>
          <w:i/>
          <w:sz w:val="22"/>
          <w:szCs w:val="22"/>
        </w:rPr>
      </w:pPr>
      <w:bookmarkStart w:id="1" w:name="_heading=h.30j0zll" w:colFirst="0" w:colLast="0"/>
      <w:bookmarkEnd w:id="1"/>
      <w:r w:rsidRPr="00265B35">
        <w:rPr>
          <w:rFonts w:ascii="Palatino Linotype" w:eastAsia="Palatino Linotype" w:hAnsi="Palatino Linotype" w:cs="Palatino Linotype"/>
          <w:i/>
          <w:sz w:val="22"/>
          <w:szCs w:val="22"/>
        </w:rPr>
        <w:t>“</w:t>
      </w:r>
      <w:r w:rsidR="00987E6E" w:rsidRPr="00265B35">
        <w:rPr>
          <w:rFonts w:ascii="Palatino Linotype" w:eastAsia="Palatino Linotype" w:hAnsi="Palatino Linotype" w:cs="Palatino Linotype"/>
          <w:i/>
          <w:sz w:val="22"/>
          <w:szCs w:val="22"/>
        </w:rPr>
        <w:t>La información proporcionada no es lo solicitado. Además menciona una clasificación de información son tener el acta del comité de transparencia. Solicito a la dependencia estatal se haga revisión de los documentos entregados ya que están clasificando información pública. Por lo cual invito a que inicien un procedimiento en contra del titular de la unidad de transparencia conforme a ley.</w:t>
      </w:r>
      <w:r w:rsidRPr="00265B35">
        <w:rPr>
          <w:rFonts w:ascii="Palatino Linotype" w:eastAsia="Palatino Linotype" w:hAnsi="Palatino Linotype" w:cs="Palatino Linotype"/>
          <w:i/>
          <w:sz w:val="22"/>
          <w:szCs w:val="22"/>
        </w:rPr>
        <w:t>” (Sic)</w:t>
      </w:r>
    </w:p>
    <w:p w14:paraId="7C41CD00" w14:textId="77777777" w:rsidR="00E07239" w:rsidRPr="00265B35" w:rsidRDefault="00E07239">
      <w:pPr>
        <w:pBdr>
          <w:top w:val="nil"/>
          <w:left w:val="nil"/>
          <w:bottom w:val="nil"/>
          <w:right w:val="nil"/>
          <w:between w:val="nil"/>
        </w:pBdr>
        <w:ind w:left="720" w:right="902"/>
        <w:jc w:val="both"/>
        <w:rPr>
          <w:rFonts w:ascii="Palatino Linotype" w:eastAsia="Palatino Linotype" w:hAnsi="Palatino Linotype" w:cs="Palatino Linotype"/>
          <w:i/>
          <w:sz w:val="22"/>
          <w:szCs w:val="22"/>
        </w:rPr>
      </w:pPr>
    </w:p>
    <w:p w14:paraId="7C6D4070" w14:textId="77777777" w:rsidR="00E07239" w:rsidRPr="00265B35" w:rsidRDefault="00DE2915">
      <w:pPr>
        <w:spacing w:line="360" w:lineRule="auto"/>
        <w:ind w:right="51"/>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b/>
          <w:sz w:val="22"/>
          <w:szCs w:val="22"/>
        </w:rPr>
        <w:t xml:space="preserve">4. Turno. </w:t>
      </w:r>
      <w:r w:rsidRPr="00265B35">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265B35">
        <w:rPr>
          <w:rFonts w:ascii="Palatino Linotype" w:eastAsia="Palatino Linotype" w:hAnsi="Palatino Linotype" w:cs="Palatino Linotype"/>
          <w:b/>
          <w:sz w:val="22"/>
          <w:szCs w:val="22"/>
        </w:rPr>
        <w:t xml:space="preserve">Guadalupe Ramírez Peña, </w:t>
      </w:r>
      <w:r w:rsidRPr="00265B35">
        <w:rPr>
          <w:rFonts w:ascii="Palatino Linotype" w:eastAsia="Palatino Linotype" w:hAnsi="Palatino Linotype" w:cs="Palatino Linotype"/>
          <w:sz w:val="22"/>
          <w:szCs w:val="22"/>
        </w:rPr>
        <w:t>a efecto de que analizara sobre su admisión o su desechamiento.</w:t>
      </w:r>
    </w:p>
    <w:p w14:paraId="064DFB1B" w14:textId="77777777" w:rsidR="00E07239" w:rsidRPr="00265B35" w:rsidRDefault="00E07239">
      <w:pPr>
        <w:spacing w:line="360" w:lineRule="auto"/>
        <w:ind w:right="51"/>
        <w:jc w:val="both"/>
        <w:rPr>
          <w:rFonts w:ascii="Palatino Linotype" w:eastAsia="Palatino Linotype" w:hAnsi="Palatino Linotype" w:cs="Palatino Linotype"/>
          <w:sz w:val="22"/>
          <w:szCs w:val="22"/>
        </w:rPr>
      </w:pPr>
    </w:p>
    <w:p w14:paraId="78A6FC5E" w14:textId="7523B75B" w:rsidR="00E07239" w:rsidRPr="00265B35" w:rsidRDefault="00DE2915">
      <w:pPr>
        <w:spacing w:after="240"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b/>
          <w:sz w:val="22"/>
          <w:szCs w:val="22"/>
        </w:rPr>
        <w:t>5. Admisión del Recurso de revisión.</w:t>
      </w:r>
      <w:r w:rsidRPr="00265B35">
        <w:rPr>
          <w:rFonts w:ascii="Palatino Linotype" w:eastAsia="Palatino Linotype" w:hAnsi="Palatino Linotype" w:cs="Palatino Linotype"/>
          <w:sz w:val="22"/>
          <w:szCs w:val="22"/>
        </w:rPr>
        <w:t xml:space="preserve"> Con fecha</w:t>
      </w:r>
      <w:r w:rsidR="00987E6E" w:rsidRPr="00265B35">
        <w:rPr>
          <w:rFonts w:ascii="Palatino Linotype" w:eastAsia="Palatino Linotype" w:hAnsi="Palatino Linotype" w:cs="Palatino Linotype"/>
          <w:b/>
          <w:sz w:val="22"/>
          <w:szCs w:val="22"/>
        </w:rPr>
        <w:t xml:space="preserve"> siete</w:t>
      </w:r>
      <w:r w:rsidRPr="00265B35">
        <w:rPr>
          <w:rFonts w:ascii="Palatino Linotype" w:eastAsia="Palatino Linotype" w:hAnsi="Palatino Linotype" w:cs="Palatino Linotype"/>
          <w:b/>
          <w:sz w:val="22"/>
          <w:szCs w:val="22"/>
        </w:rPr>
        <w:t xml:space="preserve"> de febrero de dos mil veinticinco, </w:t>
      </w:r>
      <w:r w:rsidRPr="00265B35">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w:t>
      </w:r>
      <w:r w:rsidRPr="00265B35">
        <w:rPr>
          <w:rFonts w:ascii="Palatino Linotype" w:eastAsia="Palatino Linotype" w:hAnsi="Palatino Linotype" w:cs="Palatino Linotype"/>
          <w:sz w:val="22"/>
          <w:szCs w:val="22"/>
        </w:rPr>
        <w:lastRenderedPageBreak/>
        <w:t xml:space="preserve">manifestaran lo que a su derecho resultara conveniente, ofrecieran pruebas, formularan alegatos y el </w:t>
      </w:r>
      <w:r w:rsidRPr="00265B35">
        <w:rPr>
          <w:rFonts w:ascii="Palatino Linotype" w:eastAsia="Palatino Linotype" w:hAnsi="Palatino Linotype" w:cs="Palatino Linotype"/>
          <w:b/>
          <w:sz w:val="22"/>
          <w:szCs w:val="22"/>
        </w:rPr>
        <w:t xml:space="preserve">SUJETO OBLIGADO </w:t>
      </w:r>
      <w:r w:rsidRPr="00265B35">
        <w:rPr>
          <w:rFonts w:ascii="Palatino Linotype" w:eastAsia="Palatino Linotype" w:hAnsi="Palatino Linotype" w:cs="Palatino Linotype"/>
          <w:sz w:val="22"/>
          <w:szCs w:val="22"/>
        </w:rPr>
        <w:t>presentara su informe justificado.</w:t>
      </w:r>
    </w:p>
    <w:p w14:paraId="392C9FE1" w14:textId="28EFFFB1" w:rsidR="00E07239" w:rsidRPr="00265B35" w:rsidRDefault="00DE2915">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sz w:val="22"/>
          <w:szCs w:val="22"/>
        </w:rPr>
      </w:pPr>
      <w:bookmarkStart w:id="2" w:name="_heading=h.2s8eyo1" w:colFirst="0" w:colLast="0"/>
      <w:bookmarkEnd w:id="2"/>
      <w:r w:rsidRPr="00265B35">
        <w:rPr>
          <w:rFonts w:ascii="Palatino Linotype" w:eastAsia="Palatino Linotype" w:hAnsi="Palatino Linotype" w:cs="Palatino Linotype"/>
          <w:b/>
          <w:sz w:val="22"/>
          <w:szCs w:val="22"/>
        </w:rPr>
        <w:t>6. Manifestaciones</w:t>
      </w:r>
      <w:r w:rsidRPr="00265B35">
        <w:rPr>
          <w:rFonts w:ascii="Palatino Linotype" w:eastAsia="Palatino Linotype" w:hAnsi="Palatino Linotype" w:cs="Palatino Linotype"/>
          <w:sz w:val="22"/>
          <w:szCs w:val="22"/>
        </w:rPr>
        <w:t xml:space="preserve">. De las constancias que obran en el expediente electrónico del SAIMEX, se aprecia que el Sujeto Obligado rindió su informe justificado el </w:t>
      </w:r>
      <w:r w:rsidR="00987E6E" w:rsidRPr="00265B35">
        <w:rPr>
          <w:rFonts w:ascii="Palatino Linotype" w:eastAsia="Palatino Linotype" w:hAnsi="Palatino Linotype" w:cs="Palatino Linotype"/>
          <w:sz w:val="22"/>
          <w:szCs w:val="22"/>
        </w:rPr>
        <w:t>diez</w:t>
      </w:r>
      <w:r w:rsidRPr="00265B35">
        <w:rPr>
          <w:rFonts w:ascii="Palatino Linotype" w:eastAsia="Palatino Linotype" w:hAnsi="Palatino Linotype" w:cs="Palatino Linotype"/>
          <w:sz w:val="22"/>
          <w:szCs w:val="22"/>
        </w:rPr>
        <w:t xml:space="preserve"> de febrero de dos mil veinticinco, cuyo contenido se puso a la vista del particular el dieci</w:t>
      </w:r>
      <w:r w:rsidR="00987E6E" w:rsidRPr="00265B35">
        <w:rPr>
          <w:rFonts w:ascii="Palatino Linotype" w:eastAsia="Palatino Linotype" w:hAnsi="Palatino Linotype" w:cs="Palatino Linotype"/>
          <w:sz w:val="22"/>
          <w:szCs w:val="22"/>
        </w:rPr>
        <w:t>ocho</w:t>
      </w:r>
      <w:r w:rsidRPr="00265B35">
        <w:rPr>
          <w:rFonts w:ascii="Palatino Linotype" w:eastAsia="Palatino Linotype" w:hAnsi="Palatino Linotype" w:cs="Palatino Linotype"/>
          <w:sz w:val="22"/>
          <w:szCs w:val="22"/>
        </w:rPr>
        <w:t xml:space="preserve"> de febrero de la misma anualidad, cuyo contenido medular es el siguiente:</w:t>
      </w:r>
    </w:p>
    <w:p w14:paraId="76F32117" w14:textId="2EFC4897" w:rsidR="0091501A" w:rsidRPr="00265B35" w:rsidRDefault="0091501A">
      <w:pPr>
        <w:widowControl w:val="0"/>
        <w:numPr>
          <w:ilvl w:val="0"/>
          <w:numId w:val="1"/>
        </w:numPr>
        <w:pBdr>
          <w:top w:val="nil"/>
          <w:left w:val="nil"/>
          <w:bottom w:val="nil"/>
          <w:right w:val="nil"/>
          <w:between w:val="nil"/>
        </w:pBdr>
        <w:tabs>
          <w:tab w:val="left" w:pos="709"/>
        </w:tabs>
        <w:spacing w:before="120" w:line="360" w:lineRule="auto"/>
        <w:ind w:left="709"/>
        <w:jc w:val="both"/>
        <w:rPr>
          <w:rFonts w:ascii="Palatino Linotype" w:eastAsia="Palatino Linotype" w:hAnsi="Palatino Linotype" w:cs="Palatino Linotype"/>
          <w:b/>
          <w:sz w:val="22"/>
          <w:szCs w:val="22"/>
        </w:rPr>
      </w:pPr>
      <w:r w:rsidRPr="00265B35">
        <w:rPr>
          <w:rFonts w:ascii="Palatino Linotype" w:eastAsia="Palatino Linotype" w:hAnsi="Palatino Linotype" w:cs="Palatino Linotype"/>
          <w:b/>
          <w:sz w:val="22"/>
          <w:szCs w:val="22"/>
        </w:rPr>
        <w:t xml:space="preserve">LISTA DE SERVIDORES PÚBLICOS.pdf: </w:t>
      </w:r>
      <w:r w:rsidRPr="00265B35">
        <w:rPr>
          <w:rFonts w:ascii="Palatino Linotype" w:eastAsia="Palatino Linotype" w:hAnsi="Palatino Linotype" w:cs="Palatino Linotype"/>
          <w:sz w:val="22"/>
          <w:szCs w:val="22"/>
        </w:rPr>
        <w:t>Oficio IFDA/RH/026/2025 suscrito por la Directora de Administración contiene un listado de treinta y cinco servidores públicos con su cargo y área de adscripción.</w:t>
      </w:r>
    </w:p>
    <w:p w14:paraId="39B5C958" w14:textId="5C964C4B" w:rsidR="00E07239" w:rsidRPr="00265B35" w:rsidRDefault="00DE2915">
      <w:pPr>
        <w:spacing w:before="240" w:after="240"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b/>
          <w:sz w:val="22"/>
          <w:szCs w:val="22"/>
        </w:rPr>
        <w:t xml:space="preserve">7. Cierre de instrucción. </w:t>
      </w:r>
      <w:r w:rsidRPr="00265B35">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de </w:t>
      </w:r>
      <w:r w:rsidRPr="00265B35">
        <w:rPr>
          <w:rFonts w:ascii="Palatino Linotype" w:eastAsia="Palatino Linotype" w:hAnsi="Palatino Linotype" w:cs="Palatino Linotype"/>
          <w:b/>
          <w:sz w:val="22"/>
          <w:szCs w:val="22"/>
        </w:rPr>
        <w:t>veinti</w:t>
      </w:r>
      <w:r w:rsidR="0091501A" w:rsidRPr="00265B35">
        <w:rPr>
          <w:rFonts w:ascii="Palatino Linotype" w:eastAsia="Palatino Linotype" w:hAnsi="Palatino Linotype" w:cs="Palatino Linotype"/>
          <w:b/>
          <w:sz w:val="22"/>
          <w:szCs w:val="22"/>
        </w:rPr>
        <w:t>cuatro</w:t>
      </w:r>
      <w:r w:rsidRPr="00265B35">
        <w:rPr>
          <w:rFonts w:ascii="Palatino Linotype" w:eastAsia="Palatino Linotype" w:hAnsi="Palatino Linotype" w:cs="Palatino Linotype"/>
          <w:sz w:val="22"/>
          <w:szCs w:val="22"/>
        </w:rPr>
        <w:t xml:space="preserve"> </w:t>
      </w:r>
      <w:r w:rsidRPr="00265B35">
        <w:rPr>
          <w:rFonts w:ascii="Palatino Linotype" w:eastAsia="Palatino Linotype" w:hAnsi="Palatino Linotype" w:cs="Palatino Linotype"/>
          <w:b/>
          <w:sz w:val="22"/>
          <w:szCs w:val="22"/>
        </w:rPr>
        <w:t xml:space="preserve">de febrero de dos mil veinticinco, </w:t>
      </w:r>
      <w:r w:rsidRPr="00265B35">
        <w:rPr>
          <w:rFonts w:ascii="Palatino Linotype" w:eastAsia="Palatino Linotype" w:hAnsi="Palatino Linotype" w:cs="Palatino Linotype"/>
          <w:sz w:val="22"/>
          <w:szCs w:val="22"/>
        </w:rPr>
        <w:t>la Comisionada Ponente determinó el cierre de instrucción en términos de la fracción VI del artículo 185 de la Ley de Transparencia y Acceso a la Información Pública del Estado de México y Municipios.</w:t>
      </w:r>
    </w:p>
    <w:p w14:paraId="0DFA1A80" w14:textId="77777777" w:rsidR="00E07239" w:rsidRPr="00265B35" w:rsidRDefault="00DE2915">
      <w:pPr>
        <w:spacing w:before="240" w:after="240"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4ED758B2" w14:textId="77777777" w:rsidR="00E07239" w:rsidRPr="00265B35" w:rsidRDefault="00DE2915">
      <w:pPr>
        <w:widowControl w:val="0"/>
        <w:spacing w:line="360" w:lineRule="auto"/>
        <w:jc w:val="center"/>
        <w:rPr>
          <w:rFonts w:ascii="Palatino Linotype" w:eastAsia="Palatino Linotype" w:hAnsi="Palatino Linotype" w:cs="Palatino Linotype"/>
          <w:b/>
          <w:sz w:val="22"/>
          <w:szCs w:val="22"/>
        </w:rPr>
      </w:pPr>
      <w:r w:rsidRPr="00265B35">
        <w:rPr>
          <w:rFonts w:ascii="Palatino Linotype" w:eastAsia="Palatino Linotype" w:hAnsi="Palatino Linotype" w:cs="Palatino Linotype"/>
          <w:b/>
          <w:sz w:val="22"/>
          <w:szCs w:val="22"/>
        </w:rPr>
        <w:t>II. C O N S I D E R A N D O S</w:t>
      </w:r>
    </w:p>
    <w:p w14:paraId="36728758" w14:textId="77777777" w:rsidR="00E07239" w:rsidRPr="00265B35" w:rsidRDefault="00E07239">
      <w:pPr>
        <w:widowControl w:val="0"/>
        <w:pBdr>
          <w:top w:val="nil"/>
          <w:left w:val="nil"/>
          <w:bottom w:val="nil"/>
          <w:right w:val="nil"/>
          <w:between w:val="nil"/>
        </w:pBdr>
        <w:spacing w:line="360" w:lineRule="auto"/>
        <w:ind w:left="1080"/>
        <w:rPr>
          <w:rFonts w:ascii="Palatino Linotype" w:eastAsia="Palatino Linotype" w:hAnsi="Palatino Linotype" w:cs="Palatino Linotype"/>
          <w:b/>
          <w:sz w:val="22"/>
          <w:szCs w:val="22"/>
        </w:rPr>
      </w:pPr>
    </w:p>
    <w:p w14:paraId="62BF1D46" w14:textId="77777777" w:rsidR="00E07239" w:rsidRPr="00265B35" w:rsidRDefault="00DE2915">
      <w:pPr>
        <w:spacing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b/>
          <w:sz w:val="22"/>
          <w:szCs w:val="22"/>
        </w:rPr>
        <w:t>Primero. Competencia.</w:t>
      </w:r>
      <w:r w:rsidRPr="00265B35">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w:t>
      </w:r>
      <w:r w:rsidRPr="00265B35">
        <w:rPr>
          <w:rFonts w:ascii="Palatino Linotype" w:eastAsia="Palatino Linotype" w:hAnsi="Palatino Linotype" w:cs="Palatino Linotype"/>
          <w:sz w:val="22"/>
          <w:szCs w:val="22"/>
        </w:rPr>
        <w:lastRenderedPageBreak/>
        <w:t>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8D2EC42" w14:textId="77777777" w:rsidR="00E07239" w:rsidRPr="00265B35" w:rsidRDefault="00DE2915">
      <w:pPr>
        <w:spacing w:before="240" w:after="240" w:line="360" w:lineRule="auto"/>
        <w:jc w:val="both"/>
        <w:rPr>
          <w:rFonts w:ascii="Palatino Linotype" w:eastAsia="Palatino Linotype" w:hAnsi="Palatino Linotype" w:cs="Palatino Linotype"/>
          <w:sz w:val="22"/>
          <w:szCs w:val="22"/>
        </w:rPr>
      </w:pPr>
      <w:bookmarkStart w:id="3" w:name="_heading=h.tyjcwt" w:colFirst="0" w:colLast="0"/>
      <w:bookmarkEnd w:id="3"/>
      <w:r w:rsidRPr="00265B35">
        <w:rPr>
          <w:rFonts w:ascii="Palatino Linotype" w:eastAsia="Palatino Linotype" w:hAnsi="Palatino Linotype" w:cs="Palatino Linotype"/>
          <w:b/>
          <w:sz w:val="22"/>
          <w:szCs w:val="22"/>
        </w:rPr>
        <w:t xml:space="preserve">Segundo. Oportunidad y Procedibilidad del Recurso de Revisión. </w:t>
      </w:r>
      <w:r w:rsidRPr="00265B35">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EBE740C" w14:textId="77777777" w:rsidR="00E07239" w:rsidRPr="00265B35" w:rsidRDefault="00DE2915">
      <w:pPr>
        <w:spacing w:before="240" w:after="240"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5B76C28E" w14:textId="77777777" w:rsidR="00E07239" w:rsidRPr="00265B35" w:rsidRDefault="00DE2915">
      <w:pPr>
        <w:ind w:left="851" w:right="900"/>
        <w:jc w:val="both"/>
        <w:rPr>
          <w:rFonts w:ascii="Palatino Linotype" w:eastAsia="Palatino Linotype" w:hAnsi="Palatino Linotype" w:cs="Palatino Linotype"/>
          <w:i/>
          <w:sz w:val="22"/>
          <w:szCs w:val="22"/>
        </w:rPr>
      </w:pPr>
      <w:r w:rsidRPr="00265B35">
        <w:rPr>
          <w:rFonts w:ascii="Palatino Linotype" w:eastAsia="Palatino Linotype" w:hAnsi="Palatino Linotype" w:cs="Palatino Linotype"/>
          <w:b/>
          <w:i/>
          <w:sz w:val="22"/>
          <w:szCs w:val="22"/>
        </w:rPr>
        <w:t xml:space="preserve">“Artículo 178. </w:t>
      </w:r>
      <w:r w:rsidRPr="00265B35">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612A563" w14:textId="6E47B050" w:rsidR="00E07239" w:rsidRPr="00265B35" w:rsidRDefault="00DE2915">
      <w:pPr>
        <w:spacing w:before="240" w:after="240" w:line="360" w:lineRule="auto"/>
        <w:ind w:right="49"/>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265B35">
        <w:rPr>
          <w:rFonts w:ascii="Palatino Linotype" w:eastAsia="Palatino Linotype" w:hAnsi="Palatino Linotype" w:cs="Palatino Linotype"/>
          <w:b/>
          <w:sz w:val="22"/>
          <w:szCs w:val="22"/>
        </w:rPr>
        <w:t>SUJETO OBLIGADO</w:t>
      </w:r>
      <w:r w:rsidRPr="00265B35">
        <w:rPr>
          <w:rFonts w:ascii="Palatino Linotype" w:eastAsia="Palatino Linotype" w:hAnsi="Palatino Linotype" w:cs="Palatino Linotype"/>
          <w:sz w:val="22"/>
          <w:szCs w:val="22"/>
        </w:rPr>
        <w:t xml:space="preserve"> remitió la respuesta a la solicitud de información el </w:t>
      </w:r>
      <w:r w:rsidR="0091501A" w:rsidRPr="00265B35">
        <w:rPr>
          <w:rFonts w:ascii="Palatino Linotype" w:eastAsia="Palatino Linotype" w:hAnsi="Palatino Linotype" w:cs="Palatino Linotype"/>
          <w:b/>
          <w:sz w:val="22"/>
          <w:szCs w:val="22"/>
        </w:rPr>
        <w:t>treinta y uno</w:t>
      </w:r>
      <w:r w:rsidRPr="00265B35">
        <w:rPr>
          <w:rFonts w:ascii="Palatino Linotype" w:eastAsia="Palatino Linotype" w:hAnsi="Palatino Linotype" w:cs="Palatino Linotype"/>
          <w:b/>
          <w:sz w:val="22"/>
          <w:szCs w:val="22"/>
        </w:rPr>
        <w:t xml:space="preserve"> de enero de dos mil veinticinco, </w:t>
      </w:r>
      <w:r w:rsidRPr="00265B35">
        <w:rPr>
          <w:rFonts w:ascii="Palatino Linotype" w:eastAsia="Palatino Linotype" w:hAnsi="Palatino Linotype" w:cs="Palatino Linotype"/>
          <w:sz w:val="22"/>
          <w:szCs w:val="22"/>
        </w:rPr>
        <w:t xml:space="preserve">mientras que el recurso de revisión interpuesto por la parte </w:t>
      </w:r>
      <w:r w:rsidRPr="00265B35">
        <w:rPr>
          <w:rFonts w:ascii="Palatino Linotype" w:eastAsia="Palatino Linotype" w:hAnsi="Palatino Linotype" w:cs="Palatino Linotype"/>
          <w:b/>
          <w:sz w:val="22"/>
          <w:szCs w:val="22"/>
        </w:rPr>
        <w:t>RECURRENTE</w:t>
      </w:r>
      <w:r w:rsidRPr="00265B35">
        <w:rPr>
          <w:rFonts w:ascii="Palatino Linotype" w:eastAsia="Palatino Linotype" w:hAnsi="Palatino Linotype" w:cs="Palatino Linotype"/>
          <w:sz w:val="22"/>
          <w:szCs w:val="22"/>
        </w:rPr>
        <w:t xml:space="preserve">, se tuvo por presentado el día </w:t>
      </w:r>
      <w:r w:rsidR="0091501A" w:rsidRPr="00265B35">
        <w:rPr>
          <w:rFonts w:ascii="Palatino Linotype" w:eastAsia="Palatino Linotype" w:hAnsi="Palatino Linotype" w:cs="Palatino Linotype"/>
          <w:b/>
          <w:sz w:val="22"/>
          <w:szCs w:val="22"/>
        </w:rPr>
        <w:t>cuatro</w:t>
      </w:r>
      <w:r w:rsidRPr="00265B35">
        <w:rPr>
          <w:rFonts w:ascii="Palatino Linotype" w:eastAsia="Palatino Linotype" w:hAnsi="Palatino Linotype" w:cs="Palatino Linotype"/>
          <w:b/>
          <w:sz w:val="22"/>
          <w:szCs w:val="22"/>
        </w:rPr>
        <w:t xml:space="preserve"> de </w:t>
      </w:r>
      <w:r w:rsidR="0091501A" w:rsidRPr="00265B35">
        <w:rPr>
          <w:rFonts w:ascii="Palatino Linotype" w:eastAsia="Palatino Linotype" w:hAnsi="Palatino Linotype" w:cs="Palatino Linotype"/>
          <w:b/>
          <w:sz w:val="22"/>
          <w:szCs w:val="22"/>
        </w:rPr>
        <w:t>febrero</w:t>
      </w:r>
      <w:r w:rsidRPr="00265B35">
        <w:rPr>
          <w:rFonts w:ascii="Palatino Linotype" w:eastAsia="Palatino Linotype" w:hAnsi="Palatino Linotype" w:cs="Palatino Linotype"/>
          <w:b/>
          <w:sz w:val="22"/>
          <w:szCs w:val="22"/>
        </w:rPr>
        <w:t xml:space="preserve"> del año dos mil veinticinco</w:t>
      </w:r>
      <w:r w:rsidRPr="00265B35">
        <w:rPr>
          <w:rFonts w:ascii="Palatino Linotype" w:eastAsia="Palatino Linotype" w:hAnsi="Palatino Linotype" w:cs="Palatino Linotype"/>
          <w:sz w:val="22"/>
          <w:szCs w:val="22"/>
        </w:rPr>
        <w:t>; esto e</w:t>
      </w:r>
      <w:r w:rsidR="0091501A" w:rsidRPr="00265B35">
        <w:rPr>
          <w:rFonts w:ascii="Palatino Linotype" w:eastAsia="Palatino Linotype" w:hAnsi="Palatino Linotype" w:cs="Palatino Linotype"/>
          <w:sz w:val="22"/>
          <w:szCs w:val="22"/>
        </w:rPr>
        <w:t xml:space="preserve">s, al primer </w:t>
      </w:r>
      <w:r w:rsidRPr="00265B35">
        <w:rPr>
          <w:rFonts w:ascii="Palatino Linotype" w:eastAsia="Palatino Linotype" w:hAnsi="Palatino Linotype" w:cs="Palatino Linotype"/>
          <w:sz w:val="22"/>
          <w:szCs w:val="22"/>
        </w:rPr>
        <w:t>día hábil siguiente en que tuvo conocimiento de la respuesta.</w:t>
      </w:r>
    </w:p>
    <w:p w14:paraId="445FC512" w14:textId="77777777" w:rsidR="00E07239" w:rsidRPr="00265B35" w:rsidRDefault="00DE2915">
      <w:pPr>
        <w:spacing w:before="240" w:after="240"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 xml:space="preserve">Por cuanto hace a la procedibilidad del recurso de revisión, es de suma importancia señalar que la parte </w:t>
      </w:r>
      <w:r w:rsidRPr="00265B35">
        <w:rPr>
          <w:rFonts w:ascii="Palatino Linotype" w:eastAsia="Palatino Linotype" w:hAnsi="Palatino Linotype" w:cs="Palatino Linotype"/>
          <w:b/>
          <w:sz w:val="22"/>
          <w:szCs w:val="22"/>
        </w:rPr>
        <w:t>RECURRENTE</w:t>
      </w:r>
      <w:r w:rsidRPr="00265B35">
        <w:rPr>
          <w:rFonts w:ascii="Palatino Linotype" w:eastAsia="Palatino Linotype" w:hAnsi="Palatino Linotype" w:cs="Palatino Linotype"/>
          <w:sz w:val="22"/>
          <w:szCs w:val="22"/>
        </w:rPr>
        <w:t>, no proporcionó su nombre</w:t>
      </w:r>
      <w:r w:rsidRPr="00265B35">
        <w:rPr>
          <w:rFonts w:ascii="Palatino Linotype" w:eastAsia="Palatino Linotype" w:hAnsi="Palatino Linotype" w:cs="Palatino Linotype"/>
          <w:b/>
          <w:sz w:val="22"/>
          <w:szCs w:val="22"/>
        </w:rPr>
        <w:t>,</w:t>
      </w:r>
      <w:r w:rsidRPr="00265B35">
        <w:rPr>
          <w:rFonts w:ascii="Palatino Linotype" w:eastAsia="Palatino Linotype" w:hAnsi="Palatino Linotype" w:cs="Palatino Linotype"/>
          <w:sz w:val="22"/>
          <w:szCs w:val="22"/>
        </w:rPr>
        <w:t xml:space="preserve"> como se advierte en el detalle de </w:t>
      </w:r>
      <w:r w:rsidRPr="00265B35">
        <w:rPr>
          <w:rFonts w:ascii="Palatino Linotype" w:eastAsia="Palatino Linotype" w:hAnsi="Palatino Linotype" w:cs="Palatino Linotype"/>
          <w:sz w:val="22"/>
          <w:szCs w:val="22"/>
        </w:rPr>
        <w:lastRenderedPageBreak/>
        <w:t>seguimiento del SAIMEX, no obstante el no proporcionar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91811FE" w14:textId="77777777" w:rsidR="00E07239" w:rsidRPr="00265B35" w:rsidRDefault="00DE2915">
      <w:pPr>
        <w:spacing w:before="240" w:after="240" w:line="276" w:lineRule="auto"/>
        <w:ind w:left="851" w:right="902"/>
        <w:jc w:val="both"/>
        <w:rPr>
          <w:rFonts w:ascii="Palatino Linotype" w:eastAsia="Palatino Linotype" w:hAnsi="Palatino Linotype" w:cs="Palatino Linotype"/>
          <w:i/>
          <w:sz w:val="22"/>
          <w:szCs w:val="22"/>
        </w:rPr>
      </w:pPr>
      <w:r w:rsidRPr="00265B35">
        <w:rPr>
          <w:rFonts w:ascii="Palatino Linotype" w:eastAsia="Palatino Linotype" w:hAnsi="Palatino Linotype" w:cs="Palatino Linotype"/>
          <w:i/>
          <w:sz w:val="22"/>
          <w:szCs w:val="22"/>
        </w:rPr>
        <w:t>"</w:t>
      </w:r>
      <w:r w:rsidRPr="00265B35">
        <w:rPr>
          <w:rFonts w:ascii="Palatino Linotype" w:eastAsia="Palatino Linotype" w:hAnsi="Palatino Linotype" w:cs="Palatino Linotype"/>
          <w:b/>
          <w:i/>
          <w:sz w:val="22"/>
          <w:szCs w:val="22"/>
        </w:rPr>
        <w:t xml:space="preserve">Las solicitudes </w:t>
      </w:r>
      <w:r w:rsidRPr="00265B35">
        <w:rPr>
          <w:rFonts w:ascii="Palatino Linotype" w:eastAsia="Palatino Linotype" w:hAnsi="Palatino Linotype" w:cs="Palatino Linotype"/>
          <w:i/>
          <w:sz w:val="22"/>
          <w:szCs w:val="22"/>
        </w:rPr>
        <w:t xml:space="preserve">anónimas, con </w:t>
      </w:r>
      <w:r w:rsidRPr="00265B35">
        <w:rPr>
          <w:rFonts w:ascii="Palatino Linotype" w:eastAsia="Palatino Linotype" w:hAnsi="Palatino Linotype" w:cs="Palatino Linotype"/>
          <w:b/>
          <w:i/>
          <w:sz w:val="22"/>
          <w:szCs w:val="22"/>
        </w:rPr>
        <w:t>nombre incompleto o seudónimo</w:t>
      </w:r>
      <w:r w:rsidRPr="00265B35">
        <w:rPr>
          <w:rFonts w:ascii="Palatino Linotype" w:eastAsia="Palatino Linotype" w:hAnsi="Palatino Linotype" w:cs="Palatino Linotype"/>
          <w:i/>
          <w:sz w:val="22"/>
          <w:szCs w:val="22"/>
        </w:rPr>
        <w:t xml:space="preserve"> </w:t>
      </w:r>
      <w:r w:rsidRPr="00265B35">
        <w:rPr>
          <w:rFonts w:ascii="Palatino Linotype" w:eastAsia="Palatino Linotype" w:hAnsi="Palatino Linotype" w:cs="Palatino Linotype"/>
          <w:b/>
          <w:i/>
          <w:sz w:val="22"/>
          <w:szCs w:val="22"/>
        </w:rPr>
        <w:t>serán procedentes para su trámite por parte del sujeto obligado ante quien se presente</w:t>
      </w:r>
      <w:r w:rsidRPr="00265B35">
        <w:rPr>
          <w:rFonts w:ascii="Palatino Linotype" w:eastAsia="Palatino Linotype" w:hAnsi="Palatino Linotype" w:cs="Palatino Linotype"/>
          <w:i/>
          <w:sz w:val="22"/>
          <w:szCs w:val="22"/>
        </w:rPr>
        <w:t>. No podrá requerirse información adicional con motivo del nombre proporcionado por el solicitante."(Sic)</w:t>
      </w:r>
    </w:p>
    <w:p w14:paraId="1B76F792" w14:textId="77777777" w:rsidR="00E07239" w:rsidRPr="00265B35" w:rsidRDefault="00DE2915">
      <w:pPr>
        <w:spacing w:before="240" w:after="240" w:line="360" w:lineRule="auto"/>
        <w:ind w:right="49"/>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E045BA7" w14:textId="1BD9F473" w:rsidR="00E07239" w:rsidRPr="00265B35" w:rsidRDefault="00DE2915">
      <w:pPr>
        <w:spacing w:before="240" w:after="240"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 xml:space="preserve">Asimismo, resulta procedente la interposición del recurso de revisión al rubro anotado, toda vez que se actualiza las hipótesis previstas en el artículo 179, fracción I </w:t>
      </w:r>
      <w:r w:rsidR="0091501A" w:rsidRPr="00265B35">
        <w:rPr>
          <w:rFonts w:ascii="Palatino Linotype" w:eastAsia="Palatino Linotype" w:hAnsi="Palatino Linotype" w:cs="Palatino Linotype"/>
          <w:sz w:val="22"/>
          <w:szCs w:val="22"/>
        </w:rPr>
        <w:t xml:space="preserve">y II </w:t>
      </w:r>
      <w:r w:rsidRPr="00265B35">
        <w:rPr>
          <w:rFonts w:ascii="Palatino Linotype" w:eastAsia="Palatino Linotype" w:hAnsi="Palatino Linotype" w:cs="Palatino Linotype"/>
          <w:sz w:val="22"/>
          <w:szCs w:val="22"/>
        </w:rPr>
        <w:t>de la ley de la materia, que a la letra dice:</w:t>
      </w:r>
    </w:p>
    <w:p w14:paraId="483CF7AD" w14:textId="77777777" w:rsidR="00E07239" w:rsidRPr="00265B35" w:rsidRDefault="00DE2915">
      <w:pPr>
        <w:ind w:left="851" w:right="1041"/>
        <w:jc w:val="both"/>
        <w:rPr>
          <w:rFonts w:ascii="Palatino Linotype" w:eastAsia="Palatino Linotype" w:hAnsi="Palatino Linotype" w:cs="Palatino Linotype"/>
          <w:i/>
          <w:sz w:val="22"/>
          <w:szCs w:val="22"/>
        </w:rPr>
      </w:pPr>
      <w:r w:rsidRPr="00265B35">
        <w:rPr>
          <w:rFonts w:ascii="Palatino Linotype" w:eastAsia="Palatino Linotype" w:hAnsi="Palatino Linotype" w:cs="Palatino Linotype"/>
          <w:i/>
          <w:sz w:val="22"/>
          <w:szCs w:val="22"/>
        </w:rPr>
        <w:t>“</w:t>
      </w:r>
      <w:r w:rsidRPr="00265B35">
        <w:rPr>
          <w:rFonts w:ascii="Palatino Linotype" w:eastAsia="Palatino Linotype" w:hAnsi="Palatino Linotype" w:cs="Palatino Linotype"/>
          <w:b/>
          <w:i/>
          <w:sz w:val="22"/>
          <w:szCs w:val="22"/>
        </w:rPr>
        <w:t xml:space="preserve">Artículo 179. </w:t>
      </w:r>
      <w:r w:rsidRPr="00265B35">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13839EDF" w14:textId="222FEFA8" w:rsidR="0091501A" w:rsidRPr="00265B35" w:rsidRDefault="00DE2915" w:rsidP="0091501A">
      <w:pPr>
        <w:pStyle w:val="Prrafodelista"/>
        <w:numPr>
          <w:ilvl w:val="0"/>
          <w:numId w:val="18"/>
        </w:numPr>
        <w:ind w:right="1041"/>
        <w:jc w:val="both"/>
        <w:rPr>
          <w:rFonts w:ascii="Palatino Linotype" w:eastAsia="Palatino Linotype" w:hAnsi="Palatino Linotype" w:cs="Palatino Linotype"/>
          <w:i/>
          <w:sz w:val="22"/>
          <w:szCs w:val="22"/>
        </w:rPr>
      </w:pPr>
      <w:r w:rsidRPr="00265B35">
        <w:rPr>
          <w:rFonts w:ascii="Palatino Linotype" w:eastAsia="Palatino Linotype" w:hAnsi="Palatino Linotype" w:cs="Palatino Linotype"/>
          <w:i/>
          <w:sz w:val="22"/>
          <w:szCs w:val="22"/>
        </w:rPr>
        <w:t>La negativa de la información solicitada</w:t>
      </w:r>
      <w:r w:rsidR="0091501A" w:rsidRPr="00265B35">
        <w:rPr>
          <w:rFonts w:ascii="Palatino Linotype" w:eastAsia="Palatino Linotype" w:hAnsi="Palatino Linotype" w:cs="Palatino Linotype"/>
          <w:i/>
          <w:sz w:val="22"/>
          <w:szCs w:val="22"/>
        </w:rPr>
        <w:t>;</w:t>
      </w:r>
    </w:p>
    <w:p w14:paraId="2409C75D" w14:textId="77777777" w:rsidR="0091501A" w:rsidRPr="00265B35" w:rsidRDefault="0091501A" w:rsidP="0091501A">
      <w:pPr>
        <w:pStyle w:val="Prrafodelista"/>
        <w:numPr>
          <w:ilvl w:val="0"/>
          <w:numId w:val="18"/>
        </w:numPr>
        <w:ind w:right="1041"/>
        <w:jc w:val="both"/>
        <w:rPr>
          <w:rFonts w:ascii="Palatino Linotype" w:eastAsia="Palatino Linotype" w:hAnsi="Palatino Linotype" w:cs="Palatino Linotype"/>
          <w:i/>
          <w:sz w:val="22"/>
          <w:szCs w:val="22"/>
        </w:rPr>
      </w:pPr>
      <w:r w:rsidRPr="00265B35">
        <w:rPr>
          <w:rFonts w:ascii="Palatino Linotype" w:hAnsi="Palatino Linotype"/>
          <w:i/>
          <w:sz w:val="22"/>
          <w:szCs w:val="22"/>
        </w:rPr>
        <w:t>La clasificación de la información;</w:t>
      </w:r>
      <w:r w:rsidR="00DE2915" w:rsidRPr="00265B35">
        <w:rPr>
          <w:rFonts w:ascii="Palatino Linotype" w:eastAsia="Palatino Linotype" w:hAnsi="Palatino Linotype" w:cs="Palatino Linotype"/>
          <w:i/>
          <w:sz w:val="22"/>
          <w:szCs w:val="22"/>
        </w:rPr>
        <w:t xml:space="preserve"> </w:t>
      </w:r>
    </w:p>
    <w:p w14:paraId="65F671CD" w14:textId="55A418DF" w:rsidR="00E07239" w:rsidRPr="00265B35" w:rsidRDefault="0091501A" w:rsidP="0091501A">
      <w:pPr>
        <w:pStyle w:val="Prrafodelista"/>
        <w:ind w:left="1571" w:right="1041"/>
        <w:jc w:val="both"/>
        <w:rPr>
          <w:rFonts w:ascii="Palatino Linotype" w:eastAsia="Palatino Linotype" w:hAnsi="Palatino Linotype" w:cs="Palatino Linotype"/>
          <w:i/>
          <w:sz w:val="22"/>
          <w:szCs w:val="22"/>
        </w:rPr>
      </w:pPr>
      <w:r w:rsidRPr="00265B35">
        <w:rPr>
          <w:rFonts w:ascii="Palatino Linotype" w:eastAsia="Palatino Linotype" w:hAnsi="Palatino Linotype" w:cs="Palatino Linotype"/>
          <w:i/>
          <w:sz w:val="22"/>
          <w:szCs w:val="22"/>
        </w:rPr>
        <w:t>…</w:t>
      </w:r>
      <w:r w:rsidR="00DE2915" w:rsidRPr="00265B35">
        <w:rPr>
          <w:rFonts w:ascii="Palatino Linotype" w:eastAsia="Palatino Linotype" w:hAnsi="Palatino Linotype" w:cs="Palatino Linotype"/>
          <w:i/>
          <w:sz w:val="22"/>
          <w:szCs w:val="22"/>
        </w:rPr>
        <w:t>(Sic)</w:t>
      </w:r>
    </w:p>
    <w:p w14:paraId="3A78AA07" w14:textId="77777777" w:rsidR="00E07239" w:rsidRPr="00265B35" w:rsidRDefault="00DE2915">
      <w:pPr>
        <w:spacing w:before="280" w:after="280"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b/>
          <w:sz w:val="22"/>
          <w:szCs w:val="22"/>
        </w:rPr>
        <w:t>Tercero. Materia de Revisión</w:t>
      </w:r>
      <w:r w:rsidRPr="00265B35">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w:t>
      </w:r>
      <w:r w:rsidRPr="00265B35">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265B35">
        <w:rPr>
          <w:rFonts w:ascii="Palatino Linotype" w:eastAsia="Palatino Linotype" w:hAnsi="Palatino Linotype" w:cs="Palatino Linotype"/>
          <w:sz w:val="22"/>
          <w:szCs w:val="22"/>
        </w:rPr>
        <w:t xml:space="preserve">del </w:t>
      </w:r>
      <w:r w:rsidRPr="00265B35">
        <w:rPr>
          <w:rFonts w:ascii="Palatino Linotype" w:eastAsia="Palatino Linotype" w:hAnsi="Palatino Linotype" w:cs="Palatino Linotype"/>
          <w:b/>
          <w:sz w:val="22"/>
          <w:szCs w:val="22"/>
        </w:rPr>
        <w:t>RECURRENTE</w:t>
      </w:r>
      <w:r w:rsidRPr="00265B35">
        <w:rPr>
          <w:rFonts w:ascii="Palatino Linotype" w:eastAsia="Palatino Linotype" w:hAnsi="Palatino Linotype" w:cs="Palatino Linotype"/>
          <w:sz w:val="22"/>
          <w:szCs w:val="22"/>
        </w:rPr>
        <w:t>, o en su defecto, en caso de ser procedente, ordenar la entrega de información.</w:t>
      </w:r>
    </w:p>
    <w:p w14:paraId="421F9F3E" w14:textId="77777777" w:rsidR="00E07239" w:rsidRPr="00265B35" w:rsidRDefault="00DE2915">
      <w:pPr>
        <w:spacing w:before="240" w:after="240"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b/>
          <w:sz w:val="22"/>
          <w:szCs w:val="22"/>
        </w:rPr>
        <w:lastRenderedPageBreak/>
        <w:t xml:space="preserve">Cuarto. Estudio de fondo del asunto. </w:t>
      </w:r>
      <w:r w:rsidRPr="00265B35">
        <w:rPr>
          <w:rFonts w:ascii="Palatino Linotype" w:eastAsia="Palatino Linotype" w:hAnsi="Palatino Linotype" w:cs="Palatino Linotype"/>
          <w:sz w:val="22"/>
          <w:szCs w:val="22"/>
        </w:rPr>
        <w:t xml:space="preserve">Es conveniente analizar si la respuesta del </w:t>
      </w:r>
      <w:r w:rsidRPr="00265B35">
        <w:rPr>
          <w:rFonts w:ascii="Palatino Linotype" w:eastAsia="Palatino Linotype" w:hAnsi="Palatino Linotype" w:cs="Palatino Linotype"/>
          <w:b/>
          <w:sz w:val="22"/>
          <w:szCs w:val="22"/>
        </w:rPr>
        <w:t>SUJETO OBLIGADO</w:t>
      </w:r>
      <w:r w:rsidRPr="00265B35">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22CD90D" w14:textId="77777777" w:rsidR="00E07239" w:rsidRPr="00265B35" w:rsidRDefault="00DE2915">
      <w:pPr>
        <w:spacing w:before="240"/>
        <w:ind w:left="709" w:right="760"/>
        <w:jc w:val="both"/>
        <w:rPr>
          <w:rFonts w:ascii="Palatino Linotype" w:eastAsia="Palatino Linotype" w:hAnsi="Palatino Linotype" w:cs="Palatino Linotype"/>
          <w:i/>
          <w:sz w:val="22"/>
          <w:szCs w:val="22"/>
        </w:rPr>
      </w:pPr>
      <w:r w:rsidRPr="00265B35">
        <w:rPr>
          <w:rFonts w:ascii="Palatino Linotype" w:eastAsia="Palatino Linotype" w:hAnsi="Palatino Linotype" w:cs="Palatino Linotype"/>
          <w:i/>
          <w:sz w:val="22"/>
          <w:szCs w:val="22"/>
        </w:rPr>
        <w:t>“</w:t>
      </w:r>
      <w:r w:rsidRPr="00265B35">
        <w:rPr>
          <w:rFonts w:ascii="Palatino Linotype" w:eastAsia="Palatino Linotype" w:hAnsi="Palatino Linotype" w:cs="Palatino Linotype"/>
          <w:b/>
          <w:i/>
          <w:sz w:val="22"/>
          <w:szCs w:val="22"/>
        </w:rPr>
        <w:t>Artículo 4</w:t>
      </w:r>
      <w:r w:rsidRPr="00265B3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D8FA529" w14:textId="77777777" w:rsidR="00E07239" w:rsidRPr="00265B35" w:rsidRDefault="00DE2915">
      <w:pPr>
        <w:ind w:left="709" w:right="760"/>
        <w:jc w:val="both"/>
        <w:rPr>
          <w:rFonts w:ascii="Palatino Linotype" w:eastAsia="Palatino Linotype" w:hAnsi="Palatino Linotype" w:cs="Palatino Linotype"/>
          <w:i/>
          <w:sz w:val="22"/>
          <w:szCs w:val="22"/>
        </w:rPr>
      </w:pPr>
      <w:r w:rsidRPr="00265B3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265B35">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BFDCC7" w14:textId="77777777" w:rsidR="00E07239" w:rsidRPr="00265B35" w:rsidRDefault="00DE2915">
      <w:pPr>
        <w:ind w:left="709" w:right="760"/>
        <w:jc w:val="both"/>
        <w:rPr>
          <w:rFonts w:ascii="Palatino Linotype" w:eastAsia="Palatino Linotype" w:hAnsi="Palatino Linotype" w:cs="Palatino Linotype"/>
          <w:i/>
          <w:sz w:val="22"/>
          <w:szCs w:val="22"/>
        </w:rPr>
      </w:pPr>
      <w:r w:rsidRPr="00265B35">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265B35">
        <w:rPr>
          <w:rFonts w:ascii="Palatino Linotype" w:eastAsia="Palatino Linotype" w:hAnsi="Palatino Linotype" w:cs="Palatino Linotype"/>
          <w:i/>
          <w:sz w:val="22"/>
          <w:szCs w:val="22"/>
        </w:rPr>
        <w:t>.”</w:t>
      </w:r>
    </w:p>
    <w:p w14:paraId="1D8591B1" w14:textId="77777777" w:rsidR="00E07239" w:rsidRPr="00265B35" w:rsidRDefault="00E07239">
      <w:pPr>
        <w:spacing w:line="360" w:lineRule="auto"/>
        <w:jc w:val="both"/>
        <w:rPr>
          <w:rFonts w:ascii="Palatino Linotype" w:eastAsia="Palatino Linotype" w:hAnsi="Palatino Linotype" w:cs="Palatino Linotype"/>
          <w:sz w:val="22"/>
          <w:szCs w:val="22"/>
        </w:rPr>
      </w:pPr>
    </w:p>
    <w:p w14:paraId="2832ED26" w14:textId="77777777" w:rsidR="00E07239" w:rsidRPr="00265B35" w:rsidRDefault="00DE2915">
      <w:pPr>
        <w:spacing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4C086F9" w14:textId="77777777" w:rsidR="00E07239" w:rsidRPr="00265B35" w:rsidRDefault="00E07239">
      <w:pPr>
        <w:spacing w:line="360" w:lineRule="auto"/>
        <w:jc w:val="both"/>
        <w:rPr>
          <w:rFonts w:ascii="Palatino Linotype" w:eastAsia="Palatino Linotype" w:hAnsi="Palatino Linotype" w:cs="Palatino Linotype"/>
          <w:sz w:val="22"/>
          <w:szCs w:val="22"/>
        </w:rPr>
      </w:pPr>
    </w:p>
    <w:p w14:paraId="2906D2D4" w14:textId="77777777" w:rsidR="00E07239" w:rsidRPr="00265B35" w:rsidRDefault="00DE2915">
      <w:pPr>
        <w:ind w:left="567" w:right="758"/>
        <w:jc w:val="both"/>
        <w:rPr>
          <w:rFonts w:ascii="Palatino Linotype" w:eastAsia="Palatino Linotype" w:hAnsi="Palatino Linotype" w:cs="Palatino Linotype"/>
          <w:i/>
          <w:sz w:val="22"/>
          <w:szCs w:val="22"/>
        </w:rPr>
      </w:pPr>
      <w:r w:rsidRPr="00265B35">
        <w:rPr>
          <w:rFonts w:ascii="Palatino Linotype" w:eastAsia="Palatino Linotype" w:hAnsi="Palatino Linotype" w:cs="Palatino Linotype"/>
          <w:b/>
          <w:i/>
          <w:sz w:val="22"/>
          <w:szCs w:val="22"/>
        </w:rPr>
        <w:lastRenderedPageBreak/>
        <w:t>“Artículo 12.-</w:t>
      </w:r>
      <w:r w:rsidRPr="00265B3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5D2D6BA" w14:textId="77777777" w:rsidR="00E07239" w:rsidRPr="00265B35" w:rsidRDefault="00E07239">
      <w:pPr>
        <w:ind w:left="567" w:right="758"/>
        <w:jc w:val="both"/>
        <w:rPr>
          <w:rFonts w:ascii="Palatino Linotype" w:eastAsia="Palatino Linotype" w:hAnsi="Palatino Linotype" w:cs="Palatino Linotype"/>
          <w:i/>
          <w:sz w:val="22"/>
          <w:szCs w:val="22"/>
        </w:rPr>
      </w:pPr>
    </w:p>
    <w:p w14:paraId="04844A88" w14:textId="77777777" w:rsidR="00E07239" w:rsidRPr="00265B35" w:rsidRDefault="00DE2915">
      <w:pPr>
        <w:ind w:left="567" w:right="758"/>
        <w:jc w:val="both"/>
        <w:rPr>
          <w:rFonts w:ascii="Palatino Linotype" w:eastAsia="Palatino Linotype" w:hAnsi="Palatino Linotype" w:cs="Palatino Linotype"/>
          <w:b/>
          <w:i/>
          <w:sz w:val="22"/>
          <w:szCs w:val="22"/>
        </w:rPr>
      </w:pPr>
      <w:r w:rsidRPr="00265B35">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265B35">
        <w:rPr>
          <w:rFonts w:ascii="Palatino Linotype" w:eastAsia="Palatino Linotype" w:hAnsi="Palatino Linotype" w:cs="Palatino Linotype"/>
          <w:i/>
          <w:sz w:val="22"/>
          <w:szCs w:val="22"/>
        </w:rPr>
        <w:t xml:space="preserve">. </w:t>
      </w:r>
      <w:r w:rsidRPr="00265B35">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622BF648" w14:textId="77777777" w:rsidR="00E07239" w:rsidRPr="00265B35" w:rsidRDefault="00E07239">
      <w:pPr>
        <w:ind w:left="567" w:right="758"/>
        <w:jc w:val="both"/>
        <w:rPr>
          <w:rFonts w:ascii="Palatino Linotype" w:eastAsia="Palatino Linotype" w:hAnsi="Palatino Linotype" w:cs="Palatino Linotype"/>
          <w:i/>
          <w:sz w:val="22"/>
          <w:szCs w:val="22"/>
        </w:rPr>
      </w:pPr>
    </w:p>
    <w:p w14:paraId="4B940ECF" w14:textId="77777777" w:rsidR="00E07239" w:rsidRPr="00265B35" w:rsidRDefault="00DE2915">
      <w:pPr>
        <w:spacing w:line="360" w:lineRule="auto"/>
        <w:ind w:right="-93"/>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0A08EF33" w14:textId="77777777" w:rsidR="00E07239" w:rsidRPr="00265B35" w:rsidRDefault="00E07239">
      <w:pPr>
        <w:spacing w:line="360" w:lineRule="auto"/>
        <w:ind w:right="-93"/>
        <w:jc w:val="both"/>
        <w:rPr>
          <w:rFonts w:ascii="Palatino Linotype" w:eastAsia="Palatino Linotype" w:hAnsi="Palatino Linotype" w:cs="Palatino Linotype"/>
          <w:sz w:val="22"/>
          <w:szCs w:val="22"/>
        </w:rPr>
      </w:pPr>
    </w:p>
    <w:p w14:paraId="13CD1C65" w14:textId="77777777" w:rsidR="00E07239" w:rsidRPr="00265B35" w:rsidRDefault="00DE2915">
      <w:pPr>
        <w:spacing w:line="360" w:lineRule="auto"/>
        <w:jc w:val="both"/>
        <w:rPr>
          <w:rFonts w:ascii="Palatino Linotype" w:eastAsia="Palatino Linotype" w:hAnsi="Palatino Linotype" w:cs="Palatino Linotype"/>
          <w:b/>
          <w:sz w:val="22"/>
          <w:szCs w:val="22"/>
        </w:rPr>
      </w:pPr>
      <w:r w:rsidRPr="00265B35">
        <w:rPr>
          <w:rFonts w:ascii="Palatino Linotype" w:eastAsia="Palatino Linotype" w:hAnsi="Palatino Linotype" w:cs="Palatino Linotype"/>
          <w:sz w:val="22"/>
          <w:szCs w:val="22"/>
        </w:rPr>
        <w:t>Sirve de apoyo a lo anterior, el criterio 03-17, expuesto por el Instituto Nacional de Transparencia, Acceso a la Información y Protección de Datos Personales, que dice:</w:t>
      </w:r>
      <w:r w:rsidRPr="00265B35">
        <w:rPr>
          <w:rFonts w:ascii="Palatino Linotype" w:eastAsia="Palatino Linotype" w:hAnsi="Palatino Linotype" w:cs="Palatino Linotype"/>
          <w:b/>
          <w:sz w:val="22"/>
          <w:szCs w:val="22"/>
        </w:rPr>
        <w:t xml:space="preserve"> </w:t>
      </w:r>
    </w:p>
    <w:p w14:paraId="3EC71041" w14:textId="77777777" w:rsidR="00E07239" w:rsidRPr="00265B35" w:rsidRDefault="00E07239">
      <w:pPr>
        <w:ind w:left="851" w:right="850"/>
        <w:jc w:val="both"/>
        <w:rPr>
          <w:rFonts w:ascii="Palatino Linotype" w:eastAsia="Palatino Linotype" w:hAnsi="Palatino Linotype" w:cs="Palatino Linotype"/>
          <w:sz w:val="22"/>
          <w:szCs w:val="22"/>
        </w:rPr>
      </w:pPr>
    </w:p>
    <w:p w14:paraId="75C764FA" w14:textId="77777777" w:rsidR="00E07239" w:rsidRPr="00265B35" w:rsidRDefault="00DE2915">
      <w:pPr>
        <w:ind w:left="851" w:right="901"/>
        <w:jc w:val="both"/>
        <w:rPr>
          <w:rFonts w:ascii="Palatino Linotype" w:eastAsia="Palatino Linotype" w:hAnsi="Palatino Linotype" w:cs="Palatino Linotype"/>
          <w:i/>
          <w:sz w:val="22"/>
          <w:szCs w:val="22"/>
        </w:rPr>
      </w:pPr>
      <w:r w:rsidRPr="00265B35">
        <w:rPr>
          <w:rFonts w:ascii="Palatino Linotype" w:eastAsia="Palatino Linotype" w:hAnsi="Palatino Linotype" w:cs="Palatino Linotype"/>
          <w:i/>
          <w:sz w:val="22"/>
          <w:szCs w:val="22"/>
        </w:rPr>
        <w:t>“</w:t>
      </w:r>
      <w:r w:rsidRPr="00265B35">
        <w:rPr>
          <w:rFonts w:ascii="Palatino Linotype" w:eastAsia="Palatino Linotype" w:hAnsi="Palatino Linotype" w:cs="Palatino Linotype"/>
          <w:b/>
          <w:i/>
          <w:sz w:val="22"/>
          <w:szCs w:val="22"/>
        </w:rPr>
        <w:t>No existe obligación de elaborar documentos ad hoc para atender las solicitudes de acceso a la información.</w:t>
      </w:r>
      <w:r w:rsidRPr="00265B35">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D79C314" w14:textId="77777777" w:rsidR="00E07239" w:rsidRPr="00265B35" w:rsidRDefault="00DE2915">
      <w:pPr>
        <w:ind w:left="851" w:right="901"/>
        <w:jc w:val="both"/>
        <w:rPr>
          <w:rFonts w:ascii="Palatino Linotype" w:eastAsia="Palatino Linotype" w:hAnsi="Palatino Linotype" w:cs="Palatino Linotype"/>
          <w:i/>
          <w:sz w:val="22"/>
          <w:szCs w:val="22"/>
        </w:rPr>
      </w:pPr>
      <w:r w:rsidRPr="00265B35">
        <w:rPr>
          <w:rFonts w:ascii="Palatino Linotype" w:eastAsia="Palatino Linotype" w:hAnsi="Palatino Linotype" w:cs="Palatino Linotype"/>
          <w:i/>
          <w:sz w:val="22"/>
          <w:szCs w:val="22"/>
        </w:rPr>
        <w:t xml:space="preserve">Resoluciones: </w:t>
      </w:r>
    </w:p>
    <w:p w14:paraId="433DC4A3" w14:textId="77777777" w:rsidR="00E07239" w:rsidRPr="00265B35" w:rsidRDefault="00DE2915">
      <w:pPr>
        <w:ind w:left="851" w:right="901"/>
        <w:jc w:val="both"/>
        <w:rPr>
          <w:rFonts w:ascii="Palatino Linotype" w:eastAsia="Palatino Linotype" w:hAnsi="Palatino Linotype" w:cs="Palatino Linotype"/>
          <w:i/>
          <w:sz w:val="22"/>
          <w:szCs w:val="22"/>
        </w:rPr>
      </w:pPr>
      <w:r w:rsidRPr="00265B35">
        <w:rPr>
          <w:rFonts w:ascii="Palatino Linotype" w:eastAsia="Palatino Linotype" w:hAnsi="Palatino Linotype" w:cs="Palatino Linotype"/>
          <w:i/>
          <w:sz w:val="22"/>
          <w:szCs w:val="22"/>
        </w:rPr>
        <w:lastRenderedPageBreak/>
        <w:t>∙ RRA 0050/16. Instituto Nacional para la Evaluación de la Educación. 13 julio de 2016. Por unanimidad. Comisionado Ponente: Francisco Javier Acuña Llamas.</w:t>
      </w:r>
    </w:p>
    <w:p w14:paraId="33AD6A1F" w14:textId="77777777" w:rsidR="00E07239" w:rsidRPr="00265B35" w:rsidRDefault="00DE2915">
      <w:pPr>
        <w:ind w:left="851" w:right="901"/>
        <w:jc w:val="both"/>
        <w:rPr>
          <w:rFonts w:ascii="Palatino Linotype" w:eastAsia="Palatino Linotype" w:hAnsi="Palatino Linotype" w:cs="Palatino Linotype"/>
          <w:i/>
          <w:sz w:val="22"/>
          <w:szCs w:val="22"/>
        </w:rPr>
      </w:pPr>
      <w:r w:rsidRPr="00265B35">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1ECCF6FD" w14:textId="77777777" w:rsidR="00E07239" w:rsidRPr="00265B35" w:rsidRDefault="00DE2915">
      <w:pPr>
        <w:ind w:left="851" w:right="901"/>
        <w:jc w:val="both"/>
        <w:rPr>
          <w:rFonts w:ascii="Palatino Linotype" w:eastAsia="Palatino Linotype" w:hAnsi="Palatino Linotype" w:cs="Palatino Linotype"/>
          <w:i/>
          <w:sz w:val="22"/>
          <w:szCs w:val="22"/>
        </w:rPr>
      </w:pPr>
      <w:r w:rsidRPr="00265B35">
        <w:rPr>
          <w:rFonts w:ascii="Palatino Linotype" w:eastAsia="Palatino Linotype" w:hAnsi="Palatino Linotype" w:cs="Palatino Linotype"/>
          <w:i/>
          <w:sz w:val="22"/>
          <w:szCs w:val="22"/>
        </w:rPr>
        <w:t>∙ RRA 1889/16. Secretaría de Hacienda y Crédito Público. 05 de octubre de 2016. Por unanimidad. Comisionada Ponente. Ximena Puente de la Mora.”</w:t>
      </w:r>
    </w:p>
    <w:p w14:paraId="382C0594" w14:textId="77777777" w:rsidR="00E07239" w:rsidRPr="00265B35" w:rsidRDefault="00E07239">
      <w:pPr>
        <w:spacing w:line="360" w:lineRule="auto"/>
        <w:ind w:right="-93"/>
        <w:jc w:val="both"/>
        <w:rPr>
          <w:rFonts w:ascii="Palatino Linotype" w:eastAsia="Palatino Linotype" w:hAnsi="Palatino Linotype" w:cs="Palatino Linotype"/>
          <w:sz w:val="22"/>
          <w:szCs w:val="22"/>
        </w:rPr>
      </w:pPr>
    </w:p>
    <w:p w14:paraId="0BDEC50D" w14:textId="77777777" w:rsidR="00E07239" w:rsidRPr="00265B35" w:rsidRDefault="00DE2915">
      <w:pPr>
        <w:spacing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C3A45BB" w14:textId="77777777" w:rsidR="00E07239" w:rsidRPr="00265B35" w:rsidRDefault="00E07239">
      <w:pPr>
        <w:spacing w:line="360" w:lineRule="auto"/>
        <w:jc w:val="both"/>
        <w:rPr>
          <w:rFonts w:ascii="Palatino Linotype" w:eastAsia="Palatino Linotype" w:hAnsi="Palatino Linotype" w:cs="Palatino Linotype"/>
          <w:sz w:val="22"/>
          <w:szCs w:val="22"/>
        </w:rPr>
      </w:pPr>
    </w:p>
    <w:p w14:paraId="6292181C" w14:textId="77777777" w:rsidR="00E07239" w:rsidRPr="00265B35" w:rsidRDefault="00DE2915">
      <w:pPr>
        <w:spacing w:line="360" w:lineRule="auto"/>
        <w:ind w:right="49"/>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9B3C9B5" w14:textId="77777777" w:rsidR="00E07239" w:rsidRPr="00265B35" w:rsidRDefault="00E07239">
      <w:pPr>
        <w:spacing w:line="360" w:lineRule="auto"/>
        <w:ind w:right="49"/>
        <w:jc w:val="both"/>
        <w:rPr>
          <w:rFonts w:ascii="Palatino Linotype" w:eastAsia="Palatino Linotype" w:hAnsi="Palatino Linotype" w:cs="Palatino Linotype"/>
          <w:sz w:val="22"/>
          <w:szCs w:val="22"/>
        </w:rPr>
      </w:pPr>
    </w:p>
    <w:p w14:paraId="214DEEEF" w14:textId="77777777" w:rsidR="00E07239" w:rsidRPr="00265B35" w:rsidRDefault="00DE2915">
      <w:pPr>
        <w:spacing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5D419EB" w14:textId="77777777" w:rsidR="00E07239" w:rsidRPr="00265B35" w:rsidRDefault="00E07239">
      <w:pPr>
        <w:ind w:left="851" w:right="899"/>
        <w:jc w:val="both"/>
        <w:rPr>
          <w:rFonts w:ascii="Palatino Linotype" w:eastAsia="Palatino Linotype" w:hAnsi="Palatino Linotype" w:cs="Palatino Linotype"/>
          <w:i/>
          <w:sz w:val="22"/>
          <w:szCs w:val="22"/>
        </w:rPr>
      </w:pPr>
    </w:p>
    <w:p w14:paraId="74F33711" w14:textId="77777777" w:rsidR="00E07239" w:rsidRPr="00265B35" w:rsidRDefault="00DE2915">
      <w:pPr>
        <w:ind w:left="851" w:right="899"/>
        <w:jc w:val="both"/>
        <w:rPr>
          <w:rFonts w:ascii="Palatino Linotype" w:eastAsia="Palatino Linotype" w:hAnsi="Palatino Linotype" w:cs="Palatino Linotype"/>
          <w:i/>
          <w:sz w:val="22"/>
          <w:szCs w:val="22"/>
        </w:rPr>
      </w:pPr>
      <w:r w:rsidRPr="00265B35">
        <w:rPr>
          <w:rFonts w:ascii="Palatino Linotype" w:eastAsia="Palatino Linotype" w:hAnsi="Palatino Linotype" w:cs="Palatino Linotype"/>
          <w:i/>
          <w:sz w:val="22"/>
          <w:szCs w:val="22"/>
        </w:rPr>
        <w:lastRenderedPageBreak/>
        <w:t>“</w:t>
      </w:r>
      <w:r w:rsidRPr="00265B35">
        <w:rPr>
          <w:rFonts w:ascii="Palatino Linotype" w:eastAsia="Palatino Linotype" w:hAnsi="Palatino Linotype" w:cs="Palatino Linotype"/>
          <w:b/>
          <w:i/>
          <w:sz w:val="22"/>
          <w:szCs w:val="22"/>
        </w:rPr>
        <w:t xml:space="preserve">Artículo 3. </w:t>
      </w:r>
      <w:r w:rsidRPr="00265B35">
        <w:rPr>
          <w:rFonts w:ascii="Palatino Linotype" w:eastAsia="Palatino Linotype" w:hAnsi="Palatino Linotype" w:cs="Palatino Linotype"/>
          <w:i/>
          <w:sz w:val="22"/>
          <w:szCs w:val="22"/>
        </w:rPr>
        <w:t>Para los efectos de la presente Ley se entenderá por:</w:t>
      </w:r>
    </w:p>
    <w:p w14:paraId="31947A31" w14:textId="77777777" w:rsidR="00E07239" w:rsidRPr="00265B35" w:rsidRDefault="00DE2915">
      <w:pPr>
        <w:ind w:left="851" w:right="899"/>
        <w:jc w:val="both"/>
        <w:rPr>
          <w:rFonts w:ascii="Palatino Linotype" w:eastAsia="Palatino Linotype" w:hAnsi="Palatino Linotype" w:cs="Palatino Linotype"/>
          <w:i/>
          <w:sz w:val="22"/>
          <w:szCs w:val="22"/>
        </w:rPr>
      </w:pPr>
      <w:r w:rsidRPr="00265B35">
        <w:rPr>
          <w:rFonts w:ascii="Palatino Linotype" w:eastAsia="Palatino Linotype" w:hAnsi="Palatino Linotype" w:cs="Palatino Linotype"/>
          <w:i/>
          <w:sz w:val="22"/>
          <w:szCs w:val="22"/>
        </w:rPr>
        <w:t>…</w:t>
      </w:r>
    </w:p>
    <w:p w14:paraId="28207CC0" w14:textId="77777777" w:rsidR="00E07239" w:rsidRPr="00265B35" w:rsidRDefault="00DE2915">
      <w:pPr>
        <w:ind w:left="851" w:right="899"/>
        <w:jc w:val="both"/>
        <w:rPr>
          <w:rFonts w:ascii="Palatino Linotype" w:eastAsia="Palatino Linotype" w:hAnsi="Palatino Linotype" w:cs="Palatino Linotype"/>
          <w:i/>
          <w:sz w:val="22"/>
          <w:szCs w:val="22"/>
        </w:rPr>
      </w:pPr>
      <w:r w:rsidRPr="00265B35">
        <w:rPr>
          <w:rFonts w:ascii="Palatino Linotype" w:eastAsia="Palatino Linotype" w:hAnsi="Palatino Linotype" w:cs="Palatino Linotype"/>
          <w:b/>
          <w:i/>
          <w:sz w:val="22"/>
          <w:szCs w:val="22"/>
        </w:rPr>
        <w:t>XI. Documento:</w:t>
      </w:r>
      <w:r w:rsidRPr="00265B35">
        <w:rPr>
          <w:rFonts w:ascii="Palatino Linotype" w:eastAsia="Palatino Linotype" w:hAnsi="Palatino Linotype" w:cs="Palatino Linotype"/>
          <w:i/>
          <w:sz w:val="22"/>
          <w:szCs w:val="22"/>
        </w:rPr>
        <w:t xml:space="preserve"> Los expedientes, reportes, estudios, actas</w:t>
      </w:r>
      <w:r w:rsidRPr="00265B35">
        <w:rPr>
          <w:rFonts w:ascii="Palatino Linotype" w:eastAsia="Palatino Linotype" w:hAnsi="Palatino Linotype" w:cs="Palatino Linotype"/>
          <w:b/>
          <w:i/>
          <w:sz w:val="22"/>
          <w:szCs w:val="22"/>
        </w:rPr>
        <w:t>,</w:t>
      </w:r>
      <w:r w:rsidRPr="00265B35">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015E8827" w14:textId="77777777" w:rsidR="00E07239" w:rsidRPr="00265B35" w:rsidRDefault="00E07239">
      <w:pPr>
        <w:ind w:left="851" w:right="899"/>
        <w:jc w:val="both"/>
        <w:rPr>
          <w:rFonts w:ascii="Palatino Linotype" w:eastAsia="Palatino Linotype" w:hAnsi="Palatino Linotype" w:cs="Palatino Linotype"/>
          <w:sz w:val="22"/>
          <w:szCs w:val="22"/>
        </w:rPr>
      </w:pPr>
    </w:p>
    <w:p w14:paraId="2299EEB3" w14:textId="77777777" w:rsidR="00E07239" w:rsidRPr="00265B35" w:rsidRDefault="00DE2915">
      <w:pPr>
        <w:spacing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6671B27" w14:textId="77777777" w:rsidR="00E07239" w:rsidRPr="00265B35" w:rsidRDefault="00E07239">
      <w:pPr>
        <w:ind w:left="851" w:right="899"/>
        <w:jc w:val="both"/>
        <w:rPr>
          <w:rFonts w:ascii="Palatino Linotype" w:eastAsia="Palatino Linotype" w:hAnsi="Palatino Linotype" w:cs="Palatino Linotype"/>
          <w:sz w:val="22"/>
          <w:szCs w:val="22"/>
        </w:rPr>
      </w:pPr>
    </w:p>
    <w:p w14:paraId="3C896925" w14:textId="77777777" w:rsidR="00E07239" w:rsidRPr="00265B35" w:rsidRDefault="00DE2915">
      <w:pPr>
        <w:ind w:left="851" w:right="899"/>
        <w:jc w:val="both"/>
        <w:rPr>
          <w:rFonts w:ascii="Palatino Linotype" w:eastAsia="Palatino Linotype" w:hAnsi="Palatino Linotype" w:cs="Palatino Linotype"/>
          <w:b/>
          <w:i/>
          <w:sz w:val="22"/>
          <w:szCs w:val="22"/>
        </w:rPr>
      </w:pPr>
      <w:r w:rsidRPr="00265B35">
        <w:rPr>
          <w:rFonts w:ascii="Palatino Linotype" w:eastAsia="Palatino Linotype" w:hAnsi="Palatino Linotype" w:cs="Palatino Linotype"/>
          <w:b/>
          <w:sz w:val="22"/>
          <w:szCs w:val="22"/>
        </w:rPr>
        <w:t>“</w:t>
      </w:r>
      <w:r w:rsidRPr="00265B35">
        <w:rPr>
          <w:rFonts w:ascii="Palatino Linotype" w:eastAsia="Palatino Linotype" w:hAnsi="Palatino Linotype" w:cs="Palatino Linotype"/>
          <w:b/>
          <w:i/>
          <w:sz w:val="22"/>
          <w:szCs w:val="22"/>
        </w:rPr>
        <w:t>CRITERIO 0002-11</w:t>
      </w:r>
    </w:p>
    <w:p w14:paraId="7E937496" w14:textId="77777777" w:rsidR="00E07239" w:rsidRPr="00265B35" w:rsidRDefault="00DE2915">
      <w:pPr>
        <w:ind w:left="851" w:right="899"/>
        <w:jc w:val="both"/>
        <w:rPr>
          <w:rFonts w:ascii="Palatino Linotype" w:eastAsia="Palatino Linotype" w:hAnsi="Palatino Linotype" w:cs="Palatino Linotype"/>
          <w:i/>
          <w:sz w:val="22"/>
          <w:szCs w:val="22"/>
        </w:rPr>
      </w:pPr>
      <w:r w:rsidRPr="00265B35">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265B35">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9EC933A" w14:textId="77777777" w:rsidR="00E07239" w:rsidRPr="00265B35" w:rsidRDefault="00DE2915">
      <w:pPr>
        <w:ind w:left="851" w:right="899"/>
        <w:jc w:val="both"/>
        <w:rPr>
          <w:rFonts w:ascii="Palatino Linotype" w:eastAsia="Palatino Linotype" w:hAnsi="Palatino Linotype" w:cs="Palatino Linotype"/>
          <w:i/>
          <w:sz w:val="22"/>
          <w:szCs w:val="22"/>
        </w:rPr>
      </w:pPr>
      <w:r w:rsidRPr="00265B35">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3D91847" w14:textId="77777777" w:rsidR="00E07239" w:rsidRPr="00265B35" w:rsidRDefault="00DE2915">
      <w:pPr>
        <w:ind w:left="851" w:right="899"/>
        <w:jc w:val="both"/>
        <w:rPr>
          <w:rFonts w:ascii="Palatino Linotype" w:eastAsia="Palatino Linotype" w:hAnsi="Palatino Linotype" w:cs="Palatino Linotype"/>
          <w:i/>
          <w:sz w:val="22"/>
          <w:szCs w:val="22"/>
        </w:rPr>
      </w:pPr>
      <w:r w:rsidRPr="00265B35">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3A85072D" w14:textId="77777777" w:rsidR="00E07239" w:rsidRPr="00265B35" w:rsidRDefault="00DE2915">
      <w:pPr>
        <w:ind w:left="851" w:right="899"/>
        <w:jc w:val="both"/>
        <w:rPr>
          <w:rFonts w:ascii="Palatino Linotype" w:eastAsia="Palatino Linotype" w:hAnsi="Palatino Linotype" w:cs="Palatino Linotype"/>
          <w:b/>
          <w:i/>
          <w:sz w:val="22"/>
          <w:szCs w:val="22"/>
        </w:rPr>
      </w:pPr>
      <w:r w:rsidRPr="00265B35">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1C7129B5" w14:textId="77777777" w:rsidR="00E07239" w:rsidRPr="00265B35" w:rsidRDefault="00DE2915">
      <w:pPr>
        <w:ind w:left="851" w:right="899"/>
        <w:jc w:val="both"/>
        <w:rPr>
          <w:rFonts w:ascii="Palatino Linotype" w:eastAsia="Palatino Linotype" w:hAnsi="Palatino Linotype" w:cs="Palatino Linotype"/>
          <w:b/>
          <w:i/>
          <w:sz w:val="22"/>
          <w:szCs w:val="22"/>
        </w:rPr>
      </w:pPr>
      <w:r w:rsidRPr="00265B35">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w:t>
      </w:r>
    </w:p>
    <w:p w14:paraId="3C59CEDC" w14:textId="77777777" w:rsidR="00E07239" w:rsidRPr="00265B35" w:rsidRDefault="00E07239">
      <w:pPr>
        <w:spacing w:line="360" w:lineRule="auto"/>
        <w:jc w:val="both"/>
        <w:rPr>
          <w:rFonts w:ascii="Palatino Linotype" w:eastAsia="Palatino Linotype" w:hAnsi="Palatino Linotype" w:cs="Palatino Linotype"/>
          <w:sz w:val="22"/>
          <w:szCs w:val="22"/>
        </w:rPr>
      </w:pPr>
    </w:p>
    <w:p w14:paraId="5C619A0C" w14:textId="53341E27" w:rsidR="00E07239" w:rsidRPr="00265B35" w:rsidRDefault="00DE2915">
      <w:pPr>
        <w:spacing w:after="240"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lastRenderedPageBreak/>
        <w:t xml:space="preserve">Ahora bien, del análisis de la solicitud de información motivo del recurso de revisión que ahora se resuelve, se advierte que el particular requirió al </w:t>
      </w:r>
      <w:r w:rsidR="00D5513C" w:rsidRPr="00265B35">
        <w:rPr>
          <w:rFonts w:ascii="Palatino Linotype" w:eastAsia="Palatino Linotype" w:hAnsi="Palatino Linotype" w:cs="Palatino Linotype"/>
          <w:b/>
          <w:sz w:val="22"/>
          <w:szCs w:val="22"/>
        </w:rPr>
        <w:t>Ayuntamiento de Isidro Fabela</w:t>
      </w:r>
      <w:r w:rsidRPr="00265B35">
        <w:rPr>
          <w:rFonts w:ascii="Palatino Linotype" w:eastAsia="Palatino Linotype" w:hAnsi="Palatino Linotype" w:cs="Palatino Linotype"/>
          <w:sz w:val="22"/>
          <w:szCs w:val="22"/>
        </w:rPr>
        <w:t xml:space="preserve">, lo siguiente: </w:t>
      </w:r>
    </w:p>
    <w:p w14:paraId="275FAD2E" w14:textId="7C210CB3" w:rsidR="00E07239" w:rsidRPr="00265B35" w:rsidRDefault="00DE2915" w:rsidP="003A6B9B">
      <w:pPr>
        <w:pBdr>
          <w:top w:val="nil"/>
          <w:left w:val="nil"/>
          <w:bottom w:val="nil"/>
          <w:right w:val="nil"/>
          <w:between w:val="nil"/>
        </w:pBdr>
        <w:spacing w:after="240" w:line="360" w:lineRule="auto"/>
        <w:ind w:left="720" w:right="616"/>
        <w:jc w:val="both"/>
        <w:rPr>
          <w:rFonts w:ascii="Palatino Linotype" w:eastAsia="Palatino Linotype" w:hAnsi="Palatino Linotype" w:cs="Palatino Linotype"/>
          <w:b/>
          <w:sz w:val="22"/>
          <w:szCs w:val="22"/>
        </w:rPr>
      </w:pPr>
      <w:r w:rsidRPr="00265B35">
        <w:rPr>
          <w:rFonts w:ascii="Palatino Linotype" w:eastAsia="Palatino Linotype" w:hAnsi="Palatino Linotype" w:cs="Palatino Linotype"/>
          <w:i/>
          <w:sz w:val="22"/>
          <w:szCs w:val="22"/>
        </w:rPr>
        <w:t>“</w:t>
      </w:r>
      <w:r w:rsidR="003A6B9B" w:rsidRPr="00265B35">
        <w:rPr>
          <w:rFonts w:ascii="Palatino Linotype" w:eastAsia="Palatino Linotype" w:hAnsi="Palatino Linotype" w:cs="Palatino Linotype"/>
          <w:i/>
          <w:sz w:val="22"/>
          <w:szCs w:val="22"/>
        </w:rPr>
        <w:t xml:space="preserve">Solicito los nombres completos de los titulares de la administración </w:t>
      </w:r>
      <w:proofErr w:type="spellStart"/>
      <w:r w:rsidR="003A6B9B" w:rsidRPr="00265B35">
        <w:rPr>
          <w:rFonts w:ascii="Palatino Linotype" w:eastAsia="Palatino Linotype" w:hAnsi="Palatino Linotype" w:cs="Palatino Linotype"/>
          <w:i/>
          <w:sz w:val="22"/>
          <w:szCs w:val="22"/>
        </w:rPr>
        <w:t>publica</w:t>
      </w:r>
      <w:proofErr w:type="spellEnd"/>
      <w:r w:rsidR="003A6B9B" w:rsidRPr="00265B35">
        <w:rPr>
          <w:rFonts w:ascii="Palatino Linotype" w:eastAsia="Palatino Linotype" w:hAnsi="Palatino Linotype" w:cs="Palatino Linotype"/>
          <w:i/>
          <w:sz w:val="22"/>
          <w:szCs w:val="22"/>
        </w:rPr>
        <w:t xml:space="preserve"> municipal, así como números de teléfono para localizarlos. Quiero los planes anuales de trabajo de cada área y los sueldos de los servidores públicos.</w:t>
      </w:r>
      <w:r w:rsidR="003A6B9B" w:rsidRPr="00265B35">
        <w:rPr>
          <w:rFonts w:ascii="Palatino Linotype" w:eastAsia="Palatino Linotype" w:hAnsi="Palatino Linotype" w:cs="Palatino Linotype"/>
          <w:b/>
          <w:i/>
          <w:sz w:val="22"/>
          <w:szCs w:val="22"/>
        </w:rPr>
        <w:t>”</w:t>
      </w:r>
    </w:p>
    <w:p w14:paraId="6AB3CFF0" w14:textId="77777777" w:rsidR="003A6B9B" w:rsidRPr="00265B35" w:rsidRDefault="003A6B9B">
      <w:pPr>
        <w:spacing w:after="240" w:line="360" w:lineRule="auto"/>
        <w:ind w:right="49"/>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El Sujeto Obligado respondió en los siguientes términos:</w:t>
      </w:r>
    </w:p>
    <w:p w14:paraId="730D2528" w14:textId="77777777" w:rsidR="002743A8" w:rsidRPr="00265B35" w:rsidRDefault="003A6B9B" w:rsidP="002743A8">
      <w:pPr>
        <w:numPr>
          <w:ilvl w:val="0"/>
          <w:numId w:val="14"/>
        </w:numPr>
        <w:pBdr>
          <w:top w:val="nil"/>
          <w:left w:val="nil"/>
          <w:bottom w:val="nil"/>
          <w:right w:val="nil"/>
          <w:between w:val="nil"/>
        </w:pBdr>
        <w:spacing w:before="240" w:line="360" w:lineRule="auto"/>
        <w:ind w:left="426" w:right="49"/>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Derivado del cambio de administración la información está en proceso de revisión y actualización</w:t>
      </w:r>
      <w:r w:rsidR="004F6D88" w:rsidRPr="00265B35">
        <w:rPr>
          <w:rFonts w:ascii="Palatino Linotype" w:eastAsia="Palatino Linotype" w:hAnsi="Palatino Linotype" w:cs="Palatino Linotype"/>
          <w:sz w:val="22"/>
          <w:szCs w:val="22"/>
        </w:rPr>
        <w:t>, será publicada en la plataforma de transparencia fracción IV, del artículo 92, conforme a la Ley de Transparencia y Acceso a la Información Pública del Estado de México y sus Municipios;</w:t>
      </w:r>
    </w:p>
    <w:p w14:paraId="79287A07" w14:textId="5A575D60" w:rsidR="004F6D88" w:rsidRPr="00265B35" w:rsidRDefault="004F6D88" w:rsidP="002743A8">
      <w:pPr>
        <w:numPr>
          <w:ilvl w:val="0"/>
          <w:numId w:val="14"/>
        </w:numPr>
        <w:pBdr>
          <w:top w:val="nil"/>
          <w:left w:val="nil"/>
          <w:bottom w:val="nil"/>
          <w:right w:val="nil"/>
          <w:between w:val="nil"/>
        </w:pBdr>
        <w:spacing w:before="240" w:line="360" w:lineRule="auto"/>
        <w:ind w:left="426" w:right="49"/>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La información relativa a números telefónicos no puede ser proporcionada por ser clasificada como reservada por cinco años, porque vulnera la información privada ya que pueden ser víctima de extorciones o bien robo de información;</w:t>
      </w:r>
    </w:p>
    <w:p w14:paraId="6B11B00E" w14:textId="4B0CF1FB" w:rsidR="004F6D88" w:rsidRPr="00265B35" w:rsidRDefault="004F6D88" w:rsidP="002743A8">
      <w:pPr>
        <w:numPr>
          <w:ilvl w:val="0"/>
          <w:numId w:val="14"/>
        </w:numPr>
        <w:pBdr>
          <w:top w:val="nil"/>
          <w:left w:val="nil"/>
          <w:bottom w:val="nil"/>
          <w:right w:val="nil"/>
          <w:between w:val="nil"/>
        </w:pBdr>
        <w:spacing w:before="240" w:line="360" w:lineRule="auto"/>
        <w:ind w:left="426" w:right="49"/>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Entregó dos direcciones electrónicas donde se podrá consultar la información, señalando que se estarán actualizando el próximo mes.</w:t>
      </w:r>
    </w:p>
    <w:p w14:paraId="380244D2" w14:textId="2DF4A630" w:rsidR="00D01F24" w:rsidRPr="00265B35" w:rsidRDefault="00D01F24">
      <w:pPr>
        <w:spacing w:after="240" w:line="360" w:lineRule="auto"/>
        <w:ind w:right="49"/>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El Recurrente se inc</w:t>
      </w:r>
      <w:r w:rsidR="00D35555" w:rsidRPr="00265B35">
        <w:rPr>
          <w:rFonts w:ascii="Palatino Linotype" w:eastAsia="Palatino Linotype" w:hAnsi="Palatino Linotype" w:cs="Palatino Linotype"/>
          <w:sz w:val="22"/>
          <w:szCs w:val="22"/>
        </w:rPr>
        <w:t xml:space="preserve">onformó medularmente sobre dos </w:t>
      </w:r>
      <w:r w:rsidR="00C10C6D" w:rsidRPr="00265B35">
        <w:rPr>
          <w:rFonts w:ascii="Palatino Linotype" w:eastAsia="Palatino Linotype" w:hAnsi="Palatino Linotype" w:cs="Palatino Linotype"/>
          <w:sz w:val="22"/>
          <w:szCs w:val="22"/>
        </w:rPr>
        <w:t>aspectos; la información proporcionada no es lo solicitado y por la clasificación de la información.</w:t>
      </w:r>
    </w:p>
    <w:p w14:paraId="76447CE2" w14:textId="5FB2358B" w:rsidR="00C10C6D" w:rsidRPr="00265B35" w:rsidRDefault="00C10C6D">
      <w:pPr>
        <w:spacing w:after="240" w:line="360" w:lineRule="auto"/>
        <w:ind w:right="49"/>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El Sujeto Obligado, mediante su informe justificado, a través de la Dirección de Administración proporcionó un listado de 35 servidores públicos con cargo y área de adscripción.</w:t>
      </w:r>
    </w:p>
    <w:p w14:paraId="1755710B" w14:textId="77777777" w:rsidR="002743A8" w:rsidRPr="00265B35" w:rsidRDefault="002743A8">
      <w:pPr>
        <w:spacing w:after="240" w:line="360" w:lineRule="auto"/>
        <w:ind w:right="49"/>
        <w:jc w:val="both"/>
        <w:rPr>
          <w:rFonts w:ascii="Palatino Linotype" w:eastAsia="Palatino Linotype" w:hAnsi="Palatino Linotype" w:cs="Palatino Linotype"/>
          <w:sz w:val="22"/>
          <w:szCs w:val="22"/>
        </w:rPr>
      </w:pPr>
    </w:p>
    <w:p w14:paraId="43DE7FF3" w14:textId="77777777" w:rsidR="002743A8" w:rsidRPr="00265B35" w:rsidRDefault="002743A8">
      <w:pPr>
        <w:spacing w:after="240" w:line="360" w:lineRule="auto"/>
        <w:ind w:right="49"/>
        <w:jc w:val="both"/>
        <w:rPr>
          <w:rFonts w:ascii="Palatino Linotype" w:eastAsia="Palatino Linotype" w:hAnsi="Palatino Linotype" w:cs="Palatino Linotype"/>
          <w:sz w:val="22"/>
          <w:szCs w:val="22"/>
        </w:rPr>
      </w:pPr>
    </w:p>
    <w:p w14:paraId="78EE5ECD" w14:textId="24E87D20" w:rsidR="00CE3246" w:rsidRPr="00265B35" w:rsidRDefault="00CE3246">
      <w:pPr>
        <w:spacing w:after="240" w:line="360" w:lineRule="auto"/>
        <w:ind w:right="49"/>
        <w:jc w:val="both"/>
        <w:rPr>
          <w:rFonts w:ascii="Palatino Linotype" w:eastAsia="Palatino Linotype" w:hAnsi="Palatino Linotype" w:cs="Palatino Linotype"/>
          <w:b/>
          <w:sz w:val="22"/>
          <w:szCs w:val="22"/>
        </w:rPr>
      </w:pPr>
      <w:r w:rsidRPr="00265B35">
        <w:rPr>
          <w:rFonts w:ascii="Palatino Linotype" w:eastAsia="Palatino Linotype" w:hAnsi="Palatino Linotype" w:cs="Palatino Linotype"/>
          <w:b/>
          <w:sz w:val="22"/>
          <w:szCs w:val="22"/>
        </w:rPr>
        <w:lastRenderedPageBreak/>
        <w:t>Nombre y número telefónico</w:t>
      </w:r>
      <w:r w:rsidR="002743A8" w:rsidRPr="00265B35">
        <w:rPr>
          <w:rFonts w:ascii="Palatino Linotype" w:eastAsia="Palatino Linotype" w:hAnsi="Palatino Linotype" w:cs="Palatino Linotype"/>
          <w:b/>
          <w:sz w:val="22"/>
          <w:szCs w:val="22"/>
        </w:rPr>
        <w:t xml:space="preserve"> de Servidores Públicos</w:t>
      </w:r>
      <w:r w:rsidRPr="00265B35">
        <w:rPr>
          <w:rFonts w:ascii="Palatino Linotype" w:eastAsia="Palatino Linotype" w:hAnsi="Palatino Linotype" w:cs="Palatino Linotype"/>
          <w:b/>
          <w:sz w:val="22"/>
          <w:szCs w:val="22"/>
        </w:rPr>
        <w:t>.</w:t>
      </w:r>
    </w:p>
    <w:p w14:paraId="175B0310" w14:textId="6F744CF0" w:rsidR="008D4B75" w:rsidRPr="00265B35" w:rsidRDefault="00C10C6D">
      <w:pPr>
        <w:spacing w:after="240" w:line="360" w:lineRule="auto"/>
        <w:ind w:right="49"/>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Dicho lo anterior, es necesario comenzar el análisis de la fuente obligacional respecto al nombre de los servidores públicos y el número telefónico</w:t>
      </w:r>
      <w:r w:rsidR="008D4B75" w:rsidRPr="00265B35">
        <w:rPr>
          <w:rFonts w:ascii="Palatino Linotype" w:eastAsia="Palatino Linotype" w:hAnsi="Palatino Linotype" w:cs="Palatino Linotype"/>
          <w:sz w:val="22"/>
          <w:szCs w:val="22"/>
        </w:rPr>
        <w:t xml:space="preserve">. Al respecto, el Sujeto Obligado se limitó a referir que el número telefónico no puede ser proporcionado y debe ser clasificado como reservado </w:t>
      </w:r>
      <w:r w:rsidR="002743A8" w:rsidRPr="00265B35">
        <w:rPr>
          <w:rFonts w:ascii="Palatino Linotype" w:eastAsia="Palatino Linotype" w:hAnsi="Palatino Linotype" w:cs="Palatino Linotype"/>
          <w:sz w:val="22"/>
          <w:szCs w:val="22"/>
        </w:rPr>
        <w:t>por una temporalidad de 5 años.</w:t>
      </w:r>
    </w:p>
    <w:p w14:paraId="1F8D3A58" w14:textId="4F5DE47A" w:rsidR="008D4B75" w:rsidRPr="00265B35" w:rsidRDefault="00AE6C6A">
      <w:pPr>
        <w:spacing w:after="240" w:line="360" w:lineRule="auto"/>
        <w:ind w:right="49"/>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Por tal razón, es necesario traer a contexto la Ley de Transparencia y Acceso a la Información Pública del Estado de México Municipios en el artículo 148, fracción I y II cuyo contenido es el siguiente:</w:t>
      </w:r>
    </w:p>
    <w:p w14:paraId="1BDDF9AE" w14:textId="77777777" w:rsidR="00AE6C6A" w:rsidRPr="00265B35" w:rsidRDefault="00AE6C6A" w:rsidP="00AE6C6A">
      <w:pPr>
        <w:pStyle w:val="NormalWeb"/>
        <w:spacing w:before="0" w:beforeAutospacing="0" w:after="0" w:afterAutospacing="0"/>
        <w:ind w:left="851" w:right="902"/>
        <w:jc w:val="both"/>
        <w:rPr>
          <w:rFonts w:ascii="Palatino Linotype" w:hAnsi="Palatino Linotype"/>
          <w:sz w:val="22"/>
          <w:szCs w:val="22"/>
        </w:rPr>
      </w:pPr>
      <w:r w:rsidRPr="00265B35">
        <w:rPr>
          <w:rFonts w:ascii="Palatino Linotype" w:hAnsi="Palatino Linotype"/>
          <w:b/>
          <w:bCs/>
          <w:i/>
          <w:iCs/>
          <w:sz w:val="22"/>
          <w:szCs w:val="22"/>
        </w:rPr>
        <w:t>LEY DE TRANSPARENCIA Y ACCESO A LA INFORMACIÓN PÚBLICA DEL ESTADO DE MÉXICO Y MUNICIPIOS</w:t>
      </w:r>
    </w:p>
    <w:p w14:paraId="2DC04461" w14:textId="77777777" w:rsidR="00AE6C6A" w:rsidRPr="00265B35" w:rsidRDefault="00AE6C6A" w:rsidP="00AE6C6A">
      <w:pPr>
        <w:rPr>
          <w:rFonts w:ascii="Palatino Linotype" w:hAnsi="Palatino Linotype"/>
          <w:sz w:val="22"/>
          <w:szCs w:val="22"/>
        </w:rPr>
      </w:pPr>
    </w:p>
    <w:p w14:paraId="440C119C" w14:textId="77777777" w:rsidR="00AE6C6A" w:rsidRPr="00265B35" w:rsidRDefault="00AE6C6A" w:rsidP="00AE6C6A">
      <w:pPr>
        <w:pStyle w:val="NormalWeb"/>
        <w:spacing w:before="0" w:beforeAutospacing="0" w:after="0" w:afterAutospacing="0"/>
        <w:ind w:left="851" w:right="902"/>
        <w:jc w:val="both"/>
        <w:rPr>
          <w:rFonts w:ascii="Palatino Linotype" w:hAnsi="Palatino Linotype"/>
          <w:sz w:val="22"/>
          <w:szCs w:val="22"/>
        </w:rPr>
      </w:pPr>
      <w:r w:rsidRPr="00265B35">
        <w:rPr>
          <w:rFonts w:ascii="Palatino Linotype" w:hAnsi="Palatino Linotype"/>
          <w:b/>
          <w:bCs/>
          <w:i/>
          <w:iCs/>
          <w:sz w:val="22"/>
          <w:szCs w:val="22"/>
        </w:rPr>
        <w:t>Artículo 148.</w:t>
      </w:r>
      <w:r w:rsidRPr="00265B35">
        <w:rPr>
          <w:rFonts w:ascii="Palatino Linotype" w:hAnsi="Palatino Linotype"/>
          <w:i/>
          <w:iCs/>
          <w:sz w:val="22"/>
          <w:szCs w:val="22"/>
        </w:rPr>
        <w:t xml:space="preserve"> No se requerirá el consentimiento del titular de la información confidencial cuando: </w:t>
      </w:r>
    </w:p>
    <w:p w14:paraId="1E0C5561" w14:textId="77777777" w:rsidR="00AE6C6A" w:rsidRPr="00265B35" w:rsidRDefault="00AE6C6A" w:rsidP="00AE6C6A">
      <w:pPr>
        <w:pStyle w:val="NormalWeb"/>
        <w:spacing w:before="0" w:beforeAutospacing="0" w:after="0" w:afterAutospacing="0"/>
        <w:ind w:left="851" w:right="902"/>
        <w:jc w:val="both"/>
        <w:rPr>
          <w:rFonts w:ascii="Palatino Linotype" w:hAnsi="Palatino Linotype"/>
          <w:sz w:val="22"/>
          <w:szCs w:val="22"/>
        </w:rPr>
      </w:pPr>
      <w:r w:rsidRPr="00265B35">
        <w:rPr>
          <w:rFonts w:ascii="Palatino Linotype" w:hAnsi="Palatino Linotype"/>
          <w:i/>
          <w:iCs/>
          <w:sz w:val="22"/>
          <w:szCs w:val="22"/>
        </w:rPr>
        <w:t>I. La información se encuentre en registros públicos o fuentes de acceso público; </w:t>
      </w:r>
    </w:p>
    <w:p w14:paraId="5A343D8F" w14:textId="77777777" w:rsidR="00AE6C6A" w:rsidRPr="00265B35" w:rsidRDefault="00AE6C6A" w:rsidP="00AE6C6A">
      <w:pPr>
        <w:pStyle w:val="NormalWeb"/>
        <w:spacing w:before="0" w:beforeAutospacing="0" w:after="0" w:afterAutospacing="0"/>
        <w:ind w:left="851" w:right="902"/>
        <w:jc w:val="both"/>
        <w:rPr>
          <w:rFonts w:ascii="Palatino Linotype" w:hAnsi="Palatino Linotype"/>
          <w:sz w:val="22"/>
          <w:szCs w:val="22"/>
        </w:rPr>
      </w:pPr>
      <w:r w:rsidRPr="00265B35">
        <w:rPr>
          <w:rFonts w:ascii="Palatino Linotype" w:hAnsi="Palatino Linotype"/>
          <w:i/>
          <w:iCs/>
          <w:sz w:val="22"/>
          <w:szCs w:val="22"/>
        </w:rPr>
        <w:t>II. Por Ley tenga el carácter de pública;</w:t>
      </w:r>
    </w:p>
    <w:p w14:paraId="212A7031" w14:textId="77777777" w:rsidR="00AE6C6A" w:rsidRPr="00265B35" w:rsidRDefault="00AE6C6A" w:rsidP="00AE6C6A">
      <w:pPr>
        <w:rPr>
          <w:rFonts w:ascii="Palatino Linotype" w:hAnsi="Palatino Linotype"/>
          <w:sz w:val="22"/>
          <w:szCs w:val="22"/>
        </w:rPr>
      </w:pPr>
    </w:p>
    <w:p w14:paraId="741EC816" w14:textId="77777777" w:rsidR="00AE6C6A" w:rsidRPr="00265B35" w:rsidRDefault="00AE6C6A" w:rsidP="00AE6C6A">
      <w:pPr>
        <w:pStyle w:val="NormalWeb"/>
        <w:spacing w:before="0" w:beforeAutospacing="0" w:after="0" w:afterAutospacing="0" w:line="360" w:lineRule="auto"/>
        <w:jc w:val="both"/>
        <w:rPr>
          <w:rFonts w:ascii="Palatino Linotype" w:hAnsi="Palatino Linotype"/>
          <w:sz w:val="22"/>
          <w:szCs w:val="22"/>
        </w:rPr>
      </w:pPr>
      <w:r w:rsidRPr="00265B35">
        <w:rPr>
          <w:rFonts w:ascii="Palatino Linotype" w:hAnsi="Palatino Linotype"/>
          <w:sz w:val="22"/>
          <w:szCs w:val="22"/>
        </w:rPr>
        <w:t>De conformidad a lo citado, no se requiere el consentimiento de los titulares de la información confidencial, cuando la información se encuentre en registros públicos o fuentes de acceso público y cuando por ley</w:t>
      </w:r>
      <w:r w:rsidRPr="00265B35">
        <w:rPr>
          <w:rFonts w:ascii="Palatino Linotype" w:hAnsi="Palatino Linotype" w:cs="Calibri"/>
          <w:sz w:val="22"/>
          <w:szCs w:val="22"/>
        </w:rPr>
        <w:t xml:space="preserve"> </w:t>
      </w:r>
      <w:r w:rsidRPr="00265B35">
        <w:rPr>
          <w:rFonts w:ascii="Palatino Linotype" w:hAnsi="Palatino Linotype"/>
          <w:sz w:val="22"/>
          <w:szCs w:val="22"/>
        </w:rPr>
        <w:t>tenga el carácter de pública, ahora bien, el directorio, de acuerdo a lo dispuesto en el artículo 92 de la Ley de Transparencia Local y de conformidad con lo establecido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a saber: </w:t>
      </w:r>
    </w:p>
    <w:p w14:paraId="5BEEEE59" w14:textId="77777777" w:rsidR="00AE6C6A" w:rsidRPr="00265B35" w:rsidRDefault="00AE6C6A" w:rsidP="00AE6C6A">
      <w:pPr>
        <w:spacing w:line="360" w:lineRule="auto"/>
        <w:rPr>
          <w:rFonts w:ascii="Palatino Linotype" w:hAnsi="Palatino Linotype"/>
          <w:sz w:val="22"/>
          <w:szCs w:val="22"/>
        </w:rPr>
      </w:pPr>
    </w:p>
    <w:p w14:paraId="783ABDFF" w14:textId="77777777" w:rsidR="00AE6C6A" w:rsidRPr="00265B35" w:rsidRDefault="00AE6C6A" w:rsidP="00AE6C6A">
      <w:pPr>
        <w:pStyle w:val="NormalWeb"/>
        <w:shd w:val="clear" w:color="auto" w:fill="FFFFFF"/>
        <w:spacing w:before="0" w:beforeAutospacing="0" w:after="0" w:afterAutospacing="0"/>
        <w:ind w:left="992" w:right="1043"/>
        <w:jc w:val="both"/>
        <w:rPr>
          <w:rFonts w:ascii="Palatino Linotype" w:hAnsi="Palatino Linotype"/>
          <w:sz w:val="22"/>
          <w:szCs w:val="22"/>
        </w:rPr>
      </w:pPr>
      <w:r w:rsidRPr="00265B35">
        <w:rPr>
          <w:rFonts w:ascii="Palatino Linotype" w:hAnsi="Palatino Linotype"/>
          <w:b/>
          <w:bCs/>
          <w:i/>
          <w:iCs/>
          <w:sz w:val="22"/>
          <w:szCs w:val="22"/>
        </w:rPr>
        <w:t>“LEY DE TRANSPARENCIA Y ACCESO A LA INFORMACIÓN PÚBLICA DEL ESTADO DE MÉXICO Y MUNICIPIOS</w:t>
      </w:r>
      <w:r w:rsidRPr="00265B35">
        <w:rPr>
          <w:rFonts w:ascii="Palatino Linotype" w:hAnsi="Palatino Linotype"/>
          <w:i/>
          <w:iCs/>
          <w:sz w:val="22"/>
          <w:szCs w:val="22"/>
        </w:rPr>
        <w:t>.</w:t>
      </w:r>
    </w:p>
    <w:p w14:paraId="0097CE89" w14:textId="77777777" w:rsidR="00AE6C6A" w:rsidRPr="00265B35" w:rsidRDefault="00AE6C6A" w:rsidP="00AE6C6A">
      <w:pPr>
        <w:pStyle w:val="NormalWeb"/>
        <w:shd w:val="clear" w:color="auto" w:fill="FFFFFF"/>
        <w:spacing w:before="0" w:beforeAutospacing="0" w:after="0" w:afterAutospacing="0"/>
        <w:ind w:left="992" w:right="1043"/>
        <w:jc w:val="both"/>
        <w:rPr>
          <w:rFonts w:ascii="Palatino Linotype" w:hAnsi="Palatino Linotype"/>
          <w:sz w:val="22"/>
          <w:szCs w:val="22"/>
        </w:rPr>
      </w:pPr>
      <w:r w:rsidRPr="00265B35">
        <w:rPr>
          <w:rFonts w:ascii="Palatino Linotype" w:hAnsi="Palatino Linotype"/>
          <w:b/>
          <w:bCs/>
          <w:i/>
          <w:iCs/>
          <w:sz w:val="22"/>
          <w:szCs w:val="22"/>
        </w:rPr>
        <w:lastRenderedPageBreak/>
        <w:t>Artículo 92.</w:t>
      </w:r>
      <w:r w:rsidRPr="00265B35">
        <w:rPr>
          <w:rFonts w:ascii="Palatino Linotype" w:hAnsi="Palatino Linotype"/>
          <w:i/>
          <w:iCs/>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ADB0AA6" w14:textId="77777777" w:rsidR="00AE6C6A" w:rsidRPr="00265B35" w:rsidRDefault="00AE6C6A" w:rsidP="00AE6C6A">
      <w:pPr>
        <w:pStyle w:val="NormalWeb"/>
        <w:shd w:val="clear" w:color="auto" w:fill="FFFFFF"/>
        <w:spacing w:before="0" w:beforeAutospacing="0" w:after="0" w:afterAutospacing="0"/>
        <w:ind w:left="992" w:right="1043"/>
        <w:jc w:val="both"/>
        <w:rPr>
          <w:rFonts w:ascii="Palatino Linotype" w:hAnsi="Palatino Linotype"/>
          <w:sz w:val="22"/>
          <w:szCs w:val="22"/>
        </w:rPr>
      </w:pPr>
      <w:r w:rsidRPr="00265B35">
        <w:rPr>
          <w:rFonts w:ascii="Palatino Linotype" w:hAnsi="Palatino Linotype"/>
          <w:i/>
          <w:iCs/>
          <w:sz w:val="22"/>
          <w:szCs w:val="22"/>
        </w:rPr>
        <w:t>(…)</w:t>
      </w:r>
    </w:p>
    <w:p w14:paraId="20347AF1" w14:textId="77777777" w:rsidR="00AE6C6A" w:rsidRPr="00265B35" w:rsidRDefault="00AE6C6A" w:rsidP="00AE6C6A">
      <w:pPr>
        <w:pStyle w:val="NormalWeb"/>
        <w:shd w:val="clear" w:color="auto" w:fill="FFFFFF"/>
        <w:spacing w:before="0" w:beforeAutospacing="0" w:after="0" w:afterAutospacing="0"/>
        <w:ind w:left="992" w:right="1043"/>
        <w:jc w:val="both"/>
        <w:rPr>
          <w:rFonts w:ascii="Palatino Linotype" w:hAnsi="Palatino Linotype"/>
          <w:sz w:val="22"/>
          <w:szCs w:val="22"/>
        </w:rPr>
      </w:pPr>
      <w:r w:rsidRPr="00265B35">
        <w:rPr>
          <w:rFonts w:ascii="Palatino Linotype" w:hAnsi="Palatino Linotype"/>
          <w:i/>
          <w:iCs/>
          <w:sz w:val="22"/>
          <w:szCs w:val="22"/>
        </w:rPr>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14:paraId="185D3F6D" w14:textId="77777777" w:rsidR="00AE6C6A" w:rsidRPr="00265B35" w:rsidRDefault="00AE6C6A" w:rsidP="00AE6C6A">
      <w:pPr>
        <w:pStyle w:val="NormalWeb"/>
        <w:shd w:val="clear" w:color="auto" w:fill="FFFFFF"/>
        <w:spacing w:before="0" w:beforeAutospacing="0" w:after="0" w:afterAutospacing="0"/>
        <w:ind w:left="992" w:right="1043"/>
        <w:jc w:val="both"/>
        <w:rPr>
          <w:rFonts w:ascii="Palatino Linotype" w:hAnsi="Palatino Linotype"/>
          <w:sz w:val="22"/>
          <w:szCs w:val="22"/>
        </w:rPr>
      </w:pPr>
      <w:r w:rsidRPr="00265B35">
        <w:rPr>
          <w:rFonts w:ascii="Palatino Linotype" w:hAnsi="Palatino Linotype"/>
          <w:b/>
          <w:bCs/>
          <w:i/>
          <w:iCs/>
          <w:sz w:val="22"/>
          <w:szCs w:val="22"/>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14:paraId="4C570433" w14:textId="77777777" w:rsidR="00AE6C6A" w:rsidRPr="00265B35" w:rsidRDefault="00AE6C6A" w:rsidP="00AE6C6A">
      <w:pPr>
        <w:pStyle w:val="NormalWeb"/>
        <w:shd w:val="clear" w:color="auto" w:fill="FFFFFF"/>
        <w:spacing w:before="0" w:beforeAutospacing="0" w:after="0" w:afterAutospacing="0"/>
        <w:ind w:left="992" w:right="1043"/>
        <w:jc w:val="both"/>
        <w:rPr>
          <w:rFonts w:ascii="Palatino Linotype" w:hAnsi="Palatino Linotype"/>
          <w:sz w:val="22"/>
          <w:szCs w:val="22"/>
        </w:rPr>
      </w:pPr>
    </w:p>
    <w:p w14:paraId="4148FCEE" w14:textId="77777777" w:rsidR="00AE6C6A" w:rsidRPr="00265B35" w:rsidRDefault="00AE6C6A" w:rsidP="00AE6C6A">
      <w:pPr>
        <w:pStyle w:val="NormalWeb"/>
        <w:shd w:val="clear" w:color="auto" w:fill="FFFFFF"/>
        <w:spacing w:before="0" w:beforeAutospacing="0" w:after="0" w:afterAutospacing="0"/>
        <w:ind w:left="992" w:right="1043"/>
        <w:jc w:val="both"/>
        <w:rPr>
          <w:rFonts w:ascii="Palatino Linotype" w:hAnsi="Palatino Linotype"/>
          <w:sz w:val="22"/>
          <w:szCs w:val="22"/>
        </w:rPr>
      </w:pPr>
      <w:r w:rsidRPr="00265B35">
        <w:rPr>
          <w:rFonts w:ascii="Palatino Linotype" w:hAnsi="Palatino Linotype"/>
          <w:i/>
          <w:iCs/>
          <w:sz w:val="22"/>
          <w:szCs w:val="22"/>
        </w:rPr>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p w14:paraId="281C1F96" w14:textId="77777777" w:rsidR="00AE6C6A" w:rsidRPr="00265B35" w:rsidRDefault="00AE6C6A" w:rsidP="00AE6C6A">
      <w:pPr>
        <w:pStyle w:val="NormalWeb"/>
        <w:shd w:val="clear" w:color="auto" w:fill="FFFFFF"/>
        <w:spacing w:before="0" w:beforeAutospacing="0" w:after="0" w:afterAutospacing="0"/>
        <w:ind w:left="992" w:right="1043"/>
        <w:jc w:val="both"/>
        <w:rPr>
          <w:rFonts w:ascii="Palatino Linotype" w:hAnsi="Palatino Linotype"/>
          <w:sz w:val="22"/>
          <w:szCs w:val="22"/>
        </w:rPr>
      </w:pPr>
    </w:p>
    <w:p w14:paraId="59F49143" w14:textId="77777777" w:rsidR="00AE6C6A" w:rsidRPr="00265B35" w:rsidRDefault="00AE6C6A" w:rsidP="00AE6C6A">
      <w:pPr>
        <w:pStyle w:val="NormalWeb"/>
        <w:shd w:val="clear" w:color="auto" w:fill="FFFFFF"/>
        <w:spacing w:before="0" w:beforeAutospacing="0" w:after="0" w:afterAutospacing="0"/>
        <w:ind w:left="992" w:right="1043"/>
        <w:jc w:val="both"/>
        <w:rPr>
          <w:rFonts w:ascii="Palatino Linotype" w:hAnsi="Palatino Linotype"/>
          <w:sz w:val="22"/>
          <w:szCs w:val="22"/>
        </w:rPr>
      </w:pPr>
      <w:r w:rsidRPr="00265B35">
        <w:rPr>
          <w:rFonts w:ascii="Palatino Linotype" w:hAnsi="Palatino Linotype"/>
          <w:i/>
          <w:iCs/>
          <w:sz w:val="22"/>
          <w:szCs w:val="22"/>
        </w:rPr>
        <w:t>Para el cumplimiento de la presente fracción</w:t>
      </w:r>
      <w:r w:rsidRPr="00265B35">
        <w:rPr>
          <w:rFonts w:ascii="Palatino Linotype" w:hAnsi="Palatino Linotype"/>
          <w:b/>
          <w:bCs/>
          <w:i/>
          <w:iCs/>
          <w:sz w:val="22"/>
          <w:szCs w:val="22"/>
          <w:u w:val="single"/>
        </w:rPr>
        <w:t xml:space="preserve"> los sujetos obligados deberán integrar el directorio con los datos básicos </w:t>
      </w:r>
      <w:r w:rsidRPr="00265B35">
        <w:rPr>
          <w:rFonts w:ascii="Palatino Linotype" w:hAnsi="Palatino Linotype"/>
          <w:i/>
          <w:iCs/>
          <w:sz w:val="22"/>
          <w:szCs w:val="22"/>
        </w:rPr>
        <w:t xml:space="preserve">para establecer contacto con sus servidores(as) públicos(as), integrantes y/o miembros, así como </w:t>
      </w:r>
      <w:r w:rsidRPr="00265B35">
        <w:rPr>
          <w:rFonts w:ascii="Palatino Linotype" w:hAnsi="Palatino Linotype"/>
          <w:b/>
          <w:bCs/>
          <w:i/>
          <w:iCs/>
          <w:sz w:val="22"/>
          <w:szCs w:val="22"/>
          <w:u w:val="single"/>
        </w:rPr>
        <w:t>toda persona que desempeñe un empleo, cargo o comisión y/o ejerza actos de autoridad en los mismos. </w:t>
      </w:r>
    </w:p>
    <w:p w14:paraId="16759407" w14:textId="77777777" w:rsidR="00AE6C6A" w:rsidRPr="00265B35" w:rsidRDefault="00AE6C6A" w:rsidP="00AE6C6A">
      <w:pPr>
        <w:pStyle w:val="NormalWeb"/>
        <w:shd w:val="clear" w:color="auto" w:fill="FFFFFF"/>
        <w:spacing w:before="0" w:beforeAutospacing="0" w:after="0" w:afterAutospacing="0"/>
        <w:ind w:left="992" w:right="1043"/>
        <w:jc w:val="both"/>
        <w:rPr>
          <w:rFonts w:ascii="Palatino Linotype" w:hAnsi="Palatino Linotype"/>
          <w:sz w:val="22"/>
          <w:szCs w:val="22"/>
        </w:rPr>
      </w:pPr>
    </w:p>
    <w:p w14:paraId="37BC9E78" w14:textId="77777777" w:rsidR="00AE6C6A" w:rsidRPr="00265B35" w:rsidRDefault="00AE6C6A" w:rsidP="00AE6C6A">
      <w:pPr>
        <w:pStyle w:val="NormalWeb"/>
        <w:shd w:val="clear" w:color="auto" w:fill="FFFFFF"/>
        <w:spacing w:before="0" w:beforeAutospacing="0" w:after="0" w:afterAutospacing="0"/>
        <w:ind w:left="992" w:right="1043"/>
        <w:jc w:val="both"/>
        <w:rPr>
          <w:rFonts w:ascii="Palatino Linotype" w:hAnsi="Palatino Linotype"/>
          <w:sz w:val="22"/>
          <w:szCs w:val="22"/>
        </w:rPr>
      </w:pPr>
      <w:r w:rsidRPr="00265B35">
        <w:rPr>
          <w:rFonts w:ascii="Palatino Linotype" w:hAnsi="Palatino Linotype"/>
          <w:i/>
          <w:iCs/>
          <w:sz w:val="22"/>
          <w:szCs w:val="22"/>
        </w:rPr>
        <w:t>Se publicará la información correspondiente desde el nivel de jefe de departamento o equivalente, hasta el titular del sujeto obligado; y de menor nivel en caso de que brinden atención al público, manejen o apliquen recursos públicos, realicen actos de autoridad o presten servicios profesionales bajo el régimen de honorarios, confianza y personal de base.”</w:t>
      </w:r>
    </w:p>
    <w:p w14:paraId="5A1837D6" w14:textId="77777777" w:rsidR="00AE6C6A" w:rsidRPr="00265B35" w:rsidRDefault="00AE6C6A" w:rsidP="00AE6C6A">
      <w:pPr>
        <w:rPr>
          <w:rFonts w:ascii="Palatino Linotype" w:hAnsi="Palatino Linotype"/>
          <w:sz w:val="22"/>
          <w:szCs w:val="22"/>
        </w:rPr>
      </w:pPr>
    </w:p>
    <w:p w14:paraId="6E22E934" w14:textId="5E5CF6A9" w:rsidR="00AE6C6A" w:rsidRPr="00265B35" w:rsidRDefault="00AE6C6A" w:rsidP="00AE6C6A">
      <w:pPr>
        <w:pStyle w:val="NormalWeb"/>
        <w:spacing w:before="0" w:beforeAutospacing="0" w:after="0" w:afterAutospacing="0"/>
        <w:jc w:val="both"/>
        <w:rPr>
          <w:rFonts w:ascii="Palatino Linotype" w:hAnsi="Palatino Linotype"/>
          <w:sz w:val="22"/>
          <w:szCs w:val="22"/>
        </w:rPr>
      </w:pPr>
      <w:r w:rsidRPr="00265B35">
        <w:rPr>
          <w:rFonts w:ascii="Palatino Linotype" w:hAnsi="Palatino Linotype"/>
          <w:noProof/>
          <w:sz w:val="22"/>
          <w:szCs w:val="22"/>
          <w:bdr w:val="none" w:sz="0" w:space="0" w:color="auto" w:frame="1"/>
          <w:lang w:val="es-MX"/>
        </w:rPr>
        <w:lastRenderedPageBreak/>
        <w:drawing>
          <wp:inline distT="0" distB="0" distL="0" distR="0" wp14:anchorId="1591F7D9" wp14:editId="08E1ED65">
            <wp:extent cx="5641975" cy="1664970"/>
            <wp:effectExtent l="0" t="0" r="0" b="0"/>
            <wp:docPr id="1" name="Imagen 1" descr="https://lh7-rt.googleusercontent.com/docsz/AD_4nXefgtbbTwna2gln57odu3H9uOB641LwsrXBpDMUJ9zFEocg6e45QqaaT7ptt2O25Kw5rUvqoqcT5IN3e0aojFqYg2KTXqjvBgSD4fZopGRPC3i1g3NHOefGSq0NpPOVx4tJGcQbe3Ux4j3QYDtkVw?key=A4IcbKDjpB6n4yePcX5LFh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efgtbbTwna2gln57odu3H9uOB641LwsrXBpDMUJ9zFEocg6e45QqaaT7ptt2O25Kw5rUvqoqcT5IN3e0aojFqYg2KTXqjvBgSD4fZopGRPC3i1g3NHOefGSq0NpPOVx4tJGcQbe3Ux4j3QYDtkVw?key=A4IcbKDjpB6n4yePcX5LFhNV"/>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1975" cy="1664970"/>
                    </a:xfrm>
                    <a:prstGeom prst="rect">
                      <a:avLst/>
                    </a:prstGeom>
                    <a:noFill/>
                    <a:ln>
                      <a:noFill/>
                    </a:ln>
                  </pic:spPr>
                </pic:pic>
              </a:graphicData>
            </a:graphic>
          </wp:inline>
        </w:drawing>
      </w:r>
    </w:p>
    <w:p w14:paraId="4C594F46" w14:textId="77777777" w:rsidR="00AE6C6A" w:rsidRPr="00265B35" w:rsidRDefault="00AE6C6A" w:rsidP="00AE6C6A">
      <w:pPr>
        <w:rPr>
          <w:rFonts w:ascii="Palatino Linotype" w:hAnsi="Palatino Linotype"/>
          <w:sz w:val="22"/>
          <w:szCs w:val="22"/>
        </w:rPr>
      </w:pPr>
    </w:p>
    <w:p w14:paraId="1943131D" w14:textId="48165707" w:rsidR="00AE6C6A" w:rsidRPr="00265B35" w:rsidRDefault="00AE6C6A" w:rsidP="00F26CA8">
      <w:pPr>
        <w:pStyle w:val="NormalWeb"/>
        <w:spacing w:before="0" w:beforeAutospacing="0" w:after="0" w:afterAutospacing="0" w:line="360" w:lineRule="auto"/>
        <w:jc w:val="both"/>
        <w:rPr>
          <w:rFonts w:ascii="Palatino Linotype" w:hAnsi="Palatino Linotype"/>
          <w:b/>
          <w:sz w:val="22"/>
          <w:szCs w:val="22"/>
        </w:rPr>
      </w:pPr>
      <w:r w:rsidRPr="00265B35">
        <w:rPr>
          <w:rFonts w:ascii="Palatino Linotype" w:hAnsi="Palatino Linotype"/>
          <w:sz w:val="22"/>
          <w:szCs w:val="22"/>
        </w:rPr>
        <w:t xml:space="preserve">En este sentido, de los ordenamientos en cita se desprende que el Directorio, </w:t>
      </w:r>
      <w:r w:rsidR="00377438" w:rsidRPr="00265B35">
        <w:rPr>
          <w:rFonts w:ascii="Palatino Linotype" w:hAnsi="Palatino Linotype"/>
          <w:sz w:val="22"/>
          <w:szCs w:val="22"/>
        </w:rPr>
        <w:t>es obligación de transparencia</w:t>
      </w:r>
      <w:r w:rsidRPr="00265B35">
        <w:rPr>
          <w:rFonts w:ascii="Palatino Linotype" w:hAnsi="Palatino Linotype"/>
          <w:sz w:val="22"/>
          <w:szCs w:val="22"/>
        </w:rPr>
        <w:t xml:space="preserve">, aplicable a todos los Sujetos Obligados, dicho documento de conocimiento general debe registrar, al menos el </w:t>
      </w:r>
      <w:r w:rsidRPr="00265B35">
        <w:rPr>
          <w:rFonts w:ascii="Palatino Linotype" w:hAnsi="Palatino Linotype"/>
          <w:b/>
          <w:sz w:val="22"/>
          <w:szCs w:val="22"/>
        </w:rPr>
        <w:t>nombre,</w:t>
      </w:r>
      <w:r w:rsidRPr="00265B35">
        <w:rPr>
          <w:rFonts w:ascii="Palatino Linotype" w:hAnsi="Palatino Linotype"/>
          <w:sz w:val="22"/>
          <w:szCs w:val="22"/>
        </w:rPr>
        <w:t xml:space="preserve"> cargo o nombramiento asignado, nivel del puesto en la estructura orgánica, fecha de alta en el cargo, </w:t>
      </w:r>
      <w:r w:rsidRPr="00265B35">
        <w:rPr>
          <w:rFonts w:ascii="Palatino Linotype" w:hAnsi="Palatino Linotype"/>
          <w:b/>
          <w:sz w:val="22"/>
          <w:szCs w:val="22"/>
        </w:rPr>
        <w:t>número telefónico</w:t>
      </w:r>
      <w:r w:rsidRPr="00265B35">
        <w:rPr>
          <w:rFonts w:ascii="Palatino Linotype" w:hAnsi="Palatino Linotype"/>
          <w:sz w:val="22"/>
          <w:szCs w:val="22"/>
        </w:rPr>
        <w:t xml:space="preserve">, </w:t>
      </w:r>
      <w:r w:rsidRPr="00265B35">
        <w:rPr>
          <w:rFonts w:ascii="Palatino Linotype" w:hAnsi="Palatino Linotype"/>
          <w:b/>
          <w:sz w:val="22"/>
          <w:szCs w:val="22"/>
        </w:rPr>
        <w:t>domicilio para recibir correspondencia y dirección d</w:t>
      </w:r>
      <w:r w:rsidR="00F26CA8" w:rsidRPr="00265B35">
        <w:rPr>
          <w:rFonts w:ascii="Palatino Linotype" w:hAnsi="Palatino Linotype"/>
          <w:b/>
          <w:sz w:val="22"/>
          <w:szCs w:val="22"/>
        </w:rPr>
        <w:t>e correo electrónico</w:t>
      </w:r>
      <w:r w:rsidR="00377438" w:rsidRPr="00265B35">
        <w:rPr>
          <w:rFonts w:ascii="Palatino Linotype" w:hAnsi="Palatino Linotype"/>
          <w:b/>
          <w:sz w:val="22"/>
          <w:szCs w:val="22"/>
        </w:rPr>
        <w:t xml:space="preserve">, </w:t>
      </w:r>
      <w:r w:rsidR="00F26CA8" w:rsidRPr="00265B35">
        <w:rPr>
          <w:rFonts w:ascii="Palatino Linotype" w:hAnsi="Palatino Linotype"/>
          <w:b/>
          <w:sz w:val="22"/>
          <w:szCs w:val="22"/>
        </w:rPr>
        <w:t xml:space="preserve">oficiales. </w:t>
      </w:r>
    </w:p>
    <w:p w14:paraId="1EF05D64" w14:textId="77777777" w:rsidR="00F26CA8" w:rsidRPr="00265B35" w:rsidRDefault="00F26CA8" w:rsidP="00F26CA8">
      <w:pPr>
        <w:pStyle w:val="NormalWeb"/>
        <w:spacing w:before="0" w:beforeAutospacing="0" w:after="0" w:afterAutospacing="0" w:line="360" w:lineRule="auto"/>
        <w:jc w:val="both"/>
        <w:rPr>
          <w:rFonts w:ascii="Palatino Linotype" w:hAnsi="Palatino Linotype"/>
          <w:b/>
          <w:sz w:val="22"/>
          <w:szCs w:val="22"/>
        </w:rPr>
      </w:pPr>
    </w:p>
    <w:p w14:paraId="41E9911D" w14:textId="070AA59E" w:rsidR="00F26CA8" w:rsidRPr="00265B35" w:rsidRDefault="00F26CA8" w:rsidP="004A7733">
      <w:pPr>
        <w:pStyle w:val="NormalWeb"/>
        <w:spacing w:before="0" w:beforeAutospacing="0" w:after="0" w:afterAutospacing="0" w:line="360" w:lineRule="auto"/>
        <w:jc w:val="both"/>
        <w:rPr>
          <w:rFonts w:ascii="Palatino Linotype" w:hAnsi="Palatino Linotype"/>
          <w:i/>
          <w:sz w:val="22"/>
          <w:szCs w:val="22"/>
        </w:rPr>
      </w:pPr>
      <w:r w:rsidRPr="00265B35">
        <w:rPr>
          <w:rFonts w:ascii="Palatino Linotype" w:hAnsi="Palatino Linotype"/>
          <w:sz w:val="22"/>
          <w:szCs w:val="22"/>
        </w:rPr>
        <w:t>Por lo que corresponde al número telefónico, se entiende que al estar contemplado dentro del directorio que se debe publicar de manera permanente en las obligaciones de transparencia común, corresponde a información oficial, ya que son la forma de comunicación entre las unidades administrativas, e incluso para la atención de la ciudadanía, por lo que reviste la publicidad de la información</w:t>
      </w:r>
      <w:r w:rsidR="004A7733" w:rsidRPr="00265B35">
        <w:rPr>
          <w:rFonts w:ascii="Palatino Linotype" w:hAnsi="Palatino Linotype"/>
          <w:sz w:val="22"/>
          <w:szCs w:val="22"/>
        </w:rPr>
        <w:t xml:space="preserve">. </w:t>
      </w:r>
    </w:p>
    <w:p w14:paraId="3870D629" w14:textId="77777777" w:rsidR="00F26CA8" w:rsidRPr="00265B35" w:rsidRDefault="00F26CA8" w:rsidP="00F26CA8">
      <w:pPr>
        <w:pStyle w:val="NormalWeb"/>
        <w:spacing w:before="0" w:beforeAutospacing="0" w:after="0" w:afterAutospacing="0" w:line="360" w:lineRule="auto"/>
        <w:jc w:val="both"/>
        <w:rPr>
          <w:rFonts w:ascii="Palatino Linotype" w:hAnsi="Palatino Linotype"/>
          <w:sz w:val="22"/>
          <w:szCs w:val="22"/>
        </w:rPr>
      </w:pPr>
    </w:p>
    <w:p w14:paraId="00FC5D27" w14:textId="6C0B2FEA" w:rsidR="00AE6C6A" w:rsidRPr="00265B35" w:rsidRDefault="00AE6C6A" w:rsidP="00F26CA8">
      <w:pPr>
        <w:pStyle w:val="NormalWeb"/>
        <w:spacing w:before="0" w:beforeAutospacing="0" w:after="0" w:afterAutospacing="0" w:line="360" w:lineRule="auto"/>
        <w:jc w:val="both"/>
        <w:rPr>
          <w:rFonts w:ascii="Palatino Linotype" w:hAnsi="Palatino Linotype"/>
          <w:sz w:val="22"/>
          <w:szCs w:val="22"/>
        </w:rPr>
      </w:pPr>
      <w:r w:rsidRPr="00265B35">
        <w:rPr>
          <w:rFonts w:ascii="Palatino Linotype" w:hAnsi="Palatino Linotype"/>
          <w:sz w:val="22"/>
          <w:szCs w:val="22"/>
        </w:rPr>
        <w:t>Por consiguiente, de las consideraciones antes señaladas se colige, que el Directorio de servidores públicos que deben difundir en el IPOMEX, debe contener el nombre y el número telefónico de los Servidores Públicos, por lo que, contrario a lo que refiere el Sujeto Obli</w:t>
      </w:r>
      <w:r w:rsidR="00415D2F" w:rsidRPr="00265B35">
        <w:rPr>
          <w:rFonts w:ascii="Palatino Linotype" w:hAnsi="Palatino Linotype"/>
          <w:sz w:val="22"/>
          <w:szCs w:val="22"/>
        </w:rPr>
        <w:t xml:space="preserve">gado, dicha información no es susceptible de clasificarse como RESERVADA. </w:t>
      </w:r>
    </w:p>
    <w:p w14:paraId="561B2944" w14:textId="77777777" w:rsidR="00C04B05" w:rsidRPr="00265B35" w:rsidRDefault="00C04B05" w:rsidP="00F26CA8">
      <w:pPr>
        <w:pStyle w:val="NormalWeb"/>
        <w:spacing w:before="0" w:beforeAutospacing="0" w:after="0" w:afterAutospacing="0" w:line="360" w:lineRule="auto"/>
        <w:jc w:val="both"/>
        <w:rPr>
          <w:rFonts w:ascii="Palatino Linotype" w:hAnsi="Palatino Linotype"/>
          <w:sz w:val="22"/>
          <w:szCs w:val="22"/>
        </w:rPr>
      </w:pPr>
    </w:p>
    <w:p w14:paraId="59C1A264" w14:textId="7DD5EF89" w:rsidR="00C04B05" w:rsidRPr="00265B35" w:rsidRDefault="009E0078" w:rsidP="00F26CA8">
      <w:pPr>
        <w:pStyle w:val="NormalWeb"/>
        <w:spacing w:before="0" w:beforeAutospacing="0" w:after="0" w:afterAutospacing="0" w:line="360" w:lineRule="auto"/>
        <w:jc w:val="both"/>
        <w:rPr>
          <w:rFonts w:ascii="Palatino Linotype" w:hAnsi="Palatino Linotype"/>
          <w:sz w:val="22"/>
          <w:szCs w:val="22"/>
        </w:rPr>
      </w:pPr>
      <w:r w:rsidRPr="00265B35">
        <w:rPr>
          <w:rFonts w:ascii="Palatino Linotype" w:hAnsi="Palatino Linotype"/>
          <w:sz w:val="22"/>
          <w:szCs w:val="22"/>
        </w:rPr>
        <w:t>Dicho lo anterior, es necesario indicar que</w:t>
      </w:r>
      <w:r w:rsidR="00C04B05" w:rsidRPr="00265B35">
        <w:rPr>
          <w:rFonts w:ascii="Palatino Linotype" w:hAnsi="Palatino Linotype"/>
          <w:sz w:val="22"/>
          <w:szCs w:val="22"/>
        </w:rPr>
        <w:t>, el Sujeto Obligado a través del informe justificado entregó un registro de treinta y cinco servidores públicos donde se aprecia el cargo y el área de adscripción, se inserta imagen de referencia:</w:t>
      </w:r>
    </w:p>
    <w:p w14:paraId="643F74A4" w14:textId="346F8E2B" w:rsidR="00C04B05" w:rsidRPr="00265B35" w:rsidRDefault="00DF2793" w:rsidP="00F26CA8">
      <w:pPr>
        <w:pStyle w:val="NormalWeb"/>
        <w:spacing w:before="0" w:beforeAutospacing="0" w:after="0" w:afterAutospacing="0" w:line="360" w:lineRule="auto"/>
        <w:jc w:val="both"/>
        <w:rPr>
          <w:rFonts w:ascii="Palatino Linotype" w:hAnsi="Palatino Linotype"/>
          <w:sz w:val="22"/>
          <w:szCs w:val="22"/>
        </w:rPr>
      </w:pPr>
      <w:r w:rsidRPr="00265B35">
        <w:rPr>
          <w:rFonts w:ascii="Palatino Linotype" w:hAnsi="Palatino Linotype"/>
          <w:noProof/>
          <w:sz w:val="22"/>
          <w:szCs w:val="22"/>
          <w:lang w:val="es-MX"/>
        </w:rPr>
        <w:lastRenderedPageBreak/>
        <mc:AlternateContent>
          <mc:Choice Requires="wps">
            <w:drawing>
              <wp:anchor distT="0" distB="0" distL="114300" distR="114300" simplePos="0" relativeHeight="251659264" behindDoc="0" locked="0" layoutInCell="1" allowOverlap="1" wp14:anchorId="36ADDC84" wp14:editId="7E4853AD">
                <wp:simplePos x="0" y="0"/>
                <wp:positionH relativeFrom="column">
                  <wp:posOffset>170695</wp:posOffset>
                </wp:positionH>
                <wp:positionV relativeFrom="paragraph">
                  <wp:posOffset>3406164</wp:posOffset>
                </wp:positionV>
                <wp:extent cx="5322498" cy="4166558"/>
                <wp:effectExtent l="38100" t="19050" r="69215" b="81915"/>
                <wp:wrapNone/>
                <wp:docPr id="22" name="Conector recto 22"/>
                <wp:cNvGraphicFramePr/>
                <a:graphic xmlns:a="http://schemas.openxmlformats.org/drawingml/2006/main">
                  <a:graphicData uri="http://schemas.microsoft.com/office/word/2010/wordprocessingShape">
                    <wps:wsp>
                      <wps:cNvCnPr/>
                      <wps:spPr>
                        <a:xfrm>
                          <a:off x="0" y="0"/>
                          <a:ext cx="5322498" cy="416655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oel="http://schemas.microsoft.com/office/2019/extlst">
            <w:pict>
              <v:line w14:anchorId="7F69C18E" id="Conector recto 2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45pt,268.2pt" to="432.55pt,5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wA1vAEAAMcDAAAOAAAAZHJzL2Uyb0RvYy54bWysU9uO0zAQfUfiHyy/01zYVkvUdB+6ghcE&#10;FZcP8DrjxpJvGpsm/XvGbptFgLQS4sWOPXPOzDmebB9ma9gJMGrvet6sas7AST9od+z592/v39xz&#10;FpNwgzDeQc/PEPnD7vWr7RQ6aP3ozQDIiMTFbgo9H1MKXVVFOYIVceUDOAoqj1YkOuKxGlBMxG5N&#10;1db1ppo8DgG9hBjp9vES5LvCrxTI9FmpCImZnlNvqaxY1qe8Vrut6I4owqjltQ3xD11YoR0VXage&#10;RRLsB+o/qKyW6KNXaSW9rbxSWkLRQGqa+jc1X0cRoGghc2JYbIr/j1Z+Oh2Q6aHnbcuZE5beaE8v&#10;JZNHhnljFCCXphA7St67A15PMRwwS54V2ryTGDYXZ8+LszAnJuly/bZt797RLEiK3TWbzXp9n1mr&#10;Z3jAmD6Atyx/9Nxol6WLTpw+xnRJvaUQLrdzaaB8pbOBnGzcF1Akh0q2BV0GCfYG2UnQCAgpwaXm&#10;WrpkZ5jSxizA+mXgNT9DoQzZAm5eBi+IUtm7tICtdh7/RpDmW8vqkn9z4KI7W/Dkh3N5mmINTUsx&#10;9zrZeRx/PRf48/+3+wkAAP//AwBQSwMEFAAGAAgAAAAhAED7dSPeAAAACwEAAA8AAABkcnMvZG93&#10;bnJldi54bWxMj8tOwzAQRfdI/IM1SOyoE0OtJo1TISQkljSwYOnEQx6NH7LdJv17zAqWo3t075nq&#10;sOqZXNCH0RoB+SYDgqazajS9gM+P14cdkBClUXK2BgVcMcChvr2pZKnsYo54aWJPUokJpRQwxOhK&#10;SkM3oJZhYx2alH1br2VMp++p8nJJ5XqmLMs41XI0aWGQDl8G7E7NWQv48u3E3q6LY3biTTE5ZO9H&#10;FOL+bn3eA4m4xj8YfvWTOtTJqbVnowKZBTBeJFLA9pE/AUnAjm9zIG0i84JxoHVF//9Q/wAAAP//&#10;AwBQSwECLQAUAAYACAAAACEAtoM4kv4AAADhAQAAEwAAAAAAAAAAAAAAAAAAAAAAW0NvbnRlbnRf&#10;VHlwZXNdLnhtbFBLAQItABQABgAIAAAAIQA4/SH/1gAAAJQBAAALAAAAAAAAAAAAAAAAAC8BAABf&#10;cmVscy8ucmVsc1BLAQItABQABgAIAAAAIQButwA1vAEAAMcDAAAOAAAAAAAAAAAAAAAAAC4CAABk&#10;cnMvZTJvRG9jLnhtbFBLAQItABQABgAIAAAAIQBA+3Uj3gAAAAsBAAAPAAAAAAAAAAAAAAAAABYE&#10;AABkcnMvZG93bnJldi54bWxQSwUGAAAAAAQABADzAAAAIQUAAAAA&#10;" strokecolor="#4f81bd [3204]" strokeweight="2pt">
                <v:shadow on="t" color="black" opacity="24903f" origin=",.5" offset="0,.55556mm"/>
              </v:line>
            </w:pict>
          </mc:Fallback>
        </mc:AlternateContent>
      </w:r>
      <w:r w:rsidR="004A46D5" w:rsidRPr="00265B35">
        <w:rPr>
          <w:rFonts w:ascii="Palatino Linotype" w:hAnsi="Palatino Linotype"/>
          <w:noProof/>
          <w:sz w:val="22"/>
          <w:szCs w:val="22"/>
          <w:lang w:val="es-MX"/>
        </w:rPr>
        <w:drawing>
          <wp:inline distT="0" distB="0" distL="0" distR="0" wp14:anchorId="58E4800A" wp14:editId="3DD64D95">
            <wp:extent cx="5612130" cy="318579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185795"/>
                    </a:xfrm>
                    <a:prstGeom prst="rect">
                      <a:avLst/>
                    </a:prstGeom>
                  </pic:spPr>
                </pic:pic>
              </a:graphicData>
            </a:graphic>
          </wp:inline>
        </w:drawing>
      </w:r>
    </w:p>
    <w:p w14:paraId="616B2146" w14:textId="73F34DC1" w:rsidR="004A46D5" w:rsidRPr="00265B35" w:rsidRDefault="004A46D5" w:rsidP="00F26CA8">
      <w:pPr>
        <w:pStyle w:val="NormalWeb"/>
        <w:spacing w:before="0" w:beforeAutospacing="0" w:after="0" w:afterAutospacing="0" w:line="360" w:lineRule="auto"/>
        <w:jc w:val="both"/>
        <w:rPr>
          <w:rFonts w:ascii="Palatino Linotype" w:hAnsi="Palatino Linotype"/>
          <w:sz w:val="22"/>
          <w:szCs w:val="22"/>
        </w:rPr>
      </w:pPr>
      <w:r w:rsidRPr="00265B35">
        <w:rPr>
          <w:rFonts w:ascii="Palatino Linotype" w:hAnsi="Palatino Linotype"/>
          <w:noProof/>
          <w:sz w:val="22"/>
          <w:szCs w:val="22"/>
          <w:lang w:val="es-MX"/>
        </w:rPr>
        <w:lastRenderedPageBreak/>
        <w:drawing>
          <wp:inline distT="0" distB="0" distL="0" distR="0" wp14:anchorId="57FAE7A3" wp14:editId="4F95423D">
            <wp:extent cx="5315692" cy="7230484"/>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15692" cy="7230484"/>
                    </a:xfrm>
                    <a:prstGeom prst="rect">
                      <a:avLst/>
                    </a:prstGeom>
                  </pic:spPr>
                </pic:pic>
              </a:graphicData>
            </a:graphic>
          </wp:inline>
        </w:drawing>
      </w:r>
    </w:p>
    <w:p w14:paraId="2C1AF8D3" w14:textId="1DCDE9D8" w:rsidR="004A46D5" w:rsidRPr="00265B35" w:rsidRDefault="004A46D5" w:rsidP="00F26CA8">
      <w:pPr>
        <w:pStyle w:val="NormalWeb"/>
        <w:spacing w:before="0" w:beforeAutospacing="0" w:after="0" w:afterAutospacing="0" w:line="360" w:lineRule="auto"/>
        <w:jc w:val="both"/>
        <w:rPr>
          <w:rFonts w:ascii="Palatino Linotype" w:hAnsi="Palatino Linotype"/>
          <w:sz w:val="22"/>
          <w:szCs w:val="22"/>
        </w:rPr>
      </w:pPr>
      <w:r w:rsidRPr="00265B35">
        <w:rPr>
          <w:rFonts w:ascii="Palatino Linotype" w:hAnsi="Palatino Linotype"/>
          <w:noProof/>
          <w:sz w:val="22"/>
          <w:szCs w:val="22"/>
          <w:lang w:val="es-MX"/>
        </w:rPr>
        <w:lastRenderedPageBreak/>
        <w:drawing>
          <wp:inline distT="0" distB="0" distL="0" distR="0" wp14:anchorId="7F90BEBC" wp14:editId="6EF22622">
            <wp:extent cx="5191850" cy="7306695"/>
            <wp:effectExtent l="0" t="0" r="889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91850" cy="7306695"/>
                    </a:xfrm>
                    <a:prstGeom prst="rect">
                      <a:avLst/>
                    </a:prstGeom>
                  </pic:spPr>
                </pic:pic>
              </a:graphicData>
            </a:graphic>
          </wp:inline>
        </w:drawing>
      </w:r>
    </w:p>
    <w:p w14:paraId="6B0B02CC" w14:textId="08D32A30" w:rsidR="00C04B05" w:rsidRPr="00265B35" w:rsidRDefault="00C04B05" w:rsidP="00F26CA8">
      <w:pPr>
        <w:pStyle w:val="NormalWeb"/>
        <w:spacing w:before="0" w:beforeAutospacing="0" w:after="0" w:afterAutospacing="0" w:line="360" w:lineRule="auto"/>
        <w:jc w:val="both"/>
        <w:rPr>
          <w:rFonts w:ascii="Palatino Linotype" w:hAnsi="Palatino Linotype"/>
          <w:sz w:val="22"/>
          <w:szCs w:val="22"/>
        </w:rPr>
      </w:pPr>
      <w:r w:rsidRPr="00265B35">
        <w:rPr>
          <w:rFonts w:ascii="Palatino Linotype" w:hAnsi="Palatino Linotype"/>
          <w:noProof/>
          <w:sz w:val="22"/>
          <w:szCs w:val="22"/>
          <w:lang w:val="es-MX"/>
        </w:rPr>
        <w:lastRenderedPageBreak/>
        <w:drawing>
          <wp:inline distT="0" distB="0" distL="0" distR="0" wp14:anchorId="280638D3" wp14:editId="396B4AED">
            <wp:extent cx="5612130" cy="177419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774190"/>
                    </a:xfrm>
                    <a:prstGeom prst="rect">
                      <a:avLst/>
                    </a:prstGeom>
                  </pic:spPr>
                </pic:pic>
              </a:graphicData>
            </a:graphic>
          </wp:inline>
        </w:drawing>
      </w:r>
      <w:r w:rsidRPr="00265B35">
        <w:rPr>
          <w:rFonts w:ascii="Palatino Linotype" w:hAnsi="Palatino Linotype"/>
          <w:sz w:val="22"/>
          <w:szCs w:val="22"/>
        </w:rPr>
        <w:t xml:space="preserve"> </w:t>
      </w:r>
    </w:p>
    <w:p w14:paraId="7A4F8402" w14:textId="67B4D5FF" w:rsidR="00C1657E" w:rsidRPr="00265B35" w:rsidRDefault="00C04B05" w:rsidP="00F26CA8">
      <w:pPr>
        <w:pStyle w:val="NormalWeb"/>
        <w:spacing w:before="0" w:beforeAutospacing="0" w:after="0" w:afterAutospacing="0" w:line="360" w:lineRule="auto"/>
        <w:jc w:val="both"/>
        <w:rPr>
          <w:rFonts w:ascii="Palatino Linotype" w:hAnsi="Palatino Linotype"/>
          <w:sz w:val="22"/>
          <w:szCs w:val="22"/>
        </w:rPr>
      </w:pPr>
      <w:r w:rsidRPr="00265B35">
        <w:rPr>
          <w:rFonts w:ascii="Palatino Linotype" w:hAnsi="Palatino Linotype"/>
          <w:sz w:val="22"/>
          <w:szCs w:val="22"/>
        </w:rPr>
        <w:t xml:space="preserve">Si bien, el documento remitido </w:t>
      </w:r>
      <w:r w:rsidR="003D6354" w:rsidRPr="00265B35">
        <w:rPr>
          <w:rFonts w:ascii="Palatino Linotype" w:hAnsi="Palatino Linotype"/>
          <w:sz w:val="22"/>
          <w:szCs w:val="22"/>
        </w:rPr>
        <w:t xml:space="preserve">en informe justificado </w:t>
      </w:r>
      <w:r w:rsidRPr="00265B35">
        <w:rPr>
          <w:rFonts w:ascii="Palatino Linotype" w:hAnsi="Palatino Linotype"/>
          <w:sz w:val="22"/>
          <w:szCs w:val="22"/>
        </w:rPr>
        <w:t xml:space="preserve">contempla </w:t>
      </w:r>
      <w:r w:rsidR="00A11B88" w:rsidRPr="00265B35">
        <w:rPr>
          <w:rFonts w:ascii="Palatino Linotype" w:hAnsi="Palatino Linotype"/>
          <w:sz w:val="22"/>
          <w:szCs w:val="22"/>
        </w:rPr>
        <w:t xml:space="preserve">el nombre, cargo y área de adscripción, </w:t>
      </w:r>
      <w:r w:rsidR="00C1657E" w:rsidRPr="00265B35">
        <w:rPr>
          <w:rFonts w:ascii="Palatino Linotype" w:hAnsi="Palatino Linotype"/>
          <w:sz w:val="22"/>
          <w:szCs w:val="22"/>
        </w:rPr>
        <w:t>también lo es que fue emitido por la Dirección de Administración, que a su vez, cuenta con la Coordinación Administrativa, Recursos Humanos y Adquisiciones, esta última tiene las siguientes atribuciones:</w:t>
      </w:r>
    </w:p>
    <w:p w14:paraId="1F827A2B" w14:textId="6F8806F8" w:rsidR="00C1657E" w:rsidRPr="00265B35" w:rsidRDefault="00C1657E" w:rsidP="00F26CA8">
      <w:pPr>
        <w:pStyle w:val="NormalWeb"/>
        <w:spacing w:before="0" w:beforeAutospacing="0" w:after="0" w:afterAutospacing="0" w:line="360" w:lineRule="auto"/>
        <w:jc w:val="both"/>
        <w:rPr>
          <w:rFonts w:ascii="Palatino Linotype" w:hAnsi="Palatino Linotype"/>
          <w:sz w:val="22"/>
          <w:szCs w:val="22"/>
        </w:rPr>
      </w:pPr>
      <w:r w:rsidRPr="00265B35">
        <w:rPr>
          <w:rFonts w:ascii="Palatino Linotype" w:hAnsi="Palatino Linotype"/>
          <w:noProof/>
          <w:sz w:val="22"/>
          <w:szCs w:val="22"/>
          <w:lang w:val="es-MX"/>
        </w:rPr>
        <w:drawing>
          <wp:inline distT="0" distB="0" distL="0" distR="0" wp14:anchorId="50804EB4" wp14:editId="6812CBD7">
            <wp:extent cx="5503653" cy="4422601"/>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31184" cy="4444724"/>
                    </a:xfrm>
                    <a:prstGeom prst="rect">
                      <a:avLst/>
                    </a:prstGeom>
                  </pic:spPr>
                </pic:pic>
              </a:graphicData>
            </a:graphic>
          </wp:inline>
        </w:drawing>
      </w:r>
    </w:p>
    <w:p w14:paraId="0D758D2D" w14:textId="77777777" w:rsidR="00C1657E" w:rsidRPr="00265B35" w:rsidRDefault="00C1657E" w:rsidP="00F26CA8">
      <w:pPr>
        <w:pStyle w:val="NormalWeb"/>
        <w:spacing w:before="0" w:beforeAutospacing="0" w:after="0" w:afterAutospacing="0" w:line="360" w:lineRule="auto"/>
        <w:jc w:val="both"/>
        <w:rPr>
          <w:rFonts w:ascii="Palatino Linotype" w:hAnsi="Palatino Linotype"/>
          <w:sz w:val="22"/>
          <w:szCs w:val="22"/>
        </w:rPr>
      </w:pPr>
    </w:p>
    <w:p w14:paraId="2B784919" w14:textId="79DE5AEE" w:rsidR="00C1657E" w:rsidRPr="00265B35" w:rsidRDefault="00C1657E" w:rsidP="00F26CA8">
      <w:pPr>
        <w:pStyle w:val="NormalWeb"/>
        <w:spacing w:before="0" w:beforeAutospacing="0" w:after="0" w:afterAutospacing="0" w:line="360" w:lineRule="auto"/>
        <w:jc w:val="both"/>
        <w:rPr>
          <w:rFonts w:ascii="Palatino Linotype" w:hAnsi="Palatino Linotype"/>
          <w:sz w:val="22"/>
          <w:szCs w:val="22"/>
        </w:rPr>
      </w:pPr>
      <w:r w:rsidRPr="00265B35">
        <w:rPr>
          <w:rFonts w:ascii="Palatino Linotype" w:hAnsi="Palatino Linotype"/>
          <w:sz w:val="22"/>
          <w:szCs w:val="22"/>
        </w:rPr>
        <w:lastRenderedPageBreak/>
        <w:t>Por lo que, al tener entre sus atribuciones contratar y asignar a las diversas áreas de la administración el personal requerido</w:t>
      </w:r>
      <w:r w:rsidR="005E7F33" w:rsidRPr="00265B35">
        <w:rPr>
          <w:rFonts w:ascii="Palatino Linotype" w:hAnsi="Palatino Linotype"/>
          <w:sz w:val="22"/>
          <w:szCs w:val="22"/>
        </w:rPr>
        <w:t xml:space="preserve">; </w:t>
      </w:r>
      <w:r w:rsidRPr="00265B35">
        <w:rPr>
          <w:rFonts w:ascii="Palatino Linotype" w:hAnsi="Palatino Linotype"/>
          <w:sz w:val="22"/>
          <w:szCs w:val="22"/>
        </w:rPr>
        <w:t>resguardar el archivo del personal</w:t>
      </w:r>
      <w:r w:rsidR="005E7F33" w:rsidRPr="00265B35">
        <w:rPr>
          <w:rFonts w:ascii="Palatino Linotype" w:hAnsi="Palatino Linotype"/>
          <w:sz w:val="22"/>
          <w:szCs w:val="22"/>
        </w:rPr>
        <w:t xml:space="preserve">; </w:t>
      </w:r>
      <w:r w:rsidRPr="00265B35">
        <w:rPr>
          <w:rFonts w:ascii="Palatino Linotype" w:hAnsi="Palatino Linotype"/>
          <w:sz w:val="22"/>
          <w:szCs w:val="22"/>
        </w:rPr>
        <w:t>y</w:t>
      </w:r>
      <w:r w:rsidR="005E7F33" w:rsidRPr="00265B35">
        <w:rPr>
          <w:rFonts w:ascii="Palatino Linotype" w:hAnsi="Palatino Linotype"/>
          <w:sz w:val="22"/>
          <w:szCs w:val="22"/>
        </w:rPr>
        <w:t>,</w:t>
      </w:r>
      <w:r w:rsidRPr="00265B35">
        <w:rPr>
          <w:rFonts w:ascii="Palatino Linotype" w:hAnsi="Palatino Linotype"/>
          <w:sz w:val="22"/>
          <w:szCs w:val="22"/>
        </w:rPr>
        <w:t xml:space="preserve"> controlar </w:t>
      </w:r>
      <w:r w:rsidR="005E7F33" w:rsidRPr="00265B35">
        <w:rPr>
          <w:rFonts w:ascii="Palatino Linotype" w:hAnsi="Palatino Linotype"/>
          <w:sz w:val="22"/>
          <w:szCs w:val="22"/>
        </w:rPr>
        <w:t xml:space="preserve">y registrar </w:t>
      </w:r>
      <w:r w:rsidRPr="00265B35">
        <w:rPr>
          <w:rFonts w:ascii="Palatino Linotype" w:hAnsi="Palatino Linotype"/>
          <w:sz w:val="22"/>
          <w:szCs w:val="22"/>
        </w:rPr>
        <w:t>los nombramientos, se tiene que es el área competente para conocer sobre el Personal que se encuentra asignado a cada unidad administrativa de la Administración Municipal</w:t>
      </w:r>
      <w:r w:rsidR="000755FF" w:rsidRPr="00265B35">
        <w:rPr>
          <w:rFonts w:ascii="Palatino Linotype" w:hAnsi="Palatino Linotype"/>
          <w:sz w:val="22"/>
          <w:szCs w:val="22"/>
        </w:rPr>
        <w:t>.</w:t>
      </w:r>
    </w:p>
    <w:p w14:paraId="6678F314" w14:textId="77777777" w:rsidR="000755FF" w:rsidRPr="00265B35" w:rsidRDefault="000755FF" w:rsidP="00F26CA8">
      <w:pPr>
        <w:pStyle w:val="NormalWeb"/>
        <w:spacing w:before="0" w:beforeAutospacing="0" w:after="0" w:afterAutospacing="0" w:line="360" w:lineRule="auto"/>
        <w:jc w:val="both"/>
        <w:rPr>
          <w:rFonts w:ascii="Palatino Linotype" w:hAnsi="Palatino Linotype"/>
          <w:sz w:val="22"/>
          <w:szCs w:val="22"/>
        </w:rPr>
      </w:pPr>
    </w:p>
    <w:p w14:paraId="5A465C5F" w14:textId="1D95AA25" w:rsidR="000755FF" w:rsidRPr="00265B35" w:rsidRDefault="000755FF" w:rsidP="000755FF">
      <w:pPr>
        <w:pStyle w:val="Prrafodelista"/>
        <w:spacing w:line="360" w:lineRule="auto"/>
        <w:ind w:left="0"/>
        <w:jc w:val="both"/>
        <w:rPr>
          <w:rFonts w:ascii="Palatino Linotype" w:eastAsia="Calibri" w:hAnsi="Palatino Linotype" w:cs="Arial"/>
          <w:sz w:val="22"/>
          <w:szCs w:val="22"/>
        </w:rPr>
      </w:pPr>
      <w:r w:rsidRPr="00265B35">
        <w:rPr>
          <w:rFonts w:ascii="Palatino Linotype" w:eastAsia="Calibri" w:hAnsi="Palatino Linotype" w:cs="Arial"/>
          <w:sz w:val="22"/>
          <w:szCs w:val="22"/>
        </w:rPr>
        <w:t xml:space="preserve">En consecuencia, al haber existido un pronunciamiento por la Dirección de Administración respecto al nombre de los titulares de las unidades administrativas,  es que no se puede dudar de la veracidad. </w:t>
      </w:r>
      <w:r w:rsidRPr="00265B35">
        <w:rPr>
          <w:rFonts w:ascii="Palatino Linotype" w:hAnsi="Palatino Linotype"/>
          <w:sz w:val="22"/>
          <w:szCs w:val="22"/>
        </w:rPr>
        <w:t xml:space="preserve">Sirve de apoyo a lo anterior por analogía </w:t>
      </w:r>
      <w:r w:rsidRPr="00265B35">
        <w:rPr>
          <w:rFonts w:ascii="Palatino Linotype" w:hAnsi="Palatino Linotype"/>
          <w:b/>
          <w:sz w:val="22"/>
          <w:szCs w:val="22"/>
        </w:rPr>
        <w:t xml:space="preserve">el criterio histórico 31-10 </w:t>
      </w:r>
      <w:r w:rsidRPr="00265B35">
        <w:rPr>
          <w:rFonts w:ascii="Palatino Linotype" w:hAnsi="Palatino Linotype"/>
          <w:sz w:val="22"/>
          <w:szCs w:val="22"/>
        </w:rPr>
        <w:t xml:space="preserve">emitido por el entonces Instituto Federal de Acceso a la Información y Protección de Datos, que a la letra dice: </w:t>
      </w:r>
    </w:p>
    <w:p w14:paraId="58529515" w14:textId="77777777" w:rsidR="000755FF" w:rsidRPr="00265B35" w:rsidRDefault="000755FF" w:rsidP="000755FF">
      <w:pPr>
        <w:pStyle w:val="Prrafodelista"/>
        <w:tabs>
          <w:tab w:val="left" w:pos="1740"/>
        </w:tabs>
        <w:rPr>
          <w:rFonts w:ascii="Palatino Linotype" w:hAnsi="Palatino Linotype"/>
          <w:sz w:val="22"/>
          <w:szCs w:val="22"/>
        </w:rPr>
      </w:pPr>
      <w:r w:rsidRPr="00265B35">
        <w:rPr>
          <w:rFonts w:ascii="Palatino Linotype" w:hAnsi="Palatino Linotype"/>
          <w:sz w:val="22"/>
          <w:szCs w:val="22"/>
        </w:rPr>
        <w:tab/>
      </w:r>
    </w:p>
    <w:p w14:paraId="732E2808" w14:textId="77777777" w:rsidR="000755FF" w:rsidRPr="00265B35" w:rsidRDefault="000755FF" w:rsidP="000755FF">
      <w:pPr>
        <w:autoSpaceDE w:val="0"/>
        <w:autoSpaceDN w:val="0"/>
        <w:adjustRightInd w:val="0"/>
        <w:ind w:left="567" w:right="567"/>
        <w:jc w:val="both"/>
        <w:rPr>
          <w:rFonts w:ascii="Palatino Linotype" w:hAnsi="Palatino Linotype"/>
          <w:i/>
          <w:iCs/>
          <w:sz w:val="22"/>
          <w:szCs w:val="22"/>
        </w:rPr>
      </w:pPr>
      <w:r w:rsidRPr="00265B35">
        <w:rPr>
          <w:rFonts w:ascii="Palatino Linotype" w:hAnsi="Palatino Linotype"/>
          <w:b/>
          <w:i/>
          <w:iCs/>
          <w:sz w:val="22"/>
          <w:szCs w:val="22"/>
        </w:rPr>
        <w:t>El Instituto Federal de Acceso a la Información y Protección de Datos </w:t>
      </w:r>
      <w:r w:rsidRPr="00265B35">
        <w:rPr>
          <w:rFonts w:ascii="Palatino Linotype" w:hAnsi="Palatino Linotype"/>
          <w:b/>
          <w:bCs/>
          <w:i/>
          <w:iCs/>
          <w:sz w:val="22"/>
          <w:szCs w:val="22"/>
        </w:rPr>
        <w:t>no cuenta con facultades para pronunciarse respecto de la veracidad de los documentos proporcionados por los sujetos obligados.</w:t>
      </w:r>
      <w:r w:rsidRPr="00265B35">
        <w:rPr>
          <w:rFonts w:ascii="Palatino Linotype" w:hAnsi="Palatino Linotype"/>
          <w:i/>
          <w:iCs/>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09CC9B9" w14:textId="77777777" w:rsidR="000755FF" w:rsidRPr="00265B35" w:rsidRDefault="000755FF" w:rsidP="000755FF">
      <w:pPr>
        <w:pStyle w:val="Prrafodelista"/>
        <w:tabs>
          <w:tab w:val="left" w:pos="284"/>
        </w:tabs>
        <w:spacing w:before="240" w:after="240" w:line="360" w:lineRule="auto"/>
        <w:ind w:left="0" w:right="49"/>
        <w:jc w:val="both"/>
        <w:rPr>
          <w:rFonts w:ascii="Palatino Linotype" w:hAnsi="Palatino Linotype" w:cs="Arial"/>
          <w:sz w:val="22"/>
          <w:szCs w:val="22"/>
        </w:rPr>
      </w:pPr>
      <w:r w:rsidRPr="00265B35">
        <w:rPr>
          <w:rFonts w:ascii="Palatino Linotype" w:hAnsi="Palatino Linotype" w:cs="Arial"/>
          <w:sz w:val="22"/>
          <w:szCs w:val="22"/>
        </w:rPr>
        <w:t>Este Órgano Garante carece de facultades para dudar de la veracidad sobre la información proporcionada por el Sujeto Obligado.</w:t>
      </w:r>
    </w:p>
    <w:p w14:paraId="1FF9AB41" w14:textId="25422256" w:rsidR="000755FF" w:rsidRPr="00265B35" w:rsidRDefault="000755FF" w:rsidP="00F26CA8">
      <w:pPr>
        <w:pStyle w:val="NormalWeb"/>
        <w:spacing w:before="0" w:beforeAutospacing="0" w:after="0" w:afterAutospacing="0" w:line="360" w:lineRule="auto"/>
        <w:jc w:val="both"/>
        <w:rPr>
          <w:rFonts w:ascii="Palatino Linotype" w:hAnsi="Palatino Linotype"/>
          <w:sz w:val="22"/>
          <w:szCs w:val="22"/>
        </w:rPr>
      </w:pPr>
      <w:r w:rsidRPr="00265B35">
        <w:rPr>
          <w:rFonts w:ascii="Palatino Linotype" w:hAnsi="Palatino Linotype"/>
          <w:sz w:val="22"/>
          <w:szCs w:val="22"/>
        </w:rPr>
        <w:t xml:space="preserve">Entonces, si bien, el Sujeto Obligado mediante el informe justificado colma parcialmente el requerimiento del particular, también lo es que fue omiso en proporcionar el número telefónico y, como se ha dicho anteriormente esta información, contrario a lo referido por el Sujeto Obligado, es información pública y de interés general, por tal razón, se encuentra </w:t>
      </w:r>
      <w:r w:rsidRPr="00265B35">
        <w:rPr>
          <w:rFonts w:ascii="Palatino Linotype" w:hAnsi="Palatino Linotype"/>
          <w:sz w:val="22"/>
          <w:szCs w:val="22"/>
        </w:rPr>
        <w:lastRenderedPageBreak/>
        <w:t>dentro de las obligaciones de transparencia común de la Ley de Transparencia y Acceso a la Información Pública del Estado de México y Municipios.</w:t>
      </w:r>
    </w:p>
    <w:p w14:paraId="752BF429" w14:textId="77777777" w:rsidR="000755FF" w:rsidRPr="00265B35" w:rsidRDefault="000755FF" w:rsidP="00F26CA8">
      <w:pPr>
        <w:pStyle w:val="NormalWeb"/>
        <w:spacing w:before="0" w:beforeAutospacing="0" w:after="0" w:afterAutospacing="0" w:line="360" w:lineRule="auto"/>
        <w:jc w:val="both"/>
        <w:rPr>
          <w:rFonts w:ascii="Palatino Linotype" w:hAnsi="Palatino Linotype"/>
          <w:sz w:val="22"/>
          <w:szCs w:val="22"/>
        </w:rPr>
      </w:pPr>
    </w:p>
    <w:p w14:paraId="47EC0B25" w14:textId="482BA36C" w:rsidR="00A11B88" w:rsidRPr="00265B35" w:rsidRDefault="00415D2F" w:rsidP="00F26CA8">
      <w:pPr>
        <w:pStyle w:val="NormalWeb"/>
        <w:spacing w:before="0" w:beforeAutospacing="0" w:after="0" w:afterAutospacing="0" w:line="360" w:lineRule="auto"/>
        <w:jc w:val="both"/>
        <w:rPr>
          <w:rFonts w:ascii="Palatino Linotype" w:hAnsi="Palatino Linotype"/>
          <w:sz w:val="22"/>
          <w:szCs w:val="22"/>
        </w:rPr>
      </w:pPr>
      <w:r w:rsidRPr="00265B35">
        <w:rPr>
          <w:rFonts w:ascii="Palatino Linotype" w:hAnsi="Palatino Linotype"/>
          <w:sz w:val="22"/>
          <w:szCs w:val="22"/>
        </w:rPr>
        <w:t xml:space="preserve">Por lo que, este Organismo Garante </w:t>
      </w:r>
      <w:r w:rsidR="00AE6C6A" w:rsidRPr="00265B35">
        <w:rPr>
          <w:rFonts w:ascii="Palatino Linotype" w:hAnsi="Palatino Linotype"/>
          <w:sz w:val="22"/>
          <w:szCs w:val="22"/>
        </w:rPr>
        <w:t>determina procede</w:t>
      </w:r>
      <w:r w:rsidRPr="00265B35">
        <w:rPr>
          <w:rFonts w:ascii="Palatino Linotype" w:hAnsi="Palatino Linotype"/>
          <w:sz w:val="22"/>
          <w:szCs w:val="22"/>
        </w:rPr>
        <w:t xml:space="preserve">nte ordenar el </w:t>
      </w:r>
      <w:r w:rsidR="00A11B88" w:rsidRPr="00265B35">
        <w:rPr>
          <w:rFonts w:ascii="Palatino Linotype" w:hAnsi="Palatino Linotype"/>
          <w:sz w:val="22"/>
          <w:szCs w:val="22"/>
        </w:rPr>
        <w:t>documento donde conste el número telefónico de los titulares d</w:t>
      </w:r>
      <w:r w:rsidR="003A6D6C" w:rsidRPr="00265B35">
        <w:rPr>
          <w:rFonts w:ascii="Palatino Linotype" w:hAnsi="Palatino Linotype"/>
          <w:sz w:val="22"/>
          <w:szCs w:val="22"/>
        </w:rPr>
        <w:t xml:space="preserve">e las unidades administrativas vigente al diecisiete de enero de dos mil veinticinco, </w:t>
      </w:r>
      <w:r w:rsidR="00A11B88" w:rsidRPr="00265B35">
        <w:rPr>
          <w:rFonts w:ascii="Palatino Linotype" w:hAnsi="Palatino Linotype"/>
          <w:sz w:val="22"/>
          <w:szCs w:val="22"/>
        </w:rPr>
        <w:t>que pudiera obrar de manera enunciativa más no limitativa en el directorio de servidores públicos, conforme a las obligaciones de transparencia común.</w:t>
      </w:r>
    </w:p>
    <w:p w14:paraId="6149B141" w14:textId="1C15880E" w:rsidR="00CE3246" w:rsidRPr="00265B35" w:rsidRDefault="00CE3246" w:rsidP="00F26CA8">
      <w:pPr>
        <w:pStyle w:val="NormalWeb"/>
        <w:spacing w:before="0" w:beforeAutospacing="0" w:after="0" w:afterAutospacing="0" w:line="360" w:lineRule="auto"/>
        <w:jc w:val="both"/>
        <w:rPr>
          <w:rFonts w:ascii="Palatino Linotype" w:hAnsi="Palatino Linotype"/>
          <w:sz w:val="22"/>
          <w:szCs w:val="22"/>
        </w:rPr>
      </w:pPr>
    </w:p>
    <w:p w14:paraId="6321FED3" w14:textId="383D36B2" w:rsidR="00CE3246" w:rsidRPr="00265B35" w:rsidRDefault="00CE3246" w:rsidP="00F26CA8">
      <w:pPr>
        <w:pStyle w:val="NormalWeb"/>
        <w:spacing w:before="0" w:beforeAutospacing="0" w:after="0" w:afterAutospacing="0" w:line="360" w:lineRule="auto"/>
        <w:jc w:val="both"/>
        <w:rPr>
          <w:rFonts w:ascii="Palatino Linotype" w:hAnsi="Palatino Linotype"/>
          <w:b/>
          <w:sz w:val="22"/>
          <w:szCs w:val="22"/>
        </w:rPr>
      </w:pPr>
      <w:r w:rsidRPr="00265B35">
        <w:rPr>
          <w:rFonts w:ascii="Palatino Linotype" w:hAnsi="Palatino Linotype"/>
          <w:b/>
          <w:sz w:val="22"/>
          <w:szCs w:val="22"/>
        </w:rPr>
        <w:t>Planes anuales de trabajo.</w:t>
      </w:r>
    </w:p>
    <w:p w14:paraId="7ACA3920" w14:textId="77777777" w:rsidR="00715EFE" w:rsidRPr="00265B35" w:rsidRDefault="00715EFE" w:rsidP="00715EFE">
      <w:pPr>
        <w:pStyle w:val="NormalWeb"/>
        <w:spacing w:before="0" w:beforeAutospacing="0" w:after="0" w:afterAutospacing="0" w:line="360" w:lineRule="auto"/>
        <w:jc w:val="both"/>
        <w:rPr>
          <w:rFonts w:ascii="Palatino Linotype" w:hAnsi="Palatino Linotype"/>
          <w:sz w:val="22"/>
          <w:szCs w:val="22"/>
        </w:rPr>
      </w:pPr>
    </w:p>
    <w:p w14:paraId="6C566DAE" w14:textId="0DC822C8" w:rsidR="00715EFE" w:rsidRPr="00265B35" w:rsidRDefault="00715EFE" w:rsidP="00715EFE">
      <w:pPr>
        <w:pStyle w:val="NormalWeb"/>
        <w:spacing w:before="0" w:beforeAutospacing="0" w:after="0" w:afterAutospacing="0" w:line="360" w:lineRule="auto"/>
        <w:jc w:val="both"/>
        <w:rPr>
          <w:rFonts w:ascii="Palatino Linotype" w:hAnsi="Palatino Linotype"/>
          <w:sz w:val="22"/>
          <w:szCs w:val="22"/>
        </w:rPr>
      </w:pPr>
      <w:r w:rsidRPr="00265B35">
        <w:rPr>
          <w:rFonts w:ascii="Palatino Linotype" w:hAnsi="Palatino Linotype"/>
          <w:sz w:val="22"/>
          <w:szCs w:val="22"/>
        </w:rPr>
        <w:t>Sobre este tema, es oportuno mencionar que de conformidad con los artículos 134 de la Constitución Política de los Estados Unidos Mexicanos y 129 de la Constitución Política del Estado Libre y Soberano de México, los recursos económicos del de que dispongan la Federación, las entidades federativas, los Municipios y las demarcaciones territoriales de la Ciudad de México, se administrarán con eficiencia, eficacia, economía, transparencia y honradez para satisfacer los objetivos a los que estén destinados.</w:t>
      </w:r>
    </w:p>
    <w:p w14:paraId="4ABAA020" w14:textId="77777777" w:rsidR="00715EFE" w:rsidRPr="00265B35" w:rsidRDefault="00715EFE" w:rsidP="00715EFE">
      <w:pPr>
        <w:spacing w:line="360" w:lineRule="auto"/>
        <w:rPr>
          <w:rFonts w:ascii="Palatino Linotype" w:hAnsi="Palatino Linotype"/>
          <w:sz w:val="22"/>
          <w:szCs w:val="22"/>
        </w:rPr>
      </w:pPr>
    </w:p>
    <w:p w14:paraId="749DC576" w14:textId="34BD5F18" w:rsidR="00715EFE" w:rsidRPr="00265B35" w:rsidRDefault="00715EFE" w:rsidP="00715EFE">
      <w:pPr>
        <w:pStyle w:val="NormalWeb"/>
        <w:spacing w:before="0" w:beforeAutospacing="0" w:after="0" w:afterAutospacing="0" w:line="360" w:lineRule="auto"/>
        <w:ind w:right="51"/>
        <w:jc w:val="both"/>
        <w:rPr>
          <w:rFonts w:ascii="Palatino Linotype" w:hAnsi="Palatino Linotype"/>
          <w:b/>
          <w:sz w:val="22"/>
          <w:szCs w:val="22"/>
        </w:rPr>
      </w:pPr>
      <w:r w:rsidRPr="00265B35">
        <w:rPr>
          <w:rFonts w:ascii="Palatino Linotype" w:hAnsi="Palatino Linotype"/>
          <w:sz w:val="22"/>
          <w:szCs w:val="22"/>
        </w:rPr>
        <w:t xml:space="preserve">Así, el presupuesto de egresos municipal se conceptualiza como el instrumento jurídico, de política económica y de política de gasto, que aprueba el Cabildo, conforme a la propuesta que presenta el Presidente Municipal, en el cual se establece el ejercicio, control y evaluación del gasto público de las Dependencias Administrativas y Organismos Municipales Descentralizados, a </w:t>
      </w:r>
      <w:r w:rsidRPr="00265B35">
        <w:rPr>
          <w:rFonts w:ascii="Palatino Linotype" w:hAnsi="Palatino Linotype"/>
          <w:b/>
          <w:sz w:val="22"/>
          <w:szCs w:val="22"/>
        </w:rPr>
        <w:t>través de los programas derivados del Plan de Desarrollo Municipal (PDM), durante el ejercicio fiscal correspondiente.</w:t>
      </w:r>
    </w:p>
    <w:p w14:paraId="63AD37E7" w14:textId="77777777" w:rsidR="00715EFE" w:rsidRPr="00265B35" w:rsidRDefault="00715EFE" w:rsidP="00715EFE">
      <w:pPr>
        <w:spacing w:line="360" w:lineRule="auto"/>
        <w:rPr>
          <w:rFonts w:ascii="Palatino Linotype" w:hAnsi="Palatino Linotype"/>
          <w:sz w:val="22"/>
          <w:szCs w:val="22"/>
        </w:rPr>
      </w:pPr>
    </w:p>
    <w:p w14:paraId="07467276" w14:textId="77777777" w:rsidR="00715EFE" w:rsidRPr="00265B35" w:rsidRDefault="00715EFE" w:rsidP="00715EFE">
      <w:pPr>
        <w:pStyle w:val="NormalWeb"/>
        <w:spacing w:before="0" w:beforeAutospacing="0" w:after="0" w:afterAutospacing="0" w:line="360" w:lineRule="auto"/>
        <w:ind w:right="51"/>
        <w:jc w:val="both"/>
        <w:rPr>
          <w:rFonts w:ascii="Palatino Linotype" w:hAnsi="Palatino Linotype"/>
          <w:sz w:val="22"/>
          <w:szCs w:val="22"/>
        </w:rPr>
      </w:pPr>
      <w:r w:rsidRPr="00265B35">
        <w:rPr>
          <w:rFonts w:ascii="Palatino Linotype" w:hAnsi="Palatino Linotype"/>
          <w:sz w:val="22"/>
          <w:szCs w:val="22"/>
        </w:rPr>
        <w:t xml:space="preserve">Siendo atribución del Presidente Municipal presentar ante el Ayuntamiento </w:t>
      </w:r>
      <w:proofErr w:type="gramStart"/>
      <w:r w:rsidRPr="00265B35">
        <w:rPr>
          <w:rFonts w:ascii="Palatino Linotype" w:hAnsi="Palatino Linotype"/>
          <w:sz w:val="22"/>
          <w:szCs w:val="22"/>
        </w:rPr>
        <w:t>la  propuesta</w:t>
      </w:r>
      <w:proofErr w:type="gramEnd"/>
      <w:r w:rsidRPr="00265B35">
        <w:rPr>
          <w:rFonts w:ascii="Palatino Linotype" w:hAnsi="Palatino Linotype"/>
          <w:sz w:val="22"/>
          <w:szCs w:val="22"/>
        </w:rPr>
        <w:t xml:space="preserve"> de presupuesto de egresos para su respectiva discusión, dictamen y aprobación; como se </w:t>
      </w:r>
      <w:r w:rsidRPr="00265B35">
        <w:rPr>
          <w:rFonts w:ascii="Palatino Linotype" w:hAnsi="Palatino Linotype"/>
          <w:sz w:val="22"/>
          <w:szCs w:val="22"/>
        </w:rPr>
        <w:lastRenderedPageBreak/>
        <w:t>desprende de los artículos 128, fracción IX de la Constitución Política del Estado Libre y Soberano de México, 31 fracción XIX, primer párrafo y 99 de la Ley Orgánica Municipal del Estado de México.</w:t>
      </w:r>
    </w:p>
    <w:p w14:paraId="34A1CEAB" w14:textId="77777777" w:rsidR="00715EFE" w:rsidRPr="00265B35" w:rsidRDefault="00715EFE" w:rsidP="00715EFE">
      <w:pPr>
        <w:ind w:left="567" w:right="616"/>
        <w:rPr>
          <w:rFonts w:ascii="Palatino Linotype" w:hAnsi="Palatino Linotype"/>
          <w:i/>
          <w:sz w:val="22"/>
          <w:szCs w:val="22"/>
        </w:rPr>
      </w:pPr>
    </w:p>
    <w:p w14:paraId="3E8239A2" w14:textId="77777777" w:rsidR="00715EFE" w:rsidRPr="00265B35" w:rsidRDefault="00715EFE" w:rsidP="00715EFE">
      <w:pPr>
        <w:pStyle w:val="NormalWeb"/>
        <w:spacing w:before="0" w:beforeAutospacing="0" w:after="0" w:afterAutospacing="0"/>
        <w:ind w:left="567" w:right="616"/>
        <w:jc w:val="both"/>
        <w:rPr>
          <w:rFonts w:ascii="Palatino Linotype" w:hAnsi="Palatino Linotype"/>
          <w:i/>
          <w:sz w:val="22"/>
          <w:szCs w:val="22"/>
        </w:rPr>
      </w:pPr>
      <w:r w:rsidRPr="00265B35">
        <w:rPr>
          <w:rFonts w:ascii="Palatino Linotype" w:hAnsi="Palatino Linotype"/>
          <w:b/>
          <w:bCs/>
          <w:i/>
          <w:iCs/>
          <w:sz w:val="22"/>
          <w:szCs w:val="22"/>
        </w:rPr>
        <w:t>“Artículo 128</w:t>
      </w:r>
      <w:r w:rsidRPr="00265B35">
        <w:rPr>
          <w:rFonts w:ascii="Palatino Linotype" w:hAnsi="Palatino Linotype"/>
          <w:i/>
          <w:iCs/>
          <w:sz w:val="22"/>
          <w:szCs w:val="22"/>
        </w:rPr>
        <w:t>.- Son atribuciones de los presidentes municipales:</w:t>
      </w:r>
    </w:p>
    <w:p w14:paraId="24E9C895" w14:textId="77777777" w:rsidR="00715EFE" w:rsidRPr="00265B35" w:rsidRDefault="00715EFE" w:rsidP="00715EFE">
      <w:pPr>
        <w:pStyle w:val="NormalWeb"/>
        <w:spacing w:before="0" w:beforeAutospacing="0" w:after="0" w:afterAutospacing="0"/>
        <w:ind w:left="567" w:right="616"/>
        <w:jc w:val="both"/>
        <w:rPr>
          <w:rFonts w:ascii="Palatino Linotype" w:hAnsi="Palatino Linotype"/>
          <w:i/>
          <w:sz w:val="22"/>
          <w:szCs w:val="22"/>
        </w:rPr>
      </w:pPr>
      <w:r w:rsidRPr="00265B35">
        <w:rPr>
          <w:rFonts w:ascii="Palatino Linotype" w:hAnsi="Palatino Linotype"/>
          <w:i/>
          <w:iCs/>
          <w:sz w:val="22"/>
          <w:szCs w:val="22"/>
        </w:rPr>
        <w:t>...</w:t>
      </w:r>
    </w:p>
    <w:p w14:paraId="37C0AF9B" w14:textId="77777777" w:rsidR="00715EFE" w:rsidRPr="00265B35" w:rsidRDefault="00715EFE" w:rsidP="00715EFE">
      <w:pPr>
        <w:pStyle w:val="NormalWeb"/>
        <w:spacing w:before="0" w:beforeAutospacing="0" w:after="0" w:afterAutospacing="0"/>
        <w:ind w:left="567" w:right="616"/>
        <w:jc w:val="both"/>
        <w:rPr>
          <w:rFonts w:ascii="Palatino Linotype" w:hAnsi="Palatino Linotype"/>
          <w:i/>
          <w:sz w:val="22"/>
          <w:szCs w:val="22"/>
        </w:rPr>
      </w:pPr>
      <w:r w:rsidRPr="00265B35">
        <w:rPr>
          <w:rFonts w:ascii="Palatino Linotype" w:hAnsi="Palatino Linotype"/>
          <w:b/>
          <w:bCs/>
          <w:i/>
          <w:iCs/>
          <w:sz w:val="22"/>
          <w:szCs w:val="22"/>
        </w:rPr>
        <w:t>IX</w:t>
      </w:r>
      <w:r w:rsidRPr="00265B35">
        <w:rPr>
          <w:rFonts w:ascii="Palatino Linotype" w:hAnsi="Palatino Linotype"/>
          <w:i/>
          <w:iCs/>
          <w:sz w:val="22"/>
          <w:szCs w:val="22"/>
        </w:rPr>
        <w:t>. Presentar al Ayuntamiento la propuesta de presupuesto de egresos para su respectiva discusión y dictamen;”</w:t>
      </w:r>
    </w:p>
    <w:p w14:paraId="761D9EFA" w14:textId="77777777" w:rsidR="00715EFE" w:rsidRPr="00265B35" w:rsidRDefault="00715EFE" w:rsidP="00715EFE">
      <w:pPr>
        <w:pStyle w:val="NormalWeb"/>
        <w:spacing w:before="0" w:beforeAutospacing="0" w:after="0" w:afterAutospacing="0"/>
        <w:ind w:left="567" w:right="616"/>
        <w:jc w:val="both"/>
        <w:rPr>
          <w:rFonts w:ascii="Palatino Linotype" w:hAnsi="Palatino Linotype"/>
          <w:i/>
          <w:sz w:val="22"/>
          <w:szCs w:val="22"/>
        </w:rPr>
      </w:pPr>
      <w:r w:rsidRPr="00265B35">
        <w:rPr>
          <w:rFonts w:ascii="Palatino Linotype" w:hAnsi="Palatino Linotype"/>
          <w:i/>
          <w:iCs/>
          <w:sz w:val="22"/>
          <w:szCs w:val="22"/>
        </w:rPr>
        <w:t>“</w:t>
      </w:r>
    </w:p>
    <w:p w14:paraId="6968DC92" w14:textId="77777777" w:rsidR="00715EFE" w:rsidRPr="00265B35" w:rsidRDefault="00715EFE" w:rsidP="00715EFE">
      <w:pPr>
        <w:pStyle w:val="NormalWeb"/>
        <w:spacing w:before="0" w:beforeAutospacing="0" w:after="0" w:afterAutospacing="0"/>
        <w:ind w:left="567" w:right="616"/>
        <w:jc w:val="both"/>
        <w:rPr>
          <w:rFonts w:ascii="Palatino Linotype" w:hAnsi="Palatino Linotype"/>
          <w:i/>
          <w:sz w:val="22"/>
          <w:szCs w:val="22"/>
        </w:rPr>
      </w:pPr>
      <w:r w:rsidRPr="00265B35">
        <w:rPr>
          <w:rFonts w:ascii="Palatino Linotype" w:hAnsi="Palatino Linotype"/>
          <w:i/>
          <w:iCs/>
          <w:sz w:val="22"/>
          <w:szCs w:val="22"/>
        </w:rPr>
        <w:t>“</w:t>
      </w:r>
      <w:r w:rsidRPr="00265B35">
        <w:rPr>
          <w:rFonts w:ascii="Palatino Linotype" w:hAnsi="Palatino Linotype"/>
          <w:b/>
          <w:bCs/>
          <w:i/>
          <w:iCs/>
          <w:sz w:val="22"/>
          <w:szCs w:val="22"/>
        </w:rPr>
        <w:t>Artículo 31.-</w:t>
      </w:r>
      <w:r w:rsidRPr="00265B35">
        <w:rPr>
          <w:rFonts w:ascii="Palatino Linotype" w:hAnsi="Palatino Linotype"/>
          <w:i/>
          <w:iCs/>
          <w:sz w:val="22"/>
          <w:szCs w:val="22"/>
        </w:rPr>
        <w:t xml:space="preserve"> Son atribuciones de los ayuntamientos:</w:t>
      </w:r>
    </w:p>
    <w:p w14:paraId="76E2C1B3" w14:textId="77777777" w:rsidR="00715EFE" w:rsidRPr="00265B35" w:rsidRDefault="00715EFE" w:rsidP="00715EFE">
      <w:pPr>
        <w:pStyle w:val="NormalWeb"/>
        <w:spacing w:before="0" w:beforeAutospacing="0" w:after="0" w:afterAutospacing="0"/>
        <w:ind w:left="567" w:right="616"/>
        <w:jc w:val="both"/>
        <w:rPr>
          <w:rFonts w:ascii="Palatino Linotype" w:hAnsi="Palatino Linotype"/>
          <w:i/>
          <w:sz w:val="22"/>
          <w:szCs w:val="22"/>
        </w:rPr>
      </w:pPr>
      <w:r w:rsidRPr="00265B35">
        <w:rPr>
          <w:rFonts w:ascii="Palatino Linotype" w:hAnsi="Palatino Linotype"/>
          <w:i/>
          <w:iCs/>
          <w:sz w:val="22"/>
          <w:szCs w:val="22"/>
        </w:rPr>
        <w:t>...</w:t>
      </w:r>
    </w:p>
    <w:p w14:paraId="742DE91C" w14:textId="77777777" w:rsidR="00715EFE" w:rsidRPr="00265B35" w:rsidRDefault="00715EFE" w:rsidP="00715EFE">
      <w:pPr>
        <w:pStyle w:val="NormalWeb"/>
        <w:spacing w:before="0" w:beforeAutospacing="0" w:after="0" w:afterAutospacing="0"/>
        <w:ind w:left="567" w:right="616"/>
        <w:jc w:val="both"/>
        <w:rPr>
          <w:rFonts w:ascii="Palatino Linotype" w:hAnsi="Palatino Linotype"/>
          <w:i/>
          <w:sz w:val="22"/>
          <w:szCs w:val="22"/>
        </w:rPr>
      </w:pPr>
      <w:r w:rsidRPr="00265B35">
        <w:rPr>
          <w:rFonts w:ascii="Palatino Linotype" w:hAnsi="Palatino Linotype"/>
          <w:b/>
          <w:bCs/>
          <w:i/>
          <w:iCs/>
          <w:sz w:val="22"/>
          <w:szCs w:val="22"/>
        </w:rPr>
        <w:t>XIX</w:t>
      </w:r>
      <w:r w:rsidRPr="00265B35">
        <w:rPr>
          <w:rFonts w:ascii="Palatino Linotype" w:hAnsi="Palatino Linotype"/>
          <w:i/>
          <w:iCs/>
          <w:sz w:val="22"/>
          <w:szCs w:val="22"/>
        </w:rPr>
        <w:t xml:space="preserve">. </w:t>
      </w:r>
      <w:r w:rsidRPr="00265B35">
        <w:rPr>
          <w:rFonts w:ascii="Palatino Linotype" w:hAnsi="Palatino Linotype"/>
          <w:b/>
          <w:bCs/>
          <w:i/>
          <w:iCs/>
          <w:sz w:val="22"/>
          <w:szCs w:val="22"/>
        </w:rPr>
        <w:t>Aprobar anualmente a más tardar el 20 de diciembre</w:t>
      </w:r>
      <w:r w:rsidRPr="00265B35">
        <w:rPr>
          <w:rFonts w:ascii="Palatino Linotype" w:hAnsi="Palatino Linotype"/>
          <w:i/>
          <w:iCs/>
          <w:sz w:val="22"/>
          <w:szCs w:val="22"/>
        </w:rPr>
        <w:t>,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w:t>
      </w:r>
    </w:p>
    <w:p w14:paraId="2054C565" w14:textId="77777777" w:rsidR="00715EFE" w:rsidRPr="00265B35" w:rsidRDefault="00715EFE" w:rsidP="00715EFE">
      <w:pPr>
        <w:pStyle w:val="NormalWeb"/>
        <w:spacing w:before="0" w:beforeAutospacing="0" w:after="0" w:afterAutospacing="0"/>
        <w:ind w:left="567" w:right="616"/>
        <w:jc w:val="both"/>
        <w:rPr>
          <w:rFonts w:ascii="Palatino Linotype" w:hAnsi="Palatino Linotype"/>
          <w:i/>
          <w:sz w:val="22"/>
          <w:szCs w:val="22"/>
        </w:rPr>
      </w:pPr>
      <w:r w:rsidRPr="00265B35">
        <w:rPr>
          <w:rFonts w:ascii="Palatino Linotype" w:hAnsi="Palatino Linotype"/>
          <w:i/>
          <w:iCs/>
          <w:sz w:val="22"/>
          <w:szCs w:val="22"/>
        </w:rPr>
        <w:t>...</w:t>
      </w:r>
    </w:p>
    <w:p w14:paraId="6F256EA8" w14:textId="77777777" w:rsidR="00715EFE" w:rsidRPr="00265B35" w:rsidRDefault="00715EFE" w:rsidP="00715EFE">
      <w:pPr>
        <w:pStyle w:val="NormalWeb"/>
        <w:spacing w:before="0" w:beforeAutospacing="0" w:after="0" w:afterAutospacing="0"/>
        <w:ind w:left="567" w:right="616"/>
        <w:jc w:val="both"/>
        <w:rPr>
          <w:rFonts w:ascii="Palatino Linotype" w:hAnsi="Palatino Linotype"/>
          <w:i/>
          <w:sz w:val="22"/>
          <w:szCs w:val="22"/>
        </w:rPr>
      </w:pPr>
      <w:r w:rsidRPr="00265B35">
        <w:rPr>
          <w:rFonts w:ascii="Palatino Linotype" w:hAnsi="Palatino Linotype"/>
          <w:b/>
          <w:bCs/>
          <w:i/>
          <w:iCs/>
          <w:sz w:val="22"/>
          <w:szCs w:val="22"/>
        </w:rPr>
        <w:t>Artículo 99</w:t>
      </w:r>
      <w:r w:rsidRPr="00265B35">
        <w:rPr>
          <w:rFonts w:ascii="Palatino Linotype" w:hAnsi="Palatino Linotype"/>
          <w:i/>
          <w:iCs/>
          <w:sz w:val="22"/>
          <w:szCs w:val="22"/>
        </w:rPr>
        <w:t xml:space="preserve">.- El presidente municipal presentará anualmente al ayuntamiento </w:t>
      </w:r>
      <w:r w:rsidRPr="00265B35">
        <w:rPr>
          <w:rFonts w:ascii="Palatino Linotype" w:hAnsi="Palatino Linotype"/>
          <w:b/>
          <w:bCs/>
          <w:i/>
          <w:iCs/>
          <w:sz w:val="22"/>
          <w:szCs w:val="22"/>
        </w:rPr>
        <w:t>a más tardar el 20 de diciembre</w:t>
      </w:r>
      <w:r w:rsidRPr="00265B35">
        <w:rPr>
          <w:rFonts w:ascii="Palatino Linotype" w:hAnsi="Palatino Linotype"/>
          <w:i/>
          <w:iCs/>
          <w:sz w:val="22"/>
          <w:szCs w:val="22"/>
        </w:rPr>
        <w:t>, el proyecto de presupuesto de egresos, para su consideración y aprobación.”</w:t>
      </w:r>
    </w:p>
    <w:p w14:paraId="0A13215D" w14:textId="77777777" w:rsidR="00715EFE" w:rsidRPr="00265B35" w:rsidRDefault="00715EFE" w:rsidP="00715EFE">
      <w:pPr>
        <w:spacing w:line="360" w:lineRule="auto"/>
        <w:rPr>
          <w:rFonts w:ascii="Palatino Linotype" w:hAnsi="Palatino Linotype"/>
          <w:sz w:val="22"/>
          <w:szCs w:val="22"/>
        </w:rPr>
      </w:pPr>
    </w:p>
    <w:p w14:paraId="1AF3A9DB" w14:textId="77777777" w:rsidR="00715EFE" w:rsidRPr="00265B35" w:rsidRDefault="00715EFE" w:rsidP="00715EFE">
      <w:pPr>
        <w:pStyle w:val="NormalWeb"/>
        <w:spacing w:before="0" w:beforeAutospacing="0" w:after="0" w:afterAutospacing="0" w:line="360" w:lineRule="auto"/>
        <w:ind w:right="51"/>
        <w:jc w:val="both"/>
        <w:rPr>
          <w:rFonts w:ascii="Palatino Linotype" w:hAnsi="Palatino Linotype"/>
          <w:sz w:val="22"/>
          <w:szCs w:val="22"/>
        </w:rPr>
      </w:pPr>
      <w:r w:rsidRPr="00265B35">
        <w:rPr>
          <w:rFonts w:ascii="Palatino Linotype" w:hAnsi="Palatino Linotype"/>
          <w:sz w:val="22"/>
          <w:szCs w:val="22"/>
        </w:rPr>
        <w:t>En el mismo tenor el párrafo tercero del artículo 290 del Código Financiero del Estado de México y Municipios, establece que el presupuesto de egresos lo integra la tesorería municipal, mientras que el presidente municipal es quien lo somete a consideración de los integrantes del ayuntamiento.</w:t>
      </w:r>
    </w:p>
    <w:p w14:paraId="10C7EB76" w14:textId="77777777" w:rsidR="00715EFE" w:rsidRPr="00265B35" w:rsidRDefault="00715EFE" w:rsidP="00715EFE">
      <w:pPr>
        <w:spacing w:line="360" w:lineRule="auto"/>
        <w:rPr>
          <w:rFonts w:ascii="Palatino Linotype" w:hAnsi="Palatino Linotype"/>
          <w:sz w:val="22"/>
          <w:szCs w:val="22"/>
        </w:rPr>
      </w:pPr>
    </w:p>
    <w:p w14:paraId="7338FCAE" w14:textId="4EAFC082" w:rsidR="00715EFE" w:rsidRPr="00265B35" w:rsidRDefault="00715EFE" w:rsidP="00715EFE">
      <w:pPr>
        <w:pStyle w:val="NormalWeb"/>
        <w:spacing w:before="0" w:beforeAutospacing="0" w:after="0" w:afterAutospacing="0" w:line="360" w:lineRule="auto"/>
        <w:ind w:right="51"/>
        <w:jc w:val="both"/>
        <w:rPr>
          <w:rFonts w:ascii="Palatino Linotype" w:hAnsi="Palatino Linotype"/>
          <w:sz w:val="22"/>
          <w:szCs w:val="22"/>
        </w:rPr>
      </w:pPr>
      <w:r w:rsidRPr="00265B35">
        <w:rPr>
          <w:rFonts w:ascii="Palatino Linotype" w:hAnsi="Palatino Linotype"/>
          <w:sz w:val="22"/>
          <w:szCs w:val="22"/>
        </w:rPr>
        <w:t>Como se desprende de los artículos 31, fracción XIX y 99 de la Ley Orgánica Municipal previamente citados, así como del artículo 302 del Código Financiero, la fecha límite para que el presidente municipal presente ante el Cabildo el proye</w:t>
      </w:r>
      <w:r w:rsidR="00046B86" w:rsidRPr="00265B35">
        <w:rPr>
          <w:rFonts w:ascii="Palatino Linotype" w:hAnsi="Palatino Linotype"/>
          <w:sz w:val="22"/>
          <w:szCs w:val="22"/>
        </w:rPr>
        <w:t xml:space="preserve">cto del presupuesto de egresos </w:t>
      </w:r>
      <w:r w:rsidRPr="00265B35">
        <w:rPr>
          <w:rFonts w:ascii="Palatino Linotype" w:hAnsi="Palatino Linotype"/>
          <w:b/>
          <w:sz w:val="22"/>
          <w:szCs w:val="22"/>
        </w:rPr>
        <w:t>es el día veinte de diciembre de cada ejercicio fiscal.</w:t>
      </w:r>
    </w:p>
    <w:p w14:paraId="6C429A3E" w14:textId="77777777" w:rsidR="00715EFE" w:rsidRPr="00265B35" w:rsidRDefault="00715EFE" w:rsidP="00715EFE">
      <w:pPr>
        <w:spacing w:line="360" w:lineRule="auto"/>
        <w:rPr>
          <w:rFonts w:ascii="Palatino Linotype" w:hAnsi="Palatino Linotype"/>
          <w:sz w:val="22"/>
          <w:szCs w:val="22"/>
        </w:rPr>
      </w:pPr>
    </w:p>
    <w:p w14:paraId="52242041" w14:textId="77777777" w:rsidR="00715EFE" w:rsidRPr="00265B35" w:rsidRDefault="00715EFE" w:rsidP="00715EFE">
      <w:pPr>
        <w:pStyle w:val="NormalWeb"/>
        <w:spacing w:before="0" w:beforeAutospacing="0" w:after="0" w:afterAutospacing="0" w:line="360" w:lineRule="auto"/>
        <w:ind w:right="51"/>
        <w:jc w:val="both"/>
        <w:rPr>
          <w:rFonts w:ascii="Palatino Linotype" w:hAnsi="Palatino Linotype"/>
          <w:sz w:val="22"/>
          <w:szCs w:val="22"/>
        </w:rPr>
      </w:pPr>
      <w:r w:rsidRPr="00265B35">
        <w:rPr>
          <w:rFonts w:ascii="Palatino Linotype" w:hAnsi="Palatino Linotype"/>
          <w:sz w:val="22"/>
          <w:szCs w:val="22"/>
        </w:rPr>
        <w:t xml:space="preserve">Mientras que la fecha límite para la publicación del presupuesto, una vez que este ya se haya aprobado de manera definitiva, es el día </w:t>
      </w:r>
      <w:r w:rsidRPr="00265B35">
        <w:rPr>
          <w:rFonts w:ascii="Palatino Linotype" w:hAnsi="Palatino Linotype"/>
          <w:b/>
          <w:bCs/>
          <w:sz w:val="22"/>
          <w:szCs w:val="22"/>
        </w:rPr>
        <w:t xml:space="preserve">veinticinco de febrero de cada ejercicio </w:t>
      </w:r>
      <w:r w:rsidRPr="00265B35">
        <w:rPr>
          <w:rFonts w:ascii="Palatino Linotype" w:hAnsi="Palatino Linotype"/>
          <w:b/>
          <w:bCs/>
          <w:sz w:val="22"/>
          <w:szCs w:val="22"/>
        </w:rPr>
        <w:lastRenderedPageBreak/>
        <w:t xml:space="preserve">fiscal, </w:t>
      </w:r>
      <w:r w:rsidRPr="00265B35">
        <w:rPr>
          <w:rFonts w:ascii="Palatino Linotype" w:hAnsi="Palatino Linotype"/>
          <w:sz w:val="22"/>
          <w:szCs w:val="22"/>
        </w:rPr>
        <w:t>como se lee en los 125, párrafo cuarto de la Constitución Política del Estado Libre y Soberano de México, y 351 del Código Financiero del Estado de México y Municipios, a saber:</w:t>
      </w:r>
    </w:p>
    <w:p w14:paraId="4EF62E76" w14:textId="77777777" w:rsidR="00715EFE" w:rsidRPr="00265B35" w:rsidRDefault="00715EFE" w:rsidP="00715EFE">
      <w:pPr>
        <w:spacing w:line="360" w:lineRule="auto"/>
        <w:rPr>
          <w:rFonts w:ascii="Palatino Linotype" w:hAnsi="Palatino Linotype"/>
          <w:sz w:val="22"/>
          <w:szCs w:val="22"/>
        </w:rPr>
      </w:pPr>
    </w:p>
    <w:p w14:paraId="55613E55" w14:textId="77777777" w:rsidR="00715EFE" w:rsidRPr="00265B35" w:rsidRDefault="00715EFE" w:rsidP="00DF2793">
      <w:pPr>
        <w:pStyle w:val="NormalWeb"/>
        <w:spacing w:before="0" w:beforeAutospacing="0" w:after="0" w:afterAutospacing="0" w:line="276" w:lineRule="auto"/>
        <w:ind w:left="567" w:right="616"/>
        <w:jc w:val="both"/>
        <w:rPr>
          <w:rFonts w:ascii="Palatino Linotype" w:hAnsi="Palatino Linotype"/>
          <w:i/>
          <w:sz w:val="22"/>
          <w:szCs w:val="22"/>
        </w:rPr>
      </w:pPr>
      <w:r w:rsidRPr="00265B35">
        <w:rPr>
          <w:rFonts w:ascii="Palatino Linotype" w:hAnsi="Palatino Linotype"/>
          <w:i/>
          <w:iCs/>
          <w:sz w:val="22"/>
          <w:szCs w:val="22"/>
        </w:rPr>
        <w:t>“</w:t>
      </w:r>
      <w:r w:rsidRPr="00265B35">
        <w:rPr>
          <w:rFonts w:ascii="Palatino Linotype" w:hAnsi="Palatino Linotype"/>
          <w:b/>
          <w:bCs/>
          <w:i/>
          <w:iCs/>
          <w:sz w:val="22"/>
          <w:szCs w:val="22"/>
        </w:rPr>
        <w:t>Artículo 125</w:t>
      </w:r>
      <w:r w:rsidRPr="00265B35">
        <w:rPr>
          <w:rFonts w:ascii="Palatino Linotype" w:hAnsi="Palatino Linotype"/>
          <w:i/>
          <w:iCs/>
          <w:sz w:val="22"/>
          <w:szCs w:val="22"/>
        </w:rPr>
        <w:t>...</w:t>
      </w:r>
    </w:p>
    <w:p w14:paraId="0EA11813" w14:textId="77777777" w:rsidR="00715EFE" w:rsidRPr="00265B35" w:rsidRDefault="00715EFE" w:rsidP="00DF2793">
      <w:pPr>
        <w:pStyle w:val="NormalWeb"/>
        <w:spacing w:before="0" w:beforeAutospacing="0" w:after="0" w:afterAutospacing="0" w:line="276" w:lineRule="auto"/>
        <w:ind w:left="567" w:right="616"/>
        <w:jc w:val="both"/>
        <w:rPr>
          <w:rFonts w:ascii="Palatino Linotype" w:hAnsi="Palatino Linotype"/>
          <w:i/>
          <w:sz w:val="22"/>
          <w:szCs w:val="22"/>
        </w:rPr>
      </w:pPr>
      <w:r w:rsidRPr="00265B35">
        <w:rPr>
          <w:rFonts w:ascii="Palatino Linotype" w:hAnsi="Palatino Linotype"/>
          <w:i/>
          <w:iCs/>
          <w:sz w:val="22"/>
          <w:szCs w:val="22"/>
        </w:rPr>
        <w:t xml:space="preserve">Los Ayuntamientos celebrarán sesiones extraordinarias de cabildo cuando la Ley de Ingresos aprobada por la Legislatura, implique adecuaciones a su Presupuesto de Egresos. Estas sesiones nunca excederán al 15 de febrero y tendrán como único objeto, concordar el Presupuesto de Egresos con la citada Ley de Ingresos. </w:t>
      </w:r>
      <w:r w:rsidRPr="00265B35">
        <w:rPr>
          <w:rFonts w:ascii="Palatino Linotype" w:hAnsi="Palatino Linotype"/>
          <w:b/>
          <w:bCs/>
          <w:i/>
          <w:iCs/>
          <w:sz w:val="22"/>
          <w:szCs w:val="22"/>
        </w:rPr>
        <w:t>Al concluir las sesiones en las que se apruebe el Presupuesto de Egresos Municipal en forma definitiva, se dispondrá, por el Presidente Municipal, su promulgación y publicación</w:t>
      </w:r>
      <w:r w:rsidRPr="00265B35">
        <w:rPr>
          <w:rFonts w:ascii="Palatino Linotype" w:hAnsi="Palatino Linotype"/>
          <w:i/>
          <w:iCs/>
          <w:sz w:val="22"/>
          <w:szCs w:val="22"/>
        </w:rPr>
        <w:t xml:space="preserve">, teniendo la obligación de enviar la ratificación, o modificaciones en su caso, de dicho Presupuesto de Egresos, al Órgano Superior de Fiscalización, </w:t>
      </w:r>
      <w:r w:rsidRPr="00265B35">
        <w:rPr>
          <w:rFonts w:ascii="Palatino Linotype" w:hAnsi="Palatino Linotype"/>
          <w:b/>
          <w:bCs/>
          <w:i/>
          <w:iCs/>
          <w:sz w:val="22"/>
          <w:szCs w:val="22"/>
        </w:rPr>
        <w:t>a más tardar el día 25 de febrero de cada año.”</w:t>
      </w:r>
    </w:p>
    <w:p w14:paraId="55255888" w14:textId="77777777" w:rsidR="00715EFE" w:rsidRPr="00265B35" w:rsidRDefault="00715EFE" w:rsidP="00DF2793">
      <w:pPr>
        <w:pStyle w:val="NormalWeb"/>
        <w:spacing w:before="0" w:beforeAutospacing="0" w:after="0" w:afterAutospacing="0" w:line="276" w:lineRule="auto"/>
        <w:ind w:left="567" w:right="616"/>
        <w:jc w:val="both"/>
        <w:rPr>
          <w:rFonts w:ascii="Palatino Linotype" w:hAnsi="Palatino Linotype"/>
          <w:i/>
          <w:sz w:val="22"/>
          <w:szCs w:val="22"/>
        </w:rPr>
      </w:pPr>
      <w:r w:rsidRPr="00265B35">
        <w:rPr>
          <w:rFonts w:ascii="Palatino Linotype" w:hAnsi="Palatino Linotype"/>
          <w:i/>
          <w:iCs/>
          <w:sz w:val="22"/>
          <w:szCs w:val="22"/>
        </w:rPr>
        <w:t>“</w:t>
      </w:r>
      <w:r w:rsidRPr="00265B35">
        <w:rPr>
          <w:rFonts w:ascii="Palatino Linotype" w:hAnsi="Palatino Linotype"/>
          <w:b/>
          <w:bCs/>
          <w:i/>
          <w:iCs/>
          <w:sz w:val="22"/>
          <w:szCs w:val="22"/>
        </w:rPr>
        <w:t>Artículo 351</w:t>
      </w:r>
      <w:r w:rsidRPr="00265B35">
        <w:rPr>
          <w:rFonts w:ascii="Palatino Linotype" w:hAnsi="Palatino Linotype"/>
          <w:i/>
          <w:iCs/>
          <w:sz w:val="22"/>
          <w:szCs w:val="22"/>
        </w:rPr>
        <w:t>.- La Secretaría, los poderes Legislativo y Judicial, los Organismos Descentralizados, los Organismos Autónomos, así como las tesorerías, publicarán los principales resultados trimestrales de la gestión financiera, observando la normatividad aplicable al efecto.</w:t>
      </w:r>
    </w:p>
    <w:p w14:paraId="14C24C20" w14:textId="77777777" w:rsidR="00715EFE" w:rsidRPr="00265B35" w:rsidRDefault="00715EFE" w:rsidP="00DF2793">
      <w:pPr>
        <w:pStyle w:val="NormalWeb"/>
        <w:spacing w:before="0" w:beforeAutospacing="0" w:after="0" w:afterAutospacing="0" w:line="276" w:lineRule="auto"/>
        <w:ind w:left="567" w:right="616"/>
        <w:jc w:val="both"/>
        <w:rPr>
          <w:rFonts w:ascii="Palatino Linotype" w:hAnsi="Palatino Linotype"/>
          <w:i/>
          <w:sz w:val="22"/>
          <w:szCs w:val="22"/>
        </w:rPr>
      </w:pPr>
      <w:r w:rsidRPr="00265B35">
        <w:rPr>
          <w:rFonts w:ascii="Palatino Linotype" w:hAnsi="Palatino Linotype"/>
          <w:b/>
          <w:bCs/>
          <w:i/>
          <w:iCs/>
          <w:sz w:val="22"/>
          <w:szCs w:val="22"/>
        </w:rPr>
        <w:t>Los Ayuntamientos al aprobar en forma definitiva su presupuesto de egresos, deberán publicar en la "Gaceta Municipal" de manera clara y entendible</w:t>
      </w:r>
      <w:r w:rsidRPr="00265B35">
        <w:rPr>
          <w:rFonts w:ascii="Palatino Linotype" w:hAnsi="Palatino Linotype"/>
          <w:i/>
          <w:iCs/>
          <w:sz w:val="22"/>
          <w:szCs w:val="22"/>
        </w:rPr>
        <w:t xml:space="preserve">, todas y cada una de las partidas que lo integran, las remuneraciones de todo tipo aprobadas para los miembros del ayuntamiento y para los servidores públicos en general, incluyendo mandos medios y superiores de la administración municipal, </w:t>
      </w:r>
      <w:r w:rsidRPr="00265B35">
        <w:rPr>
          <w:rFonts w:ascii="Palatino Linotype" w:hAnsi="Palatino Linotype"/>
          <w:b/>
          <w:bCs/>
          <w:i/>
          <w:iCs/>
          <w:sz w:val="22"/>
          <w:szCs w:val="22"/>
        </w:rPr>
        <w:t>a más tardar el 25 de febrero del año para el cual habrá de aplicar dicho presupuesto</w:t>
      </w:r>
      <w:r w:rsidRPr="00265B35">
        <w:rPr>
          <w:rFonts w:ascii="Palatino Linotype" w:hAnsi="Palatino Linotype"/>
          <w:i/>
          <w:iCs/>
          <w:sz w:val="22"/>
          <w:szCs w:val="22"/>
        </w:rPr>
        <w:t>.”</w:t>
      </w:r>
    </w:p>
    <w:p w14:paraId="7CEF1E9E" w14:textId="77777777" w:rsidR="00715EFE" w:rsidRPr="00265B35" w:rsidRDefault="00715EFE" w:rsidP="00715EFE">
      <w:pPr>
        <w:spacing w:line="360" w:lineRule="auto"/>
        <w:rPr>
          <w:rFonts w:ascii="Palatino Linotype" w:hAnsi="Palatino Linotype"/>
          <w:sz w:val="22"/>
          <w:szCs w:val="22"/>
        </w:rPr>
      </w:pPr>
    </w:p>
    <w:p w14:paraId="3D78AC96" w14:textId="77777777" w:rsidR="00715EFE" w:rsidRPr="00265B35" w:rsidRDefault="00715EFE" w:rsidP="00715EFE">
      <w:pPr>
        <w:pStyle w:val="NormalWeb"/>
        <w:spacing w:before="0" w:beforeAutospacing="0" w:after="0" w:afterAutospacing="0" w:line="360" w:lineRule="auto"/>
        <w:ind w:right="51"/>
        <w:jc w:val="both"/>
        <w:rPr>
          <w:rFonts w:ascii="Palatino Linotype" w:hAnsi="Palatino Linotype"/>
          <w:sz w:val="22"/>
          <w:szCs w:val="22"/>
        </w:rPr>
      </w:pPr>
      <w:r w:rsidRPr="00265B35">
        <w:rPr>
          <w:rFonts w:ascii="Palatino Linotype" w:hAnsi="Palatino Linotype"/>
          <w:sz w:val="22"/>
          <w:szCs w:val="22"/>
        </w:rPr>
        <w:t>Al respecto, los artículos 295 y 298, párrafo tercero del Código Financiero disponen lo siguiente:</w:t>
      </w:r>
    </w:p>
    <w:p w14:paraId="5981B91A" w14:textId="77777777" w:rsidR="00715EFE" w:rsidRPr="00265B35" w:rsidRDefault="00715EFE" w:rsidP="00715EFE">
      <w:pPr>
        <w:spacing w:line="360" w:lineRule="auto"/>
        <w:rPr>
          <w:rFonts w:ascii="Palatino Linotype" w:hAnsi="Palatino Linotype"/>
          <w:sz w:val="22"/>
          <w:szCs w:val="22"/>
        </w:rPr>
      </w:pPr>
    </w:p>
    <w:p w14:paraId="60A706A4" w14:textId="77777777" w:rsidR="00715EFE" w:rsidRPr="00265B35" w:rsidRDefault="00715EFE" w:rsidP="00DF2793">
      <w:pPr>
        <w:pStyle w:val="NormalWeb"/>
        <w:spacing w:before="0" w:beforeAutospacing="0" w:after="0" w:afterAutospacing="0" w:line="276" w:lineRule="auto"/>
        <w:ind w:left="851" w:right="902"/>
        <w:jc w:val="both"/>
        <w:rPr>
          <w:rFonts w:ascii="Palatino Linotype" w:hAnsi="Palatino Linotype"/>
          <w:i/>
          <w:sz w:val="22"/>
          <w:szCs w:val="22"/>
        </w:rPr>
      </w:pPr>
      <w:r w:rsidRPr="00265B35">
        <w:rPr>
          <w:rFonts w:ascii="Palatino Linotype" w:hAnsi="Palatino Linotype"/>
          <w:i/>
          <w:iCs/>
          <w:sz w:val="22"/>
          <w:szCs w:val="22"/>
        </w:rPr>
        <w:t>“</w:t>
      </w:r>
      <w:r w:rsidRPr="00265B35">
        <w:rPr>
          <w:rFonts w:ascii="Palatino Linotype" w:hAnsi="Palatino Linotype"/>
          <w:b/>
          <w:bCs/>
          <w:i/>
          <w:iCs/>
          <w:sz w:val="22"/>
          <w:szCs w:val="22"/>
        </w:rPr>
        <w:t>Artículo 295</w:t>
      </w:r>
      <w:r w:rsidRPr="00265B35">
        <w:rPr>
          <w:rFonts w:ascii="Palatino Linotype" w:hAnsi="Palatino Linotype"/>
          <w:i/>
          <w:iCs/>
          <w:sz w:val="22"/>
          <w:szCs w:val="22"/>
        </w:rPr>
        <w:t xml:space="preserve">.- </w:t>
      </w:r>
      <w:r w:rsidRPr="00265B35">
        <w:rPr>
          <w:rFonts w:ascii="Palatino Linotype" w:hAnsi="Palatino Linotype"/>
          <w:b/>
          <w:bCs/>
          <w:i/>
          <w:iCs/>
          <w:sz w:val="22"/>
          <w:szCs w:val="22"/>
        </w:rPr>
        <w:t>A más tardar el primer día hábil del mes de octubre, la Secretaría dará a conocer el Manual para la Formulación del Anteproyecto de Presupuesto</w:t>
      </w:r>
      <w:r w:rsidRPr="00265B35">
        <w:rPr>
          <w:rFonts w:ascii="Palatino Linotype" w:hAnsi="Palatino Linotype"/>
          <w:i/>
          <w:iCs/>
          <w:sz w:val="22"/>
          <w:szCs w:val="22"/>
        </w:rPr>
        <w:t xml:space="preserve"> a los Entes Públicos de acuerdo a su naturaleza jurídica y según corresponda, solicitará la elaboración del Anteproyecto de Presupuesto correspondiente. </w:t>
      </w:r>
    </w:p>
    <w:p w14:paraId="02B6A683" w14:textId="77777777" w:rsidR="00715EFE" w:rsidRPr="00265B35" w:rsidRDefault="00715EFE" w:rsidP="00DF2793">
      <w:pPr>
        <w:pStyle w:val="NormalWeb"/>
        <w:spacing w:before="0" w:beforeAutospacing="0" w:after="0" w:afterAutospacing="0" w:line="276" w:lineRule="auto"/>
        <w:ind w:left="851" w:right="902"/>
        <w:jc w:val="both"/>
        <w:rPr>
          <w:rFonts w:ascii="Palatino Linotype" w:hAnsi="Palatino Linotype"/>
          <w:i/>
          <w:sz w:val="22"/>
          <w:szCs w:val="22"/>
        </w:rPr>
      </w:pPr>
      <w:r w:rsidRPr="00265B35">
        <w:rPr>
          <w:rFonts w:ascii="Palatino Linotype" w:hAnsi="Palatino Linotype"/>
          <w:b/>
          <w:bCs/>
          <w:i/>
          <w:iCs/>
          <w:sz w:val="22"/>
          <w:szCs w:val="22"/>
        </w:rPr>
        <w:lastRenderedPageBreak/>
        <w:t>En el caso de los municipios, la comunicación, la realizará la Tesorería, en coordinación con la Unidad de Información, Planeación, Programación y Evaluación, la Unidad Administrativa o servidores públicos responsables de realizar estas funciones</w:t>
      </w:r>
      <w:r w:rsidRPr="00265B35">
        <w:rPr>
          <w:rFonts w:ascii="Palatino Linotype" w:hAnsi="Palatino Linotype"/>
          <w:i/>
          <w:iCs/>
          <w:sz w:val="22"/>
          <w:szCs w:val="22"/>
        </w:rPr>
        <w:t>, con base en las disposiciones que se aprueben en materia de planeación, programación, presupuestación, evaluación y contabilidad gubernamental.</w:t>
      </w:r>
    </w:p>
    <w:p w14:paraId="341E9667" w14:textId="77777777" w:rsidR="00715EFE" w:rsidRPr="00265B35" w:rsidRDefault="00715EFE" w:rsidP="00DF2793">
      <w:pPr>
        <w:pStyle w:val="NormalWeb"/>
        <w:spacing w:before="0" w:beforeAutospacing="0" w:after="0" w:afterAutospacing="0" w:line="276" w:lineRule="auto"/>
        <w:ind w:left="851" w:right="902"/>
        <w:jc w:val="both"/>
        <w:rPr>
          <w:rFonts w:ascii="Palatino Linotype" w:hAnsi="Palatino Linotype"/>
          <w:i/>
          <w:sz w:val="22"/>
          <w:szCs w:val="22"/>
        </w:rPr>
      </w:pPr>
      <w:r w:rsidRPr="00265B35">
        <w:rPr>
          <w:rFonts w:ascii="Palatino Linotype" w:hAnsi="Palatino Linotype"/>
          <w:b/>
          <w:bCs/>
          <w:i/>
          <w:iCs/>
          <w:sz w:val="22"/>
          <w:szCs w:val="22"/>
        </w:rPr>
        <w:t>Artículo 296</w:t>
      </w:r>
      <w:r w:rsidRPr="00265B35">
        <w:rPr>
          <w:rFonts w:ascii="Palatino Linotype" w:hAnsi="Palatino Linotype"/>
          <w:i/>
          <w:iCs/>
          <w:sz w:val="22"/>
          <w:szCs w:val="22"/>
        </w:rPr>
        <w:t xml:space="preserve">.- Los Entes Públicos, de acuerdo con su naturaleza jurídica y según corresponda, </w:t>
      </w:r>
      <w:r w:rsidRPr="00265B35">
        <w:rPr>
          <w:rFonts w:ascii="Palatino Linotype" w:hAnsi="Palatino Linotype"/>
          <w:b/>
          <w:bCs/>
          <w:i/>
          <w:iCs/>
          <w:sz w:val="22"/>
          <w:szCs w:val="22"/>
        </w:rPr>
        <w:t>deberán formular su Anteproyecto de Presupuesto de Egresos en apego a lo dispuesto por el Manual para la Formulación del Anteproyecto de Presupuesto,</w:t>
      </w:r>
      <w:r w:rsidRPr="00265B35">
        <w:rPr>
          <w:rFonts w:ascii="Palatino Linotype" w:hAnsi="Palatino Linotype"/>
          <w:i/>
          <w:iCs/>
          <w:sz w:val="22"/>
          <w:szCs w:val="22"/>
        </w:rPr>
        <w:t xml:space="preserve"> el cual tiene por objeto establecer cuáles serán los términos y requerimientos generales que deberán observar en el proceso de formulación del Anteproyecto de Presupuesto que corresponda</w:t>
      </w:r>
    </w:p>
    <w:p w14:paraId="147CCAB6" w14:textId="77777777" w:rsidR="00715EFE" w:rsidRPr="00265B35" w:rsidRDefault="00715EFE" w:rsidP="00DF2793">
      <w:pPr>
        <w:pStyle w:val="NormalWeb"/>
        <w:spacing w:before="0" w:beforeAutospacing="0" w:after="0" w:afterAutospacing="0" w:line="276" w:lineRule="auto"/>
        <w:ind w:left="851" w:right="902"/>
        <w:jc w:val="both"/>
        <w:rPr>
          <w:rFonts w:ascii="Palatino Linotype" w:hAnsi="Palatino Linotype"/>
          <w:i/>
          <w:sz w:val="22"/>
          <w:szCs w:val="22"/>
        </w:rPr>
      </w:pPr>
      <w:r w:rsidRPr="00265B35">
        <w:rPr>
          <w:rFonts w:ascii="Palatino Linotype" w:hAnsi="Palatino Linotype"/>
          <w:i/>
          <w:iCs/>
          <w:sz w:val="22"/>
          <w:szCs w:val="22"/>
        </w:rPr>
        <w:t>...</w:t>
      </w:r>
    </w:p>
    <w:p w14:paraId="127951B5" w14:textId="77777777" w:rsidR="00715EFE" w:rsidRPr="00265B35" w:rsidRDefault="00715EFE" w:rsidP="00DF2793">
      <w:pPr>
        <w:pStyle w:val="NormalWeb"/>
        <w:spacing w:before="0" w:beforeAutospacing="0" w:after="0" w:afterAutospacing="0" w:line="276" w:lineRule="auto"/>
        <w:ind w:left="851" w:right="902"/>
        <w:jc w:val="both"/>
        <w:rPr>
          <w:rFonts w:ascii="Palatino Linotype" w:hAnsi="Palatino Linotype"/>
          <w:i/>
          <w:sz w:val="22"/>
          <w:szCs w:val="22"/>
        </w:rPr>
      </w:pPr>
      <w:r w:rsidRPr="00265B35">
        <w:rPr>
          <w:rFonts w:ascii="Palatino Linotype" w:hAnsi="Palatino Linotype"/>
          <w:b/>
          <w:bCs/>
          <w:i/>
          <w:iCs/>
          <w:sz w:val="22"/>
          <w:szCs w:val="22"/>
        </w:rPr>
        <w:t>Artículo 298</w:t>
      </w:r>
      <w:r w:rsidRPr="00265B35">
        <w:rPr>
          <w:rFonts w:ascii="Palatino Linotype" w:hAnsi="Palatino Linotype"/>
          <w:i/>
          <w:iCs/>
          <w:sz w:val="22"/>
          <w:szCs w:val="22"/>
        </w:rPr>
        <w:t>...</w:t>
      </w:r>
    </w:p>
    <w:p w14:paraId="534038F6" w14:textId="77777777" w:rsidR="00715EFE" w:rsidRPr="00265B35" w:rsidRDefault="00715EFE" w:rsidP="00DF2793">
      <w:pPr>
        <w:pStyle w:val="NormalWeb"/>
        <w:spacing w:before="0" w:beforeAutospacing="0" w:after="0" w:afterAutospacing="0" w:line="276" w:lineRule="auto"/>
        <w:ind w:left="851" w:right="902"/>
        <w:jc w:val="both"/>
        <w:rPr>
          <w:rFonts w:ascii="Palatino Linotype" w:hAnsi="Palatino Linotype"/>
          <w:i/>
          <w:sz w:val="22"/>
          <w:szCs w:val="22"/>
        </w:rPr>
      </w:pPr>
      <w:r w:rsidRPr="00265B35">
        <w:rPr>
          <w:rFonts w:ascii="Palatino Linotype" w:hAnsi="Palatino Linotype"/>
          <w:b/>
          <w:bCs/>
          <w:i/>
          <w:iCs/>
          <w:sz w:val="22"/>
          <w:szCs w:val="22"/>
          <w:u w:val="single"/>
        </w:rPr>
        <w:t>Las unidades administrativas</w:t>
      </w:r>
      <w:r w:rsidRPr="00265B35">
        <w:rPr>
          <w:rFonts w:ascii="Palatino Linotype" w:hAnsi="Palatino Linotype"/>
          <w:b/>
          <w:bCs/>
          <w:i/>
          <w:iCs/>
          <w:sz w:val="22"/>
          <w:szCs w:val="22"/>
        </w:rPr>
        <w:t xml:space="preserve"> de los Municipios enviarán su anteproyecto de presupuesto a la Tesorería para ser revisado con la Unidad de Información, Planeación, Programación y Evaluación</w:t>
      </w:r>
      <w:r w:rsidRPr="00265B35">
        <w:rPr>
          <w:rFonts w:ascii="Palatino Linotype" w:hAnsi="Palatino Linotype"/>
          <w:i/>
          <w:iCs/>
          <w:sz w:val="22"/>
          <w:szCs w:val="22"/>
        </w:rPr>
        <w:t xml:space="preserve">, o la Unidad Administrativa responsable de realizar estas funciones. Dichas unidades </w:t>
      </w:r>
      <w:r w:rsidRPr="00265B35">
        <w:rPr>
          <w:rFonts w:ascii="Palatino Linotype" w:hAnsi="Palatino Linotype"/>
          <w:b/>
          <w:bCs/>
          <w:i/>
          <w:iCs/>
          <w:sz w:val="22"/>
          <w:szCs w:val="22"/>
        </w:rPr>
        <w:t>administrativas deberán integrar el proyecto de presupuesto que se someterá a consideración del presidente municipal para su posterior aprobación por el Ayuntamiento.</w:t>
      </w:r>
      <w:r w:rsidRPr="00265B35">
        <w:rPr>
          <w:rFonts w:ascii="Palatino Linotype" w:hAnsi="Palatino Linotype"/>
          <w:i/>
          <w:iCs/>
          <w:sz w:val="22"/>
          <w:szCs w:val="22"/>
        </w:rPr>
        <w:t>”</w:t>
      </w:r>
    </w:p>
    <w:p w14:paraId="61D615A6" w14:textId="77777777" w:rsidR="00715EFE" w:rsidRPr="00265B35" w:rsidRDefault="00715EFE" w:rsidP="00715EFE">
      <w:pPr>
        <w:spacing w:line="360" w:lineRule="auto"/>
        <w:rPr>
          <w:rFonts w:ascii="Palatino Linotype" w:hAnsi="Palatino Linotype"/>
          <w:sz w:val="22"/>
          <w:szCs w:val="22"/>
        </w:rPr>
      </w:pPr>
    </w:p>
    <w:p w14:paraId="6D096ACD" w14:textId="5995F6F8" w:rsidR="00715EFE" w:rsidRPr="00265B35" w:rsidRDefault="00715EFE" w:rsidP="00715EFE">
      <w:pPr>
        <w:pStyle w:val="NormalWeb"/>
        <w:spacing w:before="0" w:beforeAutospacing="0" w:after="240" w:afterAutospacing="0" w:line="360" w:lineRule="auto"/>
        <w:ind w:right="49"/>
        <w:jc w:val="both"/>
        <w:rPr>
          <w:rFonts w:ascii="Palatino Linotype" w:hAnsi="Palatino Linotype"/>
          <w:sz w:val="22"/>
          <w:szCs w:val="22"/>
        </w:rPr>
      </w:pPr>
      <w:r w:rsidRPr="00265B35">
        <w:rPr>
          <w:rFonts w:ascii="Palatino Linotype" w:hAnsi="Palatino Linotype"/>
          <w:b/>
          <w:sz w:val="22"/>
          <w:szCs w:val="22"/>
        </w:rPr>
        <w:t>Como se advierte, la normatividad impone la obligación a las unidades administrativas de enviar su anteproyecto de egresos a la Tesorería Municipal, quien debe revisarlo en conjunto con la Unidad de Información, Planeación, Programación y Evaluación, UIPPE</w:t>
      </w:r>
      <w:r w:rsidR="00046B86" w:rsidRPr="00265B35">
        <w:rPr>
          <w:rFonts w:ascii="Palatino Linotype" w:hAnsi="Palatino Linotype"/>
          <w:sz w:val="22"/>
          <w:szCs w:val="22"/>
        </w:rPr>
        <w:t>;</w:t>
      </w:r>
      <w:r w:rsidRPr="00265B35">
        <w:rPr>
          <w:rFonts w:ascii="Palatino Linotype" w:hAnsi="Palatino Linotype"/>
          <w:sz w:val="22"/>
          <w:szCs w:val="22"/>
        </w:rPr>
        <w:t xml:space="preserve"> o la Unidad Administrativa responsable de realizar estas funciones, con la finalidad de integrar el proyecto de egresos que será sometido a consideración del presidente municipal y los integrantes del ayuntamiento, para lo cual la Secretaría de Finanzas emite en el mes de octubre el Manual para la Formulación del Anteproyecto de Presupuesto, para tal efecto se cita la siguiente normatividad:</w:t>
      </w:r>
    </w:p>
    <w:p w14:paraId="1D533116" w14:textId="77777777" w:rsidR="00715EFE" w:rsidRPr="00265B35" w:rsidRDefault="00715EFE" w:rsidP="00715EFE">
      <w:pPr>
        <w:spacing w:line="360" w:lineRule="auto"/>
        <w:rPr>
          <w:rFonts w:ascii="Palatino Linotype" w:hAnsi="Palatino Linotype"/>
          <w:i/>
          <w:sz w:val="22"/>
          <w:szCs w:val="22"/>
        </w:rPr>
      </w:pPr>
    </w:p>
    <w:p w14:paraId="1B8EE127" w14:textId="604A09B0" w:rsidR="00715EFE" w:rsidRPr="00265B35" w:rsidRDefault="00715EFE" w:rsidP="00E842AA">
      <w:pPr>
        <w:pStyle w:val="NormalWeb"/>
        <w:spacing w:before="0" w:beforeAutospacing="0" w:after="0" w:afterAutospacing="0" w:line="276" w:lineRule="auto"/>
        <w:ind w:left="851" w:right="902"/>
        <w:jc w:val="both"/>
        <w:rPr>
          <w:rFonts w:ascii="Palatino Linotype" w:hAnsi="Palatino Linotype"/>
          <w:i/>
          <w:sz w:val="22"/>
          <w:szCs w:val="22"/>
        </w:rPr>
      </w:pPr>
      <w:r w:rsidRPr="00265B35">
        <w:rPr>
          <w:rFonts w:ascii="Palatino Linotype" w:hAnsi="Palatino Linotype"/>
          <w:b/>
          <w:bCs/>
          <w:i/>
          <w:iCs/>
          <w:sz w:val="22"/>
          <w:szCs w:val="22"/>
        </w:rPr>
        <w:lastRenderedPageBreak/>
        <w:t>MANUAL PARA LA PLANEACIÓN, PROGRAMACIÓN Y PRESUPUESTO DE EGRESOS MUNICIPAL PARA EL EJERCICIO FISCAL 202</w:t>
      </w:r>
      <w:r w:rsidR="00046B86" w:rsidRPr="00265B35">
        <w:rPr>
          <w:rFonts w:ascii="Palatino Linotype" w:hAnsi="Palatino Linotype"/>
          <w:b/>
          <w:bCs/>
          <w:i/>
          <w:iCs/>
          <w:sz w:val="22"/>
          <w:szCs w:val="22"/>
        </w:rPr>
        <w:t>5</w:t>
      </w:r>
    </w:p>
    <w:p w14:paraId="53604592" w14:textId="77777777" w:rsidR="00715EFE" w:rsidRPr="00265B35" w:rsidRDefault="00715EFE" w:rsidP="00E842AA">
      <w:pPr>
        <w:pStyle w:val="NormalWeb"/>
        <w:spacing w:before="0" w:beforeAutospacing="0" w:after="120" w:afterAutospacing="0" w:line="276" w:lineRule="auto"/>
        <w:ind w:right="49"/>
        <w:jc w:val="both"/>
        <w:rPr>
          <w:rFonts w:ascii="Palatino Linotype" w:hAnsi="Palatino Linotype"/>
          <w:i/>
          <w:sz w:val="22"/>
          <w:szCs w:val="22"/>
        </w:rPr>
      </w:pPr>
    </w:p>
    <w:p w14:paraId="2F59D8EB" w14:textId="77777777" w:rsidR="00715EFE" w:rsidRPr="00265B35" w:rsidRDefault="00715EFE" w:rsidP="00E842AA">
      <w:pPr>
        <w:pStyle w:val="NormalWeb"/>
        <w:spacing w:before="0" w:beforeAutospacing="0" w:after="0" w:afterAutospacing="0" w:line="276" w:lineRule="auto"/>
        <w:ind w:left="851" w:right="902"/>
        <w:jc w:val="both"/>
        <w:rPr>
          <w:rFonts w:ascii="Palatino Linotype" w:hAnsi="Palatino Linotype"/>
          <w:i/>
          <w:sz w:val="22"/>
          <w:szCs w:val="22"/>
        </w:rPr>
      </w:pPr>
      <w:r w:rsidRPr="00265B35">
        <w:rPr>
          <w:rFonts w:ascii="Palatino Linotype" w:hAnsi="Palatino Linotype"/>
          <w:i/>
          <w:iCs/>
          <w:sz w:val="22"/>
          <w:szCs w:val="22"/>
        </w:rPr>
        <w:t>3.2.1. Lineamientos para la integración del Programa Anual.</w:t>
      </w:r>
    </w:p>
    <w:p w14:paraId="24E371E9" w14:textId="77777777" w:rsidR="00715EFE" w:rsidRPr="00265B35" w:rsidRDefault="00715EFE" w:rsidP="00E842AA">
      <w:pPr>
        <w:spacing w:line="276" w:lineRule="auto"/>
        <w:rPr>
          <w:rFonts w:ascii="Palatino Linotype" w:hAnsi="Palatino Linotype"/>
          <w:i/>
          <w:sz w:val="22"/>
          <w:szCs w:val="22"/>
        </w:rPr>
      </w:pPr>
    </w:p>
    <w:p w14:paraId="4495B682" w14:textId="77777777" w:rsidR="00715EFE" w:rsidRPr="00265B35" w:rsidRDefault="00715EFE" w:rsidP="00E842AA">
      <w:pPr>
        <w:pStyle w:val="NormalWeb"/>
        <w:spacing w:before="0" w:beforeAutospacing="0" w:after="0" w:afterAutospacing="0" w:line="276" w:lineRule="auto"/>
        <w:ind w:left="851" w:right="902"/>
        <w:jc w:val="both"/>
        <w:rPr>
          <w:rFonts w:ascii="Palatino Linotype" w:hAnsi="Palatino Linotype"/>
          <w:i/>
          <w:sz w:val="22"/>
          <w:szCs w:val="22"/>
        </w:rPr>
      </w:pPr>
      <w:r w:rsidRPr="00265B35">
        <w:rPr>
          <w:rFonts w:ascii="Palatino Linotype" w:hAnsi="Palatino Linotype"/>
          <w:i/>
          <w:iCs/>
          <w:sz w:val="22"/>
          <w:szCs w:val="22"/>
        </w:rPr>
        <w:t xml:space="preserve">• Para la formulación del Programa Anual deberán ser llenados los formatos: PbRM-01a, PbRM-01b, </w:t>
      </w:r>
      <w:r w:rsidRPr="00265B35">
        <w:rPr>
          <w:rFonts w:ascii="Palatino Linotype" w:hAnsi="Palatino Linotype"/>
          <w:b/>
          <w:i/>
          <w:iCs/>
          <w:sz w:val="22"/>
          <w:szCs w:val="22"/>
        </w:rPr>
        <w:t>PbRM-01c</w:t>
      </w:r>
      <w:r w:rsidRPr="00265B35">
        <w:rPr>
          <w:rFonts w:ascii="Palatino Linotype" w:hAnsi="Palatino Linotype"/>
          <w:i/>
          <w:iCs/>
          <w:sz w:val="22"/>
          <w:szCs w:val="22"/>
        </w:rPr>
        <w:t>, PbRM-01d y PbRM-01e. </w:t>
      </w:r>
    </w:p>
    <w:p w14:paraId="3E878247" w14:textId="77777777" w:rsidR="00715EFE" w:rsidRPr="00265B35" w:rsidRDefault="00715EFE" w:rsidP="00E842AA">
      <w:pPr>
        <w:spacing w:line="276" w:lineRule="auto"/>
        <w:rPr>
          <w:rFonts w:ascii="Palatino Linotype" w:hAnsi="Palatino Linotype"/>
          <w:i/>
          <w:sz w:val="22"/>
          <w:szCs w:val="22"/>
        </w:rPr>
      </w:pPr>
    </w:p>
    <w:p w14:paraId="1DB2205A" w14:textId="77777777" w:rsidR="00F23FE2" w:rsidRPr="00265B35" w:rsidRDefault="00F23FE2" w:rsidP="00E842AA">
      <w:pPr>
        <w:pStyle w:val="NormalWeb"/>
        <w:spacing w:before="0" w:beforeAutospacing="0" w:after="0" w:afterAutospacing="0" w:line="276" w:lineRule="auto"/>
        <w:ind w:left="851" w:right="902"/>
        <w:jc w:val="both"/>
        <w:rPr>
          <w:rFonts w:ascii="Palatino Linotype" w:hAnsi="Palatino Linotype"/>
          <w:i/>
          <w:sz w:val="22"/>
          <w:szCs w:val="22"/>
        </w:rPr>
      </w:pPr>
      <w:r w:rsidRPr="00265B35">
        <w:rPr>
          <w:rFonts w:ascii="Palatino Linotype" w:hAnsi="Palatino Linotype"/>
          <w:b/>
          <w:i/>
          <w:sz w:val="22"/>
          <w:szCs w:val="22"/>
        </w:rPr>
        <w:t>El formato PbRM-01c “Programa Anual de Metas de actividad por Proyecto”</w:t>
      </w:r>
      <w:r w:rsidRPr="00265B35">
        <w:rPr>
          <w:rFonts w:ascii="Palatino Linotype" w:hAnsi="Palatino Linotype"/>
          <w:i/>
          <w:sz w:val="22"/>
          <w:szCs w:val="22"/>
        </w:rPr>
        <w:t xml:space="preserve">, tiene como propósito establecer las acciones sustantivas para cada proyecto, mismas que deberán reflejar la diferencia entre el cumplimiento alcanzado durante el ejercicio fiscal 2024 y las cifras programadas que se estimen alcanzar en el ejercicio 2025. </w:t>
      </w:r>
    </w:p>
    <w:p w14:paraId="0948F8A0" w14:textId="77777777" w:rsidR="00F23FE2" w:rsidRPr="00265B35" w:rsidRDefault="00F23FE2" w:rsidP="00E842AA">
      <w:pPr>
        <w:pStyle w:val="NormalWeb"/>
        <w:spacing w:before="0" w:beforeAutospacing="0" w:after="0" w:afterAutospacing="0" w:line="276" w:lineRule="auto"/>
        <w:ind w:left="851" w:right="902"/>
        <w:jc w:val="both"/>
        <w:rPr>
          <w:rFonts w:ascii="Palatino Linotype" w:hAnsi="Palatino Linotype"/>
          <w:i/>
          <w:sz w:val="22"/>
          <w:szCs w:val="22"/>
        </w:rPr>
      </w:pPr>
    </w:p>
    <w:p w14:paraId="4F76CA8C" w14:textId="77777777" w:rsidR="00F23FE2" w:rsidRPr="00265B35" w:rsidRDefault="00F23FE2" w:rsidP="00E842AA">
      <w:pPr>
        <w:pStyle w:val="NormalWeb"/>
        <w:spacing w:before="0" w:beforeAutospacing="0" w:after="0" w:afterAutospacing="0" w:line="276" w:lineRule="auto"/>
        <w:ind w:left="851" w:right="902"/>
        <w:jc w:val="both"/>
        <w:rPr>
          <w:rFonts w:ascii="Palatino Linotype" w:hAnsi="Palatino Linotype"/>
          <w:i/>
          <w:sz w:val="22"/>
          <w:szCs w:val="22"/>
        </w:rPr>
      </w:pPr>
      <w:r w:rsidRPr="00265B35">
        <w:rPr>
          <w:rFonts w:ascii="Palatino Linotype" w:hAnsi="Palatino Linotype"/>
          <w:i/>
          <w:sz w:val="22"/>
          <w:szCs w:val="22"/>
        </w:rPr>
        <w:t xml:space="preserve">Las acciones relevantes que se incluyan deberán interrelacionarse y amalgamarse hacia el fin y propósito definido. Dichas acciones representan los efectos inmediatos que se pretenden conseguir derivado de la implementación de los proyectos y que en su conjunto permiten alcanzar los objetivos determinados y pueden llegar a generar un impacto o beneficio social en el mediano o largo plazo. </w:t>
      </w:r>
    </w:p>
    <w:p w14:paraId="4805B192" w14:textId="77777777" w:rsidR="00F23FE2" w:rsidRPr="00265B35" w:rsidRDefault="00F23FE2" w:rsidP="00E842AA">
      <w:pPr>
        <w:pStyle w:val="NormalWeb"/>
        <w:spacing w:before="0" w:beforeAutospacing="0" w:after="0" w:afterAutospacing="0" w:line="276" w:lineRule="auto"/>
        <w:ind w:left="851" w:right="902"/>
        <w:jc w:val="both"/>
        <w:rPr>
          <w:rFonts w:ascii="Palatino Linotype" w:hAnsi="Palatino Linotype"/>
          <w:i/>
          <w:sz w:val="22"/>
          <w:szCs w:val="22"/>
        </w:rPr>
      </w:pPr>
    </w:p>
    <w:p w14:paraId="754EB015" w14:textId="1B452E16" w:rsidR="00F23FE2" w:rsidRPr="00265B35" w:rsidRDefault="00F23FE2" w:rsidP="00E842AA">
      <w:pPr>
        <w:pStyle w:val="NormalWeb"/>
        <w:spacing w:before="0" w:beforeAutospacing="0" w:after="0" w:afterAutospacing="0" w:line="276" w:lineRule="auto"/>
        <w:ind w:left="851" w:right="902"/>
        <w:jc w:val="both"/>
        <w:rPr>
          <w:rFonts w:ascii="Palatino Linotype" w:hAnsi="Palatino Linotype"/>
          <w:b/>
          <w:i/>
          <w:iCs/>
          <w:sz w:val="22"/>
          <w:szCs w:val="22"/>
        </w:rPr>
      </w:pPr>
      <w:r w:rsidRPr="00265B35">
        <w:rPr>
          <w:rFonts w:ascii="Palatino Linotype" w:hAnsi="Palatino Linotype"/>
          <w:b/>
          <w:i/>
          <w:sz w:val="22"/>
          <w:szCs w:val="22"/>
        </w:rPr>
        <w:t>En estas acciones estarán ya incluidas las de carácter adjetivo, mismas que no es necesario referenciar en el Programa Anual, ya que suelen ser de tipo administrativo, como lo son por mencionar sólo un ejemplo, la compra de bienes muebles, vehículos o insumos que permiten la ejecución de acciones de gran impacto.</w:t>
      </w:r>
    </w:p>
    <w:p w14:paraId="66C61DEC" w14:textId="77777777" w:rsidR="00F23FE2" w:rsidRPr="00265B35" w:rsidRDefault="00F23FE2" w:rsidP="00E842AA">
      <w:pPr>
        <w:pStyle w:val="NormalWeb"/>
        <w:spacing w:before="0" w:beforeAutospacing="0" w:after="0" w:afterAutospacing="0" w:line="276" w:lineRule="auto"/>
        <w:ind w:left="851" w:right="902"/>
        <w:jc w:val="both"/>
        <w:rPr>
          <w:rFonts w:ascii="Palatino Linotype" w:hAnsi="Palatino Linotype"/>
          <w:i/>
          <w:iCs/>
          <w:sz w:val="22"/>
          <w:szCs w:val="22"/>
        </w:rPr>
      </w:pPr>
    </w:p>
    <w:p w14:paraId="1D7A14FE" w14:textId="36987768" w:rsidR="00F23FE2" w:rsidRPr="00265B35" w:rsidRDefault="00F23FE2" w:rsidP="00E842AA">
      <w:pPr>
        <w:pStyle w:val="NormalWeb"/>
        <w:spacing w:before="0" w:beforeAutospacing="0" w:after="0" w:afterAutospacing="0" w:line="276" w:lineRule="auto"/>
        <w:ind w:left="851" w:right="902"/>
        <w:jc w:val="both"/>
        <w:rPr>
          <w:rFonts w:ascii="Palatino Linotype" w:hAnsi="Palatino Linotype"/>
          <w:i/>
          <w:sz w:val="22"/>
          <w:szCs w:val="22"/>
        </w:rPr>
      </w:pPr>
      <w:r w:rsidRPr="00265B35">
        <w:rPr>
          <w:rFonts w:ascii="Palatino Linotype" w:hAnsi="Palatino Linotype"/>
          <w:i/>
          <w:sz w:val="22"/>
          <w:szCs w:val="22"/>
        </w:rPr>
        <w:t>En la integración del Anteproyecto de Presupuesto de Egresos Municipal 2025, las Dependencias Generales, Auxiliares y Organismos deberán identificar cuando sea el caso, la ubicación geográfica de sus acciones relevantes en la descripción de la acción. Lo anterior implica que deberán programar sus acciones y metas con identificación territorial georreferenciada.</w:t>
      </w:r>
    </w:p>
    <w:p w14:paraId="1229A78D" w14:textId="77777777" w:rsidR="00F23FE2" w:rsidRPr="00265B35" w:rsidRDefault="00F23FE2" w:rsidP="00E842AA">
      <w:pPr>
        <w:pStyle w:val="NormalWeb"/>
        <w:spacing w:before="0" w:beforeAutospacing="0" w:after="0" w:afterAutospacing="0" w:line="276" w:lineRule="auto"/>
        <w:ind w:left="851" w:right="902"/>
        <w:jc w:val="both"/>
        <w:rPr>
          <w:rFonts w:ascii="Palatino Linotype" w:hAnsi="Palatino Linotype"/>
          <w:i/>
          <w:sz w:val="22"/>
          <w:szCs w:val="22"/>
        </w:rPr>
      </w:pPr>
    </w:p>
    <w:p w14:paraId="630D8CBC" w14:textId="2D9B6CC9" w:rsidR="00F23FE2" w:rsidRPr="00265B35" w:rsidRDefault="00F23FE2" w:rsidP="00E842AA">
      <w:pPr>
        <w:pStyle w:val="NormalWeb"/>
        <w:spacing w:before="0" w:beforeAutospacing="0" w:after="0" w:afterAutospacing="0" w:line="276" w:lineRule="auto"/>
        <w:ind w:left="851" w:right="902"/>
        <w:jc w:val="both"/>
        <w:rPr>
          <w:rFonts w:ascii="Palatino Linotype" w:hAnsi="Palatino Linotype"/>
          <w:i/>
          <w:sz w:val="22"/>
          <w:szCs w:val="22"/>
        </w:rPr>
      </w:pPr>
      <w:r w:rsidRPr="00265B35">
        <w:rPr>
          <w:rFonts w:ascii="Palatino Linotype" w:hAnsi="Palatino Linotype"/>
          <w:i/>
          <w:sz w:val="22"/>
          <w:szCs w:val="22"/>
        </w:rPr>
        <w:t xml:space="preserve">Es importante destacar que la determinación de las metas de actividad sirve de base eventualmente para la construcción de los indicadores, por lo que en cada </w:t>
      </w:r>
      <w:r w:rsidRPr="00265B35">
        <w:rPr>
          <w:rFonts w:ascii="Palatino Linotype" w:hAnsi="Palatino Linotype"/>
          <w:i/>
          <w:sz w:val="22"/>
          <w:szCs w:val="22"/>
        </w:rPr>
        <w:lastRenderedPageBreak/>
        <w:t>una de ellas se observará de manera analítica y responsable esta relación, sin perder de vista la asignación presupuestaria.</w:t>
      </w:r>
    </w:p>
    <w:p w14:paraId="3EA92CC4" w14:textId="77777777" w:rsidR="00F23FE2" w:rsidRPr="00265B35" w:rsidRDefault="00F23FE2" w:rsidP="00E842AA">
      <w:pPr>
        <w:pStyle w:val="NormalWeb"/>
        <w:spacing w:before="0" w:beforeAutospacing="0" w:after="0" w:afterAutospacing="0" w:line="276" w:lineRule="auto"/>
        <w:ind w:left="851" w:right="902"/>
        <w:jc w:val="both"/>
        <w:rPr>
          <w:rFonts w:ascii="Palatino Linotype" w:hAnsi="Palatino Linotype"/>
          <w:i/>
          <w:sz w:val="22"/>
          <w:szCs w:val="22"/>
        </w:rPr>
      </w:pPr>
    </w:p>
    <w:p w14:paraId="7B273B8F" w14:textId="20BFF387" w:rsidR="00F23FE2" w:rsidRPr="00265B35" w:rsidRDefault="00F23FE2" w:rsidP="00E842AA">
      <w:pPr>
        <w:pStyle w:val="NormalWeb"/>
        <w:spacing w:before="0" w:beforeAutospacing="0" w:after="0" w:afterAutospacing="0" w:line="276" w:lineRule="auto"/>
        <w:ind w:left="851" w:right="902"/>
        <w:jc w:val="both"/>
        <w:rPr>
          <w:rFonts w:ascii="Palatino Linotype" w:hAnsi="Palatino Linotype"/>
          <w:i/>
          <w:iCs/>
          <w:sz w:val="22"/>
          <w:szCs w:val="22"/>
        </w:rPr>
      </w:pPr>
      <w:r w:rsidRPr="00265B35">
        <w:rPr>
          <w:rFonts w:ascii="Palatino Linotype" w:hAnsi="Palatino Linotype"/>
          <w:i/>
          <w:sz w:val="22"/>
          <w:szCs w:val="22"/>
        </w:rPr>
        <w:t>En la formulación del Programa Anual es importante asegurar que exista la debida correspondencia entre el conjunto de metas de actividad establecidas en los proyectos agrupados en cada programa, las cuales quedan determinadas en el formato PbRM-01c “Programa Anual de Metas de actividad por Proyecto”, con el cumplimiento de los objetivos del programa que corresponda, el cual se debe consultar en el formato PbRM-01b “Descripción del Programa presupuestario”; es decir, cada meta de actividad deberá tener algún grado de contribución al logro de uno o más objetivos y en su conjunto, el alcance de las metas deberá asegurar el cumplimiento de los objetivos del Plan de Desarrollo Municipal vigente.</w:t>
      </w:r>
    </w:p>
    <w:p w14:paraId="78655B9C" w14:textId="77777777" w:rsidR="00715EFE" w:rsidRPr="00265B35" w:rsidRDefault="00715EFE" w:rsidP="00715EFE">
      <w:pPr>
        <w:spacing w:line="360" w:lineRule="auto"/>
        <w:rPr>
          <w:rFonts w:ascii="Palatino Linotype" w:hAnsi="Palatino Linotype"/>
          <w:sz w:val="22"/>
          <w:szCs w:val="22"/>
        </w:rPr>
      </w:pPr>
    </w:p>
    <w:p w14:paraId="3A829A2B" w14:textId="5007759A" w:rsidR="00F23FE2" w:rsidRPr="00265B35" w:rsidRDefault="00DF2793" w:rsidP="00715EFE">
      <w:pPr>
        <w:pStyle w:val="NormalWeb"/>
        <w:spacing w:before="0" w:beforeAutospacing="0" w:after="0" w:afterAutospacing="0" w:line="360" w:lineRule="auto"/>
        <w:jc w:val="both"/>
        <w:rPr>
          <w:rFonts w:ascii="Palatino Linotype" w:hAnsi="Palatino Linotype"/>
          <w:sz w:val="22"/>
          <w:szCs w:val="22"/>
        </w:rPr>
      </w:pPr>
      <w:r w:rsidRPr="00265B35">
        <w:rPr>
          <w:rFonts w:ascii="Palatino Linotype" w:hAnsi="Palatino Linotype"/>
          <w:noProof/>
          <w:sz w:val="22"/>
          <w:szCs w:val="22"/>
          <w:lang w:val="es-MX"/>
        </w:rPr>
        <mc:AlternateContent>
          <mc:Choice Requires="wps">
            <w:drawing>
              <wp:anchor distT="0" distB="0" distL="114300" distR="114300" simplePos="0" relativeHeight="251660288" behindDoc="0" locked="0" layoutInCell="1" allowOverlap="1" wp14:anchorId="493782CA" wp14:editId="33893F52">
                <wp:simplePos x="0" y="0"/>
                <wp:positionH relativeFrom="column">
                  <wp:posOffset>15420</wp:posOffset>
                </wp:positionH>
                <wp:positionV relativeFrom="paragraph">
                  <wp:posOffset>1756205</wp:posOffset>
                </wp:positionV>
                <wp:extent cx="5400136" cy="2967487"/>
                <wp:effectExtent l="38100" t="19050" r="67310" b="80645"/>
                <wp:wrapNone/>
                <wp:docPr id="23" name="Conector recto 23"/>
                <wp:cNvGraphicFramePr/>
                <a:graphic xmlns:a="http://schemas.openxmlformats.org/drawingml/2006/main">
                  <a:graphicData uri="http://schemas.microsoft.com/office/word/2010/wordprocessingShape">
                    <wps:wsp>
                      <wps:cNvCnPr/>
                      <wps:spPr>
                        <a:xfrm>
                          <a:off x="0" y="0"/>
                          <a:ext cx="5400136" cy="296748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oel="http://schemas.microsoft.com/office/2019/extlst">
            <w:pict>
              <v:line w14:anchorId="01515731" id="Conector recto 2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pt,138.3pt" to="426.4pt,3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A2nvQEAAMcDAAAOAAAAZHJzL2Uyb0RvYy54bWysU9uO0zAQfUfiHyy/06TZpbtETfehK3hB&#10;UHH5AK8zbiz5prFp2r9n7KRZBEgrIV7s2DPnzJzjyfbhbA07AUbtXcfXq5ozcNL32h07/v3b+zf3&#10;nMUkXC+Md9DxC0T+sHv9ajuGFho/eNMDMiJxsR1Dx4eUQltVUQ5gRVz5AI6CyqMViY54rHoUI7Fb&#10;UzV1valGj31ALyFGun2cgnxX+JUCmT4rFSEx03HqLZUVy/qU12q3Fe0RRRi0nNsQ/9CFFdpR0YXq&#10;USTBfqD+g8pqiT56lVbS28orpSUUDaRmXf+m5usgAhQtZE4Mi03x/9HKT6cDMt13vLnhzAlLb7Sn&#10;l5LJI8O8MQqQS2OILSXv3QHnUwwHzJLPCm3eSQw7F2cvi7NwTkzS5dvbul7fbDiTFGvebe5u7+8y&#10;a/UMDxjTB/CW5Y+OG+2ydNGK08eYptRrCuFyO1MD5StdDORk476AIjlUsinoMkiwN8hOgkZASAku&#10;refSJTvDlDZmAdYvA+f8DIUyZAt4/TJ4QZTK3qUFbLXz+DeCdL62rKb8qwOT7mzBk+8v5WmKNTQt&#10;xdx5svM4/nou8Of/b/cTAAD//wMAUEsDBBQABgAIAAAAIQCZ99nd3QAAAAkBAAAPAAAAZHJzL2Rv&#10;d25yZXYueG1sTI9LT8MwEITvSPwHa5G4UQdT0jbEqRASEkcaOHB04iUP4odst0n/PcuJnlajGc1+&#10;U+4XM7EThjg4K+F+lQFD2zo92E7C58fr3RZYTMpqNTmLEs4YYV9dX5Wq0G62BzzVqWNUYmOhJPQp&#10;+YLz2PZoVFw5j5a8bxeMSiRDx3VQM5WbiYssy7lRg6UPvfL40mP7Ux+NhK/QjOLtPHvhxrzejR7F&#10;+wGlvL1Znp+AJVzSfxj+8AkdKmJq3NHqyCYJYk1BOps8B0b+9lHQlEbCZv2wA16V/HJB9QsAAP//&#10;AwBQSwECLQAUAAYACAAAACEAtoM4kv4AAADhAQAAEwAAAAAAAAAAAAAAAAAAAAAAW0NvbnRlbnRf&#10;VHlwZXNdLnhtbFBLAQItABQABgAIAAAAIQA4/SH/1gAAAJQBAAALAAAAAAAAAAAAAAAAAC8BAABf&#10;cmVscy8ucmVsc1BLAQItABQABgAIAAAAIQBuMA2nvQEAAMcDAAAOAAAAAAAAAAAAAAAAAC4CAABk&#10;cnMvZTJvRG9jLnhtbFBLAQItABQABgAIAAAAIQCZ99nd3QAAAAkBAAAPAAAAAAAAAAAAAAAAABcE&#10;AABkcnMvZG93bnJldi54bWxQSwUGAAAAAAQABADzAAAAIQUAAAAA&#10;" strokecolor="#4f81bd [3204]" strokeweight="2pt">
                <v:shadow on="t" color="black" opacity="24903f" origin=",.5" offset="0,.55556mm"/>
              </v:line>
            </w:pict>
          </mc:Fallback>
        </mc:AlternateContent>
      </w:r>
      <w:r w:rsidR="00F23FE2" w:rsidRPr="00265B35">
        <w:rPr>
          <w:rFonts w:ascii="Palatino Linotype" w:hAnsi="Palatino Linotype"/>
          <w:sz w:val="22"/>
          <w:szCs w:val="22"/>
        </w:rPr>
        <w:t>Es así que el formato PbRM-01c “Programa Anual de Metas de actividad por Proyecto es el documento donde se asientan las acciones sustantivas para cada proyecto planeado por unidad administrativa y se encuentra relacionado con el PbRM-02ª “Calendarización de Metas por Actividad</w:t>
      </w:r>
      <w:r w:rsidR="00993DC0" w:rsidRPr="00265B35">
        <w:rPr>
          <w:rFonts w:ascii="Palatino Linotype" w:hAnsi="Palatino Linotype"/>
          <w:sz w:val="22"/>
          <w:szCs w:val="22"/>
        </w:rPr>
        <w:t>” el cual tiene como objeto identificar cada trimestre las cantidades de las metas programadas anuales por proyecto, mismas que fueron planteadas en el formato PbRM-01c”</w:t>
      </w:r>
      <w:r w:rsidR="00F23FE2" w:rsidRPr="00265B35">
        <w:rPr>
          <w:rFonts w:ascii="Palatino Linotype" w:hAnsi="Palatino Linotype"/>
          <w:sz w:val="22"/>
          <w:szCs w:val="22"/>
        </w:rPr>
        <w:t xml:space="preserve">, </w:t>
      </w:r>
      <w:r w:rsidR="00993DC0" w:rsidRPr="00265B35">
        <w:rPr>
          <w:rFonts w:ascii="Palatino Linotype" w:hAnsi="Palatino Linotype"/>
          <w:sz w:val="22"/>
          <w:szCs w:val="22"/>
        </w:rPr>
        <w:t xml:space="preserve">Además, </w:t>
      </w:r>
      <w:r w:rsidR="00F23FE2" w:rsidRPr="00265B35">
        <w:rPr>
          <w:rFonts w:ascii="Palatino Linotype" w:hAnsi="Palatino Linotype"/>
          <w:sz w:val="22"/>
          <w:szCs w:val="22"/>
        </w:rPr>
        <w:t>el Manual citado dispone lo siguiente:</w:t>
      </w:r>
    </w:p>
    <w:p w14:paraId="0A253D7D" w14:textId="75E0EF27" w:rsidR="00F23FE2" w:rsidRPr="00265B35" w:rsidRDefault="0071528D" w:rsidP="00E842AA">
      <w:pPr>
        <w:pStyle w:val="NormalWeb"/>
        <w:spacing w:before="0" w:beforeAutospacing="0" w:after="0" w:afterAutospacing="0" w:line="360" w:lineRule="auto"/>
        <w:jc w:val="center"/>
        <w:rPr>
          <w:rFonts w:ascii="Palatino Linotype" w:hAnsi="Palatino Linotype"/>
          <w:sz w:val="22"/>
          <w:szCs w:val="22"/>
        </w:rPr>
      </w:pPr>
      <w:r w:rsidRPr="00265B35">
        <w:rPr>
          <w:rFonts w:ascii="Palatino Linotype" w:hAnsi="Palatino Linotype"/>
          <w:noProof/>
          <w:sz w:val="22"/>
          <w:szCs w:val="22"/>
          <w:lang w:val="es-MX"/>
        </w:rPr>
        <w:lastRenderedPageBreak/>
        <w:drawing>
          <wp:inline distT="0" distB="0" distL="0" distR="0" wp14:anchorId="51439D82" wp14:editId="5EDA229A">
            <wp:extent cx="5328659" cy="5917721"/>
            <wp:effectExtent l="0" t="0" r="5715"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12898" cy="6011272"/>
                    </a:xfrm>
                    <a:prstGeom prst="rect">
                      <a:avLst/>
                    </a:prstGeom>
                  </pic:spPr>
                </pic:pic>
              </a:graphicData>
            </a:graphic>
          </wp:inline>
        </w:drawing>
      </w:r>
    </w:p>
    <w:p w14:paraId="3B9ADCB7" w14:textId="074A452F" w:rsidR="0071528D" w:rsidRPr="00265B35" w:rsidRDefault="0071528D" w:rsidP="00715EFE">
      <w:pPr>
        <w:pStyle w:val="NormalWeb"/>
        <w:spacing w:before="0" w:beforeAutospacing="0" w:after="0" w:afterAutospacing="0" w:line="360" w:lineRule="auto"/>
        <w:jc w:val="both"/>
        <w:rPr>
          <w:rFonts w:ascii="Palatino Linotype" w:hAnsi="Palatino Linotype"/>
          <w:sz w:val="22"/>
          <w:szCs w:val="22"/>
        </w:rPr>
      </w:pPr>
      <w:r w:rsidRPr="00265B35">
        <w:rPr>
          <w:rFonts w:ascii="Palatino Linotype" w:hAnsi="Palatino Linotype"/>
          <w:sz w:val="22"/>
          <w:szCs w:val="22"/>
        </w:rPr>
        <w:t>De lo dispuesto por el Manual para la Planeación en cita, se determina que los formatos PbRM-01c y PbRM-02a no sólo son documentos indispensables para la integración del presupuesto de egresos, sino que, también es un documento que deben generar todas las unidades administrativas para la asignación de presupuesto con base en las metas o actividades a desarrollar en un determinado ejercicio fiscal.</w:t>
      </w:r>
    </w:p>
    <w:p w14:paraId="5E5B9350" w14:textId="77777777" w:rsidR="00E842AA" w:rsidRPr="00265B35" w:rsidRDefault="00E842AA" w:rsidP="00715EFE">
      <w:pPr>
        <w:pStyle w:val="NormalWeb"/>
        <w:spacing w:before="0" w:beforeAutospacing="0" w:after="0" w:afterAutospacing="0" w:line="360" w:lineRule="auto"/>
        <w:jc w:val="both"/>
        <w:rPr>
          <w:rFonts w:ascii="Palatino Linotype" w:hAnsi="Palatino Linotype"/>
          <w:sz w:val="22"/>
          <w:szCs w:val="22"/>
        </w:rPr>
      </w:pPr>
    </w:p>
    <w:p w14:paraId="5BFB2710" w14:textId="3A95A10F" w:rsidR="00933F22" w:rsidRPr="00265B35" w:rsidRDefault="00933F22" w:rsidP="00933F22">
      <w:pPr>
        <w:pStyle w:val="NormalWeb"/>
        <w:spacing w:before="0" w:beforeAutospacing="0" w:after="0" w:afterAutospacing="0" w:line="360" w:lineRule="auto"/>
        <w:jc w:val="both"/>
        <w:rPr>
          <w:rFonts w:ascii="Palatino Linotype" w:eastAsia="Palatino Linotype" w:hAnsi="Palatino Linotype" w:cs="Palatino Linotype"/>
          <w:sz w:val="22"/>
          <w:szCs w:val="22"/>
        </w:rPr>
      </w:pPr>
      <w:r w:rsidRPr="00265B35">
        <w:rPr>
          <w:rFonts w:ascii="Palatino Linotype" w:hAnsi="Palatino Linotype"/>
          <w:sz w:val="22"/>
          <w:szCs w:val="22"/>
        </w:rPr>
        <w:lastRenderedPageBreak/>
        <w:t xml:space="preserve">Por su parte, </w:t>
      </w:r>
      <w:r w:rsidRPr="00265B35">
        <w:rPr>
          <w:rFonts w:ascii="Palatino Linotype" w:eastAsia="Palatino Linotype" w:hAnsi="Palatino Linotype" w:cs="Palatino Linotype"/>
          <w:sz w:val="22"/>
          <w:szCs w:val="22"/>
        </w:rPr>
        <w:t xml:space="preserve">el Sujeto Obligado en su respuesta manifestó que </w:t>
      </w:r>
      <w:r w:rsidRPr="00265B35">
        <w:rPr>
          <w:rFonts w:ascii="Palatino Linotype" w:eastAsia="Palatino Linotype" w:hAnsi="Palatino Linotype" w:cs="Palatino Linotype"/>
          <w:b/>
          <w:sz w:val="22"/>
          <w:szCs w:val="22"/>
        </w:rPr>
        <w:t>la información se encuentra en proceso de revisión actualización y será publicada en la plataforma de transparencia</w:t>
      </w:r>
      <w:r w:rsidRPr="00265B35">
        <w:rPr>
          <w:rFonts w:ascii="Palatino Linotype" w:eastAsia="Palatino Linotype" w:hAnsi="Palatino Linotype" w:cs="Palatino Linotype"/>
          <w:sz w:val="22"/>
          <w:szCs w:val="22"/>
        </w:rPr>
        <w:t>, en la fracción IV del artículo 92 de la Ley de Transparencia y Acceso a la Información Pública del Estado de México y Municipios. De tal afirmación, es necesario conocer el contenido de la normatividad citada por el Sujeto Obligado, siendo el siguiente:</w:t>
      </w:r>
    </w:p>
    <w:p w14:paraId="4D166601" w14:textId="77777777" w:rsidR="00933F22" w:rsidRPr="00265B35" w:rsidRDefault="00933F22" w:rsidP="00E842AA">
      <w:pPr>
        <w:spacing w:line="276" w:lineRule="auto"/>
        <w:ind w:left="567" w:right="616"/>
        <w:jc w:val="center"/>
        <w:rPr>
          <w:rFonts w:ascii="Palatino Linotype" w:hAnsi="Palatino Linotype"/>
          <w:i/>
          <w:sz w:val="22"/>
          <w:szCs w:val="22"/>
        </w:rPr>
      </w:pPr>
      <w:r w:rsidRPr="00265B35">
        <w:rPr>
          <w:rFonts w:ascii="Palatino Linotype" w:hAnsi="Palatino Linotype"/>
          <w:i/>
          <w:sz w:val="22"/>
          <w:szCs w:val="22"/>
        </w:rPr>
        <w:t>Capítulo II</w:t>
      </w:r>
    </w:p>
    <w:p w14:paraId="6F54225B" w14:textId="77777777" w:rsidR="00933F22" w:rsidRPr="00265B35" w:rsidRDefault="00933F22" w:rsidP="00E842AA">
      <w:pPr>
        <w:spacing w:line="276" w:lineRule="auto"/>
        <w:ind w:left="567" w:right="616"/>
        <w:jc w:val="center"/>
        <w:rPr>
          <w:rFonts w:ascii="Palatino Linotype" w:hAnsi="Palatino Linotype"/>
          <w:i/>
          <w:sz w:val="22"/>
          <w:szCs w:val="22"/>
        </w:rPr>
      </w:pPr>
      <w:r w:rsidRPr="00265B35">
        <w:rPr>
          <w:rFonts w:ascii="Palatino Linotype" w:hAnsi="Palatino Linotype"/>
          <w:i/>
          <w:sz w:val="22"/>
          <w:szCs w:val="22"/>
        </w:rPr>
        <w:t>De las Obligaciones de Transparencia Comunes</w:t>
      </w:r>
    </w:p>
    <w:p w14:paraId="09B6EFC7" w14:textId="77777777" w:rsidR="00933F22" w:rsidRPr="00265B35" w:rsidRDefault="00933F22" w:rsidP="00E842AA">
      <w:pPr>
        <w:spacing w:line="276" w:lineRule="auto"/>
        <w:ind w:left="567" w:right="616"/>
        <w:jc w:val="both"/>
        <w:rPr>
          <w:rFonts w:ascii="Palatino Linotype" w:hAnsi="Palatino Linotype"/>
          <w:i/>
          <w:sz w:val="22"/>
          <w:szCs w:val="22"/>
        </w:rPr>
      </w:pPr>
      <w:r w:rsidRPr="00265B35">
        <w:rPr>
          <w:rFonts w:ascii="Palatino Linotype" w:hAnsi="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A195C5D" w14:textId="77777777" w:rsidR="00933F22" w:rsidRPr="00265B35" w:rsidRDefault="00933F22" w:rsidP="00E842AA">
      <w:pPr>
        <w:spacing w:line="276" w:lineRule="auto"/>
        <w:ind w:left="567" w:right="616"/>
        <w:jc w:val="both"/>
        <w:rPr>
          <w:rFonts w:ascii="Palatino Linotype" w:eastAsia="Palatino Linotype" w:hAnsi="Palatino Linotype" w:cs="Palatino Linotype"/>
          <w:i/>
          <w:sz w:val="22"/>
          <w:szCs w:val="22"/>
        </w:rPr>
      </w:pPr>
      <w:r w:rsidRPr="00265B35">
        <w:rPr>
          <w:rFonts w:ascii="Palatino Linotype" w:hAnsi="Palatino Linotype"/>
          <w:i/>
          <w:sz w:val="22"/>
          <w:szCs w:val="22"/>
        </w:rPr>
        <w:t>…</w:t>
      </w:r>
    </w:p>
    <w:p w14:paraId="49F94908" w14:textId="77777777" w:rsidR="00933F22" w:rsidRPr="00265B35" w:rsidRDefault="00933F22" w:rsidP="00E842AA">
      <w:pPr>
        <w:spacing w:line="276" w:lineRule="auto"/>
        <w:ind w:left="567" w:right="616"/>
        <w:jc w:val="both"/>
        <w:rPr>
          <w:rFonts w:ascii="Palatino Linotype" w:hAnsi="Palatino Linotype"/>
          <w:i/>
          <w:sz w:val="22"/>
          <w:szCs w:val="22"/>
        </w:rPr>
      </w:pPr>
      <w:r w:rsidRPr="00265B35">
        <w:rPr>
          <w:rFonts w:ascii="Palatino Linotype" w:hAnsi="Palatino Linotype"/>
          <w:i/>
          <w:sz w:val="22"/>
          <w:szCs w:val="22"/>
        </w:rPr>
        <w:t xml:space="preserve">IV. Las metas, objetivos e indicadores de las áreas de los sujetos obligados de conformidad con los </w:t>
      </w:r>
      <w:r w:rsidRPr="00265B35">
        <w:rPr>
          <w:rFonts w:ascii="Palatino Linotype" w:hAnsi="Palatino Linotype"/>
          <w:b/>
          <w:i/>
          <w:sz w:val="22"/>
          <w:szCs w:val="22"/>
        </w:rPr>
        <w:t>programas de trabajo</w:t>
      </w:r>
      <w:r w:rsidRPr="00265B35">
        <w:rPr>
          <w:rFonts w:ascii="Palatino Linotype" w:hAnsi="Palatino Linotype"/>
          <w:i/>
          <w:sz w:val="22"/>
          <w:szCs w:val="22"/>
        </w:rPr>
        <w:t xml:space="preserve"> e informes anuales de actividades de acuerdo con el Plan Estatal de Desarrollo, Plan de Desarrollo Municipal, en su caso y demás ordenamientos aplicables;</w:t>
      </w:r>
    </w:p>
    <w:p w14:paraId="7B738B4C" w14:textId="77777777" w:rsidR="00933F22" w:rsidRPr="00265B35" w:rsidRDefault="00933F22" w:rsidP="00E842AA">
      <w:pPr>
        <w:spacing w:line="276" w:lineRule="auto"/>
        <w:ind w:left="567" w:right="616"/>
        <w:jc w:val="both"/>
        <w:rPr>
          <w:rFonts w:ascii="Palatino Linotype" w:eastAsia="Palatino Linotype" w:hAnsi="Palatino Linotype" w:cs="Palatino Linotype"/>
          <w:i/>
          <w:sz w:val="22"/>
          <w:szCs w:val="22"/>
        </w:rPr>
      </w:pPr>
      <w:r w:rsidRPr="00265B35">
        <w:rPr>
          <w:rFonts w:ascii="Palatino Linotype" w:eastAsia="Palatino Linotype" w:hAnsi="Palatino Linotype" w:cs="Palatino Linotype"/>
          <w:i/>
          <w:sz w:val="22"/>
          <w:szCs w:val="22"/>
        </w:rPr>
        <w:t>…</w:t>
      </w:r>
    </w:p>
    <w:p w14:paraId="1AB3E92F" w14:textId="77777777" w:rsidR="00933F22" w:rsidRPr="00265B35" w:rsidRDefault="00933F22" w:rsidP="00933F22">
      <w:pPr>
        <w:spacing w:after="240" w:line="360" w:lineRule="auto"/>
        <w:ind w:right="49"/>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Con la manifestación del Sujeto Obligado se tienen dos elementos a considerar:</w:t>
      </w:r>
    </w:p>
    <w:p w14:paraId="03056C3F" w14:textId="77777777" w:rsidR="00933F22" w:rsidRPr="00265B35" w:rsidRDefault="00933F22" w:rsidP="00933F22">
      <w:pPr>
        <w:pStyle w:val="Prrafodelista"/>
        <w:numPr>
          <w:ilvl w:val="0"/>
          <w:numId w:val="19"/>
        </w:numPr>
        <w:spacing w:after="240" w:line="360" w:lineRule="auto"/>
        <w:ind w:right="49"/>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El Sujeto Obligado a través de su respuesta no niega la existencia de la información; sino por el contrario, asume que la genera, posee y administra y que será publicada en la Plataforma de Información; y,</w:t>
      </w:r>
    </w:p>
    <w:p w14:paraId="02165AE6" w14:textId="1018CA7C" w:rsidR="00933F22" w:rsidRPr="00265B35" w:rsidRDefault="00933F22" w:rsidP="00933F22">
      <w:pPr>
        <w:pStyle w:val="Prrafodelista"/>
        <w:numPr>
          <w:ilvl w:val="0"/>
          <w:numId w:val="19"/>
        </w:numPr>
        <w:spacing w:after="240" w:line="360" w:lineRule="auto"/>
        <w:ind w:right="49"/>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 xml:space="preserve">Los Sujetos Obligados tienen el deber de hacer pública toda aquella información que obre en sus archivos en el estado que se encuentre a la fecha en que se interpongan las solicitudes; es decir, no es procedente la entrega, una vez actualizada, generada o corregida la información; sino que se tiene que proporcionar la información que se tenga en el momento. El derecho de acceso a la información se satisface con la información que obre en los archivos de los Sujetos Obligados, no comprende el procesamiento, la generación o actualización de la información. </w:t>
      </w:r>
    </w:p>
    <w:p w14:paraId="65D36C9A" w14:textId="044AD39C" w:rsidR="00F23FE2" w:rsidRPr="00265B35" w:rsidRDefault="0071528D" w:rsidP="00715EFE">
      <w:pPr>
        <w:pStyle w:val="NormalWeb"/>
        <w:spacing w:before="0" w:beforeAutospacing="0" w:after="0" w:afterAutospacing="0" w:line="360" w:lineRule="auto"/>
        <w:jc w:val="both"/>
        <w:rPr>
          <w:rFonts w:ascii="Palatino Linotype" w:hAnsi="Palatino Linotype"/>
          <w:sz w:val="22"/>
          <w:szCs w:val="22"/>
        </w:rPr>
      </w:pPr>
      <w:r w:rsidRPr="00265B35">
        <w:rPr>
          <w:rFonts w:ascii="Palatino Linotype" w:hAnsi="Palatino Linotype"/>
          <w:sz w:val="22"/>
          <w:szCs w:val="22"/>
        </w:rPr>
        <w:lastRenderedPageBreak/>
        <w:t>En consecuencia, se determina que, con lo dispuesto en el Manual para la Planeación y Presupuesto de Egresos Municipal, se tiene fuente obligacional de generar un plan o programa de trabajo de cada unidad administrativa</w:t>
      </w:r>
      <w:r w:rsidR="00607790" w:rsidRPr="00265B35">
        <w:rPr>
          <w:rFonts w:ascii="Palatino Linotype" w:hAnsi="Palatino Linotype"/>
          <w:sz w:val="22"/>
          <w:szCs w:val="22"/>
        </w:rPr>
        <w:t xml:space="preserve"> esto con la finalidad de la integración del presupuesto de egresos, por lo que se ordena entregar los documentos donde consten los planes de trabajo de las unidades administrativas</w:t>
      </w:r>
      <w:r w:rsidR="00E81775" w:rsidRPr="00265B35">
        <w:rPr>
          <w:rFonts w:ascii="Palatino Linotype" w:hAnsi="Palatino Linotype"/>
          <w:sz w:val="22"/>
          <w:szCs w:val="22"/>
        </w:rPr>
        <w:t xml:space="preserve"> para el ejercicio fiscal dos mil veinticinco</w:t>
      </w:r>
      <w:r w:rsidR="005E11DB" w:rsidRPr="00265B35">
        <w:rPr>
          <w:rFonts w:ascii="Palatino Linotype" w:hAnsi="Palatino Linotype"/>
          <w:sz w:val="22"/>
          <w:szCs w:val="22"/>
        </w:rPr>
        <w:t>.</w:t>
      </w:r>
    </w:p>
    <w:p w14:paraId="6F690D82" w14:textId="77777777" w:rsidR="00FB69E3" w:rsidRPr="00265B35" w:rsidRDefault="00FB69E3" w:rsidP="00715EFE">
      <w:pPr>
        <w:pStyle w:val="NormalWeb"/>
        <w:spacing w:before="0" w:beforeAutospacing="0" w:after="0" w:afterAutospacing="0" w:line="360" w:lineRule="auto"/>
        <w:jc w:val="both"/>
        <w:rPr>
          <w:rFonts w:ascii="Palatino Linotype" w:hAnsi="Palatino Linotype"/>
          <w:sz w:val="22"/>
          <w:szCs w:val="22"/>
        </w:rPr>
      </w:pPr>
    </w:p>
    <w:p w14:paraId="2C381BC7" w14:textId="2A8E3E19" w:rsidR="00FB69E3" w:rsidRPr="00265B35" w:rsidRDefault="00FB69E3" w:rsidP="00715EFE">
      <w:pPr>
        <w:pStyle w:val="NormalWeb"/>
        <w:spacing w:before="0" w:beforeAutospacing="0" w:after="0" w:afterAutospacing="0" w:line="360" w:lineRule="auto"/>
        <w:jc w:val="both"/>
        <w:rPr>
          <w:rFonts w:ascii="Palatino Linotype" w:hAnsi="Palatino Linotype"/>
          <w:szCs w:val="22"/>
        </w:rPr>
      </w:pPr>
      <w:r w:rsidRPr="00265B35">
        <w:rPr>
          <w:rFonts w:ascii="Palatino Linotype" w:eastAsia="Palatino Linotype" w:hAnsi="Palatino Linotype" w:cs="Palatino Linotype"/>
          <w:szCs w:val="22"/>
        </w:rPr>
        <w:t xml:space="preserve">Para el caso de que el </w:t>
      </w:r>
      <w:r w:rsidRPr="00265B35">
        <w:rPr>
          <w:rFonts w:ascii="Palatino Linotype" w:eastAsia="Palatino Linotype" w:hAnsi="Palatino Linotype" w:cs="Palatino Linotype"/>
          <w:b/>
          <w:szCs w:val="22"/>
        </w:rPr>
        <w:t>Sujeto Obligado</w:t>
      </w:r>
      <w:r w:rsidRPr="00265B35">
        <w:rPr>
          <w:rFonts w:ascii="Palatino Linotype" w:eastAsia="Palatino Linotype" w:hAnsi="Palatino Linotype" w:cs="Palatino Linotype"/>
          <w:szCs w:val="22"/>
        </w:rPr>
        <w:t xml:space="preserve"> no cuente con información relativa a los planes de trabajo del presente ejercicio fiscal por no haberse generado a la fecha de la solicitud, bastará con que así lo haga del conocimiento de la parte </w:t>
      </w:r>
      <w:r w:rsidRPr="00265B35">
        <w:rPr>
          <w:rFonts w:ascii="Palatino Linotype" w:eastAsia="Palatino Linotype" w:hAnsi="Palatino Linotype" w:cs="Palatino Linotype"/>
          <w:b/>
          <w:szCs w:val="22"/>
        </w:rPr>
        <w:t>Recurrente</w:t>
      </w:r>
      <w:r w:rsidRPr="00265B35">
        <w:rPr>
          <w:rFonts w:ascii="Palatino Linotype" w:eastAsia="Palatino Linotype" w:hAnsi="Palatino Linotype" w:cs="Palatino Linotype"/>
          <w:szCs w:val="22"/>
        </w:rPr>
        <w:t>, de manera clara y precisa, en términos del artículo 19, párrafo segundo de la Ley de Transparencia y Acceso a la Información pública del Estado de México y Municipios para tener por colmado el requerimiento de información.</w:t>
      </w:r>
    </w:p>
    <w:p w14:paraId="03830048" w14:textId="77777777" w:rsidR="00E842AA" w:rsidRPr="00265B35" w:rsidRDefault="00E842AA" w:rsidP="00715EFE">
      <w:pPr>
        <w:pStyle w:val="NormalWeb"/>
        <w:spacing w:before="0" w:beforeAutospacing="0" w:after="0" w:afterAutospacing="0" w:line="360" w:lineRule="auto"/>
        <w:jc w:val="both"/>
        <w:rPr>
          <w:rFonts w:ascii="Palatino Linotype" w:hAnsi="Palatino Linotype"/>
          <w:sz w:val="22"/>
          <w:szCs w:val="22"/>
        </w:rPr>
      </w:pPr>
    </w:p>
    <w:p w14:paraId="2E9266EF" w14:textId="43F3A291" w:rsidR="00F714EE" w:rsidRPr="00265B35" w:rsidRDefault="00CE3246">
      <w:pPr>
        <w:spacing w:after="240" w:line="360" w:lineRule="auto"/>
        <w:ind w:right="49"/>
        <w:jc w:val="both"/>
        <w:rPr>
          <w:rFonts w:ascii="Palatino Linotype" w:eastAsia="Palatino Linotype" w:hAnsi="Palatino Linotype" w:cs="Palatino Linotype"/>
          <w:b/>
          <w:sz w:val="22"/>
          <w:szCs w:val="22"/>
        </w:rPr>
      </w:pPr>
      <w:r w:rsidRPr="00265B35">
        <w:rPr>
          <w:rFonts w:ascii="Palatino Linotype" w:eastAsia="Palatino Linotype" w:hAnsi="Palatino Linotype" w:cs="Palatino Linotype"/>
          <w:b/>
          <w:sz w:val="22"/>
          <w:szCs w:val="22"/>
        </w:rPr>
        <w:t>Sueldos de servidores públicos.</w:t>
      </w:r>
    </w:p>
    <w:p w14:paraId="322F91E2" w14:textId="5C6C2730" w:rsidR="00CE3246" w:rsidRPr="00265B35" w:rsidRDefault="00CE3246" w:rsidP="00CE3246">
      <w:pPr>
        <w:spacing w:after="240" w:line="360" w:lineRule="auto"/>
        <w:ind w:right="49"/>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Sobre este requerimiento, únicamente hay un pronunciamiento de la Dirección de Administración en el que refiere que se debe solicitar a</w:t>
      </w:r>
      <w:r w:rsidR="0018184D" w:rsidRPr="00265B35">
        <w:rPr>
          <w:rFonts w:ascii="Palatino Linotype" w:eastAsia="Palatino Linotype" w:hAnsi="Palatino Linotype" w:cs="Palatino Linotype"/>
          <w:sz w:val="22"/>
          <w:szCs w:val="22"/>
        </w:rPr>
        <w:t xml:space="preserve"> Tesorería quien tiene a su cargo la</w:t>
      </w:r>
      <w:r w:rsidRPr="00265B35">
        <w:rPr>
          <w:rFonts w:ascii="Palatino Linotype" w:eastAsia="Palatino Linotype" w:hAnsi="Palatino Linotype" w:cs="Palatino Linotype"/>
          <w:sz w:val="22"/>
          <w:szCs w:val="22"/>
        </w:rPr>
        <w:t xml:space="preserve"> Coordinación de Nómina. Derivado de la naturaleza de la información, </w:t>
      </w:r>
      <w:r w:rsidR="0058596E" w:rsidRPr="00265B35">
        <w:rPr>
          <w:rFonts w:ascii="Palatino Linotype" w:eastAsia="Palatino Linotype" w:hAnsi="Palatino Linotype" w:cs="Palatino Linotype"/>
          <w:sz w:val="22"/>
          <w:szCs w:val="22"/>
        </w:rPr>
        <w:t>e</w:t>
      </w:r>
      <w:r w:rsidRPr="00265B35">
        <w:rPr>
          <w:rFonts w:ascii="Palatino Linotype" w:hAnsi="Palatino Linotype"/>
          <w:sz w:val="22"/>
          <w:szCs w:val="22"/>
        </w:rPr>
        <w:t xml:space="preserve">s de señalar que es de interés general y de alcance público, puesto que la ciudadanía tiene derecho a saber cuál es el </w:t>
      </w:r>
      <w:r w:rsidRPr="00265B35">
        <w:rPr>
          <w:rFonts w:ascii="Palatino Linotype" w:hAnsi="Palatino Linotype"/>
          <w:b/>
          <w:sz w:val="22"/>
          <w:szCs w:val="22"/>
        </w:rPr>
        <w:t>gasto ejercido para el pago de remuneraciones</w:t>
      </w:r>
      <w:r w:rsidRPr="00265B35">
        <w:rPr>
          <w:rFonts w:ascii="Palatino Linotype" w:hAnsi="Palatino Linotype"/>
          <w:sz w:val="22"/>
          <w:szCs w:val="22"/>
        </w:rPr>
        <w:t xml:space="preserve"> </w:t>
      </w:r>
      <w:r w:rsidRPr="00265B35">
        <w:rPr>
          <w:rFonts w:ascii="Palatino Linotype" w:hAnsi="Palatino Linotype"/>
          <w:b/>
          <w:sz w:val="22"/>
          <w:szCs w:val="22"/>
        </w:rPr>
        <w:t>por servicios personales al realizar las funciones públicas;</w:t>
      </w:r>
      <w:r w:rsidRPr="00265B35">
        <w:rPr>
          <w:rFonts w:ascii="Palatino Linotype" w:hAnsi="Palatino Linotype"/>
          <w:sz w:val="22"/>
          <w:szCs w:val="22"/>
        </w:rPr>
        <w:t xml:space="preserve">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w:t>
      </w:r>
      <w:r w:rsidRPr="00265B35">
        <w:rPr>
          <w:rFonts w:ascii="Palatino Linotype" w:hAnsi="Palatino Linotype"/>
          <w:sz w:val="22"/>
          <w:szCs w:val="22"/>
        </w:rPr>
        <w:lastRenderedPageBreak/>
        <w:t>términos, causas y finalidad en la disposición de esos recursos; precepto legal que es del tenor siguiente:</w:t>
      </w:r>
    </w:p>
    <w:p w14:paraId="1B580A27" w14:textId="77777777" w:rsidR="00CE3246" w:rsidRPr="00265B35" w:rsidRDefault="00CE3246" w:rsidP="00E842AA">
      <w:pPr>
        <w:pStyle w:val="NormalWeb"/>
        <w:spacing w:before="0" w:beforeAutospacing="0" w:after="0" w:afterAutospacing="0" w:line="276" w:lineRule="auto"/>
        <w:ind w:left="567" w:right="616"/>
        <w:jc w:val="both"/>
        <w:rPr>
          <w:rFonts w:ascii="Palatino Linotype" w:hAnsi="Palatino Linotype"/>
          <w:sz w:val="22"/>
          <w:szCs w:val="22"/>
        </w:rPr>
      </w:pPr>
      <w:r w:rsidRPr="00265B35">
        <w:rPr>
          <w:rFonts w:ascii="Palatino Linotype" w:hAnsi="Palatino Linotype"/>
          <w:b/>
          <w:bCs/>
          <w:i/>
          <w:iCs/>
          <w:sz w:val="22"/>
          <w:szCs w:val="22"/>
          <w:u w:val="single"/>
        </w:rPr>
        <w:t>“Artículo 7. El Estado de México garantizará el efectivo acceso de toda persona a la información en posesión de cualquier entidad,</w:t>
      </w:r>
      <w:r w:rsidRPr="00265B35">
        <w:rPr>
          <w:rFonts w:ascii="Palatino Linotype" w:hAnsi="Palatino Linotype"/>
          <w:i/>
          <w:iCs/>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265B35">
        <w:rPr>
          <w:rFonts w:ascii="Palatino Linotype" w:hAnsi="Palatino Linotype"/>
          <w:b/>
          <w:bCs/>
          <w:i/>
          <w:iCs/>
          <w:sz w:val="22"/>
          <w:szCs w:val="22"/>
          <w:u w:val="single"/>
        </w:rPr>
        <w:t>que reciba y ejerza recursos públicos</w:t>
      </w:r>
      <w:r w:rsidRPr="00265B35">
        <w:rPr>
          <w:rFonts w:ascii="Palatino Linotype" w:hAnsi="Palatino Linotype"/>
          <w:i/>
          <w:iCs/>
          <w:sz w:val="22"/>
          <w:szCs w:val="22"/>
        </w:rPr>
        <w:t xml:space="preserve"> o realice actos de autoridad </w:t>
      </w:r>
      <w:r w:rsidRPr="00265B35">
        <w:rPr>
          <w:rFonts w:ascii="Palatino Linotype" w:hAnsi="Palatino Linotype"/>
          <w:b/>
          <w:bCs/>
          <w:i/>
          <w:iCs/>
          <w:sz w:val="22"/>
          <w:szCs w:val="22"/>
          <w:u w:val="single"/>
        </w:rPr>
        <w:t>en el ámbito de competencia del Estado de México y sus municipios</w:t>
      </w:r>
      <w:r w:rsidRPr="00265B35">
        <w:rPr>
          <w:rFonts w:ascii="Palatino Linotype" w:hAnsi="Palatino Linotype"/>
          <w:i/>
          <w:iCs/>
          <w:sz w:val="22"/>
          <w:szCs w:val="22"/>
          <w:u w:val="single"/>
        </w:rPr>
        <w:t>.</w:t>
      </w:r>
    </w:p>
    <w:p w14:paraId="1B8A3A02" w14:textId="77777777" w:rsidR="00CE3246" w:rsidRPr="00265B35" w:rsidRDefault="00CE3246" w:rsidP="00E842AA">
      <w:pPr>
        <w:pStyle w:val="NormalWeb"/>
        <w:spacing w:before="0" w:beforeAutospacing="0" w:after="0" w:afterAutospacing="0" w:line="276" w:lineRule="auto"/>
        <w:ind w:left="567" w:right="616"/>
        <w:jc w:val="both"/>
        <w:rPr>
          <w:rFonts w:ascii="Palatino Linotype" w:hAnsi="Palatino Linotype"/>
          <w:sz w:val="22"/>
          <w:szCs w:val="22"/>
        </w:rPr>
      </w:pPr>
      <w:r w:rsidRPr="00265B35">
        <w:rPr>
          <w:rFonts w:ascii="Palatino Linotype" w:hAnsi="Palatino Linotype"/>
          <w:i/>
          <w:iCs/>
          <w:sz w:val="22"/>
          <w:szCs w:val="22"/>
        </w:rPr>
        <w:t>Artículo 23. Son sujetos obligados a transparentar y permitir el acceso a su información y proteger los datos personales que obren en su poder:</w:t>
      </w:r>
    </w:p>
    <w:p w14:paraId="4EB7B947" w14:textId="7EA2F00A" w:rsidR="00CE3246" w:rsidRPr="00265B35" w:rsidRDefault="0058596E" w:rsidP="00E842AA">
      <w:pPr>
        <w:pStyle w:val="NormalWeb"/>
        <w:spacing w:before="0" w:beforeAutospacing="0" w:after="0" w:afterAutospacing="0" w:line="276" w:lineRule="auto"/>
        <w:ind w:left="567" w:right="616"/>
        <w:jc w:val="both"/>
        <w:rPr>
          <w:rFonts w:ascii="Palatino Linotype" w:hAnsi="Palatino Linotype"/>
          <w:sz w:val="22"/>
          <w:szCs w:val="22"/>
        </w:rPr>
      </w:pPr>
      <w:r w:rsidRPr="00265B35">
        <w:rPr>
          <w:rFonts w:ascii="Palatino Linotype" w:hAnsi="Palatino Linotype"/>
          <w:i/>
          <w:iCs/>
          <w:sz w:val="22"/>
          <w:szCs w:val="22"/>
        </w:rPr>
        <w:t>…</w:t>
      </w:r>
    </w:p>
    <w:p w14:paraId="3651DBD7" w14:textId="77777777" w:rsidR="0058596E" w:rsidRPr="00265B35" w:rsidRDefault="0058596E" w:rsidP="00E842AA">
      <w:pPr>
        <w:pStyle w:val="NormalWeb"/>
        <w:spacing w:before="0" w:beforeAutospacing="0" w:after="0" w:afterAutospacing="0" w:line="276" w:lineRule="auto"/>
        <w:ind w:left="567" w:right="616"/>
        <w:jc w:val="both"/>
        <w:rPr>
          <w:rFonts w:ascii="Palatino Linotype" w:hAnsi="Palatino Linotype"/>
          <w:i/>
          <w:sz w:val="22"/>
          <w:szCs w:val="22"/>
        </w:rPr>
      </w:pPr>
      <w:r w:rsidRPr="00265B35">
        <w:rPr>
          <w:rFonts w:ascii="Palatino Linotype" w:hAnsi="Palatino Linotype"/>
          <w:i/>
          <w:sz w:val="22"/>
          <w:szCs w:val="22"/>
        </w:rPr>
        <w:t>IV. Los ayuntamientos y las dependencias, organismos, órganos y entidades de la administración municipal;</w:t>
      </w:r>
    </w:p>
    <w:p w14:paraId="2499D513" w14:textId="47CD8B83" w:rsidR="0058596E" w:rsidRPr="00265B35" w:rsidRDefault="0058596E" w:rsidP="00E842AA">
      <w:pPr>
        <w:pStyle w:val="NormalWeb"/>
        <w:spacing w:before="0" w:beforeAutospacing="0" w:after="0" w:afterAutospacing="0" w:line="276" w:lineRule="auto"/>
        <w:ind w:left="567" w:right="616"/>
        <w:jc w:val="both"/>
        <w:rPr>
          <w:rFonts w:ascii="Palatino Linotype" w:hAnsi="Palatino Linotype"/>
          <w:sz w:val="22"/>
          <w:szCs w:val="22"/>
        </w:rPr>
      </w:pPr>
      <w:r w:rsidRPr="00265B35">
        <w:rPr>
          <w:rFonts w:ascii="Palatino Linotype" w:hAnsi="Palatino Linotype"/>
          <w:sz w:val="22"/>
          <w:szCs w:val="22"/>
        </w:rPr>
        <w:t>…</w:t>
      </w:r>
    </w:p>
    <w:p w14:paraId="794BC549" w14:textId="7D6BA8BC" w:rsidR="00CE3246" w:rsidRPr="00265B35" w:rsidRDefault="00CE3246" w:rsidP="00E842AA">
      <w:pPr>
        <w:pStyle w:val="NormalWeb"/>
        <w:spacing w:before="0" w:beforeAutospacing="0" w:after="0" w:afterAutospacing="0" w:line="276" w:lineRule="auto"/>
        <w:ind w:left="567" w:right="616"/>
        <w:jc w:val="both"/>
        <w:rPr>
          <w:rFonts w:ascii="Palatino Linotype" w:hAnsi="Palatino Linotype"/>
          <w:sz w:val="22"/>
          <w:szCs w:val="22"/>
        </w:rPr>
      </w:pPr>
      <w:r w:rsidRPr="00265B35">
        <w:rPr>
          <w:rFonts w:ascii="Palatino Linotype" w:hAnsi="Palatino Linotype"/>
          <w:b/>
          <w:bCs/>
          <w:i/>
          <w:iCs/>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ADC8252" w14:textId="77777777" w:rsidR="00CE3246" w:rsidRPr="00265B35" w:rsidRDefault="00CE3246" w:rsidP="00E842AA">
      <w:pPr>
        <w:pStyle w:val="NormalWeb"/>
        <w:spacing w:before="0" w:beforeAutospacing="0" w:after="0" w:afterAutospacing="0" w:line="276" w:lineRule="auto"/>
        <w:ind w:left="567" w:right="616"/>
        <w:jc w:val="both"/>
        <w:rPr>
          <w:rFonts w:ascii="Palatino Linotype" w:hAnsi="Palatino Linotype"/>
          <w:sz w:val="22"/>
          <w:szCs w:val="22"/>
        </w:rPr>
      </w:pPr>
      <w:r w:rsidRPr="00265B35">
        <w:rPr>
          <w:rFonts w:ascii="Palatino Linotype" w:hAnsi="Palatino Linotype"/>
          <w:i/>
          <w:iCs/>
          <w:sz w:val="22"/>
          <w:szCs w:val="22"/>
        </w:rPr>
        <w:t>Los servidores públicos deberán transparentar sus acciones así como garantizar y respetar el derecho de acceso a la información pública.”</w:t>
      </w:r>
      <w:r w:rsidRPr="00265B35">
        <w:rPr>
          <w:rFonts w:ascii="Palatino Linotype" w:hAnsi="Palatino Linotype"/>
          <w:b/>
          <w:bCs/>
          <w:i/>
          <w:iCs/>
          <w:sz w:val="22"/>
          <w:szCs w:val="22"/>
        </w:rPr>
        <w:t xml:space="preserve"> [Sic]</w:t>
      </w:r>
    </w:p>
    <w:p w14:paraId="288066EC" w14:textId="77777777" w:rsidR="00CE3246" w:rsidRPr="00265B35" w:rsidRDefault="00CE3246" w:rsidP="00CE3246">
      <w:pPr>
        <w:rPr>
          <w:rFonts w:ascii="Palatino Linotype" w:hAnsi="Palatino Linotype"/>
          <w:sz w:val="22"/>
          <w:szCs w:val="22"/>
        </w:rPr>
      </w:pPr>
    </w:p>
    <w:p w14:paraId="60F92B32" w14:textId="77777777" w:rsidR="00CE3246" w:rsidRPr="00265B35" w:rsidRDefault="00CE3246" w:rsidP="0058596E">
      <w:pPr>
        <w:pStyle w:val="NormalWeb"/>
        <w:spacing w:before="0" w:beforeAutospacing="0" w:after="0" w:afterAutospacing="0" w:line="360" w:lineRule="auto"/>
        <w:jc w:val="both"/>
        <w:rPr>
          <w:rFonts w:ascii="Palatino Linotype" w:hAnsi="Palatino Linotype"/>
          <w:sz w:val="22"/>
          <w:szCs w:val="22"/>
        </w:rPr>
      </w:pPr>
      <w:r w:rsidRPr="00265B35">
        <w:rPr>
          <w:rFonts w:ascii="Palatino Linotype" w:hAnsi="Palatino Linotype"/>
          <w:sz w:val="22"/>
          <w:szCs w:val="22"/>
        </w:rPr>
        <w:t xml:space="preserve">Sirve de sustento por analogía, para justificar la publicidad sobre los datos relativos a los montos por concepto de pago de las remuneraciones, los criterios </w:t>
      </w:r>
      <w:r w:rsidRPr="00265B35">
        <w:rPr>
          <w:rFonts w:ascii="Palatino Linotype" w:hAnsi="Palatino Linotype"/>
          <w:b/>
          <w:bCs/>
          <w:sz w:val="22"/>
          <w:szCs w:val="22"/>
        </w:rPr>
        <w:t>01/2003</w:t>
      </w:r>
      <w:r w:rsidRPr="00265B35">
        <w:rPr>
          <w:rFonts w:ascii="Palatino Linotype" w:hAnsi="Palatino Linotype"/>
          <w:sz w:val="22"/>
          <w:szCs w:val="22"/>
        </w:rPr>
        <w:t xml:space="preserve"> y </w:t>
      </w:r>
      <w:r w:rsidRPr="00265B35">
        <w:rPr>
          <w:rFonts w:ascii="Palatino Linotype" w:hAnsi="Palatino Linotype"/>
          <w:b/>
          <w:bCs/>
          <w:sz w:val="22"/>
          <w:szCs w:val="22"/>
        </w:rPr>
        <w:t>02/2003</w:t>
      </w:r>
      <w:r w:rsidRPr="00265B35">
        <w:rPr>
          <w:rFonts w:ascii="Palatino Linotype" w:hAnsi="Palatino Linotype"/>
          <w:sz w:val="22"/>
          <w:szCs w:val="22"/>
        </w:rPr>
        <w:t xml:space="preserve"> emitidos por el Comité de Acceso a la Información Pública y Protección de Datos Personales de la Suprema Corte de Justicia de la Nación que a continuación se citan: </w:t>
      </w:r>
    </w:p>
    <w:p w14:paraId="51FB1799" w14:textId="77777777" w:rsidR="00CE3246" w:rsidRPr="00265B35" w:rsidRDefault="00CE3246" w:rsidP="00CE3246">
      <w:pPr>
        <w:rPr>
          <w:rFonts w:ascii="Palatino Linotype" w:hAnsi="Palatino Linotype"/>
          <w:sz w:val="22"/>
          <w:szCs w:val="22"/>
        </w:rPr>
      </w:pPr>
    </w:p>
    <w:p w14:paraId="28C51AC8" w14:textId="77777777" w:rsidR="00CE3246" w:rsidRPr="00265B35" w:rsidRDefault="00CE3246" w:rsidP="00DF2793">
      <w:pPr>
        <w:pStyle w:val="NormalWeb"/>
        <w:spacing w:before="0" w:beforeAutospacing="0" w:after="0" w:afterAutospacing="0" w:line="276" w:lineRule="auto"/>
        <w:ind w:left="567" w:right="616"/>
        <w:rPr>
          <w:rFonts w:ascii="Palatino Linotype" w:hAnsi="Palatino Linotype"/>
          <w:sz w:val="22"/>
          <w:szCs w:val="22"/>
        </w:rPr>
      </w:pPr>
      <w:r w:rsidRPr="00265B35">
        <w:rPr>
          <w:rFonts w:ascii="Palatino Linotype" w:hAnsi="Palatino Linotype"/>
          <w:b/>
          <w:bCs/>
          <w:i/>
          <w:iCs/>
          <w:sz w:val="22"/>
          <w:szCs w:val="22"/>
        </w:rPr>
        <w:t>“Criterio 01/2003.</w:t>
      </w:r>
    </w:p>
    <w:p w14:paraId="2CA12819" w14:textId="77777777" w:rsidR="00CE3246" w:rsidRPr="00265B35" w:rsidRDefault="00CE3246" w:rsidP="00DF2793">
      <w:pPr>
        <w:pStyle w:val="NormalWeb"/>
        <w:spacing w:before="0" w:beforeAutospacing="0" w:after="0" w:afterAutospacing="0" w:line="276" w:lineRule="auto"/>
        <w:ind w:left="567" w:right="616"/>
        <w:jc w:val="both"/>
        <w:rPr>
          <w:rFonts w:ascii="Palatino Linotype" w:hAnsi="Palatino Linotype"/>
          <w:sz w:val="22"/>
          <w:szCs w:val="22"/>
        </w:rPr>
      </w:pPr>
      <w:r w:rsidRPr="00265B35">
        <w:rPr>
          <w:rFonts w:ascii="Palatino Linotype" w:hAnsi="Palatino Linotype"/>
          <w:b/>
          <w:bCs/>
          <w:i/>
          <w:iCs/>
          <w:sz w:val="22"/>
          <w:szCs w:val="22"/>
        </w:rPr>
        <w:t>INGRESOS DE LOS SERVIDORES PÚBLICOS. CONSTITUYEN INFORMACIÓN PÚBLICA AÚN Y CUANDO SU DIFUSIÓN PUEDE AFECTAR LA VIDA O LA SEGURIDAD DE AQUELLOS.</w:t>
      </w:r>
      <w:r w:rsidRPr="00265B35">
        <w:rPr>
          <w:rFonts w:ascii="Palatino Linotype" w:hAnsi="Palatino Linotype"/>
          <w:i/>
          <w:iCs/>
          <w:sz w:val="22"/>
          <w:szCs w:val="22"/>
        </w:rPr>
        <w:t> </w:t>
      </w:r>
    </w:p>
    <w:p w14:paraId="3D8C1ED3" w14:textId="77777777" w:rsidR="00CE3246" w:rsidRPr="00265B35" w:rsidRDefault="00CE3246" w:rsidP="00DF2793">
      <w:pPr>
        <w:pStyle w:val="NormalWeb"/>
        <w:spacing w:before="0" w:beforeAutospacing="0" w:after="0" w:afterAutospacing="0" w:line="276" w:lineRule="auto"/>
        <w:ind w:left="567" w:right="616"/>
        <w:jc w:val="both"/>
        <w:rPr>
          <w:rFonts w:ascii="Palatino Linotype" w:hAnsi="Palatino Linotype"/>
          <w:sz w:val="22"/>
          <w:szCs w:val="22"/>
        </w:rPr>
      </w:pPr>
      <w:r w:rsidRPr="00265B35">
        <w:rPr>
          <w:rFonts w:ascii="Palatino Linotype" w:hAnsi="Palatino Linotype"/>
          <w:i/>
          <w:iCs/>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w:t>
      </w:r>
      <w:r w:rsidRPr="00265B35">
        <w:rPr>
          <w:rFonts w:ascii="Palatino Linotype" w:hAnsi="Palatino Linotype"/>
          <w:i/>
          <w:iCs/>
          <w:sz w:val="22"/>
          <w:szCs w:val="22"/>
        </w:rPr>
        <w:lastRenderedPageBreak/>
        <w:t xml:space="preserve">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265B35">
        <w:rPr>
          <w:rFonts w:ascii="Palatino Linotype" w:hAnsi="Palatino Linotype"/>
          <w:b/>
          <w:bCs/>
          <w:i/>
          <w:iCs/>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265B35">
        <w:rPr>
          <w:rFonts w:ascii="Palatino Linotype" w:hAnsi="Palatino Linotype"/>
          <w:i/>
          <w:iCs/>
          <w:sz w:val="22"/>
          <w:szCs w:val="22"/>
          <w:u w:val="single"/>
        </w:rPr>
        <w:t>…”</w:t>
      </w:r>
    </w:p>
    <w:p w14:paraId="43875307" w14:textId="77777777" w:rsidR="00CE3246" w:rsidRPr="00265B35" w:rsidRDefault="00CE3246" w:rsidP="00DF2793">
      <w:pPr>
        <w:pStyle w:val="NormalWeb"/>
        <w:spacing w:before="0" w:beforeAutospacing="0" w:after="0" w:afterAutospacing="0" w:line="276" w:lineRule="auto"/>
        <w:ind w:left="567" w:right="616"/>
        <w:rPr>
          <w:rFonts w:ascii="Palatino Linotype" w:hAnsi="Palatino Linotype"/>
          <w:sz w:val="22"/>
          <w:szCs w:val="22"/>
        </w:rPr>
      </w:pPr>
      <w:r w:rsidRPr="00265B35">
        <w:rPr>
          <w:rFonts w:ascii="Palatino Linotype" w:hAnsi="Palatino Linotype"/>
          <w:b/>
          <w:bCs/>
          <w:i/>
          <w:iCs/>
          <w:sz w:val="22"/>
          <w:szCs w:val="22"/>
        </w:rPr>
        <w:t>“Criterio 02/2003.</w:t>
      </w:r>
    </w:p>
    <w:p w14:paraId="39890D3C" w14:textId="77777777" w:rsidR="00CE3246" w:rsidRPr="00265B35" w:rsidRDefault="00CE3246" w:rsidP="00DF2793">
      <w:pPr>
        <w:pStyle w:val="NormalWeb"/>
        <w:spacing w:before="0" w:beforeAutospacing="0" w:after="0" w:afterAutospacing="0" w:line="276" w:lineRule="auto"/>
        <w:ind w:left="567" w:right="616"/>
        <w:jc w:val="both"/>
        <w:rPr>
          <w:rFonts w:ascii="Palatino Linotype" w:hAnsi="Palatino Linotype"/>
          <w:sz w:val="22"/>
          <w:szCs w:val="22"/>
        </w:rPr>
      </w:pPr>
      <w:r w:rsidRPr="00265B35">
        <w:rPr>
          <w:rFonts w:ascii="Palatino Linotype" w:hAnsi="Palatino Linotype"/>
          <w:b/>
          <w:bCs/>
          <w:i/>
          <w:iCs/>
          <w:sz w:val="22"/>
          <w:szCs w:val="22"/>
        </w:rPr>
        <w:t>INGRESOS DE LOS SERVIDORES PÚBLICOS, SON INFORMACIÓN PÚBLICA AÚN Y CUANDO CONSTITUYEN DATOS PERSONALES QUE SE REFIEREN AL PATRIMONIO DE AQUÉLLOS.</w:t>
      </w:r>
      <w:r w:rsidRPr="00265B35">
        <w:rPr>
          <w:rFonts w:ascii="Palatino Linotype" w:hAnsi="Palatino Linotype"/>
          <w:i/>
          <w:iCs/>
          <w:sz w:val="22"/>
          <w:szCs w:val="22"/>
        </w:rPr>
        <w:t> </w:t>
      </w:r>
    </w:p>
    <w:p w14:paraId="59CD7A88" w14:textId="77777777" w:rsidR="00CE3246" w:rsidRPr="00265B35" w:rsidRDefault="00CE3246" w:rsidP="00DF2793">
      <w:pPr>
        <w:pStyle w:val="NormalWeb"/>
        <w:spacing w:before="0" w:beforeAutospacing="0" w:after="0" w:afterAutospacing="0" w:line="276" w:lineRule="auto"/>
        <w:ind w:left="567" w:right="616"/>
        <w:jc w:val="both"/>
        <w:rPr>
          <w:rFonts w:ascii="Palatino Linotype" w:hAnsi="Palatino Linotype"/>
          <w:sz w:val="22"/>
          <w:szCs w:val="22"/>
        </w:rPr>
      </w:pPr>
      <w:r w:rsidRPr="00265B35">
        <w:rPr>
          <w:rFonts w:ascii="Palatino Linotype" w:hAnsi="Palatino Linotype"/>
          <w:i/>
          <w:iCs/>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265B35">
        <w:rPr>
          <w:rFonts w:ascii="Palatino Linotype" w:hAnsi="Palatino Linotype"/>
          <w:b/>
          <w:bCs/>
          <w:i/>
          <w:iCs/>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265B35">
        <w:rPr>
          <w:rFonts w:ascii="Palatino Linotype" w:hAnsi="Palatino Linotype"/>
          <w:i/>
          <w:iCs/>
          <w:sz w:val="22"/>
          <w:szCs w:val="22"/>
        </w:rPr>
        <w:t xml:space="preserve"> el sistema de compensación…” </w:t>
      </w:r>
      <w:r w:rsidRPr="00265B35">
        <w:rPr>
          <w:rFonts w:ascii="Palatino Linotype" w:hAnsi="Palatino Linotype"/>
          <w:b/>
          <w:bCs/>
          <w:i/>
          <w:iCs/>
          <w:sz w:val="22"/>
          <w:szCs w:val="22"/>
        </w:rPr>
        <w:t>[Sic]</w:t>
      </w:r>
    </w:p>
    <w:p w14:paraId="3AE2950A" w14:textId="77777777" w:rsidR="00CE3246" w:rsidRPr="00265B35" w:rsidRDefault="00CE3246" w:rsidP="00CE3246">
      <w:pPr>
        <w:rPr>
          <w:rFonts w:ascii="Palatino Linotype" w:hAnsi="Palatino Linotype"/>
          <w:sz w:val="22"/>
          <w:szCs w:val="22"/>
        </w:rPr>
      </w:pPr>
    </w:p>
    <w:p w14:paraId="217C6E1C" w14:textId="77777777" w:rsidR="00CE3246" w:rsidRPr="00265B35" w:rsidRDefault="00CE3246" w:rsidP="0058596E">
      <w:pPr>
        <w:pStyle w:val="NormalWeb"/>
        <w:spacing w:before="0" w:beforeAutospacing="0" w:after="0" w:afterAutospacing="0" w:line="276" w:lineRule="auto"/>
        <w:jc w:val="both"/>
        <w:rPr>
          <w:rFonts w:ascii="Palatino Linotype" w:hAnsi="Palatino Linotype"/>
          <w:sz w:val="22"/>
          <w:szCs w:val="22"/>
        </w:rPr>
      </w:pPr>
      <w:r w:rsidRPr="00265B35">
        <w:rPr>
          <w:rFonts w:ascii="Palatino Linotype" w:hAnsi="Palatino Linotype"/>
          <w:sz w:val="22"/>
          <w:szCs w:val="22"/>
        </w:rPr>
        <w:t>Ahora bien, el artículo 70 de la Ley General de Transparencia y Acceso a la Información Pública dispone lo siguiente: </w:t>
      </w:r>
    </w:p>
    <w:p w14:paraId="3D98FAF8" w14:textId="77777777" w:rsidR="00CE3246" w:rsidRPr="00265B35" w:rsidRDefault="00CE3246" w:rsidP="00CE3246">
      <w:pPr>
        <w:rPr>
          <w:rFonts w:ascii="Palatino Linotype" w:hAnsi="Palatino Linotype"/>
          <w:sz w:val="22"/>
          <w:szCs w:val="22"/>
        </w:rPr>
      </w:pPr>
    </w:p>
    <w:p w14:paraId="30E0CAEB" w14:textId="77777777" w:rsidR="00CE3246" w:rsidRPr="00265B35" w:rsidRDefault="00CE3246" w:rsidP="0058596E">
      <w:pPr>
        <w:pStyle w:val="NormalWeb"/>
        <w:spacing w:before="0" w:beforeAutospacing="0" w:after="0" w:afterAutospacing="0" w:line="276" w:lineRule="auto"/>
        <w:ind w:left="851" w:right="902"/>
        <w:jc w:val="both"/>
        <w:rPr>
          <w:rFonts w:ascii="Palatino Linotype" w:hAnsi="Palatino Linotype"/>
          <w:sz w:val="22"/>
          <w:szCs w:val="22"/>
        </w:rPr>
      </w:pPr>
      <w:r w:rsidRPr="00265B35">
        <w:rPr>
          <w:rFonts w:ascii="Palatino Linotype" w:hAnsi="Palatino Linotype"/>
          <w:i/>
          <w:iCs/>
          <w:sz w:val="22"/>
          <w:szCs w:val="22"/>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14:paraId="3AD57682" w14:textId="77777777" w:rsidR="00CE3246" w:rsidRPr="00265B35" w:rsidRDefault="00CE3246" w:rsidP="0058596E">
      <w:pPr>
        <w:pStyle w:val="NormalWeb"/>
        <w:spacing w:before="0" w:beforeAutospacing="0" w:after="0" w:afterAutospacing="0" w:line="276" w:lineRule="auto"/>
        <w:ind w:left="851" w:right="902"/>
        <w:jc w:val="both"/>
        <w:rPr>
          <w:rFonts w:ascii="Palatino Linotype" w:hAnsi="Palatino Linotype"/>
          <w:sz w:val="22"/>
          <w:szCs w:val="22"/>
        </w:rPr>
      </w:pPr>
      <w:r w:rsidRPr="00265B35">
        <w:rPr>
          <w:rFonts w:ascii="Palatino Linotype" w:hAnsi="Palatino Linotype"/>
          <w:i/>
          <w:iCs/>
          <w:sz w:val="22"/>
          <w:szCs w:val="22"/>
        </w:rPr>
        <w:t>… </w:t>
      </w:r>
    </w:p>
    <w:p w14:paraId="2A302A9A" w14:textId="77777777" w:rsidR="00CE3246" w:rsidRPr="00265B35" w:rsidRDefault="00CE3246" w:rsidP="0058596E">
      <w:pPr>
        <w:pStyle w:val="NormalWeb"/>
        <w:spacing w:before="0" w:beforeAutospacing="0" w:after="0" w:afterAutospacing="0" w:line="276" w:lineRule="auto"/>
        <w:ind w:left="851" w:right="902"/>
        <w:jc w:val="both"/>
        <w:rPr>
          <w:rFonts w:ascii="Palatino Linotype" w:hAnsi="Palatino Linotype"/>
          <w:sz w:val="22"/>
          <w:szCs w:val="22"/>
        </w:rPr>
      </w:pPr>
      <w:r w:rsidRPr="00265B35">
        <w:rPr>
          <w:rFonts w:ascii="Palatino Linotype" w:hAnsi="Palatino Linotype"/>
          <w:i/>
          <w:iCs/>
          <w:sz w:val="22"/>
          <w:szCs w:val="22"/>
        </w:rPr>
        <w:lastRenderedPageBreak/>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14DF1377" w14:textId="77777777" w:rsidR="00CE3246" w:rsidRPr="00265B35" w:rsidRDefault="00CE3246" w:rsidP="00CE3246">
      <w:pPr>
        <w:rPr>
          <w:rFonts w:ascii="Palatino Linotype" w:hAnsi="Palatino Linotype"/>
          <w:sz w:val="22"/>
          <w:szCs w:val="22"/>
        </w:rPr>
      </w:pPr>
    </w:p>
    <w:p w14:paraId="4CFA7493" w14:textId="77777777" w:rsidR="00CE3246" w:rsidRPr="00265B35" w:rsidRDefault="00CE3246" w:rsidP="0058596E">
      <w:pPr>
        <w:pStyle w:val="NormalWeb"/>
        <w:spacing w:before="0" w:beforeAutospacing="0" w:after="0" w:afterAutospacing="0" w:line="360" w:lineRule="auto"/>
        <w:ind w:right="49"/>
        <w:jc w:val="both"/>
        <w:rPr>
          <w:rFonts w:ascii="Palatino Linotype" w:hAnsi="Palatino Linotype"/>
          <w:sz w:val="22"/>
          <w:szCs w:val="22"/>
        </w:rPr>
      </w:pPr>
      <w:r w:rsidRPr="00265B35">
        <w:rPr>
          <w:rFonts w:ascii="Palatino Linotype" w:hAnsi="Palatino Linotype"/>
          <w:sz w:val="22"/>
          <w:szCs w:val="22"/>
        </w:rPr>
        <w:t>Robustece lo anterior, el artículo 92, fracción VIII de la Ley de Transparencia y Acceso a la Información Pública del Estado de México y Municipios, señala: </w:t>
      </w:r>
    </w:p>
    <w:p w14:paraId="3F571C05" w14:textId="77777777" w:rsidR="00CE3246" w:rsidRPr="00265B35" w:rsidRDefault="00CE3246" w:rsidP="00CE3246">
      <w:pPr>
        <w:rPr>
          <w:rFonts w:ascii="Palatino Linotype" w:hAnsi="Palatino Linotype"/>
          <w:sz w:val="22"/>
          <w:szCs w:val="22"/>
        </w:rPr>
      </w:pPr>
    </w:p>
    <w:p w14:paraId="0BDAC5E2" w14:textId="77777777" w:rsidR="00CE3246" w:rsidRPr="00265B35" w:rsidRDefault="00CE3246" w:rsidP="00CE3246">
      <w:pPr>
        <w:pStyle w:val="NormalWeb"/>
        <w:spacing w:before="0" w:beforeAutospacing="0" w:after="0" w:afterAutospacing="0"/>
        <w:ind w:left="851" w:right="902"/>
        <w:jc w:val="both"/>
        <w:rPr>
          <w:rFonts w:ascii="Palatino Linotype" w:hAnsi="Palatino Linotype"/>
          <w:sz w:val="22"/>
          <w:szCs w:val="22"/>
        </w:rPr>
      </w:pPr>
      <w:r w:rsidRPr="00265B35">
        <w:rPr>
          <w:rFonts w:ascii="Palatino Linotype" w:hAnsi="Palatino Linotype"/>
          <w:i/>
          <w:iCs/>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62E62F50" w14:textId="77777777" w:rsidR="00CE3246" w:rsidRPr="00265B35" w:rsidRDefault="00CE3246" w:rsidP="00CE3246">
      <w:pPr>
        <w:pStyle w:val="NormalWeb"/>
        <w:spacing w:before="0" w:beforeAutospacing="0" w:after="0" w:afterAutospacing="0"/>
        <w:ind w:left="851" w:right="902"/>
        <w:jc w:val="both"/>
        <w:rPr>
          <w:rFonts w:ascii="Palatino Linotype" w:hAnsi="Palatino Linotype"/>
          <w:sz w:val="22"/>
          <w:szCs w:val="22"/>
        </w:rPr>
      </w:pPr>
      <w:r w:rsidRPr="00265B35">
        <w:rPr>
          <w:rFonts w:ascii="Palatino Linotype" w:hAnsi="Palatino Linotype"/>
          <w:i/>
          <w:iCs/>
          <w:sz w:val="22"/>
          <w:szCs w:val="22"/>
        </w:rPr>
        <w:t>(…)</w:t>
      </w:r>
    </w:p>
    <w:p w14:paraId="33B20374" w14:textId="77777777" w:rsidR="00CE3246" w:rsidRPr="00265B35" w:rsidRDefault="00CE3246" w:rsidP="00CE3246">
      <w:pPr>
        <w:pStyle w:val="NormalWeb"/>
        <w:spacing w:before="0" w:beforeAutospacing="0" w:after="0" w:afterAutospacing="0"/>
        <w:ind w:left="851" w:right="902"/>
        <w:jc w:val="both"/>
        <w:rPr>
          <w:rFonts w:ascii="Palatino Linotype" w:hAnsi="Palatino Linotype"/>
          <w:i/>
          <w:iCs/>
          <w:sz w:val="22"/>
          <w:szCs w:val="22"/>
        </w:rPr>
      </w:pPr>
      <w:r w:rsidRPr="00265B35">
        <w:rPr>
          <w:rFonts w:ascii="Palatino Linotype" w:hAnsi="Palatino Linotype"/>
          <w:i/>
          <w:iCs/>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08AED77B" w14:textId="77777777" w:rsidR="00DF2793" w:rsidRPr="00265B35" w:rsidRDefault="00DF2793" w:rsidP="00CE3246">
      <w:pPr>
        <w:pStyle w:val="NormalWeb"/>
        <w:spacing w:before="0" w:beforeAutospacing="0" w:after="0" w:afterAutospacing="0"/>
        <w:ind w:left="851" w:right="902"/>
        <w:jc w:val="both"/>
        <w:rPr>
          <w:rFonts w:ascii="Palatino Linotype" w:hAnsi="Palatino Linotype"/>
          <w:sz w:val="22"/>
          <w:szCs w:val="22"/>
        </w:rPr>
      </w:pPr>
    </w:p>
    <w:p w14:paraId="778DB726" w14:textId="5B248D8E" w:rsidR="00DF5D6B" w:rsidRPr="00265B35" w:rsidRDefault="00DF5D6B">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Es así que la información relativa a remuneraciones, sueldos o salarios es información pública de oficio, esto es que, los Sujetos Obligados tienen el deber de publicar de manera permanente, sencilla y actualizada en los sitios electrónicos como puede ser el IPOMEX</w:t>
      </w:r>
      <w:r w:rsidR="007842F8" w:rsidRPr="00265B35">
        <w:rPr>
          <w:rFonts w:ascii="Palatino Linotype" w:eastAsia="Palatino Linotype" w:hAnsi="Palatino Linotype" w:cs="Palatino Linotype"/>
          <w:sz w:val="22"/>
          <w:szCs w:val="22"/>
        </w:rPr>
        <w:t>, dicha información debe incluir todas las percepciones y deducciones.</w:t>
      </w:r>
    </w:p>
    <w:p w14:paraId="40667954" w14:textId="77777777" w:rsidR="007842F8" w:rsidRPr="00265B35" w:rsidRDefault="007842F8">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El Sujeto Obligado señaló que es competencia de la Coordinación de Nómina de la Tesorería Municipal de Isidro Fabela, sin embargo, no hay pronunciamiento de dicha área.</w:t>
      </w:r>
    </w:p>
    <w:p w14:paraId="05E0FA52" w14:textId="2091AAA9" w:rsidR="00105C8E" w:rsidRPr="00265B35" w:rsidRDefault="00105C8E" w:rsidP="00105C8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 xml:space="preserve">Dicho lo anterior, se precisa que el Sujeto Obligado turnó la solicitud a la Dirección de Administración; Titular de la Unidad de Información, Planeación, Programación y Evaluación; la Coordinación General Municipal de Mejora Regulatoria, NO, siguiendo con ello el procedimiento para la atención a las solicitudes de acceso a la información, establecido en los artículos 151, 160, 162, 163, 164, 165 y 166, de la Ley de Transparencia y Acceso a la Información Pública del Estado de México y Municipios: </w:t>
      </w:r>
    </w:p>
    <w:p w14:paraId="22EFCE5E" w14:textId="77777777" w:rsidR="00105C8E" w:rsidRPr="00265B35" w:rsidRDefault="00105C8E" w:rsidP="00105C8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4CCB6ED" w14:textId="77777777" w:rsidR="00105C8E" w:rsidRPr="00265B35" w:rsidRDefault="00105C8E" w:rsidP="00105C8E">
      <w:pPr>
        <w:spacing w:after="240" w:line="360" w:lineRule="auto"/>
        <w:ind w:left="284"/>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1C928694" w14:textId="77777777" w:rsidR="00105C8E" w:rsidRPr="00265B35" w:rsidRDefault="00105C8E" w:rsidP="00105C8E">
      <w:pPr>
        <w:spacing w:after="240" w:line="360" w:lineRule="auto"/>
        <w:ind w:left="284"/>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3C41A57F" w14:textId="77777777" w:rsidR="00105C8E" w:rsidRPr="00265B35" w:rsidRDefault="00105C8E" w:rsidP="00105C8E">
      <w:pPr>
        <w:spacing w:after="240" w:line="360" w:lineRule="auto"/>
        <w:ind w:left="284"/>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3D76C8C9" w14:textId="77777777" w:rsidR="00105C8E" w:rsidRPr="00265B35" w:rsidRDefault="00105C8E" w:rsidP="00105C8E">
      <w:pPr>
        <w:spacing w:after="240" w:line="360" w:lineRule="auto"/>
        <w:ind w:left="284"/>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1101A415" w14:textId="77777777" w:rsidR="00105C8E" w:rsidRPr="00265B35" w:rsidRDefault="00105C8E" w:rsidP="00105C8E">
      <w:pPr>
        <w:spacing w:after="240" w:line="360" w:lineRule="auto"/>
        <w:ind w:left="284"/>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07008409" w14:textId="77777777" w:rsidR="00105C8E" w:rsidRPr="00265B35" w:rsidRDefault="00105C8E" w:rsidP="00105C8E">
      <w:pPr>
        <w:spacing w:after="240" w:line="360" w:lineRule="auto"/>
        <w:ind w:left="284"/>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w:t>
      </w:r>
      <w:r w:rsidRPr="00265B35">
        <w:rPr>
          <w:rFonts w:ascii="Palatino Linotype" w:eastAsia="Palatino Linotype" w:hAnsi="Palatino Linotype" w:cs="Palatino Linotype"/>
          <w:sz w:val="22"/>
          <w:szCs w:val="22"/>
        </w:rPr>
        <w:lastRenderedPageBreak/>
        <w:t xml:space="preserve">Obligados darán por concluida la solicitud y procederán de ser el caso, a la destrucción del material; </w:t>
      </w:r>
    </w:p>
    <w:p w14:paraId="5BE321C8" w14:textId="3ECE0544" w:rsidR="00105C8E" w:rsidRPr="00265B35" w:rsidRDefault="00105C8E" w:rsidP="00105C8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 xml:space="preserve">En este orden de ideas, se reitera que la Unidad de Transparencia NO turnó la solicitud de información a la Coordinación de Nómina o Departamento de Nómina de la Tesorería Municipal, lo cual se corrobora con las atribuciones </w:t>
      </w:r>
    </w:p>
    <w:p w14:paraId="4C57A119" w14:textId="6B94C9A5" w:rsidR="00105C8E" w:rsidRPr="00265B35" w:rsidRDefault="00105C8E" w:rsidP="00105C8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noProof/>
          <w:sz w:val="22"/>
          <w:szCs w:val="22"/>
          <w:lang w:val="es-MX"/>
        </w:rPr>
        <w:drawing>
          <wp:inline distT="0" distB="0" distL="0" distR="0" wp14:anchorId="4608A957" wp14:editId="38AB6E87">
            <wp:extent cx="5612130" cy="398907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3989070"/>
                    </a:xfrm>
                    <a:prstGeom prst="rect">
                      <a:avLst/>
                    </a:prstGeom>
                  </pic:spPr>
                </pic:pic>
              </a:graphicData>
            </a:graphic>
          </wp:inline>
        </w:drawing>
      </w:r>
    </w:p>
    <w:p w14:paraId="58CC09A2" w14:textId="07F92187" w:rsidR="00105C8E" w:rsidRPr="00265B35" w:rsidRDefault="00105C8E" w:rsidP="00105C8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Por lo anteriormente expuesto, se ORDENA realizar una nueva búsqueda exhaustiva y razonable en todas las áreas que de acuerdo a sus funciones, atribuciones y competencias deban generar, administrar y poseer la información requerida por el particular, a efecto de localizar y poner a disposición del Recurrente la información solicitada.</w:t>
      </w:r>
    </w:p>
    <w:p w14:paraId="269A659E" w14:textId="77777777" w:rsidR="00105C8E" w:rsidRPr="00265B35" w:rsidRDefault="00105C8E" w:rsidP="00105C8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317DDF1" w14:textId="51D26A95" w:rsidR="00E07239" w:rsidRPr="00265B35" w:rsidRDefault="004E4165">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 xml:space="preserve">De ser el caso de que las documentales que se ordenan entregar contengan datos personales susceptibles de clasificarse como información confidencial, el Sujeto Obligado estará a lo </w:t>
      </w:r>
      <w:r w:rsidRPr="00265B35">
        <w:rPr>
          <w:rFonts w:ascii="Palatino Linotype" w:eastAsia="Palatino Linotype" w:hAnsi="Palatino Linotype" w:cs="Palatino Linotype"/>
          <w:sz w:val="22"/>
          <w:szCs w:val="22"/>
        </w:rPr>
        <w:lastRenderedPageBreak/>
        <w:t>dispuesto en el Considerando Quinto de la presente resolución.</w:t>
      </w:r>
    </w:p>
    <w:p w14:paraId="79168B8A" w14:textId="5442A174" w:rsidR="00AA7161" w:rsidRPr="00265B35" w:rsidRDefault="00AA7161">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b/>
          <w:sz w:val="22"/>
          <w:szCs w:val="22"/>
        </w:rPr>
      </w:pPr>
      <w:r w:rsidRPr="00265B35">
        <w:rPr>
          <w:rFonts w:ascii="Palatino Linotype" w:eastAsia="Palatino Linotype" w:hAnsi="Palatino Linotype" w:cs="Palatino Linotype"/>
          <w:b/>
          <w:sz w:val="22"/>
          <w:szCs w:val="22"/>
        </w:rPr>
        <w:t>De las direcciones electrónicas.</w:t>
      </w:r>
    </w:p>
    <w:p w14:paraId="70F420E5" w14:textId="5EEC6A80" w:rsidR="00AA7161" w:rsidRPr="00265B35" w:rsidRDefault="00C11867">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Continuando con el estudio, e</w:t>
      </w:r>
      <w:r w:rsidR="00AA7161" w:rsidRPr="00265B35">
        <w:rPr>
          <w:rFonts w:ascii="Palatino Linotype" w:eastAsia="Palatino Linotype" w:hAnsi="Palatino Linotype" w:cs="Palatino Linotype"/>
          <w:sz w:val="22"/>
          <w:szCs w:val="22"/>
        </w:rPr>
        <w:t>s necesario señalar que el Sujeto Obligado refirió en su respuesta que aunado a los oficios de respuesta la información requerida se puede observar en las siguientes direcciones electrónicas:</w:t>
      </w:r>
    </w:p>
    <w:p w14:paraId="685CC4B4" w14:textId="1DA789CD" w:rsidR="00AA7161" w:rsidRPr="00265B35" w:rsidRDefault="00AA7161" w:rsidP="00AA7161">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ab/>
      </w:r>
      <w:r w:rsidRPr="00265B35">
        <w:rPr>
          <w:rFonts w:ascii="Palatino Linotype" w:eastAsia="Palatino Linotype" w:hAnsi="Palatino Linotype" w:cs="Palatino Linotype"/>
          <w:noProof/>
          <w:sz w:val="22"/>
          <w:szCs w:val="22"/>
          <w:lang w:val="es-MX"/>
        </w:rPr>
        <w:drawing>
          <wp:inline distT="0" distB="0" distL="0" distR="0" wp14:anchorId="3F5E4CBF" wp14:editId="1FB31BF9">
            <wp:extent cx="4067743" cy="42868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67743" cy="428685"/>
                    </a:xfrm>
                    <a:prstGeom prst="rect">
                      <a:avLst/>
                    </a:prstGeom>
                  </pic:spPr>
                </pic:pic>
              </a:graphicData>
            </a:graphic>
          </wp:inline>
        </w:drawing>
      </w:r>
    </w:p>
    <w:p w14:paraId="1D4D1B97" w14:textId="77777777" w:rsidR="00A33464" w:rsidRPr="00265B35" w:rsidRDefault="00A33464" w:rsidP="00A3346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 xml:space="preserve">Al respecto es necesario precisar que la Ley de Transparencia y Acceso a la Información Pública del Estado de México y Municipios establece en su artículo 11 que en </w:t>
      </w:r>
      <w:r w:rsidRPr="00265B35">
        <w:rPr>
          <w:rFonts w:ascii="Palatino Linotype" w:eastAsia="Palatino Linotype" w:hAnsi="Palatino Linotype" w:cs="Palatino Linotype"/>
          <w:i/>
          <w:sz w:val="22"/>
          <w:szCs w:val="22"/>
        </w:rPr>
        <w:t xml:space="preserve">la entrega de la información se deberá garantizar que ésta sea </w:t>
      </w:r>
      <w:r w:rsidRPr="00265B35">
        <w:rPr>
          <w:rFonts w:ascii="Palatino Linotype" w:eastAsia="Palatino Linotype" w:hAnsi="Palatino Linotype" w:cs="Palatino Linotype"/>
          <w:b/>
          <w:i/>
          <w:sz w:val="22"/>
          <w:szCs w:val="22"/>
        </w:rPr>
        <w:t>accesible</w:t>
      </w:r>
      <w:r w:rsidRPr="00265B35">
        <w:rPr>
          <w:rFonts w:ascii="Palatino Linotype" w:eastAsia="Palatino Linotype" w:hAnsi="Palatino Linotype" w:cs="Palatino Linotype"/>
          <w:i/>
          <w:sz w:val="22"/>
          <w:szCs w:val="22"/>
        </w:rPr>
        <w:t xml:space="preserve">, </w:t>
      </w:r>
      <w:r w:rsidRPr="00265B35">
        <w:rPr>
          <w:rFonts w:ascii="Palatino Linotype" w:eastAsia="Palatino Linotype" w:hAnsi="Palatino Linotype" w:cs="Palatino Linotype"/>
          <w:b/>
          <w:i/>
          <w:sz w:val="22"/>
          <w:szCs w:val="22"/>
        </w:rPr>
        <w:t>actualizada, completa,</w:t>
      </w:r>
      <w:r w:rsidRPr="00265B35">
        <w:rPr>
          <w:rFonts w:ascii="Palatino Linotype" w:eastAsia="Palatino Linotype" w:hAnsi="Palatino Linotype" w:cs="Palatino Linotype"/>
          <w:i/>
          <w:sz w:val="22"/>
          <w:szCs w:val="22"/>
        </w:rPr>
        <w:t xml:space="preserve"> congruente, confiable, </w:t>
      </w:r>
      <w:r w:rsidRPr="00265B35">
        <w:rPr>
          <w:rFonts w:ascii="Palatino Linotype" w:eastAsia="Palatino Linotype" w:hAnsi="Palatino Linotype" w:cs="Palatino Linotype"/>
          <w:b/>
          <w:i/>
          <w:sz w:val="22"/>
          <w:szCs w:val="22"/>
        </w:rPr>
        <w:t>verificable</w:t>
      </w:r>
      <w:r w:rsidRPr="00265B35">
        <w:rPr>
          <w:rFonts w:ascii="Palatino Linotype" w:eastAsia="Palatino Linotype" w:hAnsi="Palatino Linotype" w:cs="Palatino Linotype"/>
          <w:i/>
          <w:sz w:val="22"/>
          <w:szCs w:val="22"/>
        </w:rPr>
        <w:t xml:space="preserve">, veraz, integral, oportuna y expedita. </w:t>
      </w:r>
      <w:r w:rsidRPr="00265B35">
        <w:rPr>
          <w:rFonts w:ascii="Palatino Linotype" w:eastAsia="Palatino Linotype" w:hAnsi="Palatino Linotype" w:cs="Palatino Linotype"/>
          <w:sz w:val="22"/>
          <w:szCs w:val="22"/>
        </w:rPr>
        <w:t>Asimismo, el artículo 161 de la Ley en comento, refiere lo siguiente:</w:t>
      </w:r>
    </w:p>
    <w:p w14:paraId="32284174" w14:textId="77777777" w:rsidR="00A33464" w:rsidRPr="00265B35" w:rsidRDefault="00A33464" w:rsidP="00A33464">
      <w:pPr>
        <w:pBdr>
          <w:top w:val="nil"/>
          <w:left w:val="nil"/>
          <w:bottom w:val="nil"/>
          <w:right w:val="nil"/>
          <w:between w:val="nil"/>
        </w:pBdr>
        <w:ind w:left="708"/>
        <w:jc w:val="both"/>
        <w:rPr>
          <w:rFonts w:ascii="Palatino Linotype" w:eastAsia="Palatino Linotype" w:hAnsi="Palatino Linotype" w:cs="Palatino Linotype"/>
          <w:sz w:val="22"/>
          <w:szCs w:val="22"/>
        </w:rPr>
      </w:pPr>
    </w:p>
    <w:p w14:paraId="4D63D190" w14:textId="77777777" w:rsidR="00A33464" w:rsidRPr="00265B35" w:rsidRDefault="00A33464" w:rsidP="00A33464">
      <w:pPr>
        <w:spacing w:line="360" w:lineRule="auto"/>
        <w:ind w:left="567" w:right="567"/>
        <w:jc w:val="both"/>
        <w:rPr>
          <w:rFonts w:ascii="Palatino Linotype" w:eastAsia="Palatino Linotype" w:hAnsi="Palatino Linotype" w:cs="Palatino Linotype"/>
          <w:b/>
          <w:i/>
          <w:sz w:val="22"/>
          <w:szCs w:val="22"/>
        </w:rPr>
      </w:pPr>
      <w:r w:rsidRPr="00265B35">
        <w:rPr>
          <w:rFonts w:ascii="Palatino Linotype" w:eastAsia="Palatino Linotype" w:hAnsi="Palatino Linotype" w:cs="Palatino Linotype"/>
          <w:b/>
          <w:i/>
          <w:sz w:val="22"/>
          <w:szCs w:val="22"/>
        </w:rPr>
        <w:t xml:space="preserve">Artículo 161. Cuando la información requerida por el solicitante ya esté disponible al público </w:t>
      </w:r>
      <w:r w:rsidRPr="00265B35">
        <w:rPr>
          <w:rFonts w:ascii="Palatino Linotype" w:eastAsia="Palatino Linotype" w:hAnsi="Palatino Linotype" w:cs="Palatino Linotype"/>
          <w:i/>
          <w:sz w:val="22"/>
          <w:szCs w:val="22"/>
        </w:rPr>
        <w:t xml:space="preserve">en medios impresos, tales como libros, compendios, trípticos, registros públicos, </w:t>
      </w:r>
      <w:r w:rsidRPr="00265B35">
        <w:rPr>
          <w:rFonts w:ascii="Palatino Linotype" w:eastAsia="Palatino Linotype" w:hAnsi="Palatino Linotype" w:cs="Palatino Linotype"/>
          <w:b/>
          <w:i/>
          <w:sz w:val="22"/>
          <w:szCs w:val="22"/>
        </w:rPr>
        <w:t>en formatos electrónicos</w:t>
      </w:r>
      <w:r w:rsidRPr="00265B35">
        <w:rPr>
          <w:rFonts w:ascii="Palatino Linotype" w:eastAsia="Palatino Linotype" w:hAnsi="Palatino Linotype" w:cs="Palatino Linotype"/>
          <w:i/>
          <w:sz w:val="22"/>
          <w:szCs w:val="22"/>
        </w:rPr>
        <w:t xml:space="preserve"> disponibles en Internet o en cualquier otro medio, </w:t>
      </w:r>
      <w:r w:rsidRPr="00265B35">
        <w:rPr>
          <w:rFonts w:ascii="Palatino Linotype" w:eastAsia="Palatino Linotype" w:hAnsi="Palatino Linotype" w:cs="Palatino Linotype"/>
          <w:b/>
          <w:i/>
          <w:sz w:val="22"/>
          <w:szCs w:val="22"/>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096B53AA" w14:textId="77777777" w:rsidR="00A33464" w:rsidRPr="00265B35" w:rsidRDefault="00A33464" w:rsidP="00A33464">
      <w:pPr>
        <w:spacing w:line="360" w:lineRule="auto"/>
        <w:ind w:left="567" w:right="567"/>
        <w:jc w:val="both"/>
        <w:rPr>
          <w:rFonts w:ascii="Palatino Linotype" w:eastAsia="Palatino Linotype" w:hAnsi="Palatino Linotype" w:cs="Palatino Linotype"/>
          <w:b/>
          <w:i/>
          <w:sz w:val="22"/>
          <w:szCs w:val="22"/>
        </w:rPr>
      </w:pPr>
      <w:r w:rsidRPr="00265B35">
        <w:rPr>
          <w:rFonts w:ascii="Palatino Linotype" w:eastAsia="Palatino Linotype" w:hAnsi="Palatino Linotype" w:cs="Palatino Linotype"/>
          <w:b/>
          <w:i/>
          <w:sz w:val="22"/>
          <w:szCs w:val="22"/>
        </w:rPr>
        <w:t>(Énfasis añadido)</w:t>
      </w:r>
    </w:p>
    <w:p w14:paraId="757545C5" w14:textId="77777777" w:rsidR="00A33464" w:rsidRPr="00265B35" w:rsidRDefault="00A33464" w:rsidP="00A33464">
      <w:pPr>
        <w:spacing w:line="360" w:lineRule="auto"/>
        <w:ind w:left="567" w:right="567"/>
        <w:jc w:val="both"/>
        <w:rPr>
          <w:rFonts w:ascii="Palatino Linotype" w:eastAsia="Palatino Linotype" w:hAnsi="Palatino Linotype" w:cs="Palatino Linotype"/>
          <w:b/>
          <w:i/>
          <w:sz w:val="22"/>
          <w:szCs w:val="22"/>
        </w:rPr>
      </w:pPr>
    </w:p>
    <w:p w14:paraId="2F028C6E" w14:textId="77777777" w:rsidR="00A33464" w:rsidRPr="00265B35" w:rsidRDefault="00A33464" w:rsidP="00A3346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 xml:space="preserve">Es así que, toda aquella información que sea requerida por los particulares que, previamente se encuentre disponible en sitios electrónicos, como puede ser de manera enunciativa más no limitativa, el sitio oficial del Sujeto Obligado o el portal IPOMEX o las páginas </w:t>
      </w:r>
      <w:r w:rsidRPr="00265B35">
        <w:rPr>
          <w:rFonts w:ascii="Palatino Linotype" w:eastAsia="Palatino Linotype" w:hAnsi="Palatino Linotype" w:cs="Palatino Linotype"/>
          <w:sz w:val="22"/>
          <w:szCs w:val="22"/>
        </w:rPr>
        <w:lastRenderedPageBreak/>
        <w:t xml:space="preserve">institucionales. Los Sujetos Obligado deben indicar la dirección electrónica donde obra la información solicitada. </w:t>
      </w:r>
      <w:r w:rsidRPr="00265B35">
        <w:rPr>
          <w:rFonts w:ascii="Palatino Linotype" w:eastAsia="Palatino Linotype" w:hAnsi="Palatino Linotype" w:cs="Palatino Linotype"/>
          <w:b/>
          <w:sz w:val="22"/>
          <w:szCs w:val="22"/>
        </w:rPr>
        <w:t>Esta dirección electrónica debe ser precisa, de tal modo que no implique realizar una búsqueda en toda la información que ahí se encuentre, debiendo cumplir</w:t>
      </w:r>
      <w:r w:rsidRPr="00265B35">
        <w:rPr>
          <w:rFonts w:ascii="Palatino Linotype" w:eastAsia="Palatino Linotype" w:hAnsi="Palatino Linotype" w:cs="Palatino Linotype"/>
          <w:sz w:val="22"/>
          <w:szCs w:val="22"/>
        </w:rPr>
        <w:t xml:space="preserve"> una serie de requisitos, a saber:</w:t>
      </w:r>
    </w:p>
    <w:p w14:paraId="0FD2272A" w14:textId="77777777" w:rsidR="00A33464" w:rsidRPr="00265B35" w:rsidRDefault="00A33464" w:rsidP="00A33464">
      <w:pPr>
        <w:pBdr>
          <w:top w:val="nil"/>
          <w:left w:val="nil"/>
          <w:bottom w:val="nil"/>
          <w:right w:val="nil"/>
          <w:between w:val="nil"/>
        </w:pBdr>
        <w:spacing w:line="360" w:lineRule="auto"/>
        <w:ind w:left="720" w:right="48"/>
        <w:jc w:val="both"/>
        <w:rPr>
          <w:rFonts w:ascii="Palatino Linotype" w:eastAsia="Palatino Linotype" w:hAnsi="Palatino Linotype" w:cs="Palatino Linotype"/>
          <w:b/>
          <w:sz w:val="22"/>
          <w:szCs w:val="22"/>
        </w:rPr>
      </w:pPr>
    </w:p>
    <w:p w14:paraId="0C352983" w14:textId="77777777" w:rsidR="00A33464" w:rsidRPr="00265B35" w:rsidRDefault="00A33464" w:rsidP="00A33464">
      <w:pPr>
        <w:numPr>
          <w:ilvl w:val="0"/>
          <w:numId w:val="22"/>
        </w:numPr>
        <w:pBdr>
          <w:top w:val="nil"/>
          <w:left w:val="nil"/>
          <w:bottom w:val="nil"/>
          <w:right w:val="nil"/>
          <w:between w:val="nil"/>
        </w:pBdr>
        <w:spacing w:line="360" w:lineRule="auto"/>
        <w:ind w:right="48"/>
        <w:jc w:val="both"/>
        <w:rPr>
          <w:rFonts w:ascii="Palatino Linotype" w:eastAsia="Palatino Linotype" w:hAnsi="Palatino Linotype" w:cs="Palatino Linotype"/>
          <w:b/>
          <w:sz w:val="22"/>
          <w:szCs w:val="22"/>
        </w:rPr>
      </w:pPr>
      <w:r w:rsidRPr="00265B35">
        <w:rPr>
          <w:rFonts w:ascii="Palatino Linotype" w:eastAsia="Palatino Linotype" w:hAnsi="Palatino Linotype" w:cs="Palatino Linotype"/>
          <w:b/>
          <w:sz w:val="22"/>
          <w:szCs w:val="22"/>
        </w:rPr>
        <w:t>La dirección electrónica debe señalarse en un plazo no mayor a cinco días hábiles;</w:t>
      </w:r>
    </w:p>
    <w:p w14:paraId="6E86435B" w14:textId="77777777" w:rsidR="00A33464" w:rsidRPr="00265B35" w:rsidRDefault="00A33464" w:rsidP="00A33464">
      <w:pPr>
        <w:numPr>
          <w:ilvl w:val="0"/>
          <w:numId w:val="22"/>
        </w:numPr>
        <w:pBdr>
          <w:top w:val="nil"/>
          <w:left w:val="nil"/>
          <w:bottom w:val="nil"/>
          <w:right w:val="nil"/>
          <w:between w:val="nil"/>
        </w:pBdr>
        <w:spacing w:line="360" w:lineRule="auto"/>
        <w:ind w:right="48"/>
        <w:jc w:val="both"/>
        <w:rPr>
          <w:rFonts w:ascii="Palatino Linotype" w:eastAsia="Palatino Linotype" w:hAnsi="Palatino Linotype" w:cs="Palatino Linotype"/>
          <w:b/>
          <w:sz w:val="22"/>
          <w:szCs w:val="22"/>
        </w:rPr>
      </w:pPr>
      <w:r w:rsidRPr="00265B35">
        <w:rPr>
          <w:rFonts w:ascii="Palatino Linotype" w:eastAsia="Palatino Linotype" w:hAnsi="Palatino Linotype" w:cs="Palatino Linotype"/>
          <w:b/>
          <w:sz w:val="22"/>
          <w:szCs w:val="22"/>
        </w:rPr>
        <w:t>La dirección electrónica debe ser precisa, de tal modo que no implique realizar una búsqueda en toda la información que ahí se encuentre; y,</w:t>
      </w:r>
    </w:p>
    <w:p w14:paraId="2FD2DFD0" w14:textId="77777777" w:rsidR="00A33464" w:rsidRPr="00265B35" w:rsidRDefault="00A33464" w:rsidP="00A33464">
      <w:pPr>
        <w:numPr>
          <w:ilvl w:val="0"/>
          <w:numId w:val="22"/>
        </w:numPr>
        <w:pBdr>
          <w:top w:val="nil"/>
          <w:left w:val="nil"/>
          <w:bottom w:val="nil"/>
          <w:right w:val="nil"/>
          <w:between w:val="nil"/>
        </w:pBdr>
        <w:spacing w:line="360" w:lineRule="auto"/>
        <w:ind w:right="48"/>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b/>
          <w:sz w:val="22"/>
          <w:szCs w:val="22"/>
        </w:rPr>
        <w:t>La dirección electrónica debe ir acompañada del procedimiento a seguir, en caso de que la información se encuentre en distintos puntos del sitio electrónico referido; y,</w:t>
      </w:r>
    </w:p>
    <w:p w14:paraId="47E0FBD0" w14:textId="77777777" w:rsidR="00A33464" w:rsidRPr="00265B35" w:rsidRDefault="00A33464" w:rsidP="00A33464">
      <w:pPr>
        <w:numPr>
          <w:ilvl w:val="0"/>
          <w:numId w:val="22"/>
        </w:numPr>
        <w:pBdr>
          <w:top w:val="nil"/>
          <w:left w:val="nil"/>
          <w:bottom w:val="nil"/>
          <w:right w:val="nil"/>
          <w:between w:val="nil"/>
        </w:pBdr>
        <w:spacing w:line="360" w:lineRule="auto"/>
        <w:ind w:right="48"/>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b/>
          <w:sz w:val="22"/>
          <w:szCs w:val="22"/>
          <w:u w:val="single"/>
        </w:rPr>
        <w:t>La dirección electrónica se debe entregar en formato abierto,</w:t>
      </w:r>
      <w:r w:rsidRPr="00265B35">
        <w:rPr>
          <w:rFonts w:ascii="Palatino Linotype" w:eastAsia="Palatino Linotype" w:hAnsi="Palatino Linotype" w:cs="Palatino Linotype"/>
          <w:b/>
          <w:sz w:val="22"/>
          <w:szCs w:val="22"/>
        </w:rPr>
        <w:t xml:space="preserve"> para que el Recurrente pueda copiar y pegar sin la necesidad de transcribir la liga electrónica.</w:t>
      </w:r>
    </w:p>
    <w:p w14:paraId="1D293ED2" w14:textId="77777777" w:rsidR="00A33464" w:rsidRPr="00265B35" w:rsidRDefault="00A33464" w:rsidP="00A33464">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25BB31D" w14:textId="77777777" w:rsidR="00A33464" w:rsidRPr="00265B35" w:rsidRDefault="00A33464" w:rsidP="00A33464">
      <w:pPr>
        <w:spacing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Ahora bien, de la revisión de esta, se logra vislumbrar que en encuentran en un formato cerrado, es decir, que no se puede copiar y pegar para tener acceso; sobre el tema, Trujillo, Humberto (2019), en el “Diccionario de Transparencia y Acceso a la Información Pública” (p. 136 y 137), precisa que cuando un Sujeto Obligado 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22F33B8D" w14:textId="77777777" w:rsidR="00A33464" w:rsidRPr="00265B35" w:rsidRDefault="00A33464" w:rsidP="00A33464">
      <w:pPr>
        <w:spacing w:line="360" w:lineRule="auto"/>
        <w:jc w:val="both"/>
        <w:rPr>
          <w:rFonts w:ascii="Palatino Linotype" w:eastAsia="Palatino Linotype" w:hAnsi="Palatino Linotype" w:cs="Palatino Linotype"/>
          <w:sz w:val="22"/>
          <w:szCs w:val="22"/>
        </w:rPr>
      </w:pPr>
    </w:p>
    <w:p w14:paraId="684045CB" w14:textId="77777777" w:rsidR="00A33464" w:rsidRPr="00265B35" w:rsidRDefault="00A33464" w:rsidP="00A33464">
      <w:pPr>
        <w:spacing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04C27815" w14:textId="77777777" w:rsidR="00A33464" w:rsidRPr="00265B35" w:rsidRDefault="00A33464" w:rsidP="00A33464">
      <w:pPr>
        <w:spacing w:line="360" w:lineRule="auto"/>
        <w:jc w:val="both"/>
        <w:rPr>
          <w:rFonts w:ascii="Palatino Linotype" w:eastAsia="Palatino Linotype" w:hAnsi="Palatino Linotype" w:cs="Palatino Linotype"/>
          <w:sz w:val="22"/>
          <w:szCs w:val="22"/>
        </w:rPr>
      </w:pPr>
    </w:p>
    <w:p w14:paraId="3385705B" w14:textId="77777777" w:rsidR="00A33464" w:rsidRPr="00265B35" w:rsidRDefault="00A33464" w:rsidP="00A33464">
      <w:pPr>
        <w:spacing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lastRenderedPageBreak/>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21342BC7" w14:textId="77777777" w:rsidR="00A33464" w:rsidRPr="00265B35" w:rsidRDefault="00A33464" w:rsidP="00A33464">
      <w:pPr>
        <w:spacing w:line="360" w:lineRule="auto"/>
        <w:jc w:val="both"/>
        <w:rPr>
          <w:rFonts w:ascii="Palatino Linotype" w:eastAsia="Palatino Linotype" w:hAnsi="Palatino Linotype" w:cs="Palatino Linotype"/>
          <w:sz w:val="22"/>
          <w:szCs w:val="22"/>
        </w:rPr>
      </w:pPr>
    </w:p>
    <w:p w14:paraId="6980272A" w14:textId="77777777" w:rsidR="00A33464" w:rsidRPr="00265B35" w:rsidRDefault="00A33464" w:rsidP="00A33464">
      <w:pPr>
        <w:numPr>
          <w:ilvl w:val="0"/>
          <w:numId w:val="21"/>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265B35">
        <w:rPr>
          <w:rFonts w:ascii="Palatino Linotype" w:eastAsia="Palatino Linotype" w:hAnsi="Palatino Linotype" w:cs="Palatino Linotype"/>
          <w:b/>
          <w:sz w:val="22"/>
          <w:szCs w:val="22"/>
        </w:rPr>
        <w:t xml:space="preserve">Dato abierto: </w:t>
      </w:r>
      <w:r w:rsidRPr="00265B35">
        <w:rPr>
          <w:rFonts w:ascii="Palatino Linotype" w:eastAsia="Palatino Linotype" w:hAnsi="Palatino Linotype" w:cs="Palatino Linotype"/>
          <w:sz w:val="22"/>
          <w:szCs w:val="22"/>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746B6719" w14:textId="77777777" w:rsidR="00A33464" w:rsidRPr="00265B35" w:rsidRDefault="00A33464" w:rsidP="00A33464">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p>
    <w:p w14:paraId="575F190D" w14:textId="77777777" w:rsidR="00A33464" w:rsidRPr="00265B35" w:rsidRDefault="00A33464" w:rsidP="00A33464">
      <w:pPr>
        <w:numPr>
          <w:ilvl w:val="0"/>
          <w:numId w:val="21"/>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265B35">
        <w:rPr>
          <w:rFonts w:ascii="Palatino Linotype" w:eastAsia="Palatino Linotype" w:hAnsi="Palatino Linotype" w:cs="Palatino Linotype"/>
          <w:b/>
          <w:sz w:val="22"/>
          <w:szCs w:val="22"/>
        </w:rPr>
        <w:t xml:space="preserve">Formato accesible: </w:t>
      </w:r>
      <w:r w:rsidRPr="00265B35">
        <w:rPr>
          <w:rFonts w:ascii="Palatino Linotype" w:eastAsia="Palatino Linotype" w:hAnsi="Palatino Linotype" w:cs="Palatino Linotype"/>
          <w:sz w:val="22"/>
          <w:szCs w:val="22"/>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7650E202" w14:textId="77777777" w:rsidR="00A33464" w:rsidRPr="00265B35" w:rsidRDefault="00A33464" w:rsidP="00A33464">
      <w:pPr>
        <w:spacing w:line="360" w:lineRule="auto"/>
        <w:jc w:val="both"/>
        <w:rPr>
          <w:rFonts w:ascii="Palatino Linotype" w:eastAsia="Palatino Linotype" w:hAnsi="Palatino Linotype" w:cs="Palatino Linotype"/>
          <w:sz w:val="22"/>
          <w:szCs w:val="22"/>
        </w:rPr>
      </w:pPr>
    </w:p>
    <w:p w14:paraId="17FB6236" w14:textId="77777777" w:rsidR="00A33464" w:rsidRPr="00265B35" w:rsidRDefault="00A33464" w:rsidP="00A33464">
      <w:pPr>
        <w:spacing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estas.</w:t>
      </w:r>
    </w:p>
    <w:p w14:paraId="21F37248" w14:textId="77777777" w:rsidR="00A33464" w:rsidRPr="00265B35" w:rsidRDefault="00A33464" w:rsidP="00A33464">
      <w:pPr>
        <w:pBdr>
          <w:top w:val="nil"/>
          <w:left w:val="nil"/>
          <w:bottom w:val="nil"/>
          <w:right w:val="nil"/>
          <w:between w:val="nil"/>
        </w:pBdr>
        <w:ind w:left="720"/>
        <w:rPr>
          <w:rFonts w:ascii="Palatino Linotype" w:eastAsia="Palatino Linotype" w:hAnsi="Palatino Linotype" w:cs="Palatino Linotype"/>
          <w:b/>
          <w:sz w:val="22"/>
          <w:szCs w:val="22"/>
        </w:rPr>
      </w:pPr>
    </w:p>
    <w:p w14:paraId="137404A2" w14:textId="24AB584A" w:rsidR="00A33464" w:rsidRPr="00265B35" w:rsidRDefault="00A33464" w:rsidP="00A33464">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 xml:space="preserve">En el presente asunto, la Coordinadora General Municipal de Mejora Regulatoria y Unidad de Transparencia y Acceso a la Información Pública de Isidro Fabela entregó las direcciones electrónicas en formato cerrado, lo que propicia que el Recurrente deba transcribir cada uno de los caracteres, lo que facilita a errores y con ello la imposibilidad o dificultad para acceder a la información. </w:t>
      </w:r>
    </w:p>
    <w:p w14:paraId="64E27179" w14:textId="77777777" w:rsidR="00A33464" w:rsidRPr="00265B35" w:rsidRDefault="00A33464" w:rsidP="00A33464">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E2818C1" w14:textId="77777777" w:rsidR="00A33464" w:rsidRPr="00265B35" w:rsidRDefault="00A33464" w:rsidP="00A33464">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lastRenderedPageBreak/>
        <w:t>Tal y como se aprecia, la dirección electrónica incumple lo que estipula el artículo 161 antes citado, en razón de lo siguiente:</w:t>
      </w:r>
    </w:p>
    <w:p w14:paraId="434A903C" w14:textId="77777777" w:rsidR="00A33464" w:rsidRPr="00265B35" w:rsidRDefault="00A33464" w:rsidP="00A33464">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E8C2BC2" w14:textId="37CF05B5" w:rsidR="00A33464" w:rsidRPr="00265B35" w:rsidRDefault="00A33464" w:rsidP="00A33464">
      <w:pPr>
        <w:numPr>
          <w:ilvl w:val="0"/>
          <w:numId w:val="23"/>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La dirección electrónica se encuentra en formato cerrado, por lo que no resulta accesible para el Recurrente; y,</w:t>
      </w:r>
    </w:p>
    <w:p w14:paraId="1C1AD2C3" w14:textId="34838764" w:rsidR="00A33464" w:rsidRPr="00265B35" w:rsidRDefault="00A33464" w:rsidP="00A33464">
      <w:pPr>
        <w:numPr>
          <w:ilvl w:val="0"/>
          <w:numId w:val="23"/>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Se encuentra fuera del plazo de cinco días establecidos para tal efecto.</w:t>
      </w:r>
    </w:p>
    <w:p w14:paraId="027782C7" w14:textId="77777777" w:rsidR="00A33464" w:rsidRPr="00265B35" w:rsidRDefault="00A33464" w:rsidP="00A33464">
      <w:pPr>
        <w:pBdr>
          <w:top w:val="nil"/>
          <w:left w:val="nil"/>
          <w:bottom w:val="nil"/>
          <w:right w:val="nil"/>
          <w:between w:val="nil"/>
        </w:pBdr>
        <w:spacing w:line="360" w:lineRule="auto"/>
        <w:ind w:left="720" w:right="-150"/>
        <w:jc w:val="both"/>
        <w:rPr>
          <w:rFonts w:ascii="Palatino Linotype" w:eastAsia="Palatino Linotype" w:hAnsi="Palatino Linotype" w:cs="Palatino Linotype"/>
          <w:sz w:val="22"/>
          <w:szCs w:val="22"/>
        </w:rPr>
      </w:pPr>
    </w:p>
    <w:p w14:paraId="3DE0C2D7" w14:textId="48DD2E71" w:rsidR="00A33464" w:rsidRPr="00265B35" w:rsidRDefault="00A33464" w:rsidP="00A33464">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En conclusión, se determina que la información proporcionada por el Sujeto Obligado no colma el derecho accionado por el Recurrente, ya que la</w:t>
      </w:r>
      <w:r w:rsidR="00C2473E" w:rsidRPr="00265B35">
        <w:rPr>
          <w:rFonts w:ascii="Palatino Linotype" w:eastAsia="Palatino Linotype" w:hAnsi="Palatino Linotype" w:cs="Palatino Linotype"/>
          <w:sz w:val="22"/>
          <w:szCs w:val="22"/>
        </w:rPr>
        <w:t>s direcciones</w:t>
      </w:r>
      <w:r w:rsidRPr="00265B35">
        <w:rPr>
          <w:rFonts w:ascii="Palatino Linotype" w:eastAsia="Palatino Linotype" w:hAnsi="Palatino Linotype" w:cs="Palatino Linotype"/>
          <w:sz w:val="22"/>
          <w:szCs w:val="22"/>
        </w:rPr>
        <w:t xml:space="preserve"> electrónica</w:t>
      </w:r>
      <w:r w:rsidR="00C2473E" w:rsidRPr="00265B35">
        <w:rPr>
          <w:rFonts w:ascii="Palatino Linotype" w:eastAsia="Palatino Linotype" w:hAnsi="Palatino Linotype" w:cs="Palatino Linotype"/>
          <w:sz w:val="22"/>
          <w:szCs w:val="22"/>
        </w:rPr>
        <w:t>s</w:t>
      </w:r>
      <w:r w:rsidRPr="00265B35">
        <w:rPr>
          <w:rFonts w:ascii="Palatino Linotype" w:eastAsia="Palatino Linotype" w:hAnsi="Palatino Linotype" w:cs="Palatino Linotype"/>
          <w:sz w:val="22"/>
          <w:szCs w:val="22"/>
        </w:rPr>
        <w:t xml:space="preserve"> se proporcion</w:t>
      </w:r>
      <w:r w:rsidR="00C2473E" w:rsidRPr="00265B35">
        <w:rPr>
          <w:rFonts w:ascii="Palatino Linotype" w:eastAsia="Palatino Linotype" w:hAnsi="Palatino Linotype" w:cs="Palatino Linotype"/>
          <w:sz w:val="22"/>
          <w:szCs w:val="22"/>
        </w:rPr>
        <w:t>aron</w:t>
      </w:r>
      <w:r w:rsidRPr="00265B35">
        <w:rPr>
          <w:rFonts w:ascii="Palatino Linotype" w:eastAsia="Palatino Linotype" w:hAnsi="Palatino Linotype" w:cs="Palatino Linotype"/>
          <w:sz w:val="22"/>
          <w:szCs w:val="22"/>
        </w:rPr>
        <w:t xml:space="preserve"> en formato cerrado, lo que impide que se c</w:t>
      </w:r>
      <w:r w:rsidR="00C2473E" w:rsidRPr="00265B35">
        <w:rPr>
          <w:rFonts w:ascii="Palatino Linotype" w:eastAsia="Palatino Linotype" w:hAnsi="Palatino Linotype" w:cs="Palatino Linotype"/>
          <w:sz w:val="22"/>
          <w:szCs w:val="22"/>
        </w:rPr>
        <w:t>onozca el contenido de la misma y, además, fuera del plazo que establece el artículo 161 antes citado.</w:t>
      </w:r>
    </w:p>
    <w:p w14:paraId="2EBEA9E3" w14:textId="77777777" w:rsidR="00C11867" w:rsidRPr="00265B35" w:rsidRDefault="00C11867" w:rsidP="00A33464">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1959C68" w14:textId="4020B042" w:rsidR="00C11867" w:rsidRPr="00265B35" w:rsidRDefault="00C11867" w:rsidP="00A33464">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 xml:space="preserve">Por último y no menos importante, se debe analizar el agravio del Recurrente en el recurso de revisión, a través del cual señaló </w:t>
      </w:r>
      <w:r w:rsidR="00D14F40" w:rsidRPr="00265B35">
        <w:rPr>
          <w:rFonts w:ascii="Palatino Linotype" w:eastAsia="Palatino Linotype" w:hAnsi="Palatino Linotype" w:cs="Palatino Linotype"/>
          <w:sz w:val="22"/>
          <w:szCs w:val="22"/>
        </w:rPr>
        <w:t>“…</w:t>
      </w:r>
      <w:r w:rsidR="00D14F40" w:rsidRPr="00265B35">
        <w:rPr>
          <w:rFonts w:ascii="Palatino Linotype" w:eastAsia="Palatino Linotype" w:hAnsi="Palatino Linotype" w:cs="Palatino Linotype"/>
          <w:i/>
          <w:sz w:val="22"/>
          <w:szCs w:val="22"/>
        </w:rPr>
        <w:t>Por lo cual invito a que inicien un procedimiento en contra del titular de la unidad de transparencia conforme a ley”</w:t>
      </w:r>
      <w:r w:rsidR="002562C0" w:rsidRPr="00265B35">
        <w:rPr>
          <w:rFonts w:ascii="Palatino Linotype" w:eastAsia="Palatino Linotype" w:hAnsi="Palatino Linotype" w:cs="Palatino Linotype"/>
          <w:i/>
          <w:sz w:val="22"/>
          <w:szCs w:val="22"/>
        </w:rPr>
        <w:t xml:space="preserve"> </w:t>
      </w:r>
      <w:r w:rsidR="007E09FA" w:rsidRPr="00265B35">
        <w:rPr>
          <w:rFonts w:ascii="Palatino Linotype" w:eastAsia="Palatino Linotype" w:hAnsi="Palatino Linotype" w:cs="Palatino Linotype"/>
          <w:sz w:val="22"/>
          <w:szCs w:val="22"/>
        </w:rPr>
        <w:t xml:space="preserve">de tal manifestación es necesario precisar que </w:t>
      </w:r>
      <w:r w:rsidR="002562C0" w:rsidRPr="00265B35">
        <w:rPr>
          <w:rFonts w:ascii="Palatino Linotype" w:eastAsia="Palatino Linotype" w:hAnsi="Palatino Linotype" w:cs="Palatino Linotype"/>
          <w:sz w:val="22"/>
          <w:szCs w:val="22"/>
        </w:rPr>
        <w:t xml:space="preserve">los Recursos de Revisión no son el medio para </w:t>
      </w:r>
      <w:r w:rsidR="007E09FA" w:rsidRPr="00265B35">
        <w:rPr>
          <w:rFonts w:ascii="Palatino Linotype" w:eastAsia="Palatino Linotype" w:hAnsi="Palatino Linotype" w:cs="Palatino Linotype"/>
          <w:sz w:val="22"/>
          <w:szCs w:val="22"/>
        </w:rPr>
        <w:t>sancionar.</w:t>
      </w:r>
      <w:r w:rsidR="002562C0" w:rsidRPr="00265B35">
        <w:rPr>
          <w:rFonts w:ascii="Palatino Linotype" w:eastAsia="Palatino Linotype" w:hAnsi="Palatino Linotype" w:cs="Palatino Linotype"/>
          <w:sz w:val="22"/>
          <w:szCs w:val="22"/>
        </w:rPr>
        <w:t xml:space="preserve"> </w:t>
      </w:r>
      <w:r w:rsidR="007E09FA" w:rsidRPr="00265B35">
        <w:rPr>
          <w:rFonts w:ascii="Palatino Linotype" w:eastAsia="Palatino Linotype" w:hAnsi="Palatino Linotype" w:cs="Palatino Linotype"/>
          <w:sz w:val="22"/>
          <w:szCs w:val="22"/>
        </w:rPr>
        <w:t>E</w:t>
      </w:r>
      <w:r w:rsidR="002562C0" w:rsidRPr="00265B35">
        <w:rPr>
          <w:rFonts w:ascii="Palatino Linotype" w:eastAsia="Palatino Linotype" w:hAnsi="Palatino Linotype" w:cs="Palatino Linotype"/>
          <w:sz w:val="22"/>
          <w:szCs w:val="22"/>
        </w:rPr>
        <w:t>ste Organismo Garante sugiere al solicitante, interponer su queja o denuncia ante la autoridad competente</w:t>
      </w:r>
      <w:r w:rsidR="007E09FA" w:rsidRPr="00265B35">
        <w:rPr>
          <w:rFonts w:ascii="Palatino Linotype" w:eastAsia="Palatino Linotype" w:hAnsi="Palatino Linotype" w:cs="Palatino Linotype"/>
          <w:sz w:val="22"/>
          <w:szCs w:val="22"/>
        </w:rPr>
        <w:t>.</w:t>
      </w:r>
    </w:p>
    <w:p w14:paraId="15AA14B6" w14:textId="77777777" w:rsidR="00E07239" w:rsidRPr="00265B35" w:rsidRDefault="00DE2915">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b/>
          <w:sz w:val="22"/>
          <w:szCs w:val="22"/>
        </w:rPr>
        <w:t xml:space="preserve">Quinto. Versión Pública. </w:t>
      </w:r>
      <w:r w:rsidRPr="00265B35">
        <w:rPr>
          <w:rFonts w:ascii="Palatino Linotype" w:eastAsia="Palatino Linotype" w:hAnsi="Palatino Linotype" w:cs="Palatino Linotype"/>
          <w:sz w:val="22"/>
          <w:szCs w:val="22"/>
        </w:rPr>
        <w:t xml:space="preserve">Finalmente para la entrega del soporte documental que deberá proporcionar el sujeto obligado para dar satisfacción de la derecho humano de acceso a la información de la persona solicitante, deberá considerar que ello no es absoluto, sino que encuentra como excepciones que la información sobre la cual se peticiona el acceso, contenga datos que deban ser clasificados en los términos que la misma Ley de la Materia señala, el </w:t>
      </w:r>
      <w:r w:rsidRPr="00265B35">
        <w:rPr>
          <w:rFonts w:ascii="Palatino Linotype" w:eastAsia="Palatino Linotype" w:hAnsi="Palatino Linotype" w:cs="Palatino Linotype"/>
          <w:b/>
          <w:sz w:val="22"/>
          <w:szCs w:val="22"/>
        </w:rPr>
        <w:t>Sujeto Obligado</w:t>
      </w:r>
      <w:r w:rsidRPr="00265B35">
        <w:rPr>
          <w:rFonts w:ascii="Palatino Linotype" w:eastAsia="Palatino Linotype" w:hAnsi="Palatino Linotype" w:cs="Palatino Linotype"/>
          <w:sz w:val="22"/>
          <w:szCs w:val="22"/>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38E93966" w14:textId="77777777" w:rsidR="00E07239" w:rsidRPr="00265B35" w:rsidRDefault="00DE2915">
      <w:pPr>
        <w:pBdr>
          <w:top w:val="nil"/>
          <w:left w:val="nil"/>
          <w:bottom w:val="nil"/>
          <w:right w:val="nil"/>
          <w:between w:val="nil"/>
        </w:pBdr>
        <w:spacing w:before="240" w:after="240" w:line="360" w:lineRule="auto"/>
        <w:ind w:right="50"/>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lastRenderedPageBreak/>
        <w:t>Lo anterior, de conformidad a lo que señalan los artículos 3 fracciones IX, XX, XXI y XLV, 91, 132 fracciones II y III, y 143 fracción I de la Ley de Transparencia y Acceso a la Información Pública del Estado de México y Municipios que establecen:</w:t>
      </w:r>
    </w:p>
    <w:p w14:paraId="664BC921" w14:textId="77777777" w:rsidR="00E07239" w:rsidRPr="00265B35" w:rsidRDefault="00DE2915">
      <w:pPr>
        <w:pBdr>
          <w:top w:val="nil"/>
          <w:left w:val="nil"/>
          <w:bottom w:val="nil"/>
          <w:right w:val="nil"/>
          <w:between w:val="nil"/>
        </w:pBdr>
        <w:spacing w:before="120" w:after="120"/>
        <w:ind w:left="567" w:right="902"/>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i/>
          <w:sz w:val="22"/>
          <w:szCs w:val="22"/>
        </w:rPr>
        <w:t>“</w:t>
      </w:r>
      <w:r w:rsidRPr="00265B35">
        <w:rPr>
          <w:rFonts w:ascii="Palatino Linotype" w:eastAsia="Palatino Linotype" w:hAnsi="Palatino Linotype" w:cs="Palatino Linotype"/>
          <w:b/>
          <w:i/>
          <w:sz w:val="22"/>
          <w:szCs w:val="22"/>
        </w:rPr>
        <w:t>Artículo 3</w:t>
      </w:r>
      <w:r w:rsidRPr="00265B35">
        <w:rPr>
          <w:rFonts w:ascii="Palatino Linotype" w:eastAsia="Palatino Linotype" w:hAnsi="Palatino Linotype" w:cs="Palatino Linotype"/>
          <w:i/>
          <w:sz w:val="22"/>
          <w:szCs w:val="22"/>
        </w:rPr>
        <w:t>. Para los efectos de la presente Ley se entenderá por:</w:t>
      </w:r>
    </w:p>
    <w:p w14:paraId="046FF758" w14:textId="77777777" w:rsidR="00E07239" w:rsidRPr="00265B35" w:rsidRDefault="00DE2915">
      <w:pPr>
        <w:pBdr>
          <w:top w:val="nil"/>
          <w:left w:val="nil"/>
          <w:bottom w:val="nil"/>
          <w:right w:val="nil"/>
          <w:between w:val="nil"/>
        </w:pBdr>
        <w:spacing w:before="120" w:after="120"/>
        <w:ind w:left="567" w:right="902"/>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i/>
          <w:sz w:val="22"/>
          <w:szCs w:val="22"/>
        </w:rPr>
        <w:t>[…]</w:t>
      </w:r>
    </w:p>
    <w:p w14:paraId="5670A437" w14:textId="77777777" w:rsidR="00E07239" w:rsidRPr="00265B35" w:rsidRDefault="00DE2915">
      <w:pPr>
        <w:pBdr>
          <w:top w:val="nil"/>
          <w:left w:val="nil"/>
          <w:bottom w:val="nil"/>
          <w:right w:val="nil"/>
          <w:between w:val="nil"/>
        </w:pBdr>
        <w:spacing w:before="120" w:after="120"/>
        <w:ind w:left="567" w:right="902"/>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b/>
          <w:i/>
          <w:sz w:val="22"/>
          <w:szCs w:val="22"/>
        </w:rPr>
        <w:t>IX. Datos personales:</w:t>
      </w:r>
      <w:r w:rsidRPr="00265B35">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3A58A321" w14:textId="77777777" w:rsidR="00E07239" w:rsidRPr="00265B35" w:rsidRDefault="00DE2915">
      <w:pPr>
        <w:pBdr>
          <w:top w:val="nil"/>
          <w:left w:val="nil"/>
          <w:bottom w:val="nil"/>
          <w:right w:val="nil"/>
          <w:between w:val="nil"/>
        </w:pBdr>
        <w:spacing w:before="120" w:after="120"/>
        <w:ind w:left="567" w:right="902"/>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b/>
          <w:i/>
          <w:sz w:val="22"/>
          <w:szCs w:val="22"/>
        </w:rPr>
        <w:t>XX. Información clasificada</w:t>
      </w:r>
      <w:r w:rsidRPr="00265B35">
        <w:rPr>
          <w:rFonts w:ascii="Palatino Linotype" w:eastAsia="Palatino Linotype" w:hAnsi="Palatino Linotype" w:cs="Palatino Linotype"/>
          <w:i/>
          <w:sz w:val="22"/>
          <w:szCs w:val="22"/>
        </w:rPr>
        <w:t>: Aquella considerada por la presente Ley como reservada o confidencial;</w:t>
      </w:r>
    </w:p>
    <w:p w14:paraId="7576F7F6" w14:textId="77777777" w:rsidR="00E07239" w:rsidRPr="00265B35" w:rsidRDefault="00DE2915">
      <w:pPr>
        <w:pBdr>
          <w:top w:val="nil"/>
          <w:left w:val="nil"/>
          <w:bottom w:val="nil"/>
          <w:right w:val="nil"/>
          <w:between w:val="nil"/>
        </w:pBdr>
        <w:spacing w:before="120" w:after="120"/>
        <w:ind w:left="567" w:right="902"/>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b/>
          <w:i/>
          <w:sz w:val="22"/>
          <w:szCs w:val="22"/>
        </w:rPr>
        <w:t>XXI. Información confidencial:</w:t>
      </w:r>
      <w:r w:rsidRPr="00265B35">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0138370" w14:textId="77777777" w:rsidR="00E07239" w:rsidRPr="00265B35" w:rsidRDefault="00DE2915">
      <w:pPr>
        <w:pBdr>
          <w:top w:val="nil"/>
          <w:left w:val="nil"/>
          <w:bottom w:val="nil"/>
          <w:right w:val="nil"/>
          <w:between w:val="nil"/>
        </w:pBdr>
        <w:spacing w:before="120" w:after="120"/>
        <w:ind w:left="567" w:right="902"/>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b/>
          <w:i/>
          <w:sz w:val="22"/>
          <w:szCs w:val="22"/>
        </w:rPr>
        <w:t>XLV. Versión pública:</w:t>
      </w:r>
      <w:r w:rsidRPr="00265B35">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37A64F42" w14:textId="77777777" w:rsidR="00E07239" w:rsidRPr="00265B35" w:rsidRDefault="00DE2915">
      <w:pPr>
        <w:pBdr>
          <w:top w:val="nil"/>
          <w:left w:val="nil"/>
          <w:bottom w:val="nil"/>
          <w:right w:val="nil"/>
          <w:between w:val="nil"/>
        </w:pBdr>
        <w:spacing w:before="120" w:after="120"/>
        <w:ind w:left="567" w:right="902"/>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i/>
          <w:sz w:val="22"/>
          <w:szCs w:val="22"/>
        </w:rPr>
        <w:t>[…]</w:t>
      </w:r>
    </w:p>
    <w:p w14:paraId="023B5C4A" w14:textId="77777777" w:rsidR="00E07239" w:rsidRPr="00265B35" w:rsidRDefault="00DE2915">
      <w:pPr>
        <w:pBdr>
          <w:top w:val="nil"/>
          <w:left w:val="nil"/>
          <w:bottom w:val="nil"/>
          <w:right w:val="nil"/>
          <w:between w:val="nil"/>
        </w:pBdr>
        <w:spacing w:before="120" w:after="120"/>
        <w:ind w:left="567" w:right="902"/>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b/>
          <w:i/>
          <w:sz w:val="22"/>
          <w:szCs w:val="22"/>
        </w:rPr>
        <w:t xml:space="preserve">Artículo 91. </w:t>
      </w:r>
      <w:r w:rsidRPr="00265B35">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3A503709" w14:textId="77777777" w:rsidR="00E07239" w:rsidRPr="00265B35" w:rsidRDefault="00DE2915">
      <w:pPr>
        <w:pBdr>
          <w:top w:val="nil"/>
          <w:left w:val="nil"/>
          <w:bottom w:val="nil"/>
          <w:right w:val="nil"/>
          <w:between w:val="nil"/>
        </w:pBdr>
        <w:spacing w:before="120" w:after="120"/>
        <w:ind w:left="567" w:right="902"/>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b/>
          <w:i/>
          <w:sz w:val="22"/>
          <w:szCs w:val="22"/>
        </w:rPr>
        <w:t xml:space="preserve">Artículo 132. </w:t>
      </w:r>
      <w:r w:rsidRPr="00265B35">
        <w:rPr>
          <w:rFonts w:ascii="Palatino Linotype" w:eastAsia="Palatino Linotype" w:hAnsi="Palatino Linotype" w:cs="Palatino Linotype"/>
          <w:i/>
          <w:sz w:val="22"/>
          <w:szCs w:val="22"/>
        </w:rPr>
        <w:t>La clasificación de la información se llevará a cabo en el momento en que:</w:t>
      </w:r>
    </w:p>
    <w:p w14:paraId="325C17EF" w14:textId="77777777" w:rsidR="00E07239" w:rsidRPr="00265B35" w:rsidRDefault="00DE2915">
      <w:pPr>
        <w:pBdr>
          <w:top w:val="nil"/>
          <w:left w:val="nil"/>
          <w:bottom w:val="nil"/>
          <w:right w:val="nil"/>
          <w:between w:val="nil"/>
        </w:pBdr>
        <w:spacing w:before="120" w:after="120"/>
        <w:ind w:left="567" w:right="902"/>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b/>
          <w:i/>
          <w:sz w:val="22"/>
          <w:szCs w:val="22"/>
        </w:rPr>
        <w:t>I</w:t>
      </w:r>
      <w:r w:rsidRPr="00265B35">
        <w:rPr>
          <w:rFonts w:ascii="Palatino Linotype" w:eastAsia="Palatino Linotype" w:hAnsi="Palatino Linotype" w:cs="Palatino Linotype"/>
          <w:i/>
          <w:sz w:val="22"/>
          <w:szCs w:val="22"/>
        </w:rPr>
        <w:t>. Se reciba una solicitud de acceso a la información;</w:t>
      </w:r>
    </w:p>
    <w:p w14:paraId="120EF721" w14:textId="77777777" w:rsidR="00E07239" w:rsidRPr="00265B35" w:rsidRDefault="00DE2915">
      <w:pPr>
        <w:pBdr>
          <w:top w:val="nil"/>
          <w:left w:val="nil"/>
          <w:bottom w:val="nil"/>
          <w:right w:val="nil"/>
          <w:between w:val="nil"/>
        </w:pBdr>
        <w:spacing w:before="120" w:after="120"/>
        <w:ind w:left="567" w:right="902"/>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b/>
          <w:i/>
          <w:sz w:val="22"/>
          <w:szCs w:val="22"/>
        </w:rPr>
        <w:t>II</w:t>
      </w:r>
      <w:r w:rsidRPr="00265B35">
        <w:rPr>
          <w:rFonts w:ascii="Palatino Linotype" w:eastAsia="Palatino Linotype" w:hAnsi="Palatino Linotype" w:cs="Palatino Linotype"/>
          <w:i/>
          <w:sz w:val="22"/>
          <w:szCs w:val="22"/>
        </w:rPr>
        <w:t>. Se determine mediante resolución de autoridad competente; o</w:t>
      </w:r>
    </w:p>
    <w:p w14:paraId="632B7584" w14:textId="77777777" w:rsidR="00E07239" w:rsidRPr="00265B35" w:rsidRDefault="00DE2915">
      <w:pPr>
        <w:pBdr>
          <w:top w:val="nil"/>
          <w:left w:val="nil"/>
          <w:bottom w:val="nil"/>
          <w:right w:val="nil"/>
          <w:between w:val="nil"/>
        </w:pBdr>
        <w:spacing w:before="120" w:after="120"/>
        <w:ind w:left="567" w:right="902"/>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b/>
          <w:i/>
          <w:sz w:val="22"/>
          <w:szCs w:val="22"/>
        </w:rPr>
        <w:t>III</w:t>
      </w:r>
      <w:r w:rsidRPr="00265B35">
        <w:rPr>
          <w:rFonts w:ascii="Palatino Linotype" w:eastAsia="Palatino Linotype" w:hAnsi="Palatino Linotype" w:cs="Palatino Linotype"/>
          <w:i/>
          <w:sz w:val="22"/>
          <w:szCs w:val="22"/>
        </w:rPr>
        <w:t>. Se generen versiones públicas para dar cumplimiento a las obligaciones de transparencia previstas en esta Ley.</w:t>
      </w:r>
    </w:p>
    <w:p w14:paraId="15484291" w14:textId="77777777" w:rsidR="00E07239" w:rsidRPr="00265B35" w:rsidRDefault="00DE2915">
      <w:pPr>
        <w:pBdr>
          <w:top w:val="nil"/>
          <w:left w:val="nil"/>
          <w:bottom w:val="nil"/>
          <w:right w:val="nil"/>
          <w:between w:val="nil"/>
        </w:pBdr>
        <w:spacing w:before="120" w:after="120"/>
        <w:ind w:left="567" w:right="902"/>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i/>
          <w:sz w:val="22"/>
          <w:szCs w:val="22"/>
        </w:rPr>
        <w:t>[…]</w:t>
      </w:r>
    </w:p>
    <w:p w14:paraId="102E6096" w14:textId="77777777" w:rsidR="00E07239" w:rsidRPr="00265B35" w:rsidRDefault="00DE2915">
      <w:pPr>
        <w:pBdr>
          <w:top w:val="nil"/>
          <w:left w:val="nil"/>
          <w:bottom w:val="nil"/>
          <w:right w:val="nil"/>
          <w:between w:val="nil"/>
        </w:pBdr>
        <w:spacing w:before="120" w:after="120"/>
        <w:ind w:left="567" w:right="902"/>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b/>
          <w:i/>
          <w:sz w:val="22"/>
          <w:szCs w:val="22"/>
        </w:rPr>
        <w:t>Artículo 143</w:t>
      </w:r>
      <w:r w:rsidRPr="00265B35">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5E3C1EE6" w14:textId="77777777" w:rsidR="00E07239" w:rsidRPr="00265B35" w:rsidRDefault="00DE2915">
      <w:pPr>
        <w:pBdr>
          <w:top w:val="nil"/>
          <w:left w:val="nil"/>
          <w:bottom w:val="nil"/>
          <w:right w:val="nil"/>
          <w:between w:val="nil"/>
        </w:pBdr>
        <w:spacing w:before="120" w:after="120"/>
        <w:ind w:left="567" w:right="902"/>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b/>
          <w:i/>
          <w:sz w:val="22"/>
          <w:szCs w:val="22"/>
        </w:rPr>
        <w:t>I.</w:t>
      </w:r>
      <w:r w:rsidRPr="00265B35">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437A578A" w14:textId="77777777" w:rsidR="00E07239" w:rsidRPr="00265B35" w:rsidRDefault="00DE2915">
      <w:pPr>
        <w:pBdr>
          <w:top w:val="nil"/>
          <w:left w:val="nil"/>
          <w:bottom w:val="nil"/>
          <w:right w:val="nil"/>
          <w:between w:val="nil"/>
        </w:pBdr>
        <w:spacing w:before="120" w:after="120"/>
        <w:ind w:left="567" w:right="902"/>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b/>
          <w:i/>
          <w:sz w:val="22"/>
          <w:szCs w:val="22"/>
        </w:rPr>
        <w:lastRenderedPageBreak/>
        <w:t>II.</w:t>
      </w:r>
      <w:r w:rsidRPr="00265B35">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477D17E2" w14:textId="77777777" w:rsidR="00E07239" w:rsidRPr="00265B35" w:rsidRDefault="00DE2915">
      <w:pPr>
        <w:pBdr>
          <w:top w:val="nil"/>
          <w:left w:val="nil"/>
          <w:bottom w:val="nil"/>
          <w:right w:val="nil"/>
          <w:between w:val="nil"/>
        </w:pBdr>
        <w:spacing w:before="120" w:after="120"/>
        <w:ind w:left="567" w:right="902"/>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b/>
          <w:i/>
          <w:sz w:val="22"/>
          <w:szCs w:val="22"/>
        </w:rPr>
        <w:t>III</w:t>
      </w:r>
      <w:r w:rsidRPr="00265B35">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250A0F45" w14:textId="77777777" w:rsidR="00E07239" w:rsidRPr="00265B35" w:rsidRDefault="00DE2915">
      <w:pPr>
        <w:pBdr>
          <w:top w:val="nil"/>
          <w:left w:val="nil"/>
          <w:bottom w:val="nil"/>
          <w:right w:val="nil"/>
          <w:between w:val="nil"/>
        </w:pBdr>
        <w:spacing w:before="120" w:after="120"/>
        <w:ind w:left="567" w:right="902"/>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0DF89F90" w14:textId="77777777" w:rsidR="00E07239" w:rsidRPr="00265B35" w:rsidRDefault="00DE2915">
      <w:pPr>
        <w:pBdr>
          <w:top w:val="nil"/>
          <w:left w:val="nil"/>
          <w:bottom w:val="nil"/>
          <w:right w:val="nil"/>
          <w:between w:val="nil"/>
        </w:pBdr>
        <w:spacing w:before="120" w:after="120"/>
        <w:ind w:left="567" w:right="902"/>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160E1475" w14:textId="77777777" w:rsidR="00E07239" w:rsidRPr="00265B35" w:rsidRDefault="00DE2915">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533885F" w14:textId="77777777" w:rsidR="00E07239" w:rsidRPr="00265B35" w:rsidRDefault="00DE291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RFC, que sean exclusivamente de particulares, entre otros.</w:t>
      </w:r>
    </w:p>
    <w:p w14:paraId="15038360" w14:textId="77777777" w:rsidR="00E07239" w:rsidRPr="00265B35" w:rsidRDefault="00E07239">
      <w:pPr>
        <w:spacing w:line="360" w:lineRule="auto"/>
        <w:rPr>
          <w:rFonts w:ascii="Palatino Linotype" w:eastAsia="Palatino Linotype" w:hAnsi="Palatino Linotype" w:cs="Palatino Linotype"/>
          <w:sz w:val="22"/>
          <w:szCs w:val="22"/>
        </w:rPr>
      </w:pPr>
    </w:p>
    <w:p w14:paraId="42D3ABB4" w14:textId="77777777" w:rsidR="00E07239" w:rsidRPr="00265B35" w:rsidRDefault="00DE291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lastRenderedPageBreak/>
        <w:t xml:space="preserve">La </w:t>
      </w:r>
      <w:r w:rsidRPr="00265B35">
        <w:rPr>
          <w:rFonts w:ascii="Palatino Linotype" w:eastAsia="Palatino Linotype" w:hAnsi="Palatino Linotype" w:cs="Palatino Linotype"/>
          <w:b/>
          <w:sz w:val="22"/>
          <w:szCs w:val="22"/>
        </w:rPr>
        <w:t>clave de elector</w:t>
      </w:r>
      <w:r w:rsidRPr="00265B35">
        <w:rPr>
          <w:rFonts w:ascii="Palatino Linotype" w:eastAsia="Palatino Linotype" w:hAnsi="Palatino Linotype" w:cs="Palatino Linotype"/>
          <w:sz w:val="22"/>
          <w:szCs w:val="22"/>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265B35">
        <w:rPr>
          <w:rFonts w:ascii="Palatino Linotype" w:eastAsia="Palatino Linotype" w:hAnsi="Palatino Linotype" w:cs="Palatino Linotype"/>
          <w:sz w:val="22"/>
          <w:szCs w:val="22"/>
        </w:rPr>
        <w:t>homoclave</w:t>
      </w:r>
      <w:proofErr w:type="spellEnd"/>
      <w:r w:rsidRPr="00265B35">
        <w:rPr>
          <w:rFonts w:ascii="Palatino Linotype" w:eastAsia="Palatino Linotype" w:hAnsi="Palatino Linotype" w:cs="Palatino Linotype"/>
          <w:sz w:val="22"/>
          <w:szCs w:val="22"/>
        </w:rPr>
        <w:t xml:space="preserve"> que distingue a su titular de cualquier otro homónimo, por lo tanto, se trata de un dato personal que debe ser protegido.</w:t>
      </w:r>
    </w:p>
    <w:p w14:paraId="4D6EEA36" w14:textId="77777777" w:rsidR="00E07239" w:rsidRPr="00265B35" w:rsidRDefault="00E07239">
      <w:pPr>
        <w:spacing w:line="360" w:lineRule="auto"/>
        <w:rPr>
          <w:rFonts w:ascii="Palatino Linotype" w:eastAsia="Palatino Linotype" w:hAnsi="Palatino Linotype" w:cs="Palatino Linotype"/>
          <w:sz w:val="22"/>
          <w:szCs w:val="22"/>
        </w:rPr>
      </w:pPr>
    </w:p>
    <w:p w14:paraId="331C00F2" w14:textId="77777777" w:rsidR="00E07239" w:rsidRPr="00265B35" w:rsidRDefault="00DE291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 xml:space="preserve">El </w:t>
      </w:r>
      <w:r w:rsidRPr="00265B35">
        <w:rPr>
          <w:rFonts w:ascii="Palatino Linotype" w:eastAsia="Palatino Linotype" w:hAnsi="Palatino Linotype" w:cs="Palatino Linotype"/>
          <w:b/>
          <w:sz w:val="22"/>
          <w:szCs w:val="22"/>
        </w:rPr>
        <w:t>número de OCR,</w:t>
      </w:r>
      <w:r w:rsidRPr="00265B35">
        <w:rPr>
          <w:rFonts w:ascii="Palatino Linotype" w:eastAsia="Palatino Linotype" w:hAnsi="Palatino Linotype" w:cs="Palatino Linotype"/>
          <w:sz w:val="22"/>
          <w:szCs w:val="22"/>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w:t>
      </w:r>
      <w:proofErr w:type="spellStart"/>
      <w:r w:rsidRPr="00265B35">
        <w:rPr>
          <w:rFonts w:ascii="Palatino Linotype" w:eastAsia="Palatino Linotype" w:hAnsi="Palatino Linotype" w:cs="Palatino Linotype"/>
          <w:sz w:val="22"/>
          <w:szCs w:val="22"/>
        </w:rPr>
        <w:t>geoelectoral</w:t>
      </w:r>
      <w:proofErr w:type="spellEnd"/>
      <w:r w:rsidRPr="00265B35">
        <w:rPr>
          <w:rFonts w:ascii="Palatino Linotype" w:eastAsia="Palatino Linotype" w:hAnsi="Palatino Linotype" w:cs="Palatino Linotype"/>
          <w:sz w:val="22"/>
          <w:szCs w:val="22"/>
        </w:rPr>
        <w:t xml:space="preserve"> ahí contenida, por lo que es susceptible de resguardarse.</w:t>
      </w:r>
    </w:p>
    <w:p w14:paraId="545D09E5" w14:textId="77777777" w:rsidR="00E07239" w:rsidRPr="00265B35" w:rsidRDefault="00E07239">
      <w:pPr>
        <w:spacing w:line="360" w:lineRule="auto"/>
        <w:rPr>
          <w:rFonts w:ascii="Palatino Linotype" w:eastAsia="Palatino Linotype" w:hAnsi="Palatino Linotype" w:cs="Palatino Linotype"/>
          <w:sz w:val="22"/>
          <w:szCs w:val="22"/>
        </w:rPr>
      </w:pPr>
    </w:p>
    <w:p w14:paraId="1051890F" w14:textId="77777777" w:rsidR="00E07239" w:rsidRPr="00265B35" w:rsidRDefault="00DE291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 xml:space="preserve">La </w:t>
      </w:r>
      <w:r w:rsidRPr="00265B35">
        <w:rPr>
          <w:rFonts w:ascii="Palatino Linotype" w:eastAsia="Palatino Linotype" w:hAnsi="Palatino Linotype" w:cs="Palatino Linotype"/>
          <w:b/>
          <w:sz w:val="22"/>
          <w:szCs w:val="22"/>
        </w:rPr>
        <w:t>clave única del registro de población,</w:t>
      </w:r>
      <w:r w:rsidRPr="00265B35">
        <w:rPr>
          <w:rFonts w:ascii="Palatino Linotype" w:eastAsia="Palatino Linotype" w:hAnsi="Palatino Linotype" w:cs="Palatino Linotype"/>
          <w:i/>
          <w:sz w:val="22"/>
          <w:szCs w:val="22"/>
        </w:rPr>
        <w:t xml:space="preserve"> </w:t>
      </w:r>
      <w:r w:rsidRPr="00265B35">
        <w:rPr>
          <w:rFonts w:ascii="Palatino Linotype" w:eastAsia="Palatino Linotype" w:hAnsi="Palatino Linotype" w:cs="Palatino Linotype"/>
          <w:sz w:val="22"/>
          <w:szCs w:val="22"/>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2303C963" w14:textId="77777777" w:rsidR="00E07239" w:rsidRPr="00265B35" w:rsidRDefault="00E07239">
      <w:pPr>
        <w:spacing w:line="360" w:lineRule="auto"/>
        <w:rPr>
          <w:rFonts w:ascii="Palatino Linotype" w:eastAsia="Palatino Linotype" w:hAnsi="Palatino Linotype" w:cs="Palatino Linotype"/>
          <w:sz w:val="22"/>
          <w:szCs w:val="22"/>
        </w:rPr>
      </w:pPr>
    </w:p>
    <w:p w14:paraId="635192A2" w14:textId="77777777" w:rsidR="00E07239" w:rsidRPr="00265B35" w:rsidRDefault="00DE291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Al respecto, el INAI a través del Criterio 18/17, señala literalmente lo siguiente:</w:t>
      </w:r>
    </w:p>
    <w:p w14:paraId="4B734F7B" w14:textId="77777777" w:rsidR="00E07239" w:rsidRPr="00265B35" w:rsidRDefault="00E07239">
      <w:pPr>
        <w:rPr>
          <w:rFonts w:ascii="Palatino Linotype" w:eastAsia="Palatino Linotype" w:hAnsi="Palatino Linotype" w:cs="Palatino Linotype"/>
          <w:sz w:val="22"/>
          <w:szCs w:val="22"/>
        </w:rPr>
      </w:pPr>
    </w:p>
    <w:p w14:paraId="21BCFA7A" w14:textId="77777777" w:rsidR="00E07239" w:rsidRPr="00265B35" w:rsidRDefault="00DE2915">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i/>
          <w:sz w:val="22"/>
          <w:szCs w:val="22"/>
        </w:rPr>
        <w:t>“</w:t>
      </w:r>
      <w:r w:rsidRPr="00265B35">
        <w:rPr>
          <w:rFonts w:ascii="Palatino Linotype" w:eastAsia="Palatino Linotype" w:hAnsi="Palatino Linotype" w:cs="Palatino Linotype"/>
          <w:b/>
          <w:i/>
          <w:sz w:val="22"/>
          <w:szCs w:val="22"/>
        </w:rPr>
        <w:t>Clave Única de Registro de Población (CURP).</w:t>
      </w:r>
      <w:r w:rsidRPr="00265B35">
        <w:rPr>
          <w:rFonts w:ascii="Palatino Linotype" w:eastAsia="Palatino Linotype" w:hAnsi="Palatino Linotype" w:cs="Palatino Linotype"/>
          <w:i/>
          <w:sz w:val="22"/>
          <w:szCs w:val="22"/>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9E1D729" w14:textId="77777777" w:rsidR="00E07239" w:rsidRPr="00265B35" w:rsidRDefault="00DE2915">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i/>
          <w:sz w:val="22"/>
          <w:szCs w:val="22"/>
        </w:rPr>
        <w:t>Resoluciones:</w:t>
      </w:r>
    </w:p>
    <w:p w14:paraId="18082C9E" w14:textId="77777777" w:rsidR="00E07239" w:rsidRPr="00265B35" w:rsidRDefault="00DE2915">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i/>
          <w:sz w:val="22"/>
          <w:szCs w:val="22"/>
        </w:rPr>
        <w:t xml:space="preserve">• RRA 3995/16. Secretaría de la Defensa Nacional. 1 de febrero de 2017. Por unanimidad. Comisionado Ponente </w:t>
      </w:r>
      <w:proofErr w:type="spellStart"/>
      <w:r w:rsidRPr="00265B35">
        <w:rPr>
          <w:rFonts w:ascii="Palatino Linotype" w:eastAsia="Palatino Linotype" w:hAnsi="Palatino Linotype" w:cs="Palatino Linotype"/>
          <w:i/>
          <w:sz w:val="22"/>
          <w:szCs w:val="22"/>
        </w:rPr>
        <w:t>Rosendoevgueni</w:t>
      </w:r>
      <w:proofErr w:type="spellEnd"/>
      <w:r w:rsidRPr="00265B35">
        <w:rPr>
          <w:rFonts w:ascii="Palatino Linotype" w:eastAsia="Palatino Linotype" w:hAnsi="Palatino Linotype" w:cs="Palatino Linotype"/>
          <w:i/>
          <w:sz w:val="22"/>
          <w:szCs w:val="22"/>
        </w:rPr>
        <w:t xml:space="preserve"> Monterrey </w:t>
      </w:r>
      <w:proofErr w:type="spellStart"/>
      <w:r w:rsidRPr="00265B35">
        <w:rPr>
          <w:rFonts w:ascii="Palatino Linotype" w:eastAsia="Palatino Linotype" w:hAnsi="Palatino Linotype" w:cs="Palatino Linotype"/>
          <w:i/>
          <w:sz w:val="22"/>
          <w:szCs w:val="22"/>
        </w:rPr>
        <w:t>Chepov</w:t>
      </w:r>
      <w:proofErr w:type="spellEnd"/>
      <w:r w:rsidRPr="00265B35">
        <w:rPr>
          <w:rFonts w:ascii="Palatino Linotype" w:eastAsia="Palatino Linotype" w:hAnsi="Palatino Linotype" w:cs="Palatino Linotype"/>
          <w:i/>
          <w:sz w:val="22"/>
          <w:szCs w:val="22"/>
        </w:rPr>
        <w:t>.</w:t>
      </w:r>
    </w:p>
    <w:p w14:paraId="0CA47262" w14:textId="77777777" w:rsidR="00E07239" w:rsidRPr="00265B35" w:rsidRDefault="00DE2915">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i/>
          <w:sz w:val="22"/>
          <w:szCs w:val="22"/>
        </w:rPr>
        <w:t>• RRA 0937/17. Senado de la República. 15 de marzo de 2017. Por unanimidad. Comisionada Ponente Ximena Puente de la Mora.</w:t>
      </w:r>
    </w:p>
    <w:p w14:paraId="1BC4C9EF" w14:textId="77777777" w:rsidR="00E07239" w:rsidRPr="00265B35" w:rsidRDefault="00DE2915">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i/>
          <w:sz w:val="22"/>
          <w:szCs w:val="22"/>
        </w:rPr>
        <w:lastRenderedPageBreak/>
        <w:t>• RRA 0478/17. Secretaría de Relaciones Exteriores. 26 de abril de 2017. Por unanimidad. Comisionada Ponente Areli Cano Guadiana.”</w:t>
      </w:r>
    </w:p>
    <w:p w14:paraId="67838F5E" w14:textId="77777777" w:rsidR="00E07239" w:rsidRPr="00265B35" w:rsidRDefault="00E07239">
      <w:pPr>
        <w:rPr>
          <w:rFonts w:ascii="Palatino Linotype" w:eastAsia="Palatino Linotype" w:hAnsi="Palatino Linotype" w:cs="Palatino Linotype"/>
          <w:sz w:val="22"/>
          <w:szCs w:val="22"/>
        </w:rPr>
      </w:pPr>
    </w:p>
    <w:p w14:paraId="3D1FF62B" w14:textId="77777777" w:rsidR="00E07239" w:rsidRPr="00265B35" w:rsidRDefault="00DE291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 xml:space="preserve">Por cuanto hace al </w:t>
      </w:r>
      <w:r w:rsidRPr="00265B35">
        <w:rPr>
          <w:rFonts w:ascii="Palatino Linotype" w:eastAsia="Palatino Linotype" w:hAnsi="Palatino Linotype" w:cs="Palatino Linotype"/>
          <w:b/>
          <w:sz w:val="22"/>
          <w:szCs w:val="22"/>
        </w:rPr>
        <w:t>Registro Federal de Contribuyentes de las personas físicas</w:t>
      </w:r>
      <w:r w:rsidRPr="00265B35">
        <w:rPr>
          <w:rFonts w:ascii="Palatino Linotype" w:eastAsia="Palatino Linotype" w:hAnsi="Palatino Linotype" w:cs="Palatino Linotype"/>
          <w:sz w:val="22"/>
          <w:szCs w:val="22"/>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265B35">
        <w:rPr>
          <w:rFonts w:ascii="Palatino Linotype" w:eastAsia="Palatino Linotype" w:hAnsi="Palatino Linotype" w:cs="Palatino Linotype"/>
          <w:sz w:val="22"/>
          <w:szCs w:val="22"/>
        </w:rPr>
        <w:t>homoclave</w:t>
      </w:r>
      <w:proofErr w:type="spellEnd"/>
      <w:r w:rsidRPr="00265B35">
        <w:rPr>
          <w:rFonts w:ascii="Palatino Linotype" w:eastAsia="Palatino Linotype" w:hAnsi="Palatino Linotype" w:cs="Palatino Linotype"/>
          <w:sz w:val="22"/>
          <w:szCs w:val="22"/>
        </w:rPr>
        <w:t>; la cual para su obtención es necesario acreditar personalidad, fecha de nacimiento entre otros con documentos oficiales.</w:t>
      </w:r>
    </w:p>
    <w:p w14:paraId="0E33B47A" w14:textId="77777777" w:rsidR="00E07239" w:rsidRPr="00265B35" w:rsidRDefault="00E07239">
      <w:pPr>
        <w:spacing w:line="360" w:lineRule="auto"/>
        <w:rPr>
          <w:rFonts w:ascii="Palatino Linotype" w:eastAsia="Palatino Linotype" w:hAnsi="Palatino Linotype" w:cs="Palatino Linotype"/>
          <w:sz w:val="22"/>
          <w:szCs w:val="22"/>
        </w:rPr>
      </w:pPr>
    </w:p>
    <w:p w14:paraId="709F7287" w14:textId="77777777" w:rsidR="00E07239" w:rsidRPr="00265B35" w:rsidRDefault="00DE291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Al respecto, el Instituto Nacional de Transparencia, Acceso a la Información y Protección de Datos Personales (INAI) a través del Criterio 19/17, señala literalmente lo siguiente:</w:t>
      </w:r>
    </w:p>
    <w:p w14:paraId="2FF98673" w14:textId="77777777" w:rsidR="00E07239" w:rsidRPr="00265B35" w:rsidRDefault="00E07239">
      <w:pPr>
        <w:rPr>
          <w:rFonts w:ascii="Palatino Linotype" w:eastAsia="Palatino Linotype" w:hAnsi="Palatino Linotype" w:cs="Palatino Linotype"/>
          <w:sz w:val="22"/>
          <w:szCs w:val="22"/>
        </w:rPr>
      </w:pPr>
    </w:p>
    <w:p w14:paraId="12A7C8B7" w14:textId="77777777" w:rsidR="00E07239" w:rsidRPr="00265B35" w:rsidRDefault="00DE2915">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i/>
          <w:sz w:val="22"/>
          <w:szCs w:val="22"/>
        </w:rPr>
        <w:t>“</w:t>
      </w:r>
      <w:r w:rsidRPr="00265B35">
        <w:rPr>
          <w:rFonts w:ascii="Palatino Linotype" w:eastAsia="Palatino Linotype" w:hAnsi="Palatino Linotype" w:cs="Palatino Linotype"/>
          <w:b/>
          <w:i/>
          <w:sz w:val="22"/>
          <w:szCs w:val="22"/>
        </w:rPr>
        <w:t>Registro Federal de Contribuyentes (RFC) de personas físicas</w:t>
      </w:r>
      <w:r w:rsidRPr="00265B35">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49CBCD47" w14:textId="77777777" w:rsidR="00E07239" w:rsidRPr="00265B35" w:rsidRDefault="00DE2915">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i/>
          <w:sz w:val="22"/>
          <w:szCs w:val="22"/>
        </w:rPr>
        <w:t>Resoluciones:</w:t>
      </w:r>
    </w:p>
    <w:p w14:paraId="2A8EEA7F" w14:textId="77777777" w:rsidR="00E07239" w:rsidRPr="00265B35" w:rsidRDefault="00DE2915">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i/>
          <w:sz w:val="22"/>
          <w:szCs w:val="22"/>
        </w:rPr>
        <w:t>• RRA 0189/17. Morena. 08 de febrero de 2017. Por unanimidad.</w:t>
      </w:r>
    </w:p>
    <w:p w14:paraId="47C6CB79" w14:textId="77777777" w:rsidR="00E07239" w:rsidRPr="00265B35" w:rsidRDefault="00DE2915">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i/>
          <w:sz w:val="22"/>
          <w:szCs w:val="22"/>
        </w:rPr>
        <w:t>Comisionado Ponente Joel Salas Suárez.</w:t>
      </w:r>
    </w:p>
    <w:p w14:paraId="3078C9C8" w14:textId="77777777" w:rsidR="00E07239" w:rsidRPr="00265B35" w:rsidRDefault="00DE2915">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i/>
          <w:sz w:val="22"/>
          <w:szCs w:val="22"/>
        </w:rPr>
        <w:t>• RRA 0677/17. Universidad Nacional Autónoma de México. 08 de marzo de</w:t>
      </w:r>
    </w:p>
    <w:p w14:paraId="24E1DBEB" w14:textId="77777777" w:rsidR="00E07239" w:rsidRPr="00265B35" w:rsidRDefault="00DE2915">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i/>
          <w:sz w:val="22"/>
          <w:szCs w:val="22"/>
        </w:rPr>
        <w:t xml:space="preserve">2017. Por unanimidad. Comisionado Ponente </w:t>
      </w:r>
      <w:proofErr w:type="spellStart"/>
      <w:r w:rsidRPr="00265B35">
        <w:rPr>
          <w:rFonts w:ascii="Palatino Linotype" w:eastAsia="Palatino Linotype" w:hAnsi="Palatino Linotype" w:cs="Palatino Linotype"/>
          <w:i/>
          <w:sz w:val="22"/>
          <w:szCs w:val="22"/>
        </w:rPr>
        <w:t>Rosendoevgueni</w:t>
      </w:r>
      <w:proofErr w:type="spellEnd"/>
      <w:r w:rsidRPr="00265B35">
        <w:rPr>
          <w:rFonts w:ascii="Palatino Linotype" w:eastAsia="Palatino Linotype" w:hAnsi="Palatino Linotype" w:cs="Palatino Linotype"/>
          <w:i/>
          <w:sz w:val="22"/>
          <w:szCs w:val="22"/>
        </w:rPr>
        <w:t xml:space="preserve"> Monterrey </w:t>
      </w:r>
      <w:proofErr w:type="spellStart"/>
      <w:r w:rsidRPr="00265B35">
        <w:rPr>
          <w:rFonts w:ascii="Palatino Linotype" w:eastAsia="Palatino Linotype" w:hAnsi="Palatino Linotype" w:cs="Palatino Linotype"/>
          <w:i/>
          <w:sz w:val="22"/>
          <w:szCs w:val="22"/>
        </w:rPr>
        <w:t>Chepov</w:t>
      </w:r>
      <w:proofErr w:type="spellEnd"/>
      <w:r w:rsidRPr="00265B35">
        <w:rPr>
          <w:rFonts w:ascii="Palatino Linotype" w:eastAsia="Palatino Linotype" w:hAnsi="Palatino Linotype" w:cs="Palatino Linotype"/>
          <w:i/>
          <w:sz w:val="22"/>
          <w:szCs w:val="22"/>
        </w:rPr>
        <w:t>.</w:t>
      </w:r>
    </w:p>
    <w:p w14:paraId="07BE8D2F" w14:textId="77777777" w:rsidR="00E07239" w:rsidRPr="00265B35" w:rsidRDefault="00DE2915">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i/>
          <w:sz w:val="22"/>
          <w:szCs w:val="22"/>
        </w:rPr>
        <w:t>• RRA 1564/17. Tribunal Electoral del Poder Judicial de la Federación. 26 de abril de 2017. Por unanimidad. Comisionado Ponente Oscar Mauricio Guerra Ford.”</w:t>
      </w:r>
    </w:p>
    <w:p w14:paraId="343AEA24" w14:textId="77777777" w:rsidR="00E07239" w:rsidRPr="00265B35" w:rsidRDefault="00E07239">
      <w:pPr>
        <w:rPr>
          <w:rFonts w:ascii="Palatino Linotype" w:eastAsia="Palatino Linotype" w:hAnsi="Palatino Linotype" w:cs="Palatino Linotype"/>
          <w:sz w:val="22"/>
          <w:szCs w:val="22"/>
        </w:rPr>
      </w:pPr>
    </w:p>
    <w:p w14:paraId="5335250B" w14:textId="77777777" w:rsidR="00E07239" w:rsidRPr="00265B35" w:rsidRDefault="00DE291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 xml:space="preserve">Entorno a lo que aquí nos interesa, los Lineamientos Quincuagésimo, Quincuagésimo primero, Quincuagésimo segundo, Quincuagésimo cuarto y Quincuagésimo quinto señalan las formalidades que deberá llevar el acuerdo de clasificación que deberá emitir el </w:t>
      </w:r>
      <w:r w:rsidRPr="00265B35">
        <w:rPr>
          <w:rFonts w:ascii="Palatino Linotype" w:eastAsia="Palatino Linotype" w:hAnsi="Palatino Linotype" w:cs="Palatino Linotype"/>
          <w:b/>
          <w:sz w:val="22"/>
          <w:szCs w:val="22"/>
        </w:rPr>
        <w:t>Sujeto Obligado</w:t>
      </w:r>
      <w:r w:rsidRPr="00265B35">
        <w:rPr>
          <w:rFonts w:ascii="Palatino Linotype" w:eastAsia="Palatino Linotype" w:hAnsi="Palatino Linotype" w:cs="Palatino Linotype"/>
          <w:sz w:val="22"/>
          <w:szCs w:val="22"/>
        </w:rPr>
        <w:t>, siendo estas las siguientes:</w:t>
      </w:r>
    </w:p>
    <w:p w14:paraId="38DAF927" w14:textId="77777777" w:rsidR="00E07239" w:rsidRPr="00265B35" w:rsidRDefault="00E0723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395250F" w14:textId="77777777" w:rsidR="00E07239" w:rsidRPr="00265B35" w:rsidRDefault="00DE2915">
      <w:pPr>
        <w:pBdr>
          <w:top w:val="nil"/>
          <w:left w:val="nil"/>
          <w:bottom w:val="nil"/>
          <w:right w:val="nil"/>
          <w:between w:val="nil"/>
        </w:pBdr>
        <w:ind w:left="567"/>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i/>
          <w:sz w:val="22"/>
          <w:szCs w:val="22"/>
        </w:rPr>
        <w:t>“CAPÍTULO VIII </w:t>
      </w:r>
    </w:p>
    <w:p w14:paraId="4BBB8CC3" w14:textId="77777777" w:rsidR="00E07239" w:rsidRPr="00265B35" w:rsidRDefault="00DE2915">
      <w:pPr>
        <w:pBdr>
          <w:top w:val="nil"/>
          <w:left w:val="nil"/>
          <w:bottom w:val="nil"/>
          <w:right w:val="nil"/>
          <w:between w:val="nil"/>
        </w:pBdr>
        <w:ind w:left="567"/>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i/>
          <w:sz w:val="22"/>
          <w:szCs w:val="22"/>
        </w:rPr>
        <w:t>DE LOS ELEMENTOS PARA LA CLASIFICACIÓN </w:t>
      </w:r>
    </w:p>
    <w:p w14:paraId="7513E649" w14:textId="77777777" w:rsidR="00E07239" w:rsidRPr="00265B35" w:rsidRDefault="00DE2915">
      <w:pPr>
        <w:pBdr>
          <w:top w:val="nil"/>
          <w:left w:val="nil"/>
          <w:bottom w:val="nil"/>
          <w:right w:val="nil"/>
          <w:between w:val="nil"/>
        </w:pBdr>
        <w:ind w:left="567" w:right="900"/>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b/>
          <w:i/>
          <w:sz w:val="22"/>
          <w:szCs w:val="22"/>
        </w:rPr>
        <w:lastRenderedPageBreak/>
        <w:t xml:space="preserve">Quincuagésimo. </w:t>
      </w:r>
      <w:r w:rsidRPr="00265B35">
        <w:rPr>
          <w:rFonts w:ascii="Palatino Linotype" w:eastAsia="Palatino Linotype" w:hAnsi="Palatino Linotype" w:cs="Palatino Linotype"/>
          <w:i/>
          <w:sz w:val="22"/>
          <w:szCs w:val="22"/>
        </w:rPr>
        <w:t>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1776695F" w14:textId="77777777" w:rsidR="00E07239" w:rsidRPr="00265B35" w:rsidRDefault="00DE2915">
      <w:pPr>
        <w:pBdr>
          <w:top w:val="nil"/>
          <w:left w:val="nil"/>
          <w:bottom w:val="nil"/>
          <w:right w:val="nil"/>
          <w:between w:val="nil"/>
        </w:pBdr>
        <w:ind w:left="567" w:right="900"/>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b/>
          <w:i/>
          <w:sz w:val="22"/>
          <w:szCs w:val="22"/>
        </w:rPr>
        <w:t xml:space="preserve">Quincuagésimo primero. </w:t>
      </w:r>
      <w:r w:rsidRPr="00265B35">
        <w:rPr>
          <w:rFonts w:ascii="Palatino Linotype" w:eastAsia="Palatino Linotype" w:hAnsi="Palatino Linotype" w:cs="Palatino Linotype"/>
          <w:i/>
          <w:sz w:val="22"/>
          <w:szCs w:val="22"/>
        </w:rPr>
        <w:t>Toda acta del Comité de Transparencia deberá contener: </w:t>
      </w:r>
    </w:p>
    <w:p w14:paraId="34B515E3" w14:textId="77777777" w:rsidR="00E07239" w:rsidRPr="00265B35" w:rsidRDefault="00DE2915">
      <w:pPr>
        <w:pBdr>
          <w:top w:val="nil"/>
          <w:left w:val="nil"/>
          <w:bottom w:val="nil"/>
          <w:right w:val="nil"/>
          <w:between w:val="nil"/>
        </w:pBdr>
        <w:ind w:left="567" w:right="900"/>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i/>
          <w:sz w:val="22"/>
          <w:szCs w:val="22"/>
        </w:rPr>
        <w:t>I. El número de sesión y fecha; </w:t>
      </w:r>
    </w:p>
    <w:p w14:paraId="22157E08" w14:textId="77777777" w:rsidR="00E07239" w:rsidRPr="00265B35" w:rsidRDefault="00DE2915">
      <w:pPr>
        <w:pBdr>
          <w:top w:val="nil"/>
          <w:left w:val="nil"/>
          <w:bottom w:val="nil"/>
          <w:right w:val="nil"/>
          <w:between w:val="nil"/>
        </w:pBdr>
        <w:ind w:left="567" w:right="900"/>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i/>
          <w:sz w:val="22"/>
          <w:szCs w:val="22"/>
        </w:rPr>
        <w:t>II. El nombre del área que solicitó la clasificación de información; </w:t>
      </w:r>
    </w:p>
    <w:p w14:paraId="2D90C735" w14:textId="77777777" w:rsidR="00E07239" w:rsidRPr="00265B35" w:rsidRDefault="00DE2915">
      <w:pPr>
        <w:pBdr>
          <w:top w:val="nil"/>
          <w:left w:val="nil"/>
          <w:bottom w:val="nil"/>
          <w:right w:val="nil"/>
          <w:between w:val="nil"/>
        </w:pBdr>
        <w:ind w:left="567" w:right="900"/>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i/>
          <w:sz w:val="22"/>
          <w:szCs w:val="22"/>
        </w:rPr>
        <w:t>III. La fundamentación legal y motivación correspondiente; </w:t>
      </w:r>
    </w:p>
    <w:p w14:paraId="26370EFA" w14:textId="77777777" w:rsidR="00E07239" w:rsidRPr="00265B35" w:rsidRDefault="00DE2915">
      <w:pPr>
        <w:pBdr>
          <w:top w:val="nil"/>
          <w:left w:val="nil"/>
          <w:bottom w:val="nil"/>
          <w:right w:val="nil"/>
          <w:between w:val="nil"/>
        </w:pBdr>
        <w:ind w:left="567" w:right="900"/>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i/>
          <w:sz w:val="22"/>
          <w:szCs w:val="22"/>
        </w:rPr>
        <w:t>IV. La resolución o resoluciones aprobadas; y </w:t>
      </w:r>
    </w:p>
    <w:p w14:paraId="294654AE" w14:textId="77777777" w:rsidR="00E07239" w:rsidRPr="00265B35" w:rsidRDefault="00DE2915">
      <w:pPr>
        <w:pBdr>
          <w:top w:val="nil"/>
          <w:left w:val="nil"/>
          <w:bottom w:val="nil"/>
          <w:right w:val="nil"/>
          <w:between w:val="nil"/>
        </w:pBdr>
        <w:ind w:left="567" w:right="900"/>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i/>
          <w:sz w:val="22"/>
          <w:szCs w:val="22"/>
        </w:rPr>
        <w:t>V. La rúbrica o firma digital de cada integrante del Comité de Transparencia. </w:t>
      </w:r>
    </w:p>
    <w:p w14:paraId="0A2B521C" w14:textId="77777777" w:rsidR="00E07239" w:rsidRPr="00265B35" w:rsidRDefault="00DE2915">
      <w:pPr>
        <w:pBdr>
          <w:top w:val="nil"/>
          <w:left w:val="nil"/>
          <w:bottom w:val="nil"/>
          <w:right w:val="nil"/>
          <w:between w:val="nil"/>
        </w:pBdr>
        <w:ind w:left="567" w:right="900"/>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i/>
          <w:sz w:val="22"/>
          <w:szCs w:val="22"/>
        </w:rPr>
        <w:t>[…]</w:t>
      </w:r>
    </w:p>
    <w:p w14:paraId="3AF9A6CF" w14:textId="77777777" w:rsidR="00E07239" w:rsidRPr="00265B35" w:rsidRDefault="00DE2915">
      <w:pPr>
        <w:pBdr>
          <w:top w:val="nil"/>
          <w:left w:val="nil"/>
          <w:bottom w:val="nil"/>
          <w:right w:val="nil"/>
          <w:between w:val="nil"/>
        </w:pBdr>
        <w:ind w:left="567" w:right="900"/>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i/>
          <w:sz w:val="22"/>
          <w:szCs w:val="22"/>
        </w:rPr>
        <w:t xml:space="preserve">En los casos de resoluciones del Comité de Transparencia en las que se </w:t>
      </w:r>
      <w:r w:rsidRPr="00265B35">
        <w:rPr>
          <w:rFonts w:ascii="Palatino Linotype" w:eastAsia="Palatino Linotype" w:hAnsi="Palatino Linotype" w:cs="Palatino Linotype"/>
          <w:b/>
          <w:i/>
          <w:sz w:val="22"/>
          <w:szCs w:val="22"/>
          <w:u w:val="single"/>
        </w:rPr>
        <w:t>confirme la clasificación de información confidencial solo se deberán de identificar los tipos de datos protegidos, de conformidad con el lineamiento trigésimo octavo.</w:t>
      </w:r>
    </w:p>
    <w:p w14:paraId="1681143D" w14:textId="77777777" w:rsidR="00E07239" w:rsidRPr="00265B35" w:rsidRDefault="00DE2915">
      <w:pPr>
        <w:pBdr>
          <w:top w:val="nil"/>
          <w:left w:val="nil"/>
          <w:bottom w:val="nil"/>
          <w:right w:val="nil"/>
          <w:between w:val="nil"/>
        </w:pBdr>
        <w:ind w:left="567" w:right="900"/>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b/>
          <w:i/>
          <w:sz w:val="22"/>
          <w:szCs w:val="22"/>
        </w:rPr>
        <w:t xml:space="preserve">Quincuagésimo segundo. </w:t>
      </w:r>
      <w:r w:rsidRPr="00265B35">
        <w:rPr>
          <w:rFonts w:ascii="Palatino Linotype" w:eastAsia="Palatino Linotype" w:hAnsi="Palatino Linotype" w:cs="Palatino Linotype"/>
          <w:i/>
          <w:sz w:val="22"/>
          <w:szCs w:val="22"/>
        </w:rPr>
        <w:t xml:space="preserve">Para la clasificación y elaboración de versiones públicas de documentos que contengan información clasificada como reservada o </w:t>
      </w:r>
      <w:r w:rsidRPr="00265B35">
        <w:rPr>
          <w:rFonts w:ascii="Palatino Linotype" w:eastAsia="Palatino Linotype" w:hAnsi="Palatino Linotype" w:cs="Palatino Linotype"/>
          <w:b/>
          <w:i/>
          <w:sz w:val="22"/>
          <w:szCs w:val="22"/>
        </w:rPr>
        <w:t>confidencial,</w:t>
      </w:r>
      <w:r w:rsidRPr="00265B35">
        <w:rPr>
          <w:rFonts w:ascii="Palatino Linotype" w:eastAsia="Palatino Linotype" w:hAnsi="Palatino Linotype" w:cs="Palatino Linotype"/>
          <w:i/>
          <w:sz w:val="22"/>
          <w:szCs w:val="22"/>
        </w:rPr>
        <w:t xml:space="preserve"> las áreas de los sujetos obligados deberán tomar las medidas pertinentes tendientes a asegurar que el espacio utilizado para testar la información no podrá ser empleado para la sobreposición de contenido distinto al autorizado por el Comité.</w:t>
      </w:r>
    </w:p>
    <w:p w14:paraId="70F2351C" w14:textId="77777777" w:rsidR="00E07239" w:rsidRPr="00265B35" w:rsidRDefault="00DE2915">
      <w:pPr>
        <w:pBdr>
          <w:top w:val="nil"/>
          <w:left w:val="nil"/>
          <w:bottom w:val="nil"/>
          <w:right w:val="nil"/>
          <w:between w:val="nil"/>
        </w:pBdr>
        <w:ind w:left="567" w:right="900"/>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 </w:t>
      </w:r>
    </w:p>
    <w:p w14:paraId="16EC61EB" w14:textId="77777777" w:rsidR="00E07239" w:rsidRPr="00265B35" w:rsidRDefault="00DE2915">
      <w:pPr>
        <w:pBdr>
          <w:top w:val="nil"/>
          <w:left w:val="nil"/>
          <w:bottom w:val="nil"/>
          <w:right w:val="nil"/>
          <w:between w:val="nil"/>
        </w:pBdr>
        <w:ind w:left="567" w:right="900"/>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b/>
          <w:i/>
          <w:sz w:val="22"/>
          <w:szCs w:val="22"/>
        </w:rPr>
        <w:t>I. Fijar la fecha en que se elaboró la versión pública y la fecha en la cual el Comité de Transparencia confirmó dicha versión; </w:t>
      </w:r>
    </w:p>
    <w:p w14:paraId="057539D5" w14:textId="77777777" w:rsidR="00E07239" w:rsidRPr="00265B35" w:rsidRDefault="00DE2915">
      <w:pPr>
        <w:pBdr>
          <w:top w:val="nil"/>
          <w:left w:val="nil"/>
          <w:bottom w:val="nil"/>
          <w:right w:val="nil"/>
          <w:between w:val="nil"/>
        </w:pBdr>
        <w:ind w:left="567" w:right="900"/>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b/>
          <w:i/>
          <w:sz w:val="22"/>
          <w:szCs w:val="22"/>
        </w:rPr>
        <w:t>II. Señalar dentro del documento el tipo de información confidencial que fue testada en cada caso específico, de conformidad con el lineamiento trigésimo octavo; y </w:t>
      </w:r>
    </w:p>
    <w:p w14:paraId="7D386276" w14:textId="77777777" w:rsidR="00E07239" w:rsidRPr="00265B35" w:rsidRDefault="00DE2915">
      <w:pPr>
        <w:pBdr>
          <w:top w:val="nil"/>
          <w:left w:val="nil"/>
          <w:bottom w:val="nil"/>
          <w:right w:val="nil"/>
          <w:between w:val="nil"/>
        </w:pBdr>
        <w:ind w:left="567" w:right="900"/>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b/>
          <w:i/>
          <w:sz w:val="22"/>
          <w:szCs w:val="22"/>
        </w:rPr>
        <w:t>III. Señalar las personas o instancias autorizadas a acceder a la información clasificada. </w:t>
      </w:r>
    </w:p>
    <w:p w14:paraId="77265102" w14:textId="77777777" w:rsidR="00E07239" w:rsidRPr="00265B35" w:rsidRDefault="00DE2915">
      <w:pPr>
        <w:pBdr>
          <w:top w:val="nil"/>
          <w:left w:val="nil"/>
          <w:bottom w:val="nil"/>
          <w:right w:val="nil"/>
          <w:between w:val="nil"/>
        </w:pBdr>
        <w:ind w:left="567" w:right="900"/>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i/>
          <w:sz w:val="22"/>
          <w:szCs w:val="22"/>
        </w:rPr>
        <w:t xml:space="preserve">En los documentos de difusión electrónica, señalar en la primera hoja y en el nombre del archivo, que la versión pública corresponde a un documento que contiene </w:t>
      </w:r>
      <w:r w:rsidRPr="00265B35">
        <w:rPr>
          <w:rFonts w:ascii="Palatino Linotype" w:eastAsia="Palatino Linotype" w:hAnsi="Palatino Linotype" w:cs="Palatino Linotype"/>
          <w:b/>
          <w:i/>
          <w:sz w:val="22"/>
          <w:szCs w:val="22"/>
          <w:u w:val="single"/>
        </w:rPr>
        <w:t>información confidencial.</w:t>
      </w:r>
      <w:r w:rsidRPr="00265B35">
        <w:rPr>
          <w:rFonts w:ascii="Palatino Linotype" w:eastAsia="Palatino Linotype" w:hAnsi="Palatino Linotype" w:cs="Palatino Linotype"/>
          <w:i/>
          <w:sz w:val="22"/>
          <w:szCs w:val="22"/>
        </w:rPr>
        <w:t> </w:t>
      </w:r>
    </w:p>
    <w:p w14:paraId="13FEBB95" w14:textId="77777777" w:rsidR="00E07239" w:rsidRPr="00265B35" w:rsidRDefault="00DE2915">
      <w:pPr>
        <w:pBdr>
          <w:top w:val="nil"/>
          <w:left w:val="nil"/>
          <w:bottom w:val="nil"/>
          <w:right w:val="nil"/>
          <w:between w:val="nil"/>
        </w:pBdr>
        <w:ind w:left="567" w:right="900"/>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b/>
          <w:i/>
          <w:sz w:val="22"/>
          <w:szCs w:val="22"/>
        </w:rPr>
        <w:t>[…]</w:t>
      </w:r>
    </w:p>
    <w:p w14:paraId="2E6EEE5D" w14:textId="77777777" w:rsidR="00E07239" w:rsidRPr="00265B35" w:rsidRDefault="00DE2915">
      <w:pPr>
        <w:pBdr>
          <w:top w:val="nil"/>
          <w:left w:val="nil"/>
          <w:bottom w:val="nil"/>
          <w:right w:val="nil"/>
          <w:between w:val="nil"/>
        </w:pBdr>
        <w:ind w:left="567" w:right="900"/>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b/>
          <w:i/>
          <w:sz w:val="22"/>
          <w:szCs w:val="22"/>
        </w:rPr>
        <w:t xml:space="preserve">Quincuagésimo cuarto. </w:t>
      </w:r>
      <w:r w:rsidRPr="00265B35">
        <w:rPr>
          <w:rFonts w:ascii="Palatino Linotype" w:eastAsia="Palatino Linotype" w:hAnsi="Palatino Linotype" w:cs="Palatino Linotype"/>
          <w:i/>
          <w:sz w:val="22"/>
          <w:szCs w:val="22"/>
        </w:rPr>
        <w:t xml:space="preserve">Cuando el Comité de Transparencia confirme la clasificación de documentos reservados y/o </w:t>
      </w:r>
      <w:r w:rsidRPr="00265B35">
        <w:rPr>
          <w:rFonts w:ascii="Palatino Linotype" w:eastAsia="Palatino Linotype" w:hAnsi="Palatino Linotype" w:cs="Palatino Linotype"/>
          <w:b/>
          <w:i/>
          <w:sz w:val="22"/>
          <w:szCs w:val="22"/>
        </w:rPr>
        <w:t>confidenciales</w:t>
      </w:r>
      <w:r w:rsidRPr="00265B35">
        <w:rPr>
          <w:rFonts w:ascii="Palatino Linotype" w:eastAsia="Palatino Linotype" w:hAnsi="Palatino Linotype" w:cs="Palatino Linotype"/>
          <w:i/>
          <w:sz w:val="22"/>
          <w:szCs w:val="22"/>
        </w:rPr>
        <w:t>,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265B35">
        <w:rPr>
          <w:rFonts w:ascii="Palatino Linotype" w:eastAsia="Palatino Linotype" w:hAnsi="Palatino Linotype" w:cs="Palatino Linotype"/>
          <w:b/>
          <w:i/>
          <w:sz w:val="22"/>
          <w:szCs w:val="22"/>
        </w:rPr>
        <w:t> </w:t>
      </w:r>
    </w:p>
    <w:p w14:paraId="70BB3834" w14:textId="77777777" w:rsidR="00E07239" w:rsidRPr="00265B35" w:rsidRDefault="00DE2915">
      <w:pPr>
        <w:pBdr>
          <w:top w:val="nil"/>
          <w:left w:val="nil"/>
          <w:bottom w:val="nil"/>
          <w:right w:val="nil"/>
          <w:between w:val="nil"/>
        </w:pBdr>
        <w:ind w:left="567" w:right="900"/>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b/>
          <w:i/>
          <w:sz w:val="22"/>
          <w:szCs w:val="22"/>
        </w:rPr>
        <w:lastRenderedPageBreak/>
        <w:t xml:space="preserve">Quincuagésimo quinto. </w:t>
      </w:r>
      <w:r w:rsidRPr="00265B35">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265B35">
        <w:rPr>
          <w:rFonts w:ascii="Palatino Linotype" w:eastAsia="Palatino Linotype" w:hAnsi="Palatino Linotype" w:cs="Palatino Linotype"/>
          <w:i/>
          <w:sz w:val="22"/>
          <w:szCs w:val="22"/>
        </w:rPr>
        <w:t>testado</w:t>
      </w:r>
      <w:proofErr w:type="spellEnd"/>
      <w:r w:rsidRPr="00265B35">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14:paraId="59681B99" w14:textId="77777777" w:rsidR="00E07239" w:rsidRPr="00265B35" w:rsidRDefault="00DE2915">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Asimismo, deberá observar los Lineamientos Quincuagésimo sexto, Quincuagésimo séptimo y Quincuagésimo octavo, establecen lo siguiente:</w:t>
      </w:r>
    </w:p>
    <w:p w14:paraId="09F7AE67" w14:textId="77777777" w:rsidR="00E07239" w:rsidRPr="00265B35" w:rsidRDefault="00DE2915">
      <w:pPr>
        <w:pBdr>
          <w:top w:val="nil"/>
          <w:left w:val="nil"/>
          <w:bottom w:val="nil"/>
          <w:right w:val="nil"/>
          <w:between w:val="nil"/>
        </w:pBdr>
        <w:spacing w:before="120" w:after="120"/>
        <w:ind w:left="567" w:right="902"/>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i/>
          <w:sz w:val="22"/>
          <w:szCs w:val="22"/>
        </w:rPr>
        <w:t>“</w:t>
      </w:r>
      <w:r w:rsidRPr="00265B35">
        <w:rPr>
          <w:rFonts w:ascii="Palatino Linotype" w:eastAsia="Palatino Linotype" w:hAnsi="Palatino Linotype" w:cs="Palatino Linotype"/>
          <w:b/>
          <w:i/>
          <w:sz w:val="22"/>
          <w:szCs w:val="22"/>
        </w:rPr>
        <w:t>Quincuagésimo sexto</w:t>
      </w:r>
      <w:r w:rsidRPr="00265B35">
        <w:rPr>
          <w:rFonts w:ascii="Palatino Linotype" w:eastAsia="Palatino Linotype" w:hAnsi="Palatino Linotype" w:cs="Palatino Linotype"/>
          <w:i/>
          <w:sz w:val="22"/>
          <w:szCs w:val="22"/>
        </w:rPr>
        <w:t>.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7DEA5585" w14:textId="77777777" w:rsidR="00E07239" w:rsidRPr="00265B35" w:rsidRDefault="00DE2915">
      <w:pPr>
        <w:pBdr>
          <w:top w:val="nil"/>
          <w:left w:val="nil"/>
          <w:bottom w:val="nil"/>
          <w:right w:val="nil"/>
          <w:between w:val="nil"/>
        </w:pBdr>
        <w:spacing w:before="120" w:after="120"/>
        <w:ind w:left="567" w:right="902"/>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b/>
          <w:i/>
          <w:sz w:val="22"/>
          <w:szCs w:val="22"/>
        </w:rPr>
        <w:t>Quincuagésimo séptimo</w:t>
      </w:r>
      <w:r w:rsidRPr="00265B35">
        <w:rPr>
          <w:rFonts w:ascii="Palatino Linotype" w:eastAsia="Palatino Linotype" w:hAnsi="Palatino Linotype" w:cs="Palatino Linotype"/>
          <w:i/>
          <w:sz w:val="22"/>
          <w:szCs w:val="22"/>
        </w:rPr>
        <w:t>. Se considera, en principio, como información pública y no podrá omitirse de las versiones públicas la siguiente: </w:t>
      </w:r>
    </w:p>
    <w:p w14:paraId="21DFC0AF" w14:textId="77777777" w:rsidR="00E07239" w:rsidRPr="00265B35" w:rsidRDefault="00DE2915">
      <w:pPr>
        <w:pBdr>
          <w:top w:val="nil"/>
          <w:left w:val="nil"/>
          <w:bottom w:val="nil"/>
          <w:right w:val="nil"/>
          <w:between w:val="nil"/>
        </w:pBdr>
        <w:spacing w:before="120" w:after="120"/>
        <w:ind w:left="567" w:right="902"/>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b/>
          <w:i/>
          <w:sz w:val="22"/>
          <w:szCs w:val="22"/>
        </w:rPr>
        <w:t>I</w:t>
      </w:r>
      <w:r w:rsidRPr="00265B35">
        <w:rPr>
          <w:rFonts w:ascii="Palatino Linotype" w:eastAsia="Palatino Linotype" w:hAnsi="Palatino Linotype" w:cs="Palatino Linotype"/>
          <w:i/>
          <w:sz w:val="22"/>
          <w:szCs w:val="22"/>
        </w:rPr>
        <w:t>. La relativa a las Obligaciones de Transparencia que contempla el Título V de la Ley General y las demás disposiciones legales aplicables; </w:t>
      </w:r>
    </w:p>
    <w:p w14:paraId="1FEFCCAC" w14:textId="77777777" w:rsidR="00E07239" w:rsidRPr="00265B35" w:rsidRDefault="00DE2915">
      <w:pPr>
        <w:pBdr>
          <w:top w:val="nil"/>
          <w:left w:val="nil"/>
          <w:bottom w:val="nil"/>
          <w:right w:val="nil"/>
          <w:between w:val="nil"/>
        </w:pBdr>
        <w:spacing w:before="120" w:after="120"/>
        <w:ind w:left="567" w:right="902"/>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b/>
          <w:i/>
          <w:sz w:val="22"/>
          <w:szCs w:val="22"/>
        </w:rPr>
        <w:t>II.</w:t>
      </w:r>
      <w:r w:rsidRPr="00265B35">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4D8BA6D2" w14:textId="77777777" w:rsidR="00E07239" w:rsidRPr="00265B35" w:rsidRDefault="00DE2915">
      <w:pPr>
        <w:pBdr>
          <w:top w:val="nil"/>
          <w:left w:val="nil"/>
          <w:bottom w:val="nil"/>
          <w:right w:val="nil"/>
          <w:between w:val="nil"/>
        </w:pBdr>
        <w:spacing w:before="120" w:after="120"/>
        <w:ind w:left="567" w:right="902"/>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b/>
          <w:i/>
          <w:sz w:val="22"/>
          <w:szCs w:val="22"/>
        </w:rPr>
        <w:t>III</w:t>
      </w:r>
      <w:r w:rsidRPr="00265B35">
        <w:rPr>
          <w:rFonts w:ascii="Palatino Linotype" w:eastAsia="Palatino Linotype" w:hAnsi="Palatino Linotype" w:cs="Palatino Linotype"/>
          <w:i/>
          <w:sz w:val="22"/>
          <w:szCs w:val="22"/>
        </w:rPr>
        <w:t>. La información que documente decisiones y los actos de autoridad concluidos de los sujetos obligados, así como el ejercicio de las facultades o actividades de los servidores públicos, de manera que se pueda valorar el desempeño de los mismos. </w:t>
      </w:r>
    </w:p>
    <w:p w14:paraId="018B92F2" w14:textId="77777777" w:rsidR="00E07239" w:rsidRPr="00265B35" w:rsidRDefault="00DE2915">
      <w:pPr>
        <w:pBdr>
          <w:top w:val="nil"/>
          <w:left w:val="nil"/>
          <w:bottom w:val="nil"/>
          <w:right w:val="nil"/>
          <w:between w:val="nil"/>
        </w:pBdr>
        <w:spacing w:before="120" w:after="120"/>
        <w:ind w:left="567" w:right="902"/>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i/>
          <w:sz w:val="22"/>
          <w:szCs w:val="22"/>
        </w:rPr>
        <w:t>Lo anterior, siempre y cuando no se acredite alguna causal de clasificación, prevista en las leyes o en los tratados internacionales suscritas por el Estado mexicano.  </w:t>
      </w:r>
    </w:p>
    <w:p w14:paraId="6290FA6B" w14:textId="77777777" w:rsidR="00E07239" w:rsidRPr="00265B35" w:rsidRDefault="00DE2915">
      <w:pPr>
        <w:pBdr>
          <w:top w:val="nil"/>
          <w:left w:val="nil"/>
          <w:bottom w:val="nil"/>
          <w:right w:val="nil"/>
          <w:between w:val="nil"/>
        </w:pBdr>
        <w:spacing w:before="120" w:after="120"/>
        <w:ind w:left="567" w:right="902"/>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b/>
          <w:i/>
          <w:sz w:val="22"/>
          <w:szCs w:val="22"/>
        </w:rPr>
        <w:t>Quincuagésimo octavo</w:t>
      </w:r>
      <w:r w:rsidRPr="00265B35">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6EE3D707" w14:textId="77777777" w:rsidR="00E07239" w:rsidRPr="00265B35" w:rsidRDefault="00DE2915">
      <w:pPr>
        <w:spacing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br/>
        <w:t xml:space="preserve">Por lo tanto, la entrega de documentos en su versión pública debe acompañarse necesariamente del Acuerdo del Comité de Transparencia que la sustente el cual debe estar debidamente fundado y motivado, en el que se expongan los fundamentos y razonamientos </w:t>
      </w:r>
      <w:r w:rsidRPr="00265B35">
        <w:rPr>
          <w:rFonts w:ascii="Palatino Linotype" w:eastAsia="Palatino Linotype" w:hAnsi="Palatino Linotype" w:cs="Palatino Linotype"/>
          <w:sz w:val="22"/>
          <w:szCs w:val="22"/>
        </w:rPr>
        <w:lastRenderedPageBreak/>
        <w:t xml:space="preserve">que llevaron al </w:t>
      </w:r>
      <w:r w:rsidRPr="00265B35">
        <w:rPr>
          <w:rFonts w:ascii="Palatino Linotype" w:eastAsia="Palatino Linotype" w:hAnsi="Palatino Linotype" w:cs="Palatino Linotype"/>
          <w:b/>
          <w:sz w:val="22"/>
          <w:szCs w:val="22"/>
        </w:rPr>
        <w:t>Sujeto Obligado</w:t>
      </w:r>
      <w:r w:rsidRPr="00265B35">
        <w:rPr>
          <w:rFonts w:ascii="Palatino Linotype" w:eastAsia="Palatino Linotype" w:hAnsi="Palatino Linotype" w:cs="Palatino Linotype"/>
          <w:sz w:val="22"/>
          <w:szCs w:val="22"/>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5BD0C06" w14:textId="77777777" w:rsidR="00E07239" w:rsidRPr="00265B35" w:rsidRDefault="00E07239">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p>
    <w:p w14:paraId="30830BFC" w14:textId="3D3414CA" w:rsidR="00E07239" w:rsidRPr="00265B35" w:rsidRDefault="00DE2915">
      <w:pPr>
        <w:spacing w:line="360" w:lineRule="auto"/>
        <w:ind w:right="49"/>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 xml:space="preserve">Es así como, en mérito de lo expuesto en líneas anteriores, resultan fundadas las razones o motivos de inconformidad hechos valer por la parte </w:t>
      </w:r>
      <w:r w:rsidRPr="00265B35">
        <w:rPr>
          <w:rFonts w:ascii="Palatino Linotype" w:eastAsia="Palatino Linotype" w:hAnsi="Palatino Linotype" w:cs="Palatino Linotype"/>
          <w:b/>
          <w:sz w:val="22"/>
          <w:szCs w:val="22"/>
        </w:rPr>
        <w:t>RECURRENTE</w:t>
      </w:r>
      <w:r w:rsidRPr="00265B35">
        <w:rPr>
          <w:rFonts w:ascii="Palatino Linotype" w:eastAsia="Palatino Linotype" w:hAnsi="Palatino Linotype" w:cs="Palatino Linotype"/>
          <w:sz w:val="22"/>
          <w:szCs w:val="22"/>
        </w:rPr>
        <w:t xml:space="preserve"> dentro del recurso de revisión </w:t>
      </w:r>
      <w:r w:rsidR="00D5513C" w:rsidRPr="00265B35">
        <w:rPr>
          <w:rFonts w:ascii="Palatino Linotype" w:eastAsia="Palatino Linotype" w:hAnsi="Palatino Linotype" w:cs="Palatino Linotype"/>
          <w:b/>
          <w:sz w:val="22"/>
          <w:szCs w:val="22"/>
        </w:rPr>
        <w:t>00549/INFOEM/IP/RR/2025</w:t>
      </w:r>
      <w:r w:rsidRPr="00265B35">
        <w:rPr>
          <w:rFonts w:ascii="Palatino Linotype" w:eastAsia="Palatino Linotype" w:hAnsi="Palatino Linotype" w:cs="Palatino Linotype"/>
          <w:sz w:val="22"/>
          <w:szCs w:val="22"/>
        </w:rPr>
        <w:t xml:space="preserve">; por ello, y con fundamento en la fracción III del numeral 186 de la Ley de Transparencia y Acceso a la Información Pública del Estado de México y Municipios, por lo que se </w:t>
      </w:r>
      <w:r w:rsidRPr="00265B35">
        <w:rPr>
          <w:rFonts w:ascii="Palatino Linotype" w:eastAsia="Palatino Linotype" w:hAnsi="Palatino Linotype" w:cs="Palatino Linotype"/>
          <w:b/>
          <w:sz w:val="22"/>
          <w:szCs w:val="22"/>
        </w:rPr>
        <w:t xml:space="preserve">REVOCA </w:t>
      </w:r>
      <w:r w:rsidRPr="00265B35">
        <w:rPr>
          <w:rFonts w:ascii="Palatino Linotype" w:eastAsia="Palatino Linotype" w:hAnsi="Palatino Linotype" w:cs="Palatino Linotype"/>
          <w:sz w:val="22"/>
          <w:szCs w:val="22"/>
        </w:rPr>
        <w:t xml:space="preserve">la respuesta del </w:t>
      </w:r>
      <w:r w:rsidRPr="00265B35">
        <w:rPr>
          <w:rFonts w:ascii="Palatino Linotype" w:eastAsia="Palatino Linotype" w:hAnsi="Palatino Linotype" w:cs="Palatino Linotype"/>
          <w:b/>
          <w:sz w:val="22"/>
          <w:szCs w:val="22"/>
        </w:rPr>
        <w:t xml:space="preserve">SUJETO OBLIGADO </w:t>
      </w:r>
      <w:r w:rsidRPr="00265B35">
        <w:rPr>
          <w:rFonts w:ascii="Palatino Linotype" w:eastAsia="Palatino Linotype" w:hAnsi="Palatino Linotype" w:cs="Palatino Linotype"/>
          <w:sz w:val="22"/>
          <w:szCs w:val="22"/>
        </w:rPr>
        <w:t xml:space="preserve">a la solicitud de información </w:t>
      </w:r>
      <w:r w:rsidRPr="00265B35">
        <w:rPr>
          <w:rFonts w:ascii="Palatino Linotype" w:eastAsia="Palatino Linotype" w:hAnsi="Palatino Linotype" w:cs="Palatino Linotype"/>
          <w:b/>
          <w:sz w:val="22"/>
          <w:szCs w:val="22"/>
        </w:rPr>
        <w:t xml:space="preserve"> </w:t>
      </w:r>
      <w:r w:rsidR="00D5513C" w:rsidRPr="00265B35">
        <w:rPr>
          <w:rFonts w:ascii="Palatino Linotype" w:eastAsia="Palatino Linotype" w:hAnsi="Palatino Linotype" w:cs="Palatino Linotype"/>
          <w:b/>
          <w:sz w:val="22"/>
          <w:szCs w:val="22"/>
        </w:rPr>
        <w:t>00004/ISIFABE/IP/2025</w:t>
      </w:r>
      <w:r w:rsidRPr="00265B35">
        <w:rPr>
          <w:rFonts w:ascii="Palatino Linotype" w:eastAsia="Palatino Linotype" w:hAnsi="Palatino Linotype" w:cs="Palatino Linotype"/>
          <w:b/>
          <w:sz w:val="22"/>
          <w:szCs w:val="22"/>
        </w:rPr>
        <w:t>.</w:t>
      </w:r>
      <w:r w:rsidRPr="00265B35">
        <w:rPr>
          <w:rFonts w:ascii="Palatino Linotype" w:eastAsia="Palatino Linotype" w:hAnsi="Palatino Linotype" w:cs="Palatino Linotype"/>
          <w:sz w:val="22"/>
          <w:szCs w:val="22"/>
        </w:rPr>
        <w:t xml:space="preserve">  </w:t>
      </w:r>
    </w:p>
    <w:p w14:paraId="0A53B934" w14:textId="77777777" w:rsidR="00E07239" w:rsidRPr="00265B35" w:rsidRDefault="00DE2915">
      <w:pPr>
        <w:numPr>
          <w:ilvl w:val="0"/>
          <w:numId w:val="10"/>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265B35">
        <w:rPr>
          <w:rFonts w:ascii="Palatino Linotype" w:eastAsia="Palatino Linotype" w:hAnsi="Palatino Linotype" w:cs="Palatino Linotype"/>
          <w:b/>
          <w:sz w:val="22"/>
          <w:szCs w:val="22"/>
        </w:rPr>
        <w:t>R E S U E L V E:</w:t>
      </w:r>
    </w:p>
    <w:p w14:paraId="48F4A44E" w14:textId="02A28349" w:rsidR="00E07239" w:rsidRPr="00265B35" w:rsidRDefault="00DE2915">
      <w:pPr>
        <w:spacing w:before="240" w:after="240"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b/>
          <w:sz w:val="22"/>
          <w:szCs w:val="22"/>
        </w:rPr>
        <w:t xml:space="preserve">Primero. </w:t>
      </w:r>
      <w:r w:rsidRPr="00265B35">
        <w:rPr>
          <w:rFonts w:ascii="Palatino Linotype" w:eastAsia="Palatino Linotype" w:hAnsi="Palatino Linotype" w:cs="Palatino Linotype"/>
          <w:sz w:val="22"/>
          <w:szCs w:val="22"/>
        </w:rPr>
        <w:t xml:space="preserve">Resultan </w:t>
      </w:r>
      <w:r w:rsidRPr="00265B35">
        <w:rPr>
          <w:rFonts w:ascii="Palatino Linotype" w:eastAsia="Palatino Linotype" w:hAnsi="Palatino Linotype" w:cs="Palatino Linotype"/>
          <w:b/>
          <w:sz w:val="22"/>
          <w:szCs w:val="22"/>
        </w:rPr>
        <w:t>fundadas</w:t>
      </w:r>
      <w:r w:rsidRPr="00265B35">
        <w:rPr>
          <w:rFonts w:ascii="Palatino Linotype" w:eastAsia="Palatino Linotype" w:hAnsi="Palatino Linotype" w:cs="Palatino Linotype"/>
          <w:sz w:val="22"/>
          <w:szCs w:val="22"/>
        </w:rPr>
        <w:t xml:space="preserve"> las razones o motivos de inconformidad hechos valer por </w:t>
      </w:r>
      <w:r w:rsidRPr="00265B35">
        <w:rPr>
          <w:rFonts w:ascii="Palatino Linotype" w:eastAsia="Palatino Linotype" w:hAnsi="Palatino Linotype" w:cs="Palatino Linotype"/>
          <w:b/>
          <w:sz w:val="22"/>
          <w:szCs w:val="22"/>
        </w:rPr>
        <w:t>la parte Recurrente</w:t>
      </w:r>
      <w:r w:rsidRPr="00265B35">
        <w:rPr>
          <w:rFonts w:ascii="Palatino Linotype" w:eastAsia="Palatino Linotype" w:hAnsi="Palatino Linotype" w:cs="Palatino Linotype"/>
          <w:sz w:val="22"/>
          <w:szCs w:val="22"/>
        </w:rPr>
        <w:t xml:space="preserve"> en el recurso de revisión </w:t>
      </w:r>
      <w:r w:rsidR="00D5513C" w:rsidRPr="00265B35">
        <w:rPr>
          <w:rFonts w:ascii="Palatino Linotype" w:eastAsia="Palatino Linotype" w:hAnsi="Palatino Linotype" w:cs="Palatino Linotype"/>
          <w:b/>
          <w:sz w:val="22"/>
          <w:szCs w:val="22"/>
        </w:rPr>
        <w:t>00549/INFOEM/IP/RR/2025</w:t>
      </w:r>
      <w:r w:rsidRPr="00265B35">
        <w:rPr>
          <w:rFonts w:ascii="Palatino Linotype" w:eastAsia="Palatino Linotype" w:hAnsi="Palatino Linotype" w:cs="Palatino Linotype"/>
          <w:sz w:val="22"/>
          <w:szCs w:val="22"/>
        </w:rPr>
        <w:t xml:space="preserve">; por lo que, en términos del </w:t>
      </w:r>
      <w:r w:rsidRPr="00265B35">
        <w:rPr>
          <w:rFonts w:ascii="Palatino Linotype" w:eastAsia="Palatino Linotype" w:hAnsi="Palatino Linotype" w:cs="Palatino Linotype"/>
          <w:b/>
          <w:sz w:val="22"/>
          <w:szCs w:val="22"/>
        </w:rPr>
        <w:t>Considerando</w:t>
      </w:r>
      <w:r w:rsidRPr="00265B35">
        <w:rPr>
          <w:rFonts w:ascii="Palatino Linotype" w:eastAsia="Palatino Linotype" w:hAnsi="Palatino Linotype" w:cs="Palatino Linotype"/>
          <w:sz w:val="22"/>
          <w:szCs w:val="22"/>
        </w:rPr>
        <w:t xml:space="preserve"> </w:t>
      </w:r>
      <w:r w:rsidRPr="00265B35">
        <w:rPr>
          <w:rFonts w:ascii="Palatino Linotype" w:eastAsia="Palatino Linotype" w:hAnsi="Palatino Linotype" w:cs="Palatino Linotype"/>
          <w:b/>
          <w:sz w:val="22"/>
          <w:szCs w:val="22"/>
        </w:rPr>
        <w:t xml:space="preserve">Cuarto </w:t>
      </w:r>
      <w:r w:rsidRPr="00265B35">
        <w:rPr>
          <w:rFonts w:ascii="Palatino Linotype" w:eastAsia="Palatino Linotype" w:hAnsi="Palatino Linotype" w:cs="Palatino Linotype"/>
          <w:sz w:val="22"/>
          <w:szCs w:val="22"/>
        </w:rPr>
        <w:t xml:space="preserve">de esta resolución, se </w:t>
      </w:r>
      <w:r w:rsidR="004F5C01" w:rsidRPr="00265B35">
        <w:rPr>
          <w:rFonts w:ascii="Palatino Linotype" w:eastAsia="Palatino Linotype" w:hAnsi="Palatino Linotype" w:cs="Palatino Linotype"/>
          <w:b/>
          <w:sz w:val="22"/>
          <w:szCs w:val="22"/>
        </w:rPr>
        <w:t>REVOCA</w:t>
      </w:r>
      <w:r w:rsidRPr="00265B35">
        <w:rPr>
          <w:rFonts w:ascii="Palatino Linotype" w:eastAsia="Palatino Linotype" w:hAnsi="Palatino Linotype" w:cs="Palatino Linotype"/>
          <w:b/>
          <w:sz w:val="22"/>
          <w:szCs w:val="22"/>
        </w:rPr>
        <w:t xml:space="preserve"> </w:t>
      </w:r>
      <w:r w:rsidRPr="00265B35">
        <w:rPr>
          <w:rFonts w:ascii="Palatino Linotype" w:eastAsia="Palatino Linotype" w:hAnsi="Palatino Linotype" w:cs="Palatino Linotype"/>
          <w:sz w:val="22"/>
          <w:szCs w:val="22"/>
        </w:rPr>
        <w:t xml:space="preserve">la respuesta emitida por el </w:t>
      </w:r>
      <w:r w:rsidRPr="00265B35">
        <w:rPr>
          <w:rFonts w:ascii="Palatino Linotype" w:eastAsia="Palatino Linotype" w:hAnsi="Palatino Linotype" w:cs="Palatino Linotype"/>
          <w:b/>
          <w:sz w:val="22"/>
          <w:szCs w:val="22"/>
        </w:rPr>
        <w:t xml:space="preserve">Sujeto Obligado.  </w:t>
      </w:r>
    </w:p>
    <w:p w14:paraId="6C5028D0" w14:textId="116C2ABA" w:rsidR="00E07239" w:rsidRPr="00265B35" w:rsidRDefault="00DE2915">
      <w:pPr>
        <w:spacing w:before="240" w:after="240" w:line="360" w:lineRule="auto"/>
        <w:ind w:right="49"/>
        <w:jc w:val="both"/>
        <w:rPr>
          <w:rFonts w:ascii="Palatino Linotype" w:eastAsia="Palatino Linotype" w:hAnsi="Palatino Linotype" w:cs="Palatino Linotype"/>
          <w:sz w:val="22"/>
          <w:szCs w:val="22"/>
        </w:rPr>
      </w:pPr>
      <w:bookmarkStart w:id="4" w:name="_heading=h.lnxbz9" w:colFirst="0" w:colLast="0"/>
      <w:bookmarkEnd w:id="4"/>
      <w:r w:rsidRPr="00265B35">
        <w:rPr>
          <w:rFonts w:ascii="Palatino Linotype" w:eastAsia="Palatino Linotype" w:hAnsi="Palatino Linotype" w:cs="Palatino Linotype"/>
          <w:b/>
          <w:sz w:val="22"/>
          <w:szCs w:val="22"/>
        </w:rPr>
        <w:t xml:space="preserve">Segundo. </w:t>
      </w:r>
      <w:r w:rsidRPr="00265B35">
        <w:rPr>
          <w:rFonts w:ascii="Palatino Linotype" w:eastAsia="Palatino Linotype" w:hAnsi="Palatino Linotype" w:cs="Palatino Linotype"/>
          <w:sz w:val="22"/>
          <w:szCs w:val="22"/>
        </w:rPr>
        <w:t xml:space="preserve">Se </w:t>
      </w:r>
      <w:r w:rsidRPr="00265B35">
        <w:rPr>
          <w:rFonts w:ascii="Palatino Linotype" w:eastAsia="Palatino Linotype" w:hAnsi="Palatino Linotype" w:cs="Palatino Linotype"/>
          <w:b/>
          <w:sz w:val="22"/>
          <w:szCs w:val="22"/>
        </w:rPr>
        <w:t>Ordena</w:t>
      </w:r>
      <w:r w:rsidRPr="00265B35">
        <w:rPr>
          <w:rFonts w:ascii="Palatino Linotype" w:eastAsia="Palatino Linotype" w:hAnsi="Palatino Linotype" w:cs="Palatino Linotype"/>
          <w:sz w:val="22"/>
          <w:szCs w:val="22"/>
        </w:rPr>
        <w:t xml:space="preserve"> al </w:t>
      </w:r>
      <w:r w:rsidRPr="00265B35">
        <w:rPr>
          <w:rFonts w:ascii="Palatino Linotype" w:eastAsia="Palatino Linotype" w:hAnsi="Palatino Linotype" w:cs="Palatino Linotype"/>
          <w:b/>
          <w:sz w:val="22"/>
          <w:szCs w:val="22"/>
        </w:rPr>
        <w:t>Sujeto Obligado</w:t>
      </w:r>
      <w:r w:rsidRPr="00265B35">
        <w:rPr>
          <w:rFonts w:ascii="Palatino Linotype" w:eastAsia="Palatino Linotype" w:hAnsi="Palatino Linotype" w:cs="Palatino Linotype"/>
          <w:sz w:val="22"/>
          <w:szCs w:val="22"/>
        </w:rPr>
        <w:t xml:space="preserve">, en términos de los Considerandos </w:t>
      </w:r>
      <w:r w:rsidRPr="00265B35">
        <w:rPr>
          <w:rFonts w:ascii="Palatino Linotype" w:eastAsia="Palatino Linotype" w:hAnsi="Palatino Linotype" w:cs="Palatino Linotype"/>
          <w:b/>
          <w:sz w:val="22"/>
          <w:szCs w:val="22"/>
        </w:rPr>
        <w:t xml:space="preserve">Cuarto y Quinto </w:t>
      </w:r>
      <w:r w:rsidRPr="00265B35">
        <w:rPr>
          <w:rFonts w:ascii="Palatino Linotype" w:eastAsia="Palatino Linotype" w:hAnsi="Palatino Linotype" w:cs="Palatino Linotype"/>
          <w:sz w:val="22"/>
          <w:szCs w:val="22"/>
        </w:rPr>
        <w:t xml:space="preserve">de esta resolución, haga entrega vía SAIMEX, </w:t>
      </w:r>
      <w:r w:rsidR="003C5DB3" w:rsidRPr="00265B35">
        <w:rPr>
          <w:rFonts w:ascii="Palatino Linotype" w:eastAsia="Palatino Linotype" w:hAnsi="Palatino Linotype" w:cs="Palatino Linotype"/>
          <w:sz w:val="22"/>
          <w:szCs w:val="22"/>
        </w:rPr>
        <w:t xml:space="preserve">de ser el caso </w:t>
      </w:r>
      <w:r w:rsidRPr="00265B35">
        <w:rPr>
          <w:rFonts w:ascii="Palatino Linotype" w:eastAsia="Palatino Linotype" w:hAnsi="Palatino Linotype" w:cs="Palatino Linotype"/>
          <w:sz w:val="22"/>
          <w:szCs w:val="22"/>
        </w:rPr>
        <w:t>en versión pública, de la siguiente información:</w:t>
      </w:r>
    </w:p>
    <w:p w14:paraId="0968D65F" w14:textId="728B9FFC" w:rsidR="004F5C01" w:rsidRPr="00265B35" w:rsidRDefault="004F5C01">
      <w:pPr>
        <w:numPr>
          <w:ilvl w:val="0"/>
          <w:numId w:val="12"/>
        </w:numPr>
        <w:pBdr>
          <w:top w:val="nil"/>
          <w:left w:val="nil"/>
          <w:bottom w:val="nil"/>
          <w:right w:val="nil"/>
          <w:between w:val="nil"/>
        </w:pBdr>
        <w:spacing w:before="240" w:line="276" w:lineRule="auto"/>
        <w:ind w:left="567" w:right="900" w:hanging="141"/>
        <w:jc w:val="both"/>
        <w:rPr>
          <w:rFonts w:ascii="Palatino Linotype" w:eastAsia="Palatino Linotype" w:hAnsi="Palatino Linotype" w:cs="Palatino Linotype"/>
          <w:b/>
          <w:i/>
          <w:sz w:val="22"/>
          <w:szCs w:val="22"/>
        </w:rPr>
      </w:pPr>
      <w:r w:rsidRPr="00265B35">
        <w:rPr>
          <w:rFonts w:ascii="Palatino Linotype" w:eastAsia="Palatino Linotype" w:hAnsi="Palatino Linotype" w:cs="Palatino Linotype"/>
          <w:b/>
          <w:i/>
          <w:sz w:val="22"/>
          <w:szCs w:val="22"/>
        </w:rPr>
        <w:t xml:space="preserve">De los Servidores Públicos Titulares de las Unidades Administrativas </w:t>
      </w:r>
      <w:r w:rsidR="003754A6" w:rsidRPr="00265B35">
        <w:rPr>
          <w:rFonts w:ascii="Palatino Linotype" w:eastAsia="Palatino Linotype" w:hAnsi="Palatino Linotype" w:cs="Palatino Linotype"/>
          <w:b/>
          <w:i/>
          <w:sz w:val="22"/>
          <w:szCs w:val="22"/>
        </w:rPr>
        <w:t>en funciones</w:t>
      </w:r>
      <w:r w:rsidRPr="00265B35">
        <w:rPr>
          <w:rFonts w:ascii="Palatino Linotype" w:eastAsia="Palatino Linotype" w:hAnsi="Palatino Linotype" w:cs="Palatino Linotype"/>
          <w:b/>
          <w:i/>
          <w:sz w:val="22"/>
          <w:szCs w:val="22"/>
        </w:rPr>
        <w:t>, al diecisiete de enero de dos mil veinticinco:</w:t>
      </w:r>
    </w:p>
    <w:p w14:paraId="4074BC8E" w14:textId="571DAADA" w:rsidR="004F5C01" w:rsidRPr="00265B35" w:rsidRDefault="004F5C01" w:rsidP="004F5C01">
      <w:pPr>
        <w:pStyle w:val="Prrafodelista"/>
        <w:numPr>
          <w:ilvl w:val="0"/>
          <w:numId w:val="20"/>
        </w:numPr>
        <w:pBdr>
          <w:top w:val="nil"/>
          <w:left w:val="nil"/>
          <w:bottom w:val="nil"/>
          <w:right w:val="nil"/>
          <w:between w:val="nil"/>
        </w:pBdr>
        <w:spacing w:before="240" w:line="276" w:lineRule="auto"/>
        <w:ind w:right="900"/>
        <w:jc w:val="both"/>
        <w:rPr>
          <w:rFonts w:ascii="Palatino Linotype" w:eastAsia="Palatino Linotype" w:hAnsi="Palatino Linotype" w:cs="Palatino Linotype"/>
          <w:b/>
          <w:i/>
          <w:sz w:val="22"/>
          <w:szCs w:val="22"/>
        </w:rPr>
      </w:pPr>
      <w:r w:rsidRPr="00265B35">
        <w:rPr>
          <w:rFonts w:ascii="Palatino Linotype" w:eastAsia="Palatino Linotype" w:hAnsi="Palatino Linotype" w:cs="Palatino Linotype"/>
          <w:b/>
          <w:i/>
          <w:sz w:val="22"/>
          <w:szCs w:val="22"/>
        </w:rPr>
        <w:t>Número telefónico</w:t>
      </w:r>
      <w:r w:rsidR="003754A6" w:rsidRPr="00265B35">
        <w:rPr>
          <w:rFonts w:ascii="Palatino Linotype" w:eastAsia="Palatino Linotype" w:hAnsi="Palatino Linotype" w:cs="Palatino Linotype"/>
          <w:b/>
          <w:i/>
          <w:sz w:val="22"/>
          <w:szCs w:val="22"/>
        </w:rPr>
        <w:t xml:space="preserve"> oficial</w:t>
      </w:r>
      <w:r w:rsidRPr="00265B35">
        <w:rPr>
          <w:rFonts w:ascii="Palatino Linotype" w:eastAsia="Palatino Linotype" w:hAnsi="Palatino Linotype" w:cs="Palatino Linotype"/>
          <w:b/>
          <w:i/>
          <w:sz w:val="22"/>
          <w:szCs w:val="22"/>
        </w:rPr>
        <w:t xml:space="preserve">; </w:t>
      </w:r>
    </w:p>
    <w:p w14:paraId="4B6DB1E8" w14:textId="04C07724" w:rsidR="00FB69E3" w:rsidRPr="00265B35" w:rsidRDefault="004F5C01" w:rsidP="00FB69E3">
      <w:pPr>
        <w:pStyle w:val="Prrafodelista"/>
        <w:numPr>
          <w:ilvl w:val="0"/>
          <w:numId w:val="20"/>
        </w:numPr>
        <w:pBdr>
          <w:top w:val="nil"/>
          <w:left w:val="nil"/>
          <w:bottom w:val="nil"/>
          <w:right w:val="nil"/>
          <w:between w:val="nil"/>
        </w:pBdr>
        <w:spacing w:before="240" w:line="276" w:lineRule="auto"/>
        <w:ind w:right="900"/>
        <w:jc w:val="both"/>
        <w:rPr>
          <w:rFonts w:ascii="Palatino Linotype" w:eastAsia="Palatino Linotype" w:hAnsi="Palatino Linotype" w:cs="Palatino Linotype"/>
          <w:b/>
          <w:i/>
          <w:sz w:val="22"/>
          <w:szCs w:val="22"/>
        </w:rPr>
      </w:pPr>
      <w:r w:rsidRPr="00265B35">
        <w:rPr>
          <w:rFonts w:ascii="Palatino Linotype" w:eastAsia="Palatino Linotype" w:hAnsi="Palatino Linotype" w:cs="Palatino Linotype"/>
          <w:b/>
          <w:i/>
          <w:sz w:val="22"/>
          <w:szCs w:val="22"/>
        </w:rPr>
        <w:lastRenderedPageBreak/>
        <w:t>Sueldo bruto y neto</w:t>
      </w:r>
      <w:r w:rsidR="003754A6" w:rsidRPr="00265B35">
        <w:rPr>
          <w:rFonts w:ascii="Palatino Linotype" w:eastAsia="Palatino Linotype" w:hAnsi="Palatino Linotype" w:cs="Palatino Linotype"/>
          <w:b/>
          <w:i/>
          <w:sz w:val="22"/>
          <w:szCs w:val="22"/>
        </w:rPr>
        <w:t>, vigente a la fecha de la solicitud</w:t>
      </w:r>
      <w:r w:rsidR="00FB69E3" w:rsidRPr="00265B35">
        <w:rPr>
          <w:rFonts w:ascii="Palatino Linotype" w:eastAsia="Palatino Linotype" w:hAnsi="Palatino Linotype" w:cs="Palatino Linotype"/>
          <w:b/>
          <w:i/>
          <w:sz w:val="22"/>
          <w:szCs w:val="22"/>
        </w:rPr>
        <w:t>; y</w:t>
      </w:r>
    </w:p>
    <w:p w14:paraId="07057CAC" w14:textId="5CF7039A" w:rsidR="00C11867" w:rsidRPr="00265B35" w:rsidRDefault="00C11867" w:rsidP="00F84F9A">
      <w:pPr>
        <w:pStyle w:val="Prrafodelista"/>
        <w:numPr>
          <w:ilvl w:val="0"/>
          <w:numId w:val="20"/>
        </w:numPr>
        <w:pBdr>
          <w:top w:val="nil"/>
          <w:left w:val="nil"/>
          <w:bottom w:val="nil"/>
          <w:right w:val="nil"/>
          <w:between w:val="nil"/>
        </w:pBdr>
        <w:spacing w:before="240" w:line="276" w:lineRule="auto"/>
        <w:ind w:right="900"/>
        <w:jc w:val="both"/>
        <w:rPr>
          <w:rFonts w:ascii="Palatino Linotype" w:eastAsia="Palatino Linotype" w:hAnsi="Palatino Linotype" w:cs="Palatino Linotype"/>
          <w:b/>
          <w:i/>
          <w:sz w:val="22"/>
          <w:szCs w:val="22"/>
        </w:rPr>
      </w:pPr>
      <w:r w:rsidRPr="00265B35">
        <w:rPr>
          <w:rFonts w:ascii="Palatino Linotype" w:eastAsia="Palatino Linotype" w:hAnsi="Palatino Linotype" w:cs="Palatino Linotype"/>
          <w:b/>
          <w:i/>
          <w:sz w:val="22"/>
          <w:szCs w:val="22"/>
        </w:rPr>
        <w:t xml:space="preserve">Planes anuales de </w:t>
      </w:r>
      <w:r w:rsidR="00FB69E3" w:rsidRPr="00265B35">
        <w:rPr>
          <w:rFonts w:ascii="Palatino Linotype" w:eastAsia="Palatino Linotype" w:hAnsi="Palatino Linotype" w:cs="Palatino Linotype"/>
          <w:b/>
          <w:i/>
          <w:sz w:val="22"/>
          <w:szCs w:val="22"/>
        </w:rPr>
        <w:t>trabajo.</w:t>
      </w:r>
    </w:p>
    <w:p w14:paraId="463375D6" w14:textId="77777777" w:rsidR="00FB69E3" w:rsidRPr="00265B35" w:rsidRDefault="00FB69E3" w:rsidP="00FB69E3">
      <w:pPr>
        <w:pStyle w:val="Prrafodelista"/>
        <w:pBdr>
          <w:top w:val="nil"/>
          <w:left w:val="nil"/>
          <w:bottom w:val="nil"/>
          <w:right w:val="nil"/>
          <w:between w:val="nil"/>
        </w:pBdr>
        <w:spacing w:before="240" w:line="276" w:lineRule="auto"/>
        <w:ind w:left="927" w:right="900"/>
        <w:jc w:val="both"/>
        <w:rPr>
          <w:rFonts w:ascii="Palatino Linotype" w:eastAsia="Palatino Linotype" w:hAnsi="Palatino Linotype" w:cs="Palatino Linotype"/>
          <w:b/>
          <w:i/>
          <w:sz w:val="22"/>
          <w:szCs w:val="22"/>
        </w:rPr>
      </w:pPr>
    </w:p>
    <w:p w14:paraId="270E2093" w14:textId="77777777" w:rsidR="00E07239" w:rsidRPr="00265B35" w:rsidRDefault="00DE2915">
      <w:pPr>
        <w:pBdr>
          <w:top w:val="nil"/>
          <w:left w:val="nil"/>
          <w:bottom w:val="nil"/>
          <w:right w:val="nil"/>
          <w:between w:val="nil"/>
        </w:pBdr>
        <w:tabs>
          <w:tab w:val="left" w:pos="7655"/>
        </w:tabs>
        <w:spacing w:after="120"/>
        <w:ind w:left="567" w:right="900"/>
        <w:jc w:val="both"/>
        <w:rPr>
          <w:rFonts w:ascii="Palatino Linotype" w:eastAsia="Palatino Linotype" w:hAnsi="Palatino Linotype" w:cs="Palatino Linotype"/>
          <w:i/>
          <w:sz w:val="22"/>
          <w:szCs w:val="22"/>
        </w:rPr>
      </w:pPr>
      <w:r w:rsidRPr="00265B35">
        <w:rPr>
          <w:rFonts w:ascii="Palatino Linotype" w:eastAsia="Palatino Linotype" w:hAnsi="Palatino Linotype" w:cs="Palatino Linotype"/>
          <w:i/>
          <w:sz w:val="22"/>
          <w:szCs w:val="22"/>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265B35">
        <w:rPr>
          <w:rFonts w:ascii="Palatino Linotype" w:eastAsia="Palatino Linotype" w:hAnsi="Palatino Linotype" w:cs="Palatino Linotype"/>
          <w:b/>
          <w:i/>
          <w:sz w:val="22"/>
          <w:szCs w:val="22"/>
        </w:rPr>
        <w:t>la parte</w:t>
      </w:r>
      <w:r w:rsidRPr="00265B35">
        <w:rPr>
          <w:rFonts w:ascii="Palatino Linotype" w:eastAsia="Palatino Linotype" w:hAnsi="Palatino Linotype" w:cs="Palatino Linotype"/>
          <w:i/>
          <w:sz w:val="22"/>
          <w:szCs w:val="22"/>
        </w:rPr>
        <w:t xml:space="preserve"> </w:t>
      </w:r>
      <w:r w:rsidRPr="00265B35">
        <w:rPr>
          <w:rFonts w:ascii="Palatino Linotype" w:eastAsia="Palatino Linotype" w:hAnsi="Palatino Linotype" w:cs="Palatino Linotype"/>
          <w:b/>
          <w:i/>
          <w:sz w:val="22"/>
          <w:szCs w:val="22"/>
        </w:rPr>
        <w:t>Recurrente</w:t>
      </w:r>
      <w:r w:rsidRPr="00265B35">
        <w:rPr>
          <w:rFonts w:ascii="Palatino Linotype" w:eastAsia="Palatino Linotype" w:hAnsi="Palatino Linotype" w:cs="Palatino Linotype"/>
          <w:i/>
          <w:sz w:val="22"/>
          <w:szCs w:val="22"/>
        </w:rPr>
        <w:t>.</w:t>
      </w:r>
    </w:p>
    <w:p w14:paraId="63B7D3C9" w14:textId="77777777" w:rsidR="00FB69E3" w:rsidRPr="00265B35" w:rsidRDefault="00FB69E3">
      <w:pPr>
        <w:pBdr>
          <w:top w:val="nil"/>
          <w:left w:val="nil"/>
          <w:bottom w:val="nil"/>
          <w:right w:val="nil"/>
          <w:between w:val="nil"/>
        </w:pBdr>
        <w:tabs>
          <w:tab w:val="left" w:pos="7655"/>
        </w:tabs>
        <w:spacing w:after="120"/>
        <w:ind w:left="567" w:right="900"/>
        <w:jc w:val="both"/>
        <w:rPr>
          <w:rFonts w:ascii="Palatino Linotype" w:eastAsia="Palatino Linotype" w:hAnsi="Palatino Linotype" w:cs="Palatino Linotype"/>
          <w:i/>
          <w:sz w:val="22"/>
          <w:szCs w:val="22"/>
        </w:rPr>
      </w:pPr>
    </w:p>
    <w:p w14:paraId="4A2E4729" w14:textId="2FAAEAAE" w:rsidR="00FB69E3" w:rsidRPr="00265B35" w:rsidRDefault="00FB69E3" w:rsidP="00FB69E3">
      <w:pPr>
        <w:spacing w:line="360" w:lineRule="auto"/>
        <w:ind w:left="360" w:right="615"/>
        <w:jc w:val="both"/>
        <w:rPr>
          <w:rFonts w:ascii="Palatino Linotype" w:eastAsia="Palatino Linotype" w:hAnsi="Palatino Linotype" w:cs="Palatino Linotype"/>
          <w:i/>
          <w:sz w:val="22"/>
          <w:szCs w:val="22"/>
        </w:rPr>
      </w:pPr>
      <w:r w:rsidRPr="00265B35">
        <w:rPr>
          <w:rFonts w:ascii="Palatino Linotype" w:eastAsia="Palatino Linotype" w:hAnsi="Palatino Linotype" w:cs="Palatino Linotype"/>
          <w:i/>
          <w:sz w:val="22"/>
          <w:szCs w:val="22"/>
        </w:rPr>
        <w:t xml:space="preserve">Para el caso de que el </w:t>
      </w:r>
      <w:r w:rsidRPr="00265B35">
        <w:rPr>
          <w:rFonts w:ascii="Palatino Linotype" w:eastAsia="Palatino Linotype" w:hAnsi="Palatino Linotype" w:cs="Palatino Linotype"/>
          <w:b/>
          <w:i/>
          <w:sz w:val="22"/>
          <w:szCs w:val="22"/>
        </w:rPr>
        <w:t>Sujeto Obligado</w:t>
      </w:r>
      <w:r w:rsidRPr="00265B35">
        <w:rPr>
          <w:rFonts w:ascii="Palatino Linotype" w:eastAsia="Palatino Linotype" w:hAnsi="Palatino Linotype" w:cs="Palatino Linotype"/>
          <w:i/>
          <w:sz w:val="22"/>
          <w:szCs w:val="22"/>
        </w:rPr>
        <w:t xml:space="preserve"> no cuente con información que se ordena en el inciso c) por no haberse generado a la fecha de la solicitud, bastará con que así lo haga del conocimiento de la parte </w:t>
      </w:r>
      <w:r w:rsidRPr="00265B35">
        <w:rPr>
          <w:rFonts w:ascii="Palatino Linotype" w:eastAsia="Palatino Linotype" w:hAnsi="Palatino Linotype" w:cs="Palatino Linotype"/>
          <w:b/>
          <w:i/>
          <w:sz w:val="22"/>
          <w:szCs w:val="22"/>
        </w:rPr>
        <w:t>Recurrente</w:t>
      </w:r>
      <w:r w:rsidRPr="00265B35">
        <w:rPr>
          <w:rFonts w:ascii="Palatino Linotype" w:eastAsia="Palatino Linotype" w:hAnsi="Palatino Linotype" w:cs="Palatino Linotype"/>
          <w:i/>
          <w:sz w:val="22"/>
          <w:szCs w:val="22"/>
        </w:rPr>
        <w:t>, de manera clara y precisa, en términos del artículo 19, párrafo segundo de la Ley de Transparencia y Acceso a la Información pública del Estado de México y Municipios para tener por colmado el requerimiento de información.</w:t>
      </w:r>
    </w:p>
    <w:p w14:paraId="79C23427" w14:textId="77777777" w:rsidR="00E07239" w:rsidRPr="00265B35" w:rsidRDefault="00DE2915">
      <w:pPr>
        <w:spacing w:before="240" w:after="240"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b/>
          <w:sz w:val="22"/>
          <w:szCs w:val="22"/>
        </w:rPr>
        <w:t xml:space="preserve">Tercero.  Notifíquese vía SAIMEX, </w:t>
      </w:r>
      <w:r w:rsidRPr="00265B35">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A57C12B" w14:textId="77777777" w:rsidR="00E07239" w:rsidRPr="00265B35" w:rsidRDefault="00DE2915">
      <w:pPr>
        <w:spacing w:before="240" w:after="240" w:line="360" w:lineRule="auto"/>
        <w:ind w:right="49"/>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b/>
          <w:sz w:val="22"/>
          <w:szCs w:val="22"/>
        </w:rPr>
        <w:t xml:space="preserve">Cuarto. </w:t>
      </w:r>
      <w:r w:rsidRPr="00265B35">
        <w:rPr>
          <w:rFonts w:ascii="Palatino Linotype" w:eastAsia="Palatino Linotype" w:hAnsi="Palatino Linotype" w:cs="Palatino Linotype"/>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39A51FC" w14:textId="05AEEE8F" w:rsidR="00E07239" w:rsidRPr="00265B35" w:rsidRDefault="00DE2915">
      <w:pPr>
        <w:spacing w:before="240" w:after="240" w:line="360" w:lineRule="auto"/>
        <w:ind w:right="49"/>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b/>
          <w:sz w:val="22"/>
          <w:szCs w:val="22"/>
        </w:rPr>
        <w:t xml:space="preserve">Quinto. Notifíquese vía SAIMEX, </w:t>
      </w:r>
      <w:r w:rsidRPr="00265B35">
        <w:rPr>
          <w:rFonts w:ascii="Palatino Linotype" w:eastAsia="Palatino Linotype" w:hAnsi="Palatino Linotype" w:cs="Palatino Linotype"/>
          <w:sz w:val="22"/>
          <w:szCs w:val="22"/>
        </w:rPr>
        <w:t>a</w:t>
      </w:r>
      <w:r w:rsidRPr="00265B35">
        <w:rPr>
          <w:rFonts w:ascii="Palatino Linotype" w:eastAsia="Palatino Linotype" w:hAnsi="Palatino Linotype" w:cs="Palatino Linotype"/>
          <w:b/>
          <w:sz w:val="22"/>
          <w:szCs w:val="22"/>
        </w:rPr>
        <w:t xml:space="preserve"> la parte Recurrente</w:t>
      </w:r>
      <w:r w:rsidRPr="00265B35">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w:t>
      </w:r>
      <w:r w:rsidRPr="00265B35">
        <w:rPr>
          <w:rFonts w:ascii="Palatino Linotype" w:eastAsia="Palatino Linotype" w:hAnsi="Palatino Linotype" w:cs="Palatino Linotype"/>
          <w:sz w:val="22"/>
          <w:szCs w:val="22"/>
        </w:rPr>
        <w:lastRenderedPageBreak/>
        <w:t>Acceso a la Información Pública del Estado de México y Municipios, podrá impugnarla vía Juicio de Amparo en los términos de las leyes aplicables.</w:t>
      </w:r>
    </w:p>
    <w:p w14:paraId="5247EF56" w14:textId="143FDECD" w:rsidR="00E07239" w:rsidRPr="00F41E38" w:rsidRDefault="00DE2915">
      <w:pPr>
        <w:spacing w:before="240" w:after="240" w:line="360" w:lineRule="auto"/>
        <w:jc w:val="both"/>
        <w:rPr>
          <w:rFonts w:ascii="Palatino Linotype" w:eastAsia="Palatino Linotype" w:hAnsi="Palatino Linotype" w:cs="Palatino Linotype"/>
          <w:sz w:val="22"/>
          <w:szCs w:val="22"/>
        </w:rPr>
      </w:pPr>
      <w:r w:rsidRPr="00265B35">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D5513C" w:rsidRPr="00265B35">
        <w:rPr>
          <w:rFonts w:ascii="Palatino Linotype" w:eastAsia="Palatino Linotype" w:hAnsi="Palatino Linotype" w:cs="Palatino Linotype"/>
          <w:sz w:val="22"/>
          <w:szCs w:val="22"/>
        </w:rPr>
        <w:t>OCTAVA</w:t>
      </w:r>
      <w:r w:rsidRPr="00265B35">
        <w:rPr>
          <w:rFonts w:ascii="Palatino Linotype" w:eastAsia="Palatino Linotype" w:hAnsi="Palatino Linotype" w:cs="Palatino Linotype"/>
          <w:sz w:val="22"/>
          <w:szCs w:val="22"/>
        </w:rPr>
        <w:t xml:space="preserve"> SESIÓN ORDINARIA CELEBRADA EL </w:t>
      </w:r>
      <w:r w:rsidR="00D5513C" w:rsidRPr="00265B35">
        <w:rPr>
          <w:rFonts w:ascii="Palatino Linotype" w:eastAsia="Palatino Linotype" w:hAnsi="Palatino Linotype" w:cs="Palatino Linotype"/>
          <w:sz w:val="22"/>
          <w:szCs w:val="22"/>
        </w:rPr>
        <w:t>SEIS</w:t>
      </w:r>
      <w:r w:rsidRPr="00265B35">
        <w:rPr>
          <w:rFonts w:ascii="Palatino Linotype" w:eastAsia="Palatino Linotype" w:hAnsi="Palatino Linotype" w:cs="Palatino Linotype"/>
          <w:sz w:val="22"/>
          <w:szCs w:val="22"/>
        </w:rPr>
        <w:t xml:space="preserve"> DE </w:t>
      </w:r>
      <w:r w:rsidR="00D5513C" w:rsidRPr="00265B35">
        <w:rPr>
          <w:rFonts w:ascii="Palatino Linotype" w:eastAsia="Palatino Linotype" w:hAnsi="Palatino Linotype" w:cs="Palatino Linotype"/>
          <w:sz w:val="22"/>
          <w:szCs w:val="22"/>
        </w:rPr>
        <w:t>MARZO</w:t>
      </w:r>
      <w:r w:rsidRPr="00265B35">
        <w:rPr>
          <w:rFonts w:ascii="Palatino Linotype" w:eastAsia="Palatino Linotype" w:hAnsi="Palatino Linotype" w:cs="Palatino Linotype"/>
          <w:sz w:val="22"/>
          <w:szCs w:val="22"/>
        </w:rPr>
        <w:t xml:space="preserve"> DEL DOS MIL VEINTICINCO, ANTE EL SECRETARIO TÉCNICO DEL PLENO ALEXIS TAPIA RAMÍREZ.</w:t>
      </w:r>
    </w:p>
    <w:p w14:paraId="2CB59853" w14:textId="77777777" w:rsidR="00E07239" w:rsidRPr="00F41E38" w:rsidRDefault="00E07239">
      <w:pPr>
        <w:spacing w:before="240" w:after="240" w:line="360" w:lineRule="auto"/>
        <w:jc w:val="both"/>
        <w:rPr>
          <w:rFonts w:ascii="Palatino Linotype" w:eastAsia="Palatino Linotype" w:hAnsi="Palatino Linotype" w:cs="Palatino Linotype"/>
          <w:sz w:val="22"/>
          <w:szCs w:val="22"/>
        </w:rPr>
      </w:pPr>
    </w:p>
    <w:p w14:paraId="4DA17913" w14:textId="214B405A" w:rsidR="00E07239" w:rsidRPr="00F41E38" w:rsidRDefault="00E07239">
      <w:pPr>
        <w:spacing w:before="240" w:after="240" w:line="360" w:lineRule="auto"/>
        <w:jc w:val="both"/>
        <w:rPr>
          <w:rFonts w:ascii="Palatino Linotype" w:eastAsia="Palatino Linotype" w:hAnsi="Palatino Linotype" w:cs="Palatino Linotype"/>
          <w:sz w:val="22"/>
          <w:szCs w:val="22"/>
        </w:rPr>
      </w:pPr>
    </w:p>
    <w:p w14:paraId="5EF081ED" w14:textId="4BB55B01" w:rsidR="00F41E38" w:rsidRPr="00F41E38" w:rsidRDefault="00F41E38">
      <w:pPr>
        <w:spacing w:before="240" w:after="240" w:line="360" w:lineRule="auto"/>
        <w:jc w:val="both"/>
        <w:rPr>
          <w:rFonts w:ascii="Palatino Linotype" w:eastAsia="Palatino Linotype" w:hAnsi="Palatino Linotype" w:cs="Palatino Linotype"/>
          <w:sz w:val="22"/>
          <w:szCs w:val="22"/>
        </w:rPr>
      </w:pPr>
    </w:p>
    <w:p w14:paraId="07712383" w14:textId="1A6C0C85" w:rsidR="00F41E38" w:rsidRPr="00F41E38" w:rsidRDefault="00F41E38">
      <w:pPr>
        <w:spacing w:before="240" w:after="240" w:line="360" w:lineRule="auto"/>
        <w:jc w:val="both"/>
        <w:rPr>
          <w:rFonts w:ascii="Palatino Linotype" w:eastAsia="Palatino Linotype" w:hAnsi="Palatino Linotype" w:cs="Palatino Linotype"/>
          <w:sz w:val="22"/>
          <w:szCs w:val="22"/>
        </w:rPr>
      </w:pPr>
    </w:p>
    <w:p w14:paraId="3E28F912" w14:textId="44E80E91" w:rsidR="00F41E38" w:rsidRPr="00F41E38" w:rsidRDefault="00F41E38">
      <w:pPr>
        <w:spacing w:before="240" w:after="240" w:line="360" w:lineRule="auto"/>
        <w:jc w:val="both"/>
        <w:rPr>
          <w:rFonts w:ascii="Palatino Linotype" w:eastAsia="Palatino Linotype" w:hAnsi="Palatino Linotype" w:cs="Palatino Linotype"/>
          <w:sz w:val="22"/>
          <w:szCs w:val="22"/>
        </w:rPr>
      </w:pPr>
    </w:p>
    <w:p w14:paraId="1583A127" w14:textId="75CA0BCA" w:rsidR="00F41E38" w:rsidRPr="00F41E38" w:rsidRDefault="00F41E38">
      <w:pPr>
        <w:spacing w:before="240" w:after="240" w:line="360" w:lineRule="auto"/>
        <w:jc w:val="both"/>
        <w:rPr>
          <w:rFonts w:ascii="Palatino Linotype" w:eastAsia="Palatino Linotype" w:hAnsi="Palatino Linotype" w:cs="Palatino Linotype"/>
          <w:sz w:val="22"/>
          <w:szCs w:val="22"/>
        </w:rPr>
      </w:pPr>
    </w:p>
    <w:p w14:paraId="63332E2E" w14:textId="3D7F86D5" w:rsidR="00F41E38" w:rsidRPr="00F41E38" w:rsidRDefault="00F41E38">
      <w:pPr>
        <w:spacing w:before="240" w:after="240" w:line="360" w:lineRule="auto"/>
        <w:jc w:val="both"/>
        <w:rPr>
          <w:rFonts w:ascii="Palatino Linotype" w:eastAsia="Palatino Linotype" w:hAnsi="Palatino Linotype" w:cs="Palatino Linotype"/>
          <w:sz w:val="22"/>
          <w:szCs w:val="22"/>
        </w:rPr>
      </w:pPr>
    </w:p>
    <w:p w14:paraId="60647756" w14:textId="094315E8" w:rsidR="00F41E38" w:rsidRPr="00F41E38" w:rsidRDefault="00F41E38">
      <w:pPr>
        <w:spacing w:before="240" w:after="240" w:line="360" w:lineRule="auto"/>
        <w:jc w:val="both"/>
        <w:rPr>
          <w:rFonts w:ascii="Palatino Linotype" w:eastAsia="Palatino Linotype" w:hAnsi="Palatino Linotype" w:cs="Palatino Linotype"/>
          <w:sz w:val="22"/>
          <w:szCs w:val="22"/>
        </w:rPr>
      </w:pPr>
    </w:p>
    <w:p w14:paraId="6DAC1BD4" w14:textId="7EB476D8" w:rsidR="00F41E38" w:rsidRPr="00F41E38" w:rsidRDefault="00F41E38">
      <w:pPr>
        <w:spacing w:before="240" w:after="240" w:line="360" w:lineRule="auto"/>
        <w:jc w:val="both"/>
        <w:rPr>
          <w:rFonts w:ascii="Palatino Linotype" w:eastAsia="Palatino Linotype" w:hAnsi="Palatino Linotype" w:cs="Palatino Linotype"/>
          <w:sz w:val="22"/>
          <w:szCs w:val="22"/>
        </w:rPr>
      </w:pPr>
    </w:p>
    <w:p w14:paraId="6C402CC9" w14:textId="7502FFA5" w:rsidR="00F41E38" w:rsidRPr="00F41E38" w:rsidRDefault="00F41E38">
      <w:pPr>
        <w:spacing w:before="240" w:after="240" w:line="360" w:lineRule="auto"/>
        <w:jc w:val="both"/>
        <w:rPr>
          <w:rFonts w:ascii="Palatino Linotype" w:eastAsia="Palatino Linotype" w:hAnsi="Palatino Linotype" w:cs="Palatino Linotype"/>
          <w:sz w:val="22"/>
          <w:szCs w:val="22"/>
        </w:rPr>
      </w:pPr>
    </w:p>
    <w:p w14:paraId="0F165B0D" w14:textId="77777777" w:rsidR="00F41E38" w:rsidRPr="00F41E38" w:rsidRDefault="00F41E38">
      <w:pPr>
        <w:spacing w:before="240" w:after="240" w:line="360" w:lineRule="auto"/>
        <w:jc w:val="both"/>
        <w:rPr>
          <w:rFonts w:ascii="Palatino Linotype" w:eastAsia="Palatino Linotype" w:hAnsi="Palatino Linotype" w:cs="Palatino Linotype"/>
          <w:sz w:val="22"/>
          <w:szCs w:val="22"/>
        </w:rPr>
      </w:pPr>
    </w:p>
    <w:p w14:paraId="46AEAE56" w14:textId="77777777" w:rsidR="00E07239" w:rsidRPr="00F41E38" w:rsidRDefault="00E07239">
      <w:pPr>
        <w:spacing w:before="240" w:after="240" w:line="360" w:lineRule="auto"/>
        <w:jc w:val="both"/>
        <w:rPr>
          <w:rFonts w:ascii="Palatino Linotype" w:eastAsia="Palatino Linotype" w:hAnsi="Palatino Linotype" w:cs="Palatino Linotype"/>
          <w:sz w:val="22"/>
          <w:szCs w:val="22"/>
        </w:rPr>
      </w:pPr>
    </w:p>
    <w:p w14:paraId="3662EA51" w14:textId="77777777" w:rsidR="00E07239" w:rsidRPr="00F41E38" w:rsidRDefault="00E07239">
      <w:pPr>
        <w:spacing w:before="240" w:after="240" w:line="360" w:lineRule="auto"/>
        <w:jc w:val="both"/>
        <w:rPr>
          <w:rFonts w:ascii="Palatino Linotype" w:eastAsia="Palatino Linotype" w:hAnsi="Palatino Linotype" w:cs="Palatino Linotype"/>
          <w:sz w:val="22"/>
          <w:szCs w:val="22"/>
        </w:rPr>
      </w:pPr>
    </w:p>
    <w:sectPr w:rsidR="00E07239" w:rsidRPr="00F41E38">
      <w:headerReference w:type="default" r:id="rId18"/>
      <w:footerReference w:type="default" r:id="rId19"/>
      <w:headerReference w:type="first" r:id="rId20"/>
      <w:footerReference w:type="first" r:id="rId21"/>
      <w:pgSz w:w="12240" w:h="15840"/>
      <w:pgMar w:top="1985"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5D318" w14:textId="77777777" w:rsidR="00CD4BB9" w:rsidRDefault="00CD4BB9">
      <w:r>
        <w:separator/>
      </w:r>
    </w:p>
  </w:endnote>
  <w:endnote w:type="continuationSeparator" w:id="0">
    <w:p w14:paraId="4BCEAAAA" w14:textId="77777777" w:rsidR="00CD4BB9" w:rsidRDefault="00CD4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07EE0" w14:textId="77777777" w:rsidR="000755FF" w:rsidRDefault="000755F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65B35">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65B35">
      <w:rPr>
        <w:rFonts w:ascii="Palatino Linotype" w:eastAsia="Palatino Linotype" w:hAnsi="Palatino Linotype" w:cs="Palatino Linotype"/>
        <w:b/>
        <w:noProof/>
        <w:color w:val="000000"/>
        <w:sz w:val="20"/>
        <w:szCs w:val="20"/>
      </w:rPr>
      <w:t>47</w:t>
    </w:r>
    <w:r>
      <w:rPr>
        <w:rFonts w:ascii="Palatino Linotype" w:eastAsia="Palatino Linotype" w:hAnsi="Palatino Linotype" w:cs="Palatino Linotype"/>
        <w:b/>
        <w:color w:val="000000"/>
        <w:sz w:val="20"/>
        <w:szCs w:val="20"/>
      </w:rPr>
      <w:fldChar w:fldCharType="end"/>
    </w:r>
  </w:p>
  <w:p w14:paraId="73801ABC" w14:textId="77777777" w:rsidR="000755FF" w:rsidRDefault="000755F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33B1F" w14:textId="77777777" w:rsidR="000755FF" w:rsidRDefault="000755F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65B35">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65B35">
      <w:rPr>
        <w:rFonts w:ascii="Palatino Linotype" w:eastAsia="Palatino Linotype" w:hAnsi="Palatino Linotype" w:cs="Palatino Linotype"/>
        <w:b/>
        <w:noProof/>
        <w:color w:val="000000"/>
        <w:sz w:val="20"/>
        <w:szCs w:val="20"/>
      </w:rPr>
      <w:t>47</w:t>
    </w:r>
    <w:r>
      <w:rPr>
        <w:rFonts w:ascii="Palatino Linotype" w:eastAsia="Palatino Linotype" w:hAnsi="Palatino Linotype" w:cs="Palatino Linotype"/>
        <w:b/>
        <w:color w:val="000000"/>
        <w:sz w:val="20"/>
        <w:szCs w:val="20"/>
      </w:rPr>
      <w:fldChar w:fldCharType="end"/>
    </w:r>
  </w:p>
  <w:p w14:paraId="653FE136" w14:textId="77777777" w:rsidR="000755FF" w:rsidRDefault="000755F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1FEE1" w14:textId="77777777" w:rsidR="00CD4BB9" w:rsidRDefault="00CD4BB9">
      <w:r>
        <w:separator/>
      </w:r>
    </w:p>
  </w:footnote>
  <w:footnote w:type="continuationSeparator" w:id="0">
    <w:p w14:paraId="087E03A0" w14:textId="77777777" w:rsidR="00CD4BB9" w:rsidRDefault="00CD4B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0B6E2" w14:textId="77777777" w:rsidR="000755FF" w:rsidRDefault="000755FF">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02994F3C" wp14:editId="4E817475">
          <wp:simplePos x="0" y="0"/>
          <wp:positionH relativeFrom="column">
            <wp:posOffset>-1080130</wp:posOffset>
          </wp:positionH>
          <wp:positionV relativeFrom="paragraph">
            <wp:posOffset>-488310</wp:posOffset>
          </wp:positionV>
          <wp:extent cx="7809865" cy="10165715"/>
          <wp:effectExtent l="0" t="0" r="0" b="0"/>
          <wp:wrapNone/>
          <wp:docPr id="7702015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7"/>
      <w:tblW w:w="5953" w:type="dxa"/>
      <w:tblInd w:w="3261" w:type="dxa"/>
      <w:tblLayout w:type="fixed"/>
      <w:tblLook w:val="0400" w:firstRow="0" w:lastRow="0" w:firstColumn="0" w:lastColumn="0" w:noHBand="0" w:noVBand="1"/>
    </w:tblPr>
    <w:tblGrid>
      <w:gridCol w:w="2489"/>
      <w:gridCol w:w="3464"/>
    </w:tblGrid>
    <w:tr w:rsidR="000755FF" w14:paraId="3AAB5BAC" w14:textId="77777777">
      <w:tc>
        <w:tcPr>
          <w:tcW w:w="2489" w:type="dxa"/>
          <w:shd w:val="clear" w:color="auto" w:fill="auto"/>
        </w:tcPr>
        <w:p w14:paraId="40D4D21F" w14:textId="77777777" w:rsidR="000755FF" w:rsidRDefault="000755F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3F8DB6D2" w14:textId="3D896AA7" w:rsidR="000755FF" w:rsidRDefault="000755F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00549/INFOEM/IP/RR/2025</w:t>
          </w:r>
        </w:p>
      </w:tc>
    </w:tr>
    <w:tr w:rsidR="000755FF" w14:paraId="5DF1ACE3" w14:textId="77777777">
      <w:trPr>
        <w:trHeight w:val="228"/>
      </w:trPr>
      <w:tc>
        <w:tcPr>
          <w:tcW w:w="2489" w:type="dxa"/>
          <w:shd w:val="clear" w:color="auto" w:fill="auto"/>
          <w:vAlign w:val="center"/>
        </w:tcPr>
        <w:p w14:paraId="5AE8B6F7" w14:textId="77777777" w:rsidR="000755FF" w:rsidRDefault="000755F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CC007A2" w14:textId="1FB47E5E" w:rsidR="000755FF" w:rsidRDefault="000755FF">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Isidro Fabela</w:t>
          </w:r>
        </w:p>
      </w:tc>
    </w:tr>
    <w:tr w:rsidR="000755FF" w14:paraId="7DAFE14C" w14:textId="77777777">
      <w:tc>
        <w:tcPr>
          <w:tcW w:w="2489" w:type="dxa"/>
          <w:shd w:val="clear" w:color="auto" w:fill="auto"/>
          <w:vAlign w:val="center"/>
        </w:tcPr>
        <w:p w14:paraId="1B8274E8" w14:textId="77777777" w:rsidR="000755FF" w:rsidRDefault="000755FF">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76CBA618" w14:textId="77777777" w:rsidR="000755FF" w:rsidRDefault="000755F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F63271B" w14:textId="77777777" w:rsidR="000755FF" w:rsidRDefault="000755FF">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5B502" w14:textId="77777777" w:rsidR="000755FF" w:rsidRDefault="000755FF">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 </w:t>
    </w:r>
  </w:p>
  <w:tbl>
    <w:tblPr>
      <w:tblStyle w:val="a8"/>
      <w:tblW w:w="5670" w:type="dxa"/>
      <w:tblInd w:w="3261" w:type="dxa"/>
      <w:tblLayout w:type="fixed"/>
      <w:tblLook w:val="0400" w:firstRow="0" w:lastRow="0" w:firstColumn="0" w:lastColumn="0" w:noHBand="0" w:noVBand="1"/>
    </w:tblPr>
    <w:tblGrid>
      <w:gridCol w:w="2551"/>
      <w:gridCol w:w="3119"/>
    </w:tblGrid>
    <w:tr w:rsidR="000755FF" w14:paraId="08522166" w14:textId="77777777">
      <w:tc>
        <w:tcPr>
          <w:tcW w:w="2551" w:type="dxa"/>
          <w:shd w:val="clear" w:color="auto" w:fill="auto"/>
          <w:vAlign w:val="center"/>
        </w:tcPr>
        <w:p w14:paraId="050DEC97" w14:textId="77777777" w:rsidR="000755FF" w:rsidRDefault="000755F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023A0EB0" w14:textId="7C05F178" w:rsidR="000755FF" w:rsidRDefault="000755FF" w:rsidP="00D5513C">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00549/INFOEM/IP/RR/2025</w:t>
          </w:r>
        </w:p>
      </w:tc>
    </w:tr>
    <w:tr w:rsidR="000755FF" w14:paraId="6D0D7142" w14:textId="77777777">
      <w:trPr>
        <w:trHeight w:val="130"/>
      </w:trPr>
      <w:tc>
        <w:tcPr>
          <w:tcW w:w="2551" w:type="dxa"/>
          <w:shd w:val="clear" w:color="auto" w:fill="auto"/>
          <w:vAlign w:val="center"/>
        </w:tcPr>
        <w:p w14:paraId="51D80705" w14:textId="77777777" w:rsidR="000755FF" w:rsidRDefault="000755F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679227CA" w14:textId="77777777" w:rsidR="000755FF" w:rsidRDefault="000755FF">
          <w:pPr>
            <w:tabs>
              <w:tab w:val="left" w:pos="3153"/>
            </w:tabs>
            <w:ind w:left="-45"/>
            <w:jc w:val="both"/>
            <w:rPr>
              <w:rFonts w:ascii="Palatino Linotype" w:eastAsia="Palatino Linotype" w:hAnsi="Palatino Linotype" w:cs="Palatino Linotype"/>
              <w:b/>
              <w:sz w:val="22"/>
              <w:szCs w:val="22"/>
            </w:rPr>
          </w:pPr>
          <w:r>
            <w:rPr>
              <w:noProof/>
              <w:lang w:val="es-MX"/>
            </w:rPr>
            <w:drawing>
              <wp:anchor distT="0" distB="0" distL="0" distR="0" simplePos="0" relativeHeight="251659264" behindDoc="1" locked="0" layoutInCell="1" hidden="0" allowOverlap="1" wp14:anchorId="575D872B" wp14:editId="3A176539">
                <wp:simplePos x="0" y="0"/>
                <wp:positionH relativeFrom="column">
                  <wp:posOffset>-4425312</wp:posOffset>
                </wp:positionH>
                <wp:positionV relativeFrom="paragraph">
                  <wp:posOffset>-361946</wp:posOffset>
                </wp:positionV>
                <wp:extent cx="7809865" cy="10165715"/>
                <wp:effectExtent l="0" t="0" r="0" b="0"/>
                <wp:wrapNone/>
                <wp:docPr id="7702015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0755FF" w14:paraId="68B95039" w14:textId="77777777">
      <w:trPr>
        <w:trHeight w:val="228"/>
      </w:trPr>
      <w:tc>
        <w:tcPr>
          <w:tcW w:w="2551" w:type="dxa"/>
          <w:shd w:val="clear" w:color="auto" w:fill="auto"/>
          <w:vAlign w:val="center"/>
        </w:tcPr>
        <w:p w14:paraId="37BEDB00" w14:textId="77777777" w:rsidR="000755FF" w:rsidRDefault="000755F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2FE469BD" w14:textId="50042218" w:rsidR="000755FF" w:rsidRDefault="000755FF">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Isidro Fabela</w:t>
          </w:r>
        </w:p>
      </w:tc>
    </w:tr>
    <w:tr w:rsidR="000755FF" w14:paraId="1DE67FA8" w14:textId="77777777">
      <w:tc>
        <w:tcPr>
          <w:tcW w:w="2551" w:type="dxa"/>
          <w:shd w:val="clear" w:color="auto" w:fill="auto"/>
          <w:vAlign w:val="center"/>
        </w:tcPr>
        <w:p w14:paraId="28478F5F" w14:textId="77777777" w:rsidR="000755FF" w:rsidRDefault="000755F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5C54023B" w14:textId="77777777" w:rsidR="000755FF" w:rsidRDefault="000755FF">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EBC0AED" w14:textId="77777777" w:rsidR="000755FF" w:rsidRDefault="000755FF">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664E4"/>
    <w:multiLevelType w:val="multilevel"/>
    <w:tmpl w:val="B98822D4"/>
    <w:lvl w:ilvl="0">
      <w:start w:val="1"/>
      <w:numFmt w:val="bullet"/>
      <w:pStyle w:val="Listaconvietas3"/>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 w15:restartNumberingAfterBreak="0">
    <w:nsid w:val="13474101"/>
    <w:multiLevelType w:val="multilevel"/>
    <w:tmpl w:val="289063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186022"/>
    <w:multiLevelType w:val="multilevel"/>
    <w:tmpl w:val="79C29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B17B67"/>
    <w:multiLevelType w:val="multilevel"/>
    <w:tmpl w:val="C7AA7DB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9230C07"/>
    <w:multiLevelType w:val="multilevel"/>
    <w:tmpl w:val="107E02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3801FCC"/>
    <w:multiLevelType w:val="multilevel"/>
    <w:tmpl w:val="F3C45D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6411D8B"/>
    <w:multiLevelType w:val="multilevel"/>
    <w:tmpl w:val="18FCC58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38A01157"/>
    <w:multiLevelType w:val="multilevel"/>
    <w:tmpl w:val="EA020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BD2A2A"/>
    <w:multiLevelType w:val="multilevel"/>
    <w:tmpl w:val="8CE837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3BE75476"/>
    <w:multiLevelType w:val="multilevel"/>
    <w:tmpl w:val="B12C862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FC95397"/>
    <w:multiLevelType w:val="multilevel"/>
    <w:tmpl w:val="33E2CE9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490A4DAE"/>
    <w:multiLevelType w:val="multilevel"/>
    <w:tmpl w:val="AC6C26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A237112"/>
    <w:multiLevelType w:val="multilevel"/>
    <w:tmpl w:val="32AC55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B3D1C8D"/>
    <w:multiLevelType w:val="multilevel"/>
    <w:tmpl w:val="01961D40"/>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4" w15:restartNumberingAfterBreak="0">
    <w:nsid w:val="526E7CBC"/>
    <w:multiLevelType w:val="multilevel"/>
    <w:tmpl w:val="3094F0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4644D2D"/>
    <w:multiLevelType w:val="multilevel"/>
    <w:tmpl w:val="0142A0DA"/>
    <w:lvl w:ilvl="0">
      <w:start w:val="1"/>
      <w:numFmt w:val="bullet"/>
      <w:lvlText w:val="●"/>
      <w:lvlJc w:val="left"/>
      <w:pPr>
        <w:ind w:left="578" w:hanging="360"/>
      </w:pPr>
      <w:rPr>
        <w:rFonts w:ascii="Noto Sans Symbols" w:eastAsia="Noto Sans Symbols" w:hAnsi="Noto Sans Symbols" w:cs="Noto Sans Symbols"/>
      </w:r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16" w15:restartNumberingAfterBreak="0">
    <w:nsid w:val="56D328F9"/>
    <w:multiLevelType w:val="multilevel"/>
    <w:tmpl w:val="09F2D02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7DA02B0"/>
    <w:multiLevelType w:val="multilevel"/>
    <w:tmpl w:val="89D08888"/>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D1E077B"/>
    <w:multiLevelType w:val="multilevel"/>
    <w:tmpl w:val="3AE0F36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61F008F4"/>
    <w:multiLevelType w:val="hybridMultilevel"/>
    <w:tmpl w:val="666CD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1FF4D45"/>
    <w:multiLevelType w:val="hybridMultilevel"/>
    <w:tmpl w:val="FA0A065C"/>
    <w:lvl w:ilvl="0" w:tplc="9328D44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6ABA2705"/>
    <w:multiLevelType w:val="hybridMultilevel"/>
    <w:tmpl w:val="35E4E584"/>
    <w:lvl w:ilvl="0" w:tplc="080A000B">
      <w:start w:val="1"/>
      <w:numFmt w:val="bullet"/>
      <w:lvlText w:val=""/>
      <w:lvlJc w:val="left"/>
      <w:pPr>
        <w:ind w:left="862" w:hanging="360"/>
      </w:pPr>
      <w:rPr>
        <w:rFonts w:ascii="Wingdings" w:hAnsi="Wingdings"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2" w15:restartNumberingAfterBreak="0">
    <w:nsid w:val="6C902300"/>
    <w:multiLevelType w:val="hybridMultilevel"/>
    <w:tmpl w:val="6472F6E8"/>
    <w:lvl w:ilvl="0" w:tplc="CD6C1EF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15:restartNumberingAfterBreak="0">
    <w:nsid w:val="716C14AB"/>
    <w:multiLevelType w:val="multilevel"/>
    <w:tmpl w:val="4CDE4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3"/>
  </w:num>
  <w:num w:numId="3">
    <w:abstractNumId w:val="6"/>
  </w:num>
  <w:num w:numId="4">
    <w:abstractNumId w:val="18"/>
  </w:num>
  <w:num w:numId="5">
    <w:abstractNumId w:val="12"/>
  </w:num>
  <w:num w:numId="6">
    <w:abstractNumId w:val="23"/>
  </w:num>
  <w:num w:numId="7">
    <w:abstractNumId w:val="9"/>
  </w:num>
  <w:num w:numId="8">
    <w:abstractNumId w:val="15"/>
  </w:num>
  <w:num w:numId="9">
    <w:abstractNumId w:val="8"/>
  </w:num>
  <w:num w:numId="10">
    <w:abstractNumId w:val="16"/>
  </w:num>
  <w:num w:numId="11">
    <w:abstractNumId w:val="17"/>
  </w:num>
  <w:num w:numId="12">
    <w:abstractNumId w:val="11"/>
  </w:num>
  <w:num w:numId="13">
    <w:abstractNumId w:val="14"/>
  </w:num>
  <w:num w:numId="14">
    <w:abstractNumId w:val="2"/>
  </w:num>
  <w:num w:numId="15">
    <w:abstractNumId w:val="13"/>
  </w:num>
  <w:num w:numId="16">
    <w:abstractNumId w:val="10"/>
  </w:num>
  <w:num w:numId="17">
    <w:abstractNumId w:val="21"/>
  </w:num>
  <w:num w:numId="18">
    <w:abstractNumId w:val="22"/>
  </w:num>
  <w:num w:numId="19">
    <w:abstractNumId w:val="19"/>
  </w:num>
  <w:num w:numId="20">
    <w:abstractNumId w:val="20"/>
  </w:num>
  <w:num w:numId="21">
    <w:abstractNumId w:val="5"/>
  </w:num>
  <w:num w:numId="22">
    <w:abstractNumId w:val="1"/>
  </w:num>
  <w:num w:numId="23">
    <w:abstractNumId w:val="4"/>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239"/>
    <w:rsid w:val="00046B86"/>
    <w:rsid w:val="000755FF"/>
    <w:rsid w:val="0008473E"/>
    <w:rsid w:val="000F1425"/>
    <w:rsid w:val="00105C8E"/>
    <w:rsid w:val="0018184D"/>
    <w:rsid w:val="001F5146"/>
    <w:rsid w:val="00217BF4"/>
    <w:rsid w:val="002562C0"/>
    <w:rsid w:val="00257F8C"/>
    <w:rsid w:val="00265B35"/>
    <w:rsid w:val="002743A8"/>
    <w:rsid w:val="002D2BB3"/>
    <w:rsid w:val="00357FF3"/>
    <w:rsid w:val="003626D3"/>
    <w:rsid w:val="003754A6"/>
    <w:rsid w:val="00377438"/>
    <w:rsid w:val="00394465"/>
    <w:rsid w:val="003A6B9B"/>
    <w:rsid w:val="003A6D6C"/>
    <w:rsid w:val="003C5DB3"/>
    <w:rsid w:val="003D6354"/>
    <w:rsid w:val="004139BB"/>
    <w:rsid w:val="00415D2F"/>
    <w:rsid w:val="004355B8"/>
    <w:rsid w:val="00470525"/>
    <w:rsid w:val="004A46D5"/>
    <w:rsid w:val="004A7733"/>
    <w:rsid w:val="004B1B0A"/>
    <w:rsid w:val="004E4165"/>
    <w:rsid w:val="004F5C01"/>
    <w:rsid w:val="004F6D88"/>
    <w:rsid w:val="00563C9C"/>
    <w:rsid w:val="0058596E"/>
    <w:rsid w:val="00591E4F"/>
    <w:rsid w:val="005E11DB"/>
    <w:rsid w:val="005E7F33"/>
    <w:rsid w:val="005F6B2D"/>
    <w:rsid w:val="00607790"/>
    <w:rsid w:val="00680987"/>
    <w:rsid w:val="00694E0C"/>
    <w:rsid w:val="0071528D"/>
    <w:rsid w:val="00715EFE"/>
    <w:rsid w:val="00744495"/>
    <w:rsid w:val="0078339C"/>
    <w:rsid w:val="007842F8"/>
    <w:rsid w:val="007A0E41"/>
    <w:rsid w:val="007E09FA"/>
    <w:rsid w:val="008D4B75"/>
    <w:rsid w:val="0091501A"/>
    <w:rsid w:val="00933F22"/>
    <w:rsid w:val="0098418D"/>
    <w:rsid w:val="00987E6E"/>
    <w:rsid w:val="00993DC0"/>
    <w:rsid w:val="009C5A86"/>
    <w:rsid w:val="009E0078"/>
    <w:rsid w:val="00A11B88"/>
    <w:rsid w:val="00A33464"/>
    <w:rsid w:val="00A61570"/>
    <w:rsid w:val="00A910ED"/>
    <w:rsid w:val="00AA7161"/>
    <w:rsid w:val="00AE6C6A"/>
    <w:rsid w:val="00BB6D49"/>
    <w:rsid w:val="00C04B05"/>
    <w:rsid w:val="00C10C6D"/>
    <w:rsid w:val="00C11867"/>
    <w:rsid w:val="00C1657E"/>
    <w:rsid w:val="00C2473E"/>
    <w:rsid w:val="00C82CE8"/>
    <w:rsid w:val="00CB401D"/>
    <w:rsid w:val="00CC5BC3"/>
    <w:rsid w:val="00CD4BB9"/>
    <w:rsid w:val="00CE3246"/>
    <w:rsid w:val="00D01F24"/>
    <w:rsid w:val="00D14F40"/>
    <w:rsid w:val="00D35555"/>
    <w:rsid w:val="00D5513C"/>
    <w:rsid w:val="00D551A5"/>
    <w:rsid w:val="00D96DF9"/>
    <w:rsid w:val="00DD289C"/>
    <w:rsid w:val="00DE2915"/>
    <w:rsid w:val="00DF2793"/>
    <w:rsid w:val="00DF5D6B"/>
    <w:rsid w:val="00E07239"/>
    <w:rsid w:val="00E20F9D"/>
    <w:rsid w:val="00E81775"/>
    <w:rsid w:val="00E842AA"/>
    <w:rsid w:val="00EE6A92"/>
    <w:rsid w:val="00F077A7"/>
    <w:rsid w:val="00F23FE2"/>
    <w:rsid w:val="00F26CA8"/>
    <w:rsid w:val="00F41E38"/>
    <w:rsid w:val="00F714EE"/>
    <w:rsid w:val="00F809A4"/>
    <w:rsid w:val="00FB64FE"/>
    <w:rsid w:val="00FB69E3"/>
    <w:rsid w:val="00FE607A"/>
    <w:rsid w:val="00FF6E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B24D1"/>
  <w15:docId w15:val="{37A6A8E1-E59F-4AEE-B663-6F3B77DF8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1"/>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034756">
      <w:bodyDiv w:val="1"/>
      <w:marLeft w:val="0"/>
      <w:marRight w:val="0"/>
      <w:marTop w:val="0"/>
      <w:marBottom w:val="0"/>
      <w:divBdr>
        <w:top w:val="none" w:sz="0" w:space="0" w:color="auto"/>
        <w:left w:val="none" w:sz="0" w:space="0" w:color="auto"/>
        <w:bottom w:val="none" w:sz="0" w:space="0" w:color="auto"/>
        <w:right w:val="none" w:sz="0" w:space="0" w:color="auto"/>
      </w:divBdr>
    </w:div>
    <w:div w:id="351683665">
      <w:bodyDiv w:val="1"/>
      <w:marLeft w:val="0"/>
      <w:marRight w:val="0"/>
      <w:marTop w:val="0"/>
      <w:marBottom w:val="0"/>
      <w:divBdr>
        <w:top w:val="none" w:sz="0" w:space="0" w:color="auto"/>
        <w:left w:val="none" w:sz="0" w:space="0" w:color="auto"/>
        <w:bottom w:val="none" w:sz="0" w:space="0" w:color="auto"/>
        <w:right w:val="none" w:sz="0" w:space="0" w:color="auto"/>
      </w:divBdr>
    </w:div>
    <w:div w:id="444271141">
      <w:bodyDiv w:val="1"/>
      <w:marLeft w:val="0"/>
      <w:marRight w:val="0"/>
      <w:marTop w:val="0"/>
      <w:marBottom w:val="0"/>
      <w:divBdr>
        <w:top w:val="none" w:sz="0" w:space="0" w:color="auto"/>
        <w:left w:val="none" w:sz="0" w:space="0" w:color="auto"/>
        <w:bottom w:val="none" w:sz="0" w:space="0" w:color="auto"/>
        <w:right w:val="none" w:sz="0" w:space="0" w:color="auto"/>
      </w:divBdr>
    </w:div>
    <w:div w:id="1039473059">
      <w:bodyDiv w:val="1"/>
      <w:marLeft w:val="0"/>
      <w:marRight w:val="0"/>
      <w:marTop w:val="0"/>
      <w:marBottom w:val="0"/>
      <w:divBdr>
        <w:top w:val="none" w:sz="0" w:space="0" w:color="auto"/>
        <w:left w:val="none" w:sz="0" w:space="0" w:color="auto"/>
        <w:bottom w:val="none" w:sz="0" w:space="0" w:color="auto"/>
        <w:right w:val="none" w:sz="0" w:space="0" w:color="auto"/>
      </w:divBdr>
    </w:div>
    <w:div w:id="1266036947">
      <w:bodyDiv w:val="1"/>
      <w:marLeft w:val="0"/>
      <w:marRight w:val="0"/>
      <w:marTop w:val="0"/>
      <w:marBottom w:val="0"/>
      <w:divBdr>
        <w:top w:val="none" w:sz="0" w:space="0" w:color="auto"/>
        <w:left w:val="none" w:sz="0" w:space="0" w:color="auto"/>
        <w:bottom w:val="none" w:sz="0" w:space="0" w:color="auto"/>
        <w:right w:val="none" w:sz="0" w:space="0" w:color="auto"/>
      </w:divBdr>
    </w:div>
    <w:div w:id="1296183458">
      <w:bodyDiv w:val="1"/>
      <w:marLeft w:val="0"/>
      <w:marRight w:val="0"/>
      <w:marTop w:val="0"/>
      <w:marBottom w:val="0"/>
      <w:divBdr>
        <w:top w:val="none" w:sz="0" w:space="0" w:color="auto"/>
        <w:left w:val="none" w:sz="0" w:space="0" w:color="auto"/>
        <w:bottom w:val="none" w:sz="0" w:space="0" w:color="auto"/>
        <w:right w:val="none" w:sz="0" w:space="0" w:color="auto"/>
      </w:divBdr>
    </w:div>
    <w:div w:id="1563903963">
      <w:bodyDiv w:val="1"/>
      <w:marLeft w:val="0"/>
      <w:marRight w:val="0"/>
      <w:marTop w:val="0"/>
      <w:marBottom w:val="0"/>
      <w:divBdr>
        <w:top w:val="none" w:sz="0" w:space="0" w:color="auto"/>
        <w:left w:val="none" w:sz="0" w:space="0" w:color="auto"/>
        <w:bottom w:val="none" w:sz="0" w:space="0" w:color="auto"/>
        <w:right w:val="none" w:sz="0" w:space="0" w:color="auto"/>
      </w:divBdr>
    </w:div>
    <w:div w:id="18410461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em2.ipomex.org.mx/ipomex/"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SHOlAaDzIjEafkkOxGS+km1xKw==">CgMxLjAyCGguZ2pkZ3hzMgloLjMwajB6bGwyCWguMnM4ZXlvMTIIaC50eWpjd3QyCWguM3pueXNoNzIIaC5sbnhiejkyCWguMmV0OTJwMDgAciExM2NNN0RuQ2owTWZnT0ZFelBES01rQnpsMXdCZktON1U=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47</Pages>
  <Words>12030</Words>
  <Characters>66170</Characters>
  <Application>Microsoft Office Word</Application>
  <DocSecurity>0</DocSecurity>
  <Lines>551</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2025-03-07T21:03:00Z</cp:lastPrinted>
  <dcterms:created xsi:type="dcterms:W3CDTF">2025-03-28T18:51:00Z</dcterms:created>
  <dcterms:modified xsi:type="dcterms:W3CDTF">2025-03-28T18:51:00Z</dcterms:modified>
</cp:coreProperties>
</file>