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362A4458" w:rsidR="00566EB9" w:rsidRPr="00CB2483"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Start w:id="1" w:name="_GoBack"/>
      <w:bookmarkEnd w:id="0"/>
      <w:bookmarkEnd w:id="1"/>
      <w:r w:rsidRPr="00CB248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CB2483">
        <w:rPr>
          <w:rFonts w:ascii="Palatino Linotype" w:eastAsia="Palatino Linotype" w:hAnsi="Palatino Linotype" w:cs="Palatino Linotype"/>
          <w:b/>
          <w:sz w:val="22"/>
          <w:szCs w:val="22"/>
        </w:rPr>
        <w:t xml:space="preserve">a </w:t>
      </w:r>
      <w:r w:rsidR="0087062F" w:rsidRPr="00CB2483">
        <w:rPr>
          <w:rFonts w:ascii="Palatino Linotype" w:eastAsia="Palatino Linotype" w:hAnsi="Palatino Linotype" w:cs="Palatino Linotype"/>
          <w:b/>
          <w:sz w:val="22"/>
          <w:szCs w:val="22"/>
        </w:rPr>
        <w:t>primero de octubre</w:t>
      </w:r>
      <w:r w:rsidRPr="00CB2483">
        <w:rPr>
          <w:rFonts w:ascii="Palatino Linotype" w:eastAsia="Palatino Linotype" w:hAnsi="Palatino Linotype" w:cs="Palatino Linotype"/>
          <w:b/>
          <w:sz w:val="22"/>
          <w:szCs w:val="22"/>
        </w:rPr>
        <w:t xml:space="preserve"> de dos mil veinticinco</w:t>
      </w:r>
      <w:r w:rsidRPr="00CB2483">
        <w:rPr>
          <w:rFonts w:ascii="Palatino Linotype" w:eastAsia="Palatino Linotype" w:hAnsi="Palatino Linotype" w:cs="Palatino Linotype"/>
          <w:sz w:val="22"/>
          <w:szCs w:val="22"/>
        </w:rPr>
        <w:t xml:space="preserve">. </w:t>
      </w:r>
    </w:p>
    <w:p w14:paraId="74DCE31D" w14:textId="3D9AEC6D" w:rsidR="00566EB9" w:rsidRPr="00CB2483" w:rsidRDefault="00D41CCE">
      <w:pPr>
        <w:spacing w:before="240" w:after="240" w:line="360" w:lineRule="auto"/>
        <w:jc w:val="both"/>
        <w:rPr>
          <w:rFonts w:ascii="Palatino Linotype" w:eastAsia="Palatino Linotype" w:hAnsi="Palatino Linotype" w:cs="Palatino Linotype"/>
          <w:sz w:val="22"/>
          <w:szCs w:val="22"/>
        </w:rPr>
      </w:pPr>
      <w:bookmarkStart w:id="2" w:name="_heading=h.4d34og8" w:colFirst="0" w:colLast="0"/>
      <w:bookmarkEnd w:id="2"/>
      <w:r w:rsidRPr="00CB2483">
        <w:rPr>
          <w:rFonts w:ascii="Palatino Linotype" w:eastAsia="Palatino Linotype" w:hAnsi="Palatino Linotype" w:cs="Palatino Linotype"/>
          <w:b/>
          <w:sz w:val="22"/>
          <w:szCs w:val="22"/>
        </w:rPr>
        <w:t>Visto</w:t>
      </w:r>
      <w:r w:rsidRPr="00CB2483">
        <w:rPr>
          <w:rFonts w:ascii="Palatino Linotype" w:eastAsia="Palatino Linotype" w:hAnsi="Palatino Linotype" w:cs="Palatino Linotype"/>
          <w:sz w:val="22"/>
          <w:szCs w:val="22"/>
        </w:rPr>
        <w:t xml:space="preserve"> el expediente formado con motivo del recurso de revisión </w:t>
      </w:r>
      <w:r w:rsidRPr="00CB2483">
        <w:rPr>
          <w:rFonts w:ascii="Palatino Linotype" w:eastAsia="Palatino Linotype" w:hAnsi="Palatino Linotype" w:cs="Palatino Linotype"/>
          <w:b/>
          <w:sz w:val="22"/>
          <w:szCs w:val="22"/>
        </w:rPr>
        <w:t>0</w:t>
      </w:r>
      <w:r w:rsidR="0087062F" w:rsidRPr="00CB2483">
        <w:rPr>
          <w:rFonts w:ascii="Palatino Linotype" w:eastAsia="Palatino Linotype" w:hAnsi="Palatino Linotype" w:cs="Palatino Linotype"/>
          <w:b/>
          <w:sz w:val="22"/>
          <w:szCs w:val="22"/>
        </w:rPr>
        <w:t>89</w:t>
      </w:r>
      <w:r w:rsidR="00260516" w:rsidRPr="00CB2483">
        <w:rPr>
          <w:rFonts w:ascii="Palatino Linotype" w:eastAsia="Palatino Linotype" w:hAnsi="Palatino Linotype" w:cs="Palatino Linotype"/>
          <w:b/>
          <w:sz w:val="22"/>
          <w:szCs w:val="22"/>
        </w:rPr>
        <w:t>59</w:t>
      </w:r>
      <w:r w:rsidRPr="00CB2483">
        <w:rPr>
          <w:rFonts w:ascii="Palatino Linotype" w:eastAsia="Palatino Linotype" w:hAnsi="Palatino Linotype" w:cs="Palatino Linotype"/>
          <w:b/>
          <w:sz w:val="22"/>
          <w:szCs w:val="22"/>
        </w:rPr>
        <w:t>/INFOEM/IP/RR/2025</w:t>
      </w:r>
      <w:r w:rsidRPr="00CB2483">
        <w:rPr>
          <w:rFonts w:ascii="Palatino Linotype" w:eastAsia="Palatino Linotype" w:hAnsi="Palatino Linotype" w:cs="Palatino Linotype"/>
          <w:sz w:val="22"/>
          <w:szCs w:val="22"/>
        </w:rPr>
        <w:t>, interpuesto por</w:t>
      </w:r>
      <w:r w:rsidR="003F0A9C" w:rsidRPr="00CB2483">
        <w:t xml:space="preserve"> </w:t>
      </w:r>
      <w:r w:rsidR="0087062F" w:rsidRPr="00CB2483">
        <w:rPr>
          <w:rFonts w:ascii="Palatino Linotype" w:eastAsia="Palatino Linotype" w:hAnsi="Palatino Linotype" w:cs="Palatino Linotype"/>
          <w:b/>
          <w:sz w:val="22"/>
          <w:szCs w:val="22"/>
        </w:rPr>
        <w:t>una persona usuaria del Sistema de Acceso a la Información Mexiquense que no proporcionó nombre</w:t>
      </w:r>
      <w:r w:rsidRPr="00CB2483">
        <w:rPr>
          <w:rFonts w:ascii="Palatino Linotype" w:eastAsia="Palatino Linotype" w:hAnsi="Palatino Linotype" w:cs="Palatino Linotype"/>
          <w:b/>
          <w:sz w:val="22"/>
          <w:szCs w:val="22"/>
        </w:rPr>
        <w:t>,</w:t>
      </w:r>
      <w:r w:rsidRPr="00CB2483">
        <w:rPr>
          <w:rFonts w:ascii="Palatino Linotype" w:eastAsia="Palatino Linotype" w:hAnsi="Palatino Linotype" w:cs="Palatino Linotype"/>
          <w:sz w:val="22"/>
          <w:szCs w:val="22"/>
        </w:rPr>
        <w:t xml:space="preserve"> en lo sucesivo</w:t>
      </w:r>
      <w:r w:rsidRPr="00CB2483">
        <w:rPr>
          <w:rFonts w:ascii="Palatino Linotype" w:eastAsia="Palatino Linotype" w:hAnsi="Palatino Linotype" w:cs="Palatino Linotype"/>
          <w:b/>
          <w:sz w:val="22"/>
          <w:szCs w:val="22"/>
        </w:rPr>
        <w:t xml:space="preserve"> la parte</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Recurrente,</w:t>
      </w:r>
      <w:r w:rsidRPr="00CB2483">
        <w:rPr>
          <w:rFonts w:ascii="Palatino Linotype" w:eastAsia="Palatino Linotype" w:hAnsi="Palatino Linotype" w:cs="Palatino Linotype"/>
          <w:sz w:val="22"/>
          <w:szCs w:val="22"/>
        </w:rPr>
        <w:t xml:space="preserve"> en contra de la respuesta a su solicitud por parte del</w:t>
      </w:r>
      <w:r w:rsidR="003F0A9C" w:rsidRPr="00CB2483">
        <w:rPr>
          <w:rFonts w:ascii="Palatino Linotype" w:eastAsia="Palatino Linotype" w:hAnsi="Palatino Linotype" w:cs="Palatino Linotype"/>
          <w:sz w:val="22"/>
          <w:szCs w:val="22"/>
        </w:rPr>
        <w:t xml:space="preserve"> </w:t>
      </w:r>
      <w:r w:rsidR="0087062F" w:rsidRPr="00CB2483">
        <w:rPr>
          <w:rFonts w:ascii="Palatino Linotype" w:eastAsia="Palatino Linotype" w:hAnsi="Palatino Linotype" w:cs="Palatino Linotype"/>
          <w:b/>
          <w:bCs/>
          <w:sz w:val="22"/>
          <w:szCs w:val="22"/>
        </w:rPr>
        <w:t>Ayuntamiento de Toluca</w:t>
      </w:r>
      <w:r w:rsidR="00C30DDF" w:rsidRPr="00CB2483">
        <w:rPr>
          <w:rFonts w:ascii="Palatino Linotype" w:eastAsia="Palatino Linotype" w:hAnsi="Palatino Linotype" w:cs="Palatino Linotype"/>
          <w:b/>
          <w:bCs/>
          <w:sz w:val="22"/>
          <w:szCs w:val="22"/>
        </w:rPr>
        <w:t>,</w:t>
      </w:r>
      <w:r w:rsidRPr="00CB2483">
        <w:rPr>
          <w:rFonts w:ascii="Palatino Linotype" w:eastAsia="Palatino Linotype" w:hAnsi="Palatino Linotype" w:cs="Palatino Linotype"/>
          <w:b/>
          <w:sz w:val="22"/>
          <w:szCs w:val="22"/>
        </w:rPr>
        <w:t xml:space="preserve"> </w:t>
      </w:r>
      <w:r w:rsidRPr="00CB2483">
        <w:rPr>
          <w:rFonts w:ascii="Palatino Linotype" w:eastAsia="Palatino Linotype" w:hAnsi="Palatino Linotype" w:cs="Palatino Linotype"/>
          <w:sz w:val="22"/>
          <w:szCs w:val="22"/>
        </w:rPr>
        <w:t xml:space="preserve">en lo sucesivo el </w:t>
      </w:r>
      <w:r w:rsidRPr="00CB2483">
        <w:rPr>
          <w:rFonts w:ascii="Palatino Linotype" w:eastAsia="Palatino Linotype" w:hAnsi="Palatino Linotype" w:cs="Palatino Linotype"/>
          <w:b/>
          <w:sz w:val="22"/>
          <w:szCs w:val="22"/>
        </w:rPr>
        <w:t xml:space="preserve">Sujeto Obligado, </w:t>
      </w:r>
      <w:r w:rsidRPr="00CB2483">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CB2483" w:rsidRDefault="00D41CCE">
      <w:pPr>
        <w:spacing w:before="240" w:after="240" w:line="360" w:lineRule="auto"/>
        <w:jc w:val="center"/>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I. A N T E C E D E N T E S</w:t>
      </w:r>
    </w:p>
    <w:p w14:paraId="336C0FED" w14:textId="704C1385" w:rsidR="00566EB9" w:rsidRPr="00CB2483" w:rsidRDefault="00D41CCE">
      <w:pPr>
        <w:spacing w:before="240" w:after="240"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1. Solicitud de acceso a la información.</w:t>
      </w:r>
      <w:r w:rsidRPr="00CB2483">
        <w:rPr>
          <w:rFonts w:ascii="Palatino Linotype" w:eastAsia="Palatino Linotype" w:hAnsi="Palatino Linotype" w:cs="Palatino Linotype"/>
          <w:sz w:val="22"/>
          <w:szCs w:val="22"/>
        </w:rPr>
        <w:t xml:space="preserve"> El</w:t>
      </w:r>
      <w:r w:rsidR="00B253BE" w:rsidRPr="00CB2483">
        <w:rPr>
          <w:rFonts w:ascii="Palatino Linotype" w:eastAsia="Palatino Linotype" w:hAnsi="Palatino Linotype" w:cs="Palatino Linotype"/>
          <w:sz w:val="22"/>
          <w:szCs w:val="22"/>
        </w:rPr>
        <w:t xml:space="preserve"> </w:t>
      </w:r>
      <w:r w:rsidR="00702EB8" w:rsidRPr="00CB2483">
        <w:rPr>
          <w:rFonts w:ascii="Palatino Linotype" w:eastAsia="Palatino Linotype" w:hAnsi="Palatino Linotype" w:cs="Palatino Linotype"/>
          <w:b/>
          <w:sz w:val="22"/>
          <w:szCs w:val="22"/>
        </w:rPr>
        <w:t>veinti</w:t>
      </w:r>
      <w:r w:rsidR="00260516" w:rsidRPr="00CB2483">
        <w:rPr>
          <w:rFonts w:ascii="Palatino Linotype" w:eastAsia="Palatino Linotype" w:hAnsi="Palatino Linotype" w:cs="Palatino Linotype"/>
          <w:b/>
          <w:sz w:val="22"/>
          <w:szCs w:val="22"/>
        </w:rPr>
        <w:t>cinco</w:t>
      </w:r>
      <w:r w:rsidR="00702EB8" w:rsidRPr="00CB2483">
        <w:rPr>
          <w:rFonts w:ascii="Palatino Linotype" w:eastAsia="Palatino Linotype" w:hAnsi="Palatino Linotype" w:cs="Palatino Linotype"/>
          <w:b/>
          <w:sz w:val="22"/>
          <w:szCs w:val="22"/>
        </w:rPr>
        <w:t xml:space="preserve"> de ju</w:t>
      </w:r>
      <w:r w:rsidR="0087062F" w:rsidRPr="00CB2483">
        <w:rPr>
          <w:rFonts w:ascii="Palatino Linotype" w:eastAsia="Palatino Linotype" w:hAnsi="Palatino Linotype" w:cs="Palatino Linotype"/>
          <w:b/>
          <w:sz w:val="22"/>
          <w:szCs w:val="22"/>
        </w:rPr>
        <w:t>n</w:t>
      </w:r>
      <w:r w:rsidR="00702EB8" w:rsidRPr="00CB2483">
        <w:rPr>
          <w:rFonts w:ascii="Palatino Linotype" w:eastAsia="Palatino Linotype" w:hAnsi="Palatino Linotype" w:cs="Palatino Linotype"/>
          <w:b/>
          <w:sz w:val="22"/>
          <w:szCs w:val="22"/>
        </w:rPr>
        <w:t>io</w:t>
      </w:r>
      <w:r w:rsidR="00B253BE" w:rsidRPr="00CB2483">
        <w:rPr>
          <w:rFonts w:ascii="Palatino Linotype" w:eastAsia="Palatino Linotype" w:hAnsi="Palatino Linotype" w:cs="Palatino Linotype"/>
          <w:b/>
          <w:sz w:val="22"/>
          <w:szCs w:val="22"/>
        </w:rPr>
        <w:t xml:space="preserve"> de dos mil veinticinco</w:t>
      </w:r>
      <w:r w:rsidRPr="00CB2483">
        <w:rPr>
          <w:rFonts w:ascii="Palatino Linotype" w:eastAsia="Palatino Linotype" w:hAnsi="Palatino Linotype" w:cs="Palatino Linotype"/>
          <w:b/>
          <w:sz w:val="22"/>
          <w:szCs w:val="22"/>
        </w:rPr>
        <w:t>,</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la parte</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 xml:space="preserve">Recurrente </w:t>
      </w:r>
      <w:r w:rsidRPr="00CB248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la solicitud de acceso a la información pública a la que se le asignó el </w:t>
      </w:r>
      <w:r w:rsidR="005D6FD9" w:rsidRPr="00CB2483">
        <w:rPr>
          <w:rFonts w:ascii="Palatino Linotype" w:eastAsia="Palatino Linotype" w:hAnsi="Palatino Linotype" w:cs="Palatino Linotype"/>
          <w:sz w:val="22"/>
          <w:szCs w:val="22"/>
        </w:rPr>
        <w:t>número</w:t>
      </w:r>
      <w:r w:rsidR="0087062F" w:rsidRPr="00CB2483">
        <w:t xml:space="preserve"> </w:t>
      </w:r>
      <w:r w:rsidR="0087062F" w:rsidRPr="00CB2483">
        <w:rPr>
          <w:rFonts w:ascii="Palatino Linotype" w:eastAsia="Palatino Linotype" w:hAnsi="Palatino Linotype" w:cs="Palatino Linotype"/>
          <w:b/>
          <w:sz w:val="22"/>
          <w:szCs w:val="22"/>
        </w:rPr>
        <w:t>03</w:t>
      </w:r>
      <w:r w:rsidR="00260516" w:rsidRPr="00CB2483">
        <w:rPr>
          <w:rFonts w:ascii="Palatino Linotype" w:eastAsia="Palatino Linotype" w:hAnsi="Palatino Linotype" w:cs="Palatino Linotype"/>
          <w:b/>
          <w:sz w:val="22"/>
          <w:szCs w:val="22"/>
        </w:rPr>
        <w:t>658</w:t>
      </w:r>
      <w:r w:rsidR="0087062F" w:rsidRPr="00CB2483">
        <w:rPr>
          <w:rFonts w:ascii="Palatino Linotype" w:eastAsia="Palatino Linotype" w:hAnsi="Palatino Linotype" w:cs="Palatino Linotype"/>
          <w:b/>
          <w:sz w:val="22"/>
          <w:szCs w:val="22"/>
        </w:rPr>
        <w:t>/TOLUCA/IP/2025</w:t>
      </w:r>
      <w:r w:rsidR="00E83FD9"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sz w:val="22"/>
          <w:szCs w:val="22"/>
        </w:rPr>
        <w:t xml:space="preserve">mediante la cual requirió la información siguiente: </w:t>
      </w:r>
    </w:p>
    <w:p w14:paraId="53ABC3AC" w14:textId="1DE9669F" w:rsidR="00566EB9" w:rsidRPr="00CB2483" w:rsidRDefault="00D41CCE" w:rsidP="00260516">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CB2483">
        <w:rPr>
          <w:rFonts w:ascii="Palatino Linotype" w:eastAsia="Palatino Linotype" w:hAnsi="Palatino Linotype" w:cs="Palatino Linotype"/>
          <w:i/>
          <w:sz w:val="22"/>
          <w:szCs w:val="22"/>
        </w:rPr>
        <w:t>“</w:t>
      </w:r>
      <w:r w:rsidR="00260516" w:rsidRPr="00CB2483">
        <w:rPr>
          <w:rFonts w:ascii="Palatino Linotype" w:eastAsia="Palatino Linotype" w:hAnsi="Palatino Linotype" w:cs="Palatino Linotype"/>
          <w:i/>
          <w:sz w:val="22"/>
          <w:szCs w:val="22"/>
        </w:rPr>
        <w:t xml:space="preserve">REQUIERO DE LA CONTRALORIA MUNICIPAL </w:t>
      </w:r>
      <w:r w:rsidR="00260516" w:rsidRPr="00CB2483">
        <w:rPr>
          <w:rFonts w:ascii="Palatino Linotype" w:eastAsia="Palatino Linotype" w:hAnsi="Palatino Linotype" w:cs="Palatino Linotype"/>
          <w:b/>
          <w:i/>
          <w:sz w:val="22"/>
          <w:szCs w:val="22"/>
        </w:rPr>
        <w:t>EL NUMERO DE EXPEDIENTE DE TODAS LAS RESOLUCIONES QUE HA EMITIDO EL AREA RESOLUTORA DE LA CONTRALORÍA MUNICIPAL DE 2023, CONSIDERANDO QUE AL SER EXPEDIENTES CONCLUIDOS Y NO SE ENCUENTRAN EN PORCESO Y SON PUBLICOS</w:t>
      </w:r>
      <w:r w:rsidR="00260516" w:rsidRPr="00CB2483">
        <w:rPr>
          <w:rFonts w:ascii="Palatino Linotype" w:eastAsia="Palatino Linotype" w:hAnsi="Palatino Linotype" w:cs="Palatino Linotype"/>
          <w:i/>
          <w:sz w:val="22"/>
          <w:szCs w:val="22"/>
        </w:rPr>
        <w:t xml:space="preserve">. ASÍ MISMO REQUIERO CONOCER </w:t>
      </w:r>
      <w:r w:rsidR="00260516" w:rsidRPr="00CB2483">
        <w:rPr>
          <w:rFonts w:ascii="Palatino Linotype" w:eastAsia="Palatino Linotype" w:hAnsi="Palatino Linotype" w:cs="Palatino Linotype"/>
          <w:b/>
          <w:i/>
          <w:sz w:val="22"/>
          <w:szCs w:val="22"/>
        </w:rPr>
        <w:t>EL NÚMERO DE EXPEDIENTE DE LAS RESOLUCIONES QUE HAN SIDO OBJETO DEL RECURSO DE REVOCACIÓN POR INCONFORMIDAD O EN SU DEFECTO QUE HAYAN SIDO IMPUGNADAS</w:t>
      </w:r>
      <w:r w:rsidR="00C30DDF"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i/>
          <w:sz w:val="22"/>
          <w:szCs w:val="22"/>
        </w:rPr>
        <w:t xml:space="preserve"> (Sic) </w:t>
      </w:r>
    </w:p>
    <w:p w14:paraId="7F7E8FBF" w14:textId="77777777" w:rsidR="00566EB9" w:rsidRPr="00CB2483" w:rsidRDefault="00D41CCE">
      <w:pPr>
        <w:spacing w:before="240" w:after="240"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lastRenderedPageBreak/>
        <w:t>Modalidad de Entrega:</w:t>
      </w:r>
      <w:r w:rsidRPr="00CB2483">
        <w:rPr>
          <w:rFonts w:ascii="Palatino Linotype" w:eastAsia="Palatino Linotype" w:hAnsi="Palatino Linotype" w:cs="Palatino Linotype"/>
          <w:sz w:val="22"/>
          <w:szCs w:val="22"/>
        </w:rPr>
        <w:t xml:space="preserve"> a través del Sistema de Acceso a la Información Mexiquense (SAIMEX).</w:t>
      </w:r>
    </w:p>
    <w:p w14:paraId="355D92AA" w14:textId="26DBCD3D" w:rsidR="00566EB9" w:rsidRPr="00CB2483"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CB2483">
        <w:rPr>
          <w:rFonts w:ascii="Palatino Linotype" w:eastAsia="Palatino Linotype" w:hAnsi="Palatino Linotype" w:cs="Palatino Linotype"/>
          <w:b/>
          <w:sz w:val="22"/>
          <w:szCs w:val="22"/>
        </w:rPr>
        <w:t>2.</w:t>
      </w:r>
      <w:r w:rsidRPr="00CB2483">
        <w:t xml:space="preserve"> </w:t>
      </w:r>
      <w:r w:rsidR="0096349E" w:rsidRPr="00CB2483">
        <w:rPr>
          <w:rFonts w:ascii="Palatino Linotype" w:eastAsia="Palatino Linotype" w:hAnsi="Palatino Linotype" w:cs="Palatino Linotype"/>
          <w:b/>
          <w:sz w:val="22"/>
          <w:szCs w:val="22"/>
        </w:rPr>
        <w:t>Respuesta</w:t>
      </w:r>
      <w:r w:rsidRPr="00CB2483">
        <w:rPr>
          <w:rFonts w:ascii="Palatino Linotype" w:eastAsia="Palatino Linotype" w:hAnsi="Palatino Linotype" w:cs="Palatino Linotype"/>
          <w:b/>
          <w:sz w:val="22"/>
          <w:szCs w:val="22"/>
        </w:rPr>
        <w:t xml:space="preserve">. </w:t>
      </w:r>
      <w:r w:rsidRPr="00CB2483">
        <w:rPr>
          <w:rFonts w:ascii="Palatino Linotype" w:eastAsia="Palatino Linotype" w:hAnsi="Palatino Linotype" w:cs="Palatino Linotype"/>
          <w:sz w:val="22"/>
          <w:szCs w:val="22"/>
        </w:rPr>
        <w:t xml:space="preserve">El </w:t>
      </w:r>
      <w:r w:rsidR="00260516" w:rsidRPr="00CB2483">
        <w:rPr>
          <w:rFonts w:ascii="Palatino Linotype" w:eastAsia="Palatino Linotype" w:hAnsi="Palatino Linotype" w:cs="Palatino Linotype"/>
          <w:b/>
          <w:sz w:val="22"/>
          <w:szCs w:val="22"/>
        </w:rPr>
        <w:t>quince</w:t>
      </w:r>
      <w:r w:rsidR="0087062F" w:rsidRPr="00CB2483">
        <w:rPr>
          <w:rFonts w:ascii="Palatino Linotype" w:eastAsia="Palatino Linotype" w:hAnsi="Palatino Linotype" w:cs="Palatino Linotype"/>
          <w:b/>
          <w:sz w:val="22"/>
          <w:szCs w:val="22"/>
        </w:rPr>
        <w:t xml:space="preserve"> de julio</w:t>
      </w:r>
      <w:r w:rsidR="005D6FD9" w:rsidRPr="00CB2483">
        <w:rPr>
          <w:rFonts w:ascii="Palatino Linotype" w:eastAsia="Palatino Linotype" w:hAnsi="Palatino Linotype" w:cs="Palatino Linotype"/>
          <w:b/>
          <w:sz w:val="22"/>
          <w:szCs w:val="22"/>
        </w:rPr>
        <w:t xml:space="preserve"> </w:t>
      </w:r>
      <w:r w:rsidR="0096349E" w:rsidRPr="00CB2483">
        <w:rPr>
          <w:rFonts w:ascii="Palatino Linotype" w:eastAsia="Palatino Linotype" w:hAnsi="Palatino Linotype" w:cs="Palatino Linotype"/>
          <w:b/>
          <w:sz w:val="22"/>
          <w:szCs w:val="22"/>
        </w:rPr>
        <w:t xml:space="preserve">de </w:t>
      </w:r>
      <w:r w:rsidRPr="00CB2483">
        <w:rPr>
          <w:rFonts w:ascii="Palatino Linotype" w:eastAsia="Palatino Linotype" w:hAnsi="Palatino Linotype" w:cs="Palatino Linotype"/>
          <w:b/>
          <w:sz w:val="22"/>
          <w:szCs w:val="22"/>
        </w:rPr>
        <w:t>dos mil veinticinco</w:t>
      </w:r>
      <w:r w:rsidRPr="00CB2483">
        <w:rPr>
          <w:rFonts w:ascii="Palatino Linotype" w:eastAsia="Palatino Linotype" w:hAnsi="Palatino Linotype" w:cs="Palatino Linotype"/>
          <w:sz w:val="22"/>
          <w:szCs w:val="22"/>
        </w:rPr>
        <w:t xml:space="preserve">, el </w:t>
      </w:r>
      <w:r w:rsidRPr="00CB2483">
        <w:rPr>
          <w:rFonts w:ascii="Palatino Linotype" w:eastAsia="Palatino Linotype" w:hAnsi="Palatino Linotype" w:cs="Palatino Linotype"/>
          <w:b/>
          <w:sz w:val="22"/>
          <w:szCs w:val="22"/>
        </w:rPr>
        <w:t xml:space="preserve">Sujeto Obligado </w:t>
      </w:r>
      <w:r w:rsidRPr="00CB2483">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6D6F1B65" w:rsidR="00566EB9" w:rsidRPr="00CB2483" w:rsidRDefault="00D41CCE" w:rsidP="00260516">
      <w:pPr>
        <w:spacing w:before="240" w:after="24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00260516" w:rsidRPr="00CB2483">
        <w:rPr>
          <w:rFonts w:ascii="Palatino Linotype" w:eastAsia="Palatino Linotype" w:hAnsi="Palatino Linotype" w:cs="Palatino Linotype"/>
          <w:i/>
          <w:sz w:val="22"/>
          <w:szCs w:val="22"/>
        </w:rPr>
        <w:t>En atención a la solicitud con folio 03658/TOLUCA/IP/2025, me permito adjuntar al presente la respuesta correspondiente, Sin más por el momento, reciba un saludo.</w:t>
      </w:r>
      <w:r w:rsidRPr="00CB2483">
        <w:rPr>
          <w:rFonts w:ascii="Palatino Linotype" w:eastAsia="Palatino Linotype" w:hAnsi="Palatino Linotype" w:cs="Palatino Linotype"/>
          <w:i/>
          <w:sz w:val="22"/>
          <w:szCs w:val="22"/>
        </w:rPr>
        <w:t>” (Sic)</w:t>
      </w:r>
    </w:p>
    <w:p w14:paraId="11758A54" w14:textId="5E07B7F0" w:rsidR="00566EB9" w:rsidRPr="00CB2483"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Adjunto a la respuesta, el </w:t>
      </w:r>
      <w:r w:rsidRPr="00CB2483">
        <w:rPr>
          <w:rFonts w:ascii="Palatino Linotype" w:eastAsia="Palatino Linotype" w:hAnsi="Palatino Linotype" w:cs="Palatino Linotype"/>
          <w:b/>
          <w:sz w:val="22"/>
          <w:szCs w:val="22"/>
        </w:rPr>
        <w:t xml:space="preserve">Sujeto Obligado </w:t>
      </w:r>
      <w:r w:rsidRPr="00CB2483">
        <w:rPr>
          <w:rFonts w:ascii="Palatino Linotype" w:eastAsia="Palatino Linotype" w:hAnsi="Palatino Linotype" w:cs="Palatino Linotype"/>
          <w:sz w:val="22"/>
          <w:szCs w:val="22"/>
        </w:rPr>
        <w:t xml:space="preserve">hizo entrega </w:t>
      </w:r>
      <w:r w:rsidR="006C0C4B" w:rsidRPr="00CB2483">
        <w:rPr>
          <w:rFonts w:ascii="Palatino Linotype" w:eastAsia="Palatino Linotype" w:hAnsi="Palatino Linotype" w:cs="Palatino Linotype"/>
          <w:sz w:val="22"/>
          <w:szCs w:val="22"/>
        </w:rPr>
        <w:t xml:space="preserve">de </w:t>
      </w:r>
      <w:r w:rsidRPr="00CB2483">
        <w:rPr>
          <w:rFonts w:ascii="Palatino Linotype" w:eastAsia="Palatino Linotype" w:hAnsi="Palatino Linotype" w:cs="Palatino Linotype"/>
          <w:sz w:val="22"/>
          <w:szCs w:val="22"/>
        </w:rPr>
        <w:t>la siguiente información:</w:t>
      </w:r>
    </w:p>
    <w:p w14:paraId="654860C0" w14:textId="77777777" w:rsidR="00CD0D49" w:rsidRPr="00CB2483"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C89442F" w14:textId="056029B5" w:rsidR="000C4DCE" w:rsidRPr="00CB2483" w:rsidRDefault="0087062F" w:rsidP="005C7054">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Oficio del </w:t>
      </w:r>
      <w:r w:rsidR="005C7054" w:rsidRPr="00CB2483">
        <w:rPr>
          <w:rFonts w:ascii="Palatino Linotype" w:eastAsia="Palatino Linotype" w:hAnsi="Palatino Linotype" w:cs="Palatino Linotype"/>
          <w:sz w:val="22"/>
          <w:szCs w:val="22"/>
        </w:rPr>
        <w:t xml:space="preserve">09 de julio de 2025, a través del cual el Titular del Órgano Interno de Control Municipal informó que mediante la Octingentésima Quincuagésima Sexta Sesión Extraordinaria, a través del </w:t>
      </w:r>
      <w:r w:rsidR="005C7054" w:rsidRPr="00CB2483">
        <w:rPr>
          <w:rFonts w:ascii="Palatino Linotype" w:eastAsia="Palatino Linotype" w:hAnsi="Palatino Linotype" w:cs="Palatino Linotype"/>
          <w:sz w:val="22"/>
          <w:szCs w:val="22"/>
          <w:lang w:val="es-MX"/>
        </w:rPr>
        <w:t>acuerdo CT/SE/856/02/2025, se aprobó la propuesta para la clasificación de expedientes como Reservada por un periodo de 2 años y 6 meses correspondiente a los que fueron resueltos en el ejercicio 2023, toda vez que se encuentran en la fase de inspección y comprobación, ello debido al proceso de entrega- recepción.</w:t>
      </w:r>
    </w:p>
    <w:p w14:paraId="2D209E13" w14:textId="77777777" w:rsidR="005C7054" w:rsidRPr="00CB2483" w:rsidRDefault="005C7054" w:rsidP="005C7054">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52CA772" w14:textId="57D060BA" w:rsidR="005C7054" w:rsidRPr="00CB2483" w:rsidRDefault="005C7054" w:rsidP="005C7054">
      <w:pPr>
        <w:pStyle w:val="Prrafodelista"/>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lang w:val="es-MX"/>
        </w:rPr>
        <w:t>Acta de la Octingentésima Quincuagésima Sexta Sesión Extraordinaria, donde fue clasificada como información reservada en su totalidad, por un periodo de dos años y seis meses la información</w:t>
      </w:r>
      <w:r w:rsidR="00D766FC" w:rsidRPr="00CB2483">
        <w:rPr>
          <w:rFonts w:ascii="Palatino Linotype" w:eastAsia="Palatino Linotype" w:hAnsi="Palatino Linotype" w:cs="Palatino Linotype"/>
          <w:sz w:val="22"/>
          <w:szCs w:val="22"/>
          <w:lang w:val="es-MX"/>
        </w:rPr>
        <w:t xml:space="preserve"> referente a expedientes resueltos en 2023, para dar respuesta a la solicitud de </w:t>
      </w:r>
      <w:r w:rsidR="00052015" w:rsidRPr="00CB2483">
        <w:rPr>
          <w:rFonts w:ascii="Palatino Linotype" w:eastAsia="Palatino Linotype" w:hAnsi="Palatino Linotype" w:cs="Palatino Linotype"/>
          <w:sz w:val="22"/>
          <w:szCs w:val="22"/>
          <w:lang w:val="es-MX"/>
        </w:rPr>
        <w:t xml:space="preserve">información de nuestra atención, </w:t>
      </w:r>
      <w:r w:rsidR="00052015" w:rsidRPr="00CB2483">
        <w:rPr>
          <w:rFonts w:ascii="Palatino Linotype" w:eastAsia="Palatino Linotype" w:hAnsi="Palatino Linotype" w:cs="Palatino Linotype"/>
          <w:sz w:val="22"/>
          <w:szCs w:val="22"/>
        </w:rPr>
        <w:t>por actualizar el supuesto previsto en el artículo 140 fracción V numeral 1 de la Ley de Transparencia Local.</w:t>
      </w:r>
    </w:p>
    <w:p w14:paraId="3909B696" w14:textId="77777777" w:rsidR="000C4DCE" w:rsidRPr="00CB2483" w:rsidRDefault="000C4DCE" w:rsidP="000C4DCE">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1D98566E" w:rsidR="00566EB9" w:rsidRPr="00CB2483"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 xml:space="preserve">3. Interposición del recurso de revisión. </w:t>
      </w:r>
      <w:r w:rsidRPr="00CB2483">
        <w:rPr>
          <w:rFonts w:ascii="Palatino Linotype" w:eastAsia="Palatino Linotype" w:hAnsi="Palatino Linotype" w:cs="Palatino Linotype"/>
          <w:sz w:val="22"/>
          <w:szCs w:val="22"/>
        </w:rPr>
        <w:t xml:space="preserve">Inconforme con los términos de la respuesta emitida por parte del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el</w:t>
      </w:r>
      <w:r w:rsidR="002A6859" w:rsidRPr="00CB2483">
        <w:rPr>
          <w:rFonts w:ascii="Palatino Linotype" w:eastAsia="Palatino Linotype" w:hAnsi="Palatino Linotype" w:cs="Palatino Linotype"/>
          <w:sz w:val="22"/>
          <w:szCs w:val="22"/>
        </w:rPr>
        <w:t xml:space="preserve"> </w:t>
      </w:r>
      <w:r w:rsidR="002A6859" w:rsidRPr="00CB2483">
        <w:rPr>
          <w:rFonts w:ascii="Palatino Linotype" w:eastAsia="Palatino Linotype" w:hAnsi="Palatino Linotype" w:cs="Palatino Linotype"/>
          <w:b/>
          <w:sz w:val="22"/>
          <w:szCs w:val="22"/>
        </w:rPr>
        <w:t>veintidós de julio de dos mil veinticinco</w:t>
      </w:r>
      <w:r w:rsidRPr="00CB2483">
        <w:rPr>
          <w:rFonts w:ascii="Palatino Linotype" w:eastAsia="Palatino Linotype" w:hAnsi="Palatino Linotype" w:cs="Palatino Linotype"/>
          <w:b/>
          <w:sz w:val="22"/>
          <w:szCs w:val="22"/>
        </w:rPr>
        <w:t>,</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la parte</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Recurrente</w:t>
      </w:r>
      <w:r w:rsidRPr="00CB2483">
        <w:rPr>
          <w:rFonts w:ascii="Palatino Linotype" w:eastAsia="Palatino Linotype" w:hAnsi="Palatino Linotype" w:cs="Palatino Linotype"/>
          <w:sz w:val="22"/>
          <w:szCs w:val="22"/>
        </w:rPr>
        <w:t xml:space="preserve"> interpuso el recurso de revisión a través de </w:t>
      </w:r>
      <w:r w:rsidR="00315AC1" w:rsidRPr="00CB2483">
        <w:rPr>
          <w:rFonts w:ascii="Palatino Linotype" w:eastAsia="Palatino Linotype" w:hAnsi="Palatino Linotype" w:cs="Palatino Linotype"/>
          <w:b/>
          <w:sz w:val="22"/>
          <w:szCs w:val="22"/>
        </w:rPr>
        <w:t>SAIMEX</w:t>
      </w:r>
      <w:r w:rsidR="00883661" w:rsidRPr="00CB2483">
        <w:rPr>
          <w:rFonts w:ascii="Palatino Linotype" w:eastAsia="Palatino Linotype" w:hAnsi="Palatino Linotype" w:cs="Palatino Linotype"/>
          <w:b/>
          <w:sz w:val="22"/>
          <w:szCs w:val="22"/>
        </w:rPr>
        <w:t xml:space="preserve">; </w:t>
      </w:r>
      <w:r w:rsidR="002A6859" w:rsidRPr="00CB2483">
        <w:rPr>
          <w:rFonts w:ascii="Palatino Linotype" w:eastAsia="Palatino Linotype" w:hAnsi="Palatino Linotype" w:cs="Palatino Linotype"/>
          <w:sz w:val="22"/>
          <w:szCs w:val="22"/>
        </w:rPr>
        <w:t xml:space="preserve">no </w:t>
      </w:r>
      <w:r w:rsidR="006B68D7" w:rsidRPr="00CB2483">
        <w:rPr>
          <w:rFonts w:ascii="Palatino Linotype" w:eastAsia="Palatino Linotype" w:hAnsi="Palatino Linotype" w:cs="Palatino Linotype"/>
          <w:sz w:val="22"/>
          <w:szCs w:val="22"/>
        </w:rPr>
        <w:t>obstante,</w:t>
      </w:r>
      <w:r w:rsidR="002A6859" w:rsidRPr="00CB2483">
        <w:rPr>
          <w:rFonts w:ascii="Palatino Linotype" w:eastAsia="Palatino Linotype" w:hAnsi="Palatino Linotype" w:cs="Palatino Linotype"/>
          <w:sz w:val="22"/>
          <w:szCs w:val="22"/>
        </w:rPr>
        <w:t xml:space="preserve"> por corresponder a un día inhábil, la misma se tuvo por presentado el </w:t>
      </w:r>
      <w:r w:rsidR="002A6859" w:rsidRPr="00CB2483">
        <w:rPr>
          <w:rFonts w:ascii="Palatino Linotype" w:eastAsia="Palatino Linotype" w:hAnsi="Palatino Linotype" w:cs="Palatino Linotype"/>
          <w:b/>
          <w:sz w:val="22"/>
          <w:szCs w:val="22"/>
        </w:rPr>
        <w:t xml:space="preserve">cuatro de agosto de dos mil veinticinco, </w:t>
      </w:r>
      <w:r w:rsidRPr="00CB2483">
        <w:rPr>
          <w:rFonts w:ascii="Palatino Linotype" w:eastAsia="Palatino Linotype" w:hAnsi="Palatino Linotype" w:cs="Palatino Linotype"/>
          <w:sz w:val="22"/>
          <w:szCs w:val="22"/>
        </w:rPr>
        <w:t>en donde se manifestó de la siguiente manera:</w:t>
      </w:r>
    </w:p>
    <w:p w14:paraId="4C715CE2" w14:textId="1BEE5128" w:rsidR="00566EB9" w:rsidRPr="00CB2483"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lastRenderedPageBreak/>
        <w:t xml:space="preserve">a) Acto impugnado: </w:t>
      </w:r>
      <w:r w:rsidRPr="00CB2483">
        <w:rPr>
          <w:rFonts w:ascii="Palatino Linotype" w:eastAsia="Palatino Linotype" w:hAnsi="Palatino Linotype" w:cs="Palatino Linotype"/>
          <w:i/>
          <w:sz w:val="22"/>
          <w:szCs w:val="22"/>
        </w:rPr>
        <w:t>“</w:t>
      </w:r>
      <w:r w:rsidR="00D766FC" w:rsidRPr="00CB2483">
        <w:rPr>
          <w:rFonts w:ascii="Palatino Linotype" w:eastAsia="Palatino Linotype" w:hAnsi="Palatino Linotype" w:cs="Palatino Linotype"/>
          <w:i/>
          <w:sz w:val="22"/>
          <w:szCs w:val="22"/>
        </w:rPr>
        <w:t>NO ENTREGA LA INFORMACIÓN QUE ES PUBLICA</w:t>
      </w:r>
      <w:r w:rsidRPr="00CB2483">
        <w:rPr>
          <w:rFonts w:ascii="Palatino Linotype" w:eastAsia="Palatino Linotype" w:hAnsi="Palatino Linotype" w:cs="Palatino Linotype"/>
          <w:i/>
          <w:sz w:val="22"/>
          <w:szCs w:val="22"/>
        </w:rPr>
        <w:t>” (Sic)</w:t>
      </w:r>
    </w:p>
    <w:p w14:paraId="340518C7" w14:textId="72E1042A" w:rsidR="00566EB9" w:rsidRPr="00CB2483"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CB2483">
        <w:rPr>
          <w:rFonts w:ascii="Palatino Linotype" w:eastAsia="Palatino Linotype" w:hAnsi="Palatino Linotype" w:cs="Palatino Linotype"/>
          <w:b/>
          <w:sz w:val="22"/>
          <w:szCs w:val="22"/>
        </w:rPr>
        <w:t>b) Razones o motivos de inconformidad</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i/>
          <w:sz w:val="22"/>
          <w:szCs w:val="22"/>
        </w:rPr>
        <w:t>“</w:t>
      </w:r>
      <w:r w:rsidR="00D766FC" w:rsidRPr="00CB2483">
        <w:rPr>
          <w:rFonts w:ascii="Palatino Linotype" w:eastAsia="Palatino Linotype" w:hAnsi="Palatino Linotype" w:cs="Palatino Linotype"/>
          <w:i/>
          <w:sz w:val="22"/>
          <w:szCs w:val="22"/>
        </w:rPr>
        <w:t>NO ENTREGA LA INFORMACIÓN QUE ES PUBLICA</w:t>
      </w:r>
      <w:r w:rsidRPr="00CB2483">
        <w:rPr>
          <w:rFonts w:ascii="Palatino Linotype" w:eastAsia="Palatino Linotype" w:hAnsi="Palatino Linotype" w:cs="Palatino Linotype"/>
          <w:i/>
          <w:sz w:val="22"/>
          <w:szCs w:val="22"/>
        </w:rPr>
        <w:t>” (Sic)</w:t>
      </w:r>
    </w:p>
    <w:p w14:paraId="4294597E" w14:textId="77777777" w:rsidR="00566EB9" w:rsidRPr="00CB2483" w:rsidRDefault="00566EB9">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CB2483" w:rsidRDefault="00D41CCE">
      <w:pPr>
        <w:spacing w:line="360" w:lineRule="auto"/>
        <w:ind w:right="51"/>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 xml:space="preserve">4. Turno. </w:t>
      </w:r>
      <w:r w:rsidRPr="00CB248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B2483">
        <w:rPr>
          <w:rFonts w:ascii="Palatino Linotype" w:eastAsia="Palatino Linotype" w:hAnsi="Palatino Linotype" w:cs="Palatino Linotype"/>
          <w:b/>
          <w:sz w:val="22"/>
          <w:szCs w:val="22"/>
        </w:rPr>
        <w:t xml:space="preserve">Guadalupe Ramírez Peña, </w:t>
      </w:r>
      <w:r w:rsidRPr="00CB2483">
        <w:rPr>
          <w:rFonts w:ascii="Palatino Linotype" w:eastAsia="Palatino Linotype" w:hAnsi="Palatino Linotype" w:cs="Palatino Linotype"/>
          <w:sz w:val="22"/>
          <w:szCs w:val="22"/>
        </w:rPr>
        <w:t>a efecto de que analizara sobre su admisión o su desechamiento.</w:t>
      </w:r>
    </w:p>
    <w:p w14:paraId="5E938918" w14:textId="77777777" w:rsidR="00566EB9" w:rsidRPr="00CB2483" w:rsidRDefault="00566EB9">
      <w:pPr>
        <w:spacing w:line="360" w:lineRule="auto"/>
        <w:ind w:right="51"/>
        <w:jc w:val="both"/>
        <w:rPr>
          <w:rFonts w:ascii="Palatino Linotype" w:eastAsia="Palatino Linotype" w:hAnsi="Palatino Linotype" w:cs="Palatino Linotype"/>
          <w:sz w:val="22"/>
          <w:szCs w:val="22"/>
        </w:rPr>
      </w:pPr>
    </w:p>
    <w:p w14:paraId="5CFF4378" w14:textId="48D2B4BF" w:rsidR="00566EB9" w:rsidRPr="00CB2483" w:rsidRDefault="00D41CCE">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5. Admisión del Recurso de revisión.</w:t>
      </w:r>
      <w:r w:rsidRPr="00CB2483">
        <w:rPr>
          <w:rFonts w:ascii="Palatino Linotype" w:eastAsia="Palatino Linotype" w:hAnsi="Palatino Linotype" w:cs="Palatino Linotype"/>
          <w:sz w:val="22"/>
          <w:szCs w:val="22"/>
        </w:rPr>
        <w:t xml:space="preserve"> El </w:t>
      </w:r>
      <w:r w:rsidR="00FD7C0A" w:rsidRPr="00CB2483">
        <w:rPr>
          <w:rFonts w:ascii="Palatino Linotype" w:eastAsia="Palatino Linotype" w:hAnsi="Palatino Linotype" w:cs="Palatino Linotype"/>
          <w:b/>
          <w:sz w:val="22"/>
          <w:szCs w:val="22"/>
        </w:rPr>
        <w:t>ocho</w:t>
      </w:r>
      <w:r w:rsidR="00883661" w:rsidRPr="00CB2483">
        <w:rPr>
          <w:rFonts w:ascii="Palatino Linotype" w:eastAsia="Palatino Linotype" w:hAnsi="Palatino Linotype" w:cs="Palatino Linotype"/>
          <w:b/>
          <w:sz w:val="22"/>
          <w:szCs w:val="22"/>
        </w:rPr>
        <w:t xml:space="preserve"> de agosto</w:t>
      </w:r>
      <w:r w:rsidRPr="00CB2483">
        <w:rPr>
          <w:rFonts w:ascii="Palatino Linotype" w:eastAsia="Palatino Linotype" w:hAnsi="Palatino Linotype" w:cs="Palatino Linotype"/>
          <w:b/>
          <w:sz w:val="22"/>
          <w:szCs w:val="22"/>
        </w:rPr>
        <w:t xml:space="preserve"> de dos mil veinticinco, </w:t>
      </w:r>
      <w:r w:rsidRPr="00CB248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B2483">
        <w:rPr>
          <w:rFonts w:ascii="Palatino Linotype" w:eastAsia="Palatino Linotype" w:hAnsi="Palatino Linotype" w:cs="Palatino Linotype"/>
          <w:b/>
          <w:sz w:val="22"/>
          <w:szCs w:val="22"/>
        </w:rPr>
        <w:t xml:space="preserve">Sujeto Obligado </w:t>
      </w:r>
      <w:r w:rsidRPr="00CB2483">
        <w:rPr>
          <w:rFonts w:ascii="Palatino Linotype" w:eastAsia="Palatino Linotype" w:hAnsi="Palatino Linotype" w:cs="Palatino Linotype"/>
          <w:sz w:val="22"/>
          <w:szCs w:val="22"/>
        </w:rPr>
        <w:t>presentara su informe justificado.</w:t>
      </w:r>
    </w:p>
    <w:p w14:paraId="47CC460F" w14:textId="77777777" w:rsidR="00566EB9" w:rsidRPr="00CB2483" w:rsidRDefault="00566EB9">
      <w:pPr>
        <w:spacing w:line="360" w:lineRule="auto"/>
        <w:jc w:val="both"/>
        <w:rPr>
          <w:rFonts w:ascii="Palatino Linotype" w:eastAsia="Palatino Linotype" w:hAnsi="Palatino Linotype" w:cs="Palatino Linotype"/>
          <w:sz w:val="22"/>
          <w:szCs w:val="22"/>
        </w:rPr>
      </w:pPr>
    </w:p>
    <w:p w14:paraId="02A4D9C8" w14:textId="2CC7C948" w:rsidR="00706C61" w:rsidRPr="00CB2483" w:rsidRDefault="00D41CCE"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CB2483">
        <w:rPr>
          <w:rFonts w:ascii="Palatino Linotype" w:eastAsia="Palatino Linotype" w:hAnsi="Palatino Linotype" w:cs="Palatino Linotype"/>
          <w:b/>
          <w:sz w:val="22"/>
          <w:szCs w:val="22"/>
        </w:rPr>
        <w:t>6. Manifestaciones</w:t>
      </w:r>
      <w:r w:rsidRPr="00CB2483">
        <w:rPr>
          <w:rFonts w:ascii="Palatino Linotype" w:eastAsia="Palatino Linotype" w:hAnsi="Palatino Linotype" w:cs="Palatino Linotype"/>
          <w:sz w:val="22"/>
          <w:szCs w:val="22"/>
        </w:rPr>
        <w:t xml:space="preserve">. De las constancias que integran el expediente en que se actúa se advierte que </w:t>
      </w:r>
      <w:r w:rsidR="008F196C" w:rsidRPr="00CB2483">
        <w:rPr>
          <w:rFonts w:ascii="Palatino Linotype" w:eastAsia="Palatino Linotype" w:hAnsi="Palatino Linotype" w:cs="Palatino Linotype"/>
          <w:sz w:val="22"/>
          <w:szCs w:val="22"/>
        </w:rPr>
        <w:t xml:space="preserve">en fechas diecinueve y veintiuno de agosto de dos mil veinticinco el </w:t>
      </w:r>
      <w:r w:rsidR="008F196C" w:rsidRPr="00CB2483">
        <w:rPr>
          <w:rFonts w:ascii="Palatino Linotype" w:eastAsia="Palatino Linotype" w:hAnsi="Palatino Linotype" w:cs="Palatino Linotype"/>
          <w:b/>
          <w:sz w:val="22"/>
          <w:szCs w:val="22"/>
        </w:rPr>
        <w:t xml:space="preserve">Sujeto Obligado </w:t>
      </w:r>
      <w:r w:rsidR="008F196C" w:rsidRPr="00CB2483">
        <w:rPr>
          <w:rFonts w:ascii="Palatino Linotype" w:eastAsia="Palatino Linotype" w:hAnsi="Palatino Linotype" w:cs="Palatino Linotype"/>
          <w:sz w:val="22"/>
          <w:szCs w:val="22"/>
        </w:rPr>
        <w:t>rindió su informe justificado a través de los archivos electrónicos denominados “</w:t>
      </w:r>
      <w:r w:rsidR="00D766FC" w:rsidRPr="00CB2483">
        <w:rPr>
          <w:rFonts w:ascii="Palatino Linotype" w:eastAsia="Palatino Linotype" w:hAnsi="Palatino Linotype" w:cs="Palatino Linotype"/>
          <w:b/>
          <w:i/>
          <w:sz w:val="22"/>
          <w:szCs w:val="22"/>
        </w:rPr>
        <w:t>ANEXOS 8959-2025.pdf</w:t>
      </w:r>
      <w:r w:rsidR="008F196C" w:rsidRPr="00CB2483">
        <w:rPr>
          <w:rFonts w:ascii="Palatino Linotype" w:eastAsia="Palatino Linotype" w:hAnsi="Palatino Linotype" w:cs="Palatino Linotype"/>
          <w:sz w:val="22"/>
          <w:szCs w:val="22"/>
        </w:rPr>
        <w:t>”, “</w:t>
      </w:r>
      <w:r w:rsidR="00D766FC" w:rsidRPr="00CB2483">
        <w:rPr>
          <w:rFonts w:ascii="Palatino Linotype" w:eastAsia="Palatino Linotype" w:hAnsi="Palatino Linotype" w:cs="Palatino Linotype"/>
          <w:b/>
          <w:i/>
          <w:sz w:val="22"/>
          <w:szCs w:val="22"/>
        </w:rPr>
        <w:t>Ratificacion 8959 2025.pdf</w:t>
      </w:r>
      <w:r w:rsidR="00D766FC" w:rsidRPr="00CB2483">
        <w:rPr>
          <w:rStyle w:val="Hipervnculo"/>
          <w:rFonts w:ascii="Palatino Linotype" w:eastAsia="Palatino Linotype" w:hAnsi="Palatino Linotype" w:cs="Palatino Linotype"/>
          <w:color w:val="auto"/>
          <w:sz w:val="22"/>
          <w:szCs w:val="22"/>
          <w:u w:val="none"/>
        </w:rPr>
        <w:t xml:space="preserve"> </w:t>
      </w:r>
      <w:hyperlink r:id="rId8" w:history="1"/>
      <w:r w:rsidR="008F196C" w:rsidRPr="00CB2483">
        <w:rPr>
          <w:rFonts w:ascii="Palatino Linotype" w:eastAsia="Palatino Linotype" w:hAnsi="Palatino Linotype" w:cs="Palatino Linotype"/>
          <w:sz w:val="22"/>
          <w:szCs w:val="22"/>
        </w:rPr>
        <w:t xml:space="preserve">” y </w:t>
      </w:r>
      <w:r w:rsidR="00D766FC" w:rsidRPr="00CB2483">
        <w:rPr>
          <w:rFonts w:ascii="Palatino Linotype" w:eastAsia="Palatino Linotype" w:hAnsi="Palatino Linotype" w:cs="Palatino Linotype"/>
          <w:sz w:val="22"/>
          <w:szCs w:val="22"/>
        </w:rPr>
        <w:t xml:space="preserve">por duplicado el archivo </w:t>
      </w:r>
      <w:r w:rsidR="008F196C" w:rsidRPr="00CB2483">
        <w:rPr>
          <w:rFonts w:ascii="Palatino Linotype" w:eastAsia="Palatino Linotype" w:hAnsi="Palatino Linotype" w:cs="Palatino Linotype"/>
          <w:sz w:val="22"/>
          <w:szCs w:val="22"/>
        </w:rPr>
        <w:t>“</w:t>
      </w:r>
      <w:r w:rsidR="00D766FC" w:rsidRPr="00CB2483">
        <w:rPr>
          <w:rFonts w:ascii="Palatino Linotype" w:eastAsia="Palatino Linotype" w:hAnsi="Palatino Linotype" w:cs="Palatino Linotype"/>
          <w:b/>
          <w:i/>
          <w:sz w:val="22"/>
          <w:szCs w:val="22"/>
        </w:rPr>
        <w:t>ACTA 856-2025.pdf</w:t>
      </w:r>
      <w:r w:rsidR="008F196C" w:rsidRPr="00CB2483">
        <w:rPr>
          <w:rFonts w:ascii="Palatino Linotype" w:eastAsia="Palatino Linotype" w:hAnsi="Palatino Linotype" w:cs="Palatino Linotype"/>
          <w:sz w:val="22"/>
          <w:szCs w:val="22"/>
        </w:rPr>
        <w:t>”</w:t>
      </w:r>
      <w:r w:rsidR="00B4126C" w:rsidRPr="00CB2483">
        <w:rPr>
          <w:rFonts w:ascii="Palatino Linotype" w:eastAsia="Palatino Linotype" w:hAnsi="Palatino Linotype" w:cs="Palatino Linotype"/>
          <w:sz w:val="22"/>
          <w:szCs w:val="22"/>
        </w:rPr>
        <w:t xml:space="preserve">, en los que medularmente se ratificó la respuesta inicial y </w:t>
      </w:r>
      <w:r w:rsidR="00D766FC" w:rsidRPr="00CB2483">
        <w:rPr>
          <w:rFonts w:ascii="Palatino Linotype" w:eastAsia="Palatino Linotype" w:hAnsi="Palatino Linotype" w:cs="Palatino Linotype"/>
          <w:sz w:val="22"/>
          <w:szCs w:val="22"/>
        </w:rPr>
        <w:t>de nueva cuenta se entregó el Acta de la Octingentésima Quincuagésima Sexta Sesión Extraordinaria, donde fue clasificada como información reservada en su totalidad, por un periodo de dos años y seis meses la información referente a expedientes resueltos en 2023, para dar respuesta a la solicitud de información de nuestra atención.</w:t>
      </w:r>
    </w:p>
    <w:p w14:paraId="225F3A9E" w14:textId="77777777" w:rsidR="00FD7C0A" w:rsidRPr="00CB2483" w:rsidRDefault="00FD7C0A" w:rsidP="00FD7C0A">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6C250D84" w14:textId="06710189" w:rsidR="00326383" w:rsidRPr="00CB2483" w:rsidRDefault="00B4126C"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sz w:val="22"/>
          <w:szCs w:val="22"/>
        </w:rPr>
      </w:pPr>
      <w:r w:rsidRPr="00CB2483">
        <w:rPr>
          <w:rFonts w:ascii="Palatino Linotype" w:eastAsia="Palatino Linotype" w:hAnsi="Palatino Linotype" w:cs="Palatino Linotype"/>
          <w:sz w:val="22"/>
          <w:szCs w:val="22"/>
        </w:rPr>
        <w:t xml:space="preserve">Documentos los anteriores, que fueron puestos a la vista de la parte </w:t>
      </w:r>
      <w:r w:rsidRPr="00CB2483">
        <w:rPr>
          <w:rFonts w:ascii="Palatino Linotype" w:eastAsia="Palatino Linotype" w:hAnsi="Palatino Linotype" w:cs="Palatino Linotype"/>
          <w:b/>
          <w:sz w:val="22"/>
          <w:szCs w:val="22"/>
        </w:rPr>
        <w:t xml:space="preserve">Recurrente </w:t>
      </w:r>
      <w:r w:rsidRPr="00CB2483">
        <w:rPr>
          <w:rFonts w:ascii="Palatino Linotype" w:eastAsia="Palatino Linotype" w:hAnsi="Palatino Linotype"/>
          <w:sz w:val="22"/>
          <w:szCs w:val="22"/>
        </w:rPr>
        <w:t>a fin de que hiciera valer manifestaciones o alegatos que conforme a derecho resultaran procedentes, no obstante fue omisa en ejercer dicha prerrogativa.</w:t>
      </w:r>
    </w:p>
    <w:p w14:paraId="3854A822" w14:textId="77777777" w:rsidR="00B4126C" w:rsidRPr="00CB2483" w:rsidRDefault="00B4126C" w:rsidP="005B6A93">
      <w:pPr>
        <w:pBdr>
          <w:top w:val="nil"/>
          <w:left w:val="nil"/>
          <w:bottom w:val="nil"/>
          <w:right w:val="nil"/>
          <w:between w:val="nil"/>
        </w:pBdr>
        <w:tabs>
          <w:tab w:val="left" w:pos="360"/>
        </w:tabs>
        <w:spacing w:line="360" w:lineRule="auto"/>
        <w:ind w:right="49"/>
        <w:jc w:val="both"/>
        <w:rPr>
          <w:rFonts w:eastAsia="Palatino Linotype"/>
        </w:rPr>
      </w:pPr>
    </w:p>
    <w:p w14:paraId="15D31CA2" w14:textId="6832A7D9" w:rsidR="00B4126C" w:rsidRPr="00CB2483" w:rsidRDefault="001C2F8A"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7</w:t>
      </w:r>
      <w:r w:rsidR="00D41CCE" w:rsidRPr="00CB2483">
        <w:rPr>
          <w:rFonts w:ascii="Palatino Linotype" w:eastAsia="Palatino Linotype" w:hAnsi="Palatino Linotype" w:cs="Palatino Linotype"/>
          <w:b/>
          <w:sz w:val="22"/>
          <w:szCs w:val="22"/>
        </w:rPr>
        <w:t xml:space="preserve">. </w:t>
      </w:r>
      <w:r w:rsidR="00B4126C" w:rsidRPr="00CB2483">
        <w:rPr>
          <w:rFonts w:ascii="Palatino Linotype" w:eastAsia="Palatino Linotype" w:hAnsi="Palatino Linotype" w:cs="Palatino Linotype"/>
          <w:b/>
          <w:sz w:val="22"/>
          <w:szCs w:val="22"/>
        </w:rPr>
        <w:t xml:space="preserve">Ampliación del término para resolver. </w:t>
      </w:r>
      <w:r w:rsidR="00B4126C" w:rsidRPr="00CB2483">
        <w:rPr>
          <w:rFonts w:ascii="Palatino Linotype" w:eastAsia="Palatino Linotype" w:hAnsi="Palatino Linotype" w:cs="Palatino Linotype"/>
          <w:sz w:val="22"/>
          <w:szCs w:val="22"/>
        </w:rPr>
        <w:t xml:space="preserve">Mediante acuerdo </w:t>
      </w:r>
      <w:r w:rsidR="00B4126C" w:rsidRPr="00CB2483">
        <w:rPr>
          <w:rFonts w:ascii="Palatino Linotype" w:eastAsia="Palatino Linotype" w:hAnsi="Palatino Linotype" w:cs="Palatino Linotype"/>
          <w:b/>
          <w:sz w:val="22"/>
          <w:szCs w:val="22"/>
        </w:rPr>
        <w:t>veinti</w:t>
      </w:r>
      <w:r w:rsidR="00D766FC" w:rsidRPr="00CB2483">
        <w:rPr>
          <w:rFonts w:ascii="Palatino Linotype" w:eastAsia="Palatino Linotype" w:hAnsi="Palatino Linotype" w:cs="Palatino Linotype"/>
          <w:b/>
          <w:sz w:val="22"/>
          <w:szCs w:val="22"/>
        </w:rPr>
        <w:t>cuatro</w:t>
      </w:r>
      <w:r w:rsidR="00B4126C" w:rsidRPr="00CB2483">
        <w:rPr>
          <w:rFonts w:ascii="Palatino Linotype" w:eastAsia="Palatino Linotype" w:hAnsi="Palatino Linotype" w:cs="Palatino Linotype"/>
          <w:b/>
          <w:sz w:val="22"/>
          <w:szCs w:val="22"/>
        </w:rPr>
        <w:t xml:space="preserve"> de septiembre de dos mil veinticinco</w:t>
      </w:r>
      <w:r w:rsidR="00B4126C" w:rsidRPr="00CB248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6CF1929" w14:textId="77777777" w:rsidR="00B4126C" w:rsidRPr="00CB2483" w:rsidRDefault="00B4126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59855FF2" w14:textId="31B1EEDB" w:rsidR="00D90F2D" w:rsidRPr="00CB2483" w:rsidRDefault="00B4126C"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 xml:space="preserve">8. </w:t>
      </w:r>
      <w:r w:rsidR="00D90F2D" w:rsidRPr="00CB2483">
        <w:rPr>
          <w:rFonts w:ascii="Palatino Linotype" w:eastAsia="Palatino Linotype" w:hAnsi="Palatino Linotype" w:cs="Palatino Linotype"/>
          <w:b/>
          <w:sz w:val="22"/>
          <w:szCs w:val="22"/>
        </w:rPr>
        <w:t xml:space="preserve">Cierre de instrucción. </w:t>
      </w:r>
      <w:r w:rsidR="00D90F2D" w:rsidRPr="00CB248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CB2483">
        <w:rPr>
          <w:rFonts w:ascii="Palatino Linotype" w:eastAsia="Palatino Linotype" w:hAnsi="Palatino Linotype" w:cs="Palatino Linotype"/>
          <w:b/>
          <w:sz w:val="22"/>
          <w:szCs w:val="22"/>
        </w:rPr>
        <w:t>veintinueve</w:t>
      </w:r>
      <w:r w:rsidR="009F69D4" w:rsidRPr="00CB2483">
        <w:rPr>
          <w:rFonts w:ascii="Palatino Linotype" w:eastAsia="Palatino Linotype" w:hAnsi="Palatino Linotype" w:cs="Palatino Linotype"/>
          <w:b/>
          <w:sz w:val="22"/>
          <w:szCs w:val="22"/>
        </w:rPr>
        <w:t xml:space="preserve"> de septiembre</w:t>
      </w:r>
      <w:r w:rsidR="00957EFF" w:rsidRPr="00CB2483">
        <w:rPr>
          <w:rFonts w:ascii="Palatino Linotype" w:eastAsia="Palatino Linotype" w:hAnsi="Palatino Linotype" w:cs="Palatino Linotype"/>
          <w:b/>
          <w:sz w:val="22"/>
          <w:szCs w:val="22"/>
        </w:rPr>
        <w:t xml:space="preserve"> de dos mil veinticinco</w:t>
      </w:r>
      <w:r w:rsidR="00D90F2D" w:rsidRPr="00CB2483">
        <w:rPr>
          <w:rFonts w:ascii="Palatino Linotype" w:eastAsia="Palatino Linotype" w:hAnsi="Palatino Linotype" w:cs="Palatino Linotype"/>
          <w:b/>
          <w:sz w:val="22"/>
          <w:szCs w:val="22"/>
        </w:rPr>
        <w:t>,</w:t>
      </w:r>
      <w:r w:rsidR="00D90F2D" w:rsidRPr="00CB248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CB2483"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CB2483"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CB2483" w:rsidRDefault="00D41CCE">
      <w:pPr>
        <w:widowControl w:val="0"/>
        <w:spacing w:before="240" w:after="240" w:line="360" w:lineRule="auto"/>
        <w:jc w:val="center"/>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II. C O N S I D E R A N D O S</w:t>
      </w:r>
    </w:p>
    <w:p w14:paraId="172CA64E" w14:textId="77777777" w:rsidR="00566EB9" w:rsidRPr="00CB2483" w:rsidRDefault="00D41CCE">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Primero. Competencia.</w:t>
      </w:r>
      <w:r w:rsidRPr="00CB248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FD093A" w:rsidRPr="00CB2483">
        <w:rPr>
          <w:rFonts w:ascii="Palatino Linotype" w:eastAsia="Palatino Linotype" w:hAnsi="Palatino Linotype" w:cs="Palatino Linotype"/>
          <w:sz w:val="22"/>
          <w:szCs w:val="22"/>
        </w:rPr>
        <w:t>5 párrafos trigésimo noveno</w:t>
      </w:r>
      <w:r w:rsidR="001528AE" w:rsidRPr="00CB2483">
        <w:rPr>
          <w:rFonts w:ascii="Palatino Linotype" w:eastAsia="Palatino Linotype" w:hAnsi="Palatino Linotype" w:cs="Palatino Linotype"/>
          <w:sz w:val="22"/>
          <w:szCs w:val="22"/>
        </w:rPr>
        <w:t>, cuadragésimo y cuadragésimo primero</w:t>
      </w:r>
      <w:r w:rsidR="00FD093A"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sz w:val="22"/>
          <w:szCs w:val="22"/>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CB2483"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CB2483"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CB2483">
        <w:rPr>
          <w:rFonts w:ascii="Palatino Linotype" w:eastAsia="Palatino Linotype" w:hAnsi="Palatino Linotype" w:cs="Palatino Linotype"/>
          <w:b/>
          <w:sz w:val="22"/>
          <w:szCs w:val="22"/>
        </w:rPr>
        <w:t>Segundo. Oportunidad y Procedibilidad del Recurso de Revisión</w:t>
      </w:r>
      <w:r w:rsidRPr="00CB248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CB2483" w:rsidRDefault="00566EB9">
      <w:pPr>
        <w:spacing w:line="360" w:lineRule="auto"/>
        <w:jc w:val="both"/>
        <w:rPr>
          <w:rFonts w:ascii="Palatino Linotype" w:eastAsia="Palatino Linotype" w:hAnsi="Palatino Linotype" w:cs="Palatino Linotype"/>
          <w:sz w:val="22"/>
          <w:szCs w:val="22"/>
        </w:rPr>
      </w:pPr>
    </w:p>
    <w:p w14:paraId="7DB9E2DF" w14:textId="17EEAF53" w:rsidR="00566EB9" w:rsidRPr="00CB2483" w:rsidRDefault="00D41CCE">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B2483">
        <w:rPr>
          <w:rFonts w:ascii="Palatino Linotype" w:eastAsia="Palatino Linotype" w:hAnsi="Palatino Linotype" w:cs="Palatino Linotype"/>
          <w:b/>
          <w:sz w:val="22"/>
          <w:szCs w:val="22"/>
        </w:rPr>
        <w:t xml:space="preserve">Sujeto Obligado </w:t>
      </w:r>
      <w:r w:rsidRPr="00CB2483">
        <w:rPr>
          <w:rFonts w:ascii="Palatino Linotype" w:eastAsia="Palatino Linotype" w:hAnsi="Palatino Linotype" w:cs="Palatino Linotype"/>
          <w:sz w:val="22"/>
          <w:szCs w:val="22"/>
        </w:rPr>
        <w:t>remitió la respuesta a la solicitud de información el</w:t>
      </w:r>
      <w:r w:rsidR="00251B80" w:rsidRPr="00CB2483">
        <w:t xml:space="preserve"> </w:t>
      </w:r>
      <w:r w:rsidR="00F539FD" w:rsidRPr="00CB2483">
        <w:rPr>
          <w:rFonts w:ascii="Palatino Linotype" w:eastAsia="Palatino Linotype" w:hAnsi="Palatino Linotype" w:cs="Palatino Linotype"/>
          <w:b/>
          <w:sz w:val="22"/>
          <w:szCs w:val="22"/>
        </w:rPr>
        <w:t>quince de julio de dos mil veinticinco</w:t>
      </w:r>
      <w:r w:rsidRPr="00CB2483">
        <w:rPr>
          <w:rFonts w:ascii="Palatino Linotype" w:eastAsia="Palatino Linotype" w:hAnsi="Palatino Linotype" w:cs="Palatino Linotype"/>
          <w:b/>
          <w:sz w:val="22"/>
          <w:szCs w:val="22"/>
        </w:rPr>
        <w:t xml:space="preserve">, </w:t>
      </w:r>
      <w:r w:rsidRPr="00CB2483">
        <w:rPr>
          <w:rFonts w:ascii="Palatino Linotype" w:eastAsia="Palatino Linotype" w:hAnsi="Palatino Linotype" w:cs="Palatino Linotype"/>
          <w:sz w:val="22"/>
          <w:szCs w:val="22"/>
        </w:rPr>
        <w:t xml:space="preserve">mientras que el recurso de revisión interpuesto por </w:t>
      </w:r>
      <w:r w:rsidRPr="00CB2483">
        <w:rPr>
          <w:rFonts w:ascii="Palatino Linotype" w:eastAsia="Palatino Linotype" w:hAnsi="Palatino Linotype" w:cs="Palatino Linotype"/>
          <w:b/>
          <w:sz w:val="22"/>
          <w:szCs w:val="22"/>
        </w:rPr>
        <w:t>la parte</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Recurrente</w:t>
      </w:r>
      <w:r w:rsidRPr="00CB2483">
        <w:rPr>
          <w:rFonts w:ascii="Palatino Linotype" w:eastAsia="Palatino Linotype" w:hAnsi="Palatino Linotype" w:cs="Palatino Linotype"/>
          <w:sz w:val="22"/>
          <w:szCs w:val="22"/>
        </w:rPr>
        <w:t xml:space="preserve">, se tuvo por presentado el </w:t>
      </w:r>
      <w:r w:rsidR="002A6859" w:rsidRPr="00CB2483">
        <w:rPr>
          <w:rFonts w:ascii="Palatino Linotype" w:eastAsia="Palatino Linotype" w:hAnsi="Palatino Linotype" w:cs="Palatino Linotype"/>
          <w:b/>
          <w:sz w:val="22"/>
          <w:szCs w:val="22"/>
        </w:rPr>
        <w:t xml:space="preserve">cuatro de agosto de dos mil veinticinco  </w:t>
      </w:r>
      <w:r w:rsidRPr="00CB2483">
        <w:rPr>
          <w:rFonts w:ascii="Palatino Linotype" w:eastAsia="Palatino Linotype" w:hAnsi="Palatino Linotype" w:cs="Palatino Linotype"/>
          <w:sz w:val="22"/>
          <w:szCs w:val="22"/>
        </w:rPr>
        <w:t xml:space="preserve">esto es, </w:t>
      </w:r>
      <w:r w:rsidR="00AB2806" w:rsidRPr="00CB2483">
        <w:rPr>
          <w:rFonts w:ascii="Palatino Linotype" w:eastAsia="Palatino Linotype" w:hAnsi="Palatino Linotype" w:cs="Palatino Linotype"/>
          <w:sz w:val="22"/>
          <w:szCs w:val="22"/>
        </w:rPr>
        <w:t xml:space="preserve">al </w:t>
      </w:r>
      <w:r w:rsidR="00F539FD" w:rsidRPr="00CB2483">
        <w:rPr>
          <w:rFonts w:ascii="Palatino Linotype" w:eastAsia="Palatino Linotype" w:hAnsi="Palatino Linotype" w:cs="Palatino Linotype"/>
          <w:b/>
          <w:sz w:val="22"/>
          <w:szCs w:val="22"/>
          <w:u w:val="single"/>
        </w:rPr>
        <w:t>cuarto</w:t>
      </w:r>
      <w:r w:rsidRPr="00CB2483">
        <w:rPr>
          <w:rFonts w:ascii="Palatino Linotype" w:eastAsia="Palatino Linotype" w:hAnsi="Palatino Linotype" w:cs="Palatino Linotype"/>
          <w:b/>
          <w:sz w:val="22"/>
          <w:szCs w:val="22"/>
          <w:u w:val="single"/>
        </w:rPr>
        <w:t xml:space="preserve"> </w:t>
      </w:r>
      <w:r w:rsidRPr="00CB2483">
        <w:rPr>
          <w:rFonts w:ascii="Palatino Linotype" w:eastAsia="Palatino Linotype" w:hAnsi="Palatino Linotype" w:cs="Palatino Linotype"/>
          <w:sz w:val="22"/>
          <w:szCs w:val="22"/>
        </w:rPr>
        <w:t xml:space="preserve">día hábil siguiente a aquel </w:t>
      </w:r>
      <w:r w:rsidRPr="00CB2483">
        <w:rPr>
          <w:rFonts w:ascii="Palatino Linotype" w:eastAsia="Palatino Linotype" w:hAnsi="Palatino Linotype" w:cs="Palatino Linotype"/>
          <w:b/>
          <w:sz w:val="22"/>
          <w:szCs w:val="22"/>
        </w:rPr>
        <w:t>en que se tuvo conocimiento de la respuesta impugnada</w:t>
      </w:r>
      <w:r w:rsidRPr="00CB2483">
        <w:rPr>
          <w:rFonts w:ascii="Palatino Linotype" w:eastAsia="Palatino Linotype" w:hAnsi="Palatino Linotype" w:cs="Palatino Linotype"/>
          <w:sz w:val="22"/>
          <w:szCs w:val="22"/>
        </w:rPr>
        <w:t xml:space="preserve">. </w:t>
      </w:r>
    </w:p>
    <w:p w14:paraId="5F418390" w14:textId="77777777" w:rsidR="00566EB9" w:rsidRPr="00CB2483" w:rsidRDefault="00566EB9">
      <w:pPr>
        <w:spacing w:line="360" w:lineRule="auto"/>
        <w:jc w:val="both"/>
        <w:rPr>
          <w:rFonts w:ascii="Palatino Linotype" w:eastAsia="Palatino Linotype" w:hAnsi="Palatino Linotype" w:cs="Palatino Linotype"/>
          <w:sz w:val="22"/>
          <w:szCs w:val="22"/>
        </w:rPr>
      </w:pPr>
    </w:p>
    <w:p w14:paraId="6F612392" w14:textId="77777777" w:rsidR="00566EB9" w:rsidRPr="00CB2483" w:rsidRDefault="00D41CCE">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7C9E8655" w14:textId="77777777" w:rsidR="00566EB9" w:rsidRPr="00CB2483" w:rsidRDefault="00566EB9">
      <w:pPr>
        <w:spacing w:line="360" w:lineRule="auto"/>
        <w:jc w:val="both"/>
        <w:rPr>
          <w:rFonts w:ascii="Palatino Linotype" w:eastAsia="Palatino Linotype" w:hAnsi="Palatino Linotype" w:cs="Palatino Linotype"/>
          <w:sz w:val="22"/>
          <w:szCs w:val="22"/>
        </w:rPr>
      </w:pPr>
    </w:p>
    <w:p w14:paraId="6894531A" w14:textId="77777777" w:rsidR="00566EB9" w:rsidRPr="00CB2483" w:rsidRDefault="00D41CCE">
      <w:pPr>
        <w:tabs>
          <w:tab w:val="left" w:pos="7938"/>
        </w:tabs>
        <w:spacing w:line="360" w:lineRule="auto"/>
        <w:jc w:val="both"/>
        <w:rPr>
          <w:rFonts w:ascii="Palatino Linotype" w:eastAsia="Palatino Linotype" w:hAnsi="Palatino Linotype" w:cs="Palatino Linotype"/>
          <w:sz w:val="22"/>
          <w:szCs w:val="22"/>
        </w:rPr>
      </w:pPr>
      <w:bookmarkStart w:id="8" w:name="_heading=h.3znysh7" w:colFirst="0" w:colLast="0"/>
      <w:bookmarkEnd w:id="8"/>
      <w:r w:rsidRPr="00CB248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25BEA0C8" w14:textId="77777777" w:rsidR="00944282" w:rsidRPr="00CB2483" w:rsidRDefault="00944282">
      <w:pPr>
        <w:tabs>
          <w:tab w:val="left" w:pos="7938"/>
        </w:tabs>
        <w:spacing w:line="360" w:lineRule="auto"/>
        <w:jc w:val="both"/>
        <w:rPr>
          <w:rFonts w:ascii="Palatino Linotype" w:eastAsia="Palatino Linotype" w:hAnsi="Palatino Linotype" w:cs="Palatino Linotype"/>
          <w:sz w:val="22"/>
          <w:szCs w:val="22"/>
        </w:rPr>
      </w:pPr>
    </w:p>
    <w:p w14:paraId="3AF85A40" w14:textId="77777777" w:rsidR="00105E63" w:rsidRPr="00CB2483" w:rsidRDefault="00105E63" w:rsidP="00105E63">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Por otro lado, es de suma importancia mencionar que, si bien la parte</w:t>
      </w:r>
      <w:r w:rsidRPr="00CB2483">
        <w:rPr>
          <w:rFonts w:ascii="Palatino Linotype" w:eastAsia="Palatino Linotype" w:hAnsi="Palatino Linotype" w:cs="Palatino Linotype"/>
          <w:b/>
          <w:sz w:val="22"/>
          <w:szCs w:val="22"/>
        </w:rPr>
        <w:t xml:space="preserve"> Recurrente</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no</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proporcionó nombre,</w:t>
      </w:r>
      <w:r w:rsidRPr="00CB2483">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4AB0B43" w14:textId="77777777" w:rsidR="00105E63" w:rsidRPr="00CB2483" w:rsidRDefault="00105E63" w:rsidP="00105E63">
      <w:pPr>
        <w:spacing w:line="360" w:lineRule="auto"/>
        <w:jc w:val="both"/>
        <w:rPr>
          <w:rFonts w:ascii="Palatino Linotype" w:eastAsia="Palatino Linotype" w:hAnsi="Palatino Linotype" w:cs="Palatino Linotype"/>
          <w:sz w:val="22"/>
          <w:szCs w:val="22"/>
        </w:rPr>
      </w:pPr>
    </w:p>
    <w:p w14:paraId="10DBE428" w14:textId="77777777" w:rsidR="00105E63" w:rsidRPr="00CB2483" w:rsidRDefault="00105E63" w:rsidP="00105E63">
      <w:pPr>
        <w:spacing w:line="276" w:lineRule="auto"/>
        <w:ind w:left="851" w:right="902"/>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Las solicitudes anónimas,</w:t>
      </w:r>
      <w:r w:rsidRPr="00CB2483">
        <w:rPr>
          <w:rFonts w:ascii="Palatino Linotype" w:eastAsia="Palatino Linotype" w:hAnsi="Palatino Linotype" w:cs="Palatino Linotype"/>
          <w:i/>
          <w:sz w:val="22"/>
          <w:szCs w:val="22"/>
        </w:rPr>
        <w:t xml:space="preserve"> con nombre incompleto o seudónimo </w:t>
      </w:r>
      <w:r w:rsidRPr="00CB2483">
        <w:rPr>
          <w:rFonts w:ascii="Palatino Linotype" w:eastAsia="Palatino Linotype" w:hAnsi="Palatino Linotype" w:cs="Palatino Linotype"/>
          <w:b/>
          <w:i/>
          <w:sz w:val="22"/>
          <w:szCs w:val="22"/>
        </w:rPr>
        <w:t>serán procedentes para su trámite por parte del sujeto obligado ante quien se presente</w:t>
      </w:r>
      <w:r w:rsidRPr="00CB2483">
        <w:rPr>
          <w:rFonts w:ascii="Palatino Linotype" w:eastAsia="Palatino Linotype" w:hAnsi="Palatino Linotype" w:cs="Palatino Linotype"/>
          <w:i/>
          <w:sz w:val="22"/>
          <w:szCs w:val="22"/>
        </w:rPr>
        <w:t>. No podrá requerirse información adicional con motivo del nombre proporcionado por el solicitante."</w:t>
      </w:r>
    </w:p>
    <w:p w14:paraId="0C47D663" w14:textId="77777777" w:rsidR="00105E63" w:rsidRPr="00CB2483" w:rsidRDefault="00105E63">
      <w:pPr>
        <w:tabs>
          <w:tab w:val="left" w:pos="7938"/>
        </w:tabs>
        <w:spacing w:line="360" w:lineRule="auto"/>
        <w:jc w:val="both"/>
        <w:rPr>
          <w:rFonts w:ascii="Palatino Linotype" w:eastAsia="Palatino Linotype" w:hAnsi="Palatino Linotype" w:cs="Palatino Linotype"/>
          <w:sz w:val="22"/>
          <w:szCs w:val="22"/>
        </w:rPr>
      </w:pPr>
    </w:p>
    <w:p w14:paraId="314F4485" w14:textId="1CA06ECA" w:rsidR="00105E63" w:rsidRPr="00CB2483" w:rsidRDefault="00105E63" w:rsidP="00105E63">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CB2483">
        <w:rPr>
          <w:rFonts w:ascii="Palatino Linotype" w:eastAsia="Palatino Linotype" w:hAnsi="Palatino Linotype" w:cs="Palatino Linotype"/>
          <w:b/>
          <w:sz w:val="22"/>
          <w:szCs w:val="22"/>
        </w:rPr>
        <w:t>la parte</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Recurrente</w:t>
      </w:r>
      <w:r w:rsidRPr="00CB2483">
        <w:rPr>
          <w:rFonts w:ascii="Palatino Linotype" w:eastAsia="Palatino Linotype" w:hAnsi="Palatino Linotype" w:cs="Palatino Linotype"/>
          <w:sz w:val="22"/>
          <w:szCs w:val="22"/>
        </w:rPr>
        <w:t xml:space="preserve"> en sus motivos de inconformidad, de acuerdo al artículo 179, </w:t>
      </w:r>
      <w:r w:rsidR="002A6859" w:rsidRPr="00CB2483">
        <w:rPr>
          <w:rFonts w:ascii="Palatino Linotype" w:eastAsia="Palatino Linotype" w:hAnsi="Palatino Linotype" w:cs="Palatino Linotype"/>
          <w:sz w:val="22"/>
          <w:szCs w:val="22"/>
        </w:rPr>
        <w:t xml:space="preserve">fracción </w:t>
      </w:r>
      <w:r w:rsidR="00ED65E4" w:rsidRPr="00CB2483">
        <w:rPr>
          <w:rFonts w:ascii="Palatino Linotype" w:eastAsia="Palatino Linotype" w:hAnsi="Palatino Linotype" w:cs="Palatino Linotype"/>
          <w:sz w:val="22"/>
          <w:szCs w:val="22"/>
        </w:rPr>
        <w:t>I</w:t>
      </w:r>
      <w:r w:rsidRPr="00CB2483">
        <w:rPr>
          <w:rFonts w:ascii="Palatino Linotype" w:eastAsia="Palatino Linotype" w:hAnsi="Palatino Linotype" w:cs="Palatino Linotype"/>
          <w:sz w:val="22"/>
          <w:szCs w:val="22"/>
        </w:rPr>
        <w:t xml:space="preserve"> del ordenamiento legal citado, que a la letra dice: </w:t>
      </w:r>
    </w:p>
    <w:p w14:paraId="49047F27" w14:textId="77777777" w:rsidR="00105E63" w:rsidRPr="00CB2483" w:rsidRDefault="00105E63" w:rsidP="00105E63">
      <w:pPr>
        <w:spacing w:line="360" w:lineRule="auto"/>
        <w:jc w:val="both"/>
        <w:rPr>
          <w:rFonts w:ascii="Palatino Linotype" w:eastAsia="Palatino Linotype" w:hAnsi="Palatino Linotype" w:cs="Palatino Linotype"/>
          <w:sz w:val="22"/>
          <w:szCs w:val="22"/>
        </w:rPr>
      </w:pPr>
    </w:p>
    <w:p w14:paraId="4C8ED708" w14:textId="77777777" w:rsidR="00105E63" w:rsidRPr="00CB2483" w:rsidRDefault="00105E63" w:rsidP="00105E63">
      <w:pPr>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Artículo 179.</w:t>
      </w:r>
      <w:r w:rsidRPr="00CB248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12B3312" w14:textId="262FEA53" w:rsidR="00ED65E4" w:rsidRPr="00CB2483" w:rsidRDefault="00ED65E4" w:rsidP="00105E63">
      <w:pPr>
        <w:ind w:left="567" w:right="902"/>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I. La negativa a la información solicitada;</w:t>
      </w:r>
    </w:p>
    <w:p w14:paraId="7D27707D" w14:textId="4142F7DA" w:rsidR="00105E63" w:rsidRPr="00CB2483" w:rsidRDefault="00105E63" w:rsidP="00105E63">
      <w:pPr>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6D136A1D" w14:textId="77777777" w:rsidR="00105E63" w:rsidRPr="00CB2483" w:rsidRDefault="00105E63" w:rsidP="00105E63">
      <w:pPr>
        <w:ind w:left="567"/>
        <w:rPr>
          <w:rFonts w:ascii="Palatino Linotype" w:eastAsia="Palatino Linotype" w:hAnsi="Palatino Linotype" w:cs="Palatino Linotype"/>
          <w:b/>
          <w:i/>
          <w:sz w:val="22"/>
          <w:szCs w:val="22"/>
        </w:rPr>
      </w:pPr>
    </w:p>
    <w:p w14:paraId="1CDABA5F" w14:textId="77777777" w:rsidR="00105E63" w:rsidRPr="00CB2483" w:rsidRDefault="00105E63" w:rsidP="00105E63">
      <w:pPr>
        <w:ind w:left="567" w:right="900"/>
        <w:jc w:val="right"/>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 xml:space="preserve"> </w:t>
      </w:r>
      <w:r w:rsidRPr="00CB2483">
        <w:rPr>
          <w:rFonts w:ascii="Palatino Linotype" w:eastAsia="Palatino Linotype" w:hAnsi="Palatino Linotype" w:cs="Palatino Linotype"/>
          <w:i/>
          <w:sz w:val="22"/>
          <w:szCs w:val="22"/>
        </w:rPr>
        <w:t>(Énfasis añadido)</w:t>
      </w:r>
    </w:p>
    <w:p w14:paraId="0E2C8E47" w14:textId="77777777" w:rsidR="00105E63" w:rsidRPr="00CB2483" w:rsidRDefault="00105E63" w:rsidP="00105E63">
      <w:pPr>
        <w:ind w:left="567" w:right="900"/>
        <w:jc w:val="right"/>
        <w:rPr>
          <w:rFonts w:ascii="Palatino Linotype" w:eastAsia="Palatino Linotype" w:hAnsi="Palatino Linotype" w:cs="Palatino Linotype"/>
          <w:b/>
          <w:i/>
          <w:sz w:val="22"/>
          <w:szCs w:val="22"/>
        </w:rPr>
      </w:pPr>
    </w:p>
    <w:p w14:paraId="5961701D" w14:textId="06930F34" w:rsidR="00C501F7" w:rsidRPr="00CB2483" w:rsidRDefault="00C501F7" w:rsidP="00C501F7">
      <w:pPr>
        <w:spacing w:line="360"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 xml:space="preserve">Tercero. Materia de la revisión. </w:t>
      </w:r>
      <w:r w:rsidRPr="00CB248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B2483">
        <w:rPr>
          <w:rFonts w:ascii="Palatino Linotype" w:eastAsia="Palatino Linotype" w:hAnsi="Palatino Linotype" w:cs="Palatino Linotype"/>
          <w:b/>
          <w:sz w:val="22"/>
          <w:szCs w:val="22"/>
        </w:rPr>
        <w:t xml:space="preserve">verificar si la </w:t>
      </w:r>
      <w:r w:rsidR="00527C07" w:rsidRPr="00CB2483">
        <w:rPr>
          <w:rFonts w:ascii="Palatino Linotype" w:eastAsia="Palatino Linotype" w:hAnsi="Palatino Linotype" w:cs="Palatino Linotype"/>
          <w:b/>
          <w:sz w:val="22"/>
          <w:szCs w:val="22"/>
        </w:rPr>
        <w:t xml:space="preserve">información otorgada </w:t>
      </w:r>
      <w:r w:rsidRPr="00CB2483">
        <w:rPr>
          <w:rFonts w:ascii="Palatino Linotype" w:eastAsia="Palatino Linotype" w:hAnsi="Palatino Linotype" w:cs="Palatino Linotype"/>
          <w:b/>
          <w:sz w:val="22"/>
          <w:szCs w:val="22"/>
        </w:rPr>
        <w:t xml:space="preserve">por el Sujeto Obligado </w:t>
      </w:r>
      <w:r w:rsidR="00527C07" w:rsidRPr="00CB2483">
        <w:rPr>
          <w:rFonts w:ascii="Palatino Linotype" w:eastAsia="Palatino Linotype" w:hAnsi="Palatino Linotype" w:cs="Palatino Linotype"/>
          <w:b/>
          <w:sz w:val="22"/>
          <w:szCs w:val="22"/>
        </w:rPr>
        <w:t>es adecuada y suficiente</w:t>
      </w:r>
      <w:r w:rsidRPr="00CB2483">
        <w:rPr>
          <w:rFonts w:ascii="Palatino Linotype" w:eastAsia="Palatino Linotype" w:hAnsi="Palatino Linotype" w:cs="Palatino Linotype"/>
          <w:b/>
          <w:sz w:val="22"/>
          <w:szCs w:val="22"/>
        </w:rPr>
        <w:t xml:space="preserve"> para satisfacer el derecho de acceso a la información pública de la parte Recurrente,</w:t>
      </w:r>
      <w:r w:rsidRPr="00CB2483">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 xml:space="preserve">Cuarto. Estudio del asunto. </w:t>
      </w:r>
      <w:r w:rsidRPr="00CB2483">
        <w:rPr>
          <w:rFonts w:ascii="Palatino Linotype" w:eastAsia="Palatino Linotype" w:hAnsi="Palatino Linotype" w:cs="Palatino Linotype"/>
          <w:sz w:val="22"/>
          <w:szCs w:val="22"/>
        </w:rPr>
        <w:t xml:space="preserve">Antes de entrar al análisis de los pronunciamientos del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CB2483" w:rsidRDefault="00C501F7" w:rsidP="00C501F7">
      <w:pPr>
        <w:spacing w:line="276" w:lineRule="auto"/>
        <w:ind w:left="851" w:right="850"/>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B248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CB2483" w:rsidRDefault="00C501F7" w:rsidP="00C501F7">
      <w:pPr>
        <w:spacing w:line="276" w:lineRule="auto"/>
        <w:ind w:left="851" w:right="850"/>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CB2483" w:rsidRDefault="00C501F7" w:rsidP="00C501F7">
      <w:pPr>
        <w:spacing w:line="276" w:lineRule="auto"/>
        <w:ind w:left="851" w:right="850"/>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B248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CB2483" w:rsidRDefault="00C501F7" w:rsidP="00C501F7">
      <w:pPr>
        <w:spacing w:line="276" w:lineRule="auto"/>
        <w:ind w:left="851" w:right="850"/>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i/>
          <w:sz w:val="22"/>
          <w:szCs w:val="22"/>
        </w:rPr>
        <w:t>[…]</w:t>
      </w:r>
    </w:p>
    <w:p w14:paraId="2911B304" w14:textId="77777777" w:rsidR="00C501F7" w:rsidRPr="00CB2483" w:rsidRDefault="00C501F7" w:rsidP="00C501F7">
      <w:pPr>
        <w:spacing w:line="276" w:lineRule="auto"/>
        <w:ind w:left="851" w:right="901"/>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i/>
          <w:sz w:val="22"/>
          <w:szCs w:val="22"/>
        </w:rPr>
        <w:t>“Artículo 6o.</w:t>
      </w:r>
    </w:p>
    <w:p w14:paraId="270D5F17" w14:textId="77777777" w:rsidR="00C501F7" w:rsidRPr="00CB2483" w:rsidRDefault="00C501F7" w:rsidP="00C501F7">
      <w:pPr>
        <w:spacing w:line="276" w:lineRule="auto"/>
        <w:ind w:left="851" w:right="901"/>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i/>
          <w:sz w:val="22"/>
          <w:szCs w:val="22"/>
        </w:rPr>
        <w:t>[...]</w:t>
      </w:r>
    </w:p>
    <w:p w14:paraId="4705C1DB" w14:textId="77777777" w:rsidR="00C501F7" w:rsidRPr="00CB248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 xml:space="preserve">A. Para el ejercicio del derecho de acceso a la información, la Federación y </w:t>
      </w:r>
      <w:r w:rsidRPr="00CB2483">
        <w:rPr>
          <w:rFonts w:ascii="Palatino Linotype" w:eastAsia="Palatino Linotype" w:hAnsi="Palatino Linotype" w:cs="Palatino Linotype"/>
          <w:b/>
          <w:i/>
          <w:sz w:val="22"/>
          <w:szCs w:val="22"/>
          <w:u w:val="single"/>
        </w:rPr>
        <w:t>las entidades federativas</w:t>
      </w:r>
      <w:r w:rsidRPr="00CB2483">
        <w:rPr>
          <w:rFonts w:ascii="Palatino Linotype" w:eastAsia="Palatino Linotype" w:hAnsi="Palatino Linotype" w:cs="Palatino Linotype"/>
          <w:b/>
          <w:i/>
          <w:sz w:val="22"/>
          <w:szCs w:val="22"/>
        </w:rPr>
        <w:t>,</w:t>
      </w:r>
      <w:r w:rsidRPr="00CB2483">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CB248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w:t>
      </w:r>
      <w:r w:rsidRPr="00CB2483">
        <w:rPr>
          <w:rFonts w:ascii="Palatino Linotype" w:eastAsia="Palatino Linotype" w:hAnsi="Palatino Linotype" w:cs="Palatino Linotype"/>
          <w:b/>
          <w:i/>
          <w:sz w:val="22"/>
          <w:szCs w:val="22"/>
        </w:rPr>
        <w:t xml:space="preserve">I. </w:t>
      </w:r>
      <w:r w:rsidRPr="00CB248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B248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B2483">
        <w:rPr>
          <w:rFonts w:ascii="Palatino Linotype" w:eastAsia="Palatino Linotype" w:hAnsi="Palatino Linotype" w:cs="Palatino Linotype"/>
          <w:b/>
          <w:i/>
          <w:sz w:val="22"/>
          <w:szCs w:val="22"/>
        </w:rPr>
        <w:t>es pública y sólo podrá ser reservada temporalmente por razones de interés público y seguridad nacional,</w:t>
      </w:r>
      <w:r w:rsidRPr="00CB248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CB248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CB248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w:t>
      </w:r>
      <w:r w:rsidRPr="00CB2483">
        <w:rPr>
          <w:rFonts w:ascii="Palatino Linotype" w:eastAsia="Palatino Linotype" w:hAnsi="Palatino Linotype" w:cs="Palatino Linotype"/>
          <w:b/>
          <w:i/>
          <w:sz w:val="22"/>
          <w:szCs w:val="22"/>
        </w:rPr>
        <w:t xml:space="preserve">III. </w:t>
      </w:r>
      <w:r w:rsidRPr="00CB248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B2483">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CB2483" w:rsidRDefault="00C501F7" w:rsidP="00C501F7">
      <w:pPr>
        <w:pBdr>
          <w:top w:val="nil"/>
          <w:left w:val="nil"/>
          <w:bottom w:val="nil"/>
          <w:right w:val="nil"/>
          <w:between w:val="nil"/>
        </w:pBdr>
        <w:spacing w:before="240" w:after="240"/>
        <w:ind w:left="851" w:right="851"/>
        <w:jc w:val="both"/>
      </w:pPr>
      <w:r w:rsidRPr="00CB2483">
        <w:rPr>
          <w:rFonts w:ascii="Palatino Linotype" w:eastAsia="Palatino Linotype" w:hAnsi="Palatino Linotype" w:cs="Palatino Linotype"/>
          <w:b/>
          <w:i/>
          <w:sz w:val="22"/>
          <w:szCs w:val="22"/>
        </w:rPr>
        <w:t>…</w:t>
      </w:r>
    </w:p>
    <w:p w14:paraId="10C6F8F3" w14:textId="77777777" w:rsidR="00C501F7" w:rsidRPr="00CB248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IV.</w:t>
      </w:r>
      <w:r w:rsidRPr="00CB248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CB2483" w:rsidRDefault="00C501F7" w:rsidP="00C501F7">
      <w:pPr>
        <w:pBdr>
          <w:top w:val="nil"/>
          <w:left w:val="nil"/>
          <w:bottom w:val="nil"/>
          <w:right w:val="nil"/>
          <w:between w:val="nil"/>
        </w:pBdr>
        <w:spacing w:before="240" w:after="240"/>
        <w:ind w:left="851" w:right="851"/>
        <w:jc w:val="both"/>
      </w:pPr>
      <w:r w:rsidRPr="00CB2483">
        <w:rPr>
          <w:rFonts w:ascii="Palatino Linotype" w:eastAsia="Palatino Linotype" w:hAnsi="Palatino Linotype" w:cs="Palatino Linotype"/>
          <w:b/>
          <w:i/>
          <w:sz w:val="22"/>
          <w:szCs w:val="22"/>
        </w:rPr>
        <w:t xml:space="preserve">V. </w:t>
      </w:r>
      <w:r w:rsidRPr="00CB248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CB2483" w:rsidRDefault="00C501F7" w:rsidP="00C501F7">
      <w:pPr>
        <w:pBdr>
          <w:top w:val="nil"/>
          <w:left w:val="nil"/>
          <w:bottom w:val="nil"/>
          <w:right w:val="nil"/>
          <w:between w:val="nil"/>
        </w:pBdr>
        <w:spacing w:before="240" w:after="240"/>
        <w:ind w:left="851" w:right="851"/>
        <w:jc w:val="both"/>
      </w:pPr>
      <w:r w:rsidRPr="00CB2483">
        <w:rPr>
          <w:rFonts w:ascii="Palatino Linotype" w:eastAsia="Palatino Linotype" w:hAnsi="Palatino Linotype" w:cs="Palatino Linotype"/>
          <w:i/>
          <w:sz w:val="22"/>
          <w:szCs w:val="22"/>
        </w:rPr>
        <w:t> </w:t>
      </w:r>
      <w:r w:rsidRPr="00CB2483">
        <w:rPr>
          <w:rFonts w:ascii="Palatino Linotype" w:eastAsia="Palatino Linotype" w:hAnsi="Palatino Linotype" w:cs="Palatino Linotype"/>
          <w:b/>
          <w:i/>
          <w:sz w:val="22"/>
          <w:szCs w:val="22"/>
        </w:rPr>
        <w:t xml:space="preserve">VI. </w:t>
      </w:r>
      <w:r w:rsidRPr="00CB248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CB2483" w:rsidRDefault="00C501F7" w:rsidP="00C501F7">
      <w:pPr>
        <w:pBdr>
          <w:top w:val="nil"/>
          <w:left w:val="nil"/>
          <w:bottom w:val="nil"/>
          <w:right w:val="nil"/>
          <w:between w:val="nil"/>
        </w:pBdr>
        <w:spacing w:before="240" w:after="240"/>
        <w:ind w:left="851" w:right="851"/>
        <w:jc w:val="both"/>
      </w:pPr>
      <w:r w:rsidRPr="00CB2483">
        <w:rPr>
          <w:rFonts w:ascii="Palatino Linotype" w:eastAsia="Palatino Linotype" w:hAnsi="Palatino Linotype" w:cs="Palatino Linotype"/>
          <w:i/>
          <w:sz w:val="22"/>
          <w:szCs w:val="22"/>
        </w:rPr>
        <w:t> </w:t>
      </w:r>
      <w:r w:rsidRPr="00CB2483">
        <w:rPr>
          <w:rFonts w:ascii="Palatino Linotype" w:eastAsia="Palatino Linotype" w:hAnsi="Palatino Linotype" w:cs="Palatino Linotype"/>
          <w:b/>
          <w:i/>
          <w:sz w:val="22"/>
          <w:szCs w:val="22"/>
        </w:rPr>
        <w:t xml:space="preserve">VII. </w:t>
      </w:r>
      <w:r w:rsidRPr="00CB248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CB2483"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Artículo 4</w:t>
      </w:r>
      <w:r w:rsidRPr="00CB248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B248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B2483">
        <w:rPr>
          <w:rFonts w:ascii="Palatino Linotype" w:eastAsia="Palatino Linotype" w:hAnsi="Palatino Linotype" w:cs="Palatino Linotype"/>
          <w:i/>
          <w:sz w:val="22"/>
          <w:szCs w:val="22"/>
        </w:rPr>
        <w:t>.”</w:t>
      </w:r>
    </w:p>
    <w:p w14:paraId="41FDE746"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“Artículo 12.-</w:t>
      </w:r>
      <w:r w:rsidRPr="00CB248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CB2483" w:rsidRDefault="00C501F7" w:rsidP="00C501F7">
      <w:pPr>
        <w:spacing w:line="276" w:lineRule="auto"/>
        <w:ind w:left="567" w:right="616"/>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B2483">
        <w:rPr>
          <w:rFonts w:ascii="Palatino Linotype" w:eastAsia="Palatino Linotype" w:hAnsi="Palatino Linotype" w:cs="Palatino Linotype"/>
          <w:i/>
          <w:sz w:val="22"/>
          <w:szCs w:val="22"/>
        </w:rPr>
        <w:t xml:space="preserve">. </w:t>
      </w:r>
      <w:r w:rsidRPr="00CB248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CB2483"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CB2483" w:rsidRDefault="00C501F7" w:rsidP="00C501F7">
      <w:pPr>
        <w:spacing w:line="360" w:lineRule="auto"/>
        <w:ind w:right="-93"/>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CB2483"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CB2483" w:rsidRDefault="00C501F7" w:rsidP="00C501F7">
      <w:pPr>
        <w:spacing w:line="360"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CB2483">
        <w:rPr>
          <w:rFonts w:ascii="Palatino Linotype" w:eastAsia="Palatino Linotype" w:hAnsi="Palatino Linotype" w:cs="Palatino Linotype"/>
          <w:b/>
          <w:sz w:val="22"/>
          <w:szCs w:val="22"/>
        </w:rPr>
        <w:t xml:space="preserve"> </w:t>
      </w:r>
    </w:p>
    <w:p w14:paraId="598D73B5"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No existe obligación de elaborar documentos ad hoc para atender las solicitudes de acceso a la información.</w:t>
      </w:r>
      <w:r w:rsidRPr="00CB248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CB2483"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CB2483" w:rsidRDefault="00C501F7" w:rsidP="00C501F7">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CB2483"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CB2483"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 xml:space="preserve">Artículo 3. </w:t>
      </w:r>
      <w:r w:rsidRPr="00CB2483">
        <w:rPr>
          <w:rFonts w:ascii="Palatino Linotype" w:eastAsia="Palatino Linotype" w:hAnsi="Palatino Linotype" w:cs="Palatino Linotype"/>
          <w:i/>
          <w:sz w:val="22"/>
          <w:szCs w:val="22"/>
        </w:rPr>
        <w:t>Para los efectos de la presente Ley se entenderá por:</w:t>
      </w:r>
    </w:p>
    <w:p w14:paraId="474CB410"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64A4B3D6"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XI. Documento:</w:t>
      </w:r>
      <w:r w:rsidRPr="00CB2483">
        <w:rPr>
          <w:rFonts w:ascii="Palatino Linotype" w:eastAsia="Palatino Linotype" w:hAnsi="Palatino Linotype" w:cs="Palatino Linotype"/>
          <w:i/>
          <w:sz w:val="22"/>
          <w:szCs w:val="22"/>
        </w:rPr>
        <w:t xml:space="preserve"> Los expedientes, reportes, estudios, actas</w:t>
      </w:r>
      <w:r w:rsidRPr="00CB2483">
        <w:rPr>
          <w:rFonts w:ascii="Palatino Linotype" w:eastAsia="Palatino Linotype" w:hAnsi="Palatino Linotype" w:cs="Palatino Linotype"/>
          <w:b/>
          <w:i/>
          <w:sz w:val="22"/>
          <w:szCs w:val="22"/>
        </w:rPr>
        <w:t>,</w:t>
      </w:r>
      <w:r w:rsidRPr="00CB248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CB2483"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CB2483" w:rsidRDefault="00C501F7" w:rsidP="00C501F7">
      <w:pPr>
        <w:spacing w:line="276" w:lineRule="auto"/>
        <w:ind w:left="567" w:right="616"/>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sz w:val="22"/>
          <w:szCs w:val="22"/>
        </w:rPr>
        <w:t>“</w:t>
      </w:r>
      <w:r w:rsidRPr="00CB248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CB248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26B4CA" w14:textId="77777777" w:rsidR="00C501F7" w:rsidRPr="00CB2483" w:rsidRDefault="00C501F7" w:rsidP="00C501F7">
      <w:pPr>
        <w:spacing w:line="276" w:lineRule="auto"/>
        <w:ind w:left="567" w:right="616"/>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FF27463" w14:textId="77777777" w:rsidR="00C501F7" w:rsidRPr="00CB2483" w:rsidRDefault="00C501F7" w:rsidP="00C501F7">
      <w:pPr>
        <w:spacing w:line="276" w:lineRule="auto"/>
        <w:ind w:left="567" w:right="616"/>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5367CCFC" w14:textId="77777777" w:rsidR="00C501F7" w:rsidRPr="00CB2483" w:rsidRDefault="00C501F7" w:rsidP="00C501F7">
      <w:pPr>
        <w:spacing w:line="276" w:lineRule="auto"/>
        <w:ind w:left="567" w:right="616"/>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02FC347" w14:textId="77777777" w:rsidR="00C501F7" w:rsidRPr="00CB2483"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CB2483" w:rsidRDefault="00C501F7" w:rsidP="00C501F7">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De ahí que 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B2483">
        <w:rPr>
          <w:rFonts w:ascii="Palatino Linotype" w:eastAsia="Palatino Linotype" w:hAnsi="Palatino Linotype" w:cs="Palatino Linotype"/>
          <w:sz w:val="22"/>
          <w:szCs w:val="22"/>
          <w:vertAlign w:val="superscript"/>
        </w:rPr>
        <w:footnoteReference w:id="1"/>
      </w:r>
      <w:r w:rsidRPr="00CB248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CB2483">
        <w:rPr>
          <w:rFonts w:ascii="Palatino Linotype" w:eastAsia="Palatino Linotype" w:hAnsi="Palatino Linotype" w:cs="Palatino Linotype"/>
          <w:sz w:val="22"/>
          <w:szCs w:val="22"/>
          <w:vertAlign w:val="superscript"/>
        </w:rPr>
        <w:footnoteReference w:id="2"/>
      </w:r>
      <w:r w:rsidRPr="00CB248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CB2483"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6770780" w14:textId="58BF3B4D" w:rsidR="00105E63" w:rsidRPr="00CB2483" w:rsidRDefault="00C501F7" w:rsidP="00002555">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9" w:name="_heading=h.1y810tw" w:colFirst="0" w:colLast="0"/>
      <w:bookmarkEnd w:id="9"/>
      <w:r w:rsidRPr="00CB2483">
        <w:rPr>
          <w:rFonts w:ascii="Palatino Linotype" w:eastAsia="Palatino Linotype" w:hAnsi="Palatino Linotype" w:cs="Palatino Linotype"/>
          <w:sz w:val="22"/>
          <w:szCs w:val="22"/>
        </w:rPr>
        <w:t>C</w:t>
      </w:r>
      <w:r w:rsidR="00D41CCE" w:rsidRPr="00CB2483">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CB2483">
        <w:rPr>
          <w:rFonts w:ascii="Palatino Linotype" w:eastAsia="Palatino Linotype" w:hAnsi="Palatino Linotype" w:cs="Palatino Linotype"/>
          <w:b/>
          <w:sz w:val="22"/>
          <w:szCs w:val="22"/>
        </w:rPr>
        <w:t>Sujeto Obligado</w:t>
      </w:r>
      <w:r w:rsidR="006F7A2A" w:rsidRPr="00CB2483">
        <w:rPr>
          <w:rFonts w:ascii="Palatino Linotype" w:eastAsia="Palatino Linotype" w:hAnsi="Palatino Linotype" w:cs="Palatino Linotype"/>
          <w:b/>
          <w:sz w:val="22"/>
          <w:szCs w:val="22"/>
        </w:rPr>
        <w:t>,</w:t>
      </w:r>
      <w:r w:rsidR="00AB2806" w:rsidRPr="00CB2483">
        <w:rPr>
          <w:rFonts w:ascii="Palatino Linotype" w:eastAsia="Palatino Linotype" w:hAnsi="Palatino Linotype" w:cs="Palatino Linotype"/>
          <w:sz w:val="22"/>
          <w:szCs w:val="22"/>
        </w:rPr>
        <w:t xml:space="preserve"> </w:t>
      </w:r>
      <w:r w:rsidR="00241383" w:rsidRPr="00CB2483">
        <w:rPr>
          <w:rFonts w:ascii="Palatino Linotype" w:eastAsia="Palatino Linotype" w:hAnsi="Palatino Linotype" w:cs="Palatino Linotype"/>
          <w:sz w:val="22"/>
          <w:szCs w:val="22"/>
        </w:rPr>
        <w:t>medularmente</w:t>
      </w:r>
      <w:r w:rsidR="00E863E9" w:rsidRPr="00CB2483">
        <w:rPr>
          <w:rFonts w:ascii="Palatino Linotype" w:eastAsia="Palatino Linotype" w:hAnsi="Palatino Linotype" w:cs="Palatino Linotype"/>
          <w:sz w:val="22"/>
          <w:szCs w:val="22"/>
        </w:rPr>
        <w:t xml:space="preserve">, </w:t>
      </w:r>
      <w:r w:rsidR="00E863E9" w:rsidRPr="00CB2483">
        <w:rPr>
          <w:rFonts w:ascii="Palatino Linotype" w:eastAsia="Palatino Linotype" w:hAnsi="Palatino Linotype" w:cs="Palatino Linotype"/>
          <w:b/>
          <w:sz w:val="22"/>
          <w:szCs w:val="22"/>
        </w:rPr>
        <w:t>respecto del ejercicio dos mil veintitrés,</w:t>
      </w:r>
      <w:r w:rsidR="00241383" w:rsidRPr="00CB2483">
        <w:rPr>
          <w:rFonts w:ascii="Palatino Linotype" w:eastAsia="Palatino Linotype" w:hAnsi="Palatino Linotype" w:cs="Palatino Linotype"/>
          <w:sz w:val="22"/>
          <w:szCs w:val="22"/>
        </w:rPr>
        <w:t xml:space="preserve"> </w:t>
      </w:r>
      <w:r w:rsidR="00D9571C" w:rsidRPr="00CB2483">
        <w:rPr>
          <w:rFonts w:ascii="Palatino Linotype" w:eastAsia="Palatino Linotype" w:hAnsi="Palatino Linotype" w:cs="Palatino Linotype"/>
          <w:sz w:val="22"/>
          <w:szCs w:val="22"/>
        </w:rPr>
        <w:t>lo siguiente:</w:t>
      </w:r>
    </w:p>
    <w:p w14:paraId="1F1D703A" w14:textId="77777777" w:rsidR="00FD06B2" w:rsidRPr="00CB2483" w:rsidRDefault="00FD06B2" w:rsidP="00002555">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DA3EDDF" w14:textId="77777777" w:rsidR="000B6AC3" w:rsidRPr="00CB2483" w:rsidRDefault="000B6AC3" w:rsidP="000B6AC3">
      <w:pPr>
        <w:pStyle w:val="Prrafodelista"/>
        <w:numPr>
          <w:ilvl w:val="3"/>
          <w:numId w:val="17"/>
        </w:numPr>
        <w:spacing w:line="360" w:lineRule="auto"/>
        <w:ind w:left="426"/>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 xml:space="preserve">Los números de los expedientes que cuenten con resoluciones emitidas por el Área Resolutora de la Contraloría Interna Municipal, en el año dos mil veintitrés. </w:t>
      </w:r>
    </w:p>
    <w:p w14:paraId="54E9589B" w14:textId="77777777" w:rsidR="000B6AC3" w:rsidRPr="00CB2483" w:rsidRDefault="000B6AC3" w:rsidP="000B6AC3">
      <w:pPr>
        <w:pStyle w:val="Prrafodelista"/>
        <w:spacing w:line="360" w:lineRule="auto"/>
        <w:ind w:left="426"/>
        <w:jc w:val="both"/>
        <w:rPr>
          <w:rFonts w:ascii="Palatino Linotype" w:eastAsia="Palatino Linotype" w:hAnsi="Palatino Linotype" w:cs="Palatino Linotype"/>
          <w:b/>
          <w:sz w:val="22"/>
          <w:szCs w:val="22"/>
        </w:rPr>
      </w:pPr>
    </w:p>
    <w:p w14:paraId="16F90EEC" w14:textId="77777777" w:rsidR="000B6AC3" w:rsidRPr="00CB2483" w:rsidRDefault="000B6AC3" w:rsidP="000B6AC3">
      <w:pPr>
        <w:pStyle w:val="Prrafodelista"/>
        <w:numPr>
          <w:ilvl w:val="3"/>
          <w:numId w:val="17"/>
        </w:numPr>
        <w:spacing w:line="360" w:lineRule="auto"/>
        <w:ind w:left="426"/>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lang w:eastAsia="en-US"/>
        </w:rPr>
        <w:t xml:space="preserve">Los números de los expedientes cuyas resoluciones emitidas por el Área Resolutora de la Contraloría Interna Municipal en el año dos mil veintitrés fueron impugnadas, mediante recurso de revocación o algún otro medio de impugnación. </w:t>
      </w:r>
    </w:p>
    <w:p w14:paraId="7D981A95" w14:textId="77777777" w:rsidR="00241383" w:rsidRPr="00CB2483" w:rsidRDefault="00241383" w:rsidP="00ED65E4">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11EB8634" w14:textId="77777777" w:rsidR="00E863E9" w:rsidRPr="00CB2483" w:rsidRDefault="00E863E9" w:rsidP="00E863E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En respuesta, el Titular del Órgano Interno de Control Municipal informó que mediante la Octingentésima Quincuagésima Sexta Sesión Extraordinaria, a través del acuerdo CT/SE/856/02/2025, se aprobó la propuesta para la clasificación por un periodo de 2 años y 6 meses respecto de los expedientes resueltos en el ejercicio 2023, toda vez que se encuentran en la fase de inspección y comprobación, ello debido al proceso de entrega- recepción.</w:t>
      </w:r>
      <w:r w:rsidR="00241383" w:rsidRPr="00CB2483">
        <w:rPr>
          <w:rFonts w:ascii="Palatino Linotype" w:eastAsia="Palatino Linotype" w:hAnsi="Palatino Linotype" w:cs="Palatino Linotype"/>
          <w:sz w:val="22"/>
          <w:szCs w:val="22"/>
        </w:rPr>
        <w:t xml:space="preserve"> </w:t>
      </w:r>
    </w:p>
    <w:p w14:paraId="6C7688A9" w14:textId="77777777" w:rsidR="00E863E9" w:rsidRPr="00CB2483" w:rsidRDefault="00E863E9" w:rsidP="00E863E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9DF3829" w14:textId="46230134" w:rsidR="00E863E9" w:rsidRPr="00CB2483" w:rsidRDefault="00E863E9" w:rsidP="00E863E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Asimismo, se adjuntó Acta de la Octingentésima Quincuagésima Sexta Sesión Extraordinaria, donde fue clasificada como información reservada en su totalidad, por un periodo de dos años y seis meses la información referente a expedientes resueltos en 2023, para dar respuesta a la solicitud de información de nuestra atención, por actualizar el supuesto previsto en el artículo 140 fracción V numeral 1 de la Ley de Transparencia Local.</w:t>
      </w:r>
    </w:p>
    <w:p w14:paraId="041873FD" w14:textId="77777777" w:rsidR="006F7A2A" w:rsidRPr="00CB2483" w:rsidRDefault="006F7A2A">
      <w:pPr>
        <w:spacing w:line="360" w:lineRule="auto"/>
        <w:ind w:right="49"/>
        <w:jc w:val="both"/>
        <w:rPr>
          <w:rFonts w:ascii="Palatino Linotype" w:eastAsia="Palatino Linotype" w:hAnsi="Palatino Linotype" w:cs="Palatino Linotype"/>
          <w:sz w:val="22"/>
          <w:szCs w:val="22"/>
        </w:rPr>
      </w:pPr>
    </w:p>
    <w:p w14:paraId="1B713241" w14:textId="6AD1E15C" w:rsidR="00566EB9" w:rsidRPr="00CB2483" w:rsidRDefault="00D41CCE">
      <w:pPr>
        <w:spacing w:line="360" w:lineRule="auto"/>
        <w:ind w:right="4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 xml:space="preserve">Inconforme con la respuesta, la parte </w:t>
      </w:r>
      <w:r w:rsidRPr="00CB2483">
        <w:rPr>
          <w:rFonts w:ascii="Palatino Linotype" w:eastAsia="Palatino Linotype" w:hAnsi="Palatino Linotype" w:cs="Palatino Linotype"/>
          <w:b/>
          <w:sz w:val="22"/>
          <w:szCs w:val="22"/>
        </w:rPr>
        <w:t xml:space="preserve">Recurrente </w:t>
      </w:r>
      <w:r w:rsidRPr="00CB2483">
        <w:rPr>
          <w:rFonts w:ascii="Palatino Linotype" w:eastAsia="Palatino Linotype" w:hAnsi="Palatino Linotype" w:cs="Palatino Linotype"/>
          <w:sz w:val="22"/>
          <w:szCs w:val="22"/>
        </w:rPr>
        <w:t xml:space="preserve">promovió el presente recurso de revisión en el que a manera de motivos de inconformidad </w:t>
      </w:r>
      <w:r w:rsidRPr="00CB2483">
        <w:rPr>
          <w:rFonts w:ascii="Palatino Linotype" w:eastAsia="Palatino Linotype" w:hAnsi="Palatino Linotype" w:cs="Palatino Linotype"/>
          <w:b/>
          <w:sz w:val="22"/>
          <w:szCs w:val="22"/>
        </w:rPr>
        <w:t xml:space="preserve">se adolece medularmente de </w:t>
      </w:r>
      <w:r w:rsidR="00CC3F4A" w:rsidRPr="00CB2483">
        <w:rPr>
          <w:rFonts w:ascii="Palatino Linotype" w:eastAsia="Palatino Linotype" w:hAnsi="Palatino Linotype" w:cs="Palatino Linotype"/>
          <w:b/>
          <w:sz w:val="22"/>
          <w:szCs w:val="22"/>
        </w:rPr>
        <w:t xml:space="preserve">la </w:t>
      </w:r>
      <w:r w:rsidR="00052015" w:rsidRPr="00CB2483">
        <w:rPr>
          <w:rFonts w:ascii="Palatino Linotype" w:eastAsia="Palatino Linotype" w:hAnsi="Palatino Linotype" w:cs="Palatino Linotype"/>
          <w:b/>
          <w:sz w:val="22"/>
          <w:szCs w:val="22"/>
        </w:rPr>
        <w:t>negativa a la entrega de la información.</w:t>
      </w:r>
    </w:p>
    <w:p w14:paraId="666CD6A1" w14:textId="77777777" w:rsidR="006F7A2A" w:rsidRPr="00CB2483"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CB2483" w:rsidRDefault="00D41CCE">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Admitido el presente recurso de revisión, en términos del artículo 185 fracción II</w:t>
      </w:r>
      <w:r w:rsidRPr="00CB2483">
        <w:rPr>
          <w:rFonts w:ascii="Palatino Linotype" w:eastAsia="Palatino Linotype" w:hAnsi="Palatino Linotype" w:cs="Palatino Linotype"/>
          <w:sz w:val="22"/>
          <w:szCs w:val="22"/>
          <w:vertAlign w:val="superscript"/>
        </w:rPr>
        <w:footnoteReference w:id="3"/>
      </w:r>
      <w:r w:rsidRPr="00CB248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CB2483" w:rsidRDefault="00566EB9">
      <w:pPr>
        <w:spacing w:line="360" w:lineRule="auto"/>
        <w:jc w:val="both"/>
        <w:rPr>
          <w:rFonts w:ascii="Palatino Linotype" w:eastAsia="Palatino Linotype" w:hAnsi="Palatino Linotype" w:cs="Palatino Linotype"/>
          <w:sz w:val="22"/>
          <w:szCs w:val="22"/>
        </w:rPr>
      </w:pPr>
    </w:p>
    <w:p w14:paraId="0FDE2B9E" w14:textId="353B1462" w:rsidR="00331E90" w:rsidRPr="00CB2483" w:rsidRDefault="00D41CCE" w:rsidP="00B7233F">
      <w:pPr>
        <w:spacing w:line="360"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 xml:space="preserve">Cabe resaltar que, </w:t>
      </w:r>
      <w:r w:rsidR="00AB2806" w:rsidRPr="00CB2483">
        <w:rPr>
          <w:rFonts w:ascii="Palatino Linotype" w:eastAsia="Palatino Linotype" w:hAnsi="Palatino Linotype" w:cs="Palatino Linotype"/>
          <w:sz w:val="22"/>
          <w:szCs w:val="22"/>
        </w:rPr>
        <w:t xml:space="preserve">de las constancias que obran en el expediente electrónico en que se actúa, </w:t>
      </w:r>
      <w:r w:rsidR="00FD06B2" w:rsidRPr="00CB2483">
        <w:rPr>
          <w:rFonts w:ascii="Palatino Linotype" w:eastAsia="Palatino Linotype" w:hAnsi="Palatino Linotype" w:cs="Palatino Linotype"/>
          <w:sz w:val="22"/>
          <w:szCs w:val="22"/>
        </w:rPr>
        <w:t xml:space="preserve">se advierte que el </w:t>
      </w:r>
      <w:r w:rsidR="00FD06B2" w:rsidRPr="00CB2483">
        <w:rPr>
          <w:rFonts w:ascii="Palatino Linotype" w:eastAsia="Palatino Linotype" w:hAnsi="Palatino Linotype" w:cs="Palatino Linotype"/>
          <w:b/>
          <w:sz w:val="22"/>
          <w:szCs w:val="22"/>
        </w:rPr>
        <w:t xml:space="preserve">Sujeto Obligado </w:t>
      </w:r>
      <w:r w:rsidR="005748AF" w:rsidRPr="00CB2483">
        <w:rPr>
          <w:rFonts w:ascii="Palatino Linotype" w:eastAsia="Palatino Linotype" w:hAnsi="Palatino Linotype" w:cs="Palatino Linotype"/>
          <w:b/>
          <w:sz w:val="22"/>
          <w:szCs w:val="22"/>
        </w:rPr>
        <w:t xml:space="preserve">rindió su informe justificado, </w:t>
      </w:r>
      <w:r w:rsidR="005748AF" w:rsidRPr="00CB2483">
        <w:rPr>
          <w:rFonts w:ascii="Palatino Linotype" w:eastAsia="Palatino Linotype" w:hAnsi="Palatino Linotype" w:cs="Palatino Linotype"/>
          <w:sz w:val="22"/>
          <w:szCs w:val="22"/>
        </w:rPr>
        <w:t>ratificando en lo medular</w:t>
      </w:r>
      <w:r w:rsidR="00846641" w:rsidRPr="00CB2483">
        <w:rPr>
          <w:rFonts w:ascii="Palatino Linotype" w:eastAsia="Palatino Linotype" w:hAnsi="Palatino Linotype" w:cs="Palatino Linotype"/>
          <w:sz w:val="22"/>
          <w:szCs w:val="22"/>
        </w:rPr>
        <w:t xml:space="preserve"> la respuesta inicial.</w:t>
      </w:r>
    </w:p>
    <w:p w14:paraId="58120138" w14:textId="77777777" w:rsidR="00105E63" w:rsidRPr="00CB2483" w:rsidRDefault="00105E63" w:rsidP="00B7233F">
      <w:pPr>
        <w:spacing w:line="360" w:lineRule="auto"/>
        <w:jc w:val="both"/>
        <w:rPr>
          <w:rFonts w:ascii="Palatino Linotype" w:eastAsia="Palatino Linotype" w:hAnsi="Palatino Linotype" w:cs="Palatino Linotype"/>
          <w:sz w:val="22"/>
          <w:szCs w:val="22"/>
        </w:rPr>
      </w:pPr>
    </w:p>
    <w:p w14:paraId="104A544D" w14:textId="77777777" w:rsidR="00BA7143" w:rsidRPr="00CB2483" w:rsidRDefault="00BA7143" w:rsidP="00BA7143">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Por su lado, la parte </w:t>
      </w:r>
      <w:r w:rsidRPr="00CB2483">
        <w:rPr>
          <w:rFonts w:ascii="Palatino Linotype" w:eastAsia="Palatino Linotype" w:hAnsi="Palatino Linotype" w:cs="Palatino Linotype"/>
          <w:b/>
          <w:sz w:val="22"/>
          <w:szCs w:val="22"/>
        </w:rPr>
        <w:t xml:space="preserve">Recurrente </w:t>
      </w:r>
      <w:r w:rsidRPr="00CB2483">
        <w:rPr>
          <w:rFonts w:ascii="Palatino Linotype" w:eastAsia="Palatino Linotype" w:hAnsi="Palatino Linotype" w:cs="Palatino Linotype"/>
          <w:sz w:val="22"/>
          <w:szCs w:val="22"/>
        </w:rPr>
        <w:t>fue omisa en hacer valer manifestaciones o alegatos que conforme a derecho resultaran procedentes.</w:t>
      </w:r>
    </w:p>
    <w:p w14:paraId="3E2799F6" w14:textId="77777777" w:rsidR="00BA7143" w:rsidRPr="00CB2483" w:rsidRDefault="00BA7143" w:rsidP="00B7233F">
      <w:pPr>
        <w:spacing w:line="360" w:lineRule="auto"/>
        <w:jc w:val="both"/>
        <w:rPr>
          <w:rFonts w:ascii="Palatino Linotype" w:eastAsia="Palatino Linotype" w:hAnsi="Palatino Linotype" w:cs="Palatino Linotype"/>
          <w:sz w:val="22"/>
          <w:szCs w:val="22"/>
        </w:rPr>
      </w:pPr>
    </w:p>
    <w:p w14:paraId="6E55EF42"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Acotado lo anterior, en primera instancia, se desprende que </w:t>
      </w:r>
      <w:r w:rsidRPr="00CB2483">
        <w:rPr>
          <w:rFonts w:ascii="Palatino Linotype" w:eastAsia="Palatino Linotype" w:hAnsi="Palatino Linotype" w:cs="Palatino Linotype"/>
          <w:b/>
          <w:sz w:val="22"/>
          <w:szCs w:val="22"/>
        </w:rPr>
        <w:t>la información peticionada se encuentra relacionada con resoluciones emitidas por el área Resolutora del Órgano Interno de Control Municipal, con motivo de faltas administrativas no graves (absolutorias o condenatorias), en contra de servidores públicos de la Administración Pública Municipal de Toluca.</w:t>
      </w:r>
    </w:p>
    <w:p w14:paraId="71C8B00F"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3B171DAB" w14:textId="595EBA5D"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Se afirma lo anterior, pues como se demostrará a continuación, la unidad administrativa Resolutora del Órgano Interno de Control Municipal del Ayuntamiento de Toluca, únicamente resuelve sobre faltas administrativas no graves, ya que quien conoce de faltas administrativas graves y resuelve lo conducente es el Tribunal de Justicia Administrativa de la Entidad.</w:t>
      </w:r>
    </w:p>
    <w:p w14:paraId="00DA0A75"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47CFDC1B" w14:textId="3EF712AE" w:rsidR="00846641" w:rsidRPr="00CB2483" w:rsidRDefault="00846641" w:rsidP="0084664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Por lo tanto, debemos tomar en cuenta que quien se pronunció en respuesta sobre lo solicitado fue el </w:t>
      </w:r>
      <w:r w:rsidRPr="00CB2483">
        <w:rPr>
          <w:rFonts w:ascii="Palatino Linotype" w:eastAsia="Palatino Linotype" w:hAnsi="Palatino Linotype" w:cs="Palatino Linotype"/>
          <w:b/>
          <w:iCs/>
          <w:sz w:val="22"/>
          <w:szCs w:val="22"/>
        </w:rPr>
        <w:t>Titular del Órgano Interno de Control Municipal</w:t>
      </w:r>
      <w:r w:rsidRPr="00CB2483">
        <w:rPr>
          <w:rFonts w:ascii="Palatino Linotype" w:eastAsia="Palatino Linotype" w:hAnsi="Palatino Linotype" w:cs="Palatino Linotype"/>
          <w:b/>
          <w:sz w:val="22"/>
          <w:szCs w:val="22"/>
        </w:rPr>
        <w:t xml:space="preserve">, </w:t>
      </w:r>
      <w:r w:rsidRPr="00CB2483">
        <w:rPr>
          <w:rFonts w:ascii="Palatino Linotype" w:eastAsia="Palatino Linotype" w:hAnsi="Palatino Linotype" w:cs="Palatino Linotype"/>
          <w:sz w:val="22"/>
          <w:szCs w:val="22"/>
        </w:rPr>
        <w:t>quien conforme el artículo 3.25, fracciones XI, XVIII y XIX del Código Reglamentario Municipal de Toluca vigente, tiene las siguientes atribuciones:</w:t>
      </w:r>
    </w:p>
    <w:p w14:paraId="0C3BDB18" w14:textId="77777777" w:rsidR="00846641" w:rsidRPr="00CB2483" w:rsidRDefault="00846641" w:rsidP="00846641">
      <w:pPr>
        <w:spacing w:line="360" w:lineRule="auto"/>
        <w:ind w:left="567" w:right="701"/>
        <w:jc w:val="both"/>
        <w:rPr>
          <w:rFonts w:ascii="Palatino Linotype" w:eastAsia="Palatino Linotype" w:hAnsi="Palatino Linotype" w:cs="Palatino Linotype"/>
          <w:sz w:val="22"/>
          <w:szCs w:val="22"/>
        </w:rPr>
      </w:pPr>
    </w:p>
    <w:p w14:paraId="6F50DA25" w14:textId="77777777" w:rsidR="00846641" w:rsidRPr="00CB2483" w:rsidRDefault="00846641" w:rsidP="00846641">
      <w:pPr>
        <w:spacing w:line="360" w:lineRule="auto"/>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“Artículo 3.25. </w:t>
      </w:r>
      <w:r w:rsidRPr="00CB2483">
        <w:rPr>
          <w:rFonts w:ascii="Palatino Linotype" w:eastAsia="Palatino Linotype" w:hAnsi="Palatino Linotype" w:cs="Palatino Linotype"/>
          <w:b/>
          <w:i/>
          <w:sz w:val="22"/>
          <w:szCs w:val="22"/>
        </w:rPr>
        <w:t>La o el titular de</w:t>
      </w:r>
      <w:r w:rsidRPr="00CB2483">
        <w:rPr>
          <w:rFonts w:ascii="Calibri" w:eastAsia="Calibri" w:hAnsi="Calibri" w:cs="Calibri"/>
          <w:sz w:val="22"/>
          <w:szCs w:val="22"/>
        </w:rPr>
        <w:t xml:space="preserve"> </w:t>
      </w:r>
      <w:r w:rsidRPr="00CB2483">
        <w:rPr>
          <w:rFonts w:ascii="Palatino Linotype" w:eastAsia="Palatino Linotype" w:hAnsi="Palatino Linotype" w:cs="Palatino Linotype"/>
          <w:b/>
          <w:i/>
          <w:sz w:val="22"/>
          <w:szCs w:val="22"/>
        </w:rPr>
        <w:t>del Órgano Interno de Control Municipal tendrá las siguientes atribuciones:</w:t>
      </w:r>
    </w:p>
    <w:p w14:paraId="0BCDA0A6" w14:textId="77777777" w:rsidR="00846641" w:rsidRPr="00CB2483" w:rsidRDefault="00846641" w:rsidP="00846641">
      <w:pPr>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XI. Operar el Sistema de Atención Mexiquense que administra la Secretaría de la Contraloría del Gobierno del Estado de México; así como, recibir denuncias por hechos presuntamente constitutivos de faltas administrativas de las o los servidores públicos municipales o de particulares por conductas sancionables en términos de la Ley de Responsabilidades Administrativas del Estado de México y Municipios, y en su caso turnar a la autoridad investigadora competente;</w:t>
      </w:r>
    </w:p>
    <w:p w14:paraId="6A98C6A9" w14:textId="77777777" w:rsidR="00846641" w:rsidRPr="00CB2483" w:rsidRDefault="00846641" w:rsidP="00846641">
      <w:pPr>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020A30BE" w14:textId="77777777" w:rsidR="00846641" w:rsidRPr="00CB2483" w:rsidRDefault="00846641" w:rsidP="00846641">
      <w:pPr>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XVIII. </w:t>
      </w:r>
      <w:r w:rsidRPr="00CB2483">
        <w:rPr>
          <w:rFonts w:ascii="Palatino Linotype" w:eastAsia="Palatino Linotype" w:hAnsi="Palatino Linotype" w:cs="Palatino Linotype"/>
          <w:b/>
          <w:i/>
          <w:sz w:val="22"/>
          <w:szCs w:val="22"/>
        </w:rPr>
        <w:t>Iniciar los procesos de investigación, substanciación y resolución, tratándose de faltas administrativas no graves</w:t>
      </w:r>
      <w:r w:rsidRPr="00CB2483">
        <w:rPr>
          <w:rFonts w:ascii="Palatino Linotype" w:eastAsia="Palatino Linotype" w:hAnsi="Palatino Linotype" w:cs="Palatino Linotype"/>
          <w:i/>
          <w:sz w:val="22"/>
          <w:szCs w:val="22"/>
        </w:rPr>
        <w:t xml:space="preserve">, a través de las áreas administrativas especializadas, respecto de las conductas que deriven del incumplimiento de obligaciones de las o los servidores públicos municipales en el ámbito de su competencia, en términos de la Ley de Responsabilidades Administrativas del Estado de México y Municipios; </w:t>
      </w:r>
    </w:p>
    <w:p w14:paraId="5BFC995A" w14:textId="77777777" w:rsidR="00846641" w:rsidRPr="00CB2483" w:rsidRDefault="00846641" w:rsidP="00846641">
      <w:pPr>
        <w:ind w:left="567" w:right="701"/>
        <w:jc w:val="both"/>
        <w:rPr>
          <w:rFonts w:ascii="Palatino Linotype" w:eastAsia="Palatino Linotype" w:hAnsi="Palatino Linotype" w:cs="Palatino Linotype"/>
          <w:i/>
          <w:sz w:val="22"/>
          <w:szCs w:val="22"/>
        </w:rPr>
      </w:pPr>
    </w:p>
    <w:p w14:paraId="0493F19C" w14:textId="77777777" w:rsidR="00846641" w:rsidRPr="00CB2483" w:rsidRDefault="00846641" w:rsidP="00846641">
      <w:pPr>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XIX. </w:t>
      </w:r>
      <w:r w:rsidRPr="00CB2483">
        <w:rPr>
          <w:rFonts w:ascii="Palatino Linotype" w:eastAsia="Palatino Linotype" w:hAnsi="Palatino Linotype" w:cs="Palatino Linotype"/>
          <w:b/>
          <w:i/>
          <w:sz w:val="22"/>
          <w:szCs w:val="22"/>
        </w:rPr>
        <w:t>Iniciar la investigación, substanciación y remitir al Tribunal de Justicia Administrativa,</w:t>
      </w:r>
      <w:r w:rsidRPr="00CB2483">
        <w:rPr>
          <w:rFonts w:ascii="Palatino Linotype" w:eastAsia="Palatino Linotype" w:hAnsi="Palatino Linotype" w:cs="Palatino Linotype"/>
          <w:i/>
          <w:sz w:val="22"/>
          <w:szCs w:val="22"/>
        </w:rPr>
        <w:t xml:space="preserve"> </w:t>
      </w:r>
      <w:r w:rsidRPr="00CB2483">
        <w:rPr>
          <w:rFonts w:ascii="Palatino Linotype" w:eastAsia="Palatino Linotype" w:hAnsi="Palatino Linotype" w:cs="Palatino Linotype"/>
          <w:b/>
          <w:i/>
          <w:sz w:val="22"/>
          <w:szCs w:val="22"/>
        </w:rPr>
        <w:t>los autos originales del expediente para la continuación del procedimiento y su resolución por dicho órgano; cuando se trate de faltas administrativas graves</w:t>
      </w:r>
      <w:r w:rsidRPr="00CB2483">
        <w:rPr>
          <w:rFonts w:ascii="Palatino Linotype" w:eastAsia="Palatino Linotype" w:hAnsi="Palatino Linotype" w:cs="Palatino Linotype"/>
          <w:i/>
          <w:sz w:val="22"/>
          <w:szCs w:val="22"/>
        </w:rPr>
        <w:t xml:space="preserve"> o faltas de particulares, en términos de la Ley de Responsabilidades Administrativas del Estado de México y Municipios;</w:t>
      </w:r>
    </w:p>
    <w:p w14:paraId="3AA8A4F8" w14:textId="77777777" w:rsidR="00846641" w:rsidRPr="00CB2483" w:rsidRDefault="00846641" w:rsidP="00846641">
      <w:pPr>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72CD99E1" w14:textId="77777777" w:rsidR="00846641" w:rsidRPr="00CB2483" w:rsidRDefault="00846641" w:rsidP="00846641">
      <w:pPr>
        <w:ind w:left="567" w:right="701"/>
        <w:jc w:val="both"/>
        <w:rPr>
          <w:rFonts w:ascii="Palatino Linotype" w:eastAsia="Palatino Linotype" w:hAnsi="Palatino Linotype" w:cs="Palatino Linotype"/>
          <w:i/>
          <w:sz w:val="22"/>
          <w:szCs w:val="22"/>
        </w:rPr>
      </w:pPr>
    </w:p>
    <w:p w14:paraId="54953A22"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De las porciones reglamentarias en cita, se desprende que el Órgano Interno de Control Municipal tiene dentro de sus atribuciones operar el Sistema de Atención Mexiquense que administra la Secretaría de la Contraloría del Gobierno del Estado de México; así como, recibir denuncias por hechos presuntamente constitutivos de faltas administrativas de las o los servidores públicos municipales; </w:t>
      </w:r>
      <w:r w:rsidRPr="00CB2483">
        <w:rPr>
          <w:rFonts w:ascii="Palatino Linotype" w:eastAsia="Palatino Linotype" w:hAnsi="Palatino Linotype" w:cs="Palatino Linotype"/>
          <w:b/>
          <w:sz w:val="22"/>
          <w:szCs w:val="22"/>
          <w:u w:val="single"/>
        </w:rPr>
        <w:t>e, iniciar los procesos de investigación, substanciación y resolución, tratándose de faltas administrativas no graves</w:t>
      </w:r>
      <w:r w:rsidRPr="00CB2483">
        <w:rPr>
          <w:rFonts w:ascii="Palatino Linotype" w:eastAsia="Palatino Linotype" w:hAnsi="Palatino Linotype" w:cs="Palatino Linotype"/>
          <w:sz w:val="22"/>
          <w:szCs w:val="22"/>
        </w:rPr>
        <w:t>, a través de las áreas administrativas especializadas, respecto de las conductas que deriven del incumplimiento de obligaciones de las o los servidores públicos municipales en el ámbito de su competencia.</w:t>
      </w:r>
    </w:p>
    <w:p w14:paraId="7BE40BAE"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76A11089"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Para efecto de lo anterior, el Órgano Interno de Control Municipal, conforme el Manual de Organización de dicha unidad administrativa vigente, cuenta con las siguientes unidades administrativas para el ejercicio de sus atribuciones:</w:t>
      </w:r>
      <w:r w:rsidRPr="00CB2483">
        <w:rPr>
          <w:sz w:val="22"/>
          <w:szCs w:val="22"/>
        </w:rPr>
        <w:t xml:space="preserve"> </w:t>
      </w:r>
      <w:r w:rsidRPr="00CB2483">
        <w:rPr>
          <w:rFonts w:ascii="Palatino Linotype" w:hAnsi="Palatino Linotype"/>
          <w:sz w:val="22"/>
          <w:szCs w:val="22"/>
        </w:rPr>
        <w:t xml:space="preserve">Dirección de Investigación de Responsabilidades Administrativas, un </w:t>
      </w:r>
      <w:r w:rsidRPr="00CB2483">
        <w:rPr>
          <w:rFonts w:ascii="Palatino Linotype" w:eastAsia="Palatino Linotype" w:hAnsi="Palatino Linotype" w:cs="Palatino Linotype"/>
          <w:sz w:val="22"/>
          <w:szCs w:val="22"/>
        </w:rPr>
        <w:t xml:space="preserve">Departamento Sustanciador de Responsabilidades Administrativas </w:t>
      </w:r>
      <w:r w:rsidRPr="00CB2483">
        <w:rPr>
          <w:rFonts w:ascii="Palatino Linotype" w:eastAsia="Palatino Linotype" w:hAnsi="Palatino Linotype" w:cs="Palatino Linotype"/>
          <w:b/>
          <w:sz w:val="22"/>
          <w:szCs w:val="22"/>
          <w:u w:val="single"/>
        </w:rPr>
        <w:t>y un Departamento Resolutor de Responsabilidades Administrativas</w:t>
      </w:r>
      <w:r w:rsidRPr="00CB2483">
        <w:rPr>
          <w:rFonts w:ascii="Palatino Linotype" w:eastAsia="Palatino Linotype" w:hAnsi="Palatino Linotype" w:cs="Palatino Linotype"/>
          <w:sz w:val="22"/>
          <w:szCs w:val="22"/>
        </w:rPr>
        <w:t>, los cuales tienen como objetivo y funciones las siguientes:</w:t>
      </w:r>
    </w:p>
    <w:p w14:paraId="1C046191"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6F1FACA6"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“203013000 Dirección de Investigación de Responsabilidades Administrativas</w:t>
      </w:r>
    </w:p>
    <w:p w14:paraId="2D2F4641"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 xml:space="preserve">Objetivo </w:t>
      </w:r>
    </w:p>
    <w:p w14:paraId="09A6FF76"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Recibir, tramitar, identificar e investigar de oficio, por denuncia o derivadas de las auditorías practicadas por parte de las autoridades competentes o, en su caso, de auditores externos, las faltas administrativas de las o los servidores públicos de la administración pública municipal, así como supervisar la actualización del Sistema Integral de Responsabilidades y del Sistema de Atención Mexiquense en el ámbito de sus funciones.</w:t>
      </w:r>
    </w:p>
    <w:p w14:paraId="66A30F28"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188961B4"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Funciones:</w:t>
      </w:r>
    </w:p>
    <w:p w14:paraId="6975E6A4"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6B1E20E1"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i/>
          <w:sz w:val="22"/>
          <w:szCs w:val="22"/>
        </w:rPr>
        <w:t xml:space="preserve">3. </w:t>
      </w:r>
      <w:r w:rsidRPr="00CB2483">
        <w:rPr>
          <w:rFonts w:ascii="Palatino Linotype" w:eastAsia="Palatino Linotype" w:hAnsi="Palatino Linotype" w:cs="Palatino Linotype"/>
          <w:b/>
          <w:i/>
          <w:sz w:val="22"/>
          <w:szCs w:val="22"/>
        </w:rPr>
        <w:t>Recibir, iniciar, coordinar, atender e investigar,</w:t>
      </w:r>
      <w:r w:rsidRPr="00CB2483">
        <w:rPr>
          <w:rFonts w:ascii="Palatino Linotype" w:eastAsia="Palatino Linotype" w:hAnsi="Palatino Linotype" w:cs="Palatino Linotype"/>
          <w:i/>
          <w:sz w:val="22"/>
          <w:szCs w:val="22"/>
        </w:rPr>
        <w:t xml:space="preserve"> las actuaciones de oficio, </w:t>
      </w:r>
      <w:r w:rsidRPr="00CB2483">
        <w:rPr>
          <w:rFonts w:ascii="Palatino Linotype" w:eastAsia="Palatino Linotype" w:hAnsi="Palatino Linotype" w:cs="Palatino Linotype"/>
          <w:b/>
          <w:i/>
          <w:sz w:val="22"/>
          <w:szCs w:val="22"/>
        </w:rPr>
        <w:t>denuncias y aquellas que deriven de auditorías, que se formulen por los actos u omisiones que puedan constituir faltas administrativas de las y los servidores públicos municipales</w:t>
      </w:r>
      <w:r w:rsidRPr="00CB2483">
        <w:rPr>
          <w:rFonts w:ascii="Palatino Linotype" w:eastAsia="Palatino Linotype" w:hAnsi="Palatino Linotype" w:cs="Palatino Linotype"/>
          <w:i/>
          <w:sz w:val="22"/>
          <w:szCs w:val="22"/>
        </w:rPr>
        <w:t xml:space="preserve">, o de particulares por conductas sancionables </w:t>
      </w:r>
      <w:r w:rsidRPr="00CB2483">
        <w:rPr>
          <w:rFonts w:ascii="Palatino Linotype" w:eastAsia="Palatino Linotype" w:hAnsi="Palatino Linotype" w:cs="Palatino Linotype"/>
          <w:b/>
          <w:i/>
          <w:sz w:val="22"/>
          <w:szCs w:val="22"/>
        </w:rPr>
        <w:t>en términos de la Ley de Responsabilidades Administrativas del Estado de México y Municipios y ordenar la práctica de las investigaciones, actuaciones y demás diligencias que se requieran para determinar la presunta responsabilidad;</w:t>
      </w:r>
    </w:p>
    <w:p w14:paraId="7DE048E0"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2058C45F"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11. Diseñar, dirigir y promover programas y operativos específicos, tendientes a verificar el cumplimiento de las obligaciones por parte de las o los servidores públicos municipales, y en caso de detectar conductas que puedan constituir faltas administrativas, integrar y remitir el Informe de Presunta Responsabilidad Administrativa al Departamento Substanciador de Responsabilidades Administrativas, para llevar a cabo el procedimiento respectivo;</w:t>
      </w:r>
    </w:p>
    <w:p w14:paraId="087221E5"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1D8AF635"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16. Promover, emitir y signar cuando proceda, </w:t>
      </w:r>
      <w:r w:rsidRPr="00CB2483">
        <w:rPr>
          <w:rFonts w:ascii="Palatino Linotype" w:eastAsia="Palatino Linotype" w:hAnsi="Palatino Linotype" w:cs="Palatino Linotype"/>
          <w:b/>
          <w:i/>
          <w:sz w:val="22"/>
          <w:szCs w:val="22"/>
        </w:rPr>
        <w:t>los acuerdos</w:t>
      </w:r>
      <w:r w:rsidRPr="00CB2483">
        <w:rPr>
          <w:rFonts w:ascii="Palatino Linotype" w:eastAsia="Palatino Linotype" w:hAnsi="Palatino Linotype" w:cs="Palatino Linotype"/>
          <w:i/>
          <w:sz w:val="22"/>
          <w:szCs w:val="22"/>
        </w:rPr>
        <w:t xml:space="preserve"> de inicio de investigación, de acumulación de procedimientos, de incompetencia </w:t>
      </w:r>
      <w:r w:rsidRPr="00CB2483">
        <w:rPr>
          <w:rFonts w:ascii="Palatino Linotype" w:eastAsia="Palatino Linotype" w:hAnsi="Palatino Linotype" w:cs="Palatino Linotype"/>
          <w:b/>
          <w:i/>
          <w:sz w:val="22"/>
          <w:szCs w:val="22"/>
        </w:rPr>
        <w:t>y de archivo</w:t>
      </w:r>
      <w:r w:rsidRPr="00CB2483">
        <w:rPr>
          <w:rFonts w:ascii="Palatino Linotype" w:eastAsia="Palatino Linotype" w:hAnsi="Palatino Linotype" w:cs="Palatino Linotype"/>
          <w:i/>
          <w:sz w:val="22"/>
          <w:szCs w:val="22"/>
        </w:rPr>
        <w:t>, derivado de las presuntas faltas administrativas de las o los servidores públicos municipales, o de particulares por conductas sancionables en términos de la Ley de Responsabilidades Administrativas del Estado de México y Municipios;</w:t>
      </w:r>
    </w:p>
    <w:p w14:paraId="77140294"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55B3D1DD"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“203010001 Departamento Sustanciador de Responsabilidades Administrativas</w:t>
      </w:r>
    </w:p>
    <w:p w14:paraId="6E86ECEA"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Objetivo</w:t>
      </w:r>
      <w:r w:rsidRPr="00CB2483">
        <w:rPr>
          <w:rFonts w:ascii="Palatino Linotype" w:eastAsia="Palatino Linotype" w:hAnsi="Palatino Linotype" w:cs="Palatino Linotype"/>
          <w:i/>
          <w:sz w:val="22"/>
          <w:szCs w:val="22"/>
        </w:rPr>
        <w:t xml:space="preserve"> </w:t>
      </w:r>
    </w:p>
    <w:p w14:paraId="493BC0D9"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Tramitar los procedimientos administrativos en términos de la Ley de Responsabilidades Administrativas del Estado de México desde la admisión del informe de presunta responsabilidad administrativa, hasta la emisión del acuerdo de admisión de pruebas; decretar la aplicación de medios de apremio e imponer medidas cautelares; así como operar el Sistema Integral de Responsabilidades y proporcionar asesorías a las o los servidores públicos municipales, en materia de faltas administrativas y de declaración patrimonial y de intereses.</w:t>
      </w:r>
    </w:p>
    <w:p w14:paraId="146217C8"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Funciones:</w:t>
      </w:r>
    </w:p>
    <w:p w14:paraId="12370A0F"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64898FFA"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6. </w:t>
      </w:r>
      <w:r w:rsidRPr="00CB2483">
        <w:rPr>
          <w:rFonts w:ascii="Palatino Linotype" w:eastAsia="Palatino Linotype" w:hAnsi="Palatino Linotype" w:cs="Palatino Linotype"/>
          <w:b/>
          <w:i/>
          <w:sz w:val="22"/>
          <w:szCs w:val="22"/>
        </w:rPr>
        <w:t>Analizar el Informe de Presunta Responsabilidad Administrativa turnado por la Dirección de Investigación de Responsabilidades Administrativas a efecto de que dentro del término de tres días hábiles se determine la admisión del mismo</w:t>
      </w:r>
      <w:r w:rsidRPr="00CB2483">
        <w:rPr>
          <w:rFonts w:ascii="Palatino Linotype" w:eastAsia="Palatino Linotype" w:hAnsi="Palatino Linotype" w:cs="Palatino Linotype"/>
          <w:i/>
          <w:sz w:val="22"/>
          <w:szCs w:val="22"/>
        </w:rPr>
        <w:t xml:space="preserve"> o en caso de que dicho informe adolezca de alguno o algunos de los requisitos señalados en la Ley de Responsabilidades Administrativas del Estado de México y Municipios, prevenir a la Dirección de Investigación de Responsabilidades Administrativas para que los subsane en un término de tres días;</w:t>
      </w:r>
    </w:p>
    <w:p w14:paraId="0C65624F"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2879272D"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i/>
          <w:sz w:val="22"/>
          <w:szCs w:val="22"/>
        </w:rPr>
        <w:t xml:space="preserve">8. </w:t>
      </w:r>
      <w:r w:rsidRPr="00CB2483">
        <w:rPr>
          <w:rFonts w:ascii="Palatino Linotype" w:eastAsia="Palatino Linotype" w:hAnsi="Palatino Linotype" w:cs="Palatino Linotype"/>
          <w:b/>
          <w:i/>
          <w:sz w:val="22"/>
          <w:szCs w:val="22"/>
        </w:rPr>
        <w:t>Iniciar y substanciar los procedimientos administrativos,</w:t>
      </w:r>
      <w:r w:rsidRPr="00CB2483">
        <w:rPr>
          <w:rFonts w:ascii="Palatino Linotype" w:eastAsia="Palatino Linotype" w:hAnsi="Palatino Linotype" w:cs="Palatino Linotype"/>
          <w:i/>
          <w:sz w:val="22"/>
          <w:szCs w:val="22"/>
        </w:rPr>
        <w:t xml:space="preserve"> de acuerdo con la Ley de Responsabilidades Administrativas del Estado de México y Municipios; desde la 34 Manual de Organización Contraloría Municipal Segunda Edición admisión del informe de presunta responsabilidad administrativa </w:t>
      </w:r>
      <w:r w:rsidRPr="00CB2483">
        <w:rPr>
          <w:rFonts w:ascii="Palatino Linotype" w:eastAsia="Palatino Linotype" w:hAnsi="Palatino Linotype" w:cs="Palatino Linotype"/>
          <w:b/>
          <w:i/>
          <w:sz w:val="22"/>
          <w:szCs w:val="22"/>
        </w:rPr>
        <w:t xml:space="preserve">y hasta la emisión del acuerdo de admisión de pruebas, cuando se trate de faltas administrativas no graves; </w:t>
      </w:r>
    </w:p>
    <w:p w14:paraId="4AE09ED9"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9. Iniciar y substanciar los procedimientos administrativos,</w:t>
      </w:r>
      <w:r w:rsidRPr="00CB2483">
        <w:rPr>
          <w:rFonts w:ascii="Palatino Linotype" w:eastAsia="Palatino Linotype" w:hAnsi="Palatino Linotype" w:cs="Palatino Linotype"/>
          <w:i/>
          <w:sz w:val="22"/>
          <w:szCs w:val="22"/>
        </w:rPr>
        <w:t xml:space="preserve"> de acuerdo con la Ley de Responsabilidades Administrativas del Estado de México y Municipios; </w:t>
      </w:r>
      <w:r w:rsidRPr="00CB2483">
        <w:rPr>
          <w:rFonts w:ascii="Palatino Linotype" w:eastAsia="Palatino Linotype" w:hAnsi="Palatino Linotype" w:cs="Palatino Linotype"/>
          <w:b/>
          <w:i/>
          <w:sz w:val="22"/>
          <w:szCs w:val="22"/>
        </w:rPr>
        <w:t>desde la admisión del informe de presunta responsabilidad administrativa y hasta el cierre de la audiencia inicial, y remitir los autos originales del expediente, al Tribunal de Justicia Administrativa del Estado de México, cuando se trate de faltas administrativas graves;</w:t>
      </w:r>
    </w:p>
    <w:p w14:paraId="263AB8D6"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35D1A097"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p>
    <w:p w14:paraId="460A9932"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u w:val="single"/>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u w:val="single"/>
        </w:rPr>
        <w:t>203010002 Departamento Resolutor de Responsabilidades Administrativas</w:t>
      </w:r>
    </w:p>
    <w:p w14:paraId="1FA3F2ED"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Objetivo </w:t>
      </w:r>
    </w:p>
    <w:p w14:paraId="6FAB26D1"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Emitir, firmar y notificar las resoluciones por la comisión de faltas administrativas no graves, decretar la aplicación de medios de apremio, en términos de la Ley de Responsabilidades Administrativas del Estado de México y Municipios; supervisar la recepción, substanciación y resolución de las inconformidades que se presenten en contra de actas derivadas de las licitaciones públicas e invitaciones restringidas que lleve a cabo el municipio conforme a la normatividad aplicable, así como operar el Sistema Integral de Responsabilidades y vigilar el Registro Estatal de Inspectores, así como llevar a cabo revisiones al Sistema de Atención Mexiquense. </w:t>
      </w:r>
    </w:p>
    <w:p w14:paraId="13FD0D06"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Funciones:</w:t>
      </w:r>
    </w:p>
    <w:p w14:paraId="6DE964A3"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2DC6A9AB"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6. Recibir, analizar y dar seguimiento, a los expedientes relacionados con faltas administrativas no graves, remitidos por el Departamento Substanciador de Responsabilidades Administrativas, desahogando las pruebas admitidas y ordenando se lleve a cabo la práctica de diligencias para mejor proveer, en términos de la invocada Ley y demás disposiciones legales aplicables a la materia;</w:t>
      </w:r>
    </w:p>
    <w:p w14:paraId="3967C0B1"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 […]</w:t>
      </w:r>
    </w:p>
    <w:p w14:paraId="5C580949"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u w:val="single"/>
        </w:rPr>
      </w:pPr>
      <w:r w:rsidRPr="00CB2483">
        <w:rPr>
          <w:rFonts w:ascii="Palatino Linotype" w:eastAsia="Palatino Linotype" w:hAnsi="Palatino Linotype" w:cs="Palatino Linotype"/>
          <w:b/>
          <w:i/>
          <w:sz w:val="22"/>
          <w:szCs w:val="22"/>
          <w:u w:val="single"/>
        </w:rPr>
        <w:t>11. Emitir la resolución que corresponda en el procedimiento por faltas administrativas no graves, así como citar a las partes para oírla;</w:t>
      </w:r>
    </w:p>
    <w:p w14:paraId="38691E32"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33B8347D"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p>
    <w:p w14:paraId="3CC26E76" w14:textId="77777777" w:rsidR="00846641" w:rsidRPr="00CB2483" w:rsidRDefault="00846641" w:rsidP="00846641">
      <w:pPr>
        <w:spacing w:line="276" w:lineRule="auto"/>
        <w:ind w:left="567" w:right="560"/>
        <w:jc w:val="right"/>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(Énfasis añadido)</w:t>
      </w:r>
    </w:p>
    <w:p w14:paraId="0A14708C"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Como se desprende de lo anterior, el Órgano Interno de Control Municipal cuenta con unidades administrativas encargadas medularmente de lo siguiente:</w:t>
      </w:r>
    </w:p>
    <w:p w14:paraId="4D2E6FDE"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09867CA8" w14:textId="77777777" w:rsidR="00846641" w:rsidRPr="00CB2483" w:rsidRDefault="00846641" w:rsidP="00846641">
      <w:pPr>
        <w:numPr>
          <w:ilvl w:val="0"/>
          <w:numId w:val="11"/>
        </w:numPr>
        <w:pBdr>
          <w:top w:val="nil"/>
          <w:left w:val="nil"/>
          <w:bottom w:val="nil"/>
          <w:right w:val="nil"/>
          <w:between w:val="nil"/>
        </w:pBdr>
        <w:spacing w:after="160" w:line="276" w:lineRule="auto"/>
        <w:ind w:right="4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Dirección de Investigación de Responsabilidades Administrativas:</w:t>
      </w:r>
      <w:r w:rsidRPr="00CB2483">
        <w:rPr>
          <w:rFonts w:ascii="Palatino Linotype" w:eastAsia="Palatino Linotype" w:hAnsi="Palatino Linotype" w:cs="Palatino Linotype"/>
          <w:sz w:val="22"/>
          <w:szCs w:val="22"/>
        </w:rPr>
        <w:t xml:space="preserve"> Recibir las denuncias y realizar las investigaciones respecto de las conductas en contra de los servidores públicos de la Administración Pública Municipal que puedan constituir faltas administrativas conforme la Ley de Responsabilidades Administrativas del Estado de México y Municipios, calificarlas, así como elaborar el informe de presunta responsabilidad administrativa</w:t>
      </w:r>
      <w:r w:rsidRPr="00CB2483">
        <w:rPr>
          <w:rFonts w:ascii="Palatino Linotype" w:eastAsia="Palatino Linotype" w:hAnsi="Palatino Linotype" w:cs="Palatino Linotype"/>
          <w:i/>
          <w:sz w:val="22"/>
          <w:szCs w:val="22"/>
        </w:rPr>
        <w:t xml:space="preserve"> </w:t>
      </w:r>
      <w:r w:rsidRPr="00CB2483">
        <w:rPr>
          <w:rFonts w:ascii="Palatino Linotype" w:eastAsia="Palatino Linotype" w:hAnsi="Palatino Linotype" w:cs="Palatino Linotype"/>
          <w:sz w:val="22"/>
          <w:szCs w:val="22"/>
        </w:rPr>
        <w:t xml:space="preserve">y presentarlo ante la autoridad substanciadora competente, </w:t>
      </w:r>
      <w:r w:rsidRPr="00CB2483">
        <w:rPr>
          <w:rFonts w:ascii="Palatino Linotype" w:eastAsia="Palatino Linotype" w:hAnsi="Palatino Linotype" w:cs="Palatino Linotype"/>
          <w:b/>
          <w:sz w:val="22"/>
          <w:szCs w:val="22"/>
        </w:rPr>
        <w:t>o bien, emitir el acuerdo de conclusión y archivo del expediente por falta de elementos para presumir la existencia de la falta administrativa.</w:t>
      </w:r>
    </w:p>
    <w:p w14:paraId="0768E6D1" w14:textId="77777777" w:rsidR="00846641" w:rsidRPr="00CB2483" w:rsidRDefault="00846641" w:rsidP="00846641">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5E6B92BA" w14:textId="77777777" w:rsidR="00846641" w:rsidRPr="00CB2483" w:rsidRDefault="00846641" w:rsidP="00846641">
      <w:pPr>
        <w:numPr>
          <w:ilvl w:val="0"/>
          <w:numId w:val="11"/>
        </w:numPr>
        <w:pBdr>
          <w:top w:val="nil"/>
          <w:left w:val="nil"/>
          <w:bottom w:val="nil"/>
          <w:right w:val="nil"/>
          <w:between w:val="nil"/>
        </w:pBdr>
        <w:spacing w:after="160" w:line="276"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Departamento Sustanciador de Responsabilidades Administrativas:</w:t>
      </w:r>
      <w:r w:rsidRPr="00CB2483">
        <w:rPr>
          <w:rFonts w:ascii="Palatino Linotype" w:eastAsia="Palatino Linotype" w:hAnsi="Palatino Linotype" w:cs="Palatino Linotype"/>
          <w:sz w:val="22"/>
          <w:szCs w:val="22"/>
        </w:rPr>
        <w:t xml:space="preserve"> substanciar el procedimiento de responsabilidad administrativa desde la admisión del informe de presunta responsabilidad hasta la recepción de los alegatos que al efecto formulen las partes, en los casos de faltas no graves; y, en casos de faltas graves substanciar la audiencia inicial y presentar ante el Tribunal de Justicia Administrativa el expediente de presunta responsabilidad administrativa.</w:t>
      </w:r>
    </w:p>
    <w:p w14:paraId="5FE8C941" w14:textId="77777777" w:rsidR="00846641" w:rsidRPr="00CB2483" w:rsidRDefault="00846641" w:rsidP="00846641">
      <w:pPr>
        <w:pBdr>
          <w:top w:val="nil"/>
          <w:left w:val="nil"/>
          <w:bottom w:val="nil"/>
          <w:right w:val="nil"/>
          <w:between w:val="nil"/>
        </w:pBdr>
        <w:ind w:left="720"/>
        <w:rPr>
          <w:rFonts w:ascii="Palatino Linotype" w:eastAsia="Palatino Linotype" w:hAnsi="Palatino Linotype" w:cs="Palatino Linotype"/>
          <w:sz w:val="22"/>
          <w:szCs w:val="22"/>
        </w:rPr>
      </w:pPr>
    </w:p>
    <w:p w14:paraId="007D9ABC" w14:textId="77777777" w:rsidR="00846641" w:rsidRPr="00CB2483" w:rsidRDefault="00846641" w:rsidP="00846641">
      <w:pPr>
        <w:numPr>
          <w:ilvl w:val="0"/>
          <w:numId w:val="11"/>
        </w:numPr>
        <w:pBdr>
          <w:top w:val="nil"/>
          <w:left w:val="nil"/>
          <w:bottom w:val="nil"/>
          <w:right w:val="nil"/>
          <w:between w:val="nil"/>
        </w:pBdr>
        <w:spacing w:after="160" w:line="276"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Departamento Resolutor de Responsabilidades Administrativas:</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u w:val="single"/>
        </w:rPr>
        <w:t>Emitir las resoluciones administrativas en el caso de faltas calificadas como no graves,</w:t>
      </w:r>
      <w:r w:rsidRPr="00CB2483">
        <w:rPr>
          <w:rFonts w:ascii="Palatino Linotype" w:eastAsia="Palatino Linotype" w:hAnsi="Palatino Linotype" w:cs="Palatino Linotype"/>
          <w:sz w:val="22"/>
          <w:szCs w:val="22"/>
        </w:rPr>
        <w:t xml:space="preserve"> determinando la inexistencia o la responsabilidad administrativa, y en este último caso imponer la sanción que corresponda de acuerdo a la Ley de Responsabilidades Administrativas del Estado de México.</w:t>
      </w:r>
    </w:p>
    <w:p w14:paraId="6DA5C2C9"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0B2E8479"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Bajo esas líneas argumentativas se arriba a la conclusión de que el Órgano Interno de Control Municipal, por conducto de su Departamento Resolutor de Responsabilidades Administrativas, es quien puede tener conocimiento de lo solicitado, máxime que se relaciona con resoluciones emitidas en procedimientos por responsabilidades administrativas no graves en contra de servidores públicos de la administración pública municipal de Toluca.</w:t>
      </w:r>
    </w:p>
    <w:p w14:paraId="129CC0BF"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229B0800" w14:textId="27931CD3"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En ese sentido, se tiene que en el caso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08EACB6" w14:textId="77777777" w:rsidR="00846641" w:rsidRPr="00CB2483" w:rsidRDefault="00846641" w:rsidP="00846641">
      <w:pPr>
        <w:rPr>
          <w:sz w:val="22"/>
          <w:szCs w:val="22"/>
        </w:rPr>
      </w:pPr>
    </w:p>
    <w:p w14:paraId="6C848B3F" w14:textId="77777777" w:rsidR="00846641" w:rsidRPr="00CB2483" w:rsidRDefault="00846641" w:rsidP="00846641">
      <w:pPr>
        <w:pBdr>
          <w:top w:val="nil"/>
          <w:left w:val="nil"/>
          <w:bottom w:val="nil"/>
          <w:right w:val="nil"/>
          <w:between w:val="nil"/>
        </w:pBdr>
        <w:ind w:left="864" w:right="864"/>
        <w:jc w:val="both"/>
        <w:rPr>
          <w:sz w:val="22"/>
          <w:szCs w:val="22"/>
        </w:rPr>
      </w:pPr>
      <w:r w:rsidRPr="00CB2483">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3DED484" w14:textId="77777777" w:rsidR="00846641" w:rsidRPr="00CB2483" w:rsidRDefault="00846641" w:rsidP="00846641">
      <w:pPr>
        <w:rPr>
          <w:sz w:val="22"/>
          <w:szCs w:val="22"/>
        </w:rPr>
      </w:pPr>
    </w:p>
    <w:p w14:paraId="068BA3B3" w14:textId="77777777" w:rsidR="00846641" w:rsidRPr="00CB2483" w:rsidRDefault="00846641" w:rsidP="00846641">
      <w:pPr>
        <w:pBdr>
          <w:top w:val="nil"/>
          <w:left w:val="nil"/>
          <w:bottom w:val="nil"/>
          <w:right w:val="nil"/>
          <w:between w:val="nil"/>
        </w:pBdr>
        <w:shd w:val="clear" w:color="auto" w:fill="FFFFFF"/>
        <w:spacing w:line="360" w:lineRule="auto"/>
        <w:jc w:val="both"/>
        <w:rPr>
          <w:sz w:val="22"/>
          <w:szCs w:val="22"/>
        </w:rPr>
      </w:pPr>
      <w:r w:rsidRPr="00CB2483">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3613B20A" w14:textId="77777777" w:rsidR="00846641" w:rsidRPr="00CB2483" w:rsidRDefault="00846641" w:rsidP="00846641">
      <w:pPr>
        <w:rPr>
          <w:sz w:val="22"/>
          <w:szCs w:val="22"/>
        </w:rPr>
      </w:pPr>
    </w:p>
    <w:p w14:paraId="2CA20353" w14:textId="77777777" w:rsidR="00846641" w:rsidRPr="00CB2483" w:rsidRDefault="00846641" w:rsidP="00846641">
      <w:pPr>
        <w:pBdr>
          <w:top w:val="nil"/>
          <w:left w:val="nil"/>
          <w:bottom w:val="nil"/>
          <w:right w:val="nil"/>
          <w:between w:val="nil"/>
        </w:pBdr>
        <w:ind w:left="864" w:right="864"/>
        <w:jc w:val="both"/>
        <w:rPr>
          <w:sz w:val="22"/>
          <w:szCs w:val="22"/>
        </w:rPr>
      </w:pPr>
      <w:r w:rsidRPr="00CB2483">
        <w:rPr>
          <w:rFonts w:ascii="Palatino Linotype" w:eastAsia="Palatino Linotype" w:hAnsi="Palatino Linotype" w:cs="Palatino Linotype"/>
          <w:i/>
          <w:sz w:val="22"/>
          <w:szCs w:val="22"/>
        </w:rPr>
        <w:t xml:space="preserve">“Artículo 162. Las unidades de transparencia deberán garantizar que las solicitudes </w:t>
      </w:r>
      <w:r w:rsidRPr="00CB2483">
        <w:rPr>
          <w:rFonts w:ascii="Palatino Linotype" w:eastAsia="Palatino Linotype" w:hAnsi="Palatino Linotype" w:cs="Palatino Linotype"/>
          <w:b/>
          <w:i/>
          <w:sz w:val="22"/>
          <w:szCs w:val="22"/>
        </w:rPr>
        <w:t xml:space="preserve">se turnen a todas las Áreas competentes </w:t>
      </w:r>
      <w:r w:rsidRPr="00CB2483">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5E664AE3"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1553C819" w14:textId="44480C1D"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No obstante que en el caso se pronunció el servidor público habilitado competente, del análisis a la respuesta se advierte que la misma no colma el derecho de acceso a la información pública del particular, en virtud de que el </w:t>
      </w:r>
      <w:r w:rsidRPr="00CB2483">
        <w:rPr>
          <w:rFonts w:ascii="Palatino Linotype" w:eastAsia="Palatino Linotype" w:hAnsi="Palatino Linotype" w:cs="Palatino Linotype"/>
          <w:iCs/>
          <w:sz w:val="22"/>
          <w:szCs w:val="22"/>
        </w:rPr>
        <w:t xml:space="preserve">Titular del Órgano Interno de Control Municipal, </w:t>
      </w:r>
      <w:r w:rsidRPr="00CB2483">
        <w:rPr>
          <w:rFonts w:ascii="Palatino Linotype" w:eastAsia="Palatino Linotype" w:hAnsi="Palatino Linotype" w:cs="Palatino Linotype"/>
          <w:b/>
          <w:iCs/>
          <w:sz w:val="22"/>
          <w:szCs w:val="22"/>
        </w:rPr>
        <w:t>manifestó que la información referente a expedientes resueltos en 2023, para dar respuesta a la solicitud de información de nuestra atención se encontraba clasificada como información reservada, adjuntando para tal efecto el acta de la Octingentésima Quincuagésima Sexta Sesión Extraordinaria, donde fue reservada la información por dos años y seis meses, por actualizar el supuesto previsto en el artículo 140 fracción V numeral 1 de la Ley de Transparencia Local.</w:t>
      </w:r>
    </w:p>
    <w:p w14:paraId="4A30348F"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365D24BF" w14:textId="7C314189"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Por tanto, para efecto de determinar la procedencia de la entrega de la información, </w:t>
      </w:r>
      <w:r w:rsidR="002D37ED" w:rsidRPr="00CB2483">
        <w:rPr>
          <w:rFonts w:ascii="Palatino Linotype" w:eastAsia="Palatino Linotype" w:hAnsi="Palatino Linotype" w:cs="Palatino Linotype"/>
          <w:sz w:val="22"/>
          <w:szCs w:val="22"/>
        </w:rPr>
        <w:t xml:space="preserve">previo al análisis de la causal de reserva de la información, </w:t>
      </w:r>
      <w:r w:rsidRPr="00CB2483">
        <w:rPr>
          <w:rFonts w:ascii="Palatino Linotype" w:eastAsia="Palatino Linotype" w:hAnsi="Palatino Linotype" w:cs="Palatino Linotype"/>
          <w:sz w:val="22"/>
          <w:szCs w:val="22"/>
        </w:rPr>
        <w:t>resulta importante indicar el momento en que una resolución emitida dentro de un procedimiento de responsabilidad administrativa por falta no grave, se puede considerar que causa estado.</w:t>
      </w:r>
    </w:p>
    <w:p w14:paraId="2E578236"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6E2B2EC0" w14:textId="77777777" w:rsidR="00846641" w:rsidRPr="00CB2483" w:rsidRDefault="00846641" w:rsidP="00846641">
      <w:pPr>
        <w:spacing w:after="160"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Para ello, conviene señalar de manera general el procedimiento de investigación y de responsabilidades administrativas, en términos de los artículos 94, 95, 98, 99, 104, 105, 106, 116, 119, 129, 180, 184, 188 de la Ley de Responsabilidades Administrativas del Estado de México y Municipios, los cuales se tienen por reproducidos como si a la letra se insertaran.</w:t>
      </w:r>
    </w:p>
    <w:p w14:paraId="09AD737D"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Primeramente, se indica que previo al inicio de un procedimiento de responsabilidad se desarrolla el procedimiento de investigación, el cual consiste en lo siguiente:</w:t>
      </w:r>
    </w:p>
    <w:p w14:paraId="5E344013" w14:textId="77777777" w:rsidR="00846641" w:rsidRPr="00CB2483" w:rsidRDefault="00846641" w:rsidP="00846641">
      <w:pPr>
        <w:spacing w:line="360" w:lineRule="auto"/>
        <w:jc w:val="both"/>
        <w:rPr>
          <w:rFonts w:ascii="Palatino Linotype" w:eastAsia="Palatino Linotype" w:hAnsi="Palatino Linotype" w:cs="Palatino Linotype"/>
          <w:sz w:val="14"/>
          <w:szCs w:val="22"/>
        </w:rPr>
      </w:pPr>
    </w:p>
    <w:p w14:paraId="158B058D" w14:textId="77777777" w:rsidR="00846641" w:rsidRPr="00CB2483" w:rsidRDefault="00846641" w:rsidP="00846641">
      <w:pPr>
        <w:numPr>
          <w:ilvl w:val="0"/>
          <w:numId w:val="18"/>
        </w:numPr>
        <w:pBdr>
          <w:top w:val="nil"/>
          <w:left w:val="nil"/>
          <w:bottom w:val="nil"/>
          <w:right w:val="nil"/>
          <w:between w:val="nil"/>
        </w:pBdr>
        <w:spacing w:after="160" w:line="276" w:lineRule="auto"/>
        <w:ind w:left="70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 xml:space="preserve">Inicia: </w:t>
      </w:r>
    </w:p>
    <w:p w14:paraId="1160B43D" w14:textId="77777777" w:rsidR="00846641" w:rsidRPr="00CB2483" w:rsidRDefault="00846641" w:rsidP="00846641">
      <w:pPr>
        <w:numPr>
          <w:ilvl w:val="0"/>
          <w:numId w:val="13"/>
        </w:numPr>
        <w:pBdr>
          <w:top w:val="nil"/>
          <w:left w:val="nil"/>
          <w:bottom w:val="nil"/>
          <w:right w:val="nil"/>
          <w:between w:val="nil"/>
        </w:pBdr>
        <w:spacing w:after="160" w:line="276"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De oficio </w:t>
      </w:r>
    </w:p>
    <w:p w14:paraId="45EF3C9C" w14:textId="77777777" w:rsidR="00846641" w:rsidRPr="00CB2483" w:rsidRDefault="00846641" w:rsidP="00846641">
      <w:pPr>
        <w:numPr>
          <w:ilvl w:val="0"/>
          <w:numId w:val="13"/>
        </w:numPr>
        <w:pBdr>
          <w:top w:val="nil"/>
          <w:left w:val="nil"/>
          <w:bottom w:val="nil"/>
          <w:right w:val="nil"/>
          <w:between w:val="nil"/>
        </w:pBdr>
        <w:spacing w:after="160" w:line="276"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 xml:space="preserve">Por denuncia </w:t>
      </w:r>
    </w:p>
    <w:p w14:paraId="05F50C36" w14:textId="77777777" w:rsidR="00846641" w:rsidRPr="00CB2483" w:rsidRDefault="00846641" w:rsidP="00846641">
      <w:pPr>
        <w:numPr>
          <w:ilvl w:val="0"/>
          <w:numId w:val="13"/>
        </w:numPr>
        <w:pBdr>
          <w:top w:val="nil"/>
          <w:left w:val="nil"/>
          <w:bottom w:val="nil"/>
          <w:right w:val="nil"/>
          <w:between w:val="nil"/>
        </w:pBdr>
        <w:spacing w:after="160" w:line="276"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Derivado de auditorías </w:t>
      </w:r>
    </w:p>
    <w:p w14:paraId="24E2176F" w14:textId="77777777" w:rsidR="00846641" w:rsidRPr="00CB2483" w:rsidRDefault="00846641" w:rsidP="00846641">
      <w:pPr>
        <w:pBdr>
          <w:top w:val="nil"/>
          <w:left w:val="nil"/>
          <w:bottom w:val="nil"/>
          <w:right w:val="nil"/>
          <w:between w:val="nil"/>
        </w:pBdr>
        <w:spacing w:line="276" w:lineRule="auto"/>
        <w:ind w:left="720"/>
        <w:jc w:val="both"/>
        <w:rPr>
          <w:rFonts w:ascii="Palatino Linotype" w:eastAsia="Palatino Linotype" w:hAnsi="Palatino Linotype" w:cs="Palatino Linotype"/>
          <w:sz w:val="22"/>
          <w:szCs w:val="22"/>
        </w:rPr>
      </w:pPr>
    </w:p>
    <w:p w14:paraId="10A9D06C" w14:textId="77777777" w:rsidR="00846641" w:rsidRPr="00CB2483" w:rsidRDefault="00846641" w:rsidP="00846641">
      <w:pPr>
        <w:numPr>
          <w:ilvl w:val="0"/>
          <w:numId w:val="18"/>
        </w:numPr>
        <w:pBdr>
          <w:top w:val="nil"/>
          <w:left w:val="nil"/>
          <w:bottom w:val="nil"/>
          <w:right w:val="nil"/>
          <w:between w:val="nil"/>
        </w:pBdr>
        <w:spacing w:after="160" w:line="276" w:lineRule="auto"/>
        <w:ind w:left="70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Las autoridades investigadoras una vez concluidas las diligencias de investigación, pueden proceder de la siguiente manera:</w:t>
      </w:r>
    </w:p>
    <w:p w14:paraId="5DAD8391" w14:textId="77777777" w:rsidR="00846641" w:rsidRPr="00CB2483" w:rsidRDefault="00846641" w:rsidP="00846641">
      <w:pPr>
        <w:pBdr>
          <w:top w:val="nil"/>
          <w:left w:val="nil"/>
          <w:bottom w:val="nil"/>
          <w:right w:val="nil"/>
          <w:between w:val="nil"/>
        </w:pBdr>
        <w:spacing w:line="276" w:lineRule="auto"/>
        <w:ind w:left="709"/>
        <w:jc w:val="both"/>
        <w:rPr>
          <w:rFonts w:ascii="Palatino Linotype" w:eastAsia="Palatino Linotype" w:hAnsi="Palatino Linotype" w:cs="Palatino Linotype"/>
          <w:b/>
          <w:sz w:val="22"/>
          <w:szCs w:val="22"/>
        </w:rPr>
      </w:pPr>
    </w:p>
    <w:p w14:paraId="649D44B0" w14:textId="77777777" w:rsidR="00846641" w:rsidRPr="00CB2483" w:rsidRDefault="00846641" w:rsidP="00846641">
      <w:pPr>
        <w:numPr>
          <w:ilvl w:val="0"/>
          <w:numId w:val="14"/>
        </w:numPr>
        <w:pBdr>
          <w:top w:val="nil"/>
          <w:left w:val="nil"/>
          <w:bottom w:val="nil"/>
          <w:right w:val="nil"/>
          <w:between w:val="nil"/>
        </w:pBdr>
        <w:spacing w:after="160" w:line="276"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Una vez determinada la calificación de la conducta, se incluirá la misma en el Informe de Presunta Responsabilidad Administrativa y este se presentará ante la autoridad substanciadora a efecto de iniciar el procedimiento de responsabilidad administrativa correspondiente.</w:t>
      </w:r>
    </w:p>
    <w:p w14:paraId="00610D2D" w14:textId="77777777" w:rsidR="00846641" w:rsidRPr="00CB2483" w:rsidRDefault="00846641" w:rsidP="00846641">
      <w:pPr>
        <w:numPr>
          <w:ilvl w:val="0"/>
          <w:numId w:val="14"/>
        </w:numPr>
        <w:pBdr>
          <w:top w:val="nil"/>
          <w:left w:val="nil"/>
          <w:bottom w:val="nil"/>
          <w:right w:val="nil"/>
          <w:between w:val="nil"/>
        </w:pBdr>
        <w:spacing w:after="160" w:line="276"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 xml:space="preserve">En caso de no encontrarse elementos suficientes para demostrar la existencia de la infracción y acreditar la presunta responsabilidad del infractor, </w:t>
      </w:r>
      <w:r w:rsidRPr="00CB2483">
        <w:rPr>
          <w:rFonts w:ascii="Palatino Linotype" w:eastAsia="Palatino Linotype" w:hAnsi="Palatino Linotype" w:cs="Palatino Linotype"/>
          <w:b/>
          <w:sz w:val="22"/>
          <w:szCs w:val="22"/>
        </w:rPr>
        <w:t>se procederá a emitir un acuerdo de conclusión y archivo del expediente debidamente fundado y motivado.</w:t>
      </w:r>
    </w:p>
    <w:p w14:paraId="264326C7" w14:textId="77777777" w:rsidR="00846641" w:rsidRPr="00CB2483" w:rsidRDefault="00846641" w:rsidP="00846641">
      <w:pPr>
        <w:pBdr>
          <w:top w:val="nil"/>
          <w:left w:val="nil"/>
          <w:bottom w:val="nil"/>
          <w:right w:val="nil"/>
          <w:between w:val="nil"/>
        </w:pBdr>
        <w:spacing w:line="276" w:lineRule="auto"/>
        <w:ind w:left="720"/>
        <w:jc w:val="both"/>
        <w:rPr>
          <w:rFonts w:ascii="Palatino Linotype" w:eastAsia="Palatino Linotype" w:hAnsi="Palatino Linotype" w:cs="Palatino Linotype"/>
          <w:b/>
          <w:sz w:val="22"/>
          <w:szCs w:val="22"/>
        </w:rPr>
      </w:pPr>
    </w:p>
    <w:p w14:paraId="7933794E" w14:textId="77777777" w:rsidR="00846641" w:rsidRPr="00CB2483" w:rsidRDefault="00846641" w:rsidP="0084664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De lo anterior se advierte que, si durante el procedimiento de investigación, no se encuentran elementos suficientes para demostrar la existencia de la infracción y acreditar la presunta responsabilidad del infractor, la autoridad investigadora procede a emitir un acuerdo de conclusión y archivo del expediente debidamente fundado y motivado; acuerdo que da por concluida la etapa de investigación y por lo tanto no se da inicio al procedimiento de responsabilidades administrativas.</w:t>
      </w:r>
    </w:p>
    <w:p w14:paraId="46C1ABD5" w14:textId="77777777" w:rsidR="00846641" w:rsidRPr="00CB2483" w:rsidRDefault="00846641" w:rsidP="0084664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EE9E605" w14:textId="77777777" w:rsidR="00846641" w:rsidRPr="00CB2483" w:rsidRDefault="00846641" w:rsidP="0084664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O bien, de encontrar elementos suficientes la autoridad investigadora procede a la emisión del Informe de Presunta Responsabilidad Administrativa y este se presentará ante la autoridad substanciadora a efecto de iniciar el procedimiento de responsabilidad administrativa, que inicia y concluye de la siguiente manera:</w:t>
      </w:r>
    </w:p>
    <w:p w14:paraId="3E2A06EA" w14:textId="77777777" w:rsidR="00846641" w:rsidRPr="00CB2483" w:rsidRDefault="00846641" w:rsidP="0084664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D580237" w14:textId="77777777" w:rsidR="00846641" w:rsidRPr="00CB2483" w:rsidRDefault="00846641" w:rsidP="00846641">
      <w:pPr>
        <w:numPr>
          <w:ilvl w:val="0"/>
          <w:numId w:val="17"/>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 xml:space="preserve">Sustanciación: </w:t>
      </w:r>
      <w:r w:rsidRPr="00CB2483">
        <w:rPr>
          <w:rFonts w:ascii="Palatino Linotype" w:eastAsia="Palatino Linotype" w:hAnsi="Palatino Linotype" w:cs="Palatino Linotype"/>
          <w:sz w:val="22"/>
          <w:szCs w:val="22"/>
        </w:rPr>
        <w:t>En este periodo se puede realizar lo siguiente:</w:t>
      </w:r>
    </w:p>
    <w:p w14:paraId="6459F58F" w14:textId="77777777" w:rsidR="00846641" w:rsidRPr="00CB2483" w:rsidRDefault="00846641" w:rsidP="00846641">
      <w:pPr>
        <w:numPr>
          <w:ilvl w:val="0"/>
          <w:numId w:val="16"/>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Se califican los hechos como faltas administrativas graves o no graves</w:t>
      </w:r>
    </w:p>
    <w:p w14:paraId="6A2E5945" w14:textId="77777777" w:rsidR="00846641" w:rsidRPr="00CB2483" w:rsidRDefault="00846641" w:rsidP="00846641">
      <w:pPr>
        <w:numPr>
          <w:ilvl w:val="0"/>
          <w:numId w:val="16"/>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La autoridad substanciadora podrá admitir el informe de presunta responsabilidad administrativa.</w:t>
      </w:r>
    </w:p>
    <w:p w14:paraId="0F23A29B" w14:textId="77777777" w:rsidR="00846641" w:rsidRPr="00CB2483" w:rsidRDefault="00846641" w:rsidP="00846641">
      <w:pPr>
        <w:numPr>
          <w:ilvl w:val="0"/>
          <w:numId w:val="16"/>
        </w:numPr>
        <w:pBdr>
          <w:top w:val="nil"/>
          <w:left w:val="nil"/>
          <w:bottom w:val="nil"/>
          <w:right w:val="nil"/>
          <w:between w:val="nil"/>
        </w:pBdr>
        <w:spacing w:after="160" w:line="360" w:lineRule="auto"/>
        <w:ind w:left="709"/>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sz w:val="22"/>
          <w:szCs w:val="22"/>
        </w:rPr>
        <w:t>Las partes, pueden presentar las pruebas o alegatos que consideren pertinentes,</w:t>
      </w:r>
    </w:p>
    <w:p w14:paraId="6521D56B" w14:textId="77777777" w:rsidR="00846641" w:rsidRPr="00CB2483" w:rsidRDefault="00846641" w:rsidP="00846641">
      <w:pPr>
        <w:spacing w:line="360" w:lineRule="auto"/>
        <w:jc w:val="both"/>
        <w:rPr>
          <w:rFonts w:ascii="Palatino Linotype" w:eastAsia="Palatino Linotype" w:hAnsi="Palatino Linotype" w:cs="Palatino Linotype"/>
          <w:b/>
          <w:sz w:val="22"/>
          <w:szCs w:val="22"/>
        </w:rPr>
      </w:pPr>
    </w:p>
    <w:p w14:paraId="5E056427" w14:textId="77777777" w:rsidR="00846641" w:rsidRPr="00CB2483" w:rsidRDefault="00846641" w:rsidP="00846641">
      <w:pPr>
        <w:numPr>
          <w:ilvl w:val="0"/>
          <w:numId w:val="17"/>
        </w:numPr>
        <w:pBdr>
          <w:top w:val="nil"/>
          <w:left w:val="nil"/>
          <w:bottom w:val="nil"/>
          <w:right w:val="nil"/>
          <w:between w:val="nil"/>
        </w:pBdr>
        <w:spacing w:after="160" w:line="360"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Resolución:</w:t>
      </w:r>
    </w:p>
    <w:p w14:paraId="0FE016CB" w14:textId="77777777" w:rsidR="00846641" w:rsidRPr="00CB2483" w:rsidRDefault="00846641" w:rsidP="00846641">
      <w:pPr>
        <w:numPr>
          <w:ilvl w:val="0"/>
          <w:numId w:val="15"/>
        </w:numPr>
        <w:pBdr>
          <w:top w:val="nil"/>
          <w:left w:val="nil"/>
          <w:bottom w:val="nil"/>
          <w:right w:val="nil"/>
          <w:between w:val="nil"/>
        </w:pBdr>
        <w:spacing w:after="160" w:line="360" w:lineRule="auto"/>
        <w:ind w:left="993"/>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La autoridad resolutora adscrita a la Contraloría Municipal</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en caso de faltas administrativas no graves</w:t>
      </w:r>
      <w:r w:rsidRPr="00CB2483">
        <w:rPr>
          <w:rFonts w:ascii="Palatino Linotype" w:eastAsia="Palatino Linotype" w:hAnsi="Palatino Linotype" w:cs="Palatino Linotype"/>
          <w:sz w:val="22"/>
          <w:szCs w:val="22"/>
        </w:rPr>
        <w:t xml:space="preserve">), o bien, el Tribunal de Justicia Administrativa del Estado de México (en caso de faltas administrativas graves), </w:t>
      </w:r>
      <w:r w:rsidRPr="00CB2483">
        <w:rPr>
          <w:rFonts w:ascii="Palatino Linotype" w:eastAsia="Palatino Linotype" w:hAnsi="Palatino Linotype" w:cs="Palatino Linotype"/>
          <w:b/>
          <w:sz w:val="22"/>
          <w:szCs w:val="22"/>
        </w:rPr>
        <w:t>proceden a la emisión de la resolución; esta última que es susceptible de impugnación.</w:t>
      </w:r>
    </w:p>
    <w:p w14:paraId="22D72F6E"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344365F4"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De lo anterior, es de señalar que existen dos momentos en los que se puede considerar que un expediente aperturado con motivo de una denuncia presentada en contra de servidores públicos por probables responsabilidades administrativas causa firmeza y se puede considerar totalmente concluido para proceder a su entrega, a saber:</w:t>
      </w:r>
    </w:p>
    <w:p w14:paraId="18AB1710"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76A076FC" w14:textId="77777777" w:rsidR="00846641" w:rsidRPr="00CB2483" w:rsidRDefault="00846641" w:rsidP="00846641">
      <w:pPr>
        <w:numPr>
          <w:ilvl w:val="0"/>
          <w:numId w:val="12"/>
        </w:numPr>
        <w:spacing w:after="160" w:line="360" w:lineRule="auto"/>
        <w:contextualSpacing/>
        <w:jc w:val="both"/>
        <w:rPr>
          <w:rFonts w:ascii="Palatino Linotype" w:eastAsia="Palatino Linotype" w:hAnsi="Palatino Linotype" w:cs="Palatino Linotype"/>
          <w:b/>
          <w:sz w:val="22"/>
          <w:szCs w:val="22"/>
          <w:u w:val="single"/>
        </w:rPr>
      </w:pPr>
      <w:r w:rsidRPr="00CB2483">
        <w:rPr>
          <w:rFonts w:ascii="Palatino Linotype" w:eastAsia="Palatino Linotype" w:hAnsi="Palatino Linotype" w:cs="Palatino Linotype"/>
          <w:b/>
          <w:sz w:val="22"/>
          <w:szCs w:val="22"/>
          <w:u w:val="single"/>
        </w:rPr>
        <w:t xml:space="preserve">En la etapa de investigación: </w:t>
      </w:r>
    </w:p>
    <w:p w14:paraId="050187E7" w14:textId="77777777" w:rsidR="00846641" w:rsidRPr="00CB2483" w:rsidRDefault="00846641" w:rsidP="00846641">
      <w:pPr>
        <w:spacing w:line="360" w:lineRule="auto"/>
        <w:contextualSpacing/>
        <w:jc w:val="both"/>
        <w:rPr>
          <w:rFonts w:ascii="Palatino Linotype" w:eastAsia="Palatino Linotype" w:hAnsi="Palatino Linotype" w:cs="Palatino Linotype"/>
          <w:b/>
          <w:sz w:val="22"/>
          <w:szCs w:val="22"/>
          <w:u w:val="single"/>
        </w:rPr>
      </w:pPr>
    </w:p>
    <w:p w14:paraId="26C76131" w14:textId="77777777" w:rsidR="00846641" w:rsidRPr="00CB2483" w:rsidRDefault="00846641" w:rsidP="00846641">
      <w:pPr>
        <w:spacing w:line="360" w:lineRule="auto"/>
        <w:contextualSpacing/>
        <w:jc w:val="both"/>
        <w:rPr>
          <w:rFonts w:ascii="Palatino Linotype" w:eastAsia="Palatino Linotype" w:hAnsi="Palatino Linotype" w:cs="Palatino Linotype"/>
          <w:b/>
          <w:sz w:val="22"/>
          <w:szCs w:val="22"/>
          <w:u w:val="single"/>
        </w:rPr>
      </w:pPr>
      <w:r w:rsidRPr="00CB2483">
        <w:rPr>
          <w:rFonts w:ascii="Palatino Linotype" w:eastAsia="Palatino Linotype" w:hAnsi="Palatino Linotype" w:cs="Palatino Linotype"/>
          <w:sz w:val="22"/>
          <w:szCs w:val="22"/>
        </w:rPr>
        <w:t>De haberse emitido el acuerdo de conclusión y archivo dentro del expediente aperturado con motivo de una denuncia por presuntas responsabilidades administrativas, y este no haya sido impugnado por el denunciante vía recurso de inconformidad dentro del plazo</w:t>
      </w:r>
      <w:r w:rsidRPr="00CB2483">
        <w:rPr>
          <w:rFonts w:ascii="Calibri" w:eastAsia="Calibri" w:hAnsi="Calibri" w:cs="Calibri"/>
          <w:sz w:val="22"/>
          <w:szCs w:val="22"/>
        </w:rPr>
        <w:t xml:space="preserve"> </w:t>
      </w:r>
      <w:r w:rsidRPr="00CB2483">
        <w:rPr>
          <w:rFonts w:ascii="Palatino Linotype" w:eastAsia="Palatino Linotype" w:hAnsi="Palatino Linotype" w:cs="Palatino Linotype"/>
          <w:sz w:val="22"/>
          <w:szCs w:val="22"/>
        </w:rPr>
        <w:t>de cinco días hábiles, contados a partir de la notificación.</w:t>
      </w:r>
    </w:p>
    <w:p w14:paraId="49E85816" w14:textId="77777777" w:rsidR="00846641" w:rsidRPr="00CB2483" w:rsidRDefault="00846641" w:rsidP="00846641">
      <w:pPr>
        <w:spacing w:line="276" w:lineRule="auto"/>
        <w:contextualSpacing/>
        <w:jc w:val="both"/>
        <w:rPr>
          <w:rFonts w:ascii="Palatino Linotype" w:eastAsia="Palatino Linotype" w:hAnsi="Palatino Linotype" w:cs="Palatino Linotype"/>
          <w:b/>
          <w:sz w:val="22"/>
          <w:szCs w:val="22"/>
          <w:u w:val="single"/>
        </w:rPr>
      </w:pPr>
    </w:p>
    <w:p w14:paraId="7188222D" w14:textId="77777777" w:rsidR="00846641" w:rsidRPr="00CB2483" w:rsidRDefault="00846641" w:rsidP="00846641">
      <w:pPr>
        <w:numPr>
          <w:ilvl w:val="0"/>
          <w:numId w:val="12"/>
        </w:numPr>
        <w:spacing w:after="160" w:line="360" w:lineRule="auto"/>
        <w:contextualSpacing/>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u w:val="single"/>
        </w:rPr>
        <w:t xml:space="preserve">Emitida la resolución del procedimiento administrativo: </w:t>
      </w:r>
    </w:p>
    <w:p w14:paraId="0E93FE8E" w14:textId="77777777" w:rsidR="00846641" w:rsidRPr="00CB2483" w:rsidRDefault="00846641" w:rsidP="00846641">
      <w:pPr>
        <w:spacing w:line="360" w:lineRule="auto"/>
        <w:contextualSpacing/>
        <w:jc w:val="both"/>
        <w:rPr>
          <w:rFonts w:ascii="Palatino Linotype" w:eastAsia="Palatino Linotype" w:hAnsi="Palatino Linotype" w:cs="Palatino Linotype"/>
          <w:b/>
          <w:sz w:val="22"/>
          <w:szCs w:val="22"/>
          <w:u w:val="single"/>
        </w:rPr>
      </w:pPr>
    </w:p>
    <w:p w14:paraId="5E9937C5" w14:textId="77777777" w:rsidR="00846641" w:rsidRPr="00CB2483" w:rsidRDefault="00846641" w:rsidP="00846641">
      <w:pPr>
        <w:spacing w:line="360" w:lineRule="auto"/>
        <w:contextualSpacing/>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En este punto, para considerar que una resolución emitida dentro de un procedimiento administrativo ha causado firmeza es de considerar que la Legislación prevé medios de defensa en contra de la misma, los cuales una vez agotados se puede advertir que la resolución de mérito a quedado firme.</w:t>
      </w:r>
    </w:p>
    <w:p w14:paraId="36FD6486"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320627FF"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Por lo que, en principio, es de indicar que el artículo 196 de la Ley de Responsabilidades Administrativas del Estado de México y Municipios, prevé como medio de defensa en contra de la resolución recaída al procedimiento administrativo, el recurso de revocación, el cual se debe promover </w:t>
      </w:r>
      <w:r w:rsidRPr="00CB2483">
        <w:rPr>
          <w:rFonts w:ascii="Palatino Linotype" w:eastAsia="Palatino Linotype" w:hAnsi="Palatino Linotype" w:cs="Palatino Linotype"/>
          <w:b/>
          <w:sz w:val="22"/>
          <w:szCs w:val="22"/>
        </w:rPr>
        <w:t xml:space="preserve">dentro del término de quince días hábiles siguientes a la fecha en que surta efectos la notificación respectiva </w:t>
      </w:r>
      <w:r w:rsidRPr="00CB2483">
        <w:rPr>
          <w:rFonts w:ascii="Palatino Linotype" w:eastAsia="Palatino Linotype" w:hAnsi="Palatino Linotype" w:cs="Palatino Linotype"/>
          <w:sz w:val="22"/>
          <w:szCs w:val="22"/>
        </w:rPr>
        <w:t>y tiene legitimación para promoverlo los servidores públicos que resulten responsables por la comisión de faltas administrativas no graves, cuya interposición es ante la propia autoridad que emitió la resolución. Conviene citar el precepto legal de referencia:</w:t>
      </w:r>
    </w:p>
    <w:p w14:paraId="313927C5"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78B78B00"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“Artículo 196. Los Servidores Públicos que resulten responsables por la comisión de Faltas administrativas no graves, en los términos que se establezcan en las resoluciones administrativas que se dicten por la Secretaría de la Contraloría o los órganos internos de control, conforme a lo previsto en el presente Título,</w:t>
      </w:r>
      <w:r w:rsidRPr="00CB2483">
        <w:rPr>
          <w:rFonts w:ascii="Palatino Linotype" w:eastAsia="Palatino Linotype" w:hAnsi="Palatino Linotype" w:cs="Palatino Linotype"/>
          <w:b/>
          <w:i/>
          <w:sz w:val="22"/>
          <w:szCs w:val="22"/>
        </w:rPr>
        <w:t xml:space="preserve"> podrán interponer el recurso de revocación ante la propia autoridad que emitió la resolución, dentro del término de quince días hábiles siguientes a la fecha</w:t>
      </w:r>
      <w:r w:rsidRPr="00CB2483">
        <w:rPr>
          <w:rFonts w:ascii="Palatino Linotype" w:eastAsia="Palatino Linotype" w:hAnsi="Palatino Linotype" w:cs="Palatino Linotype"/>
          <w:i/>
          <w:sz w:val="22"/>
          <w:szCs w:val="22"/>
        </w:rPr>
        <w:t xml:space="preserve"> en que surta efectos la notificación respectiva. </w:t>
      </w:r>
    </w:p>
    <w:p w14:paraId="345C886B"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p>
    <w:p w14:paraId="5CEA4FCE"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Las resoluciones que se dicten en el recurso de revocación serán impugnables ante el Tribunal, vía juicio contencioso administrativo.”</w:t>
      </w:r>
    </w:p>
    <w:p w14:paraId="240470FF"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596FB456"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Asimismo, dicho numeral dispone que las resoluciones que se dicten dentro del recurso de revocación serán impugnables ante el Tribunal de Justicia Administrativa del Estado de México, </w:t>
      </w:r>
      <w:r w:rsidRPr="00CB2483">
        <w:rPr>
          <w:rFonts w:ascii="Palatino Linotype" w:eastAsia="Palatino Linotype" w:hAnsi="Palatino Linotype" w:cs="Palatino Linotype"/>
          <w:b/>
          <w:sz w:val="22"/>
          <w:szCs w:val="22"/>
          <w:u w:val="single"/>
        </w:rPr>
        <w:t xml:space="preserve">vía juicio contencioso administrativo, dentro de los quince días al que surta los efectos la notificación del acto a impugnar, </w:t>
      </w:r>
      <w:r w:rsidRPr="00CB2483">
        <w:rPr>
          <w:rFonts w:ascii="Palatino Linotype" w:eastAsia="Palatino Linotype" w:hAnsi="Palatino Linotype" w:cs="Palatino Linotype"/>
          <w:sz w:val="22"/>
          <w:szCs w:val="22"/>
        </w:rPr>
        <w:t>cuya procedencia se encuentra regulada de manera específica en los artículos 229, fracción I y 238 del Código de Procedimientos Administrativos del Estado de México, que dispone lo siguiente:</w:t>
      </w:r>
    </w:p>
    <w:p w14:paraId="2D662EF2"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4423BC60" w14:textId="77777777" w:rsidR="00846641" w:rsidRPr="00CB2483" w:rsidRDefault="00846641" w:rsidP="00846641">
      <w:pPr>
        <w:ind w:left="567" w:right="701"/>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 xml:space="preserve">Artículo 229.- Procede el juicio contencioso administrativo en contra de: </w:t>
      </w:r>
    </w:p>
    <w:p w14:paraId="29FE8D23" w14:textId="77777777" w:rsidR="00846641" w:rsidRPr="00CB2483" w:rsidRDefault="00846641" w:rsidP="00846641">
      <w:pPr>
        <w:ind w:left="567" w:right="701"/>
        <w:jc w:val="both"/>
        <w:rPr>
          <w:rFonts w:ascii="Palatino Linotype" w:eastAsia="Palatino Linotype" w:hAnsi="Palatino Linotype" w:cs="Palatino Linotype"/>
          <w:b/>
          <w:i/>
          <w:sz w:val="22"/>
          <w:szCs w:val="22"/>
        </w:rPr>
      </w:pPr>
    </w:p>
    <w:p w14:paraId="25793E86" w14:textId="77777777" w:rsidR="00846641" w:rsidRPr="00CB2483" w:rsidRDefault="00846641" w:rsidP="00846641">
      <w:pPr>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 Las resoluciones administrativas</w:t>
      </w:r>
      <w:r w:rsidRPr="00CB2483">
        <w:rPr>
          <w:rFonts w:ascii="Palatino Linotype" w:eastAsia="Palatino Linotype" w:hAnsi="Palatino Linotype" w:cs="Palatino Linotype"/>
          <w:i/>
          <w:sz w:val="22"/>
          <w:szCs w:val="22"/>
        </w:rPr>
        <w:t xml:space="preserve"> y fiscales </w:t>
      </w:r>
      <w:r w:rsidRPr="00CB2483">
        <w:rPr>
          <w:rFonts w:ascii="Palatino Linotype" w:eastAsia="Palatino Linotype" w:hAnsi="Palatino Linotype" w:cs="Palatino Linotype"/>
          <w:b/>
          <w:i/>
          <w:sz w:val="22"/>
          <w:szCs w:val="22"/>
        </w:rPr>
        <w:t>que dicten</w:t>
      </w:r>
      <w:r w:rsidRPr="00CB2483">
        <w:rPr>
          <w:rFonts w:ascii="Palatino Linotype" w:eastAsia="Palatino Linotype" w:hAnsi="Palatino Linotype" w:cs="Palatino Linotype"/>
          <w:i/>
          <w:sz w:val="22"/>
          <w:szCs w:val="22"/>
        </w:rPr>
        <w:t xml:space="preserve">, ordenen, ejecuten o traten de ejecutar </w:t>
      </w:r>
      <w:r w:rsidRPr="00CB2483">
        <w:rPr>
          <w:rFonts w:ascii="Palatino Linotype" w:eastAsia="Palatino Linotype" w:hAnsi="Palatino Linotype" w:cs="Palatino Linotype"/>
          <w:b/>
          <w:i/>
          <w:sz w:val="22"/>
          <w:szCs w:val="22"/>
        </w:rPr>
        <w:t>las autoridades</w:t>
      </w:r>
      <w:r w:rsidRPr="00CB2483">
        <w:rPr>
          <w:rFonts w:ascii="Palatino Linotype" w:eastAsia="Palatino Linotype" w:hAnsi="Palatino Linotype" w:cs="Palatino Linotype"/>
          <w:i/>
          <w:sz w:val="22"/>
          <w:szCs w:val="22"/>
        </w:rPr>
        <w:t xml:space="preserve"> del Poder Ejecutivo del Estado, </w:t>
      </w:r>
      <w:r w:rsidRPr="00CB2483">
        <w:rPr>
          <w:rFonts w:ascii="Palatino Linotype" w:eastAsia="Palatino Linotype" w:hAnsi="Palatino Linotype" w:cs="Palatino Linotype"/>
          <w:b/>
          <w:i/>
          <w:sz w:val="22"/>
          <w:szCs w:val="22"/>
        </w:rPr>
        <w:t>de los municipios</w:t>
      </w:r>
      <w:r w:rsidRPr="00CB2483">
        <w:rPr>
          <w:rFonts w:ascii="Palatino Linotype" w:eastAsia="Palatino Linotype" w:hAnsi="Palatino Linotype" w:cs="Palatino Linotype"/>
          <w:i/>
          <w:sz w:val="22"/>
          <w:szCs w:val="22"/>
        </w:rPr>
        <w:t xml:space="preserve"> o de los organismos auxiliares de carácter estatal o municipal, </w:t>
      </w:r>
      <w:r w:rsidRPr="00CB2483">
        <w:rPr>
          <w:rFonts w:ascii="Palatino Linotype" w:eastAsia="Palatino Linotype" w:hAnsi="Palatino Linotype" w:cs="Palatino Linotype"/>
          <w:b/>
          <w:i/>
          <w:sz w:val="22"/>
          <w:szCs w:val="22"/>
        </w:rPr>
        <w:t xml:space="preserve">por violaciones cometidas en las mismas o durante el procedimiento administrativo, en este último caso cuando trasciendan al sentido de las resoluciones; </w:t>
      </w:r>
      <w:r w:rsidRPr="00CB2483">
        <w:rPr>
          <w:rFonts w:ascii="Palatino Linotype" w:eastAsia="Palatino Linotype" w:hAnsi="Palatino Linotype" w:cs="Palatino Linotype"/>
          <w:i/>
          <w:sz w:val="22"/>
          <w:szCs w:val="22"/>
        </w:rPr>
        <w:t>[…]</w:t>
      </w:r>
    </w:p>
    <w:p w14:paraId="3760671B" w14:textId="77777777" w:rsidR="00846641" w:rsidRPr="00CB2483" w:rsidRDefault="00846641" w:rsidP="00846641">
      <w:pPr>
        <w:ind w:left="567" w:right="701"/>
        <w:jc w:val="both"/>
        <w:rPr>
          <w:rFonts w:ascii="Palatino Linotype" w:eastAsia="Palatino Linotype" w:hAnsi="Palatino Linotype" w:cs="Palatino Linotype"/>
          <w:i/>
          <w:sz w:val="22"/>
          <w:szCs w:val="22"/>
        </w:rPr>
      </w:pPr>
    </w:p>
    <w:p w14:paraId="08605B24" w14:textId="77777777" w:rsidR="00846641" w:rsidRPr="00CB2483" w:rsidRDefault="00846641" w:rsidP="00846641">
      <w:pPr>
        <w:ind w:left="567" w:right="701"/>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Artículo 238.- </w:t>
      </w:r>
      <w:r w:rsidRPr="00CB2483">
        <w:rPr>
          <w:rFonts w:ascii="Palatino Linotype" w:eastAsia="Palatino Linotype" w:hAnsi="Palatino Linotype" w:cs="Palatino Linotype"/>
          <w:b/>
          <w:i/>
          <w:sz w:val="22"/>
          <w:szCs w:val="22"/>
        </w:rPr>
        <w:t>La demanda deberá formularse por escrito y presentarse directamente ante la Sala Regional correspondiente al domicilio de la parte actora, dentro de los quince días al en que surta efectos la notificación del acto que se impugn</w:t>
      </w:r>
      <w:r w:rsidRPr="00CB2483">
        <w:rPr>
          <w:rFonts w:ascii="Palatino Linotype" w:eastAsia="Palatino Linotype" w:hAnsi="Palatino Linotype" w:cs="Palatino Linotype"/>
          <w:i/>
          <w:sz w:val="22"/>
          <w:szCs w:val="22"/>
        </w:rPr>
        <w:t>a o al en que haya tenido conocimiento del mismo, con las excepciones siguientes:”</w:t>
      </w:r>
    </w:p>
    <w:p w14:paraId="73952FDE" w14:textId="77777777" w:rsidR="00846641" w:rsidRPr="00CB2483" w:rsidRDefault="00846641" w:rsidP="00846641">
      <w:pPr>
        <w:spacing w:line="360" w:lineRule="auto"/>
        <w:jc w:val="both"/>
        <w:rPr>
          <w:rFonts w:ascii="Palatino Linotype" w:eastAsia="Palatino Linotype" w:hAnsi="Palatino Linotype" w:cs="Palatino Linotype"/>
          <w:b/>
          <w:sz w:val="22"/>
          <w:szCs w:val="22"/>
          <w:u w:val="single"/>
        </w:rPr>
      </w:pPr>
    </w:p>
    <w:p w14:paraId="3D5A55E7"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Consecuentemente, la resolución recaída al juicio contencioso administrativo que se promueva en contra de la diversa emitida en el recurso de revocación, es susceptible de impugnación vía juicio de amparo directo, por ser una resolución definitiva emitida por un Tribunal en materia administrativa, de conformidad con el artículo 170, fracción I de la Ley de Amparo vigente, a saber:</w:t>
      </w:r>
    </w:p>
    <w:p w14:paraId="4D9E5B4E"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4F2197C0"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“Artículo 170. El juicio de amparo directo procede: </w:t>
      </w:r>
    </w:p>
    <w:p w14:paraId="56C7877A"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p>
    <w:p w14:paraId="3FA52E49"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 Contra sentencias definitivas,</w:t>
      </w:r>
      <w:r w:rsidRPr="00CB2483">
        <w:rPr>
          <w:rFonts w:ascii="Palatino Linotype" w:eastAsia="Palatino Linotype" w:hAnsi="Palatino Linotype" w:cs="Palatino Linotype"/>
          <w:i/>
          <w:sz w:val="22"/>
          <w:szCs w:val="22"/>
        </w:rPr>
        <w:t xml:space="preserve"> laudos y resoluciones </w:t>
      </w:r>
      <w:r w:rsidRPr="00CB2483">
        <w:rPr>
          <w:rFonts w:ascii="Palatino Linotype" w:eastAsia="Palatino Linotype" w:hAnsi="Palatino Linotype" w:cs="Palatino Linotype"/>
          <w:b/>
          <w:i/>
          <w:sz w:val="22"/>
          <w:szCs w:val="22"/>
        </w:rPr>
        <w:t>que pongan fin al juicio, dictadas por tribunales</w:t>
      </w:r>
      <w:r w:rsidRPr="00CB2483">
        <w:rPr>
          <w:rFonts w:ascii="Palatino Linotype" w:eastAsia="Palatino Linotype" w:hAnsi="Palatino Linotype" w:cs="Palatino Linotype"/>
          <w:i/>
          <w:sz w:val="22"/>
          <w:szCs w:val="22"/>
        </w:rPr>
        <w:t xml:space="preserve"> judiciales, </w:t>
      </w:r>
      <w:r w:rsidRPr="00CB2483">
        <w:rPr>
          <w:rFonts w:ascii="Palatino Linotype" w:eastAsia="Palatino Linotype" w:hAnsi="Palatino Linotype" w:cs="Palatino Linotype"/>
          <w:b/>
          <w:i/>
          <w:sz w:val="22"/>
          <w:szCs w:val="22"/>
        </w:rPr>
        <w:t>administrativos,</w:t>
      </w:r>
      <w:r w:rsidRPr="00CB2483">
        <w:rPr>
          <w:rFonts w:ascii="Palatino Linotype" w:eastAsia="Palatino Linotype" w:hAnsi="Palatino Linotype" w:cs="Palatino Linotype"/>
          <w:i/>
          <w:sz w:val="22"/>
          <w:szCs w:val="22"/>
        </w:rPr>
        <w:t xml:space="preserve"> agrarios o del trabajo, ya sea que la violación se cometa en ellos, o que cometida durante el procedimiento, afecte las defensas del quejoso trascendiendo al resultado del fallo. </w:t>
      </w:r>
    </w:p>
    <w:p w14:paraId="3EED6DA0"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p>
    <w:p w14:paraId="35937B6D"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Se entenderá por sentencias definitivas</w:t>
      </w:r>
      <w:r w:rsidRPr="00CB2483">
        <w:rPr>
          <w:rFonts w:ascii="Palatino Linotype" w:eastAsia="Palatino Linotype" w:hAnsi="Palatino Linotype" w:cs="Palatino Linotype"/>
          <w:i/>
          <w:sz w:val="22"/>
          <w:szCs w:val="22"/>
        </w:rPr>
        <w:t xml:space="preserve"> o laudos, </w:t>
      </w:r>
      <w:r w:rsidRPr="00CB2483">
        <w:rPr>
          <w:rFonts w:ascii="Palatino Linotype" w:eastAsia="Palatino Linotype" w:hAnsi="Palatino Linotype" w:cs="Palatino Linotype"/>
          <w:b/>
          <w:i/>
          <w:sz w:val="22"/>
          <w:szCs w:val="22"/>
        </w:rPr>
        <w:t xml:space="preserve">los que decidan el juicio en lo principal; </w:t>
      </w:r>
      <w:r w:rsidRPr="00CB2483">
        <w:rPr>
          <w:rFonts w:ascii="Palatino Linotype" w:eastAsia="Palatino Linotype" w:hAnsi="Palatino Linotype" w:cs="Palatino Linotype"/>
          <w:i/>
          <w:sz w:val="22"/>
          <w:szCs w:val="22"/>
        </w:rPr>
        <w:t>por resoluciones que pongan fin al juicio, las que sin decidirlo en lo principal lo den por concluido. En materia penal, las sentencias condenatorias, absolutorias y de sobreseimiento, podrán ser impugnadas por la víctima u ofendido del delito.”</w:t>
      </w:r>
    </w:p>
    <w:p w14:paraId="75F2D870"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p>
    <w:p w14:paraId="00664AB6" w14:textId="77777777" w:rsidR="00846641" w:rsidRPr="00CB2483" w:rsidRDefault="00846641" w:rsidP="00846641">
      <w:pPr>
        <w:spacing w:line="276" w:lineRule="auto"/>
        <w:ind w:left="567" w:right="560"/>
        <w:jc w:val="right"/>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(Énfasis añadido)</w:t>
      </w:r>
    </w:p>
    <w:p w14:paraId="6F4CCBB5" w14:textId="77777777" w:rsidR="00846641" w:rsidRPr="00CB2483" w:rsidRDefault="00846641" w:rsidP="00846641">
      <w:pPr>
        <w:spacing w:line="276" w:lineRule="auto"/>
        <w:ind w:left="567" w:right="560"/>
        <w:jc w:val="right"/>
        <w:rPr>
          <w:rFonts w:ascii="Palatino Linotype" w:eastAsia="Palatino Linotype" w:hAnsi="Palatino Linotype" w:cs="Palatino Linotype"/>
          <w:i/>
          <w:sz w:val="22"/>
          <w:szCs w:val="22"/>
        </w:rPr>
      </w:pPr>
    </w:p>
    <w:p w14:paraId="702FC34E"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Finalmente, la sentencia dictada en juicio de amparo directo, es susceptible de controvertirse vía recurso de revisión constitucional, siempre y cuando resuelva sobre la constitucionalidad de normas generales, de conformidad con el artículo 81 fracción II de la Ley de Amparo vigente, a saber:</w:t>
      </w:r>
    </w:p>
    <w:p w14:paraId="73648CC8"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7379C1D3" w14:textId="77777777" w:rsidR="00846641" w:rsidRPr="00CB2483" w:rsidRDefault="00846641" w:rsidP="00846641">
      <w:pPr>
        <w:spacing w:line="276" w:lineRule="auto"/>
        <w:ind w:left="567" w:right="56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Artículo 81. Procede el recurso de revisión:</w:t>
      </w:r>
    </w:p>
    <w:p w14:paraId="210DAE85"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24ECE954" w14:textId="77777777" w:rsidR="00846641" w:rsidRPr="00CB2483" w:rsidRDefault="00846641" w:rsidP="00846641">
      <w:pPr>
        <w:spacing w:line="276" w:lineRule="auto"/>
        <w:ind w:left="567" w:right="56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II. En amparo directo, en contra de las sentencias que resuelvan sobre la constitucionalidad de normas generales</w:t>
      </w:r>
      <w:r w:rsidRPr="00CB2483">
        <w:rPr>
          <w:rFonts w:ascii="Palatino Linotype" w:eastAsia="Palatino Linotype" w:hAnsi="Palatino Linotype" w:cs="Palatino Linotype"/>
          <w:i/>
          <w:sz w:val="22"/>
          <w:szCs w:val="22"/>
        </w:rPr>
        <w:t xml:space="preserve"> que establezcan la interpretación directa de un precepto de la Constitución Política de los Estados Unidos Mexicanos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w:t>
      </w:r>
    </w:p>
    <w:p w14:paraId="2FBFFA28"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72ECA4AC"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Por lo tanto, una vez agotados los medios ordinarios de defensa, así como el juicio de amparo directo y, en su caso, el recurso de revisión, cuya sentencia cause ejecutoria por ya no admitir medio de impugnación alguno, </w:t>
      </w:r>
      <w:r w:rsidRPr="00CB2483">
        <w:rPr>
          <w:rFonts w:ascii="Palatino Linotype" w:eastAsia="Palatino Linotype" w:hAnsi="Palatino Linotype" w:cs="Palatino Linotype"/>
          <w:b/>
          <w:sz w:val="22"/>
          <w:szCs w:val="22"/>
        </w:rPr>
        <w:t>es que se puede tener como totalmente concluidos los expedientes o denuncias en materia de responsabilidades administrativas.</w:t>
      </w:r>
    </w:p>
    <w:p w14:paraId="7B765A02"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066804ED"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Situación la anterior que es del conocimiento del </w:t>
      </w:r>
      <w:r w:rsidRPr="00CB2483">
        <w:rPr>
          <w:rFonts w:ascii="Palatino Linotype" w:eastAsia="Palatino Linotype" w:hAnsi="Palatino Linotype" w:cs="Palatino Linotype"/>
          <w:b/>
          <w:sz w:val="22"/>
          <w:szCs w:val="22"/>
        </w:rPr>
        <w:t xml:space="preserve">Sujeto Obligado </w:t>
      </w:r>
      <w:r w:rsidRPr="00CB2483">
        <w:rPr>
          <w:rFonts w:ascii="Palatino Linotype" w:eastAsia="Palatino Linotype" w:hAnsi="Palatino Linotype" w:cs="Palatino Linotype"/>
          <w:sz w:val="22"/>
          <w:szCs w:val="22"/>
        </w:rPr>
        <w:t>en virtud de que la autoridad resolutora de los medios de defensa indicados se lo notifica, para efectos de su cumplimiento o bien, para conocimiento en caso de resultar favorable a la autoridad.</w:t>
      </w:r>
    </w:p>
    <w:p w14:paraId="5F91B7DC"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414A8922" w14:textId="2618B129" w:rsidR="002D37ED" w:rsidRPr="00CB2483" w:rsidRDefault="00846641" w:rsidP="002D37ED">
      <w:pPr>
        <w:spacing w:line="360" w:lineRule="auto"/>
        <w:ind w:right="49"/>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rPr>
        <w:t xml:space="preserve">Ahora, una vez establecido el supuesto en que una resolución emitida dentro de un procedimiento por responsabilidad administrativa se puede considerar firme, resulta procedente </w:t>
      </w:r>
      <w:r w:rsidR="002D37ED" w:rsidRPr="00CB2483">
        <w:rPr>
          <w:rFonts w:ascii="Palatino Linotype" w:eastAsia="Palatino Linotype" w:hAnsi="Palatino Linotype" w:cs="Palatino Linotype"/>
          <w:sz w:val="22"/>
          <w:szCs w:val="22"/>
        </w:rPr>
        <w:t>retomar</w:t>
      </w:r>
      <w:r w:rsidR="002D37ED" w:rsidRPr="00CB2483">
        <w:rPr>
          <w:rFonts w:ascii="Palatino Linotype" w:eastAsia="Palatino Linotype" w:hAnsi="Palatino Linotype" w:cs="Palatino Linotype"/>
          <w:sz w:val="22"/>
          <w:szCs w:val="22"/>
          <w:lang w:eastAsia="en-US"/>
        </w:rPr>
        <w:t xml:space="preserve"> la clasificación como información reservada que el </w:t>
      </w:r>
      <w:r w:rsidR="002D37ED" w:rsidRPr="00CB2483">
        <w:rPr>
          <w:rFonts w:ascii="Palatino Linotype" w:eastAsia="Palatino Linotype" w:hAnsi="Palatino Linotype" w:cs="Palatino Linotype"/>
          <w:b/>
          <w:sz w:val="22"/>
          <w:szCs w:val="22"/>
          <w:lang w:eastAsia="en-US"/>
        </w:rPr>
        <w:t>Sujeto Obligado</w:t>
      </w:r>
      <w:r w:rsidR="002D37ED" w:rsidRPr="00CB2483">
        <w:rPr>
          <w:rFonts w:ascii="Palatino Linotype" w:eastAsia="Palatino Linotype" w:hAnsi="Palatino Linotype" w:cs="Palatino Linotype"/>
          <w:sz w:val="22"/>
          <w:szCs w:val="22"/>
          <w:lang w:eastAsia="en-US"/>
        </w:rPr>
        <w:t xml:space="preserve"> realizó; partiendo de las siguientes consideraciones:</w:t>
      </w:r>
    </w:p>
    <w:p w14:paraId="637BC02E"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1D8894F5" w14:textId="77777777" w:rsidR="002D37ED" w:rsidRPr="00CB2483" w:rsidRDefault="002D37ED" w:rsidP="002D37ED">
      <w:pPr>
        <w:spacing w:line="360" w:lineRule="auto"/>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sz w:val="22"/>
          <w:szCs w:val="22"/>
          <w:lang w:eastAsia="en-US"/>
        </w:rPr>
        <w:t xml:space="preserve">En principio, es de indicar que conforme al artículo 20 de la Ley de Transparencia y Acceso a la Información Pública del Estado de México y Municipios, </w:t>
      </w:r>
      <w:r w:rsidRPr="00CB2483">
        <w:rPr>
          <w:rFonts w:ascii="Palatino Linotype" w:eastAsia="Palatino Linotype" w:hAnsi="Palatino Linotype" w:cs="Palatino Linotype"/>
          <w:b/>
          <w:sz w:val="22"/>
          <w:szCs w:val="22"/>
          <w:lang w:eastAsia="en-US"/>
        </w:rPr>
        <w:t>ante la negativa de acceso a la información o su inexistencia, el sujeto obligado deberá demostrar que encuentra en alguna de las excepciones establecidas en la normatividad aplicable.</w:t>
      </w:r>
    </w:p>
    <w:p w14:paraId="1BC7323B"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43DEAFE4"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En ese sentido, según Trujillo, Humberto (2019), en el “Diccionario de Transparencia y Acceso a la Información Pública” (p. 201), </w:t>
      </w:r>
      <w:r w:rsidRPr="00CB2483">
        <w:rPr>
          <w:rFonts w:ascii="Palatino Linotype" w:eastAsia="Palatino Linotype" w:hAnsi="Palatino Linotype" w:cs="Palatino Linotype"/>
          <w:b/>
          <w:sz w:val="22"/>
          <w:szCs w:val="22"/>
          <w:lang w:eastAsia="en-US"/>
        </w:rPr>
        <w:t xml:space="preserve">la negativa de acceso a la información </w:t>
      </w:r>
      <w:r w:rsidRPr="00CB2483">
        <w:rPr>
          <w:rFonts w:ascii="Palatino Linotype" w:eastAsia="Palatino Linotype" w:hAnsi="Palatino Linotype" w:cs="Palatino Linotype"/>
          <w:sz w:val="22"/>
          <w:szCs w:val="22"/>
          <w:lang w:eastAsia="en-US"/>
        </w:rPr>
        <w:t xml:space="preserve">ocurre cuando de manera fundada y motivada, una autoridad la niega o la limita, por alguna de las siguientes razones: </w:t>
      </w:r>
    </w:p>
    <w:p w14:paraId="510E88FB"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35A9E624" w14:textId="77777777" w:rsidR="002D37ED" w:rsidRPr="00CB2483" w:rsidRDefault="002D37ED" w:rsidP="002D37ED">
      <w:pPr>
        <w:numPr>
          <w:ilvl w:val="0"/>
          <w:numId w:val="19"/>
        </w:numPr>
        <w:pBdr>
          <w:top w:val="nil"/>
          <w:left w:val="nil"/>
          <w:bottom w:val="nil"/>
          <w:right w:val="nil"/>
          <w:between w:val="nil"/>
        </w:pBdr>
        <w:spacing w:after="200" w:line="360" w:lineRule="auto"/>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b/>
          <w:sz w:val="22"/>
          <w:szCs w:val="22"/>
          <w:lang w:eastAsia="en-US"/>
        </w:rPr>
        <w:t xml:space="preserve">La inexistencia de la información (p. 171): </w:t>
      </w:r>
      <w:r w:rsidRPr="00CB2483">
        <w:rPr>
          <w:rFonts w:ascii="Palatino Linotype" w:eastAsia="Palatino Linotype" w:hAnsi="Palatino Linotype" w:cs="Palatino Linotype"/>
          <w:sz w:val="22"/>
          <w:szCs w:val="22"/>
          <w:lang w:eastAsia="en-US"/>
        </w:rPr>
        <w:t>Sucede cuando la información solicitada no se encuentra en los archivos públicos o clasificados de los entes sujetos a las Leyes de Transparencia.</w:t>
      </w:r>
    </w:p>
    <w:p w14:paraId="51EECE91" w14:textId="77777777" w:rsidR="002D37ED" w:rsidRPr="00CB2483" w:rsidRDefault="002D37ED" w:rsidP="002D37ED">
      <w:pPr>
        <w:numPr>
          <w:ilvl w:val="0"/>
          <w:numId w:val="19"/>
        </w:numPr>
        <w:pBdr>
          <w:top w:val="nil"/>
          <w:left w:val="nil"/>
          <w:bottom w:val="nil"/>
          <w:right w:val="nil"/>
          <w:between w:val="nil"/>
        </w:pBdr>
        <w:spacing w:after="200" w:line="360" w:lineRule="auto"/>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b/>
          <w:sz w:val="22"/>
          <w:szCs w:val="22"/>
          <w:lang w:eastAsia="en-US"/>
        </w:rPr>
        <w:t xml:space="preserve">La incompetencia del Sujeto Obligado (p. 171): </w:t>
      </w:r>
      <w:r w:rsidRPr="00CB2483">
        <w:rPr>
          <w:rFonts w:ascii="Palatino Linotype" w:eastAsia="Palatino Linotype" w:hAnsi="Palatino Linotype" w:cs="Palatino Linotype"/>
          <w:sz w:val="22"/>
          <w:szCs w:val="22"/>
          <w:lang w:eastAsia="en-US"/>
        </w:rPr>
        <w:t>Ocurre cuando el Sujeto Obligado carece de atribuciones para poseer la información peticionada.</w:t>
      </w:r>
    </w:p>
    <w:p w14:paraId="51776232" w14:textId="77777777" w:rsidR="002D37ED" w:rsidRPr="00CB2483" w:rsidRDefault="002D37ED" w:rsidP="002D37ED">
      <w:pPr>
        <w:numPr>
          <w:ilvl w:val="0"/>
          <w:numId w:val="19"/>
        </w:numPr>
        <w:pBdr>
          <w:top w:val="nil"/>
          <w:left w:val="nil"/>
          <w:bottom w:val="nil"/>
          <w:right w:val="nil"/>
          <w:between w:val="nil"/>
        </w:pBdr>
        <w:spacing w:after="200" w:line="360" w:lineRule="auto"/>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b/>
          <w:sz w:val="22"/>
          <w:szCs w:val="22"/>
          <w:lang w:eastAsia="en-US"/>
        </w:rPr>
        <w:t xml:space="preserve">La clasificación de la información (p. 70): </w:t>
      </w:r>
      <w:r w:rsidRPr="00CB2483">
        <w:rPr>
          <w:rFonts w:ascii="Palatino Linotype" w:eastAsia="Palatino Linotype" w:hAnsi="Palatino Linotype" w:cs="Palatino Linotype"/>
          <w:sz w:val="22"/>
          <w:szCs w:val="22"/>
          <w:lang w:eastAsia="en-US"/>
        </w:rPr>
        <w:t>Es el proceso o conjunto de acciones que realizan los sujetos obligados para establecer que determinada información se encuentra en alguno de los supuestos de reserva o confidencialidad establecidos en la legislación en materia de transparencia.</w:t>
      </w:r>
    </w:p>
    <w:p w14:paraId="6BFF09FA"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322EB8A7" w14:textId="77777777" w:rsidR="002D37ED" w:rsidRPr="00CB2483" w:rsidRDefault="002D37ED" w:rsidP="002D37ED">
      <w:pPr>
        <w:spacing w:line="360" w:lineRule="auto"/>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sz w:val="22"/>
          <w:szCs w:val="22"/>
          <w:lang w:eastAsia="en-US"/>
        </w:rPr>
        <w:t xml:space="preserve">En ese orden de ideas y en atención a lo anterior, es de señalar que las excepciones al derecho de acceso a la información, consisten en que la documentación sea inexistente, </w:t>
      </w:r>
      <w:r w:rsidRPr="00CB2483">
        <w:rPr>
          <w:rFonts w:ascii="Palatino Linotype" w:eastAsia="Palatino Linotype" w:hAnsi="Palatino Linotype" w:cs="Palatino Linotype"/>
          <w:b/>
          <w:sz w:val="22"/>
          <w:szCs w:val="22"/>
          <w:lang w:eastAsia="en-US"/>
        </w:rPr>
        <w:t>se encuentre clasificada</w:t>
      </w:r>
      <w:r w:rsidRPr="00CB2483">
        <w:rPr>
          <w:rFonts w:ascii="Palatino Linotype" w:eastAsia="Palatino Linotype" w:hAnsi="Palatino Linotype" w:cs="Palatino Linotype"/>
          <w:sz w:val="22"/>
          <w:szCs w:val="22"/>
          <w:lang w:eastAsia="en-US"/>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CB2483">
        <w:rPr>
          <w:rFonts w:ascii="Palatino Linotype" w:eastAsia="Palatino Linotype" w:hAnsi="Palatino Linotype" w:cs="Palatino Linotype"/>
          <w:b/>
          <w:sz w:val="22"/>
          <w:szCs w:val="22"/>
          <w:lang w:eastAsia="en-US"/>
        </w:rPr>
        <w:t>confidenciales o reservados.</w:t>
      </w:r>
    </w:p>
    <w:p w14:paraId="456EA9D2" w14:textId="77777777" w:rsidR="002D37ED" w:rsidRPr="00CB2483" w:rsidRDefault="002D37ED" w:rsidP="002D37ED">
      <w:pPr>
        <w:spacing w:line="360" w:lineRule="auto"/>
        <w:jc w:val="both"/>
        <w:rPr>
          <w:rFonts w:ascii="Palatino Linotype" w:eastAsia="Palatino Linotype" w:hAnsi="Palatino Linotype" w:cs="Palatino Linotype"/>
          <w:b/>
          <w:sz w:val="22"/>
          <w:szCs w:val="22"/>
          <w:lang w:eastAsia="en-US"/>
        </w:rPr>
      </w:pPr>
    </w:p>
    <w:p w14:paraId="4175BE3F"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Así, en los artículos 122, 128 y 130 de la Ley Transparencia y Acceso a la Información Pública del Estado de México y Municipios, se prevé que </w:t>
      </w:r>
      <w:r w:rsidRPr="00CB2483">
        <w:rPr>
          <w:rFonts w:ascii="Palatino Linotype" w:eastAsia="Palatino Linotype" w:hAnsi="Palatino Linotype" w:cs="Palatino Linotype"/>
          <w:b/>
          <w:sz w:val="22"/>
          <w:szCs w:val="22"/>
          <w:lang w:eastAsia="en-US"/>
        </w:rPr>
        <w:t xml:space="preserve">la clasificación </w:t>
      </w:r>
      <w:r w:rsidRPr="00CB2483">
        <w:rPr>
          <w:rFonts w:ascii="Palatino Linotype" w:eastAsia="Palatino Linotype" w:hAnsi="Palatino Linotype" w:cs="Palatino Linotype"/>
          <w:sz w:val="22"/>
          <w:szCs w:val="22"/>
          <w:lang w:eastAsia="en-US"/>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5D10525F"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5634FE65"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Por lo cual, en los casos en que se niegue el acceso a la información, por actualizarse alguno de los supuestos de clasificación, </w:t>
      </w:r>
      <w:r w:rsidRPr="00CB2483">
        <w:rPr>
          <w:rFonts w:ascii="Palatino Linotype" w:eastAsia="Palatino Linotype" w:hAnsi="Palatino Linotype" w:cs="Palatino Linotype"/>
          <w:b/>
          <w:sz w:val="22"/>
          <w:szCs w:val="22"/>
          <w:lang w:eastAsia="en-US"/>
        </w:rPr>
        <w:t xml:space="preserve">el Comité de Transparencia deberá confirmar, modificar o revocar la decisión; </w:t>
      </w:r>
      <w:r w:rsidRPr="00CB2483">
        <w:rPr>
          <w:rFonts w:ascii="Palatino Linotype" w:eastAsia="Palatino Linotype" w:hAnsi="Palatino Linotype" w:cs="Palatino Linotype"/>
          <w:sz w:val="22"/>
          <w:szCs w:val="22"/>
          <w:lang w:eastAsia="en-U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4A105A82"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706D03B1" w14:textId="77777777" w:rsidR="002D37ED" w:rsidRPr="00CB2483" w:rsidRDefault="002D37ED" w:rsidP="002D37ED">
      <w:pPr>
        <w:spacing w:line="360" w:lineRule="auto"/>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sz w:val="22"/>
          <w:szCs w:val="22"/>
          <w:lang w:eastAsia="en-US"/>
        </w:rPr>
        <w:t xml:space="preserve">Por su parte, según Bonifaz, Leticia (2016), en la “Ley General de Transparencia y Acceso a la Información Pública Comentada” (p. 342), la </w:t>
      </w:r>
      <w:r w:rsidRPr="00CB2483">
        <w:rPr>
          <w:rFonts w:ascii="Palatino Linotype" w:eastAsia="Palatino Linotype" w:hAnsi="Palatino Linotype" w:cs="Palatino Linotype"/>
          <w:b/>
          <w:sz w:val="22"/>
          <w:szCs w:val="22"/>
          <w:lang w:eastAsia="en-US"/>
        </w:rPr>
        <w:t>clasificación de la información</w:t>
      </w:r>
      <w:r w:rsidRPr="00CB2483">
        <w:rPr>
          <w:rFonts w:ascii="Palatino Linotype" w:eastAsia="Palatino Linotype" w:hAnsi="Palatino Linotype" w:cs="Palatino Linotype"/>
          <w:sz w:val="22"/>
          <w:szCs w:val="22"/>
          <w:lang w:eastAsia="en-US"/>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CB2483">
        <w:rPr>
          <w:rFonts w:ascii="Palatino Linotype" w:eastAsia="Palatino Linotype" w:hAnsi="Palatino Linotype" w:cs="Palatino Linotype"/>
          <w:b/>
          <w:sz w:val="22"/>
          <w:szCs w:val="22"/>
          <w:lang w:eastAsia="en-US"/>
        </w:rPr>
        <w:t>de manera adecuada la negativa de información.</w:t>
      </w:r>
    </w:p>
    <w:p w14:paraId="21338EAB" w14:textId="77777777" w:rsidR="002D37ED" w:rsidRPr="00CB2483" w:rsidRDefault="002D37ED" w:rsidP="002D37ED">
      <w:pPr>
        <w:spacing w:line="360" w:lineRule="auto"/>
        <w:jc w:val="both"/>
        <w:rPr>
          <w:rFonts w:ascii="Palatino Linotype" w:eastAsia="Palatino Linotype" w:hAnsi="Palatino Linotype" w:cs="Palatino Linotype"/>
          <w:b/>
          <w:sz w:val="22"/>
          <w:szCs w:val="22"/>
          <w:lang w:eastAsia="en-US"/>
        </w:rPr>
      </w:pPr>
    </w:p>
    <w:p w14:paraId="51F50937"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Conforme a lo anterior, en el presente caso, el </w:t>
      </w:r>
      <w:r w:rsidRPr="00CB2483">
        <w:rPr>
          <w:rFonts w:ascii="Palatino Linotype" w:eastAsia="Palatino Linotype" w:hAnsi="Palatino Linotype" w:cs="Palatino Linotype"/>
          <w:b/>
          <w:sz w:val="22"/>
          <w:szCs w:val="22"/>
          <w:lang w:eastAsia="en-US"/>
        </w:rPr>
        <w:t xml:space="preserve">Sujeto Obligado </w:t>
      </w:r>
      <w:r w:rsidRPr="00CB2483">
        <w:rPr>
          <w:rFonts w:ascii="Palatino Linotype" w:eastAsia="Palatino Linotype" w:hAnsi="Palatino Linotype" w:cs="Palatino Linotype"/>
          <w:sz w:val="22"/>
          <w:szCs w:val="22"/>
          <w:lang w:eastAsia="en-US"/>
        </w:rPr>
        <w:t xml:space="preserve">no señaló que la información era inexistente; al contrario, precisó que no podía proporcionarla al ser reservada; esto es, aludió a una clasificación; al respecto, el </w:t>
      </w:r>
      <w:r w:rsidRPr="00CB2483">
        <w:rPr>
          <w:rFonts w:ascii="Palatino Linotype" w:eastAsia="Palatino Linotype" w:hAnsi="Palatino Linotype" w:cs="Palatino Linotype"/>
          <w:b/>
          <w:sz w:val="22"/>
          <w:szCs w:val="22"/>
          <w:lang w:eastAsia="en-US"/>
        </w:rPr>
        <w:t>Criterio 29/10</w:t>
      </w:r>
      <w:r w:rsidRPr="00CB2483">
        <w:rPr>
          <w:rFonts w:ascii="Palatino Linotype" w:eastAsia="Palatino Linotype" w:hAnsi="Palatino Linotype" w:cs="Palatino Linotype"/>
          <w:sz w:val="22"/>
          <w:szCs w:val="22"/>
          <w:lang w:eastAsia="en-US"/>
        </w:rPr>
        <w:t>, emitido por el Pleno del entonces Instituto Federal de Acceso a la Información y Protección de Datos, precisa lo siguiente:</w:t>
      </w:r>
    </w:p>
    <w:p w14:paraId="406F6DAE"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0DCF78DE" w14:textId="77777777" w:rsidR="002D37ED" w:rsidRPr="00CB2483" w:rsidRDefault="002D37ED" w:rsidP="002D37ED">
      <w:pPr>
        <w:spacing w:line="276" w:lineRule="auto"/>
        <w:ind w:left="567" w:right="567"/>
        <w:jc w:val="both"/>
        <w:rPr>
          <w:rFonts w:ascii="Palatino Linotype" w:eastAsia="Palatino Linotype" w:hAnsi="Palatino Linotype" w:cs="Palatino Linotype"/>
          <w:i/>
          <w:sz w:val="22"/>
          <w:szCs w:val="22"/>
          <w:lang w:eastAsia="en-US"/>
        </w:rPr>
      </w:pPr>
      <w:r w:rsidRPr="00CB2483">
        <w:rPr>
          <w:rFonts w:ascii="Palatino Linotype" w:eastAsia="Palatino Linotype" w:hAnsi="Palatino Linotype" w:cs="Palatino Linotype"/>
          <w:b/>
          <w:i/>
          <w:sz w:val="22"/>
          <w:szCs w:val="22"/>
          <w:lang w:eastAsia="en-US"/>
        </w:rPr>
        <w:t>“La clasificación y la inexistencia de información son conceptos que no pueden coexistir.</w:t>
      </w:r>
      <w:r w:rsidRPr="00CB2483">
        <w:rPr>
          <w:rFonts w:ascii="Palatino Linotype" w:eastAsia="Palatino Linotype" w:hAnsi="Palatino Linotype" w:cs="Palatino Linotype"/>
          <w:i/>
          <w:sz w:val="22"/>
          <w:szCs w:val="22"/>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6B5C8927" w14:textId="77777777" w:rsidR="002D37ED" w:rsidRPr="00CB2483" w:rsidRDefault="002D37ED" w:rsidP="002D37ED">
      <w:pPr>
        <w:spacing w:line="360" w:lineRule="auto"/>
        <w:rPr>
          <w:rFonts w:ascii="Palatino Linotype" w:eastAsia="Palatino Linotype" w:hAnsi="Palatino Linotype" w:cs="Palatino Linotype"/>
          <w:sz w:val="22"/>
          <w:szCs w:val="22"/>
          <w:lang w:eastAsia="en-US"/>
        </w:rPr>
      </w:pPr>
    </w:p>
    <w:p w14:paraId="58069953" w14:textId="77777777" w:rsidR="002D37ED" w:rsidRPr="00CB2483" w:rsidRDefault="002D37ED" w:rsidP="002D37ED">
      <w:pPr>
        <w:spacing w:line="360" w:lineRule="auto"/>
        <w:jc w:val="both"/>
        <w:rPr>
          <w:rFonts w:ascii="Palatino Linotype" w:eastAsia="Palatino Linotype" w:hAnsi="Palatino Linotype" w:cs="Palatino Linotype"/>
          <w:b/>
          <w:sz w:val="22"/>
          <w:szCs w:val="22"/>
          <w:u w:val="single"/>
          <w:lang w:eastAsia="en-US"/>
        </w:rPr>
      </w:pPr>
      <w:r w:rsidRPr="00CB2483">
        <w:rPr>
          <w:rFonts w:ascii="Palatino Linotype" w:eastAsia="Palatino Linotype" w:hAnsi="Palatino Linotype" w:cs="Palatino Linotype"/>
          <w:b/>
          <w:sz w:val="22"/>
          <w:szCs w:val="22"/>
          <w:u w:val="single"/>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1034DE3F" w14:textId="77777777" w:rsidR="002D37ED" w:rsidRPr="00CB2483" w:rsidRDefault="002D37ED" w:rsidP="002D37ED">
      <w:pPr>
        <w:spacing w:line="360" w:lineRule="auto"/>
        <w:jc w:val="both"/>
        <w:rPr>
          <w:rFonts w:ascii="Palatino Linotype" w:eastAsia="Palatino Linotype" w:hAnsi="Palatino Linotype" w:cs="Palatino Linotype"/>
          <w:sz w:val="22"/>
          <w:szCs w:val="22"/>
          <w:lang w:eastAsia="en-US"/>
        </w:rPr>
      </w:pPr>
    </w:p>
    <w:p w14:paraId="2AEBE773" w14:textId="5435F1F4" w:rsidR="00292E01" w:rsidRPr="00CB2483" w:rsidRDefault="00292E01" w:rsidP="002A52BB">
      <w:pPr>
        <w:spacing w:line="360" w:lineRule="auto"/>
        <w:ind w:right="49"/>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sz w:val="22"/>
          <w:szCs w:val="22"/>
          <w:lang w:eastAsia="en-US"/>
        </w:rPr>
        <w:t xml:space="preserve">Tomando como referencia lo anterior, en el caso es de indicar que </w:t>
      </w:r>
      <w:r w:rsidRPr="00CB2483">
        <w:rPr>
          <w:rFonts w:ascii="Palatino Linotype" w:eastAsia="Palatino Linotype" w:hAnsi="Palatino Linotype" w:cs="Palatino Linotype"/>
          <w:b/>
          <w:sz w:val="22"/>
          <w:szCs w:val="22"/>
          <w:lang w:eastAsia="en-US"/>
        </w:rPr>
        <w:t xml:space="preserve">el Sujeto Obligado </w:t>
      </w:r>
      <w:r w:rsidRPr="00CB2483">
        <w:rPr>
          <w:rFonts w:ascii="Palatino Linotype" w:eastAsia="Palatino Linotype" w:hAnsi="Palatino Linotype" w:cs="Palatino Linotype"/>
          <w:sz w:val="22"/>
          <w:szCs w:val="22"/>
          <w:u w:val="single"/>
          <w:lang w:eastAsia="en-US"/>
        </w:rPr>
        <w:t>a través de la clasificación como información reservada negó el acceso a expedientes resueltos en 2023 por el área Resolutora del Órgano Interno de Control</w:t>
      </w:r>
      <w:r w:rsidRPr="00CB2483">
        <w:rPr>
          <w:rFonts w:ascii="Palatino Linotype" w:eastAsia="Palatino Linotype" w:hAnsi="Palatino Linotype" w:cs="Palatino Linotype"/>
          <w:sz w:val="22"/>
          <w:szCs w:val="22"/>
          <w:lang w:eastAsia="en-US"/>
        </w:rPr>
        <w:t xml:space="preserve">, </w:t>
      </w:r>
      <w:r w:rsidRPr="00CB2483">
        <w:rPr>
          <w:rFonts w:ascii="Palatino Linotype" w:eastAsia="Palatino Linotype" w:hAnsi="Palatino Linotype" w:cs="Palatino Linotype"/>
          <w:b/>
          <w:sz w:val="22"/>
          <w:szCs w:val="22"/>
          <w:lang w:eastAsia="en-US"/>
        </w:rPr>
        <w:t>cuando de la solicitud de información se advierte que el particular únicamente requirió los números d</w:t>
      </w:r>
      <w:r w:rsidR="00772CB7" w:rsidRPr="00CB2483">
        <w:rPr>
          <w:rFonts w:ascii="Palatino Linotype" w:eastAsia="Palatino Linotype" w:hAnsi="Palatino Linotype" w:cs="Palatino Linotype"/>
          <w:b/>
          <w:sz w:val="22"/>
          <w:szCs w:val="22"/>
          <w:lang w:eastAsia="en-US"/>
        </w:rPr>
        <w:t xml:space="preserve">e cada uno de los </w:t>
      </w:r>
      <w:r w:rsidRPr="00CB2483">
        <w:rPr>
          <w:rFonts w:ascii="Palatino Linotype" w:eastAsia="Palatino Linotype" w:hAnsi="Palatino Linotype" w:cs="Palatino Linotype"/>
          <w:b/>
          <w:sz w:val="22"/>
          <w:szCs w:val="22"/>
          <w:lang w:eastAsia="en-US"/>
        </w:rPr>
        <w:t>expediente</w:t>
      </w:r>
      <w:r w:rsidR="00772CB7" w:rsidRPr="00CB2483">
        <w:rPr>
          <w:rFonts w:ascii="Palatino Linotype" w:eastAsia="Palatino Linotype" w:hAnsi="Palatino Linotype" w:cs="Palatino Linotype"/>
          <w:b/>
          <w:sz w:val="22"/>
          <w:szCs w:val="22"/>
          <w:lang w:eastAsia="en-US"/>
        </w:rPr>
        <w:t xml:space="preserve">s </w:t>
      </w:r>
      <w:r w:rsidRPr="00CB2483">
        <w:rPr>
          <w:rFonts w:ascii="Palatino Linotype" w:eastAsia="Palatino Linotype" w:hAnsi="Palatino Linotype" w:cs="Palatino Linotype"/>
          <w:b/>
          <w:sz w:val="22"/>
          <w:szCs w:val="22"/>
          <w:lang w:eastAsia="en-US"/>
        </w:rPr>
        <w:t>de las resoluciones emitidas en dicho ejercicio por el área Resolutora de dicho Órgano Interno de Control</w:t>
      </w:r>
      <w:r w:rsidR="00772CB7" w:rsidRPr="00CB2483">
        <w:rPr>
          <w:rFonts w:ascii="Palatino Linotype" w:eastAsia="Palatino Linotype" w:hAnsi="Palatino Linotype" w:cs="Palatino Linotype"/>
          <w:b/>
          <w:sz w:val="22"/>
          <w:szCs w:val="22"/>
          <w:lang w:eastAsia="en-US"/>
        </w:rPr>
        <w:t xml:space="preserve">, así como cuales de ellas fueran impugnadas mediante recurso de revocación o algún otro medio de impugnación. </w:t>
      </w:r>
    </w:p>
    <w:p w14:paraId="49121A4F" w14:textId="77777777" w:rsidR="00292E01" w:rsidRPr="00CB2483" w:rsidRDefault="00292E01" w:rsidP="002A52BB">
      <w:pPr>
        <w:spacing w:line="360" w:lineRule="auto"/>
        <w:ind w:right="49"/>
        <w:jc w:val="both"/>
        <w:rPr>
          <w:rFonts w:ascii="Palatino Linotype" w:eastAsia="Palatino Linotype" w:hAnsi="Palatino Linotype" w:cs="Palatino Linotype"/>
          <w:sz w:val="22"/>
          <w:szCs w:val="22"/>
          <w:lang w:eastAsia="en-US"/>
        </w:rPr>
      </w:pPr>
    </w:p>
    <w:p w14:paraId="0201CC6A" w14:textId="59ECE523" w:rsidR="00292E01" w:rsidRPr="00CB2483" w:rsidRDefault="00292E01" w:rsidP="002A52BB">
      <w:pPr>
        <w:spacing w:line="360" w:lineRule="auto"/>
        <w:ind w:right="49"/>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Por tanto, se tiene al </w:t>
      </w:r>
      <w:r w:rsidRPr="00CB2483">
        <w:rPr>
          <w:rFonts w:ascii="Palatino Linotype" w:eastAsia="Palatino Linotype" w:hAnsi="Palatino Linotype" w:cs="Palatino Linotype"/>
          <w:b/>
          <w:sz w:val="22"/>
          <w:szCs w:val="22"/>
          <w:lang w:eastAsia="en-US"/>
        </w:rPr>
        <w:t xml:space="preserve">Sujeto Obligado </w:t>
      </w:r>
      <w:r w:rsidRPr="00CB2483">
        <w:rPr>
          <w:rFonts w:ascii="Palatino Linotype" w:eastAsia="Palatino Linotype" w:hAnsi="Palatino Linotype" w:cs="Palatino Linotype"/>
          <w:sz w:val="22"/>
          <w:szCs w:val="22"/>
          <w:lang w:eastAsia="en-US"/>
        </w:rPr>
        <w:t xml:space="preserve">realizando una clasificación sobre expedientes que no fueron requeridos; teniendo de dicha clasificación únicamente la certeza de que en el ejercicio solicitado si se emitieron resoluciones </w:t>
      </w:r>
      <w:r w:rsidR="00F00801" w:rsidRPr="00CB2483">
        <w:rPr>
          <w:rFonts w:ascii="Palatino Linotype" w:eastAsia="Palatino Linotype" w:hAnsi="Palatino Linotype" w:cs="Palatino Linotype"/>
          <w:sz w:val="22"/>
          <w:szCs w:val="22"/>
          <w:lang w:eastAsia="en-US"/>
        </w:rPr>
        <w:t xml:space="preserve">respecto de las cuales el particular requiere el número de expediente. </w:t>
      </w:r>
    </w:p>
    <w:p w14:paraId="0F7B9A7D" w14:textId="77777777" w:rsidR="00EE715B" w:rsidRPr="00CB2483" w:rsidRDefault="00EE715B" w:rsidP="002A52BB">
      <w:pPr>
        <w:spacing w:line="360" w:lineRule="auto"/>
        <w:ind w:right="49"/>
        <w:jc w:val="both"/>
        <w:rPr>
          <w:rFonts w:ascii="Palatino Linotype" w:eastAsia="Palatino Linotype" w:hAnsi="Palatino Linotype" w:cs="Palatino Linotype"/>
          <w:sz w:val="22"/>
          <w:szCs w:val="22"/>
          <w:lang w:eastAsia="en-US"/>
        </w:rPr>
      </w:pPr>
    </w:p>
    <w:p w14:paraId="13E274F8" w14:textId="6F6E71CF" w:rsidR="00EE715B" w:rsidRPr="00CB2483" w:rsidRDefault="00EE715B" w:rsidP="002A52BB">
      <w:pPr>
        <w:spacing w:line="360" w:lineRule="auto"/>
        <w:ind w:right="49"/>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Aunado a que en el presente asunto resulta conveniente traer a contexto como </w:t>
      </w:r>
      <w:r w:rsidRPr="00CB2483">
        <w:rPr>
          <w:rFonts w:ascii="Palatino Linotype" w:eastAsia="Palatino Linotype" w:hAnsi="Palatino Linotype" w:cs="Palatino Linotype"/>
          <w:b/>
          <w:sz w:val="22"/>
          <w:szCs w:val="22"/>
          <w:u w:val="single"/>
          <w:lang w:eastAsia="en-US"/>
        </w:rPr>
        <w:t>hecho notorio</w:t>
      </w:r>
      <w:r w:rsidRPr="00CB2483">
        <w:rPr>
          <w:rFonts w:ascii="Palatino Linotype" w:eastAsia="Palatino Linotype" w:hAnsi="Palatino Linotype" w:cs="Palatino Linotype"/>
          <w:sz w:val="22"/>
          <w:szCs w:val="22"/>
          <w:lang w:eastAsia="en-US"/>
        </w:rPr>
        <w:t xml:space="preserve"> el desahogo a un requerimiento de información adicional formulado por este Órgano Garante en el diverso recurso de revisión </w:t>
      </w:r>
      <w:r w:rsidRPr="00CB2483">
        <w:rPr>
          <w:rFonts w:ascii="Palatino Linotype" w:eastAsia="Palatino Linotype" w:hAnsi="Palatino Linotype" w:cs="Palatino Linotype"/>
          <w:b/>
          <w:sz w:val="22"/>
          <w:szCs w:val="22"/>
          <w:lang w:eastAsia="en-US"/>
        </w:rPr>
        <w:t>03509/INFOEM/IP/RR/2025 y acumulados que corresponde al Ayuntamiento de Toluca</w:t>
      </w:r>
      <w:r w:rsidRPr="00CB2483">
        <w:rPr>
          <w:rFonts w:ascii="Palatino Linotype" w:eastAsia="Palatino Linotype" w:hAnsi="Palatino Linotype" w:cs="Palatino Linotype"/>
          <w:sz w:val="22"/>
          <w:szCs w:val="22"/>
          <w:lang w:eastAsia="en-US"/>
        </w:rPr>
        <w:t xml:space="preserve">, el cual consistió en que dentro de dicho medio de </w:t>
      </w:r>
      <w:r w:rsidR="004D3C9F" w:rsidRPr="00CB2483">
        <w:rPr>
          <w:rFonts w:ascii="Palatino Linotype" w:eastAsia="Palatino Linotype" w:hAnsi="Palatino Linotype" w:cs="Palatino Linotype"/>
          <w:sz w:val="22"/>
          <w:szCs w:val="22"/>
          <w:lang w:eastAsia="en-US"/>
        </w:rPr>
        <w:t>impugnación</w:t>
      </w:r>
      <w:r w:rsidRPr="00CB2483">
        <w:rPr>
          <w:rFonts w:ascii="Palatino Linotype" w:eastAsia="Palatino Linotype" w:hAnsi="Palatino Linotype" w:cs="Palatino Linotype"/>
          <w:sz w:val="22"/>
          <w:szCs w:val="22"/>
          <w:lang w:eastAsia="en-US"/>
        </w:rPr>
        <w:t xml:space="preserve">, el mismo ente obligado por conducto de la Dirección de Resolución de Responsabilidades del </w:t>
      </w:r>
      <w:r w:rsidR="004D3C9F" w:rsidRPr="00CB2483">
        <w:rPr>
          <w:rFonts w:ascii="Palatino Linotype" w:eastAsia="Palatino Linotype" w:hAnsi="Palatino Linotype" w:cs="Palatino Linotype"/>
          <w:sz w:val="22"/>
          <w:szCs w:val="22"/>
          <w:lang w:eastAsia="en-US"/>
        </w:rPr>
        <w:t>Órgano</w:t>
      </w:r>
      <w:r w:rsidRPr="00CB2483">
        <w:rPr>
          <w:rFonts w:ascii="Palatino Linotype" w:eastAsia="Palatino Linotype" w:hAnsi="Palatino Linotype" w:cs="Palatino Linotype"/>
          <w:sz w:val="22"/>
          <w:szCs w:val="22"/>
          <w:lang w:eastAsia="en-US"/>
        </w:rPr>
        <w:t xml:space="preserve"> </w:t>
      </w:r>
      <w:r w:rsidR="004D3C9F" w:rsidRPr="00CB2483">
        <w:rPr>
          <w:rFonts w:ascii="Palatino Linotype" w:eastAsia="Palatino Linotype" w:hAnsi="Palatino Linotype" w:cs="Palatino Linotype"/>
          <w:sz w:val="22"/>
          <w:szCs w:val="22"/>
          <w:lang w:eastAsia="en-US"/>
        </w:rPr>
        <w:t>Interno</w:t>
      </w:r>
      <w:r w:rsidRPr="00CB2483">
        <w:rPr>
          <w:rFonts w:ascii="Palatino Linotype" w:eastAsia="Palatino Linotype" w:hAnsi="Palatino Linotype" w:cs="Palatino Linotype"/>
          <w:sz w:val="22"/>
          <w:szCs w:val="22"/>
          <w:lang w:eastAsia="en-US"/>
        </w:rPr>
        <w:t xml:space="preserve"> de Control, refirió</w:t>
      </w:r>
      <w:r w:rsidR="004D3C9F" w:rsidRPr="00CB2483">
        <w:rPr>
          <w:rFonts w:ascii="Palatino Linotype" w:eastAsia="Palatino Linotype" w:hAnsi="Palatino Linotype" w:cs="Palatino Linotype"/>
          <w:sz w:val="22"/>
          <w:szCs w:val="22"/>
          <w:lang w:eastAsia="en-US"/>
        </w:rPr>
        <w:t xml:space="preserve"> que</w:t>
      </w:r>
      <w:r w:rsidRPr="00CB2483">
        <w:rPr>
          <w:rFonts w:ascii="Palatino Linotype" w:eastAsia="Palatino Linotype" w:hAnsi="Palatino Linotype" w:cs="Palatino Linotype"/>
          <w:sz w:val="22"/>
          <w:szCs w:val="22"/>
          <w:lang w:eastAsia="en-US"/>
        </w:rPr>
        <w:t xml:space="preserve">, entre otros ejercicios, en el 2023, </w:t>
      </w:r>
      <w:r w:rsidRPr="00CB2483">
        <w:rPr>
          <w:rFonts w:ascii="Palatino Linotype" w:eastAsia="Palatino Linotype" w:hAnsi="Palatino Linotype" w:cs="Palatino Linotype"/>
          <w:b/>
          <w:sz w:val="22"/>
          <w:szCs w:val="22"/>
          <w:lang w:eastAsia="en-US"/>
        </w:rPr>
        <w:t>si existen resoluciones que han sido impugnadas mediante algún medio de defensa.</w:t>
      </w:r>
    </w:p>
    <w:p w14:paraId="22509E89" w14:textId="77777777" w:rsidR="00EE715B" w:rsidRPr="00CB2483" w:rsidRDefault="00EE715B" w:rsidP="00EE715B">
      <w:pPr>
        <w:spacing w:line="360" w:lineRule="auto"/>
        <w:ind w:right="49"/>
        <w:jc w:val="both"/>
        <w:rPr>
          <w:rFonts w:ascii="Palatino Linotype" w:eastAsia="Palatino Linotype" w:hAnsi="Palatino Linotype" w:cs="Palatino Linotype"/>
          <w:sz w:val="22"/>
          <w:szCs w:val="22"/>
          <w:lang w:eastAsia="en-US"/>
        </w:rPr>
      </w:pPr>
    </w:p>
    <w:p w14:paraId="1B6B4AA1" w14:textId="67249CEB" w:rsidR="00EE715B" w:rsidRPr="00CB2483" w:rsidRDefault="00EE715B" w:rsidP="00EE715B">
      <w:pPr>
        <w:spacing w:line="360" w:lineRule="auto"/>
        <w:ind w:right="49"/>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Así, conforme lo informado en el desahogo del requerimiento, se arriba a la conclusión de que en el ejercicio 2023, si hay medios de defensa interpuestos, pero no en </w:t>
      </w:r>
      <w:r w:rsidR="004D3C9F" w:rsidRPr="00CB2483">
        <w:rPr>
          <w:rFonts w:ascii="Palatino Linotype" w:eastAsia="Palatino Linotype" w:hAnsi="Palatino Linotype" w:cs="Palatino Linotype"/>
          <w:sz w:val="22"/>
          <w:szCs w:val="22"/>
          <w:lang w:eastAsia="en-US"/>
        </w:rPr>
        <w:t xml:space="preserve">contra de </w:t>
      </w:r>
      <w:r w:rsidRPr="00CB2483">
        <w:rPr>
          <w:rFonts w:ascii="Palatino Linotype" w:eastAsia="Palatino Linotype" w:hAnsi="Palatino Linotype" w:cs="Palatino Linotype"/>
          <w:sz w:val="22"/>
          <w:szCs w:val="22"/>
          <w:lang w:eastAsia="en-US"/>
        </w:rPr>
        <w:t>todas las resoluciones</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sz w:val="22"/>
          <w:szCs w:val="22"/>
          <w:lang w:eastAsia="en-US"/>
        </w:rPr>
        <w:t>emitidas dentro de los procedimientos de responsabilidades administrativas no graves absolutorias o condenatorias</w:t>
      </w:r>
      <w:r w:rsidR="004D3C9F" w:rsidRPr="00CB2483">
        <w:rPr>
          <w:rFonts w:ascii="Palatino Linotype" w:eastAsia="Palatino Linotype" w:hAnsi="Palatino Linotype" w:cs="Palatino Linotype"/>
          <w:sz w:val="22"/>
          <w:szCs w:val="22"/>
          <w:lang w:eastAsia="en-US"/>
        </w:rPr>
        <w:t xml:space="preserve"> por el área Resolutora del Órgano Interno de Control.</w:t>
      </w:r>
    </w:p>
    <w:p w14:paraId="6624A3F7" w14:textId="77777777" w:rsidR="00EE715B" w:rsidRPr="00CB2483" w:rsidRDefault="00EE715B" w:rsidP="00EE715B">
      <w:pPr>
        <w:spacing w:line="360" w:lineRule="auto"/>
        <w:ind w:right="49"/>
        <w:jc w:val="both"/>
        <w:rPr>
          <w:rFonts w:ascii="Palatino Linotype" w:eastAsia="Palatino Linotype" w:hAnsi="Palatino Linotype" w:cs="Palatino Linotype"/>
          <w:sz w:val="22"/>
          <w:szCs w:val="22"/>
          <w:lang w:eastAsia="en-US"/>
        </w:rPr>
      </w:pPr>
    </w:p>
    <w:p w14:paraId="63852E9C" w14:textId="52394A3D" w:rsidR="00AF5BF2" w:rsidRPr="00CB2483" w:rsidRDefault="00EE715B" w:rsidP="00EE715B">
      <w:pPr>
        <w:spacing w:line="360" w:lineRule="auto"/>
        <w:ind w:right="49"/>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Por lo que, se colige que respecto de dicho ejercicio hay tanto resoluciones que pudieron haber causado firmeza como resoluciones que fueron impugnadas </w:t>
      </w:r>
      <w:r w:rsidR="00AF5BF2" w:rsidRPr="00CB2483">
        <w:rPr>
          <w:rFonts w:ascii="Palatino Linotype" w:eastAsia="Palatino Linotype" w:hAnsi="Palatino Linotype" w:cs="Palatino Linotype"/>
          <w:sz w:val="22"/>
          <w:szCs w:val="22"/>
          <w:lang w:eastAsia="en-US"/>
        </w:rPr>
        <w:t>mediante algún medio de defensa.</w:t>
      </w:r>
    </w:p>
    <w:p w14:paraId="2374C059" w14:textId="77777777" w:rsidR="00AF5BF2" w:rsidRPr="00CB2483" w:rsidRDefault="00AF5BF2" w:rsidP="00EE715B">
      <w:pPr>
        <w:spacing w:line="360" w:lineRule="auto"/>
        <w:ind w:right="49"/>
        <w:jc w:val="both"/>
        <w:rPr>
          <w:rFonts w:ascii="Palatino Linotype" w:eastAsia="Palatino Linotype" w:hAnsi="Palatino Linotype" w:cs="Palatino Linotype"/>
          <w:sz w:val="22"/>
          <w:szCs w:val="22"/>
          <w:lang w:eastAsia="en-US"/>
        </w:rPr>
      </w:pPr>
    </w:p>
    <w:p w14:paraId="04A46783" w14:textId="5E9A0281" w:rsidR="00292E01" w:rsidRPr="00CB2483" w:rsidRDefault="004D3C9F" w:rsidP="002A52BB">
      <w:pPr>
        <w:spacing w:line="360" w:lineRule="auto"/>
        <w:ind w:right="49"/>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Además que</w:t>
      </w:r>
      <w:r w:rsidR="00292E01" w:rsidRPr="00CB2483">
        <w:rPr>
          <w:rFonts w:ascii="Palatino Linotype" w:eastAsia="Palatino Linotype" w:hAnsi="Palatino Linotype" w:cs="Palatino Linotype"/>
          <w:sz w:val="22"/>
          <w:szCs w:val="22"/>
          <w:lang w:eastAsia="en-US"/>
        </w:rPr>
        <w:t>, se debe tomar en cuenta que</w:t>
      </w:r>
      <w:r w:rsidRPr="00CB2483">
        <w:rPr>
          <w:rFonts w:ascii="Palatino Linotype" w:eastAsia="Palatino Linotype" w:hAnsi="Palatino Linotype" w:cs="Palatino Linotype"/>
          <w:sz w:val="22"/>
          <w:szCs w:val="22"/>
          <w:lang w:eastAsia="en-US"/>
        </w:rPr>
        <w:t xml:space="preserve"> en al caso al requerirse</w:t>
      </w:r>
      <w:r w:rsidR="00292E01" w:rsidRPr="00CB2483">
        <w:rPr>
          <w:rFonts w:ascii="Palatino Linotype" w:eastAsia="Palatino Linotype" w:hAnsi="Palatino Linotype" w:cs="Palatino Linotype"/>
          <w:sz w:val="22"/>
          <w:szCs w:val="22"/>
          <w:lang w:eastAsia="en-US"/>
        </w:rPr>
        <w:t xml:space="preserve"> </w:t>
      </w:r>
      <w:r w:rsidR="00292E01" w:rsidRPr="00CB2483">
        <w:rPr>
          <w:rFonts w:ascii="Palatino Linotype" w:eastAsia="Palatino Linotype" w:hAnsi="Palatino Linotype" w:cs="Palatino Linotype"/>
          <w:b/>
          <w:sz w:val="22"/>
          <w:szCs w:val="22"/>
          <w:u w:val="single"/>
          <w:lang w:eastAsia="en-US"/>
        </w:rPr>
        <w:t xml:space="preserve">el número de expediente </w:t>
      </w:r>
      <w:r w:rsidRPr="00CB2483">
        <w:rPr>
          <w:rFonts w:ascii="Palatino Linotype" w:eastAsia="Palatino Linotype" w:hAnsi="Palatino Linotype" w:cs="Palatino Linotype"/>
          <w:b/>
          <w:sz w:val="22"/>
          <w:szCs w:val="22"/>
          <w:u w:val="single"/>
          <w:lang w:eastAsia="en-US"/>
        </w:rPr>
        <w:t xml:space="preserve">de dichas resoluciones, </w:t>
      </w:r>
      <w:r w:rsidRPr="00CB2483">
        <w:rPr>
          <w:rFonts w:ascii="Palatino Linotype" w:eastAsia="Palatino Linotype" w:hAnsi="Palatino Linotype" w:cs="Palatino Linotype"/>
          <w:sz w:val="22"/>
          <w:szCs w:val="22"/>
          <w:lang w:eastAsia="en-US"/>
        </w:rPr>
        <w:t>dicho dato</w:t>
      </w:r>
      <w:r w:rsidRPr="00CB2483">
        <w:rPr>
          <w:rFonts w:ascii="Palatino Linotype" w:eastAsia="Palatino Linotype" w:hAnsi="Palatino Linotype" w:cs="Palatino Linotype"/>
          <w:b/>
          <w:sz w:val="22"/>
          <w:szCs w:val="22"/>
          <w:lang w:eastAsia="en-US"/>
        </w:rPr>
        <w:t xml:space="preserve"> </w:t>
      </w:r>
      <w:r w:rsidR="00292E01" w:rsidRPr="00CB2483">
        <w:rPr>
          <w:rFonts w:ascii="Palatino Linotype" w:eastAsia="Palatino Linotype" w:hAnsi="Palatino Linotype" w:cs="Palatino Linotype"/>
          <w:sz w:val="22"/>
          <w:szCs w:val="22"/>
          <w:lang w:eastAsia="en-US"/>
        </w:rPr>
        <w:t xml:space="preserve">es </w:t>
      </w:r>
      <w:r w:rsidRPr="00CB2483">
        <w:rPr>
          <w:rFonts w:ascii="Palatino Linotype" w:eastAsia="Palatino Linotype" w:hAnsi="Palatino Linotype" w:cs="Palatino Linotype"/>
          <w:sz w:val="22"/>
          <w:szCs w:val="22"/>
          <w:lang w:eastAsia="en-US"/>
        </w:rPr>
        <w:t xml:space="preserve">meramente </w:t>
      </w:r>
      <w:r w:rsidR="00292E01" w:rsidRPr="00CB2483">
        <w:rPr>
          <w:rFonts w:ascii="Palatino Linotype" w:eastAsia="Palatino Linotype" w:hAnsi="Palatino Linotype" w:cs="Palatino Linotype"/>
          <w:sz w:val="22"/>
          <w:szCs w:val="22"/>
          <w:lang w:eastAsia="en-US"/>
        </w:rPr>
        <w:t xml:space="preserve">un identificador único asignado a un asunto, </w:t>
      </w:r>
      <w:r w:rsidR="00F00801" w:rsidRPr="00CB2483">
        <w:rPr>
          <w:rFonts w:ascii="Palatino Linotype" w:eastAsia="Palatino Linotype" w:hAnsi="Palatino Linotype" w:cs="Palatino Linotype"/>
          <w:sz w:val="22"/>
          <w:szCs w:val="22"/>
          <w:lang w:eastAsia="en-US"/>
        </w:rPr>
        <w:t xml:space="preserve">cuya </w:t>
      </w:r>
      <w:r w:rsidR="00292E01" w:rsidRPr="00CB2483">
        <w:rPr>
          <w:rFonts w:ascii="Palatino Linotype" w:eastAsia="Palatino Linotype" w:hAnsi="Palatino Linotype" w:cs="Palatino Linotype"/>
          <w:sz w:val="22"/>
          <w:szCs w:val="22"/>
          <w:lang w:eastAsia="en-US"/>
        </w:rPr>
        <w:t xml:space="preserve">función principal es permitir la organización, control y seguimiento de </w:t>
      </w:r>
      <w:r w:rsidR="00F00801" w:rsidRPr="00CB2483">
        <w:rPr>
          <w:rFonts w:ascii="Palatino Linotype" w:eastAsia="Palatino Linotype" w:hAnsi="Palatino Linotype" w:cs="Palatino Linotype"/>
          <w:sz w:val="22"/>
          <w:szCs w:val="22"/>
          <w:lang w:eastAsia="en-US"/>
        </w:rPr>
        <w:t>los documentos que integran cada asunto</w:t>
      </w:r>
      <w:r w:rsidR="00292E01" w:rsidRPr="00CB2483">
        <w:rPr>
          <w:rFonts w:ascii="Palatino Linotype" w:eastAsia="Palatino Linotype" w:hAnsi="Palatino Linotype" w:cs="Palatino Linotype"/>
          <w:sz w:val="22"/>
          <w:szCs w:val="22"/>
          <w:lang w:eastAsia="en-US"/>
        </w:rPr>
        <w:t xml:space="preserve"> para poder consultar y darles el seguimiento adecuado a lo largo del tiempo en un contexto específico</w:t>
      </w:r>
      <w:r w:rsidR="00F00801" w:rsidRPr="00CB2483">
        <w:rPr>
          <w:rFonts w:ascii="Palatino Linotype" w:eastAsia="Palatino Linotype" w:hAnsi="Palatino Linotype" w:cs="Palatino Linotype"/>
          <w:sz w:val="22"/>
          <w:szCs w:val="22"/>
          <w:lang w:eastAsia="en-US"/>
        </w:rPr>
        <w:t>.</w:t>
      </w:r>
    </w:p>
    <w:p w14:paraId="33A15BBC" w14:textId="77777777" w:rsidR="00F00801" w:rsidRPr="00CB2483" w:rsidRDefault="00F00801" w:rsidP="002A52BB">
      <w:pPr>
        <w:spacing w:line="360" w:lineRule="auto"/>
        <w:ind w:right="49"/>
        <w:jc w:val="both"/>
        <w:rPr>
          <w:rFonts w:ascii="Palatino Linotype" w:eastAsia="Palatino Linotype" w:hAnsi="Palatino Linotype" w:cs="Palatino Linotype"/>
          <w:sz w:val="22"/>
          <w:szCs w:val="22"/>
          <w:lang w:eastAsia="en-US"/>
        </w:rPr>
      </w:pPr>
    </w:p>
    <w:p w14:paraId="504900C1" w14:textId="10F0E60A" w:rsidR="00F00801" w:rsidRPr="00CB2483" w:rsidRDefault="00F00801" w:rsidP="002A52BB">
      <w:pPr>
        <w:spacing w:line="360" w:lineRule="auto"/>
        <w:ind w:right="49"/>
        <w:jc w:val="both"/>
        <w:rPr>
          <w:rFonts w:ascii="Palatino Linotype" w:eastAsia="Palatino Linotype" w:hAnsi="Palatino Linotype" w:cs="Palatino Linotype"/>
          <w:b/>
          <w:sz w:val="22"/>
          <w:szCs w:val="22"/>
          <w:lang w:eastAsia="en-US"/>
        </w:rPr>
      </w:pPr>
      <w:r w:rsidRPr="00CB2483">
        <w:rPr>
          <w:rFonts w:ascii="Palatino Linotype" w:eastAsia="Palatino Linotype" w:hAnsi="Palatino Linotype" w:cs="Palatino Linotype"/>
          <w:sz w:val="22"/>
          <w:szCs w:val="22"/>
          <w:lang w:eastAsia="en-US"/>
        </w:rPr>
        <w:t>De ahí que el número de expediente de una resolución emitida por el área Resolutora del Órgano Interno de Control es un dato público que no actualiza causal de reserva en términos del artículo 140 de la Ley de Transparencia Local, máxime su entrega en nada afectaría el proceso de inspección y comprobación</w:t>
      </w:r>
      <w:r w:rsidR="004D3C9F" w:rsidRPr="00CB2483">
        <w:rPr>
          <w:rFonts w:ascii="Palatino Linotype" w:eastAsia="Palatino Linotype" w:hAnsi="Palatino Linotype" w:cs="Palatino Linotype"/>
          <w:sz w:val="22"/>
          <w:szCs w:val="22"/>
          <w:lang w:eastAsia="en-US"/>
        </w:rPr>
        <w:t xml:space="preserve"> a que hace referencia el </w:t>
      </w:r>
      <w:r w:rsidR="004D3C9F" w:rsidRPr="00CB2483">
        <w:rPr>
          <w:rFonts w:ascii="Palatino Linotype" w:eastAsia="Palatino Linotype" w:hAnsi="Palatino Linotype" w:cs="Palatino Linotype"/>
          <w:b/>
          <w:sz w:val="22"/>
          <w:szCs w:val="22"/>
          <w:lang w:eastAsia="en-US"/>
        </w:rPr>
        <w:t>Sujeto Obligado.</w:t>
      </w:r>
    </w:p>
    <w:p w14:paraId="15A93B5C" w14:textId="77777777" w:rsidR="00F00801" w:rsidRPr="00CB2483" w:rsidRDefault="00F00801" w:rsidP="002A52BB">
      <w:pPr>
        <w:spacing w:line="360" w:lineRule="auto"/>
        <w:ind w:right="49"/>
        <w:jc w:val="both"/>
        <w:rPr>
          <w:rFonts w:ascii="Palatino Linotype" w:eastAsia="Palatino Linotype" w:hAnsi="Palatino Linotype" w:cs="Palatino Linotype"/>
          <w:sz w:val="22"/>
          <w:szCs w:val="22"/>
          <w:lang w:eastAsia="en-US"/>
        </w:rPr>
      </w:pPr>
    </w:p>
    <w:p w14:paraId="18570620" w14:textId="6AE9D6EC" w:rsidR="00F00801" w:rsidRPr="00CB2483" w:rsidRDefault="00F00801" w:rsidP="002A52BB">
      <w:pPr>
        <w:spacing w:line="360" w:lineRule="auto"/>
        <w:ind w:right="49"/>
        <w:jc w:val="both"/>
        <w:rPr>
          <w:rFonts w:ascii="Palatino Linotype" w:eastAsia="Palatino Linotype" w:hAnsi="Palatino Linotype" w:cs="Palatino Linotype"/>
          <w:sz w:val="22"/>
          <w:szCs w:val="22"/>
          <w:lang w:eastAsia="en-US"/>
        </w:rPr>
      </w:pPr>
      <w:r w:rsidRPr="00CB2483">
        <w:rPr>
          <w:rFonts w:ascii="Palatino Linotype" w:eastAsia="Palatino Linotype" w:hAnsi="Palatino Linotype" w:cs="Palatino Linotype"/>
          <w:sz w:val="22"/>
          <w:szCs w:val="22"/>
          <w:lang w:eastAsia="en-US"/>
        </w:rPr>
        <w:t xml:space="preserve">De ahí que es dable tener como </w:t>
      </w:r>
      <w:r w:rsidRPr="00CB2483">
        <w:rPr>
          <w:rFonts w:ascii="Palatino Linotype" w:eastAsia="Palatino Linotype" w:hAnsi="Palatino Linotype" w:cs="Palatino Linotype"/>
          <w:b/>
          <w:sz w:val="22"/>
          <w:szCs w:val="22"/>
          <w:lang w:eastAsia="en-US"/>
        </w:rPr>
        <w:t xml:space="preserve">fundados </w:t>
      </w:r>
      <w:r w:rsidRPr="00CB2483">
        <w:rPr>
          <w:rFonts w:ascii="Palatino Linotype" w:eastAsia="Palatino Linotype" w:hAnsi="Palatino Linotype" w:cs="Palatino Linotype"/>
          <w:sz w:val="22"/>
          <w:szCs w:val="22"/>
          <w:lang w:eastAsia="en-US"/>
        </w:rPr>
        <w:t xml:space="preserve">los motivos de inconformidad de la parte </w:t>
      </w:r>
      <w:r w:rsidRPr="00CB2483">
        <w:rPr>
          <w:rFonts w:ascii="Palatino Linotype" w:eastAsia="Palatino Linotype" w:hAnsi="Palatino Linotype" w:cs="Palatino Linotype"/>
          <w:b/>
          <w:sz w:val="22"/>
          <w:szCs w:val="22"/>
          <w:lang w:eastAsia="en-US"/>
        </w:rPr>
        <w:t xml:space="preserve">Recurrente; </w:t>
      </w:r>
      <w:r w:rsidRPr="00CB2483">
        <w:rPr>
          <w:rFonts w:ascii="Palatino Linotype" w:eastAsia="Palatino Linotype" w:hAnsi="Palatino Linotype" w:cs="Palatino Linotype"/>
          <w:sz w:val="22"/>
          <w:szCs w:val="22"/>
          <w:lang w:eastAsia="en-US"/>
        </w:rPr>
        <w:t xml:space="preserve">siendo procedente </w:t>
      </w:r>
      <w:r w:rsidR="00232104" w:rsidRPr="00CB2483">
        <w:rPr>
          <w:rFonts w:ascii="Palatino Linotype" w:eastAsia="Palatino Linotype" w:hAnsi="Palatino Linotype" w:cs="Palatino Linotype"/>
          <w:b/>
          <w:sz w:val="22"/>
          <w:szCs w:val="22"/>
          <w:lang w:eastAsia="en-US"/>
        </w:rPr>
        <w:t>Revocar</w:t>
      </w:r>
      <w:r w:rsidRPr="00CB2483">
        <w:rPr>
          <w:rFonts w:ascii="Palatino Linotype" w:eastAsia="Palatino Linotype" w:hAnsi="Palatino Linotype" w:cs="Palatino Linotype"/>
          <w:sz w:val="22"/>
          <w:szCs w:val="22"/>
          <w:lang w:eastAsia="en-US"/>
        </w:rPr>
        <w:t xml:space="preserve"> la respuesta del </w:t>
      </w:r>
      <w:r w:rsidRPr="00CB2483">
        <w:rPr>
          <w:rFonts w:ascii="Palatino Linotype" w:eastAsia="Palatino Linotype" w:hAnsi="Palatino Linotype" w:cs="Palatino Linotype"/>
          <w:b/>
          <w:sz w:val="22"/>
          <w:szCs w:val="22"/>
          <w:lang w:eastAsia="en-US"/>
        </w:rPr>
        <w:t xml:space="preserve">Sujeto Obligado </w:t>
      </w:r>
      <w:r w:rsidRPr="00CB2483">
        <w:rPr>
          <w:rFonts w:ascii="Palatino Linotype" w:eastAsia="Palatino Linotype" w:hAnsi="Palatino Linotype" w:cs="Palatino Linotype"/>
          <w:sz w:val="22"/>
          <w:szCs w:val="22"/>
          <w:lang w:eastAsia="en-US"/>
        </w:rPr>
        <w:t>y ordenar la</w:t>
      </w:r>
      <w:r w:rsidRPr="00CB2483">
        <w:rPr>
          <w:rFonts w:ascii="Palatino Linotype" w:eastAsia="Palatino Linotype" w:hAnsi="Palatino Linotype" w:cs="Palatino Linotype"/>
          <w:b/>
          <w:sz w:val="22"/>
          <w:szCs w:val="22"/>
          <w:lang w:eastAsia="en-US"/>
        </w:rPr>
        <w:t xml:space="preserve"> </w:t>
      </w:r>
      <w:r w:rsidRPr="00CB2483">
        <w:rPr>
          <w:rFonts w:ascii="Palatino Linotype" w:eastAsia="Palatino Linotype" w:hAnsi="Palatino Linotype" w:cs="Palatino Linotype"/>
          <w:sz w:val="22"/>
          <w:szCs w:val="22"/>
          <w:lang w:eastAsia="en-US"/>
        </w:rPr>
        <w:t xml:space="preserve">entrega de la siguiente información, de ser procedente en versión pública, </w:t>
      </w:r>
      <w:r w:rsidR="00232104" w:rsidRPr="00CB2483">
        <w:rPr>
          <w:rFonts w:ascii="Palatino Linotype" w:eastAsia="Palatino Linotype" w:hAnsi="Palatino Linotype" w:cs="Palatino Linotype"/>
          <w:sz w:val="22"/>
          <w:szCs w:val="22"/>
          <w:lang w:eastAsia="en-US"/>
        </w:rPr>
        <w:t>los documentos donde conste o se adviertan</w:t>
      </w:r>
      <w:r w:rsidRPr="00CB2483">
        <w:rPr>
          <w:rFonts w:ascii="Palatino Linotype" w:eastAsia="Palatino Linotype" w:hAnsi="Palatino Linotype" w:cs="Palatino Linotype"/>
          <w:sz w:val="22"/>
          <w:szCs w:val="22"/>
          <w:lang w:eastAsia="en-US"/>
        </w:rPr>
        <w:t>:</w:t>
      </w:r>
    </w:p>
    <w:p w14:paraId="4A13330E" w14:textId="77777777" w:rsidR="00F00801" w:rsidRPr="00CB2483" w:rsidRDefault="00F00801" w:rsidP="002A52BB">
      <w:pPr>
        <w:spacing w:line="360" w:lineRule="auto"/>
        <w:ind w:right="49"/>
        <w:jc w:val="both"/>
        <w:rPr>
          <w:rFonts w:ascii="Palatino Linotype" w:eastAsia="Palatino Linotype" w:hAnsi="Palatino Linotype" w:cs="Palatino Linotype"/>
          <w:sz w:val="22"/>
          <w:szCs w:val="22"/>
          <w:lang w:eastAsia="en-US"/>
        </w:rPr>
      </w:pPr>
    </w:p>
    <w:p w14:paraId="633E5DB8" w14:textId="1E42BCFE" w:rsidR="00D20D63" w:rsidRPr="00CB2483" w:rsidRDefault="000B6AC3" w:rsidP="003450AA">
      <w:pPr>
        <w:pStyle w:val="Prrafodelista"/>
        <w:numPr>
          <w:ilvl w:val="3"/>
          <w:numId w:val="24"/>
        </w:numPr>
        <w:spacing w:line="360" w:lineRule="auto"/>
        <w:ind w:left="360"/>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rPr>
        <w:t xml:space="preserve">Los números de los expedientes </w:t>
      </w:r>
      <w:r w:rsidR="00D20D63" w:rsidRPr="00CB2483">
        <w:rPr>
          <w:rFonts w:ascii="Palatino Linotype" w:eastAsia="Palatino Linotype" w:hAnsi="Palatino Linotype" w:cs="Palatino Linotype"/>
          <w:b/>
          <w:sz w:val="22"/>
          <w:szCs w:val="22"/>
        </w:rPr>
        <w:t xml:space="preserve">que cuenten con resoluciones emitidas por el Área Resolutora de la Contraloría Interna Municipal, en el año dos mil veintitrés. </w:t>
      </w:r>
    </w:p>
    <w:p w14:paraId="6A9E457E" w14:textId="77777777" w:rsidR="00D20D63" w:rsidRPr="00CB2483" w:rsidRDefault="00D20D63" w:rsidP="003450AA">
      <w:pPr>
        <w:pStyle w:val="Prrafodelista"/>
        <w:spacing w:line="360" w:lineRule="auto"/>
        <w:ind w:left="0"/>
        <w:jc w:val="both"/>
        <w:rPr>
          <w:rFonts w:ascii="Palatino Linotype" w:eastAsia="Palatino Linotype" w:hAnsi="Palatino Linotype" w:cs="Palatino Linotype"/>
          <w:b/>
          <w:sz w:val="22"/>
          <w:szCs w:val="22"/>
        </w:rPr>
      </w:pPr>
    </w:p>
    <w:p w14:paraId="54DCD0F5" w14:textId="42F43A6A" w:rsidR="00D20D63" w:rsidRPr="00CB2483" w:rsidRDefault="00D20D63" w:rsidP="003450AA">
      <w:pPr>
        <w:pStyle w:val="Prrafodelista"/>
        <w:numPr>
          <w:ilvl w:val="3"/>
          <w:numId w:val="24"/>
        </w:numPr>
        <w:spacing w:line="360" w:lineRule="auto"/>
        <w:ind w:left="360"/>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lang w:eastAsia="en-US"/>
        </w:rPr>
        <w:t xml:space="preserve">Los números de los expedientes cuyas resoluciones emitidas por el Área Resolutora de la Contraloría Interna Municipal </w:t>
      </w:r>
      <w:r w:rsidR="000B6AC3" w:rsidRPr="00CB2483">
        <w:rPr>
          <w:rFonts w:ascii="Palatino Linotype" w:eastAsia="Palatino Linotype" w:hAnsi="Palatino Linotype" w:cs="Palatino Linotype"/>
          <w:b/>
          <w:sz w:val="22"/>
          <w:szCs w:val="22"/>
          <w:lang w:eastAsia="en-US"/>
        </w:rPr>
        <w:t xml:space="preserve">en el año dos mil veintitrés </w:t>
      </w:r>
      <w:r w:rsidRPr="00CB2483">
        <w:rPr>
          <w:rFonts w:ascii="Palatino Linotype" w:eastAsia="Palatino Linotype" w:hAnsi="Palatino Linotype" w:cs="Palatino Linotype"/>
          <w:b/>
          <w:sz w:val="22"/>
          <w:szCs w:val="22"/>
          <w:lang w:eastAsia="en-US"/>
        </w:rPr>
        <w:t xml:space="preserve">fueron impugnadas, mediante recurso de revocación o algún otro medio de impugnación. </w:t>
      </w:r>
    </w:p>
    <w:p w14:paraId="266A9E0F" w14:textId="77777777" w:rsidR="00D20D63" w:rsidRPr="00CB2483" w:rsidRDefault="00D20D63" w:rsidP="00772CB7">
      <w:pPr>
        <w:spacing w:line="360" w:lineRule="auto"/>
        <w:ind w:right="49"/>
        <w:jc w:val="both"/>
        <w:rPr>
          <w:rFonts w:ascii="Palatino Linotype" w:eastAsia="Palatino Linotype" w:hAnsi="Palatino Linotype" w:cs="Palatino Linotype"/>
          <w:b/>
          <w:sz w:val="22"/>
          <w:szCs w:val="22"/>
          <w:lang w:val="es-ES" w:eastAsia="en-US"/>
        </w:rPr>
      </w:pPr>
    </w:p>
    <w:p w14:paraId="7EAEC62D"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 xml:space="preserve">Quinto. Versión Pública. </w:t>
      </w:r>
      <w:r w:rsidRPr="00CB2483">
        <w:rPr>
          <w:rFonts w:ascii="Palatino Linotype" w:eastAsia="Palatino Linotype" w:hAnsi="Palatino Linotype" w:cs="Palatino Linotype"/>
          <w:sz w:val="22"/>
          <w:szCs w:val="22"/>
        </w:rPr>
        <w:t xml:space="preserve">Finalmente para la entrega del soporte documental que deberá proporcionar el sujeto obligado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1F5B1B9"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p>
    <w:p w14:paraId="19AFC5F9" w14:textId="77777777" w:rsidR="00846641" w:rsidRPr="00CB2483" w:rsidRDefault="00846641" w:rsidP="00846641">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074AAB0A"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Artículo 3</w:t>
      </w:r>
      <w:r w:rsidRPr="00CB2483">
        <w:rPr>
          <w:rFonts w:ascii="Palatino Linotype" w:eastAsia="Palatino Linotype" w:hAnsi="Palatino Linotype" w:cs="Palatino Linotype"/>
          <w:i/>
          <w:sz w:val="22"/>
          <w:szCs w:val="22"/>
        </w:rPr>
        <w:t>. Para los efectos de la presente Ley se entenderá por:</w:t>
      </w:r>
    </w:p>
    <w:p w14:paraId="56906058"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7BCCF545"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IX. Datos personales:</w:t>
      </w:r>
      <w:r w:rsidRPr="00CB2483">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00EA4817"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XX. Información clasificada</w:t>
      </w:r>
      <w:r w:rsidRPr="00CB2483">
        <w:rPr>
          <w:rFonts w:ascii="Palatino Linotype" w:eastAsia="Palatino Linotype" w:hAnsi="Palatino Linotype" w:cs="Palatino Linotype"/>
          <w:i/>
          <w:sz w:val="22"/>
          <w:szCs w:val="22"/>
        </w:rPr>
        <w:t>: Aquella considerada por la presente Ley como reservada o confidencial;</w:t>
      </w:r>
    </w:p>
    <w:p w14:paraId="36DC3CC0"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XXI. Información confidencial:</w:t>
      </w:r>
      <w:r w:rsidRPr="00CB2483">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13538A"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XLV. Versión pública:</w:t>
      </w:r>
      <w:r w:rsidRPr="00CB2483">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278A682"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399886BE"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 xml:space="preserve">Artículo 91. </w:t>
      </w:r>
      <w:r w:rsidRPr="00CB2483">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B7605BC"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 xml:space="preserve">Artículo 132. </w:t>
      </w:r>
      <w:r w:rsidRPr="00CB2483">
        <w:rPr>
          <w:rFonts w:ascii="Palatino Linotype" w:eastAsia="Palatino Linotype" w:hAnsi="Palatino Linotype" w:cs="Palatino Linotype"/>
          <w:i/>
          <w:sz w:val="22"/>
          <w:szCs w:val="22"/>
        </w:rPr>
        <w:t>La clasificación de la información se llevará a cabo en el momento en que:</w:t>
      </w:r>
    </w:p>
    <w:p w14:paraId="69C6C78C"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w:t>
      </w:r>
      <w:r w:rsidRPr="00CB2483">
        <w:rPr>
          <w:rFonts w:ascii="Palatino Linotype" w:eastAsia="Palatino Linotype" w:hAnsi="Palatino Linotype" w:cs="Palatino Linotype"/>
          <w:i/>
          <w:sz w:val="22"/>
          <w:szCs w:val="22"/>
        </w:rPr>
        <w:t>. Se reciba una solicitud de acceso a la información;</w:t>
      </w:r>
    </w:p>
    <w:p w14:paraId="09E2464A"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II</w:t>
      </w:r>
      <w:r w:rsidRPr="00CB2483">
        <w:rPr>
          <w:rFonts w:ascii="Palatino Linotype" w:eastAsia="Palatino Linotype" w:hAnsi="Palatino Linotype" w:cs="Palatino Linotype"/>
          <w:i/>
          <w:sz w:val="22"/>
          <w:szCs w:val="22"/>
        </w:rPr>
        <w:t>. Se determine mediante resolución de autoridad competente; o</w:t>
      </w:r>
    </w:p>
    <w:p w14:paraId="48AF4519"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III</w:t>
      </w:r>
      <w:r w:rsidRPr="00CB2483">
        <w:rPr>
          <w:rFonts w:ascii="Palatino Linotype" w:eastAsia="Palatino Linotype" w:hAnsi="Palatino Linotype" w:cs="Palatino Linotype"/>
          <w:i/>
          <w:sz w:val="22"/>
          <w:szCs w:val="22"/>
        </w:rPr>
        <w:t>. Se generen versiones públicas para dar cumplimiento a las obligaciones de transparencia previstas en esta Ley.</w:t>
      </w:r>
    </w:p>
    <w:p w14:paraId="06FA9D1D"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576A0A85"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Artículo 143</w:t>
      </w:r>
      <w:r w:rsidRPr="00CB2483">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1A2277DF"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w:t>
      </w:r>
      <w:r w:rsidRPr="00CB2483">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75D5A8A"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II.</w:t>
      </w:r>
      <w:r w:rsidRPr="00CB2483">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3672046"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III</w:t>
      </w:r>
      <w:r w:rsidRPr="00CB2483">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764DE37C"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51D05E2" w14:textId="77777777" w:rsidR="00846641" w:rsidRPr="00CB2483" w:rsidRDefault="00846641" w:rsidP="00846641">
      <w:pPr>
        <w:spacing w:before="120" w:after="120"/>
        <w:ind w:left="567"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5777010" w14:textId="77777777" w:rsidR="00846641" w:rsidRPr="00CB2483" w:rsidRDefault="00846641" w:rsidP="00846641">
      <w:pPr>
        <w:spacing w:before="240" w:after="240"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130229"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RFC, que sean exclusivamente de particulares, entre otros.</w:t>
      </w:r>
    </w:p>
    <w:p w14:paraId="1E46AB66"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182A2CFE"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La </w:t>
      </w:r>
      <w:r w:rsidRPr="00CB2483">
        <w:rPr>
          <w:rFonts w:ascii="Palatino Linotype" w:eastAsia="Palatino Linotype" w:hAnsi="Palatino Linotype" w:cs="Palatino Linotype"/>
          <w:b/>
          <w:sz w:val="22"/>
          <w:szCs w:val="22"/>
        </w:rPr>
        <w:t>clave de elector</w:t>
      </w:r>
      <w:r w:rsidRPr="00CB2483">
        <w:rPr>
          <w:rFonts w:ascii="Palatino Linotype" w:eastAsia="Palatino Linotype" w:hAnsi="Palatino Linotype" w:cs="Palatino Linotype"/>
          <w:sz w:val="22"/>
          <w:szCs w:val="22"/>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250CC3F2"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75C5F32D"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El </w:t>
      </w:r>
      <w:r w:rsidRPr="00CB2483">
        <w:rPr>
          <w:rFonts w:ascii="Palatino Linotype" w:eastAsia="Palatino Linotype" w:hAnsi="Palatino Linotype" w:cs="Palatino Linotype"/>
          <w:b/>
          <w:sz w:val="22"/>
          <w:szCs w:val="22"/>
        </w:rPr>
        <w:t>número de OCR,</w:t>
      </w:r>
      <w:r w:rsidRPr="00CB2483">
        <w:rPr>
          <w:rFonts w:ascii="Palatino Linotype" w:eastAsia="Palatino Linotype" w:hAnsi="Palatino Linotype" w:cs="Palatino Linotype"/>
          <w:sz w:val="22"/>
          <w:szCs w:val="22"/>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460F0480"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492C85C8"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La </w:t>
      </w:r>
      <w:r w:rsidRPr="00CB2483">
        <w:rPr>
          <w:rFonts w:ascii="Palatino Linotype" w:eastAsia="Palatino Linotype" w:hAnsi="Palatino Linotype" w:cs="Palatino Linotype"/>
          <w:b/>
          <w:sz w:val="22"/>
          <w:szCs w:val="22"/>
        </w:rPr>
        <w:t>clave única del registro de población,</w:t>
      </w:r>
      <w:r w:rsidRPr="00CB2483">
        <w:rPr>
          <w:rFonts w:ascii="Palatino Linotype" w:eastAsia="Palatino Linotype" w:hAnsi="Palatino Linotype" w:cs="Palatino Linotype"/>
          <w:i/>
          <w:sz w:val="22"/>
          <w:szCs w:val="22"/>
        </w:rPr>
        <w:t xml:space="preserve"> </w:t>
      </w:r>
      <w:r w:rsidRPr="00CB2483">
        <w:rPr>
          <w:rFonts w:ascii="Palatino Linotype" w:eastAsia="Palatino Linotype" w:hAnsi="Palatino Linotype" w:cs="Palatino Linotype"/>
          <w:sz w:val="22"/>
          <w:szCs w:val="22"/>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4C1516FB"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601F8668"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Al respecto, el INAI a través del Criterio 18/17, señala literalmente lo siguiente:</w:t>
      </w:r>
    </w:p>
    <w:p w14:paraId="34741AD9"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6536D337"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Clave Única de Registro de Población (CURP).</w:t>
      </w:r>
      <w:r w:rsidRPr="00CB2483">
        <w:rPr>
          <w:rFonts w:ascii="Palatino Linotype" w:eastAsia="Palatino Linotype" w:hAnsi="Palatino Linotype" w:cs="Palatino Linotype"/>
          <w:i/>
          <w:sz w:val="22"/>
          <w:szCs w:val="22"/>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351E3C3"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Resoluciones:</w:t>
      </w:r>
    </w:p>
    <w:p w14:paraId="779B7033"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RRA 3995/16. Secretaría de la Defensa Nacional. 1 de febrero de 2017. Por unanimidad. Comisionado Ponente Rosendoevgueni Monterrey Chepov.</w:t>
      </w:r>
    </w:p>
    <w:p w14:paraId="212C55DC"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RRA 0937/17. Senado de la República. 15 de marzo de 2017. Por unanimidad. Comisionada Ponente Ximena Puente de la Mora.</w:t>
      </w:r>
    </w:p>
    <w:p w14:paraId="3CE690BE"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RRA 0478/17. Secretaría de Relaciones Exteriores. 26 de abril de 2017. Por unanimidad. Comisionada Ponente Areli Cano Guadiana.”</w:t>
      </w:r>
    </w:p>
    <w:p w14:paraId="744BAF39"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168E149F"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Por cuanto hace al </w:t>
      </w:r>
      <w:r w:rsidRPr="00CB2483">
        <w:rPr>
          <w:rFonts w:ascii="Palatino Linotype" w:eastAsia="Palatino Linotype" w:hAnsi="Palatino Linotype" w:cs="Palatino Linotype"/>
          <w:b/>
          <w:sz w:val="22"/>
          <w:szCs w:val="22"/>
        </w:rPr>
        <w:t>Registro Federal de Contribuyentes de las personas físicas</w:t>
      </w:r>
      <w:r w:rsidRPr="00CB2483">
        <w:rPr>
          <w:rFonts w:ascii="Palatino Linotype" w:eastAsia="Palatino Linotype" w:hAnsi="Palatino Linotype" w:cs="Palatino Linotype"/>
          <w:sz w:val="22"/>
          <w:szCs w:val="22"/>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63B9D56D"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6B3DA33E"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Al respecto, el Instituto Nacional de Transparencia, Acceso a la Información y Protección de Datos Personales (INAI) a través del Criterio 19/17, señala literalmente lo siguiente:</w:t>
      </w:r>
    </w:p>
    <w:p w14:paraId="36AC69E6"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0F677772"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Registro Federal de Contribuyentes (RFC) de personas físicas</w:t>
      </w:r>
      <w:r w:rsidRPr="00CB2483">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0F5E108E"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Resoluciones:</w:t>
      </w:r>
    </w:p>
    <w:p w14:paraId="26ADDDA5"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RRA 0189/17. Morena. 08 de febrero de 2017. Por unanimidad.</w:t>
      </w:r>
    </w:p>
    <w:p w14:paraId="771CD669"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Comisionado Ponente Joel Salas Suárez.</w:t>
      </w:r>
    </w:p>
    <w:p w14:paraId="285A6153"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RRA 0677/17. Universidad Nacional Autónoma de México. 08 de marzo de</w:t>
      </w:r>
    </w:p>
    <w:p w14:paraId="2E546546"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2017. Por unanimidad. Comisionado Ponente Rosendoevgueni Monterrey Chepov.</w:t>
      </w:r>
    </w:p>
    <w:p w14:paraId="76BE0A24" w14:textId="77777777" w:rsidR="00846641" w:rsidRPr="00CB2483" w:rsidRDefault="00846641" w:rsidP="00846641">
      <w:pPr>
        <w:ind w:left="567" w:righ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RRA 1564/17. Tribunal Electoral del Poder Judicial de la Federación. 26 de abril de 2017. Por unanimidad. Comisionado Ponente Oscar Mauricio Guerra Ford.”</w:t>
      </w:r>
    </w:p>
    <w:p w14:paraId="7397ED81"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0790FB19" w14:textId="77777777" w:rsidR="000436E4" w:rsidRPr="00CB2483" w:rsidRDefault="000436E4" w:rsidP="000436E4">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Es de precisar si en la información que sea susceptible su entrega, en la misma obre el nombre y cargo del servidor público relacionado con resoluciones emitidas por faltas administrativas no graves (absolutorias o condenatorias), dar a conocer dicha información podría generar un juicio </w:t>
      </w:r>
      <w:r w:rsidRPr="00CB2483">
        <w:rPr>
          <w:rFonts w:ascii="Palatino Linotype" w:eastAsia="Palatino Linotype" w:hAnsi="Palatino Linotype" w:cs="Palatino Linotype"/>
          <w:i/>
          <w:sz w:val="22"/>
          <w:szCs w:val="22"/>
        </w:rPr>
        <w:t>a priori</w:t>
      </w:r>
      <w:r w:rsidRPr="00CB2483">
        <w:rPr>
          <w:rFonts w:ascii="Palatino Linotype" w:eastAsia="Palatino Linotype" w:hAnsi="Palatino Linotype" w:cs="Palatino Linotype"/>
          <w:sz w:val="22"/>
          <w:szCs w:val="22"/>
        </w:rPr>
        <w:t xml:space="preserve"> por parte de la sociedad, afectando su prestigio y su buen nombre, pues esto podría causar una mala percepción del servidor público frente a la sociedad, </w:t>
      </w:r>
      <w:r w:rsidRPr="00CB2483">
        <w:rPr>
          <w:rFonts w:ascii="Palatino Linotype" w:eastAsia="Palatino Linotype" w:hAnsi="Palatino Linotype" w:cs="Palatino Linotype"/>
          <w:b/>
          <w:sz w:val="22"/>
          <w:szCs w:val="22"/>
        </w:rPr>
        <w:t>lo cual daña su vida privada y profesional,</w:t>
      </w:r>
      <w:r w:rsidRPr="00CB2483">
        <w:rPr>
          <w:rFonts w:ascii="Palatino Linotype" w:eastAsia="Palatino Linotype" w:hAnsi="Palatino Linotype" w:cs="Palatino Linotype"/>
          <w:sz w:val="22"/>
          <w:szCs w:val="22"/>
        </w:rPr>
        <w:t xml:space="preserve"> mismas que forman parte de su intimidad; por lo que dicha información, así como cualquier dato que haga identificable al servidor público involucrado tiene el carácter de confidencial.</w:t>
      </w:r>
    </w:p>
    <w:p w14:paraId="5FFDAB5F" w14:textId="77777777" w:rsidR="000436E4" w:rsidRPr="00CB2483" w:rsidRDefault="000436E4" w:rsidP="000436E4">
      <w:pPr>
        <w:spacing w:line="360" w:lineRule="auto"/>
        <w:jc w:val="both"/>
        <w:rPr>
          <w:rFonts w:ascii="Palatino Linotype" w:eastAsia="Palatino Linotype" w:hAnsi="Palatino Linotype" w:cs="Palatino Linotype"/>
          <w:sz w:val="22"/>
          <w:szCs w:val="22"/>
        </w:rPr>
      </w:pPr>
    </w:p>
    <w:p w14:paraId="21A44BAE" w14:textId="77777777" w:rsidR="000436E4" w:rsidRPr="00CB2483" w:rsidRDefault="000436E4" w:rsidP="000436E4">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De esta manera, </w:t>
      </w:r>
      <w:r w:rsidRPr="00CB2483">
        <w:rPr>
          <w:rFonts w:ascii="Palatino Linotype" w:eastAsia="Palatino Linotype" w:hAnsi="Palatino Linotype" w:cs="Palatino Linotype"/>
          <w:b/>
          <w:sz w:val="22"/>
          <w:szCs w:val="22"/>
        </w:rPr>
        <w:t>en el caso de información relativa a resoluciones emitidas por</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iCs/>
          <w:sz w:val="22"/>
          <w:szCs w:val="22"/>
        </w:rPr>
        <w:t xml:space="preserve">faltas administrativas no graves (absolutorias o condenatorias), </w:t>
      </w:r>
      <w:r w:rsidRPr="00CB2483">
        <w:rPr>
          <w:rFonts w:ascii="Palatino Linotype" w:eastAsia="Palatino Linotype" w:hAnsi="Palatino Linotype" w:cs="Palatino Linotype"/>
          <w:iCs/>
          <w:sz w:val="22"/>
          <w:szCs w:val="22"/>
        </w:rPr>
        <w:t xml:space="preserve">se considera que procede su entrega en versión pública, clasificando como confidencial el nombre, cargo y cualquier dato que haga identificable al servidor público, </w:t>
      </w:r>
      <w:r w:rsidRPr="00CB2483">
        <w:rPr>
          <w:rFonts w:ascii="Palatino Linotype" w:eastAsia="Palatino Linotype" w:hAnsi="Palatino Linotype" w:cs="Palatino Linotype"/>
          <w:sz w:val="22"/>
          <w:szCs w:val="22"/>
        </w:rPr>
        <w:t>en términos del artículo 143, fracción I, de la Ley de Transparencia y Acceso a la Información Pública del Estado de México y Municipios.</w:t>
      </w:r>
    </w:p>
    <w:p w14:paraId="2F9BD040" w14:textId="77777777" w:rsidR="000436E4" w:rsidRPr="00CB2483" w:rsidRDefault="000436E4" w:rsidP="00846641">
      <w:pPr>
        <w:spacing w:line="360" w:lineRule="auto"/>
        <w:jc w:val="both"/>
        <w:rPr>
          <w:rFonts w:ascii="Palatino Linotype" w:eastAsia="Palatino Linotype" w:hAnsi="Palatino Linotype" w:cs="Palatino Linotype"/>
          <w:sz w:val="22"/>
          <w:szCs w:val="22"/>
        </w:rPr>
      </w:pPr>
    </w:p>
    <w:p w14:paraId="267F5365"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siendo estas las siguientes:</w:t>
      </w:r>
    </w:p>
    <w:p w14:paraId="7DAF01F6" w14:textId="77777777" w:rsidR="00846641" w:rsidRPr="00CB2483" w:rsidRDefault="00846641" w:rsidP="00846641">
      <w:pPr>
        <w:ind w:lef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“CAPÍTULO VIII </w:t>
      </w:r>
    </w:p>
    <w:p w14:paraId="3DEB2404" w14:textId="77777777" w:rsidR="00846641" w:rsidRPr="00CB2483" w:rsidRDefault="00846641" w:rsidP="00846641">
      <w:pPr>
        <w:ind w:left="567"/>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DE LOS ELEMENTOS PARA LA CLASIFICACIÓN </w:t>
      </w:r>
    </w:p>
    <w:p w14:paraId="00D18BCB"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 xml:space="preserve">Quincuagésimo. </w:t>
      </w:r>
      <w:r w:rsidRPr="00CB2483">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01EC922A"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 xml:space="preserve">Quincuagésimo primero. </w:t>
      </w:r>
      <w:r w:rsidRPr="00CB2483">
        <w:rPr>
          <w:rFonts w:ascii="Palatino Linotype" w:eastAsia="Palatino Linotype" w:hAnsi="Palatino Linotype" w:cs="Palatino Linotype"/>
          <w:i/>
          <w:sz w:val="22"/>
          <w:szCs w:val="22"/>
        </w:rPr>
        <w:t xml:space="preserve">Toda acta del Comité de Transparencia deberá contener: </w:t>
      </w:r>
    </w:p>
    <w:p w14:paraId="6BAFF733"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I. El número de sesión y fecha; </w:t>
      </w:r>
    </w:p>
    <w:p w14:paraId="58AB4FBB"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II. El nombre del área que solicitó la clasificación de información; </w:t>
      </w:r>
    </w:p>
    <w:p w14:paraId="3F1E8F54"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III. La fundamentación legal y motivación correspondiente; </w:t>
      </w:r>
    </w:p>
    <w:p w14:paraId="126D4D8E"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IV. La resolución o resoluciones aprobadas; y </w:t>
      </w:r>
    </w:p>
    <w:p w14:paraId="0644F15E"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V. La rúbrica o firma digital de cada integrante del Comité de Transparencia. </w:t>
      </w:r>
    </w:p>
    <w:p w14:paraId="1DEC6024"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p>
    <w:p w14:paraId="10311960" w14:textId="77777777" w:rsidR="00846641" w:rsidRPr="00CB2483" w:rsidRDefault="00846641" w:rsidP="00846641">
      <w:pPr>
        <w:ind w:left="567" w:right="900"/>
        <w:jc w:val="both"/>
        <w:rPr>
          <w:rFonts w:ascii="Palatino Linotype" w:eastAsia="Palatino Linotype" w:hAnsi="Palatino Linotype" w:cs="Palatino Linotype"/>
          <w:b/>
          <w:i/>
          <w:sz w:val="22"/>
          <w:szCs w:val="22"/>
          <w:u w:val="single"/>
        </w:rPr>
      </w:pPr>
      <w:r w:rsidRPr="00CB2483">
        <w:rPr>
          <w:rFonts w:ascii="Palatino Linotype" w:eastAsia="Palatino Linotype" w:hAnsi="Palatino Linotype" w:cs="Palatino Linotype"/>
          <w:i/>
          <w:sz w:val="22"/>
          <w:szCs w:val="22"/>
        </w:rPr>
        <w:t xml:space="preserve">En los casos de resoluciones del Comité de Transparencia en las que se </w:t>
      </w:r>
      <w:r w:rsidRPr="00CB2483">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46A7389D" w14:textId="77777777" w:rsidR="00846641" w:rsidRPr="00CB2483" w:rsidRDefault="00846641" w:rsidP="00846641">
      <w:pPr>
        <w:ind w:left="567" w:right="90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 xml:space="preserve">Quincuagésimo segundo. </w:t>
      </w:r>
      <w:r w:rsidRPr="00CB2483">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CB2483">
        <w:rPr>
          <w:rFonts w:ascii="Palatino Linotype" w:eastAsia="Palatino Linotype" w:hAnsi="Palatino Linotype" w:cs="Palatino Linotype"/>
          <w:b/>
          <w:i/>
          <w:sz w:val="22"/>
          <w:szCs w:val="22"/>
        </w:rPr>
        <w:t>confidencial,</w:t>
      </w:r>
      <w:r w:rsidRPr="00CB2483">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1833B67B"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2EC3F30" w14:textId="77777777" w:rsidR="00846641" w:rsidRPr="00CB2483" w:rsidRDefault="00846641" w:rsidP="00846641">
      <w:pPr>
        <w:ind w:left="567" w:right="90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0C40D840" w14:textId="77777777" w:rsidR="00846641" w:rsidRPr="00CB2483" w:rsidRDefault="00846641" w:rsidP="00846641">
      <w:pPr>
        <w:ind w:left="567" w:right="90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2EB4D17D" w14:textId="77777777" w:rsidR="00846641" w:rsidRPr="00CB2483" w:rsidRDefault="00846641" w:rsidP="00846641">
      <w:pPr>
        <w:ind w:left="567" w:right="90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 xml:space="preserve">III. Señalar las personas o instancias autorizadas a acceder a la información clasificada. </w:t>
      </w:r>
    </w:p>
    <w:p w14:paraId="69D571C3"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CB2483">
        <w:rPr>
          <w:rFonts w:ascii="Palatino Linotype" w:eastAsia="Palatino Linotype" w:hAnsi="Palatino Linotype" w:cs="Palatino Linotype"/>
          <w:b/>
          <w:i/>
          <w:sz w:val="22"/>
          <w:szCs w:val="22"/>
          <w:u w:val="single"/>
        </w:rPr>
        <w:t>información confidencial.</w:t>
      </w:r>
      <w:r w:rsidRPr="00CB2483">
        <w:rPr>
          <w:rFonts w:ascii="Palatino Linotype" w:eastAsia="Palatino Linotype" w:hAnsi="Palatino Linotype" w:cs="Palatino Linotype"/>
          <w:i/>
          <w:sz w:val="22"/>
          <w:szCs w:val="22"/>
        </w:rPr>
        <w:t xml:space="preserve"> </w:t>
      </w:r>
    </w:p>
    <w:p w14:paraId="3C7A3F60" w14:textId="77777777" w:rsidR="00846641" w:rsidRPr="00CB2483" w:rsidRDefault="00846641" w:rsidP="00846641">
      <w:pPr>
        <w:ind w:left="567" w:right="90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w:t>
      </w:r>
    </w:p>
    <w:p w14:paraId="38DE112E" w14:textId="77777777" w:rsidR="00846641" w:rsidRPr="00CB2483" w:rsidRDefault="00846641" w:rsidP="00846641">
      <w:pPr>
        <w:ind w:left="567" w:right="900"/>
        <w:jc w:val="both"/>
        <w:rPr>
          <w:rFonts w:ascii="Palatino Linotype" w:eastAsia="Palatino Linotype" w:hAnsi="Palatino Linotype" w:cs="Palatino Linotype"/>
          <w:b/>
          <w:i/>
          <w:sz w:val="22"/>
          <w:szCs w:val="22"/>
        </w:rPr>
      </w:pPr>
      <w:r w:rsidRPr="00CB2483">
        <w:rPr>
          <w:rFonts w:ascii="Palatino Linotype" w:eastAsia="Palatino Linotype" w:hAnsi="Palatino Linotype" w:cs="Palatino Linotype"/>
          <w:b/>
          <w:i/>
          <w:sz w:val="22"/>
          <w:szCs w:val="22"/>
        </w:rPr>
        <w:t xml:space="preserve">Quincuagésimo cuarto. </w:t>
      </w:r>
      <w:r w:rsidRPr="00CB2483">
        <w:rPr>
          <w:rFonts w:ascii="Palatino Linotype" w:eastAsia="Palatino Linotype" w:hAnsi="Palatino Linotype" w:cs="Palatino Linotype"/>
          <w:i/>
          <w:sz w:val="22"/>
          <w:szCs w:val="22"/>
        </w:rPr>
        <w:t xml:space="preserve">Cuando el Comité de Transparencia confirme la clasificación de documentos reservados y/o </w:t>
      </w:r>
      <w:r w:rsidRPr="00CB2483">
        <w:rPr>
          <w:rFonts w:ascii="Palatino Linotype" w:eastAsia="Palatino Linotype" w:hAnsi="Palatino Linotype" w:cs="Palatino Linotype"/>
          <w:b/>
          <w:i/>
          <w:sz w:val="22"/>
          <w:szCs w:val="22"/>
        </w:rPr>
        <w:t>confidenciales</w:t>
      </w:r>
      <w:r w:rsidRPr="00CB2483">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B2483">
        <w:rPr>
          <w:rFonts w:ascii="Palatino Linotype" w:eastAsia="Palatino Linotype" w:hAnsi="Palatino Linotype" w:cs="Palatino Linotype"/>
          <w:b/>
          <w:i/>
          <w:sz w:val="22"/>
          <w:szCs w:val="22"/>
        </w:rPr>
        <w:t xml:space="preserve"> </w:t>
      </w:r>
    </w:p>
    <w:p w14:paraId="3A45DA3E" w14:textId="77777777" w:rsidR="00846641" w:rsidRPr="00CB2483" w:rsidRDefault="00846641" w:rsidP="00846641">
      <w:pPr>
        <w:ind w:left="567" w:right="900"/>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 xml:space="preserve">Quincuagésimo quinto. </w:t>
      </w:r>
      <w:r w:rsidRPr="00CB2483">
        <w:rPr>
          <w:rFonts w:ascii="Palatino Linotype" w:eastAsia="Palatino Linotype" w:hAnsi="Palatino Linotype" w:cs="Palatino Linotype"/>
          <w:i/>
          <w:sz w:val="22"/>
          <w:szCs w:val="22"/>
        </w:rPr>
        <w:t xml:space="preserve">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(Énfasis añadido) </w:t>
      </w:r>
    </w:p>
    <w:p w14:paraId="24D24FC5" w14:textId="77777777" w:rsidR="00846641" w:rsidRPr="00CB2483" w:rsidRDefault="00846641" w:rsidP="00846641">
      <w:pPr>
        <w:spacing w:before="240" w:after="240"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Asimismo, deberá observar los Lineamientos Quincuagésimo sexto, Quincuagésimo séptimo y Quincuagésimo octavo, vigentes a la fecha de la solicitud, establecen lo siguiente:</w:t>
      </w:r>
    </w:p>
    <w:p w14:paraId="334B0AD7" w14:textId="77777777" w:rsidR="00846641" w:rsidRPr="00CB2483" w:rsidRDefault="00846641" w:rsidP="00846641">
      <w:pPr>
        <w:ind w:left="851"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w:t>
      </w:r>
      <w:r w:rsidRPr="00CB2483">
        <w:rPr>
          <w:rFonts w:ascii="Palatino Linotype" w:eastAsia="Palatino Linotype" w:hAnsi="Palatino Linotype" w:cs="Palatino Linotype"/>
          <w:b/>
          <w:i/>
          <w:sz w:val="22"/>
          <w:szCs w:val="22"/>
        </w:rPr>
        <w:t>Quincuagésimo sexto</w:t>
      </w:r>
      <w:r w:rsidRPr="00CB2483">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60EB9E83" w14:textId="77777777" w:rsidR="00846641" w:rsidRPr="00CB2483" w:rsidRDefault="00846641" w:rsidP="00846641">
      <w:pPr>
        <w:ind w:left="851"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Quincuagésimo séptimo</w:t>
      </w:r>
      <w:r w:rsidRPr="00CB2483">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4A2D0193" w14:textId="77777777" w:rsidR="00846641" w:rsidRPr="00CB2483" w:rsidRDefault="00846641" w:rsidP="00846641">
      <w:pPr>
        <w:ind w:left="851"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w:t>
      </w:r>
      <w:r w:rsidRPr="00CB2483">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BA23327" w14:textId="77777777" w:rsidR="00846641" w:rsidRPr="00CB2483" w:rsidRDefault="00846641" w:rsidP="00846641">
      <w:pPr>
        <w:ind w:left="851"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II.</w:t>
      </w:r>
      <w:r w:rsidRPr="00CB2483">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8913556" w14:textId="77777777" w:rsidR="00846641" w:rsidRPr="00CB2483" w:rsidRDefault="00846641" w:rsidP="00846641">
      <w:pPr>
        <w:ind w:left="851"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III</w:t>
      </w:r>
      <w:r w:rsidRPr="00CB2483">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55B7F9BC" w14:textId="77777777" w:rsidR="00846641" w:rsidRPr="00CB2483" w:rsidRDefault="00846641" w:rsidP="00846641">
      <w:pPr>
        <w:ind w:left="851"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0DF484CE" w14:textId="77777777" w:rsidR="00846641" w:rsidRPr="00CB2483" w:rsidRDefault="00846641" w:rsidP="00846641">
      <w:pPr>
        <w:ind w:left="851" w:right="902"/>
        <w:jc w:val="both"/>
        <w:rPr>
          <w:rFonts w:ascii="Palatino Linotype" w:eastAsia="Palatino Linotype" w:hAnsi="Palatino Linotype" w:cs="Palatino Linotype"/>
          <w:i/>
          <w:sz w:val="22"/>
          <w:szCs w:val="22"/>
        </w:rPr>
      </w:pPr>
      <w:r w:rsidRPr="00CB2483">
        <w:rPr>
          <w:rFonts w:ascii="Palatino Linotype" w:eastAsia="Palatino Linotype" w:hAnsi="Palatino Linotype" w:cs="Palatino Linotype"/>
          <w:b/>
          <w:i/>
          <w:sz w:val="22"/>
          <w:szCs w:val="22"/>
        </w:rPr>
        <w:t>Quincuagésimo octavo</w:t>
      </w:r>
      <w:r w:rsidRPr="00CB2483">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78978EB3"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p>
    <w:p w14:paraId="694A6E3F" w14:textId="77777777" w:rsidR="00846641" w:rsidRPr="00CB2483" w:rsidRDefault="00846641" w:rsidP="00846641">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E8465C7" w14:textId="7C811F54" w:rsidR="00DA46D0" w:rsidRPr="00CB2483" w:rsidRDefault="00DA46D0"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055B6E1" w14:textId="77777777" w:rsidR="00E46813" w:rsidRPr="00CB2483" w:rsidRDefault="00E46813" w:rsidP="00E4681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33559C06" w14:textId="77777777" w:rsidR="00E46813" w:rsidRPr="00CB2483" w:rsidRDefault="00E46813" w:rsidP="00E46813">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764F5430" w14:textId="77777777" w:rsidR="00E46813" w:rsidRPr="00CB2483" w:rsidRDefault="00E46813" w:rsidP="00E46813">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CB2483">
        <w:rPr>
          <w:rFonts w:ascii="Palatino Linotype" w:eastAsia="Palatino Linotype" w:hAnsi="Palatino Linotype" w:cs="Palatino Linotype"/>
          <w:b/>
          <w:sz w:val="22"/>
          <w:szCs w:val="22"/>
        </w:rPr>
        <w:t>III. R E S U E L V E</w:t>
      </w:r>
    </w:p>
    <w:p w14:paraId="5C5DB69D" w14:textId="77777777" w:rsidR="00E46813" w:rsidRPr="00CB2483" w:rsidRDefault="00E46813" w:rsidP="00E46813">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2338492" w14:textId="7FEF8017" w:rsidR="00E46813" w:rsidRPr="00CB2483" w:rsidRDefault="00E46813" w:rsidP="00E46813">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CB2483">
        <w:rPr>
          <w:rFonts w:ascii="Palatino Linotype" w:eastAsia="Palatino Linotype" w:hAnsi="Palatino Linotype" w:cs="Palatino Linotype"/>
          <w:b/>
          <w:sz w:val="22"/>
          <w:szCs w:val="22"/>
        </w:rPr>
        <w:t xml:space="preserve">Primero. </w:t>
      </w:r>
      <w:r w:rsidRPr="00CB2483">
        <w:rPr>
          <w:rFonts w:ascii="Palatino Linotype" w:eastAsia="Palatino Linotype" w:hAnsi="Palatino Linotype" w:cs="Palatino Linotype"/>
          <w:sz w:val="22"/>
          <w:szCs w:val="22"/>
        </w:rPr>
        <w:t xml:space="preserve">Resultan </w:t>
      </w:r>
      <w:r w:rsidRPr="00CB2483">
        <w:rPr>
          <w:rFonts w:ascii="Palatino Linotype" w:eastAsia="Palatino Linotype" w:hAnsi="Palatino Linotype" w:cs="Palatino Linotype"/>
          <w:b/>
          <w:sz w:val="22"/>
          <w:szCs w:val="22"/>
        </w:rPr>
        <w:t>fundadas</w:t>
      </w:r>
      <w:r w:rsidRPr="00CB2483">
        <w:rPr>
          <w:rFonts w:ascii="Palatino Linotype" w:eastAsia="Palatino Linotype" w:hAnsi="Palatino Linotype" w:cs="Palatino Linotype"/>
          <w:sz w:val="22"/>
          <w:szCs w:val="22"/>
        </w:rPr>
        <w:t xml:space="preserve"> las razones o motivos de inconformidad hechos valer por la parte</w:t>
      </w:r>
      <w:r w:rsidRPr="00CB2483">
        <w:rPr>
          <w:rFonts w:ascii="Palatino Linotype" w:eastAsia="Palatino Linotype" w:hAnsi="Palatino Linotype" w:cs="Palatino Linotype"/>
          <w:b/>
          <w:sz w:val="22"/>
          <w:szCs w:val="22"/>
        </w:rPr>
        <w:t xml:space="preserve"> Recurrente</w:t>
      </w:r>
      <w:r w:rsidRPr="00CB2483">
        <w:rPr>
          <w:rFonts w:ascii="Palatino Linotype" w:eastAsia="Palatino Linotype" w:hAnsi="Palatino Linotype" w:cs="Palatino Linotype"/>
          <w:sz w:val="22"/>
          <w:szCs w:val="22"/>
        </w:rPr>
        <w:t xml:space="preserve"> en el recurso de revisión </w:t>
      </w:r>
      <w:r w:rsidRPr="00CB2483">
        <w:rPr>
          <w:rFonts w:ascii="Palatino Linotype" w:eastAsia="Palatino Linotype" w:hAnsi="Palatino Linotype" w:cs="Palatino Linotype"/>
          <w:b/>
          <w:sz w:val="22"/>
          <w:szCs w:val="22"/>
        </w:rPr>
        <w:t>0</w:t>
      </w:r>
      <w:r w:rsidR="00DA46D0" w:rsidRPr="00CB2483">
        <w:rPr>
          <w:rFonts w:ascii="Palatino Linotype" w:eastAsia="Palatino Linotype" w:hAnsi="Palatino Linotype" w:cs="Palatino Linotype"/>
          <w:b/>
          <w:sz w:val="22"/>
          <w:szCs w:val="22"/>
        </w:rPr>
        <w:t>89</w:t>
      </w:r>
      <w:r w:rsidR="00232104" w:rsidRPr="00CB2483">
        <w:rPr>
          <w:rFonts w:ascii="Palatino Linotype" w:eastAsia="Palatino Linotype" w:hAnsi="Palatino Linotype" w:cs="Palatino Linotype"/>
          <w:b/>
          <w:sz w:val="22"/>
          <w:szCs w:val="22"/>
        </w:rPr>
        <w:t>59</w:t>
      </w:r>
      <w:r w:rsidRPr="00CB2483">
        <w:rPr>
          <w:rFonts w:ascii="Palatino Linotype" w:eastAsia="Palatino Linotype" w:hAnsi="Palatino Linotype" w:cs="Palatino Linotype"/>
          <w:b/>
          <w:sz w:val="22"/>
          <w:szCs w:val="22"/>
        </w:rPr>
        <w:t>/INFOEM/IP/RR/2025</w:t>
      </w:r>
      <w:r w:rsidRPr="00CB2483">
        <w:rPr>
          <w:rFonts w:ascii="Palatino Linotype" w:eastAsia="Palatino Linotype" w:hAnsi="Palatino Linotype" w:cs="Palatino Linotype"/>
          <w:sz w:val="22"/>
          <w:szCs w:val="22"/>
        </w:rPr>
        <w:t xml:space="preserve">; por lo que, en términos del </w:t>
      </w:r>
      <w:r w:rsidRPr="00CB2483">
        <w:rPr>
          <w:rFonts w:ascii="Palatino Linotype" w:eastAsia="Palatino Linotype" w:hAnsi="Palatino Linotype" w:cs="Palatino Linotype"/>
          <w:b/>
          <w:sz w:val="22"/>
          <w:szCs w:val="22"/>
        </w:rPr>
        <w:t>Considerando</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 xml:space="preserve">Cuarto </w:t>
      </w:r>
      <w:r w:rsidRPr="00CB2483">
        <w:rPr>
          <w:rFonts w:ascii="Palatino Linotype" w:eastAsia="Palatino Linotype" w:hAnsi="Palatino Linotype" w:cs="Palatino Linotype"/>
          <w:sz w:val="22"/>
          <w:szCs w:val="22"/>
        </w:rPr>
        <w:t xml:space="preserve">de esta resolución, se </w:t>
      </w:r>
      <w:r w:rsidR="00232104" w:rsidRPr="00CB2483">
        <w:rPr>
          <w:rFonts w:ascii="Palatino Linotype" w:eastAsia="Palatino Linotype" w:hAnsi="Palatino Linotype" w:cs="Palatino Linotype"/>
          <w:b/>
          <w:sz w:val="22"/>
          <w:szCs w:val="22"/>
        </w:rPr>
        <w:t>Revoca</w:t>
      </w:r>
      <w:r w:rsidRPr="00CB2483">
        <w:rPr>
          <w:rFonts w:ascii="Palatino Linotype" w:eastAsia="Palatino Linotype" w:hAnsi="Palatino Linotype" w:cs="Palatino Linotype"/>
          <w:b/>
          <w:sz w:val="22"/>
          <w:szCs w:val="22"/>
        </w:rPr>
        <w:t xml:space="preserve"> </w:t>
      </w:r>
      <w:r w:rsidRPr="00CB2483">
        <w:rPr>
          <w:rFonts w:ascii="Palatino Linotype" w:eastAsia="Palatino Linotype" w:hAnsi="Palatino Linotype" w:cs="Palatino Linotype"/>
          <w:sz w:val="22"/>
          <w:szCs w:val="22"/>
        </w:rPr>
        <w:t xml:space="preserve">la respuesta emitida por el </w:t>
      </w:r>
      <w:r w:rsidRPr="00CB2483">
        <w:rPr>
          <w:rFonts w:ascii="Palatino Linotype" w:eastAsia="Palatino Linotype" w:hAnsi="Palatino Linotype" w:cs="Palatino Linotype"/>
          <w:b/>
          <w:sz w:val="22"/>
          <w:szCs w:val="22"/>
        </w:rPr>
        <w:t>Sujeto Obligado.</w:t>
      </w:r>
    </w:p>
    <w:p w14:paraId="5D719F37" w14:textId="77777777" w:rsidR="00E46813" w:rsidRPr="00CB2483" w:rsidRDefault="00E46813" w:rsidP="00E46813">
      <w:pPr>
        <w:spacing w:line="360" w:lineRule="auto"/>
        <w:jc w:val="both"/>
        <w:rPr>
          <w:rFonts w:ascii="Palatino Linotype" w:eastAsia="Palatino Linotype" w:hAnsi="Palatino Linotype" w:cs="Palatino Linotype"/>
          <w:b/>
          <w:sz w:val="22"/>
          <w:szCs w:val="22"/>
        </w:rPr>
      </w:pPr>
    </w:p>
    <w:p w14:paraId="3CFFDE81" w14:textId="3099E44D" w:rsidR="0057034B" w:rsidRPr="00CB2483" w:rsidRDefault="00E46813" w:rsidP="0057034B">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CB2483">
        <w:rPr>
          <w:rFonts w:ascii="Palatino Linotype" w:eastAsia="Palatino Linotype" w:hAnsi="Palatino Linotype" w:cs="Palatino Linotype"/>
          <w:b/>
          <w:sz w:val="22"/>
          <w:szCs w:val="22"/>
        </w:rPr>
        <w:t xml:space="preserve">Segundo. </w:t>
      </w:r>
      <w:r w:rsidRPr="00CB2483">
        <w:rPr>
          <w:rFonts w:ascii="Palatino Linotype" w:eastAsia="Palatino Linotype" w:hAnsi="Palatino Linotype" w:cs="Palatino Linotype"/>
          <w:sz w:val="22"/>
          <w:szCs w:val="22"/>
        </w:rPr>
        <w:t xml:space="preserve">Se </w:t>
      </w:r>
      <w:r w:rsidRPr="00CB2483">
        <w:rPr>
          <w:rFonts w:ascii="Palatino Linotype" w:eastAsia="Palatino Linotype" w:hAnsi="Palatino Linotype" w:cs="Palatino Linotype"/>
          <w:b/>
          <w:sz w:val="22"/>
          <w:szCs w:val="22"/>
        </w:rPr>
        <w:t>Ordena</w:t>
      </w:r>
      <w:r w:rsidRPr="00CB2483">
        <w:rPr>
          <w:rFonts w:ascii="Palatino Linotype" w:eastAsia="Palatino Linotype" w:hAnsi="Palatino Linotype" w:cs="Palatino Linotype"/>
          <w:sz w:val="22"/>
          <w:szCs w:val="22"/>
        </w:rPr>
        <w:t xml:space="preserve"> al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en términos de </w:t>
      </w:r>
      <w:r w:rsidR="00192F54" w:rsidRPr="00CB2483">
        <w:rPr>
          <w:rFonts w:ascii="Palatino Linotype" w:eastAsia="Palatino Linotype" w:hAnsi="Palatino Linotype" w:cs="Palatino Linotype"/>
          <w:sz w:val="22"/>
          <w:szCs w:val="22"/>
        </w:rPr>
        <w:t>los</w:t>
      </w:r>
      <w:r w:rsidR="00194849" w:rsidRPr="00CB2483">
        <w:rPr>
          <w:rFonts w:ascii="Palatino Linotype" w:eastAsia="Palatino Linotype" w:hAnsi="Palatino Linotype" w:cs="Palatino Linotype"/>
          <w:sz w:val="22"/>
          <w:szCs w:val="22"/>
        </w:rPr>
        <w:t xml:space="preserve"> considerando</w:t>
      </w:r>
      <w:r w:rsidR="00192F54" w:rsidRPr="00CB2483">
        <w:rPr>
          <w:rFonts w:ascii="Palatino Linotype" w:eastAsia="Palatino Linotype" w:hAnsi="Palatino Linotype" w:cs="Palatino Linotype"/>
          <w:sz w:val="22"/>
          <w:szCs w:val="22"/>
        </w:rPr>
        <w:t>s</w:t>
      </w:r>
      <w:r w:rsidRPr="00CB2483">
        <w:rPr>
          <w:rFonts w:ascii="Palatino Linotype" w:eastAsia="Palatino Linotype" w:hAnsi="Palatino Linotype" w:cs="Palatino Linotype"/>
          <w:sz w:val="22"/>
          <w:szCs w:val="22"/>
        </w:rPr>
        <w:t xml:space="preserve"> </w:t>
      </w:r>
      <w:r w:rsidR="00194849" w:rsidRPr="00CB2483">
        <w:rPr>
          <w:rFonts w:ascii="Palatino Linotype" w:eastAsia="Palatino Linotype" w:hAnsi="Palatino Linotype" w:cs="Palatino Linotype"/>
          <w:b/>
          <w:sz w:val="22"/>
          <w:szCs w:val="22"/>
        </w:rPr>
        <w:t>Cuarto</w:t>
      </w:r>
      <w:r w:rsidRPr="00CB2483">
        <w:rPr>
          <w:rFonts w:ascii="Palatino Linotype" w:eastAsia="Palatino Linotype" w:hAnsi="Palatino Linotype" w:cs="Palatino Linotype"/>
          <w:b/>
          <w:sz w:val="22"/>
          <w:szCs w:val="22"/>
        </w:rPr>
        <w:t xml:space="preserve"> </w:t>
      </w:r>
      <w:r w:rsidR="00192F54" w:rsidRPr="00CB2483">
        <w:rPr>
          <w:rFonts w:ascii="Palatino Linotype" w:eastAsia="Palatino Linotype" w:hAnsi="Palatino Linotype" w:cs="Palatino Linotype"/>
          <w:b/>
          <w:sz w:val="22"/>
          <w:szCs w:val="22"/>
        </w:rPr>
        <w:t xml:space="preserve">y Quinto </w:t>
      </w:r>
      <w:r w:rsidRPr="00CB2483">
        <w:rPr>
          <w:rFonts w:ascii="Palatino Linotype" w:eastAsia="Palatino Linotype" w:hAnsi="Palatino Linotype" w:cs="Palatino Linotype"/>
          <w:sz w:val="22"/>
          <w:szCs w:val="22"/>
        </w:rPr>
        <w:t xml:space="preserve">de esta resolución, </w:t>
      </w:r>
      <w:r w:rsidRPr="00CB2483">
        <w:rPr>
          <w:rFonts w:ascii="Palatino Linotype" w:eastAsia="Palatino Linotype" w:hAnsi="Palatino Linotype" w:cs="Palatino Linotype"/>
          <w:b/>
          <w:sz w:val="22"/>
          <w:szCs w:val="22"/>
        </w:rPr>
        <w:t xml:space="preserve">haga entrega vía Sistema de Acceso a la Información </w:t>
      </w:r>
      <w:r w:rsidR="00194849" w:rsidRPr="00CB2483">
        <w:rPr>
          <w:rFonts w:ascii="Palatino Linotype" w:eastAsia="Palatino Linotype" w:hAnsi="Palatino Linotype" w:cs="Palatino Linotype"/>
          <w:b/>
          <w:sz w:val="22"/>
          <w:szCs w:val="22"/>
        </w:rPr>
        <w:t>Mexiquense (SAIMEX)</w:t>
      </w:r>
      <w:r w:rsidR="0057034B" w:rsidRPr="00CB2483">
        <w:rPr>
          <w:rFonts w:ascii="Palatino Linotype" w:eastAsia="Palatino Linotype" w:hAnsi="Palatino Linotype" w:cs="Palatino Linotype"/>
          <w:b/>
          <w:sz w:val="22"/>
          <w:szCs w:val="22"/>
          <w:u w:val="single"/>
        </w:rPr>
        <w:t>,</w:t>
      </w:r>
      <w:r w:rsidR="00192F54" w:rsidRPr="00CB2483">
        <w:rPr>
          <w:rFonts w:ascii="Palatino Linotype" w:eastAsia="Palatino Linotype" w:hAnsi="Palatino Linotype" w:cs="Palatino Linotype"/>
          <w:b/>
          <w:sz w:val="22"/>
          <w:szCs w:val="22"/>
          <w:u w:val="single"/>
        </w:rPr>
        <w:t xml:space="preserve"> </w:t>
      </w:r>
      <w:r w:rsidR="00232104" w:rsidRPr="00CB2483">
        <w:rPr>
          <w:rFonts w:ascii="Palatino Linotype" w:eastAsia="Palatino Linotype" w:hAnsi="Palatino Linotype" w:cs="Palatino Linotype"/>
          <w:b/>
          <w:sz w:val="22"/>
          <w:szCs w:val="22"/>
          <w:u w:val="single"/>
        </w:rPr>
        <w:t xml:space="preserve">de ser procedente </w:t>
      </w:r>
      <w:r w:rsidR="00192F54" w:rsidRPr="00CB2483">
        <w:rPr>
          <w:rFonts w:ascii="Palatino Linotype" w:eastAsia="Palatino Linotype" w:hAnsi="Palatino Linotype" w:cs="Palatino Linotype"/>
          <w:b/>
          <w:sz w:val="22"/>
          <w:szCs w:val="22"/>
          <w:u w:val="single"/>
        </w:rPr>
        <w:t>e</w:t>
      </w:r>
      <w:r w:rsidR="007D659A" w:rsidRPr="00CB2483">
        <w:rPr>
          <w:rFonts w:ascii="Palatino Linotype" w:eastAsia="Palatino Linotype" w:hAnsi="Palatino Linotype" w:cs="Palatino Linotype"/>
          <w:b/>
          <w:sz w:val="22"/>
          <w:szCs w:val="22"/>
          <w:u w:val="single"/>
        </w:rPr>
        <w:t>n versión pública</w:t>
      </w:r>
      <w:r w:rsidR="00D20D63" w:rsidRPr="00CB2483">
        <w:rPr>
          <w:rFonts w:ascii="Palatino Linotype" w:eastAsia="Palatino Linotype" w:hAnsi="Palatino Linotype" w:cs="Palatino Linotype"/>
          <w:b/>
          <w:sz w:val="22"/>
          <w:szCs w:val="22"/>
          <w:u w:val="single"/>
        </w:rPr>
        <w:t xml:space="preserve">, </w:t>
      </w:r>
      <w:r w:rsidR="00232104" w:rsidRPr="00CB2483">
        <w:rPr>
          <w:rFonts w:ascii="Palatino Linotype" w:eastAsia="Palatino Linotype" w:hAnsi="Palatino Linotype" w:cs="Palatino Linotype"/>
          <w:b/>
          <w:sz w:val="22"/>
          <w:szCs w:val="22"/>
          <w:u w:val="single"/>
        </w:rPr>
        <w:t xml:space="preserve">los documentos donde conste o se advierta </w:t>
      </w:r>
      <w:r w:rsidR="007D659A" w:rsidRPr="00CB2483">
        <w:rPr>
          <w:rFonts w:ascii="Palatino Linotype" w:eastAsia="Palatino Linotype" w:hAnsi="Palatino Linotype" w:cs="Palatino Linotype"/>
          <w:b/>
          <w:sz w:val="22"/>
          <w:szCs w:val="22"/>
          <w:u w:val="single"/>
        </w:rPr>
        <w:t>lo siguiente</w:t>
      </w:r>
      <w:r w:rsidR="0057034B" w:rsidRPr="00CB2483">
        <w:rPr>
          <w:rFonts w:ascii="Palatino Linotype" w:eastAsia="Palatino Linotype" w:hAnsi="Palatino Linotype" w:cs="Palatino Linotype"/>
          <w:sz w:val="22"/>
          <w:szCs w:val="22"/>
        </w:rPr>
        <w:t>:</w:t>
      </w:r>
    </w:p>
    <w:p w14:paraId="3F07C006" w14:textId="77777777" w:rsidR="0057034B" w:rsidRPr="00CB2483" w:rsidRDefault="0057034B" w:rsidP="0057034B">
      <w:pPr>
        <w:spacing w:line="360" w:lineRule="auto"/>
        <w:jc w:val="both"/>
        <w:rPr>
          <w:rFonts w:ascii="Palatino Linotype" w:eastAsia="Palatino Linotype" w:hAnsi="Palatino Linotype" w:cs="Palatino Linotype"/>
          <w:sz w:val="22"/>
          <w:szCs w:val="22"/>
        </w:rPr>
      </w:pPr>
    </w:p>
    <w:p w14:paraId="21A1092D" w14:textId="77777777" w:rsidR="000B6AC3" w:rsidRPr="00CB2483" w:rsidRDefault="000B6AC3" w:rsidP="000B6AC3">
      <w:pPr>
        <w:pStyle w:val="Prrafodelista"/>
        <w:numPr>
          <w:ilvl w:val="0"/>
          <w:numId w:val="23"/>
        </w:numPr>
        <w:spacing w:line="360" w:lineRule="auto"/>
        <w:jc w:val="both"/>
        <w:rPr>
          <w:rFonts w:ascii="Palatino Linotype" w:eastAsia="Palatino Linotype" w:hAnsi="Palatino Linotype" w:cs="Palatino Linotype"/>
          <w:b/>
          <w:sz w:val="22"/>
          <w:szCs w:val="22"/>
        </w:rPr>
      </w:pPr>
      <w:bookmarkStart w:id="14" w:name="_heading=h.59npxyxpomjd" w:colFirst="0" w:colLast="0"/>
      <w:bookmarkEnd w:id="14"/>
      <w:r w:rsidRPr="00CB2483">
        <w:rPr>
          <w:rFonts w:ascii="Palatino Linotype" w:eastAsia="Palatino Linotype" w:hAnsi="Palatino Linotype" w:cs="Palatino Linotype"/>
          <w:b/>
          <w:sz w:val="22"/>
          <w:szCs w:val="22"/>
        </w:rPr>
        <w:t xml:space="preserve">Los números de los expedientes que cuenten con resoluciones emitidas por el Área Resolutora de la Contraloría Interna Municipal, en el año dos mil veintitrés. </w:t>
      </w:r>
    </w:p>
    <w:p w14:paraId="39E9D6AB" w14:textId="77777777" w:rsidR="000B6AC3" w:rsidRPr="00CB2483" w:rsidRDefault="000B6AC3" w:rsidP="000B6AC3">
      <w:pPr>
        <w:pStyle w:val="Prrafodelista"/>
        <w:spacing w:line="360" w:lineRule="auto"/>
        <w:ind w:left="426"/>
        <w:jc w:val="both"/>
        <w:rPr>
          <w:rFonts w:ascii="Palatino Linotype" w:eastAsia="Palatino Linotype" w:hAnsi="Palatino Linotype" w:cs="Palatino Linotype"/>
          <w:b/>
          <w:sz w:val="22"/>
          <w:szCs w:val="22"/>
        </w:rPr>
      </w:pPr>
    </w:p>
    <w:p w14:paraId="5ADD375C" w14:textId="77777777" w:rsidR="000B6AC3" w:rsidRPr="00CB2483" w:rsidRDefault="000B6AC3" w:rsidP="000B6AC3">
      <w:pPr>
        <w:pStyle w:val="Prrafodelista"/>
        <w:numPr>
          <w:ilvl w:val="0"/>
          <w:numId w:val="23"/>
        </w:numPr>
        <w:spacing w:line="360" w:lineRule="auto"/>
        <w:jc w:val="both"/>
        <w:rPr>
          <w:rFonts w:ascii="Palatino Linotype" w:eastAsia="Palatino Linotype" w:hAnsi="Palatino Linotype" w:cs="Palatino Linotype"/>
          <w:b/>
          <w:sz w:val="22"/>
          <w:szCs w:val="22"/>
        </w:rPr>
      </w:pPr>
      <w:r w:rsidRPr="00CB2483">
        <w:rPr>
          <w:rFonts w:ascii="Palatino Linotype" w:eastAsia="Palatino Linotype" w:hAnsi="Palatino Linotype" w:cs="Palatino Linotype"/>
          <w:b/>
          <w:sz w:val="22"/>
          <w:szCs w:val="22"/>
          <w:lang w:eastAsia="en-US"/>
        </w:rPr>
        <w:t xml:space="preserve">Los números de los expedientes cuyas resoluciones emitidas por el Área Resolutora de la Contraloría Interna Municipal en el año dos mil veintitrés fueron impugnadas, mediante recurso de revocación o algún otro medio de impugnación. </w:t>
      </w:r>
    </w:p>
    <w:p w14:paraId="6F2AAE8C" w14:textId="77777777" w:rsidR="00D20D63" w:rsidRPr="00CB2483" w:rsidRDefault="00D20D63" w:rsidP="00D20D63">
      <w:pPr>
        <w:pStyle w:val="Prrafodelista"/>
        <w:spacing w:line="360" w:lineRule="auto"/>
        <w:ind w:left="426"/>
        <w:jc w:val="both"/>
        <w:rPr>
          <w:rFonts w:ascii="Palatino Linotype" w:eastAsia="Palatino Linotype" w:hAnsi="Palatino Linotype" w:cs="Palatino Linotype"/>
          <w:b/>
          <w:sz w:val="22"/>
          <w:szCs w:val="22"/>
        </w:rPr>
      </w:pPr>
    </w:p>
    <w:p w14:paraId="77CF63FD" w14:textId="77777777" w:rsidR="007D659A" w:rsidRPr="00CB2483" w:rsidRDefault="007D659A" w:rsidP="007D659A">
      <w:pPr>
        <w:pStyle w:val="Prrafodelista"/>
        <w:spacing w:line="276" w:lineRule="auto"/>
        <w:ind w:left="360"/>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i/>
          <w:sz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CB2483">
        <w:rPr>
          <w:rFonts w:ascii="Palatino Linotype" w:eastAsia="Palatino Linotype" w:hAnsi="Palatino Linotype" w:cs="Palatino Linotype"/>
          <w:b/>
          <w:i/>
          <w:sz w:val="22"/>
        </w:rPr>
        <w:t>Recurrente</w:t>
      </w:r>
      <w:r w:rsidRPr="00CB2483">
        <w:rPr>
          <w:rFonts w:ascii="Palatino Linotype" w:eastAsia="Palatino Linotype" w:hAnsi="Palatino Linotype" w:cs="Palatino Linotype"/>
          <w:i/>
          <w:sz w:val="22"/>
        </w:rPr>
        <w:t>, mismo que igualmente hará de su conocimiento.</w:t>
      </w:r>
      <w:r w:rsidRPr="00CB2483">
        <w:rPr>
          <w:rFonts w:ascii="Palatino Linotype" w:eastAsia="Palatino Linotype" w:hAnsi="Palatino Linotype" w:cs="Palatino Linotype"/>
          <w:sz w:val="22"/>
          <w:szCs w:val="22"/>
        </w:rPr>
        <w:t xml:space="preserve"> </w:t>
      </w:r>
    </w:p>
    <w:p w14:paraId="146EDBC6" w14:textId="77777777" w:rsidR="007D659A" w:rsidRPr="00CB2483" w:rsidRDefault="007D659A" w:rsidP="007D659A">
      <w:pPr>
        <w:pStyle w:val="Prrafodelista"/>
        <w:spacing w:line="276" w:lineRule="auto"/>
        <w:ind w:left="360"/>
        <w:jc w:val="both"/>
        <w:rPr>
          <w:rFonts w:ascii="Palatino Linotype" w:eastAsia="Palatino Linotype" w:hAnsi="Palatino Linotype" w:cs="Palatino Linotype"/>
          <w:sz w:val="22"/>
          <w:szCs w:val="22"/>
        </w:rPr>
      </w:pPr>
    </w:p>
    <w:p w14:paraId="7D45AA85" w14:textId="77777777" w:rsidR="00E46813" w:rsidRPr="00CB2483" w:rsidRDefault="00E46813" w:rsidP="00E46813">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 xml:space="preserve">Tercero. Notifíquese, </w:t>
      </w:r>
      <w:r w:rsidRPr="00CB2483">
        <w:rPr>
          <w:rFonts w:ascii="Palatino Linotype" w:eastAsia="Palatino Linotype" w:hAnsi="Palatino Linotype" w:cs="Palatino Linotype"/>
          <w:sz w:val="22"/>
          <w:szCs w:val="22"/>
        </w:rPr>
        <w:t xml:space="preserve">vía </w:t>
      </w:r>
      <w:r w:rsidRPr="00CB2483">
        <w:rPr>
          <w:rFonts w:ascii="Palatino Linotype" w:eastAsia="Palatino Linotype" w:hAnsi="Palatino Linotype" w:cs="Palatino Linotype"/>
          <w:b/>
          <w:sz w:val="22"/>
          <w:szCs w:val="22"/>
        </w:rPr>
        <w:t>SAIMEX</w:t>
      </w:r>
      <w:r w:rsidRPr="00CB2483">
        <w:rPr>
          <w:rFonts w:ascii="Palatino Linotype" w:eastAsia="Palatino Linotype" w:hAnsi="Palatino Linotype" w:cs="Palatino Linotype"/>
          <w:sz w:val="22"/>
          <w:szCs w:val="22"/>
        </w:rPr>
        <w:t xml:space="preserve">, al Titular de la Unidad de Transparencia del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AB98C3" w14:textId="77777777" w:rsidR="00E46813" w:rsidRPr="00CB2483" w:rsidRDefault="00E46813" w:rsidP="00E46813">
      <w:pPr>
        <w:spacing w:line="360" w:lineRule="auto"/>
        <w:jc w:val="both"/>
        <w:rPr>
          <w:rFonts w:ascii="Palatino Linotype" w:eastAsia="Palatino Linotype" w:hAnsi="Palatino Linotype" w:cs="Palatino Linotype"/>
          <w:sz w:val="22"/>
          <w:szCs w:val="22"/>
        </w:rPr>
      </w:pPr>
    </w:p>
    <w:p w14:paraId="76107922" w14:textId="77777777" w:rsidR="00E46813" w:rsidRPr="00CB2483" w:rsidRDefault="00E46813" w:rsidP="00E46813">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Cuarto.</w:t>
      </w:r>
      <w:r w:rsidRPr="00CB2483">
        <w:rPr>
          <w:rFonts w:ascii="Palatino Linotype" w:eastAsia="Palatino Linotype" w:hAnsi="Palatino Linotype" w:cs="Palatino Linotype"/>
          <w:sz w:val="22"/>
          <w:szCs w:val="22"/>
        </w:rPr>
        <w:t xml:space="preserve"> </w:t>
      </w:r>
      <w:r w:rsidRPr="00CB2483">
        <w:rPr>
          <w:rFonts w:ascii="Palatino Linotype" w:eastAsia="Palatino Linotype" w:hAnsi="Palatino Linotype" w:cs="Palatino Linotype"/>
          <w:b/>
          <w:sz w:val="22"/>
          <w:szCs w:val="22"/>
        </w:rPr>
        <w:t xml:space="preserve">Notifíquese, </w:t>
      </w:r>
      <w:r w:rsidRPr="00CB2483">
        <w:rPr>
          <w:rFonts w:ascii="Palatino Linotype" w:eastAsia="Palatino Linotype" w:hAnsi="Palatino Linotype" w:cs="Palatino Linotype"/>
          <w:sz w:val="22"/>
          <w:szCs w:val="22"/>
        </w:rPr>
        <w:t xml:space="preserve">vía </w:t>
      </w:r>
      <w:r w:rsidRPr="00CB2483">
        <w:rPr>
          <w:rFonts w:ascii="Palatino Linotype" w:eastAsia="Palatino Linotype" w:hAnsi="Palatino Linotype" w:cs="Palatino Linotype"/>
          <w:b/>
          <w:sz w:val="22"/>
          <w:szCs w:val="22"/>
        </w:rPr>
        <w:t>SAIMEX</w:t>
      </w:r>
      <w:r w:rsidRPr="00CB2483">
        <w:rPr>
          <w:rFonts w:ascii="Palatino Linotype" w:eastAsia="Palatino Linotype" w:hAnsi="Palatino Linotype" w:cs="Palatino Linotype"/>
          <w:sz w:val="22"/>
          <w:szCs w:val="22"/>
        </w:rPr>
        <w:t xml:space="preserve">, al Titular de la Unidad de Transparencia del </w:t>
      </w:r>
      <w:r w:rsidRPr="00CB2483">
        <w:rPr>
          <w:rFonts w:ascii="Palatino Linotype" w:eastAsia="Palatino Linotype" w:hAnsi="Palatino Linotype" w:cs="Palatino Linotype"/>
          <w:b/>
          <w:sz w:val="22"/>
          <w:szCs w:val="22"/>
        </w:rPr>
        <w:t>Sujeto Obligado,</w:t>
      </w:r>
      <w:r w:rsidRPr="00CB2483">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7103F6C6" w14:textId="77777777" w:rsidR="00E46813" w:rsidRPr="00CB2483" w:rsidRDefault="00E46813" w:rsidP="00E46813">
      <w:pPr>
        <w:spacing w:line="360" w:lineRule="auto"/>
        <w:ind w:right="49"/>
        <w:jc w:val="both"/>
        <w:rPr>
          <w:rFonts w:ascii="Palatino Linotype" w:eastAsia="Palatino Linotype" w:hAnsi="Palatino Linotype" w:cs="Palatino Linotype"/>
          <w:sz w:val="22"/>
          <w:szCs w:val="22"/>
        </w:rPr>
      </w:pPr>
    </w:p>
    <w:p w14:paraId="401EF9A6" w14:textId="5A30681A" w:rsidR="00E46813" w:rsidRPr="00CB2483" w:rsidRDefault="00E46813" w:rsidP="00E46813">
      <w:pPr>
        <w:spacing w:line="360" w:lineRule="auto"/>
        <w:ind w:right="49"/>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b/>
          <w:sz w:val="22"/>
          <w:szCs w:val="22"/>
        </w:rPr>
        <w:t xml:space="preserve">Quinto. Notifíquese vía SAIMEX, </w:t>
      </w:r>
      <w:r w:rsidRPr="00CB2483">
        <w:rPr>
          <w:rFonts w:ascii="Palatino Linotype" w:eastAsia="Palatino Linotype" w:hAnsi="Palatino Linotype" w:cs="Palatino Linotype"/>
          <w:sz w:val="22"/>
          <w:szCs w:val="22"/>
        </w:rPr>
        <w:t xml:space="preserve">la presente resolución a la parte </w:t>
      </w:r>
      <w:r w:rsidRPr="00CB2483">
        <w:rPr>
          <w:rFonts w:ascii="Palatino Linotype" w:eastAsia="Palatino Linotype" w:hAnsi="Palatino Linotype" w:cs="Palatino Linotype"/>
          <w:b/>
          <w:sz w:val="22"/>
          <w:szCs w:val="22"/>
        </w:rPr>
        <w:t>Recurrente</w:t>
      </w:r>
      <w:r w:rsidRPr="00CB2483">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0E169E11" w14:textId="14BAA5E1" w:rsidR="00101982" w:rsidRPr="00CB2483" w:rsidRDefault="00101982" w:rsidP="00E46813">
      <w:pPr>
        <w:spacing w:line="360" w:lineRule="auto"/>
        <w:ind w:right="49"/>
        <w:jc w:val="both"/>
        <w:rPr>
          <w:rFonts w:ascii="Palatino Linotype" w:eastAsia="Palatino Linotype" w:hAnsi="Palatino Linotype" w:cs="Palatino Linotype"/>
          <w:sz w:val="22"/>
          <w:szCs w:val="22"/>
        </w:rPr>
      </w:pPr>
    </w:p>
    <w:p w14:paraId="577A68F3" w14:textId="77777777" w:rsidR="00101982" w:rsidRPr="00CB2483" w:rsidRDefault="00101982" w:rsidP="00E46813">
      <w:pPr>
        <w:spacing w:line="360" w:lineRule="auto"/>
        <w:ind w:right="49"/>
        <w:jc w:val="both"/>
        <w:rPr>
          <w:rFonts w:ascii="Palatino Linotype" w:eastAsia="Palatino Linotype" w:hAnsi="Palatino Linotype" w:cs="Palatino Linotype"/>
          <w:sz w:val="22"/>
          <w:szCs w:val="22"/>
        </w:rPr>
      </w:pPr>
    </w:p>
    <w:p w14:paraId="1D3D46A8" w14:textId="77777777" w:rsidR="00FC2052" w:rsidRPr="00CB2483" w:rsidRDefault="00FC2052" w:rsidP="00172519">
      <w:pPr>
        <w:spacing w:line="360" w:lineRule="auto"/>
        <w:ind w:right="49"/>
        <w:jc w:val="both"/>
        <w:rPr>
          <w:rFonts w:ascii="Palatino Linotype" w:eastAsia="Palatino Linotype" w:hAnsi="Palatino Linotype" w:cs="Palatino Linotype"/>
          <w:sz w:val="22"/>
        </w:rPr>
      </w:pPr>
    </w:p>
    <w:p w14:paraId="0D8C7B7F" w14:textId="059321CB" w:rsidR="00E46813" w:rsidRPr="00101982" w:rsidRDefault="00E46813" w:rsidP="00E46813">
      <w:pPr>
        <w:spacing w:line="360" w:lineRule="auto"/>
        <w:jc w:val="both"/>
        <w:rPr>
          <w:rFonts w:ascii="Palatino Linotype" w:eastAsia="Palatino Linotype" w:hAnsi="Palatino Linotype" w:cs="Palatino Linotype"/>
          <w:sz w:val="22"/>
          <w:szCs w:val="22"/>
        </w:rPr>
      </w:pPr>
      <w:r w:rsidRPr="00CB248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2052" w:rsidRPr="00CB2483">
        <w:rPr>
          <w:rFonts w:ascii="Palatino Linotype" w:eastAsia="Palatino Linotype" w:hAnsi="Palatino Linotype" w:cs="Palatino Linotype"/>
          <w:sz w:val="22"/>
          <w:szCs w:val="22"/>
        </w:rPr>
        <w:t xml:space="preserve">TRIGÉSIMA </w:t>
      </w:r>
      <w:r w:rsidR="00CA0734" w:rsidRPr="00CB2483">
        <w:rPr>
          <w:rFonts w:ascii="Palatino Linotype" w:eastAsia="Palatino Linotype" w:hAnsi="Palatino Linotype" w:cs="Palatino Linotype"/>
          <w:sz w:val="22"/>
          <w:szCs w:val="22"/>
        </w:rPr>
        <w:t>QUINTA</w:t>
      </w:r>
      <w:r w:rsidRPr="00CB2483">
        <w:rPr>
          <w:rFonts w:ascii="Palatino Linotype" w:eastAsia="Palatino Linotype" w:hAnsi="Palatino Linotype" w:cs="Palatino Linotype"/>
          <w:sz w:val="22"/>
          <w:szCs w:val="22"/>
        </w:rPr>
        <w:t xml:space="preserve"> SESIÓN ORDINARIA, CELEBRADA EL </w:t>
      </w:r>
      <w:r w:rsidR="00CA0734" w:rsidRPr="00CB2483">
        <w:rPr>
          <w:rFonts w:ascii="Palatino Linotype" w:eastAsia="Palatino Linotype" w:hAnsi="Palatino Linotype" w:cs="Palatino Linotype"/>
          <w:sz w:val="22"/>
          <w:szCs w:val="22"/>
        </w:rPr>
        <w:t>PRIMERO DE OCTUBRE</w:t>
      </w:r>
      <w:r w:rsidRPr="00CB2483">
        <w:rPr>
          <w:rFonts w:ascii="Palatino Linotype" w:eastAsia="Palatino Linotype" w:hAnsi="Palatino Linotype" w:cs="Palatino Linotype"/>
          <w:sz w:val="22"/>
          <w:szCs w:val="22"/>
        </w:rPr>
        <w:t xml:space="preserve"> DE DOS MIL VEINTICINCO, ANTE EL SECRETARIO TÉCNICO DEL PLENO ALEXIS TAPIA RAMÍREZ.</w:t>
      </w:r>
      <w:r w:rsidRPr="00101982">
        <w:rPr>
          <w:rFonts w:ascii="Palatino Linotype" w:eastAsia="Palatino Linotype" w:hAnsi="Palatino Linotype" w:cs="Palatino Linotype"/>
          <w:sz w:val="22"/>
          <w:szCs w:val="22"/>
        </w:rPr>
        <w:t xml:space="preserve"> </w:t>
      </w:r>
    </w:p>
    <w:p w14:paraId="71B96CD4" w14:textId="3D32F32B" w:rsidR="00566EB9" w:rsidRPr="00101982"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101982" w:rsidRDefault="00566EB9">
      <w:pPr>
        <w:rPr>
          <w:rFonts w:ascii="Palatino Linotype" w:eastAsia="Palatino Linotype" w:hAnsi="Palatino Linotype" w:cs="Palatino Linotype"/>
          <w:sz w:val="22"/>
          <w:szCs w:val="22"/>
        </w:rPr>
      </w:pPr>
      <w:bookmarkStart w:id="15" w:name="_heading=h.17dp8vu" w:colFirst="0" w:colLast="0"/>
      <w:bookmarkEnd w:id="15"/>
    </w:p>
    <w:p w14:paraId="5E53C7DB" w14:textId="77777777" w:rsidR="00566EB9" w:rsidRPr="00101982" w:rsidRDefault="00566EB9">
      <w:pPr>
        <w:rPr>
          <w:rFonts w:ascii="Palatino Linotype" w:eastAsia="Palatino Linotype" w:hAnsi="Palatino Linotype" w:cs="Palatino Linotype"/>
          <w:sz w:val="22"/>
          <w:szCs w:val="22"/>
        </w:rPr>
      </w:pPr>
    </w:p>
    <w:p w14:paraId="4F26F666" w14:textId="77777777" w:rsidR="00566EB9" w:rsidRPr="00101982" w:rsidRDefault="00566EB9">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24C778BA"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101982" w:rsidRDefault="00566EB9">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20B4F970"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101982"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101982" w:rsidRDefault="00566EB9">
      <w:pPr>
        <w:spacing w:line="360" w:lineRule="auto"/>
        <w:jc w:val="both"/>
        <w:rPr>
          <w:rFonts w:ascii="Palatino Linotype" w:eastAsia="Palatino Linotype" w:hAnsi="Palatino Linotype" w:cs="Palatino Linotype"/>
          <w:sz w:val="22"/>
          <w:szCs w:val="22"/>
        </w:rPr>
      </w:pPr>
    </w:p>
    <w:sectPr w:rsidR="00566EB9" w:rsidRPr="0010198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EE708" w14:textId="77777777" w:rsidR="005055C7" w:rsidRDefault="005055C7">
      <w:r>
        <w:separator/>
      </w:r>
    </w:p>
  </w:endnote>
  <w:endnote w:type="continuationSeparator" w:id="0">
    <w:p w14:paraId="06F509CF" w14:textId="77777777" w:rsidR="005055C7" w:rsidRDefault="0050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774FC0B7" w:rsidR="00EE715B" w:rsidRDefault="00EE71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6777">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6777">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75EA14AB" w14:textId="77777777" w:rsidR="00EE715B" w:rsidRDefault="00EE715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21C7C9FA" w:rsidR="00EE715B" w:rsidRDefault="00EE715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8677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86777">
      <w:rPr>
        <w:rFonts w:ascii="Palatino Linotype" w:eastAsia="Palatino Linotype" w:hAnsi="Palatino Linotype" w:cs="Palatino Linotype"/>
        <w:b/>
        <w:noProof/>
        <w:color w:val="000000"/>
        <w:sz w:val="20"/>
        <w:szCs w:val="20"/>
      </w:rPr>
      <w:t>43</w:t>
    </w:r>
    <w:r>
      <w:rPr>
        <w:rFonts w:ascii="Palatino Linotype" w:eastAsia="Palatino Linotype" w:hAnsi="Palatino Linotype" w:cs="Palatino Linotype"/>
        <w:b/>
        <w:color w:val="000000"/>
        <w:sz w:val="20"/>
        <w:szCs w:val="20"/>
      </w:rPr>
      <w:fldChar w:fldCharType="end"/>
    </w:r>
  </w:p>
  <w:p w14:paraId="78844A60" w14:textId="77777777" w:rsidR="00EE715B" w:rsidRDefault="00EE715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242A1" w14:textId="77777777" w:rsidR="005055C7" w:rsidRDefault="005055C7">
      <w:r>
        <w:separator/>
      </w:r>
    </w:p>
  </w:footnote>
  <w:footnote w:type="continuationSeparator" w:id="0">
    <w:p w14:paraId="16D70B45" w14:textId="77777777" w:rsidR="005055C7" w:rsidRDefault="005055C7">
      <w:r>
        <w:continuationSeparator/>
      </w:r>
    </w:p>
  </w:footnote>
  <w:footnote w:id="1">
    <w:p w14:paraId="5427DE49" w14:textId="77777777" w:rsidR="00EE715B" w:rsidRDefault="00EE715B"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EE715B" w:rsidRDefault="00EE715B"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EE715B" w:rsidRDefault="00EE715B">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EE715B" w:rsidRDefault="00EE715B">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EE715B" w:rsidRDefault="00EE715B">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EE715B" w14:paraId="7556AAA7" w14:textId="77777777">
      <w:tc>
        <w:tcPr>
          <w:tcW w:w="2489" w:type="dxa"/>
          <w:shd w:val="clear" w:color="auto" w:fill="auto"/>
        </w:tcPr>
        <w:p w14:paraId="456E930D" w14:textId="77777777" w:rsidR="00EE715B" w:rsidRDefault="00EE71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6B0924EA" w:rsidR="00EE715B" w:rsidRDefault="00EE715B" w:rsidP="00ED65E4">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8959</w:t>
          </w:r>
          <w:r w:rsidRPr="00AD0BFE">
            <w:rPr>
              <w:rFonts w:ascii="Palatino Linotype" w:eastAsia="Palatino Linotype" w:hAnsi="Palatino Linotype" w:cs="Palatino Linotype"/>
              <w:b/>
              <w:color w:val="000000" w:themeColor="text1"/>
              <w:sz w:val="22"/>
              <w:szCs w:val="22"/>
            </w:rPr>
            <w:t>/INFOEM/IP/RR/2025</w:t>
          </w:r>
        </w:p>
      </w:tc>
    </w:tr>
    <w:tr w:rsidR="00EE715B" w14:paraId="625B5BC5" w14:textId="77777777">
      <w:trPr>
        <w:trHeight w:val="228"/>
      </w:trPr>
      <w:tc>
        <w:tcPr>
          <w:tcW w:w="2489" w:type="dxa"/>
          <w:shd w:val="clear" w:color="auto" w:fill="auto"/>
          <w:vAlign w:val="center"/>
        </w:tcPr>
        <w:p w14:paraId="18DDCAF9" w14:textId="77777777" w:rsidR="00EE715B" w:rsidRDefault="00EE71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2D1AA6D8" w:rsidR="00EE715B" w:rsidRDefault="00EE715B" w:rsidP="00214408">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EE715B" w14:paraId="5A94D834" w14:textId="77777777">
      <w:tc>
        <w:tcPr>
          <w:tcW w:w="2489" w:type="dxa"/>
          <w:shd w:val="clear" w:color="auto" w:fill="auto"/>
          <w:vAlign w:val="center"/>
        </w:tcPr>
        <w:p w14:paraId="65DC8F86" w14:textId="77777777" w:rsidR="00EE715B" w:rsidRDefault="00EE715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EE715B" w:rsidRDefault="00EE715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EE715B" w:rsidRDefault="00EE715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EE715B" w:rsidRDefault="00EE715B">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EE715B" w14:paraId="626C0E2F" w14:textId="77777777">
      <w:tc>
        <w:tcPr>
          <w:tcW w:w="2551" w:type="dxa"/>
          <w:shd w:val="clear" w:color="auto" w:fill="auto"/>
          <w:vAlign w:val="center"/>
        </w:tcPr>
        <w:p w14:paraId="588E5159" w14:textId="77777777" w:rsidR="00EE715B" w:rsidRDefault="00EE71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74341172" w:rsidR="00EE715B" w:rsidRDefault="00EE715B" w:rsidP="00260516">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08959/INFOEM/IP/RR/2025</w:t>
          </w:r>
        </w:p>
      </w:tc>
    </w:tr>
    <w:tr w:rsidR="00EE715B" w14:paraId="600191AD" w14:textId="77777777">
      <w:trPr>
        <w:trHeight w:val="130"/>
      </w:trPr>
      <w:tc>
        <w:tcPr>
          <w:tcW w:w="2551" w:type="dxa"/>
          <w:shd w:val="clear" w:color="auto" w:fill="auto"/>
          <w:vAlign w:val="center"/>
        </w:tcPr>
        <w:p w14:paraId="66691596" w14:textId="77777777" w:rsidR="00EE715B" w:rsidRDefault="00EE71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7756E83" w:rsidR="00EE715B" w:rsidRDefault="00EE715B">
          <w:pPr>
            <w:ind w:left="-45" w:right="1444"/>
            <w:jc w:val="both"/>
            <w:rPr>
              <w:rFonts w:ascii="Palatino Linotype" w:eastAsia="Palatino Linotype" w:hAnsi="Palatino Linotype" w:cs="Palatino Linotype"/>
              <w:b/>
              <w:sz w:val="22"/>
              <w:szCs w:val="22"/>
            </w:rPr>
          </w:pPr>
        </w:p>
      </w:tc>
    </w:tr>
    <w:tr w:rsidR="00EE715B" w14:paraId="68112254" w14:textId="77777777">
      <w:trPr>
        <w:trHeight w:val="228"/>
      </w:trPr>
      <w:tc>
        <w:tcPr>
          <w:tcW w:w="2551" w:type="dxa"/>
          <w:shd w:val="clear" w:color="auto" w:fill="auto"/>
          <w:vAlign w:val="center"/>
        </w:tcPr>
        <w:p w14:paraId="373E7A5B" w14:textId="77777777" w:rsidR="00EE715B" w:rsidRDefault="00EE71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3D52D1EB" w:rsidR="00EE715B" w:rsidRDefault="00EE715B" w:rsidP="001C1235">
          <w:pPr>
            <w:ind w:left="-45" w:right="1586"/>
            <w:jc w:val="both"/>
            <w:rPr>
              <w:rFonts w:ascii="Palatino Linotype" w:eastAsia="Palatino Linotype" w:hAnsi="Palatino Linotype" w:cs="Palatino Linotype"/>
              <w:b/>
              <w:sz w:val="22"/>
              <w:szCs w:val="22"/>
            </w:rPr>
          </w:pPr>
          <w:r w:rsidRPr="0087062F">
            <w:rPr>
              <w:rFonts w:ascii="Palatino Linotype" w:eastAsia="Palatino Linotype" w:hAnsi="Palatino Linotype" w:cs="Palatino Linotype"/>
              <w:b/>
              <w:bCs/>
              <w:sz w:val="22"/>
              <w:szCs w:val="22"/>
            </w:rPr>
            <w:t>Ayuntamiento de Toluca</w:t>
          </w:r>
        </w:p>
      </w:tc>
    </w:tr>
    <w:tr w:rsidR="00EE715B" w14:paraId="38DC658C" w14:textId="77777777">
      <w:tc>
        <w:tcPr>
          <w:tcW w:w="2551" w:type="dxa"/>
          <w:shd w:val="clear" w:color="auto" w:fill="auto"/>
          <w:vAlign w:val="center"/>
        </w:tcPr>
        <w:p w14:paraId="745EE03B" w14:textId="77777777" w:rsidR="00EE715B" w:rsidRDefault="00EE715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EE715B" w:rsidRDefault="00EE715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EE715B" w:rsidRDefault="00EE715B">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EE715B" w:rsidRDefault="00EE715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E14"/>
    <w:multiLevelType w:val="multilevel"/>
    <w:tmpl w:val="E740385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188"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D52215"/>
    <w:multiLevelType w:val="hybridMultilevel"/>
    <w:tmpl w:val="72E660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D114FB"/>
    <w:multiLevelType w:val="hybridMultilevel"/>
    <w:tmpl w:val="2716BD2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142F02A9"/>
    <w:multiLevelType w:val="multilevel"/>
    <w:tmpl w:val="6E14502A"/>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E6921C5"/>
    <w:multiLevelType w:val="hybridMultilevel"/>
    <w:tmpl w:val="7858617A"/>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2EEA007C"/>
    <w:multiLevelType w:val="hybridMultilevel"/>
    <w:tmpl w:val="F790CF9C"/>
    <w:lvl w:ilvl="0" w:tplc="43825C7E">
      <w:start w:val="2"/>
      <w:numFmt w:val="bullet"/>
      <w:lvlText w:val=""/>
      <w:lvlJc w:val="left"/>
      <w:pPr>
        <w:ind w:left="360" w:hanging="360"/>
      </w:pPr>
      <w:rPr>
        <w:rFonts w:ascii="Symbol" w:eastAsia="Palatino Linotype" w:hAnsi="Symbol" w:cs="Palatino Linotype"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C836DC"/>
    <w:multiLevelType w:val="multilevel"/>
    <w:tmpl w:val="BD1EB02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06E1C5F"/>
    <w:multiLevelType w:val="multilevel"/>
    <w:tmpl w:val="25CC5A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C346AD"/>
    <w:multiLevelType w:val="hybridMultilevel"/>
    <w:tmpl w:val="227EA9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AF46D4"/>
    <w:multiLevelType w:val="hybridMultilevel"/>
    <w:tmpl w:val="65A01D28"/>
    <w:lvl w:ilvl="0" w:tplc="FB6889C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D60757"/>
    <w:multiLevelType w:val="hybridMultilevel"/>
    <w:tmpl w:val="9EEC6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AF09BC"/>
    <w:multiLevelType w:val="hybridMultilevel"/>
    <w:tmpl w:val="55F63DD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4CAF0E3B"/>
    <w:multiLevelType w:val="hybridMultilevel"/>
    <w:tmpl w:val="A67EB2D4"/>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507966A2"/>
    <w:multiLevelType w:val="multilevel"/>
    <w:tmpl w:val="647093FC"/>
    <w:lvl w:ilvl="0">
      <w:start w:val="1"/>
      <w:numFmt w:val="decimal"/>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53FF363D"/>
    <w:multiLevelType w:val="multilevel"/>
    <w:tmpl w:val="247036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49478EA"/>
    <w:multiLevelType w:val="multilevel"/>
    <w:tmpl w:val="08B0A1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0908FC"/>
    <w:multiLevelType w:val="multilevel"/>
    <w:tmpl w:val="B798B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9201B3"/>
    <w:multiLevelType w:val="multilevel"/>
    <w:tmpl w:val="9DB6FAC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69CE41B3"/>
    <w:multiLevelType w:val="multilevel"/>
    <w:tmpl w:val="69847C9A"/>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0C50A1A"/>
    <w:multiLevelType w:val="hybridMultilevel"/>
    <w:tmpl w:val="7CAE845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78D84C83"/>
    <w:multiLevelType w:val="multilevel"/>
    <w:tmpl w:val="E202FF7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7B7A5578"/>
    <w:multiLevelType w:val="multilevel"/>
    <w:tmpl w:val="3F10B0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3"/>
  </w:num>
  <w:num w:numId="2">
    <w:abstractNumId w:val="14"/>
  </w:num>
  <w:num w:numId="3">
    <w:abstractNumId w:val="4"/>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7"/>
  </w:num>
  <w:num w:numId="9">
    <w:abstractNumId w:val="21"/>
  </w:num>
  <w:num w:numId="10">
    <w:abstractNumId w:val="11"/>
  </w:num>
  <w:num w:numId="11">
    <w:abstractNumId w:val="19"/>
  </w:num>
  <w:num w:numId="12">
    <w:abstractNumId w:val="13"/>
  </w:num>
  <w:num w:numId="13">
    <w:abstractNumId w:val="16"/>
  </w:num>
  <w:num w:numId="14">
    <w:abstractNumId w:val="9"/>
  </w:num>
  <w:num w:numId="15">
    <w:abstractNumId w:val="8"/>
  </w:num>
  <w:num w:numId="16">
    <w:abstractNumId w:val="22"/>
  </w:num>
  <w:num w:numId="17">
    <w:abstractNumId w:val="0"/>
  </w:num>
  <w:num w:numId="18">
    <w:abstractNumId w:val="23"/>
  </w:num>
  <w:num w:numId="19">
    <w:abstractNumId w:val="17"/>
  </w:num>
  <w:num w:numId="20">
    <w:abstractNumId w:val="18"/>
  </w:num>
  <w:num w:numId="21">
    <w:abstractNumId w:val="20"/>
  </w:num>
  <w:num w:numId="22">
    <w:abstractNumId w:val="10"/>
  </w:num>
  <w:num w:numId="23">
    <w:abstractNumId w:val="1"/>
  </w:num>
  <w:num w:numId="24">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1132"/>
    <w:rsid w:val="00002555"/>
    <w:rsid w:val="0001513E"/>
    <w:rsid w:val="0002687C"/>
    <w:rsid w:val="00030053"/>
    <w:rsid w:val="00036313"/>
    <w:rsid w:val="000436E4"/>
    <w:rsid w:val="00045AA6"/>
    <w:rsid w:val="0005005A"/>
    <w:rsid w:val="00052015"/>
    <w:rsid w:val="000761A2"/>
    <w:rsid w:val="0008100A"/>
    <w:rsid w:val="00083AB3"/>
    <w:rsid w:val="000A2FD6"/>
    <w:rsid w:val="000A3BFD"/>
    <w:rsid w:val="000B0012"/>
    <w:rsid w:val="000B641D"/>
    <w:rsid w:val="000B6AC3"/>
    <w:rsid w:val="000C4823"/>
    <w:rsid w:val="000C4DCE"/>
    <w:rsid w:val="000D7A87"/>
    <w:rsid w:val="000E5E7B"/>
    <w:rsid w:val="001015A6"/>
    <w:rsid w:val="00101982"/>
    <w:rsid w:val="00102B0F"/>
    <w:rsid w:val="00105E63"/>
    <w:rsid w:val="00113B92"/>
    <w:rsid w:val="0011437B"/>
    <w:rsid w:val="00117BD3"/>
    <w:rsid w:val="0012216B"/>
    <w:rsid w:val="001226FF"/>
    <w:rsid w:val="00124DCE"/>
    <w:rsid w:val="00131C5B"/>
    <w:rsid w:val="001454E9"/>
    <w:rsid w:val="001528AE"/>
    <w:rsid w:val="0016332F"/>
    <w:rsid w:val="0016688D"/>
    <w:rsid w:val="00172519"/>
    <w:rsid w:val="00192F54"/>
    <w:rsid w:val="00194849"/>
    <w:rsid w:val="001B4F9C"/>
    <w:rsid w:val="001B55EA"/>
    <w:rsid w:val="001C1235"/>
    <w:rsid w:val="001C2F8A"/>
    <w:rsid w:val="001C3928"/>
    <w:rsid w:val="001D7176"/>
    <w:rsid w:val="001E0B78"/>
    <w:rsid w:val="001E141A"/>
    <w:rsid w:val="001E1B7C"/>
    <w:rsid w:val="001F11BA"/>
    <w:rsid w:val="001F5948"/>
    <w:rsid w:val="001F724D"/>
    <w:rsid w:val="002033C3"/>
    <w:rsid w:val="00207F9D"/>
    <w:rsid w:val="0021100A"/>
    <w:rsid w:val="002133D6"/>
    <w:rsid w:val="00214408"/>
    <w:rsid w:val="002272D8"/>
    <w:rsid w:val="00232104"/>
    <w:rsid w:val="00232509"/>
    <w:rsid w:val="0023481C"/>
    <w:rsid w:val="00235555"/>
    <w:rsid w:val="00241383"/>
    <w:rsid w:val="002425BC"/>
    <w:rsid w:val="00243D88"/>
    <w:rsid w:val="0024432B"/>
    <w:rsid w:val="002500B2"/>
    <w:rsid w:val="00251B80"/>
    <w:rsid w:val="00254724"/>
    <w:rsid w:val="00260516"/>
    <w:rsid w:val="00271266"/>
    <w:rsid w:val="0028208A"/>
    <w:rsid w:val="0028295D"/>
    <w:rsid w:val="002840DC"/>
    <w:rsid w:val="00292E01"/>
    <w:rsid w:val="002A52BB"/>
    <w:rsid w:val="002A6859"/>
    <w:rsid w:val="002B03D6"/>
    <w:rsid w:val="002B2287"/>
    <w:rsid w:val="002B6843"/>
    <w:rsid w:val="002C11CF"/>
    <w:rsid w:val="002C5D69"/>
    <w:rsid w:val="002D03D2"/>
    <w:rsid w:val="002D37ED"/>
    <w:rsid w:val="002E6A40"/>
    <w:rsid w:val="002F4CD2"/>
    <w:rsid w:val="0030661C"/>
    <w:rsid w:val="00315A9F"/>
    <w:rsid w:val="00315AC1"/>
    <w:rsid w:val="0031792E"/>
    <w:rsid w:val="0032148E"/>
    <w:rsid w:val="003234D3"/>
    <w:rsid w:val="00326383"/>
    <w:rsid w:val="00326509"/>
    <w:rsid w:val="0033028C"/>
    <w:rsid w:val="00330D05"/>
    <w:rsid w:val="00331E90"/>
    <w:rsid w:val="00337C02"/>
    <w:rsid w:val="003450AA"/>
    <w:rsid w:val="003525EB"/>
    <w:rsid w:val="00352E0E"/>
    <w:rsid w:val="00354BAE"/>
    <w:rsid w:val="00365DC1"/>
    <w:rsid w:val="00366B0E"/>
    <w:rsid w:val="00371A65"/>
    <w:rsid w:val="00375373"/>
    <w:rsid w:val="00375A51"/>
    <w:rsid w:val="00382186"/>
    <w:rsid w:val="00386B51"/>
    <w:rsid w:val="00390D4B"/>
    <w:rsid w:val="003911E0"/>
    <w:rsid w:val="00392E66"/>
    <w:rsid w:val="00395B88"/>
    <w:rsid w:val="00395E7A"/>
    <w:rsid w:val="003C3BA5"/>
    <w:rsid w:val="003C3D32"/>
    <w:rsid w:val="003C6BE6"/>
    <w:rsid w:val="003C77E9"/>
    <w:rsid w:val="003D640F"/>
    <w:rsid w:val="003E6F40"/>
    <w:rsid w:val="003E77AC"/>
    <w:rsid w:val="003F0A9C"/>
    <w:rsid w:val="003F126A"/>
    <w:rsid w:val="00405D29"/>
    <w:rsid w:val="00415225"/>
    <w:rsid w:val="00417D71"/>
    <w:rsid w:val="00431895"/>
    <w:rsid w:val="00432A40"/>
    <w:rsid w:val="0044354A"/>
    <w:rsid w:val="00450912"/>
    <w:rsid w:val="00456148"/>
    <w:rsid w:val="0049022B"/>
    <w:rsid w:val="004A3E71"/>
    <w:rsid w:val="004A5568"/>
    <w:rsid w:val="004B63F5"/>
    <w:rsid w:val="004B6E8D"/>
    <w:rsid w:val="004C4DBA"/>
    <w:rsid w:val="004C74A9"/>
    <w:rsid w:val="004D3C9F"/>
    <w:rsid w:val="004D706F"/>
    <w:rsid w:val="004E1B00"/>
    <w:rsid w:val="004E6B75"/>
    <w:rsid w:val="004F5310"/>
    <w:rsid w:val="005055C7"/>
    <w:rsid w:val="00527C07"/>
    <w:rsid w:val="0053297C"/>
    <w:rsid w:val="00534223"/>
    <w:rsid w:val="00546763"/>
    <w:rsid w:val="00551C8B"/>
    <w:rsid w:val="0056015E"/>
    <w:rsid w:val="00563CA3"/>
    <w:rsid w:val="00566025"/>
    <w:rsid w:val="005663DE"/>
    <w:rsid w:val="00566EB9"/>
    <w:rsid w:val="005676DB"/>
    <w:rsid w:val="0057034B"/>
    <w:rsid w:val="00573D96"/>
    <w:rsid w:val="00573E0B"/>
    <w:rsid w:val="005748AF"/>
    <w:rsid w:val="00590C08"/>
    <w:rsid w:val="005A76A3"/>
    <w:rsid w:val="005B6A93"/>
    <w:rsid w:val="005B7414"/>
    <w:rsid w:val="005C5D8F"/>
    <w:rsid w:val="005C6922"/>
    <w:rsid w:val="005C7054"/>
    <w:rsid w:val="005D2BC9"/>
    <w:rsid w:val="005D6FD9"/>
    <w:rsid w:val="005D733D"/>
    <w:rsid w:val="005E5293"/>
    <w:rsid w:val="005E5CA3"/>
    <w:rsid w:val="00605F57"/>
    <w:rsid w:val="0060718E"/>
    <w:rsid w:val="00613B10"/>
    <w:rsid w:val="006305FB"/>
    <w:rsid w:val="00634BFC"/>
    <w:rsid w:val="00637A09"/>
    <w:rsid w:val="006507CF"/>
    <w:rsid w:val="006540B3"/>
    <w:rsid w:val="00656201"/>
    <w:rsid w:val="00656BFE"/>
    <w:rsid w:val="006575DA"/>
    <w:rsid w:val="00657A3C"/>
    <w:rsid w:val="00657E90"/>
    <w:rsid w:val="00665AE4"/>
    <w:rsid w:val="0067075F"/>
    <w:rsid w:val="00672333"/>
    <w:rsid w:val="00672A19"/>
    <w:rsid w:val="00683D27"/>
    <w:rsid w:val="006910D6"/>
    <w:rsid w:val="0069230B"/>
    <w:rsid w:val="006A2546"/>
    <w:rsid w:val="006A5443"/>
    <w:rsid w:val="006A6A26"/>
    <w:rsid w:val="006B5FF8"/>
    <w:rsid w:val="006B68D7"/>
    <w:rsid w:val="006C0C4B"/>
    <w:rsid w:val="006C2BCC"/>
    <w:rsid w:val="006D06C4"/>
    <w:rsid w:val="006D463F"/>
    <w:rsid w:val="006D4B8E"/>
    <w:rsid w:val="006E2B68"/>
    <w:rsid w:val="006F22AE"/>
    <w:rsid w:val="006F7A2A"/>
    <w:rsid w:val="00702EB8"/>
    <w:rsid w:val="00706C61"/>
    <w:rsid w:val="00707279"/>
    <w:rsid w:val="00715193"/>
    <w:rsid w:val="007152F6"/>
    <w:rsid w:val="007274D4"/>
    <w:rsid w:val="00730B78"/>
    <w:rsid w:val="00731FE8"/>
    <w:rsid w:val="007334B0"/>
    <w:rsid w:val="00735FBC"/>
    <w:rsid w:val="00736C21"/>
    <w:rsid w:val="007371FE"/>
    <w:rsid w:val="00750102"/>
    <w:rsid w:val="007552ED"/>
    <w:rsid w:val="00761A74"/>
    <w:rsid w:val="007649D3"/>
    <w:rsid w:val="00772CB7"/>
    <w:rsid w:val="00783FB4"/>
    <w:rsid w:val="00786777"/>
    <w:rsid w:val="00796322"/>
    <w:rsid w:val="007A2EB2"/>
    <w:rsid w:val="007B451C"/>
    <w:rsid w:val="007C42F7"/>
    <w:rsid w:val="007C5838"/>
    <w:rsid w:val="007D659A"/>
    <w:rsid w:val="007E23D2"/>
    <w:rsid w:val="007E628C"/>
    <w:rsid w:val="007F1130"/>
    <w:rsid w:val="007F60A0"/>
    <w:rsid w:val="007F62A3"/>
    <w:rsid w:val="00800446"/>
    <w:rsid w:val="00802826"/>
    <w:rsid w:val="00803341"/>
    <w:rsid w:val="00820873"/>
    <w:rsid w:val="00820E6B"/>
    <w:rsid w:val="008218D8"/>
    <w:rsid w:val="0082575D"/>
    <w:rsid w:val="008279BF"/>
    <w:rsid w:val="00835868"/>
    <w:rsid w:val="0083720C"/>
    <w:rsid w:val="00846641"/>
    <w:rsid w:val="00851CF1"/>
    <w:rsid w:val="00853175"/>
    <w:rsid w:val="00855AB9"/>
    <w:rsid w:val="00863EFE"/>
    <w:rsid w:val="00865D38"/>
    <w:rsid w:val="0087062F"/>
    <w:rsid w:val="008740C3"/>
    <w:rsid w:val="008757F2"/>
    <w:rsid w:val="008759A0"/>
    <w:rsid w:val="00882BEE"/>
    <w:rsid w:val="00883661"/>
    <w:rsid w:val="00892371"/>
    <w:rsid w:val="00895371"/>
    <w:rsid w:val="00897647"/>
    <w:rsid w:val="008B099C"/>
    <w:rsid w:val="008B3920"/>
    <w:rsid w:val="008C4D5B"/>
    <w:rsid w:val="008C542E"/>
    <w:rsid w:val="008D206E"/>
    <w:rsid w:val="008D54FB"/>
    <w:rsid w:val="008E40E3"/>
    <w:rsid w:val="008F196C"/>
    <w:rsid w:val="008F3BE3"/>
    <w:rsid w:val="009011B8"/>
    <w:rsid w:val="009136E3"/>
    <w:rsid w:val="009143AF"/>
    <w:rsid w:val="009166D4"/>
    <w:rsid w:val="00921882"/>
    <w:rsid w:val="00924809"/>
    <w:rsid w:val="00924E17"/>
    <w:rsid w:val="0092541D"/>
    <w:rsid w:val="00932A0B"/>
    <w:rsid w:val="00944282"/>
    <w:rsid w:val="00945284"/>
    <w:rsid w:val="00945AD9"/>
    <w:rsid w:val="00946911"/>
    <w:rsid w:val="00947CDB"/>
    <w:rsid w:val="00957EFF"/>
    <w:rsid w:val="00960EB2"/>
    <w:rsid w:val="00962787"/>
    <w:rsid w:val="0096349E"/>
    <w:rsid w:val="00975927"/>
    <w:rsid w:val="00983228"/>
    <w:rsid w:val="009878C8"/>
    <w:rsid w:val="009925C3"/>
    <w:rsid w:val="009A087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2626A"/>
    <w:rsid w:val="00A365FE"/>
    <w:rsid w:val="00A45362"/>
    <w:rsid w:val="00A5656A"/>
    <w:rsid w:val="00A57E85"/>
    <w:rsid w:val="00A64138"/>
    <w:rsid w:val="00A65C1E"/>
    <w:rsid w:val="00A7414A"/>
    <w:rsid w:val="00A80C4E"/>
    <w:rsid w:val="00A84BDD"/>
    <w:rsid w:val="00A97EE0"/>
    <w:rsid w:val="00AA72A1"/>
    <w:rsid w:val="00AB2806"/>
    <w:rsid w:val="00AB6BFB"/>
    <w:rsid w:val="00AC0390"/>
    <w:rsid w:val="00AC18B7"/>
    <w:rsid w:val="00AC7527"/>
    <w:rsid w:val="00AD0BFE"/>
    <w:rsid w:val="00AE3979"/>
    <w:rsid w:val="00AE4B3A"/>
    <w:rsid w:val="00AF5BF2"/>
    <w:rsid w:val="00AF5C65"/>
    <w:rsid w:val="00B018E9"/>
    <w:rsid w:val="00B06031"/>
    <w:rsid w:val="00B20F68"/>
    <w:rsid w:val="00B253BE"/>
    <w:rsid w:val="00B36420"/>
    <w:rsid w:val="00B4126C"/>
    <w:rsid w:val="00B44821"/>
    <w:rsid w:val="00B54965"/>
    <w:rsid w:val="00B60ED0"/>
    <w:rsid w:val="00B703F6"/>
    <w:rsid w:val="00B7138F"/>
    <w:rsid w:val="00B7233F"/>
    <w:rsid w:val="00B73893"/>
    <w:rsid w:val="00B841F6"/>
    <w:rsid w:val="00B90A60"/>
    <w:rsid w:val="00B91B04"/>
    <w:rsid w:val="00BA6B91"/>
    <w:rsid w:val="00BA6CBC"/>
    <w:rsid w:val="00BA7143"/>
    <w:rsid w:val="00BC37C5"/>
    <w:rsid w:val="00BD0CA9"/>
    <w:rsid w:val="00BD277A"/>
    <w:rsid w:val="00BE044C"/>
    <w:rsid w:val="00BF7ABA"/>
    <w:rsid w:val="00C01170"/>
    <w:rsid w:val="00C0555F"/>
    <w:rsid w:val="00C11B14"/>
    <w:rsid w:val="00C16D27"/>
    <w:rsid w:val="00C17684"/>
    <w:rsid w:val="00C17968"/>
    <w:rsid w:val="00C23064"/>
    <w:rsid w:val="00C30DDF"/>
    <w:rsid w:val="00C363D1"/>
    <w:rsid w:val="00C37545"/>
    <w:rsid w:val="00C43B5F"/>
    <w:rsid w:val="00C501F7"/>
    <w:rsid w:val="00C51E1C"/>
    <w:rsid w:val="00C534A8"/>
    <w:rsid w:val="00C54363"/>
    <w:rsid w:val="00C62E60"/>
    <w:rsid w:val="00C70954"/>
    <w:rsid w:val="00C72EBA"/>
    <w:rsid w:val="00C776AC"/>
    <w:rsid w:val="00C82B0D"/>
    <w:rsid w:val="00C86837"/>
    <w:rsid w:val="00C86AE3"/>
    <w:rsid w:val="00C97375"/>
    <w:rsid w:val="00CA0734"/>
    <w:rsid w:val="00CA08BF"/>
    <w:rsid w:val="00CA1B4F"/>
    <w:rsid w:val="00CA36FB"/>
    <w:rsid w:val="00CA370C"/>
    <w:rsid w:val="00CA72CB"/>
    <w:rsid w:val="00CB2483"/>
    <w:rsid w:val="00CB2CB6"/>
    <w:rsid w:val="00CC3F4A"/>
    <w:rsid w:val="00CD0D49"/>
    <w:rsid w:val="00CD118F"/>
    <w:rsid w:val="00CE150D"/>
    <w:rsid w:val="00CE24FC"/>
    <w:rsid w:val="00CE2BCA"/>
    <w:rsid w:val="00CF380A"/>
    <w:rsid w:val="00CF3D24"/>
    <w:rsid w:val="00CF6D16"/>
    <w:rsid w:val="00CF7F82"/>
    <w:rsid w:val="00D01C02"/>
    <w:rsid w:val="00D20D63"/>
    <w:rsid w:val="00D2404A"/>
    <w:rsid w:val="00D3115E"/>
    <w:rsid w:val="00D41CCE"/>
    <w:rsid w:val="00D42F35"/>
    <w:rsid w:val="00D434B1"/>
    <w:rsid w:val="00D441A8"/>
    <w:rsid w:val="00D470D8"/>
    <w:rsid w:val="00D52C6F"/>
    <w:rsid w:val="00D571D8"/>
    <w:rsid w:val="00D62E1F"/>
    <w:rsid w:val="00D65BC2"/>
    <w:rsid w:val="00D6615E"/>
    <w:rsid w:val="00D75270"/>
    <w:rsid w:val="00D766FC"/>
    <w:rsid w:val="00D84445"/>
    <w:rsid w:val="00D8452A"/>
    <w:rsid w:val="00D84E0A"/>
    <w:rsid w:val="00D90F2D"/>
    <w:rsid w:val="00D94197"/>
    <w:rsid w:val="00D9571C"/>
    <w:rsid w:val="00DA46D0"/>
    <w:rsid w:val="00DA59BA"/>
    <w:rsid w:val="00DB2665"/>
    <w:rsid w:val="00DB61F5"/>
    <w:rsid w:val="00DB7E9A"/>
    <w:rsid w:val="00DD485C"/>
    <w:rsid w:val="00DE7719"/>
    <w:rsid w:val="00DF27C3"/>
    <w:rsid w:val="00DF610F"/>
    <w:rsid w:val="00DF6AE8"/>
    <w:rsid w:val="00E05AA4"/>
    <w:rsid w:val="00E14A71"/>
    <w:rsid w:val="00E2325A"/>
    <w:rsid w:val="00E42C18"/>
    <w:rsid w:val="00E45F7B"/>
    <w:rsid w:val="00E46813"/>
    <w:rsid w:val="00E65C37"/>
    <w:rsid w:val="00E67A6B"/>
    <w:rsid w:val="00E712CE"/>
    <w:rsid w:val="00E712F5"/>
    <w:rsid w:val="00E752A1"/>
    <w:rsid w:val="00E763EF"/>
    <w:rsid w:val="00E83FD9"/>
    <w:rsid w:val="00E863E9"/>
    <w:rsid w:val="00EB04D8"/>
    <w:rsid w:val="00EB4FD6"/>
    <w:rsid w:val="00EC141E"/>
    <w:rsid w:val="00EC1A3E"/>
    <w:rsid w:val="00ED3457"/>
    <w:rsid w:val="00ED65E4"/>
    <w:rsid w:val="00EE219C"/>
    <w:rsid w:val="00EE2D4F"/>
    <w:rsid w:val="00EE715B"/>
    <w:rsid w:val="00F00801"/>
    <w:rsid w:val="00F06EB8"/>
    <w:rsid w:val="00F34A92"/>
    <w:rsid w:val="00F41E34"/>
    <w:rsid w:val="00F539FD"/>
    <w:rsid w:val="00F569BD"/>
    <w:rsid w:val="00F67B91"/>
    <w:rsid w:val="00F745FF"/>
    <w:rsid w:val="00F74D12"/>
    <w:rsid w:val="00F75C7A"/>
    <w:rsid w:val="00F823D1"/>
    <w:rsid w:val="00F832DD"/>
    <w:rsid w:val="00F84A44"/>
    <w:rsid w:val="00F86C9D"/>
    <w:rsid w:val="00F91365"/>
    <w:rsid w:val="00F96D0C"/>
    <w:rsid w:val="00FA5277"/>
    <w:rsid w:val="00FB13C1"/>
    <w:rsid w:val="00FB1B38"/>
    <w:rsid w:val="00FC2052"/>
    <w:rsid w:val="00FC73D6"/>
    <w:rsid w:val="00FD01DB"/>
    <w:rsid w:val="00FD06B2"/>
    <w:rsid w:val="00FD093A"/>
    <w:rsid w:val="00FD4D45"/>
    <w:rsid w:val="00FD572F"/>
    <w:rsid w:val="00FD58A8"/>
    <w:rsid w:val="00FD7C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323864">
      <w:bodyDiv w:val="1"/>
      <w:marLeft w:val="0"/>
      <w:marRight w:val="0"/>
      <w:marTop w:val="0"/>
      <w:marBottom w:val="0"/>
      <w:divBdr>
        <w:top w:val="none" w:sz="0" w:space="0" w:color="auto"/>
        <w:left w:val="none" w:sz="0" w:space="0" w:color="auto"/>
        <w:bottom w:val="none" w:sz="0" w:space="0" w:color="auto"/>
        <w:right w:val="none" w:sz="0" w:space="0" w:color="auto"/>
      </w:divBdr>
    </w:div>
    <w:div w:id="739907291">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7658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5594.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11854</Words>
  <Characters>65198</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2025-10-03T20:00:00Z</cp:lastPrinted>
  <dcterms:created xsi:type="dcterms:W3CDTF">2025-11-12T17:34:00Z</dcterms:created>
  <dcterms:modified xsi:type="dcterms:W3CDTF">2025-11-12T17:34:00Z</dcterms:modified>
</cp:coreProperties>
</file>