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4DC9" w:rsidRPr="005A1AB2" w:rsidRDefault="00CE4DC9" w:rsidP="00CE4DC9">
      <w:pPr>
        <w:widowControl w:val="0"/>
        <w:pBdr>
          <w:top w:val="nil"/>
          <w:left w:val="nil"/>
          <w:bottom w:val="nil"/>
          <w:right w:val="nil"/>
          <w:between w:val="nil"/>
        </w:pBdr>
        <w:spacing w:line="276" w:lineRule="auto"/>
        <w:rPr>
          <w:sz w:val="22"/>
          <w:szCs w:val="22"/>
        </w:rPr>
      </w:pPr>
    </w:p>
    <w:p w:rsidR="00CE4DC9" w:rsidRPr="005A1AB2" w:rsidRDefault="00CE4DC9" w:rsidP="00CE4DC9">
      <w:pPr>
        <w:widowControl w:val="0"/>
        <w:pBdr>
          <w:top w:val="nil"/>
          <w:left w:val="nil"/>
          <w:bottom w:val="nil"/>
          <w:right w:val="nil"/>
          <w:between w:val="nil"/>
        </w:pBdr>
        <w:spacing w:line="276" w:lineRule="auto"/>
        <w:rPr>
          <w:sz w:val="22"/>
          <w:szCs w:val="22"/>
        </w:rPr>
      </w:pPr>
    </w:p>
    <w:p w:rsidR="00CE4DC9" w:rsidRPr="005A1AB2" w:rsidRDefault="00CE4DC9" w:rsidP="00CE4DC9">
      <w:pPr>
        <w:widowControl w:val="0"/>
        <w:pBdr>
          <w:top w:val="nil"/>
          <w:left w:val="nil"/>
          <w:bottom w:val="nil"/>
          <w:right w:val="nil"/>
          <w:between w:val="nil"/>
        </w:pBdr>
        <w:spacing w:line="276" w:lineRule="auto"/>
        <w:rPr>
          <w:sz w:val="22"/>
          <w:szCs w:val="22"/>
        </w:rPr>
      </w:pPr>
    </w:p>
    <w:p w:rsidR="00CE4DC9" w:rsidRPr="00F917B6" w:rsidRDefault="00CE4DC9" w:rsidP="00CE4DC9">
      <w:pPr>
        <w:tabs>
          <w:tab w:val="left" w:pos="3465"/>
        </w:tabs>
        <w:spacing w:line="360" w:lineRule="auto"/>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de fecha veintiséis de febrero de dos mil veinticinco.</w:t>
      </w:r>
    </w:p>
    <w:p w:rsidR="00CE4DC9" w:rsidRPr="00F917B6" w:rsidRDefault="00CE4DC9" w:rsidP="00CE4DC9">
      <w:pPr>
        <w:tabs>
          <w:tab w:val="left" w:pos="3465"/>
        </w:tabs>
        <w:spacing w:line="360" w:lineRule="auto"/>
        <w:jc w:val="both"/>
        <w:rPr>
          <w:rFonts w:ascii="Palatino Linotype" w:eastAsia="Palatino Linotype" w:hAnsi="Palatino Linotype" w:cs="Palatino Linotype"/>
          <w:sz w:val="22"/>
          <w:szCs w:val="22"/>
        </w:rPr>
      </w:pPr>
    </w:p>
    <w:p w:rsidR="00CE4DC9" w:rsidRPr="00F917B6" w:rsidRDefault="00CE4DC9" w:rsidP="00CE4DC9">
      <w:pPr>
        <w:spacing w:line="360" w:lineRule="auto"/>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b/>
          <w:sz w:val="22"/>
          <w:szCs w:val="22"/>
        </w:rPr>
        <w:t>VISTO</w:t>
      </w:r>
      <w:r w:rsidRPr="00F917B6">
        <w:rPr>
          <w:rFonts w:ascii="Palatino Linotype" w:eastAsia="Palatino Linotype" w:hAnsi="Palatino Linotype" w:cs="Palatino Linotype"/>
          <w:sz w:val="22"/>
          <w:szCs w:val="22"/>
        </w:rPr>
        <w:t xml:space="preserve"> el expediente electrónico formado con motivo del recurso de revisión </w:t>
      </w:r>
      <w:r w:rsidRPr="00F917B6">
        <w:rPr>
          <w:rFonts w:ascii="Palatino Linotype" w:eastAsia="Palatino Linotype" w:hAnsi="Palatino Linotype" w:cs="Palatino Linotype"/>
          <w:b/>
          <w:sz w:val="22"/>
          <w:szCs w:val="22"/>
        </w:rPr>
        <w:t xml:space="preserve">04693/INFOEM/IP/RR/2024, </w:t>
      </w:r>
      <w:r w:rsidRPr="00F917B6">
        <w:rPr>
          <w:rFonts w:ascii="Palatino Linotype" w:eastAsia="Palatino Linotype" w:hAnsi="Palatino Linotype" w:cs="Palatino Linotype"/>
          <w:sz w:val="22"/>
          <w:szCs w:val="22"/>
        </w:rPr>
        <w:t>promovido por</w:t>
      </w:r>
      <w:r w:rsidRPr="00F917B6">
        <w:rPr>
          <w:rFonts w:ascii="Palatino Linotype" w:eastAsia="Palatino Linotype" w:hAnsi="Palatino Linotype" w:cs="Palatino Linotype"/>
          <w:b/>
          <w:sz w:val="22"/>
          <w:szCs w:val="22"/>
        </w:rPr>
        <w:t xml:space="preserve"> </w:t>
      </w:r>
      <w:r w:rsidRPr="00F917B6">
        <w:rPr>
          <w:rFonts w:ascii="Palatino Linotype" w:eastAsia="Palatino Linotype" w:hAnsi="Palatino Linotype" w:cs="Palatino Linotype"/>
          <w:b/>
          <w:bCs/>
          <w:sz w:val="22"/>
          <w:szCs w:val="22"/>
        </w:rPr>
        <w:t>una persona que no proporciona datos de identificación</w:t>
      </w:r>
      <w:r w:rsidRPr="00F917B6">
        <w:rPr>
          <w:rFonts w:ascii="Palatino Linotype" w:eastAsia="Palatino Linotype" w:hAnsi="Palatino Linotype" w:cs="Palatino Linotype"/>
          <w:sz w:val="22"/>
          <w:szCs w:val="22"/>
        </w:rPr>
        <w:t xml:space="preserve">, a quien en lo sucesivo se le identificará como </w:t>
      </w:r>
      <w:r w:rsidRPr="00F917B6">
        <w:rPr>
          <w:rFonts w:ascii="Palatino Linotype" w:eastAsia="Palatino Linotype" w:hAnsi="Palatino Linotype" w:cs="Palatino Linotype"/>
          <w:b/>
          <w:sz w:val="22"/>
          <w:szCs w:val="22"/>
        </w:rPr>
        <w:t>EL  RECURRENTE</w:t>
      </w:r>
      <w:r w:rsidRPr="00F917B6">
        <w:rPr>
          <w:rFonts w:ascii="Palatino Linotype" w:eastAsia="Palatino Linotype" w:hAnsi="Palatino Linotype" w:cs="Palatino Linotype"/>
          <w:sz w:val="22"/>
          <w:szCs w:val="22"/>
        </w:rPr>
        <w:t xml:space="preserve">, en contra de la respuesta </w:t>
      </w:r>
      <w:r w:rsidRPr="00F917B6">
        <w:rPr>
          <w:rFonts w:ascii="Palatino Linotype" w:eastAsia="Palatino Linotype" w:hAnsi="Palatino Linotype" w:cs="Palatino Linotype"/>
          <w:b/>
          <w:sz w:val="22"/>
          <w:szCs w:val="22"/>
        </w:rPr>
        <w:t xml:space="preserve">del Sistema Municipal Para el Desarrollo Integral de la Familia de Tepotzotlán, </w:t>
      </w:r>
      <w:r w:rsidRPr="00F917B6">
        <w:rPr>
          <w:rFonts w:ascii="Palatino Linotype" w:eastAsia="Palatino Linotype" w:hAnsi="Palatino Linotype" w:cs="Palatino Linotype"/>
          <w:sz w:val="22"/>
          <w:szCs w:val="22"/>
        </w:rPr>
        <w:t>en lo sucesivo el</w:t>
      </w:r>
      <w:r w:rsidRPr="00F917B6">
        <w:rPr>
          <w:rFonts w:ascii="Palatino Linotype" w:eastAsia="Palatino Linotype" w:hAnsi="Palatino Linotype" w:cs="Palatino Linotype"/>
          <w:b/>
          <w:sz w:val="22"/>
          <w:szCs w:val="22"/>
        </w:rPr>
        <w:t xml:space="preserve"> SUJETO OBLIGADO</w:t>
      </w:r>
      <w:r w:rsidRPr="00F917B6">
        <w:rPr>
          <w:rFonts w:ascii="Palatino Linotype" w:eastAsia="Palatino Linotype" w:hAnsi="Palatino Linotype" w:cs="Palatino Linotype"/>
          <w:sz w:val="22"/>
          <w:szCs w:val="22"/>
        </w:rPr>
        <w:t>, se procede a dictar la presente resolución, con base en los siguientes:</w:t>
      </w:r>
    </w:p>
    <w:p w:rsidR="00CE4DC9" w:rsidRPr="00F917B6" w:rsidRDefault="00CE4DC9" w:rsidP="00CE4DC9">
      <w:pPr>
        <w:spacing w:line="360" w:lineRule="auto"/>
        <w:jc w:val="both"/>
        <w:rPr>
          <w:rFonts w:ascii="Palatino Linotype" w:eastAsia="Palatino Linotype" w:hAnsi="Palatino Linotype" w:cs="Palatino Linotype"/>
          <w:b/>
          <w:sz w:val="22"/>
          <w:szCs w:val="22"/>
        </w:rPr>
      </w:pPr>
    </w:p>
    <w:p w:rsidR="00CE4DC9" w:rsidRPr="00F917B6" w:rsidRDefault="00CE4DC9" w:rsidP="00CE4DC9">
      <w:pPr>
        <w:pStyle w:val="Ttulo1"/>
        <w:spacing w:before="0" w:line="360" w:lineRule="auto"/>
        <w:jc w:val="center"/>
        <w:rPr>
          <w:rFonts w:ascii="Palatino Linotype" w:eastAsia="Palatino Linotype" w:hAnsi="Palatino Linotype" w:cs="Palatino Linotype"/>
          <w:b/>
          <w:color w:val="000000"/>
          <w:sz w:val="22"/>
          <w:szCs w:val="22"/>
        </w:rPr>
      </w:pPr>
      <w:r w:rsidRPr="00F917B6">
        <w:rPr>
          <w:rFonts w:ascii="Palatino Linotype" w:eastAsia="Palatino Linotype" w:hAnsi="Palatino Linotype" w:cs="Palatino Linotype"/>
          <w:b/>
          <w:color w:val="000000"/>
          <w:sz w:val="22"/>
          <w:szCs w:val="22"/>
        </w:rPr>
        <w:t>ANTECEDENTES</w:t>
      </w:r>
    </w:p>
    <w:p w:rsidR="00CE4DC9" w:rsidRPr="00F917B6" w:rsidRDefault="00CE4DC9" w:rsidP="00CE4DC9">
      <w:pPr>
        <w:numPr>
          <w:ilvl w:val="0"/>
          <w:numId w:val="2"/>
        </w:numPr>
        <w:tabs>
          <w:tab w:val="left" w:pos="0"/>
        </w:tabs>
        <w:spacing w:line="360" w:lineRule="auto"/>
        <w:ind w:left="0" w:right="49" w:firstLine="0"/>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sz w:val="22"/>
          <w:szCs w:val="22"/>
        </w:rPr>
        <w:t>El día</w:t>
      </w:r>
      <w:r w:rsidRPr="00F917B6">
        <w:rPr>
          <w:rFonts w:ascii="Palatino Linotype" w:eastAsia="Palatino Linotype" w:hAnsi="Palatino Linotype" w:cs="Palatino Linotype"/>
          <w:b/>
          <w:sz w:val="22"/>
          <w:szCs w:val="22"/>
        </w:rPr>
        <w:t xml:space="preserve"> dieciséis junio de dos mil veinticuatro, </w:t>
      </w:r>
      <w:r w:rsidRPr="00F917B6">
        <w:rPr>
          <w:rFonts w:ascii="Palatino Linotype" w:eastAsia="Palatino Linotype" w:hAnsi="Palatino Linotype" w:cs="Palatino Linotype"/>
          <w:sz w:val="22"/>
          <w:szCs w:val="22"/>
        </w:rPr>
        <w:t xml:space="preserve">se presentó ante el </w:t>
      </w:r>
      <w:r w:rsidRPr="00F917B6">
        <w:rPr>
          <w:rFonts w:ascii="Palatino Linotype" w:eastAsia="Palatino Linotype" w:hAnsi="Palatino Linotype" w:cs="Palatino Linotype"/>
          <w:b/>
          <w:sz w:val="22"/>
          <w:szCs w:val="22"/>
        </w:rPr>
        <w:t>SUJETO OBLIGADO</w:t>
      </w:r>
      <w:r w:rsidRPr="00F917B6">
        <w:rPr>
          <w:rFonts w:ascii="Palatino Linotype" w:eastAsia="Palatino Linotype" w:hAnsi="Palatino Linotype" w:cs="Palatino Linotype"/>
          <w:sz w:val="22"/>
          <w:szCs w:val="22"/>
        </w:rPr>
        <w:t xml:space="preserve"> vía Sistema de Acceso a la Información, la solicitud de información pública, sin embargo como fue día domingo, por lo que la solicitud quedo ingresada con el día </w:t>
      </w:r>
      <w:r w:rsidRPr="00F917B6">
        <w:rPr>
          <w:rFonts w:ascii="Palatino Linotype" w:eastAsia="Palatino Linotype" w:hAnsi="Palatino Linotype" w:cs="Palatino Linotype"/>
          <w:b/>
          <w:sz w:val="22"/>
          <w:szCs w:val="22"/>
        </w:rPr>
        <w:t xml:space="preserve">diecisiete de junio de dos mil veinticuatro y </w:t>
      </w:r>
      <w:r w:rsidRPr="00F917B6">
        <w:rPr>
          <w:rFonts w:ascii="Palatino Linotype" w:eastAsia="Palatino Linotype" w:hAnsi="Palatino Linotype" w:cs="Palatino Linotype"/>
          <w:sz w:val="22"/>
          <w:szCs w:val="22"/>
        </w:rPr>
        <w:t>registrada con el número</w:t>
      </w:r>
      <w:r w:rsidRPr="00F917B6">
        <w:rPr>
          <w:rFonts w:ascii="Palatino Linotype" w:eastAsia="Palatino Linotype" w:hAnsi="Palatino Linotype" w:cs="Palatino Linotype"/>
          <w:b/>
          <w:color w:val="000000"/>
          <w:sz w:val="22"/>
          <w:szCs w:val="22"/>
        </w:rPr>
        <w:t xml:space="preserve"> 00071/DIFTEPOTZO/IP/2024; </w:t>
      </w:r>
      <w:r w:rsidRPr="00F917B6">
        <w:rPr>
          <w:rFonts w:ascii="Palatino Linotype" w:eastAsia="Palatino Linotype" w:hAnsi="Palatino Linotype" w:cs="Palatino Linotype"/>
          <w:sz w:val="22"/>
          <w:szCs w:val="22"/>
        </w:rPr>
        <w:t>mediante la cual se solicitó la siguiente información:</w:t>
      </w:r>
    </w:p>
    <w:p w:rsidR="00CE4DC9" w:rsidRPr="00F917B6" w:rsidRDefault="00CE4DC9" w:rsidP="00CE4DC9">
      <w:pPr>
        <w:spacing w:line="360" w:lineRule="auto"/>
        <w:jc w:val="both"/>
        <w:rPr>
          <w:rFonts w:ascii="Palatino Linotype" w:eastAsia="Palatino Linotype" w:hAnsi="Palatino Linotype" w:cs="Palatino Linotype"/>
          <w:sz w:val="22"/>
          <w:szCs w:val="22"/>
        </w:rPr>
      </w:pPr>
    </w:p>
    <w:p w:rsidR="00CE4DC9" w:rsidRPr="00F917B6" w:rsidRDefault="00CE4DC9" w:rsidP="00CE4DC9">
      <w:pPr>
        <w:ind w:left="1134" w:right="900"/>
        <w:jc w:val="both"/>
        <w:rPr>
          <w:rFonts w:ascii="Palatino Linotype" w:eastAsia="Palatino Linotype" w:hAnsi="Palatino Linotype" w:cs="Palatino Linotype"/>
          <w:sz w:val="22"/>
          <w:szCs w:val="22"/>
        </w:rPr>
      </w:pPr>
      <w:bookmarkStart w:id="0" w:name="_heading=h.gjdgxs" w:colFirst="0" w:colLast="0"/>
      <w:bookmarkEnd w:id="0"/>
      <w:r w:rsidRPr="00F917B6">
        <w:rPr>
          <w:rFonts w:ascii="Palatino Linotype" w:eastAsia="Palatino Linotype" w:hAnsi="Palatino Linotype" w:cs="Palatino Linotype"/>
          <w:i/>
          <w:sz w:val="22"/>
          <w:szCs w:val="22"/>
        </w:rPr>
        <w:t xml:space="preserve">“Nombres, cargos y puestos nominales, percepción mensual, último grado de estudios, documentos dónde se acredite la experiencia laboral comprobable en la materia y </w:t>
      </w:r>
      <w:proofErr w:type="spellStart"/>
      <w:r w:rsidRPr="00F917B6">
        <w:rPr>
          <w:rFonts w:ascii="Palatino Linotype" w:eastAsia="Palatino Linotype" w:hAnsi="Palatino Linotype" w:cs="Palatino Linotype"/>
          <w:i/>
          <w:sz w:val="22"/>
          <w:szCs w:val="22"/>
        </w:rPr>
        <w:t>cuales</w:t>
      </w:r>
      <w:proofErr w:type="spellEnd"/>
      <w:r w:rsidRPr="00F917B6">
        <w:rPr>
          <w:rFonts w:ascii="Palatino Linotype" w:eastAsia="Palatino Linotype" w:hAnsi="Palatino Linotype" w:cs="Palatino Linotype"/>
          <w:i/>
          <w:sz w:val="22"/>
          <w:szCs w:val="22"/>
        </w:rPr>
        <w:t xml:space="preserve"> son las funciones específicas de todos y cada uno del personal adscrito a la unidad de transparencia de la institución. Adicionalmente se solicita la </w:t>
      </w:r>
      <w:proofErr w:type="spellStart"/>
      <w:r w:rsidRPr="00F917B6">
        <w:rPr>
          <w:rFonts w:ascii="Palatino Linotype" w:eastAsia="Palatino Linotype" w:hAnsi="Palatino Linotype" w:cs="Palatino Linotype"/>
          <w:i/>
          <w:sz w:val="22"/>
          <w:szCs w:val="22"/>
        </w:rPr>
        <w:t>certificacion</w:t>
      </w:r>
      <w:proofErr w:type="spellEnd"/>
      <w:r w:rsidRPr="00F917B6">
        <w:rPr>
          <w:rFonts w:ascii="Palatino Linotype" w:eastAsia="Palatino Linotype" w:hAnsi="Palatino Linotype" w:cs="Palatino Linotype"/>
          <w:i/>
          <w:sz w:val="22"/>
          <w:szCs w:val="22"/>
        </w:rPr>
        <w:t xml:space="preserve"> en materia de transparencia, protección de datos personales, clasificación de información, acceso a la información, archivo y gestión documental, combate a la corrupción y </w:t>
      </w:r>
      <w:r w:rsidRPr="00F917B6">
        <w:rPr>
          <w:rFonts w:ascii="Palatino Linotype" w:eastAsia="Palatino Linotype" w:hAnsi="Palatino Linotype" w:cs="Palatino Linotype"/>
          <w:i/>
          <w:sz w:val="22"/>
          <w:szCs w:val="22"/>
        </w:rPr>
        <w:lastRenderedPageBreak/>
        <w:t xml:space="preserve">derechos ARCO de todo el personal. La información anterior es pública y dado que el área cuenta con toda esta información "actualizada", se espera Una respuesta pronta y no esperar hasta el último día de plazo que tiene el sujeto obligado para respuesta, lo anterior conforme a los principios de celeridad e </w:t>
      </w:r>
      <w:proofErr w:type="spellStart"/>
      <w:r w:rsidRPr="00F917B6">
        <w:rPr>
          <w:rFonts w:ascii="Palatino Linotype" w:eastAsia="Palatino Linotype" w:hAnsi="Palatino Linotype" w:cs="Palatino Linotype"/>
          <w:i/>
          <w:sz w:val="22"/>
          <w:szCs w:val="22"/>
        </w:rPr>
        <w:t>immediates</w:t>
      </w:r>
      <w:proofErr w:type="spellEnd"/>
      <w:r w:rsidRPr="00F917B6">
        <w:rPr>
          <w:rFonts w:ascii="Palatino Linotype" w:eastAsia="Palatino Linotype" w:hAnsi="Palatino Linotype" w:cs="Palatino Linotype"/>
          <w:i/>
          <w:sz w:val="22"/>
          <w:szCs w:val="22"/>
        </w:rPr>
        <w:t xml:space="preserve"> y conforme a lo previsto en el artículo 6° constitucional...”</w:t>
      </w:r>
    </w:p>
    <w:p w:rsidR="00CE4DC9" w:rsidRPr="00F917B6" w:rsidRDefault="00CE4DC9" w:rsidP="00CE4DC9">
      <w:pPr>
        <w:spacing w:line="360" w:lineRule="auto"/>
        <w:ind w:left="851" w:right="34"/>
        <w:jc w:val="both"/>
        <w:rPr>
          <w:rFonts w:ascii="Palatino Linotype" w:eastAsia="Palatino Linotype" w:hAnsi="Palatino Linotype" w:cs="Palatino Linotype"/>
          <w:sz w:val="22"/>
          <w:szCs w:val="22"/>
        </w:rPr>
      </w:pPr>
    </w:p>
    <w:p w:rsidR="00CE4DC9" w:rsidRPr="00F917B6" w:rsidRDefault="00CE4DC9" w:rsidP="00CE4DC9">
      <w:pPr>
        <w:numPr>
          <w:ilvl w:val="0"/>
          <w:numId w:val="4"/>
        </w:numPr>
        <w:spacing w:line="360" w:lineRule="auto"/>
        <w:ind w:left="851" w:right="474"/>
        <w:jc w:val="both"/>
        <w:rPr>
          <w:rFonts w:ascii="Palatino Linotype" w:eastAsia="Palatino Linotype" w:hAnsi="Palatino Linotype" w:cs="Palatino Linotype"/>
          <w:b/>
          <w:sz w:val="22"/>
          <w:szCs w:val="22"/>
        </w:rPr>
      </w:pPr>
      <w:r w:rsidRPr="00F917B6">
        <w:rPr>
          <w:rFonts w:ascii="Palatino Linotype" w:eastAsia="Palatino Linotype" w:hAnsi="Palatino Linotype" w:cs="Palatino Linotype"/>
          <w:sz w:val="22"/>
          <w:szCs w:val="22"/>
        </w:rPr>
        <w:t xml:space="preserve">Se eligió como modalidad de entrega de la información: </w:t>
      </w:r>
      <w:r w:rsidRPr="00F917B6">
        <w:rPr>
          <w:rFonts w:ascii="Palatino Linotype" w:eastAsia="Palatino Linotype" w:hAnsi="Palatino Linotype" w:cs="Palatino Linotype"/>
          <w:b/>
          <w:sz w:val="22"/>
          <w:szCs w:val="22"/>
        </w:rPr>
        <w:t xml:space="preserve">el Sistema de Acceso a la Información. </w:t>
      </w:r>
    </w:p>
    <w:p w:rsidR="00CE4DC9" w:rsidRPr="00F917B6" w:rsidRDefault="00CE4DC9" w:rsidP="00CE4DC9">
      <w:pPr>
        <w:tabs>
          <w:tab w:val="left" w:pos="0"/>
        </w:tabs>
        <w:spacing w:line="360" w:lineRule="auto"/>
        <w:ind w:right="49"/>
        <w:jc w:val="both"/>
        <w:rPr>
          <w:rFonts w:ascii="Palatino Linotype" w:eastAsia="Palatino Linotype" w:hAnsi="Palatino Linotype" w:cs="Palatino Linotype"/>
          <w:b/>
          <w:i/>
          <w:color w:val="000000"/>
          <w:sz w:val="22"/>
          <w:szCs w:val="22"/>
        </w:rPr>
      </w:pPr>
    </w:p>
    <w:p w:rsidR="00CE4DC9" w:rsidRPr="00F917B6" w:rsidRDefault="00CE4DC9" w:rsidP="00CE4DC9">
      <w:pPr>
        <w:numPr>
          <w:ilvl w:val="0"/>
          <w:numId w:val="2"/>
        </w:numPr>
        <w:tabs>
          <w:tab w:val="left" w:pos="0"/>
        </w:tabs>
        <w:spacing w:line="360" w:lineRule="auto"/>
        <w:ind w:left="0" w:right="49" w:firstLine="0"/>
        <w:jc w:val="both"/>
        <w:rPr>
          <w:rFonts w:ascii="Palatino Linotype" w:eastAsia="Palatino Linotype" w:hAnsi="Palatino Linotype" w:cs="Palatino Linotype"/>
          <w:b/>
          <w:i/>
          <w:color w:val="000000"/>
          <w:sz w:val="22"/>
          <w:szCs w:val="22"/>
        </w:rPr>
      </w:pPr>
      <w:r w:rsidRPr="00F917B6">
        <w:rPr>
          <w:rFonts w:ascii="Palatino Linotype" w:eastAsia="Palatino Linotype" w:hAnsi="Palatino Linotype" w:cs="Palatino Linotype"/>
          <w:color w:val="000000"/>
          <w:sz w:val="22"/>
          <w:szCs w:val="22"/>
        </w:rPr>
        <w:t>El</w:t>
      </w:r>
      <w:r w:rsidRPr="00F917B6">
        <w:rPr>
          <w:rFonts w:ascii="Palatino Linotype" w:eastAsia="Palatino Linotype" w:hAnsi="Palatino Linotype" w:cs="Palatino Linotype"/>
          <w:b/>
          <w:color w:val="000000"/>
          <w:sz w:val="22"/>
          <w:szCs w:val="22"/>
        </w:rPr>
        <w:t xml:space="preserve"> uno de julio de dos mil veinticuatro</w:t>
      </w:r>
      <w:r w:rsidRPr="00F917B6">
        <w:rPr>
          <w:rFonts w:ascii="Palatino Linotype" w:eastAsia="Palatino Linotype" w:hAnsi="Palatino Linotype" w:cs="Palatino Linotype"/>
          <w:color w:val="000000"/>
          <w:sz w:val="22"/>
          <w:szCs w:val="22"/>
        </w:rPr>
        <w:t xml:space="preserve">, el </w:t>
      </w:r>
      <w:r w:rsidRPr="00F917B6">
        <w:rPr>
          <w:rFonts w:ascii="Palatino Linotype" w:eastAsia="Palatino Linotype" w:hAnsi="Palatino Linotype" w:cs="Palatino Linotype"/>
          <w:b/>
          <w:color w:val="000000"/>
          <w:sz w:val="22"/>
          <w:szCs w:val="22"/>
        </w:rPr>
        <w:t>SUJETO</w:t>
      </w:r>
      <w:r w:rsidR="004B0CEC" w:rsidRPr="00F917B6">
        <w:rPr>
          <w:rFonts w:ascii="Palatino Linotype" w:eastAsia="Palatino Linotype" w:hAnsi="Palatino Linotype" w:cs="Palatino Linotype"/>
          <w:b/>
          <w:color w:val="000000"/>
          <w:sz w:val="22"/>
          <w:szCs w:val="22"/>
        </w:rPr>
        <w:t xml:space="preserve"> OBLIGADO </w:t>
      </w:r>
      <w:r w:rsidR="004B0CEC" w:rsidRPr="00F917B6">
        <w:rPr>
          <w:rFonts w:ascii="Palatino Linotype" w:eastAsia="Palatino Linotype" w:hAnsi="Palatino Linotype" w:cs="Palatino Linotype"/>
          <w:color w:val="000000"/>
          <w:sz w:val="22"/>
          <w:szCs w:val="22"/>
        </w:rPr>
        <w:t xml:space="preserve">dio respuesta mediante cinco archivos </w:t>
      </w:r>
      <w:r w:rsidRPr="00F917B6">
        <w:rPr>
          <w:rFonts w:ascii="Palatino Linotype" w:eastAsia="Palatino Linotype" w:hAnsi="Palatino Linotype" w:cs="Palatino Linotype"/>
          <w:color w:val="000000"/>
          <w:sz w:val="22"/>
          <w:szCs w:val="22"/>
        </w:rPr>
        <w:t xml:space="preserve">electrónicos en formato </w:t>
      </w:r>
      <w:proofErr w:type="spellStart"/>
      <w:r w:rsidRPr="00F917B6">
        <w:rPr>
          <w:rFonts w:ascii="Palatino Linotype" w:eastAsia="Palatino Linotype" w:hAnsi="Palatino Linotype" w:cs="Palatino Linotype"/>
          <w:color w:val="000000"/>
          <w:sz w:val="22"/>
          <w:szCs w:val="22"/>
        </w:rPr>
        <w:t>pdf</w:t>
      </w:r>
      <w:proofErr w:type="spellEnd"/>
      <w:r w:rsidRPr="00F917B6">
        <w:rPr>
          <w:rFonts w:ascii="Palatino Linotype" w:eastAsia="Palatino Linotype" w:hAnsi="Palatino Linotype" w:cs="Palatino Linotype"/>
          <w:color w:val="000000"/>
          <w:sz w:val="22"/>
          <w:szCs w:val="22"/>
        </w:rPr>
        <w:t xml:space="preserve">, cuyo contenido grosso modo es el siguiente: </w:t>
      </w:r>
      <w:r w:rsidRPr="00F917B6">
        <w:rPr>
          <w:rFonts w:ascii="Palatino Linotype" w:eastAsia="Palatino Linotype" w:hAnsi="Palatino Linotype" w:cs="Palatino Linotype"/>
          <w:b/>
          <w:i/>
          <w:color w:val="000000"/>
          <w:sz w:val="22"/>
          <w:szCs w:val="22"/>
        </w:rPr>
        <w:t xml:space="preserve"> </w:t>
      </w:r>
    </w:p>
    <w:p w:rsidR="004B0CEC" w:rsidRPr="00F917B6" w:rsidRDefault="004B0CEC" w:rsidP="004B0CEC">
      <w:pPr>
        <w:tabs>
          <w:tab w:val="left" w:pos="0"/>
        </w:tabs>
        <w:ind w:left="1134" w:right="900"/>
        <w:jc w:val="both"/>
        <w:rPr>
          <w:rFonts w:ascii="Palatino Linotype" w:eastAsia="Palatino Linotype" w:hAnsi="Palatino Linotype" w:cs="Palatino Linotype"/>
          <w:i/>
          <w:color w:val="000000"/>
          <w:sz w:val="22"/>
          <w:szCs w:val="22"/>
        </w:rPr>
      </w:pPr>
      <w:bookmarkStart w:id="1" w:name="_heading=h.30j0zll" w:colFirst="0" w:colLast="0"/>
      <w:bookmarkEnd w:id="1"/>
      <w:r w:rsidRPr="00F917B6">
        <w:rPr>
          <w:rFonts w:ascii="Palatino Linotype" w:eastAsia="Palatino Linotype" w:hAnsi="Palatino Linotype" w:cs="Palatino Linotype"/>
          <w:b/>
          <w:i/>
          <w:color w:val="000000"/>
          <w:sz w:val="22"/>
          <w:szCs w:val="22"/>
        </w:rPr>
        <w:t xml:space="preserve">Respuesta Tesoreria.pdf: </w:t>
      </w:r>
      <w:r w:rsidRPr="00F917B6">
        <w:rPr>
          <w:rFonts w:ascii="Palatino Linotype" w:eastAsia="Palatino Linotype" w:hAnsi="Palatino Linotype" w:cs="Palatino Linotype"/>
          <w:i/>
          <w:color w:val="000000"/>
          <w:sz w:val="22"/>
          <w:szCs w:val="22"/>
        </w:rPr>
        <w:t xml:space="preserve">respuesta del Tesorero del Sistema Municipal para el Desarrollo Integral </w:t>
      </w:r>
      <w:proofErr w:type="spellStart"/>
      <w:r w:rsidRPr="00F917B6">
        <w:rPr>
          <w:rFonts w:ascii="Palatino Linotype" w:eastAsia="Palatino Linotype" w:hAnsi="Palatino Linotype" w:cs="Palatino Linotype"/>
          <w:i/>
          <w:color w:val="000000"/>
          <w:sz w:val="22"/>
          <w:szCs w:val="22"/>
        </w:rPr>
        <w:t>del</w:t>
      </w:r>
      <w:proofErr w:type="spellEnd"/>
      <w:r w:rsidRPr="00F917B6">
        <w:rPr>
          <w:rFonts w:ascii="Palatino Linotype" w:eastAsia="Palatino Linotype" w:hAnsi="Palatino Linotype" w:cs="Palatino Linotype"/>
          <w:i/>
          <w:color w:val="000000"/>
          <w:sz w:val="22"/>
          <w:szCs w:val="22"/>
        </w:rPr>
        <w:t xml:space="preserve"> la Familia, mediante el cual informa los nombres, cargo, puesto nominal, percepción mensual, ultimo grado de estudios, documento que acredita la experiencia laboral  (se anexa el </w:t>
      </w:r>
      <w:proofErr w:type="spellStart"/>
      <w:r w:rsidRPr="00F917B6">
        <w:rPr>
          <w:rFonts w:ascii="Palatino Linotype" w:eastAsia="Palatino Linotype" w:hAnsi="Palatino Linotype" w:cs="Palatino Linotype"/>
          <w:i/>
          <w:color w:val="000000"/>
          <w:sz w:val="22"/>
          <w:szCs w:val="22"/>
        </w:rPr>
        <w:t>curriculum</w:t>
      </w:r>
      <w:proofErr w:type="spellEnd"/>
      <w:r w:rsidRPr="00F917B6">
        <w:rPr>
          <w:rFonts w:ascii="Palatino Linotype" w:eastAsia="Palatino Linotype" w:hAnsi="Palatino Linotype" w:cs="Palatino Linotype"/>
          <w:i/>
          <w:color w:val="000000"/>
          <w:sz w:val="22"/>
          <w:szCs w:val="22"/>
        </w:rPr>
        <w:t xml:space="preserve"> y el nombramiento) de las personas que laboran en la Unidad de Transparencia. </w:t>
      </w:r>
    </w:p>
    <w:p w:rsidR="004B0CEC" w:rsidRPr="00F917B6" w:rsidRDefault="004B0CEC" w:rsidP="004B0CEC">
      <w:pPr>
        <w:tabs>
          <w:tab w:val="left" w:pos="0"/>
        </w:tabs>
        <w:ind w:left="1134" w:right="900"/>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b/>
          <w:i/>
          <w:color w:val="000000"/>
          <w:sz w:val="22"/>
          <w:szCs w:val="22"/>
        </w:rPr>
        <w:t xml:space="preserve">Nombramientos.pdf: </w:t>
      </w:r>
      <w:r w:rsidRPr="00F917B6">
        <w:rPr>
          <w:rFonts w:ascii="Palatino Linotype" w:eastAsia="Palatino Linotype" w:hAnsi="Palatino Linotype" w:cs="Palatino Linotype"/>
          <w:i/>
          <w:color w:val="000000"/>
          <w:sz w:val="22"/>
          <w:szCs w:val="22"/>
        </w:rPr>
        <w:t xml:space="preserve">nombramientos de los servidores públicos adscrito a la Unidad de Transparencia, de los cuales se observa que se </w:t>
      </w:r>
      <w:proofErr w:type="spellStart"/>
      <w:r w:rsidRPr="00F917B6">
        <w:rPr>
          <w:rFonts w:ascii="Palatino Linotype" w:eastAsia="Palatino Linotype" w:hAnsi="Palatino Linotype" w:cs="Palatino Linotype"/>
          <w:i/>
          <w:color w:val="000000"/>
          <w:sz w:val="22"/>
          <w:szCs w:val="22"/>
        </w:rPr>
        <w:t>dejo</w:t>
      </w:r>
      <w:proofErr w:type="spellEnd"/>
      <w:r w:rsidRPr="00F917B6">
        <w:rPr>
          <w:rFonts w:ascii="Palatino Linotype" w:eastAsia="Palatino Linotype" w:hAnsi="Palatino Linotype" w:cs="Palatino Linotype"/>
          <w:i/>
          <w:color w:val="000000"/>
          <w:sz w:val="22"/>
          <w:szCs w:val="22"/>
        </w:rPr>
        <w:t xml:space="preserve"> visible la Clave Única de Registro de Población de uno de ellos, por lo que en el apartado correspondiente se dará vista a la Dirección General de Protección de Datos Personales de este Órgano Garante. </w:t>
      </w:r>
    </w:p>
    <w:p w:rsidR="004B0CEC" w:rsidRPr="00F917B6" w:rsidRDefault="004B0CEC" w:rsidP="004B0CEC">
      <w:pPr>
        <w:tabs>
          <w:tab w:val="left" w:pos="0"/>
        </w:tabs>
        <w:ind w:left="1134" w:right="900"/>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b/>
          <w:i/>
          <w:color w:val="000000"/>
          <w:sz w:val="22"/>
          <w:szCs w:val="22"/>
        </w:rPr>
        <w:t xml:space="preserve">Constancia en Materia de Transparencia.pdf: </w:t>
      </w:r>
      <w:r w:rsidRPr="00F917B6">
        <w:rPr>
          <w:rFonts w:ascii="Palatino Linotype" w:eastAsia="Palatino Linotype" w:hAnsi="Palatino Linotype" w:cs="Palatino Linotype"/>
          <w:i/>
          <w:color w:val="000000"/>
          <w:sz w:val="22"/>
          <w:szCs w:val="22"/>
        </w:rPr>
        <w:t xml:space="preserve">constancia en materia de transparencia de los servidores públicos adscritos a la Unidad de Transparencia, con los cuales de demuestra la experiencia en la materia. </w:t>
      </w:r>
    </w:p>
    <w:p w:rsidR="004B0CEC" w:rsidRPr="00F917B6" w:rsidRDefault="004B0CEC" w:rsidP="004B0CEC">
      <w:pPr>
        <w:tabs>
          <w:tab w:val="left" w:pos="0"/>
        </w:tabs>
        <w:ind w:left="1134" w:right="900"/>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b/>
          <w:i/>
          <w:color w:val="000000"/>
          <w:sz w:val="22"/>
          <w:szCs w:val="22"/>
        </w:rPr>
        <w:t>Respuesta Direccion.pdf</w:t>
      </w:r>
      <w:r w:rsidR="00D777A0" w:rsidRPr="00F917B6">
        <w:rPr>
          <w:rFonts w:ascii="Palatino Linotype" w:eastAsia="Palatino Linotype" w:hAnsi="Palatino Linotype" w:cs="Palatino Linotype"/>
          <w:b/>
          <w:i/>
          <w:color w:val="000000"/>
          <w:sz w:val="22"/>
          <w:szCs w:val="22"/>
        </w:rPr>
        <w:t xml:space="preserve">: </w:t>
      </w:r>
      <w:r w:rsidR="00D777A0" w:rsidRPr="00F917B6">
        <w:rPr>
          <w:rFonts w:ascii="Palatino Linotype" w:eastAsia="Palatino Linotype" w:hAnsi="Palatino Linotype" w:cs="Palatino Linotype"/>
          <w:i/>
          <w:color w:val="000000"/>
          <w:sz w:val="22"/>
          <w:szCs w:val="22"/>
        </w:rPr>
        <w:t>oficio de la Directora General, mediante la cual informa que anexa las funciones de los servidores públicos adscrito</w:t>
      </w:r>
      <w:r w:rsidR="005A0312" w:rsidRPr="00F917B6">
        <w:rPr>
          <w:rFonts w:ascii="Palatino Linotype" w:eastAsia="Palatino Linotype" w:hAnsi="Palatino Linotype" w:cs="Palatino Linotype"/>
          <w:i/>
          <w:color w:val="000000"/>
          <w:sz w:val="22"/>
          <w:szCs w:val="22"/>
        </w:rPr>
        <w:t xml:space="preserve">s a la Unidad de Transparencia, así mismo informa que el Titular de la Unidad de Transparencia se encuentra en proceso de certificación. </w:t>
      </w:r>
    </w:p>
    <w:p w:rsidR="004B0CEC" w:rsidRPr="00F917B6" w:rsidRDefault="004B0CEC" w:rsidP="004B0CEC">
      <w:pPr>
        <w:tabs>
          <w:tab w:val="left" w:pos="0"/>
        </w:tabs>
        <w:ind w:left="1134" w:right="900"/>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b/>
          <w:i/>
          <w:color w:val="000000"/>
          <w:sz w:val="22"/>
          <w:szCs w:val="22"/>
        </w:rPr>
        <w:t>Curriculas.pdf</w:t>
      </w:r>
      <w:r w:rsidR="00D777A0" w:rsidRPr="00F917B6">
        <w:rPr>
          <w:rFonts w:ascii="Palatino Linotype" w:eastAsia="Palatino Linotype" w:hAnsi="Palatino Linotype" w:cs="Palatino Linotype"/>
          <w:b/>
          <w:i/>
          <w:color w:val="000000"/>
          <w:sz w:val="22"/>
          <w:szCs w:val="22"/>
        </w:rPr>
        <w:t xml:space="preserve">: </w:t>
      </w:r>
      <w:r w:rsidR="00D777A0" w:rsidRPr="00F917B6">
        <w:rPr>
          <w:rFonts w:ascii="Palatino Linotype" w:eastAsia="Palatino Linotype" w:hAnsi="Palatino Linotype" w:cs="Palatino Linotype"/>
          <w:i/>
          <w:color w:val="000000"/>
          <w:sz w:val="22"/>
          <w:szCs w:val="22"/>
        </w:rPr>
        <w:t xml:space="preserve">Fichas curriculares de los </w:t>
      </w:r>
      <w:r w:rsidR="005A0312" w:rsidRPr="00F917B6">
        <w:rPr>
          <w:rFonts w:ascii="Palatino Linotype" w:eastAsia="Palatino Linotype" w:hAnsi="Palatino Linotype" w:cs="Palatino Linotype"/>
          <w:i/>
          <w:color w:val="000000"/>
          <w:sz w:val="22"/>
          <w:szCs w:val="22"/>
        </w:rPr>
        <w:t xml:space="preserve">servidores públicos adscritos a la Unidad de Transparencia, mediante los cuales se observa la experiencia laboral. </w:t>
      </w:r>
    </w:p>
    <w:p w:rsidR="00CE4DC9" w:rsidRPr="00F917B6" w:rsidRDefault="00CE4DC9" w:rsidP="0042328C">
      <w:pPr>
        <w:numPr>
          <w:ilvl w:val="0"/>
          <w:numId w:val="2"/>
        </w:numPr>
        <w:tabs>
          <w:tab w:val="left" w:pos="0"/>
        </w:tabs>
        <w:spacing w:line="360" w:lineRule="auto"/>
        <w:ind w:right="49"/>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color w:val="000000"/>
          <w:sz w:val="22"/>
          <w:szCs w:val="22"/>
        </w:rPr>
        <w:t xml:space="preserve">El </w:t>
      </w:r>
      <w:r w:rsidR="0042328C" w:rsidRPr="00F917B6">
        <w:rPr>
          <w:rFonts w:ascii="Palatino Linotype" w:eastAsia="Palatino Linotype" w:hAnsi="Palatino Linotype" w:cs="Palatino Linotype"/>
          <w:b/>
          <w:color w:val="000000"/>
          <w:sz w:val="22"/>
          <w:szCs w:val="22"/>
        </w:rPr>
        <w:t xml:space="preserve">cinco de agosto </w:t>
      </w:r>
      <w:r w:rsidRPr="00F917B6">
        <w:rPr>
          <w:rFonts w:ascii="Palatino Linotype" w:eastAsia="Palatino Linotype" w:hAnsi="Palatino Linotype" w:cs="Palatino Linotype"/>
          <w:b/>
          <w:color w:val="000000"/>
          <w:sz w:val="22"/>
          <w:szCs w:val="22"/>
        </w:rPr>
        <w:t xml:space="preserve">de dos mil veinticuatro </w:t>
      </w:r>
      <w:r w:rsidRPr="00F917B6">
        <w:rPr>
          <w:rFonts w:ascii="Palatino Linotype" w:eastAsia="Palatino Linotype" w:hAnsi="Palatino Linotype" w:cs="Palatino Linotype"/>
          <w:color w:val="000000"/>
          <w:sz w:val="22"/>
          <w:szCs w:val="22"/>
        </w:rPr>
        <w:t>el</w:t>
      </w:r>
      <w:r w:rsidRPr="00F917B6">
        <w:rPr>
          <w:rFonts w:ascii="Palatino Linotype" w:eastAsia="Palatino Linotype" w:hAnsi="Palatino Linotype" w:cs="Palatino Linotype"/>
          <w:b/>
          <w:color w:val="000000"/>
          <w:sz w:val="22"/>
          <w:szCs w:val="22"/>
        </w:rPr>
        <w:t xml:space="preserve"> </w:t>
      </w:r>
      <w:r w:rsidRPr="00F917B6">
        <w:rPr>
          <w:rFonts w:ascii="Palatino Linotype" w:eastAsia="Palatino Linotype" w:hAnsi="Palatino Linotype" w:cs="Palatino Linotype"/>
          <w:color w:val="000000"/>
          <w:sz w:val="22"/>
          <w:szCs w:val="22"/>
        </w:rPr>
        <w:t xml:space="preserve">entonces </w:t>
      </w:r>
      <w:r w:rsidRPr="00F917B6">
        <w:rPr>
          <w:rFonts w:ascii="Palatino Linotype" w:eastAsia="Palatino Linotype" w:hAnsi="Palatino Linotype" w:cs="Palatino Linotype"/>
          <w:b/>
          <w:color w:val="000000"/>
          <w:sz w:val="22"/>
          <w:szCs w:val="22"/>
        </w:rPr>
        <w:t xml:space="preserve">SOLICITANTE </w:t>
      </w:r>
      <w:r w:rsidRPr="00F917B6">
        <w:rPr>
          <w:rFonts w:ascii="Palatino Linotype" w:eastAsia="Palatino Linotype" w:hAnsi="Palatino Linotype" w:cs="Palatino Linotype"/>
          <w:color w:val="000000"/>
          <w:sz w:val="22"/>
          <w:szCs w:val="22"/>
        </w:rPr>
        <w:t xml:space="preserve">interpuso el recurso de revisión en contra de la respuesta del </w:t>
      </w:r>
      <w:r w:rsidRPr="00F917B6">
        <w:rPr>
          <w:rFonts w:ascii="Palatino Linotype" w:eastAsia="Palatino Linotype" w:hAnsi="Palatino Linotype" w:cs="Palatino Linotype"/>
          <w:b/>
          <w:color w:val="000000"/>
          <w:sz w:val="22"/>
          <w:szCs w:val="22"/>
        </w:rPr>
        <w:t>SUJETO OBLIGADO</w:t>
      </w:r>
      <w:r w:rsidR="0042328C" w:rsidRPr="00F917B6">
        <w:rPr>
          <w:rFonts w:ascii="Palatino Linotype" w:eastAsia="Palatino Linotype" w:hAnsi="Palatino Linotype" w:cs="Palatino Linotype"/>
          <w:b/>
          <w:color w:val="000000"/>
          <w:sz w:val="22"/>
          <w:szCs w:val="22"/>
        </w:rPr>
        <w:t xml:space="preserve">, se debe de </w:t>
      </w:r>
      <w:r w:rsidR="0042328C" w:rsidRPr="00F917B6">
        <w:rPr>
          <w:rFonts w:ascii="Palatino Linotype" w:eastAsia="Palatino Linotype" w:hAnsi="Palatino Linotype" w:cs="Palatino Linotype"/>
          <w:b/>
          <w:color w:val="000000"/>
          <w:sz w:val="22"/>
          <w:szCs w:val="22"/>
        </w:rPr>
        <w:lastRenderedPageBreak/>
        <w:t>precisar que la presentación de la inconformidad esta en tiempo, toda vez que en el mes de julio y los primeros días de agosto hubo periodo vacacional</w:t>
      </w:r>
      <w:r w:rsidRPr="00F917B6">
        <w:rPr>
          <w:rFonts w:ascii="Palatino Linotype" w:eastAsia="Palatino Linotype" w:hAnsi="Palatino Linotype" w:cs="Palatino Linotype"/>
          <w:color w:val="000000"/>
          <w:sz w:val="22"/>
          <w:szCs w:val="22"/>
        </w:rPr>
        <w:t xml:space="preserve">, </w:t>
      </w:r>
      <w:r w:rsidR="0042328C" w:rsidRPr="00F917B6">
        <w:rPr>
          <w:rFonts w:ascii="Palatino Linotype" w:eastAsia="Palatino Linotype" w:hAnsi="Palatino Linotype" w:cs="Palatino Linotype"/>
          <w:color w:val="000000"/>
          <w:sz w:val="22"/>
          <w:szCs w:val="22"/>
        </w:rPr>
        <w:t>en la presentación de la inconformidad se manifestó lo siguiente.</w:t>
      </w:r>
    </w:p>
    <w:p w:rsidR="00CE4DC9" w:rsidRPr="00F917B6" w:rsidRDefault="00CE4DC9" w:rsidP="00CE4DC9">
      <w:pPr>
        <w:tabs>
          <w:tab w:val="left" w:pos="0"/>
          <w:tab w:val="left" w:pos="5775"/>
        </w:tabs>
        <w:spacing w:line="360" w:lineRule="auto"/>
        <w:ind w:right="49"/>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i/>
          <w:color w:val="000000"/>
          <w:sz w:val="22"/>
          <w:szCs w:val="22"/>
        </w:rPr>
        <w:tab/>
      </w:r>
    </w:p>
    <w:p w:rsidR="00CE4DC9" w:rsidRPr="00F917B6" w:rsidRDefault="00CE4DC9" w:rsidP="00CE4DC9">
      <w:pPr>
        <w:numPr>
          <w:ilvl w:val="0"/>
          <w:numId w:val="4"/>
        </w:numPr>
        <w:ind w:right="900"/>
        <w:jc w:val="both"/>
        <w:rPr>
          <w:rFonts w:ascii="Palatino Linotype" w:eastAsia="Palatino Linotype" w:hAnsi="Palatino Linotype" w:cs="Palatino Linotype"/>
          <w:i/>
          <w:color w:val="000000"/>
          <w:sz w:val="22"/>
          <w:szCs w:val="22"/>
        </w:rPr>
      </w:pPr>
      <w:bookmarkStart w:id="2" w:name="_heading=h.1fob9te" w:colFirst="0" w:colLast="0"/>
      <w:bookmarkEnd w:id="2"/>
      <w:r w:rsidRPr="00F917B6">
        <w:rPr>
          <w:rFonts w:ascii="Palatino Linotype" w:eastAsia="Palatino Linotype" w:hAnsi="Palatino Linotype" w:cs="Palatino Linotype"/>
          <w:b/>
          <w:i/>
          <w:sz w:val="22"/>
          <w:szCs w:val="22"/>
        </w:rPr>
        <w:t>Acto impugnado</w:t>
      </w:r>
      <w:r w:rsidRPr="00F917B6">
        <w:rPr>
          <w:rFonts w:ascii="Palatino Linotype" w:eastAsia="Palatino Linotype" w:hAnsi="Palatino Linotype" w:cs="Palatino Linotype"/>
          <w:b/>
          <w:i/>
          <w:color w:val="000000"/>
          <w:sz w:val="22"/>
          <w:szCs w:val="22"/>
        </w:rPr>
        <w:t xml:space="preserve">: </w:t>
      </w:r>
      <w:r w:rsidRPr="00F917B6">
        <w:rPr>
          <w:rFonts w:ascii="Palatino Linotype" w:eastAsia="Palatino Linotype" w:hAnsi="Palatino Linotype" w:cs="Palatino Linotype"/>
          <w:i/>
          <w:color w:val="000000"/>
          <w:sz w:val="22"/>
          <w:szCs w:val="22"/>
        </w:rPr>
        <w:t>“</w:t>
      </w:r>
      <w:r w:rsidR="0042328C" w:rsidRPr="00F917B6">
        <w:rPr>
          <w:rFonts w:ascii="Palatino Linotype" w:eastAsia="Palatino Linotype" w:hAnsi="Palatino Linotype" w:cs="Palatino Linotype"/>
          <w:i/>
          <w:color w:val="000000"/>
          <w:sz w:val="22"/>
          <w:szCs w:val="22"/>
        </w:rPr>
        <w:t>La respuesta a la solicitud de información no corresponde a la información solicitada</w:t>
      </w:r>
      <w:proofErr w:type="gramStart"/>
      <w:r w:rsidR="0042328C" w:rsidRPr="00F917B6">
        <w:rPr>
          <w:rFonts w:ascii="Palatino Linotype" w:eastAsia="Palatino Linotype" w:hAnsi="Palatino Linotype" w:cs="Palatino Linotype"/>
          <w:i/>
          <w:color w:val="000000"/>
          <w:sz w:val="22"/>
          <w:szCs w:val="22"/>
        </w:rPr>
        <w:t>.</w:t>
      </w:r>
      <w:r w:rsidRPr="00F917B6">
        <w:rPr>
          <w:rFonts w:ascii="Palatino Linotype" w:eastAsia="Palatino Linotype" w:hAnsi="Palatino Linotype" w:cs="Palatino Linotype"/>
          <w:i/>
          <w:color w:val="000000"/>
          <w:sz w:val="22"/>
          <w:szCs w:val="22"/>
        </w:rPr>
        <w:t>.”</w:t>
      </w:r>
      <w:proofErr w:type="gramEnd"/>
    </w:p>
    <w:p w:rsidR="00CE4DC9" w:rsidRPr="00F917B6" w:rsidRDefault="00CE4DC9" w:rsidP="00CE4DC9">
      <w:pPr>
        <w:tabs>
          <w:tab w:val="left" w:pos="7020"/>
        </w:tabs>
        <w:ind w:left="1134" w:right="900"/>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i/>
          <w:color w:val="000000"/>
          <w:sz w:val="22"/>
          <w:szCs w:val="22"/>
        </w:rPr>
        <w:tab/>
      </w:r>
    </w:p>
    <w:p w:rsidR="00CE4DC9" w:rsidRPr="00F917B6" w:rsidRDefault="00CE4DC9" w:rsidP="00CE4DC9">
      <w:pPr>
        <w:tabs>
          <w:tab w:val="left" w:pos="7020"/>
        </w:tabs>
        <w:ind w:left="1134" w:right="900"/>
        <w:jc w:val="both"/>
        <w:rPr>
          <w:rFonts w:ascii="Palatino Linotype" w:eastAsia="Palatino Linotype" w:hAnsi="Palatino Linotype" w:cs="Palatino Linotype"/>
          <w:i/>
          <w:color w:val="000000"/>
          <w:sz w:val="22"/>
          <w:szCs w:val="22"/>
        </w:rPr>
      </w:pPr>
    </w:p>
    <w:p w:rsidR="00CE4DC9" w:rsidRPr="00F917B6" w:rsidRDefault="00CE4DC9" w:rsidP="00CE4DC9">
      <w:pPr>
        <w:numPr>
          <w:ilvl w:val="0"/>
          <w:numId w:val="4"/>
        </w:numPr>
        <w:ind w:right="900"/>
        <w:jc w:val="both"/>
        <w:rPr>
          <w:rFonts w:ascii="Palatino Linotype" w:eastAsia="Palatino Linotype" w:hAnsi="Palatino Linotype" w:cs="Palatino Linotype"/>
          <w:i/>
          <w:color w:val="000000"/>
          <w:sz w:val="22"/>
          <w:szCs w:val="22"/>
        </w:rPr>
      </w:pPr>
      <w:bookmarkStart w:id="3" w:name="_heading=h.3znysh7" w:colFirst="0" w:colLast="0"/>
      <w:bookmarkEnd w:id="3"/>
      <w:r w:rsidRPr="00F917B6">
        <w:rPr>
          <w:rFonts w:ascii="Palatino Linotype" w:eastAsia="Palatino Linotype" w:hAnsi="Palatino Linotype" w:cs="Palatino Linotype"/>
          <w:b/>
          <w:i/>
          <w:color w:val="000000"/>
          <w:sz w:val="22"/>
          <w:szCs w:val="22"/>
        </w:rPr>
        <w:t xml:space="preserve">Razones o Motivos de inconformidad: </w:t>
      </w:r>
      <w:r w:rsidRPr="00F917B6">
        <w:rPr>
          <w:rFonts w:ascii="Palatino Linotype" w:eastAsia="Palatino Linotype" w:hAnsi="Palatino Linotype" w:cs="Palatino Linotype"/>
          <w:i/>
          <w:color w:val="000000"/>
          <w:sz w:val="22"/>
          <w:szCs w:val="22"/>
        </w:rPr>
        <w:t>“</w:t>
      </w:r>
      <w:r w:rsidR="0042328C" w:rsidRPr="00F917B6">
        <w:rPr>
          <w:rFonts w:ascii="Palatino Linotype" w:eastAsia="Palatino Linotype" w:hAnsi="Palatino Linotype" w:cs="Palatino Linotype"/>
          <w:i/>
          <w:color w:val="000000"/>
          <w:sz w:val="22"/>
          <w:szCs w:val="22"/>
        </w:rPr>
        <w:t xml:space="preserve">La respuesta a la solicitud de información no corresponde a la información solicitada de acuerdo a lo siguiente; No dieron respuesta a la experiencia laboral en materia de transparencia y acceso a la información de parte del titular de transparencia y su auxiliar administrativo. No dieron respuesta a las actividades y funciones específicas tanto del titular de transparencia como del auxiliar administrativo El titular de la unidad de transparencia debe de tener una certificación en la materia. Dicha información sobre la certificación no fue anexada a la respuesta de la solicitud de información pública El titular de transparencia no cuenta con certificación de en materia de protección de datos personales El titular de transparencia y la auxiliar administrativo no cuentan con certificación en materia de avisos de privacidad El titular de transparencia y la auxiliar administrativo no cuentan con certificación en materia de archivos El titular de transparencia y auxiliar administrativo no cuenta con certificación en materia de clasificación de la información El titular de transparencia y su auxiliar administrativo no cuentan con certificación en materia de derechos arco El titular de transparencia y su auxiliar administrativo no cuentan con certificación en materia de combate a la corrupción Esta certificaciones se solicitan por parte de los órganos garantes y órganos fiscalizadores al no contarla únicamente entregaron constancias sin valor curricular sobre cursos de registros nacionales presupuestos agenda 2030 y contabilidad gubernamental cuando las funciones del titular de transparencia son específicamente las de la materia y no otras en materia de contabilidad presupuestos gasto ni nóminas. Por lo tanto esta información no fue solicitada y la que se hizo petición nunca fue entregada al solicitante. El titular de transparencia no realiza el trámite </w:t>
      </w:r>
      <w:r w:rsidR="0042328C" w:rsidRPr="00F917B6">
        <w:rPr>
          <w:rFonts w:ascii="Palatino Linotype" w:eastAsia="Palatino Linotype" w:hAnsi="Palatino Linotype" w:cs="Palatino Linotype"/>
          <w:i/>
          <w:color w:val="000000"/>
          <w:sz w:val="22"/>
          <w:szCs w:val="22"/>
        </w:rPr>
        <w:lastRenderedPageBreak/>
        <w:t xml:space="preserve">correcto y la respuesta la proporciona la directora general y el tesorero lo cual hace suponer que existe un conflicto de intereses jurídico y al mismo tiempo de acuerdo al código penal se aplica la usurpación de funciones por lo tanto solicito se revoque la respuesta y sea procedente el presente acto de impugnación Se ofrece como prueba los documentos en formato </w:t>
      </w:r>
      <w:proofErr w:type="spellStart"/>
      <w:r w:rsidR="0042328C" w:rsidRPr="00F917B6">
        <w:rPr>
          <w:rFonts w:ascii="Palatino Linotype" w:eastAsia="Palatino Linotype" w:hAnsi="Palatino Linotype" w:cs="Palatino Linotype"/>
          <w:i/>
          <w:color w:val="000000"/>
          <w:sz w:val="22"/>
          <w:szCs w:val="22"/>
        </w:rPr>
        <w:t>pdf</w:t>
      </w:r>
      <w:proofErr w:type="spellEnd"/>
      <w:r w:rsidR="0042328C" w:rsidRPr="00F917B6">
        <w:rPr>
          <w:rFonts w:ascii="Palatino Linotype" w:eastAsia="Palatino Linotype" w:hAnsi="Palatino Linotype" w:cs="Palatino Linotype"/>
          <w:i/>
          <w:color w:val="000000"/>
          <w:sz w:val="22"/>
          <w:szCs w:val="22"/>
        </w:rPr>
        <w:t xml:space="preserve"> anexos a la respuesta de la solicitud de información</w:t>
      </w:r>
      <w:r w:rsidRPr="00F917B6">
        <w:rPr>
          <w:rFonts w:ascii="Palatino Linotype" w:eastAsia="Palatino Linotype" w:hAnsi="Palatino Linotype" w:cs="Palatino Linotype"/>
          <w:i/>
          <w:color w:val="000000"/>
          <w:sz w:val="22"/>
          <w:szCs w:val="22"/>
        </w:rPr>
        <w:t>.”</w:t>
      </w:r>
    </w:p>
    <w:p w:rsidR="00CE4DC9" w:rsidRPr="00F917B6" w:rsidRDefault="00CE4DC9" w:rsidP="00CE4DC9">
      <w:pPr>
        <w:ind w:left="1134" w:right="900"/>
        <w:jc w:val="both"/>
        <w:rPr>
          <w:rFonts w:ascii="Palatino Linotype" w:eastAsia="Palatino Linotype" w:hAnsi="Palatino Linotype" w:cs="Palatino Linotype"/>
          <w:i/>
          <w:color w:val="000000"/>
          <w:sz w:val="22"/>
          <w:szCs w:val="22"/>
        </w:rPr>
      </w:pPr>
    </w:p>
    <w:p w:rsidR="00CE4DC9" w:rsidRPr="00F917B6" w:rsidRDefault="00CE4DC9" w:rsidP="00CE4DC9">
      <w:pPr>
        <w:ind w:left="1134" w:right="900"/>
        <w:rPr>
          <w:rFonts w:ascii="Palatino Linotype" w:eastAsia="Palatino Linotype" w:hAnsi="Palatino Linotype" w:cs="Palatino Linotype"/>
          <w:i/>
          <w:color w:val="000000"/>
          <w:sz w:val="22"/>
          <w:szCs w:val="22"/>
        </w:rPr>
      </w:pPr>
    </w:p>
    <w:p w:rsidR="00241C11" w:rsidRPr="00F917B6" w:rsidRDefault="00241C11" w:rsidP="00CE4DC9">
      <w:pPr>
        <w:numPr>
          <w:ilvl w:val="0"/>
          <w:numId w:val="2"/>
        </w:numPr>
        <w:spacing w:line="360" w:lineRule="auto"/>
        <w:ind w:left="0" w:firstLine="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sz w:val="22"/>
          <w:szCs w:val="22"/>
        </w:rPr>
        <w:t xml:space="preserve">Al momento de interponer el recurso de revisión el entonces </w:t>
      </w:r>
      <w:r w:rsidRPr="00F917B6">
        <w:rPr>
          <w:rFonts w:ascii="Palatino Linotype" w:eastAsia="Palatino Linotype" w:hAnsi="Palatino Linotype" w:cs="Palatino Linotype"/>
          <w:b/>
          <w:sz w:val="22"/>
          <w:szCs w:val="22"/>
        </w:rPr>
        <w:t xml:space="preserve">SOLICITANTE </w:t>
      </w:r>
      <w:r w:rsidRPr="00F917B6">
        <w:rPr>
          <w:rFonts w:ascii="Palatino Linotype" w:eastAsia="Palatino Linotype" w:hAnsi="Palatino Linotype" w:cs="Palatino Linotype"/>
          <w:sz w:val="22"/>
          <w:szCs w:val="22"/>
        </w:rPr>
        <w:t xml:space="preserve">anexo tres archivos electrónicos en formato </w:t>
      </w:r>
      <w:proofErr w:type="spellStart"/>
      <w:r w:rsidRPr="00F917B6">
        <w:rPr>
          <w:rFonts w:ascii="Palatino Linotype" w:eastAsia="Palatino Linotype" w:hAnsi="Palatino Linotype" w:cs="Palatino Linotype"/>
          <w:sz w:val="22"/>
          <w:szCs w:val="22"/>
        </w:rPr>
        <w:t>pdf</w:t>
      </w:r>
      <w:proofErr w:type="spellEnd"/>
      <w:r w:rsidRPr="00F917B6">
        <w:rPr>
          <w:rFonts w:ascii="Palatino Linotype" w:eastAsia="Palatino Linotype" w:hAnsi="Palatino Linotype" w:cs="Palatino Linotype"/>
          <w:sz w:val="22"/>
          <w:szCs w:val="22"/>
        </w:rPr>
        <w:t xml:space="preserve">, que consisten en lo siguiente. </w:t>
      </w:r>
    </w:p>
    <w:p w:rsidR="00241C11" w:rsidRPr="00F917B6" w:rsidRDefault="00241C11" w:rsidP="00241C11">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b/>
          <w:i/>
          <w:sz w:val="22"/>
          <w:szCs w:val="22"/>
        </w:rPr>
        <w:t xml:space="preserve">Constancia en Materia de Transparencia.pdf: </w:t>
      </w:r>
      <w:r w:rsidRPr="00F917B6">
        <w:rPr>
          <w:rFonts w:ascii="Palatino Linotype" w:eastAsia="Palatino Linotype" w:hAnsi="Palatino Linotype" w:cs="Palatino Linotype"/>
          <w:i/>
          <w:sz w:val="22"/>
          <w:szCs w:val="22"/>
        </w:rPr>
        <w:t xml:space="preserve">archivos de constancias de los servidores públicos. </w:t>
      </w:r>
    </w:p>
    <w:p w:rsidR="00241C11" w:rsidRPr="00F917B6" w:rsidRDefault="00241C11" w:rsidP="00241C11">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b/>
          <w:i/>
          <w:sz w:val="22"/>
          <w:szCs w:val="22"/>
        </w:rPr>
        <w:t xml:space="preserve">Respuesta </w:t>
      </w:r>
      <w:proofErr w:type="spellStart"/>
      <w:r w:rsidRPr="00F917B6">
        <w:rPr>
          <w:rFonts w:ascii="Palatino Linotype" w:eastAsia="Palatino Linotype" w:hAnsi="Palatino Linotype" w:cs="Palatino Linotype"/>
          <w:b/>
          <w:i/>
          <w:sz w:val="22"/>
          <w:szCs w:val="22"/>
        </w:rPr>
        <w:t>Tesoreria</w:t>
      </w:r>
      <w:proofErr w:type="spellEnd"/>
      <w:r w:rsidRPr="00F917B6">
        <w:rPr>
          <w:rFonts w:ascii="Palatino Linotype" w:eastAsia="Palatino Linotype" w:hAnsi="Palatino Linotype" w:cs="Palatino Linotype"/>
          <w:b/>
          <w:i/>
          <w:sz w:val="22"/>
          <w:szCs w:val="22"/>
        </w:rPr>
        <w:t xml:space="preserve"> (2).</w:t>
      </w:r>
      <w:proofErr w:type="spellStart"/>
      <w:r w:rsidRPr="00F917B6">
        <w:rPr>
          <w:rFonts w:ascii="Palatino Linotype" w:eastAsia="Palatino Linotype" w:hAnsi="Palatino Linotype" w:cs="Palatino Linotype"/>
          <w:b/>
          <w:i/>
          <w:sz w:val="22"/>
          <w:szCs w:val="22"/>
        </w:rPr>
        <w:t>pdf</w:t>
      </w:r>
      <w:proofErr w:type="spellEnd"/>
      <w:r w:rsidRPr="00F917B6">
        <w:rPr>
          <w:rFonts w:ascii="Palatino Linotype" w:eastAsia="Palatino Linotype" w:hAnsi="Palatino Linotype" w:cs="Palatino Linotype"/>
          <w:b/>
          <w:i/>
          <w:sz w:val="22"/>
          <w:szCs w:val="22"/>
        </w:rPr>
        <w:t xml:space="preserve">: </w:t>
      </w:r>
      <w:r w:rsidRPr="00F917B6">
        <w:rPr>
          <w:rFonts w:ascii="Palatino Linotype" w:eastAsia="Palatino Linotype" w:hAnsi="Palatino Linotype" w:cs="Palatino Linotype"/>
          <w:i/>
          <w:sz w:val="22"/>
          <w:szCs w:val="22"/>
        </w:rPr>
        <w:t xml:space="preserve">respuesta del Tesorero del Sistema Municipal para el Desarrollo Integral </w:t>
      </w:r>
      <w:proofErr w:type="spellStart"/>
      <w:r w:rsidRPr="00F917B6">
        <w:rPr>
          <w:rFonts w:ascii="Palatino Linotype" w:eastAsia="Palatino Linotype" w:hAnsi="Palatino Linotype" w:cs="Palatino Linotype"/>
          <w:i/>
          <w:sz w:val="22"/>
          <w:szCs w:val="22"/>
        </w:rPr>
        <w:t>del</w:t>
      </w:r>
      <w:proofErr w:type="spellEnd"/>
      <w:r w:rsidRPr="00F917B6">
        <w:rPr>
          <w:rFonts w:ascii="Palatino Linotype" w:eastAsia="Palatino Linotype" w:hAnsi="Palatino Linotype" w:cs="Palatino Linotype"/>
          <w:i/>
          <w:sz w:val="22"/>
          <w:szCs w:val="22"/>
        </w:rPr>
        <w:t xml:space="preserve"> la Familia, mediante el cual informa los nombres, cargo, puesto nominal, percepción mensual, ultimo grado de estudios, documento que acredita la experiencia laboral  (se anexa el </w:t>
      </w:r>
      <w:proofErr w:type="spellStart"/>
      <w:r w:rsidRPr="00F917B6">
        <w:rPr>
          <w:rFonts w:ascii="Palatino Linotype" w:eastAsia="Palatino Linotype" w:hAnsi="Palatino Linotype" w:cs="Palatino Linotype"/>
          <w:i/>
          <w:sz w:val="22"/>
          <w:szCs w:val="22"/>
        </w:rPr>
        <w:t>curriculum</w:t>
      </w:r>
      <w:proofErr w:type="spellEnd"/>
      <w:r w:rsidRPr="00F917B6">
        <w:rPr>
          <w:rFonts w:ascii="Palatino Linotype" w:eastAsia="Palatino Linotype" w:hAnsi="Palatino Linotype" w:cs="Palatino Linotype"/>
          <w:i/>
          <w:sz w:val="22"/>
          <w:szCs w:val="22"/>
        </w:rPr>
        <w:t xml:space="preserve"> y el nombramiento) de las personas que laboran en la Unidad de Transparencia. </w:t>
      </w:r>
    </w:p>
    <w:p w:rsidR="00241C11" w:rsidRPr="00F917B6" w:rsidRDefault="00241C11" w:rsidP="00241C11">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b/>
          <w:i/>
          <w:sz w:val="22"/>
          <w:szCs w:val="22"/>
        </w:rPr>
        <w:t xml:space="preserve">Respuesta </w:t>
      </w:r>
      <w:proofErr w:type="spellStart"/>
      <w:r w:rsidRPr="00F917B6">
        <w:rPr>
          <w:rFonts w:ascii="Palatino Linotype" w:eastAsia="Palatino Linotype" w:hAnsi="Palatino Linotype" w:cs="Palatino Linotype"/>
          <w:b/>
          <w:i/>
          <w:sz w:val="22"/>
          <w:szCs w:val="22"/>
        </w:rPr>
        <w:t>Direccion</w:t>
      </w:r>
      <w:proofErr w:type="spellEnd"/>
      <w:r w:rsidRPr="00F917B6">
        <w:rPr>
          <w:rFonts w:ascii="Palatino Linotype" w:eastAsia="Palatino Linotype" w:hAnsi="Palatino Linotype" w:cs="Palatino Linotype"/>
          <w:b/>
          <w:i/>
          <w:sz w:val="22"/>
          <w:szCs w:val="22"/>
        </w:rPr>
        <w:t xml:space="preserve"> (3).</w:t>
      </w:r>
      <w:proofErr w:type="spellStart"/>
      <w:r w:rsidRPr="00F917B6">
        <w:rPr>
          <w:rFonts w:ascii="Palatino Linotype" w:eastAsia="Palatino Linotype" w:hAnsi="Palatino Linotype" w:cs="Palatino Linotype"/>
          <w:b/>
          <w:i/>
          <w:sz w:val="22"/>
          <w:szCs w:val="22"/>
        </w:rPr>
        <w:t>pdf</w:t>
      </w:r>
      <w:proofErr w:type="spellEnd"/>
      <w:r w:rsidRPr="00F917B6">
        <w:rPr>
          <w:rFonts w:ascii="Palatino Linotype" w:eastAsia="Palatino Linotype" w:hAnsi="Palatino Linotype" w:cs="Palatino Linotype"/>
          <w:b/>
          <w:i/>
          <w:sz w:val="22"/>
          <w:szCs w:val="22"/>
        </w:rPr>
        <w:t xml:space="preserve">: </w:t>
      </w:r>
      <w:r w:rsidRPr="00F917B6">
        <w:rPr>
          <w:rFonts w:ascii="Palatino Linotype" w:eastAsia="Palatino Linotype" w:hAnsi="Palatino Linotype" w:cs="Palatino Linotype"/>
          <w:i/>
          <w:sz w:val="22"/>
          <w:szCs w:val="22"/>
        </w:rPr>
        <w:t xml:space="preserve">oficio de la Directora General, mediante la cual informa que anexa las funciones de los servidores públicos adscritos a la Unidad de Transparencia, así mismo informa que el Titular de la Unidad de Transparencia se encuentra en proceso de certificación. </w:t>
      </w:r>
    </w:p>
    <w:p w:rsidR="00241C11" w:rsidRPr="00F917B6" w:rsidRDefault="00241C11" w:rsidP="00241C11">
      <w:pPr>
        <w:ind w:left="1134" w:right="900"/>
        <w:jc w:val="both"/>
        <w:rPr>
          <w:rFonts w:ascii="Palatino Linotype" w:eastAsia="Palatino Linotype" w:hAnsi="Palatino Linotype" w:cs="Palatino Linotype"/>
          <w:i/>
          <w:sz w:val="22"/>
          <w:szCs w:val="22"/>
        </w:rPr>
      </w:pPr>
    </w:p>
    <w:p w:rsidR="00CE4DC9" w:rsidRPr="00F917B6" w:rsidRDefault="00CE4DC9" w:rsidP="00CE4DC9">
      <w:pPr>
        <w:numPr>
          <w:ilvl w:val="0"/>
          <w:numId w:val="2"/>
        </w:numPr>
        <w:spacing w:line="360" w:lineRule="auto"/>
        <w:ind w:left="0" w:firstLine="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sz w:val="22"/>
          <w:szCs w:val="22"/>
        </w:rPr>
        <w:t xml:space="preserve">La Comisionada Ponente con fundamento en lo dispuesto por el artículo 185 fracción II de la ley de la materia, a través del acuerdo de admisión de fecha </w:t>
      </w:r>
      <w:r w:rsidR="00241C11" w:rsidRPr="00F917B6">
        <w:rPr>
          <w:rFonts w:ascii="Palatino Linotype" w:eastAsia="Palatino Linotype" w:hAnsi="Palatino Linotype" w:cs="Palatino Linotype"/>
          <w:b/>
          <w:sz w:val="22"/>
          <w:szCs w:val="22"/>
        </w:rPr>
        <w:t xml:space="preserve">seis de agosto </w:t>
      </w:r>
      <w:r w:rsidRPr="00F917B6">
        <w:rPr>
          <w:rFonts w:ascii="Palatino Linotype" w:eastAsia="Palatino Linotype" w:hAnsi="Palatino Linotype" w:cs="Palatino Linotype"/>
          <w:b/>
          <w:sz w:val="22"/>
          <w:szCs w:val="22"/>
        </w:rPr>
        <w:t>de dos mil veinticuatro</w:t>
      </w:r>
      <w:r w:rsidRPr="00F917B6">
        <w:rPr>
          <w:rFonts w:ascii="Palatino Linotype" w:eastAsia="Palatino Linotype" w:hAnsi="Palatino Linotype" w:cs="Palatino Linotype"/>
          <w:sz w:val="22"/>
          <w:szCs w:val="22"/>
        </w:rPr>
        <w:t xml:space="preserve">, puso a disposición de las partes el expediente electrónico vía </w:t>
      </w:r>
      <w:r w:rsidRPr="00F917B6">
        <w:rPr>
          <w:rFonts w:ascii="Palatino Linotype" w:eastAsia="Palatino Linotype" w:hAnsi="Palatino Linotype" w:cs="Palatino Linotype"/>
          <w:b/>
          <w:sz w:val="22"/>
          <w:szCs w:val="22"/>
        </w:rPr>
        <w:t xml:space="preserve">SAIMEX </w:t>
      </w:r>
      <w:r w:rsidRPr="00F917B6">
        <w:rPr>
          <w:rFonts w:ascii="Palatino Linotype" w:eastAsia="Palatino Linotype" w:hAnsi="Palatino Linotype" w:cs="Palatino Linotype"/>
          <w:sz w:val="22"/>
          <w:szCs w:val="22"/>
        </w:rPr>
        <w:t xml:space="preserve">a efecto de que en un plazo máximo de siete días manifestaran lo que a su derecho conviniera, ofrecieran pruebas y alegatos según corresponda a los casos concretos, y el </w:t>
      </w:r>
      <w:r w:rsidRPr="00F917B6">
        <w:rPr>
          <w:rFonts w:ascii="Palatino Linotype" w:eastAsia="Palatino Linotype" w:hAnsi="Palatino Linotype" w:cs="Palatino Linotype"/>
          <w:b/>
          <w:sz w:val="22"/>
          <w:szCs w:val="22"/>
        </w:rPr>
        <w:t>SUJETO OBLIGADO</w:t>
      </w:r>
      <w:r w:rsidRPr="00F917B6">
        <w:rPr>
          <w:rFonts w:ascii="Palatino Linotype" w:eastAsia="Palatino Linotype" w:hAnsi="Palatino Linotype" w:cs="Palatino Linotype"/>
          <w:sz w:val="22"/>
          <w:szCs w:val="22"/>
        </w:rPr>
        <w:t xml:space="preserve"> presentará el Informe Justificado procedente.</w:t>
      </w:r>
    </w:p>
    <w:p w:rsidR="00CE4DC9" w:rsidRPr="00F917B6" w:rsidRDefault="00CE4DC9" w:rsidP="00CE4DC9">
      <w:pPr>
        <w:spacing w:line="360" w:lineRule="auto"/>
        <w:jc w:val="both"/>
        <w:rPr>
          <w:rFonts w:ascii="Palatino Linotype" w:eastAsia="Palatino Linotype" w:hAnsi="Palatino Linotype" w:cs="Palatino Linotype"/>
          <w:sz w:val="22"/>
          <w:szCs w:val="22"/>
        </w:rPr>
      </w:pPr>
    </w:p>
    <w:p w:rsidR="00CE4DC9" w:rsidRPr="00F917B6" w:rsidRDefault="00CE4DC9" w:rsidP="002B4244">
      <w:pPr>
        <w:numPr>
          <w:ilvl w:val="0"/>
          <w:numId w:val="2"/>
        </w:numPr>
        <w:spacing w:line="360" w:lineRule="auto"/>
        <w:ind w:left="0" w:firstLine="0"/>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color w:val="000000"/>
          <w:sz w:val="22"/>
          <w:szCs w:val="22"/>
        </w:rPr>
        <w:t xml:space="preserve">De lo anterior, </w:t>
      </w:r>
      <w:r w:rsidR="002B4244" w:rsidRPr="00F917B6">
        <w:rPr>
          <w:rFonts w:ascii="Palatino Linotype" w:eastAsia="Palatino Linotype" w:hAnsi="Palatino Linotype" w:cs="Palatino Linotype"/>
          <w:color w:val="000000"/>
          <w:sz w:val="22"/>
          <w:szCs w:val="22"/>
        </w:rPr>
        <w:t xml:space="preserve">el </w:t>
      </w:r>
      <w:r w:rsidR="002B4244" w:rsidRPr="00F917B6">
        <w:rPr>
          <w:rFonts w:ascii="Palatino Linotype" w:eastAsia="Palatino Linotype" w:hAnsi="Palatino Linotype" w:cs="Palatino Linotype"/>
          <w:b/>
          <w:color w:val="000000"/>
          <w:sz w:val="22"/>
          <w:szCs w:val="22"/>
        </w:rPr>
        <w:t xml:space="preserve">SUJETO OBLIGADO </w:t>
      </w:r>
      <w:r w:rsidR="002B4244" w:rsidRPr="00F917B6">
        <w:rPr>
          <w:rFonts w:ascii="Palatino Linotype" w:eastAsia="Palatino Linotype" w:hAnsi="Palatino Linotype" w:cs="Palatino Linotype"/>
          <w:color w:val="000000"/>
          <w:sz w:val="22"/>
          <w:szCs w:val="22"/>
        </w:rPr>
        <w:t xml:space="preserve">fue omiso en rendir el informe justificado, tal y como se observa en el tablero del expediente electrónico. </w:t>
      </w:r>
    </w:p>
    <w:p w:rsidR="002B4244" w:rsidRPr="00F917B6" w:rsidRDefault="002B4244" w:rsidP="002B4244">
      <w:pPr>
        <w:pStyle w:val="Prrafodelista"/>
        <w:rPr>
          <w:rFonts w:ascii="Palatino Linotype" w:eastAsia="Palatino Linotype" w:hAnsi="Palatino Linotype" w:cs="Palatino Linotype"/>
          <w:i/>
          <w:color w:val="000000"/>
          <w:sz w:val="22"/>
          <w:szCs w:val="22"/>
        </w:rPr>
      </w:pPr>
    </w:p>
    <w:p w:rsidR="002B4244" w:rsidRPr="00F917B6" w:rsidRDefault="002B4244" w:rsidP="002B4244">
      <w:pPr>
        <w:numPr>
          <w:ilvl w:val="0"/>
          <w:numId w:val="2"/>
        </w:numPr>
        <w:spacing w:line="360" w:lineRule="auto"/>
        <w:ind w:left="0" w:firstLine="0"/>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color w:val="000000"/>
          <w:sz w:val="22"/>
          <w:szCs w:val="22"/>
        </w:rPr>
        <w:t xml:space="preserve">Por su parte el </w:t>
      </w:r>
      <w:r w:rsidRPr="00F917B6">
        <w:rPr>
          <w:rFonts w:ascii="Palatino Linotype" w:eastAsia="Palatino Linotype" w:hAnsi="Palatino Linotype" w:cs="Palatino Linotype"/>
          <w:b/>
          <w:color w:val="000000"/>
          <w:sz w:val="22"/>
          <w:szCs w:val="22"/>
        </w:rPr>
        <w:t xml:space="preserve">RECURRENTE </w:t>
      </w:r>
      <w:r w:rsidRPr="00F917B6">
        <w:rPr>
          <w:rFonts w:ascii="Palatino Linotype" w:eastAsia="Palatino Linotype" w:hAnsi="Palatino Linotype" w:cs="Palatino Linotype"/>
          <w:color w:val="000000"/>
          <w:sz w:val="22"/>
          <w:szCs w:val="22"/>
        </w:rPr>
        <w:t xml:space="preserve">el </w:t>
      </w:r>
      <w:r w:rsidRPr="00F917B6">
        <w:rPr>
          <w:rFonts w:ascii="Palatino Linotype" w:eastAsia="Palatino Linotype" w:hAnsi="Palatino Linotype" w:cs="Palatino Linotype"/>
          <w:b/>
          <w:color w:val="000000"/>
          <w:sz w:val="22"/>
          <w:szCs w:val="22"/>
        </w:rPr>
        <w:t xml:space="preserve">veinte de octubre de dos mil veinticuatro, </w:t>
      </w:r>
      <w:r w:rsidRPr="00F917B6">
        <w:rPr>
          <w:rFonts w:ascii="Palatino Linotype" w:eastAsia="Palatino Linotype" w:hAnsi="Palatino Linotype" w:cs="Palatino Linotype"/>
          <w:color w:val="000000"/>
          <w:sz w:val="22"/>
          <w:szCs w:val="22"/>
        </w:rPr>
        <w:t>adjunto el archivo</w:t>
      </w:r>
      <w:r w:rsidRPr="00F917B6">
        <w:rPr>
          <w:rFonts w:ascii="Palatino Linotype" w:eastAsia="Palatino Linotype" w:hAnsi="Palatino Linotype" w:cs="Palatino Linotype"/>
          <w:sz w:val="22"/>
          <w:szCs w:val="22"/>
        </w:rPr>
        <w:t xml:space="preserve"> </w:t>
      </w:r>
      <w:hyperlink r:id="rId7" w:history="1">
        <w:r w:rsidRPr="00F917B6">
          <w:rPr>
            <w:rStyle w:val="Hipervnculo"/>
            <w:rFonts w:ascii="Palatino Linotype" w:eastAsia="Palatino Linotype" w:hAnsi="Palatino Linotype" w:cs="Palatino Linotype"/>
            <w:b/>
            <w:bCs/>
            <w:color w:val="auto"/>
            <w:sz w:val="22"/>
            <w:szCs w:val="22"/>
          </w:rPr>
          <w:t>Screenshot_20241024-222353.png</w:t>
        </w:r>
      </w:hyperlink>
      <w:r w:rsidRPr="00F917B6">
        <w:rPr>
          <w:rFonts w:ascii="Palatino Linotype" w:eastAsia="Palatino Linotype" w:hAnsi="Palatino Linotype" w:cs="Palatino Linotype"/>
          <w:sz w:val="22"/>
          <w:szCs w:val="22"/>
        </w:rPr>
        <w:t xml:space="preserve">, que contiene </w:t>
      </w:r>
      <w:r w:rsidR="001B6238" w:rsidRPr="00F917B6">
        <w:rPr>
          <w:rFonts w:ascii="Palatino Linotype" w:eastAsia="Palatino Linotype" w:hAnsi="Palatino Linotype" w:cs="Palatino Linotype"/>
          <w:sz w:val="22"/>
          <w:szCs w:val="22"/>
        </w:rPr>
        <w:t xml:space="preserve">manifestaciones basadas en que la solicitud de información debió de ser atendida por la Unidad de Transparencia, se manifiesta porque las funciones son las que vienen en sus manuales y reglamentos y no las funciones que debe de realizar el Titular de la Unidad, en el punto tres refiere que solicito los certificados de estudios que validaran la experiencia en materia de transparencia, sin embargo recibió certificados de materias diversas, como punto cuatro refiere que los </w:t>
      </w:r>
      <w:proofErr w:type="spellStart"/>
      <w:r w:rsidR="001B6238" w:rsidRPr="00F917B6">
        <w:rPr>
          <w:rFonts w:ascii="Palatino Linotype" w:eastAsia="Palatino Linotype" w:hAnsi="Palatino Linotype" w:cs="Palatino Linotype"/>
          <w:sz w:val="22"/>
          <w:szCs w:val="22"/>
        </w:rPr>
        <w:t>curriculum</w:t>
      </w:r>
      <w:proofErr w:type="spellEnd"/>
      <w:r w:rsidR="001B6238" w:rsidRPr="00F917B6">
        <w:rPr>
          <w:rFonts w:ascii="Palatino Linotype" w:eastAsia="Palatino Linotype" w:hAnsi="Palatino Linotype" w:cs="Palatino Linotype"/>
          <w:sz w:val="22"/>
          <w:szCs w:val="22"/>
        </w:rPr>
        <w:t xml:space="preserve"> no contienen la experiencia laboral y que eso se acredita con documentos oficiales, en el punto seis señala que solo dos personas están a cargo de la Unidad de Transparencia pero que no se observan los conocimientos en la materia, en el punto siete manifiesta que en la respuesta del Tesorero los nombramientos no indica que las personas tengan los conocimientos necesarios. </w:t>
      </w:r>
    </w:p>
    <w:p w:rsidR="00CE4DC9" w:rsidRPr="00F917B6" w:rsidRDefault="00CE4DC9" w:rsidP="00CE4DC9">
      <w:pPr>
        <w:pStyle w:val="Prrafodelista"/>
        <w:ind w:left="1134" w:right="900"/>
        <w:jc w:val="both"/>
        <w:rPr>
          <w:rFonts w:ascii="Palatino Linotype" w:eastAsia="Palatino Linotype" w:hAnsi="Palatino Linotype" w:cs="Palatino Linotype"/>
          <w:i/>
          <w:color w:val="000000"/>
          <w:sz w:val="22"/>
          <w:szCs w:val="22"/>
        </w:rPr>
      </w:pPr>
    </w:p>
    <w:p w:rsidR="00CE4DC9" w:rsidRPr="00F917B6" w:rsidRDefault="00CE4DC9" w:rsidP="00CE4DC9">
      <w:pPr>
        <w:pStyle w:val="Prrafodelista"/>
        <w:ind w:left="1134" w:right="900"/>
        <w:jc w:val="both"/>
        <w:rPr>
          <w:rFonts w:ascii="Palatino Linotype" w:eastAsia="Palatino Linotype" w:hAnsi="Palatino Linotype" w:cs="Palatino Linotype"/>
          <w:i/>
          <w:color w:val="000000"/>
          <w:sz w:val="22"/>
          <w:szCs w:val="22"/>
        </w:rPr>
      </w:pPr>
    </w:p>
    <w:p w:rsidR="00CE4DC9" w:rsidRPr="00F917B6" w:rsidRDefault="00CE4DC9" w:rsidP="00CE4DC9">
      <w:pPr>
        <w:numPr>
          <w:ilvl w:val="0"/>
          <w:numId w:val="2"/>
        </w:numPr>
        <w:spacing w:line="360" w:lineRule="auto"/>
        <w:ind w:left="0" w:firstLine="0"/>
        <w:jc w:val="both"/>
        <w:rPr>
          <w:color w:val="000000"/>
          <w:sz w:val="22"/>
          <w:szCs w:val="22"/>
        </w:rPr>
      </w:pPr>
      <w:r w:rsidRPr="00F917B6">
        <w:rPr>
          <w:rFonts w:ascii="Palatino Linotype" w:eastAsia="Palatino Linotype" w:hAnsi="Palatino Linotype" w:cs="Palatino Linotype"/>
          <w:color w:val="000000"/>
          <w:sz w:val="22"/>
          <w:szCs w:val="22"/>
        </w:rPr>
        <w:t xml:space="preserve">El </w:t>
      </w:r>
      <w:r w:rsidR="001B6238" w:rsidRPr="00F917B6">
        <w:rPr>
          <w:rFonts w:ascii="Palatino Linotype" w:eastAsia="Palatino Linotype" w:hAnsi="Palatino Linotype" w:cs="Palatino Linotype"/>
          <w:b/>
          <w:color w:val="000000"/>
          <w:sz w:val="22"/>
          <w:szCs w:val="22"/>
        </w:rPr>
        <w:t>veinte de febrero</w:t>
      </w:r>
      <w:r w:rsidRPr="00F917B6">
        <w:rPr>
          <w:rFonts w:ascii="Palatino Linotype" w:eastAsia="Palatino Linotype" w:hAnsi="Palatino Linotype" w:cs="Palatino Linotype"/>
          <w:b/>
          <w:color w:val="000000"/>
          <w:sz w:val="22"/>
          <w:szCs w:val="22"/>
        </w:rPr>
        <w:t xml:space="preserve"> de dos mil veinticinco</w:t>
      </w:r>
      <w:r w:rsidRPr="00F917B6">
        <w:rPr>
          <w:rFonts w:ascii="Palatino Linotype" w:eastAsia="Palatino Linotype" w:hAnsi="Palatino Linotype" w:cs="Palatino Linotype"/>
          <w:color w:val="000000"/>
          <w:sz w:val="22"/>
          <w:szCs w:val="22"/>
        </w:rPr>
        <w:t>, la Comisionada Ponente notificó el acuerdo de ampliación para emitir resolución.</w:t>
      </w:r>
    </w:p>
    <w:p w:rsidR="00CE4DC9" w:rsidRPr="00F917B6" w:rsidRDefault="00CE4DC9" w:rsidP="00CE4DC9">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CE4DC9" w:rsidRPr="00F917B6" w:rsidRDefault="00CE4DC9" w:rsidP="00CE4DC9">
      <w:pPr>
        <w:numPr>
          <w:ilvl w:val="0"/>
          <w:numId w:val="2"/>
        </w:numPr>
        <w:spacing w:line="360" w:lineRule="auto"/>
        <w:ind w:left="0" w:firstLine="0"/>
        <w:jc w:val="both"/>
        <w:rPr>
          <w:color w:val="000000"/>
          <w:sz w:val="22"/>
          <w:szCs w:val="22"/>
        </w:rPr>
      </w:pPr>
      <w:r w:rsidRPr="00F917B6">
        <w:rPr>
          <w:rFonts w:ascii="Palatino Linotype" w:eastAsia="Palatino Linotype" w:hAnsi="Palatino Linotype" w:cs="Palatino Linotype"/>
          <w:color w:val="000000"/>
          <w:sz w:val="22"/>
          <w:szCs w:val="22"/>
        </w:rPr>
        <w:t>Este organismo garante no pasa por alto explicar que la dilación en la resolución del presente asunto encuentra su justificación en que, el alto número de recursos de revisión recibidos ha incrementado el número de medios de impugnación que deben resolverse por este instituto, circunstancia atípica que ha rebasado las capacidades técnicas y humanas del personal encargado de la elaboración de resoluciones a dichos medios de impugnación.</w:t>
      </w:r>
    </w:p>
    <w:p w:rsidR="00CE4DC9" w:rsidRPr="00F917B6" w:rsidRDefault="00CE4DC9" w:rsidP="00CE4DC9">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CE4DC9" w:rsidRPr="00F917B6" w:rsidRDefault="00CE4DC9" w:rsidP="00CE4DC9">
      <w:pPr>
        <w:numPr>
          <w:ilvl w:val="0"/>
          <w:numId w:val="2"/>
        </w:numPr>
        <w:spacing w:line="360" w:lineRule="auto"/>
        <w:ind w:left="0" w:firstLine="0"/>
        <w:jc w:val="both"/>
        <w:rPr>
          <w:color w:val="000000"/>
          <w:sz w:val="22"/>
          <w:szCs w:val="22"/>
        </w:rPr>
      </w:pPr>
      <w:r w:rsidRPr="00F917B6">
        <w:rPr>
          <w:rFonts w:ascii="Palatino Linotype" w:eastAsia="Palatino Linotype" w:hAnsi="Palatino Linotype" w:cs="Palatino Linotype"/>
          <w:color w:val="000000"/>
          <w:sz w:val="22"/>
          <w:szCs w:val="22"/>
        </w:rPr>
        <w:t xml:space="preserve">Por ello, es menester precisar que, si bien se ha excedido el plazo para resolver el presente medio de impugnación, de conformidad con la ley de la materia, el plazo para </w:t>
      </w:r>
      <w:r w:rsidRPr="00F917B6">
        <w:rPr>
          <w:rFonts w:ascii="Palatino Linotype" w:eastAsia="Palatino Linotype" w:hAnsi="Palatino Linotype" w:cs="Palatino Linotype"/>
          <w:color w:val="000000"/>
          <w:sz w:val="22"/>
          <w:szCs w:val="22"/>
        </w:rPr>
        <w:lastRenderedPageBreak/>
        <w:t>emitir resolución se encuentra justificado en los elementos para medir su razonabilidad de asuntos conforme a los parámetros establecidos por diversos órganos jurisdiccionales federales, aplicables también en procedimientos análogos, como el que nos ocupa.</w:t>
      </w:r>
    </w:p>
    <w:p w:rsidR="00CE4DC9" w:rsidRPr="00F917B6" w:rsidRDefault="00CE4DC9" w:rsidP="00CE4DC9">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CE4DC9" w:rsidRPr="00F917B6" w:rsidRDefault="00CE4DC9" w:rsidP="00CE4DC9">
      <w:pPr>
        <w:numPr>
          <w:ilvl w:val="0"/>
          <w:numId w:val="2"/>
        </w:numPr>
        <w:spacing w:line="360" w:lineRule="auto"/>
        <w:ind w:left="0" w:firstLine="0"/>
        <w:jc w:val="both"/>
        <w:rPr>
          <w:color w:val="000000"/>
          <w:sz w:val="22"/>
          <w:szCs w:val="22"/>
        </w:rPr>
      </w:pPr>
      <w:r w:rsidRPr="00F917B6">
        <w:rPr>
          <w:rFonts w:ascii="Palatino Linotype" w:eastAsia="Palatino Linotype" w:hAnsi="Palatino Linotype" w:cs="Palatino Linotype"/>
          <w:color w:val="000000"/>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CE4DC9" w:rsidRPr="00F917B6" w:rsidRDefault="00CE4DC9" w:rsidP="00CE4DC9">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CE4DC9" w:rsidRPr="00F917B6" w:rsidRDefault="00CE4DC9" w:rsidP="00CE4DC9">
      <w:pPr>
        <w:numPr>
          <w:ilvl w:val="0"/>
          <w:numId w:val="2"/>
        </w:numPr>
        <w:spacing w:line="360" w:lineRule="auto"/>
        <w:ind w:left="0" w:firstLine="0"/>
        <w:jc w:val="both"/>
        <w:rPr>
          <w:color w:val="000000"/>
          <w:sz w:val="22"/>
          <w:szCs w:val="22"/>
        </w:rPr>
      </w:pPr>
      <w:r w:rsidRPr="00F917B6">
        <w:rPr>
          <w:rFonts w:ascii="Palatino Linotype" w:eastAsia="Palatino Linotype" w:hAnsi="Palatino Linotype" w:cs="Palatino Linotype"/>
          <w:color w:val="000000"/>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CE4DC9" w:rsidRPr="00F917B6" w:rsidRDefault="00CE4DC9" w:rsidP="00CE4DC9">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CE4DC9" w:rsidRPr="00F917B6" w:rsidRDefault="00CE4DC9" w:rsidP="00CE4DC9">
      <w:pPr>
        <w:numPr>
          <w:ilvl w:val="0"/>
          <w:numId w:val="2"/>
        </w:numPr>
        <w:spacing w:line="360" w:lineRule="auto"/>
        <w:ind w:left="0" w:firstLine="0"/>
        <w:jc w:val="both"/>
        <w:rPr>
          <w:color w:val="000000"/>
          <w:sz w:val="22"/>
          <w:szCs w:val="22"/>
        </w:rPr>
      </w:pPr>
      <w:r w:rsidRPr="00F917B6">
        <w:rPr>
          <w:rFonts w:ascii="Palatino Linotype" w:eastAsia="Palatino Linotype" w:hAnsi="Palatino Linotype" w:cs="Palatino Linotype"/>
          <w:color w:val="000000"/>
          <w:sz w:val="22"/>
          <w:szCs w:val="22"/>
        </w:rPr>
        <w:t xml:space="preserve">Por ello, excepcionalmente, si un asunto es resuelto con posterioridad a los plazos señalados por la norma debe analizarse la razonabilidad del tiempo necesario para su resolución, atentos a los siguientes criterios:   </w:t>
      </w:r>
    </w:p>
    <w:p w:rsidR="00CE4DC9" w:rsidRPr="00F917B6" w:rsidRDefault="00CE4DC9" w:rsidP="00CE4DC9">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CE4DC9" w:rsidRPr="00F917B6" w:rsidRDefault="00CE4DC9" w:rsidP="00CE4DC9">
      <w:pPr>
        <w:pBdr>
          <w:top w:val="nil"/>
          <w:left w:val="nil"/>
          <w:bottom w:val="nil"/>
          <w:right w:val="nil"/>
          <w:between w:val="nil"/>
        </w:pBdr>
        <w:spacing w:line="360" w:lineRule="auto"/>
        <w:ind w:left="284" w:right="399"/>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a)   Complejidad del asunto: La complejidad de la prueba, la pluralidad de sujetos procesales, el tiempo transcurrido, las características y contexto del recurso.</w:t>
      </w:r>
    </w:p>
    <w:p w:rsidR="00CE4DC9" w:rsidRPr="00F917B6" w:rsidRDefault="00CE4DC9" w:rsidP="00CE4DC9">
      <w:pPr>
        <w:pBdr>
          <w:top w:val="nil"/>
          <w:left w:val="nil"/>
          <w:bottom w:val="nil"/>
          <w:right w:val="nil"/>
          <w:between w:val="nil"/>
        </w:pBdr>
        <w:spacing w:line="360" w:lineRule="auto"/>
        <w:ind w:left="284" w:right="399"/>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b)     Actividad Procesal del interesado: Acciones u omisiones del interesado.</w:t>
      </w:r>
    </w:p>
    <w:p w:rsidR="00CE4DC9" w:rsidRPr="00F917B6" w:rsidRDefault="00CE4DC9" w:rsidP="00CE4DC9">
      <w:pPr>
        <w:pBdr>
          <w:top w:val="nil"/>
          <w:left w:val="nil"/>
          <w:bottom w:val="nil"/>
          <w:right w:val="nil"/>
          <w:between w:val="nil"/>
        </w:pBdr>
        <w:spacing w:line="360" w:lineRule="auto"/>
        <w:ind w:left="284" w:right="399"/>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c)      Conducta de la Autoridad: Las Acciones u omisiones realizadas en el procedimiento. Así como si la autoridad actuó con la debida diligencia.</w:t>
      </w:r>
    </w:p>
    <w:p w:rsidR="00CE4DC9" w:rsidRPr="00F917B6" w:rsidRDefault="00CE4DC9" w:rsidP="00CE4DC9">
      <w:pPr>
        <w:pBdr>
          <w:top w:val="nil"/>
          <w:left w:val="nil"/>
          <w:bottom w:val="nil"/>
          <w:right w:val="nil"/>
          <w:between w:val="nil"/>
        </w:pBdr>
        <w:spacing w:line="360" w:lineRule="auto"/>
        <w:ind w:left="284" w:right="399"/>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d)   La afectación generada en la situación jurídica de la persona involucrada en el proceso: Violación a sus derechos humanos.</w:t>
      </w:r>
    </w:p>
    <w:p w:rsidR="00CE4DC9" w:rsidRPr="00F917B6" w:rsidRDefault="00CE4DC9" w:rsidP="00CE4DC9">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CE4DC9" w:rsidRPr="00F917B6" w:rsidRDefault="00CE4DC9" w:rsidP="00CE4DC9">
      <w:pPr>
        <w:numPr>
          <w:ilvl w:val="0"/>
          <w:numId w:val="2"/>
        </w:numPr>
        <w:spacing w:line="360" w:lineRule="auto"/>
        <w:ind w:left="0" w:firstLine="0"/>
        <w:jc w:val="both"/>
        <w:rPr>
          <w:color w:val="000000"/>
          <w:sz w:val="22"/>
          <w:szCs w:val="22"/>
        </w:rPr>
      </w:pPr>
      <w:r w:rsidRPr="00F917B6">
        <w:rPr>
          <w:rFonts w:ascii="Palatino Linotype" w:eastAsia="Palatino Linotype" w:hAnsi="Palatino Linotype" w:cs="Palatino Linotype"/>
          <w:color w:val="000000"/>
          <w:sz w:val="22"/>
          <w:szCs w:val="22"/>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CE4DC9" w:rsidRPr="00F917B6" w:rsidRDefault="00CE4DC9" w:rsidP="00CE4DC9">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CE4DC9" w:rsidRPr="00F917B6" w:rsidRDefault="00CE4DC9" w:rsidP="00CE4DC9">
      <w:pPr>
        <w:numPr>
          <w:ilvl w:val="0"/>
          <w:numId w:val="2"/>
        </w:numPr>
        <w:spacing w:line="360" w:lineRule="auto"/>
        <w:ind w:left="0" w:firstLine="0"/>
        <w:jc w:val="both"/>
        <w:rPr>
          <w:color w:val="000000"/>
          <w:sz w:val="22"/>
          <w:szCs w:val="22"/>
        </w:rPr>
      </w:pPr>
      <w:r w:rsidRPr="00F917B6">
        <w:rPr>
          <w:rFonts w:ascii="Palatino Linotype" w:eastAsia="Palatino Linotype" w:hAnsi="Palatino Linotype" w:cs="Palatino Linotype"/>
          <w:color w:val="000000"/>
          <w:sz w:val="22"/>
          <w:szCs w:val="22"/>
        </w:rPr>
        <w:t>Argumento que encuentra sustento en la jurisprudencia P</w:t>
      </w:r>
      <w:proofErr w:type="gramStart"/>
      <w:r w:rsidRPr="00F917B6">
        <w:rPr>
          <w:rFonts w:ascii="Palatino Linotype" w:eastAsia="Palatino Linotype" w:hAnsi="Palatino Linotype" w:cs="Palatino Linotype"/>
          <w:color w:val="000000"/>
          <w:sz w:val="22"/>
          <w:szCs w:val="22"/>
        </w:rPr>
        <w:t>./</w:t>
      </w:r>
      <w:proofErr w:type="gramEnd"/>
      <w:r w:rsidRPr="00F917B6">
        <w:rPr>
          <w:rFonts w:ascii="Palatino Linotype" w:eastAsia="Palatino Linotype" w:hAnsi="Palatino Linotype" w:cs="Palatino Linotype"/>
          <w:color w:val="000000"/>
          <w:sz w:val="22"/>
          <w:szCs w:val="22"/>
        </w:rPr>
        <w:t xml:space="preserve">J. 32/92 emitida por el Pleno de la Suprema Corte de Justicia de la Nación </w:t>
      </w:r>
      <w:r w:rsidRPr="00F917B6">
        <w:rPr>
          <w:rFonts w:ascii="Palatino Linotype" w:eastAsia="Palatino Linotype" w:hAnsi="Palatino Linotype" w:cs="Palatino Linotype"/>
          <w:sz w:val="22"/>
          <w:szCs w:val="22"/>
        </w:rPr>
        <w:t>del rubro</w:t>
      </w:r>
      <w:r w:rsidRPr="00F917B6">
        <w:rPr>
          <w:rFonts w:ascii="Palatino Linotype" w:eastAsia="Palatino Linotype" w:hAnsi="Palatino Linotype" w:cs="Palatino Linotype"/>
          <w:color w:val="000000"/>
          <w:sz w:val="22"/>
          <w:szCs w:val="22"/>
        </w:rPr>
        <w:t xml:space="preserve"> “TÉRMINOS PROCESALES. PARA DETERMINAR SI UN FUNCIONARIO JUDICIAL ACTUÓ INDEBIDAMENTE POR NO RESPETARLOS SE DEBE ATENDER AL PRESUPUESTO QUE CONSIDERÓ EL LEGISLADOR AL FIJARLOS Y LAS CARACTERÍSTICAS DEL CASO.”, visible en la Gaceta del </w:t>
      </w:r>
      <w:r w:rsidRPr="00F917B6">
        <w:rPr>
          <w:rFonts w:ascii="Palatino Linotype" w:eastAsia="Palatino Linotype" w:hAnsi="Palatino Linotype" w:cs="Palatino Linotype"/>
          <w:sz w:val="22"/>
          <w:szCs w:val="22"/>
        </w:rPr>
        <w:t>Semanario</w:t>
      </w:r>
      <w:r w:rsidRPr="00F917B6">
        <w:rPr>
          <w:rFonts w:ascii="Palatino Linotype" w:eastAsia="Palatino Linotype" w:hAnsi="Palatino Linotype" w:cs="Palatino Linotype"/>
          <w:color w:val="000000"/>
          <w:sz w:val="22"/>
          <w:szCs w:val="22"/>
        </w:rPr>
        <w:t xml:space="preserve"> Judicial de la Federación con el registro digital 205635.</w:t>
      </w:r>
    </w:p>
    <w:p w:rsidR="00CE4DC9" w:rsidRPr="00F917B6" w:rsidRDefault="00CE4DC9" w:rsidP="00CE4DC9">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CE4DC9" w:rsidRPr="00F917B6" w:rsidRDefault="00CE4DC9" w:rsidP="00CE4DC9">
      <w:pPr>
        <w:numPr>
          <w:ilvl w:val="0"/>
          <w:numId w:val="2"/>
        </w:numPr>
        <w:spacing w:line="360" w:lineRule="auto"/>
        <w:ind w:left="0" w:firstLine="0"/>
        <w:jc w:val="both"/>
        <w:rPr>
          <w:color w:val="000000"/>
          <w:sz w:val="22"/>
          <w:szCs w:val="22"/>
        </w:rPr>
      </w:pPr>
      <w:r w:rsidRPr="00F917B6">
        <w:rPr>
          <w:rFonts w:ascii="Palatino Linotype" w:eastAsia="Palatino Linotype" w:hAnsi="Palatino Linotype" w:cs="Palatino Linotype"/>
          <w:color w:val="000000"/>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CE4DC9" w:rsidRPr="00F917B6" w:rsidRDefault="00CE4DC9" w:rsidP="00CE4DC9">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CE4DC9" w:rsidRPr="00F917B6" w:rsidRDefault="00CE4DC9" w:rsidP="00CE4DC9">
      <w:pPr>
        <w:numPr>
          <w:ilvl w:val="0"/>
          <w:numId w:val="2"/>
        </w:numPr>
        <w:spacing w:line="360" w:lineRule="auto"/>
        <w:ind w:left="0" w:firstLine="0"/>
        <w:jc w:val="both"/>
        <w:rPr>
          <w:color w:val="000000"/>
          <w:sz w:val="22"/>
          <w:szCs w:val="22"/>
        </w:rPr>
      </w:pPr>
      <w:r w:rsidRPr="00F917B6">
        <w:rPr>
          <w:rFonts w:ascii="Palatino Linotype" w:eastAsia="Palatino Linotype" w:hAnsi="Palatino Linotype" w:cs="Palatino Linotype"/>
          <w:color w:val="000000"/>
          <w:sz w:val="22"/>
          <w:szCs w:val="22"/>
        </w:rPr>
        <w:t>Al respecto, también son de considerar los criterios sostenidos por el Cuarto Tribunal Colegiado en Materia Administrativa del Primer Circuito, cuyos rubros y datos de identificación son los siguientes:</w:t>
      </w:r>
    </w:p>
    <w:p w:rsidR="00CE4DC9" w:rsidRPr="00F917B6" w:rsidRDefault="00CE4DC9" w:rsidP="00CE4DC9">
      <w:pPr>
        <w:pStyle w:val="Prrafodelista"/>
        <w:rPr>
          <w:color w:val="000000"/>
          <w:sz w:val="22"/>
          <w:szCs w:val="22"/>
        </w:rPr>
      </w:pPr>
    </w:p>
    <w:p w:rsidR="00CE4DC9" w:rsidRPr="00F917B6" w:rsidRDefault="00CE4DC9" w:rsidP="00CE4DC9">
      <w:pPr>
        <w:pBdr>
          <w:top w:val="nil"/>
          <w:left w:val="nil"/>
          <w:bottom w:val="nil"/>
          <w:right w:val="nil"/>
          <w:between w:val="nil"/>
        </w:pBdr>
        <w:spacing w:line="360" w:lineRule="auto"/>
        <w:ind w:left="567" w:right="541"/>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“PLAZO RAZONABLE PARA RESOLVER. DIMENSIÓN Y EFECTOS DE ESTE CONCEPTO CUANDO SE ADUCE EXCESIVA CARGA DE TRABAJO.” consultable en el Seminario Judicial de la Federación y su gaceta, con el registro digital 2002351.</w:t>
      </w:r>
    </w:p>
    <w:p w:rsidR="00CE4DC9" w:rsidRPr="00F917B6" w:rsidRDefault="00CE4DC9" w:rsidP="00CE4DC9">
      <w:pPr>
        <w:pBdr>
          <w:top w:val="nil"/>
          <w:left w:val="nil"/>
          <w:bottom w:val="nil"/>
          <w:right w:val="nil"/>
          <w:between w:val="nil"/>
        </w:pBdr>
        <w:spacing w:line="360" w:lineRule="auto"/>
        <w:ind w:left="567" w:right="541"/>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“PLAZO RAZONABLE PARA RESOLVER. CONCEPTO Y ELEMENTOS QUE LO INTEGRAN A LA LUZ DEL DERECHO INTERNACIONAL DE LOS DERECHOS HUMANOS.”, visible en el Seminario Judicial de la Federación y su gaceta, con el registro digital 2002350.</w:t>
      </w:r>
    </w:p>
    <w:p w:rsidR="00CE4DC9" w:rsidRPr="00F917B6" w:rsidRDefault="00CE4DC9" w:rsidP="00CE4DC9">
      <w:pPr>
        <w:pBdr>
          <w:top w:val="nil"/>
          <w:left w:val="nil"/>
          <w:bottom w:val="nil"/>
          <w:right w:val="nil"/>
          <w:between w:val="nil"/>
        </w:pBdr>
        <w:spacing w:line="360" w:lineRule="auto"/>
        <w:ind w:left="708"/>
        <w:jc w:val="both"/>
        <w:rPr>
          <w:rFonts w:ascii="Palatino Linotype" w:eastAsia="Palatino Linotype" w:hAnsi="Palatino Linotype" w:cs="Palatino Linotype"/>
          <w:color w:val="000000"/>
          <w:sz w:val="22"/>
          <w:szCs w:val="22"/>
        </w:rPr>
      </w:pPr>
    </w:p>
    <w:p w:rsidR="00CE4DC9" w:rsidRPr="00F917B6" w:rsidRDefault="00CE4DC9" w:rsidP="00CE4DC9">
      <w:pPr>
        <w:numPr>
          <w:ilvl w:val="0"/>
          <w:numId w:val="2"/>
        </w:numPr>
        <w:spacing w:line="360" w:lineRule="auto"/>
        <w:ind w:left="0" w:firstLine="0"/>
        <w:jc w:val="both"/>
        <w:rPr>
          <w:color w:val="000000"/>
          <w:sz w:val="22"/>
          <w:szCs w:val="22"/>
        </w:rPr>
      </w:pPr>
      <w:r w:rsidRPr="00F917B6">
        <w:rPr>
          <w:rFonts w:ascii="Palatino Linotype" w:eastAsia="Palatino Linotype" w:hAnsi="Palatino Linotype" w:cs="Palatino Linotype"/>
          <w:color w:val="000000"/>
          <w:sz w:val="22"/>
          <w:szCs w:val="22"/>
        </w:rPr>
        <w:t>Por ello, este organismo garante comprometido con la tutela de los derechos humanos confiados, señala que este exceso del plazo legal para resolver el presente asunto, resulta de carácter excepcional.</w:t>
      </w:r>
    </w:p>
    <w:p w:rsidR="00CE4DC9" w:rsidRPr="00F917B6" w:rsidRDefault="00CE4DC9" w:rsidP="00CE4DC9">
      <w:pPr>
        <w:spacing w:line="360" w:lineRule="auto"/>
        <w:rPr>
          <w:rFonts w:ascii="Palatino Linotype" w:eastAsia="Palatino Linotype" w:hAnsi="Palatino Linotype" w:cs="Palatino Linotype"/>
          <w:sz w:val="22"/>
          <w:szCs w:val="22"/>
        </w:rPr>
      </w:pPr>
    </w:p>
    <w:p w:rsidR="00CE4DC9" w:rsidRPr="00F917B6" w:rsidRDefault="00CE4DC9" w:rsidP="00CE4DC9">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CE4DC9" w:rsidRPr="00F917B6" w:rsidRDefault="00CE4DC9" w:rsidP="00CE4DC9">
      <w:pPr>
        <w:numPr>
          <w:ilvl w:val="0"/>
          <w:numId w:val="2"/>
        </w:numPr>
        <w:spacing w:line="360" w:lineRule="auto"/>
        <w:ind w:left="0" w:firstLine="0"/>
        <w:jc w:val="both"/>
        <w:rPr>
          <w:rFonts w:ascii="Palatino Linotype" w:eastAsia="Palatino Linotype" w:hAnsi="Palatino Linotype" w:cs="Palatino Linotype"/>
          <w:b/>
          <w:color w:val="000000"/>
          <w:sz w:val="22"/>
          <w:szCs w:val="22"/>
        </w:rPr>
      </w:pPr>
      <w:bookmarkStart w:id="4" w:name="_heading=h.2et92p0" w:colFirst="0" w:colLast="0"/>
      <w:bookmarkEnd w:id="4"/>
      <w:r w:rsidRPr="00F917B6">
        <w:rPr>
          <w:rFonts w:ascii="Palatino Linotype" w:eastAsia="Palatino Linotype" w:hAnsi="Palatino Linotype" w:cs="Palatino Linotype"/>
          <w:sz w:val="22"/>
          <w:szCs w:val="22"/>
        </w:rPr>
        <w:t xml:space="preserve">Seguidamente, mediante </w:t>
      </w:r>
      <w:r w:rsidRPr="00F917B6">
        <w:rPr>
          <w:rFonts w:ascii="Palatino Linotype" w:eastAsia="Palatino Linotype" w:hAnsi="Palatino Linotype" w:cs="Palatino Linotype"/>
          <w:color w:val="000000"/>
          <w:sz w:val="22"/>
          <w:szCs w:val="22"/>
        </w:rPr>
        <w:t>acuerdo</w:t>
      </w:r>
      <w:r w:rsidRPr="00F917B6">
        <w:rPr>
          <w:rFonts w:ascii="Palatino Linotype" w:eastAsia="Palatino Linotype" w:hAnsi="Palatino Linotype" w:cs="Palatino Linotype"/>
          <w:sz w:val="22"/>
          <w:szCs w:val="22"/>
        </w:rPr>
        <w:t xml:space="preserve"> de fecha </w:t>
      </w:r>
      <w:r w:rsidR="001B6238" w:rsidRPr="00F917B6">
        <w:rPr>
          <w:rFonts w:ascii="Palatino Linotype" w:eastAsia="Palatino Linotype" w:hAnsi="Palatino Linotype" w:cs="Palatino Linotype"/>
          <w:b/>
          <w:sz w:val="22"/>
          <w:szCs w:val="22"/>
        </w:rPr>
        <w:t xml:space="preserve">veinte de febrero </w:t>
      </w:r>
      <w:r w:rsidRPr="00F917B6">
        <w:rPr>
          <w:rFonts w:ascii="Palatino Linotype" w:eastAsia="Palatino Linotype" w:hAnsi="Palatino Linotype" w:cs="Palatino Linotype"/>
          <w:b/>
          <w:sz w:val="22"/>
          <w:szCs w:val="22"/>
        </w:rPr>
        <w:t xml:space="preserve">de dos mil veinticinco, </w:t>
      </w:r>
      <w:r w:rsidRPr="00F917B6">
        <w:rPr>
          <w:rFonts w:ascii="Palatino Linotype" w:eastAsia="Palatino Linotype" w:hAnsi="Palatino Linotype" w:cs="Palatino Linotype"/>
          <w:sz w:val="22"/>
          <w:szCs w:val="22"/>
        </w:rPr>
        <w:t>se decretó el cierre de instrucción, por lo que no habiendo más que hacer constar, y-----------</w:t>
      </w:r>
    </w:p>
    <w:p w:rsidR="00CE4DC9" w:rsidRPr="00F917B6" w:rsidRDefault="00CE4DC9" w:rsidP="001B6238">
      <w:pPr>
        <w:spacing w:line="360" w:lineRule="auto"/>
        <w:rPr>
          <w:rFonts w:ascii="Palatino Linotype" w:eastAsia="Palatino Linotype" w:hAnsi="Palatino Linotype" w:cs="Palatino Linotype"/>
          <w:b/>
          <w:color w:val="000000"/>
          <w:sz w:val="22"/>
          <w:szCs w:val="22"/>
        </w:rPr>
      </w:pPr>
    </w:p>
    <w:p w:rsidR="00CE4DC9" w:rsidRPr="00F917B6" w:rsidRDefault="00CE4DC9" w:rsidP="00CE4DC9">
      <w:pPr>
        <w:spacing w:line="360" w:lineRule="auto"/>
        <w:jc w:val="center"/>
        <w:rPr>
          <w:rFonts w:ascii="Palatino Linotype" w:eastAsia="Palatino Linotype" w:hAnsi="Palatino Linotype" w:cs="Palatino Linotype"/>
          <w:b/>
          <w:color w:val="000000"/>
          <w:sz w:val="22"/>
          <w:szCs w:val="22"/>
        </w:rPr>
      </w:pPr>
      <w:r w:rsidRPr="00F917B6">
        <w:rPr>
          <w:rFonts w:ascii="Palatino Linotype" w:eastAsia="Palatino Linotype" w:hAnsi="Palatino Linotype" w:cs="Palatino Linotype"/>
          <w:b/>
          <w:color w:val="000000"/>
          <w:sz w:val="22"/>
          <w:szCs w:val="22"/>
        </w:rPr>
        <w:t>CONSIDERANDO</w:t>
      </w:r>
    </w:p>
    <w:p w:rsidR="00CE4DC9" w:rsidRPr="00F917B6" w:rsidRDefault="00CE4DC9" w:rsidP="00CE4DC9">
      <w:pPr>
        <w:spacing w:line="360" w:lineRule="auto"/>
        <w:jc w:val="center"/>
        <w:rPr>
          <w:rFonts w:ascii="Palatino Linotype" w:eastAsia="Palatino Linotype" w:hAnsi="Palatino Linotype" w:cs="Palatino Linotype"/>
          <w:b/>
          <w:color w:val="000000"/>
          <w:sz w:val="22"/>
          <w:szCs w:val="22"/>
        </w:rPr>
      </w:pPr>
    </w:p>
    <w:p w:rsidR="00CE4DC9" w:rsidRPr="00F917B6" w:rsidRDefault="00CE4DC9" w:rsidP="00CE4DC9">
      <w:pPr>
        <w:keepNext/>
        <w:keepLines/>
        <w:spacing w:line="360" w:lineRule="auto"/>
        <w:rPr>
          <w:rFonts w:ascii="Palatino Linotype" w:eastAsia="Palatino Linotype" w:hAnsi="Palatino Linotype" w:cs="Palatino Linotype"/>
          <w:b/>
          <w:sz w:val="22"/>
          <w:szCs w:val="22"/>
        </w:rPr>
      </w:pPr>
      <w:bookmarkStart w:id="5" w:name="_heading=h.tyjcwt" w:colFirst="0" w:colLast="0"/>
      <w:bookmarkEnd w:id="5"/>
      <w:r w:rsidRPr="00F917B6">
        <w:rPr>
          <w:rFonts w:ascii="Palatino Linotype" w:eastAsia="Palatino Linotype" w:hAnsi="Palatino Linotype" w:cs="Palatino Linotype"/>
          <w:b/>
          <w:sz w:val="22"/>
          <w:szCs w:val="22"/>
        </w:rPr>
        <w:t>PRIMERO. De la competencia</w:t>
      </w:r>
    </w:p>
    <w:p w:rsidR="00CE4DC9" w:rsidRPr="00F917B6" w:rsidRDefault="00CE4DC9" w:rsidP="00CE4DC9">
      <w:pPr>
        <w:spacing w:line="360" w:lineRule="auto"/>
        <w:rPr>
          <w:rFonts w:ascii="Palatino Linotype" w:eastAsia="Palatino Linotype" w:hAnsi="Palatino Linotype" w:cs="Palatino Linotype"/>
          <w:sz w:val="22"/>
          <w:szCs w:val="22"/>
        </w:rPr>
      </w:pPr>
    </w:p>
    <w:p w:rsidR="00CE4DC9" w:rsidRPr="00F917B6" w:rsidRDefault="00CE4DC9" w:rsidP="00CE4DC9">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w:t>
      </w:r>
      <w:r w:rsidRPr="00F917B6">
        <w:rPr>
          <w:rFonts w:ascii="Palatino Linotype" w:eastAsia="Palatino Linotype" w:hAnsi="Palatino Linotype" w:cs="Palatino Linotype"/>
          <w:color w:val="000000"/>
          <w:sz w:val="22"/>
          <w:szCs w:val="22"/>
        </w:rPr>
        <w:lastRenderedPageBreak/>
        <w:t>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CE4DC9" w:rsidRPr="00F917B6" w:rsidRDefault="00CE4DC9" w:rsidP="00CE4DC9">
      <w:pPr>
        <w:spacing w:line="360" w:lineRule="auto"/>
        <w:jc w:val="both"/>
        <w:rPr>
          <w:rFonts w:ascii="Palatino Linotype" w:eastAsia="Palatino Linotype" w:hAnsi="Palatino Linotype" w:cs="Palatino Linotype"/>
          <w:b/>
          <w:sz w:val="22"/>
          <w:szCs w:val="22"/>
        </w:rPr>
      </w:pPr>
    </w:p>
    <w:p w:rsidR="00CE4DC9" w:rsidRPr="00F917B6" w:rsidRDefault="00CE4DC9" w:rsidP="00CE4DC9">
      <w:pPr>
        <w:keepNext/>
        <w:keepLines/>
        <w:spacing w:line="360" w:lineRule="auto"/>
        <w:rPr>
          <w:rFonts w:ascii="Palatino Linotype" w:eastAsia="Palatino Linotype" w:hAnsi="Palatino Linotype" w:cs="Palatino Linotype"/>
          <w:b/>
          <w:sz w:val="22"/>
          <w:szCs w:val="22"/>
        </w:rPr>
      </w:pPr>
      <w:bookmarkStart w:id="6" w:name="_heading=h.3dy6vkm" w:colFirst="0" w:colLast="0"/>
      <w:bookmarkEnd w:id="6"/>
      <w:r w:rsidRPr="00F917B6">
        <w:rPr>
          <w:rFonts w:ascii="Palatino Linotype" w:eastAsia="Palatino Linotype" w:hAnsi="Palatino Linotype" w:cs="Palatino Linotype"/>
          <w:b/>
          <w:sz w:val="22"/>
          <w:szCs w:val="22"/>
        </w:rPr>
        <w:t>SEGUNDO. De la oportunidad y procedencia.</w:t>
      </w:r>
    </w:p>
    <w:p w:rsidR="00CE4DC9" w:rsidRPr="00F917B6" w:rsidRDefault="00CE4DC9" w:rsidP="00CE4DC9">
      <w:pPr>
        <w:spacing w:line="360" w:lineRule="auto"/>
        <w:rPr>
          <w:rFonts w:ascii="Palatino Linotype" w:eastAsia="Palatino Linotype" w:hAnsi="Palatino Linotype" w:cs="Palatino Linotype"/>
          <w:sz w:val="22"/>
          <w:szCs w:val="22"/>
        </w:rPr>
      </w:pPr>
    </w:p>
    <w:p w:rsidR="00CE4DC9" w:rsidRPr="00F917B6" w:rsidRDefault="00CE4DC9" w:rsidP="00CE4DC9">
      <w:pPr>
        <w:numPr>
          <w:ilvl w:val="0"/>
          <w:numId w:val="2"/>
        </w:numPr>
        <w:spacing w:line="360" w:lineRule="auto"/>
        <w:ind w:left="0" w:firstLine="0"/>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sz w:val="22"/>
          <w:szCs w:val="22"/>
        </w:rPr>
        <w:t xml:space="preserve">El medio de impugnación fue presentado a través del </w:t>
      </w:r>
      <w:r w:rsidRPr="00F917B6">
        <w:rPr>
          <w:rFonts w:ascii="Palatino Linotype" w:eastAsia="Palatino Linotype" w:hAnsi="Palatino Linotype" w:cs="Palatino Linotype"/>
          <w:b/>
          <w:sz w:val="22"/>
          <w:szCs w:val="22"/>
        </w:rPr>
        <w:t>SAIMEX,</w:t>
      </w:r>
      <w:r w:rsidRPr="00F917B6">
        <w:rPr>
          <w:rFonts w:ascii="Palatino Linotype" w:eastAsia="Palatino Linotype" w:hAnsi="Palatino Linotype" w:cs="Palatino Linotype"/>
          <w:sz w:val="22"/>
          <w:szCs w:val="22"/>
        </w:rPr>
        <w:t xml:space="preserve"> en el formato previamente aprobado para tal efecto y dentro del plazo legal de quince días hábiles otorgados; para el caso en particular es de señalar que el </w:t>
      </w:r>
      <w:r w:rsidRPr="00F917B6">
        <w:rPr>
          <w:rFonts w:ascii="Palatino Linotype" w:eastAsia="Palatino Linotype" w:hAnsi="Palatino Linotype" w:cs="Palatino Linotype"/>
          <w:b/>
          <w:sz w:val="22"/>
          <w:szCs w:val="22"/>
        </w:rPr>
        <w:t>SUJETO OBLIGADO</w:t>
      </w:r>
      <w:r w:rsidRPr="00F917B6">
        <w:rPr>
          <w:rFonts w:ascii="Palatino Linotype" w:eastAsia="Palatino Linotype" w:hAnsi="Palatino Linotype" w:cs="Palatino Linotype"/>
          <w:sz w:val="22"/>
          <w:szCs w:val="22"/>
        </w:rPr>
        <w:t xml:space="preserve"> entregó su respuesta el </w:t>
      </w:r>
      <w:r w:rsidR="001B6238" w:rsidRPr="00F917B6">
        <w:rPr>
          <w:rFonts w:ascii="Palatino Linotype" w:eastAsia="Palatino Linotype" w:hAnsi="Palatino Linotype" w:cs="Palatino Linotype"/>
          <w:b/>
          <w:sz w:val="22"/>
          <w:szCs w:val="22"/>
        </w:rPr>
        <w:t xml:space="preserve">ocho </w:t>
      </w:r>
      <w:r w:rsidRPr="00F917B6">
        <w:rPr>
          <w:rFonts w:ascii="Palatino Linotype" w:eastAsia="Palatino Linotype" w:hAnsi="Palatino Linotype" w:cs="Palatino Linotype"/>
          <w:b/>
          <w:sz w:val="22"/>
          <w:szCs w:val="22"/>
        </w:rPr>
        <w:t>de julio de dos mil veinticuatro</w:t>
      </w:r>
      <w:r w:rsidRPr="00F917B6">
        <w:rPr>
          <w:rFonts w:ascii="Palatino Linotype" w:eastAsia="Palatino Linotype" w:hAnsi="Palatino Linotype" w:cs="Palatino Linotype"/>
          <w:sz w:val="22"/>
          <w:szCs w:val="22"/>
        </w:rPr>
        <w:t xml:space="preserve">, de tal forma que el plazo para interponer el recurso de revisión transcurrió del día </w:t>
      </w:r>
      <w:r w:rsidR="001B6238" w:rsidRPr="00F917B6">
        <w:rPr>
          <w:rFonts w:ascii="Palatino Linotype" w:eastAsia="Palatino Linotype" w:hAnsi="Palatino Linotype" w:cs="Palatino Linotype"/>
          <w:b/>
          <w:sz w:val="22"/>
          <w:szCs w:val="22"/>
        </w:rPr>
        <w:t xml:space="preserve">nueve de julio al doce de </w:t>
      </w:r>
      <w:r w:rsidRPr="00F917B6">
        <w:rPr>
          <w:rFonts w:ascii="Palatino Linotype" w:eastAsia="Palatino Linotype" w:hAnsi="Palatino Linotype" w:cs="Palatino Linotype"/>
          <w:b/>
          <w:sz w:val="22"/>
          <w:szCs w:val="22"/>
        </w:rPr>
        <w:t>agosto de dos mil veinticuatro</w:t>
      </w:r>
      <w:r w:rsidRPr="00F917B6">
        <w:rPr>
          <w:rFonts w:ascii="Palatino Linotype" w:eastAsia="Palatino Linotype" w:hAnsi="Palatino Linotype" w:cs="Palatino Linotype"/>
          <w:sz w:val="22"/>
          <w:szCs w:val="22"/>
        </w:rPr>
        <w:t xml:space="preserve">; lo anterior, toda vez que hubo suspensión de actividades, en consecuencia, el ahora </w:t>
      </w:r>
      <w:r w:rsidRPr="00F917B6">
        <w:rPr>
          <w:rFonts w:ascii="Palatino Linotype" w:eastAsia="Palatino Linotype" w:hAnsi="Palatino Linotype" w:cs="Palatino Linotype"/>
          <w:b/>
          <w:sz w:val="22"/>
          <w:szCs w:val="22"/>
        </w:rPr>
        <w:t>RECURRENTE</w:t>
      </w:r>
      <w:r w:rsidRPr="00F917B6">
        <w:rPr>
          <w:rFonts w:ascii="Palatino Linotype" w:eastAsia="Palatino Linotype" w:hAnsi="Palatino Linotype" w:cs="Palatino Linotype"/>
          <w:sz w:val="22"/>
          <w:szCs w:val="22"/>
        </w:rPr>
        <w:t xml:space="preserve"> presentó su inconformidad el día </w:t>
      </w:r>
      <w:r w:rsidR="001B6238" w:rsidRPr="00F917B6">
        <w:rPr>
          <w:rFonts w:ascii="Palatino Linotype" w:eastAsia="Palatino Linotype" w:hAnsi="Palatino Linotype" w:cs="Palatino Linotype"/>
          <w:b/>
          <w:sz w:val="22"/>
          <w:szCs w:val="22"/>
        </w:rPr>
        <w:t xml:space="preserve">cinco de agosto </w:t>
      </w:r>
      <w:r w:rsidRPr="00F917B6">
        <w:rPr>
          <w:rFonts w:ascii="Palatino Linotype" w:eastAsia="Palatino Linotype" w:hAnsi="Palatino Linotype" w:cs="Palatino Linotype"/>
          <w:b/>
          <w:sz w:val="22"/>
          <w:szCs w:val="22"/>
        </w:rPr>
        <w:t>de dos mil veinticuatro</w:t>
      </w:r>
      <w:r w:rsidRPr="00F917B6">
        <w:rPr>
          <w:rFonts w:ascii="Palatino Linotype" w:eastAsia="Palatino Linotype" w:hAnsi="Palatino Linotype" w:cs="Palatino Linotype"/>
          <w:sz w:val="22"/>
          <w:szCs w:val="22"/>
        </w:rPr>
        <w:t>; por lo que se estima que la inconformidad se presentó dentro del lapso legalmente establecido para tal efecto.</w:t>
      </w:r>
    </w:p>
    <w:p w:rsidR="00CE4DC9" w:rsidRPr="00F917B6" w:rsidRDefault="00CE4DC9" w:rsidP="00CE4DC9">
      <w:pPr>
        <w:spacing w:line="360" w:lineRule="auto"/>
        <w:jc w:val="both"/>
        <w:rPr>
          <w:rFonts w:ascii="Palatino Linotype" w:eastAsia="Palatino Linotype" w:hAnsi="Palatino Linotype" w:cs="Palatino Linotype"/>
          <w:sz w:val="22"/>
          <w:szCs w:val="22"/>
        </w:rPr>
      </w:pPr>
    </w:p>
    <w:p w:rsidR="00CE4DC9" w:rsidRPr="00F917B6" w:rsidRDefault="00CE4DC9" w:rsidP="00CE4DC9">
      <w:pPr>
        <w:rPr>
          <w:rFonts w:ascii="Palatino Linotype" w:eastAsia="Palatino Linotype" w:hAnsi="Palatino Linotype" w:cs="Palatino Linotype"/>
          <w:sz w:val="22"/>
          <w:szCs w:val="22"/>
        </w:rPr>
      </w:pPr>
    </w:p>
    <w:p w:rsidR="00083EC3" w:rsidRPr="00F917B6" w:rsidRDefault="00083EC3" w:rsidP="00083EC3">
      <w:pPr>
        <w:numPr>
          <w:ilvl w:val="0"/>
          <w:numId w:val="2"/>
        </w:numPr>
        <w:spacing w:line="360" w:lineRule="auto"/>
        <w:ind w:left="0" w:firstLine="0"/>
        <w:jc w:val="both"/>
        <w:rPr>
          <w:color w:val="000000"/>
          <w:sz w:val="22"/>
          <w:szCs w:val="22"/>
        </w:rPr>
      </w:pPr>
      <w:r w:rsidRPr="00F917B6">
        <w:rPr>
          <w:rFonts w:ascii="Palatino Linotype" w:eastAsia="Palatino Linotype" w:hAnsi="Palatino Linotype" w:cs="Palatino Linotype"/>
          <w:color w:val="000000"/>
          <w:sz w:val="22"/>
          <w:szCs w:val="22"/>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83EC3" w:rsidRPr="00F917B6" w:rsidRDefault="00083EC3" w:rsidP="00083EC3">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lastRenderedPageBreak/>
        <w:t>"</w:t>
      </w:r>
      <w:r w:rsidRPr="00F917B6">
        <w:rPr>
          <w:rFonts w:ascii="Palatino Linotype" w:eastAsia="Palatino Linotype" w:hAnsi="Palatino Linotype" w:cs="Palatino Linotype"/>
          <w:b/>
          <w:i/>
          <w:sz w:val="22"/>
          <w:szCs w:val="22"/>
        </w:rPr>
        <w:t>Las solicitudes anónimas</w:t>
      </w:r>
      <w:r w:rsidRPr="00F917B6">
        <w:rPr>
          <w:rFonts w:ascii="Palatino Linotype" w:eastAsia="Palatino Linotype" w:hAnsi="Palatino Linotype" w:cs="Palatino Linotype"/>
          <w:i/>
          <w:sz w:val="22"/>
          <w:szCs w:val="22"/>
        </w:rPr>
        <w:t xml:space="preserve">, con nombre incompleto o seudónimo </w:t>
      </w:r>
      <w:r w:rsidRPr="00F917B6">
        <w:rPr>
          <w:rFonts w:ascii="Palatino Linotype" w:eastAsia="Palatino Linotype" w:hAnsi="Palatino Linotype" w:cs="Palatino Linotype"/>
          <w:b/>
          <w:i/>
          <w:sz w:val="22"/>
          <w:szCs w:val="22"/>
        </w:rPr>
        <w:t>serán procedentes para su trámite por parte del sujeto obligado ante quien se presente</w:t>
      </w:r>
      <w:r w:rsidRPr="00F917B6">
        <w:rPr>
          <w:rFonts w:ascii="Palatino Linotype" w:eastAsia="Palatino Linotype" w:hAnsi="Palatino Linotype" w:cs="Palatino Linotype"/>
          <w:i/>
          <w:sz w:val="22"/>
          <w:szCs w:val="22"/>
        </w:rPr>
        <w:t>. No podrá requerirse información adicional con motivo del nombre proporcionado por el solicitante."</w:t>
      </w:r>
    </w:p>
    <w:p w:rsidR="00083EC3" w:rsidRPr="00F917B6" w:rsidRDefault="00083EC3" w:rsidP="00083EC3">
      <w:pPr>
        <w:numPr>
          <w:ilvl w:val="0"/>
          <w:numId w:val="2"/>
        </w:numPr>
        <w:spacing w:line="360" w:lineRule="auto"/>
        <w:ind w:left="0" w:firstLine="0"/>
        <w:jc w:val="both"/>
        <w:rPr>
          <w:color w:val="000000"/>
          <w:sz w:val="22"/>
          <w:szCs w:val="22"/>
        </w:rPr>
      </w:pPr>
      <w:r w:rsidRPr="00F917B6">
        <w:rPr>
          <w:rFonts w:ascii="Palatino Linotype" w:eastAsia="Palatino Linotype" w:hAnsi="Palatino Linotype" w:cs="Palatino Linotype"/>
          <w:color w:val="000000"/>
          <w:sz w:val="22"/>
          <w:szCs w:val="22"/>
        </w:rPr>
        <w:t>Robusteciendo lo anterior se encuentra lo dispuesto en el artículo 6, Apartado A, fracciones III de la Constitución Política de los Estados Unidos Mexicanos que establece:</w:t>
      </w:r>
    </w:p>
    <w:p w:rsidR="00083EC3" w:rsidRPr="00F917B6" w:rsidRDefault="00083EC3" w:rsidP="00083EC3">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t>"</w:t>
      </w:r>
      <w:r w:rsidRPr="00F917B6">
        <w:rPr>
          <w:rFonts w:ascii="Palatino Linotype" w:eastAsia="Palatino Linotype" w:hAnsi="Palatino Linotype" w:cs="Palatino Linotype"/>
          <w:b/>
          <w:i/>
          <w:sz w:val="22"/>
          <w:szCs w:val="22"/>
        </w:rPr>
        <w:t>Artículo 6.-</w:t>
      </w:r>
      <w:r w:rsidRPr="00F917B6">
        <w:rPr>
          <w:rFonts w:ascii="Palatino Linotype" w:eastAsia="Palatino Linotype" w:hAnsi="Palatino Linotype" w:cs="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083EC3" w:rsidRPr="00F917B6" w:rsidRDefault="00083EC3" w:rsidP="00083EC3">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t>Para efectos de lo dispuesto en el presente artículo se observará lo siguiente:</w:t>
      </w:r>
    </w:p>
    <w:p w:rsidR="00083EC3" w:rsidRPr="00F917B6" w:rsidRDefault="00083EC3" w:rsidP="00083EC3">
      <w:pPr>
        <w:ind w:left="1134" w:right="900"/>
        <w:jc w:val="both"/>
        <w:rPr>
          <w:rFonts w:ascii="Palatino Linotype" w:eastAsia="Palatino Linotype" w:hAnsi="Palatino Linotype" w:cs="Palatino Linotype"/>
          <w:i/>
          <w:sz w:val="22"/>
          <w:szCs w:val="22"/>
        </w:rPr>
      </w:pPr>
    </w:p>
    <w:p w:rsidR="00083EC3" w:rsidRPr="00F917B6" w:rsidRDefault="00083EC3" w:rsidP="00083EC3">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t>A. Para el ejercicio del derecho de acceso a la información, la Federación, los Estados y el Distrito Federal, en el ámbito de sus respectivas competencias, se regirán por los siguientes principios y bases:</w:t>
      </w:r>
    </w:p>
    <w:p w:rsidR="00083EC3" w:rsidRPr="00F917B6" w:rsidRDefault="00083EC3" w:rsidP="00083EC3">
      <w:pPr>
        <w:ind w:left="1134" w:right="900"/>
        <w:jc w:val="both"/>
        <w:rPr>
          <w:rFonts w:ascii="Palatino Linotype" w:eastAsia="Palatino Linotype" w:hAnsi="Palatino Linotype" w:cs="Palatino Linotype"/>
          <w:i/>
          <w:sz w:val="22"/>
          <w:szCs w:val="22"/>
        </w:rPr>
      </w:pPr>
    </w:p>
    <w:p w:rsidR="00083EC3" w:rsidRPr="00F917B6" w:rsidRDefault="00083EC3" w:rsidP="00083EC3">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t xml:space="preserve">III. Toda persona, sin necesidad de acreditar interés alguno o justificar su utilización, tendrá acceso gratuito a la información pública, a sus datos personales o a la rectificación de éstos.” </w:t>
      </w:r>
      <w:r w:rsidRPr="00F917B6">
        <w:rPr>
          <w:rFonts w:ascii="Palatino Linotype" w:eastAsia="Palatino Linotype" w:hAnsi="Palatino Linotype" w:cs="Palatino Linotype"/>
          <w:sz w:val="22"/>
          <w:szCs w:val="22"/>
        </w:rPr>
        <w:t>(Sic)</w:t>
      </w:r>
    </w:p>
    <w:p w:rsidR="00083EC3" w:rsidRPr="00F917B6" w:rsidRDefault="00083EC3" w:rsidP="00083EC3">
      <w:pPr>
        <w:spacing w:line="360" w:lineRule="auto"/>
        <w:ind w:left="567" w:right="474"/>
        <w:jc w:val="both"/>
        <w:rPr>
          <w:rFonts w:ascii="Palatino Linotype" w:eastAsia="Palatino Linotype" w:hAnsi="Palatino Linotype" w:cs="Palatino Linotype"/>
          <w:i/>
          <w:sz w:val="22"/>
          <w:szCs w:val="22"/>
        </w:rPr>
      </w:pPr>
    </w:p>
    <w:p w:rsidR="00083EC3" w:rsidRPr="00F917B6" w:rsidRDefault="00083EC3" w:rsidP="00083EC3">
      <w:pPr>
        <w:numPr>
          <w:ilvl w:val="0"/>
          <w:numId w:val="2"/>
        </w:numPr>
        <w:spacing w:line="360" w:lineRule="auto"/>
        <w:ind w:left="0" w:firstLine="0"/>
        <w:jc w:val="both"/>
        <w:rPr>
          <w:color w:val="000000"/>
          <w:sz w:val="22"/>
          <w:szCs w:val="22"/>
        </w:rPr>
      </w:pPr>
      <w:r w:rsidRPr="00F917B6">
        <w:rPr>
          <w:rFonts w:ascii="Palatino Linotype" w:eastAsia="Palatino Linotype" w:hAnsi="Palatino Linotype" w:cs="Palatino Linotype"/>
          <w:color w:val="000000"/>
          <w:sz w:val="22"/>
          <w:szCs w:val="22"/>
        </w:rPr>
        <w:t>Así como el artículo 5 fracción III, párrafo vigésimo noveno, trigésimo y trigésimo primero, de la Constitución Política del Estado Libre y Soberano de México, que determina lo siguiente:</w:t>
      </w:r>
    </w:p>
    <w:p w:rsidR="00083EC3" w:rsidRPr="00F917B6" w:rsidRDefault="00083EC3" w:rsidP="00083EC3">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t>"</w:t>
      </w:r>
      <w:r w:rsidRPr="00F917B6">
        <w:rPr>
          <w:rFonts w:ascii="Palatino Linotype" w:eastAsia="Palatino Linotype" w:hAnsi="Palatino Linotype" w:cs="Palatino Linotype"/>
          <w:b/>
          <w:i/>
          <w:sz w:val="22"/>
          <w:szCs w:val="22"/>
        </w:rPr>
        <w:t>Artículo 5.-</w:t>
      </w:r>
      <w:r w:rsidRPr="00F917B6">
        <w:rPr>
          <w:rFonts w:ascii="Palatino Linotype" w:eastAsia="Palatino Linotype" w:hAnsi="Palatino Linotype" w:cs="Palatino Linotype"/>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083EC3" w:rsidRPr="00F917B6" w:rsidRDefault="00083EC3" w:rsidP="00083EC3">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t>…</w:t>
      </w:r>
    </w:p>
    <w:p w:rsidR="00083EC3" w:rsidRPr="00F917B6" w:rsidRDefault="00083EC3" w:rsidP="00083EC3">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t>Toda persona en el Estado de México, tiene derecho al libre acceso a la información plural y oportuna, así como a buscar recibir y difundir información e ideas de toda índole por cualquier medio de expresión.</w:t>
      </w:r>
    </w:p>
    <w:p w:rsidR="00083EC3" w:rsidRPr="00F917B6" w:rsidRDefault="00083EC3" w:rsidP="00083EC3">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lastRenderedPageBreak/>
        <w:t>...</w:t>
      </w:r>
    </w:p>
    <w:p w:rsidR="00083EC3" w:rsidRPr="00F917B6" w:rsidRDefault="00083EC3" w:rsidP="00083EC3">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t>El derecho a la información será garantizado por el Estado. La ley establecerá las previsiones que permitan asegurar la protección, el respeto y la difusión de este derecho.</w:t>
      </w:r>
    </w:p>
    <w:p w:rsidR="00083EC3" w:rsidRPr="00F917B6" w:rsidRDefault="00083EC3" w:rsidP="00083EC3">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083EC3" w:rsidRPr="00F917B6" w:rsidRDefault="00083EC3" w:rsidP="00083EC3">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t>III. Toda persona, sin necesidad de acreditar interés alguno o justificar su utilización, tendrá acceso gratuito a la información pública, a sus datos personales o a la rectificación de éstos;</w:t>
      </w:r>
    </w:p>
    <w:p w:rsidR="00083EC3" w:rsidRPr="00F917B6" w:rsidRDefault="00083EC3" w:rsidP="00083EC3">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t>...</w:t>
      </w:r>
    </w:p>
    <w:p w:rsidR="00083EC3" w:rsidRPr="00F917B6" w:rsidRDefault="00083EC3" w:rsidP="00083EC3">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F917B6">
        <w:rPr>
          <w:rFonts w:ascii="Palatino Linotype" w:eastAsia="Palatino Linotype" w:hAnsi="Palatino Linotype" w:cs="Palatino Linotype"/>
          <w:sz w:val="22"/>
          <w:szCs w:val="22"/>
        </w:rPr>
        <w:t>(Sic)</w:t>
      </w:r>
    </w:p>
    <w:p w:rsidR="00083EC3" w:rsidRPr="00F917B6" w:rsidRDefault="00083EC3" w:rsidP="00083EC3">
      <w:pPr>
        <w:spacing w:line="360" w:lineRule="auto"/>
        <w:ind w:left="426" w:right="476"/>
        <w:jc w:val="both"/>
        <w:rPr>
          <w:rFonts w:ascii="Palatino Linotype" w:eastAsia="Palatino Linotype" w:hAnsi="Palatino Linotype" w:cs="Palatino Linotype"/>
          <w:i/>
          <w:sz w:val="22"/>
          <w:szCs w:val="22"/>
        </w:rPr>
      </w:pPr>
    </w:p>
    <w:p w:rsidR="00083EC3" w:rsidRPr="00F917B6" w:rsidRDefault="00083EC3" w:rsidP="00083EC3">
      <w:pPr>
        <w:numPr>
          <w:ilvl w:val="0"/>
          <w:numId w:val="2"/>
        </w:numPr>
        <w:spacing w:line="360" w:lineRule="auto"/>
        <w:ind w:left="0" w:firstLine="0"/>
        <w:jc w:val="both"/>
        <w:rPr>
          <w:color w:val="000000"/>
          <w:sz w:val="22"/>
          <w:szCs w:val="22"/>
        </w:rPr>
      </w:pPr>
      <w:r w:rsidRPr="00F917B6">
        <w:rPr>
          <w:rFonts w:ascii="Palatino Linotype" w:eastAsia="Palatino Linotype" w:hAnsi="Palatino Linotype" w:cs="Palatino Linotype"/>
          <w:color w:val="000000"/>
          <w:sz w:val="22"/>
          <w:szCs w:val="22"/>
        </w:rPr>
        <w:t>Por otra parte, del contenido del artículo 1 de la Constitución Política de los Estados Unidos mexicanos, se destaca lo siguiente:</w:t>
      </w:r>
    </w:p>
    <w:p w:rsidR="00083EC3" w:rsidRPr="00F917B6" w:rsidRDefault="00083EC3" w:rsidP="00083EC3">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t>"</w:t>
      </w:r>
      <w:r w:rsidRPr="00F917B6">
        <w:rPr>
          <w:rFonts w:ascii="Palatino Linotype" w:eastAsia="Palatino Linotype" w:hAnsi="Palatino Linotype" w:cs="Palatino Linotype"/>
          <w:b/>
          <w:i/>
          <w:sz w:val="22"/>
          <w:szCs w:val="22"/>
        </w:rPr>
        <w:t>Artículo 1</w:t>
      </w:r>
      <w:r w:rsidRPr="00F917B6">
        <w:rPr>
          <w:rFonts w:ascii="Palatino Linotype" w:eastAsia="Palatino Linotype" w:hAnsi="Palatino Linotype" w:cs="Palatino Linotype"/>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83EC3" w:rsidRPr="00F917B6" w:rsidRDefault="00083EC3" w:rsidP="00083EC3">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t>Las normas relativas a los derechos humanos se interpretarán de conformidad con esta Constitución y con los tratados internacionales de la materia favoreciendo en todo tiempo a las personas la protección más amplia.</w:t>
      </w:r>
    </w:p>
    <w:p w:rsidR="00083EC3" w:rsidRPr="00F917B6" w:rsidRDefault="00083EC3" w:rsidP="00083EC3">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w:t>
      </w:r>
      <w:r w:rsidRPr="00F917B6">
        <w:rPr>
          <w:rFonts w:ascii="Palatino Linotype" w:eastAsia="Palatino Linotype" w:hAnsi="Palatino Linotype" w:cs="Palatino Linotype"/>
          <w:i/>
          <w:sz w:val="22"/>
          <w:szCs w:val="22"/>
        </w:rPr>
        <w:lastRenderedPageBreak/>
        <w:t>investigar, sancionar y reparar las violaciones a los derechos humanos, en los términos que establezca la ley."(Sic)</w:t>
      </w:r>
    </w:p>
    <w:p w:rsidR="00083EC3" w:rsidRPr="00F917B6" w:rsidRDefault="00083EC3" w:rsidP="00083EC3">
      <w:pPr>
        <w:ind w:left="426" w:right="474"/>
        <w:jc w:val="both"/>
        <w:rPr>
          <w:rFonts w:ascii="Palatino Linotype" w:eastAsia="Palatino Linotype" w:hAnsi="Palatino Linotype" w:cs="Palatino Linotype"/>
          <w:i/>
          <w:sz w:val="22"/>
          <w:szCs w:val="22"/>
        </w:rPr>
      </w:pPr>
    </w:p>
    <w:p w:rsidR="00083EC3" w:rsidRPr="00F917B6" w:rsidRDefault="00083EC3" w:rsidP="00083EC3">
      <w:pPr>
        <w:numPr>
          <w:ilvl w:val="0"/>
          <w:numId w:val="2"/>
        </w:numPr>
        <w:spacing w:line="360" w:lineRule="auto"/>
        <w:ind w:left="0" w:firstLine="0"/>
        <w:jc w:val="both"/>
        <w:rPr>
          <w:sz w:val="22"/>
          <w:szCs w:val="22"/>
        </w:rPr>
      </w:pPr>
      <w:r w:rsidRPr="00F917B6">
        <w:rPr>
          <w:rFonts w:ascii="Palatino Linotype" w:eastAsia="Palatino Linotype" w:hAnsi="Palatino Linotype" w:cs="Palatino Linotype"/>
          <w:sz w:val="22"/>
          <w:szCs w:val="22"/>
        </w:rPr>
        <w:t xml:space="preserve">Esto es, que el derecho humano de acceso a la información pública, se aprecia que toda persona, sin necesidad de acreditar interés alguno o justificar su interposición, deberá tener acceso a la información pública, es decir, dicho </w:t>
      </w:r>
      <w:r w:rsidRPr="00F917B6">
        <w:rPr>
          <w:rFonts w:ascii="Palatino Linotype" w:eastAsia="Palatino Linotype" w:hAnsi="Palatino Linotype" w:cs="Palatino Linotype"/>
          <w:i/>
          <w:sz w:val="22"/>
          <w:szCs w:val="22"/>
        </w:rPr>
        <w:t>derecho fundamental exime a quien lo ejerce</w:t>
      </w:r>
      <w:r w:rsidRPr="00F917B6">
        <w:rPr>
          <w:rFonts w:ascii="Palatino Linotype" w:eastAsia="Palatino Linotype" w:hAnsi="Palatino Linotype" w:cs="Palatino Linotype"/>
          <w:sz w:val="22"/>
          <w:szCs w:val="22"/>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083EC3" w:rsidRPr="00F917B6" w:rsidRDefault="00083EC3" w:rsidP="00083EC3">
      <w:pPr>
        <w:spacing w:line="360" w:lineRule="auto"/>
        <w:jc w:val="both"/>
        <w:rPr>
          <w:rFonts w:ascii="Palatino Linotype" w:eastAsia="Palatino Linotype" w:hAnsi="Palatino Linotype" w:cs="Palatino Linotype"/>
          <w:sz w:val="22"/>
          <w:szCs w:val="22"/>
        </w:rPr>
      </w:pPr>
    </w:p>
    <w:p w:rsidR="00083EC3" w:rsidRPr="00F917B6" w:rsidRDefault="00083EC3" w:rsidP="00083EC3">
      <w:pPr>
        <w:numPr>
          <w:ilvl w:val="0"/>
          <w:numId w:val="2"/>
        </w:numPr>
        <w:spacing w:line="360" w:lineRule="auto"/>
        <w:ind w:left="0" w:firstLine="0"/>
        <w:jc w:val="both"/>
        <w:rPr>
          <w:sz w:val="22"/>
          <w:szCs w:val="22"/>
        </w:rPr>
      </w:pPr>
      <w:r w:rsidRPr="00F917B6">
        <w:rPr>
          <w:rFonts w:ascii="Palatino Linotype" w:eastAsia="Palatino Linotype" w:hAnsi="Palatino Linotype" w:cs="Palatino Linotype"/>
          <w:sz w:val="22"/>
          <w:szCs w:val="22"/>
        </w:rPr>
        <w:t xml:space="preserve">En </w:t>
      </w:r>
      <w:r w:rsidRPr="00F917B6">
        <w:rPr>
          <w:rFonts w:ascii="Palatino Linotype" w:eastAsia="Palatino Linotype" w:hAnsi="Palatino Linotype" w:cs="Palatino Linotype"/>
          <w:color w:val="000000"/>
          <w:sz w:val="22"/>
          <w:szCs w:val="22"/>
        </w:rPr>
        <w:t>consecuencia</w:t>
      </w:r>
      <w:r w:rsidRPr="00F917B6">
        <w:rPr>
          <w:rFonts w:ascii="Palatino Linotype" w:eastAsia="Palatino Linotype" w:hAnsi="Palatino Linotype" w:cs="Palatino Linotype"/>
          <w:sz w:val="22"/>
          <w:szCs w:val="22"/>
        </w:rPr>
        <w:t xml:space="preserve">, dado lo expuesto y fundado con anterioridad, se estima que el requisito relativo al nombre del </w:t>
      </w:r>
      <w:r w:rsidRPr="00F917B6">
        <w:rPr>
          <w:rFonts w:ascii="Palatino Linotype" w:eastAsia="Palatino Linotype" w:hAnsi="Palatino Linotype" w:cs="Palatino Linotype"/>
          <w:b/>
          <w:sz w:val="22"/>
          <w:szCs w:val="22"/>
        </w:rPr>
        <w:t>RECURRENTE</w:t>
      </w:r>
      <w:r w:rsidRPr="00F917B6">
        <w:rPr>
          <w:rFonts w:ascii="Palatino Linotype" w:eastAsia="Palatino Linotype" w:hAnsi="Palatino Linotype" w:cs="Palatino Linotype"/>
          <w:sz w:val="22"/>
          <w:szCs w:val="22"/>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083EC3" w:rsidRPr="00F917B6" w:rsidRDefault="00083EC3" w:rsidP="00083EC3">
      <w:pPr>
        <w:spacing w:line="360" w:lineRule="auto"/>
        <w:jc w:val="both"/>
        <w:rPr>
          <w:rFonts w:ascii="Palatino Linotype" w:eastAsia="Palatino Linotype" w:hAnsi="Palatino Linotype" w:cs="Palatino Linotype"/>
          <w:sz w:val="22"/>
          <w:szCs w:val="22"/>
        </w:rPr>
      </w:pPr>
    </w:p>
    <w:p w:rsidR="00CE4DC9" w:rsidRPr="00F917B6" w:rsidRDefault="00CE4DC9" w:rsidP="00CE4DC9">
      <w:pPr>
        <w:numPr>
          <w:ilvl w:val="0"/>
          <w:numId w:val="2"/>
        </w:numPr>
        <w:spacing w:line="360" w:lineRule="auto"/>
        <w:ind w:left="0" w:firstLine="0"/>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sz w:val="22"/>
          <w:szCs w:val="22"/>
        </w:rPr>
        <w:t xml:space="preserve">Asimismo, el escrito contiene las formalidades previstas por el artículo 180 último párrafo de la Ley de la materia actual, por lo que es procedente que este Instituto de </w:t>
      </w:r>
      <w:r w:rsidRPr="00F917B6">
        <w:rPr>
          <w:rFonts w:ascii="Palatino Linotype" w:eastAsia="Palatino Linotype" w:hAnsi="Palatino Linotype" w:cs="Palatino Linotype"/>
          <w:sz w:val="22"/>
          <w:szCs w:val="22"/>
        </w:rPr>
        <w:lastRenderedPageBreak/>
        <w:t>Transparencia, Acceso a la Información Pública y Protección de Datos Personales del Estado de México y Municipios, conozca y resuelva el presente recurso.</w:t>
      </w:r>
    </w:p>
    <w:p w:rsidR="00CE4DC9" w:rsidRPr="00F917B6" w:rsidRDefault="00CE4DC9" w:rsidP="00CE4DC9">
      <w:p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p>
    <w:p w:rsidR="00CE4DC9" w:rsidRPr="00F917B6" w:rsidRDefault="00CE4DC9" w:rsidP="00CE4DC9">
      <w:pPr>
        <w:pStyle w:val="Ttulo1"/>
        <w:spacing w:before="0" w:line="360" w:lineRule="auto"/>
        <w:rPr>
          <w:rFonts w:ascii="Palatino Linotype" w:eastAsia="Palatino Linotype" w:hAnsi="Palatino Linotype" w:cs="Palatino Linotype"/>
          <w:b/>
          <w:color w:val="000000"/>
          <w:sz w:val="22"/>
          <w:szCs w:val="22"/>
        </w:rPr>
      </w:pPr>
      <w:bookmarkStart w:id="7" w:name="_heading=h.1t3h5sf" w:colFirst="0" w:colLast="0"/>
      <w:bookmarkEnd w:id="7"/>
      <w:r w:rsidRPr="00F917B6">
        <w:rPr>
          <w:rFonts w:ascii="Palatino Linotype" w:eastAsia="Palatino Linotype" w:hAnsi="Palatino Linotype" w:cs="Palatino Linotype"/>
          <w:b/>
          <w:color w:val="000000"/>
          <w:sz w:val="22"/>
          <w:szCs w:val="22"/>
        </w:rPr>
        <w:t xml:space="preserve">TERCERO. Del planteamiento de la </w:t>
      </w:r>
      <w:r w:rsidRPr="00F917B6">
        <w:rPr>
          <w:rFonts w:ascii="Palatino Linotype" w:eastAsia="Palatino Linotype" w:hAnsi="Palatino Linotype" w:cs="Palatino Linotype"/>
          <w:b/>
          <w:i/>
          <w:color w:val="000000"/>
          <w:sz w:val="22"/>
          <w:szCs w:val="22"/>
        </w:rPr>
        <w:t>Litis</w:t>
      </w:r>
      <w:r w:rsidRPr="00F917B6">
        <w:rPr>
          <w:rFonts w:ascii="Palatino Linotype" w:eastAsia="Palatino Linotype" w:hAnsi="Palatino Linotype" w:cs="Palatino Linotype"/>
          <w:b/>
          <w:color w:val="000000"/>
          <w:sz w:val="22"/>
          <w:szCs w:val="22"/>
        </w:rPr>
        <w:t>.</w:t>
      </w:r>
    </w:p>
    <w:p w:rsidR="00CE4DC9" w:rsidRPr="00F917B6" w:rsidRDefault="00CE4DC9" w:rsidP="00CE4DC9">
      <w:pPr>
        <w:spacing w:line="360" w:lineRule="auto"/>
        <w:rPr>
          <w:rFonts w:ascii="Palatino Linotype" w:eastAsia="Palatino Linotype" w:hAnsi="Palatino Linotype" w:cs="Palatino Linotype"/>
          <w:sz w:val="22"/>
          <w:szCs w:val="22"/>
        </w:rPr>
      </w:pPr>
    </w:p>
    <w:p w:rsidR="00CE4DC9" w:rsidRPr="00F917B6" w:rsidRDefault="00CE4DC9" w:rsidP="00CE4DC9">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Se solicitó tener acceso, a la información que a continuación se desagrega:</w:t>
      </w:r>
    </w:p>
    <w:p w:rsidR="00CE4DC9" w:rsidRPr="00F917B6" w:rsidRDefault="00CE4DC9" w:rsidP="00CE4DC9">
      <w:pPr>
        <w:pBdr>
          <w:top w:val="nil"/>
          <w:left w:val="nil"/>
          <w:bottom w:val="nil"/>
          <w:right w:val="nil"/>
          <w:between w:val="nil"/>
        </w:pBdr>
        <w:ind w:left="1571" w:right="900"/>
        <w:jc w:val="both"/>
        <w:rPr>
          <w:rFonts w:ascii="Palatino Linotype" w:eastAsia="Palatino Linotype" w:hAnsi="Palatino Linotype" w:cs="Palatino Linotype"/>
          <w:b/>
          <w:color w:val="000000"/>
          <w:sz w:val="22"/>
          <w:szCs w:val="22"/>
        </w:rPr>
      </w:pPr>
      <w:r w:rsidRPr="00F917B6">
        <w:rPr>
          <w:rFonts w:ascii="Palatino Linotype" w:eastAsia="Palatino Linotype" w:hAnsi="Palatino Linotype" w:cs="Palatino Linotype"/>
          <w:b/>
          <w:color w:val="000000"/>
          <w:sz w:val="22"/>
          <w:szCs w:val="22"/>
        </w:rPr>
        <w:t xml:space="preserve">De </w:t>
      </w:r>
      <w:r w:rsidR="003A47D5" w:rsidRPr="00F917B6">
        <w:rPr>
          <w:rFonts w:ascii="Palatino Linotype" w:eastAsia="Palatino Linotype" w:hAnsi="Palatino Linotype" w:cs="Palatino Linotype"/>
          <w:b/>
          <w:color w:val="000000"/>
          <w:sz w:val="22"/>
          <w:szCs w:val="22"/>
        </w:rPr>
        <w:t>los servidores públicos adscritos a la Unidad de Transparencia del Sistema Municipal para el Desarrollo Integral de la Familia</w:t>
      </w:r>
      <w:r w:rsidRPr="00F917B6">
        <w:rPr>
          <w:rFonts w:ascii="Palatino Linotype" w:eastAsia="Palatino Linotype" w:hAnsi="Palatino Linotype" w:cs="Palatino Linotype"/>
          <w:b/>
          <w:color w:val="000000"/>
          <w:sz w:val="22"/>
          <w:szCs w:val="22"/>
        </w:rPr>
        <w:t>:</w:t>
      </w:r>
    </w:p>
    <w:p w:rsidR="003A47D5" w:rsidRPr="00F917B6" w:rsidRDefault="003A47D5" w:rsidP="003A47D5">
      <w:pPr>
        <w:pBdr>
          <w:top w:val="nil"/>
          <w:left w:val="nil"/>
          <w:bottom w:val="nil"/>
          <w:right w:val="nil"/>
          <w:between w:val="nil"/>
        </w:pBdr>
        <w:ind w:left="1571" w:right="900"/>
        <w:jc w:val="both"/>
        <w:rPr>
          <w:rFonts w:ascii="Palatino Linotype" w:eastAsia="Palatino Linotype" w:hAnsi="Palatino Linotype" w:cs="Palatino Linotype"/>
          <w:b/>
          <w:color w:val="000000"/>
          <w:sz w:val="22"/>
          <w:szCs w:val="22"/>
        </w:rPr>
      </w:pPr>
    </w:p>
    <w:p w:rsidR="003A47D5" w:rsidRPr="00F917B6" w:rsidRDefault="003A47D5" w:rsidP="003A47D5">
      <w:pPr>
        <w:pStyle w:val="Prrafodelista"/>
        <w:numPr>
          <w:ilvl w:val="0"/>
          <w:numId w:val="12"/>
        </w:numPr>
        <w:pBdr>
          <w:top w:val="nil"/>
          <w:left w:val="nil"/>
          <w:bottom w:val="nil"/>
          <w:right w:val="nil"/>
          <w:between w:val="nil"/>
        </w:pBdr>
        <w:ind w:right="900"/>
        <w:jc w:val="both"/>
        <w:rPr>
          <w:rFonts w:ascii="Palatino Linotype" w:eastAsia="Palatino Linotype" w:hAnsi="Palatino Linotype" w:cs="Palatino Linotype"/>
          <w:b/>
          <w:color w:val="000000"/>
          <w:sz w:val="22"/>
          <w:szCs w:val="22"/>
        </w:rPr>
      </w:pPr>
      <w:r w:rsidRPr="00F917B6">
        <w:rPr>
          <w:rFonts w:ascii="Palatino Linotype" w:eastAsia="Palatino Linotype" w:hAnsi="Palatino Linotype" w:cs="Palatino Linotype"/>
          <w:b/>
          <w:color w:val="000000"/>
          <w:sz w:val="22"/>
          <w:szCs w:val="22"/>
        </w:rPr>
        <w:t>Nombres</w:t>
      </w:r>
    </w:p>
    <w:p w:rsidR="003A47D5" w:rsidRPr="00F917B6" w:rsidRDefault="003A47D5" w:rsidP="003A47D5">
      <w:pPr>
        <w:pStyle w:val="Prrafodelista"/>
        <w:numPr>
          <w:ilvl w:val="0"/>
          <w:numId w:val="12"/>
        </w:numPr>
        <w:pBdr>
          <w:top w:val="nil"/>
          <w:left w:val="nil"/>
          <w:bottom w:val="nil"/>
          <w:right w:val="nil"/>
          <w:between w:val="nil"/>
        </w:pBdr>
        <w:ind w:right="900"/>
        <w:jc w:val="both"/>
        <w:rPr>
          <w:rFonts w:ascii="Palatino Linotype" w:eastAsia="Palatino Linotype" w:hAnsi="Palatino Linotype" w:cs="Palatino Linotype"/>
          <w:b/>
          <w:color w:val="000000"/>
          <w:sz w:val="22"/>
          <w:szCs w:val="22"/>
        </w:rPr>
      </w:pPr>
      <w:r w:rsidRPr="00F917B6">
        <w:rPr>
          <w:rFonts w:ascii="Palatino Linotype" w:eastAsia="Palatino Linotype" w:hAnsi="Palatino Linotype" w:cs="Palatino Linotype"/>
          <w:b/>
          <w:color w:val="000000"/>
          <w:sz w:val="22"/>
          <w:szCs w:val="22"/>
        </w:rPr>
        <w:t>Cargos</w:t>
      </w:r>
    </w:p>
    <w:p w:rsidR="003A47D5" w:rsidRPr="00F917B6" w:rsidRDefault="009A6614" w:rsidP="003A47D5">
      <w:pPr>
        <w:pStyle w:val="Prrafodelista"/>
        <w:numPr>
          <w:ilvl w:val="0"/>
          <w:numId w:val="12"/>
        </w:numPr>
        <w:pBdr>
          <w:top w:val="nil"/>
          <w:left w:val="nil"/>
          <w:bottom w:val="nil"/>
          <w:right w:val="nil"/>
          <w:between w:val="nil"/>
        </w:pBdr>
        <w:ind w:right="900"/>
        <w:jc w:val="both"/>
        <w:rPr>
          <w:rFonts w:ascii="Palatino Linotype" w:eastAsia="Palatino Linotype" w:hAnsi="Palatino Linotype" w:cs="Palatino Linotype"/>
          <w:b/>
          <w:color w:val="000000"/>
          <w:sz w:val="22"/>
          <w:szCs w:val="22"/>
        </w:rPr>
      </w:pPr>
      <w:r w:rsidRPr="00F917B6">
        <w:rPr>
          <w:rFonts w:ascii="Palatino Linotype" w:eastAsia="Palatino Linotype" w:hAnsi="Palatino Linotype" w:cs="Palatino Linotype"/>
          <w:b/>
          <w:color w:val="000000"/>
          <w:sz w:val="22"/>
          <w:szCs w:val="22"/>
        </w:rPr>
        <w:t>P</w:t>
      </w:r>
      <w:r w:rsidR="003A47D5" w:rsidRPr="00F917B6">
        <w:rPr>
          <w:rFonts w:ascii="Palatino Linotype" w:eastAsia="Palatino Linotype" w:hAnsi="Palatino Linotype" w:cs="Palatino Linotype"/>
          <w:b/>
          <w:color w:val="000000"/>
          <w:sz w:val="22"/>
          <w:szCs w:val="22"/>
        </w:rPr>
        <w:t>uestos nominales</w:t>
      </w:r>
    </w:p>
    <w:p w:rsidR="003A47D5" w:rsidRPr="00F917B6" w:rsidRDefault="009A6614" w:rsidP="003A47D5">
      <w:pPr>
        <w:pStyle w:val="Prrafodelista"/>
        <w:numPr>
          <w:ilvl w:val="0"/>
          <w:numId w:val="12"/>
        </w:numPr>
        <w:pBdr>
          <w:top w:val="nil"/>
          <w:left w:val="nil"/>
          <w:bottom w:val="nil"/>
          <w:right w:val="nil"/>
          <w:between w:val="nil"/>
        </w:pBdr>
        <w:ind w:right="900"/>
        <w:jc w:val="both"/>
        <w:rPr>
          <w:rFonts w:ascii="Palatino Linotype" w:eastAsia="Palatino Linotype" w:hAnsi="Palatino Linotype" w:cs="Palatino Linotype"/>
          <w:b/>
          <w:color w:val="000000"/>
          <w:sz w:val="22"/>
          <w:szCs w:val="22"/>
        </w:rPr>
      </w:pPr>
      <w:r w:rsidRPr="00F917B6">
        <w:rPr>
          <w:rFonts w:ascii="Palatino Linotype" w:eastAsia="Palatino Linotype" w:hAnsi="Palatino Linotype" w:cs="Palatino Linotype"/>
          <w:b/>
          <w:color w:val="000000"/>
          <w:sz w:val="22"/>
          <w:szCs w:val="22"/>
        </w:rPr>
        <w:t>P</w:t>
      </w:r>
      <w:r w:rsidR="003A47D5" w:rsidRPr="00F917B6">
        <w:rPr>
          <w:rFonts w:ascii="Palatino Linotype" w:eastAsia="Palatino Linotype" w:hAnsi="Palatino Linotype" w:cs="Palatino Linotype"/>
          <w:b/>
          <w:color w:val="000000"/>
          <w:sz w:val="22"/>
          <w:szCs w:val="22"/>
        </w:rPr>
        <w:t>ercepción mensual</w:t>
      </w:r>
    </w:p>
    <w:p w:rsidR="003A47D5" w:rsidRPr="00F917B6" w:rsidRDefault="009A6614" w:rsidP="003A47D5">
      <w:pPr>
        <w:pStyle w:val="Prrafodelista"/>
        <w:numPr>
          <w:ilvl w:val="0"/>
          <w:numId w:val="12"/>
        </w:numPr>
        <w:pBdr>
          <w:top w:val="nil"/>
          <w:left w:val="nil"/>
          <w:bottom w:val="nil"/>
          <w:right w:val="nil"/>
          <w:between w:val="nil"/>
        </w:pBdr>
        <w:ind w:right="900"/>
        <w:jc w:val="both"/>
        <w:rPr>
          <w:rFonts w:ascii="Palatino Linotype" w:eastAsia="Palatino Linotype" w:hAnsi="Palatino Linotype" w:cs="Palatino Linotype"/>
          <w:b/>
          <w:color w:val="000000"/>
          <w:sz w:val="22"/>
          <w:szCs w:val="22"/>
        </w:rPr>
      </w:pPr>
      <w:r w:rsidRPr="00F917B6">
        <w:rPr>
          <w:rFonts w:ascii="Palatino Linotype" w:eastAsia="Palatino Linotype" w:hAnsi="Palatino Linotype" w:cs="Palatino Linotype"/>
          <w:b/>
          <w:color w:val="000000"/>
          <w:sz w:val="22"/>
          <w:szCs w:val="22"/>
        </w:rPr>
        <w:t>U</w:t>
      </w:r>
      <w:r w:rsidR="003A47D5" w:rsidRPr="00F917B6">
        <w:rPr>
          <w:rFonts w:ascii="Palatino Linotype" w:eastAsia="Palatino Linotype" w:hAnsi="Palatino Linotype" w:cs="Palatino Linotype"/>
          <w:b/>
          <w:color w:val="000000"/>
          <w:sz w:val="22"/>
          <w:szCs w:val="22"/>
        </w:rPr>
        <w:t>ltimo grado de estudios</w:t>
      </w:r>
    </w:p>
    <w:p w:rsidR="009A6614" w:rsidRPr="00F917B6" w:rsidRDefault="009A6614" w:rsidP="003A47D5">
      <w:pPr>
        <w:pStyle w:val="Prrafodelista"/>
        <w:numPr>
          <w:ilvl w:val="0"/>
          <w:numId w:val="12"/>
        </w:numPr>
        <w:pBdr>
          <w:top w:val="nil"/>
          <w:left w:val="nil"/>
          <w:bottom w:val="nil"/>
          <w:right w:val="nil"/>
          <w:between w:val="nil"/>
        </w:pBdr>
        <w:ind w:right="900"/>
        <w:jc w:val="both"/>
        <w:rPr>
          <w:rFonts w:ascii="Palatino Linotype" w:eastAsia="Palatino Linotype" w:hAnsi="Palatino Linotype" w:cs="Palatino Linotype"/>
          <w:b/>
          <w:color w:val="000000"/>
          <w:sz w:val="22"/>
          <w:szCs w:val="22"/>
        </w:rPr>
      </w:pPr>
      <w:r w:rsidRPr="00F917B6">
        <w:rPr>
          <w:rFonts w:ascii="Palatino Linotype" w:eastAsia="Palatino Linotype" w:hAnsi="Palatino Linotype" w:cs="Palatino Linotype"/>
          <w:b/>
          <w:color w:val="000000"/>
          <w:sz w:val="22"/>
          <w:szCs w:val="22"/>
        </w:rPr>
        <w:t>D</w:t>
      </w:r>
      <w:r w:rsidR="003A47D5" w:rsidRPr="00F917B6">
        <w:rPr>
          <w:rFonts w:ascii="Palatino Linotype" w:eastAsia="Palatino Linotype" w:hAnsi="Palatino Linotype" w:cs="Palatino Linotype"/>
          <w:b/>
          <w:color w:val="000000"/>
          <w:sz w:val="22"/>
          <w:szCs w:val="22"/>
        </w:rPr>
        <w:t xml:space="preserve">ocumentos dónde se acredite la experiencia laboral comprobable en la materia </w:t>
      </w:r>
    </w:p>
    <w:p w:rsidR="009A6614" w:rsidRPr="00F917B6" w:rsidRDefault="009A6614" w:rsidP="003A47D5">
      <w:pPr>
        <w:pStyle w:val="Prrafodelista"/>
        <w:numPr>
          <w:ilvl w:val="0"/>
          <w:numId w:val="12"/>
        </w:numPr>
        <w:pBdr>
          <w:top w:val="nil"/>
          <w:left w:val="nil"/>
          <w:bottom w:val="nil"/>
          <w:right w:val="nil"/>
          <w:between w:val="nil"/>
        </w:pBdr>
        <w:ind w:right="900"/>
        <w:jc w:val="both"/>
        <w:rPr>
          <w:rFonts w:ascii="Palatino Linotype" w:eastAsia="Palatino Linotype" w:hAnsi="Palatino Linotype" w:cs="Palatino Linotype"/>
          <w:b/>
          <w:color w:val="000000"/>
          <w:sz w:val="22"/>
          <w:szCs w:val="22"/>
        </w:rPr>
      </w:pPr>
      <w:r w:rsidRPr="00F917B6">
        <w:rPr>
          <w:rFonts w:ascii="Palatino Linotype" w:eastAsia="Palatino Linotype" w:hAnsi="Palatino Linotype" w:cs="Palatino Linotype"/>
          <w:b/>
          <w:color w:val="000000"/>
          <w:sz w:val="22"/>
          <w:szCs w:val="22"/>
        </w:rPr>
        <w:t>Funciones específicas</w:t>
      </w:r>
    </w:p>
    <w:p w:rsidR="009A6614" w:rsidRPr="00F917B6" w:rsidRDefault="009A6614" w:rsidP="003A47D5">
      <w:pPr>
        <w:pStyle w:val="Prrafodelista"/>
        <w:numPr>
          <w:ilvl w:val="0"/>
          <w:numId w:val="12"/>
        </w:numPr>
        <w:pBdr>
          <w:top w:val="nil"/>
          <w:left w:val="nil"/>
          <w:bottom w:val="nil"/>
          <w:right w:val="nil"/>
          <w:between w:val="nil"/>
        </w:pBdr>
        <w:ind w:right="900"/>
        <w:jc w:val="both"/>
        <w:rPr>
          <w:rFonts w:ascii="Palatino Linotype" w:eastAsia="Palatino Linotype" w:hAnsi="Palatino Linotype" w:cs="Palatino Linotype"/>
          <w:b/>
          <w:color w:val="000000"/>
          <w:sz w:val="22"/>
          <w:szCs w:val="22"/>
        </w:rPr>
      </w:pPr>
      <w:r w:rsidRPr="00F917B6">
        <w:rPr>
          <w:rFonts w:ascii="Palatino Linotype" w:eastAsia="Palatino Linotype" w:hAnsi="Palatino Linotype" w:cs="Palatino Linotype"/>
          <w:b/>
          <w:color w:val="000000"/>
          <w:sz w:val="22"/>
          <w:szCs w:val="22"/>
        </w:rPr>
        <w:t>Certificación</w:t>
      </w:r>
      <w:r w:rsidR="003A47D5" w:rsidRPr="00F917B6">
        <w:rPr>
          <w:rFonts w:ascii="Palatino Linotype" w:eastAsia="Palatino Linotype" w:hAnsi="Palatino Linotype" w:cs="Palatino Linotype"/>
          <w:b/>
          <w:color w:val="000000"/>
          <w:sz w:val="22"/>
          <w:szCs w:val="22"/>
        </w:rPr>
        <w:t xml:space="preserve"> en materia de transparencia, protección de datos personales, clasificación de información, acceso a la información, archivo y gestión documental, combate a la corrupción y derechos ARCO </w:t>
      </w:r>
    </w:p>
    <w:p w:rsidR="00CE4DC9" w:rsidRPr="00F917B6" w:rsidRDefault="00CE4DC9" w:rsidP="00CE4DC9">
      <w:pPr>
        <w:pBdr>
          <w:top w:val="nil"/>
          <w:left w:val="nil"/>
          <w:bottom w:val="nil"/>
          <w:right w:val="nil"/>
          <w:between w:val="nil"/>
        </w:pBdr>
        <w:ind w:left="1571" w:right="900"/>
        <w:jc w:val="both"/>
        <w:rPr>
          <w:rFonts w:ascii="Palatino Linotype" w:eastAsia="Palatino Linotype" w:hAnsi="Palatino Linotype" w:cs="Palatino Linotype"/>
          <w:b/>
          <w:color w:val="000000"/>
          <w:sz w:val="22"/>
          <w:szCs w:val="22"/>
        </w:rPr>
      </w:pPr>
    </w:p>
    <w:p w:rsidR="00CE4DC9" w:rsidRPr="00F917B6" w:rsidRDefault="00CE4DC9" w:rsidP="00CE4DC9">
      <w:pPr>
        <w:pBdr>
          <w:top w:val="nil"/>
          <w:left w:val="nil"/>
          <w:bottom w:val="nil"/>
          <w:right w:val="nil"/>
          <w:between w:val="nil"/>
        </w:pBdr>
        <w:ind w:left="851" w:right="900"/>
        <w:jc w:val="both"/>
        <w:rPr>
          <w:rFonts w:ascii="Palatino Linotype" w:eastAsia="Palatino Linotype" w:hAnsi="Palatino Linotype" w:cs="Palatino Linotype"/>
          <w:b/>
          <w:i/>
          <w:color w:val="000000"/>
          <w:sz w:val="22"/>
          <w:szCs w:val="22"/>
        </w:rPr>
      </w:pPr>
    </w:p>
    <w:p w:rsidR="00CE4DC9" w:rsidRPr="00F917B6" w:rsidRDefault="00CE4DC9" w:rsidP="00CE4DC9">
      <w:pPr>
        <w:numPr>
          <w:ilvl w:val="0"/>
          <w:numId w:val="2"/>
        </w:numPr>
        <w:spacing w:line="360" w:lineRule="auto"/>
        <w:ind w:left="0" w:firstLine="0"/>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sz w:val="22"/>
          <w:szCs w:val="22"/>
        </w:rPr>
        <w:t xml:space="preserve">En respuesta, el </w:t>
      </w:r>
      <w:r w:rsidRPr="00F917B6">
        <w:rPr>
          <w:rFonts w:ascii="Palatino Linotype" w:eastAsia="Palatino Linotype" w:hAnsi="Palatino Linotype" w:cs="Palatino Linotype"/>
          <w:b/>
          <w:sz w:val="22"/>
          <w:szCs w:val="22"/>
        </w:rPr>
        <w:t xml:space="preserve">SUJETO OBLIGADO </w:t>
      </w:r>
      <w:r w:rsidRPr="00F917B6">
        <w:rPr>
          <w:rFonts w:ascii="Palatino Linotype" w:eastAsia="Palatino Linotype" w:hAnsi="Palatino Linotype" w:cs="Palatino Linotype"/>
          <w:sz w:val="22"/>
          <w:szCs w:val="22"/>
        </w:rPr>
        <w:t xml:space="preserve">entrego la siguiente información. </w:t>
      </w:r>
    </w:p>
    <w:p w:rsidR="00CE4DC9" w:rsidRPr="00F917B6" w:rsidRDefault="00CE4DC9" w:rsidP="00CE4DC9">
      <w:pPr>
        <w:spacing w:line="360" w:lineRule="auto"/>
        <w:jc w:val="both"/>
        <w:rPr>
          <w:rFonts w:ascii="Palatino Linotype" w:eastAsia="Palatino Linotype" w:hAnsi="Palatino Linotype" w:cs="Palatino Linotype"/>
          <w:sz w:val="22"/>
          <w:szCs w:val="22"/>
        </w:rPr>
      </w:pPr>
    </w:p>
    <w:p w:rsidR="00C75D6F" w:rsidRPr="00F917B6" w:rsidRDefault="00C75D6F" w:rsidP="00C75D6F">
      <w:pPr>
        <w:tabs>
          <w:tab w:val="left" w:pos="0"/>
        </w:tabs>
        <w:ind w:left="1134" w:right="900"/>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b/>
          <w:i/>
          <w:color w:val="000000"/>
          <w:sz w:val="22"/>
          <w:szCs w:val="22"/>
        </w:rPr>
        <w:t xml:space="preserve">Respuesta Tesoreria.pdf: </w:t>
      </w:r>
      <w:r w:rsidRPr="00F917B6">
        <w:rPr>
          <w:rFonts w:ascii="Palatino Linotype" w:eastAsia="Palatino Linotype" w:hAnsi="Palatino Linotype" w:cs="Palatino Linotype"/>
          <w:i/>
          <w:color w:val="000000"/>
          <w:sz w:val="22"/>
          <w:szCs w:val="22"/>
        </w:rPr>
        <w:t xml:space="preserve">respuesta del Tesorero del Sistema Municipal para el Desarrollo Integral </w:t>
      </w:r>
      <w:proofErr w:type="spellStart"/>
      <w:r w:rsidRPr="00F917B6">
        <w:rPr>
          <w:rFonts w:ascii="Palatino Linotype" w:eastAsia="Palatino Linotype" w:hAnsi="Palatino Linotype" w:cs="Palatino Linotype"/>
          <w:i/>
          <w:color w:val="000000"/>
          <w:sz w:val="22"/>
          <w:szCs w:val="22"/>
        </w:rPr>
        <w:t>del</w:t>
      </w:r>
      <w:proofErr w:type="spellEnd"/>
      <w:r w:rsidRPr="00F917B6">
        <w:rPr>
          <w:rFonts w:ascii="Palatino Linotype" w:eastAsia="Palatino Linotype" w:hAnsi="Palatino Linotype" w:cs="Palatino Linotype"/>
          <w:i/>
          <w:color w:val="000000"/>
          <w:sz w:val="22"/>
          <w:szCs w:val="22"/>
        </w:rPr>
        <w:t xml:space="preserve"> la Familia, mediante el cual informa los nombres, cargo, puesto nominal, percepción mensual, ultimo grado de estudios, documento que acredita la experiencia laboral  (se anexa el </w:t>
      </w:r>
      <w:proofErr w:type="spellStart"/>
      <w:r w:rsidRPr="00F917B6">
        <w:rPr>
          <w:rFonts w:ascii="Palatino Linotype" w:eastAsia="Palatino Linotype" w:hAnsi="Palatino Linotype" w:cs="Palatino Linotype"/>
          <w:i/>
          <w:color w:val="000000"/>
          <w:sz w:val="22"/>
          <w:szCs w:val="22"/>
        </w:rPr>
        <w:t>curriculum</w:t>
      </w:r>
      <w:proofErr w:type="spellEnd"/>
      <w:r w:rsidRPr="00F917B6">
        <w:rPr>
          <w:rFonts w:ascii="Palatino Linotype" w:eastAsia="Palatino Linotype" w:hAnsi="Palatino Linotype" w:cs="Palatino Linotype"/>
          <w:i/>
          <w:color w:val="000000"/>
          <w:sz w:val="22"/>
          <w:szCs w:val="22"/>
        </w:rPr>
        <w:t xml:space="preserve"> y el nombramiento) de las personas que laboran en la Unidad de Transparencia. </w:t>
      </w:r>
    </w:p>
    <w:p w:rsidR="00C75D6F" w:rsidRPr="00F917B6" w:rsidRDefault="00C75D6F" w:rsidP="00C75D6F">
      <w:pPr>
        <w:tabs>
          <w:tab w:val="left" w:pos="0"/>
        </w:tabs>
        <w:ind w:left="1134" w:right="900"/>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b/>
          <w:i/>
          <w:color w:val="000000"/>
          <w:sz w:val="22"/>
          <w:szCs w:val="22"/>
        </w:rPr>
        <w:t xml:space="preserve">Nombramientos.pdf: </w:t>
      </w:r>
      <w:r w:rsidRPr="00F917B6">
        <w:rPr>
          <w:rFonts w:ascii="Palatino Linotype" w:eastAsia="Palatino Linotype" w:hAnsi="Palatino Linotype" w:cs="Palatino Linotype"/>
          <w:i/>
          <w:color w:val="000000"/>
          <w:sz w:val="22"/>
          <w:szCs w:val="22"/>
        </w:rPr>
        <w:t xml:space="preserve">nombramientos de los servidores públicos adscrito a la Unidad de Transparencia, de los cuales se observa que se </w:t>
      </w:r>
      <w:proofErr w:type="spellStart"/>
      <w:r w:rsidRPr="00F917B6">
        <w:rPr>
          <w:rFonts w:ascii="Palatino Linotype" w:eastAsia="Palatino Linotype" w:hAnsi="Palatino Linotype" w:cs="Palatino Linotype"/>
          <w:i/>
          <w:color w:val="000000"/>
          <w:sz w:val="22"/>
          <w:szCs w:val="22"/>
        </w:rPr>
        <w:t>dejo</w:t>
      </w:r>
      <w:proofErr w:type="spellEnd"/>
      <w:r w:rsidRPr="00F917B6">
        <w:rPr>
          <w:rFonts w:ascii="Palatino Linotype" w:eastAsia="Palatino Linotype" w:hAnsi="Palatino Linotype" w:cs="Palatino Linotype"/>
          <w:i/>
          <w:color w:val="000000"/>
          <w:sz w:val="22"/>
          <w:szCs w:val="22"/>
        </w:rPr>
        <w:t xml:space="preserve"> visible la Clave </w:t>
      </w:r>
      <w:r w:rsidRPr="00F917B6">
        <w:rPr>
          <w:rFonts w:ascii="Palatino Linotype" w:eastAsia="Palatino Linotype" w:hAnsi="Palatino Linotype" w:cs="Palatino Linotype"/>
          <w:i/>
          <w:color w:val="000000"/>
          <w:sz w:val="22"/>
          <w:szCs w:val="22"/>
        </w:rPr>
        <w:lastRenderedPageBreak/>
        <w:t xml:space="preserve">Única de Registro de Población de uno de ellos, por lo que en el apartado correspondiente se dará vista a la Dirección General de Protección de Datos Personales de este Órgano Garante. </w:t>
      </w:r>
    </w:p>
    <w:p w:rsidR="00C75D6F" w:rsidRPr="00F917B6" w:rsidRDefault="00C75D6F" w:rsidP="00C75D6F">
      <w:pPr>
        <w:tabs>
          <w:tab w:val="left" w:pos="0"/>
        </w:tabs>
        <w:ind w:left="1134" w:right="900"/>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b/>
          <w:i/>
          <w:color w:val="000000"/>
          <w:sz w:val="22"/>
          <w:szCs w:val="22"/>
        </w:rPr>
        <w:t xml:space="preserve">Constancia en Materia de Transparencia.pdf: </w:t>
      </w:r>
      <w:r w:rsidRPr="00F917B6">
        <w:rPr>
          <w:rFonts w:ascii="Palatino Linotype" w:eastAsia="Palatino Linotype" w:hAnsi="Palatino Linotype" w:cs="Palatino Linotype"/>
          <w:i/>
          <w:color w:val="000000"/>
          <w:sz w:val="22"/>
          <w:szCs w:val="22"/>
        </w:rPr>
        <w:t xml:space="preserve">constancia en materia de transparencia de los servidores públicos adscritos a la Unidad de Transparencia, con los cuales de demuestra la experiencia en la materia. </w:t>
      </w:r>
    </w:p>
    <w:p w:rsidR="00C75D6F" w:rsidRPr="00F917B6" w:rsidRDefault="00C75D6F" w:rsidP="00C75D6F">
      <w:pPr>
        <w:tabs>
          <w:tab w:val="left" w:pos="0"/>
        </w:tabs>
        <w:ind w:left="1134" w:right="900"/>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b/>
          <w:i/>
          <w:color w:val="000000"/>
          <w:sz w:val="22"/>
          <w:szCs w:val="22"/>
        </w:rPr>
        <w:t xml:space="preserve">Respuesta Direccion.pdf: </w:t>
      </w:r>
      <w:r w:rsidRPr="00F917B6">
        <w:rPr>
          <w:rFonts w:ascii="Palatino Linotype" w:eastAsia="Palatino Linotype" w:hAnsi="Palatino Linotype" w:cs="Palatino Linotype"/>
          <w:i/>
          <w:color w:val="000000"/>
          <w:sz w:val="22"/>
          <w:szCs w:val="22"/>
        </w:rPr>
        <w:t xml:space="preserve">oficio de la Directora General, mediante la cual informa que anexa las funciones de los servidores públicos adscritos a la Unidad de Transparencia, así mismo informa que el Titular de la Unidad de Transparencia se encuentra en proceso de certificación. </w:t>
      </w:r>
    </w:p>
    <w:p w:rsidR="00C75D6F" w:rsidRPr="00F917B6" w:rsidRDefault="00C75D6F" w:rsidP="00C75D6F">
      <w:pPr>
        <w:tabs>
          <w:tab w:val="left" w:pos="0"/>
        </w:tabs>
        <w:ind w:left="1134" w:right="900"/>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b/>
          <w:i/>
          <w:color w:val="000000"/>
          <w:sz w:val="22"/>
          <w:szCs w:val="22"/>
        </w:rPr>
        <w:t xml:space="preserve">Curriculas.pdf: </w:t>
      </w:r>
      <w:r w:rsidRPr="00F917B6">
        <w:rPr>
          <w:rFonts w:ascii="Palatino Linotype" w:eastAsia="Palatino Linotype" w:hAnsi="Palatino Linotype" w:cs="Palatino Linotype"/>
          <w:i/>
          <w:color w:val="000000"/>
          <w:sz w:val="22"/>
          <w:szCs w:val="22"/>
        </w:rPr>
        <w:t xml:space="preserve">Fichas curriculares de los servidores públicos adscritos a la Unidad de Transparencia, mediante los cuales se observa la experiencia laboral. </w:t>
      </w:r>
    </w:p>
    <w:p w:rsidR="00C75D6F" w:rsidRPr="00F917B6" w:rsidRDefault="00C75D6F" w:rsidP="00C75D6F">
      <w:pPr>
        <w:tabs>
          <w:tab w:val="left" w:pos="0"/>
        </w:tabs>
        <w:ind w:left="1134" w:right="900"/>
        <w:jc w:val="both"/>
        <w:rPr>
          <w:rFonts w:ascii="Palatino Linotype" w:eastAsia="Palatino Linotype" w:hAnsi="Palatino Linotype" w:cs="Palatino Linotype"/>
          <w:i/>
          <w:color w:val="000000"/>
          <w:sz w:val="22"/>
          <w:szCs w:val="22"/>
        </w:rPr>
      </w:pPr>
    </w:p>
    <w:p w:rsidR="00CE4DC9" w:rsidRPr="00F917B6" w:rsidRDefault="00CE4DC9" w:rsidP="00CE4DC9">
      <w:pPr>
        <w:numPr>
          <w:ilvl w:val="0"/>
          <w:numId w:val="2"/>
        </w:numPr>
        <w:spacing w:line="360" w:lineRule="auto"/>
        <w:ind w:left="0" w:firstLine="0"/>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sz w:val="22"/>
          <w:szCs w:val="22"/>
        </w:rPr>
        <w:t xml:space="preserve">En dichas condiciones, la </w:t>
      </w:r>
      <w:r w:rsidRPr="00F917B6">
        <w:rPr>
          <w:rFonts w:ascii="Palatino Linotype" w:eastAsia="Palatino Linotype" w:hAnsi="Palatino Linotype" w:cs="Palatino Linotype"/>
          <w:i/>
          <w:sz w:val="22"/>
          <w:szCs w:val="22"/>
        </w:rPr>
        <w:t>Litis</w:t>
      </w:r>
      <w:r w:rsidRPr="00F917B6">
        <w:rPr>
          <w:rFonts w:ascii="Palatino Linotype" w:eastAsia="Palatino Linotype" w:hAnsi="Palatino Linotype" w:cs="Palatino Linotype"/>
          <w:sz w:val="22"/>
          <w:szCs w:val="22"/>
        </w:rPr>
        <w:t xml:space="preserve"> a resolver en este recurso se circunscribe a determinar si se actualiza la causal de procedencia prevista en el artículo 179, </w:t>
      </w:r>
      <w:r w:rsidR="00C75D6F" w:rsidRPr="00F917B6">
        <w:rPr>
          <w:rFonts w:ascii="Palatino Linotype" w:eastAsia="Palatino Linotype" w:hAnsi="Palatino Linotype" w:cs="Palatino Linotype"/>
          <w:b/>
          <w:sz w:val="22"/>
          <w:szCs w:val="22"/>
        </w:rPr>
        <w:t xml:space="preserve">fracción VI </w:t>
      </w:r>
      <w:r w:rsidRPr="00F917B6">
        <w:rPr>
          <w:rFonts w:ascii="Palatino Linotype" w:eastAsia="Palatino Linotype" w:hAnsi="Palatino Linotype" w:cs="Palatino Linotype"/>
          <w:sz w:val="22"/>
          <w:szCs w:val="22"/>
        </w:rPr>
        <w:t xml:space="preserve">de la </w:t>
      </w:r>
      <w:r w:rsidRPr="00F917B6">
        <w:rPr>
          <w:rFonts w:ascii="Palatino Linotype" w:eastAsia="Palatino Linotype" w:hAnsi="Palatino Linotype" w:cs="Palatino Linotype"/>
          <w:b/>
          <w:sz w:val="22"/>
          <w:szCs w:val="22"/>
        </w:rPr>
        <w:t xml:space="preserve">Ley de Transparencia y Acceso a la Información Pública del Estado de </w:t>
      </w:r>
      <w:r w:rsidRPr="00F917B6">
        <w:rPr>
          <w:rFonts w:ascii="Palatino Linotype" w:eastAsia="Palatino Linotype" w:hAnsi="Palatino Linotype" w:cs="Palatino Linotype"/>
          <w:sz w:val="22"/>
          <w:szCs w:val="22"/>
        </w:rPr>
        <w:t>México</w:t>
      </w:r>
      <w:r w:rsidRPr="00F917B6">
        <w:rPr>
          <w:rFonts w:ascii="Palatino Linotype" w:eastAsia="Palatino Linotype" w:hAnsi="Palatino Linotype" w:cs="Palatino Linotype"/>
          <w:b/>
          <w:sz w:val="22"/>
          <w:szCs w:val="22"/>
        </w:rPr>
        <w:t xml:space="preserve"> y </w:t>
      </w:r>
      <w:r w:rsidRPr="00F917B6">
        <w:rPr>
          <w:rFonts w:ascii="Palatino Linotype" w:eastAsia="Palatino Linotype" w:hAnsi="Palatino Linotype" w:cs="Palatino Linotype"/>
          <w:sz w:val="22"/>
          <w:szCs w:val="22"/>
        </w:rPr>
        <w:t xml:space="preserve">Municipios; </w:t>
      </w:r>
      <w:r w:rsidRPr="00F917B6">
        <w:rPr>
          <w:rFonts w:ascii="Palatino Linotype" w:eastAsia="Palatino Linotype" w:hAnsi="Palatino Linotype" w:cs="Palatino Linotype"/>
          <w:color w:val="000000"/>
          <w:sz w:val="22"/>
          <w:szCs w:val="22"/>
        </w:rPr>
        <w:t xml:space="preserve">fracción que determina la hipótesis jurídica relativa la entrega de información </w:t>
      </w:r>
      <w:r w:rsidR="00C75D6F" w:rsidRPr="00F917B6">
        <w:rPr>
          <w:rFonts w:ascii="Palatino Linotype" w:eastAsia="Palatino Linotype" w:hAnsi="Palatino Linotype" w:cs="Palatino Linotype"/>
          <w:color w:val="000000"/>
          <w:sz w:val="22"/>
          <w:szCs w:val="22"/>
        </w:rPr>
        <w:t>que no corresponde con lo solicitado</w:t>
      </w:r>
      <w:r w:rsidRPr="00F917B6">
        <w:rPr>
          <w:rFonts w:ascii="Palatino Linotype" w:eastAsia="Palatino Linotype" w:hAnsi="Palatino Linotype" w:cs="Palatino Linotype"/>
          <w:color w:val="000000"/>
          <w:sz w:val="22"/>
          <w:szCs w:val="22"/>
        </w:rPr>
        <w:t xml:space="preserve">; </w:t>
      </w:r>
      <w:r w:rsidRPr="00F917B6">
        <w:rPr>
          <w:rFonts w:ascii="Palatino Linotype" w:eastAsia="Palatino Linotype" w:hAnsi="Palatino Linotype" w:cs="Palatino Linotype"/>
          <w:sz w:val="22"/>
          <w:szCs w:val="22"/>
        </w:rPr>
        <w:t xml:space="preserve">contexto del cual se dolió </w:t>
      </w:r>
      <w:r w:rsidRPr="00F917B6">
        <w:rPr>
          <w:rFonts w:ascii="Palatino Linotype" w:eastAsia="Palatino Linotype" w:hAnsi="Palatino Linotype" w:cs="Palatino Linotype"/>
          <w:b/>
          <w:sz w:val="22"/>
          <w:szCs w:val="22"/>
        </w:rPr>
        <w:t xml:space="preserve">EL RECURRENTE </w:t>
      </w:r>
      <w:r w:rsidRPr="00F917B6">
        <w:rPr>
          <w:rFonts w:ascii="Palatino Linotype" w:eastAsia="Palatino Linotype" w:hAnsi="Palatino Linotype" w:cs="Palatino Linotype"/>
          <w:sz w:val="22"/>
          <w:szCs w:val="22"/>
        </w:rPr>
        <w:t>al momento de interponer su inconformidad.</w:t>
      </w:r>
      <w:r w:rsidRPr="00F917B6">
        <w:rPr>
          <w:rFonts w:ascii="Palatino Linotype" w:eastAsia="Palatino Linotype" w:hAnsi="Palatino Linotype" w:cs="Palatino Linotype"/>
          <w:color w:val="000000"/>
          <w:sz w:val="22"/>
          <w:szCs w:val="22"/>
        </w:rPr>
        <w:t xml:space="preserve"> De modo tal que el presente recurso de revisión se abocara en determinar si el </w:t>
      </w:r>
      <w:r w:rsidRPr="00F917B6">
        <w:rPr>
          <w:rFonts w:ascii="Palatino Linotype" w:eastAsia="Palatino Linotype" w:hAnsi="Palatino Linotype" w:cs="Palatino Linotype"/>
          <w:b/>
          <w:color w:val="000000"/>
          <w:sz w:val="22"/>
          <w:szCs w:val="22"/>
        </w:rPr>
        <w:t>SUJETO</w:t>
      </w:r>
      <w:r w:rsidRPr="00F917B6">
        <w:rPr>
          <w:rFonts w:ascii="Palatino Linotype" w:eastAsia="Palatino Linotype" w:hAnsi="Palatino Linotype" w:cs="Palatino Linotype"/>
          <w:color w:val="000000"/>
          <w:sz w:val="22"/>
          <w:szCs w:val="22"/>
        </w:rPr>
        <w:t xml:space="preserve"> </w:t>
      </w:r>
      <w:r w:rsidRPr="00F917B6">
        <w:rPr>
          <w:rFonts w:ascii="Palatino Linotype" w:eastAsia="Palatino Linotype" w:hAnsi="Palatino Linotype" w:cs="Palatino Linotype"/>
          <w:b/>
          <w:color w:val="000000"/>
          <w:sz w:val="22"/>
          <w:szCs w:val="22"/>
        </w:rPr>
        <w:t>OBLIGADO</w:t>
      </w:r>
      <w:r w:rsidRPr="00F917B6">
        <w:rPr>
          <w:rFonts w:ascii="Palatino Linotype" w:eastAsia="Palatino Linotype" w:hAnsi="Palatino Linotype" w:cs="Palatino Linotype"/>
          <w:color w:val="000000"/>
          <w:sz w:val="22"/>
          <w:szCs w:val="22"/>
        </w:rPr>
        <w:t xml:space="preserve"> con su respuesta ciertamente actualiza la causal de procedencia</w:t>
      </w:r>
      <w:r w:rsidRPr="00F917B6">
        <w:rPr>
          <w:rFonts w:ascii="Palatino Linotype" w:eastAsia="Palatino Linotype" w:hAnsi="Palatino Linotype" w:cs="Palatino Linotype"/>
          <w:b/>
          <w:color w:val="000000"/>
          <w:sz w:val="22"/>
          <w:szCs w:val="22"/>
        </w:rPr>
        <w:t xml:space="preserve"> </w:t>
      </w:r>
      <w:r w:rsidRPr="00F917B6">
        <w:rPr>
          <w:rFonts w:ascii="Palatino Linotype" w:eastAsia="Palatino Linotype" w:hAnsi="Palatino Linotype" w:cs="Palatino Linotype"/>
          <w:color w:val="000000"/>
          <w:sz w:val="22"/>
          <w:szCs w:val="22"/>
        </w:rPr>
        <w:t xml:space="preserve">antes señalada. </w:t>
      </w:r>
    </w:p>
    <w:p w:rsidR="00CE4DC9" w:rsidRPr="00F917B6" w:rsidRDefault="00CE4DC9" w:rsidP="00CE4DC9">
      <w:pPr>
        <w:spacing w:line="360" w:lineRule="auto"/>
        <w:rPr>
          <w:rFonts w:ascii="Palatino Linotype" w:eastAsia="Palatino Linotype" w:hAnsi="Palatino Linotype" w:cs="Palatino Linotype"/>
          <w:sz w:val="22"/>
          <w:szCs w:val="22"/>
        </w:rPr>
      </w:pPr>
    </w:p>
    <w:p w:rsidR="00CE4DC9" w:rsidRPr="00F917B6" w:rsidRDefault="00CE4DC9" w:rsidP="00CE4DC9">
      <w:pPr>
        <w:pStyle w:val="Ttulo2"/>
        <w:spacing w:before="0" w:line="360" w:lineRule="auto"/>
        <w:rPr>
          <w:rFonts w:ascii="Palatino Linotype" w:eastAsia="Palatino Linotype" w:hAnsi="Palatino Linotype" w:cs="Palatino Linotype"/>
          <w:b/>
          <w:color w:val="000000"/>
          <w:sz w:val="22"/>
          <w:szCs w:val="22"/>
        </w:rPr>
      </w:pPr>
      <w:bookmarkStart w:id="8" w:name="_heading=h.4d34og8" w:colFirst="0" w:colLast="0"/>
      <w:bookmarkEnd w:id="8"/>
      <w:r w:rsidRPr="00F917B6">
        <w:rPr>
          <w:rFonts w:ascii="Palatino Linotype" w:eastAsia="Palatino Linotype" w:hAnsi="Palatino Linotype" w:cs="Palatino Linotype"/>
          <w:b/>
          <w:color w:val="000000"/>
          <w:sz w:val="22"/>
          <w:szCs w:val="22"/>
        </w:rPr>
        <w:t>CUARTO. Del estudio y resolución del asunto.</w:t>
      </w:r>
    </w:p>
    <w:p w:rsidR="00CE4DC9" w:rsidRPr="00F917B6" w:rsidRDefault="00CE4DC9" w:rsidP="00CE4DC9">
      <w:pPr>
        <w:spacing w:line="360" w:lineRule="auto"/>
        <w:rPr>
          <w:rFonts w:ascii="Palatino Linotype" w:eastAsia="Palatino Linotype" w:hAnsi="Palatino Linotype" w:cs="Palatino Linotype"/>
          <w:sz w:val="22"/>
          <w:szCs w:val="22"/>
        </w:rPr>
      </w:pPr>
    </w:p>
    <w:p w:rsidR="00CE4DC9" w:rsidRPr="00F917B6" w:rsidRDefault="00CE4DC9" w:rsidP="00CE4DC9">
      <w:pPr>
        <w:pStyle w:val="Ttulo1"/>
        <w:numPr>
          <w:ilvl w:val="0"/>
          <w:numId w:val="1"/>
        </w:numPr>
        <w:spacing w:before="0" w:after="240" w:line="360" w:lineRule="auto"/>
        <w:ind w:left="786" w:hanging="360"/>
        <w:rPr>
          <w:rFonts w:ascii="Palatino Linotype" w:eastAsia="Palatino Linotype" w:hAnsi="Palatino Linotype" w:cs="Palatino Linotype"/>
          <w:b/>
          <w:color w:val="000000"/>
          <w:sz w:val="22"/>
          <w:szCs w:val="22"/>
        </w:rPr>
      </w:pPr>
      <w:bookmarkStart w:id="9" w:name="_heading=h.2s8eyo1" w:colFirst="0" w:colLast="0"/>
      <w:bookmarkEnd w:id="9"/>
      <w:r w:rsidRPr="00F917B6">
        <w:rPr>
          <w:rFonts w:ascii="Palatino Linotype" w:eastAsia="Palatino Linotype" w:hAnsi="Palatino Linotype" w:cs="Palatino Linotype"/>
          <w:b/>
          <w:color w:val="000000"/>
          <w:sz w:val="22"/>
          <w:szCs w:val="22"/>
        </w:rPr>
        <w:t>Del derecho de acceso a la información.</w:t>
      </w:r>
    </w:p>
    <w:p w:rsidR="00CE4DC9" w:rsidRPr="00F917B6" w:rsidRDefault="00CE4DC9" w:rsidP="001E6582">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w:t>
      </w:r>
      <w:r w:rsidRPr="00F917B6">
        <w:rPr>
          <w:rFonts w:ascii="Palatino Linotype" w:eastAsia="Palatino Linotype" w:hAnsi="Palatino Linotype" w:cs="Palatino Linotype"/>
          <w:color w:val="000000"/>
          <w:sz w:val="22"/>
          <w:szCs w:val="22"/>
        </w:rPr>
        <w:lastRenderedPageBreak/>
        <w:t xml:space="preserve">de los Estados Unidos Mexicanos y en el artículo quinto de la Particular del Estado de México. </w:t>
      </w:r>
    </w:p>
    <w:p w:rsidR="001E6582" w:rsidRPr="00F917B6" w:rsidRDefault="001E6582" w:rsidP="001E6582">
      <w:pPr>
        <w:spacing w:line="360" w:lineRule="auto"/>
        <w:jc w:val="both"/>
        <w:rPr>
          <w:rFonts w:ascii="Palatino Linotype" w:eastAsia="Palatino Linotype" w:hAnsi="Palatino Linotype" w:cs="Palatino Linotype"/>
          <w:color w:val="000000"/>
          <w:sz w:val="22"/>
          <w:szCs w:val="22"/>
        </w:rPr>
      </w:pPr>
    </w:p>
    <w:p w:rsidR="00CE4DC9" w:rsidRPr="00F917B6" w:rsidRDefault="00CE4DC9" w:rsidP="00CE4DC9">
      <w:pPr>
        <w:numPr>
          <w:ilvl w:val="0"/>
          <w:numId w:val="2"/>
        </w:numPr>
        <w:spacing w:line="360" w:lineRule="auto"/>
        <w:ind w:left="0" w:firstLine="0"/>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sz w:val="22"/>
          <w:szCs w:val="22"/>
        </w:rPr>
        <w:t xml:space="preserve">Definiendo el Derecho de Acceso a la Información Pública como: </w:t>
      </w:r>
      <w:r w:rsidRPr="00F917B6">
        <w:rPr>
          <w:rFonts w:ascii="Palatino Linotype" w:eastAsia="Palatino Linotype" w:hAnsi="Palatino Linotype" w:cs="Palatino Linotype"/>
          <w:i/>
          <w:color w:val="000000"/>
          <w:sz w:val="22"/>
          <w:szCs w:val="22"/>
        </w:rPr>
        <w:t>La igualdad de oportunidades para recibir, buscar e impartir información</w:t>
      </w:r>
      <w:r w:rsidRPr="00F917B6">
        <w:rPr>
          <w:rFonts w:ascii="Palatino Linotype" w:eastAsia="Palatino Linotype" w:hAnsi="Palatino Linotype" w:cs="Palatino Linotype"/>
          <w:i/>
          <w:sz w:val="22"/>
          <w:szCs w:val="22"/>
          <w:vertAlign w:val="superscript"/>
        </w:rPr>
        <w:footnoteReference w:id="1"/>
      </w:r>
      <w:r w:rsidRPr="00F917B6">
        <w:rPr>
          <w:rFonts w:ascii="Palatino Linotype" w:eastAsia="Palatino Linotype" w:hAnsi="Palatino Linotype" w:cs="Palatino Linotype"/>
          <w:i/>
          <w:color w:val="000000"/>
          <w:sz w:val="22"/>
          <w:szCs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917B6">
        <w:rPr>
          <w:rFonts w:ascii="Palatino Linotype" w:eastAsia="Palatino Linotype" w:hAnsi="Palatino Linotype" w:cs="Palatino Linotype"/>
          <w:i/>
          <w:sz w:val="22"/>
          <w:szCs w:val="22"/>
          <w:vertAlign w:val="superscript"/>
        </w:rPr>
        <w:footnoteReference w:id="2"/>
      </w:r>
      <w:r w:rsidRPr="00F917B6">
        <w:rPr>
          <w:rFonts w:ascii="Palatino Linotype" w:eastAsia="Palatino Linotype" w:hAnsi="Palatino Linotype" w:cs="Palatino Linotype"/>
          <w:color w:val="000000"/>
          <w:sz w:val="22"/>
          <w:szCs w:val="22"/>
        </w:rPr>
        <w:t>que se constituye como una herramienta fundamental para ejercer</w:t>
      </w:r>
      <w:r w:rsidRPr="00F917B6">
        <w:rPr>
          <w:rFonts w:ascii="Palatino Linotype" w:eastAsia="Palatino Linotype" w:hAnsi="Palatino Linotype" w:cs="Palatino Linotype"/>
          <w:i/>
          <w:color w:val="000000"/>
          <w:sz w:val="22"/>
          <w:szCs w:val="22"/>
        </w:rPr>
        <w:t xml:space="preserve"> el control democrático de las gestiones estatales, de forma tal que puedan cuestionar, indagar y considerar si se está dando un adecuado cumplimiento a las funciones públicas,</w:t>
      </w:r>
      <w:r w:rsidRPr="00F917B6">
        <w:rPr>
          <w:rFonts w:ascii="Palatino Linotype" w:eastAsia="Palatino Linotype" w:hAnsi="Palatino Linotype" w:cs="Palatino Linotype"/>
          <w:i/>
          <w:sz w:val="22"/>
          <w:szCs w:val="22"/>
          <w:vertAlign w:val="superscript"/>
        </w:rPr>
        <w:footnoteReference w:id="3"/>
      </w:r>
      <w:r w:rsidRPr="00F917B6">
        <w:rPr>
          <w:rFonts w:ascii="Palatino Linotype" w:eastAsia="Palatino Linotype" w:hAnsi="Palatino Linotype" w:cs="Palatino Linotype"/>
          <w:color w:val="000000"/>
          <w:sz w:val="22"/>
          <w:szCs w:val="22"/>
        </w:rPr>
        <w:t>fomentando</w:t>
      </w:r>
      <w:r w:rsidRPr="00F917B6">
        <w:rPr>
          <w:rFonts w:ascii="Palatino Linotype" w:eastAsia="Palatino Linotype" w:hAnsi="Palatino Linotype" w:cs="Palatino Linotype"/>
          <w:i/>
          <w:color w:val="000000"/>
          <w:sz w:val="22"/>
          <w:szCs w:val="22"/>
        </w:rPr>
        <w:t xml:space="preserve"> la transparencia de las actividades estatales y </w:t>
      </w:r>
      <w:r w:rsidRPr="00F917B6">
        <w:rPr>
          <w:rFonts w:ascii="Palatino Linotype" w:eastAsia="Palatino Linotype" w:hAnsi="Palatino Linotype" w:cs="Palatino Linotype"/>
          <w:color w:val="000000"/>
          <w:sz w:val="22"/>
          <w:szCs w:val="22"/>
        </w:rPr>
        <w:t>promoviendo</w:t>
      </w:r>
      <w:r w:rsidRPr="00F917B6">
        <w:rPr>
          <w:rFonts w:ascii="Palatino Linotype" w:eastAsia="Palatino Linotype" w:hAnsi="Palatino Linotype" w:cs="Palatino Linotype"/>
          <w:i/>
          <w:color w:val="000000"/>
          <w:sz w:val="22"/>
          <w:szCs w:val="22"/>
        </w:rPr>
        <w:t xml:space="preserve"> la responsabilidad de los funcionarios sobre su gestión pública,</w:t>
      </w:r>
      <w:r w:rsidRPr="00F917B6">
        <w:rPr>
          <w:rFonts w:ascii="Palatino Linotype" w:eastAsia="Palatino Linotype" w:hAnsi="Palatino Linotype" w:cs="Palatino Linotype"/>
          <w:i/>
          <w:sz w:val="22"/>
          <w:szCs w:val="22"/>
          <w:vertAlign w:val="superscript"/>
        </w:rPr>
        <w:footnoteReference w:id="4"/>
      </w:r>
      <w:r w:rsidRPr="00F917B6">
        <w:rPr>
          <w:rFonts w:ascii="Palatino Linotype" w:eastAsia="Palatino Linotype" w:hAnsi="Palatino Linotype" w:cs="Palatino Linotype"/>
          <w:color w:val="000000"/>
          <w:sz w:val="22"/>
          <w:szCs w:val="22"/>
        </w:rPr>
        <w:t>que permite</w:t>
      </w:r>
      <w:r w:rsidRPr="00F917B6">
        <w:rPr>
          <w:rFonts w:ascii="Palatino Linotype" w:eastAsia="Palatino Linotype" w:hAnsi="Palatino Linotype" w:cs="Palatino Linotype"/>
          <w:i/>
          <w:color w:val="000000"/>
          <w:sz w:val="22"/>
          <w:szCs w:val="22"/>
        </w:rPr>
        <w:t xml:space="preserve"> saber qué están haciendo los gobiernos por sus pueblos, sin lo cual la verdad languidecería y la participación en el gobierno permanecería fragmentada.</w:t>
      </w:r>
    </w:p>
    <w:p w:rsidR="00CE4DC9" w:rsidRPr="00F917B6" w:rsidRDefault="00CE4DC9" w:rsidP="00CE4DC9">
      <w:pPr>
        <w:spacing w:line="360" w:lineRule="auto"/>
        <w:ind w:right="49"/>
        <w:jc w:val="both"/>
        <w:rPr>
          <w:rFonts w:ascii="Palatino Linotype" w:eastAsia="Palatino Linotype" w:hAnsi="Palatino Linotype" w:cs="Palatino Linotype"/>
          <w:sz w:val="22"/>
          <w:szCs w:val="22"/>
        </w:rPr>
      </w:pPr>
    </w:p>
    <w:p w:rsidR="00CE4DC9" w:rsidRPr="00F917B6" w:rsidRDefault="00CE4DC9" w:rsidP="00CE4DC9">
      <w:pPr>
        <w:numPr>
          <w:ilvl w:val="0"/>
          <w:numId w:val="2"/>
        </w:numPr>
        <w:spacing w:line="360" w:lineRule="auto"/>
        <w:ind w:left="0" w:firstLine="0"/>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sz w:val="22"/>
          <w:szCs w:val="22"/>
        </w:rPr>
        <w:t>En México, además de los derechos, están reconocidas las garantías para su protección, en ese sentido el párrafo tercero de artículo primero de la Constitución Política de los Estados Unidos Mexicanos dispone lo siguiente:</w:t>
      </w:r>
    </w:p>
    <w:p w:rsidR="00CE4DC9" w:rsidRPr="00F917B6" w:rsidRDefault="00CE4DC9" w:rsidP="00CE4DC9">
      <w:pPr>
        <w:ind w:right="49"/>
        <w:jc w:val="both"/>
        <w:rPr>
          <w:rFonts w:ascii="Palatino Linotype" w:eastAsia="Palatino Linotype" w:hAnsi="Palatino Linotype" w:cs="Palatino Linotype"/>
          <w:sz w:val="22"/>
          <w:szCs w:val="22"/>
        </w:rPr>
      </w:pPr>
    </w:p>
    <w:p w:rsidR="00CE4DC9" w:rsidRPr="00F917B6" w:rsidRDefault="00CE4DC9" w:rsidP="00CE4DC9">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t>“</w:t>
      </w:r>
      <w:r w:rsidRPr="00F917B6">
        <w:rPr>
          <w:rFonts w:ascii="Palatino Linotype" w:eastAsia="Palatino Linotype" w:hAnsi="Palatino Linotype" w:cs="Palatino Linotype"/>
          <w:b/>
          <w:i/>
          <w:sz w:val="22"/>
          <w:szCs w:val="22"/>
        </w:rPr>
        <w:t>Artículo 1.-</w:t>
      </w:r>
      <w:r w:rsidRPr="00F917B6">
        <w:rPr>
          <w:rFonts w:ascii="Palatino Linotype" w:eastAsia="Palatino Linotype" w:hAnsi="Palatino Linotype" w:cs="Palatino Linotype"/>
          <w:i/>
          <w:sz w:val="22"/>
          <w:szCs w:val="22"/>
        </w:rPr>
        <w:t xml:space="preserve"> </w:t>
      </w:r>
    </w:p>
    <w:p w:rsidR="00CE4DC9" w:rsidRPr="00F917B6" w:rsidRDefault="00CE4DC9" w:rsidP="00CE4DC9">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t>(…)</w:t>
      </w:r>
    </w:p>
    <w:p w:rsidR="00CE4DC9" w:rsidRPr="00F917B6" w:rsidRDefault="00CE4DC9" w:rsidP="00CE4DC9">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t>Todas las</w:t>
      </w:r>
      <w:r w:rsidRPr="00F917B6">
        <w:rPr>
          <w:rFonts w:ascii="Palatino Linotype" w:eastAsia="Palatino Linotype" w:hAnsi="Palatino Linotype" w:cs="Palatino Linotype"/>
          <w:sz w:val="22"/>
          <w:szCs w:val="22"/>
        </w:rPr>
        <w:t xml:space="preserve"> </w:t>
      </w:r>
      <w:r w:rsidRPr="00F917B6">
        <w:rPr>
          <w:rFonts w:ascii="Palatino Linotype" w:eastAsia="Palatino Linotype" w:hAnsi="Palatino Linotype" w:cs="Palatino Linotype"/>
          <w:i/>
          <w:sz w:val="22"/>
          <w:szCs w:val="22"/>
        </w:rPr>
        <w:t xml:space="preserve">autoridades, en el ámbito de sus competencias, tienen la obligación de promover, respetar, proteger y garantizar los derechos humanos de </w:t>
      </w:r>
      <w:r w:rsidRPr="00F917B6">
        <w:rPr>
          <w:rFonts w:ascii="Palatino Linotype" w:eastAsia="Palatino Linotype" w:hAnsi="Palatino Linotype" w:cs="Palatino Linotype"/>
          <w:i/>
          <w:sz w:val="22"/>
          <w:szCs w:val="22"/>
        </w:rPr>
        <w:lastRenderedPageBreak/>
        <w:t>conformidad con los principios de universalidad, interdependencia, indivisibilidad y progresividad. En consecuencia, el Estado deberá prevenir, investigar, sancionar y reparar las violaciones a los derechos humanos, en los términos que establezca la ley.</w:t>
      </w:r>
    </w:p>
    <w:p w:rsidR="00CE4DC9" w:rsidRPr="00F917B6" w:rsidRDefault="00CE4DC9" w:rsidP="00CE4DC9">
      <w:pPr>
        <w:ind w:left="1134" w:right="900"/>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i/>
          <w:sz w:val="22"/>
          <w:szCs w:val="22"/>
        </w:rPr>
        <w:t>(…)</w:t>
      </w:r>
      <w:r w:rsidRPr="00F917B6">
        <w:rPr>
          <w:rFonts w:ascii="Palatino Linotype" w:eastAsia="Palatino Linotype" w:hAnsi="Palatino Linotype" w:cs="Palatino Linotype"/>
          <w:sz w:val="22"/>
          <w:szCs w:val="22"/>
        </w:rPr>
        <w:t>”.</w:t>
      </w:r>
    </w:p>
    <w:p w:rsidR="00CE4DC9" w:rsidRPr="00F917B6" w:rsidRDefault="00CE4DC9" w:rsidP="00CE4DC9">
      <w:pPr>
        <w:ind w:right="567"/>
        <w:jc w:val="both"/>
        <w:rPr>
          <w:rFonts w:ascii="Palatino Linotype" w:eastAsia="Palatino Linotype" w:hAnsi="Palatino Linotype" w:cs="Palatino Linotype"/>
          <w:b/>
          <w:sz w:val="22"/>
          <w:szCs w:val="22"/>
        </w:rPr>
      </w:pPr>
    </w:p>
    <w:p w:rsidR="00CE4DC9" w:rsidRPr="00F917B6" w:rsidRDefault="00CE4DC9" w:rsidP="00CE4DC9">
      <w:pPr>
        <w:numPr>
          <w:ilvl w:val="0"/>
          <w:numId w:val="2"/>
        </w:numPr>
        <w:spacing w:line="360" w:lineRule="auto"/>
        <w:ind w:left="0" w:firstLine="0"/>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sz w:val="22"/>
          <w:szCs w:val="22"/>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CE4DC9" w:rsidRPr="00F917B6" w:rsidRDefault="00CE4DC9" w:rsidP="00CE4DC9">
      <w:pPr>
        <w:spacing w:line="360" w:lineRule="auto"/>
        <w:ind w:right="49"/>
        <w:jc w:val="both"/>
        <w:rPr>
          <w:rFonts w:ascii="Palatino Linotype" w:eastAsia="Palatino Linotype" w:hAnsi="Palatino Linotype" w:cs="Palatino Linotype"/>
          <w:sz w:val="22"/>
          <w:szCs w:val="22"/>
        </w:rPr>
      </w:pPr>
    </w:p>
    <w:p w:rsidR="00CE4DC9" w:rsidRPr="00F917B6" w:rsidRDefault="00CE4DC9" w:rsidP="00CE4DC9">
      <w:pPr>
        <w:numPr>
          <w:ilvl w:val="0"/>
          <w:numId w:val="2"/>
        </w:numPr>
        <w:spacing w:line="360" w:lineRule="auto"/>
        <w:ind w:left="0" w:firstLine="0"/>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sz w:val="22"/>
          <w:szCs w:val="22"/>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CE4DC9" w:rsidRPr="00F917B6" w:rsidRDefault="00CE4DC9" w:rsidP="00CE4DC9">
      <w:pPr>
        <w:spacing w:line="360" w:lineRule="auto"/>
        <w:ind w:right="49"/>
        <w:jc w:val="both"/>
        <w:rPr>
          <w:rFonts w:ascii="Palatino Linotype" w:eastAsia="Palatino Linotype" w:hAnsi="Palatino Linotype" w:cs="Palatino Linotype"/>
          <w:sz w:val="22"/>
          <w:szCs w:val="22"/>
        </w:rPr>
      </w:pPr>
    </w:p>
    <w:p w:rsidR="00CE4DC9" w:rsidRPr="00F917B6" w:rsidRDefault="00CE4DC9" w:rsidP="00CE4DC9">
      <w:pPr>
        <w:spacing w:after="240"/>
        <w:ind w:left="1134" w:right="900"/>
        <w:jc w:val="both"/>
        <w:rPr>
          <w:rFonts w:ascii="Palatino Linotype" w:eastAsia="Palatino Linotype" w:hAnsi="Palatino Linotype" w:cs="Palatino Linotype"/>
          <w:b/>
          <w:i/>
          <w:sz w:val="22"/>
          <w:szCs w:val="22"/>
        </w:rPr>
      </w:pPr>
      <w:r w:rsidRPr="00F917B6">
        <w:rPr>
          <w:rFonts w:ascii="Palatino Linotype" w:eastAsia="Palatino Linotype" w:hAnsi="Palatino Linotype" w:cs="Palatino Linotype"/>
          <w:b/>
          <w:i/>
          <w:sz w:val="22"/>
          <w:szCs w:val="22"/>
        </w:rPr>
        <w:t>Constitución Política de los Estados Unidos Mexicanos</w:t>
      </w:r>
    </w:p>
    <w:p w:rsidR="00CE4DC9" w:rsidRPr="00F917B6" w:rsidRDefault="00CE4DC9" w:rsidP="00CE4DC9">
      <w:pPr>
        <w:spacing w:before="240" w:after="240"/>
        <w:ind w:left="1134" w:right="900"/>
        <w:jc w:val="both"/>
        <w:rPr>
          <w:rFonts w:ascii="Palatino Linotype" w:eastAsia="Palatino Linotype" w:hAnsi="Palatino Linotype" w:cs="Palatino Linotype"/>
          <w:b/>
          <w:i/>
          <w:sz w:val="22"/>
          <w:szCs w:val="22"/>
        </w:rPr>
      </w:pPr>
      <w:r w:rsidRPr="00F917B6">
        <w:rPr>
          <w:rFonts w:ascii="Palatino Linotype" w:eastAsia="Palatino Linotype" w:hAnsi="Palatino Linotype" w:cs="Palatino Linotype"/>
          <w:b/>
          <w:i/>
          <w:sz w:val="22"/>
          <w:szCs w:val="22"/>
        </w:rPr>
        <w:t>“Artículo 6.</w:t>
      </w:r>
    </w:p>
    <w:p w:rsidR="00CE4DC9" w:rsidRPr="00F917B6" w:rsidRDefault="00CE4DC9" w:rsidP="00CE4DC9">
      <w:pPr>
        <w:spacing w:before="240" w:after="240"/>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t>(…)</w:t>
      </w:r>
    </w:p>
    <w:p w:rsidR="00CE4DC9" w:rsidRPr="00F917B6" w:rsidRDefault="00CE4DC9" w:rsidP="00CE4DC9">
      <w:pPr>
        <w:spacing w:before="240" w:after="240"/>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t>Para efectos de lo dispuesto en el presente artículo se observará lo siguiente:</w:t>
      </w:r>
    </w:p>
    <w:p w:rsidR="00CE4DC9" w:rsidRPr="00F917B6" w:rsidRDefault="00CE4DC9" w:rsidP="00CE4DC9">
      <w:pPr>
        <w:spacing w:before="240" w:after="240"/>
        <w:ind w:left="1134" w:right="900"/>
        <w:jc w:val="both"/>
        <w:rPr>
          <w:rFonts w:ascii="Palatino Linotype" w:eastAsia="Palatino Linotype" w:hAnsi="Palatino Linotype" w:cs="Palatino Linotype"/>
          <w:b/>
          <w:i/>
          <w:sz w:val="22"/>
          <w:szCs w:val="22"/>
        </w:rPr>
      </w:pPr>
      <w:r w:rsidRPr="00F917B6">
        <w:rPr>
          <w:rFonts w:ascii="Palatino Linotype" w:eastAsia="Palatino Linotype" w:hAnsi="Palatino Linotype" w:cs="Palatino Linotype"/>
          <w:b/>
          <w:i/>
          <w:sz w:val="22"/>
          <w:szCs w:val="22"/>
        </w:rPr>
        <w:t>A</w:t>
      </w:r>
      <w:r w:rsidRPr="00F917B6">
        <w:rPr>
          <w:rFonts w:ascii="Palatino Linotype" w:eastAsia="Palatino Linotype" w:hAnsi="Palatino Linotype" w:cs="Palatino Linotype"/>
          <w:i/>
          <w:sz w:val="22"/>
          <w:szCs w:val="22"/>
        </w:rPr>
        <w:t xml:space="preserve">. </w:t>
      </w:r>
      <w:r w:rsidRPr="00F917B6">
        <w:rPr>
          <w:rFonts w:ascii="Palatino Linotype" w:eastAsia="Palatino Linotype" w:hAnsi="Palatino Linotype" w:cs="Palatino Linotype"/>
          <w:b/>
          <w:i/>
          <w:sz w:val="22"/>
          <w:szCs w:val="22"/>
        </w:rPr>
        <w:t>Para el ejercicio del derecho de acceso a la información</w:t>
      </w:r>
      <w:r w:rsidRPr="00F917B6">
        <w:rPr>
          <w:rFonts w:ascii="Palatino Linotype" w:eastAsia="Palatino Linotype" w:hAnsi="Palatino Linotype" w:cs="Palatino Linotype"/>
          <w:i/>
          <w:sz w:val="22"/>
          <w:szCs w:val="22"/>
        </w:rPr>
        <w:t xml:space="preserve">, la Federación y </w:t>
      </w:r>
      <w:r w:rsidRPr="00F917B6">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rsidR="00CE4DC9" w:rsidRPr="00F917B6" w:rsidRDefault="00CE4DC9" w:rsidP="00CE4DC9">
      <w:pPr>
        <w:spacing w:before="240" w:after="240"/>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b/>
          <w:i/>
          <w:sz w:val="22"/>
          <w:szCs w:val="22"/>
        </w:rPr>
        <w:t xml:space="preserve">I. </w:t>
      </w:r>
      <w:r w:rsidRPr="00F917B6">
        <w:rPr>
          <w:rFonts w:ascii="Palatino Linotype" w:eastAsia="Palatino Linotype" w:hAnsi="Palatino Linotype" w:cs="Palatino Linotype"/>
          <w:b/>
          <w:i/>
          <w:sz w:val="22"/>
          <w:szCs w:val="22"/>
        </w:rPr>
        <w:tab/>
        <w:t>Toda la información en posesión de cualquier</w:t>
      </w:r>
      <w:r w:rsidRPr="00F917B6">
        <w:rPr>
          <w:rFonts w:ascii="Palatino Linotype" w:eastAsia="Palatino Linotype" w:hAnsi="Palatino Linotype" w:cs="Palatino Linotype"/>
          <w:i/>
          <w:sz w:val="22"/>
          <w:szCs w:val="22"/>
        </w:rPr>
        <w:t xml:space="preserve"> </w:t>
      </w:r>
      <w:r w:rsidRPr="00F917B6">
        <w:rPr>
          <w:rFonts w:ascii="Palatino Linotype" w:eastAsia="Palatino Linotype" w:hAnsi="Palatino Linotype" w:cs="Palatino Linotype"/>
          <w:b/>
          <w:i/>
          <w:sz w:val="22"/>
          <w:szCs w:val="22"/>
        </w:rPr>
        <w:t>autoridad</w:t>
      </w:r>
      <w:r w:rsidRPr="00F917B6">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w:t>
      </w:r>
      <w:r w:rsidRPr="00F917B6">
        <w:rPr>
          <w:rFonts w:ascii="Palatino Linotype" w:eastAsia="Palatino Linotype" w:hAnsi="Palatino Linotype" w:cs="Palatino Linotype"/>
          <w:i/>
          <w:sz w:val="22"/>
          <w:szCs w:val="22"/>
        </w:rPr>
        <w:lastRenderedPageBreak/>
        <w:t xml:space="preserve">públicos o realice actos de autoridad en el ámbito federal, estatal y </w:t>
      </w:r>
      <w:r w:rsidRPr="00F917B6">
        <w:rPr>
          <w:rFonts w:ascii="Palatino Linotype" w:eastAsia="Palatino Linotype" w:hAnsi="Palatino Linotype" w:cs="Palatino Linotype"/>
          <w:b/>
          <w:i/>
          <w:sz w:val="22"/>
          <w:szCs w:val="22"/>
        </w:rPr>
        <w:t>municipal</w:t>
      </w:r>
      <w:r w:rsidRPr="00F917B6">
        <w:rPr>
          <w:rFonts w:ascii="Palatino Linotype" w:eastAsia="Palatino Linotype" w:hAnsi="Palatino Linotype" w:cs="Palatino Linotype"/>
          <w:i/>
          <w:sz w:val="22"/>
          <w:szCs w:val="22"/>
        </w:rPr>
        <w:t xml:space="preserve">, </w:t>
      </w:r>
      <w:r w:rsidRPr="00F917B6">
        <w:rPr>
          <w:rFonts w:ascii="Palatino Linotype" w:eastAsia="Palatino Linotype" w:hAnsi="Palatino Linotype" w:cs="Palatino Linotype"/>
          <w:b/>
          <w:i/>
          <w:sz w:val="22"/>
          <w:szCs w:val="22"/>
        </w:rPr>
        <w:t>es pública</w:t>
      </w:r>
      <w:r w:rsidRPr="00F917B6">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sidRPr="00F917B6">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sidRPr="00F917B6">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rsidR="00CE4DC9" w:rsidRPr="00F917B6" w:rsidRDefault="00CE4DC9" w:rsidP="00CE4DC9">
      <w:pPr>
        <w:pBdr>
          <w:top w:val="nil"/>
          <w:left w:val="nil"/>
          <w:bottom w:val="nil"/>
          <w:right w:val="nil"/>
          <w:between w:val="nil"/>
        </w:pBdr>
        <w:tabs>
          <w:tab w:val="left" w:pos="567"/>
        </w:tabs>
        <w:spacing w:before="240" w:after="240"/>
        <w:ind w:left="1134" w:right="900"/>
        <w:jc w:val="both"/>
        <w:rPr>
          <w:rFonts w:ascii="Palatino Linotype" w:eastAsia="Palatino Linotype" w:hAnsi="Palatino Linotype" w:cs="Palatino Linotype"/>
          <w:b/>
          <w:i/>
          <w:color w:val="000000"/>
          <w:sz w:val="22"/>
          <w:szCs w:val="22"/>
        </w:rPr>
      </w:pPr>
    </w:p>
    <w:p w:rsidR="00CE4DC9" w:rsidRPr="00F917B6" w:rsidRDefault="00CE4DC9" w:rsidP="00CE4DC9">
      <w:pPr>
        <w:spacing w:before="240" w:after="240"/>
        <w:ind w:left="1134" w:right="900"/>
        <w:jc w:val="both"/>
        <w:rPr>
          <w:rFonts w:ascii="Palatino Linotype" w:eastAsia="Palatino Linotype" w:hAnsi="Palatino Linotype" w:cs="Palatino Linotype"/>
          <w:b/>
          <w:i/>
          <w:sz w:val="22"/>
          <w:szCs w:val="22"/>
        </w:rPr>
      </w:pPr>
      <w:r w:rsidRPr="00F917B6">
        <w:rPr>
          <w:rFonts w:ascii="Palatino Linotype" w:eastAsia="Palatino Linotype" w:hAnsi="Palatino Linotype" w:cs="Palatino Linotype"/>
          <w:b/>
          <w:i/>
          <w:sz w:val="22"/>
          <w:szCs w:val="22"/>
        </w:rPr>
        <w:t>Constitución Política del Estado Libre y Soberano de México</w:t>
      </w:r>
    </w:p>
    <w:p w:rsidR="00CE4DC9" w:rsidRPr="00F917B6" w:rsidRDefault="00CE4DC9" w:rsidP="00CE4DC9">
      <w:pPr>
        <w:spacing w:before="240" w:after="240"/>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b/>
          <w:i/>
          <w:sz w:val="22"/>
          <w:szCs w:val="22"/>
        </w:rPr>
        <w:t>“Artículo 5</w:t>
      </w:r>
      <w:r w:rsidRPr="00F917B6">
        <w:rPr>
          <w:rFonts w:ascii="Palatino Linotype" w:eastAsia="Palatino Linotype" w:hAnsi="Palatino Linotype" w:cs="Palatino Linotype"/>
          <w:i/>
          <w:sz w:val="22"/>
          <w:szCs w:val="22"/>
        </w:rPr>
        <w:t xml:space="preserve">.- </w:t>
      </w:r>
    </w:p>
    <w:p w:rsidR="00CE4DC9" w:rsidRPr="00F917B6" w:rsidRDefault="00CE4DC9" w:rsidP="00CE4DC9">
      <w:pPr>
        <w:spacing w:before="240" w:after="240"/>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t>(…)</w:t>
      </w:r>
    </w:p>
    <w:p w:rsidR="00CE4DC9" w:rsidRPr="00F917B6" w:rsidRDefault="00CE4DC9" w:rsidP="00CE4DC9">
      <w:pPr>
        <w:spacing w:before="240" w:after="240"/>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b/>
          <w:i/>
          <w:sz w:val="22"/>
          <w:szCs w:val="22"/>
        </w:rPr>
        <w:t>El derecho a la información será garantizado por el Estado. La ley establecerá las previsiones que permitan asegurar la protección, el respeto y la difusión de este derecho</w:t>
      </w:r>
      <w:r w:rsidRPr="00F917B6">
        <w:rPr>
          <w:rFonts w:ascii="Palatino Linotype" w:eastAsia="Palatino Linotype" w:hAnsi="Palatino Linotype" w:cs="Palatino Linotype"/>
          <w:i/>
          <w:sz w:val="22"/>
          <w:szCs w:val="22"/>
        </w:rPr>
        <w:t>.</w:t>
      </w:r>
    </w:p>
    <w:p w:rsidR="00CE4DC9" w:rsidRPr="00F917B6" w:rsidRDefault="00CE4DC9" w:rsidP="00CE4DC9">
      <w:pPr>
        <w:spacing w:before="240" w:after="240"/>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CE4DC9" w:rsidRPr="00F917B6" w:rsidRDefault="00CE4DC9" w:rsidP="00CE4DC9">
      <w:pPr>
        <w:spacing w:before="240" w:after="240"/>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b/>
          <w:i/>
          <w:sz w:val="22"/>
          <w:szCs w:val="22"/>
        </w:rPr>
        <w:t>Este derecho se regirá por los principios y bases siguientes</w:t>
      </w:r>
      <w:r w:rsidRPr="00F917B6">
        <w:rPr>
          <w:rFonts w:ascii="Palatino Linotype" w:eastAsia="Palatino Linotype" w:hAnsi="Palatino Linotype" w:cs="Palatino Linotype"/>
          <w:i/>
          <w:sz w:val="22"/>
          <w:szCs w:val="22"/>
        </w:rPr>
        <w:t>:</w:t>
      </w:r>
    </w:p>
    <w:p w:rsidR="00CE4DC9" w:rsidRPr="00F917B6" w:rsidRDefault="00CE4DC9" w:rsidP="00CE4DC9">
      <w:pPr>
        <w:spacing w:before="240" w:after="240"/>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b/>
          <w:i/>
          <w:sz w:val="22"/>
          <w:szCs w:val="22"/>
        </w:rPr>
        <w:t>I. Toda la información en posesión de cualquier autoridad, entidad, órgano y organismos de los</w:t>
      </w:r>
      <w:r w:rsidRPr="00F917B6">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sidRPr="00F917B6">
        <w:rPr>
          <w:rFonts w:ascii="Palatino Linotype" w:eastAsia="Palatino Linotype" w:hAnsi="Palatino Linotype" w:cs="Palatino Linotype"/>
          <w:b/>
          <w:i/>
          <w:sz w:val="22"/>
          <w:szCs w:val="22"/>
        </w:rPr>
        <w:t>municipales</w:t>
      </w:r>
      <w:r w:rsidRPr="00F917B6">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F917B6">
        <w:rPr>
          <w:rFonts w:ascii="Palatino Linotype" w:eastAsia="Palatino Linotype" w:hAnsi="Palatino Linotype" w:cs="Palatino Linotype"/>
          <w:b/>
          <w:i/>
          <w:sz w:val="22"/>
          <w:szCs w:val="22"/>
        </w:rPr>
        <w:t>es pública</w:t>
      </w:r>
      <w:r w:rsidRPr="00F917B6">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w:t>
      </w:r>
      <w:r w:rsidRPr="00F917B6">
        <w:rPr>
          <w:rFonts w:ascii="Palatino Linotype" w:eastAsia="Palatino Linotype" w:hAnsi="Palatino Linotype" w:cs="Palatino Linotype"/>
          <w:b/>
          <w:i/>
          <w:sz w:val="22"/>
          <w:szCs w:val="22"/>
        </w:rPr>
        <w:t xml:space="preserve">En la interpretación de este derecho deberá </w:t>
      </w:r>
      <w:r w:rsidRPr="00F917B6">
        <w:rPr>
          <w:rFonts w:ascii="Palatino Linotype" w:eastAsia="Palatino Linotype" w:hAnsi="Palatino Linotype" w:cs="Palatino Linotype"/>
          <w:b/>
          <w:i/>
          <w:sz w:val="22"/>
          <w:szCs w:val="22"/>
        </w:rPr>
        <w:lastRenderedPageBreak/>
        <w:t>prevalecer el principio de máxima publicidad</w:t>
      </w:r>
      <w:r w:rsidRPr="00F917B6">
        <w:rPr>
          <w:rFonts w:ascii="Palatino Linotype" w:eastAsia="Palatino Linotype" w:hAnsi="Palatino Linotype" w:cs="Palatino Linotype"/>
          <w:i/>
          <w:sz w:val="22"/>
          <w:szCs w:val="22"/>
        </w:rPr>
        <w:t xml:space="preserve">. </w:t>
      </w:r>
      <w:r w:rsidRPr="00F917B6">
        <w:rPr>
          <w:rFonts w:ascii="Palatino Linotype" w:eastAsia="Palatino Linotype" w:hAnsi="Palatino Linotype" w:cs="Palatino Linotype"/>
          <w:b/>
          <w:i/>
          <w:sz w:val="22"/>
          <w:szCs w:val="22"/>
        </w:rPr>
        <w:t>Los sujetos obligados deberán documentar todo acto que derive del ejercicio de sus facultades, competencias o funciones</w:t>
      </w:r>
      <w:r w:rsidRPr="00F917B6">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rsidR="00CE4DC9" w:rsidRPr="00F917B6" w:rsidRDefault="00CE4DC9" w:rsidP="00CE4DC9">
      <w:pPr>
        <w:tabs>
          <w:tab w:val="left" w:pos="567"/>
        </w:tabs>
        <w:spacing w:before="240" w:after="240"/>
        <w:ind w:right="567"/>
        <w:jc w:val="both"/>
        <w:rPr>
          <w:rFonts w:ascii="Palatino Linotype" w:eastAsia="Palatino Linotype" w:hAnsi="Palatino Linotype" w:cs="Palatino Linotype"/>
          <w:b/>
          <w:i/>
          <w:sz w:val="22"/>
          <w:szCs w:val="22"/>
        </w:rPr>
      </w:pPr>
    </w:p>
    <w:p w:rsidR="00CE4DC9" w:rsidRPr="00F917B6" w:rsidRDefault="00CE4DC9" w:rsidP="00CE4DC9">
      <w:pPr>
        <w:numPr>
          <w:ilvl w:val="0"/>
          <w:numId w:val="2"/>
        </w:numPr>
        <w:spacing w:line="360" w:lineRule="auto"/>
        <w:ind w:left="0" w:firstLine="0"/>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sz w:val="22"/>
          <w:szCs w:val="22"/>
        </w:rPr>
        <w:t xml:space="preserve">Según el artículo 150 de la Ley de Transparencia del Estado, la solicitud es la garantía primaria del Derecho de Acceso a la Información, además, establece que se regirá </w:t>
      </w:r>
      <w:r w:rsidRPr="00F917B6">
        <w:rPr>
          <w:rFonts w:ascii="Palatino Linotype" w:eastAsia="Palatino Linotype" w:hAnsi="Palatino Linotype" w:cs="Palatino Linotype"/>
          <w:i/>
          <w:sz w:val="22"/>
          <w:szCs w:val="22"/>
        </w:rPr>
        <w:t>por los principios de simplicidad, rapidez gratuidad del procedimiento, auxilio y orientación a los particulares</w:t>
      </w:r>
      <w:r w:rsidRPr="00F917B6">
        <w:rPr>
          <w:rFonts w:ascii="Palatino Linotype" w:eastAsia="Palatino Linotype" w:hAnsi="Palatino Linotype" w:cs="Palatino Linotype"/>
          <w:sz w:val="22"/>
          <w:szCs w:val="22"/>
        </w:rPr>
        <w:t>, contemplando el derecho de las personas con discapacidad y hablantes de lengua indígena.</w:t>
      </w:r>
    </w:p>
    <w:p w:rsidR="00CE4DC9" w:rsidRPr="00F917B6" w:rsidRDefault="00CE4DC9" w:rsidP="00CE4DC9">
      <w:pPr>
        <w:spacing w:line="360" w:lineRule="auto"/>
        <w:ind w:right="49"/>
        <w:jc w:val="both"/>
        <w:rPr>
          <w:rFonts w:ascii="Palatino Linotype" w:eastAsia="Palatino Linotype" w:hAnsi="Palatino Linotype" w:cs="Palatino Linotype"/>
          <w:sz w:val="22"/>
          <w:szCs w:val="22"/>
        </w:rPr>
      </w:pPr>
    </w:p>
    <w:p w:rsidR="00CE4DC9" w:rsidRPr="00F917B6" w:rsidRDefault="00CE4DC9" w:rsidP="00CE4DC9">
      <w:pPr>
        <w:numPr>
          <w:ilvl w:val="0"/>
          <w:numId w:val="2"/>
        </w:numPr>
        <w:spacing w:line="360" w:lineRule="auto"/>
        <w:ind w:left="0" w:firstLine="0"/>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sz w:val="22"/>
          <w:szCs w:val="22"/>
        </w:rPr>
        <w:t xml:space="preserve">El Derecho de Acceso a la Información se garantiza y respeta oportunamente, y según lo que dispone la Ley, las </w:t>
      </w:r>
      <w:r w:rsidRPr="00F917B6">
        <w:rPr>
          <w:rFonts w:ascii="Palatino Linotype" w:eastAsia="Palatino Linotype" w:hAnsi="Palatino Linotype" w:cs="Palatino Linotype"/>
          <w:i/>
          <w:sz w:val="22"/>
          <w:szCs w:val="22"/>
        </w:rPr>
        <w:t>solicitudes de acceso a la información</w:t>
      </w:r>
      <w:r w:rsidRPr="00F917B6">
        <w:rPr>
          <w:rFonts w:ascii="Palatino Linotype" w:eastAsia="Palatino Linotype" w:hAnsi="Palatino Linotype" w:cs="Palatino Linotype"/>
          <w:sz w:val="22"/>
          <w:szCs w:val="22"/>
        </w:rPr>
        <w:t>.</w:t>
      </w:r>
    </w:p>
    <w:p w:rsidR="00CE4DC9" w:rsidRPr="00F917B6" w:rsidRDefault="00CE4DC9" w:rsidP="00CE4DC9">
      <w:pPr>
        <w:spacing w:line="360" w:lineRule="auto"/>
        <w:ind w:right="49"/>
        <w:jc w:val="both"/>
        <w:rPr>
          <w:rFonts w:ascii="Palatino Linotype" w:eastAsia="Palatino Linotype" w:hAnsi="Palatino Linotype" w:cs="Palatino Linotype"/>
          <w:sz w:val="22"/>
          <w:szCs w:val="22"/>
        </w:rPr>
      </w:pPr>
    </w:p>
    <w:p w:rsidR="00CE4DC9" w:rsidRPr="00F917B6" w:rsidRDefault="00CE4DC9" w:rsidP="00CE4DC9">
      <w:pPr>
        <w:numPr>
          <w:ilvl w:val="0"/>
          <w:numId w:val="2"/>
        </w:numPr>
        <w:spacing w:line="360" w:lineRule="auto"/>
        <w:ind w:left="0" w:firstLine="0"/>
        <w:jc w:val="both"/>
        <w:rPr>
          <w:rFonts w:ascii="Palatino Linotype" w:eastAsia="Palatino Linotype" w:hAnsi="Palatino Linotype" w:cs="Palatino Linotype"/>
          <w:sz w:val="22"/>
          <w:szCs w:val="22"/>
        </w:rPr>
      </w:pPr>
      <w:bookmarkStart w:id="10" w:name="_heading=h.17dp8vu" w:colFirst="0" w:colLast="0"/>
      <w:bookmarkEnd w:id="10"/>
      <w:r w:rsidRPr="00F917B6">
        <w:rPr>
          <w:rFonts w:ascii="Palatino Linotype" w:eastAsia="Palatino Linotype" w:hAnsi="Palatino Linotype" w:cs="Palatino Linotype"/>
          <w:sz w:val="22"/>
          <w:szCs w:val="22"/>
        </w:rPr>
        <w:t xml:space="preserve">Así entonces, se procede analizar, en primer lugar, si el </w:t>
      </w:r>
      <w:r w:rsidRPr="00F917B6">
        <w:rPr>
          <w:rFonts w:ascii="Palatino Linotype" w:eastAsia="Palatino Linotype" w:hAnsi="Palatino Linotype" w:cs="Palatino Linotype"/>
          <w:b/>
          <w:sz w:val="22"/>
          <w:szCs w:val="22"/>
        </w:rPr>
        <w:t>SUJETO OBLIGADO</w:t>
      </w:r>
      <w:r w:rsidRPr="00F917B6">
        <w:rPr>
          <w:rFonts w:ascii="Palatino Linotype" w:eastAsia="Palatino Linotype" w:hAnsi="Palatino Linotype" w:cs="Palatino Linotype"/>
          <w:sz w:val="22"/>
          <w:szCs w:val="22"/>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CE4DC9" w:rsidRPr="00F917B6" w:rsidRDefault="00CE4DC9" w:rsidP="00CE4DC9">
      <w:pPr>
        <w:spacing w:line="360" w:lineRule="auto"/>
        <w:ind w:right="49"/>
        <w:jc w:val="both"/>
        <w:rPr>
          <w:rFonts w:ascii="Palatino Linotype" w:eastAsia="Palatino Linotype" w:hAnsi="Palatino Linotype" w:cs="Palatino Linotype"/>
          <w:sz w:val="22"/>
          <w:szCs w:val="22"/>
        </w:rPr>
      </w:pPr>
    </w:p>
    <w:p w:rsidR="00CE4DC9" w:rsidRPr="00F917B6" w:rsidRDefault="00CE4DC9" w:rsidP="00CE4DC9">
      <w:pPr>
        <w:pStyle w:val="Ttulo1"/>
        <w:spacing w:before="0" w:after="240" w:line="360" w:lineRule="auto"/>
        <w:rPr>
          <w:rFonts w:ascii="Palatino Linotype" w:eastAsia="Palatino Linotype" w:hAnsi="Palatino Linotype" w:cs="Palatino Linotype"/>
          <w:b/>
          <w:color w:val="000000"/>
          <w:sz w:val="22"/>
          <w:szCs w:val="22"/>
        </w:rPr>
      </w:pPr>
      <w:bookmarkStart w:id="11" w:name="_heading=h.3rdcrjn" w:colFirst="0" w:colLast="0"/>
      <w:bookmarkEnd w:id="11"/>
      <w:r w:rsidRPr="00F917B6">
        <w:rPr>
          <w:rFonts w:ascii="Palatino Linotype" w:eastAsia="Palatino Linotype" w:hAnsi="Palatino Linotype" w:cs="Palatino Linotype"/>
          <w:b/>
          <w:color w:val="000000"/>
          <w:sz w:val="22"/>
          <w:szCs w:val="22"/>
        </w:rPr>
        <w:t>II. De la información solicitada y la respuesta del SUJETO OBLIGADO</w:t>
      </w:r>
    </w:p>
    <w:p w:rsidR="00CE4DC9" w:rsidRPr="00F917B6" w:rsidRDefault="00CE4DC9" w:rsidP="00CE4DC9">
      <w:pPr>
        <w:numPr>
          <w:ilvl w:val="0"/>
          <w:numId w:val="2"/>
        </w:numPr>
        <w:spacing w:line="360" w:lineRule="auto"/>
        <w:ind w:left="0" w:firstLine="0"/>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color w:val="000000"/>
          <w:sz w:val="22"/>
          <w:szCs w:val="22"/>
        </w:rPr>
        <w:t xml:space="preserve">Acotada la </w:t>
      </w:r>
      <w:r w:rsidRPr="00F917B6">
        <w:rPr>
          <w:rFonts w:ascii="Palatino Linotype" w:eastAsia="Palatino Linotype" w:hAnsi="Palatino Linotype" w:cs="Palatino Linotype"/>
          <w:i/>
          <w:color w:val="000000"/>
          <w:sz w:val="22"/>
          <w:szCs w:val="22"/>
        </w:rPr>
        <w:t>Litis</w:t>
      </w:r>
      <w:r w:rsidRPr="00F917B6">
        <w:rPr>
          <w:rFonts w:ascii="Palatino Linotype" w:eastAsia="Palatino Linotype" w:hAnsi="Palatino Linotype" w:cs="Palatino Linotype"/>
          <w:color w:val="000000"/>
          <w:sz w:val="22"/>
          <w:szCs w:val="22"/>
        </w:rPr>
        <w:t xml:space="preserve"> del presente asunto, primeramente es menester precisar que del escrito de inconformidad, se observa que el particular se duele porque la </w:t>
      </w:r>
      <w:r w:rsidR="00147A78" w:rsidRPr="00F917B6">
        <w:rPr>
          <w:rFonts w:ascii="Palatino Linotype" w:eastAsia="Palatino Linotype" w:hAnsi="Palatino Linotype" w:cs="Palatino Linotype"/>
          <w:color w:val="000000"/>
          <w:sz w:val="22"/>
          <w:szCs w:val="22"/>
        </w:rPr>
        <w:t xml:space="preserve">entrega de la información no corresponde con lo solicitado. </w:t>
      </w:r>
    </w:p>
    <w:p w:rsidR="00CE4DC9" w:rsidRPr="00F917B6" w:rsidRDefault="00CE4DC9" w:rsidP="00CE4DC9">
      <w:pPr>
        <w:spacing w:line="360" w:lineRule="auto"/>
        <w:jc w:val="both"/>
        <w:rPr>
          <w:rFonts w:ascii="Palatino Linotype" w:eastAsia="Palatino Linotype" w:hAnsi="Palatino Linotype" w:cs="Palatino Linotype"/>
          <w:sz w:val="22"/>
          <w:szCs w:val="22"/>
        </w:rPr>
      </w:pPr>
    </w:p>
    <w:p w:rsidR="00CE4DC9" w:rsidRPr="00F917B6" w:rsidRDefault="00CE4DC9" w:rsidP="00CE4DC9">
      <w:pPr>
        <w:numPr>
          <w:ilvl w:val="0"/>
          <w:numId w:val="2"/>
        </w:numPr>
        <w:spacing w:line="360" w:lineRule="auto"/>
        <w:ind w:left="0" w:firstLine="0"/>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sz w:val="22"/>
          <w:szCs w:val="22"/>
        </w:rPr>
        <w:lastRenderedPageBreak/>
        <w:t xml:space="preserve">En ese sentido,  se determina que la información que solicito el </w:t>
      </w:r>
      <w:r w:rsidRPr="00F917B6">
        <w:rPr>
          <w:rFonts w:ascii="Palatino Linotype" w:eastAsia="Palatino Linotype" w:hAnsi="Palatino Linotype" w:cs="Palatino Linotype"/>
          <w:b/>
          <w:sz w:val="22"/>
          <w:szCs w:val="22"/>
        </w:rPr>
        <w:t xml:space="preserve">RECURRENTE </w:t>
      </w:r>
      <w:r w:rsidRPr="00F917B6">
        <w:rPr>
          <w:rFonts w:ascii="Palatino Linotype" w:eastAsia="Palatino Linotype" w:hAnsi="Palatino Linotype" w:cs="Palatino Linotype"/>
          <w:sz w:val="22"/>
          <w:szCs w:val="22"/>
        </w:rPr>
        <w:t xml:space="preserve">consistió en lo siguiente, así como su procedencia para el análisis de cada punto solicitado. </w:t>
      </w:r>
    </w:p>
    <w:p w:rsidR="00CE4DC9" w:rsidRPr="00F917B6" w:rsidRDefault="00CE4DC9" w:rsidP="00CE4DC9">
      <w:pPr>
        <w:pStyle w:val="Prrafodelista"/>
        <w:rPr>
          <w:rFonts w:ascii="Palatino Linotype" w:eastAsia="Palatino Linotype" w:hAnsi="Palatino Linotype" w:cs="Palatino Linotype"/>
          <w:sz w:val="22"/>
          <w:szCs w:val="22"/>
        </w:rPr>
      </w:pPr>
    </w:p>
    <w:p w:rsidR="00147A78" w:rsidRPr="00F917B6" w:rsidRDefault="00147A78" w:rsidP="00147A78">
      <w:pPr>
        <w:pBdr>
          <w:top w:val="nil"/>
          <w:left w:val="nil"/>
          <w:bottom w:val="nil"/>
          <w:right w:val="nil"/>
          <w:between w:val="nil"/>
        </w:pBdr>
        <w:ind w:left="1571" w:right="900"/>
        <w:jc w:val="both"/>
        <w:rPr>
          <w:rFonts w:ascii="Palatino Linotype" w:eastAsia="Palatino Linotype" w:hAnsi="Palatino Linotype" w:cs="Palatino Linotype"/>
          <w:b/>
          <w:color w:val="000000"/>
          <w:sz w:val="22"/>
          <w:szCs w:val="22"/>
        </w:rPr>
      </w:pPr>
      <w:r w:rsidRPr="00F917B6">
        <w:rPr>
          <w:rFonts w:ascii="Palatino Linotype" w:eastAsia="Palatino Linotype" w:hAnsi="Palatino Linotype" w:cs="Palatino Linotype"/>
          <w:b/>
          <w:color w:val="000000"/>
          <w:sz w:val="22"/>
          <w:szCs w:val="22"/>
        </w:rPr>
        <w:t>De los servidores públicos adscritos a la Unidad de Transparencia del Sistema Municipal para el Desarrollo Integral de la Familia:</w:t>
      </w:r>
    </w:p>
    <w:p w:rsidR="00CE4DC9" w:rsidRPr="00F917B6" w:rsidRDefault="00CE4DC9" w:rsidP="00CE4DC9">
      <w:pPr>
        <w:spacing w:line="360" w:lineRule="auto"/>
        <w:jc w:val="both"/>
        <w:rPr>
          <w:rFonts w:ascii="Palatino Linotype" w:eastAsia="Palatino Linotype" w:hAnsi="Palatino Linotype" w:cs="Palatino Linotype"/>
          <w:sz w:val="22"/>
          <w:szCs w:val="22"/>
        </w:rPr>
      </w:pPr>
    </w:p>
    <w:tbl>
      <w:tblPr>
        <w:tblW w:w="810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2"/>
        <w:gridCol w:w="1769"/>
        <w:gridCol w:w="1807"/>
        <w:gridCol w:w="1820"/>
      </w:tblGrid>
      <w:tr w:rsidR="00CE4DC9" w:rsidRPr="00F917B6" w:rsidTr="00BC6A9F">
        <w:tc>
          <w:tcPr>
            <w:tcW w:w="2712" w:type="dxa"/>
          </w:tcPr>
          <w:p w:rsidR="00CE4DC9" w:rsidRPr="00F917B6" w:rsidRDefault="00CE4DC9" w:rsidP="00BC6A9F">
            <w:pPr>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i/>
                <w:color w:val="000000"/>
                <w:sz w:val="22"/>
                <w:szCs w:val="22"/>
              </w:rPr>
              <w:t>Información Solicitada</w:t>
            </w:r>
          </w:p>
        </w:tc>
        <w:tc>
          <w:tcPr>
            <w:tcW w:w="1769" w:type="dxa"/>
          </w:tcPr>
          <w:p w:rsidR="00CE4DC9" w:rsidRPr="00F917B6" w:rsidRDefault="00CE4DC9" w:rsidP="00BC6A9F">
            <w:pPr>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i/>
                <w:color w:val="000000"/>
                <w:sz w:val="22"/>
                <w:szCs w:val="22"/>
              </w:rPr>
              <w:t xml:space="preserve">Respuesta </w:t>
            </w:r>
          </w:p>
        </w:tc>
        <w:tc>
          <w:tcPr>
            <w:tcW w:w="1807" w:type="dxa"/>
          </w:tcPr>
          <w:p w:rsidR="00CE4DC9" w:rsidRPr="00F917B6" w:rsidRDefault="00CE4DC9" w:rsidP="00BC6A9F">
            <w:pPr>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i/>
                <w:color w:val="000000"/>
                <w:sz w:val="22"/>
                <w:szCs w:val="22"/>
              </w:rPr>
              <w:t xml:space="preserve">Informe Justificado </w:t>
            </w:r>
          </w:p>
        </w:tc>
        <w:tc>
          <w:tcPr>
            <w:tcW w:w="1820" w:type="dxa"/>
          </w:tcPr>
          <w:p w:rsidR="00CE4DC9" w:rsidRPr="00F917B6" w:rsidRDefault="00CE4DC9" w:rsidP="00BC6A9F">
            <w:pPr>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i/>
                <w:color w:val="000000"/>
                <w:sz w:val="22"/>
                <w:szCs w:val="22"/>
              </w:rPr>
              <w:t>Colma</w:t>
            </w:r>
          </w:p>
        </w:tc>
      </w:tr>
      <w:tr w:rsidR="00CE4DC9" w:rsidRPr="00F917B6" w:rsidTr="00BC6A9F">
        <w:tc>
          <w:tcPr>
            <w:tcW w:w="2712" w:type="dxa"/>
          </w:tcPr>
          <w:p w:rsidR="00CE4DC9" w:rsidRPr="00F917B6" w:rsidRDefault="00147A78" w:rsidP="00BC6A9F">
            <w:pPr>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i/>
                <w:color w:val="000000"/>
                <w:sz w:val="22"/>
                <w:szCs w:val="22"/>
              </w:rPr>
              <w:t>a)</w:t>
            </w:r>
            <w:r w:rsidRPr="00F917B6">
              <w:rPr>
                <w:rFonts w:ascii="Palatino Linotype" w:eastAsia="Palatino Linotype" w:hAnsi="Palatino Linotype" w:cs="Palatino Linotype"/>
                <w:i/>
                <w:color w:val="000000"/>
                <w:sz w:val="22"/>
                <w:szCs w:val="22"/>
              </w:rPr>
              <w:tab/>
              <w:t>Nombres</w:t>
            </w:r>
          </w:p>
        </w:tc>
        <w:tc>
          <w:tcPr>
            <w:tcW w:w="1769" w:type="dxa"/>
          </w:tcPr>
          <w:p w:rsidR="00CE4DC9" w:rsidRPr="00F917B6" w:rsidRDefault="00147A78" w:rsidP="00BC6A9F">
            <w:pPr>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i/>
                <w:color w:val="000000"/>
                <w:sz w:val="22"/>
                <w:szCs w:val="22"/>
              </w:rPr>
              <w:t>El Tesorero Municipal informa los nombres</w:t>
            </w:r>
          </w:p>
        </w:tc>
        <w:tc>
          <w:tcPr>
            <w:tcW w:w="1807" w:type="dxa"/>
          </w:tcPr>
          <w:p w:rsidR="00CE4DC9" w:rsidRPr="00F917B6" w:rsidRDefault="00CE4DC9" w:rsidP="00BC6A9F">
            <w:pPr>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i/>
                <w:color w:val="000000"/>
                <w:sz w:val="22"/>
                <w:szCs w:val="22"/>
              </w:rPr>
              <w:t xml:space="preserve">No hay  información </w:t>
            </w:r>
          </w:p>
          <w:p w:rsidR="00CE4DC9" w:rsidRPr="00F917B6" w:rsidRDefault="00CE4DC9" w:rsidP="00BC6A9F">
            <w:pPr>
              <w:jc w:val="both"/>
              <w:rPr>
                <w:rFonts w:ascii="Palatino Linotype" w:eastAsia="Palatino Linotype" w:hAnsi="Palatino Linotype" w:cs="Palatino Linotype"/>
                <w:i/>
                <w:color w:val="000000"/>
                <w:sz w:val="22"/>
                <w:szCs w:val="22"/>
              </w:rPr>
            </w:pPr>
          </w:p>
        </w:tc>
        <w:tc>
          <w:tcPr>
            <w:tcW w:w="1820" w:type="dxa"/>
          </w:tcPr>
          <w:p w:rsidR="00CE4DC9" w:rsidRPr="00F917B6" w:rsidRDefault="00991A0A" w:rsidP="00BC6A9F">
            <w:pPr>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i/>
                <w:color w:val="000000"/>
                <w:sz w:val="22"/>
                <w:szCs w:val="22"/>
              </w:rPr>
              <w:t>Colma y se tiene como acto consentido</w:t>
            </w:r>
          </w:p>
        </w:tc>
      </w:tr>
      <w:tr w:rsidR="00CE4DC9" w:rsidRPr="00F917B6" w:rsidTr="00BC6A9F">
        <w:tc>
          <w:tcPr>
            <w:tcW w:w="2712" w:type="dxa"/>
          </w:tcPr>
          <w:p w:rsidR="00CE4DC9" w:rsidRPr="00F917B6" w:rsidRDefault="00147A78" w:rsidP="00BC6A9F">
            <w:pPr>
              <w:pBdr>
                <w:top w:val="nil"/>
                <w:left w:val="nil"/>
                <w:bottom w:val="nil"/>
                <w:right w:val="nil"/>
                <w:between w:val="nil"/>
              </w:pBdr>
              <w:ind w:right="900"/>
              <w:jc w:val="both"/>
              <w:rPr>
                <w:rFonts w:ascii="Palatino Linotype" w:eastAsia="Palatino Linotype" w:hAnsi="Palatino Linotype" w:cs="Palatino Linotype"/>
                <w:b/>
                <w:i/>
                <w:color w:val="000000"/>
                <w:sz w:val="22"/>
                <w:szCs w:val="22"/>
              </w:rPr>
            </w:pPr>
            <w:r w:rsidRPr="00F917B6">
              <w:rPr>
                <w:rFonts w:ascii="Palatino Linotype" w:eastAsia="Palatino Linotype" w:hAnsi="Palatino Linotype" w:cs="Palatino Linotype"/>
                <w:b/>
                <w:i/>
                <w:color w:val="000000"/>
                <w:sz w:val="22"/>
                <w:szCs w:val="22"/>
              </w:rPr>
              <w:t>b)</w:t>
            </w:r>
            <w:r w:rsidRPr="00F917B6">
              <w:rPr>
                <w:rFonts w:ascii="Palatino Linotype" w:eastAsia="Palatino Linotype" w:hAnsi="Palatino Linotype" w:cs="Palatino Linotype"/>
                <w:b/>
                <w:i/>
                <w:color w:val="000000"/>
                <w:sz w:val="22"/>
                <w:szCs w:val="22"/>
              </w:rPr>
              <w:tab/>
              <w:t>Cargos</w:t>
            </w:r>
          </w:p>
        </w:tc>
        <w:tc>
          <w:tcPr>
            <w:tcW w:w="1769" w:type="dxa"/>
          </w:tcPr>
          <w:p w:rsidR="00CE4DC9" w:rsidRPr="00F917B6" w:rsidRDefault="00147A78" w:rsidP="00BC6A9F">
            <w:pPr>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i/>
                <w:color w:val="000000"/>
                <w:sz w:val="22"/>
                <w:szCs w:val="22"/>
              </w:rPr>
              <w:t>El Tesorero Municipal informa los cargos</w:t>
            </w:r>
          </w:p>
        </w:tc>
        <w:tc>
          <w:tcPr>
            <w:tcW w:w="1807" w:type="dxa"/>
          </w:tcPr>
          <w:p w:rsidR="00CE4DC9" w:rsidRPr="00F917B6" w:rsidRDefault="00CE4DC9" w:rsidP="00BC6A9F">
            <w:pPr>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i/>
                <w:color w:val="000000"/>
                <w:sz w:val="22"/>
                <w:szCs w:val="22"/>
              </w:rPr>
              <w:t xml:space="preserve">No hay información </w:t>
            </w:r>
          </w:p>
        </w:tc>
        <w:tc>
          <w:tcPr>
            <w:tcW w:w="1820" w:type="dxa"/>
          </w:tcPr>
          <w:p w:rsidR="00CE4DC9" w:rsidRPr="00F917B6" w:rsidRDefault="00991A0A" w:rsidP="00BC6A9F">
            <w:pPr>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i/>
                <w:color w:val="000000"/>
                <w:sz w:val="22"/>
                <w:szCs w:val="22"/>
              </w:rPr>
              <w:t>Colma y se tiene como acto consentido</w:t>
            </w:r>
          </w:p>
        </w:tc>
      </w:tr>
      <w:tr w:rsidR="00CE4DC9" w:rsidRPr="00F917B6" w:rsidTr="00BC6A9F">
        <w:tc>
          <w:tcPr>
            <w:tcW w:w="2712" w:type="dxa"/>
          </w:tcPr>
          <w:p w:rsidR="00CE4DC9" w:rsidRPr="00F917B6" w:rsidRDefault="00147A78" w:rsidP="00BC6A9F">
            <w:pPr>
              <w:pBdr>
                <w:top w:val="nil"/>
                <w:left w:val="nil"/>
                <w:bottom w:val="nil"/>
                <w:right w:val="nil"/>
                <w:between w:val="nil"/>
              </w:pBdr>
              <w:ind w:right="900"/>
              <w:jc w:val="both"/>
              <w:rPr>
                <w:rFonts w:ascii="Palatino Linotype" w:eastAsia="Palatino Linotype" w:hAnsi="Palatino Linotype" w:cs="Palatino Linotype"/>
                <w:b/>
                <w:i/>
                <w:color w:val="000000"/>
                <w:sz w:val="22"/>
                <w:szCs w:val="22"/>
              </w:rPr>
            </w:pPr>
            <w:r w:rsidRPr="00F917B6">
              <w:rPr>
                <w:rFonts w:ascii="Palatino Linotype" w:eastAsia="Palatino Linotype" w:hAnsi="Palatino Linotype" w:cs="Palatino Linotype"/>
                <w:b/>
                <w:i/>
                <w:color w:val="000000"/>
                <w:sz w:val="22"/>
                <w:szCs w:val="22"/>
              </w:rPr>
              <w:t>c)</w:t>
            </w:r>
            <w:r w:rsidRPr="00F917B6">
              <w:rPr>
                <w:rFonts w:ascii="Palatino Linotype" w:eastAsia="Palatino Linotype" w:hAnsi="Palatino Linotype" w:cs="Palatino Linotype"/>
                <w:b/>
                <w:i/>
                <w:color w:val="000000"/>
                <w:sz w:val="22"/>
                <w:szCs w:val="22"/>
              </w:rPr>
              <w:tab/>
              <w:t>Puestos nominales</w:t>
            </w:r>
          </w:p>
        </w:tc>
        <w:tc>
          <w:tcPr>
            <w:tcW w:w="1769" w:type="dxa"/>
          </w:tcPr>
          <w:p w:rsidR="00CE4DC9" w:rsidRPr="00F917B6" w:rsidRDefault="00147A78" w:rsidP="00BC6A9F">
            <w:pPr>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i/>
                <w:color w:val="000000"/>
                <w:sz w:val="22"/>
                <w:szCs w:val="22"/>
              </w:rPr>
              <w:t>El Tesorero Municipal informa sobre los puestos nominales</w:t>
            </w:r>
          </w:p>
        </w:tc>
        <w:tc>
          <w:tcPr>
            <w:tcW w:w="1807" w:type="dxa"/>
          </w:tcPr>
          <w:p w:rsidR="00CE4DC9" w:rsidRPr="00F917B6" w:rsidRDefault="00147A78" w:rsidP="00147A78">
            <w:pPr>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i/>
                <w:color w:val="000000"/>
                <w:sz w:val="22"/>
                <w:szCs w:val="22"/>
              </w:rPr>
              <w:t>No hay información</w:t>
            </w:r>
          </w:p>
        </w:tc>
        <w:tc>
          <w:tcPr>
            <w:tcW w:w="1820" w:type="dxa"/>
          </w:tcPr>
          <w:p w:rsidR="00CE4DC9" w:rsidRPr="00F917B6" w:rsidRDefault="00991A0A" w:rsidP="00BC6A9F">
            <w:pPr>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i/>
                <w:color w:val="000000"/>
                <w:sz w:val="22"/>
                <w:szCs w:val="22"/>
              </w:rPr>
              <w:t>Colma y se tiene como acto consentido</w:t>
            </w:r>
          </w:p>
        </w:tc>
      </w:tr>
      <w:tr w:rsidR="00CE4DC9" w:rsidRPr="00F917B6" w:rsidTr="00BC6A9F">
        <w:tc>
          <w:tcPr>
            <w:tcW w:w="2712" w:type="dxa"/>
          </w:tcPr>
          <w:p w:rsidR="00CE4DC9" w:rsidRPr="00F917B6" w:rsidRDefault="00147A78" w:rsidP="00147A78">
            <w:pPr>
              <w:pBdr>
                <w:top w:val="nil"/>
                <w:left w:val="nil"/>
                <w:bottom w:val="nil"/>
                <w:right w:val="nil"/>
                <w:between w:val="nil"/>
              </w:pBdr>
              <w:ind w:right="210"/>
              <w:jc w:val="both"/>
              <w:rPr>
                <w:rFonts w:ascii="Palatino Linotype" w:eastAsia="Palatino Linotype" w:hAnsi="Palatino Linotype" w:cs="Palatino Linotype"/>
                <w:b/>
                <w:i/>
                <w:color w:val="000000"/>
                <w:sz w:val="22"/>
                <w:szCs w:val="22"/>
              </w:rPr>
            </w:pPr>
            <w:r w:rsidRPr="00F917B6">
              <w:rPr>
                <w:rFonts w:ascii="Palatino Linotype" w:eastAsia="Palatino Linotype" w:hAnsi="Palatino Linotype" w:cs="Palatino Linotype"/>
                <w:b/>
                <w:i/>
                <w:color w:val="000000"/>
                <w:sz w:val="22"/>
                <w:szCs w:val="22"/>
              </w:rPr>
              <w:t>d)</w:t>
            </w:r>
            <w:r w:rsidRPr="00F917B6">
              <w:rPr>
                <w:rFonts w:ascii="Palatino Linotype" w:eastAsia="Palatino Linotype" w:hAnsi="Palatino Linotype" w:cs="Palatino Linotype"/>
                <w:b/>
                <w:i/>
                <w:color w:val="000000"/>
                <w:sz w:val="22"/>
                <w:szCs w:val="22"/>
              </w:rPr>
              <w:tab/>
              <w:t>Percepción mensual</w:t>
            </w:r>
          </w:p>
        </w:tc>
        <w:tc>
          <w:tcPr>
            <w:tcW w:w="1769" w:type="dxa"/>
          </w:tcPr>
          <w:p w:rsidR="00CE4DC9" w:rsidRPr="00F917B6" w:rsidRDefault="00147A78" w:rsidP="00BC6A9F">
            <w:pPr>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i/>
                <w:color w:val="000000"/>
                <w:sz w:val="22"/>
                <w:szCs w:val="22"/>
              </w:rPr>
              <w:t>El Tesorero Municipal informa la percepción mensual</w:t>
            </w:r>
          </w:p>
        </w:tc>
        <w:tc>
          <w:tcPr>
            <w:tcW w:w="1807" w:type="dxa"/>
          </w:tcPr>
          <w:p w:rsidR="00CE4DC9" w:rsidRPr="00F917B6" w:rsidRDefault="00147A78" w:rsidP="00BC6A9F">
            <w:pPr>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i/>
                <w:color w:val="000000"/>
                <w:sz w:val="22"/>
                <w:szCs w:val="22"/>
              </w:rPr>
              <w:t>No hay información</w:t>
            </w:r>
          </w:p>
        </w:tc>
        <w:tc>
          <w:tcPr>
            <w:tcW w:w="1820" w:type="dxa"/>
          </w:tcPr>
          <w:p w:rsidR="00CE4DC9" w:rsidRPr="00F917B6" w:rsidRDefault="00991A0A" w:rsidP="00BC6A9F">
            <w:pPr>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i/>
                <w:color w:val="000000"/>
                <w:sz w:val="22"/>
                <w:szCs w:val="22"/>
              </w:rPr>
              <w:t>Colma y se tiene como acto consentido</w:t>
            </w:r>
          </w:p>
        </w:tc>
      </w:tr>
      <w:tr w:rsidR="00CE4DC9" w:rsidRPr="00F917B6" w:rsidTr="00BC6A9F">
        <w:tc>
          <w:tcPr>
            <w:tcW w:w="2712" w:type="dxa"/>
          </w:tcPr>
          <w:p w:rsidR="00CE4DC9" w:rsidRPr="00F917B6" w:rsidRDefault="00147A78" w:rsidP="00BC6A9F">
            <w:pPr>
              <w:pBdr>
                <w:top w:val="nil"/>
                <w:left w:val="nil"/>
                <w:bottom w:val="nil"/>
                <w:right w:val="nil"/>
                <w:between w:val="nil"/>
              </w:pBdr>
              <w:ind w:right="900"/>
              <w:jc w:val="both"/>
              <w:rPr>
                <w:rFonts w:ascii="Palatino Linotype" w:eastAsia="Palatino Linotype" w:hAnsi="Palatino Linotype" w:cs="Palatino Linotype"/>
                <w:b/>
                <w:i/>
                <w:color w:val="000000"/>
                <w:sz w:val="22"/>
                <w:szCs w:val="22"/>
              </w:rPr>
            </w:pPr>
            <w:r w:rsidRPr="00F917B6">
              <w:rPr>
                <w:rFonts w:ascii="Palatino Linotype" w:eastAsia="Palatino Linotype" w:hAnsi="Palatino Linotype" w:cs="Palatino Linotype"/>
                <w:b/>
                <w:i/>
                <w:color w:val="000000"/>
                <w:sz w:val="22"/>
                <w:szCs w:val="22"/>
              </w:rPr>
              <w:t>e)</w:t>
            </w:r>
            <w:r w:rsidRPr="00F917B6">
              <w:rPr>
                <w:rFonts w:ascii="Palatino Linotype" w:eastAsia="Palatino Linotype" w:hAnsi="Palatino Linotype" w:cs="Palatino Linotype"/>
                <w:b/>
                <w:i/>
                <w:color w:val="000000"/>
                <w:sz w:val="22"/>
                <w:szCs w:val="22"/>
              </w:rPr>
              <w:tab/>
              <w:t>Ultimo grado de estudios</w:t>
            </w:r>
          </w:p>
        </w:tc>
        <w:tc>
          <w:tcPr>
            <w:tcW w:w="1769" w:type="dxa"/>
          </w:tcPr>
          <w:p w:rsidR="00CE4DC9" w:rsidRPr="00F917B6" w:rsidRDefault="00147A78" w:rsidP="00BC6A9F">
            <w:pPr>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i/>
                <w:color w:val="000000"/>
                <w:sz w:val="22"/>
                <w:szCs w:val="22"/>
              </w:rPr>
              <w:t>Se entregan las fichas curriculares que contienen el grado de estudios</w:t>
            </w:r>
          </w:p>
        </w:tc>
        <w:tc>
          <w:tcPr>
            <w:tcW w:w="1807" w:type="dxa"/>
          </w:tcPr>
          <w:p w:rsidR="00CE4DC9" w:rsidRPr="00F917B6" w:rsidRDefault="00147A78" w:rsidP="00BC6A9F">
            <w:pPr>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i/>
                <w:color w:val="000000"/>
                <w:sz w:val="22"/>
                <w:szCs w:val="22"/>
              </w:rPr>
              <w:t>No hay información</w:t>
            </w:r>
          </w:p>
        </w:tc>
        <w:tc>
          <w:tcPr>
            <w:tcW w:w="1820" w:type="dxa"/>
          </w:tcPr>
          <w:p w:rsidR="00CE4DC9" w:rsidRPr="00F917B6" w:rsidRDefault="00991A0A" w:rsidP="00BC6A9F">
            <w:pPr>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i/>
                <w:color w:val="000000"/>
                <w:sz w:val="22"/>
                <w:szCs w:val="22"/>
              </w:rPr>
              <w:t>Colma y se tiene como acto consentido</w:t>
            </w:r>
          </w:p>
        </w:tc>
      </w:tr>
      <w:tr w:rsidR="00CE4DC9" w:rsidRPr="00F917B6" w:rsidTr="00BC6A9F">
        <w:tc>
          <w:tcPr>
            <w:tcW w:w="2712" w:type="dxa"/>
          </w:tcPr>
          <w:p w:rsidR="00CE4DC9" w:rsidRPr="00F917B6" w:rsidRDefault="00147A78" w:rsidP="00991A0A">
            <w:pPr>
              <w:pBdr>
                <w:top w:val="nil"/>
                <w:left w:val="nil"/>
                <w:bottom w:val="nil"/>
                <w:right w:val="nil"/>
                <w:between w:val="nil"/>
              </w:pBdr>
              <w:ind w:right="352"/>
              <w:jc w:val="both"/>
              <w:rPr>
                <w:rFonts w:ascii="Palatino Linotype" w:eastAsia="Palatino Linotype" w:hAnsi="Palatino Linotype" w:cs="Palatino Linotype"/>
                <w:b/>
                <w:i/>
                <w:color w:val="000000"/>
                <w:sz w:val="22"/>
                <w:szCs w:val="22"/>
              </w:rPr>
            </w:pPr>
            <w:r w:rsidRPr="00F917B6">
              <w:rPr>
                <w:rFonts w:ascii="Palatino Linotype" w:eastAsia="Palatino Linotype" w:hAnsi="Palatino Linotype" w:cs="Palatino Linotype"/>
                <w:b/>
                <w:i/>
                <w:color w:val="000000"/>
                <w:sz w:val="22"/>
                <w:szCs w:val="22"/>
              </w:rPr>
              <w:t>f)</w:t>
            </w:r>
            <w:r w:rsidRPr="00F917B6">
              <w:rPr>
                <w:rFonts w:ascii="Palatino Linotype" w:eastAsia="Palatino Linotype" w:hAnsi="Palatino Linotype" w:cs="Palatino Linotype"/>
                <w:b/>
                <w:i/>
                <w:color w:val="000000"/>
                <w:sz w:val="22"/>
                <w:szCs w:val="22"/>
              </w:rPr>
              <w:tab/>
              <w:t xml:space="preserve">Documentos dónde se acredite la experiencia laboral </w:t>
            </w:r>
            <w:r w:rsidRPr="00F917B6">
              <w:rPr>
                <w:rFonts w:ascii="Palatino Linotype" w:eastAsia="Palatino Linotype" w:hAnsi="Palatino Linotype" w:cs="Palatino Linotype"/>
                <w:b/>
                <w:i/>
                <w:color w:val="000000"/>
                <w:sz w:val="22"/>
                <w:szCs w:val="22"/>
              </w:rPr>
              <w:lastRenderedPageBreak/>
              <w:t>comprobable en la materia</w:t>
            </w:r>
          </w:p>
        </w:tc>
        <w:tc>
          <w:tcPr>
            <w:tcW w:w="1769" w:type="dxa"/>
          </w:tcPr>
          <w:p w:rsidR="00CE4DC9" w:rsidRPr="00F917B6" w:rsidRDefault="00147A78" w:rsidP="00BC6A9F">
            <w:pPr>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i/>
                <w:color w:val="000000"/>
                <w:sz w:val="22"/>
                <w:szCs w:val="22"/>
              </w:rPr>
              <w:lastRenderedPageBreak/>
              <w:t>Se entregan las fichas curriculares</w:t>
            </w:r>
          </w:p>
        </w:tc>
        <w:tc>
          <w:tcPr>
            <w:tcW w:w="1807" w:type="dxa"/>
          </w:tcPr>
          <w:p w:rsidR="00CE4DC9" w:rsidRPr="00F917B6" w:rsidRDefault="00991A0A" w:rsidP="00147A78">
            <w:pPr>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i/>
                <w:color w:val="000000"/>
                <w:sz w:val="22"/>
                <w:szCs w:val="22"/>
              </w:rPr>
              <w:t>No hay información</w:t>
            </w:r>
          </w:p>
        </w:tc>
        <w:tc>
          <w:tcPr>
            <w:tcW w:w="1820" w:type="dxa"/>
          </w:tcPr>
          <w:p w:rsidR="00CE4DC9" w:rsidRPr="00F917B6" w:rsidRDefault="00991A0A" w:rsidP="00BC6A9F">
            <w:pPr>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i/>
                <w:color w:val="000000"/>
                <w:sz w:val="22"/>
                <w:szCs w:val="22"/>
              </w:rPr>
              <w:t xml:space="preserve">Si colma, toda vez que el </w:t>
            </w:r>
            <w:r w:rsidRPr="00F917B6">
              <w:rPr>
                <w:rFonts w:ascii="Palatino Linotype" w:eastAsia="Palatino Linotype" w:hAnsi="Palatino Linotype" w:cs="Palatino Linotype"/>
                <w:b/>
                <w:i/>
                <w:color w:val="000000"/>
                <w:sz w:val="22"/>
                <w:szCs w:val="22"/>
              </w:rPr>
              <w:t xml:space="preserve">SUJETO OBLIGADO </w:t>
            </w:r>
            <w:r w:rsidRPr="00F917B6">
              <w:rPr>
                <w:rFonts w:ascii="Palatino Linotype" w:eastAsia="Palatino Linotype" w:hAnsi="Palatino Linotype" w:cs="Palatino Linotype"/>
                <w:i/>
                <w:color w:val="000000"/>
                <w:sz w:val="22"/>
                <w:szCs w:val="22"/>
              </w:rPr>
              <w:t xml:space="preserve">remite diversas </w:t>
            </w:r>
            <w:r w:rsidRPr="00F917B6">
              <w:rPr>
                <w:rFonts w:ascii="Palatino Linotype" w:eastAsia="Palatino Linotype" w:hAnsi="Palatino Linotype" w:cs="Palatino Linotype"/>
                <w:i/>
                <w:color w:val="000000"/>
                <w:sz w:val="22"/>
                <w:szCs w:val="22"/>
              </w:rPr>
              <w:lastRenderedPageBreak/>
              <w:t xml:space="preserve">constancias que acreditan la experiencia y conocimientos de los servidores públicos que integran la Unidad de Transparencia </w:t>
            </w:r>
          </w:p>
        </w:tc>
      </w:tr>
      <w:tr w:rsidR="00CE4DC9" w:rsidRPr="00F917B6" w:rsidTr="00BC6A9F">
        <w:tc>
          <w:tcPr>
            <w:tcW w:w="2712" w:type="dxa"/>
          </w:tcPr>
          <w:p w:rsidR="00CE4DC9" w:rsidRPr="00F917B6" w:rsidRDefault="00147A78" w:rsidP="00BC6A9F">
            <w:pPr>
              <w:pBdr>
                <w:top w:val="nil"/>
                <w:left w:val="nil"/>
                <w:bottom w:val="nil"/>
                <w:right w:val="nil"/>
                <w:between w:val="nil"/>
              </w:pBdr>
              <w:ind w:right="352"/>
              <w:jc w:val="both"/>
              <w:rPr>
                <w:rFonts w:ascii="Palatino Linotype" w:eastAsia="Palatino Linotype" w:hAnsi="Palatino Linotype" w:cs="Palatino Linotype"/>
                <w:b/>
                <w:i/>
                <w:color w:val="000000"/>
                <w:sz w:val="22"/>
                <w:szCs w:val="22"/>
              </w:rPr>
            </w:pPr>
            <w:r w:rsidRPr="00F917B6">
              <w:rPr>
                <w:rFonts w:ascii="Palatino Linotype" w:eastAsia="Palatino Linotype" w:hAnsi="Palatino Linotype" w:cs="Palatino Linotype"/>
                <w:b/>
                <w:i/>
                <w:color w:val="000000"/>
                <w:sz w:val="22"/>
                <w:szCs w:val="22"/>
              </w:rPr>
              <w:lastRenderedPageBreak/>
              <w:t>g)</w:t>
            </w:r>
            <w:r w:rsidRPr="00F917B6">
              <w:rPr>
                <w:rFonts w:ascii="Palatino Linotype" w:eastAsia="Palatino Linotype" w:hAnsi="Palatino Linotype" w:cs="Palatino Linotype"/>
                <w:b/>
                <w:i/>
                <w:color w:val="000000"/>
                <w:sz w:val="22"/>
                <w:szCs w:val="22"/>
              </w:rPr>
              <w:tab/>
              <w:t>Funciones específicas</w:t>
            </w:r>
          </w:p>
        </w:tc>
        <w:tc>
          <w:tcPr>
            <w:tcW w:w="1769" w:type="dxa"/>
          </w:tcPr>
          <w:p w:rsidR="00CE4DC9" w:rsidRPr="00F917B6" w:rsidRDefault="00147A78" w:rsidP="00147A78">
            <w:pPr>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i/>
                <w:color w:val="000000"/>
                <w:sz w:val="22"/>
                <w:szCs w:val="22"/>
              </w:rPr>
              <w:t>Se entregan las funciones</w:t>
            </w:r>
          </w:p>
        </w:tc>
        <w:tc>
          <w:tcPr>
            <w:tcW w:w="1807" w:type="dxa"/>
          </w:tcPr>
          <w:p w:rsidR="00CE4DC9" w:rsidRPr="00F917B6" w:rsidRDefault="00147A78" w:rsidP="00BC6A9F">
            <w:pPr>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i/>
                <w:color w:val="000000"/>
                <w:sz w:val="22"/>
                <w:szCs w:val="22"/>
              </w:rPr>
              <w:t>No hay información</w:t>
            </w:r>
          </w:p>
        </w:tc>
        <w:tc>
          <w:tcPr>
            <w:tcW w:w="1820" w:type="dxa"/>
          </w:tcPr>
          <w:p w:rsidR="00CE4DC9" w:rsidRPr="00F917B6" w:rsidRDefault="00991A0A" w:rsidP="00BC6A9F">
            <w:pPr>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i/>
                <w:color w:val="000000"/>
                <w:sz w:val="22"/>
                <w:szCs w:val="22"/>
              </w:rPr>
              <w:t xml:space="preserve">Si colma, toda vez que el </w:t>
            </w:r>
            <w:r w:rsidRPr="00F917B6">
              <w:rPr>
                <w:rFonts w:ascii="Palatino Linotype" w:eastAsia="Palatino Linotype" w:hAnsi="Palatino Linotype" w:cs="Palatino Linotype"/>
                <w:b/>
                <w:i/>
                <w:color w:val="000000"/>
                <w:sz w:val="22"/>
                <w:szCs w:val="22"/>
              </w:rPr>
              <w:t xml:space="preserve">SUJETO OBLIGADO </w:t>
            </w:r>
            <w:r w:rsidRPr="00F917B6">
              <w:rPr>
                <w:rFonts w:ascii="Palatino Linotype" w:eastAsia="Palatino Linotype" w:hAnsi="Palatino Linotype" w:cs="Palatino Linotype"/>
                <w:i/>
                <w:color w:val="000000"/>
                <w:sz w:val="22"/>
                <w:szCs w:val="22"/>
              </w:rPr>
              <w:t xml:space="preserve">refiere las funciones que deben desempeñar los servidores públicos adscritos a la Unidad de Transparencia de conformidad con sus normas. </w:t>
            </w:r>
          </w:p>
          <w:p w:rsidR="00991A0A" w:rsidRPr="00F917B6" w:rsidRDefault="00991A0A" w:rsidP="00BC6A9F">
            <w:pPr>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i/>
                <w:color w:val="000000"/>
                <w:sz w:val="22"/>
                <w:szCs w:val="22"/>
              </w:rPr>
              <w:t xml:space="preserve">De este punto al momento de interponer el recurso de revisión el entonces solicitante se inconformo por las actividades, mismas que no fueron solicitada de manera inicial, por lo que se tiene como plus </w:t>
            </w:r>
            <w:proofErr w:type="spellStart"/>
            <w:r w:rsidRPr="00F917B6">
              <w:rPr>
                <w:rFonts w:ascii="Palatino Linotype" w:eastAsia="Palatino Linotype" w:hAnsi="Palatino Linotype" w:cs="Palatino Linotype"/>
                <w:i/>
                <w:color w:val="000000"/>
                <w:sz w:val="22"/>
                <w:szCs w:val="22"/>
              </w:rPr>
              <w:t>Petitio</w:t>
            </w:r>
            <w:proofErr w:type="spellEnd"/>
            <w:r w:rsidRPr="00F917B6">
              <w:rPr>
                <w:rFonts w:ascii="Palatino Linotype" w:eastAsia="Palatino Linotype" w:hAnsi="Palatino Linotype" w:cs="Palatino Linotype"/>
                <w:i/>
                <w:color w:val="000000"/>
                <w:sz w:val="22"/>
                <w:szCs w:val="22"/>
              </w:rPr>
              <w:t xml:space="preserve">. </w:t>
            </w:r>
          </w:p>
        </w:tc>
      </w:tr>
      <w:tr w:rsidR="00CE4DC9" w:rsidRPr="00F917B6" w:rsidTr="00BC6A9F">
        <w:tc>
          <w:tcPr>
            <w:tcW w:w="2712" w:type="dxa"/>
          </w:tcPr>
          <w:p w:rsidR="00CE4DC9" w:rsidRPr="00F917B6" w:rsidRDefault="00147A78" w:rsidP="00BC6A9F">
            <w:pPr>
              <w:pBdr>
                <w:top w:val="nil"/>
                <w:left w:val="nil"/>
                <w:bottom w:val="nil"/>
                <w:right w:val="nil"/>
                <w:between w:val="nil"/>
              </w:pBdr>
              <w:jc w:val="both"/>
              <w:rPr>
                <w:rFonts w:ascii="Palatino Linotype" w:eastAsia="Palatino Linotype" w:hAnsi="Palatino Linotype" w:cs="Palatino Linotype"/>
                <w:b/>
                <w:i/>
                <w:color w:val="000000"/>
                <w:sz w:val="22"/>
                <w:szCs w:val="22"/>
              </w:rPr>
            </w:pPr>
            <w:r w:rsidRPr="00F917B6">
              <w:rPr>
                <w:rFonts w:ascii="Palatino Linotype" w:eastAsia="Palatino Linotype" w:hAnsi="Palatino Linotype" w:cs="Palatino Linotype"/>
                <w:b/>
                <w:i/>
                <w:color w:val="000000"/>
                <w:sz w:val="22"/>
                <w:szCs w:val="22"/>
              </w:rPr>
              <w:t>h)</w:t>
            </w:r>
            <w:r w:rsidRPr="00F917B6">
              <w:rPr>
                <w:rFonts w:ascii="Palatino Linotype" w:eastAsia="Palatino Linotype" w:hAnsi="Palatino Linotype" w:cs="Palatino Linotype"/>
                <w:b/>
                <w:i/>
                <w:color w:val="000000"/>
                <w:sz w:val="22"/>
                <w:szCs w:val="22"/>
              </w:rPr>
              <w:tab/>
              <w:t xml:space="preserve">Certificación en materia de transparencia, protección de datos </w:t>
            </w:r>
            <w:r w:rsidRPr="00F917B6">
              <w:rPr>
                <w:rFonts w:ascii="Palatino Linotype" w:eastAsia="Palatino Linotype" w:hAnsi="Palatino Linotype" w:cs="Palatino Linotype"/>
                <w:b/>
                <w:i/>
                <w:color w:val="000000"/>
                <w:sz w:val="22"/>
                <w:szCs w:val="22"/>
              </w:rPr>
              <w:lastRenderedPageBreak/>
              <w:t>personales, clasificación de información, acceso a la información, archivo y gestión documental, combate a la corrupción y derechos ARCO</w:t>
            </w:r>
          </w:p>
        </w:tc>
        <w:tc>
          <w:tcPr>
            <w:tcW w:w="1769" w:type="dxa"/>
          </w:tcPr>
          <w:p w:rsidR="00CE4DC9" w:rsidRPr="00F917B6" w:rsidRDefault="00991A0A" w:rsidP="00BC6A9F">
            <w:pPr>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i/>
                <w:color w:val="000000"/>
                <w:sz w:val="22"/>
                <w:szCs w:val="22"/>
              </w:rPr>
              <w:lastRenderedPageBreak/>
              <w:t xml:space="preserve">La Dirección General informa que el Certificado </w:t>
            </w:r>
            <w:r w:rsidRPr="00F917B6">
              <w:rPr>
                <w:rFonts w:ascii="Palatino Linotype" w:eastAsia="Palatino Linotype" w:hAnsi="Palatino Linotype" w:cs="Palatino Linotype"/>
                <w:i/>
                <w:color w:val="000000"/>
                <w:sz w:val="22"/>
                <w:szCs w:val="22"/>
              </w:rPr>
              <w:lastRenderedPageBreak/>
              <w:t xml:space="preserve">de Competencia Laboral del Titular de la Unidad de Transparencia se encuentra en proceso, de la auxiliar no hay pronunciamiento. </w:t>
            </w:r>
          </w:p>
        </w:tc>
        <w:tc>
          <w:tcPr>
            <w:tcW w:w="1807" w:type="dxa"/>
          </w:tcPr>
          <w:p w:rsidR="00CE4DC9" w:rsidRPr="00F917B6" w:rsidRDefault="00147A78" w:rsidP="00BC6A9F">
            <w:pPr>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i/>
                <w:color w:val="000000"/>
                <w:sz w:val="22"/>
                <w:szCs w:val="22"/>
              </w:rPr>
              <w:lastRenderedPageBreak/>
              <w:t>No hay información</w:t>
            </w:r>
          </w:p>
        </w:tc>
        <w:tc>
          <w:tcPr>
            <w:tcW w:w="1820" w:type="dxa"/>
          </w:tcPr>
          <w:p w:rsidR="00CE4DC9" w:rsidRPr="00F917B6" w:rsidRDefault="00991A0A" w:rsidP="00BC6A9F">
            <w:pPr>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i/>
                <w:color w:val="000000"/>
                <w:sz w:val="22"/>
                <w:szCs w:val="22"/>
              </w:rPr>
              <w:t xml:space="preserve">No colma, toda vez que a la fecha de la solicitud el </w:t>
            </w:r>
            <w:r w:rsidRPr="00F917B6">
              <w:rPr>
                <w:rFonts w:ascii="Palatino Linotype" w:eastAsia="Palatino Linotype" w:hAnsi="Palatino Linotype" w:cs="Palatino Linotype"/>
                <w:i/>
                <w:color w:val="000000"/>
                <w:sz w:val="22"/>
                <w:szCs w:val="22"/>
              </w:rPr>
              <w:lastRenderedPageBreak/>
              <w:t xml:space="preserve">Titular de la Unidad de Transparencia ya debió de haber contado con el certificado de competencia laboral, sin embargo el </w:t>
            </w:r>
            <w:r w:rsidRPr="00F917B6">
              <w:rPr>
                <w:rFonts w:ascii="Palatino Linotype" w:eastAsia="Palatino Linotype" w:hAnsi="Palatino Linotype" w:cs="Palatino Linotype"/>
                <w:b/>
                <w:i/>
                <w:color w:val="000000"/>
                <w:sz w:val="22"/>
                <w:szCs w:val="22"/>
              </w:rPr>
              <w:t xml:space="preserve">SUJETO OBLIGADO </w:t>
            </w:r>
            <w:r w:rsidRPr="00F917B6">
              <w:rPr>
                <w:rFonts w:ascii="Palatino Linotype" w:eastAsia="Palatino Linotype" w:hAnsi="Palatino Linotype" w:cs="Palatino Linotype"/>
                <w:i/>
                <w:color w:val="000000"/>
                <w:sz w:val="22"/>
                <w:szCs w:val="22"/>
              </w:rPr>
              <w:t xml:space="preserve">refiere que está en proceso de obtenerlo. </w:t>
            </w:r>
          </w:p>
          <w:p w:rsidR="00991A0A" w:rsidRPr="00F917B6" w:rsidRDefault="00991A0A" w:rsidP="00BC6A9F">
            <w:pPr>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i/>
                <w:color w:val="000000"/>
                <w:sz w:val="22"/>
                <w:szCs w:val="22"/>
              </w:rPr>
              <w:t xml:space="preserve">Por lo que respecta a la auxiliar administrativa, no hubo pronunciamiento. </w:t>
            </w:r>
          </w:p>
          <w:p w:rsidR="00991A0A" w:rsidRPr="00F917B6" w:rsidRDefault="00991A0A" w:rsidP="00BC6A9F">
            <w:pPr>
              <w:jc w:val="both"/>
              <w:rPr>
                <w:rFonts w:ascii="Palatino Linotype" w:eastAsia="Palatino Linotype" w:hAnsi="Palatino Linotype" w:cs="Palatino Linotype"/>
                <w:i/>
                <w:color w:val="000000"/>
                <w:sz w:val="22"/>
                <w:szCs w:val="22"/>
              </w:rPr>
            </w:pPr>
          </w:p>
        </w:tc>
      </w:tr>
    </w:tbl>
    <w:p w:rsidR="00CE4DC9" w:rsidRPr="00F917B6" w:rsidRDefault="00CE4DC9" w:rsidP="00CE4DC9">
      <w:pPr>
        <w:spacing w:line="360" w:lineRule="auto"/>
        <w:jc w:val="both"/>
        <w:rPr>
          <w:rFonts w:ascii="Palatino Linotype" w:eastAsia="Palatino Linotype" w:hAnsi="Palatino Linotype" w:cs="Palatino Linotype"/>
          <w:sz w:val="22"/>
          <w:szCs w:val="22"/>
        </w:rPr>
      </w:pPr>
    </w:p>
    <w:p w:rsidR="00CE4DC9" w:rsidRPr="00F917B6" w:rsidRDefault="00CE4DC9" w:rsidP="00CE4DC9">
      <w:pPr>
        <w:numPr>
          <w:ilvl w:val="0"/>
          <w:numId w:val="2"/>
        </w:numPr>
        <w:spacing w:line="360" w:lineRule="auto"/>
        <w:ind w:left="0" w:firstLine="0"/>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sz w:val="22"/>
          <w:szCs w:val="22"/>
        </w:rPr>
        <w:t xml:space="preserve">De lo anterior, se observa que el </w:t>
      </w:r>
      <w:r w:rsidRPr="00F917B6">
        <w:rPr>
          <w:rFonts w:ascii="Palatino Linotype" w:eastAsia="Palatino Linotype" w:hAnsi="Palatino Linotype" w:cs="Palatino Linotype"/>
          <w:b/>
          <w:sz w:val="22"/>
          <w:szCs w:val="22"/>
        </w:rPr>
        <w:t xml:space="preserve">RECURRENTE </w:t>
      </w:r>
      <w:r w:rsidRPr="00F917B6">
        <w:rPr>
          <w:rFonts w:ascii="Palatino Linotype" w:eastAsia="Palatino Linotype" w:hAnsi="Palatino Linotype" w:cs="Palatino Linotype"/>
          <w:sz w:val="22"/>
          <w:szCs w:val="22"/>
        </w:rPr>
        <w:t xml:space="preserve">solo se inconformo por </w:t>
      </w:r>
      <w:r w:rsidR="00BB72B8" w:rsidRPr="00F917B6">
        <w:rPr>
          <w:rFonts w:ascii="Palatino Linotype" w:eastAsia="Palatino Linotype" w:hAnsi="Palatino Linotype" w:cs="Palatino Linotype"/>
          <w:sz w:val="22"/>
          <w:szCs w:val="22"/>
        </w:rPr>
        <w:t>incisos f), g) y h) de la solicitud de información</w:t>
      </w:r>
      <w:r w:rsidRPr="00F917B6">
        <w:rPr>
          <w:rFonts w:ascii="Palatino Linotype" w:eastAsia="Palatino Linotype" w:hAnsi="Palatino Linotype" w:cs="Palatino Linotype"/>
          <w:b/>
          <w:sz w:val="22"/>
          <w:szCs w:val="22"/>
        </w:rPr>
        <w:t xml:space="preserve">, </w:t>
      </w:r>
      <w:r w:rsidRPr="00F917B6">
        <w:rPr>
          <w:rFonts w:ascii="Palatino Linotype" w:eastAsia="Palatino Linotype" w:hAnsi="Palatino Linotype" w:cs="Palatino Linotype"/>
          <w:sz w:val="22"/>
          <w:szCs w:val="22"/>
        </w:rPr>
        <w:t xml:space="preserve">en ese sentido se colige que para el resto de los puntos que forman parte de la solicitud de información se deben tener como actos consentidos de acuerdo con lo siguiente. </w:t>
      </w:r>
    </w:p>
    <w:p w:rsidR="00CE4DC9" w:rsidRPr="00F917B6" w:rsidRDefault="00CE4DC9" w:rsidP="00CE4DC9">
      <w:pPr>
        <w:spacing w:line="360" w:lineRule="auto"/>
        <w:jc w:val="both"/>
        <w:rPr>
          <w:rFonts w:ascii="Palatino Linotype" w:eastAsia="Palatino Linotype" w:hAnsi="Palatino Linotype" w:cs="Palatino Linotype"/>
          <w:sz w:val="22"/>
          <w:szCs w:val="22"/>
        </w:rPr>
      </w:pPr>
    </w:p>
    <w:p w:rsidR="00CE4DC9" w:rsidRPr="00F917B6" w:rsidRDefault="00CE4DC9" w:rsidP="00CE4DC9">
      <w:pPr>
        <w:numPr>
          <w:ilvl w:val="0"/>
          <w:numId w:val="2"/>
        </w:numPr>
        <w:spacing w:line="360" w:lineRule="auto"/>
        <w:ind w:left="0" w:firstLine="0"/>
        <w:jc w:val="both"/>
        <w:rPr>
          <w:rFonts w:ascii="Palatino Linotype" w:eastAsia="MS Mincho" w:hAnsi="Palatino Linotype" w:cs="Arial"/>
          <w:sz w:val="22"/>
          <w:szCs w:val="22"/>
        </w:rPr>
      </w:pPr>
      <w:r w:rsidRPr="00F917B6">
        <w:rPr>
          <w:rFonts w:ascii="Palatino Linotype" w:eastAsia="MS Mincho" w:hAnsi="Palatino Linotype" w:cs="Arial"/>
          <w:sz w:val="22"/>
          <w:szCs w:val="22"/>
        </w:rPr>
        <w:t xml:space="preserve">En ese sentido, se debe de referir que al no existir inconformidad del resto de información entregada, es que se tiene por </w:t>
      </w:r>
      <w:r w:rsidRPr="00F917B6">
        <w:rPr>
          <w:rFonts w:ascii="Palatino Linotype" w:hAnsi="Palatino Linotype"/>
          <w:b/>
          <w:color w:val="000000" w:themeColor="text1"/>
          <w:sz w:val="22"/>
          <w:szCs w:val="22"/>
        </w:rPr>
        <w:t>consentida</w:t>
      </w:r>
      <w:r w:rsidRPr="00F917B6">
        <w:rPr>
          <w:rFonts w:ascii="Palatino Linotype" w:eastAsia="MS Mincho" w:hAnsi="Palatino Linotype" w:cs="Arial"/>
          <w:sz w:val="22"/>
          <w:szCs w:val="22"/>
        </w:rPr>
        <w:t>, ya</w:t>
      </w:r>
      <w:r w:rsidRPr="00F917B6">
        <w:rPr>
          <w:rFonts w:ascii="Palatino Linotype" w:hAnsi="Palatino Linotype" w:cs="Arial"/>
          <w:b/>
          <w:bCs/>
          <w:sz w:val="22"/>
          <w:szCs w:val="22"/>
        </w:rPr>
        <w:t xml:space="preserve"> </w:t>
      </w:r>
      <w:r w:rsidRPr="00F917B6">
        <w:rPr>
          <w:rFonts w:ascii="Palatino Linotype" w:hAnsi="Palatino Linotype" w:cs="Arial"/>
          <w:sz w:val="22"/>
          <w:szCs w:val="22"/>
        </w:rPr>
        <w:t xml:space="preserve">que la falta de impugnación respecto de los requerimientos que no fueron manifestados en el recurso de revisión, debe entenderse como </w:t>
      </w:r>
      <w:r w:rsidRPr="00F917B6">
        <w:rPr>
          <w:rFonts w:ascii="Palatino Linotype" w:hAnsi="Palatino Linotype" w:cs="Arial"/>
          <w:b/>
          <w:bCs/>
          <w:sz w:val="22"/>
          <w:szCs w:val="22"/>
        </w:rPr>
        <w:t>actos consentidos</w:t>
      </w:r>
      <w:r w:rsidRPr="00F917B6">
        <w:rPr>
          <w:rFonts w:ascii="Palatino Linotype" w:hAnsi="Palatino Linotype" w:cs="Arial"/>
          <w:sz w:val="22"/>
          <w:szCs w:val="22"/>
        </w:rPr>
        <w:t>.</w:t>
      </w:r>
    </w:p>
    <w:p w:rsidR="00CE4DC9" w:rsidRPr="00F917B6" w:rsidRDefault="00CE4DC9" w:rsidP="00CE4DC9">
      <w:pPr>
        <w:pStyle w:val="Prrafodelista"/>
        <w:spacing w:line="360" w:lineRule="auto"/>
        <w:ind w:left="0"/>
        <w:rPr>
          <w:rFonts w:ascii="Palatino Linotype" w:eastAsia="MS Mincho" w:hAnsi="Palatino Linotype" w:cs="Arial"/>
          <w:sz w:val="22"/>
          <w:szCs w:val="22"/>
        </w:rPr>
      </w:pPr>
    </w:p>
    <w:p w:rsidR="00CE4DC9" w:rsidRPr="00F917B6" w:rsidRDefault="00CE4DC9" w:rsidP="00CE4DC9">
      <w:pPr>
        <w:numPr>
          <w:ilvl w:val="0"/>
          <w:numId w:val="2"/>
        </w:numPr>
        <w:spacing w:line="360" w:lineRule="auto"/>
        <w:ind w:left="0" w:firstLine="0"/>
        <w:jc w:val="both"/>
        <w:rPr>
          <w:rFonts w:ascii="Palatino Linotype" w:hAnsi="Palatino Linotype" w:cs="Arial"/>
          <w:sz w:val="22"/>
          <w:szCs w:val="22"/>
        </w:rPr>
      </w:pPr>
      <w:r w:rsidRPr="00F917B6">
        <w:rPr>
          <w:rFonts w:ascii="Palatino Linotype" w:eastAsia="MS Mincho" w:hAnsi="Palatino Linotype" w:cs="Arial"/>
          <w:sz w:val="22"/>
          <w:szCs w:val="22"/>
        </w:rPr>
        <w:lastRenderedPageBreak/>
        <w:t>Esto</w:t>
      </w:r>
      <w:r w:rsidRPr="00F917B6">
        <w:rPr>
          <w:rFonts w:ascii="Palatino Linotype" w:hAnsi="Palatino Linotype" w:cs="Arial"/>
          <w:sz w:val="22"/>
          <w:szCs w:val="22"/>
        </w:rPr>
        <w:t xml:space="preserve"> es así, debido a que cuando el recurrente impugna la respuesta del sujeto obligado y éste no </w:t>
      </w:r>
      <w:r w:rsidRPr="00F917B6">
        <w:rPr>
          <w:rFonts w:ascii="Palatino Linotype" w:eastAsia="MS Mincho" w:hAnsi="Palatino Linotype" w:cstheme="majorBidi"/>
          <w:sz w:val="22"/>
          <w:szCs w:val="22"/>
        </w:rPr>
        <w:t>expresa</w:t>
      </w:r>
      <w:r w:rsidRPr="00F917B6">
        <w:rPr>
          <w:rFonts w:ascii="Palatino Linotype" w:hAnsi="Palatino Linotype" w:cs="Arial"/>
          <w:sz w:val="22"/>
          <w:szCs w:val="22"/>
        </w:rPr>
        <w:t xml:space="preserve">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CE4DC9" w:rsidRPr="00F917B6" w:rsidRDefault="00CE4DC9" w:rsidP="00CE4DC9">
      <w:pPr>
        <w:pStyle w:val="Prrafodelista"/>
        <w:ind w:left="1134" w:right="900"/>
        <w:rPr>
          <w:rFonts w:ascii="Palatino Linotype" w:hAnsi="Palatino Linotype" w:cs="Arial"/>
          <w:sz w:val="22"/>
          <w:szCs w:val="22"/>
        </w:rPr>
      </w:pPr>
    </w:p>
    <w:p w:rsidR="00CE4DC9" w:rsidRPr="00F917B6" w:rsidRDefault="00CE4DC9" w:rsidP="00CE4DC9">
      <w:pPr>
        <w:pStyle w:val="Prrafodelista"/>
        <w:ind w:left="1134" w:right="900"/>
        <w:jc w:val="both"/>
        <w:rPr>
          <w:rFonts w:ascii="Palatino Linotype" w:hAnsi="Palatino Linotype" w:cs="Arial"/>
          <w:i/>
          <w:sz w:val="22"/>
          <w:szCs w:val="22"/>
        </w:rPr>
      </w:pPr>
      <w:r w:rsidRPr="00F917B6">
        <w:rPr>
          <w:rFonts w:ascii="Palatino Linotype" w:hAnsi="Palatino Linotype" w:cs="Arial"/>
          <w:b/>
          <w:bCs/>
          <w:i/>
          <w:iCs/>
          <w:sz w:val="22"/>
          <w:szCs w:val="22"/>
        </w:rPr>
        <w:t>“REVISIÓN EN AMPARO. LOS RESOLUTIVOS NO COMBATIDOS DEBEN DECLARARSE FIRMES. </w:t>
      </w:r>
      <w:r w:rsidRPr="00F917B6">
        <w:rPr>
          <w:rFonts w:ascii="Palatino Linotype" w:hAnsi="Palatino Linotype" w:cs="Arial"/>
          <w:i/>
          <w:iCs/>
          <w:sz w:val="22"/>
          <w:szCs w:val="22"/>
          <w:u w:val="single"/>
        </w:rPr>
        <w:t>Cuando algún resolutivo de la sentencia impugnada afecta a EL RECURRENTE, y ésta no expresa agravio en contra de las consideraciones que le sirven de base, dicho resolutivo debe declararse firme.</w:t>
      </w:r>
      <w:r w:rsidRPr="00F917B6">
        <w:rPr>
          <w:rFonts w:ascii="Palatino Linotype" w:hAnsi="Palatino Linotype" w:cs="Arial"/>
          <w:i/>
          <w:iCs/>
          <w:sz w:val="22"/>
          <w:szCs w:val="22"/>
        </w:rPr>
        <w:t> Esto es, en el caso referido, no obstante que la materia de la revisión comprende a todos los resolutivos que afectan a EL RECURRENTE, </w:t>
      </w:r>
      <w:r w:rsidRPr="00F917B6">
        <w:rPr>
          <w:rFonts w:ascii="Palatino Linotype" w:hAnsi="Palatino Linotype" w:cs="Arial"/>
          <w:i/>
          <w:iCs/>
          <w:sz w:val="22"/>
          <w:szCs w:val="22"/>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F917B6">
        <w:rPr>
          <w:rFonts w:ascii="Palatino Linotype" w:hAnsi="Palatino Linotype" w:cs="Arial"/>
          <w:i/>
          <w:iCs/>
          <w:sz w:val="22"/>
          <w:szCs w:val="22"/>
        </w:rPr>
        <w:t>.”</w:t>
      </w:r>
    </w:p>
    <w:p w:rsidR="00CE4DC9" w:rsidRPr="00F917B6" w:rsidRDefault="00CE4DC9" w:rsidP="00CE4DC9">
      <w:pPr>
        <w:pStyle w:val="Prrafodelista"/>
        <w:ind w:left="1134" w:right="900"/>
        <w:jc w:val="both"/>
        <w:rPr>
          <w:rFonts w:ascii="Palatino Linotype" w:hAnsi="Palatino Linotype" w:cs="Arial"/>
          <w:sz w:val="22"/>
          <w:szCs w:val="22"/>
        </w:rPr>
      </w:pPr>
      <w:r w:rsidRPr="00F917B6">
        <w:rPr>
          <w:rFonts w:ascii="Palatino Linotype" w:hAnsi="Palatino Linotype" w:cs="Arial"/>
          <w:sz w:val="22"/>
          <w:szCs w:val="22"/>
        </w:rPr>
        <w:t>(Énfasis añadido)</w:t>
      </w:r>
    </w:p>
    <w:p w:rsidR="00CE4DC9" w:rsidRPr="00F917B6" w:rsidRDefault="00CE4DC9" w:rsidP="00CE4DC9">
      <w:pPr>
        <w:pStyle w:val="Prrafodelista"/>
        <w:spacing w:line="360" w:lineRule="auto"/>
        <w:ind w:left="426" w:right="426"/>
        <w:jc w:val="center"/>
        <w:rPr>
          <w:rFonts w:ascii="Palatino Linotype" w:hAnsi="Palatino Linotype" w:cs="Arial"/>
          <w:sz w:val="22"/>
          <w:szCs w:val="22"/>
        </w:rPr>
      </w:pPr>
    </w:p>
    <w:p w:rsidR="00CE4DC9" w:rsidRPr="00F917B6" w:rsidRDefault="00CE4DC9" w:rsidP="00CE4DC9">
      <w:pPr>
        <w:numPr>
          <w:ilvl w:val="0"/>
          <w:numId w:val="2"/>
        </w:numPr>
        <w:spacing w:line="360" w:lineRule="auto"/>
        <w:ind w:left="0" w:firstLine="0"/>
        <w:jc w:val="both"/>
        <w:rPr>
          <w:rFonts w:ascii="Palatino Linotype" w:hAnsi="Palatino Linotype" w:cs="Arial"/>
          <w:sz w:val="22"/>
          <w:szCs w:val="22"/>
        </w:rPr>
      </w:pPr>
      <w:r w:rsidRPr="00F917B6">
        <w:rPr>
          <w:rFonts w:ascii="Palatino Linotype" w:hAnsi="Palatino Linotype" w:cs="Arial"/>
          <w:sz w:val="22"/>
          <w:szCs w:val="22"/>
        </w:rPr>
        <w:t xml:space="preserve">Consecutivamente, </w:t>
      </w:r>
      <w:r w:rsidRPr="00F917B6">
        <w:rPr>
          <w:rFonts w:ascii="Palatino Linotype" w:hAnsi="Palatino Linotype" w:cs="Arial"/>
          <w:b/>
          <w:bCs/>
          <w:sz w:val="22"/>
          <w:szCs w:val="22"/>
        </w:rPr>
        <w:t xml:space="preserve">la parte de la respuesta que no fue impugnada debe </w:t>
      </w:r>
      <w:r w:rsidRPr="00F917B6">
        <w:rPr>
          <w:rFonts w:ascii="Palatino Linotype" w:eastAsia="MS Mincho" w:hAnsi="Palatino Linotype" w:cs="Arial"/>
          <w:sz w:val="22"/>
          <w:szCs w:val="22"/>
        </w:rPr>
        <w:t>declararse</w:t>
      </w:r>
      <w:r w:rsidRPr="00F917B6">
        <w:rPr>
          <w:rFonts w:ascii="Palatino Linotype" w:hAnsi="Palatino Linotype" w:cs="Arial"/>
          <w:b/>
          <w:bCs/>
          <w:sz w:val="22"/>
          <w:szCs w:val="22"/>
        </w:rPr>
        <w:t xml:space="preserve"> </w:t>
      </w:r>
      <w:r w:rsidRPr="00F917B6">
        <w:rPr>
          <w:rFonts w:ascii="Palatino Linotype" w:eastAsia="MS Mincho" w:hAnsi="Palatino Linotype" w:cs="Arial"/>
          <w:sz w:val="22"/>
          <w:szCs w:val="22"/>
        </w:rPr>
        <w:t>consentida</w:t>
      </w:r>
      <w:r w:rsidRPr="00F917B6">
        <w:rPr>
          <w:rFonts w:ascii="Palatino Linotype" w:hAnsi="Palatino Linotype" w:cs="Arial"/>
          <w:b/>
          <w:bCs/>
          <w:sz w:val="22"/>
          <w:szCs w:val="22"/>
        </w:rPr>
        <w:t xml:space="preserve"> por el recurrente, toda vez que no realizó </w:t>
      </w:r>
      <w:r w:rsidRPr="00F917B6">
        <w:rPr>
          <w:rFonts w:ascii="Palatino Linotype" w:eastAsia="MS Mincho" w:hAnsi="Palatino Linotype" w:cs="Arial"/>
          <w:sz w:val="22"/>
          <w:szCs w:val="22"/>
        </w:rPr>
        <w:t>manifestaciones</w:t>
      </w:r>
      <w:r w:rsidRPr="00F917B6">
        <w:rPr>
          <w:rFonts w:ascii="Palatino Linotype" w:hAnsi="Palatino Linotype" w:cs="Arial"/>
          <w:b/>
          <w:bCs/>
          <w:sz w:val="22"/>
          <w:szCs w:val="22"/>
        </w:rPr>
        <w:t xml:space="preserve"> de inconformidad</w:t>
      </w:r>
      <w:r w:rsidRPr="00F917B6">
        <w:rPr>
          <w:rFonts w:ascii="Palatino Linotype" w:hAnsi="Palatino Linotype" w:cs="Arial"/>
          <w:sz w:val="22"/>
          <w:szCs w:val="22"/>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rsidR="00CE4DC9" w:rsidRPr="00F917B6" w:rsidRDefault="00CE4DC9" w:rsidP="00CE4DC9">
      <w:pPr>
        <w:pStyle w:val="Prrafodelista"/>
        <w:ind w:left="1134" w:right="900"/>
        <w:jc w:val="both"/>
        <w:rPr>
          <w:rFonts w:ascii="Palatino Linotype" w:hAnsi="Palatino Linotype" w:cs="Arial"/>
          <w:i/>
          <w:iCs/>
          <w:sz w:val="22"/>
          <w:szCs w:val="22"/>
        </w:rPr>
      </w:pPr>
      <w:r w:rsidRPr="00F917B6">
        <w:rPr>
          <w:rFonts w:ascii="Palatino Linotype" w:hAnsi="Palatino Linotype" w:cs="Arial"/>
          <w:b/>
          <w:bCs/>
          <w:i/>
          <w:iCs/>
          <w:sz w:val="22"/>
          <w:szCs w:val="22"/>
        </w:rPr>
        <w:t>“ACTOS CONSENTIDOS. SON LOS QUE NO SE IMPUGNAN MEDIANTE EL RECURSO IDÓNEO. </w:t>
      </w:r>
      <w:r w:rsidRPr="00F917B6">
        <w:rPr>
          <w:rFonts w:ascii="Palatino Linotype" w:hAnsi="Palatino Linotype" w:cs="Arial"/>
          <w:i/>
          <w:iCs/>
          <w:sz w:val="22"/>
          <w:szCs w:val="22"/>
          <w:u w:val="single"/>
        </w:rPr>
        <w:t>Debe reputarse como consentido el acto que no se impugnó por el medio establecido por la ley</w:t>
      </w:r>
      <w:r w:rsidRPr="00F917B6">
        <w:rPr>
          <w:rFonts w:ascii="Palatino Linotype" w:hAnsi="Palatino Linotype" w:cs="Arial"/>
          <w:i/>
          <w:iCs/>
          <w:sz w:val="22"/>
          <w:szCs w:val="22"/>
        </w:rPr>
        <w:t xml:space="preserve">, ya que si se hizo uso de otro no previsto por ella o si se hace una simple manifestación de inconformidad, tales actuaciones no producen efectos jurídicos tendientes a </w:t>
      </w:r>
      <w:r w:rsidRPr="00F917B6">
        <w:rPr>
          <w:rFonts w:ascii="Palatino Linotype" w:hAnsi="Palatino Linotype" w:cs="Arial"/>
          <w:i/>
          <w:iCs/>
          <w:sz w:val="22"/>
          <w:szCs w:val="22"/>
        </w:rPr>
        <w:lastRenderedPageBreak/>
        <w:t>revocar, confirmar o modificar el acto reclamado en amparo, lo que significa consentimiento del mismo por falta de impugnación eficaz.”</w:t>
      </w:r>
    </w:p>
    <w:p w:rsidR="00CE4DC9" w:rsidRPr="00F917B6" w:rsidRDefault="00CE4DC9" w:rsidP="00CE4DC9">
      <w:pPr>
        <w:pStyle w:val="Prrafodelista"/>
        <w:ind w:left="1134" w:right="900"/>
        <w:jc w:val="both"/>
        <w:rPr>
          <w:rFonts w:ascii="Palatino Linotype" w:hAnsi="Palatino Linotype" w:cs="Arial"/>
          <w:sz w:val="22"/>
          <w:szCs w:val="22"/>
        </w:rPr>
      </w:pPr>
      <w:r w:rsidRPr="00F917B6">
        <w:rPr>
          <w:rFonts w:ascii="Palatino Linotype" w:hAnsi="Palatino Linotype" w:cs="Arial"/>
          <w:sz w:val="22"/>
          <w:szCs w:val="22"/>
        </w:rPr>
        <w:t>(Énfasis añadido)</w:t>
      </w:r>
    </w:p>
    <w:p w:rsidR="00CE4DC9" w:rsidRPr="00F917B6" w:rsidRDefault="00CE4DC9" w:rsidP="00CE4DC9">
      <w:pPr>
        <w:spacing w:line="360" w:lineRule="auto"/>
        <w:jc w:val="both"/>
        <w:rPr>
          <w:rFonts w:ascii="Palatino Linotype" w:eastAsia="Palatino Linotype" w:hAnsi="Palatino Linotype" w:cs="Palatino Linotype"/>
          <w:sz w:val="22"/>
          <w:szCs w:val="22"/>
        </w:rPr>
      </w:pPr>
    </w:p>
    <w:p w:rsidR="00CE4DC9" w:rsidRPr="00F917B6" w:rsidRDefault="00CE4DC9" w:rsidP="00CE4DC9">
      <w:pPr>
        <w:numPr>
          <w:ilvl w:val="0"/>
          <w:numId w:val="2"/>
        </w:numPr>
        <w:spacing w:line="360" w:lineRule="auto"/>
        <w:ind w:left="0" w:firstLine="0"/>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color w:val="000000"/>
          <w:sz w:val="22"/>
          <w:szCs w:val="22"/>
        </w:rPr>
        <w:t xml:space="preserve">Ahora bien, respecto de los puntos combatidos al momento de la interposición del recurso de revisión por el </w:t>
      </w:r>
      <w:r w:rsidRPr="00F917B6">
        <w:rPr>
          <w:rFonts w:ascii="Palatino Linotype" w:eastAsia="Palatino Linotype" w:hAnsi="Palatino Linotype" w:cs="Palatino Linotype"/>
          <w:b/>
          <w:color w:val="000000"/>
          <w:sz w:val="22"/>
          <w:szCs w:val="22"/>
        </w:rPr>
        <w:t xml:space="preserve">RECURRENTE </w:t>
      </w:r>
      <w:r w:rsidRPr="00F917B6">
        <w:rPr>
          <w:rFonts w:ascii="Palatino Linotype" w:eastAsia="Palatino Linotype" w:hAnsi="Palatino Linotype" w:cs="Palatino Linotype"/>
          <w:color w:val="000000"/>
          <w:sz w:val="22"/>
          <w:szCs w:val="22"/>
        </w:rPr>
        <w:t xml:space="preserve">se debe de realizar el siguiente </w:t>
      </w:r>
      <w:proofErr w:type="spellStart"/>
      <w:r w:rsidRPr="00F917B6">
        <w:rPr>
          <w:rFonts w:ascii="Palatino Linotype" w:eastAsia="Palatino Linotype" w:hAnsi="Palatino Linotype" w:cs="Palatino Linotype"/>
          <w:color w:val="000000"/>
          <w:sz w:val="22"/>
          <w:szCs w:val="22"/>
        </w:rPr>
        <w:t>analisis</w:t>
      </w:r>
      <w:proofErr w:type="spellEnd"/>
      <w:r w:rsidRPr="00F917B6">
        <w:rPr>
          <w:rFonts w:ascii="Palatino Linotype" w:eastAsia="Palatino Linotype" w:hAnsi="Palatino Linotype" w:cs="Palatino Linotype"/>
          <w:color w:val="000000"/>
          <w:sz w:val="22"/>
          <w:szCs w:val="22"/>
        </w:rPr>
        <w:t xml:space="preserve">. </w:t>
      </w:r>
    </w:p>
    <w:p w:rsidR="00CE4DC9" w:rsidRPr="00F917B6" w:rsidRDefault="00CE4DC9" w:rsidP="00CE4DC9">
      <w:pPr>
        <w:spacing w:line="360" w:lineRule="auto"/>
        <w:jc w:val="both"/>
        <w:rPr>
          <w:rFonts w:ascii="Palatino Linotype" w:eastAsia="Palatino Linotype" w:hAnsi="Palatino Linotype" w:cs="Palatino Linotype"/>
          <w:sz w:val="22"/>
          <w:szCs w:val="22"/>
        </w:rPr>
      </w:pPr>
    </w:p>
    <w:p w:rsidR="00DB7B03" w:rsidRPr="00F917B6" w:rsidRDefault="00CE4DC9" w:rsidP="00CE4DC9">
      <w:pPr>
        <w:numPr>
          <w:ilvl w:val="0"/>
          <w:numId w:val="2"/>
        </w:numPr>
        <w:spacing w:line="360" w:lineRule="auto"/>
        <w:ind w:left="0" w:firstLine="0"/>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sz w:val="22"/>
          <w:szCs w:val="22"/>
        </w:rPr>
        <w:t xml:space="preserve">En ese sentido, respecto del punto </w:t>
      </w:r>
      <w:r w:rsidR="00DB7B03" w:rsidRPr="00F917B6">
        <w:rPr>
          <w:rFonts w:ascii="Palatino Linotype" w:eastAsia="Palatino Linotype" w:hAnsi="Palatino Linotype" w:cs="Palatino Linotype"/>
          <w:b/>
          <w:i/>
          <w:color w:val="000000"/>
          <w:sz w:val="22"/>
          <w:szCs w:val="22"/>
        </w:rPr>
        <w:t>f)</w:t>
      </w:r>
      <w:r w:rsidR="00DB7B03" w:rsidRPr="00F917B6">
        <w:rPr>
          <w:rFonts w:ascii="Palatino Linotype" w:eastAsia="Palatino Linotype" w:hAnsi="Palatino Linotype" w:cs="Palatino Linotype"/>
          <w:b/>
          <w:i/>
          <w:color w:val="000000"/>
          <w:sz w:val="22"/>
          <w:szCs w:val="22"/>
        </w:rPr>
        <w:tab/>
        <w:t>Documentos dónde se acredite la experiencia laboral comprobable en la materia</w:t>
      </w:r>
      <w:r w:rsidRPr="00F917B6">
        <w:rPr>
          <w:rFonts w:ascii="Palatino Linotype" w:eastAsia="Palatino Linotype" w:hAnsi="Palatino Linotype" w:cs="Palatino Linotype"/>
          <w:color w:val="000000"/>
          <w:sz w:val="22"/>
          <w:szCs w:val="22"/>
        </w:rPr>
        <w:t xml:space="preserve">, se debe de referir que el </w:t>
      </w:r>
      <w:r w:rsidR="00DB7B03" w:rsidRPr="00F917B6">
        <w:rPr>
          <w:rFonts w:ascii="Palatino Linotype" w:eastAsia="Palatino Linotype" w:hAnsi="Palatino Linotype" w:cs="Palatino Linotype"/>
          <w:b/>
          <w:color w:val="000000"/>
          <w:sz w:val="22"/>
          <w:szCs w:val="22"/>
        </w:rPr>
        <w:t xml:space="preserve">SUJETO OBLIGADO </w:t>
      </w:r>
      <w:r w:rsidR="00DB7B03" w:rsidRPr="00F917B6">
        <w:rPr>
          <w:rFonts w:ascii="Palatino Linotype" w:eastAsia="Palatino Linotype" w:hAnsi="Palatino Linotype" w:cs="Palatino Linotype"/>
          <w:color w:val="000000"/>
          <w:sz w:val="22"/>
          <w:szCs w:val="22"/>
        </w:rPr>
        <w:t xml:space="preserve">mediante el archivo </w:t>
      </w:r>
      <w:hyperlink r:id="rId8" w:tgtFrame="_blank" w:history="1">
        <w:r w:rsidR="00DB7B03" w:rsidRPr="00F917B6">
          <w:rPr>
            <w:rStyle w:val="Hipervnculo"/>
            <w:rFonts w:ascii="Palatino Linotype" w:eastAsia="Palatino Linotype" w:hAnsi="Palatino Linotype" w:cs="Palatino Linotype"/>
            <w:b/>
            <w:bCs/>
            <w:color w:val="auto"/>
            <w:sz w:val="22"/>
            <w:szCs w:val="22"/>
          </w:rPr>
          <w:t>Constancia en Materia de Transparencia.pdf</w:t>
        </w:r>
      </w:hyperlink>
      <w:r w:rsidR="00DB7B03" w:rsidRPr="00F917B6">
        <w:rPr>
          <w:rFonts w:ascii="Palatino Linotype" w:eastAsia="Palatino Linotype" w:hAnsi="Palatino Linotype" w:cs="Palatino Linotype"/>
          <w:sz w:val="22"/>
          <w:szCs w:val="22"/>
        </w:rPr>
        <w:t xml:space="preserve">, entrega diversas constancias de las áreas del conocimiento entre las cuales se observan las siguientes. </w:t>
      </w:r>
    </w:p>
    <w:p w:rsidR="00DB7B03" w:rsidRPr="00F917B6" w:rsidRDefault="00DB7B03" w:rsidP="00DB7B03">
      <w:pPr>
        <w:pStyle w:val="Prrafodelista"/>
        <w:rPr>
          <w:rFonts w:ascii="Palatino Linotype" w:eastAsia="Palatino Linotype" w:hAnsi="Palatino Linotype" w:cs="Palatino Linotype"/>
          <w:sz w:val="22"/>
          <w:szCs w:val="22"/>
        </w:rPr>
      </w:pPr>
    </w:p>
    <w:p w:rsidR="00DB7B03" w:rsidRPr="00F917B6" w:rsidRDefault="00DB7B03" w:rsidP="00DB7B03">
      <w:pPr>
        <w:spacing w:line="360" w:lineRule="auto"/>
        <w:jc w:val="center"/>
        <w:rPr>
          <w:rFonts w:ascii="Palatino Linotype" w:eastAsia="Palatino Linotype" w:hAnsi="Palatino Linotype" w:cs="Palatino Linotype"/>
          <w:sz w:val="22"/>
          <w:szCs w:val="22"/>
        </w:rPr>
      </w:pPr>
      <w:r w:rsidRPr="00F917B6">
        <w:rPr>
          <w:rFonts w:ascii="Palatino Linotype" w:eastAsia="Palatino Linotype" w:hAnsi="Palatino Linotype" w:cs="Palatino Linotype"/>
          <w:noProof/>
          <w:sz w:val="22"/>
          <w:szCs w:val="22"/>
          <w:lang w:val="es-MX" w:eastAsia="es-MX"/>
        </w:rPr>
        <w:drawing>
          <wp:inline distT="0" distB="0" distL="0" distR="0" wp14:anchorId="411BE680" wp14:editId="0FA1E427">
            <wp:extent cx="3816350" cy="1811017"/>
            <wp:effectExtent l="152400" t="152400" r="355600" b="3613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24778" cy="1815016"/>
                    </a:xfrm>
                    <a:prstGeom prst="rect">
                      <a:avLst/>
                    </a:prstGeom>
                    <a:ln>
                      <a:noFill/>
                    </a:ln>
                    <a:effectLst>
                      <a:outerShdw blurRad="292100" dist="139700" dir="2700000" algn="tl" rotWithShape="0">
                        <a:srgbClr val="333333">
                          <a:alpha val="65000"/>
                        </a:srgbClr>
                      </a:outerShdw>
                    </a:effectLst>
                  </pic:spPr>
                </pic:pic>
              </a:graphicData>
            </a:graphic>
          </wp:inline>
        </w:drawing>
      </w:r>
    </w:p>
    <w:p w:rsidR="00DB7B03" w:rsidRPr="00F917B6" w:rsidRDefault="00DB7B03" w:rsidP="00DB7B03">
      <w:pPr>
        <w:pStyle w:val="Prrafodelista"/>
        <w:jc w:val="center"/>
        <w:rPr>
          <w:rFonts w:ascii="Palatino Linotype" w:eastAsia="Palatino Linotype" w:hAnsi="Palatino Linotype" w:cs="Palatino Linotype"/>
          <w:sz w:val="22"/>
          <w:szCs w:val="22"/>
        </w:rPr>
      </w:pPr>
      <w:r w:rsidRPr="00F917B6">
        <w:rPr>
          <w:rFonts w:ascii="Palatino Linotype" w:eastAsia="Palatino Linotype" w:hAnsi="Palatino Linotype" w:cs="Palatino Linotype"/>
          <w:noProof/>
          <w:sz w:val="22"/>
          <w:szCs w:val="22"/>
          <w:lang w:val="es-MX" w:eastAsia="es-MX"/>
        </w:rPr>
        <w:lastRenderedPageBreak/>
        <w:drawing>
          <wp:inline distT="0" distB="0" distL="0" distR="0" wp14:anchorId="032AC917" wp14:editId="5E8DCA2C">
            <wp:extent cx="2973211" cy="3276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83121" cy="3287522"/>
                    </a:xfrm>
                    <a:prstGeom prst="rect">
                      <a:avLst/>
                    </a:prstGeom>
                  </pic:spPr>
                </pic:pic>
              </a:graphicData>
            </a:graphic>
          </wp:inline>
        </w:drawing>
      </w:r>
    </w:p>
    <w:p w:rsidR="00810CC8" w:rsidRPr="00F917B6" w:rsidRDefault="00810CC8" w:rsidP="00DB7B03">
      <w:pPr>
        <w:pStyle w:val="Prrafodelista"/>
        <w:jc w:val="center"/>
        <w:rPr>
          <w:rFonts w:ascii="Palatino Linotype" w:eastAsia="Palatino Linotype" w:hAnsi="Palatino Linotype" w:cs="Palatino Linotype"/>
          <w:sz w:val="22"/>
          <w:szCs w:val="22"/>
        </w:rPr>
      </w:pPr>
    </w:p>
    <w:p w:rsidR="00810CC8" w:rsidRPr="00F917B6" w:rsidRDefault="00810CC8" w:rsidP="00DB7B03">
      <w:pPr>
        <w:pStyle w:val="Prrafodelista"/>
        <w:jc w:val="center"/>
        <w:rPr>
          <w:rFonts w:ascii="Palatino Linotype" w:eastAsia="Palatino Linotype" w:hAnsi="Palatino Linotype" w:cs="Palatino Linotype"/>
          <w:sz w:val="22"/>
          <w:szCs w:val="22"/>
        </w:rPr>
      </w:pPr>
    </w:p>
    <w:p w:rsidR="00DB7B03" w:rsidRPr="00F917B6" w:rsidRDefault="00DB7B03" w:rsidP="00DB7B03">
      <w:pPr>
        <w:pStyle w:val="Prrafodelista"/>
        <w:jc w:val="center"/>
        <w:rPr>
          <w:rFonts w:ascii="Palatino Linotype" w:eastAsia="Palatino Linotype" w:hAnsi="Palatino Linotype" w:cs="Palatino Linotype"/>
          <w:sz w:val="22"/>
          <w:szCs w:val="22"/>
        </w:rPr>
      </w:pPr>
      <w:r w:rsidRPr="00F917B6">
        <w:rPr>
          <w:rFonts w:ascii="Palatino Linotype" w:eastAsia="Palatino Linotype" w:hAnsi="Palatino Linotype" w:cs="Palatino Linotype"/>
          <w:noProof/>
          <w:sz w:val="22"/>
          <w:szCs w:val="22"/>
          <w:lang w:val="es-MX" w:eastAsia="es-MX"/>
        </w:rPr>
        <w:drawing>
          <wp:inline distT="0" distB="0" distL="0" distR="0" wp14:anchorId="12AB2D8B" wp14:editId="157F1852">
            <wp:extent cx="3143250" cy="2033617"/>
            <wp:effectExtent l="152400" t="152400" r="361950" b="3670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3158" cy="2040027"/>
                    </a:xfrm>
                    <a:prstGeom prst="rect">
                      <a:avLst/>
                    </a:prstGeom>
                    <a:ln>
                      <a:noFill/>
                    </a:ln>
                    <a:effectLst>
                      <a:outerShdw blurRad="292100" dist="139700" dir="2700000" algn="tl" rotWithShape="0">
                        <a:srgbClr val="333333">
                          <a:alpha val="65000"/>
                        </a:srgbClr>
                      </a:outerShdw>
                    </a:effectLst>
                  </pic:spPr>
                </pic:pic>
              </a:graphicData>
            </a:graphic>
          </wp:inline>
        </w:drawing>
      </w:r>
    </w:p>
    <w:p w:rsidR="00DB7B03" w:rsidRPr="00F917B6" w:rsidRDefault="00DB7B03" w:rsidP="00DB7B03">
      <w:pPr>
        <w:pStyle w:val="Prrafodelista"/>
        <w:jc w:val="center"/>
        <w:rPr>
          <w:rFonts w:ascii="Palatino Linotype" w:eastAsia="Palatino Linotype" w:hAnsi="Palatino Linotype" w:cs="Palatino Linotype"/>
          <w:sz w:val="22"/>
          <w:szCs w:val="22"/>
        </w:rPr>
      </w:pPr>
      <w:r w:rsidRPr="00F917B6">
        <w:rPr>
          <w:rFonts w:ascii="Palatino Linotype" w:eastAsia="Palatino Linotype" w:hAnsi="Palatino Linotype" w:cs="Palatino Linotype"/>
          <w:noProof/>
          <w:sz w:val="22"/>
          <w:szCs w:val="22"/>
          <w:lang w:val="es-MX" w:eastAsia="es-MX"/>
        </w:rPr>
        <w:lastRenderedPageBreak/>
        <w:drawing>
          <wp:inline distT="0" distB="0" distL="0" distR="0" wp14:anchorId="04398675" wp14:editId="4E97C76D">
            <wp:extent cx="1993245" cy="2451100"/>
            <wp:effectExtent l="152400" t="152400" r="369570" b="3683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0279" cy="2459750"/>
                    </a:xfrm>
                    <a:prstGeom prst="rect">
                      <a:avLst/>
                    </a:prstGeom>
                    <a:ln>
                      <a:noFill/>
                    </a:ln>
                    <a:effectLst>
                      <a:outerShdw blurRad="292100" dist="139700" dir="2700000" algn="tl" rotWithShape="0">
                        <a:srgbClr val="333333">
                          <a:alpha val="65000"/>
                        </a:srgbClr>
                      </a:outerShdw>
                    </a:effectLst>
                  </pic:spPr>
                </pic:pic>
              </a:graphicData>
            </a:graphic>
          </wp:inline>
        </w:drawing>
      </w:r>
    </w:p>
    <w:p w:rsidR="00DB7B03" w:rsidRPr="00F917B6" w:rsidRDefault="00DB7B03" w:rsidP="00DB7B03">
      <w:pPr>
        <w:pStyle w:val="Prrafodelista"/>
        <w:jc w:val="center"/>
        <w:rPr>
          <w:rFonts w:ascii="Palatino Linotype" w:eastAsia="Palatino Linotype" w:hAnsi="Palatino Linotype" w:cs="Palatino Linotype"/>
          <w:sz w:val="22"/>
          <w:szCs w:val="22"/>
        </w:rPr>
      </w:pPr>
      <w:r w:rsidRPr="00F917B6">
        <w:rPr>
          <w:rFonts w:ascii="Palatino Linotype" w:eastAsia="Palatino Linotype" w:hAnsi="Palatino Linotype" w:cs="Palatino Linotype"/>
          <w:noProof/>
          <w:sz w:val="22"/>
          <w:szCs w:val="22"/>
          <w:lang w:val="es-MX" w:eastAsia="es-MX"/>
        </w:rPr>
        <w:drawing>
          <wp:inline distT="0" distB="0" distL="0" distR="0" wp14:anchorId="33AE7194" wp14:editId="1330262C">
            <wp:extent cx="3073400" cy="1891865"/>
            <wp:effectExtent l="152400" t="152400" r="355600" b="3562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87933" cy="1900811"/>
                    </a:xfrm>
                    <a:prstGeom prst="rect">
                      <a:avLst/>
                    </a:prstGeom>
                    <a:ln>
                      <a:noFill/>
                    </a:ln>
                    <a:effectLst>
                      <a:outerShdw blurRad="292100" dist="139700" dir="2700000" algn="tl" rotWithShape="0">
                        <a:srgbClr val="333333">
                          <a:alpha val="65000"/>
                        </a:srgbClr>
                      </a:outerShdw>
                    </a:effectLst>
                  </pic:spPr>
                </pic:pic>
              </a:graphicData>
            </a:graphic>
          </wp:inline>
        </w:drawing>
      </w:r>
    </w:p>
    <w:p w:rsidR="00F00F3A" w:rsidRPr="00F917B6" w:rsidRDefault="0017498C" w:rsidP="00CE4DC9">
      <w:pPr>
        <w:numPr>
          <w:ilvl w:val="0"/>
          <w:numId w:val="2"/>
        </w:numPr>
        <w:spacing w:line="360" w:lineRule="auto"/>
        <w:ind w:left="0" w:firstLine="0"/>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sz w:val="22"/>
          <w:szCs w:val="22"/>
        </w:rPr>
        <w:t xml:space="preserve">En ese sentido, se debe de referir que si bien es cierto el </w:t>
      </w:r>
      <w:r w:rsidRPr="00F917B6">
        <w:rPr>
          <w:rFonts w:ascii="Palatino Linotype" w:eastAsia="Palatino Linotype" w:hAnsi="Palatino Linotype" w:cs="Palatino Linotype"/>
          <w:b/>
          <w:sz w:val="22"/>
          <w:szCs w:val="22"/>
        </w:rPr>
        <w:t xml:space="preserve">SUJETO OBLIGADO </w:t>
      </w:r>
      <w:r w:rsidRPr="00F917B6">
        <w:rPr>
          <w:rFonts w:ascii="Palatino Linotype" w:eastAsia="Palatino Linotype" w:hAnsi="Palatino Linotype" w:cs="Palatino Linotype"/>
          <w:sz w:val="22"/>
          <w:szCs w:val="22"/>
        </w:rPr>
        <w:t>remite diversos documento</w:t>
      </w:r>
      <w:r w:rsidR="00F00F3A" w:rsidRPr="00F917B6">
        <w:rPr>
          <w:rFonts w:ascii="Palatino Linotype" w:eastAsia="Palatino Linotype" w:hAnsi="Palatino Linotype" w:cs="Palatino Linotype"/>
          <w:sz w:val="22"/>
          <w:szCs w:val="22"/>
        </w:rPr>
        <w:t xml:space="preserve">s que acreditan la experiencia laboral de las personas servidora públicas que laboran en la Unidad de Transparencia, también lo es que  el archivo si cuenta con documentos como lo son las constancias que demuestran los conocimientos de los servidores públicos en materia de transparencia, por lo que este punto de la solicitud queda colmado. </w:t>
      </w:r>
    </w:p>
    <w:p w:rsidR="00F00F3A" w:rsidRPr="00F917B6" w:rsidRDefault="00F00F3A" w:rsidP="00F00F3A">
      <w:pPr>
        <w:spacing w:line="360" w:lineRule="auto"/>
        <w:jc w:val="both"/>
        <w:rPr>
          <w:rFonts w:ascii="Palatino Linotype" w:eastAsia="Palatino Linotype" w:hAnsi="Palatino Linotype" w:cs="Palatino Linotype"/>
          <w:sz w:val="22"/>
          <w:szCs w:val="22"/>
        </w:rPr>
      </w:pPr>
    </w:p>
    <w:p w:rsidR="00F00F3A" w:rsidRPr="00F917B6" w:rsidRDefault="00F00F3A" w:rsidP="00CE4DC9">
      <w:pPr>
        <w:numPr>
          <w:ilvl w:val="0"/>
          <w:numId w:val="2"/>
        </w:numPr>
        <w:spacing w:line="360" w:lineRule="auto"/>
        <w:ind w:left="0" w:firstLine="0"/>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sz w:val="22"/>
          <w:szCs w:val="22"/>
        </w:rPr>
        <w:t xml:space="preserve">Seguidamente, se debe de mencionar que quien dio respuesta fue la Tesorería del Sistema Municipal para el Desarrollo Integral de la Familia, quien de acuerdo con su Manual de Organización cuento con el área de Recursos Humanos, tal y como se muestra a continuación. </w:t>
      </w:r>
    </w:p>
    <w:p w:rsidR="00F00F3A" w:rsidRPr="00F917B6" w:rsidRDefault="00F00F3A" w:rsidP="00F00F3A">
      <w:pPr>
        <w:pStyle w:val="Prrafodelista"/>
        <w:jc w:val="center"/>
        <w:rPr>
          <w:rFonts w:ascii="Palatino Linotype" w:eastAsia="Palatino Linotype" w:hAnsi="Palatino Linotype" w:cs="Palatino Linotype"/>
          <w:sz w:val="22"/>
          <w:szCs w:val="22"/>
        </w:rPr>
      </w:pPr>
      <w:r w:rsidRPr="00F917B6">
        <w:rPr>
          <w:rFonts w:ascii="Palatino Linotype" w:eastAsia="Palatino Linotype" w:hAnsi="Palatino Linotype" w:cs="Palatino Linotype"/>
          <w:noProof/>
          <w:sz w:val="22"/>
          <w:szCs w:val="22"/>
          <w:lang w:val="es-MX" w:eastAsia="es-MX"/>
        </w:rPr>
        <w:drawing>
          <wp:inline distT="0" distB="0" distL="0" distR="0" wp14:anchorId="1AA09A37" wp14:editId="487D025E">
            <wp:extent cx="2429214" cy="1057423"/>
            <wp:effectExtent l="152400" t="152400" r="352425" b="3714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29214" cy="1057423"/>
                    </a:xfrm>
                    <a:prstGeom prst="rect">
                      <a:avLst/>
                    </a:prstGeom>
                    <a:ln>
                      <a:noFill/>
                    </a:ln>
                    <a:effectLst>
                      <a:outerShdw blurRad="292100" dist="139700" dir="2700000" algn="tl" rotWithShape="0">
                        <a:srgbClr val="333333">
                          <a:alpha val="65000"/>
                        </a:srgbClr>
                      </a:outerShdw>
                    </a:effectLst>
                  </pic:spPr>
                </pic:pic>
              </a:graphicData>
            </a:graphic>
          </wp:inline>
        </w:drawing>
      </w:r>
    </w:p>
    <w:p w:rsidR="00F00F3A" w:rsidRPr="00F917B6" w:rsidRDefault="00DB7B03" w:rsidP="00CE4DC9">
      <w:pPr>
        <w:numPr>
          <w:ilvl w:val="0"/>
          <w:numId w:val="2"/>
        </w:numPr>
        <w:spacing w:line="360" w:lineRule="auto"/>
        <w:ind w:left="0" w:firstLine="0"/>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sz w:val="22"/>
          <w:szCs w:val="22"/>
        </w:rPr>
        <w:t xml:space="preserve"> </w:t>
      </w:r>
      <w:r w:rsidR="00F00F3A" w:rsidRPr="00F917B6">
        <w:rPr>
          <w:rFonts w:ascii="Palatino Linotype" w:eastAsia="Palatino Linotype" w:hAnsi="Palatino Linotype" w:cs="Palatino Linotype"/>
          <w:sz w:val="22"/>
          <w:szCs w:val="22"/>
        </w:rPr>
        <w:t xml:space="preserve">En esa línea, de conformidad con el Manual de Organización del </w:t>
      </w:r>
      <w:r w:rsidR="00F00F3A" w:rsidRPr="00F917B6">
        <w:rPr>
          <w:rFonts w:ascii="Palatino Linotype" w:eastAsia="Palatino Linotype" w:hAnsi="Palatino Linotype" w:cs="Palatino Linotype"/>
          <w:b/>
          <w:sz w:val="22"/>
          <w:szCs w:val="22"/>
        </w:rPr>
        <w:t xml:space="preserve">SUJETO OBLIGADO </w:t>
      </w:r>
      <w:r w:rsidR="00F00F3A" w:rsidRPr="00F917B6">
        <w:rPr>
          <w:rFonts w:ascii="Palatino Linotype" w:eastAsia="Palatino Linotype" w:hAnsi="Palatino Linotype" w:cs="Palatino Linotype"/>
          <w:sz w:val="22"/>
          <w:szCs w:val="22"/>
        </w:rPr>
        <w:t xml:space="preserve">el área de recursos humanos cuenta con las siguientes funciones. </w:t>
      </w:r>
    </w:p>
    <w:p w:rsidR="00F00F3A" w:rsidRPr="00F917B6" w:rsidRDefault="00F00F3A" w:rsidP="00F00F3A">
      <w:pPr>
        <w:ind w:left="1134" w:right="900"/>
        <w:jc w:val="both"/>
        <w:rPr>
          <w:rFonts w:ascii="Palatino Linotype" w:eastAsia="Palatino Linotype" w:hAnsi="Palatino Linotype" w:cs="Palatino Linotype"/>
          <w:b/>
          <w:i/>
          <w:sz w:val="22"/>
          <w:szCs w:val="22"/>
        </w:rPr>
      </w:pPr>
      <w:r w:rsidRPr="00F917B6">
        <w:rPr>
          <w:rFonts w:ascii="Palatino Linotype" w:eastAsia="Palatino Linotype" w:hAnsi="Palatino Linotype" w:cs="Palatino Linotype"/>
          <w:b/>
          <w:i/>
          <w:sz w:val="22"/>
          <w:szCs w:val="22"/>
        </w:rPr>
        <w:t xml:space="preserve">.2.2. RECURSOS HUMANOS </w:t>
      </w:r>
    </w:p>
    <w:p w:rsidR="00F00F3A" w:rsidRPr="00F917B6" w:rsidRDefault="00F00F3A" w:rsidP="00F00F3A">
      <w:pPr>
        <w:ind w:left="1134" w:right="900"/>
        <w:jc w:val="both"/>
        <w:rPr>
          <w:rFonts w:ascii="Palatino Linotype" w:eastAsia="Palatino Linotype" w:hAnsi="Palatino Linotype" w:cs="Palatino Linotype"/>
          <w:b/>
          <w:i/>
          <w:sz w:val="22"/>
          <w:szCs w:val="22"/>
        </w:rPr>
      </w:pPr>
      <w:r w:rsidRPr="00F917B6">
        <w:rPr>
          <w:rFonts w:ascii="Palatino Linotype" w:eastAsia="Palatino Linotype" w:hAnsi="Palatino Linotype" w:cs="Palatino Linotype"/>
          <w:b/>
          <w:i/>
          <w:sz w:val="22"/>
          <w:szCs w:val="22"/>
        </w:rPr>
        <w:t xml:space="preserve">1. OBJETIVO: </w:t>
      </w:r>
    </w:p>
    <w:p w:rsidR="00F00F3A" w:rsidRPr="00F917B6" w:rsidRDefault="00F00F3A" w:rsidP="00F00F3A">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t xml:space="preserve">a) Proveer, mantener y desarrollar un recurso humano altamente calificado y motivado para alcanzar los objetivos de la Institución a través de la aplicación de programas de administración de recursos humanos, </w:t>
      </w:r>
      <w:proofErr w:type="spellStart"/>
      <w:r w:rsidRPr="00F917B6">
        <w:rPr>
          <w:rFonts w:ascii="Palatino Linotype" w:eastAsia="Palatino Linotype" w:hAnsi="Palatino Linotype" w:cs="Palatino Linotype"/>
          <w:i/>
          <w:sz w:val="22"/>
          <w:szCs w:val="22"/>
        </w:rPr>
        <w:t>asi</w:t>
      </w:r>
      <w:proofErr w:type="spellEnd"/>
      <w:r w:rsidRPr="00F917B6">
        <w:rPr>
          <w:rFonts w:ascii="Palatino Linotype" w:eastAsia="Palatino Linotype" w:hAnsi="Palatino Linotype" w:cs="Palatino Linotype"/>
          <w:i/>
          <w:sz w:val="22"/>
          <w:szCs w:val="22"/>
        </w:rPr>
        <w:t xml:space="preserve"> como velar por el cumplimiento de las normas y procedimientos vigentes, en materia de competencia. </w:t>
      </w:r>
    </w:p>
    <w:p w:rsidR="00F00F3A" w:rsidRPr="00F917B6" w:rsidRDefault="00F00F3A" w:rsidP="00F00F3A">
      <w:pPr>
        <w:ind w:left="1134" w:right="900"/>
        <w:jc w:val="both"/>
        <w:rPr>
          <w:rFonts w:ascii="Palatino Linotype" w:eastAsia="Palatino Linotype" w:hAnsi="Palatino Linotype" w:cs="Palatino Linotype"/>
          <w:b/>
          <w:i/>
          <w:sz w:val="22"/>
          <w:szCs w:val="22"/>
        </w:rPr>
      </w:pPr>
      <w:r w:rsidRPr="00F917B6">
        <w:rPr>
          <w:rFonts w:ascii="Palatino Linotype" w:eastAsia="Palatino Linotype" w:hAnsi="Palatino Linotype" w:cs="Palatino Linotype"/>
          <w:b/>
          <w:i/>
          <w:sz w:val="22"/>
          <w:szCs w:val="22"/>
        </w:rPr>
        <w:t xml:space="preserve">II. FUNCIONES: </w:t>
      </w:r>
    </w:p>
    <w:p w:rsidR="00F00F3A" w:rsidRPr="00F917B6" w:rsidRDefault="00F00F3A" w:rsidP="00F00F3A">
      <w:pPr>
        <w:ind w:left="1134" w:right="900"/>
        <w:jc w:val="both"/>
        <w:rPr>
          <w:i/>
          <w:sz w:val="22"/>
          <w:szCs w:val="22"/>
        </w:rPr>
      </w:pPr>
      <w:r w:rsidRPr="00F917B6">
        <w:rPr>
          <w:rFonts w:ascii="Palatino Linotype" w:eastAsia="Palatino Linotype" w:hAnsi="Palatino Linotype" w:cs="Palatino Linotype"/>
          <w:i/>
          <w:sz w:val="22"/>
          <w:szCs w:val="22"/>
        </w:rPr>
        <w:t>a) Planear, programar y dirigir las acciones encaminadas a la administración del personal que labora en las diferentes áreas del Sistema Municipal;</w:t>
      </w:r>
      <w:r w:rsidRPr="00F917B6">
        <w:rPr>
          <w:i/>
          <w:sz w:val="22"/>
          <w:szCs w:val="22"/>
        </w:rPr>
        <w:t xml:space="preserve"> </w:t>
      </w:r>
    </w:p>
    <w:p w:rsidR="00F00F3A" w:rsidRPr="00F917B6" w:rsidRDefault="00F00F3A" w:rsidP="00F00F3A">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t xml:space="preserve">b) Supervisar la ejecución de las </w:t>
      </w:r>
      <w:proofErr w:type="spellStart"/>
      <w:r w:rsidRPr="00F917B6">
        <w:rPr>
          <w:rFonts w:ascii="Palatino Linotype" w:eastAsia="Palatino Linotype" w:hAnsi="Palatino Linotype" w:cs="Palatino Linotype"/>
          <w:i/>
          <w:sz w:val="22"/>
          <w:szCs w:val="22"/>
        </w:rPr>
        <w:t>politicas</w:t>
      </w:r>
      <w:proofErr w:type="spellEnd"/>
      <w:r w:rsidRPr="00F917B6">
        <w:rPr>
          <w:rFonts w:ascii="Palatino Linotype" w:eastAsia="Palatino Linotype" w:hAnsi="Palatino Linotype" w:cs="Palatino Linotype"/>
          <w:i/>
          <w:sz w:val="22"/>
          <w:szCs w:val="22"/>
        </w:rPr>
        <w:t xml:space="preserve">, normas y procedimientos establecidos para la contratación, despido, </w:t>
      </w:r>
      <w:proofErr w:type="spellStart"/>
      <w:r w:rsidRPr="00F917B6">
        <w:rPr>
          <w:rFonts w:ascii="Palatino Linotype" w:eastAsia="Palatino Linotype" w:hAnsi="Palatino Linotype" w:cs="Palatino Linotype"/>
          <w:i/>
          <w:sz w:val="22"/>
          <w:szCs w:val="22"/>
        </w:rPr>
        <w:t>estimulos</w:t>
      </w:r>
      <w:proofErr w:type="spellEnd"/>
      <w:r w:rsidRPr="00F917B6">
        <w:rPr>
          <w:rFonts w:ascii="Palatino Linotype" w:eastAsia="Palatino Linotype" w:hAnsi="Palatino Linotype" w:cs="Palatino Linotype"/>
          <w:i/>
          <w:sz w:val="22"/>
          <w:szCs w:val="22"/>
        </w:rPr>
        <w:t xml:space="preserve">, sanciones, permisos, licencias, control de nómina y demás incidencias del personal; </w:t>
      </w:r>
    </w:p>
    <w:p w:rsidR="00F00F3A" w:rsidRPr="00F917B6" w:rsidRDefault="00F00F3A" w:rsidP="00F00F3A">
      <w:pPr>
        <w:ind w:left="1134" w:right="900"/>
        <w:jc w:val="both"/>
        <w:rPr>
          <w:rFonts w:ascii="Palatino Linotype" w:eastAsia="Palatino Linotype" w:hAnsi="Palatino Linotype" w:cs="Palatino Linotype"/>
          <w:b/>
          <w:i/>
          <w:sz w:val="22"/>
          <w:szCs w:val="22"/>
        </w:rPr>
      </w:pPr>
      <w:r w:rsidRPr="00F917B6">
        <w:rPr>
          <w:rFonts w:ascii="Palatino Linotype" w:eastAsia="Palatino Linotype" w:hAnsi="Palatino Linotype" w:cs="Palatino Linotype"/>
          <w:b/>
          <w:i/>
          <w:sz w:val="22"/>
          <w:szCs w:val="22"/>
        </w:rPr>
        <w:t xml:space="preserve">c) Supervisar la integración y actualización permanente de los expedientes del personal del Sistema Municipal; </w:t>
      </w:r>
    </w:p>
    <w:p w:rsidR="00F00F3A" w:rsidRPr="00F917B6" w:rsidRDefault="00F00F3A" w:rsidP="00F00F3A">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t xml:space="preserve">d) Verificar el cumplimiento de las políticas y normas en materia de personal, así como la aplicación de las sanciones administrativas correspondientes, según el caso, de conformidad con la Ley de Responsabilidades Administrativas de los Servidores Públicos del Estado y Municipios; </w:t>
      </w:r>
    </w:p>
    <w:p w:rsidR="00F00F3A" w:rsidRPr="00F917B6" w:rsidRDefault="00F00F3A" w:rsidP="00F00F3A">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lastRenderedPageBreak/>
        <w:t xml:space="preserve">e) Controlar y establecer, con asesoría de la Procuraduría de Protección de Niñas, Niños, Adolescentes </w:t>
      </w:r>
    </w:p>
    <w:p w:rsidR="00F00F3A" w:rsidRPr="00F917B6" w:rsidRDefault="00F00F3A" w:rsidP="00F00F3A">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t xml:space="preserve">f) y la Familia del Sistema Municipal, el monto a pagar por concepto de finiquito, liquidación, bajas o jubilación; Gestionar los movimientos internos de personal conforme a la reglamentación establecida, así como los movimientos internos en materia de servicio social; </w:t>
      </w:r>
    </w:p>
    <w:p w:rsidR="00F00F3A" w:rsidRPr="00F917B6" w:rsidRDefault="00F00F3A" w:rsidP="00F00F3A">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t xml:space="preserve">g) Programar y coordinar la elaboración de las nóminas para el pago a los servidores públicos de la Institución, el cálculo de </w:t>
      </w:r>
      <w:proofErr w:type="spellStart"/>
      <w:r w:rsidRPr="00F917B6">
        <w:rPr>
          <w:rFonts w:ascii="Palatino Linotype" w:eastAsia="Palatino Linotype" w:hAnsi="Palatino Linotype" w:cs="Palatino Linotype"/>
          <w:i/>
          <w:sz w:val="22"/>
          <w:szCs w:val="22"/>
        </w:rPr>
        <w:t>estimulos</w:t>
      </w:r>
      <w:proofErr w:type="spellEnd"/>
      <w:r w:rsidRPr="00F917B6">
        <w:rPr>
          <w:rFonts w:ascii="Palatino Linotype" w:eastAsia="Palatino Linotype" w:hAnsi="Palatino Linotype" w:cs="Palatino Linotype"/>
          <w:i/>
          <w:sz w:val="22"/>
          <w:szCs w:val="22"/>
        </w:rPr>
        <w:t xml:space="preserve">, descuentos y préstamos; </w:t>
      </w:r>
    </w:p>
    <w:p w:rsidR="00F00F3A" w:rsidRPr="00F917B6" w:rsidRDefault="00F00F3A" w:rsidP="00F00F3A">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t xml:space="preserve">h) Gestionar los finiquitos por baja, rescisión laboral o jubilación de los servidores públicos del Sistema Municipal para el Desarrollo Integral de la Familia de Tepotzotlán; </w:t>
      </w:r>
    </w:p>
    <w:p w:rsidR="00F00F3A" w:rsidRPr="00F917B6" w:rsidRDefault="00F00F3A" w:rsidP="00F00F3A">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t xml:space="preserve">i) Controlar la asistencia del personal del organismo de acuerdo con las disposiciones dictadas por la Presidencia y Dirección; </w:t>
      </w:r>
    </w:p>
    <w:p w:rsidR="00F00F3A" w:rsidRPr="00F917B6" w:rsidRDefault="00F00F3A" w:rsidP="00F00F3A">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t xml:space="preserve">j) Establecer y definir, las políticas y normas que en materia de selección, contratación, capacitación y desarrollo deberán aplicarse; </w:t>
      </w:r>
    </w:p>
    <w:p w:rsidR="00F00F3A" w:rsidRPr="00F917B6" w:rsidRDefault="00F00F3A" w:rsidP="00F00F3A">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t xml:space="preserve">k) Programar y coordinar la impartición de cursos de capacitación; </w:t>
      </w:r>
    </w:p>
    <w:p w:rsidR="00F00F3A" w:rsidRPr="00F917B6" w:rsidRDefault="00F00F3A" w:rsidP="00F00F3A">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t xml:space="preserve">I) Controlar la expedición y registro de gafetes de identificación del personal adscrito al Sistema; </w:t>
      </w:r>
    </w:p>
    <w:p w:rsidR="00F00F3A" w:rsidRPr="00F917B6" w:rsidRDefault="00F00F3A" w:rsidP="00F00F3A">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t xml:space="preserve">m) Revisar la información en el sistema de Población Cotizante ante el ISSEMYM; </w:t>
      </w:r>
    </w:p>
    <w:p w:rsidR="00F00F3A" w:rsidRPr="00F917B6" w:rsidRDefault="00F00F3A" w:rsidP="00F00F3A">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t xml:space="preserve">n) Supervisar las fases de los procedimientos adquisitivos y de contratación de servicios, así como verificar que se cumplan los requisitos legales y normativos; </w:t>
      </w:r>
    </w:p>
    <w:p w:rsidR="00F00F3A" w:rsidRPr="00F917B6" w:rsidRDefault="00F00F3A" w:rsidP="00F00F3A">
      <w:pPr>
        <w:ind w:left="1134" w:right="900"/>
        <w:jc w:val="both"/>
        <w:rPr>
          <w:rFonts w:ascii="Palatino Linotype" w:eastAsia="Palatino Linotype" w:hAnsi="Palatino Linotype" w:cs="Palatino Linotype"/>
          <w:i/>
          <w:sz w:val="22"/>
          <w:szCs w:val="22"/>
        </w:rPr>
      </w:pPr>
      <w:r w:rsidRPr="00F917B6">
        <w:rPr>
          <w:rFonts w:ascii="Palatino Linotype" w:eastAsia="Palatino Linotype" w:hAnsi="Palatino Linotype" w:cs="Palatino Linotype"/>
          <w:i/>
          <w:sz w:val="22"/>
          <w:szCs w:val="22"/>
        </w:rPr>
        <w:t>o) Desarrollar las demás funciones inherentes al área de su competencia.</w:t>
      </w:r>
    </w:p>
    <w:p w:rsidR="00E362B5" w:rsidRPr="00F917B6" w:rsidRDefault="00E362B5" w:rsidP="00E362B5">
      <w:pPr>
        <w:spacing w:line="360" w:lineRule="auto"/>
        <w:jc w:val="both"/>
        <w:rPr>
          <w:rFonts w:ascii="Palatino Linotype" w:eastAsia="Palatino Linotype" w:hAnsi="Palatino Linotype" w:cs="Palatino Linotype"/>
          <w:sz w:val="22"/>
          <w:szCs w:val="22"/>
        </w:rPr>
      </w:pPr>
    </w:p>
    <w:p w:rsidR="00E362B5" w:rsidRPr="00F917B6" w:rsidRDefault="00E362B5" w:rsidP="00CE4DC9">
      <w:pPr>
        <w:numPr>
          <w:ilvl w:val="0"/>
          <w:numId w:val="2"/>
        </w:numPr>
        <w:spacing w:line="360" w:lineRule="auto"/>
        <w:ind w:left="0" w:firstLine="0"/>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sz w:val="22"/>
          <w:szCs w:val="22"/>
        </w:rPr>
        <w:t xml:space="preserve">De lo anterior, se colige que el área de Recursos Humanos que integra a la Tesorería del Sistema Municipal para el Desarrollo Integral de la Familia, es </w:t>
      </w:r>
      <w:proofErr w:type="gramStart"/>
      <w:r w:rsidRPr="00F917B6">
        <w:rPr>
          <w:rFonts w:ascii="Palatino Linotype" w:eastAsia="Palatino Linotype" w:hAnsi="Palatino Linotype" w:cs="Palatino Linotype"/>
          <w:sz w:val="22"/>
          <w:szCs w:val="22"/>
        </w:rPr>
        <w:t>el</w:t>
      </w:r>
      <w:proofErr w:type="gramEnd"/>
      <w:r w:rsidRPr="00F917B6">
        <w:rPr>
          <w:rFonts w:ascii="Palatino Linotype" w:eastAsia="Palatino Linotype" w:hAnsi="Palatino Linotype" w:cs="Palatino Linotype"/>
          <w:sz w:val="22"/>
          <w:szCs w:val="22"/>
        </w:rPr>
        <w:t xml:space="preserve"> encargada del </w:t>
      </w:r>
      <w:r w:rsidRPr="00F917B6">
        <w:rPr>
          <w:rFonts w:ascii="Palatino Linotype" w:eastAsia="Palatino Linotype" w:hAnsi="Palatino Linotype" w:cs="Palatino Linotype"/>
          <w:b/>
          <w:sz w:val="22"/>
          <w:szCs w:val="22"/>
        </w:rPr>
        <w:t xml:space="preserve">SUJETO OBLIGADO </w:t>
      </w:r>
      <w:r w:rsidRPr="00F917B6">
        <w:rPr>
          <w:rFonts w:ascii="Palatino Linotype" w:eastAsia="Palatino Linotype" w:hAnsi="Palatino Linotype" w:cs="Palatino Linotype"/>
          <w:sz w:val="22"/>
          <w:szCs w:val="22"/>
        </w:rPr>
        <w:t xml:space="preserve">de integrar los expedientes personales de cada servidor público. </w:t>
      </w:r>
    </w:p>
    <w:p w:rsidR="00E362B5" w:rsidRPr="00F917B6" w:rsidRDefault="00E362B5" w:rsidP="00E362B5">
      <w:pPr>
        <w:spacing w:line="360" w:lineRule="auto"/>
        <w:jc w:val="both"/>
        <w:rPr>
          <w:rFonts w:ascii="Palatino Linotype" w:eastAsia="Palatino Linotype" w:hAnsi="Palatino Linotype" w:cs="Palatino Linotype"/>
          <w:sz w:val="22"/>
          <w:szCs w:val="22"/>
        </w:rPr>
      </w:pPr>
    </w:p>
    <w:p w:rsidR="00E362B5" w:rsidRPr="00F917B6" w:rsidRDefault="00E362B5" w:rsidP="00CE4DC9">
      <w:pPr>
        <w:numPr>
          <w:ilvl w:val="0"/>
          <w:numId w:val="2"/>
        </w:numPr>
        <w:spacing w:line="360" w:lineRule="auto"/>
        <w:ind w:left="0" w:firstLine="0"/>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sz w:val="22"/>
          <w:szCs w:val="22"/>
        </w:rPr>
        <w:t xml:space="preserve">En ese entendido, se tiene que la respuesta del </w:t>
      </w:r>
      <w:r w:rsidRPr="00F917B6">
        <w:rPr>
          <w:rFonts w:ascii="Palatino Linotype" w:eastAsia="Palatino Linotype" w:hAnsi="Palatino Linotype" w:cs="Palatino Linotype"/>
          <w:b/>
          <w:sz w:val="22"/>
          <w:szCs w:val="22"/>
        </w:rPr>
        <w:t xml:space="preserve">SUJETO OBLIGADO </w:t>
      </w:r>
      <w:r w:rsidRPr="00F917B6">
        <w:rPr>
          <w:rFonts w:ascii="Palatino Linotype" w:eastAsia="Palatino Linotype" w:hAnsi="Palatino Linotype" w:cs="Palatino Linotype"/>
          <w:sz w:val="22"/>
          <w:szCs w:val="22"/>
        </w:rPr>
        <w:t xml:space="preserve">en cuanto a los documentos que acreditan los conocimientos en materia de transparencia entregado si tienen relación con lo solicitado, por lo que este punto de la solicitud de información queda colmado para el </w:t>
      </w:r>
      <w:r w:rsidRPr="00F917B6">
        <w:rPr>
          <w:rFonts w:ascii="Palatino Linotype" w:eastAsia="Palatino Linotype" w:hAnsi="Palatino Linotype" w:cs="Palatino Linotype"/>
          <w:b/>
          <w:sz w:val="22"/>
          <w:szCs w:val="22"/>
        </w:rPr>
        <w:t>RECURRENTE.</w:t>
      </w:r>
    </w:p>
    <w:p w:rsidR="00E362B5" w:rsidRPr="00F917B6" w:rsidRDefault="00E362B5" w:rsidP="00E362B5">
      <w:pPr>
        <w:pStyle w:val="Prrafodelista"/>
        <w:rPr>
          <w:rFonts w:ascii="Palatino Linotype" w:eastAsia="Palatino Linotype" w:hAnsi="Palatino Linotype" w:cs="Palatino Linotype"/>
          <w:sz w:val="22"/>
          <w:szCs w:val="22"/>
        </w:rPr>
      </w:pPr>
    </w:p>
    <w:p w:rsidR="00E362B5" w:rsidRPr="00F917B6" w:rsidRDefault="00E362B5" w:rsidP="00E362B5">
      <w:pPr>
        <w:spacing w:line="360" w:lineRule="auto"/>
        <w:jc w:val="both"/>
        <w:rPr>
          <w:rFonts w:ascii="Palatino Linotype" w:eastAsia="Palatino Linotype" w:hAnsi="Palatino Linotype" w:cs="Palatino Linotype"/>
          <w:sz w:val="22"/>
          <w:szCs w:val="22"/>
        </w:rPr>
      </w:pPr>
    </w:p>
    <w:p w:rsidR="00E362B5" w:rsidRPr="00F917B6" w:rsidRDefault="00E362B5" w:rsidP="00CE4DC9">
      <w:pPr>
        <w:numPr>
          <w:ilvl w:val="0"/>
          <w:numId w:val="2"/>
        </w:numPr>
        <w:spacing w:line="360" w:lineRule="auto"/>
        <w:ind w:left="0" w:firstLine="0"/>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sz w:val="22"/>
          <w:szCs w:val="22"/>
        </w:rPr>
        <w:t xml:space="preserve">Ahora bien, en cuanto al punto </w:t>
      </w:r>
      <w:r w:rsidRPr="00F917B6">
        <w:rPr>
          <w:rFonts w:ascii="Palatino Linotype" w:eastAsia="Palatino Linotype" w:hAnsi="Palatino Linotype" w:cs="Palatino Linotype"/>
          <w:b/>
          <w:i/>
          <w:color w:val="000000"/>
          <w:sz w:val="22"/>
          <w:szCs w:val="22"/>
        </w:rPr>
        <w:t>g)</w:t>
      </w:r>
      <w:r w:rsidRPr="00F917B6">
        <w:rPr>
          <w:rFonts w:ascii="Palatino Linotype" w:eastAsia="Palatino Linotype" w:hAnsi="Palatino Linotype" w:cs="Palatino Linotype"/>
          <w:b/>
          <w:i/>
          <w:color w:val="000000"/>
          <w:sz w:val="22"/>
          <w:szCs w:val="22"/>
        </w:rPr>
        <w:tab/>
        <w:t>Funciones específicas</w:t>
      </w:r>
      <w:r w:rsidRPr="00F917B6">
        <w:rPr>
          <w:rFonts w:ascii="Palatino Linotype" w:eastAsia="Palatino Linotype" w:hAnsi="Palatino Linotype" w:cs="Palatino Linotype"/>
          <w:sz w:val="22"/>
          <w:szCs w:val="22"/>
        </w:rPr>
        <w:t xml:space="preserve"> de la solicitud de información, se debe de referir que la Directora General del </w:t>
      </w:r>
      <w:r w:rsidRPr="00F917B6">
        <w:rPr>
          <w:rFonts w:ascii="Palatino Linotype" w:eastAsia="Palatino Linotype" w:hAnsi="Palatino Linotype" w:cs="Palatino Linotype"/>
          <w:b/>
          <w:sz w:val="22"/>
          <w:szCs w:val="22"/>
        </w:rPr>
        <w:t xml:space="preserve">SUJETO OBLIGADO </w:t>
      </w:r>
      <w:r w:rsidRPr="00F917B6">
        <w:rPr>
          <w:rFonts w:ascii="Palatino Linotype" w:eastAsia="Palatino Linotype" w:hAnsi="Palatino Linotype" w:cs="Palatino Linotype"/>
          <w:sz w:val="22"/>
          <w:szCs w:val="22"/>
        </w:rPr>
        <w:t xml:space="preserve">remite en su oficio de respuesta las funciones que deben de desempeñar los servidores públicos que se encuentran adscritos en la solicitud de información, tal y como se observa a  continuación. </w:t>
      </w:r>
    </w:p>
    <w:p w:rsidR="00E362B5" w:rsidRPr="00F917B6" w:rsidRDefault="00E362B5" w:rsidP="00E362B5">
      <w:pPr>
        <w:spacing w:line="360" w:lineRule="auto"/>
        <w:jc w:val="center"/>
        <w:rPr>
          <w:rFonts w:ascii="Palatino Linotype" w:eastAsia="Palatino Linotype" w:hAnsi="Palatino Linotype" w:cs="Palatino Linotype"/>
          <w:sz w:val="22"/>
          <w:szCs w:val="22"/>
        </w:rPr>
      </w:pPr>
      <w:r w:rsidRPr="00F917B6">
        <w:rPr>
          <w:rFonts w:ascii="Palatino Linotype" w:eastAsia="Palatino Linotype" w:hAnsi="Palatino Linotype" w:cs="Palatino Linotype"/>
          <w:noProof/>
          <w:sz w:val="22"/>
          <w:szCs w:val="22"/>
          <w:lang w:val="es-MX" w:eastAsia="es-MX"/>
        </w:rPr>
        <w:drawing>
          <wp:inline distT="0" distB="0" distL="0" distR="0" wp14:anchorId="17163CD7" wp14:editId="30F7AD8D">
            <wp:extent cx="3365500" cy="2383420"/>
            <wp:effectExtent l="152400" t="152400" r="368300" b="3600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71695" cy="2387807"/>
                    </a:xfrm>
                    <a:prstGeom prst="rect">
                      <a:avLst/>
                    </a:prstGeom>
                    <a:ln>
                      <a:noFill/>
                    </a:ln>
                    <a:effectLst>
                      <a:outerShdw blurRad="292100" dist="139700" dir="2700000" algn="tl" rotWithShape="0">
                        <a:srgbClr val="333333">
                          <a:alpha val="65000"/>
                        </a:srgbClr>
                      </a:outerShdw>
                    </a:effectLst>
                  </pic:spPr>
                </pic:pic>
              </a:graphicData>
            </a:graphic>
          </wp:inline>
        </w:drawing>
      </w:r>
    </w:p>
    <w:p w:rsidR="00E362B5" w:rsidRPr="00F917B6" w:rsidRDefault="00E362B5" w:rsidP="00E362B5">
      <w:pPr>
        <w:spacing w:line="360" w:lineRule="auto"/>
        <w:jc w:val="center"/>
        <w:rPr>
          <w:rFonts w:ascii="Palatino Linotype" w:eastAsia="Palatino Linotype" w:hAnsi="Palatino Linotype" w:cs="Palatino Linotype"/>
          <w:sz w:val="22"/>
          <w:szCs w:val="22"/>
        </w:rPr>
      </w:pPr>
      <w:r w:rsidRPr="00F917B6">
        <w:rPr>
          <w:rFonts w:ascii="Palatino Linotype" w:eastAsia="Palatino Linotype" w:hAnsi="Palatino Linotype" w:cs="Palatino Linotype"/>
          <w:noProof/>
          <w:sz w:val="22"/>
          <w:szCs w:val="22"/>
          <w:lang w:val="es-MX" w:eastAsia="es-MX"/>
        </w:rPr>
        <w:drawing>
          <wp:inline distT="0" distB="0" distL="0" distR="0" wp14:anchorId="2F8675C2" wp14:editId="40095FA3">
            <wp:extent cx="3803650" cy="1139632"/>
            <wp:effectExtent l="152400" t="152400" r="368300" b="36576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31002" cy="1147827"/>
                    </a:xfrm>
                    <a:prstGeom prst="rect">
                      <a:avLst/>
                    </a:prstGeom>
                    <a:ln>
                      <a:noFill/>
                    </a:ln>
                    <a:effectLst>
                      <a:outerShdw blurRad="292100" dist="139700" dir="2700000" algn="tl" rotWithShape="0">
                        <a:srgbClr val="333333">
                          <a:alpha val="65000"/>
                        </a:srgbClr>
                      </a:outerShdw>
                    </a:effectLst>
                  </pic:spPr>
                </pic:pic>
              </a:graphicData>
            </a:graphic>
          </wp:inline>
        </w:drawing>
      </w:r>
    </w:p>
    <w:p w:rsidR="00E362B5" w:rsidRPr="00F917B6" w:rsidRDefault="00E362B5" w:rsidP="00CE4DC9">
      <w:pPr>
        <w:numPr>
          <w:ilvl w:val="0"/>
          <w:numId w:val="2"/>
        </w:numPr>
        <w:spacing w:line="360" w:lineRule="auto"/>
        <w:ind w:left="0" w:firstLine="0"/>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sz w:val="22"/>
          <w:szCs w:val="22"/>
        </w:rPr>
        <w:t xml:space="preserve">De lo anterior, se debe de precisar que el </w:t>
      </w:r>
      <w:r w:rsidRPr="00F917B6">
        <w:rPr>
          <w:rFonts w:ascii="Palatino Linotype" w:eastAsia="Palatino Linotype" w:hAnsi="Palatino Linotype" w:cs="Palatino Linotype"/>
          <w:b/>
          <w:sz w:val="22"/>
          <w:szCs w:val="22"/>
        </w:rPr>
        <w:t xml:space="preserve">RECURRENTE </w:t>
      </w:r>
      <w:r w:rsidRPr="00F917B6">
        <w:rPr>
          <w:rFonts w:ascii="Palatino Linotype" w:eastAsia="Palatino Linotype" w:hAnsi="Palatino Linotype" w:cs="Palatino Linotype"/>
          <w:sz w:val="22"/>
          <w:szCs w:val="22"/>
        </w:rPr>
        <w:t xml:space="preserve">al momento de interponer el recurso de revisión en cuanto a este punto de la solicitud de información manifestó </w:t>
      </w:r>
      <w:r w:rsidRPr="00F917B6">
        <w:rPr>
          <w:rFonts w:ascii="Palatino Linotype" w:eastAsia="Palatino Linotype" w:hAnsi="Palatino Linotype" w:cs="Palatino Linotype"/>
          <w:b/>
          <w:i/>
          <w:sz w:val="22"/>
          <w:szCs w:val="22"/>
        </w:rPr>
        <w:t xml:space="preserve">“No </w:t>
      </w:r>
      <w:r w:rsidRPr="00F917B6">
        <w:rPr>
          <w:rFonts w:ascii="Palatino Linotype" w:eastAsia="Palatino Linotype" w:hAnsi="Palatino Linotype" w:cs="Palatino Linotype"/>
          <w:b/>
          <w:i/>
          <w:sz w:val="22"/>
          <w:szCs w:val="22"/>
        </w:rPr>
        <w:lastRenderedPageBreak/>
        <w:t>dieron respuesta a las actividades y funciones específicas tanto del titular de transparencia como del auxiliar administrativo”</w:t>
      </w:r>
      <w:r w:rsidRPr="00F917B6">
        <w:rPr>
          <w:rFonts w:ascii="Palatino Linotype" w:eastAsia="Palatino Linotype" w:hAnsi="Palatino Linotype" w:cs="Palatino Linotype"/>
          <w:sz w:val="22"/>
          <w:szCs w:val="22"/>
        </w:rPr>
        <w:t xml:space="preserve">. </w:t>
      </w:r>
    </w:p>
    <w:p w:rsidR="00E362B5" w:rsidRPr="00F917B6" w:rsidRDefault="00E362B5" w:rsidP="00E362B5">
      <w:pPr>
        <w:spacing w:line="360" w:lineRule="auto"/>
        <w:jc w:val="both"/>
        <w:rPr>
          <w:rFonts w:ascii="Palatino Linotype" w:eastAsia="Palatino Linotype" w:hAnsi="Palatino Linotype" w:cs="Palatino Linotype"/>
          <w:sz w:val="22"/>
          <w:szCs w:val="22"/>
        </w:rPr>
      </w:pPr>
    </w:p>
    <w:p w:rsidR="00E362B5" w:rsidRPr="00F917B6" w:rsidRDefault="00E362B5" w:rsidP="00CE4DC9">
      <w:pPr>
        <w:numPr>
          <w:ilvl w:val="0"/>
          <w:numId w:val="2"/>
        </w:numPr>
        <w:spacing w:line="360" w:lineRule="auto"/>
        <w:ind w:left="0" w:firstLine="0"/>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sz w:val="22"/>
          <w:szCs w:val="22"/>
        </w:rPr>
        <w:t xml:space="preserve">De la inconformidad se debe de precisar que de manera inicial el </w:t>
      </w:r>
      <w:r w:rsidRPr="00F917B6">
        <w:rPr>
          <w:rFonts w:ascii="Palatino Linotype" w:eastAsia="Palatino Linotype" w:hAnsi="Palatino Linotype" w:cs="Palatino Linotype"/>
          <w:b/>
          <w:sz w:val="22"/>
          <w:szCs w:val="22"/>
        </w:rPr>
        <w:t xml:space="preserve">RECURRENTE </w:t>
      </w:r>
      <w:r w:rsidRPr="00F917B6">
        <w:rPr>
          <w:rFonts w:ascii="Palatino Linotype" w:eastAsia="Palatino Linotype" w:hAnsi="Palatino Linotype" w:cs="Palatino Linotype"/>
          <w:sz w:val="22"/>
          <w:szCs w:val="22"/>
        </w:rPr>
        <w:t xml:space="preserve">solo había solicitado las funciones, más no las actividades, por lo que se tiene que este punto de la inconformidad debe de tomarse como </w:t>
      </w:r>
      <w:proofErr w:type="gramStart"/>
      <w:r w:rsidRPr="00F917B6">
        <w:rPr>
          <w:rFonts w:ascii="Palatino Linotype" w:eastAsia="Palatino Linotype" w:hAnsi="Palatino Linotype" w:cs="Palatino Linotype"/>
          <w:sz w:val="22"/>
          <w:szCs w:val="22"/>
        </w:rPr>
        <w:t>una</w:t>
      </w:r>
      <w:proofErr w:type="gramEnd"/>
      <w:r w:rsidRPr="00F917B6">
        <w:rPr>
          <w:rFonts w:ascii="Palatino Linotype" w:eastAsia="Palatino Linotype" w:hAnsi="Palatino Linotype" w:cs="Palatino Linotype"/>
          <w:sz w:val="22"/>
          <w:szCs w:val="22"/>
        </w:rPr>
        <w:t xml:space="preserve"> plus </w:t>
      </w:r>
      <w:proofErr w:type="spellStart"/>
      <w:r w:rsidRPr="00F917B6">
        <w:rPr>
          <w:rFonts w:ascii="Palatino Linotype" w:eastAsia="Palatino Linotype" w:hAnsi="Palatino Linotype" w:cs="Palatino Linotype"/>
          <w:sz w:val="22"/>
          <w:szCs w:val="22"/>
        </w:rPr>
        <w:t>Petitio</w:t>
      </w:r>
      <w:proofErr w:type="spellEnd"/>
      <w:r w:rsidRPr="00F917B6">
        <w:rPr>
          <w:rFonts w:ascii="Palatino Linotype" w:eastAsia="Palatino Linotype" w:hAnsi="Palatino Linotype" w:cs="Palatino Linotype"/>
          <w:sz w:val="22"/>
          <w:szCs w:val="22"/>
        </w:rPr>
        <w:t xml:space="preserve">, es decir un requerimiento adicional al inicial, de acuerdo con lo siguiente. </w:t>
      </w:r>
    </w:p>
    <w:p w:rsidR="006F6260" w:rsidRPr="00F917B6" w:rsidRDefault="006F6260" w:rsidP="006F6260">
      <w:pPr>
        <w:pStyle w:val="Prrafodelista"/>
        <w:rPr>
          <w:rFonts w:ascii="Palatino Linotype" w:eastAsia="Palatino Linotype" w:hAnsi="Palatino Linotype" w:cs="Palatino Linotype"/>
          <w:sz w:val="22"/>
          <w:szCs w:val="22"/>
        </w:rPr>
      </w:pPr>
    </w:p>
    <w:p w:rsidR="006F6260" w:rsidRPr="00F917B6" w:rsidRDefault="006F6260" w:rsidP="006F6260">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sz w:val="22"/>
          <w:szCs w:val="22"/>
        </w:rPr>
        <w:t>En</w:t>
      </w:r>
      <w:r w:rsidRPr="00F917B6">
        <w:rPr>
          <w:rFonts w:ascii="Palatino Linotype" w:eastAsia="Palatino Linotype" w:hAnsi="Palatino Linotype" w:cs="Palatino Linotype"/>
          <w:color w:val="000000"/>
          <w:sz w:val="22"/>
          <w:szCs w:val="22"/>
        </w:rPr>
        <w:t xml:space="preserve"> ese contexto, como ya fue señalado, la información </w:t>
      </w:r>
      <w:r w:rsidR="00BC50B5" w:rsidRPr="00F917B6">
        <w:rPr>
          <w:rFonts w:ascii="Palatino Linotype" w:eastAsia="Palatino Linotype" w:hAnsi="Palatino Linotype" w:cs="Palatino Linotype"/>
          <w:color w:val="000000"/>
          <w:sz w:val="22"/>
          <w:szCs w:val="22"/>
        </w:rPr>
        <w:t xml:space="preserve">de </w:t>
      </w:r>
      <w:r w:rsidR="00BC50B5" w:rsidRPr="00F917B6">
        <w:rPr>
          <w:rFonts w:ascii="Palatino Linotype" w:eastAsia="Palatino Linotype" w:hAnsi="Palatino Linotype" w:cs="Palatino Linotype"/>
          <w:b/>
          <w:color w:val="000000"/>
          <w:sz w:val="22"/>
          <w:szCs w:val="22"/>
        </w:rPr>
        <w:t>“ACTIVIDADES”</w:t>
      </w:r>
      <w:r w:rsidR="00BC50B5" w:rsidRPr="00F917B6">
        <w:rPr>
          <w:rFonts w:ascii="Palatino Linotype" w:eastAsia="Palatino Linotype" w:hAnsi="Palatino Linotype" w:cs="Palatino Linotype"/>
          <w:color w:val="000000"/>
          <w:sz w:val="22"/>
          <w:szCs w:val="22"/>
        </w:rPr>
        <w:t xml:space="preserve"> </w:t>
      </w:r>
      <w:r w:rsidRPr="00F917B6">
        <w:rPr>
          <w:rFonts w:ascii="Palatino Linotype" w:eastAsia="Palatino Linotype" w:hAnsi="Palatino Linotype" w:cs="Palatino Linotype"/>
          <w:color w:val="000000"/>
          <w:sz w:val="22"/>
          <w:szCs w:val="22"/>
        </w:rPr>
        <w:t xml:space="preserve">requerida a través del Recurso de </w:t>
      </w:r>
      <w:r w:rsidRPr="00F917B6">
        <w:rPr>
          <w:rFonts w:ascii="Palatino Linotype" w:eastAsia="Palatino Linotype" w:hAnsi="Palatino Linotype" w:cs="Palatino Linotype"/>
          <w:sz w:val="22"/>
          <w:szCs w:val="22"/>
        </w:rPr>
        <w:t>Revisión</w:t>
      </w:r>
      <w:r w:rsidRPr="00F917B6">
        <w:rPr>
          <w:rFonts w:ascii="Palatino Linotype" w:eastAsia="Palatino Linotype" w:hAnsi="Palatino Linotype" w:cs="Palatino Linotype"/>
          <w:color w:val="000000"/>
          <w:sz w:val="22"/>
          <w:szCs w:val="22"/>
        </w:rPr>
        <w:t xml:space="preserve">, se trata </w:t>
      </w:r>
      <w:r w:rsidR="00BC50B5" w:rsidRPr="00F917B6">
        <w:rPr>
          <w:rFonts w:ascii="Palatino Linotype" w:eastAsia="Palatino Linotype" w:hAnsi="Palatino Linotype" w:cs="Palatino Linotype"/>
          <w:color w:val="000000"/>
          <w:sz w:val="22"/>
          <w:szCs w:val="22"/>
        </w:rPr>
        <w:t>un nuevo requerimiento</w:t>
      </w:r>
      <w:r w:rsidRPr="00F917B6">
        <w:rPr>
          <w:rFonts w:ascii="Palatino Linotype" w:eastAsia="Palatino Linotype" w:hAnsi="Palatino Linotype" w:cs="Palatino Linotype"/>
          <w:color w:val="000000"/>
          <w:sz w:val="22"/>
          <w:szCs w:val="22"/>
        </w:rPr>
        <w:t xml:space="preserve">, </w:t>
      </w:r>
      <w:r w:rsidR="00BC50B5" w:rsidRPr="00F917B6">
        <w:rPr>
          <w:rFonts w:ascii="Palatino Linotype" w:eastAsia="Palatino Linotype" w:hAnsi="Palatino Linotype" w:cs="Palatino Linotype"/>
          <w:color w:val="000000"/>
          <w:sz w:val="22"/>
          <w:szCs w:val="22"/>
        </w:rPr>
        <w:t>el cual no puede ser atendido por no haber sido requerido</w:t>
      </w:r>
      <w:r w:rsidRPr="00F917B6">
        <w:rPr>
          <w:rFonts w:ascii="Palatino Linotype" w:eastAsia="Palatino Linotype" w:hAnsi="Palatino Linotype" w:cs="Palatino Linotype"/>
          <w:color w:val="000000"/>
          <w:sz w:val="22"/>
          <w:szCs w:val="22"/>
        </w:rPr>
        <w:t xml:space="preserve"> en la solicitud primigenia.  Sirve de apoyo a lo anterior por analogía, la Jurisprudencia No. 29 visible a foja 19 del Apéndice al Semanario Judicial de la Federación 1917-1995, </w:t>
      </w:r>
      <w:r w:rsidRPr="00F917B6">
        <w:rPr>
          <w:rFonts w:ascii="Palatino Linotype" w:eastAsia="Palatino Linotype" w:hAnsi="Palatino Linotype" w:cs="Palatino Linotype"/>
          <w:sz w:val="22"/>
          <w:szCs w:val="22"/>
        </w:rPr>
        <w:t>Tomo</w:t>
      </w:r>
      <w:r w:rsidRPr="00F917B6">
        <w:rPr>
          <w:rFonts w:ascii="Palatino Linotype" w:eastAsia="Palatino Linotype" w:hAnsi="Palatino Linotype" w:cs="Palatino Linotype"/>
          <w:color w:val="000000"/>
          <w:sz w:val="22"/>
          <w:szCs w:val="22"/>
        </w:rPr>
        <w:t xml:space="preserve"> VI, Materia Común, Primera Parte, Tesis de la Suprema Corte de Justicia, que enseña:</w:t>
      </w:r>
    </w:p>
    <w:p w:rsidR="006F6260" w:rsidRPr="00F917B6" w:rsidRDefault="006F6260" w:rsidP="006F6260">
      <w:pPr>
        <w:pBdr>
          <w:top w:val="nil"/>
          <w:left w:val="nil"/>
          <w:bottom w:val="nil"/>
          <w:right w:val="nil"/>
          <w:between w:val="nil"/>
        </w:pBdr>
        <w:ind w:left="1134" w:right="1106"/>
        <w:jc w:val="both"/>
        <w:rPr>
          <w:rFonts w:ascii="Palatino Linotype" w:eastAsia="Palatino Linotype" w:hAnsi="Palatino Linotype" w:cs="Palatino Linotype"/>
          <w:b/>
          <w:color w:val="000000"/>
          <w:sz w:val="22"/>
          <w:szCs w:val="22"/>
        </w:rPr>
      </w:pPr>
      <w:r w:rsidRPr="00F917B6">
        <w:rPr>
          <w:rFonts w:ascii="Palatino Linotype" w:eastAsia="Palatino Linotype" w:hAnsi="Palatino Linotype" w:cs="Palatino Linotype"/>
          <w:b/>
          <w:color w:val="000000"/>
          <w:sz w:val="22"/>
          <w:szCs w:val="22"/>
        </w:rPr>
        <w:t>"</w:t>
      </w:r>
      <w:r w:rsidRPr="00F917B6">
        <w:rPr>
          <w:rFonts w:ascii="Palatino Linotype" w:eastAsia="Palatino Linotype" w:hAnsi="Palatino Linotype" w:cs="Palatino Linotype"/>
          <w:i/>
          <w:color w:val="000000"/>
          <w:sz w:val="22"/>
          <w:szCs w:val="22"/>
        </w:rPr>
        <w:t>AGRAVIOS EN LA REVISION. DEBEN ESTAR EN RELACION DIRECTA CON LOS FUNDAMENTOS Y CONSIDERACIONES DE LA SENTENCIA.-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sidRPr="00F917B6">
        <w:rPr>
          <w:rFonts w:ascii="Palatino Linotype" w:eastAsia="Palatino Linotype" w:hAnsi="Palatino Linotype" w:cs="Palatino Linotype"/>
          <w:b/>
          <w:color w:val="000000"/>
          <w:sz w:val="22"/>
          <w:szCs w:val="22"/>
        </w:rPr>
        <w:t>"</w:t>
      </w:r>
    </w:p>
    <w:p w:rsidR="006F6260" w:rsidRPr="00F917B6" w:rsidRDefault="006F6260" w:rsidP="006F6260">
      <w:pPr>
        <w:pBdr>
          <w:top w:val="nil"/>
          <w:left w:val="nil"/>
          <w:bottom w:val="nil"/>
          <w:right w:val="nil"/>
          <w:between w:val="nil"/>
        </w:pBdr>
        <w:spacing w:line="360" w:lineRule="auto"/>
        <w:ind w:left="720" w:right="-592"/>
        <w:jc w:val="both"/>
        <w:rPr>
          <w:rFonts w:ascii="Palatino Linotype" w:eastAsia="Palatino Linotype" w:hAnsi="Palatino Linotype" w:cs="Palatino Linotype"/>
          <w:color w:val="000000"/>
          <w:sz w:val="22"/>
          <w:szCs w:val="22"/>
        </w:rPr>
      </w:pPr>
    </w:p>
    <w:p w:rsidR="006F6260" w:rsidRPr="00F917B6" w:rsidRDefault="006F6260" w:rsidP="006F6260">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sz w:val="22"/>
          <w:szCs w:val="22"/>
        </w:rPr>
        <w:t>Asimismo</w:t>
      </w:r>
      <w:r w:rsidRPr="00F917B6">
        <w:rPr>
          <w:rFonts w:ascii="Palatino Linotype" w:eastAsia="Palatino Linotype" w:hAnsi="Palatino Linotype" w:cs="Palatino Linotype"/>
          <w:color w:val="000000"/>
          <w:sz w:val="22"/>
          <w:szCs w:val="22"/>
        </w:rPr>
        <w:t>, cabe por analogía en el presente asunto el fallo emitido por el Segundo Tribunal Colegiado del Cuarto Circuito, recaído en el amparo directo 277/88, que establece:</w:t>
      </w:r>
    </w:p>
    <w:p w:rsidR="006F6260" w:rsidRPr="00F917B6" w:rsidRDefault="006F6260" w:rsidP="006F6260">
      <w:pPr>
        <w:pBdr>
          <w:top w:val="nil"/>
          <w:left w:val="nil"/>
          <w:bottom w:val="nil"/>
          <w:right w:val="nil"/>
          <w:between w:val="nil"/>
        </w:pBdr>
        <w:ind w:left="1134" w:right="1106"/>
        <w:jc w:val="both"/>
        <w:rPr>
          <w:rFonts w:ascii="Palatino Linotype" w:eastAsia="Palatino Linotype" w:hAnsi="Palatino Linotype" w:cs="Palatino Linotype"/>
          <w:b/>
          <w:color w:val="000000"/>
          <w:sz w:val="22"/>
          <w:szCs w:val="22"/>
        </w:rPr>
      </w:pPr>
      <w:r w:rsidRPr="00F917B6">
        <w:rPr>
          <w:rFonts w:ascii="Palatino Linotype" w:eastAsia="Palatino Linotype" w:hAnsi="Palatino Linotype" w:cs="Palatino Linotype"/>
          <w:b/>
          <w:color w:val="000000"/>
          <w:sz w:val="22"/>
          <w:szCs w:val="22"/>
        </w:rPr>
        <w:t>“</w:t>
      </w:r>
      <w:r w:rsidRPr="00F917B6">
        <w:rPr>
          <w:rFonts w:ascii="Palatino Linotype" w:eastAsia="Palatino Linotype" w:hAnsi="Palatino Linotype" w:cs="Palatino Linotype"/>
          <w:i/>
          <w:color w:val="000000"/>
          <w:sz w:val="22"/>
          <w:szCs w:val="22"/>
        </w:rPr>
        <w:t xml:space="preserve">JUICIO DE NULIDAD LITIS EN EL. Interpretación de los artículos 215 y 237 DEL CÓDIGO FISCAL DE LA FEDERACIÓN.- El actual Código </w:t>
      </w:r>
      <w:r w:rsidRPr="00F917B6">
        <w:rPr>
          <w:rFonts w:ascii="Palatino Linotype" w:eastAsia="Palatino Linotype" w:hAnsi="Palatino Linotype" w:cs="Palatino Linotype"/>
          <w:i/>
          <w:color w:val="000000"/>
          <w:sz w:val="22"/>
          <w:szCs w:val="22"/>
        </w:rPr>
        <w:lastRenderedPageBreak/>
        <w:t>Fiscal de la Federación no contempla literalmente la hipótesis legal regulada en el artículo 219 del Código Fiscal de 1967, en el que se estima que la resolución impugnada deberá ser apreciada en los términos en que lo fue ante la autoridad administrativa; sin embargo el artículo 237 de dicho ordenamiento en vigor establece que las sentencias del Tribunal Fiscal de la Federación se fundarán en derecho y examinarán todos y cada uno de los puntos controvertidos, del acto impugnado de donde se sigue que, interpretando conjuntamente los artículos 215 y 237, del Código Fiscal vigente, la autoridad en su contestación a la demanda no podrá cambiar los fundamentos de derecho dados en la resolución y, por su parte, la actora no podrá introducir en su demanda cuestiones diversas a las planteadas originalmente ante la autoridad administrativa, pues de seguirse un criterio contrario, el juzgador tendría que analizar el acto combatido a la luz de argumentos que no fueron del conocimiento de la autoridad o, en su caso, de aquéllos que no fueron expuestos en la propia resolución, con lo cual no se examinarían todos y cada uno de los hechos y puntos controvertidos del acto impugnado, tal como establece el artículo 237 mencionado. Por último cabe señalar que dicha regla admite la excepción relativa a cuestiones y pruebas supervenientes- Visible en el S.J.F., Octava Época, Tomo VII, enero de 1991, pág. 294.</w:t>
      </w:r>
      <w:r w:rsidRPr="00F917B6">
        <w:rPr>
          <w:rFonts w:ascii="Palatino Linotype" w:eastAsia="Palatino Linotype" w:hAnsi="Palatino Linotype" w:cs="Palatino Linotype"/>
          <w:b/>
          <w:color w:val="000000"/>
          <w:sz w:val="22"/>
          <w:szCs w:val="22"/>
        </w:rPr>
        <w:t>”</w:t>
      </w:r>
    </w:p>
    <w:p w:rsidR="006F6260" w:rsidRPr="00F917B6" w:rsidRDefault="006F6260" w:rsidP="006F6260">
      <w:pPr>
        <w:pBdr>
          <w:top w:val="nil"/>
          <w:left w:val="nil"/>
          <w:bottom w:val="nil"/>
          <w:right w:val="nil"/>
          <w:between w:val="nil"/>
        </w:pBdr>
        <w:ind w:left="720" w:right="-592"/>
        <w:jc w:val="both"/>
        <w:rPr>
          <w:rFonts w:ascii="Palatino Linotype" w:eastAsia="Palatino Linotype" w:hAnsi="Palatino Linotype" w:cs="Palatino Linotype"/>
          <w:b/>
          <w:color w:val="000000"/>
          <w:sz w:val="22"/>
          <w:szCs w:val="22"/>
        </w:rPr>
      </w:pPr>
    </w:p>
    <w:p w:rsidR="006F6260" w:rsidRPr="00F917B6" w:rsidRDefault="006F6260" w:rsidP="006F6260">
      <w:pPr>
        <w:numPr>
          <w:ilvl w:val="0"/>
          <w:numId w:val="2"/>
        </w:numPr>
        <w:spacing w:line="360" w:lineRule="auto"/>
        <w:ind w:left="0" w:firstLine="0"/>
        <w:jc w:val="both"/>
        <w:rPr>
          <w:rFonts w:ascii="Palatino Linotype" w:eastAsia="Palatino Linotype" w:hAnsi="Palatino Linotype" w:cs="Palatino Linotype"/>
          <w:b/>
          <w:color w:val="000000"/>
          <w:sz w:val="22"/>
          <w:szCs w:val="22"/>
        </w:rPr>
      </w:pPr>
      <w:r w:rsidRPr="00F917B6">
        <w:rPr>
          <w:rFonts w:ascii="Palatino Linotype" w:eastAsia="Palatino Linotype" w:hAnsi="Palatino Linotype" w:cs="Palatino Linotype"/>
          <w:color w:val="000000"/>
          <w:sz w:val="22"/>
          <w:szCs w:val="22"/>
        </w:rPr>
        <w:t xml:space="preserve">Por lo anterior, se establece que, </w:t>
      </w:r>
      <w:r w:rsidR="00BC50B5" w:rsidRPr="00F917B6">
        <w:rPr>
          <w:rFonts w:ascii="Palatino Linotype" w:eastAsia="Palatino Linotype" w:hAnsi="Palatino Linotype" w:cs="Palatino Linotype"/>
          <w:color w:val="000000"/>
          <w:sz w:val="22"/>
          <w:szCs w:val="22"/>
        </w:rPr>
        <w:t>ese punto de impugnación formulado por</w:t>
      </w:r>
      <w:r w:rsidRPr="00F917B6">
        <w:rPr>
          <w:rFonts w:ascii="Palatino Linotype" w:eastAsia="Palatino Linotype" w:hAnsi="Palatino Linotype" w:cs="Palatino Linotype"/>
          <w:color w:val="000000"/>
          <w:sz w:val="22"/>
          <w:szCs w:val="22"/>
        </w:rPr>
        <w:t xml:space="preserve"> </w:t>
      </w:r>
      <w:r w:rsidR="00BC50B5" w:rsidRPr="00F917B6">
        <w:rPr>
          <w:rFonts w:ascii="Palatino Linotype" w:eastAsia="Palatino Linotype" w:hAnsi="Palatino Linotype" w:cs="Palatino Linotype"/>
          <w:color w:val="000000"/>
          <w:sz w:val="22"/>
          <w:szCs w:val="22"/>
        </w:rPr>
        <w:t xml:space="preserve">el </w:t>
      </w:r>
      <w:r w:rsidRPr="00F917B6">
        <w:rPr>
          <w:rFonts w:ascii="Palatino Linotype" w:eastAsia="Palatino Linotype" w:hAnsi="Palatino Linotype" w:cs="Palatino Linotype"/>
          <w:b/>
          <w:color w:val="000000"/>
          <w:sz w:val="22"/>
          <w:szCs w:val="22"/>
        </w:rPr>
        <w:t>RECURRENTE</w:t>
      </w:r>
      <w:r w:rsidRPr="00F917B6">
        <w:rPr>
          <w:rFonts w:ascii="Palatino Linotype" w:eastAsia="Palatino Linotype" w:hAnsi="Palatino Linotype" w:cs="Palatino Linotype"/>
          <w:color w:val="000000"/>
          <w:sz w:val="22"/>
          <w:szCs w:val="22"/>
        </w:rPr>
        <w:t xml:space="preserve"> no debe variar el fondo de la </w:t>
      </w:r>
      <w:proofErr w:type="spellStart"/>
      <w:r w:rsidRPr="00F917B6">
        <w:rPr>
          <w:rFonts w:ascii="Palatino Linotype" w:eastAsia="Palatino Linotype" w:hAnsi="Palatino Linotype" w:cs="Palatino Linotype"/>
          <w:color w:val="000000"/>
          <w:sz w:val="22"/>
          <w:szCs w:val="22"/>
        </w:rPr>
        <w:t>litis</w:t>
      </w:r>
      <w:proofErr w:type="spellEnd"/>
      <w:r w:rsidRPr="00F917B6">
        <w:rPr>
          <w:rFonts w:ascii="Palatino Linotype" w:eastAsia="Palatino Linotype" w:hAnsi="Palatino Linotype" w:cs="Palatino Linotype"/>
          <w:color w:val="000000"/>
          <w:sz w:val="22"/>
          <w:szCs w:val="22"/>
        </w:rPr>
        <w:t xml:space="preserve">, </w:t>
      </w:r>
      <w:r w:rsidR="00BC50B5" w:rsidRPr="00F917B6">
        <w:rPr>
          <w:rFonts w:ascii="Palatino Linotype" w:eastAsia="Palatino Linotype" w:hAnsi="Palatino Linotype" w:cs="Palatino Linotype"/>
          <w:color w:val="000000"/>
          <w:sz w:val="22"/>
          <w:szCs w:val="22"/>
        </w:rPr>
        <w:t xml:space="preserve">toda vez que </w:t>
      </w:r>
      <w:r w:rsidRPr="00F917B6">
        <w:rPr>
          <w:rFonts w:ascii="Palatino Linotype" w:eastAsia="Palatino Linotype" w:hAnsi="Palatino Linotype" w:cs="Palatino Linotype"/>
          <w:color w:val="000000"/>
          <w:sz w:val="22"/>
          <w:szCs w:val="22"/>
        </w:rPr>
        <w:t xml:space="preserve">resultan notoriamente improcedentes, pues este Órgano Garante se encuentra imposibilitado para satisfacer requerimientos </w:t>
      </w:r>
      <w:r w:rsidRPr="00F917B6">
        <w:rPr>
          <w:rFonts w:ascii="Palatino Linotype" w:eastAsia="Palatino Linotype" w:hAnsi="Palatino Linotype" w:cs="Palatino Linotype"/>
          <w:b/>
          <w:color w:val="000000"/>
          <w:sz w:val="22"/>
          <w:szCs w:val="22"/>
        </w:rPr>
        <w:t>que no fueron formulados en tiempo y forma.</w:t>
      </w:r>
    </w:p>
    <w:p w:rsidR="006F6260" w:rsidRPr="00F917B6" w:rsidRDefault="006F6260" w:rsidP="006F6260">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sz w:val="22"/>
          <w:szCs w:val="22"/>
        </w:rPr>
      </w:pPr>
    </w:p>
    <w:p w:rsidR="00BC50B5" w:rsidRPr="00F917B6" w:rsidRDefault="00BC50B5" w:rsidP="006F6260">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sz w:val="22"/>
          <w:szCs w:val="22"/>
        </w:rPr>
        <w:t xml:space="preserve">Por cuanto hace a la funciones, se debe de establecer que el </w:t>
      </w:r>
      <w:r w:rsidRPr="00F917B6">
        <w:rPr>
          <w:rFonts w:ascii="Palatino Linotype" w:eastAsia="Palatino Linotype" w:hAnsi="Palatino Linotype" w:cs="Palatino Linotype"/>
          <w:b/>
          <w:sz w:val="22"/>
          <w:szCs w:val="22"/>
        </w:rPr>
        <w:t xml:space="preserve">SUJETO OBLIGADO </w:t>
      </w:r>
      <w:r w:rsidRPr="00F917B6">
        <w:rPr>
          <w:rFonts w:ascii="Palatino Linotype" w:eastAsia="Palatino Linotype" w:hAnsi="Palatino Linotype" w:cs="Palatino Linotype"/>
          <w:sz w:val="22"/>
          <w:szCs w:val="22"/>
        </w:rPr>
        <w:t xml:space="preserve">entrego la información solicitada al señalar las funciones que tiene cada uno de los servidores públicos que labora en la Unidad de Transparencia del Sistema Municipal para el Desarrollo Integral de la Familia de Tepotzotlán. </w:t>
      </w:r>
    </w:p>
    <w:p w:rsidR="00BC50B5" w:rsidRPr="00F917B6" w:rsidRDefault="00BC50B5" w:rsidP="00BC50B5">
      <w:pPr>
        <w:pStyle w:val="Prrafodelista"/>
        <w:rPr>
          <w:rFonts w:ascii="Palatino Linotype" w:eastAsia="Palatino Linotype" w:hAnsi="Palatino Linotype" w:cs="Palatino Linotype"/>
          <w:sz w:val="22"/>
          <w:szCs w:val="22"/>
        </w:rPr>
      </w:pPr>
    </w:p>
    <w:p w:rsidR="00BC50B5" w:rsidRPr="00F917B6" w:rsidRDefault="00BC50B5" w:rsidP="006F6260">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sz w:val="22"/>
          <w:szCs w:val="22"/>
        </w:rPr>
        <w:t xml:space="preserve">Ahora bien, para el incisos f) y g) que fueron combatidos en la solicitud de información, se debe de precisar que los sujetos obligados de acuerdo con el artículo de la </w:t>
      </w:r>
      <w:r w:rsidRPr="00F917B6">
        <w:rPr>
          <w:rFonts w:ascii="Palatino Linotype" w:eastAsia="Palatino Linotype" w:hAnsi="Palatino Linotype" w:cs="Palatino Linotype"/>
          <w:sz w:val="22"/>
          <w:szCs w:val="22"/>
        </w:rPr>
        <w:lastRenderedPageBreak/>
        <w:t xml:space="preserve">Ley de Transparencia y Acceso a la Información Pública del Estado de México y Municipios, están obligados a entregar la información solicitada como obre en sus archivos, esto quiere decir que no deben efectuar cálculos o investigaciones a la información que se deba entregar. </w:t>
      </w:r>
    </w:p>
    <w:p w:rsidR="00BC50B5" w:rsidRPr="00F917B6" w:rsidRDefault="00BC50B5" w:rsidP="00BC50B5">
      <w:pPr>
        <w:pStyle w:val="Prrafodelista"/>
        <w:rPr>
          <w:rFonts w:ascii="Palatino Linotype" w:eastAsia="Palatino Linotype" w:hAnsi="Palatino Linotype" w:cs="Palatino Linotype"/>
          <w:sz w:val="22"/>
          <w:szCs w:val="22"/>
        </w:rPr>
      </w:pPr>
    </w:p>
    <w:p w:rsidR="00580709" w:rsidRPr="00F917B6" w:rsidRDefault="00BC50B5" w:rsidP="006F6260">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sz w:val="22"/>
          <w:szCs w:val="22"/>
        </w:rPr>
        <w:t xml:space="preserve">Se hace mención de lo anterior, toda vez que el </w:t>
      </w:r>
      <w:r w:rsidRPr="00F917B6">
        <w:rPr>
          <w:rFonts w:ascii="Palatino Linotype" w:eastAsia="Palatino Linotype" w:hAnsi="Palatino Linotype" w:cs="Palatino Linotype"/>
          <w:b/>
          <w:sz w:val="22"/>
          <w:szCs w:val="22"/>
        </w:rPr>
        <w:t xml:space="preserve">RECURRENTE </w:t>
      </w:r>
      <w:r w:rsidR="00580709" w:rsidRPr="00F917B6">
        <w:rPr>
          <w:rFonts w:ascii="Palatino Linotype" w:eastAsia="Palatino Linotype" w:hAnsi="Palatino Linotype" w:cs="Palatino Linotype"/>
          <w:sz w:val="22"/>
          <w:szCs w:val="22"/>
        </w:rPr>
        <w:t xml:space="preserve">hace mención que lo entregado no tiene relación con lo solicitado, sin embargo del estudio se demuestra que lo entregado si tiene relación con la información solicitada por el mismo. </w:t>
      </w:r>
    </w:p>
    <w:p w:rsidR="00580709" w:rsidRPr="00F917B6" w:rsidRDefault="00580709" w:rsidP="00580709">
      <w:pPr>
        <w:pStyle w:val="Prrafodelista"/>
        <w:rPr>
          <w:rFonts w:ascii="Palatino Linotype" w:eastAsia="Palatino Linotype" w:hAnsi="Palatino Linotype" w:cs="Palatino Linotype"/>
          <w:sz w:val="22"/>
          <w:szCs w:val="22"/>
        </w:rPr>
      </w:pPr>
    </w:p>
    <w:p w:rsidR="00580709" w:rsidRPr="00F917B6" w:rsidRDefault="00580709" w:rsidP="006F6260">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sz w:val="22"/>
          <w:szCs w:val="22"/>
        </w:rPr>
        <w:t xml:space="preserve">Ahora bien, por lo que respecta al inciso </w:t>
      </w:r>
      <w:r w:rsidRPr="00F917B6">
        <w:rPr>
          <w:rFonts w:ascii="Palatino Linotype" w:eastAsia="Palatino Linotype" w:hAnsi="Palatino Linotype" w:cs="Palatino Linotype"/>
          <w:b/>
          <w:i/>
          <w:color w:val="000000"/>
          <w:sz w:val="22"/>
          <w:szCs w:val="22"/>
        </w:rPr>
        <w:t>h)</w:t>
      </w:r>
      <w:r w:rsidRPr="00F917B6">
        <w:rPr>
          <w:rFonts w:ascii="Palatino Linotype" w:eastAsia="Palatino Linotype" w:hAnsi="Palatino Linotype" w:cs="Palatino Linotype"/>
          <w:b/>
          <w:i/>
          <w:color w:val="000000"/>
          <w:sz w:val="22"/>
          <w:szCs w:val="22"/>
        </w:rPr>
        <w:tab/>
        <w:t xml:space="preserve">Certificación en materia de transparencia, protección de datos personales, clasificación de información, acceso a la información, archivo y gestión documental, combate a la corrupción y derechos ARCO, </w:t>
      </w:r>
      <w:r w:rsidRPr="00F917B6">
        <w:rPr>
          <w:rFonts w:ascii="Palatino Linotype" w:eastAsia="Palatino Linotype" w:hAnsi="Palatino Linotype" w:cs="Palatino Linotype"/>
          <w:color w:val="000000"/>
          <w:sz w:val="22"/>
          <w:szCs w:val="22"/>
        </w:rPr>
        <w:t xml:space="preserve">se debe de referir que el </w:t>
      </w:r>
      <w:r w:rsidRPr="00F917B6">
        <w:rPr>
          <w:rFonts w:ascii="Palatino Linotype" w:eastAsia="Palatino Linotype" w:hAnsi="Palatino Linotype" w:cs="Palatino Linotype"/>
          <w:b/>
          <w:color w:val="000000"/>
          <w:sz w:val="22"/>
          <w:szCs w:val="22"/>
        </w:rPr>
        <w:t xml:space="preserve">SUJETO OBLIGADO </w:t>
      </w:r>
      <w:r w:rsidRPr="00F917B6">
        <w:rPr>
          <w:rFonts w:ascii="Palatino Linotype" w:eastAsia="Palatino Linotype" w:hAnsi="Palatino Linotype" w:cs="Palatino Linotype"/>
          <w:color w:val="000000"/>
          <w:sz w:val="22"/>
          <w:szCs w:val="22"/>
        </w:rPr>
        <w:t xml:space="preserve">por medio de la Directora General, informa lo siguiente. </w:t>
      </w:r>
    </w:p>
    <w:p w:rsidR="00580709" w:rsidRPr="00F917B6" w:rsidRDefault="00580709" w:rsidP="00580709">
      <w:pPr>
        <w:pStyle w:val="Prrafodelista"/>
        <w:jc w:val="center"/>
        <w:rPr>
          <w:rFonts w:ascii="Palatino Linotype" w:eastAsia="Palatino Linotype" w:hAnsi="Palatino Linotype" w:cs="Palatino Linotype"/>
          <w:sz w:val="22"/>
          <w:szCs w:val="22"/>
        </w:rPr>
      </w:pPr>
      <w:r w:rsidRPr="00F917B6">
        <w:rPr>
          <w:rFonts w:ascii="Palatino Linotype" w:eastAsia="Palatino Linotype" w:hAnsi="Palatino Linotype" w:cs="Palatino Linotype"/>
          <w:noProof/>
          <w:sz w:val="22"/>
          <w:szCs w:val="22"/>
          <w:lang w:val="es-MX" w:eastAsia="es-MX"/>
        </w:rPr>
        <w:drawing>
          <wp:inline distT="0" distB="0" distL="0" distR="0" wp14:anchorId="60510B67" wp14:editId="4BFCF0D5">
            <wp:extent cx="3778250" cy="875094"/>
            <wp:effectExtent l="152400" t="152400" r="355600" b="3632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10219" cy="882499"/>
                    </a:xfrm>
                    <a:prstGeom prst="rect">
                      <a:avLst/>
                    </a:prstGeom>
                    <a:ln>
                      <a:noFill/>
                    </a:ln>
                    <a:effectLst>
                      <a:outerShdw blurRad="292100" dist="139700" dir="2700000" algn="tl" rotWithShape="0">
                        <a:srgbClr val="333333">
                          <a:alpha val="65000"/>
                        </a:srgbClr>
                      </a:outerShdw>
                    </a:effectLst>
                  </pic:spPr>
                </pic:pic>
              </a:graphicData>
            </a:graphic>
          </wp:inline>
        </w:drawing>
      </w:r>
    </w:p>
    <w:p w:rsidR="00AF1910" w:rsidRPr="00F917B6" w:rsidRDefault="00BC50B5" w:rsidP="006F6260">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sz w:val="22"/>
          <w:szCs w:val="22"/>
        </w:rPr>
        <w:t xml:space="preserve"> </w:t>
      </w:r>
      <w:r w:rsidR="00580709" w:rsidRPr="00F917B6">
        <w:rPr>
          <w:rFonts w:ascii="Palatino Linotype" w:eastAsia="Palatino Linotype" w:hAnsi="Palatino Linotype" w:cs="Palatino Linotype"/>
          <w:sz w:val="22"/>
          <w:szCs w:val="22"/>
        </w:rPr>
        <w:t xml:space="preserve">Sin embargo, como se </w:t>
      </w:r>
      <w:r w:rsidR="00AF1910" w:rsidRPr="00F917B6">
        <w:rPr>
          <w:rFonts w:ascii="Palatino Linotype" w:eastAsia="Palatino Linotype" w:hAnsi="Palatino Linotype" w:cs="Palatino Linotype"/>
          <w:sz w:val="22"/>
          <w:szCs w:val="22"/>
        </w:rPr>
        <w:t>precisó</w:t>
      </w:r>
      <w:r w:rsidR="00580709" w:rsidRPr="00F917B6">
        <w:rPr>
          <w:rFonts w:ascii="Palatino Linotype" w:eastAsia="Palatino Linotype" w:hAnsi="Palatino Linotype" w:cs="Palatino Linotype"/>
          <w:sz w:val="22"/>
          <w:szCs w:val="22"/>
        </w:rPr>
        <w:t xml:space="preserve"> en párrafo</w:t>
      </w:r>
      <w:r w:rsidR="000148F0" w:rsidRPr="00F917B6">
        <w:rPr>
          <w:rFonts w:ascii="Palatino Linotype" w:eastAsia="Palatino Linotype" w:hAnsi="Palatino Linotype" w:cs="Palatino Linotype"/>
          <w:sz w:val="22"/>
          <w:szCs w:val="22"/>
        </w:rPr>
        <w:t>s</w:t>
      </w:r>
      <w:r w:rsidR="00580709" w:rsidRPr="00F917B6">
        <w:rPr>
          <w:rFonts w:ascii="Palatino Linotype" w:eastAsia="Palatino Linotype" w:hAnsi="Palatino Linotype" w:cs="Palatino Linotype"/>
          <w:sz w:val="22"/>
          <w:szCs w:val="22"/>
        </w:rPr>
        <w:t xml:space="preserve"> anterior</w:t>
      </w:r>
      <w:r w:rsidR="000148F0" w:rsidRPr="00F917B6">
        <w:rPr>
          <w:rFonts w:ascii="Palatino Linotype" w:eastAsia="Palatino Linotype" w:hAnsi="Palatino Linotype" w:cs="Palatino Linotype"/>
          <w:sz w:val="22"/>
          <w:szCs w:val="22"/>
        </w:rPr>
        <w:t>es</w:t>
      </w:r>
      <w:r w:rsidR="00580709" w:rsidRPr="00F917B6">
        <w:rPr>
          <w:rFonts w:ascii="Palatino Linotype" w:eastAsia="Palatino Linotype" w:hAnsi="Palatino Linotype" w:cs="Palatino Linotype"/>
          <w:sz w:val="22"/>
          <w:szCs w:val="22"/>
        </w:rPr>
        <w:t xml:space="preserve"> el área habilitada de </w:t>
      </w:r>
      <w:r w:rsidR="00AF1910" w:rsidRPr="00F917B6">
        <w:rPr>
          <w:rFonts w:ascii="Palatino Linotype" w:eastAsia="Palatino Linotype" w:hAnsi="Palatino Linotype" w:cs="Palatino Linotype"/>
          <w:sz w:val="22"/>
          <w:szCs w:val="22"/>
        </w:rPr>
        <w:t xml:space="preserve">mantener actualizados los expedientes de personal es </w:t>
      </w:r>
      <w:r w:rsidR="00CD6B03" w:rsidRPr="00F917B6">
        <w:rPr>
          <w:rFonts w:ascii="Palatino Linotype" w:eastAsia="Palatino Linotype" w:hAnsi="Palatino Linotype" w:cs="Palatino Linotype"/>
          <w:sz w:val="22"/>
          <w:szCs w:val="22"/>
        </w:rPr>
        <w:t xml:space="preserve">la de </w:t>
      </w:r>
      <w:r w:rsidR="00AF1910" w:rsidRPr="00F917B6">
        <w:rPr>
          <w:rFonts w:ascii="Palatino Linotype" w:eastAsia="Palatino Linotype" w:hAnsi="Palatino Linotype" w:cs="Palatino Linotype"/>
          <w:sz w:val="22"/>
          <w:szCs w:val="22"/>
        </w:rPr>
        <w:t xml:space="preserve">Recursos Humanos que pertenece a la Tesorería Municipal, situación por la cual se colige que este punto de la solicitud de información no fue turnada al área habilitada. </w:t>
      </w:r>
    </w:p>
    <w:p w:rsidR="00AF1910" w:rsidRPr="00F917B6" w:rsidRDefault="00AF1910" w:rsidP="00AF1910">
      <w:pPr>
        <w:spacing w:line="360" w:lineRule="auto"/>
        <w:jc w:val="both"/>
        <w:rPr>
          <w:rFonts w:ascii="Palatino Linotype" w:eastAsia="Palatino Linotype" w:hAnsi="Palatino Linotype" w:cs="Palatino Linotype"/>
          <w:color w:val="000000"/>
          <w:sz w:val="22"/>
          <w:szCs w:val="22"/>
        </w:rPr>
      </w:pPr>
    </w:p>
    <w:p w:rsidR="00CD6B03" w:rsidRPr="00F917B6" w:rsidRDefault="00AF1910" w:rsidP="006F6260">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sz w:val="22"/>
          <w:szCs w:val="22"/>
        </w:rPr>
        <w:t xml:space="preserve">Ahora bien, se debe de referir que el </w:t>
      </w:r>
      <w:r w:rsidRPr="00F917B6">
        <w:rPr>
          <w:rFonts w:ascii="Palatino Linotype" w:eastAsia="Palatino Linotype" w:hAnsi="Palatino Linotype" w:cs="Palatino Linotype"/>
          <w:b/>
          <w:sz w:val="22"/>
          <w:szCs w:val="22"/>
        </w:rPr>
        <w:t xml:space="preserve">RECURRENTE </w:t>
      </w:r>
      <w:r w:rsidRPr="00F917B6">
        <w:rPr>
          <w:rFonts w:ascii="Palatino Linotype" w:eastAsia="Palatino Linotype" w:hAnsi="Palatino Linotype" w:cs="Palatino Linotype"/>
          <w:sz w:val="22"/>
          <w:szCs w:val="22"/>
        </w:rPr>
        <w:t>solicita la certificación de competencia laboral del Titular de la Unidad y de la Auxiliar administrativa</w:t>
      </w:r>
      <w:r w:rsidR="00CD6B03" w:rsidRPr="00F917B6">
        <w:rPr>
          <w:rFonts w:ascii="Palatino Linotype" w:eastAsia="Palatino Linotype" w:hAnsi="Palatino Linotype" w:cs="Palatino Linotype"/>
          <w:sz w:val="22"/>
          <w:szCs w:val="22"/>
        </w:rPr>
        <w:t xml:space="preserve">, por lo que se debe de mencionar que de acuerdo con el artículo 57 de la Ley de Transparencia y Acceso a </w:t>
      </w:r>
      <w:r w:rsidR="00CD6B03" w:rsidRPr="00F917B6">
        <w:rPr>
          <w:rFonts w:ascii="Palatino Linotype" w:eastAsia="Palatino Linotype" w:hAnsi="Palatino Linotype" w:cs="Palatino Linotype"/>
          <w:sz w:val="22"/>
          <w:szCs w:val="22"/>
        </w:rPr>
        <w:lastRenderedPageBreak/>
        <w:t xml:space="preserve">la Información Pública del Estado de México y Municipios, solo el Titular de la Unidad de Transparencia debe de contar con la certificación en materia de acceso a la información, transparencia y protección de datos personales, misma que será entregada por este Órgano Garante. </w:t>
      </w:r>
      <w:r w:rsidRPr="00F917B6">
        <w:rPr>
          <w:rFonts w:ascii="Palatino Linotype" w:eastAsia="Palatino Linotype" w:hAnsi="Palatino Linotype" w:cs="Palatino Linotype"/>
          <w:sz w:val="22"/>
          <w:szCs w:val="22"/>
        </w:rPr>
        <w:t xml:space="preserve"> </w:t>
      </w:r>
    </w:p>
    <w:p w:rsidR="00CD6B03" w:rsidRPr="00F917B6" w:rsidRDefault="00CD6B03" w:rsidP="00CD6B03">
      <w:pPr>
        <w:pStyle w:val="Prrafodelista"/>
        <w:rPr>
          <w:rFonts w:ascii="Palatino Linotype" w:eastAsia="Palatino Linotype" w:hAnsi="Palatino Linotype" w:cs="Palatino Linotype"/>
          <w:sz w:val="22"/>
          <w:szCs w:val="22"/>
        </w:rPr>
      </w:pPr>
    </w:p>
    <w:p w:rsidR="00D67D33" w:rsidRPr="00F917B6" w:rsidRDefault="00CD6B03" w:rsidP="006F6260">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sz w:val="22"/>
          <w:szCs w:val="22"/>
        </w:rPr>
        <w:t>De lo anterior, se colige que no es requisito que la auxiliar administrativa cuenta con certificación en materia de transparencia, sin embargo</w:t>
      </w:r>
      <w:r w:rsidR="00D67D33" w:rsidRPr="00F917B6">
        <w:rPr>
          <w:rFonts w:ascii="Palatino Linotype" w:eastAsia="Palatino Linotype" w:hAnsi="Palatino Linotype" w:cs="Palatino Linotype"/>
          <w:sz w:val="22"/>
          <w:szCs w:val="22"/>
        </w:rPr>
        <w:t xml:space="preserve"> el </w:t>
      </w:r>
      <w:r w:rsidR="00D67D33" w:rsidRPr="00F917B6">
        <w:rPr>
          <w:rFonts w:ascii="Palatino Linotype" w:eastAsia="Palatino Linotype" w:hAnsi="Palatino Linotype" w:cs="Palatino Linotype"/>
          <w:b/>
          <w:sz w:val="22"/>
          <w:szCs w:val="22"/>
        </w:rPr>
        <w:t xml:space="preserve">SUJETO OBLIGADO </w:t>
      </w:r>
      <w:r w:rsidR="00D67D33" w:rsidRPr="00F917B6">
        <w:rPr>
          <w:rFonts w:ascii="Palatino Linotype" w:eastAsia="Palatino Linotype" w:hAnsi="Palatino Linotype" w:cs="Palatino Linotype"/>
          <w:sz w:val="22"/>
          <w:szCs w:val="22"/>
        </w:rPr>
        <w:t xml:space="preserve">no se pronunció respecto de ese punto, por lo que de ser el caso que la auxiliar administrativa cuente con certificado de competencia laboral deberá de entregarse pero para el caso que no cuente con </w:t>
      </w:r>
      <w:r w:rsidR="00043D07" w:rsidRPr="00F917B6">
        <w:rPr>
          <w:rFonts w:ascii="Palatino Linotype" w:eastAsia="Palatino Linotype" w:hAnsi="Palatino Linotype" w:cs="Palatino Linotype"/>
          <w:sz w:val="22"/>
          <w:szCs w:val="22"/>
        </w:rPr>
        <w:t>él</w:t>
      </w:r>
      <w:r w:rsidR="00D67D33" w:rsidRPr="00F917B6">
        <w:rPr>
          <w:rFonts w:ascii="Palatino Linotype" w:eastAsia="Palatino Linotype" w:hAnsi="Palatino Linotype" w:cs="Palatino Linotype"/>
          <w:sz w:val="22"/>
          <w:szCs w:val="22"/>
        </w:rPr>
        <w:t xml:space="preserve"> por no ser obligatorio se deberá de hacer del conocimiento del </w:t>
      </w:r>
      <w:r w:rsidR="00D67D33" w:rsidRPr="00F917B6">
        <w:rPr>
          <w:rFonts w:ascii="Palatino Linotype" w:eastAsia="Palatino Linotype" w:hAnsi="Palatino Linotype" w:cs="Palatino Linotype"/>
          <w:b/>
          <w:sz w:val="22"/>
          <w:szCs w:val="22"/>
        </w:rPr>
        <w:t xml:space="preserve">RECURRENTE </w:t>
      </w:r>
      <w:r w:rsidR="00D67D33" w:rsidRPr="00F917B6">
        <w:rPr>
          <w:rFonts w:ascii="Palatino Linotype" w:eastAsia="Palatino Linotype" w:hAnsi="Palatino Linotype" w:cs="Palatino Linotype"/>
          <w:sz w:val="22"/>
          <w:szCs w:val="22"/>
        </w:rPr>
        <w:t>d</w:t>
      </w:r>
      <w:r w:rsidR="00043D07" w:rsidRPr="00F917B6">
        <w:rPr>
          <w:rFonts w:ascii="Palatino Linotype" w:eastAsia="Palatino Linotype" w:hAnsi="Palatino Linotype" w:cs="Palatino Linotype"/>
          <w:sz w:val="22"/>
          <w:szCs w:val="22"/>
        </w:rPr>
        <w:t>e conformidad con el artículo 19</w:t>
      </w:r>
      <w:r w:rsidR="00D67D33" w:rsidRPr="00F917B6">
        <w:rPr>
          <w:rFonts w:ascii="Palatino Linotype" w:eastAsia="Palatino Linotype" w:hAnsi="Palatino Linotype" w:cs="Palatino Linotype"/>
          <w:sz w:val="22"/>
          <w:szCs w:val="22"/>
        </w:rPr>
        <w:t xml:space="preserve"> párrafo segundo de la Ley de Transparencia y Acceso a la Información Pública del Estado de México y Municipios.  </w:t>
      </w:r>
      <w:r w:rsidRPr="00F917B6">
        <w:rPr>
          <w:rFonts w:ascii="Palatino Linotype" w:eastAsia="Palatino Linotype" w:hAnsi="Palatino Linotype" w:cs="Palatino Linotype"/>
          <w:sz w:val="22"/>
          <w:szCs w:val="22"/>
        </w:rPr>
        <w:t xml:space="preserve"> </w:t>
      </w:r>
    </w:p>
    <w:p w:rsidR="000148F0" w:rsidRPr="00F917B6" w:rsidRDefault="000148F0" w:rsidP="00810CC8">
      <w:pPr>
        <w:spacing w:line="360" w:lineRule="auto"/>
        <w:jc w:val="both"/>
        <w:rPr>
          <w:rFonts w:ascii="Palatino Linotype" w:eastAsia="Palatino Linotype" w:hAnsi="Palatino Linotype" w:cs="Palatino Linotype"/>
          <w:color w:val="000000"/>
          <w:sz w:val="22"/>
          <w:szCs w:val="22"/>
        </w:rPr>
      </w:pPr>
    </w:p>
    <w:p w:rsidR="000148F0" w:rsidRPr="00F917B6" w:rsidRDefault="000148F0" w:rsidP="000148F0">
      <w:pPr>
        <w:pStyle w:val="Prrafodelista"/>
        <w:rPr>
          <w:rFonts w:ascii="Palatino Linotype" w:eastAsia="Palatino Linotype" w:hAnsi="Palatino Linotype" w:cs="Palatino Linotype"/>
          <w:sz w:val="22"/>
          <w:szCs w:val="22"/>
        </w:rPr>
      </w:pPr>
    </w:p>
    <w:p w:rsidR="00D67D33" w:rsidRPr="00F917B6" w:rsidRDefault="00D67D33" w:rsidP="006F6260">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sz w:val="22"/>
          <w:szCs w:val="22"/>
        </w:rPr>
        <w:t xml:space="preserve">Por lo que respecta al certificado de competencia laboral del Titular de la Unidad de Transparencia, se debe de referir que de acuerdo con el Directorio consultado en la página del </w:t>
      </w:r>
      <w:proofErr w:type="spellStart"/>
      <w:r w:rsidRPr="00F917B6">
        <w:rPr>
          <w:rFonts w:ascii="Palatino Linotype" w:eastAsia="Palatino Linotype" w:hAnsi="Palatino Linotype" w:cs="Palatino Linotype"/>
          <w:sz w:val="22"/>
          <w:szCs w:val="22"/>
        </w:rPr>
        <w:t>ipomex</w:t>
      </w:r>
      <w:proofErr w:type="spellEnd"/>
      <w:r w:rsidRPr="00F917B6">
        <w:rPr>
          <w:rFonts w:ascii="Palatino Linotype" w:eastAsia="Palatino Linotype" w:hAnsi="Palatino Linotype" w:cs="Palatino Linotype"/>
          <w:sz w:val="22"/>
          <w:szCs w:val="22"/>
        </w:rPr>
        <w:t xml:space="preserve"> 4.0 del </w:t>
      </w:r>
      <w:r w:rsidRPr="00F917B6">
        <w:rPr>
          <w:rFonts w:ascii="Palatino Linotype" w:eastAsia="Palatino Linotype" w:hAnsi="Palatino Linotype" w:cs="Palatino Linotype"/>
          <w:b/>
          <w:sz w:val="22"/>
          <w:szCs w:val="22"/>
        </w:rPr>
        <w:t xml:space="preserve">SUJET OBLIGADO, se observa que tiene su fecha de alta en el cargo el uno de julio de dos mil diecinueve, tal y como se muestra a continuación. </w:t>
      </w:r>
    </w:p>
    <w:p w:rsidR="00D67D33" w:rsidRPr="00F917B6" w:rsidRDefault="00D67D33" w:rsidP="00D67D33">
      <w:pPr>
        <w:pStyle w:val="Prrafodelista"/>
        <w:rPr>
          <w:rFonts w:ascii="Palatino Linotype" w:eastAsia="Palatino Linotype" w:hAnsi="Palatino Linotype" w:cs="Palatino Linotype"/>
          <w:b/>
          <w:sz w:val="22"/>
          <w:szCs w:val="22"/>
        </w:rPr>
      </w:pPr>
      <w:r w:rsidRPr="00F917B6">
        <w:rPr>
          <w:rFonts w:ascii="Palatino Linotype" w:eastAsia="Palatino Linotype" w:hAnsi="Palatino Linotype" w:cs="Palatino Linotype"/>
          <w:b/>
          <w:noProof/>
          <w:sz w:val="22"/>
          <w:szCs w:val="22"/>
          <w:lang w:val="es-MX" w:eastAsia="es-MX"/>
        </w:rPr>
        <w:drawing>
          <wp:inline distT="0" distB="0" distL="0" distR="0" wp14:anchorId="6AA507AB" wp14:editId="321298C6">
            <wp:extent cx="4375150" cy="889584"/>
            <wp:effectExtent l="152400" t="152400" r="368300" b="3683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97326" cy="894093"/>
                    </a:xfrm>
                    <a:prstGeom prst="rect">
                      <a:avLst/>
                    </a:prstGeom>
                    <a:ln>
                      <a:noFill/>
                    </a:ln>
                    <a:effectLst>
                      <a:outerShdw blurRad="292100" dist="139700" dir="2700000" algn="tl" rotWithShape="0">
                        <a:srgbClr val="333333">
                          <a:alpha val="65000"/>
                        </a:srgbClr>
                      </a:outerShdw>
                    </a:effectLst>
                  </pic:spPr>
                </pic:pic>
              </a:graphicData>
            </a:graphic>
          </wp:inline>
        </w:drawing>
      </w:r>
    </w:p>
    <w:p w:rsidR="007B3D48" w:rsidRPr="00F917B6" w:rsidRDefault="00D67D33" w:rsidP="007B3D48">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b/>
          <w:sz w:val="22"/>
          <w:szCs w:val="22"/>
        </w:rPr>
        <w:t xml:space="preserve"> </w:t>
      </w:r>
      <w:r w:rsidRPr="00F917B6">
        <w:rPr>
          <w:rFonts w:ascii="Palatino Linotype" w:eastAsia="Palatino Linotype" w:hAnsi="Palatino Linotype" w:cs="Palatino Linotype"/>
          <w:sz w:val="22"/>
          <w:szCs w:val="22"/>
        </w:rPr>
        <w:t xml:space="preserve">De lo anterior, se debe de referir que para la fecha de la solicitud de información que es del </w:t>
      </w:r>
      <w:r w:rsidR="000148F0" w:rsidRPr="00F917B6">
        <w:rPr>
          <w:rFonts w:ascii="Palatino Linotype" w:eastAsia="Palatino Linotype" w:hAnsi="Palatino Linotype" w:cs="Palatino Linotype"/>
          <w:b/>
          <w:sz w:val="22"/>
          <w:szCs w:val="22"/>
        </w:rPr>
        <w:t xml:space="preserve">diecisiete </w:t>
      </w:r>
      <w:r w:rsidRPr="00F917B6">
        <w:rPr>
          <w:rFonts w:ascii="Palatino Linotype" w:eastAsia="Palatino Linotype" w:hAnsi="Palatino Linotype" w:cs="Palatino Linotype"/>
          <w:b/>
          <w:sz w:val="22"/>
          <w:szCs w:val="22"/>
        </w:rPr>
        <w:t xml:space="preserve">de junio de dos mil veinticuatro </w:t>
      </w:r>
      <w:r w:rsidRPr="00F917B6">
        <w:rPr>
          <w:rFonts w:ascii="Palatino Linotype" w:eastAsia="Palatino Linotype" w:hAnsi="Palatino Linotype" w:cs="Palatino Linotype"/>
          <w:sz w:val="22"/>
          <w:szCs w:val="22"/>
        </w:rPr>
        <w:t xml:space="preserve">este Órgano Garante ya emitió diversas convocatorias para que los Titulares de las Unidades de Transparencia obtuvieran la </w:t>
      </w:r>
      <w:r w:rsidRPr="00F917B6">
        <w:rPr>
          <w:rFonts w:ascii="Palatino Linotype" w:eastAsia="Palatino Linotype" w:hAnsi="Palatino Linotype" w:cs="Palatino Linotype"/>
          <w:sz w:val="22"/>
          <w:szCs w:val="22"/>
        </w:rPr>
        <w:lastRenderedPageBreak/>
        <w:t>certificación en materia de transparencia  y protección de datos personales, por lo que de ser el caso que de la nueva búsqueda exhaustiva en los archivos del servidor público habilitado no obre en sus archivos el certificado de competencia</w:t>
      </w:r>
      <w:r w:rsidR="007B3D48" w:rsidRPr="00F917B6">
        <w:rPr>
          <w:rFonts w:ascii="Palatino Linotype" w:eastAsia="Palatino Linotype" w:hAnsi="Palatino Linotype" w:cs="Palatino Linotype"/>
          <w:sz w:val="22"/>
          <w:szCs w:val="22"/>
        </w:rPr>
        <w:t xml:space="preserve"> laboral se deberá de emitir el Acuerdo de Inexistencia mediante el cual el Comité de Transparencia, de manera fundada y motivada exponga las razones por las cuales no cuenta con dicho documento. </w:t>
      </w:r>
    </w:p>
    <w:p w:rsidR="00D01E6D" w:rsidRPr="00F917B6" w:rsidRDefault="00D01E6D" w:rsidP="00D01E6D">
      <w:pPr>
        <w:spacing w:line="360" w:lineRule="auto"/>
        <w:jc w:val="both"/>
        <w:rPr>
          <w:rFonts w:ascii="Palatino Linotype" w:eastAsia="Palatino Linotype" w:hAnsi="Palatino Linotype" w:cs="Palatino Linotype"/>
          <w:color w:val="000000"/>
          <w:sz w:val="22"/>
          <w:szCs w:val="22"/>
        </w:rPr>
      </w:pPr>
    </w:p>
    <w:p w:rsidR="00D01E6D" w:rsidRPr="00F917B6" w:rsidRDefault="00D01E6D" w:rsidP="007B3D48">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sz w:val="22"/>
          <w:szCs w:val="22"/>
        </w:rPr>
        <w:t xml:space="preserve">Ahora bien, se debe de mencionar que de ser el caso que el </w:t>
      </w:r>
      <w:r w:rsidRPr="00F917B6">
        <w:rPr>
          <w:rFonts w:ascii="Palatino Linotype" w:eastAsia="Palatino Linotype" w:hAnsi="Palatino Linotype" w:cs="Palatino Linotype"/>
          <w:b/>
          <w:sz w:val="22"/>
          <w:szCs w:val="22"/>
        </w:rPr>
        <w:t xml:space="preserve">SUJETO OBLIGADO </w:t>
      </w:r>
      <w:r w:rsidRPr="00F917B6">
        <w:rPr>
          <w:rFonts w:ascii="Palatino Linotype" w:eastAsia="Palatino Linotype" w:hAnsi="Palatino Linotype" w:cs="Palatino Linotype"/>
          <w:sz w:val="22"/>
          <w:szCs w:val="22"/>
        </w:rPr>
        <w:t xml:space="preserve">entregue el certificado de competencia laboral del Titular de la Unidad de Transparencia, puede ser el caso que el documento contenga datos personales que deberán de ser clasificados como confidenciales, de los cuales enunciativa más no limitativa pueden ser los siguiente.  </w:t>
      </w:r>
    </w:p>
    <w:p w:rsidR="007B3D48" w:rsidRPr="00F917B6" w:rsidRDefault="007B3D48" w:rsidP="007B3D48">
      <w:pPr>
        <w:spacing w:line="360" w:lineRule="auto"/>
        <w:jc w:val="both"/>
        <w:rPr>
          <w:rFonts w:ascii="Palatino Linotype" w:eastAsia="Palatino Linotype" w:hAnsi="Palatino Linotype" w:cs="Palatino Linotype"/>
          <w:color w:val="000000"/>
          <w:sz w:val="22"/>
          <w:szCs w:val="22"/>
        </w:rPr>
      </w:pPr>
    </w:p>
    <w:p w:rsidR="00CE4DC9" w:rsidRPr="00F917B6" w:rsidRDefault="00CE4DC9" w:rsidP="00CE4DC9">
      <w:pPr>
        <w:rPr>
          <w:rFonts w:ascii="Palatino Linotype" w:eastAsia="Palatino Linotype" w:hAnsi="Palatino Linotype" w:cs="Palatino Linotype"/>
          <w:sz w:val="22"/>
          <w:szCs w:val="22"/>
        </w:rPr>
      </w:pPr>
    </w:p>
    <w:p w:rsidR="00CE4DC9" w:rsidRPr="00F917B6" w:rsidRDefault="00CE4DC9" w:rsidP="00CE4DC9">
      <w:pPr>
        <w:spacing w:line="360" w:lineRule="auto"/>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b/>
          <w:color w:val="000000"/>
          <w:sz w:val="22"/>
          <w:szCs w:val="22"/>
        </w:rPr>
        <w:t>Registro Federal de Contribuyentes</w:t>
      </w:r>
      <w:r w:rsidRPr="00F917B6">
        <w:rPr>
          <w:rFonts w:ascii="Palatino Linotype" w:eastAsia="Palatino Linotype" w:hAnsi="Palatino Linotype" w:cs="Palatino Linotype"/>
          <w:color w:val="000000"/>
          <w:sz w:val="22"/>
          <w:szCs w:val="22"/>
        </w:rPr>
        <w:t xml:space="preserve"> (RFC)</w:t>
      </w:r>
    </w:p>
    <w:p w:rsidR="00CE4DC9" w:rsidRPr="00F917B6" w:rsidRDefault="00CE4DC9" w:rsidP="00CE4DC9">
      <w:pPr>
        <w:spacing w:line="360" w:lineRule="auto"/>
        <w:jc w:val="both"/>
        <w:rPr>
          <w:rFonts w:ascii="Palatino Linotype" w:eastAsia="Palatino Linotype" w:hAnsi="Palatino Linotype" w:cs="Palatino Linotype"/>
          <w:color w:val="000000"/>
          <w:sz w:val="22"/>
          <w:szCs w:val="22"/>
        </w:rPr>
      </w:pPr>
    </w:p>
    <w:p w:rsidR="00CE4DC9" w:rsidRPr="00F917B6" w:rsidRDefault="00CE4DC9" w:rsidP="00CE4DC9">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rsidR="00CE4DC9" w:rsidRPr="00F917B6" w:rsidRDefault="00CE4DC9" w:rsidP="00CE4DC9">
      <w:pPr>
        <w:spacing w:line="360" w:lineRule="auto"/>
        <w:jc w:val="both"/>
        <w:rPr>
          <w:rFonts w:ascii="Palatino Linotype" w:eastAsia="Palatino Linotype" w:hAnsi="Palatino Linotype" w:cs="Palatino Linotype"/>
          <w:color w:val="000000"/>
          <w:sz w:val="22"/>
          <w:szCs w:val="22"/>
        </w:rPr>
      </w:pPr>
    </w:p>
    <w:p w:rsidR="00CE4DC9" w:rsidRPr="00F917B6" w:rsidRDefault="00CE4DC9" w:rsidP="00CE4DC9">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 xml:space="preserve">De acuerdo con lo establecido en el artículo en comento, esta clave se compone de trece caracteres alfanuméricos, con datos obtenidos de los apellidos, nombre (s), fecha de nacimiento del titular, más una </w:t>
      </w:r>
      <w:proofErr w:type="spellStart"/>
      <w:r w:rsidRPr="00F917B6">
        <w:rPr>
          <w:rFonts w:ascii="Palatino Linotype" w:eastAsia="Palatino Linotype" w:hAnsi="Palatino Linotype" w:cs="Palatino Linotype"/>
          <w:color w:val="000000"/>
          <w:sz w:val="22"/>
          <w:szCs w:val="22"/>
        </w:rPr>
        <w:t>homoclave</w:t>
      </w:r>
      <w:proofErr w:type="spellEnd"/>
      <w:r w:rsidRPr="00F917B6">
        <w:rPr>
          <w:rFonts w:ascii="Palatino Linotype" w:eastAsia="Palatino Linotype" w:hAnsi="Palatino Linotype" w:cs="Palatino Linotype"/>
          <w:color w:val="000000"/>
          <w:sz w:val="22"/>
          <w:szCs w:val="22"/>
        </w:rPr>
        <w:t xml:space="preserve"> que establece el sistema automático del Servicio de Administración Tributaria.</w:t>
      </w:r>
    </w:p>
    <w:p w:rsidR="00CE4DC9" w:rsidRPr="00F917B6" w:rsidRDefault="00CE4DC9" w:rsidP="00CE4DC9">
      <w:pPr>
        <w:spacing w:line="360" w:lineRule="auto"/>
        <w:jc w:val="both"/>
        <w:rPr>
          <w:rFonts w:ascii="Palatino Linotype" w:eastAsia="Palatino Linotype" w:hAnsi="Palatino Linotype" w:cs="Palatino Linotype"/>
          <w:color w:val="000000"/>
          <w:sz w:val="22"/>
          <w:szCs w:val="22"/>
        </w:rPr>
      </w:pPr>
    </w:p>
    <w:p w:rsidR="00CE4DC9" w:rsidRPr="00F917B6" w:rsidRDefault="00CE4DC9" w:rsidP="00CE4DC9">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CE4DC9" w:rsidRPr="00F917B6" w:rsidRDefault="00CE4DC9" w:rsidP="00CE4DC9">
      <w:pPr>
        <w:spacing w:line="360" w:lineRule="auto"/>
        <w:jc w:val="both"/>
        <w:rPr>
          <w:rFonts w:ascii="Palatino Linotype" w:eastAsia="Palatino Linotype" w:hAnsi="Palatino Linotype" w:cs="Palatino Linotype"/>
          <w:color w:val="000000"/>
          <w:sz w:val="22"/>
          <w:szCs w:val="22"/>
        </w:rPr>
      </w:pPr>
    </w:p>
    <w:p w:rsidR="00CE4DC9" w:rsidRPr="00F917B6" w:rsidRDefault="00CE4DC9" w:rsidP="00CE4DC9">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00CE4DC9" w:rsidRPr="00F917B6" w:rsidRDefault="00CE4DC9" w:rsidP="00CE4DC9">
      <w:pPr>
        <w:spacing w:line="360" w:lineRule="auto"/>
        <w:jc w:val="both"/>
        <w:rPr>
          <w:rFonts w:ascii="Palatino Linotype" w:eastAsia="Palatino Linotype" w:hAnsi="Palatino Linotype" w:cs="Palatino Linotype"/>
          <w:color w:val="000000"/>
          <w:sz w:val="22"/>
          <w:szCs w:val="22"/>
        </w:rPr>
      </w:pPr>
    </w:p>
    <w:p w:rsidR="00CE4DC9" w:rsidRPr="00F917B6" w:rsidRDefault="00CE4DC9" w:rsidP="00CE4DC9">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sz w:val="22"/>
          <w:szCs w:val="22"/>
        </w:rPr>
        <w:t>Lo</w:t>
      </w:r>
      <w:r w:rsidRPr="00F917B6">
        <w:rPr>
          <w:rFonts w:ascii="Palatino Linotype" w:eastAsia="Palatino Linotype" w:hAnsi="Palatino Linotype" w:cs="Palatino Linotype"/>
          <w:color w:val="000000"/>
          <w:sz w:val="22"/>
          <w:szCs w:val="22"/>
        </w:rPr>
        <w:t xml:space="preserve"> anterior, resulta congruente con el Criterio 19/17 emitido por el Instituto Nacional de Transparencia, Acceso a la Información y Protección de Datos Personales, en el cual se señala lo siguiente:</w:t>
      </w:r>
    </w:p>
    <w:p w:rsidR="00CE4DC9" w:rsidRPr="00F917B6" w:rsidRDefault="00CE4DC9" w:rsidP="00CE4DC9">
      <w:pPr>
        <w:spacing w:line="360" w:lineRule="auto"/>
        <w:jc w:val="both"/>
        <w:rPr>
          <w:rFonts w:ascii="Palatino Linotype" w:eastAsia="Palatino Linotype" w:hAnsi="Palatino Linotype" w:cs="Palatino Linotype"/>
          <w:color w:val="000000"/>
          <w:sz w:val="22"/>
          <w:szCs w:val="22"/>
        </w:rPr>
      </w:pPr>
    </w:p>
    <w:p w:rsidR="00CE4DC9" w:rsidRPr="00F917B6" w:rsidRDefault="00CE4DC9" w:rsidP="00CE4DC9">
      <w:pPr>
        <w:ind w:left="1134" w:right="900"/>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i/>
          <w:color w:val="000000"/>
          <w:sz w:val="22"/>
          <w:szCs w:val="22"/>
        </w:rPr>
        <w:t>“</w:t>
      </w:r>
      <w:r w:rsidRPr="00F917B6">
        <w:rPr>
          <w:rFonts w:ascii="Palatino Linotype" w:eastAsia="Palatino Linotype" w:hAnsi="Palatino Linotype" w:cs="Palatino Linotype"/>
          <w:b/>
          <w:i/>
          <w:color w:val="000000"/>
          <w:sz w:val="22"/>
          <w:szCs w:val="22"/>
        </w:rPr>
        <w:t>Registro Federal de Contribuyentes (RFC) de personas físicas</w:t>
      </w:r>
      <w:r w:rsidRPr="00F917B6">
        <w:rPr>
          <w:rFonts w:ascii="Palatino Linotype" w:eastAsia="Palatino Linotype" w:hAnsi="Palatino Linotype" w:cs="Palatino Linotype"/>
          <w:i/>
          <w:color w:val="000000"/>
          <w:sz w:val="22"/>
          <w:szCs w:val="22"/>
        </w:rPr>
        <w:t>. El RFC es una clave de carácter fiscal, única e irrepetible, que permite identificar al titular, su edad y fecha de nacimiento, por lo que es un dato personal de carácter confidencial.”</w:t>
      </w:r>
    </w:p>
    <w:p w:rsidR="00CE4DC9" w:rsidRPr="00F917B6" w:rsidRDefault="00CE4DC9" w:rsidP="00CE4DC9">
      <w:pPr>
        <w:ind w:left="1134" w:right="900"/>
        <w:jc w:val="both"/>
        <w:rPr>
          <w:rFonts w:ascii="Palatino Linotype" w:eastAsia="Palatino Linotype" w:hAnsi="Palatino Linotype" w:cs="Palatino Linotype"/>
          <w:color w:val="000000"/>
          <w:sz w:val="22"/>
          <w:szCs w:val="22"/>
        </w:rPr>
      </w:pPr>
    </w:p>
    <w:p w:rsidR="00CE4DC9" w:rsidRPr="00F917B6" w:rsidRDefault="00CE4DC9" w:rsidP="00CE4DC9">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 xml:space="preserve">De tal suerte, el Registro Federal de Contribuyentes de los servidores públicos no guarda relación con la transparencia de los recursos públicos, así como tampoco con el desempeño laboral que pueda tener una persona, por lo que constituye un dato personal </w:t>
      </w:r>
      <w:r w:rsidRPr="00F917B6">
        <w:rPr>
          <w:rFonts w:ascii="Palatino Linotype" w:eastAsia="Palatino Linotype" w:hAnsi="Palatino Linotype" w:cs="Palatino Linotype"/>
          <w:color w:val="000000"/>
          <w:sz w:val="22"/>
          <w:szCs w:val="22"/>
        </w:rPr>
        <w:lastRenderedPageBreak/>
        <w:t>confidencial al actualizar el supuesto normativo del artículo 143, fracción I de la Ley de Transparencia y Acceso a la Información Pública del Estado de México y Municipios.</w:t>
      </w:r>
    </w:p>
    <w:p w:rsidR="00CE4DC9" w:rsidRPr="00F917B6" w:rsidRDefault="00CE4DC9" w:rsidP="00CE4DC9">
      <w:pPr>
        <w:spacing w:line="360" w:lineRule="auto"/>
        <w:jc w:val="both"/>
        <w:rPr>
          <w:rFonts w:ascii="Palatino Linotype" w:eastAsia="Palatino Linotype" w:hAnsi="Palatino Linotype" w:cs="Palatino Linotype"/>
          <w:color w:val="000000"/>
          <w:sz w:val="22"/>
          <w:szCs w:val="22"/>
        </w:rPr>
      </w:pPr>
    </w:p>
    <w:p w:rsidR="00CE4DC9" w:rsidRPr="00F917B6" w:rsidRDefault="00CE4DC9" w:rsidP="00CE4DC9">
      <w:pPr>
        <w:spacing w:line="360" w:lineRule="auto"/>
        <w:jc w:val="both"/>
        <w:rPr>
          <w:rFonts w:ascii="Palatino Linotype" w:eastAsia="Palatino Linotype" w:hAnsi="Palatino Linotype" w:cs="Palatino Linotype"/>
          <w:b/>
          <w:color w:val="000000"/>
          <w:sz w:val="22"/>
          <w:szCs w:val="22"/>
        </w:rPr>
      </w:pPr>
      <w:r w:rsidRPr="00F917B6">
        <w:rPr>
          <w:rFonts w:ascii="Palatino Linotype" w:eastAsia="Palatino Linotype" w:hAnsi="Palatino Linotype" w:cs="Palatino Linotype"/>
          <w:b/>
          <w:color w:val="000000"/>
          <w:sz w:val="22"/>
          <w:szCs w:val="22"/>
        </w:rPr>
        <w:t>Clave única de Registro de Población –CURP-.</w:t>
      </w:r>
    </w:p>
    <w:p w:rsidR="00CE4DC9" w:rsidRPr="00F917B6" w:rsidRDefault="00CE4DC9" w:rsidP="00CE4DC9">
      <w:pPr>
        <w:spacing w:line="360" w:lineRule="auto"/>
        <w:jc w:val="both"/>
        <w:rPr>
          <w:rFonts w:ascii="Palatino Linotype" w:eastAsia="Palatino Linotype" w:hAnsi="Palatino Linotype" w:cs="Palatino Linotype"/>
          <w:color w:val="000000"/>
          <w:sz w:val="22"/>
          <w:szCs w:val="22"/>
        </w:rPr>
      </w:pPr>
    </w:p>
    <w:p w:rsidR="00CE4DC9" w:rsidRPr="00F917B6" w:rsidRDefault="00CE4DC9" w:rsidP="00CE4DC9">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 xml:space="preserve">El artículo 36 de la Constitución Política de los Estados Unidos Mexicanos, dispone la obligación de los ciudadanos de inscribirse en el Registro Nacional de Ciudadanos. </w:t>
      </w:r>
    </w:p>
    <w:p w:rsidR="00CE4DC9" w:rsidRPr="00F917B6" w:rsidRDefault="00CE4DC9" w:rsidP="00CE4DC9">
      <w:pPr>
        <w:spacing w:line="360" w:lineRule="auto"/>
        <w:jc w:val="both"/>
        <w:rPr>
          <w:rFonts w:ascii="Palatino Linotype" w:eastAsia="Palatino Linotype" w:hAnsi="Palatino Linotype" w:cs="Palatino Linotype"/>
          <w:color w:val="000000"/>
          <w:sz w:val="22"/>
          <w:szCs w:val="22"/>
        </w:rPr>
      </w:pPr>
    </w:p>
    <w:p w:rsidR="00CE4DC9" w:rsidRPr="00F917B6" w:rsidRDefault="00CE4DC9" w:rsidP="00CE4DC9">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El artículo 85 de la Ley General de Población, prevé que corresponde a la Secretaría de Gobernación el registro y acreditación de la identidad de todas las personas residentes en el país y de los nacionales que residan en el extranjero.</w:t>
      </w:r>
    </w:p>
    <w:p w:rsidR="00CE4DC9" w:rsidRPr="00F917B6" w:rsidRDefault="00CE4DC9" w:rsidP="00CE4DC9">
      <w:pPr>
        <w:spacing w:line="360" w:lineRule="auto"/>
        <w:jc w:val="both"/>
        <w:rPr>
          <w:rFonts w:ascii="Palatino Linotype" w:eastAsia="Palatino Linotype" w:hAnsi="Palatino Linotype" w:cs="Palatino Linotype"/>
          <w:color w:val="000000"/>
          <w:sz w:val="22"/>
          <w:szCs w:val="22"/>
        </w:rPr>
      </w:pPr>
    </w:p>
    <w:p w:rsidR="00CE4DC9" w:rsidRPr="00F917B6" w:rsidRDefault="00CE4DC9" w:rsidP="00CE4DC9">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 xml:space="preserve">Acorde con lo anterior, el artículo 22 del Reglamento Interior de la Secretaría de </w:t>
      </w:r>
      <w:r w:rsidRPr="00F917B6">
        <w:rPr>
          <w:rFonts w:ascii="Palatino Linotype" w:eastAsia="Palatino Linotype" w:hAnsi="Palatino Linotype" w:cs="Palatino Linotype"/>
          <w:sz w:val="22"/>
          <w:szCs w:val="22"/>
        </w:rPr>
        <w:t>Gobernación</w:t>
      </w:r>
      <w:r w:rsidRPr="00F917B6">
        <w:rPr>
          <w:rFonts w:ascii="Palatino Linotype" w:eastAsia="Palatino Linotype" w:hAnsi="Palatino Linotype" w:cs="Palatino Linotype"/>
          <w:color w:val="000000"/>
          <w:sz w:val="22"/>
          <w:szCs w:val="22"/>
        </w:rPr>
        <w:t>,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CE4DC9" w:rsidRPr="00F917B6" w:rsidRDefault="00CE4DC9" w:rsidP="00CE4DC9">
      <w:pPr>
        <w:spacing w:line="360" w:lineRule="auto"/>
        <w:jc w:val="both"/>
        <w:rPr>
          <w:rFonts w:ascii="Palatino Linotype" w:eastAsia="Palatino Linotype" w:hAnsi="Palatino Linotype" w:cs="Palatino Linotype"/>
          <w:b/>
          <w:color w:val="000000"/>
          <w:sz w:val="22"/>
          <w:szCs w:val="22"/>
        </w:rPr>
      </w:pPr>
    </w:p>
    <w:p w:rsidR="00CE4DC9" w:rsidRPr="00F917B6" w:rsidRDefault="00CE4DC9" w:rsidP="00CE4DC9">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 xml:space="preserve">De conformidad con lo precisado por la propia Secretaría de Gobernación en la </w:t>
      </w:r>
      <w:r w:rsidRPr="00F917B6">
        <w:rPr>
          <w:rFonts w:ascii="Palatino Linotype" w:eastAsia="Palatino Linotype" w:hAnsi="Palatino Linotype" w:cs="Palatino Linotype"/>
          <w:sz w:val="22"/>
          <w:szCs w:val="22"/>
        </w:rPr>
        <w:t>dirección</w:t>
      </w:r>
      <w:r w:rsidRPr="00F917B6">
        <w:rPr>
          <w:rFonts w:ascii="Palatino Linotype" w:eastAsia="Palatino Linotype" w:hAnsi="Palatino Linotype" w:cs="Palatino Linotype"/>
          <w:color w:val="000000"/>
          <w:sz w:val="22"/>
          <w:szCs w:val="22"/>
        </w:rPr>
        <w:t xml:space="preserve"> </w:t>
      </w:r>
      <w:hyperlink r:id="rId19">
        <w:r w:rsidRPr="00F917B6">
          <w:rPr>
            <w:rFonts w:ascii="Palatino Linotype" w:eastAsia="Palatino Linotype" w:hAnsi="Palatino Linotype" w:cs="Palatino Linotype"/>
            <w:color w:val="0563C1"/>
            <w:sz w:val="22"/>
            <w:szCs w:val="22"/>
            <w:u w:val="single"/>
          </w:rPr>
          <w:t>https://consultas.curp.gob.mx/CurpSP/html/informacionecurpPS.html</w:t>
        </w:r>
      </w:hyperlink>
      <w:r w:rsidRPr="00F917B6">
        <w:rPr>
          <w:rFonts w:ascii="Palatino Linotype" w:eastAsia="Palatino Linotype" w:hAnsi="Palatino Linotype" w:cs="Palatino Linotype"/>
          <w:color w:val="000000"/>
          <w:sz w:val="22"/>
          <w:szCs w:val="22"/>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F917B6">
        <w:rPr>
          <w:rFonts w:ascii="Palatino Linotype" w:eastAsia="Palatino Linotype" w:hAnsi="Palatino Linotype" w:cs="Palatino Linotype"/>
          <w:b/>
          <w:color w:val="000000"/>
          <w:sz w:val="22"/>
          <w:szCs w:val="22"/>
        </w:rPr>
        <w:t xml:space="preserve">se generan a partir de los datos contenidos en el documento probatorio de la identidad </w:t>
      </w:r>
      <w:r w:rsidRPr="00F917B6">
        <w:rPr>
          <w:rFonts w:ascii="Palatino Linotype" w:eastAsia="Palatino Linotype" w:hAnsi="Palatino Linotype" w:cs="Palatino Linotype"/>
          <w:b/>
          <w:color w:val="000000"/>
          <w:sz w:val="22"/>
          <w:szCs w:val="22"/>
        </w:rPr>
        <w:lastRenderedPageBreak/>
        <w:t xml:space="preserve">del interesado </w:t>
      </w:r>
      <w:r w:rsidRPr="00F917B6">
        <w:rPr>
          <w:rFonts w:ascii="Palatino Linotype" w:eastAsia="Palatino Linotype" w:hAnsi="Palatino Linotype" w:cs="Palatino Linotype"/>
          <w:color w:val="000000"/>
          <w:sz w:val="22"/>
          <w:szCs w:val="22"/>
        </w:rPr>
        <w:t>(acta de nacimiento, carta de naturalización o documento migratorio) de la siguiente forma:</w:t>
      </w:r>
    </w:p>
    <w:p w:rsidR="00CE4DC9" w:rsidRPr="00F917B6" w:rsidRDefault="00CE4DC9" w:rsidP="00CE4DC9">
      <w:pPr>
        <w:spacing w:line="360" w:lineRule="auto"/>
        <w:jc w:val="both"/>
        <w:rPr>
          <w:rFonts w:ascii="Palatino Linotype" w:eastAsia="Palatino Linotype" w:hAnsi="Palatino Linotype" w:cs="Palatino Linotype"/>
          <w:color w:val="000000"/>
          <w:sz w:val="22"/>
          <w:szCs w:val="22"/>
        </w:rPr>
      </w:pPr>
    </w:p>
    <w:p w:rsidR="00CE4DC9" w:rsidRPr="00F917B6" w:rsidRDefault="00CE4DC9" w:rsidP="00CE4DC9">
      <w:pPr>
        <w:spacing w:line="360" w:lineRule="auto"/>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 xml:space="preserve"> • El primero y segundo apellidos, así como al nombre de pila.</w:t>
      </w:r>
    </w:p>
    <w:p w:rsidR="00CE4DC9" w:rsidRPr="00F917B6" w:rsidRDefault="00CE4DC9" w:rsidP="00CE4DC9">
      <w:pPr>
        <w:spacing w:line="360" w:lineRule="auto"/>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 xml:space="preserve"> • La fecha de nacimiento.</w:t>
      </w:r>
    </w:p>
    <w:p w:rsidR="00CE4DC9" w:rsidRPr="00F917B6" w:rsidRDefault="00CE4DC9" w:rsidP="00CE4DC9">
      <w:pPr>
        <w:spacing w:line="360" w:lineRule="auto"/>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 xml:space="preserve"> • El sexo.</w:t>
      </w:r>
    </w:p>
    <w:p w:rsidR="00CE4DC9" w:rsidRPr="00F917B6" w:rsidRDefault="00CE4DC9" w:rsidP="00CE4DC9">
      <w:pPr>
        <w:spacing w:line="360" w:lineRule="auto"/>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 xml:space="preserve"> • La entidad federativa de nacimiento.</w:t>
      </w:r>
    </w:p>
    <w:p w:rsidR="00CE4DC9" w:rsidRPr="00F917B6" w:rsidRDefault="00CE4DC9" w:rsidP="00CE4DC9">
      <w:pPr>
        <w:spacing w:line="360" w:lineRule="auto"/>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Los dos últimos elementos de la CURP evitan la duplicidad de la Clave y garantizan su correcta integración.</w:t>
      </w:r>
    </w:p>
    <w:p w:rsidR="00CE4DC9" w:rsidRPr="00F917B6" w:rsidRDefault="00CE4DC9" w:rsidP="00CE4DC9">
      <w:pPr>
        <w:spacing w:line="360" w:lineRule="auto"/>
        <w:jc w:val="both"/>
        <w:rPr>
          <w:rFonts w:ascii="Palatino Linotype" w:eastAsia="Palatino Linotype" w:hAnsi="Palatino Linotype" w:cs="Palatino Linotype"/>
          <w:color w:val="000000"/>
          <w:sz w:val="22"/>
          <w:szCs w:val="22"/>
        </w:rPr>
      </w:pPr>
    </w:p>
    <w:p w:rsidR="00CE4DC9" w:rsidRPr="00F917B6" w:rsidRDefault="00CE4DC9" w:rsidP="00CE4DC9">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sz w:val="22"/>
          <w:szCs w:val="22"/>
        </w:rPr>
        <w:t>Como</w:t>
      </w:r>
      <w:r w:rsidRPr="00F917B6">
        <w:rPr>
          <w:rFonts w:ascii="Palatino Linotype" w:eastAsia="Palatino Linotype" w:hAnsi="Palatino Linotype" w:cs="Palatino Linotype"/>
          <w:color w:val="000000"/>
          <w:sz w:val="22"/>
          <w:szCs w:val="22"/>
        </w:rPr>
        <w:t xml:space="preserve"> se desprende de lo anterior, la CURP es un dato personal confidencial, ya que por sí sola brinda información personal de su titular y lo hace identificado e identificable, motivo por el cual se aprueba su eliminación de las versiones públicas, por lo que se trata de un trámite administrativo requerido por la autoridad federal para hacer identificables a las personas.</w:t>
      </w:r>
    </w:p>
    <w:p w:rsidR="00CE4DC9" w:rsidRPr="00F917B6" w:rsidRDefault="00CE4DC9" w:rsidP="00CE4DC9">
      <w:pPr>
        <w:spacing w:line="360" w:lineRule="auto"/>
        <w:jc w:val="both"/>
        <w:rPr>
          <w:rFonts w:ascii="Palatino Linotype" w:eastAsia="Palatino Linotype" w:hAnsi="Palatino Linotype" w:cs="Palatino Linotype"/>
          <w:color w:val="000000"/>
          <w:sz w:val="22"/>
          <w:szCs w:val="22"/>
        </w:rPr>
      </w:pPr>
    </w:p>
    <w:p w:rsidR="00CE4DC9" w:rsidRPr="00F917B6" w:rsidRDefault="00CE4DC9" w:rsidP="00CE4DC9">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sz w:val="22"/>
          <w:szCs w:val="22"/>
        </w:rPr>
        <w:t>Resulta</w:t>
      </w:r>
      <w:r w:rsidRPr="00F917B6">
        <w:rPr>
          <w:rFonts w:ascii="Palatino Linotype" w:eastAsia="Palatino Linotype" w:hAnsi="Palatino Linotype" w:cs="Palatino Linotype"/>
          <w:color w:val="000000"/>
          <w:sz w:val="22"/>
          <w:szCs w:val="22"/>
        </w:rPr>
        <w:t xml:space="preserve"> aplicable en la especie, como argumento orientador, el Criterio 3/10, emitido por el INAI.</w:t>
      </w:r>
    </w:p>
    <w:p w:rsidR="00CE4DC9" w:rsidRPr="00F917B6" w:rsidRDefault="00CE4DC9" w:rsidP="00CE4DC9">
      <w:pPr>
        <w:spacing w:line="360" w:lineRule="auto"/>
        <w:jc w:val="both"/>
        <w:rPr>
          <w:rFonts w:ascii="Palatino Linotype" w:eastAsia="Palatino Linotype" w:hAnsi="Palatino Linotype" w:cs="Palatino Linotype"/>
          <w:color w:val="000000"/>
          <w:sz w:val="22"/>
          <w:szCs w:val="22"/>
        </w:rPr>
      </w:pPr>
    </w:p>
    <w:p w:rsidR="00CE4DC9" w:rsidRPr="00F917B6" w:rsidRDefault="00CE4DC9" w:rsidP="00CE4DC9">
      <w:pPr>
        <w:ind w:left="1134" w:right="900"/>
        <w:jc w:val="both"/>
        <w:rPr>
          <w:rFonts w:ascii="Palatino Linotype" w:eastAsia="Palatino Linotype" w:hAnsi="Palatino Linotype" w:cs="Palatino Linotype"/>
          <w:i/>
          <w:color w:val="000000"/>
          <w:sz w:val="22"/>
          <w:szCs w:val="22"/>
        </w:rPr>
      </w:pPr>
      <w:r w:rsidRPr="00F917B6">
        <w:rPr>
          <w:rFonts w:ascii="Palatino Linotype" w:eastAsia="Palatino Linotype" w:hAnsi="Palatino Linotype" w:cs="Palatino Linotype"/>
          <w:b/>
          <w:i/>
          <w:color w:val="000000"/>
          <w:sz w:val="22"/>
          <w:szCs w:val="22"/>
        </w:rPr>
        <w:t xml:space="preserve">Clave Única de Registro de Población (CURP) es un dato personal confidencial. </w:t>
      </w:r>
      <w:r w:rsidRPr="00F917B6">
        <w:rPr>
          <w:rFonts w:ascii="Palatino Linotype" w:eastAsia="Palatino Linotype" w:hAnsi="Palatino Linotype" w:cs="Palatino Linotype"/>
          <w:i/>
          <w:color w:val="000000"/>
          <w:sz w:val="22"/>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w:t>
      </w:r>
      <w:r w:rsidRPr="00F917B6">
        <w:rPr>
          <w:rFonts w:ascii="Palatino Linotype" w:eastAsia="Palatino Linotype" w:hAnsi="Palatino Linotype" w:cs="Palatino Linotype"/>
          <w:i/>
          <w:color w:val="000000"/>
          <w:sz w:val="22"/>
          <w:szCs w:val="22"/>
        </w:rPr>
        <w:lastRenderedPageBreak/>
        <w:t xml:space="preserve">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00CE4DC9" w:rsidRPr="00F917B6" w:rsidRDefault="00CE4DC9" w:rsidP="00CE4DC9">
      <w:pPr>
        <w:ind w:left="1134" w:right="900"/>
        <w:jc w:val="both"/>
        <w:rPr>
          <w:rFonts w:ascii="Palatino Linotype" w:eastAsia="Palatino Linotype" w:hAnsi="Palatino Linotype" w:cs="Palatino Linotype"/>
          <w:color w:val="000000"/>
          <w:sz w:val="22"/>
          <w:szCs w:val="22"/>
        </w:rPr>
      </w:pPr>
    </w:p>
    <w:p w:rsidR="00CE4DC9" w:rsidRPr="00F917B6" w:rsidRDefault="00CE4DC9" w:rsidP="00CE4DC9">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sz w:val="22"/>
          <w:szCs w:val="22"/>
        </w:rPr>
        <w:t>De</w:t>
      </w:r>
      <w:r w:rsidRPr="00F917B6">
        <w:rPr>
          <w:rFonts w:ascii="Palatino Linotype" w:eastAsia="Palatino Linotype" w:hAnsi="Palatino Linotype" w:cs="Palatino Linotype"/>
          <w:color w:val="000000"/>
          <w:sz w:val="22"/>
          <w:szCs w:val="22"/>
        </w:rPr>
        <w:t xml:space="preserve"> acuerdo con lo anterior, se la clave CURP, es un dato personal confidencial, en términos del artículo 143, fracción I, de la Ley de Transparencia y Acceso a la Información Pública del Estado de México y Municipios.</w:t>
      </w:r>
    </w:p>
    <w:p w:rsidR="00CE4DC9" w:rsidRPr="00F917B6" w:rsidRDefault="00CE4DC9" w:rsidP="00CE4DC9">
      <w:pPr>
        <w:spacing w:line="360" w:lineRule="auto"/>
        <w:jc w:val="both"/>
        <w:rPr>
          <w:rFonts w:ascii="Palatino Linotype" w:eastAsia="Palatino Linotype" w:hAnsi="Palatino Linotype" w:cs="Palatino Linotype"/>
          <w:color w:val="000000"/>
          <w:sz w:val="22"/>
          <w:szCs w:val="22"/>
        </w:rPr>
      </w:pPr>
    </w:p>
    <w:p w:rsidR="00CE4DC9" w:rsidRPr="00F917B6" w:rsidRDefault="00CE4DC9" w:rsidP="00CE4DC9">
      <w:pPr>
        <w:numPr>
          <w:ilvl w:val="0"/>
          <w:numId w:val="2"/>
        </w:numPr>
        <w:spacing w:line="360" w:lineRule="auto"/>
        <w:ind w:left="0" w:firstLine="0"/>
        <w:jc w:val="both"/>
        <w:rPr>
          <w:rFonts w:ascii="Palatino Linotype" w:eastAsia="Arial Unicode MS" w:hAnsi="Palatino Linotype" w:cs="Arial"/>
          <w:sz w:val="22"/>
          <w:szCs w:val="22"/>
        </w:rPr>
      </w:pPr>
      <w:r w:rsidRPr="00F917B6">
        <w:rPr>
          <w:rFonts w:ascii="Palatino Linotype" w:eastAsia="Arial Unicode MS" w:hAnsi="Palatino Linotype" w:cs="Arial"/>
          <w:sz w:val="22"/>
          <w:szCs w:val="22"/>
        </w:rPr>
        <w:t xml:space="preserve">En consecuencia, </w:t>
      </w:r>
      <w:r w:rsidRPr="00F917B6">
        <w:rPr>
          <w:rFonts w:ascii="Palatino Linotype" w:eastAsia="Arial Unicode MS" w:hAnsi="Palatino Linotype" w:cs="Arial"/>
          <w:b/>
          <w:sz w:val="22"/>
          <w:szCs w:val="22"/>
        </w:rPr>
        <w:t>EL SUJETO OBLIGADO</w:t>
      </w:r>
      <w:r w:rsidRPr="00F917B6">
        <w:rPr>
          <w:rFonts w:ascii="Palatino Linotype" w:eastAsia="Arial Unicode MS" w:hAnsi="Palatino Linotype" w:cs="Arial"/>
          <w:sz w:val="22"/>
          <w:szCs w:val="22"/>
        </w:rPr>
        <w:t xml:space="preserve"> debe testar los datos confidenciales, sin pasar por alto que la clasificación respectiva tiene </w:t>
      </w:r>
      <w:r w:rsidRPr="00F917B6">
        <w:rPr>
          <w:rFonts w:ascii="Palatino Linotype" w:eastAsia="Arial Unicode MS" w:hAnsi="Palatino Linotype" w:cs="Arial"/>
          <w:sz w:val="22"/>
          <w:szCs w:val="22"/>
          <w:lang w:val="es-MX"/>
        </w:rPr>
        <w:t>que</w:t>
      </w:r>
      <w:r w:rsidRPr="00F917B6">
        <w:rPr>
          <w:rFonts w:ascii="Palatino Linotype" w:eastAsia="Arial Unicode MS" w:hAnsi="Palatino Linotype" w:cs="Arial"/>
          <w:sz w:val="22"/>
          <w:szCs w:val="22"/>
        </w:rPr>
        <w:t xml:space="preserve"> cumplirse a través de la forma y formalidades que la Ley impone; </w:t>
      </w:r>
      <w:r w:rsidRPr="00F917B6">
        <w:rPr>
          <w:rFonts w:ascii="Palatino Linotype" w:eastAsia="Arial Unicode MS" w:hAnsi="Palatino Linotype" w:cs="Arial"/>
          <w:sz w:val="22"/>
          <w:szCs w:val="22"/>
          <w:lang w:val="es-MX"/>
        </w:rPr>
        <w:t>es</w:t>
      </w:r>
      <w:r w:rsidRPr="00F917B6">
        <w:rPr>
          <w:rFonts w:ascii="Palatino Linotype" w:eastAsia="Arial Unicode MS" w:hAnsi="Palatino Linotype" w:cs="Arial"/>
          <w:sz w:val="22"/>
          <w:szCs w:val="22"/>
        </w:rPr>
        <w:t xml:space="preserve"> decir, mediante Acuerdo debidamente fundado y motivado, en </w:t>
      </w:r>
      <w:r w:rsidRPr="00F917B6">
        <w:rPr>
          <w:rFonts w:ascii="Palatino Linotype" w:eastAsia="Arial Unicode MS" w:hAnsi="Palatino Linotype" w:cs="Arial"/>
          <w:sz w:val="22"/>
          <w:szCs w:val="22"/>
          <w:lang w:val="es-MX"/>
        </w:rPr>
        <w:t>términos</w:t>
      </w:r>
      <w:r w:rsidRPr="00F917B6">
        <w:rPr>
          <w:rFonts w:ascii="Palatino Linotype" w:eastAsia="Arial Unicode MS" w:hAnsi="Palatino Linotype" w:cs="Arial"/>
          <w:sz w:val="22"/>
          <w:szCs w:val="22"/>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CE4DC9" w:rsidRPr="00F917B6" w:rsidRDefault="00CE4DC9" w:rsidP="00CE4DC9">
      <w:pPr>
        <w:ind w:left="1134" w:right="900"/>
        <w:contextualSpacing/>
        <w:jc w:val="both"/>
        <w:rPr>
          <w:rFonts w:ascii="Palatino Linotype" w:eastAsia="Arial Unicode MS" w:hAnsi="Palatino Linotype" w:cs="Arial"/>
          <w:b/>
          <w:i/>
          <w:sz w:val="22"/>
          <w:szCs w:val="22"/>
          <w:lang w:val="es-MX"/>
        </w:rPr>
      </w:pPr>
      <w:r w:rsidRPr="00F917B6">
        <w:rPr>
          <w:rFonts w:ascii="Palatino Linotype" w:eastAsia="Arial Unicode MS" w:hAnsi="Palatino Linotype" w:cs="Arial"/>
          <w:b/>
          <w:i/>
          <w:sz w:val="22"/>
          <w:szCs w:val="22"/>
          <w:lang w:val="es-MX"/>
        </w:rPr>
        <w:t>Ley de Transparencia y Acceso a la Información Pública del Estado de México y Municipios</w:t>
      </w:r>
    </w:p>
    <w:p w:rsidR="00CE4DC9" w:rsidRPr="00F917B6" w:rsidRDefault="00CE4DC9" w:rsidP="00CE4DC9">
      <w:pPr>
        <w:ind w:left="1134" w:right="900"/>
        <w:contextualSpacing/>
        <w:jc w:val="both"/>
        <w:rPr>
          <w:rFonts w:ascii="Palatino Linotype" w:eastAsia="Arial Unicode MS" w:hAnsi="Palatino Linotype" w:cs="Arial"/>
          <w:i/>
          <w:sz w:val="22"/>
          <w:szCs w:val="22"/>
          <w:lang w:val="es-MX"/>
        </w:rPr>
      </w:pPr>
      <w:r w:rsidRPr="00F917B6">
        <w:rPr>
          <w:rFonts w:ascii="Palatino Linotype" w:eastAsia="Arial Unicode MS" w:hAnsi="Palatino Linotype" w:cs="Arial"/>
          <w:i/>
          <w:sz w:val="22"/>
          <w:szCs w:val="22"/>
          <w:lang w:val="es-MX"/>
        </w:rPr>
        <w:t>“</w:t>
      </w:r>
      <w:r w:rsidRPr="00F917B6">
        <w:rPr>
          <w:rFonts w:ascii="Palatino Linotype" w:eastAsia="Arial Unicode MS" w:hAnsi="Palatino Linotype" w:cs="Arial"/>
          <w:b/>
          <w:i/>
          <w:sz w:val="22"/>
          <w:szCs w:val="22"/>
          <w:lang w:val="es-MX"/>
        </w:rPr>
        <w:t xml:space="preserve">Artículo 49. </w:t>
      </w:r>
      <w:r w:rsidRPr="00F917B6">
        <w:rPr>
          <w:rFonts w:ascii="Palatino Linotype" w:eastAsia="Arial Unicode MS" w:hAnsi="Palatino Linotype" w:cs="Arial"/>
          <w:i/>
          <w:sz w:val="22"/>
          <w:szCs w:val="22"/>
          <w:lang w:val="es-MX"/>
        </w:rPr>
        <w:t>Los Comités de Transparencia tendrán las siguientes atribuciones:</w:t>
      </w:r>
    </w:p>
    <w:p w:rsidR="00CE4DC9" w:rsidRPr="00F917B6" w:rsidRDefault="00CE4DC9" w:rsidP="00CE4DC9">
      <w:pPr>
        <w:ind w:left="1134" w:right="900"/>
        <w:contextualSpacing/>
        <w:jc w:val="both"/>
        <w:rPr>
          <w:rFonts w:ascii="Palatino Linotype" w:eastAsia="Arial Unicode MS" w:hAnsi="Palatino Linotype" w:cs="Arial"/>
          <w:i/>
          <w:sz w:val="22"/>
          <w:szCs w:val="22"/>
          <w:lang w:val="es-MX"/>
        </w:rPr>
      </w:pPr>
      <w:r w:rsidRPr="00F917B6">
        <w:rPr>
          <w:rFonts w:ascii="Palatino Linotype" w:eastAsia="Arial Unicode MS" w:hAnsi="Palatino Linotype" w:cs="Arial"/>
          <w:b/>
          <w:i/>
          <w:sz w:val="22"/>
          <w:szCs w:val="22"/>
          <w:lang w:val="es-MX"/>
        </w:rPr>
        <w:t>VIII.</w:t>
      </w:r>
      <w:r w:rsidRPr="00F917B6">
        <w:rPr>
          <w:rFonts w:ascii="Palatino Linotype" w:eastAsia="Arial Unicode MS" w:hAnsi="Palatino Linotype" w:cs="Arial"/>
          <w:i/>
          <w:sz w:val="22"/>
          <w:szCs w:val="22"/>
          <w:lang w:val="es-MX"/>
        </w:rPr>
        <w:t xml:space="preserve"> </w:t>
      </w:r>
      <w:r w:rsidRPr="00F917B6">
        <w:rPr>
          <w:rFonts w:ascii="Palatino Linotype" w:eastAsia="Arial Unicode MS" w:hAnsi="Palatino Linotype" w:cs="Arial"/>
          <w:b/>
          <w:i/>
          <w:sz w:val="22"/>
          <w:szCs w:val="22"/>
          <w:lang w:val="es-MX"/>
        </w:rPr>
        <w:t>Aprobar</w:t>
      </w:r>
      <w:r w:rsidRPr="00F917B6">
        <w:rPr>
          <w:rFonts w:ascii="Palatino Linotype" w:eastAsia="Arial Unicode MS" w:hAnsi="Palatino Linotype" w:cs="Arial"/>
          <w:i/>
          <w:sz w:val="22"/>
          <w:szCs w:val="22"/>
          <w:lang w:val="es-MX"/>
        </w:rPr>
        <w:t>, modificar o revocar la clasificación de la información;</w:t>
      </w:r>
    </w:p>
    <w:p w:rsidR="00CE4DC9" w:rsidRPr="00F917B6" w:rsidRDefault="00CE4DC9" w:rsidP="00CE4DC9">
      <w:pPr>
        <w:ind w:left="1134" w:right="900"/>
        <w:contextualSpacing/>
        <w:jc w:val="both"/>
        <w:rPr>
          <w:rFonts w:ascii="Palatino Linotype" w:eastAsia="Arial Unicode MS" w:hAnsi="Palatino Linotype" w:cs="Arial"/>
          <w:b/>
          <w:i/>
          <w:sz w:val="22"/>
          <w:szCs w:val="22"/>
          <w:lang w:val="es-MX"/>
        </w:rPr>
      </w:pPr>
      <w:r w:rsidRPr="00F917B6">
        <w:rPr>
          <w:rFonts w:ascii="Palatino Linotype" w:eastAsia="Arial Unicode MS" w:hAnsi="Palatino Linotype" w:cs="Arial"/>
          <w:b/>
          <w:i/>
          <w:sz w:val="22"/>
          <w:szCs w:val="22"/>
          <w:lang w:val="es-MX"/>
        </w:rPr>
        <w:t>Artículo 132.</w:t>
      </w:r>
      <w:r w:rsidRPr="00F917B6">
        <w:rPr>
          <w:rFonts w:ascii="Palatino Linotype" w:eastAsia="Arial Unicode MS" w:hAnsi="Palatino Linotype" w:cs="Arial"/>
          <w:i/>
          <w:sz w:val="22"/>
          <w:szCs w:val="22"/>
          <w:lang w:val="es-MX"/>
        </w:rPr>
        <w:t xml:space="preserve"> </w:t>
      </w:r>
      <w:r w:rsidRPr="00F917B6">
        <w:rPr>
          <w:rFonts w:ascii="Palatino Linotype" w:eastAsia="Arial Unicode MS" w:hAnsi="Palatino Linotype" w:cs="Arial"/>
          <w:b/>
          <w:i/>
          <w:sz w:val="22"/>
          <w:szCs w:val="22"/>
          <w:lang w:val="es-MX"/>
        </w:rPr>
        <w:t>La clasificación de la información se llevará a cabo en el momento en que:</w:t>
      </w:r>
    </w:p>
    <w:p w:rsidR="00CE4DC9" w:rsidRPr="00F917B6" w:rsidRDefault="00CE4DC9" w:rsidP="00CE4DC9">
      <w:pPr>
        <w:ind w:left="1134" w:right="900"/>
        <w:contextualSpacing/>
        <w:jc w:val="both"/>
        <w:rPr>
          <w:rFonts w:ascii="Palatino Linotype" w:eastAsia="Arial Unicode MS" w:hAnsi="Palatino Linotype" w:cs="Arial"/>
          <w:i/>
          <w:sz w:val="22"/>
          <w:szCs w:val="22"/>
          <w:lang w:val="es-MX"/>
        </w:rPr>
      </w:pPr>
      <w:r w:rsidRPr="00F917B6">
        <w:rPr>
          <w:rFonts w:ascii="Palatino Linotype" w:eastAsia="Arial Unicode MS" w:hAnsi="Palatino Linotype" w:cs="Arial"/>
          <w:b/>
          <w:i/>
          <w:sz w:val="22"/>
          <w:szCs w:val="22"/>
          <w:lang w:val="es-MX"/>
        </w:rPr>
        <w:t>II.</w:t>
      </w:r>
      <w:r w:rsidRPr="00F917B6">
        <w:rPr>
          <w:rFonts w:ascii="Palatino Linotype" w:eastAsia="Arial Unicode MS" w:hAnsi="Palatino Linotype" w:cs="Arial"/>
          <w:i/>
          <w:sz w:val="22"/>
          <w:szCs w:val="22"/>
          <w:lang w:val="es-MX"/>
        </w:rPr>
        <w:t xml:space="preserve"> Se determine mediante resolución de autoridad competente; o</w:t>
      </w:r>
    </w:p>
    <w:p w:rsidR="00CE4DC9" w:rsidRPr="00F917B6" w:rsidRDefault="00CE4DC9" w:rsidP="00CE4DC9">
      <w:pPr>
        <w:ind w:left="1134" w:right="900"/>
        <w:contextualSpacing/>
        <w:jc w:val="both"/>
        <w:rPr>
          <w:rFonts w:ascii="Palatino Linotype" w:eastAsia="Arial Unicode MS" w:hAnsi="Palatino Linotype" w:cs="Arial"/>
          <w:i/>
          <w:sz w:val="22"/>
          <w:szCs w:val="22"/>
          <w:lang w:val="es-MX"/>
        </w:rPr>
      </w:pPr>
      <w:r w:rsidRPr="00F917B6">
        <w:rPr>
          <w:rFonts w:ascii="Palatino Linotype" w:eastAsia="Arial Unicode MS" w:hAnsi="Palatino Linotype" w:cs="Arial"/>
          <w:b/>
          <w:i/>
          <w:sz w:val="22"/>
          <w:szCs w:val="22"/>
          <w:lang w:val="es-MX"/>
        </w:rPr>
        <w:t>III</w:t>
      </w:r>
      <w:r w:rsidRPr="00F917B6">
        <w:rPr>
          <w:rFonts w:ascii="Palatino Linotype" w:eastAsia="Arial Unicode MS" w:hAnsi="Palatino Linotype" w:cs="Arial"/>
          <w:i/>
          <w:sz w:val="22"/>
          <w:szCs w:val="22"/>
          <w:lang w:val="es-MX"/>
        </w:rPr>
        <w:t xml:space="preserve">. </w:t>
      </w:r>
      <w:r w:rsidRPr="00F917B6">
        <w:rPr>
          <w:rFonts w:ascii="Palatino Linotype" w:eastAsia="Arial Unicode MS" w:hAnsi="Palatino Linotype" w:cs="Arial"/>
          <w:b/>
          <w:i/>
          <w:sz w:val="22"/>
          <w:szCs w:val="22"/>
          <w:lang w:val="es-MX"/>
        </w:rPr>
        <w:t>Se generen versiones públicas para dar cumplimiento a las obligaciones de transparencia previstas en esta Ley</w:t>
      </w:r>
      <w:r w:rsidRPr="00F917B6">
        <w:rPr>
          <w:rFonts w:ascii="Palatino Linotype" w:eastAsia="Arial Unicode MS" w:hAnsi="Palatino Linotype" w:cs="Arial"/>
          <w:i/>
          <w:sz w:val="22"/>
          <w:szCs w:val="22"/>
          <w:lang w:val="es-MX"/>
        </w:rPr>
        <w:t>.”</w:t>
      </w:r>
    </w:p>
    <w:p w:rsidR="00CE4DC9" w:rsidRPr="00F917B6" w:rsidRDefault="00CE4DC9" w:rsidP="00CE4DC9">
      <w:pPr>
        <w:ind w:left="1134" w:right="900"/>
        <w:contextualSpacing/>
        <w:jc w:val="both"/>
        <w:rPr>
          <w:rFonts w:ascii="Palatino Linotype" w:eastAsia="Arial Unicode MS" w:hAnsi="Palatino Linotype" w:cs="Arial"/>
          <w:b/>
          <w:i/>
          <w:sz w:val="22"/>
          <w:szCs w:val="22"/>
          <w:lang w:val="es-MX"/>
        </w:rPr>
      </w:pPr>
      <w:r w:rsidRPr="00F917B6">
        <w:rPr>
          <w:rFonts w:ascii="Palatino Linotype" w:eastAsia="Arial Unicode MS" w:hAnsi="Palatino Linotype" w:cs="Arial"/>
          <w:b/>
          <w:i/>
          <w:sz w:val="22"/>
          <w:szCs w:val="22"/>
          <w:lang w:val="es-MX"/>
        </w:rPr>
        <w:t>Lineamientos Generales en materia de Clasificación y Desclasificación de la Información</w:t>
      </w:r>
    </w:p>
    <w:p w:rsidR="00CE4DC9" w:rsidRPr="00F917B6" w:rsidRDefault="00CE4DC9" w:rsidP="00CE4DC9">
      <w:pPr>
        <w:ind w:left="1134" w:right="900"/>
        <w:contextualSpacing/>
        <w:jc w:val="both"/>
        <w:rPr>
          <w:rFonts w:ascii="Palatino Linotype" w:eastAsia="Arial Unicode MS" w:hAnsi="Palatino Linotype" w:cs="Arial"/>
          <w:i/>
          <w:sz w:val="22"/>
          <w:szCs w:val="22"/>
          <w:lang w:val="es-MX"/>
        </w:rPr>
      </w:pPr>
      <w:r w:rsidRPr="00F917B6">
        <w:rPr>
          <w:rFonts w:ascii="Palatino Linotype" w:eastAsia="Arial Unicode MS" w:hAnsi="Palatino Linotype" w:cs="Arial"/>
          <w:i/>
          <w:sz w:val="22"/>
          <w:szCs w:val="22"/>
          <w:lang w:val="es-MX"/>
        </w:rPr>
        <w:t>“</w:t>
      </w:r>
      <w:r w:rsidRPr="00F917B6">
        <w:rPr>
          <w:rFonts w:ascii="Palatino Linotype" w:eastAsia="Arial Unicode MS" w:hAnsi="Palatino Linotype" w:cs="Arial"/>
          <w:b/>
          <w:i/>
          <w:sz w:val="22"/>
          <w:szCs w:val="22"/>
          <w:lang w:val="es-MX"/>
        </w:rPr>
        <w:t>Segundo.-</w:t>
      </w:r>
      <w:r w:rsidRPr="00F917B6">
        <w:rPr>
          <w:rFonts w:ascii="Palatino Linotype" w:eastAsia="Arial Unicode MS" w:hAnsi="Palatino Linotype" w:cs="Arial"/>
          <w:i/>
          <w:sz w:val="22"/>
          <w:szCs w:val="22"/>
          <w:lang w:val="es-MX"/>
        </w:rPr>
        <w:t xml:space="preserve"> Para efectos de los presentes Lineamientos Generales, se entenderá por:</w:t>
      </w:r>
    </w:p>
    <w:p w:rsidR="00CE4DC9" w:rsidRPr="00F917B6" w:rsidRDefault="00CE4DC9" w:rsidP="00CE4DC9">
      <w:pPr>
        <w:ind w:left="1134" w:right="900"/>
        <w:contextualSpacing/>
        <w:jc w:val="both"/>
        <w:rPr>
          <w:rFonts w:ascii="Palatino Linotype" w:eastAsia="Arial Unicode MS" w:hAnsi="Palatino Linotype" w:cs="Arial"/>
          <w:i/>
          <w:sz w:val="22"/>
          <w:szCs w:val="22"/>
          <w:lang w:val="es-MX"/>
        </w:rPr>
      </w:pPr>
      <w:r w:rsidRPr="00F917B6">
        <w:rPr>
          <w:rFonts w:ascii="Palatino Linotype" w:eastAsia="Arial Unicode MS" w:hAnsi="Palatino Linotype" w:cs="Arial"/>
          <w:b/>
          <w:i/>
          <w:sz w:val="22"/>
          <w:szCs w:val="22"/>
          <w:lang w:val="es-MX"/>
        </w:rPr>
        <w:lastRenderedPageBreak/>
        <w:t>XVIII.</w:t>
      </w:r>
      <w:r w:rsidRPr="00F917B6">
        <w:rPr>
          <w:rFonts w:ascii="Palatino Linotype" w:eastAsia="Arial Unicode MS" w:hAnsi="Palatino Linotype" w:cs="Arial"/>
          <w:i/>
          <w:sz w:val="22"/>
          <w:szCs w:val="22"/>
          <w:lang w:val="es-MX"/>
        </w:rPr>
        <w:t xml:space="preserve"> </w:t>
      </w:r>
      <w:r w:rsidRPr="00F917B6">
        <w:rPr>
          <w:rFonts w:ascii="Palatino Linotype" w:eastAsia="Arial Unicode MS" w:hAnsi="Palatino Linotype" w:cs="Arial"/>
          <w:b/>
          <w:i/>
          <w:sz w:val="22"/>
          <w:szCs w:val="22"/>
          <w:lang w:val="es-MX"/>
        </w:rPr>
        <w:t>Versión pública:</w:t>
      </w:r>
      <w:r w:rsidRPr="00F917B6">
        <w:rPr>
          <w:rFonts w:ascii="Palatino Linotype" w:eastAsia="Arial Unicode MS" w:hAnsi="Palatino Linotype" w:cs="Arial"/>
          <w:i/>
          <w:sz w:val="22"/>
          <w:szCs w:val="22"/>
          <w:lang w:val="es-MX"/>
        </w:rPr>
        <w:t xml:space="preserve"> El </w:t>
      </w:r>
      <w:r w:rsidRPr="00F917B6">
        <w:rPr>
          <w:rFonts w:ascii="Palatino Linotype" w:eastAsia="Arial Unicode MS" w:hAnsi="Palatino Linotype" w:cs="Arial"/>
          <w:bCs/>
          <w:i/>
          <w:sz w:val="22"/>
          <w:szCs w:val="22"/>
          <w:lang w:val="es-MX"/>
        </w:rPr>
        <w:t>documento</w:t>
      </w:r>
      <w:r w:rsidRPr="00F917B6">
        <w:rPr>
          <w:rFonts w:ascii="Palatino Linotype" w:eastAsia="Arial Unicode MS" w:hAnsi="Palatino Linotype" w:cs="Arial"/>
          <w:i/>
          <w:sz w:val="22"/>
          <w:szCs w:val="22"/>
          <w:lang w:val="es-MX"/>
        </w:rPr>
        <w:t xml:space="preserve"> a partir del que se otorga acceso a la información, en el que se testan partes o secciones clasificadas, indicando el contenido de éstas de manera genérica, </w:t>
      </w:r>
      <w:r w:rsidRPr="00F917B6">
        <w:rPr>
          <w:rFonts w:ascii="Palatino Linotype" w:eastAsia="Arial Unicode MS" w:hAnsi="Palatino Linotype" w:cs="Arial"/>
          <w:b/>
          <w:i/>
          <w:sz w:val="22"/>
          <w:szCs w:val="22"/>
          <w:lang w:val="es-MX"/>
        </w:rPr>
        <w:t>fundando y motivando la</w:t>
      </w:r>
      <w:r w:rsidRPr="00F917B6">
        <w:rPr>
          <w:rFonts w:ascii="Palatino Linotype" w:eastAsia="Arial Unicode MS" w:hAnsi="Palatino Linotype" w:cs="Arial"/>
          <w:i/>
          <w:sz w:val="22"/>
          <w:szCs w:val="22"/>
          <w:lang w:val="es-MX"/>
        </w:rPr>
        <w:t xml:space="preserve"> </w:t>
      </w:r>
      <w:r w:rsidRPr="00F917B6">
        <w:rPr>
          <w:rFonts w:ascii="Palatino Linotype" w:eastAsia="Arial Unicode MS" w:hAnsi="Palatino Linotype" w:cs="Arial"/>
          <w:b/>
          <w:bCs/>
          <w:i/>
          <w:sz w:val="22"/>
          <w:szCs w:val="22"/>
          <w:lang w:val="es-MX"/>
        </w:rPr>
        <w:t>reserva</w:t>
      </w:r>
      <w:r w:rsidRPr="00F917B6">
        <w:rPr>
          <w:rFonts w:ascii="Palatino Linotype" w:eastAsia="Arial Unicode MS" w:hAnsi="Palatino Linotype" w:cs="Arial"/>
          <w:i/>
          <w:sz w:val="22"/>
          <w:szCs w:val="22"/>
          <w:lang w:val="es-MX"/>
        </w:rPr>
        <w:t xml:space="preserve"> o </w:t>
      </w:r>
      <w:r w:rsidRPr="00F917B6">
        <w:rPr>
          <w:rFonts w:ascii="Palatino Linotype" w:eastAsia="Arial Unicode MS" w:hAnsi="Palatino Linotype" w:cs="Arial"/>
          <w:bCs/>
          <w:i/>
          <w:sz w:val="22"/>
          <w:szCs w:val="22"/>
          <w:lang w:val="es-MX"/>
        </w:rPr>
        <w:t>confidencialidad</w:t>
      </w:r>
      <w:r w:rsidRPr="00F917B6">
        <w:rPr>
          <w:rFonts w:ascii="Palatino Linotype" w:eastAsia="Arial Unicode MS" w:hAnsi="Palatino Linotype" w:cs="Arial"/>
          <w:i/>
          <w:sz w:val="22"/>
          <w:szCs w:val="22"/>
          <w:lang w:val="es-MX"/>
        </w:rPr>
        <w:t xml:space="preserve">, a través de la resolución que para tal efecto emita el </w:t>
      </w:r>
      <w:r w:rsidRPr="00F917B6">
        <w:rPr>
          <w:rFonts w:ascii="Palatino Linotype" w:eastAsia="Arial Unicode MS" w:hAnsi="Palatino Linotype" w:cs="Arial"/>
          <w:bCs/>
          <w:i/>
          <w:sz w:val="22"/>
          <w:szCs w:val="22"/>
          <w:lang w:val="es-MX"/>
        </w:rPr>
        <w:t>Comité</w:t>
      </w:r>
      <w:r w:rsidRPr="00F917B6">
        <w:rPr>
          <w:rFonts w:ascii="Palatino Linotype" w:eastAsia="Arial Unicode MS" w:hAnsi="Palatino Linotype" w:cs="Arial"/>
          <w:i/>
          <w:sz w:val="22"/>
          <w:szCs w:val="22"/>
          <w:lang w:val="es-MX"/>
        </w:rPr>
        <w:t xml:space="preserve"> de Transparencia.</w:t>
      </w:r>
    </w:p>
    <w:p w:rsidR="00CE4DC9" w:rsidRPr="00F917B6" w:rsidRDefault="00CE4DC9" w:rsidP="00CE4DC9">
      <w:pPr>
        <w:ind w:left="1134" w:right="900"/>
        <w:contextualSpacing/>
        <w:jc w:val="both"/>
        <w:rPr>
          <w:rFonts w:ascii="Palatino Linotype" w:eastAsia="Arial Unicode MS" w:hAnsi="Palatino Linotype" w:cs="Arial"/>
          <w:i/>
          <w:sz w:val="22"/>
          <w:szCs w:val="22"/>
          <w:lang w:val="es-MX"/>
        </w:rPr>
      </w:pPr>
      <w:r w:rsidRPr="00F917B6">
        <w:rPr>
          <w:rFonts w:ascii="Palatino Linotype" w:eastAsia="Arial Unicode MS" w:hAnsi="Palatino Linotype" w:cs="Arial"/>
          <w:b/>
          <w:i/>
          <w:sz w:val="22"/>
          <w:szCs w:val="22"/>
          <w:lang w:val="es-MX"/>
        </w:rPr>
        <w:t>Cuarto.</w:t>
      </w:r>
      <w:r w:rsidRPr="00F917B6">
        <w:rPr>
          <w:rFonts w:ascii="Palatino Linotype" w:eastAsia="Arial Unicode MS" w:hAnsi="Palatino Linotype" w:cs="Arial"/>
          <w:i/>
          <w:sz w:val="22"/>
          <w:szCs w:val="22"/>
          <w:lang w:val="es-MX"/>
        </w:rPr>
        <w:t xml:space="preserve"> </w:t>
      </w:r>
      <w:r w:rsidRPr="00F917B6">
        <w:rPr>
          <w:rFonts w:ascii="Palatino Linotype" w:eastAsia="Arial Unicode MS" w:hAnsi="Palatino Linotype" w:cs="Arial"/>
          <w:b/>
          <w:i/>
          <w:sz w:val="22"/>
          <w:szCs w:val="22"/>
          <w:lang w:val="es-MX"/>
        </w:rPr>
        <w:t>Para clasificar la información como</w:t>
      </w:r>
      <w:r w:rsidRPr="00F917B6">
        <w:rPr>
          <w:rFonts w:ascii="Palatino Linotype" w:eastAsia="Arial Unicode MS" w:hAnsi="Palatino Linotype" w:cs="Arial"/>
          <w:i/>
          <w:sz w:val="22"/>
          <w:szCs w:val="22"/>
          <w:lang w:val="es-MX"/>
        </w:rPr>
        <w:t xml:space="preserve"> </w:t>
      </w:r>
      <w:r w:rsidRPr="00F917B6">
        <w:rPr>
          <w:rFonts w:ascii="Palatino Linotype" w:eastAsia="Arial Unicode MS" w:hAnsi="Palatino Linotype" w:cs="Arial"/>
          <w:b/>
          <w:bCs/>
          <w:i/>
          <w:sz w:val="22"/>
          <w:szCs w:val="22"/>
          <w:lang w:val="es-MX"/>
        </w:rPr>
        <w:t>reservada o confidencial</w:t>
      </w:r>
      <w:r w:rsidRPr="00F917B6">
        <w:rPr>
          <w:rFonts w:ascii="Palatino Linotype" w:eastAsia="Arial Unicode MS" w:hAnsi="Palatino Linotype" w:cs="Arial"/>
          <w:b/>
          <w:i/>
          <w:sz w:val="22"/>
          <w:szCs w:val="22"/>
          <w:lang w:val="es-MX"/>
        </w:rPr>
        <w:t xml:space="preserve">, de manera total o parcial, el titular del </w:t>
      </w:r>
      <w:r w:rsidRPr="00F917B6">
        <w:rPr>
          <w:rFonts w:ascii="Palatino Linotype" w:eastAsia="Arial Unicode MS" w:hAnsi="Palatino Linotype" w:cs="Arial"/>
          <w:b/>
          <w:bCs/>
          <w:i/>
          <w:sz w:val="22"/>
          <w:szCs w:val="22"/>
          <w:lang w:val="es-MX"/>
        </w:rPr>
        <w:t>área</w:t>
      </w:r>
      <w:r w:rsidRPr="00F917B6">
        <w:rPr>
          <w:rFonts w:ascii="Palatino Linotype" w:eastAsia="Arial Unicode MS" w:hAnsi="Palatino Linotype" w:cs="Arial"/>
          <w:b/>
          <w:i/>
          <w:sz w:val="22"/>
          <w:szCs w:val="22"/>
          <w:lang w:val="es-MX"/>
        </w:rPr>
        <w:t xml:space="preserve"> del sujeto obligado deberá atender lo dispuesto por el Título Sexto de la Ley General</w:t>
      </w:r>
      <w:r w:rsidRPr="00F917B6">
        <w:rPr>
          <w:rFonts w:ascii="Palatino Linotype" w:eastAsia="Arial Unicode MS" w:hAnsi="Palatino Linotype" w:cs="Arial"/>
          <w:i/>
          <w:sz w:val="22"/>
          <w:szCs w:val="22"/>
          <w:lang w:val="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E4DC9" w:rsidRPr="00F917B6" w:rsidRDefault="00CE4DC9" w:rsidP="00CE4DC9">
      <w:pPr>
        <w:ind w:left="1134" w:right="900"/>
        <w:contextualSpacing/>
        <w:jc w:val="both"/>
        <w:rPr>
          <w:rFonts w:ascii="Palatino Linotype" w:eastAsia="Arial Unicode MS" w:hAnsi="Palatino Linotype" w:cs="Arial"/>
          <w:i/>
          <w:sz w:val="22"/>
          <w:szCs w:val="22"/>
          <w:lang w:val="es-MX"/>
        </w:rPr>
      </w:pPr>
      <w:r w:rsidRPr="00F917B6">
        <w:rPr>
          <w:rFonts w:ascii="Palatino Linotype" w:eastAsia="Arial Unicode MS" w:hAnsi="Palatino Linotype" w:cs="Arial"/>
          <w:i/>
          <w:sz w:val="22"/>
          <w:szCs w:val="22"/>
          <w:lang w:val="es-MX"/>
        </w:rPr>
        <w:t xml:space="preserve">Los sujetos obligados deberán aplicar, de manera estricta, las excepciones al derecho de acceso a la </w:t>
      </w:r>
      <w:r w:rsidRPr="00F917B6">
        <w:rPr>
          <w:rFonts w:ascii="Palatino Linotype" w:eastAsia="Arial Unicode MS" w:hAnsi="Palatino Linotype" w:cs="Arial"/>
          <w:bCs/>
          <w:i/>
          <w:sz w:val="22"/>
          <w:szCs w:val="22"/>
          <w:lang w:val="es-MX"/>
        </w:rPr>
        <w:t>información</w:t>
      </w:r>
      <w:r w:rsidRPr="00F917B6">
        <w:rPr>
          <w:rFonts w:ascii="Palatino Linotype" w:eastAsia="Arial Unicode MS" w:hAnsi="Palatino Linotype" w:cs="Arial"/>
          <w:i/>
          <w:sz w:val="22"/>
          <w:szCs w:val="22"/>
          <w:lang w:val="es-MX"/>
        </w:rPr>
        <w:t xml:space="preserve"> y sólo podrán invocarlas cuando acrediten su procedencia.</w:t>
      </w:r>
    </w:p>
    <w:p w:rsidR="00CE4DC9" w:rsidRPr="00F917B6" w:rsidRDefault="00CE4DC9" w:rsidP="00CE4DC9">
      <w:pPr>
        <w:ind w:left="1134" w:right="900"/>
        <w:contextualSpacing/>
        <w:jc w:val="both"/>
        <w:rPr>
          <w:rFonts w:ascii="Palatino Linotype" w:eastAsia="Arial Unicode MS" w:hAnsi="Palatino Linotype" w:cs="Arial"/>
          <w:i/>
          <w:sz w:val="22"/>
          <w:szCs w:val="22"/>
          <w:lang w:val="es-MX"/>
        </w:rPr>
      </w:pPr>
      <w:r w:rsidRPr="00F917B6">
        <w:rPr>
          <w:rFonts w:ascii="Palatino Linotype" w:eastAsia="Arial Unicode MS" w:hAnsi="Palatino Linotype" w:cs="Arial"/>
          <w:b/>
          <w:i/>
          <w:sz w:val="22"/>
          <w:szCs w:val="22"/>
          <w:lang w:val="es-MX"/>
        </w:rPr>
        <w:t>Quinto.</w:t>
      </w:r>
      <w:r w:rsidRPr="00F917B6">
        <w:rPr>
          <w:rFonts w:ascii="Palatino Linotype" w:eastAsia="Arial Unicode MS" w:hAnsi="Palatino Linotype" w:cs="Arial"/>
          <w:i/>
          <w:sz w:val="22"/>
          <w:szCs w:val="22"/>
          <w:lang w:val="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E4DC9" w:rsidRPr="00F917B6" w:rsidRDefault="00CE4DC9" w:rsidP="00CE4DC9">
      <w:pPr>
        <w:ind w:left="1134" w:right="900"/>
        <w:contextualSpacing/>
        <w:jc w:val="both"/>
        <w:rPr>
          <w:rFonts w:ascii="Palatino Linotype" w:eastAsia="Arial Unicode MS" w:hAnsi="Palatino Linotype" w:cs="Arial"/>
          <w:i/>
          <w:sz w:val="22"/>
          <w:szCs w:val="22"/>
          <w:lang w:val="es-MX"/>
        </w:rPr>
      </w:pPr>
      <w:r w:rsidRPr="00F917B6">
        <w:rPr>
          <w:rFonts w:ascii="Palatino Linotype" w:eastAsia="Arial Unicode MS" w:hAnsi="Palatino Linotype" w:cs="Arial"/>
          <w:b/>
          <w:i/>
          <w:sz w:val="22"/>
          <w:szCs w:val="22"/>
          <w:lang w:val="es-MX"/>
        </w:rPr>
        <w:t>Sexto.</w:t>
      </w:r>
      <w:r w:rsidRPr="00F917B6">
        <w:rPr>
          <w:rFonts w:ascii="Palatino Linotype" w:eastAsia="Arial Unicode MS" w:hAnsi="Palatino Linotype" w:cs="Arial"/>
          <w:i/>
          <w:sz w:val="22"/>
          <w:szCs w:val="22"/>
          <w:lang w:val="es-MX"/>
        </w:rPr>
        <w:t xml:space="preserve"> Los sujetos obligados no podrán emitir acuerdos de carácter general ni particular que clasifiquen </w:t>
      </w:r>
      <w:r w:rsidRPr="00F917B6">
        <w:rPr>
          <w:rFonts w:ascii="Palatino Linotype" w:eastAsia="Arial Unicode MS" w:hAnsi="Palatino Linotype" w:cs="Arial"/>
          <w:bCs/>
          <w:i/>
          <w:sz w:val="22"/>
          <w:szCs w:val="22"/>
          <w:lang w:val="es-MX"/>
        </w:rPr>
        <w:t>documentos</w:t>
      </w:r>
      <w:r w:rsidRPr="00F917B6">
        <w:rPr>
          <w:rFonts w:ascii="Palatino Linotype" w:eastAsia="Arial Unicode MS" w:hAnsi="Palatino Linotype" w:cs="Arial"/>
          <w:i/>
          <w:sz w:val="22"/>
          <w:szCs w:val="22"/>
          <w:lang w:val="es-MX"/>
        </w:rPr>
        <w:t xml:space="preserve"> o expedientes como reservados, ni clasificar documentos antes de que se genere la información o cuando éstos no obren en sus archivos.</w:t>
      </w:r>
    </w:p>
    <w:p w:rsidR="00CE4DC9" w:rsidRPr="00F917B6" w:rsidRDefault="00CE4DC9" w:rsidP="00CE4DC9">
      <w:pPr>
        <w:ind w:left="1134" w:right="900"/>
        <w:contextualSpacing/>
        <w:jc w:val="both"/>
        <w:rPr>
          <w:rFonts w:ascii="Palatino Linotype" w:eastAsia="Arial Unicode MS" w:hAnsi="Palatino Linotype" w:cs="Arial"/>
          <w:i/>
          <w:sz w:val="22"/>
          <w:szCs w:val="22"/>
          <w:lang w:val="es-MX"/>
        </w:rPr>
      </w:pPr>
      <w:r w:rsidRPr="00F917B6">
        <w:rPr>
          <w:rFonts w:ascii="Palatino Linotype" w:eastAsia="Arial Unicode MS" w:hAnsi="Palatino Linotype" w:cs="Arial"/>
          <w:i/>
          <w:sz w:val="22"/>
          <w:szCs w:val="22"/>
          <w:lang w:val="es-MX"/>
        </w:rPr>
        <w:t xml:space="preserve">La clasificación de información se realizará conforme a un análisis caso por caso, mediante la aplicación </w:t>
      </w:r>
      <w:r w:rsidRPr="00F917B6">
        <w:rPr>
          <w:rFonts w:ascii="Palatino Linotype" w:eastAsia="Arial Unicode MS" w:hAnsi="Palatino Linotype" w:cs="Arial"/>
          <w:bCs/>
          <w:i/>
          <w:sz w:val="22"/>
          <w:szCs w:val="22"/>
          <w:lang w:val="es-MX"/>
        </w:rPr>
        <w:t>de</w:t>
      </w:r>
      <w:r w:rsidRPr="00F917B6">
        <w:rPr>
          <w:rFonts w:ascii="Palatino Linotype" w:eastAsia="Arial Unicode MS" w:hAnsi="Palatino Linotype" w:cs="Arial"/>
          <w:i/>
          <w:sz w:val="22"/>
          <w:szCs w:val="22"/>
          <w:lang w:val="es-MX"/>
        </w:rPr>
        <w:t xml:space="preserve"> la prueba de daño y de interés público.</w:t>
      </w:r>
    </w:p>
    <w:p w:rsidR="00CE4DC9" w:rsidRPr="00F917B6" w:rsidRDefault="00CE4DC9" w:rsidP="00CE4DC9">
      <w:pPr>
        <w:ind w:left="1134" w:right="900"/>
        <w:contextualSpacing/>
        <w:jc w:val="both"/>
        <w:rPr>
          <w:rFonts w:ascii="Palatino Linotype" w:eastAsia="Arial Unicode MS" w:hAnsi="Palatino Linotype" w:cs="Arial"/>
          <w:i/>
          <w:sz w:val="22"/>
          <w:szCs w:val="22"/>
          <w:lang w:val="es-MX"/>
        </w:rPr>
      </w:pPr>
      <w:r w:rsidRPr="00F917B6">
        <w:rPr>
          <w:rFonts w:ascii="Palatino Linotype" w:eastAsia="Arial Unicode MS" w:hAnsi="Palatino Linotype" w:cs="Arial"/>
          <w:b/>
          <w:i/>
          <w:sz w:val="22"/>
          <w:szCs w:val="22"/>
          <w:lang w:val="es-MX"/>
        </w:rPr>
        <w:t>Séptimo.</w:t>
      </w:r>
      <w:r w:rsidRPr="00F917B6">
        <w:rPr>
          <w:rFonts w:ascii="Palatino Linotype" w:eastAsia="Arial Unicode MS" w:hAnsi="Palatino Linotype" w:cs="Arial"/>
          <w:i/>
          <w:sz w:val="22"/>
          <w:szCs w:val="22"/>
          <w:lang w:val="es-MX"/>
        </w:rPr>
        <w:t xml:space="preserve"> La clasificación </w:t>
      </w:r>
      <w:r w:rsidRPr="00F917B6">
        <w:rPr>
          <w:rFonts w:ascii="Palatino Linotype" w:eastAsia="Arial Unicode MS" w:hAnsi="Palatino Linotype" w:cs="Arial"/>
          <w:bCs/>
          <w:i/>
          <w:sz w:val="22"/>
          <w:szCs w:val="22"/>
          <w:lang w:val="es-MX"/>
        </w:rPr>
        <w:t>de</w:t>
      </w:r>
      <w:r w:rsidRPr="00F917B6">
        <w:rPr>
          <w:rFonts w:ascii="Palatino Linotype" w:eastAsia="Arial Unicode MS" w:hAnsi="Palatino Linotype" w:cs="Arial"/>
          <w:i/>
          <w:sz w:val="22"/>
          <w:szCs w:val="22"/>
          <w:lang w:val="es-MX"/>
        </w:rPr>
        <w:t xml:space="preserve"> la información se llevará a cabo en el momento en que:</w:t>
      </w:r>
    </w:p>
    <w:p w:rsidR="00CE4DC9" w:rsidRPr="00F917B6" w:rsidRDefault="00CE4DC9" w:rsidP="00CE4DC9">
      <w:pPr>
        <w:ind w:left="1134" w:right="900"/>
        <w:contextualSpacing/>
        <w:jc w:val="both"/>
        <w:rPr>
          <w:rFonts w:ascii="Palatino Linotype" w:eastAsia="Arial Unicode MS" w:hAnsi="Palatino Linotype" w:cs="Arial"/>
          <w:i/>
          <w:sz w:val="22"/>
          <w:szCs w:val="22"/>
          <w:lang w:val="es-MX"/>
        </w:rPr>
      </w:pPr>
      <w:r w:rsidRPr="00F917B6">
        <w:rPr>
          <w:rFonts w:ascii="Palatino Linotype" w:eastAsia="Arial Unicode MS" w:hAnsi="Palatino Linotype" w:cs="Arial"/>
          <w:b/>
          <w:i/>
          <w:sz w:val="22"/>
          <w:szCs w:val="22"/>
          <w:lang w:val="es-MX"/>
        </w:rPr>
        <w:t>I.</w:t>
      </w:r>
      <w:r w:rsidRPr="00F917B6">
        <w:rPr>
          <w:rFonts w:ascii="Palatino Linotype" w:eastAsia="Arial Unicode MS" w:hAnsi="Palatino Linotype" w:cs="Arial"/>
          <w:i/>
          <w:sz w:val="22"/>
          <w:szCs w:val="22"/>
          <w:lang w:val="es-MX"/>
        </w:rPr>
        <w:t xml:space="preserve"> Se reciba una solicitud de acceso a la información;</w:t>
      </w:r>
    </w:p>
    <w:p w:rsidR="00CE4DC9" w:rsidRPr="00F917B6" w:rsidRDefault="00CE4DC9" w:rsidP="00CE4DC9">
      <w:pPr>
        <w:ind w:left="1134" w:right="900"/>
        <w:contextualSpacing/>
        <w:jc w:val="both"/>
        <w:rPr>
          <w:rFonts w:ascii="Palatino Linotype" w:eastAsia="Arial Unicode MS" w:hAnsi="Palatino Linotype" w:cs="Arial"/>
          <w:i/>
          <w:sz w:val="22"/>
          <w:szCs w:val="22"/>
          <w:lang w:val="es-MX"/>
        </w:rPr>
      </w:pPr>
      <w:r w:rsidRPr="00F917B6">
        <w:rPr>
          <w:rFonts w:ascii="Palatino Linotype" w:eastAsia="Arial Unicode MS" w:hAnsi="Palatino Linotype" w:cs="Arial"/>
          <w:b/>
          <w:i/>
          <w:sz w:val="22"/>
          <w:szCs w:val="22"/>
          <w:lang w:val="es-MX"/>
        </w:rPr>
        <w:t>II.</w:t>
      </w:r>
      <w:r w:rsidRPr="00F917B6">
        <w:rPr>
          <w:rFonts w:ascii="Palatino Linotype" w:eastAsia="Arial Unicode MS" w:hAnsi="Palatino Linotype" w:cs="Arial"/>
          <w:i/>
          <w:sz w:val="22"/>
          <w:szCs w:val="22"/>
          <w:lang w:val="es-MX"/>
        </w:rPr>
        <w:t xml:space="preserve"> Se determine </w:t>
      </w:r>
      <w:r w:rsidRPr="00F917B6">
        <w:rPr>
          <w:rFonts w:ascii="Palatino Linotype" w:eastAsia="Arial Unicode MS" w:hAnsi="Palatino Linotype" w:cs="Arial"/>
          <w:bCs/>
          <w:i/>
          <w:sz w:val="22"/>
          <w:szCs w:val="22"/>
          <w:lang w:val="es-MX"/>
        </w:rPr>
        <w:t>mediante</w:t>
      </w:r>
      <w:r w:rsidRPr="00F917B6">
        <w:rPr>
          <w:rFonts w:ascii="Palatino Linotype" w:eastAsia="Arial Unicode MS" w:hAnsi="Palatino Linotype" w:cs="Arial"/>
          <w:i/>
          <w:sz w:val="22"/>
          <w:szCs w:val="22"/>
          <w:lang w:val="es-MX"/>
        </w:rPr>
        <w:t xml:space="preserve"> resolución de autoridad competente, o</w:t>
      </w:r>
    </w:p>
    <w:p w:rsidR="00CE4DC9" w:rsidRPr="00F917B6" w:rsidRDefault="00CE4DC9" w:rsidP="00CE4DC9">
      <w:pPr>
        <w:ind w:left="1134" w:right="900"/>
        <w:contextualSpacing/>
        <w:jc w:val="both"/>
        <w:rPr>
          <w:rFonts w:ascii="Palatino Linotype" w:eastAsia="Arial Unicode MS" w:hAnsi="Palatino Linotype" w:cs="Arial"/>
          <w:i/>
          <w:sz w:val="22"/>
          <w:szCs w:val="22"/>
          <w:lang w:val="es-MX"/>
        </w:rPr>
      </w:pPr>
      <w:r w:rsidRPr="00F917B6">
        <w:rPr>
          <w:rFonts w:ascii="Palatino Linotype" w:eastAsia="Arial Unicode MS" w:hAnsi="Palatino Linotype" w:cs="Arial"/>
          <w:b/>
          <w:i/>
          <w:sz w:val="22"/>
          <w:szCs w:val="22"/>
          <w:lang w:val="es-MX"/>
        </w:rPr>
        <w:t>III.</w:t>
      </w:r>
      <w:r w:rsidRPr="00F917B6">
        <w:rPr>
          <w:rFonts w:ascii="Palatino Linotype" w:eastAsia="Arial Unicode MS" w:hAnsi="Palatino Linotype" w:cs="Arial"/>
          <w:i/>
          <w:sz w:val="22"/>
          <w:szCs w:val="22"/>
          <w:lang w:val="es-MX"/>
        </w:rPr>
        <w:t xml:space="preserve"> Se generen </w:t>
      </w:r>
      <w:r w:rsidRPr="00F917B6">
        <w:rPr>
          <w:rFonts w:ascii="Palatino Linotype" w:eastAsia="Arial Unicode MS" w:hAnsi="Palatino Linotype" w:cs="Arial"/>
          <w:bCs/>
          <w:i/>
          <w:sz w:val="22"/>
          <w:szCs w:val="22"/>
          <w:lang w:val="es-MX"/>
        </w:rPr>
        <w:t>versiones</w:t>
      </w:r>
      <w:r w:rsidRPr="00F917B6">
        <w:rPr>
          <w:rFonts w:ascii="Palatino Linotype" w:eastAsia="Arial Unicode MS" w:hAnsi="Palatino Linotype" w:cs="Arial"/>
          <w:i/>
          <w:sz w:val="22"/>
          <w:szCs w:val="22"/>
          <w:lang w:val="es-MX"/>
        </w:rPr>
        <w:t xml:space="preserve"> públicas para dar cumplimiento a las obligaciones de transparencia previstas en la Ley General, la Ley Federal y las correspondientes de las entidades federativas.</w:t>
      </w:r>
    </w:p>
    <w:p w:rsidR="00CE4DC9" w:rsidRPr="00F917B6" w:rsidRDefault="00CE4DC9" w:rsidP="00CE4DC9">
      <w:pPr>
        <w:ind w:left="1134" w:right="900"/>
        <w:contextualSpacing/>
        <w:jc w:val="both"/>
        <w:rPr>
          <w:rFonts w:ascii="Palatino Linotype" w:eastAsia="Arial Unicode MS" w:hAnsi="Palatino Linotype" w:cs="Arial"/>
          <w:i/>
          <w:sz w:val="22"/>
          <w:szCs w:val="22"/>
          <w:lang w:val="es-MX"/>
        </w:rPr>
      </w:pPr>
      <w:r w:rsidRPr="00F917B6">
        <w:rPr>
          <w:rFonts w:ascii="Palatino Linotype" w:eastAsia="Arial Unicode MS" w:hAnsi="Palatino Linotype" w:cs="Arial"/>
          <w:i/>
          <w:sz w:val="22"/>
          <w:szCs w:val="22"/>
          <w:lang w:val="es-MX"/>
        </w:rPr>
        <w:lastRenderedPageBreak/>
        <w:t xml:space="preserve">Los titulares de las áreas deberán revisar la clasificación al momento de la recepción de una solicitud de </w:t>
      </w:r>
      <w:r w:rsidRPr="00F917B6">
        <w:rPr>
          <w:rFonts w:ascii="Palatino Linotype" w:eastAsia="Arial Unicode MS" w:hAnsi="Palatino Linotype" w:cs="Arial"/>
          <w:bCs/>
          <w:i/>
          <w:sz w:val="22"/>
          <w:szCs w:val="22"/>
          <w:lang w:val="es-MX"/>
        </w:rPr>
        <w:t>acceso</w:t>
      </w:r>
      <w:r w:rsidRPr="00F917B6">
        <w:rPr>
          <w:rFonts w:ascii="Palatino Linotype" w:eastAsia="Arial Unicode MS" w:hAnsi="Palatino Linotype" w:cs="Arial"/>
          <w:i/>
          <w:sz w:val="22"/>
          <w:szCs w:val="22"/>
          <w:lang w:val="es-MX"/>
        </w:rPr>
        <w:t xml:space="preserve"> a la información, para verificar si encuadra en una causal de reserva o de confidencialidad.</w:t>
      </w:r>
    </w:p>
    <w:p w:rsidR="00CE4DC9" w:rsidRPr="00F917B6" w:rsidRDefault="00CE4DC9" w:rsidP="00CE4DC9">
      <w:pPr>
        <w:ind w:left="1134" w:right="900"/>
        <w:contextualSpacing/>
        <w:jc w:val="both"/>
        <w:rPr>
          <w:rFonts w:ascii="Palatino Linotype" w:eastAsia="Arial Unicode MS" w:hAnsi="Palatino Linotype" w:cs="Arial"/>
          <w:i/>
          <w:sz w:val="22"/>
          <w:szCs w:val="22"/>
          <w:lang w:val="es-MX"/>
        </w:rPr>
      </w:pPr>
      <w:r w:rsidRPr="00F917B6">
        <w:rPr>
          <w:rFonts w:ascii="Palatino Linotype" w:eastAsia="Arial Unicode MS" w:hAnsi="Palatino Linotype" w:cs="Arial"/>
          <w:b/>
          <w:i/>
          <w:sz w:val="22"/>
          <w:szCs w:val="22"/>
          <w:lang w:val="es-MX"/>
        </w:rPr>
        <w:t>Octavo.</w:t>
      </w:r>
      <w:r w:rsidRPr="00F917B6">
        <w:rPr>
          <w:rFonts w:ascii="Palatino Linotype" w:eastAsia="Arial Unicode MS" w:hAnsi="Palatino Linotype" w:cs="Arial"/>
          <w:i/>
          <w:sz w:val="22"/>
          <w:szCs w:val="22"/>
          <w:lang w:val="es-MX"/>
        </w:rPr>
        <w:t xml:space="preserve"> Para fundar la clasificación de la información se debe señalar el artículo, fracción, inciso, párrafo o numeral de la ley o tratado internacional suscrito por el Estado mexicano que </w:t>
      </w:r>
      <w:r w:rsidRPr="00F917B6">
        <w:rPr>
          <w:rFonts w:ascii="Palatino Linotype" w:eastAsia="Arial Unicode MS" w:hAnsi="Palatino Linotype" w:cs="Arial"/>
          <w:bCs/>
          <w:i/>
          <w:sz w:val="22"/>
          <w:szCs w:val="22"/>
          <w:lang w:val="es-MX"/>
        </w:rPr>
        <w:t>expresamente</w:t>
      </w:r>
      <w:r w:rsidRPr="00F917B6">
        <w:rPr>
          <w:rFonts w:ascii="Palatino Linotype" w:eastAsia="Arial Unicode MS" w:hAnsi="Palatino Linotype" w:cs="Arial"/>
          <w:i/>
          <w:sz w:val="22"/>
          <w:szCs w:val="22"/>
          <w:lang w:val="es-MX"/>
        </w:rPr>
        <w:t xml:space="preserve"> le otorga el carácter de reservada o confidencial.</w:t>
      </w:r>
    </w:p>
    <w:p w:rsidR="00CE4DC9" w:rsidRPr="00F917B6" w:rsidRDefault="00CE4DC9" w:rsidP="00CE4DC9">
      <w:pPr>
        <w:ind w:left="1134" w:right="900"/>
        <w:contextualSpacing/>
        <w:jc w:val="both"/>
        <w:rPr>
          <w:rFonts w:ascii="Palatino Linotype" w:eastAsia="Arial Unicode MS" w:hAnsi="Palatino Linotype" w:cs="Arial"/>
          <w:bCs/>
          <w:i/>
          <w:sz w:val="22"/>
          <w:szCs w:val="22"/>
          <w:lang w:val="es-MX"/>
        </w:rPr>
      </w:pPr>
      <w:r w:rsidRPr="00F917B6">
        <w:rPr>
          <w:rFonts w:ascii="Palatino Linotype" w:eastAsia="Arial Unicode MS" w:hAnsi="Palatino Linotype" w:cs="Arial"/>
          <w:i/>
          <w:sz w:val="22"/>
          <w:szCs w:val="22"/>
          <w:lang w:val="es-MX"/>
        </w:rPr>
        <w:t xml:space="preserve">Para </w:t>
      </w:r>
      <w:r w:rsidRPr="00F917B6">
        <w:rPr>
          <w:rFonts w:ascii="Palatino Linotype" w:eastAsia="Arial Unicode MS" w:hAnsi="Palatino Linotype" w:cs="Arial"/>
          <w:bCs/>
          <w:i/>
          <w:sz w:val="22"/>
          <w:szCs w:val="22"/>
          <w:lang w:val="es-MX"/>
        </w:rPr>
        <w:t xml:space="preserve">motivar la clasificación se deberán señalar las razones o circunstancias especiales que lo </w:t>
      </w:r>
      <w:r w:rsidRPr="00F917B6">
        <w:rPr>
          <w:rFonts w:ascii="Palatino Linotype" w:eastAsia="Arial Unicode MS" w:hAnsi="Palatino Linotype" w:cs="Arial"/>
          <w:i/>
          <w:sz w:val="22"/>
          <w:szCs w:val="22"/>
          <w:lang w:val="es-MX"/>
        </w:rPr>
        <w:t>llevaron</w:t>
      </w:r>
      <w:r w:rsidRPr="00F917B6">
        <w:rPr>
          <w:rFonts w:ascii="Palatino Linotype" w:eastAsia="Arial Unicode MS" w:hAnsi="Palatino Linotype" w:cs="Arial"/>
          <w:bCs/>
          <w:i/>
          <w:sz w:val="22"/>
          <w:szCs w:val="22"/>
          <w:lang w:val="es-MX"/>
        </w:rPr>
        <w:t xml:space="preserve"> a concluir que el caso particular se ajusta al supuesto previsto por la norma legal invocada como fundamento.</w:t>
      </w:r>
    </w:p>
    <w:p w:rsidR="00CE4DC9" w:rsidRPr="00F917B6" w:rsidRDefault="00CE4DC9" w:rsidP="00CE4DC9">
      <w:pPr>
        <w:ind w:left="1134" w:right="900"/>
        <w:contextualSpacing/>
        <w:jc w:val="both"/>
        <w:rPr>
          <w:rFonts w:ascii="Palatino Linotype" w:eastAsia="Arial Unicode MS" w:hAnsi="Palatino Linotype" w:cs="Arial"/>
          <w:bCs/>
          <w:i/>
          <w:sz w:val="22"/>
          <w:szCs w:val="22"/>
          <w:lang w:val="es-MX"/>
        </w:rPr>
      </w:pPr>
      <w:r w:rsidRPr="00F917B6">
        <w:rPr>
          <w:rFonts w:ascii="Palatino Linotype" w:eastAsia="Arial Unicode MS" w:hAnsi="Palatino Linotype" w:cs="Arial"/>
          <w:bCs/>
          <w:i/>
          <w:sz w:val="22"/>
          <w:szCs w:val="22"/>
          <w:lang w:val="es-MX"/>
        </w:rPr>
        <w:t xml:space="preserve">En caso de referirse </w:t>
      </w:r>
      <w:r w:rsidRPr="00F917B6">
        <w:rPr>
          <w:rFonts w:ascii="Palatino Linotype" w:eastAsia="Arial Unicode MS" w:hAnsi="Palatino Linotype" w:cs="Arial"/>
          <w:b/>
          <w:i/>
          <w:sz w:val="22"/>
          <w:szCs w:val="22"/>
          <w:lang w:val="es-MX"/>
        </w:rPr>
        <w:t>a información reservada</w:t>
      </w:r>
      <w:r w:rsidRPr="00F917B6">
        <w:rPr>
          <w:rFonts w:ascii="Palatino Linotype" w:eastAsia="Arial Unicode MS" w:hAnsi="Palatino Linotype" w:cs="Arial"/>
          <w:bCs/>
          <w:i/>
          <w:sz w:val="22"/>
          <w:szCs w:val="22"/>
          <w:lang w:val="es-MX"/>
        </w:rPr>
        <w:t xml:space="preserve">, la motivación de la clasificación también deberá comprender las circunstancias que justifican el establecimiento de determinado plazo </w:t>
      </w:r>
      <w:r w:rsidRPr="00F917B6">
        <w:rPr>
          <w:rFonts w:ascii="Palatino Linotype" w:eastAsia="Arial Unicode MS" w:hAnsi="Palatino Linotype" w:cs="Arial"/>
          <w:i/>
          <w:sz w:val="22"/>
          <w:szCs w:val="22"/>
          <w:lang w:val="es-MX"/>
        </w:rPr>
        <w:t>de</w:t>
      </w:r>
      <w:r w:rsidRPr="00F917B6">
        <w:rPr>
          <w:rFonts w:ascii="Palatino Linotype" w:eastAsia="Arial Unicode MS" w:hAnsi="Palatino Linotype" w:cs="Arial"/>
          <w:bCs/>
          <w:i/>
          <w:sz w:val="22"/>
          <w:szCs w:val="22"/>
          <w:lang w:val="es-MX"/>
        </w:rPr>
        <w:t xml:space="preserve"> </w:t>
      </w:r>
      <w:r w:rsidRPr="00F917B6">
        <w:rPr>
          <w:rFonts w:ascii="Palatino Linotype" w:eastAsia="Arial Unicode MS" w:hAnsi="Palatino Linotype" w:cs="Arial"/>
          <w:i/>
          <w:sz w:val="22"/>
          <w:szCs w:val="22"/>
          <w:lang w:val="es-MX"/>
        </w:rPr>
        <w:t>reserva</w:t>
      </w:r>
      <w:r w:rsidRPr="00F917B6">
        <w:rPr>
          <w:rFonts w:ascii="Palatino Linotype" w:eastAsia="Arial Unicode MS" w:hAnsi="Palatino Linotype" w:cs="Arial"/>
          <w:bCs/>
          <w:i/>
          <w:sz w:val="22"/>
          <w:szCs w:val="22"/>
          <w:lang w:val="es-MX"/>
        </w:rPr>
        <w:t>.</w:t>
      </w:r>
    </w:p>
    <w:p w:rsidR="00CE4DC9" w:rsidRPr="00F917B6" w:rsidRDefault="00CE4DC9" w:rsidP="00CE4DC9">
      <w:pPr>
        <w:ind w:left="1134" w:right="900"/>
        <w:contextualSpacing/>
        <w:jc w:val="both"/>
        <w:rPr>
          <w:rFonts w:ascii="Palatino Linotype" w:eastAsia="Arial Unicode MS" w:hAnsi="Palatino Linotype" w:cs="Arial"/>
          <w:bCs/>
          <w:i/>
          <w:sz w:val="22"/>
          <w:szCs w:val="22"/>
          <w:lang w:val="es-MX"/>
        </w:rPr>
      </w:pPr>
      <w:r w:rsidRPr="00F917B6">
        <w:rPr>
          <w:rFonts w:ascii="Palatino Linotype" w:eastAsia="Arial Unicode MS" w:hAnsi="Palatino Linotype" w:cs="Arial"/>
          <w:i/>
          <w:sz w:val="22"/>
          <w:szCs w:val="22"/>
          <w:lang w:val="es-MX"/>
        </w:rPr>
        <w:t>Tratándose</w:t>
      </w:r>
      <w:r w:rsidRPr="00F917B6">
        <w:rPr>
          <w:rFonts w:ascii="Palatino Linotype" w:eastAsia="Arial Unicode MS" w:hAnsi="Palatino Linotype" w:cs="Arial"/>
          <w:bCs/>
          <w:i/>
          <w:sz w:val="22"/>
          <w:szCs w:val="22"/>
          <w:lang w:val="es-MX"/>
        </w:rPr>
        <w:t xml:space="preserve"> de información clasificada como confidencial respecto de la cual se haya </w:t>
      </w:r>
      <w:r w:rsidRPr="00F917B6">
        <w:rPr>
          <w:rFonts w:ascii="Palatino Linotype" w:eastAsia="Arial Unicode MS" w:hAnsi="Palatino Linotype" w:cs="Arial"/>
          <w:i/>
          <w:sz w:val="22"/>
          <w:szCs w:val="22"/>
          <w:lang w:val="es-MX"/>
        </w:rPr>
        <w:t>determinado</w:t>
      </w:r>
      <w:r w:rsidRPr="00F917B6">
        <w:rPr>
          <w:rFonts w:ascii="Palatino Linotype" w:eastAsia="Arial Unicode MS" w:hAnsi="Palatino Linotype" w:cs="Arial"/>
          <w:bCs/>
          <w:i/>
          <w:sz w:val="22"/>
          <w:szCs w:val="22"/>
          <w:lang w:val="es-MX"/>
        </w:rPr>
        <w:t xml:space="preserve"> </w:t>
      </w:r>
      <w:r w:rsidRPr="00F917B6">
        <w:rPr>
          <w:rFonts w:ascii="Palatino Linotype" w:eastAsia="Arial Unicode MS" w:hAnsi="Palatino Linotype" w:cs="Arial"/>
          <w:i/>
          <w:sz w:val="22"/>
          <w:szCs w:val="22"/>
          <w:lang w:val="es-MX"/>
        </w:rPr>
        <w:t>su</w:t>
      </w:r>
      <w:r w:rsidRPr="00F917B6">
        <w:rPr>
          <w:rFonts w:ascii="Palatino Linotype" w:eastAsia="Arial Unicode MS" w:hAnsi="Palatino Linotype" w:cs="Arial"/>
          <w:bCs/>
          <w:i/>
          <w:sz w:val="22"/>
          <w:szCs w:val="22"/>
          <w:lang w:val="es-MX"/>
        </w:rPr>
        <w:t xml:space="preserve"> conservación permanente por tener valor histórico, ésta conservará tal carácter de conformidad con la normativa aplicable en materia de archivos.</w:t>
      </w:r>
    </w:p>
    <w:p w:rsidR="00CE4DC9" w:rsidRPr="00F917B6" w:rsidRDefault="00CE4DC9" w:rsidP="00CE4DC9">
      <w:pPr>
        <w:ind w:left="1134" w:right="900"/>
        <w:contextualSpacing/>
        <w:jc w:val="both"/>
        <w:rPr>
          <w:rFonts w:ascii="Palatino Linotype" w:eastAsia="Arial Unicode MS" w:hAnsi="Palatino Linotype" w:cs="Arial"/>
          <w:i/>
          <w:sz w:val="22"/>
          <w:szCs w:val="22"/>
          <w:lang w:val="es-MX"/>
        </w:rPr>
      </w:pPr>
      <w:r w:rsidRPr="00F917B6">
        <w:rPr>
          <w:rFonts w:ascii="Palatino Linotype" w:eastAsia="Arial Unicode MS" w:hAnsi="Palatino Linotype" w:cs="Arial"/>
          <w:bCs/>
          <w:i/>
          <w:sz w:val="22"/>
          <w:szCs w:val="22"/>
          <w:lang w:val="es-MX"/>
        </w:rPr>
        <w:t>Los documentos contenidos</w:t>
      </w:r>
      <w:r w:rsidRPr="00F917B6">
        <w:rPr>
          <w:rFonts w:ascii="Palatino Linotype" w:eastAsia="Arial Unicode MS" w:hAnsi="Palatino Linotype" w:cs="Arial"/>
          <w:i/>
          <w:sz w:val="22"/>
          <w:szCs w:val="22"/>
          <w:lang w:val="es-MX"/>
        </w:rPr>
        <w:t xml:space="preserve"> en los archivos históricos y los identificados como históricos confidenciales no serán susceptibles de clasificación como reservados.</w:t>
      </w:r>
    </w:p>
    <w:p w:rsidR="00CE4DC9" w:rsidRPr="00F917B6" w:rsidRDefault="00CE4DC9" w:rsidP="00CE4DC9">
      <w:pPr>
        <w:ind w:left="1134" w:right="900"/>
        <w:contextualSpacing/>
        <w:jc w:val="both"/>
        <w:rPr>
          <w:rFonts w:ascii="Palatino Linotype" w:eastAsia="Arial Unicode MS" w:hAnsi="Palatino Linotype" w:cs="Arial"/>
          <w:i/>
          <w:sz w:val="22"/>
          <w:szCs w:val="22"/>
          <w:lang w:val="es-MX"/>
        </w:rPr>
      </w:pPr>
      <w:r w:rsidRPr="00F917B6">
        <w:rPr>
          <w:rFonts w:ascii="Palatino Linotype" w:eastAsia="Arial Unicode MS" w:hAnsi="Palatino Linotype" w:cs="Arial"/>
          <w:b/>
          <w:i/>
          <w:sz w:val="22"/>
          <w:szCs w:val="22"/>
          <w:lang w:val="es-MX"/>
        </w:rPr>
        <w:t>Noveno.</w:t>
      </w:r>
      <w:r w:rsidRPr="00F917B6">
        <w:rPr>
          <w:rFonts w:ascii="Palatino Linotype" w:eastAsia="Arial Unicode MS" w:hAnsi="Palatino Linotype" w:cs="Arial"/>
          <w:i/>
          <w:sz w:val="22"/>
          <w:szCs w:val="22"/>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E4DC9" w:rsidRPr="00F917B6" w:rsidRDefault="00CE4DC9" w:rsidP="00CE4DC9">
      <w:pPr>
        <w:ind w:left="1134" w:right="900"/>
        <w:contextualSpacing/>
        <w:jc w:val="both"/>
        <w:rPr>
          <w:rFonts w:ascii="Palatino Linotype" w:eastAsia="Arial Unicode MS" w:hAnsi="Palatino Linotype" w:cs="Arial"/>
          <w:i/>
          <w:sz w:val="22"/>
          <w:szCs w:val="22"/>
          <w:lang w:val="es-MX"/>
        </w:rPr>
      </w:pPr>
      <w:r w:rsidRPr="00F917B6">
        <w:rPr>
          <w:rFonts w:ascii="Palatino Linotype" w:eastAsia="Arial Unicode MS" w:hAnsi="Palatino Linotype" w:cs="Arial"/>
          <w:b/>
          <w:i/>
          <w:sz w:val="22"/>
          <w:szCs w:val="22"/>
          <w:lang w:val="es-MX"/>
        </w:rPr>
        <w:t>Décimo.</w:t>
      </w:r>
      <w:r w:rsidRPr="00F917B6">
        <w:rPr>
          <w:rFonts w:ascii="Palatino Linotype" w:eastAsia="Arial Unicode MS" w:hAnsi="Palatino Linotype" w:cs="Arial"/>
          <w:i/>
          <w:sz w:val="22"/>
          <w:szCs w:val="22"/>
          <w:lang w:val="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E4DC9" w:rsidRPr="00F917B6" w:rsidRDefault="00CE4DC9" w:rsidP="00CE4DC9">
      <w:pPr>
        <w:ind w:left="1134" w:right="900"/>
        <w:contextualSpacing/>
        <w:jc w:val="both"/>
        <w:rPr>
          <w:rFonts w:ascii="Palatino Linotype" w:eastAsia="Arial Unicode MS" w:hAnsi="Palatino Linotype" w:cs="Arial"/>
          <w:i/>
          <w:sz w:val="22"/>
          <w:szCs w:val="22"/>
          <w:lang w:val="es-MX"/>
        </w:rPr>
      </w:pPr>
      <w:r w:rsidRPr="00F917B6">
        <w:rPr>
          <w:rFonts w:ascii="Palatino Linotype" w:eastAsia="Arial Unicode MS" w:hAnsi="Palatino Linotype" w:cs="Arial"/>
          <w:i/>
          <w:sz w:val="22"/>
          <w:szCs w:val="22"/>
          <w:lang w:val="es-MX"/>
        </w:rPr>
        <w:t>En ausencia de los titulares de las áreas, la información será clasificada o desclasificada por la persona que lo supla, en términos de la normativa que rija la actuación del sujeto obligado.</w:t>
      </w:r>
    </w:p>
    <w:p w:rsidR="00CE4DC9" w:rsidRPr="00F917B6" w:rsidRDefault="00CE4DC9" w:rsidP="00CE4DC9">
      <w:pPr>
        <w:ind w:left="1134" w:right="900"/>
        <w:contextualSpacing/>
        <w:jc w:val="both"/>
        <w:rPr>
          <w:rFonts w:ascii="Palatino Linotype" w:eastAsia="Arial Unicode MS" w:hAnsi="Palatino Linotype" w:cs="Arial"/>
          <w:i/>
          <w:sz w:val="22"/>
          <w:szCs w:val="22"/>
          <w:lang w:val="es-MX"/>
        </w:rPr>
      </w:pPr>
      <w:r w:rsidRPr="00F917B6">
        <w:rPr>
          <w:rFonts w:ascii="Palatino Linotype" w:eastAsia="Arial Unicode MS" w:hAnsi="Palatino Linotype" w:cs="Arial"/>
          <w:b/>
          <w:i/>
          <w:sz w:val="22"/>
          <w:szCs w:val="22"/>
          <w:lang w:val="es-MX"/>
        </w:rPr>
        <w:t>Décimo primero.</w:t>
      </w:r>
      <w:r w:rsidRPr="00F917B6">
        <w:rPr>
          <w:rFonts w:ascii="Palatino Linotype" w:eastAsia="Arial Unicode MS" w:hAnsi="Palatino Linotype" w:cs="Arial"/>
          <w:i/>
          <w:sz w:val="22"/>
          <w:szCs w:val="22"/>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148F0" w:rsidRPr="00F917B6" w:rsidRDefault="000148F0" w:rsidP="005A1AB2">
      <w:pPr>
        <w:spacing w:line="360" w:lineRule="auto"/>
        <w:jc w:val="both"/>
        <w:rPr>
          <w:rFonts w:ascii="Palatino Linotype" w:eastAsia="Calibri" w:hAnsi="Palatino Linotype" w:cs="Arial"/>
          <w:sz w:val="22"/>
          <w:szCs w:val="22"/>
        </w:rPr>
      </w:pPr>
    </w:p>
    <w:p w:rsidR="000148F0" w:rsidRPr="00F917B6" w:rsidRDefault="000148F0" w:rsidP="000148F0">
      <w:pPr>
        <w:numPr>
          <w:ilvl w:val="0"/>
          <w:numId w:val="2"/>
        </w:numPr>
        <w:spacing w:line="360" w:lineRule="auto"/>
        <w:ind w:left="0" w:firstLine="0"/>
        <w:jc w:val="both"/>
        <w:rPr>
          <w:rFonts w:ascii="Palatino Linotype" w:eastAsia="Calibri" w:hAnsi="Palatino Linotype" w:cs="Arial"/>
          <w:sz w:val="22"/>
          <w:szCs w:val="22"/>
        </w:rPr>
      </w:pPr>
      <w:r w:rsidRPr="00F917B6">
        <w:rPr>
          <w:rFonts w:ascii="Palatino Linotype" w:eastAsia="Calibri" w:hAnsi="Palatino Linotype" w:cs="Arial"/>
          <w:sz w:val="22"/>
          <w:szCs w:val="22"/>
        </w:rPr>
        <w:t xml:space="preserve">Por último, se debe se señalar que el </w:t>
      </w:r>
      <w:r w:rsidRPr="00F917B6">
        <w:rPr>
          <w:rFonts w:ascii="Palatino Linotype" w:eastAsia="Calibri" w:hAnsi="Palatino Linotype" w:cs="Arial"/>
          <w:b/>
          <w:sz w:val="22"/>
          <w:szCs w:val="22"/>
        </w:rPr>
        <w:t xml:space="preserve">RECURRENTE </w:t>
      </w:r>
      <w:r w:rsidRPr="00F917B6">
        <w:rPr>
          <w:rFonts w:ascii="Palatino Linotype" w:eastAsia="Calibri" w:hAnsi="Palatino Linotype" w:cs="Arial"/>
          <w:sz w:val="22"/>
          <w:szCs w:val="22"/>
        </w:rPr>
        <w:t xml:space="preserve">en sus motivos de inconformidad señalo que podía existir un conflicto de intereses así como usurpación de funciones, por lo que, debe de hacerse referencia a que la interposición del recurso no es el medio para abordar estos temas, así como emitir sanciones. </w:t>
      </w:r>
    </w:p>
    <w:p w:rsidR="000148F0" w:rsidRPr="00F917B6" w:rsidRDefault="000148F0" w:rsidP="000148F0">
      <w:pPr>
        <w:spacing w:line="360" w:lineRule="auto"/>
        <w:jc w:val="both"/>
        <w:rPr>
          <w:rFonts w:ascii="Palatino Linotype" w:eastAsia="Calibri" w:hAnsi="Palatino Linotype" w:cs="Arial"/>
          <w:sz w:val="22"/>
          <w:szCs w:val="22"/>
        </w:rPr>
      </w:pPr>
    </w:p>
    <w:p w:rsidR="005A1AB2" w:rsidRPr="00F917B6" w:rsidRDefault="005A1AB2" w:rsidP="005A1AB2">
      <w:pPr>
        <w:keepNext/>
        <w:keepLines/>
        <w:spacing w:line="360" w:lineRule="auto"/>
        <w:ind w:right="48"/>
        <w:rPr>
          <w:rFonts w:ascii="Palatino Linotype" w:eastAsia="Palatino Linotype" w:hAnsi="Palatino Linotype" w:cs="Palatino Linotype"/>
          <w:b/>
          <w:sz w:val="22"/>
          <w:szCs w:val="22"/>
          <w:lang w:val="es-MX" w:eastAsia="es-MX"/>
        </w:rPr>
      </w:pPr>
      <w:r w:rsidRPr="00F917B6">
        <w:rPr>
          <w:rFonts w:ascii="Palatino Linotype" w:eastAsia="Palatino Linotype" w:hAnsi="Palatino Linotype" w:cs="Palatino Linotype"/>
          <w:b/>
          <w:sz w:val="22"/>
          <w:szCs w:val="22"/>
          <w:lang w:val="es-MX" w:eastAsia="es-MX"/>
        </w:rPr>
        <w:t>QUINTO. Vista a la Dirección de Protección de Datos Personales.</w:t>
      </w:r>
    </w:p>
    <w:p w:rsidR="005A1AB2" w:rsidRPr="00F917B6" w:rsidRDefault="005A1AB2" w:rsidP="005A1AB2">
      <w:pPr>
        <w:keepNext/>
        <w:keepLines/>
        <w:spacing w:line="360" w:lineRule="auto"/>
        <w:ind w:right="48"/>
        <w:rPr>
          <w:rFonts w:ascii="Palatino Linotype" w:eastAsia="Palatino Linotype" w:hAnsi="Palatino Linotype" w:cs="Palatino Linotype"/>
          <w:b/>
          <w:sz w:val="22"/>
          <w:szCs w:val="22"/>
          <w:lang w:val="es-MX" w:eastAsia="es-MX"/>
        </w:rPr>
      </w:pPr>
    </w:p>
    <w:p w:rsidR="005A1AB2" w:rsidRPr="00F917B6" w:rsidRDefault="005A1AB2" w:rsidP="005A1AB2">
      <w:pPr>
        <w:numPr>
          <w:ilvl w:val="0"/>
          <w:numId w:val="2"/>
        </w:numPr>
        <w:spacing w:line="360" w:lineRule="auto"/>
        <w:ind w:left="0" w:firstLine="0"/>
        <w:jc w:val="both"/>
        <w:rPr>
          <w:rFonts w:ascii="Palatino Linotype" w:eastAsia="Palatino Linotype" w:hAnsi="Palatino Linotype" w:cs="Palatino Linotype"/>
          <w:sz w:val="22"/>
          <w:szCs w:val="22"/>
          <w:lang w:val="es-MX" w:eastAsia="es-MX"/>
        </w:rPr>
      </w:pPr>
      <w:r w:rsidRPr="00F917B6">
        <w:rPr>
          <w:rFonts w:ascii="Palatino Linotype" w:eastAsia="Palatino Linotype" w:hAnsi="Palatino Linotype" w:cs="Palatino Linotype"/>
          <w:sz w:val="22"/>
          <w:szCs w:val="22"/>
          <w:lang w:val="es-MX" w:eastAsia="es-MX"/>
        </w:rPr>
        <w:t>Es necesario resaltar que el recurso de revisión previsto en la Ley de la materia no es el medio para investigar y, en su caso, sancionar a servidores públicos por la falta de cuidado de la protección de datos personales; es así que, se aprecia que se vulneraron datos personal</w:t>
      </w:r>
      <w:r w:rsidR="00AC4D16" w:rsidRPr="00F917B6">
        <w:rPr>
          <w:rFonts w:ascii="Palatino Linotype" w:eastAsia="Palatino Linotype" w:hAnsi="Palatino Linotype" w:cs="Palatino Linotype"/>
          <w:sz w:val="22"/>
          <w:szCs w:val="22"/>
          <w:lang w:val="es-MX" w:eastAsia="es-MX"/>
        </w:rPr>
        <w:t xml:space="preserve">es de particulares; como lo es la </w:t>
      </w:r>
      <w:r w:rsidR="00AC4D16" w:rsidRPr="00F917B6">
        <w:rPr>
          <w:rFonts w:ascii="Palatino Linotype" w:eastAsia="Palatino Linotype" w:hAnsi="Palatino Linotype" w:cs="Palatino Linotype"/>
          <w:b/>
          <w:sz w:val="22"/>
          <w:szCs w:val="22"/>
          <w:lang w:val="es-MX" w:eastAsia="es-MX"/>
        </w:rPr>
        <w:t xml:space="preserve">Clave Única de Registro de Población </w:t>
      </w:r>
      <w:r w:rsidRPr="00F917B6">
        <w:rPr>
          <w:rFonts w:ascii="Palatino Linotype" w:eastAsia="Palatino Linotype" w:hAnsi="Palatino Linotype" w:cs="Palatino Linotype"/>
          <w:sz w:val="22"/>
          <w:szCs w:val="22"/>
          <w:lang w:val="es-MX" w:eastAsia="es-MX"/>
        </w:rPr>
        <w:t xml:space="preserve">por lo que es necesario dar vista al área competente para que en ejercicio de sus atribuciones realice las investigaciones pertinentes por las omisiones detectadas atribuibles al </w:t>
      </w:r>
      <w:r w:rsidRPr="00F917B6">
        <w:rPr>
          <w:rFonts w:ascii="Palatino Linotype" w:eastAsia="Palatino Linotype" w:hAnsi="Palatino Linotype" w:cs="Palatino Linotype"/>
          <w:b/>
          <w:sz w:val="22"/>
          <w:szCs w:val="22"/>
          <w:lang w:val="es-MX" w:eastAsia="es-MX"/>
        </w:rPr>
        <w:t>SUJETO OBLIGADO.</w:t>
      </w:r>
    </w:p>
    <w:p w:rsidR="005A1AB2" w:rsidRPr="00F917B6" w:rsidRDefault="005A1AB2" w:rsidP="005A1AB2">
      <w:pPr>
        <w:spacing w:line="360" w:lineRule="auto"/>
        <w:ind w:right="-28"/>
        <w:jc w:val="both"/>
        <w:rPr>
          <w:rFonts w:ascii="Palatino Linotype" w:eastAsia="Palatino Linotype" w:hAnsi="Palatino Linotype" w:cs="Palatino Linotype"/>
          <w:i/>
          <w:sz w:val="22"/>
          <w:szCs w:val="22"/>
          <w:lang w:val="es-MX" w:eastAsia="es-MX"/>
        </w:rPr>
      </w:pPr>
    </w:p>
    <w:p w:rsidR="005A1AB2" w:rsidRPr="00F917B6" w:rsidRDefault="005A1AB2" w:rsidP="005A1AB2">
      <w:pPr>
        <w:numPr>
          <w:ilvl w:val="0"/>
          <w:numId w:val="2"/>
        </w:numPr>
        <w:spacing w:line="360" w:lineRule="auto"/>
        <w:ind w:left="0" w:firstLine="0"/>
        <w:jc w:val="both"/>
        <w:rPr>
          <w:rFonts w:ascii="Palatino Linotype" w:eastAsia="Palatino Linotype" w:hAnsi="Palatino Linotype" w:cs="Palatino Linotype"/>
          <w:sz w:val="22"/>
          <w:szCs w:val="22"/>
          <w:lang w:val="es-MX" w:eastAsia="es-MX"/>
        </w:rPr>
      </w:pPr>
      <w:r w:rsidRPr="00F917B6">
        <w:rPr>
          <w:rFonts w:ascii="Palatino Linotype" w:eastAsia="Palatino Linotype" w:hAnsi="Palatino Linotype" w:cs="Palatino Linotype"/>
          <w:color w:val="000000"/>
          <w:sz w:val="22"/>
          <w:szCs w:val="22"/>
          <w:lang w:val="es-MX" w:eastAsia="es-MX"/>
        </w:rPr>
        <w:t xml:space="preserve">Por </w:t>
      </w:r>
      <w:r w:rsidRPr="00F917B6">
        <w:rPr>
          <w:rFonts w:ascii="Palatino Linotype" w:eastAsia="Palatino Linotype" w:hAnsi="Palatino Linotype" w:cs="Palatino Linotype"/>
          <w:sz w:val="22"/>
          <w:szCs w:val="22"/>
          <w:lang w:val="es-MX" w:eastAsia="es-MX"/>
        </w:rPr>
        <w:t>ello, es conveniente señalar las fracciones XIV, XXII, XXIII y XXV, del artículo 82, de la Ley de Protección de Datos Personales en Posesión de Sujetos Obligados del Estado de México y Municipios, que establece:</w:t>
      </w:r>
    </w:p>
    <w:p w:rsidR="005A1AB2" w:rsidRPr="00F917B6" w:rsidRDefault="005A1AB2" w:rsidP="005A1AB2">
      <w:pPr>
        <w:pBdr>
          <w:top w:val="nil"/>
          <w:left w:val="nil"/>
          <w:bottom w:val="nil"/>
          <w:right w:val="nil"/>
          <w:between w:val="nil"/>
        </w:pBdr>
        <w:spacing w:before="240"/>
        <w:ind w:left="1134" w:right="1106"/>
        <w:jc w:val="both"/>
        <w:rPr>
          <w:rFonts w:ascii="Palatino Linotype" w:eastAsia="Palatino Linotype" w:hAnsi="Palatino Linotype" w:cs="Palatino Linotype"/>
          <w:b/>
          <w:i/>
          <w:color w:val="000000"/>
          <w:sz w:val="22"/>
          <w:szCs w:val="22"/>
          <w:lang w:val="es-MX" w:eastAsia="es-MX"/>
        </w:rPr>
      </w:pPr>
      <w:r w:rsidRPr="00F917B6">
        <w:rPr>
          <w:rFonts w:ascii="Palatino Linotype" w:eastAsia="Palatino Linotype" w:hAnsi="Palatino Linotype" w:cs="Palatino Linotype"/>
          <w:b/>
          <w:i/>
          <w:color w:val="000000"/>
          <w:sz w:val="22"/>
          <w:szCs w:val="22"/>
          <w:lang w:val="es-MX" w:eastAsia="es-MX"/>
        </w:rPr>
        <w:t xml:space="preserve">Atribuciones del Instituto </w:t>
      </w:r>
    </w:p>
    <w:p w:rsidR="005A1AB2" w:rsidRPr="00F917B6" w:rsidRDefault="005A1AB2" w:rsidP="005A1AB2">
      <w:pPr>
        <w:pBdr>
          <w:top w:val="nil"/>
          <w:left w:val="nil"/>
          <w:bottom w:val="nil"/>
          <w:right w:val="nil"/>
          <w:between w:val="nil"/>
        </w:pBdr>
        <w:ind w:left="1134" w:right="1106"/>
        <w:jc w:val="both"/>
        <w:rPr>
          <w:rFonts w:ascii="Palatino Linotype" w:eastAsia="Palatino Linotype" w:hAnsi="Palatino Linotype" w:cs="Palatino Linotype"/>
          <w:i/>
          <w:color w:val="000000"/>
          <w:sz w:val="22"/>
          <w:szCs w:val="22"/>
          <w:lang w:val="es-MX" w:eastAsia="es-MX"/>
        </w:rPr>
      </w:pPr>
      <w:r w:rsidRPr="00F917B6">
        <w:rPr>
          <w:rFonts w:ascii="Palatino Linotype" w:eastAsia="Palatino Linotype" w:hAnsi="Palatino Linotype" w:cs="Palatino Linotype"/>
          <w:b/>
          <w:i/>
          <w:color w:val="000000"/>
          <w:sz w:val="22"/>
          <w:szCs w:val="22"/>
          <w:lang w:val="es-MX" w:eastAsia="es-MX"/>
        </w:rPr>
        <w:t>“Artículo 82.</w:t>
      </w:r>
      <w:r w:rsidRPr="00F917B6">
        <w:rPr>
          <w:rFonts w:ascii="Palatino Linotype" w:eastAsia="Palatino Linotype" w:hAnsi="Palatino Linotype" w:cs="Palatino Linotype"/>
          <w:i/>
          <w:color w:val="000000"/>
          <w:sz w:val="22"/>
          <w:szCs w:val="22"/>
          <w:lang w:val="es-MX" w:eastAsia="es-MX"/>
        </w:rPr>
        <w:t xml:space="preserve"> El Instituto, además de las atribuciones encomendadas por la Ley de Transparencia y normatividad aplicable, tendrá las atribuciones siguientes: </w:t>
      </w:r>
    </w:p>
    <w:p w:rsidR="005A1AB2" w:rsidRPr="00F917B6" w:rsidRDefault="005A1AB2" w:rsidP="005A1AB2">
      <w:pPr>
        <w:pBdr>
          <w:top w:val="nil"/>
          <w:left w:val="nil"/>
          <w:bottom w:val="nil"/>
          <w:right w:val="nil"/>
          <w:between w:val="nil"/>
        </w:pBdr>
        <w:ind w:left="1134" w:right="1106"/>
        <w:jc w:val="both"/>
        <w:rPr>
          <w:rFonts w:ascii="Palatino Linotype" w:eastAsia="Palatino Linotype" w:hAnsi="Palatino Linotype" w:cs="Palatino Linotype"/>
          <w:i/>
          <w:color w:val="000000"/>
          <w:sz w:val="22"/>
          <w:szCs w:val="22"/>
          <w:lang w:val="es-MX" w:eastAsia="es-MX"/>
        </w:rPr>
      </w:pPr>
      <w:r w:rsidRPr="00F917B6">
        <w:rPr>
          <w:rFonts w:ascii="Palatino Linotype" w:eastAsia="Palatino Linotype" w:hAnsi="Palatino Linotype" w:cs="Palatino Linotype"/>
          <w:i/>
          <w:color w:val="000000"/>
          <w:sz w:val="22"/>
          <w:szCs w:val="22"/>
          <w:lang w:val="es-MX" w:eastAsia="es-MX"/>
        </w:rPr>
        <w:t xml:space="preserve">(…) </w:t>
      </w:r>
    </w:p>
    <w:p w:rsidR="005A1AB2" w:rsidRPr="00F917B6" w:rsidRDefault="005A1AB2" w:rsidP="005A1AB2">
      <w:pPr>
        <w:pBdr>
          <w:top w:val="nil"/>
          <w:left w:val="nil"/>
          <w:bottom w:val="nil"/>
          <w:right w:val="nil"/>
          <w:between w:val="nil"/>
        </w:pBdr>
        <w:ind w:left="1134" w:right="1106"/>
        <w:jc w:val="both"/>
        <w:rPr>
          <w:rFonts w:ascii="Palatino Linotype" w:eastAsia="Palatino Linotype" w:hAnsi="Palatino Linotype" w:cs="Palatino Linotype"/>
          <w:i/>
          <w:color w:val="000000"/>
          <w:sz w:val="22"/>
          <w:szCs w:val="22"/>
          <w:lang w:val="es-MX" w:eastAsia="es-MX"/>
        </w:rPr>
      </w:pPr>
      <w:r w:rsidRPr="00F917B6">
        <w:rPr>
          <w:rFonts w:ascii="Palatino Linotype" w:eastAsia="Palatino Linotype" w:hAnsi="Palatino Linotype" w:cs="Palatino Linotype"/>
          <w:b/>
          <w:i/>
          <w:color w:val="000000"/>
          <w:sz w:val="22"/>
          <w:szCs w:val="22"/>
          <w:lang w:val="es-MX" w:eastAsia="es-MX"/>
        </w:rPr>
        <w:t>XIV. Formular observaciones y recomendaciones</w:t>
      </w:r>
      <w:r w:rsidRPr="00F917B6">
        <w:rPr>
          <w:rFonts w:ascii="Palatino Linotype" w:eastAsia="Palatino Linotype" w:hAnsi="Palatino Linotype" w:cs="Palatino Linotype"/>
          <w:i/>
          <w:color w:val="000000"/>
          <w:sz w:val="22"/>
          <w:szCs w:val="22"/>
          <w:lang w:val="es-MX" w:eastAsia="es-MX"/>
        </w:rPr>
        <w:t xml:space="preserve"> a los sujetos obligados que incumplan esta Ley. </w:t>
      </w:r>
    </w:p>
    <w:p w:rsidR="005A1AB2" w:rsidRPr="00F917B6" w:rsidRDefault="005A1AB2" w:rsidP="005A1AB2">
      <w:pPr>
        <w:pBdr>
          <w:top w:val="nil"/>
          <w:left w:val="nil"/>
          <w:bottom w:val="nil"/>
          <w:right w:val="nil"/>
          <w:between w:val="nil"/>
        </w:pBdr>
        <w:ind w:left="1134" w:right="1106"/>
        <w:jc w:val="both"/>
        <w:rPr>
          <w:rFonts w:ascii="Palatino Linotype" w:eastAsia="Palatino Linotype" w:hAnsi="Palatino Linotype" w:cs="Palatino Linotype"/>
          <w:i/>
          <w:color w:val="000000"/>
          <w:sz w:val="22"/>
          <w:szCs w:val="22"/>
          <w:lang w:val="es-MX" w:eastAsia="es-MX"/>
        </w:rPr>
      </w:pPr>
      <w:r w:rsidRPr="00F917B6">
        <w:rPr>
          <w:rFonts w:ascii="Palatino Linotype" w:eastAsia="Palatino Linotype" w:hAnsi="Palatino Linotype" w:cs="Palatino Linotype"/>
          <w:i/>
          <w:color w:val="000000"/>
          <w:sz w:val="22"/>
          <w:szCs w:val="22"/>
          <w:lang w:val="es-MX" w:eastAsia="es-MX"/>
        </w:rPr>
        <w:t xml:space="preserve">(…) </w:t>
      </w:r>
    </w:p>
    <w:p w:rsidR="005A1AB2" w:rsidRPr="00F917B6" w:rsidRDefault="005A1AB2" w:rsidP="005A1AB2">
      <w:pPr>
        <w:pBdr>
          <w:top w:val="nil"/>
          <w:left w:val="nil"/>
          <w:bottom w:val="nil"/>
          <w:right w:val="nil"/>
          <w:between w:val="nil"/>
        </w:pBdr>
        <w:ind w:left="1134" w:right="1106"/>
        <w:jc w:val="both"/>
        <w:rPr>
          <w:rFonts w:ascii="Palatino Linotype" w:eastAsia="Palatino Linotype" w:hAnsi="Palatino Linotype" w:cs="Palatino Linotype"/>
          <w:i/>
          <w:color w:val="000000"/>
          <w:sz w:val="22"/>
          <w:szCs w:val="22"/>
          <w:lang w:val="es-MX" w:eastAsia="es-MX"/>
        </w:rPr>
      </w:pPr>
      <w:r w:rsidRPr="00F917B6">
        <w:rPr>
          <w:rFonts w:ascii="Palatino Linotype" w:eastAsia="Palatino Linotype" w:hAnsi="Palatino Linotype" w:cs="Palatino Linotype"/>
          <w:b/>
          <w:i/>
          <w:color w:val="000000"/>
          <w:sz w:val="22"/>
          <w:szCs w:val="22"/>
          <w:lang w:val="es-MX" w:eastAsia="es-MX"/>
        </w:rPr>
        <w:lastRenderedPageBreak/>
        <w:t>XXII. Verificar el cumplimiento</w:t>
      </w:r>
      <w:r w:rsidRPr="00F917B6">
        <w:rPr>
          <w:rFonts w:ascii="Palatino Linotype" w:eastAsia="Palatino Linotype" w:hAnsi="Palatino Linotype" w:cs="Palatino Linotype"/>
          <w:i/>
          <w:color w:val="000000"/>
          <w:sz w:val="22"/>
          <w:szCs w:val="22"/>
          <w:lang w:val="es-MX" w:eastAsia="es-MX"/>
        </w:rPr>
        <w:t xml:space="preserve"> de las disposiciones previstas en esta Ley a través de los procedimientos de revisión que resulten compatibles con las disposiciones de esta Ley. </w:t>
      </w:r>
    </w:p>
    <w:p w:rsidR="005A1AB2" w:rsidRPr="00F917B6" w:rsidRDefault="005A1AB2" w:rsidP="005A1AB2">
      <w:pPr>
        <w:pBdr>
          <w:top w:val="nil"/>
          <w:left w:val="nil"/>
          <w:bottom w:val="nil"/>
          <w:right w:val="nil"/>
          <w:between w:val="nil"/>
        </w:pBdr>
        <w:ind w:left="1134" w:right="1106"/>
        <w:jc w:val="both"/>
        <w:rPr>
          <w:rFonts w:ascii="Palatino Linotype" w:eastAsia="Palatino Linotype" w:hAnsi="Palatino Linotype" w:cs="Palatino Linotype"/>
          <w:i/>
          <w:color w:val="000000"/>
          <w:sz w:val="22"/>
          <w:szCs w:val="22"/>
          <w:lang w:val="es-MX" w:eastAsia="es-MX"/>
        </w:rPr>
      </w:pPr>
      <w:r w:rsidRPr="00F917B6">
        <w:rPr>
          <w:rFonts w:ascii="Palatino Linotype" w:eastAsia="Palatino Linotype" w:hAnsi="Palatino Linotype" w:cs="Palatino Linotype"/>
          <w:b/>
          <w:i/>
          <w:color w:val="000000"/>
          <w:sz w:val="22"/>
          <w:szCs w:val="22"/>
          <w:lang w:val="es-MX" w:eastAsia="es-MX"/>
        </w:rPr>
        <w:t>XXIII. Implementar los procedimientos</w:t>
      </w:r>
      <w:r w:rsidRPr="00F917B6">
        <w:rPr>
          <w:rFonts w:ascii="Palatino Linotype" w:eastAsia="Palatino Linotype" w:hAnsi="Palatino Linotype" w:cs="Palatino Linotype"/>
          <w:i/>
          <w:color w:val="000000"/>
          <w:sz w:val="22"/>
          <w:szCs w:val="22"/>
          <w:lang w:val="es-MX" w:eastAsia="es-MX"/>
        </w:rPr>
        <w:t xml:space="preserve"> que resulten necesarios para el cumplimiento de las disposiciones de esta Ley y para asegurar la protección de datos personales de los titulares. </w:t>
      </w:r>
    </w:p>
    <w:p w:rsidR="005A1AB2" w:rsidRPr="00F917B6" w:rsidRDefault="005A1AB2" w:rsidP="005A1AB2">
      <w:pPr>
        <w:pBdr>
          <w:top w:val="nil"/>
          <w:left w:val="nil"/>
          <w:bottom w:val="nil"/>
          <w:right w:val="nil"/>
          <w:between w:val="nil"/>
        </w:pBdr>
        <w:ind w:left="1134" w:right="1106"/>
        <w:jc w:val="both"/>
        <w:rPr>
          <w:rFonts w:ascii="Palatino Linotype" w:eastAsia="Palatino Linotype" w:hAnsi="Palatino Linotype" w:cs="Palatino Linotype"/>
          <w:i/>
          <w:color w:val="000000"/>
          <w:sz w:val="22"/>
          <w:szCs w:val="22"/>
          <w:lang w:val="es-MX" w:eastAsia="es-MX"/>
        </w:rPr>
      </w:pPr>
      <w:r w:rsidRPr="00F917B6">
        <w:rPr>
          <w:rFonts w:ascii="Palatino Linotype" w:eastAsia="Palatino Linotype" w:hAnsi="Palatino Linotype" w:cs="Palatino Linotype"/>
          <w:i/>
          <w:color w:val="000000"/>
          <w:sz w:val="22"/>
          <w:szCs w:val="22"/>
          <w:lang w:val="es-MX" w:eastAsia="es-MX"/>
        </w:rPr>
        <w:t xml:space="preserve">(…) </w:t>
      </w:r>
    </w:p>
    <w:p w:rsidR="005A1AB2" w:rsidRPr="00F917B6" w:rsidRDefault="005A1AB2" w:rsidP="005A1AB2">
      <w:pPr>
        <w:pBdr>
          <w:top w:val="nil"/>
          <w:left w:val="nil"/>
          <w:bottom w:val="nil"/>
          <w:right w:val="nil"/>
          <w:between w:val="nil"/>
        </w:pBdr>
        <w:ind w:left="1134" w:right="1106"/>
        <w:jc w:val="both"/>
        <w:rPr>
          <w:rFonts w:ascii="Palatino Linotype" w:eastAsia="Palatino Linotype" w:hAnsi="Palatino Linotype" w:cs="Palatino Linotype"/>
          <w:i/>
          <w:color w:val="000000"/>
          <w:sz w:val="22"/>
          <w:szCs w:val="22"/>
          <w:lang w:val="es-MX" w:eastAsia="es-MX"/>
        </w:rPr>
      </w:pPr>
      <w:r w:rsidRPr="00F917B6">
        <w:rPr>
          <w:rFonts w:ascii="Palatino Linotype" w:eastAsia="Palatino Linotype" w:hAnsi="Palatino Linotype" w:cs="Palatino Linotype"/>
          <w:b/>
          <w:i/>
          <w:color w:val="000000"/>
          <w:sz w:val="22"/>
          <w:szCs w:val="22"/>
          <w:lang w:val="es-MX" w:eastAsia="es-MX"/>
        </w:rPr>
        <w:t>XXV. Investigar las posibles violaciones</w:t>
      </w:r>
      <w:r w:rsidRPr="00F917B6">
        <w:rPr>
          <w:rFonts w:ascii="Palatino Linotype" w:eastAsia="Palatino Linotype" w:hAnsi="Palatino Linotype" w:cs="Palatino Linotype"/>
          <w:i/>
          <w:color w:val="000000"/>
          <w:sz w:val="22"/>
          <w:szCs w:val="22"/>
          <w:lang w:val="es-MX" w:eastAsia="es-MX"/>
        </w:rPr>
        <w:t xml:space="preserve"> a la seguridad de los datos personales a fin de determinar la práctica de verificaciones. </w:t>
      </w:r>
    </w:p>
    <w:p w:rsidR="005A1AB2" w:rsidRPr="00F917B6" w:rsidRDefault="005A1AB2" w:rsidP="005A1AB2">
      <w:pPr>
        <w:pBdr>
          <w:top w:val="nil"/>
          <w:left w:val="nil"/>
          <w:bottom w:val="nil"/>
          <w:right w:val="nil"/>
          <w:between w:val="nil"/>
        </w:pBdr>
        <w:spacing w:after="240"/>
        <w:ind w:left="1134" w:right="1106"/>
        <w:jc w:val="both"/>
        <w:rPr>
          <w:rFonts w:ascii="Palatino Linotype" w:eastAsia="Palatino Linotype" w:hAnsi="Palatino Linotype" w:cs="Palatino Linotype"/>
          <w:i/>
          <w:color w:val="000000"/>
          <w:sz w:val="22"/>
          <w:szCs w:val="22"/>
          <w:lang w:val="es-MX" w:eastAsia="es-MX"/>
        </w:rPr>
      </w:pPr>
      <w:r w:rsidRPr="00F917B6">
        <w:rPr>
          <w:rFonts w:ascii="Palatino Linotype" w:eastAsia="Palatino Linotype" w:hAnsi="Palatino Linotype" w:cs="Palatino Linotype"/>
          <w:i/>
          <w:color w:val="000000"/>
          <w:sz w:val="22"/>
          <w:szCs w:val="22"/>
          <w:lang w:val="es-MX" w:eastAsia="es-MX"/>
        </w:rPr>
        <w:t xml:space="preserve">(…)” </w:t>
      </w:r>
    </w:p>
    <w:p w:rsidR="005A1AB2" w:rsidRPr="00F917B6" w:rsidRDefault="005A1AB2" w:rsidP="005A1AB2">
      <w:pPr>
        <w:ind w:right="-28"/>
        <w:jc w:val="both"/>
        <w:rPr>
          <w:rFonts w:ascii="Palatino Linotype" w:eastAsia="Palatino Linotype" w:hAnsi="Palatino Linotype" w:cs="Palatino Linotype"/>
          <w:i/>
          <w:sz w:val="22"/>
          <w:szCs w:val="22"/>
          <w:lang w:val="es-MX" w:eastAsia="es-MX"/>
        </w:rPr>
      </w:pPr>
    </w:p>
    <w:p w:rsidR="005A1AB2" w:rsidRPr="00F917B6" w:rsidRDefault="005A1AB2" w:rsidP="005A1AB2">
      <w:pPr>
        <w:numPr>
          <w:ilvl w:val="0"/>
          <w:numId w:val="2"/>
        </w:numPr>
        <w:spacing w:line="360" w:lineRule="auto"/>
        <w:ind w:left="0" w:firstLine="0"/>
        <w:jc w:val="both"/>
        <w:rPr>
          <w:rFonts w:ascii="Palatino Linotype" w:eastAsia="Palatino Linotype" w:hAnsi="Palatino Linotype" w:cs="Palatino Linotype"/>
          <w:sz w:val="22"/>
          <w:szCs w:val="22"/>
          <w:lang w:val="es-MX" w:eastAsia="es-MX"/>
        </w:rPr>
      </w:pPr>
      <w:r w:rsidRPr="00F917B6">
        <w:rPr>
          <w:rFonts w:ascii="Palatino Linotype" w:eastAsia="Palatino Linotype" w:hAnsi="Palatino Linotype" w:cs="Palatino Linotype"/>
          <w:sz w:val="22"/>
          <w:szCs w:val="22"/>
          <w:lang w:val="es-MX" w:eastAsia="es-MX"/>
        </w:rPr>
        <w:t xml:space="preserve">Por lo tanto, es menester dar vista a la </w:t>
      </w:r>
      <w:r w:rsidRPr="00F917B6">
        <w:rPr>
          <w:rFonts w:ascii="Palatino Linotype" w:eastAsia="Palatino Linotype" w:hAnsi="Palatino Linotype" w:cs="Palatino Linotype"/>
          <w:b/>
          <w:sz w:val="22"/>
          <w:szCs w:val="22"/>
          <w:lang w:val="es-MX" w:eastAsia="es-MX"/>
        </w:rPr>
        <w:t>Dirección de Protección de Datos Personales</w:t>
      </w:r>
      <w:r w:rsidRPr="00F917B6">
        <w:rPr>
          <w:rFonts w:ascii="Palatino Linotype" w:eastAsia="Palatino Linotype" w:hAnsi="Palatino Linotype" w:cs="Palatino Linotype"/>
          <w:sz w:val="22"/>
          <w:szCs w:val="22"/>
          <w:lang w:val="es-MX" w:eastAsia="es-MX"/>
        </w:rPr>
        <w:t xml:space="preserve"> de este Instituto para que en ejercicio de sus atribuciones atiendan las directivas marcadas en la propia Ley de la materia, con fundamento en el artículo 82 de la Ley de la materia, el cual señala la atribución de este Órgano Garante para Investigar las posibles violaciones a la seguridad de los datos personales a fin de determinar la práctica de verificaciones. </w:t>
      </w:r>
    </w:p>
    <w:p w:rsidR="005A1AB2" w:rsidRPr="00F917B6" w:rsidRDefault="005A1AB2" w:rsidP="005A1AB2">
      <w:pPr>
        <w:spacing w:line="360" w:lineRule="auto"/>
        <w:ind w:right="-28"/>
        <w:jc w:val="both"/>
        <w:rPr>
          <w:rFonts w:ascii="Palatino Linotype" w:eastAsia="Palatino Linotype" w:hAnsi="Palatino Linotype" w:cs="Palatino Linotype"/>
          <w:i/>
          <w:sz w:val="22"/>
          <w:szCs w:val="22"/>
          <w:lang w:val="es-MX" w:eastAsia="es-MX"/>
        </w:rPr>
      </w:pPr>
    </w:p>
    <w:p w:rsidR="005A1AB2" w:rsidRPr="00F917B6" w:rsidRDefault="005A1AB2" w:rsidP="005A1AB2">
      <w:pPr>
        <w:numPr>
          <w:ilvl w:val="0"/>
          <w:numId w:val="2"/>
        </w:numPr>
        <w:spacing w:line="360" w:lineRule="auto"/>
        <w:ind w:left="0" w:firstLine="0"/>
        <w:jc w:val="both"/>
        <w:rPr>
          <w:rFonts w:ascii="Palatino Linotype" w:eastAsia="Palatino Linotype" w:hAnsi="Palatino Linotype" w:cs="Palatino Linotype"/>
          <w:sz w:val="22"/>
          <w:szCs w:val="22"/>
          <w:lang w:val="es-MX" w:eastAsia="es-MX"/>
        </w:rPr>
      </w:pPr>
      <w:r w:rsidRPr="00F917B6">
        <w:rPr>
          <w:rFonts w:ascii="Palatino Linotype" w:eastAsia="Palatino Linotype" w:hAnsi="Palatino Linotype" w:cs="Palatino Linotype"/>
          <w:sz w:val="22"/>
          <w:szCs w:val="22"/>
          <w:lang w:val="es-MX" w:eastAsia="es-MX"/>
        </w:rPr>
        <w:t xml:space="preserve">Por último y no menos importante, se debe enfatizar que tal y como se mencionó en este considerando, el </w:t>
      </w:r>
      <w:r w:rsidRPr="00F917B6">
        <w:rPr>
          <w:rFonts w:ascii="Palatino Linotype" w:eastAsia="Palatino Linotype" w:hAnsi="Palatino Linotype" w:cs="Palatino Linotype"/>
          <w:b/>
          <w:sz w:val="22"/>
          <w:szCs w:val="22"/>
          <w:lang w:val="es-MX" w:eastAsia="es-MX"/>
        </w:rPr>
        <w:t>SUJETO OBLIGADO</w:t>
      </w:r>
      <w:r w:rsidRPr="00F917B6">
        <w:rPr>
          <w:rFonts w:ascii="Palatino Linotype" w:eastAsia="Palatino Linotype" w:hAnsi="Palatino Linotype" w:cs="Palatino Linotype"/>
          <w:sz w:val="22"/>
          <w:szCs w:val="22"/>
          <w:lang w:val="es-MX" w:eastAsia="es-MX"/>
        </w:rPr>
        <w:t xml:space="preserve"> realizó un pronunciamiento que debió ser clasificado como confidencial. Por dicha información, es menester hacer del conocimiento de la persona que solicitó la información, que ahora se encuentra sujeto a la </w:t>
      </w:r>
      <w:r w:rsidRPr="00F917B6">
        <w:rPr>
          <w:rFonts w:ascii="Palatino Linotype" w:eastAsia="Palatino Linotype" w:hAnsi="Palatino Linotype" w:cs="Palatino Linotype"/>
          <w:b/>
          <w:sz w:val="22"/>
          <w:szCs w:val="22"/>
          <w:lang w:val="es-MX" w:eastAsia="es-MX"/>
        </w:rPr>
        <w:t>LEY FEDERAL DE PROTECCIÓN DE DATOS PERSONALES EN POSESIÓN DE LOS PARTICULARES</w:t>
      </w:r>
      <w:r w:rsidRPr="00F917B6">
        <w:rPr>
          <w:rFonts w:ascii="Palatino Linotype" w:eastAsia="Palatino Linotype" w:hAnsi="Palatino Linotype" w:cs="Palatino Linotype"/>
          <w:sz w:val="22"/>
          <w:szCs w:val="22"/>
          <w:lang w:val="es-MX" w:eastAsia="es-MX"/>
        </w:rPr>
        <w:t xml:space="preserve"> que señala puntualmente en su artículo lo siguiente: </w:t>
      </w:r>
    </w:p>
    <w:p w:rsidR="005A1AB2" w:rsidRPr="00F917B6" w:rsidRDefault="005A1AB2" w:rsidP="005A1AB2">
      <w:pPr>
        <w:spacing w:line="360" w:lineRule="auto"/>
        <w:ind w:left="1134" w:right="1106"/>
        <w:jc w:val="both"/>
        <w:rPr>
          <w:rFonts w:ascii="Palatino Linotype" w:eastAsia="Palatino Linotype" w:hAnsi="Palatino Linotype" w:cs="Palatino Linotype"/>
          <w:sz w:val="22"/>
          <w:szCs w:val="22"/>
          <w:lang w:val="es-MX" w:eastAsia="es-MX"/>
        </w:rPr>
      </w:pPr>
    </w:p>
    <w:p w:rsidR="005A1AB2" w:rsidRPr="00F917B6" w:rsidRDefault="005A1AB2" w:rsidP="005A1AB2">
      <w:pPr>
        <w:ind w:left="1134" w:right="1106"/>
        <w:jc w:val="both"/>
        <w:rPr>
          <w:rFonts w:ascii="Palatino Linotype" w:eastAsia="Palatino Linotype" w:hAnsi="Palatino Linotype" w:cs="Palatino Linotype"/>
          <w:i/>
          <w:sz w:val="22"/>
          <w:szCs w:val="22"/>
          <w:lang w:val="es-MX" w:eastAsia="es-MX"/>
        </w:rPr>
      </w:pPr>
      <w:r w:rsidRPr="00F917B6">
        <w:rPr>
          <w:rFonts w:ascii="Palatino Linotype" w:eastAsia="Palatino Linotype" w:hAnsi="Palatino Linotype" w:cs="Palatino Linotype"/>
          <w:b/>
          <w:i/>
          <w:sz w:val="22"/>
          <w:szCs w:val="22"/>
          <w:lang w:val="es-MX" w:eastAsia="es-MX"/>
        </w:rPr>
        <w:t>“Artículo 1.-</w:t>
      </w:r>
      <w:r w:rsidRPr="00F917B6">
        <w:rPr>
          <w:rFonts w:ascii="Palatino Linotype" w:eastAsia="Palatino Linotype" w:hAnsi="Palatino Linotype" w:cs="Palatino Linotype"/>
          <w:i/>
          <w:sz w:val="22"/>
          <w:szCs w:val="22"/>
          <w:lang w:val="es-MX" w:eastAsia="es-MX"/>
        </w:rPr>
        <w:t xml:space="preserve"> La presente Ley es de orden público y de observancia general en toda la República y tiene por objeto la protección de los datos personales en posesión de los particulares, con la finalidad de regular su tratamiento legítimo, controlado e informado, a efecto de garantizar la privacidad y el derecho a la autodeterminación informativa de las personas.”</w:t>
      </w:r>
    </w:p>
    <w:p w:rsidR="005A1AB2" w:rsidRPr="00F917B6" w:rsidRDefault="005A1AB2" w:rsidP="005A1AB2">
      <w:pPr>
        <w:spacing w:line="360" w:lineRule="auto"/>
        <w:jc w:val="both"/>
        <w:rPr>
          <w:rFonts w:ascii="Palatino Linotype" w:eastAsia="Calibri" w:hAnsi="Palatino Linotype" w:cs="Arial"/>
          <w:sz w:val="22"/>
          <w:szCs w:val="22"/>
        </w:rPr>
      </w:pPr>
    </w:p>
    <w:p w:rsidR="00CE4DC9" w:rsidRPr="00F917B6" w:rsidRDefault="00CE4DC9" w:rsidP="005A1AB2">
      <w:pPr>
        <w:ind w:right="900"/>
        <w:contextualSpacing/>
        <w:jc w:val="both"/>
        <w:rPr>
          <w:rFonts w:ascii="Palatino Linotype" w:eastAsia="Arial Unicode MS" w:hAnsi="Palatino Linotype" w:cs="Arial"/>
          <w:i/>
          <w:sz w:val="22"/>
          <w:szCs w:val="22"/>
          <w:lang w:val="es-MX"/>
        </w:rPr>
      </w:pPr>
    </w:p>
    <w:p w:rsidR="00CE4DC9" w:rsidRPr="00F917B6" w:rsidRDefault="005A1AB2" w:rsidP="00CE4DC9">
      <w:pPr>
        <w:keepNext/>
        <w:keepLines/>
        <w:spacing w:after="160" w:line="360" w:lineRule="auto"/>
        <w:ind w:left="708" w:hanging="708"/>
        <w:rPr>
          <w:rFonts w:ascii="Palatino Linotype" w:eastAsia="Palatino Linotype" w:hAnsi="Palatino Linotype" w:cs="Palatino Linotype"/>
          <w:b/>
          <w:color w:val="000000"/>
          <w:sz w:val="22"/>
          <w:szCs w:val="22"/>
        </w:rPr>
      </w:pPr>
      <w:r w:rsidRPr="00F917B6">
        <w:rPr>
          <w:rFonts w:ascii="Palatino Linotype" w:eastAsia="Palatino Linotype" w:hAnsi="Palatino Linotype" w:cs="Palatino Linotype"/>
          <w:b/>
          <w:color w:val="000000"/>
          <w:sz w:val="22"/>
          <w:szCs w:val="22"/>
        </w:rPr>
        <w:t>SEXTO</w:t>
      </w:r>
      <w:r w:rsidR="00CE4DC9" w:rsidRPr="00F917B6">
        <w:rPr>
          <w:rFonts w:ascii="Palatino Linotype" w:eastAsia="Palatino Linotype" w:hAnsi="Palatino Linotype" w:cs="Palatino Linotype"/>
          <w:b/>
          <w:color w:val="000000"/>
          <w:sz w:val="22"/>
          <w:szCs w:val="22"/>
        </w:rPr>
        <w:t>. De la versión pública.</w:t>
      </w:r>
    </w:p>
    <w:p w:rsidR="00CE4DC9" w:rsidRPr="00F917B6" w:rsidRDefault="00CE4DC9" w:rsidP="00CE4DC9">
      <w:pPr>
        <w:keepNext/>
        <w:keepLines/>
        <w:numPr>
          <w:ilvl w:val="0"/>
          <w:numId w:val="3"/>
        </w:numPr>
        <w:tabs>
          <w:tab w:val="left" w:pos="284"/>
        </w:tabs>
        <w:spacing w:after="160" w:line="360" w:lineRule="auto"/>
        <w:ind w:left="0" w:firstLine="0"/>
        <w:rPr>
          <w:rFonts w:ascii="Palatino Linotype" w:eastAsia="Palatino Linotype" w:hAnsi="Palatino Linotype" w:cs="Palatino Linotype"/>
          <w:b/>
          <w:color w:val="000000"/>
          <w:sz w:val="22"/>
          <w:szCs w:val="22"/>
        </w:rPr>
      </w:pPr>
      <w:r w:rsidRPr="00F917B6">
        <w:rPr>
          <w:rFonts w:ascii="Palatino Linotype" w:eastAsia="Palatino Linotype" w:hAnsi="Palatino Linotype" w:cs="Palatino Linotype"/>
          <w:b/>
          <w:color w:val="000000"/>
          <w:sz w:val="22"/>
          <w:szCs w:val="22"/>
        </w:rPr>
        <w:t xml:space="preserve">Nociones generales. </w:t>
      </w:r>
    </w:p>
    <w:p w:rsidR="00CE4DC9" w:rsidRPr="00F917B6" w:rsidRDefault="00CE4DC9" w:rsidP="00CE4DC9">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 xml:space="preserve">Debe destacarse, que debido a la información solicitada por el </w:t>
      </w:r>
      <w:r w:rsidRPr="00F917B6">
        <w:rPr>
          <w:rFonts w:ascii="Palatino Linotype" w:eastAsia="Palatino Linotype" w:hAnsi="Palatino Linotype" w:cs="Palatino Linotype"/>
          <w:b/>
          <w:color w:val="000000"/>
          <w:sz w:val="22"/>
          <w:szCs w:val="22"/>
        </w:rPr>
        <w:t xml:space="preserve">RECURRENTE, pueden obrar </w:t>
      </w:r>
      <w:r w:rsidRPr="00F917B6">
        <w:rPr>
          <w:rFonts w:ascii="Palatino Linotype" w:eastAsia="Palatino Linotype" w:hAnsi="Palatino Linotype" w:cs="Palatino Linotype"/>
          <w:color w:val="000000"/>
          <w:sz w:val="22"/>
          <w:szCs w:val="22"/>
        </w:rPr>
        <w:t xml:space="preserve">datos personales susceptibles de protegerse, así como información susceptible de clasificarse como confidencial,  por lo que el </w:t>
      </w:r>
      <w:r w:rsidRPr="00F917B6">
        <w:rPr>
          <w:rFonts w:ascii="Palatino Linotype" w:eastAsia="Palatino Linotype" w:hAnsi="Palatino Linotype" w:cs="Palatino Linotype"/>
          <w:b/>
          <w:color w:val="000000"/>
          <w:sz w:val="22"/>
          <w:szCs w:val="22"/>
        </w:rPr>
        <w:t xml:space="preserve">SUJETO OBLIGADO </w:t>
      </w:r>
      <w:r w:rsidRPr="00F917B6">
        <w:rPr>
          <w:rFonts w:ascii="Palatino Linotype" w:eastAsia="Palatino Linotype" w:hAnsi="Palatino Linotype" w:cs="Palatino Linotype"/>
          <w:color w:val="000000"/>
          <w:sz w:val="22"/>
          <w:szCs w:val="22"/>
        </w:rPr>
        <w:t xml:space="preserve">deberá de hacer la adecuada versión pública, protegiendo los datos que no son susceptibles de ser proporcionados. </w:t>
      </w:r>
    </w:p>
    <w:p w:rsidR="00CE4DC9" w:rsidRPr="00F917B6" w:rsidRDefault="00CE4DC9" w:rsidP="00CE4DC9">
      <w:pPr>
        <w:tabs>
          <w:tab w:val="left" w:pos="0"/>
          <w:tab w:val="left" w:pos="284"/>
        </w:tabs>
        <w:spacing w:line="360" w:lineRule="auto"/>
        <w:ind w:right="49"/>
        <w:jc w:val="both"/>
        <w:rPr>
          <w:rFonts w:ascii="Palatino Linotype" w:eastAsia="Palatino Linotype" w:hAnsi="Palatino Linotype" w:cs="Palatino Linotype"/>
          <w:sz w:val="22"/>
          <w:szCs w:val="22"/>
        </w:rPr>
      </w:pPr>
    </w:p>
    <w:p w:rsidR="00CE4DC9" w:rsidRPr="00F917B6" w:rsidRDefault="00CE4DC9" w:rsidP="00CE4DC9">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No pasa desapercibido para este Órgano Garante que los sujetos obligados</w:t>
      </w:r>
      <w:r w:rsidRPr="00F917B6">
        <w:rPr>
          <w:rFonts w:ascii="Palatino Linotype" w:eastAsia="Palatino Linotype" w:hAnsi="Palatino Linotype" w:cs="Palatino Linotype"/>
          <w:b/>
          <w:color w:val="000000"/>
          <w:sz w:val="22"/>
          <w:szCs w:val="22"/>
        </w:rPr>
        <w:t xml:space="preserve"> </w:t>
      </w:r>
      <w:r w:rsidRPr="00F917B6">
        <w:rPr>
          <w:rFonts w:ascii="Palatino Linotype" w:eastAsia="Palatino Linotype" w:hAnsi="Palatino Linotype" w:cs="Palatino Linotype"/>
          <w:color w:val="000000"/>
          <w:sz w:val="22"/>
          <w:szCs w:val="22"/>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CE4DC9" w:rsidRPr="00F917B6" w:rsidRDefault="00CE4DC9" w:rsidP="00CE4DC9">
      <w:pPr>
        <w:tabs>
          <w:tab w:val="left" w:pos="284"/>
        </w:tabs>
        <w:spacing w:after="160" w:line="360" w:lineRule="auto"/>
        <w:ind w:right="49"/>
        <w:jc w:val="both"/>
        <w:rPr>
          <w:rFonts w:ascii="Palatino Linotype" w:eastAsia="Palatino Linotype" w:hAnsi="Palatino Linotype" w:cs="Palatino Linotype"/>
          <w:color w:val="000000"/>
          <w:sz w:val="22"/>
          <w:szCs w:val="22"/>
        </w:rPr>
      </w:pP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0"/>
      </w:tblGrid>
      <w:tr w:rsidR="00CE4DC9" w:rsidRPr="00F917B6" w:rsidTr="00BC6A9F">
        <w:tc>
          <w:tcPr>
            <w:tcW w:w="2689" w:type="dxa"/>
          </w:tcPr>
          <w:p w:rsidR="00CE4DC9" w:rsidRPr="00F917B6" w:rsidRDefault="00CE4DC9" w:rsidP="00BC6A9F">
            <w:pPr>
              <w:tabs>
                <w:tab w:val="left" w:pos="284"/>
              </w:tabs>
              <w:spacing w:line="360" w:lineRule="auto"/>
              <w:rPr>
                <w:rFonts w:ascii="Palatino Linotype" w:eastAsia="Palatino Linotype" w:hAnsi="Palatino Linotype" w:cs="Palatino Linotype"/>
                <w:sz w:val="22"/>
                <w:szCs w:val="22"/>
              </w:rPr>
            </w:pPr>
            <w:r w:rsidRPr="00F917B6">
              <w:rPr>
                <w:rFonts w:ascii="Palatino Linotype" w:eastAsia="Palatino Linotype" w:hAnsi="Palatino Linotype" w:cs="Palatino Linotype"/>
                <w:sz w:val="22"/>
                <w:szCs w:val="22"/>
              </w:rPr>
              <w:t>a) Requisitos previos.</w:t>
            </w:r>
          </w:p>
        </w:tc>
        <w:tc>
          <w:tcPr>
            <w:tcW w:w="6520" w:type="dxa"/>
          </w:tcPr>
          <w:p w:rsidR="00CE4DC9" w:rsidRPr="00F917B6" w:rsidRDefault="00CE4DC9" w:rsidP="00BC6A9F">
            <w:pPr>
              <w:tabs>
                <w:tab w:val="left" w:pos="284"/>
              </w:tabs>
              <w:spacing w:line="360" w:lineRule="auto"/>
              <w:ind w:right="49"/>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CE4DC9" w:rsidRPr="00F917B6" w:rsidRDefault="00CE4DC9" w:rsidP="00BC6A9F">
            <w:pPr>
              <w:tabs>
                <w:tab w:val="left" w:pos="284"/>
              </w:tabs>
              <w:spacing w:line="360" w:lineRule="auto"/>
              <w:ind w:right="49"/>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Al hacerlo tienen que precisar de qué información se trata, señalando el supuesto de clasificación (confidencialidad o reserva).</w:t>
            </w:r>
          </w:p>
          <w:p w:rsidR="00CE4DC9" w:rsidRPr="00F917B6" w:rsidRDefault="00CE4DC9" w:rsidP="00BC6A9F">
            <w:pPr>
              <w:tabs>
                <w:tab w:val="left" w:pos="284"/>
              </w:tabs>
              <w:spacing w:line="360" w:lineRule="auto"/>
              <w:ind w:right="49"/>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lastRenderedPageBreak/>
              <w:t>Además, se debe señalar el procedimiento, de los tres que establecen los artículos 132 y 106 de la Ley Estatal y General, respectivamente.</w:t>
            </w:r>
          </w:p>
          <w:p w:rsidR="00CE4DC9" w:rsidRPr="00F917B6" w:rsidRDefault="00CE4DC9" w:rsidP="00BC6A9F">
            <w:pPr>
              <w:tabs>
                <w:tab w:val="left" w:pos="284"/>
              </w:tabs>
              <w:spacing w:line="360" w:lineRule="auto"/>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color w:val="000000"/>
                <w:sz w:val="22"/>
                <w:szCs w:val="22"/>
              </w:rPr>
              <w:t xml:space="preserve">El último de estos requisitos previos consiste en que no se pueden emitir acuerdos de carácter general ni particular, esto es, </w:t>
            </w:r>
            <w:r w:rsidRPr="00F917B6">
              <w:rPr>
                <w:rFonts w:ascii="Palatino Linotype" w:eastAsia="Palatino Linotype" w:hAnsi="Palatino Linotype" w:cs="Palatino Linotype"/>
                <w:color w:val="000000"/>
                <w:sz w:val="22"/>
                <w:szCs w:val="22"/>
                <w:u w:val="single"/>
              </w:rPr>
              <w:t>no se puede hacer un acuerdo para clasificar de manera general todos los documentos de un expediente o área, sin</w:t>
            </w:r>
            <w:r w:rsidRPr="00F917B6">
              <w:rPr>
                <w:rFonts w:ascii="Palatino Linotype" w:eastAsia="Palatino Linotype" w:hAnsi="Palatino Linotype" w:cs="Palatino Linotype"/>
                <w:color w:val="000000"/>
                <w:sz w:val="22"/>
                <w:szCs w:val="22"/>
              </w:rPr>
              <w:t xml:space="preserve"> individualizar su análisis y tampoco se puede hacer un acuerdo por cada dato que se vaya a clasificar dentro de un documento con diez datos, por ejemplo, susceptibles de ser clasificados.</w:t>
            </w:r>
          </w:p>
        </w:tc>
      </w:tr>
      <w:tr w:rsidR="00CE4DC9" w:rsidRPr="00F917B6" w:rsidTr="00BC6A9F">
        <w:tc>
          <w:tcPr>
            <w:tcW w:w="2689" w:type="dxa"/>
          </w:tcPr>
          <w:p w:rsidR="00CE4DC9" w:rsidRPr="00F917B6" w:rsidRDefault="00CE4DC9" w:rsidP="00BC6A9F">
            <w:pPr>
              <w:tabs>
                <w:tab w:val="left" w:pos="284"/>
              </w:tabs>
              <w:spacing w:line="360" w:lineRule="auto"/>
              <w:rPr>
                <w:rFonts w:ascii="Palatino Linotype" w:eastAsia="Palatino Linotype" w:hAnsi="Palatino Linotype" w:cs="Palatino Linotype"/>
                <w:sz w:val="22"/>
                <w:szCs w:val="22"/>
              </w:rPr>
            </w:pPr>
            <w:r w:rsidRPr="00F917B6">
              <w:rPr>
                <w:rFonts w:ascii="Palatino Linotype" w:eastAsia="Palatino Linotype" w:hAnsi="Palatino Linotype" w:cs="Palatino Linotype"/>
                <w:sz w:val="22"/>
                <w:szCs w:val="22"/>
              </w:rPr>
              <w:lastRenderedPageBreak/>
              <w:t>b) Supuestos de clasificación.</w:t>
            </w:r>
          </w:p>
        </w:tc>
        <w:tc>
          <w:tcPr>
            <w:tcW w:w="6520" w:type="dxa"/>
          </w:tcPr>
          <w:p w:rsidR="00CE4DC9" w:rsidRPr="00F917B6" w:rsidRDefault="00CE4DC9" w:rsidP="00BC6A9F">
            <w:pPr>
              <w:tabs>
                <w:tab w:val="left" w:pos="284"/>
              </w:tabs>
              <w:spacing w:line="360" w:lineRule="auto"/>
              <w:ind w:right="49"/>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Las disposiciones constitucionales y legales en la materia establecen los dos supuestos generales para clasificar la información: por reserva y por confidencialidad.</w:t>
            </w:r>
          </w:p>
          <w:p w:rsidR="00CE4DC9" w:rsidRPr="00F917B6" w:rsidRDefault="00CE4DC9" w:rsidP="00BC6A9F">
            <w:pPr>
              <w:tabs>
                <w:tab w:val="left" w:pos="284"/>
              </w:tabs>
              <w:spacing w:line="360" w:lineRule="auto"/>
              <w:ind w:right="49"/>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CE4DC9" w:rsidRPr="00F917B6" w:rsidRDefault="00CE4DC9" w:rsidP="00BC6A9F">
            <w:pPr>
              <w:tabs>
                <w:tab w:val="left" w:pos="284"/>
              </w:tabs>
              <w:spacing w:line="360" w:lineRule="auto"/>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color w:val="000000"/>
                <w:sz w:val="22"/>
                <w:szCs w:val="22"/>
              </w:rPr>
              <w:t xml:space="preserve">El </w:t>
            </w:r>
            <w:r w:rsidRPr="00F917B6">
              <w:rPr>
                <w:rFonts w:ascii="Palatino Linotype" w:eastAsia="Palatino Linotype" w:hAnsi="Palatino Linotype" w:cs="Palatino Linotype"/>
                <w:b/>
                <w:color w:val="000000"/>
                <w:sz w:val="22"/>
                <w:szCs w:val="22"/>
              </w:rPr>
              <w:t>Sujeto Obligado</w:t>
            </w:r>
            <w:r w:rsidRPr="00F917B6">
              <w:rPr>
                <w:rFonts w:ascii="Palatino Linotype" w:eastAsia="Palatino Linotype" w:hAnsi="Palatino Linotype" w:cs="Palatino Linotype"/>
                <w:color w:val="000000"/>
                <w:sz w:val="22"/>
                <w:szCs w:val="22"/>
              </w:rPr>
              <w:t xml:space="preserve"> debe identificar claramente el tipo de información y hacer un juicio de subsunción o encaje para acreditar que el supuesto de hecho corresponde estrictamente con </w:t>
            </w:r>
            <w:r w:rsidRPr="00F917B6">
              <w:rPr>
                <w:rFonts w:ascii="Palatino Linotype" w:eastAsia="Palatino Linotype" w:hAnsi="Palatino Linotype" w:cs="Palatino Linotype"/>
                <w:color w:val="000000"/>
                <w:sz w:val="22"/>
                <w:szCs w:val="22"/>
              </w:rPr>
              <w:lastRenderedPageBreak/>
              <w:t>la hipótesis jurídica. Esto también lo debe de realizar el servidor público habilitado y el titular del área que administra la información.</w:t>
            </w:r>
          </w:p>
        </w:tc>
      </w:tr>
      <w:tr w:rsidR="00CE4DC9" w:rsidRPr="00F917B6" w:rsidTr="00BC6A9F">
        <w:tc>
          <w:tcPr>
            <w:tcW w:w="2689" w:type="dxa"/>
          </w:tcPr>
          <w:p w:rsidR="00CE4DC9" w:rsidRPr="00F917B6" w:rsidRDefault="00CE4DC9" w:rsidP="00BC6A9F">
            <w:pPr>
              <w:tabs>
                <w:tab w:val="left" w:pos="284"/>
              </w:tabs>
              <w:spacing w:line="360" w:lineRule="auto"/>
              <w:rPr>
                <w:rFonts w:ascii="Palatino Linotype" w:eastAsia="Palatino Linotype" w:hAnsi="Palatino Linotype" w:cs="Palatino Linotype"/>
                <w:sz w:val="22"/>
                <w:szCs w:val="22"/>
              </w:rPr>
            </w:pPr>
            <w:r w:rsidRPr="00F917B6">
              <w:rPr>
                <w:rFonts w:ascii="Palatino Linotype" w:eastAsia="Palatino Linotype" w:hAnsi="Palatino Linotype" w:cs="Palatino Linotype"/>
                <w:sz w:val="22"/>
                <w:szCs w:val="22"/>
              </w:rPr>
              <w:lastRenderedPageBreak/>
              <w:t>c) Formalidades para emitir el acuerdo de clasificación.</w:t>
            </w:r>
          </w:p>
        </w:tc>
        <w:tc>
          <w:tcPr>
            <w:tcW w:w="6520" w:type="dxa"/>
          </w:tcPr>
          <w:p w:rsidR="00CE4DC9" w:rsidRPr="00F917B6" w:rsidRDefault="00CE4DC9" w:rsidP="00BC6A9F">
            <w:pPr>
              <w:tabs>
                <w:tab w:val="left" w:pos="284"/>
              </w:tabs>
              <w:spacing w:line="360" w:lineRule="auto"/>
              <w:ind w:right="49"/>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 xml:space="preserve">El Comité de Transparencia, según lo dispuesto en los artículos cuenta con las facultades para aprobar, modificar o revocar la clasificación de la información que haya propuesto. </w:t>
            </w:r>
          </w:p>
          <w:p w:rsidR="00CE4DC9" w:rsidRPr="00F917B6" w:rsidRDefault="00CE4DC9" w:rsidP="00BC6A9F">
            <w:pPr>
              <w:tabs>
                <w:tab w:val="left" w:pos="284"/>
              </w:tabs>
              <w:spacing w:line="360" w:lineRule="auto"/>
              <w:ind w:right="49"/>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 xml:space="preserve">Es necesario que </w:t>
            </w:r>
            <w:r w:rsidRPr="00F917B6">
              <w:rPr>
                <w:rFonts w:ascii="Palatino Linotype" w:eastAsia="Palatino Linotype" w:hAnsi="Palatino Linotype" w:cs="Palatino Linotype"/>
                <w:b/>
                <w:color w:val="000000"/>
                <w:sz w:val="22"/>
                <w:szCs w:val="22"/>
                <w:u w:val="single"/>
              </w:rPr>
              <w:t>el acto reúna con los requisitos elementales</w:t>
            </w:r>
            <w:r w:rsidRPr="00F917B6">
              <w:rPr>
                <w:rFonts w:ascii="Palatino Linotype" w:eastAsia="Palatino Linotype" w:hAnsi="Palatino Linotype" w:cs="Palatino Linotype"/>
                <w:color w:val="000000"/>
                <w:sz w:val="22"/>
                <w:szCs w:val="22"/>
              </w:rPr>
              <w:t>, entre ellos, que la autoridad que va a emitir el acto de autoridad sea la legalmente facultada para ello.</w:t>
            </w:r>
          </w:p>
          <w:p w:rsidR="00CE4DC9" w:rsidRPr="00F917B6" w:rsidRDefault="00CE4DC9" w:rsidP="00BC6A9F">
            <w:pPr>
              <w:tabs>
                <w:tab w:val="left" w:pos="284"/>
              </w:tabs>
              <w:spacing w:line="360" w:lineRule="auto"/>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color w:val="000000"/>
                <w:sz w:val="22"/>
                <w:szCs w:val="22"/>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E4DC9" w:rsidRPr="00F917B6" w:rsidTr="00BC6A9F">
        <w:tc>
          <w:tcPr>
            <w:tcW w:w="2689" w:type="dxa"/>
          </w:tcPr>
          <w:p w:rsidR="00CE4DC9" w:rsidRPr="00F917B6" w:rsidRDefault="00CE4DC9" w:rsidP="00BC6A9F">
            <w:pPr>
              <w:tabs>
                <w:tab w:val="left" w:pos="284"/>
              </w:tabs>
              <w:spacing w:line="360" w:lineRule="auto"/>
              <w:rPr>
                <w:rFonts w:ascii="Palatino Linotype" w:eastAsia="Palatino Linotype" w:hAnsi="Palatino Linotype" w:cs="Palatino Linotype"/>
                <w:sz w:val="22"/>
                <w:szCs w:val="22"/>
              </w:rPr>
            </w:pPr>
          </w:p>
          <w:p w:rsidR="00CE4DC9" w:rsidRPr="00F917B6" w:rsidRDefault="00CE4DC9" w:rsidP="00BC6A9F">
            <w:pPr>
              <w:tabs>
                <w:tab w:val="left" w:pos="284"/>
              </w:tabs>
              <w:spacing w:line="360" w:lineRule="auto"/>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color w:val="000000"/>
                <w:sz w:val="22"/>
                <w:szCs w:val="22"/>
              </w:rPr>
              <w:t xml:space="preserve">d) Requisitos de fondo del acuerdo de clasificación. </w:t>
            </w:r>
          </w:p>
        </w:tc>
        <w:tc>
          <w:tcPr>
            <w:tcW w:w="6520" w:type="dxa"/>
          </w:tcPr>
          <w:p w:rsidR="00CE4DC9" w:rsidRPr="00F917B6" w:rsidRDefault="00CE4DC9" w:rsidP="00BC6A9F">
            <w:pPr>
              <w:tabs>
                <w:tab w:val="left" w:pos="284"/>
              </w:tabs>
              <w:spacing w:line="360" w:lineRule="auto"/>
              <w:ind w:right="49"/>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F917B6">
              <w:rPr>
                <w:rFonts w:ascii="Palatino Linotype" w:eastAsia="Palatino Linotype" w:hAnsi="Palatino Linotype" w:cs="Palatino Linotype"/>
                <w:b/>
                <w:color w:val="000000"/>
                <w:sz w:val="22"/>
                <w:szCs w:val="22"/>
              </w:rPr>
              <w:t>Sujetos Obligados</w:t>
            </w:r>
            <w:r w:rsidRPr="00F917B6">
              <w:rPr>
                <w:rFonts w:ascii="Palatino Linotype" w:eastAsia="Palatino Linotype" w:hAnsi="Palatino Linotype" w:cs="Palatino Linotype"/>
                <w:color w:val="000000"/>
                <w:sz w:val="22"/>
                <w:szCs w:val="22"/>
              </w:rPr>
              <w:t xml:space="preserve">, por lo que deberán fundar y motivar debidamente la clasificación. </w:t>
            </w:r>
          </w:p>
          <w:p w:rsidR="00CE4DC9" w:rsidRPr="00F917B6" w:rsidRDefault="00CE4DC9" w:rsidP="00BC6A9F">
            <w:pPr>
              <w:tabs>
                <w:tab w:val="left" w:pos="284"/>
              </w:tabs>
              <w:spacing w:line="360" w:lineRule="auto"/>
              <w:ind w:right="49"/>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lastRenderedPageBreak/>
              <w:t xml:space="preserve">De lo anterior, se desprende que para una correcta </w:t>
            </w:r>
            <w:r w:rsidRPr="00F917B6">
              <w:rPr>
                <w:rFonts w:ascii="Palatino Linotype" w:eastAsia="Palatino Linotype" w:hAnsi="Palatino Linotype" w:cs="Palatino Linotype"/>
                <w:b/>
                <w:color w:val="000000"/>
                <w:sz w:val="22"/>
                <w:szCs w:val="22"/>
              </w:rPr>
              <w:t>clasificación total o parcial</w:t>
            </w:r>
            <w:r w:rsidRPr="00F917B6">
              <w:rPr>
                <w:rFonts w:ascii="Palatino Linotype" w:eastAsia="Palatino Linotype" w:hAnsi="Palatino Linotype" w:cs="Palatino Linotype"/>
                <w:color w:val="000000"/>
                <w:sz w:val="22"/>
                <w:szCs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CE4DC9" w:rsidRPr="00F917B6" w:rsidRDefault="00CE4DC9" w:rsidP="00BC6A9F">
            <w:pPr>
              <w:tabs>
                <w:tab w:val="left" w:pos="284"/>
              </w:tabs>
              <w:spacing w:line="360" w:lineRule="auto"/>
              <w:ind w:right="49"/>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CE4DC9" w:rsidRPr="00F917B6" w:rsidRDefault="00CE4DC9" w:rsidP="00BC6A9F">
            <w:pPr>
              <w:tabs>
                <w:tab w:val="left" w:pos="284"/>
              </w:tabs>
              <w:spacing w:line="360" w:lineRule="auto"/>
              <w:ind w:right="49"/>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En ese mismo sentido, el numeral trigésimo tercero fracción V de los Lineamientos Generales, precisa que para motivar la clasificación se deben acreditar las circunstancias de tiempo, modo y lugar.</w:t>
            </w:r>
          </w:p>
          <w:p w:rsidR="00CE4DC9" w:rsidRPr="00F917B6" w:rsidRDefault="00CE4DC9" w:rsidP="00BC6A9F">
            <w:pPr>
              <w:tabs>
                <w:tab w:val="left" w:pos="284"/>
              </w:tabs>
              <w:spacing w:line="360" w:lineRule="auto"/>
              <w:ind w:right="49"/>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 xml:space="preserve">Ahora bien, </w:t>
            </w:r>
            <w:r w:rsidRPr="00F917B6">
              <w:rPr>
                <w:rFonts w:ascii="Palatino Linotype" w:eastAsia="Palatino Linotype" w:hAnsi="Palatino Linotype" w:cs="Palatino Linotype"/>
                <w:b/>
                <w:color w:val="000000"/>
                <w:sz w:val="22"/>
                <w:szCs w:val="22"/>
                <w:u w:val="single"/>
              </w:rPr>
              <w:t>para cada caso además de fundar y motivar</w:t>
            </w:r>
            <w:r w:rsidRPr="00F917B6">
              <w:rPr>
                <w:rFonts w:ascii="Palatino Linotype" w:eastAsia="Palatino Linotype" w:hAnsi="Palatino Linotype" w:cs="Palatino Linotype"/>
                <w:color w:val="000000"/>
                <w:sz w:val="22"/>
                <w:szCs w:val="22"/>
              </w:rPr>
              <w:t xml:space="preserve">,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w:t>
            </w:r>
            <w:r w:rsidRPr="00F917B6">
              <w:rPr>
                <w:rFonts w:ascii="Palatino Linotype" w:eastAsia="Palatino Linotype" w:hAnsi="Palatino Linotype" w:cs="Palatino Linotype"/>
                <w:color w:val="000000"/>
                <w:sz w:val="22"/>
                <w:szCs w:val="22"/>
              </w:rPr>
              <w:lastRenderedPageBreak/>
              <w:t>comercial, fiscal, bursátil y postal, cuya titularidad corresponda a particulares, entre otros.</w:t>
            </w:r>
          </w:p>
        </w:tc>
      </w:tr>
      <w:tr w:rsidR="00CE4DC9" w:rsidRPr="00F917B6" w:rsidTr="00BC6A9F">
        <w:tc>
          <w:tcPr>
            <w:tcW w:w="2689" w:type="dxa"/>
          </w:tcPr>
          <w:p w:rsidR="00CE4DC9" w:rsidRPr="00F917B6" w:rsidRDefault="00CE4DC9" w:rsidP="00BC6A9F">
            <w:pPr>
              <w:tabs>
                <w:tab w:val="left" w:pos="284"/>
              </w:tabs>
              <w:spacing w:line="360" w:lineRule="auto"/>
              <w:ind w:right="49"/>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sz w:val="22"/>
                <w:szCs w:val="22"/>
              </w:rPr>
              <w:lastRenderedPageBreak/>
              <w:t xml:space="preserve">e) Condiciones especiales de la clasificación de la información como confidencial. </w:t>
            </w:r>
          </w:p>
        </w:tc>
        <w:tc>
          <w:tcPr>
            <w:tcW w:w="6520" w:type="dxa"/>
          </w:tcPr>
          <w:p w:rsidR="00CE4DC9" w:rsidRPr="00F917B6" w:rsidRDefault="00CE4DC9" w:rsidP="00BC6A9F">
            <w:pPr>
              <w:tabs>
                <w:tab w:val="left" w:pos="284"/>
              </w:tabs>
              <w:spacing w:line="360" w:lineRule="auto"/>
              <w:ind w:right="49"/>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 xml:space="preserve">Los artículos 148 y 120 de la Ley Estatal y de la Ley General, respectivamente, establecen que aun tratándose de datos personales, se podrán proporcionar, incluso sin solicitar el consentimiento de su titular. </w:t>
            </w:r>
          </w:p>
          <w:p w:rsidR="00CE4DC9" w:rsidRPr="00F917B6" w:rsidRDefault="00CE4DC9" w:rsidP="00BC6A9F">
            <w:pPr>
              <w:tabs>
                <w:tab w:val="left" w:pos="284"/>
              </w:tabs>
              <w:spacing w:line="360" w:lineRule="auto"/>
              <w:ind w:right="49"/>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color w:val="000000"/>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CE4DC9" w:rsidRPr="00F917B6" w:rsidRDefault="00CE4DC9" w:rsidP="00BC6A9F">
            <w:pPr>
              <w:tabs>
                <w:tab w:val="left" w:pos="284"/>
              </w:tabs>
              <w:spacing w:line="360" w:lineRule="auto"/>
              <w:rPr>
                <w:rFonts w:ascii="Palatino Linotype" w:eastAsia="Palatino Linotype" w:hAnsi="Palatino Linotype" w:cs="Palatino Linotype"/>
                <w:sz w:val="22"/>
                <w:szCs w:val="22"/>
              </w:rPr>
            </w:pPr>
            <w:r w:rsidRPr="00F917B6">
              <w:rPr>
                <w:rFonts w:ascii="Palatino Linotype" w:eastAsia="Palatino Linotype" w:hAnsi="Palatino Linotype" w:cs="Palatino Linotype"/>
                <w:color w:val="000000"/>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CE4DC9" w:rsidRPr="00F917B6" w:rsidRDefault="00CE4DC9" w:rsidP="00CE4DC9">
      <w:pPr>
        <w:tabs>
          <w:tab w:val="left" w:pos="284"/>
        </w:tabs>
        <w:spacing w:line="360" w:lineRule="auto"/>
        <w:jc w:val="both"/>
        <w:rPr>
          <w:rFonts w:ascii="Palatino Linotype" w:eastAsia="Palatino Linotype" w:hAnsi="Palatino Linotype" w:cs="Palatino Linotype"/>
          <w:color w:val="000000"/>
          <w:sz w:val="22"/>
          <w:szCs w:val="22"/>
        </w:rPr>
      </w:pPr>
    </w:p>
    <w:p w:rsidR="00CE4DC9" w:rsidRPr="00F917B6" w:rsidRDefault="00CE4DC9" w:rsidP="00CE4DC9">
      <w:pPr>
        <w:numPr>
          <w:ilvl w:val="0"/>
          <w:numId w:val="2"/>
        </w:numPr>
        <w:spacing w:line="360" w:lineRule="auto"/>
        <w:ind w:left="0" w:firstLine="0"/>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sz w:val="22"/>
          <w:szCs w:val="22"/>
        </w:rPr>
        <w:t xml:space="preserve">Si el servidor público incumple con estas formalidades y entrega la información sin proteger los datos personales incumple con lo que estipula las disposiciones legales establecidas. </w:t>
      </w:r>
    </w:p>
    <w:p w:rsidR="00CE4DC9" w:rsidRPr="00F917B6" w:rsidRDefault="00CE4DC9" w:rsidP="00CE4DC9">
      <w:pPr>
        <w:spacing w:line="360" w:lineRule="auto"/>
        <w:jc w:val="both"/>
        <w:rPr>
          <w:rFonts w:ascii="Palatino Linotype" w:eastAsia="Palatino Linotype" w:hAnsi="Palatino Linotype" w:cs="Palatino Linotype"/>
          <w:sz w:val="22"/>
          <w:szCs w:val="22"/>
        </w:rPr>
      </w:pPr>
    </w:p>
    <w:p w:rsidR="00CE4DC9" w:rsidRPr="00F917B6" w:rsidRDefault="00CE4DC9" w:rsidP="00CE4DC9">
      <w:pPr>
        <w:numPr>
          <w:ilvl w:val="0"/>
          <w:numId w:val="2"/>
        </w:numPr>
        <w:spacing w:line="360" w:lineRule="auto"/>
        <w:ind w:left="0" w:right="34" w:firstLine="0"/>
        <w:jc w:val="both"/>
        <w:rPr>
          <w:rFonts w:ascii="Palatino Linotype" w:eastAsia="Palatino Linotype" w:hAnsi="Palatino Linotype" w:cs="Palatino Linotype"/>
          <w:color w:val="000000"/>
          <w:sz w:val="22"/>
          <w:szCs w:val="22"/>
        </w:rPr>
      </w:pPr>
      <w:r w:rsidRPr="00F917B6">
        <w:rPr>
          <w:rFonts w:ascii="Palatino Linotype" w:eastAsia="Palatino Linotype" w:hAnsi="Palatino Linotype" w:cs="Palatino Linotype"/>
          <w:sz w:val="22"/>
          <w:szCs w:val="22"/>
        </w:rPr>
        <w:t xml:space="preserve">Por lo anteriormente expuesto, este Órgano Garante considera </w:t>
      </w:r>
      <w:r w:rsidR="004A4BB6" w:rsidRPr="00F917B6">
        <w:rPr>
          <w:rFonts w:ascii="Palatino Linotype" w:eastAsia="Palatino Linotype" w:hAnsi="Palatino Linotype" w:cs="Palatino Linotype"/>
          <w:sz w:val="22"/>
          <w:szCs w:val="22"/>
        </w:rPr>
        <w:t xml:space="preserve">parcialmente </w:t>
      </w:r>
      <w:r w:rsidRPr="00F917B6">
        <w:rPr>
          <w:rFonts w:ascii="Palatino Linotype" w:eastAsia="Palatino Linotype" w:hAnsi="Palatino Linotype" w:cs="Palatino Linotype"/>
          <w:sz w:val="22"/>
          <w:szCs w:val="22"/>
        </w:rPr>
        <w:t>fundadas las razones o motivos de inconformidad que plantea el</w:t>
      </w:r>
      <w:r w:rsidRPr="00F917B6">
        <w:rPr>
          <w:rFonts w:ascii="Palatino Linotype" w:eastAsia="Palatino Linotype" w:hAnsi="Palatino Linotype" w:cs="Palatino Linotype"/>
          <w:b/>
          <w:sz w:val="22"/>
          <w:szCs w:val="22"/>
        </w:rPr>
        <w:t xml:space="preserve"> RECURRENTE</w:t>
      </w:r>
      <w:r w:rsidRPr="00F917B6">
        <w:rPr>
          <w:rFonts w:ascii="Palatino Linotype" w:eastAsia="Palatino Linotype" w:hAnsi="Palatino Linotype" w:cs="Palatino Linotype"/>
          <w:sz w:val="22"/>
          <w:szCs w:val="22"/>
        </w:rPr>
        <w:t xml:space="preserve">, determinando </w:t>
      </w:r>
      <w:r w:rsidRPr="00F917B6">
        <w:rPr>
          <w:rFonts w:ascii="Palatino Linotype" w:eastAsia="Palatino Linotype" w:hAnsi="Palatino Linotype" w:cs="Palatino Linotype"/>
          <w:b/>
          <w:sz w:val="22"/>
          <w:szCs w:val="22"/>
        </w:rPr>
        <w:t>MODIFICAR</w:t>
      </w:r>
      <w:r w:rsidRPr="00F917B6">
        <w:rPr>
          <w:rFonts w:ascii="Palatino Linotype" w:eastAsia="Palatino Linotype" w:hAnsi="Palatino Linotype" w:cs="Palatino Linotype"/>
          <w:sz w:val="22"/>
          <w:szCs w:val="22"/>
        </w:rPr>
        <w:t xml:space="preserve"> la respuesta del </w:t>
      </w:r>
      <w:r w:rsidRPr="00F917B6">
        <w:rPr>
          <w:rFonts w:ascii="Palatino Linotype" w:eastAsia="Palatino Linotype" w:hAnsi="Palatino Linotype" w:cs="Palatino Linotype"/>
          <w:b/>
          <w:sz w:val="22"/>
          <w:szCs w:val="22"/>
        </w:rPr>
        <w:t>SUJETO OBLIGADO</w:t>
      </w:r>
      <w:r w:rsidRPr="00F917B6">
        <w:rPr>
          <w:rFonts w:ascii="Palatino Linotype" w:eastAsia="Palatino Linotype" w:hAnsi="Palatino Linotype" w:cs="Palatino Linotype"/>
          <w:sz w:val="22"/>
          <w:szCs w:val="22"/>
        </w:rPr>
        <w:t xml:space="preserve">, por lo que con fundamento en lo prescrito en los artículos 5 párrafos vigésimo noveno, trigésimo y </w:t>
      </w:r>
      <w:r w:rsidRPr="00F917B6">
        <w:rPr>
          <w:rFonts w:ascii="Palatino Linotype" w:eastAsia="Palatino Linotype" w:hAnsi="Palatino Linotype" w:cs="Palatino Linotype"/>
          <w:sz w:val="22"/>
          <w:szCs w:val="22"/>
        </w:rPr>
        <w:lastRenderedPageBreak/>
        <w:t xml:space="preserve">trigésimo primero fracciones IV y V de la Constitución Política del Estado Libre y Soberano de México; 2, fracción II; 29, 36 fracciones I y II; 176, 178, 181, 185 de la Ley de Transparencia y Acceso a la Información Pública del Estado de México y Municipios, </w:t>
      </w:r>
      <w:r w:rsidRPr="00F917B6">
        <w:rPr>
          <w:rFonts w:ascii="Palatino Linotype" w:eastAsia="Palatino Linotype" w:hAnsi="Palatino Linotype" w:cs="Palatino Linotype"/>
          <w:color w:val="000000"/>
          <w:sz w:val="22"/>
          <w:szCs w:val="22"/>
        </w:rPr>
        <w:t xml:space="preserve">este </w:t>
      </w:r>
      <w:r w:rsidRPr="00F917B6">
        <w:rPr>
          <w:rFonts w:ascii="Palatino Linotype" w:eastAsia="Palatino Linotype" w:hAnsi="Palatino Linotype" w:cs="Palatino Linotype"/>
          <w:b/>
          <w:color w:val="000000"/>
          <w:sz w:val="22"/>
          <w:szCs w:val="22"/>
        </w:rPr>
        <w:t>ÓRGANO GARANTE</w:t>
      </w:r>
      <w:r w:rsidRPr="00F917B6">
        <w:rPr>
          <w:rFonts w:ascii="Palatino Linotype" w:eastAsia="Palatino Linotype" w:hAnsi="Palatino Linotype" w:cs="Palatino Linotype"/>
          <w:color w:val="000000"/>
          <w:sz w:val="22"/>
          <w:szCs w:val="22"/>
        </w:rPr>
        <w:t xml:space="preserve"> emite los siguientes.</w:t>
      </w:r>
    </w:p>
    <w:p w:rsidR="00CE4DC9" w:rsidRPr="00F917B6" w:rsidRDefault="00CE4DC9" w:rsidP="00CE4DC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p>
    <w:p w:rsidR="00CE4DC9" w:rsidRPr="00F917B6" w:rsidRDefault="00CE4DC9" w:rsidP="00CE4DC9">
      <w:pPr>
        <w:pStyle w:val="Ttulo1"/>
        <w:spacing w:before="0" w:line="360" w:lineRule="auto"/>
        <w:jc w:val="center"/>
        <w:rPr>
          <w:rFonts w:ascii="Palatino Linotype" w:eastAsia="Palatino Linotype" w:hAnsi="Palatino Linotype" w:cs="Palatino Linotype"/>
          <w:b/>
          <w:color w:val="000000"/>
          <w:sz w:val="22"/>
          <w:szCs w:val="22"/>
        </w:rPr>
      </w:pPr>
      <w:r w:rsidRPr="00F917B6">
        <w:rPr>
          <w:rFonts w:ascii="Palatino Linotype" w:eastAsia="Palatino Linotype" w:hAnsi="Palatino Linotype" w:cs="Palatino Linotype"/>
          <w:b/>
          <w:color w:val="000000"/>
          <w:sz w:val="22"/>
          <w:szCs w:val="22"/>
        </w:rPr>
        <w:t>R E S O L U T I V O S</w:t>
      </w:r>
    </w:p>
    <w:p w:rsidR="00CE4DC9" w:rsidRPr="00F917B6" w:rsidRDefault="00CE4DC9" w:rsidP="00CE4DC9">
      <w:pPr>
        <w:spacing w:line="360" w:lineRule="auto"/>
        <w:rPr>
          <w:rFonts w:ascii="Palatino Linotype" w:eastAsia="Palatino Linotype" w:hAnsi="Palatino Linotype" w:cs="Palatino Linotype"/>
          <w:sz w:val="22"/>
          <w:szCs w:val="22"/>
        </w:rPr>
      </w:pPr>
    </w:p>
    <w:p w:rsidR="00CE4DC9" w:rsidRPr="00F917B6" w:rsidRDefault="00CE4DC9" w:rsidP="00CE4DC9">
      <w:pPr>
        <w:spacing w:line="360" w:lineRule="auto"/>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b/>
          <w:sz w:val="22"/>
          <w:szCs w:val="22"/>
        </w:rPr>
        <w:t>PRIMERO</w:t>
      </w:r>
      <w:r w:rsidRPr="00F917B6">
        <w:rPr>
          <w:rFonts w:ascii="Palatino Linotype" w:eastAsia="Palatino Linotype" w:hAnsi="Palatino Linotype" w:cs="Palatino Linotype"/>
          <w:sz w:val="22"/>
          <w:szCs w:val="22"/>
        </w:rPr>
        <w:t xml:space="preserve">. Resultan </w:t>
      </w:r>
      <w:r w:rsidR="00AC4D16" w:rsidRPr="00F917B6">
        <w:rPr>
          <w:rFonts w:ascii="Palatino Linotype" w:eastAsia="Palatino Linotype" w:hAnsi="Palatino Linotype" w:cs="Palatino Linotype"/>
          <w:sz w:val="22"/>
          <w:szCs w:val="22"/>
        </w:rPr>
        <w:t xml:space="preserve">parcialmente </w:t>
      </w:r>
      <w:r w:rsidRPr="00F917B6">
        <w:rPr>
          <w:rFonts w:ascii="Palatino Linotype" w:eastAsia="Palatino Linotype" w:hAnsi="Palatino Linotype" w:cs="Palatino Linotype"/>
          <w:sz w:val="22"/>
          <w:szCs w:val="22"/>
        </w:rPr>
        <w:t xml:space="preserve">fundadas las razones o motivos de inconformidad hechos valer en el Recurso de Revisión </w:t>
      </w:r>
      <w:r w:rsidRPr="00F917B6">
        <w:rPr>
          <w:rFonts w:ascii="Palatino Linotype" w:eastAsia="Palatino Linotype" w:hAnsi="Palatino Linotype" w:cs="Palatino Linotype"/>
          <w:b/>
          <w:sz w:val="22"/>
          <w:szCs w:val="22"/>
        </w:rPr>
        <w:t xml:space="preserve">04693/INFOEM/IP/RR/2024, </w:t>
      </w:r>
      <w:r w:rsidRPr="00F917B6">
        <w:rPr>
          <w:rFonts w:ascii="Palatino Linotype" w:eastAsia="Palatino Linotype" w:hAnsi="Palatino Linotype" w:cs="Palatino Linotype"/>
          <w:sz w:val="22"/>
          <w:szCs w:val="22"/>
        </w:rPr>
        <w:t xml:space="preserve">en términos de los  Considerandos </w:t>
      </w:r>
      <w:r w:rsidRPr="00F917B6">
        <w:rPr>
          <w:rFonts w:ascii="Palatino Linotype" w:eastAsia="Palatino Linotype" w:hAnsi="Palatino Linotype" w:cs="Palatino Linotype"/>
          <w:b/>
          <w:sz w:val="22"/>
          <w:szCs w:val="22"/>
        </w:rPr>
        <w:t xml:space="preserve">Cuarto y </w:t>
      </w:r>
      <w:r w:rsidR="004A4BB6" w:rsidRPr="00F917B6">
        <w:rPr>
          <w:rFonts w:ascii="Palatino Linotype" w:eastAsia="Palatino Linotype" w:hAnsi="Palatino Linotype" w:cs="Palatino Linotype"/>
          <w:b/>
          <w:sz w:val="22"/>
          <w:szCs w:val="22"/>
        </w:rPr>
        <w:t xml:space="preserve">Sexto </w:t>
      </w:r>
      <w:r w:rsidRPr="00F917B6">
        <w:rPr>
          <w:rFonts w:ascii="Palatino Linotype" w:eastAsia="Palatino Linotype" w:hAnsi="Palatino Linotype" w:cs="Palatino Linotype"/>
          <w:sz w:val="22"/>
          <w:szCs w:val="22"/>
        </w:rPr>
        <w:t xml:space="preserve">de la presente resolución. </w:t>
      </w:r>
    </w:p>
    <w:p w:rsidR="00CE4DC9" w:rsidRPr="00F917B6" w:rsidRDefault="00CE4DC9" w:rsidP="00CE4DC9">
      <w:pPr>
        <w:spacing w:line="360" w:lineRule="auto"/>
        <w:jc w:val="both"/>
        <w:rPr>
          <w:rFonts w:ascii="Palatino Linotype" w:eastAsia="Palatino Linotype" w:hAnsi="Palatino Linotype" w:cs="Palatino Linotype"/>
          <w:sz w:val="22"/>
          <w:szCs w:val="22"/>
        </w:rPr>
      </w:pPr>
    </w:p>
    <w:p w:rsidR="00CE4DC9" w:rsidRPr="00F917B6" w:rsidRDefault="00CE4DC9" w:rsidP="00CE4DC9">
      <w:pPr>
        <w:spacing w:line="360" w:lineRule="auto"/>
        <w:jc w:val="both"/>
        <w:rPr>
          <w:rFonts w:ascii="Palatino Linotype" w:eastAsia="Palatino Linotype" w:hAnsi="Palatino Linotype" w:cs="Palatino Linotype"/>
          <w:b/>
          <w:color w:val="000000"/>
          <w:sz w:val="22"/>
          <w:szCs w:val="22"/>
        </w:rPr>
      </w:pPr>
      <w:bookmarkStart w:id="12" w:name="_heading=h.z337ya" w:colFirst="0" w:colLast="0"/>
      <w:bookmarkEnd w:id="12"/>
      <w:r w:rsidRPr="00F917B6">
        <w:rPr>
          <w:rFonts w:ascii="Palatino Linotype" w:eastAsia="Palatino Linotype" w:hAnsi="Palatino Linotype" w:cs="Palatino Linotype"/>
          <w:b/>
          <w:sz w:val="22"/>
          <w:szCs w:val="22"/>
        </w:rPr>
        <w:t xml:space="preserve">SEGUNDO. </w:t>
      </w:r>
      <w:r w:rsidRPr="00F917B6">
        <w:rPr>
          <w:rFonts w:ascii="Palatino Linotype" w:eastAsia="Palatino Linotype" w:hAnsi="Palatino Linotype" w:cs="Palatino Linotype"/>
          <w:color w:val="000000"/>
          <w:sz w:val="22"/>
          <w:szCs w:val="22"/>
        </w:rPr>
        <w:t xml:space="preserve">Se </w:t>
      </w:r>
      <w:r w:rsidRPr="00F917B6">
        <w:rPr>
          <w:rFonts w:ascii="Palatino Linotype" w:eastAsia="Palatino Linotype" w:hAnsi="Palatino Linotype" w:cs="Palatino Linotype"/>
          <w:b/>
          <w:color w:val="000000"/>
          <w:sz w:val="22"/>
          <w:szCs w:val="22"/>
        </w:rPr>
        <w:t xml:space="preserve">MODIFICA </w:t>
      </w:r>
      <w:r w:rsidRPr="00F917B6">
        <w:rPr>
          <w:rFonts w:ascii="Palatino Linotype" w:eastAsia="Palatino Linotype" w:hAnsi="Palatino Linotype" w:cs="Palatino Linotype"/>
          <w:color w:val="000000"/>
          <w:sz w:val="22"/>
          <w:szCs w:val="22"/>
        </w:rPr>
        <w:t xml:space="preserve">la respuesta emitida por el </w:t>
      </w:r>
      <w:r w:rsidRPr="00F917B6">
        <w:rPr>
          <w:rFonts w:ascii="Palatino Linotype" w:eastAsia="Palatino Linotype" w:hAnsi="Palatino Linotype" w:cs="Palatino Linotype"/>
          <w:b/>
          <w:color w:val="000000"/>
          <w:sz w:val="22"/>
          <w:szCs w:val="22"/>
        </w:rPr>
        <w:t xml:space="preserve">Sistema Municipal Para el Desarrollo Integral de la Familia de Tepotzotlán </w:t>
      </w:r>
      <w:r w:rsidRPr="00F917B6">
        <w:rPr>
          <w:rFonts w:ascii="Palatino Linotype" w:eastAsia="Palatino Linotype" w:hAnsi="Palatino Linotype" w:cs="Palatino Linotype"/>
          <w:color w:val="000000"/>
          <w:sz w:val="22"/>
          <w:szCs w:val="22"/>
        </w:rPr>
        <w:t xml:space="preserve">y se </w:t>
      </w:r>
      <w:r w:rsidRPr="00F917B6">
        <w:rPr>
          <w:rFonts w:ascii="Palatino Linotype" w:eastAsia="Palatino Linotype" w:hAnsi="Palatino Linotype" w:cs="Palatino Linotype"/>
          <w:b/>
          <w:color w:val="000000"/>
          <w:sz w:val="22"/>
          <w:szCs w:val="22"/>
        </w:rPr>
        <w:t>ORDENA</w:t>
      </w:r>
      <w:r w:rsidRPr="00F917B6">
        <w:rPr>
          <w:rFonts w:ascii="Palatino Linotype" w:eastAsia="Palatino Linotype" w:hAnsi="Palatino Linotype" w:cs="Palatino Linotype"/>
          <w:color w:val="000000"/>
          <w:sz w:val="22"/>
          <w:szCs w:val="22"/>
        </w:rPr>
        <w:t xml:space="preserve"> entregar vía Sistema de Acceso a la Información Mexiquense </w:t>
      </w:r>
      <w:r w:rsidRPr="00F917B6">
        <w:rPr>
          <w:rFonts w:ascii="Palatino Linotype" w:eastAsia="Palatino Linotype" w:hAnsi="Palatino Linotype" w:cs="Palatino Linotype"/>
          <w:b/>
          <w:color w:val="000000"/>
          <w:sz w:val="22"/>
          <w:szCs w:val="22"/>
        </w:rPr>
        <w:t>(SAIMEX)</w:t>
      </w:r>
      <w:r w:rsidRPr="00F917B6">
        <w:rPr>
          <w:rFonts w:ascii="Palatino Linotype" w:eastAsia="Palatino Linotype" w:hAnsi="Palatino Linotype" w:cs="Palatino Linotype"/>
          <w:color w:val="000000"/>
          <w:sz w:val="22"/>
          <w:szCs w:val="22"/>
        </w:rPr>
        <w:t xml:space="preserve">, previa búsqueda exhaustiva y razonable, la siguiente información, </w:t>
      </w:r>
      <w:r w:rsidR="004A4BB6" w:rsidRPr="00F917B6">
        <w:rPr>
          <w:rFonts w:ascii="Palatino Linotype" w:eastAsia="Palatino Linotype" w:hAnsi="Palatino Linotype" w:cs="Palatino Linotype"/>
          <w:color w:val="000000"/>
          <w:sz w:val="22"/>
          <w:szCs w:val="22"/>
        </w:rPr>
        <w:t>en versión pública</w:t>
      </w:r>
    </w:p>
    <w:p w:rsidR="00CE4DC9" w:rsidRPr="00F917B6" w:rsidRDefault="00CE4DC9" w:rsidP="00CE4DC9">
      <w:pPr>
        <w:spacing w:line="360" w:lineRule="auto"/>
        <w:jc w:val="both"/>
        <w:rPr>
          <w:rFonts w:ascii="Palatino Linotype" w:eastAsia="Palatino Linotype" w:hAnsi="Palatino Linotype" w:cs="Palatino Linotype"/>
          <w:b/>
          <w:color w:val="000000"/>
          <w:sz w:val="22"/>
          <w:szCs w:val="22"/>
        </w:rPr>
      </w:pPr>
    </w:p>
    <w:p w:rsidR="00CE4DC9" w:rsidRPr="00F917B6" w:rsidRDefault="004A4BB6" w:rsidP="00F91AEA">
      <w:pPr>
        <w:pStyle w:val="Prrafodelista"/>
        <w:numPr>
          <w:ilvl w:val="0"/>
          <w:numId w:val="10"/>
        </w:numPr>
        <w:pBdr>
          <w:top w:val="nil"/>
          <w:left w:val="nil"/>
          <w:bottom w:val="nil"/>
          <w:right w:val="nil"/>
          <w:between w:val="nil"/>
        </w:pBdr>
        <w:ind w:left="993" w:right="900"/>
        <w:jc w:val="both"/>
        <w:rPr>
          <w:rFonts w:ascii="Palatino Linotype" w:eastAsia="Palatino Linotype" w:hAnsi="Palatino Linotype" w:cs="Palatino Linotype"/>
          <w:b/>
          <w:i/>
          <w:color w:val="000000"/>
          <w:sz w:val="22"/>
          <w:szCs w:val="22"/>
        </w:rPr>
      </w:pPr>
      <w:r w:rsidRPr="00F917B6">
        <w:rPr>
          <w:rFonts w:ascii="Palatino Linotype" w:eastAsia="Palatino Linotype" w:hAnsi="Palatino Linotype" w:cs="Palatino Linotype"/>
          <w:b/>
          <w:color w:val="000000"/>
          <w:sz w:val="22"/>
          <w:szCs w:val="22"/>
        </w:rPr>
        <w:t xml:space="preserve">Certificado de Competencia Laboral </w:t>
      </w:r>
      <w:r w:rsidR="001B04C7" w:rsidRPr="00F917B6">
        <w:rPr>
          <w:rFonts w:ascii="Palatino Linotype" w:eastAsia="Palatino Linotype" w:hAnsi="Palatino Linotype" w:cs="Palatino Linotype"/>
          <w:b/>
          <w:color w:val="000000"/>
          <w:sz w:val="22"/>
          <w:szCs w:val="22"/>
        </w:rPr>
        <w:t xml:space="preserve">del Titular de la Unidad de Transparencia del Sistema Municipal para el Desarrollo Integral de la Familia de Tepotzotlán, en </w:t>
      </w:r>
      <w:r w:rsidR="005178E4" w:rsidRPr="00F917B6">
        <w:rPr>
          <w:rFonts w:ascii="Palatino Linotype" w:eastAsia="Palatino Linotype" w:hAnsi="Palatino Linotype" w:cs="Palatino Linotype"/>
          <w:b/>
          <w:color w:val="000000"/>
          <w:sz w:val="22"/>
          <w:szCs w:val="22"/>
        </w:rPr>
        <w:t xml:space="preserve">materia de Transparencia y Acceso a la Información Pública y Protección de Datos Personales, en </w:t>
      </w:r>
      <w:r w:rsidR="001B04C7" w:rsidRPr="00F917B6">
        <w:rPr>
          <w:rFonts w:ascii="Palatino Linotype" w:eastAsia="Palatino Linotype" w:hAnsi="Palatino Linotype" w:cs="Palatino Linotype"/>
          <w:b/>
          <w:color w:val="000000"/>
          <w:sz w:val="22"/>
          <w:szCs w:val="22"/>
        </w:rPr>
        <w:t>funciones al diecisiete de junio de dos mil veinticuatro</w:t>
      </w:r>
      <w:r w:rsidR="00CE4DC9" w:rsidRPr="00F917B6">
        <w:rPr>
          <w:rFonts w:ascii="Palatino Linotype" w:eastAsia="Palatino Linotype" w:hAnsi="Palatino Linotype" w:cs="Palatino Linotype"/>
          <w:b/>
          <w:color w:val="000000"/>
          <w:sz w:val="22"/>
          <w:szCs w:val="22"/>
        </w:rPr>
        <w:t>;</w:t>
      </w:r>
      <w:r w:rsidR="001B04C7" w:rsidRPr="00F917B6">
        <w:rPr>
          <w:rFonts w:ascii="Palatino Linotype" w:eastAsia="Palatino Linotype" w:hAnsi="Palatino Linotype" w:cs="Palatino Linotype"/>
          <w:b/>
          <w:color w:val="000000"/>
          <w:sz w:val="22"/>
          <w:szCs w:val="22"/>
        </w:rPr>
        <w:t xml:space="preserve"> y</w:t>
      </w:r>
      <w:r w:rsidR="00CE4DC9" w:rsidRPr="00F917B6">
        <w:rPr>
          <w:rFonts w:ascii="Palatino Linotype" w:eastAsia="Palatino Linotype" w:hAnsi="Palatino Linotype" w:cs="Palatino Linotype"/>
          <w:b/>
          <w:color w:val="000000"/>
          <w:sz w:val="22"/>
          <w:szCs w:val="22"/>
        </w:rPr>
        <w:t xml:space="preserve"> </w:t>
      </w:r>
    </w:p>
    <w:p w:rsidR="001B04C7" w:rsidRPr="00F917B6" w:rsidRDefault="001B04C7" w:rsidP="00F91AEA">
      <w:pPr>
        <w:pStyle w:val="Prrafodelista"/>
        <w:pBdr>
          <w:top w:val="nil"/>
          <w:left w:val="nil"/>
          <w:bottom w:val="nil"/>
          <w:right w:val="nil"/>
          <w:between w:val="nil"/>
        </w:pBdr>
        <w:ind w:left="993" w:right="900"/>
        <w:jc w:val="both"/>
        <w:rPr>
          <w:rFonts w:ascii="Palatino Linotype" w:eastAsia="Palatino Linotype" w:hAnsi="Palatino Linotype" w:cs="Palatino Linotype"/>
          <w:b/>
          <w:i/>
          <w:color w:val="000000"/>
          <w:sz w:val="22"/>
          <w:szCs w:val="22"/>
        </w:rPr>
      </w:pPr>
    </w:p>
    <w:p w:rsidR="001B04C7" w:rsidRPr="00F917B6" w:rsidRDefault="001B04C7" w:rsidP="00F91AEA">
      <w:pPr>
        <w:pStyle w:val="Prrafodelista"/>
        <w:numPr>
          <w:ilvl w:val="0"/>
          <w:numId w:val="10"/>
        </w:numPr>
        <w:pBdr>
          <w:top w:val="nil"/>
          <w:left w:val="nil"/>
          <w:bottom w:val="nil"/>
          <w:right w:val="nil"/>
          <w:between w:val="nil"/>
        </w:pBdr>
        <w:ind w:left="993" w:right="900"/>
        <w:jc w:val="both"/>
        <w:rPr>
          <w:rFonts w:ascii="Palatino Linotype" w:eastAsia="Palatino Linotype" w:hAnsi="Palatino Linotype" w:cs="Palatino Linotype"/>
          <w:b/>
          <w:i/>
          <w:color w:val="000000"/>
          <w:sz w:val="22"/>
          <w:szCs w:val="22"/>
        </w:rPr>
      </w:pPr>
      <w:r w:rsidRPr="00F917B6">
        <w:rPr>
          <w:rFonts w:ascii="Palatino Linotype" w:eastAsia="Palatino Linotype" w:hAnsi="Palatino Linotype" w:cs="Palatino Linotype"/>
          <w:b/>
          <w:color w:val="000000"/>
          <w:sz w:val="22"/>
          <w:szCs w:val="22"/>
        </w:rPr>
        <w:t xml:space="preserve">Certificado de Competencia Laboral de la Auxiliar Administrativa adscrita a la Unidad de Transparencia del Sistema Municipal para el Desarrollo Integral de la Familia de Tepotzotlán, en funciones al diecisiete de junio de dos mil veinticuatro. </w:t>
      </w:r>
    </w:p>
    <w:p w:rsidR="00CE4DC9" w:rsidRPr="00F917B6" w:rsidRDefault="00CE4DC9" w:rsidP="00F91AEA">
      <w:pPr>
        <w:pStyle w:val="Prrafodelista"/>
        <w:pBdr>
          <w:top w:val="nil"/>
          <w:left w:val="nil"/>
          <w:bottom w:val="nil"/>
          <w:right w:val="nil"/>
          <w:between w:val="nil"/>
        </w:pBdr>
        <w:ind w:left="2348" w:right="900"/>
        <w:jc w:val="both"/>
        <w:rPr>
          <w:rFonts w:ascii="Palatino Linotype" w:eastAsia="Palatino Linotype" w:hAnsi="Palatino Linotype" w:cs="Palatino Linotype"/>
          <w:b/>
          <w:i/>
          <w:color w:val="000000"/>
          <w:sz w:val="22"/>
          <w:szCs w:val="22"/>
        </w:rPr>
      </w:pPr>
    </w:p>
    <w:p w:rsidR="00CE4DC9" w:rsidRPr="00F917B6" w:rsidRDefault="00CE4DC9" w:rsidP="00CE4DC9">
      <w:pPr>
        <w:pStyle w:val="Prrafodelista"/>
        <w:rPr>
          <w:rFonts w:ascii="Palatino Linotype" w:eastAsia="Palatino Linotype" w:hAnsi="Palatino Linotype" w:cs="Palatino Linotype"/>
          <w:b/>
          <w:color w:val="000000"/>
          <w:sz w:val="22"/>
          <w:szCs w:val="22"/>
        </w:rPr>
      </w:pPr>
    </w:p>
    <w:p w:rsidR="00CE4DC9" w:rsidRPr="00F917B6" w:rsidRDefault="00CE4DC9" w:rsidP="00CE4DC9">
      <w:pPr>
        <w:tabs>
          <w:tab w:val="left" w:pos="8080"/>
        </w:tabs>
        <w:spacing w:line="360" w:lineRule="auto"/>
        <w:ind w:right="49"/>
        <w:jc w:val="both"/>
        <w:rPr>
          <w:rFonts w:ascii="Palatino Linotype" w:eastAsia="Palatino Linotype" w:hAnsi="Palatino Linotype" w:cs="Palatino Linotype"/>
          <w:sz w:val="22"/>
          <w:szCs w:val="22"/>
        </w:rPr>
      </w:pPr>
    </w:p>
    <w:p w:rsidR="00CE4DC9" w:rsidRPr="00F917B6" w:rsidRDefault="00CE4DC9" w:rsidP="00CE4DC9">
      <w:pPr>
        <w:tabs>
          <w:tab w:val="left" w:pos="8080"/>
        </w:tabs>
        <w:spacing w:line="360" w:lineRule="auto"/>
        <w:ind w:right="49"/>
        <w:jc w:val="both"/>
        <w:rPr>
          <w:rFonts w:ascii="Palatino Linotype" w:eastAsia="Palatino Linotype" w:hAnsi="Palatino Linotype" w:cs="Palatino Linotype"/>
          <w:b/>
          <w:sz w:val="22"/>
          <w:szCs w:val="22"/>
        </w:rPr>
      </w:pPr>
      <w:r w:rsidRPr="00F917B6">
        <w:rPr>
          <w:rFonts w:ascii="Palatino Linotype" w:eastAsia="Palatino Linotype" w:hAnsi="Palatino Linotype" w:cs="Palatino Linotype"/>
          <w:sz w:val="22"/>
          <w:szCs w:val="22"/>
        </w:rPr>
        <w:lastRenderedPageBreak/>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F917B6">
        <w:rPr>
          <w:rFonts w:ascii="Palatino Linotype" w:eastAsia="Palatino Linotype" w:hAnsi="Palatino Linotype" w:cs="Palatino Linotype"/>
          <w:b/>
          <w:sz w:val="22"/>
          <w:szCs w:val="22"/>
        </w:rPr>
        <w:t>RECURRENTE.</w:t>
      </w:r>
    </w:p>
    <w:p w:rsidR="00CE4DC9" w:rsidRPr="00F917B6" w:rsidRDefault="00CE4DC9" w:rsidP="00CE4DC9">
      <w:pPr>
        <w:tabs>
          <w:tab w:val="left" w:pos="8080"/>
        </w:tabs>
        <w:spacing w:line="360" w:lineRule="auto"/>
        <w:ind w:right="49"/>
        <w:jc w:val="both"/>
        <w:rPr>
          <w:rFonts w:ascii="Palatino Linotype" w:eastAsia="Palatino Linotype" w:hAnsi="Palatino Linotype" w:cs="Palatino Linotype"/>
          <w:b/>
          <w:sz w:val="22"/>
          <w:szCs w:val="22"/>
        </w:rPr>
      </w:pPr>
    </w:p>
    <w:p w:rsidR="001B04C7" w:rsidRPr="00F917B6" w:rsidRDefault="001B04C7" w:rsidP="00CE4DC9">
      <w:pPr>
        <w:tabs>
          <w:tab w:val="left" w:pos="8080"/>
        </w:tabs>
        <w:spacing w:line="360" w:lineRule="auto"/>
        <w:ind w:right="49"/>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sz w:val="22"/>
          <w:szCs w:val="22"/>
        </w:rPr>
        <w:t xml:space="preserve">De ser el caso de que el </w:t>
      </w:r>
      <w:r w:rsidRPr="00F917B6">
        <w:rPr>
          <w:rFonts w:ascii="Palatino Linotype" w:eastAsia="Palatino Linotype" w:hAnsi="Palatino Linotype" w:cs="Palatino Linotype"/>
          <w:b/>
          <w:sz w:val="22"/>
          <w:szCs w:val="22"/>
        </w:rPr>
        <w:t xml:space="preserve">SUJETO OBLIGADO </w:t>
      </w:r>
      <w:r w:rsidRPr="00F917B6">
        <w:rPr>
          <w:rFonts w:ascii="Palatino Linotype" w:eastAsia="Palatino Linotype" w:hAnsi="Palatino Linotype" w:cs="Palatino Linotype"/>
          <w:sz w:val="22"/>
          <w:szCs w:val="22"/>
        </w:rPr>
        <w:t xml:space="preserve">manifieste que el Titular de la Unidad de Transparencia no cuenta con el certificado de competencia laboral, deberá de entregar el Acuerdo de Inexistencia mediante el cual el Comité de Transparencia, de manera fundada y motivada exponga las razones por las cuales no cuenta con el documento. </w:t>
      </w:r>
    </w:p>
    <w:p w:rsidR="001B04C7" w:rsidRPr="00F917B6" w:rsidRDefault="001B04C7" w:rsidP="00CE4DC9">
      <w:pPr>
        <w:tabs>
          <w:tab w:val="left" w:pos="8080"/>
        </w:tabs>
        <w:spacing w:line="360" w:lineRule="auto"/>
        <w:ind w:right="49"/>
        <w:jc w:val="both"/>
        <w:rPr>
          <w:rFonts w:ascii="Palatino Linotype" w:eastAsia="Palatino Linotype" w:hAnsi="Palatino Linotype" w:cs="Palatino Linotype"/>
          <w:sz w:val="22"/>
          <w:szCs w:val="22"/>
        </w:rPr>
      </w:pPr>
    </w:p>
    <w:p w:rsidR="00CE4DC9" w:rsidRPr="00F917B6" w:rsidRDefault="00CE4DC9" w:rsidP="00CE4DC9">
      <w:pPr>
        <w:tabs>
          <w:tab w:val="left" w:pos="8080"/>
        </w:tabs>
        <w:spacing w:line="360" w:lineRule="auto"/>
        <w:ind w:right="49"/>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sz w:val="22"/>
          <w:szCs w:val="22"/>
        </w:rPr>
        <w:t xml:space="preserve">De ser el caso que la información ordenada en los incisos </w:t>
      </w:r>
      <w:r w:rsidR="001B04C7" w:rsidRPr="00F917B6">
        <w:rPr>
          <w:rFonts w:ascii="Palatino Linotype" w:eastAsia="Palatino Linotype" w:hAnsi="Palatino Linotype" w:cs="Palatino Linotype"/>
          <w:sz w:val="22"/>
          <w:szCs w:val="22"/>
        </w:rPr>
        <w:t xml:space="preserve">b) </w:t>
      </w:r>
      <w:r w:rsidRPr="00F917B6">
        <w:rPr>
          <w:rFonts w:ascii="Palatino Linotype" w:eastAsia="Palatino Linotype" w:hAnsi="Palatino Linotype" w:cs="Palatino Linotype"/>
          <w:sz w:val="22"/>
          <w:szCs w:val="22"/>
        </w:rPr>
        <w:t xml:space="preserve"> no obre en los archivos del </w:t>
      </w:r>
      <w:r w:rsidRPr="00F917B6">
        <w:rPr>
          <w:rFonts w:ascii="Palatino Linotype" w:eastAsia="Palatino Linotype" w:hAnsi="Palatino Linotype" w:cs="Palatino Linotype"/>
          <w:b/>
          <w:sz w:val="22"/>
          <w:szCs w:val="22"/>
        </w:rPr>
        <w:t xml:space="preserve">SUJETO OBLIGADO </w:t>
      </w:r>
      <w:r w:rsidRPr="00F917B6">
        <w:rPr>
          <w:rFonts w:ascii="Palatino Linotype" w:eastAsia="Palatino Linotype" w:hAnsi="Palatino Linotype" w:cs="Palatino Linotype"/>
          <w:sz w:val="22"/>
          <w:szCs w:val="22"/>
        </w:rPr>
        <w:t xml:space="preserve">por no </w:t>
      </w:r>
      <w:r w:rsidR="001B04C7" w:rsidRPr="00F917B6">
        <w:rPr>
          <w:rFonts w:ascii="Palatino Linotype" w:eastAsia="Palatino Linotype" w:hAnsi="Palatino Linotype" w:cs="Palatino Linotype"/>
          <w:sz w:val="22"/>
          <w:szCs w:val="22"/>
        </w:rPr>
        <w:t>por no ser un requisito para la servidora pública</w:t>
      </w:r>
      <w:r w:rsidRPr="00F917B6">
        <w:rPr>
          <w:rFonts w:ascii="Palatino Linotype" w:eastAsia="Palatino Linotype" w:hAnsi="Palatino Linotype" w:cs="Palatino Linotype"/>
          <w:sz w:val="22"/>
          <w:szCs w:val="22"/>
        </w:rPr>
        <w:t xml:space="preserve">, bastará con que se haga del conocimiento del </w:t>
      </w:r>
      <w:r w:rsidRPr="00F917B6">
        <w:rPr>
          <w:rFonts w:ascii="Palatino Linotype" w:eastAsia="Palatino Linotype" w:hAnsi="Palatino Linotype" w:cs="Palatino Linotype"/>
          <w:b/>
          <w:sz w:val="22"/>
          <w:szCs w:val="22"/>
        </w:rPr>
        <w:t xml:space="preserve">RECURRENTE </w:t>
      </w:r>
      <w:r w:rsidRPr="00F917B6">
        <w:rPr>
          <w:rFonts w:ascii="Palatino Linotype" w:eastAsia="Palatino Linotype" w:hAnsi="Palatino Linotype" w:cs="Palatino Linotype"/>
          <w:sz w:val="22"/>
          <w:szCs w:val="22"/>
        </w:rPr>
        <w:t xml:space="preserve">en términos del artículo 19 párrafo segundo de la Ley de Transparencia y Acceso a la  Información Pública del Estado de México y Municipios. </w:t>
      </w:r>
    </w:p>
    <w:p w:rsidR="00CE4DC9" w:rsidRPr="00F917B6" w:rsidRDefault="00CE4DC9" w:rsidP="00CE4DC9">
      <w:pPr>
        <w:tabs>
          <w:tab w:val="left" w:pos="8080"/>
        </w:tabs>
        <w:spacing w:line="360" w:lineRule="auto"/>
        <w:ind w:right="49"/>
        <w:jc w:val="both"/>
        <w:rPr>
          <w:rFonts w:ascii="Palatino Linotype" w:eastAsia="Palatino Linotype" w:hAnsi="Palatino Linotype" w:cs="Palatino Linotype"/>
          <w:b/>
          <w:sz w:val="22"/>
          <w:szCs w:val="22"/>
        </w:rPr>
      </w:pPr>
    </w:p>
    <w:p w:rsidR="00CE4DC9" w:rsidRPr="00F917B6" w:rsidRDefault="00CE4DC9" w:rsidP="00CE4DC9">
      <w:pPr>
        <w:tabs>
          <w:tab w:val="left" w:pos="8080"/>
        </w:tabs>
        <w:spacing w:line="360" w:lineRule="auto"/>
        <w:ind w:right="49"/>
        <w:jc w:val="both"/>
        <w:rPr>
          <w:rFonts w:ascii="Palatino Linotype" w:eastAsia="Palatino Linotype" w:hAnsi="Palatino Linotype" w:cs="Palatino Linotype"/>
          <w:color w:val="222222"/>
          <w:sz w:val="22"/>
          <w:szCs w:val="22"/>
          <w:lang w:val="es-MX"/>
        </w:rPr>
      </w:pPr>
      <w:r w:rsidRPr="00F917B6">
        <w:rPr>
          <w:rFonts w:ascii="Palatino Linotype" w:eastAsia="Palatino Linotype" w:hAnsi="Palatino Linotype" w:cs="Palatino Linotype"/>
          <w:b/>
          <w:sz w:val="22"/>
          <w:szCs w:val="22"/>
        </w:rPr>
        <w:t xml:space="preserve">TERCERO. </w:t>
      </w:r>
      <w:r w:rsidRPr="00F917B6">
        <w:rPr>
          <w:rFonts w:ascii="Palatino Linotype" w:eastAsia="Palatino Linotype" w:hAnsi="Palatino Linotype" w:cs="Palatino Linotype"/>
          <w:b/>
          <w:color w:val="222222"/>
          <w:sz w:val="22"/>
          <w:szCs w:val="22"/>
        </w:rPr>
        <w:t xml:space="preserve">NOTIFÍQUESE </w:t>
      </w:r>
      <w:r w:rsidRPr="00F917B6">
        <w:rPr>
          <w:rFonts w:ascii="Palatino Linotype" w:eastAsia="Palatino Linotype" w:hAnsi="Palatino Linotype" w:cs="Palatino Linotype"/>
          <w:color w:val="222222"/>
          <w:sz w:val="22"/>
          <w:szCs w:val="22"/>
          <w:lang w:val="es-MX"/>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F917B6">
        <w:rPr>
          <w:rFonts w:ascii="Palatino Linotype" w:eastAsia="Palatino Linotype" w:hAnsi="Palatino Linotype" w:cs="Palatino Linotype"/>
          <w:b/>
          <w:color w:val="222222"/>
          <w:sz w:val="22"/>
          <w:szCs w:val="22"/>
          <w:lang w:val="es-MX"/>
        </w:rPr>
        <w:t xml:space="preserve">dé cumplimiento a lo ordenado dentro del plazo de diez días hábiles, </w:t>
      </w:r>
      <w:r w:rsidRPr="00F917B6">
        <w:rPr>
          <w:rFonts w:ascii="Palatino Linotype" w:eastAsia="Palatino Linotype" w:hAnsi="Palatino Linotype" w:cs="Palatino Linotype"/>
          <w:color w:val="222222"/>
          <w:sz w:val="22"/>
          <w:szCs w:val="22"/>
          <w:lang w:val="es-MX"/>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w:t>
      </w:r>
      <w:r w:rsidRPr="00F917B6">
        <w:rPr>
          <w:rFonts w:ascii="Palatino Linotype" w:eastAsia="Palatino Linotype" w:hAnsi="Palatino Linotype" w:cs="Palatino Linotype"/>
          <w:color w:val="222222"/>
          <w:sz w:val="22"/>
          <w:szCs w:val="22"/>
          <w:lang w:val="es-MX"/>
        </w:rPr>
        <w:lastRenderedPageBreak/>
        <w:t xml:space="preserve">conformidad con lo previsto en los artículos 198, 200, fracción III; 214, 215 y 216 de la Ley  de Transparencia y Acceso a la Información Pública del Estado de México y Municipios. </w:t>
      </w:r>
    </w:p>
    <w:p w:rsidR="00CE4DC9" w:rsidRPr="00F917B6" w:rsidRDefault="00CE4DC9" w:rsidP="00CE4DC9">
      <w:pPr>
        <w:tabs>
          <w:tab w:val="left" w:pos="8080"/>
        </w:tabs>
        <w:spacing w:line="360" w:lineRule="auto"/>
        <w:ind w:right="49"/>
        <w:jc w:val="both"/>
        <w:rPr>
          <w:rFonts w:ascii="Palatino Linotype" w:eastAsia="Palatino Linotype" w:hAnsi="Palatino Linotype" w:cs="Palatino Linotype"/>
          <w:sz w:val="22"/>
          <w:szCs w:val="22"/>
        </w:rPr>
      </w:pPr>
    </w:p>
    <w:p w:rsidR="00CE4DC9" w:rsidRPr="00F917B6" w:rsidRDefault="00CE4DC9" w:rsidP="00CE4DC9">
      <w:pPr>
        <w:spacing w:line="360" w:lineRule="auto"/>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b/>
          <w:sz w:val="22"/>
          <w:szCs w:val="22"/>
        </w:rPr>
        <w:t xml:space="preserve">CUARTO. </w:t>
      </w:r>
      <w:r w:rsidRPr="00F917B6">
        <w:rPr>
          <w:rFonts w:ascii="Palatino Linotype" w:eastAsia="Palatino Linotype" w:hAnsi="Palatino Linotype" w:cs="Palatino Linotype"/>
          <w:sz w:val="22"/>
          <w:szCs w:val="22"/>
        </w:rPr>
        <w:t>De conformidad con el artículo 198</w:t>
      </w:r>
      <w:r w:rsidR="00F91AEA" w:rsidRPr="00F917B6">
        <w:rPr>
          <w:rFonts w:ascii="Palatino Linotype" w:eastAsia="Palatino Linotype" w:hAnsi="Palatino Linotype" w:cs="Palatino Linotype"/>
          <w:sz w:val="22"/>
          <w:szCs w:val="22"/>
        </w:rPr>
        <w:t>,</w:t>
      </w:r>
      <w:r w:rsidRPr="00F917B6">
        <w:rPr>
          <w:rFonts w:ascii="Palatino Linotype" w:eastAsia="Palatino Linotype" w:hAnsi="Palatino Linotype" w:cs="Palatino Linotype"/>
          <w:sz w:val="22"/>
          <w:szCs w:val="22"/>
        </w:rPr>
        <w:t xml:space="preserve"> de la Ley de Transparencia y Acceso a la Información Pública del Estado de México y Municipios, de considerarlo procedente, el </w:t>
      </w:r>
      <w:r w:rsidRPr="00F917B6">
        <w:rPr>
          <w:rFonts w:ascii="Palatino Linotype" w:eastAsia="Palatino Linotype" w:hAnsi="Palatino Linotype" w:cs="Palatino Linotype"/>
          <w:b/>
          <w:sz w:val="22"/>
          <w:szCs w:val="22"/>
        </w:rPr>
        <w:t>SUJETO OBLIGADO</w:t>
      </w:r>
      <w:r w:rsidRPr="00F917B6">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rsidR="00CE4DC9" w:rsidRPr="00F917B6" w:rsidRDefault="00CE4DC9" w:rsidP="00CE4DC9">
      <w:pPr>
        <w:spacing w:line="360" w:lineRule="auto"/>
        <w:jc w:val="both"/>
        <w:rPr>
          <w:rFonts w:ascii="Palatino Linotype" w:eastAsia="Palatino Linotype" w:hAnsi="Palatino Linotype" w:cs="Palatino Linotype"/>
          <w:sz w:val="22"/>
          <w:szCs w:val="22"/>
        </w:rPr>
      </w:pPr>
    </w:p>
    <w:p w:rsidR="00CE4DC9" w:rsidRPr="00F917B6" w:rsidRDefault="00CE4DC9" w:rsidP="00CE4DC9">
      <w:pPr>
        <w:tabs>
          <w:tab w:val="left" w:pos="8080"/>
        </w:tabs>
        <w:spacing w:line="360" w:lineRule="auto"/>
        <w:ind w:right="49"/>
        <w:jc w:val="both"/>
        <w:rPr>
          <w:rFonts w:ascii="Palatino Linotype" w:eastAsia="Palatino Linotype" w:hAnsi="Palatino Linotype" w:cs="Palatino Linotype"/>
          <w:sz w:val="22"/>
          <w:szCs w:val="22"/>
        </w:rPr>
      </w:pPr>
      <w:bookmarkStart w:id="13" w:name="_heading=h.1y810tw" w:colFirst="0" w:colLast="0"/>
      <w:bookmarkEnd w:id="13"/>
      <w:r w:rsidRPr="00F917B6">
        <w:rPr>
          <w:rFonts w:ascii="Palatino Linotype" w:eastAsia="Palatino Linotype" w:hAnsi="Palatino Linotype" w:cs="Palatino Linotype"/>
          <w:b/>
          <w:sz w:val="22"/>
          <w:szCs w:val="22"/>
        </w:rPr>
        <w:t xml:space="preserve">QUINTO. </w:t>
      </w:r>
      <w:r w:rsidRPr="00F917B6">
        <w:rPr>
          <w:rFonts w:ascii="Palatino Linotype" w:eastAsia="Palatino Linotype" w:hAnsi="Palatino Linotype" w:cs="Palatino Linotype"/>
          <w:sz w:val="22"/>
          <w:szCs w:val="22"/>
        </w:rPr>
        <w:t xml:space="preserve">Notifíquese a </w:t>
      </w:r>
      <w:r w:rsidRPr="00F917B6">
        <w:rPr>
          <w:rFonts w:ascii="Palatino Linotype" w:eastAsia="Palatino Linotype" w:hAnsi="Palatino Linotype" w:cs="Palatino Linotype"/>
          <w:b/>
          <w:sz w:val="22"/>
          <w:szCs w:val="22"/>
        </w:rPr>
        <w:t>EL RECURRENTE</w:t>
      </w:r>
      <w:r w:rsidRPr="00F917B6">
        <w:rPr>
          <w:rFonts w:ascii="Palatino Linotype" w:eastAsia="Palatino Linotype" w:hAnsi="Palatino Linotype" w:cs="Palatino Linotype"/>
          <w:sz w:val="22"/>
          <w:szCs w:val="22"/>
        </w:rPr>
        <w:t xml:space="preserve"> la presente resolución, vía SAIMEX.</w:t>
      </w:r>
    </w:p>
    <w:p w:rsidR="00CE4DC9" w:rsidRPr="00F917B6" w:rsidRDefault="00CE4DC9" w:rsidP="00CE4DC9">
      <w:pPr>
        <w:tabs>
          <w:tab w:val="left" w:pos="8080"/>
        </w:tabs>
        <w:spacing w:line="360" w:lineRule="auto"/>
        <w:ind w:right="49"/>
        <w:jc w:val="both"/>
        <w:rPr>
          <w:rFonts w:ascii="Palatino Linotype" w:eastAsia="Palatino Linotype" w:hAnsi="Palatino Linotype" w:cs="Palatino Linotype"/>
          <w:sz w:val="22"/>
          <w:szCs w:val="22"/>
        </w:rPr>
      </w:pPr>
    </w:p>
    <w:p w:rsidR="00CE4DC9" w:rsidRPr="00F917B6" w:rsidRDefault="00CE4DC9" w:rsidP="00CE4DC9">
      <w:pPr>
        <w:shd w:val="clear" w:color="auto" w:fill="FFFFFF"/>
        <w:spacing w:line="360" w:lineRule="auto"/>
        <w:jc w:val="both"/>
        <w:rPr>
          <w:rFonts w:ascii="Palatino Linotype" w:eastAsia="Palatino Linotype" w:hAnsi="Palatino Linotype" w:cs="Palatino Linotype"/>
          <w:sz w:val="22"/>
          <w:szCs w:val="22"/>
        </w:rPr>
      </w:pPr>
      <w:r w:rsidRPr="00F917B6">
        <w:rPr>
          <w:rFonts w:ascii="Palatino Linotype" w:eastAsia="Palatino Linotype" w:hAnsi="Palatino Linotype" w:cs="Palatino Linotype"/>
          <w:b/>
          <w:sz w:val="22"/>
          <w:szCs w:val="22"/>
        </w:rPr>
        <w:t>SEXTO.</w:t>
      </w:r>
      <w:r w:rsidRPr="00F917B6">
        <w:rPr>
          <w:rFonts w:ascii="Palatino Linotype" w:eastAsia="Palatino Linotype" w:hAnsi="Palatino Linotype" w:cs="Palatino Linotype"/>
          <w:sz w:val="22"/>
          <w:szCs w:val="22"/>
        </w:rPr>
        <w:t xml:space="preserve"> Se hace del conocimiento de </w:t>
      </w:r>
      <w:r w:rsidRPr="00F917B6">
        <w:rPr>
          <w:rFonts w:ascii="Palatino Linotype" w:eastAsia="Palatino Linotype" w:hAnsi="Palatino Linotype" w:cs="Palatino Linotype"/>
          <w:b/>
          <w:sz w:val="22"/>
          <w:szCs w:val="22"/>
        </w:rPr>
        <w:t>EL RECURRENTE</w:t>
      </w:r>
      <w:r w:rsidRPr="00F917B6">
        <w:rPr>
          <w:rFonts w:ascii="Palatino Linotype" w:eastAsia="Palatino Linotype" w:hAnsi="Palatino Linotype" w:cs="Palatino Linotype"/>
          <w:sz w:val="22"/>
          <w:szCs w:val="22"/>
        </w:rPr>
        <w:t xml:space="preserve"> que, de conformidad con lo establecido en el artículo 196</w:t>
      </w:r>
      <w:r w:rsidR="00F91AEA" w:rsidRPr="00F917B6">
        <w:rPr>
          <w:rFonts w:ascii="Palatino Linotype" w:eastAsia="Palatino Linotype" w:hAnsi="Palatino Linotype" w:cs="Palatino Linotype"/>
          <w:sz w:val="22"/>
          <w:szCs w:val="22"/>
        </w:rPr>
        <w:t>,</w:t>
      </w:r>
      <w:r w:rsidRPr="00F917B6">
        <w:rPr>
          <w:rFonts w:ascii="Palatino Linotype" w:eastAsia="Palatino Linotype" w:hAnsi="Palatino Linotype" w:cs="Palatino Linotype"/>
          <w:sz w:val="22"/>
          <w:szCs w:val="22"/>
        </w:rPr>
        <w:t xml:space="preserve"> de la Ley de Transparencia y Acceso a la Información Pública del Estado de México y Municipios, en caso de que considere que la resolución le cause algún perjuicio podrá impugnarla vía juicio de amparo en los términos de las leyes aplicables.</w:t>
      </w:r>
    </w:p>
    <w:p w:rsidR="001B04C7" w:rsidRPr="00F917B6" w:rsidRDefault="001B04C7" w:rsidP="001B04C7">
      <w:pPr>
        <w:shd w:val="clear" w:color="auto" w:fill="FFFFFF"/>
        <w:spacing w:line="360" w:lineRule="auto"/>
        <w:jc w:val="both"/>
        <w:rPr>
          <w:rFonts w:ascii="Palatino Linotype" w:eastAsia="Palatino Linotype" w:hAnsi="Palatino Linotype" w:cs="Palatino Linotype"/>
        </w:rPr>
      </w:pPr>
    </w:p>
    <w:p w:rsidR="001B04C7" w:rsidRPr="00F917B6" w:rsidRDefault="001B04C7" w:rsidP="00CE4DC9">
      <w:pPr>
        <w:shd w:val="clear" w:color="auto" w:fill="FFFFFF"/>
        <w:spacing w:line="360" w:lineRule="auto"/>
        <w:jc w:val="both"/>
        <w:rPr>
          <w:rFonts w:ascii="Palatino Linotype" w:eastAsia="Calibri" w:hAnsi="Palatino Linotype"/>
          <w:color w:val="000000" w:themeColor="text1"/>
          <w:sz w:val="22"/>
        </w:rPr>
      </w:pPr>
      <w:r w:rsidRPr="00F917B6">
        <w:rPr>
          <w:rFonts w:ascii="Palatino Linotype" w:eastAsia="Calibri" w:hAnsi="Palatino Linotype"/>
          <w:b/>
          <w:color w:val="000000" w:themeColor="text1"/>
          <w:sz w:val="22"/>
        </w:rPr>
        <w:t>SÉPTIMO.</w:t>
      </w:r>
      <w:r w:rsidRPr="00F917B6">
        <w:rPr>
          <w:rFonts w:ascii="Palatino Linotype" w:eastAsia="Calibri" w:hAnsi="Palatino Linotype"/>
          <w:color w:val="000000" w:themeColor="text1"/>
          <w:sz w:val="22"/>
        </w:rPr>
        <w:t xml:space="preserve"> </w:t>
      </w:r>
      <w:r w:rsidRPr="00F917B6">
        <w:rPr>
          <w:rFonts w:ascii="Palatino Linotype" w:hAnsi="Palatino Linotype" w:cs="Tahoma"/>
          <w:bCs/>
          <w:sz w:val="22"/>
        </w:rPr>
        <w:t xml:space="preserve">Con fundamento en lo dispuesto en los artículos 14, fracción XXVI y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w:t>
      </w:r>
      <w:r w:rsidRPr="00F917B6">
        <w:rPr>
          <w:rFonts w:ascii="Palatino Linotype" w:hAnsi="Palatino Linotype"/>
          <w:b/>
          <w:sz w:val="22"/>
          <w:lang w:eastAsia="es-ES_tradnl"/>
        </w:rPr>
        <w:t>Considerando</w:t>
      </w:r>
      <w:r w:rsidRPr="00F917B6">
        <w:rPr>
          <w:rFonts w:ascii="Palatino Linotype" w:hAnsi="Palatino Linotype"/>
          <w:sz w:val="22"/>
          <w:lang w:eastAsia="es-ES_tradnl"/>
        </w:rPr>
        <w:t xml:space="preserve"> </w:t>
      </w:r>
      <w:r w:rsidRPr="00F917B6">
        <w:rPr>
          <w:rFonts w:ascii="Palatino Linotype" w:hAnsi="Palatino Linotype"/>
          <w:b/>
          <w:sz w:val="22"/>
          <w:lang w:eastAsia="es-ES_tradnl"/>
        </w:rPr>
        <w:t>QUINTO</w:t>
      </w:r>
      <w:r w:rsidRPr="00F917B6">
        <w:rPr>
          <w:rFonts w:ascii="Palatino Linotype" w:hAnsi="Palatino Linotype" w:cs="Tahoma"/>
          <w:bCs/>
          <w:sz w:val="22"/>
        </w:rPr>
        <w:t xml:space="preserve"> la presente Resolución.</w:t>
      </w:r>
    </w:p>
    <w:p w:rsidR="00CE4DC9" w:rsidRPr="00F917B6" w:rsidRDefault="00CE4DC9" w:rsidP="00CE4DC9">
      <w:pPr>
        <w:shd w:val="clear" w:color="auto" w:fill="FFFFFF"/>
        <w:spacing w:line="360" w:lineRule="auto"/>
        <w:jc w:val="both"/>
        <w:rPr>
          <w:rFonts w:ascii="Palatino Linotype" w:eastAsia="Palatino Linotype" w:hAnsi="Palatino Linotype" w:cs="Palatino Linotype"/>
          <w:sz w:val="22"/>
          <w:szCs w:val="22"/>
        </w:rPr>
      </w:pPr>
    </w:p>
    <w:p w:rsidR="00F91AEA" w:rsidRPr="00F91AEA" w:rsidRDefault="00F91AEA" w:rsidP="00F91AEA">
      <w:pPr>
        <w:spacing w:line="360" w:lineRule="auto"/>
        <w:ind w:left="-142" w:right="-93" w:firstLine="1"/>
        <w:jc w:val="both"/>
        <w:rPr>
          <w:rFonts w:ascii="Palatino Linotype" w:hAnsi="Palatino Linotype"/>
          <w:sz w:val="22"/>
        </w:rPr>
      </w:pPr>
      <w:r w:rsidRPr="00F917B6">
        <w:rPr>
          <w:rFonts w:ascii="Palatino Linotype" w:hAnsi="Palatino Linotype"/>
          <w:sz w:val="22"/>
        </w:rPr>
        <w:t xml:space="preserve">ASÍ LO RESUELVE, POR UNANIMIDAD DE VOTOS, EL PLENO DEL INSTITUTO DE TRANSPARENCIA, ACCESO A LA INFORMACIÓN PÚBLICA Y PROTECCIÓN DE DATOS PERSONALES DEL ESTADO DE MÉXICO Y MUNICIPIOS, CONFORMADO POR LOS </w:t>
      </w:r>
      <w:r w:rsidRPr="00F917B6">
        <w:rPr>
          <w:rFonts w:ascii="Palatino Linotype" w:hAnsi="Palatino Linotype"/>
          <w:sz w:val="22"/>
        </w:rPr>
        <w:lastRenderedPageBreak/>
        <w:t>COMISIONADOS JOSÉ MARTÍNEZ VILCHIS; MARÍA DEL ROSARIO MEJÍA AYALA; SHARON CRISTINA MORALES MARTÍNEZ; LUIS GUSTAVO PARRA NORIEGA</w:t>
      </w:r>
      <w:r w:rsidR="001403F6" w:rsidRPr="00F917B6">
        <w:rPr>
          <w:rFonts w:ascii="Palatino Linotype" w:hAnsi="Palatino Linotype"/>
          <w:sz w:val="22"/>
        </w:rPr>
        <w:t xml:space="preserve"> EMITIENDO VOTO PARTICULAR CONCURRENTE</w:t>
      </w:r>
      <w:r w:rsidRPr="00F917B6">
        <w:rPr>
          <w:rFonts w:ascii="Palatino Linotype" w:hAnsi="Palatino Linotype"/>
          <w:sz w:val="22"/>
        </w:rPr>
        <w:t xml:space="preserve"> Y GUADALUPE RAMÍREZ PEÑA</w:t>
      </w:r>
      <w:r w:rsidR="001403F6" w:rsidRPr="00F917B6">
        <w:rPr>
          <w:rFonts w:ascii="Palatino Linotype" w:hAnsi="Palatino Linotype"/>
          <w:sz w:val="22"/>
        </w:rPr>
        <w:t xml:space="preserve"> EMITIENDO VOTO PARTICULAR CONCURRENTE</w:t>
      </w:r>
      <w:r w:rsidRPr="00F917B6">
        <w:rPr>
          <w:rFonts w:ascii="Palatino Linotype" w:hAnsi="Palatino Linotype"/>
          <w:sz w:val="22"/>
        </w:rPr>
        <w:t>; EN LA SÉPTIMA SESIÓN ORDINARIA CELEBRADA EL VEINTISÉIS (26) DE FEBRERO DE DOS MIL VEINTICINCO, ANTE EL SECRETARIO TÉCNICO DEL PLENO ALEXIS TAPIA RAMÍREZ.</w:t>
      </w:r>
      <w:bookmarkStart w:id="14" w:name="_GoBack"/>
      <w:bookmarkEnd w:id="14"/>
      <w:r w:rsidRPr="00F91AEA">
        <w:rPr>
          <w:rFonts w:ascii="Palatino Linotype" w:hAnsi="Palatino Linotype"/>
          <w:sz w:val="22"/>
        </w:rPr>
        <w:t xml:space="preserve"> </w:t>
      </w:r>
    </w:p>
    <w:p w:rsidR="00CE4DC9" w:rsidRPr="00F91AEA" w:rsidRDefault="00CE4DC9" w:rsidP="00F91AEA">
      <w:pPr>
        <w:spacing w:line="360" w:lineRule="auto"/>
        <w:ind w:right="-93"/>
        <w:rPr>
          <w:rFonts w:ascii="Palatino Linotype" w:eastAsia="Palatino Linotype" w:hAnsi="Palatino Linotype" w:cs="Palatino Linotype"/>
          <w:sz w:val="20"/>
          <w:szCs w:val="22"/>
        </w:rPr>
      </w:pPr>
    </w:p>
    <w:p w:rsidR="00CE4DC9" w:rsidRPr="00F91AEA" w:rsidRDefault="00CE4DC9" w:rsidP="00F91AEA">
      <w:pPr>
        <w:spacing w:line="360" w:lineRule="auto"/>
        <w:ind w:right="-93"/>
        <w:rPr>
          <w:rFonts w:ascii="Palatino Linotype" w:eastAsia="Palatino Linotype" w:hAnsi="Palatino Linotype" w:cs="Palatino Linotype"/>
          <w:sz w:val="20"/>
          <w:szCs w:val="22"/>
        </w:rPr>
      </w:pPr>
    </w:p>
    <w:p w:rsidR="00CE4DC9" w:rsidRPr="00F91AEA" w:rsidRDefault="00CE4DC9" w:rsidP="00F91AEA">
      <w:pPr>
        <w:spacing w:line="360" w:lineRule="auto"/>
        <w:ind w:right="-93"/>
        <w:rPr>
          <w:rFonts w:ascii="Palatino Linotype" w:eastAsia="Palatino Linotype" w:hAnsi="Palatino Linotype" w:cs="Palatino Linotype"/>
          <w:sz w:val="20"/>
          <w:szCs w:val="22"/>
        </w:rPr>
      </w:pPr>
    </w:p>
    <w:p w:rsidR="00CE4DC9" w:rsidRPr="005A1AB2" w:rsidRDefault="00CE4DC9" w:rsidP="00CE4DC9">
      <w:pPr>
        <w:spacing w:line="360" w:lineRule="auto"/>
        <w:rPr>
          <w:rFonts w:ascii="Palatino Linotype" w:eastAsia="Palatino Linotype" w:hAnsi="Palatino Linotype" w:cs="Palatino Linotype"/>
          <w:sz w:val="22"/>
          <w:szCs w:val="22"/>
        </w:rPr>
      </w:pPr>
    </w:p>
    <w:p w:rsidR="00CE4DC9" w:rsidRPr="005A1AB2" w:rsidRDefault="00CE4DC9" w:rsidP="00CE4DC9">
      <w:pPr>
        <w:spacing w:line="360" w:lineRule="auto"/>
        <w:rPr>
          <w:rFonts w:ascii="Palatino Linotype" w:eastAsia="Palatino Linotype" w:hAnsi="Palatino Linotype" w:cs="Palatino Linotype"/>
          <w:sz w:val="22"/>
          <w:szCs w:val="22"/>
        </w:rPr>
      </w:pPr>
    </w:p>
    <w:p w:rsidR="00CE4DC9" w:rsidRPr="005A1AB2" w:rsidRDefault="00CE4DC9" w:rsidP="00CE4DC9">
      <w:pPr>
        <w:spacing w:line="360" w:lineRule="auto"/>
        <w:rPr>
          <w:rFonts w:ascii="Palatino Linotype" w:eastAsia="Palatino Linotype" w:hAnsi="Palatino Linotype" w:cs="Palatino Linotype"/>
          <w:sz w:val="22"/>
          <w:szCs w:val="22"/>
        </w:rPr>
      </w:pPr>
    </w:p>
    <w:p w:rsidR="00CE4DC9" w:rsidRPr="005A1AB2" w:rsidRDefault="00CE4DC9" w:rsidP="00CE4DC9">
      <w:pPr>
        <w:spacing w:line="360" w:lineRule="auto"/>
        <w:rPr>
          <w:rFonts w:ascii="Palatino Linotype" w:eastAsia="Palatino Linotype" w:hAnsi="Palatino Linotype" w:cs="Palatino Linotype"/>
          <w:sz w:val="22"/>
          <w:szCs w:val="22"/>
        </w:rPr>
      </w:pPr>
    </w:p>
    <w:p w:rsidR="00CE4DC9" w:rsidRPr="005A1AB2" w:rsidRDefault="00CE4DC9" w:rsidP="00CE4DC9">
      <w:pPr>
        <w:tabs>
          <w:tab w:val="left" w:pos="3374"/>
        </w:tabs>
        <w:spacing w:line="360" w:lineRule="auto"/>
        <w:rPr>
          <w:rFonts w:ascii="Palatino Linotype" w:eastAsia="Palatino Linotype" w:hAnsi="Palatino Linotype" w:cs="Palatino Linotype"/>
          <w:sz w:val="22"/>
          <w:szCs w:val="22"/>
        </w:rPr>
      </w:pPr>
      <w:r w:rsidRPr="005A1AB2">
        <w:rPr>
          <w:rFonts w:ascii="Palatino Linotype" w:eastAsia="Palatino Linotype" w:hAnsi="Palatino Linotype" w:cs="Palatino Linotype"/>
          <w:sz w:val="22"/>
          <w:szCs w:val="22"/>
        </w:rPr>
        <w:tab/>
      </w:r>
    </w:p>
    <w:p w:rsidR="00CE4DC9" w:rsidRPr="005A1AB2" w:rsidRDefault="00CE4DC9" w:rsidP="00CE4DC9">
      <w:pPr>
        <w:tabs>
          <w:tab w:val="left" w:pos="3374"/>
        </w:tabs>
        <w:spacing w:line="360" w:lineRule="auto"/>
        <w:rPr>
          <w:rFonts w:ascii="Palatino Linotype" w:eastAsia="Palatino Linotype" w:hAnsi="Palatino Linotype" w:cs="Palatino Linotype"/>
          <w:sz w:val="22"/>
          <w:szCs w:val="22"/>
        </w:rPr>
      </w:pPr>
    </w:p>
    <w:p w:rsidR="00CE4DC9" w:rsidRPr="005A1AB2" w:rsidRDefault="00CE4DC9" w:rsidP="00CE4DC9">
      <w:pPr>
        <w:tabs>
          <w:tab w:val="left" w:pos="3374"/>
        </w:tabs>
        <w:spacing w:line="360" w:lineRule="auto"/>
        <w:rPr>
          <w:rFonts w:ascii="Palatino Linotype" w:eastAsia="Palatino Linotype" w:hAnsi="Palatino Linotype" w:cs="Palatino Linotype"/>
          <w:sz w:val="22"/>
          <w:szCs w:val="22"/>
        </w:rPr>
      </w:pPr>
    </w:p>
    <w:p w:rsidR="00CE4DC9" w:rsidRPr="005A1AB2" w:rsidRDefault="00CE4DC9" w:rsidP="00CE4DC9">
      <w:pPr>
        <w:tabs>
          <w:tab w:val="left" w:pos="3374"/>
        </w:tabs>
        <w:spacing w:line="360" w:lineRule="auto"/>
        <w:rPr>
          <w:rFonts w:ascii="Palatino Linotype" w:eastAsia="Palatino Linotype" w:hAnsi="Palatino Linotype" w:cs="Palatino Linotype"/>
          <w:sz w:val="22"/>
          <w:szCs w:val="22"/>
        </w:rPr>
      </w:pPr>
    </w:p>
    <w:p w:rsidR="00CE4DC9" w:rsidRPr="005A1AB2" w:rsidRDefault="00CE4DC9" w:rsidP="00CE4DC9">
      <w:pPr>
        <w:tabs>
          <w:tab w:val="left" w:pos="3374"/>
        </w:tabs>
        <w:spacing w:line="360" w:lineRule="auto"/>
        <w:rPr>
          <w:rFonts w:ascii="Palatino Linotype" w:eastAsia="Palatino Linotype" w:hAnsi="Palatino Linotype" w:cs="Palatino Linotype"/>
          <w:sz w:val="22"/>
          <w:szCs w:val="22"/>
        </w:rPr>
      </w:pPr>
    </w:p>
    <w:p w:rsidR="00CE4DC9" w:rsidRPr="005A1AB2" w:rsidRDefault="00CE4DC9" w:rsidP="00CE4DC9">
      <w:pPr>
        <w:tabs>
          <w:tab w:val="left" w:pos="3374"/>
        </w:tabs>
        <w:spacing w:line="360" w:lineRule="auto"/>
        <w:rPr>
          <w:rFonts w:ascii="Palatino Linotype" w:eastAsia="Palatino Linotype" w:hAnsi="Palatino Linotype" w:cs="Palatino Linotype"/>
          <w:sz w:val="22"/>
          <w:szCs w:val="22"/>
        </w:rPr>
      </w:pPr>
    </w:p>
    <w:p w:rsidR="00CE4DC9" w:rsidRPr="005A1AB2" w:rsidRDefault="00CE4DC9" w:rsidP="00CE4DC9">
      <w:pPr>
        <w:tabs>
          <w:tab w:val="left" w:pos="3374"/>
        </w:tabs>
        <w:spacing w:line="360" w:lineRule="auto"/>
        <w:rPr>
          <w:rFonts w:ascii="Palatino Linotype" w:eastAsia="Palatino Linotype" w:hAnsi="Palatino Linotype" w:cs="Palatino Linotype"/>
          <w:sz w:val="22"/>
          <w:szCs w:val="22"/>
        </w:rPr>
      </w:pPr>
    </w:p>
    <w:p w:rsidR="00CE4DC9" w:rsidRPr="005A1AB2" w:rsidRDefault="00CE4DC9" w:rsidP="00CE4DC9">
      <w:pPr>
        <w:tabs>
          <w:tab w:val="left" w:pos="3374"/>
        </w:tabs>
        <w:spacing w:line="360" w:lineRule="auto"/>
        <w:rPr>
          <w:rFonts w:ascii="Palatino Linotype" w:eastAsia="Palatino Linotype" w:hAnsi="Palatino Linotype" w:cs="Palatino Linotype"/>
          <w:sz w:val="22"/>
          <w:szCs w:val="22"/>
        </w:rPr>
      </w:pPr>
    </w:p>
    <w:p w:rsidR="00CE4DC9" w:rsidRPr="005A1AB2" w:rsidRDefault="00CE4DC9" w:rsidP="00CE4DC9">
      <w:pPr>
        <w:tabs>
          <w:tab w:val="left" w:pos="3374"/>
        </w:tabs>
        <w:spacing w:line="360" w:lineRule="auto"/>
        <w:rPr>
          <w:rFonts w:ascii="Palatino Linotype" w:eastAsia="Palatino Linotype" w:hAnsi="Palatino Linotype" w:cs="Palatino Linotype"/>
          <w:sz w:val="22"/>
          <w:szCs w:val="22"/>
        </w:rPr>
      </w:pPr>
    </w:p>
    <w:p w:rsidR="00CE4DC9" w:rsidRPr="005A1AB2" w:rsidRDefault="00CE4DC9" w:rsidP="00CE4DC9">
      <w:pPr>
        <w:tabs>
          <w:tab w:val="left" w:pos="3374"/>
        </w:tabs>
        <w:spacing w:line="360" w:lineRule="auto"/>
        <w:rPr>
          <w:rFonts w:ascii="Palatino Linotype" w:eastAsia="Palatino Linotype" w:hAnsi="Palatino Linotype" w:cs="Palatino Linotype"/>
          <w:sz w:val="22"/>
          <w:szCs w:val="22"/>
        </w:rPr>
      </w:pPr>
    </w:p>
    <w:p w:rsidR="00CE4DC9" w:rsidRPr="005A1AB2" w:rsidRDefault="00CE4DC9" w:rsidP="00CE4DC9">
      <w:pPr>
        <w:tabs>
          <w:tab w:val="left" w:pos="3374"/>
        </w:tabs>
        <w:spacing w:line="360" w:lineRule="auto"/>
        <w:rPr>
          <w:rFonts w:ascii="Palatino Linotype" w:eastAsia="Palatino Linotype" w:hAnsi="Palatino Linotype" w:cs="Palatino Linotype"/>
          <w:sz w:val="22"/>
          <w:szCs w:val="22"/>
        </w:rPr>
      </w:pPr>
    </w:p>
    <w:p w:rsidR="00CE4DC9" w:rsidRPr="005A1AB2" w:rsidRDefault="00CE4DC9" w:rsidP="00CE4DC9">
      <w:pPr>
        <w:tabs>
          <w:tab w:val="left" w:pos="3374"/>
        </w:tabs>
        <w:spacing w:line="360" w:lineRule="auto"/>
        <w:rPr>
          <w:rFonts w:ascii="Palatino Linotype" w:eastAsia="Palatino Linotype" w:hAnsi="Palatino Linotype" w:cs="Palatino Linotype"/>
          <w:sz w:val="22"/>
          <w:szCs w:val="22"/>
        </w:rPr>
      </w:pPr>
    </w:p>
    <w:p w:rsidR="00CE4DC9" w:rsidRPr="005A1AB2" w:rsidRDefault="00CE4DC9" w:rsidP="00CE4DC9">
      <w:pPr>
        <w:tabs>
          <w:tab w:val="left" w:pos="3374"/>
        </w:tabs>
        <w:spacing w:line="360" w:lineRule="auto"/>
        <w:rPr>
          <w:rFonts w:ascii="Palatino Linotype" w:eastAsia="Palatino Linotype" w:hAnsi="Palatino Linotype" w:cs="Palatino Linotype"/>
          <w:sz w:val="22"/>
          <w:szCs w:val="22"/>
        </w:rPr>
      </w:pPr>
    </w:p>
    <w:p w:rsidR="00CE4DC9" w:rsidRPr="005A1AB2" w:rsidRDefault="00CE4DC9" w:rsidP="00CE4DC9">
      <w:pPr>
        <w:tabs>
          <w:tab w:val="left" w:pos="3374"/>
        </w:tabs>
        <w:spacing w:line="360" w:lineRule="auto"/>
        <w:rPr>
          <w:rFonts w:ascii="Palatino Linotype" w:eastAsia="Palatino Linotype" w:hAnsi="Palatino Linotype" w:cs="Palatino Linotype"/>
          <w:sz w:val="22"/>
          <w:szCs w:val="22"/>
        </w:rPr>
      </w:pPr>
    </w:p>
    <w:p w:rsidR="00CE4DC9" w:rsidRPr="005A1AB2" w:rsidRDefault="00CE4DC9" w:rsidP="00CE4DC9">
      <w:pPr>
        <w:tabs>
          <w:tab w:val="left" w:pos="3374"/>
        </w:tabs>
        <w:spacing w:line="360" w:lineRule="auto"/>
        <w:rPr>
          <w:rFonts w:ascii="Palatino Linotype" w:eastAsia="Palatino Linotype" w:hAnsi="Palatino Linotype" w:cs="Palatino Linotype"/>
          <w:sz w:val="22"/>
          <w:szCs w:val="22"/>
        </w:rPr>
      </w:pPr>
    </w:p>
    <w:p w:rsidR="00CE4DC9" w:rsidRPr="005A1AB2" w:rsidRDefault="00CE4DC9" w:rsidP="00CE4DC9">
      <w:pPr>
        <w:tabs>
          <w:tab w:val="left" w:pos="3374"/>
        </w:tabs>
        <w:spacing w:line="360" w:lineRule="auto"/>
        <w:rPr>
          <w:rFonts w:ascii="Palatino Linotype" w:eastAsia="Palatino Linotype" w:hAnsi="Palatino Linotype" w:cs="Palatino Linotype"/>
          <w:sz w:val="22"/>
          <w:szCs w:val="22"/>
        </w:rPr>
      </w:pPr>
    </w:p>
    <w:p w:rsidR="00CE4DC9" w:rsidRPr="005A1AB2" w:rsidRDefault="00CE4DC9" w:rsidP="00CE4DC9">
      <w:pPr>
        <w:tabs>
          <w:tab w:val="left" w:pos="3374"/>
        </w:tabs>
        <w:spacing w:line="360" w:lineRule="auto"/>
        <w:rPr>
          <w:rFonts w:ascii="Palatino Linotype" w:eastAsia="Palatino Linotype" w:hAnsi="Palatino Linotype" w:cs="Palatino Linotype"/>
          <w:sz w:val="22"/>
          <w:szCs w:val="22"/>
        </w:rPr>
      </w:pPr>
    </w:p>
    <w:p w:rsidR="00CE4DC9" w:rsidRPr="005A1AB2" w:rsidRDefault="00CE4DC9" w:rsidP="00CE4DC9">
      <w:pPr>
        <w:tabs>
          <w:tab w:val="left" w:pos="3374"/>
        </w:tabs>
        <w:spacing w:line="360" w:lineRule="auto"/>
        <w:rPr>
          <w:rFonts w:ascii="Palatino Linotype" w:eastAsia="Palatino Linotype" w:hAnsi="Palatino Linotype" w:cs="Palatino Linotype"/>
          <w:sz w:val="22"/>
          <w:szCs w:val="22"/>
        </w:rPr>
      </w:pPr>
    </w:p>
    <w:p w:rsidR="00CE4DC9" w:rsidRPr="005A1AB2" w:rsidRDefault="00CE4DC9" w:rsidP="00CE4DC9">
      <w:pPr>
        <w:tabs>
          <w:tab w:val="left" w:pos="3374"/>
        </w:tabs>
        <w:spacing w:line="360" w:lineRule="auto"/>
        <w:rPr>
          <w:rFonts w:ascii="Palatino Linotype" w:eastAsia="Palatino Linotype" w:hAnsi="Palatino Linotype" w:cs="Palatino Linotype"/>
          <w:sz w:val="22"/>
          <w:szCs w:val="22"/>
        </w:rPr>
      </w:pPr>
    </w:p>
    <w:p w:rsidR="00CE4DC9" w:rsidRPr="005A1AB2" w:rsidRDefault="00CE4DC9" w:rsidP="00CE4DC9">
      <w:pPr>
        <w:tabs>
          <w:tab w:val="left" w:pos="3374"/>
        </w:tabs>
        <w:spacing w:line="360" w:lineRule="auto"/>
        <w:rPr>
          <w:rFonts w:ascii="Palatino Linotype" w:eastAsia="Palatino Linotype" w:hAnsi="Palatino Linotype" w:cs="Palatino Linotype"/>
          <w:sz w:val="22"/>
          <w:szCs w:val="22"/>
        </w:rPr>
      </w:pPr>
    </w:p>
    <w:p w:rsidR="00CE4DC9" w:rsidRPr="005A1AB2" w:rsidRDefault="00CE4DC9" w:rsidP="00CE4DC9">
      <w:pPr>
        <w:rPr>
          <w:sz w:val="22"/>
          <w:szCs w:val="22"/>
        </w:rPr>
      </w:pPr>
    </w:p>
    <w:p w:rsidR="00CE4DC9" w:rsidRPr="005A1AB2" w:rsidRDefault="00CE4DC9" w:rsidP="00CE4DC9">
      <w:pPr>
        <w:rPr>
          <w:sz w:val="22"/>
          <w:szCs w:val="22"/>
        </w:rPr>
      </w:pPr>
    </w:p>
    <w:p w:rsidR="00CE4DC9" w:rsidRPr="005A1AB2" w:rsidRDefault="00CE4DC9" w:rsidP="00CE4DC9">
      <w:pPr>
        <w:rPr>
          <w:sz w:val="22"/>
          <w:szCs w:val="22"/>
        </w:rPr>
      </w:pPr>
    </w:p>
    <w:p w:rsidR="00CE4DC9" w:rsidRPr="005A1AB2" w:rsidRDefault="00CE4DC9" w:rsidP="00CE4DC9">
      <w:pPr>
        <w:rPr>
          <w:sz w:val="22"/>
          <w:szCs w:val="22"/>
        </w:rPr>
      </w:pPr>
    </w:p>
    <w:p w:rsidR="00CE4DC9" w:rsidRPr="005A1AB2" w:rsidRDefault="00CE4DC9" w:rsidP="00CE4DC9">
      <w:pPr>
        <w:rPr>
          <w:sz w:val="22"/>
          <w:szCs w:val="22"/>
        </w:rPr>
      </w:pPr>
      <w:r w:rsidRPr="005A1AB2">
        <w:rPr>
          <w:sz w:val="22"/>
          <w:szCs w:val="22"/>
        </w:rPr>
        <w:tab/>
      </w:r>
    </w:p>
    <w:p w:rsidR="00CE4DC9" w:rsidRPr="005A1AB2" w:rsidRDefault="00CE4DC9" w:rsidP="00CE4DC9">
      <w:pPr>
        <w:rPr>
          <w:sz w:val="22"/>
          <w:szCs w:val="22"/>
        </w:rPr>
      </w:pPr>
    </w:p>
    <w:p w:rsidR="00CE4DC9" w:rsidRPr="005A1AB2" w:rsidRDefault="00CE4DC9" w:rsidP="00CE4DC9">
      <w:pPr>
        <w:rPr>
          <w:sz w:val="22"/>
          <w:szCs w:val="22"/>
        </w:rPr>
      </w:pPr>
    </w:p>
    <w:p w:rsidR="00CE4DC9" w:rsidRPr="005A1AB2" w:rsidRDefault="00CE4DC9" w:rsidP="00CE4DC9">
      <w:pPr>
        <w:rPr>
          <w:sz w:val="22"/>
          <w:szCs w:val="22"/>
        </w:rPr>
      </w:pPr>
    </w:p>
    <w:p w:rsidR="00CE4DC9" w:rsidRPr="005A1AB2" w:rsidRDefault="00CE4DC9" w:rsidP="00CE4DC9">
      <w:pPr>
        <w:rPr>
          <w:sz w:val="22"/>
          <w:szCs w:val="22"/>
        </w:rPr>
      </w:pPr>
    </w:p>
    <w:p w:rsidR="00CE4DC9" w:rsidRPr="005A1AB2" w:rsidRDefault="00CE4DC9" w:rsidP="00CE4DC9">
      <w:pPr>
        <w:rPr>
          <w:sz w:val="22"/>
          <w:szCs w:val="22"/>
        </w:rPr>
      </w:pPr>
    </w:p>
    <w:p w:rsidR="00CE4DC9" w:rsidRPr="005A1AB2" w:rsidRDefault="00CE4DC9" w:rsidP="00CE4DC9">
      <w:pPr>
        <w:rPr>
          <w:sz w:val="22"/>
          <w:szCs w:val="22"/>
        </w:rPr>
      </w:pPr>
    </w:p>
    <w:p w:rsidR="00EB257C" w:rsidRPr="005A1AB2" w:rsidRDefault="00EB257C">
      <w:pPr>
        <w:rPr>
          <w:sz w:val="22"/>
          <w:szCs w:val="22"/>
        </w:rPr>
      </w:pPr>
    </w:p>
    <w:p w:rsidR="006F6260" w:rsidRPr="005A1AB2" w:rsidRDefault="006F6260">
      <w:pPr>
        <w:rPr>
          <w:sz w:val="22"/>
          <w:szCs w:val="22"/>
        </w:rPr>
      </w:pPr>
    </w:p>
    <w:sectPr w:rsidR="006F6260" w:rsidRPr="005A1AB2">
      <w:headerReference w:type="even" r:id="rId20"/>
      <w:headerReference w:type="default" r:id="rId21"/>
      <w:footerReference w:type="default" r:id="rId22"/>
      <w:headerReference w:type="first" r:id="rId23"/>
      <w:footerReference w:type="first" r:id="rId24"/>
      <w:pgSz w:w="12240" w:h="15840"/>
      <w:pgMar w:top="2268" w:right="1701"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50D" w:rsidRDefault="00ED350D" w:rsidP="00CE4DC9">
      <w:r>
        <w:separator/>
      </w:r>
    </w:p>
  </w:endnote>
  <w:endnote w:type="continuationSeparator" w:id="0">
    <w:p w:rsidR="00ED350D" w:rsidRDefault="00ED350D" w:rsidP="00CE4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Segoe UI Symbol"/>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8E4" w:rsidRDefault="005178E4">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F917B6">
      <w:rPr>
        <w:rFonts w:ascii="Palatino Linotype" w:eastAsia="Palatino Linotype" w:hAnsi="Palatino Linotype" w:cs="Palatino Linotype"/>
        <w:noProof/>
        <w:color w:val="000000"/>
        <w:sz w:val="20"/>
        <w:szCs w:val="20"/>
      </w:rPr>
      <w:t>49</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F917B6">
      <w:rPr>
        <w:rFonts w:ascii="Palatino Linotype" w:eastAsia="Palatino Linotype" w:hAnsi="Palatino Linotype" w:cs="Palatino Linotype"/>
        <w:noProof/>
        <w:color w:val="000000"/>
        <w:sz w:val="20"/>
        <w:szCs w:val="20"/>
      </w:rPr>
      <w:t>51</w:t>
    </w:r>
    <w:r>
      <w:rPr>
        <w:rFonts w:ascii="Palatino Linotype" w:eastAsia="Palatino Linotype" w:hAnsi="Palatino Linotype" w:cs="Palatino Linotype"/>
        <w:color w:val="000000"/>
        <w:sz w:val="20"/>
        <w:szCs w:val="20"/>
      </w:rPr>
      <w:fldChar w:fldCharType="end"/>
    </w:r>
  </w:p>
  <w:p w:rsidR="005178E4" w:rsidRDefault="005178E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8E4" w:rsidRDefault="005178E4">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F917B6">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F917B6">
      <w:rPr>
        <w:rFonts w:ascii="Palatino Linotype" w:eastAsia="Palatino Linotype" w:hAnsi="Palatino Linotype" w:cs="Palatino Linotype"/>
        <w:noProof/>
        <w:color w:val="000000"/>
        <w:sz w:val="20"/>
        <w:szCs w:val="20"/>
      </w:rPr>
      <w:t>51</w:t>
    </w:r>
    <w:r>
      <w:rPr>
        <w:rFonts w:ascii="Palatino Linotype" w:eastAsia="Palatino Linotype" w:hAnsi="Palatino Linotype" w:cs="Palatino Linotype"/>
        <w:color w:val="000000"/>
        <w:sz w:val="20"/>
        <w:szCs w:val="20"/>
      </w:rPr>
      <w:fldChar w:fldCharType="end"/>
    </w:r>
  </w:p>
  <w:p w:rsidR="005178E4" w:rsidRDefault="005178E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50D" w:rsidRDefault="00ED350D" w:rsidP="00CE4DC9">
      <w:r>
        <w:separator/>
      </w:r>
    </w:p>
  </w:footnote>
  <w:footnote w:type="continuationSeparator" w:id="0">
    <w:p w:rsidR="00ED350D" w:rsidRDefault="00ED350D" w:rsidP="00CE4DC9">
      <w:r>
        <w:continuationSeparator/>
      </w:r>
    </w:p>
  </w:footnote>
  <w:footnote w:id="1">
    <w:p w:rsidR="005178E4" w:rsidRDefault="005178E4" w:rsidP="00CE4DC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5178E4" w:rsidRDefault="005178E4" w:rsidP="00CE4DC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5178E4" w:rsidRDefault="005178E4" w:rsidP="00CE4DC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5178E4" w:rsidRDefault="005178E4" w:rsidP="00CE4DC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w:t>
      </w:r>
      <w:proofErr w:type="spellStart"/>
      <w:r>
        <w:rPr>
          <w:color w:val="000000"/>
          <w:sz w:val="20"/>
          <w:szCs w:val="20"/>
        </w:rPr>
        <w:t>Parr</w:t>
      </w:r>
      <w:proofErr w:type="spellEnd"/>
      <w:r>
        <w:rPr>
          <w:color w:val="000000"/>
          <w:sz w:val="20"/>
          <w:szCs w:val="20"/>
        </w:rPr>
        <w:t>.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8E4" w:rsidRDefault="00ED350D">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9.4pt;height:793.75pt;z-index:-251657216;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8E4" w:rsidRDefault="005178E4">
    <w:pPr>
      <w:widowControl w:val="0"/>
      <w:pBdr>
        <w:top w:val="nil"/>
        <w:left w:val="nil"/>
        <w:bottom w:val="nil"/>
        <w:right w:val="nil"/>
        <w:between w:val="nil"/>
      </w:pBdr>
      <w:spacing w:line="276" w:lineRule="auto"/>
      <w:rPr>
        <w:color w:val="000000"/>
      </w:rPr>
    </w:pPr>
  </w:p>
  <w:tbl>
    <w:tblPr>
      <w:tblW w:w="6519" w:type="dxa"/>
      <w:tblInd w:w="2694" w:type="dxa"/>
      <w:tblLayout w:type="fixed"/>
      <w:tblLook w:val="0400" w:firstRow="0" w:lastRow="0" w:firstColumn="0" w:lastColumn="0" w:noHBand="0" w:noVBand="1"/>
    </w:tblPr>
    <w:tblGrid>
      <w:gridCol w:w="2976"/>
      <w:gridCol w:w="3543"/>
    </w:tblGrid>
    <w:tr w:rsidR="005178E4">
      <w:trPr>
        <w:trHeight w:val="227"/>
      </w:trPr>
      <w:tc>
        <w:tcPr>
          <w:tcW w:w="2976" w:type="dxa"/>
          <w:vAlign w:val="center"/>
        </w:tcPr>
        <w:p w:rsidR="005178E4" w:rsidRDefault="005178E4">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3" w:type="dxa"/>
          <w:vAlign w:val="center"/>
        </w:tcPr>
        <w:p w:rsidR="005178E4" w:rsidRDefault="005178E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highlight w:val="green"/>
            </w:rPr>
          </w:pPr>
          <w:r>
            <w:rPr>
              <w:rFonts w:ascii="Palatino Linotype" w:eastAsia="Palatino Linotype" w:hAnsi="Palatino Linotype" w:cs="Palatino Linotype"/>
              <w:b/>
              <w:color w:val="000000"/>
              <w:sz w:val="22"/>
              <w:szCs w:val="22"/>
            </w:rPr>
            <w:t>04693/INFOEM/IP/RR/2024</w:t>
          </w:r>
        </w:p>
      </w:tc>
    </w:tr>
    <w:tr w:rsidR="005178E4">
      <w:trPr>
        <w:trHeight w:val="242"/>
      </w:trPr>
      <w:tc>
        <w:tcPr>
          <w:tcW w:w="2976" w:type="dxa"/>
          <w:vAlign w:val="center"/>
        </w:tcPr>
        <w:p w:rsidR="005178E4" w:rsidRDefault="005178E4">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3" w:type="dxa"/>
          <w:vAlign w:val="center"/>
        </w:tcPr>
        <w:p w:rsidR="005178E4" w:rsidRDefault="005178E4">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2"/>
              <w:szCs w:val="22"/>
              <w:highlight w:val="green"/>
            </w:rPr>
          </w:pPr>
          <w:r w:rsidRPr="00CE4DC9">
            <w:rPr>
              <w:rFonts w:ascii="Palatino Linotype" w:eastAsia="Palatino Linotype" w:hAnsi="Palatino Linotype" w:cs="Palatino Linotype"/>
              <w:b/>
              <w:bCs/>
              <w:color w:val="000000"/>
              <w:sz w:val="22"/>
              <w:szCs w:val="22"/>
            </w:rPr>
            <w:t>Sistema Municipal Para el Desarrollo Integral de la Familia de Tepotzotlán</w:t>
          </w:r>
        </w:p>
      </w:tc>
    </w:tr>
    <w:tr w:rsidR="005178E4">
      <w:trPr>
        <w:trHeight w:val="342"/>
      </w:trPr>
      <w:tc>
        <w:tcPr>
          <w:tcW w:w="2976" w:type="dxa"/>
          <w:vAlign w:val="center"/>
        </w:tcPr>
        <w:p w:rsidR="005178E4" w:rsidRDefault="005178E4">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3" w:type="dxa"/>
          <w:vAlign w:val="center"/>
        </w:tcPr>
        <w:p w:rsidR="005178E4" w:rsidRDefault="005178E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María del Rosario Mejía Ayala</w:t>
          </w:r>
        </w:p>
      </w:tc>
    </w:tr>
  </w:tbl>
  <w:p w:rsidR="005178E4" w:rsidRDefault="00ED350D">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2.3pt;margin-top:-110.1pt;width:609.4pt;height:793.75pt;z-index:-251656192;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8E4" w:rsidRDefault="005178E4">
    <w:pPr>
      <w:widowControl w:val="0"/>
      <w:pBdr>
        <w:top w:val="nil"/>
        <w:left w:val="nil"/>
        <w:bottom w:val="nil"/>
        <w:right w:val="nil"/>
        <w:between w:val="nil"/>
      </w:pBdr>
      <w:spacing w:line="276" w:lineRule="auto"/>
      <w:rPr>
        <w:color w:val="000000"/>
        <w:sz w:val="14"/>
        <w:szCs w:val="14"/>
      </w:rPr>
    </w:pPr>
  </w:p>
  <w:tbl>
    <w:tblPr>
      <w:tblW w:w="6660" w:type="dxa"/>
      <w:tblInd w:w="2552" w:type="dxa"/>
      <w:tblLayout w:type="fixed"/>
      <w:tblLook w:val="0400" w:firstRow="0" w:lastRow="0" w:firstColumn="0" w:lastColumn="0" w:noHBand="0" w:noVBand="1"/>
    </w:tblPr>
    <w:tblGrid>
      <w:gridCol w:w="2977"/>
      <w:gridCol w:w="3683"/>
    </w:tblGrid>
    <w:tr w:rsidR="005178E4">
      <w:trPr>
        <w:trHeight w:val="227"/>
      </w:trPr>
      <w:tc>
        <w:tcPr>
          <w:tcW w:w="2977" w:type="dxa"/>
          <w:vAlign w:val="center"/>
        </w:tcPr>
        <w:p w:rsidR="005178E4" w:rsidRDefault="005178E4">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3" w:type="dxa"/>
          <w:vAlign w:val="center"/>
        </w:tcPr>
        <w:p w:rsidR="005178E4" w:rsidRDefault="005178E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highlight w:val="green"/>
            </w:rPr>
          </w:pPr>
          <w:r>
            <w:rPr>
              <w:rFonts w:ascii="Palatino Linotype" w:eastAsia="Palatino Linotype" w:hAnsi="Palatino Linotype" w:cs="Palatino Linotype"/>
              <w:b/>
              <w:color w:val="000000"/>
              <w:sz w:val="22"/>
              <w:szCs w:val="22"/>
            </w:rPr>
            <w:t>04693/INFOEM/IP/RR/2024</w:t>
          </w:r>
        </w:p>
      </w:tc>
    </w:tr>
    <w:tr w:rsidR="005178E4">
      <w:trPr>
        <w:trHeight w:val="242"/>
      </w:trPr>
      <w:tc>
        <w:tcPr>
          <w:tcW w:w="2977" w:type="dxa"/>
          <w:vAlign w:val="center"/>
        </w:tcPr>
        <w:p w:rsidR="005178E4" w:rsidRDefault="005178E4">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3" w:type="dxa"/>
        </w:tcPr>
        <w:p w:rsidR="005178E4" w:rsidRDefault="005178E4">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b/>
              <w:sz w:val="22"/>
              <w:szCs w:val="22"/>
              <w:highlight w:val="green"/>
            </w:rPr>
          </w:pPr>
        </w:p>
      </w:tc>
    </w:tr>
    <w:tr w:rsidR="005178E4">
      <w:trPr>
        <w:trHeight w:val="342"/>
      </w:trPr>
      <w:tc>
        <w:tcPr>
          <w:tcW w:w="2977" w:type="dxa"/>
          <w:vAlign w:val="center"/>
        </w:tcPr>
        <w:p w:rsidR="005178E4" w:rsidRDefault="005178E4">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3" w:type="dxa"/>
          <w:vAlign w:val="center"/>
        </w:tcPr>
        <w:p w:rsidR="005178E4" w:rsidRDefault="005178E4">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2"/>
              <w:szCs w:val="22"/>
              <w:highlight w:val="green"/>
            </w:rPr>
          </w:pPr>
          <w:r w:rsidRPr="00CE4DC9">
            <w:rPr>
              <w:rFonts w:ascii="Palatino Linotype" w:eastAsia="Palatino Linotype" w:hAnsi="Palatino Linotype" w:cs="Palatino Linotype"/>
              <w:b/>
              <w:bCs/>
              <w:color w:val="000000"/>
              <w:sz w:val="22"/>
              <w:szCs w:val="22"/>
            </w:rPr>
            <w:t>Sistema Municipal Para el Desarrollo Integral de la Familia de Tepotzotlán</w:t>
          </w:r>
        </w:p>
      </w:tc>
    </w:tr>
    <w:tr w:rsidR="005178E4">
      <w:trPr>
        <w:trHeight w:val="342"/>
      </w:trPr>
      <w:tc>
        <w:tcPr>
          <w:tcW w:w="2977" w:type="dxa"/>
          <w:vAlign w:val="center"/>
        </w:tcPr>
        <w:p w:rsidR="005178E4" w:rsidRDefault="005178E4">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3" w:type="dxa"/>
          <w:vAlign w:val="center"/>
        </w:tcPr>
        <w:p w:rsidR="005178E4" w:rsidRDefault="005178E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María del Rosario Mejía Ayala</w:t>
          </w:r>
        </w:p>
      </w:tc>
    </w:tr>
  </w:tbl>
  <w:p w:rsidR="005178E4" w:rsidRDefault="00ED350D">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84.55pt;margin-top:-132.2pt;width:609.4pt;height:793.75pt;z-index:-251655168;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86FD5"/>
    <w:multiLevelType w:val="hybridMultilevel"/>
    <w:tmpl w:val="1A3A8DF8"/>
    <w:lvl w:ilvl="0" w:tplc="080A0017">
      <w:start w:val="1"/>
      <w:numFmt w:val="lowerLetter"/>
      <w:lvlText w:val="%1)"/>
      <w:lvlJc w:val="left"/>
      <w:pPr>
        <w:ind w:left="2348" w:hanging="360"/>
      </w:pPr>
    </w:lvl>
    <w:lvl w:ilvl="1" w:tplc="080A0019" w:tentative="1">
      <w:start w:val="1"/>
      <w:numFmt w:val="lowerLetter"/>
      <w:lvlText w:val="%2."/>
      <w:lvlJc w:val="left"/>
      <w:pPr>
        <w:ind w:left="3068" w:hanging="360"/>
      </w:pPr>
    </w:lvl>
    <w:lvl w:ilvl="2" w:tplc="080A001B" w:tentative="1">
      <w:start w:val="1"/>
      <w:numFmt w:val="lowerRoman"/>
      <w:lvlText w:val="%3."/>
      <w:lvlJc w:val="right"/>
      <w:pPr>
        <w:ind w:left="3788" w:hanging="180"/>
      </w:pPr>
    </w:lvl>
    <w:lvl w:ilvl="3" w:tplc="080A000F" w:tentative="1">
      <w:start w:val="1"/>
      <w:numFmt w:val="decimal"/>
      <w:lvlText w:val="%4."/>
      <w:lvlJc w:val="left"/>
      <w:pPr>
        <w:ind w:left="4508" w:hanging="360"/>
      </w:pPr>
    </w:lvl>
    <w:lvl w:ilvl="4" w:tplc="080A0019" w:tentative="1">
      <w:start w:val="1"/>
      <w:numFmt w:val="lowerLetter"/>
      <w:lvlText w:val="%5."/>
      <w:lvlJc w:val="left"/>
      <w:pPr>
        <w:ind w:left="5228" w:hanging="360"/>
      </w:pPr>
    </w:lvl>
    <w:lvl w:ilvl="5" w:tplc="080A001B" w:tentative="1">
      <w:start w:val="1"/>
      <w:numFmt w:val="lowerRoman"/>
      <w:lvlText w:val="%6."/>
      <w:lvlJc w:val="right"/>
      <w:pPr>
        <w:ind w:left="5948" w:hanging="180"/>
      </w:pPr>
    </w:lvl>
    <w:lvl w:ilvl="6" w:tplc="080A000F" w:tentative="1">
      <w:start w:val="1"/>
      <w:numFmt w:val="decimal"/>
      <w:lvlText w:val="%7."/>
      <w:lvlJc w:val="left"/>
      <w:pPr>
        <w:ind w:left="6668" w:hanging="360"/>
      </w:pPr>
    </w:lvl>
    <w:lvl w:ilvl="7" w:tplc="080A0019" w:tentative="1">
      <w:start w:val="1"/>
      <w:numFmt w:val="lowerLetter"/>
      <w:lvlText w:val="%8."/>
      <w:lvlJc w:val="left"/>
      <w:pPr>
        <w:ind w:left="7388" w:hanging="360"/>
      </w:pPr>
    </w:lvl>
    <w:lvl w:ilvl="8" w:tplc="080A001B" w:tentative="1">
      <w:start w:val="1"/>
      <w:numFmt w:val="lowerRoman"/>
      <w:lvlText w:val="%9."/>
      <w:lvlJc w:val="right"/>
      <w:pPr>
        <w:ind w:left="8108" w:hanging="180"/>
      </w:pPr>
    </w:lvl>
  </w:abstractNum>
  <w:abstractNum w:abstractNumId="1">
    <w:nsid w:val="21F61ABE"/>
    <w:multiLevelType w:val="multilevel"/>
    <w:tmpl w:val="51465420"/>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2">
    <w:nsid w:val="258C1C8A"/>
    <w:multiLevelType w:val="hybridMultilevel"/>
    <w:tmpl w:val="7E3A190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2FB15050"/>
    <w:multiLevelType w:val="multilevel"/>
    <w:tmpl w:val="C9F2BE52"/>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2EA14D4"/>
    <w:multiLevelType w:val="hybridMultilevel"/>
    <w:tmpl w:val="7C2C3C0E"/>
    <w:lvl w:ilvl="0" w:tplc="080A0017">
      <w:start w:val="1"/>
      <w:numFmt w:val="lowerLetter"/>
      <w:lvlText w:val="%1)"/>
      <w:lvlJc w:val="left"/>
      <w:pPr>
        <w:ind w:left="2291" w:hanging="360"/>
      </w:pPr>
    </w:lvl>
    <w:lvl w:ilvl="1" w:tplc="080A0019" w:tentative="1">
      <w:start w:val="1"/>
      <w:numFmt w:val="lowerLetter"/>
      <w:lvlText w:val="%2."/>
      <w:lvlJc w:val="left"/>
      <w:pPr>
        <w:ind w:left="3011" w:hanging="360"/>
      </w:pPr>
    </w:lvl>
    <w:lvl w:ilvl="2" w:tplc="080A001B" w:tentative="1">
      <w:start w:val="1"/>
      <w:numFmt w:val="lowerRoman"/>
      <w:lvlText w:val="%3."/>
      <w:lvlJc w:val="right"/>
      <w:pPr>
        <w:ind w:left="3731" w:hanging="180"/>
      </w:pPr>
    </w:lvl>
    <w:lvl w:ilvl="3" w:tplc="080A000F" w:tentative="1">
      <w:start w:val="1"/>
      <w:numFmt w:val="decimal"/>
      <w:lvlText w:val="%4."/>
      <w:lvlJc w:val="left"/>
      <w:pPr>
        <w:ind w:left="4451" w:hanging="360"/>
      </w:pPr>
    </w:lvl>
    <w:lvl w:ilvl="4" w:tplc="080A0019" w:tentative="1">
      <w:start w:val="1"/>
      <w:numFmt w:val="lowerLetter"/>
      <w:lvlText w:val="%5."/>
      <w:lvlJc w:val="left"/>
      <w:pPr>
        <w:ind w:left="5171" w:hanging="360"/>
      </w:pPr>
    </w:lvl>
    <w:lvl w:ilvl="5" w:tplc="080A001B" w:tentative="1">
      <w:start w:val="1"/>
      <w:numFmt w:val="lowerRoman"/>
      <w:lvlText w:val="%6."/>
      <w:lvlJc w:val="right"/>
      <w:pPr>
        <w:ind w:left="5891" w:hanging="180"/>
      </w:pPr>
    </w:lvl>
    <w:lvl w:ilvl="6" w:tplc="080A000F" w:tentative="1">
      <w:start w:val="1"/>
      <w:numFmt w:val="decimal"/>
      <w:lvlText w:val="%7."/>
      <w:lvlJc w:val="left"/>
      <w:pPr>
        <w:ind w:left="6611" w:hanging="360"/>
      </w:pPr>
    </w:lvl>
    <w:lvl w:ilvl="7" w:tplc="080A0019" w:tentative="1">
      <w:start w:val="1"/>
      <w:numFmt w:val="lowerLetter"/>
      <w:lvlText w:val="%8."/>
      <w:lvlJc w:val="left"/>
      <w:pPr>
        <w:ind w:left="7331" w:hanging="360"/>
      </w:pPr>
    </w:lvl>
    <w:lvl w:ilvl="8" w:tplc="080A001B" w:tentative="1">
      <w:start w:val="1"/>
      <w:numFmt w:val="lowerRoman"/>
      <w:lvlText w:val="%9."/>
      <w:lvlJc w:val="right"/>
      <w:pPr>
        <w:ind w:left="8051" w:hanging="180"/>
      </w:pPr>
    </w:lvl>
  </w:abstractNum>
  <w:abstractNum w:abstractNumId="6">
    <w:nsid w:val="533A1740"/>
    <w:multiLevelType w:val="hybridMultilevel"/>
    <w:tmpl w:val="7952BB6E"/>
    <w:lvl w:ilvl="0" w:tplc="17C064A4">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7">
    <w:nsid w:val="560839D1"/>
    <w:multiLevelType w:val="hybridMultilevel"/>
    <w:tmpl w:val="0E1EFA88"/>
    <w:lvl w:ilvl="0" w:tplc="F0A0BF90">
      <w:start w:val="1"/>
      <w:numFmt w:val="decimal"/>
      <w:lvlText w:val="%1."/>
      <w:lvlJc w:val="left"/>
      <w:pPr>
        <w:ind w:left="928"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7FB03B5"/>
    <w:multiLevelType w:val="multilevel"/>
    <w:tmpl w:val="D2326CA6"/>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07D77A4"/>
    <w:multiLevelType w:val="multilevel"/>
    <w:tmpl w:val="34064B52"/>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6AE7B2A"/>
    <w:multiLevelType w:val="multilevel"/>
    <w:tmpl w:val="BAA8322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EED3ED2"/>
    <w:multiLevelType w:val="hybridMultilevel"/>
    <w:tmpl w:val="1A3A8DF8"/>
    <w:lvl w:ilvl="0" w:tplc="080A0017">
      <w:start w:val="1"/>
      <w:numFmt w:val="lowerLetter"/>
      <w:lvlText w:val="%1)"/>
      <w:lvlJc w:val="left"/>
      <w:pPr>
        <w:ind w:left="2348" w:hanging="360"/>
      </w:pPr>
    </w:lvl>
    <w:lvl w:ilvl="1" w:tplc="080A0019" w:tentative="1">
      <w:start w:val="1"/>
      <w:numFmt w:val="lowerLetter"/>
      <w:lvlText w:val="%2."/>
      <w:lvlJc w:val="left"/>
      <w:pPr>
        <w:ind w:left="3068" w:hanging="360"/>
      </w:pPr>
    </w:lvl>
    <w:lvl w:ilvl="2" w:tplc="080A001B" w:tentative="1">
      <w:start w:val="1"/>
      <w:numFmt w:val="lowerRoman"/>
      <w:lvlText w:val="%3."/>
      <w:lvlJc w:val="right"/>
      <w:pPr>
        <w:ind w:left="3788" w:hanging="180"/>
      </w:pPr>
    </w:lvl>
    <w:lvl w:ilvl="3" w:tplc="080A000F" w:tentative="1">
      <w:start w:val="1"/>
      <w:numFmt w:val="decimal"/>
      <w:lvlText w:val="%4."/>
      <w:lvlJc w:val="left"/>
      <w:pPr>
        <w:ind w:left="4508" w:hanging="360"/>
      </w:pPr>
    </w:lvl>
    <w:lvl w:ilvl="4" w:tplc="080A0019" w:tentative="1">
      <w:start w:val="1"/>
      <w:numFmt w:val="lowerLetter"/>
      <w:lvlText w:val="%5."/>
      <w:lvlJc w:val="left"/>
      <w:pPr>
        <w:ind w:left="5228" w:hanging="360"/>
      </w:pPr>
    </w:lvl>
    <w:lvl w:ilvl="5" w:tplc="080A001B" w:tentative="1">
      <w:start w:val="1"/>
      <w:numFmt w:val="lowerRoman"/>
      <w:lvlText w:val="%6."/>
      <w:lvlJc w:val="right"/>
      <w:pPr>
        <w:ind w:left="5948" w:hanging="180"/>
      </w:pPr>
    </w:lvl>
    <w:lvl w:ilvl="6" w:tplc="080A000F" w:tentative="1">
      <w:start w:val="1"/>
      <w:numFmt w:val="decimal"/>
      <w:lvlText w:val="%7."/>
      <w:lvlJc w:val="left"/>
      <w:pPr>
        <w:ind w:left="6668" w:hanging="360"/>
      </w:pPr>
    </w:lvl>
    <w:lvl w:ilvl="7" w:tplc="080A0019" w:tentative="1">
      <w:start w:val="1"/>
      <w:numFmt w:val="lowerLetter"/>
      <w:lvlText w:val="%8."/>
      <w:lvlJc w:val="left"/>
      <w:pPr>
        <w:ind w:left="7388" w:hanging="360"/>
      </w:pPr>
    </w:lvl>
    <w:lvl w:ilvl="8" w:tplc="080A001B" w:tentative="1">
      <w:start w:val="1"/>
      <w:numFmt w:val="lowerRoman"/>
      <w:lvlText w:val="%9."/>
      <w:lvlJc w:val="right"/>
      <w:pPr>
        <w:ind w:left="8108" w:hanging="180"/>
      </w:pPr>
    </w:lvl>
  </w:abstractNum>
  <w:abstractNum w:abstractNumId="12">
    <w:nsid w:val="712B46B2"/>
    <w:multiLevelType w:val="hybridMultilevel"/>
    <w:tmpl w:val="BBF40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D4750DC"/>
    <w:multiLevelType w:val="multilevel"/>
    <w:tmpl w:val="97123D6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3"/>
  </w:num>
  <w:num w:numId="3">
    <w:abstractNumId w:val="10"/>
  </w:num>
  <w:num w:numId="4">
    <w:abstractNumId w:val="1"/>
  </w:num>
  <w:num w:numId="5">
    <w:abstractNumId w:val="0"/>
  </w:num>
  <w:num w:numId="6">
    <w:abstractNumId w:val="6"/>
  </w:num>
  <w:num w:numId="7">
    <w:abstractNumId w:val="4"/>
  </w:num>
  <w:num w:numId="8">
    <w:abstractNumId w:val="2"/>
  </w:num>
  <w:num w:numId="9">
    <w:abstractNumId w:val="12"/>
  </w:num>
  <w:num w:numId="10">
    <w:abstractNumId w:val="11"/>
  </w:num>
  <w:num w:numId="11">
    <w:abstractNumId w:val="9"/>
  </w:num>
  <w:num w:numId="12">
    <w:abstractNumId w:val="5"/>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DC9"/>
    <w:rsid w:val="000148F0"/>
    <w:rsid w:val="00043D07"/>
    <w:rsid w:val="00047751"/>
    <w:rsid w:val="00083EC3"/>
    <w:rsid w:val="001403F6"/>
    <w:rsid w:val="00147A78"/>
    <w:rsid w:val="0017498C"/>
    <w:rsid w:val="001B04C7"/>
    <w:rsid w:val="001B6238"/>
    <w:rsid w:val="001E6582"/>
    <w:rsid w:val="00204BB1"/>
    <w:rsid w:val="00241C11"/>
    <w:rsid w:val="002B4244"/>
    <w:rsid w:val="003A47D5"/>
    <w:rsid w:val="0042328C"/>
    <w:rsid w:val="004A4BB6"/>
    <w:rsid w:val="004B0CEC"/>
    <w:rsid w:val="004E656D"/>
    <w:rsid w:val="005178E4"/>
    <w:rsid w:val="00580709"/>
    <w:rsid w:val="005A0312"/>
    <w:rsid w:val="005A1AB2"/>
    <w:rsid w:val="006F6260"/>
    <w:rsid w:val="00716D41"/>
    <w:rsid w:val="007B3D48"/>
    <w:rsid w:val="00810CC8"/>
    <w:rsid w:val="00874A47"/>
    <w:rsid w:val="008E1DE7"/>
    <w:rsid w:val="0090693E"/>
    <w:rsid w:val="00991A0A"/>
    <w:rsid w:val="009A6614"/>
    <w:rsid w:val="00A55B17"/>
    <w:rsid w:val="00AC4D16"/>
    <w:rsid w:val="00AF1910"/>
    <w:rsid w:val="00B843DB"/>
    <w:rsid w:val="00B96103"/>
    <w:rsid w:val="00BB72B8"/>
    <w:rsid w:val="00BC50B5"/>
    <w:rsid w:val="00BC6A9F"/>
    <w:rsid w:val="00BD1EB8"/>
    <w:rsid w:val="00C75D6F"/>
    <w:rsid w:val="00CD6B03"/>
    <w:rsid w:val="00CE4DC9"/>
    <w:rsid w:val="00D01E6D"/>
    <w:rsid w:val="00D67D33"/>
    <w:rsid w:val="00D777A0"/>
    <w:rsid w:val="00DB7B03"/>
    <w:rsid w:val="00E362B5"/>
    <w:rsid w:val="00EB257C"/>
    <w:rsid w:val="00ED350D"/>
    <w:rsid w:val="00F00F3A"/>
    <w:rsid w:val="00F917B6"/>
    <w:rsid w:val="00F91AEA"/>
    <w:rsid w:val="00FA29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C7F16A4-9964-40ED-B6B7-E88F8D15B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DC9"/>
    <w:pPr>
      <w:spacing w:after="0" w:line="240" w:lineRule="auto"/>
    </w:pPr>
    <w:rPr>
      <w:rFonts w:ascii="Calibri" w:eastAsiaTheme="minorEastAsia" w:hAnsi="Calibri" w:cs="Calibri"/>
      <w:sz w:val="24"/>
      <w:szCs w:val="24"/>
      <w:lang w:val="es-ES_tradnl" w:eastAsia="es-ES"/>
    </w:rPr>
  </w:style>
  <w:style w:type="paragraph" w:styleId="Ttulo1">
    <w:name w:val="heading 1"/>
    <w:basedOn w:val="Normal"/>
    <w:next w:val="Normal"/>
    <w:link w:val="Ttulo1Car"/>
    <w:uiPriority w:val="9"/>
    <w:qFormat/>
    <w:rsid w:val="00CE4DC9"/>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unhideWhenUsed/>
    <w:qFormat/>
    <w:rsid w:val="00CE4DC9"/>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E4DC9"/>
    <w:rPr>
      <w:rFonts w:asciiTheme="majorHAnsi" w:eastAsiaTheme="majorEastAsia" w:hAnsiTheme="majorHAnsi" w:cstheme="majorBidi"/>
      <w:color w:val="2E74B5" w:themeColor="accent1" w:themeShade="BF"/>
      <w:sz w:val="40"/>
      <w:szCs w:val="40"/>
      <w:lang w:val="es-ES_tradnl" w:eastAsia="es-ES"/>
    </w:rPr>
  </w:style>
  <w:style w:type="character" w:customStyle="1" w:styleId="Ttulo2Car">
    <w:name w:val="Título 2 Car"/>
    <w:basedOn w:val="Fuentedeprrafopredeter"/>
    <w:link w:val="Ttulo2"/>
    <w:uiPriority w:val="9"/>
    <w:rsid w:val="00CE4DC9"/>
    <w:rPr>
      <w:rFonts w:asciiTheme="majorHAnsi" w:eastAsiaTheme="majorEastAsia" w:hAnsiTheme="majorHAnsi" w:cstheme="majorBidi"/>
      <w:color w:val="2E74B5" w:themeColor="accent1" w:themeShade="BF"/>
      <w:sz w:val="32"/>
      <w:szCs w:val="32"/>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E4DC9"/>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E4DC9"/>
    <w:rPr>
      <w:rFonts w:ascii="Calibri" w:eastAsiaTheme="minorEastAsia" w:hAnsi="Calibri" w:cs="Calibri"/>
      <w:sz w:val="24"/>
      <w:szCs w:val="24"/>
      <w:lang w:val="es-ES_tradnl" w:eastAsia="es-ES"/>
    </w:rPr>
  </w:style>
  <w:style w:type="character" w:styleId="Hipervnculo">
    <w:name w:val="Hyperlink"/>
    <w:basedOn w:val="Fuentedeprrafopredeter"/>
    <w:uiPriority w:val="99"/>
    <w:unhideWhenUsed/>
    <w:rsid w:val="00CE4DC9"/>
    <w:rPr>
      <w:color w:val="0563C1" w:themeColor="hyperlink"/>
      <w:u w:val="single"/>
    </w:rPr>
  </w:style>
  <w:style w:type="paragraph" w:styleId="Piedepgina">
    <w:name w:val="footer"/>
    <w:basedOn w:val="Normal"/>
    <w:link w:val="PiedepginaCar"/>
    <w:uiPriority w:val="99"/>
    <w:unhideWhenUsed/>
    <w:rsid w:val="00CE4DC9"/>
    <w:pPr>
      <w:tabs>
        <w:tab w:val="center" w:pos="4419"/>
        <w:tab w:val="right" w:pos="8838"/>
      </w:tabs>
    </w:pPr>
  </w:style>
  <w:style w:type="character" w:customStyle="1" w:styleId="PiedepginaCar">
    <w:name w:val="Pie de página Car"/>
    <w:basedOn w:val="Fuentedeprrafopredeter"/>
    <w:link w:val="Piedepgina"/>
    <w:uiPriority w:val="99"/>
    <w:rsid w:val="00CE4DC9"/>
    <w:rPr>
      <w:rFonts w:ascii="Calibri" w:eastAsiaTheme="minorEastAsia" w:hAnsi="Calibri" w:cs="Calibri"/>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161894.pag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saimex.org.mx/saimex/solicitud/downloadAttach/2259764.page"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s://consultas.curp.gob.mx/CurpSP/html/informacionecurpPS.html"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51</Pages>
  <Words>12078</Words>
  <Characters>66432</Characters>
  <Application>Microsoft Office Word</Application>
  <DocSecurity>0</DocSecurity>
  <Lines>553</Lines>
  <Paragraphs>156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78354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INFOEM416</cp:lastModifiedBy>
  <cp:revision>5</cp:revision>
  <cp:lastPrinted>2025-02-27T17:30:00Z</cp:lastPrinted>
  <dcterms:created xsi:type="dcterms:W3CDTF">2025-02-24T19:21:00Z</dcterms:created>
  <dcterms:modified xsi:type="dcterms:W3CDTF">2025-02-27T17:30:00Z</dcterms:modified>
</cp:coreProperties>
</file>