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82A6308" w14:textId="77777777" w:rsidR="009B26BC" w:rsidRPr="00DF1186" w:rsidRDefault="009B26BC" w:rsidP="00442CAA">
      <w:pPr>
        <w:pStyle w:val="TtuloTDC"/>
        <w:spacing w:line="360" w:lineRule="auto"/>
        <w:jc w:val="both"/>
        <w:rPr>
          <w:rFonts w:eastAsia="Times New Roman" w:cs="Times New Roman"/>
          <w:b w:val="0"/>
          <w:color w:val="auto"/>
          <w:szCs w:val="22"/>
          <w:lang w:val="es-ES" w:eastAsia="es-ES"/>
        </w:rPr>
      </w:pPr>
    </w:p>
    <w:sdt>
      <w:sdtPr>
        <w:rPr>
          <w:rFonts w:ascii="Times New Roman" w:eastAsia="Times New Roman" w:hAnsi="Times New Roman" w:cs="Times New Roman"/>
          <w:b w:val="0"/>
          <w:color w:val="auto"/>
          <w:sz w:val="20"/>
          <w:szCs w:val="22"/>
          <w:lang w:val="es-ES" w:eastAsia="es-ES"/>
        </w:rPr>
        <w:id w:val="309064069"/>
        <w:docPartObj>
          <w:docPartGallery w:val="Table of Contents"/>
          <w:docPartUnique/>
        </w:docPartObj>
      </w:sdtPr>
      <w:sdtEndPr>
        <w:rPr>
          <w:bCs/>
          <w:szCs w:val="20"/>
        </w:rPr>
      </w:sdtEndPr>
      <w:sdtContent>
        <w:p w14:paraId="7D25F85A" w14:textId="79F1D54E" w:rsidR="007935E5" w:rsidRPr="00A36B6A" w:rsidRDefault="007935E5" w:rsidP="00442CAA">
          <w:pPr>
            <w:pStyle w:val="TtuloTDC"/>
            <w:spacing w:line="360" w:lineRule="auto"/>
            <w:rPr>
              <w:b w:val="0"/>
              <w:bCs/>
              <w:szCs w:val="22"/>
              <w:lang w:val="es-ES"/>
            </w:rPr>
          </w:pPr>
          <w:r w:rsidRPr="00A36B6A">
            <w:rPr>
              <w:b w:val="0"/>
              <w:bCs/>
              <w:szCs w:val="22"/>
              <w:lang w:val="es-ES"/>
            </w:rPr>
            <w:t xml:space="preserve">RESOLUCIÓN DEL RECURSO DE REVISIÓN </w:t>
          </w:r>
          <w:r w:rsidR="000171AB">
            <w:rPr>
              <w:b w:val="0"/>
              <w:bCs/>
              <w:szCs w:val="22"/>
              <w:lang w:val="es-ES"/>
            </w:rPr>
            <w:t>12046</w:t>
          </w:r>
          <w:r w:rsidR="0032214E" w:rsidRPr="00A36B6A">
            <w:rPr>
              <w:b w:val="0"/>
              <w:bCs/>
              <w:szCs w:val="22"/>
              <w:lang w:val="es-ES"/>
            </w:rPr>
            <w:t>/INFOEM/IP/RR/2025</w:t>
          </w:r>
        </w:p>
        <w:p w14:paraId="34B59BB8" w14:textId="77777777" w:rsidR="00F12746" w:rsidRPr="00A36B6A" w:rsidRDefault="00F12746" w:rsidP="00442CAA">
          <w:pPr>
            <w:spacing w:line="360" w:lineRule="auto"/>
            <w:rPr>
              <w:lang w:val="es-ES" w:eastAsia="es-MX"/>
            </w:rPr>
          </w:pPr>
        </w:p>
        <w:p w14:paraId="3623A19C" w14:textId="38BDCFC5" w:rsidR="00D2369D" w:rsidRPr="00A36B6A" w:rsidRDefault="007935E5" w:rsidP="00442CAA">
          <w:pPr>
            <w:pStyle w:val="TDC1"/>
            <w:spacing w:after="0"/>
            <w:rPr>
              <w:rFonts w:ascii="Palatino Linotype" w:eastAsiaTheme="minorEastAsia" w:hAnsi="Palatino Linotype" w:cstheme="minorBidi"/>
              <w:noProof/>
              <w:kern w:val="2"/>
              <w:sz w:val="22"/>
              <w:szCs w:val="22"/>
              <w:lang w:eastAsia="es-MX"/>
              <w14:ligatures w14:val="standardContextual"/>
            </w:rPr>
          </w:pPr>
          <w:r w:rsidRPr="00A36B6A">
            <w:rPr>
              <w:rFonts w:ascii="Palatino Linotype" w:hAnsi="Palatino Linotype"/>
              <w:bCs/>
              <w:sz w:val="22"/>
              <w:szCs w:val="22"/>
            </w:rPr>
            <w:fldChar w:fldCharType="begin"/>
          </w:r>
          <w:r w:rsidRPr="00A36B6A">
            <w:rPr>
              <w:rFonts w:ascii="Palatino Linotype" w:hAnsi="Palatino Linotype"/>
              <w:bCs/>
              <w:sz w:val="22"/>
              <w:szCs w:val="22"/>
            </w:rPr>
            <w:instrText xml:space="preserve"> TOC \o "1-3" \h \z \u </w:instrText>
          </w:r>
          <w:r w:rsidRPr="00A36B6A">
            <w:rPr>
              <w:rFonts w:ascii="Palatino Linotype" w:hAnsi="Palatino Linotype"/>
              <w:bCs/>
              <w:sz w:val="22"/>
              <w:szCs w:val="22"/>
            </w:rPr>
            <w:fldChar w:fldCharType="separate"/>
          </w:r>
          <w:hyperlink w:anchor="_Toc189571926" w:history="1">
            <w:r w:rsidR="00D2369D" w:rsidRPr="00A36B6A">
              <w:rPr>
                <w:rStyle w:val="Hipervnculo"/>
                <w:rFonts w:ascii="Palatino Linotype" w:hAnsi="Palatino Linotype"/>
                <w:noProof/>
                <w:sz w:val="22"/>
                <w:szCs w:val="22"/>
              </w:rPr>
              <w:t>A N T E C E D E N T E S</w:t>
            </w:r>
            <w:r w:rsidR="00D2369D" w:rsidRPr="00A36B6A">
              <w:rPr>
                <w:rFonts w:ascii="Palatino Linotype" w:hAnsi="Palatino Linotype"/>
                <w:noProof/>
                <w:webHidden/>
                <w:sz w:val="22"/>
                <w:szCs w:val="22"/>
              </w:rPr>
              <w:tab/>
            </w:r>
            <w:r w:rsidR="00D2369D" w:rsidRPr="00A36B6A">
              <w:rPr>
                <w:rFonts w:ascii="Palatino Linotype" w:hAnsi="Palatino Linotype"/>
                <w:noProof/>
                <w:webHidden/>
                <w:sz w:val="22"/>
                <w:szCs w:val="22"/>
              </w:rPr>
              <w:fldChar w:fldCharType="begin"/>
            </w:r>
            <w:r w:rsidR="00D2369D" w:rsidRPr="00A36B6A">
              <w:rPr>
                <w:rFonts w:ascii="Palatino Linotype" w:hAnsi="Palatino Linotype"/>
                <w:noProof/>
                <w:webHidden/>
                <w:sz w:val="22"/>
                <w:szCs w:val="22"/>
              </w:rPr>
              <w:instrText xml:space="preserve"> PAGEREF _Toc189571926 \h </w:instrText>
            </w:r>
            <w:r w:rsidR="00D2369D" w:rsidRPr="00A36B6A">
              <w:rPr>
                <w:rFonts w:ascii="Palatino Linotype" w:hAnsi="Palatino Linotype"/>
                <w:noProof/>
                <w:webHidden/>
                <w:sz w:val="22"/>
                <w:szCs w:val="22"/>
              </w:rPr>
            </w:r>
            <w:r w:rsidR="00D2369D" w:rsidRPr="00A36B6A">
              <w:rPr>
                <w:rFonts w:ascii="Palatino Linotype" w:hAnsi="Palatino Linotype"/>
                <w:noProof/>
                <w:webHidden/>
                <w:sz w:val="22"/>
                <w:szCs w:val="22"/>
              </w:rPr>
              <w:fldChar w:fldCharType="separate"/>
            </w:r>
            <w:r w:rsidR="00A302D9">
              <w:rPr>
                <w:rFonts w:ascii="Palatino Linotype" w:hAnsi="Palatino Linotype"/>
                <w:noProof/>
                <w:webHidden/>
                <w:sz w:val="22"/>
                <w:szCs w:val="22"/>
              </w:rPr>
              <w:t>2</w:t>
            </w:r>
            <w:r w:rsidR="00D2369D" w:rsidRPr="00A36B6A">
              <w:rPr>
                <w:rFonts w:ascii="Palatino Linotype" w:hAnsi="Palatino Linotype"/>
                <w:noProof/>
                <w:webHidden/>
                <w:sz w:val="22"/>
                <w:szCs w:val="22"/>
              </w:rPr>
              <w:fldChar w:fldCharType="end"/>
            </w:r>
          </w:hyperlink>
        </w:p>
        <w:p w14:paraId="0FFBA741" w14:textId="60DA8F74" w:rsidR="00D2369D" w:rsidRPr="00A36B6A" w:rsidRDefault="00000000" w:rsidP="00442CAA">
          <w:pPr>
            <w:pStyle w:val="TDC2"/>
            <w:tabs>
              <w:tab w:val="right" w:leader="dot" w:pos="9034"/>
            </w:tabs>
            <w:spacing w:after="0" w:line="360" w:lineRule="auto"/>
            <w:rPr>
              <w:rFonts w:ascii="Palatino Linotype" w:eastAsiaTheme="minorEastAsia" w:hAnsi="Palatino Linotype" w:cstheme="minorBidi"/>
              <w:noProof/>
              <w:kern w:val="2"/>
              <w:sz w:val="22"/>
              <w:szCs w:val="22"/>
              <w:lang w:eastAsia="es-MX"/>
              <w14:ligatures w14:val="standardContextual"/>
            </w:rPr>
          </w:pPr>
          <w:hyperlink w:anchor="_Toc189571927" w:history="1">
            <w:r w:rsidR="00D2369D" w:rsidRPr="00A36B6A">
              <w:rPr>
                <w:rStyle w:val="Hipervnculo"/>
                <w:rFonts w:ascii="Palatino Linotype" w:hAnsi="Palatino Linotype"/>
                <w:noProof/>
                <w:sz w:val="22"/>
                <w:szCs w:val="22"/>
              </w:rPr>
              <w:t>I. Presentación de la solicitud de información</w:t>
            </w:r>
            <w:r w:rsidR="00D2369D" w:rsidRPr="00A36B6A">
              <w:rPr>
                <w:rFonts w:ascii="Palatino Linotype" w:hAnsi="Palatino Linotype"/>
                <w:noProof/>
                <w:webHidden/>
                <w:sz w:val="22"/>
                <w:szCs w:val="22"/>
              </w:rPr>
              <w:tab/>
            </w:r>
            <w:r w:rsidR="00D2369D" w:rsidRPr="00A36B6A">
              <w:rPr>
                <w:rFonts w:ascii="Palatino Linotype" w:hAnsi="Palatino Linotype"/>
                <w:noProof/>
                <w:webHidden/>
                <w:sz w:val="22"/>
                <w:szCs w:val="22"/>
              </w:rPr>
              <w:fldChar w:fldCharType="begin"/>
            </w:r>
            <w:r w:rsidR="00D2369D" w:rsidRPr="00A36B6A">
              <w:rPr>
                <w:rFonts w:ascii="Palatino Linotype" w:hAnsi="Palatino Linotype"/>
                <w:noProof/>
                <w:webHidden/>
                <w:sz w:val="22"/>
                <w:szCs w:val="22"/>
              </w:rPr>
              <w:instrText xml:space="preserve"> PAGEREF _Toc189571927 \h </w:instrText>
            </w:r>
            <w:r w:rsidR="00D2369D" w:rsidRPr="00A36B6A">
              <w:rPr>
                <w:rFonts w:ascii="Palatino Linotype" w:hAnsi="Palatino Linotype"/>
                <w:noProof/>
                <w:webHidden/>
                <w:sz w:val="22"/>
                <w:szCs w:val="22"/>
              </w:rPr>
            </w:r>
            <w:r w:rsidR="00D2369D" w:rsidRPr="00A36B6A">
              <w:rPr>
                <w:rFonts w:ascii="Palatino Linotype" w:hAnsi="Palatino Linotype"/>
                <w:noProof/>
                <w:webHidden/>
                <w:sz w:val="22"/>
                <w:szCs w:val="22"/>
              </w:rPr>
              <w:fldChar w:fldCharType="separate"/>
            </w:r>
            <w:r w:rsidR="00A302D9">
              <w:rPr>
                <w:rFonts w:ascii="Palatino Linotype" w:hAnsi="Palatino Linotype"/>
                <w:noProof/>
                <w:webHidden/>
                <w:sz w:val="22"/>
                <w:szCs w:val="22"/>
              </w:rPr>
              <w:t>2</w:t>
            </w:r>
            <w:r w:rsidR="00D2369D" w:rsidRPr="00A36B6A">
              <w:rPr>
                <w:rFonts w:ascii="Palatino Linotype" w:hAnsi="Palatino Linotype"/>
                <w:noProof/>
                <w:webHidden/>
                <w:sz w:val="22"/>
                <w:szCs w:val="22"/>
              </w:rPr>
              <w:fldChar w:fldCharType="end"/>
            </w:r>
          </w:hyperlink>
        </w:p>
        <w:p w14:paraId="444C2A53" w14:textId="0F58A898" w:rsidR="00D2369D" w:rsidRPr="00A36B6A" w:rsidRDefault="00000000" w:rsidP="00442CAA">
          <w:pPr>
            <w:pStyle w:val="TDC2"/>
            <w:tabs>
              <w:tab w:val="right" w:leader="dot" w:pos="9034"/>
            </w:tabs>
            <w:spacing w:after="0" w:line="360" w:lineRule="auto"/>
            <w:rPr>
              <w:rFonts w:ascii="Palatino Linotype" w:eastAsiaTheme="minorEastAsia" w:hAnsi="Palatino Linotype" w:cstheme="minorBidi"/>
              <w:noProof/>
              <w:kern w:val="2"/>
              <w:sz w:val="22"/>
              <w:szCs w:val="22"/>
              <w:lang w:eastAsia="es-MX"/>
              <w14:ligatures w14:val="standardContextual"/>
            </w:rPr>
          </w:pPr>
          <w:hyperlink w:anchor="_Toc189571928" w:history="1">
            <w:r w:rsidR="00D2369D" w:rsidRPr="00A36B6A">
              <w:rPr>
                <w:rStyle w:val="Hipervnculo"/>
                <w:rFonts w:ascii="Palatino Linotype" w:hAnsi="Palatino Linotype"/>
                <w:noProof/>
                <w:sz w:val="22"/>
                <w:szCs w:val="22"/>
              </w:rPr>
              <w:t>II. Respuesta del Sujeto Obligado</w:t>
            </w:r>
            <w:r w:rsidR="00D2369D" w:rsidRPr="00A36B6A">
              <w:rPr>
                <w:rFonts w:ascii="Palatino Linotype" w:hAnsi="Palatino Linotype"/>
                <w:noProof/>
                <w:webHidden/>
                <w:sz w:val="22"/>
                <w:szCs w:val="22"/>
              </w:rPr>
              <w:tab/>
            </w:r>
            <w:r w:rsidR="00D2369D" w:rsidRPr="00A36B6A">
              <w:rPr>
                <w:rFonts w:ascii="Palatino Linotype" w:hAnsi="Palatino Linotype"/>
                <w:noProof/>
                <w:webHidden/>
                <w:sz w:val="22"/>
                <w:szCs w:val="22"/>
              </w:rPr>
              <w:fldChar w:fldCharType="begin"/>
            </w:r>
            <w:r w:rsidR="00D2369D" w:rsidRPr="00A36B6A">
              <w:rPr>
                <w:rFonts w:ascii="Palatino Linotype" w:hAnsi="Palatino Linotype"/>
                <w:noProof/>
                <w:webHidden/>
                <w:sz w:val="22"/>
                <w:szCs w:val="22"/>
              </w:rPr>
              <w:instrText xml:space="preserve"> PAGEREF _Toc189571928 \h </w:instrText>
            </w:r>
            <w:r w:rsidR="00D2369D" w:rsidRPr="00A36B6A">
              <w:rPr>
                <w:rFonts w:ascii="Palatino Linotype" w:hAnsi="Palatino Linotype"/>
                <w:noProof/>
                <w:webHidden/>
                <w:sz w:val="22"/>
                <w:szCs w:val="22"/>
              </w:rPr>
            </w:r>
            <w:r w:rsidR="00D2369D" w:rsidRPr="00A36B6A">
              <w:rPr>
                <w:rFonts w:ascii="Palatino Linotype" w:hAnsi="Palatino Linotype"/>
                <w:noProof/>
                <w:webHidden/>
                <w:sz w:val="22"/>
                <w:szCs w:val="22"/>
              </w:rPr>
              <w:fldChar w:fldCharType="separate"/>
            </w:r>
            <w:r w:rsidR="00A302D9">
              <w:rPr>
                <w:rFonts w:ascii="Palatino Linotype" w:hAnsi="Palatino Linotype"/>
                <w:noProof/>
                <w:webHidden/>
                <w:sz w:val="22"/>
                <w:szCs w:val="22"/>
              </w:rPr>
              <w:t>3</w:t>
            </w:r>
            <w:r w:rsidR="00D2369D" w:rsidRPr="00A36B6A">
              <w:rPr>
                <w:rFonts w:ascii="Palatino Linotype" w:hAnsi="Palatino Linotype"/>
                <w:noProof/>
                <w:webHidden/>
                <w:sz w:val="22"/>
                <w:szCs w:val="22"/>
              </w:rPr>
              <w:fldChar w:fldCharType="end"/>
            </w:r>
          </w:hyperlink>
        </w:p>
        <w:p w14:paraId="39009775" w14:textId="13633CFF" w:rsidR="00D2369D" w:rsidRPr="00A36B6A" w:rsidRDefault="00000000" w:rsidP="00442CAA">
          <w:pPr>
            <w:pStyle w:val="TDC2"/>
            <w:tabs>
              <w:tab w:val="right" w:leader="dot" w:pos="9034"/>
            </w:tabs>
            <w:spacing w:after="0" w:line="360" w:lineRule="auto"/>
            <w:rPr>
              <w:rFonts w:ascii="Palatino Linotype" w:eastAsiaTheme="minorEastAsia" w:hAnsi="Palatino Linotype" w:cstheme="minorBidi"/>
              <w:noProof/>
              <w:kern w:val="2"/>
              <w:sz w:val="22"/>
              <w:szCs w:val="22"/>
              <w:lang w:eastAsia="es-MX"/>
              <w14:ligatures w14:val="standardContextual"/>
            </w:rPr>
          </w:pPr>
          <w:hyperlink w:anchor="_Toc189571929" w:history="1">
            <w:r w:rsidR="00D2369D" w:rsidRPr="00A36B6A">
              <w:rPr>
                <w:rStyle w:val="Hipervnculo"/>
                <w:rFonts w:ascii="Palatino Linotype" w:hAnsi="Palatino Linotype"/>
                <w:noProof/>
                <w:sz w:val="22"/>
                <w:szCs w:val="22"/>
                <w:lang w:eastAsia="en-US"/>
              </w:rPr>
              <w:t>III. Interposición del Recurso de Revisión</w:t>
            </w:r>
            <w:r w:rsidR="00D2369D" w:rsidRPr="00A36B6A">
              <w:rPr>
                <w:rFonts w:ascii="Palatino Linotype" w:hAnsi="Palatino Linotype"/>
                <w:noProof/>
                <w:webHidden/>
                <w:sz w:val="22"/>
                <w:szCs w:val="22"/>
              </w:rPr>
              <w:tab/>
            </w:r>
            <w:r w:rsidR="00D2369D" w:rsidRPr="00A36B6A">
              <w:rPr>
                <w:rFonts w:ascii="Palatino Linotype" w:hAnsi="Palatino Linotype"/>
                <w:noProof/>
                <w:webHidden/>
                <w:sz w:val="22"/>
                <w:szCs w:val="22"/>
              </w:rPr>
              <w:fldChar w:fldCharType="begin"/>
            </w:r>
            <w:r w:rsidR="00D2369D" w:rsidRPr="00A36B6A">
              <w:rPr>
                <w:rFonts w:ascii="Palatino Linotype" w:hAnsi="Palatino Linotype"/>
                <w:noProof/>
                <w:webHidden/>
                <w:sz w:val="22"/>
                <w:szCs w:val="22"/>
              </w:rPr>
              <w:instrText xml:space="preserve"> PAGEREF _Toc189571929 \h </w:instrText>
            </w:r>
            <w:r w:rsidR="00D2369D" w:rsidRPr="00A36B6A">
              <w:rPr>
                <w:rFonts w:ascii="Palatino Linotype" w:hAnsi="Palatino Linotype"/>
                <w:noProof/>
                <w:webHidden/>
                <w:sz w:val="22"/>
                <w:szCs w:val="22"/>
              </w:rPr>
            </w:r>
            <w:r w:rsidR="00D2369D" w:rsidRPr="00A36B6A">
              <w:rPr>
                <w:rFonts w:ascii="Palatino Linotype" w:hAnsi="Palatino Linotype"/>
                <w:noProof/>
                <w:webHidden/>
                <w:sz w:val="22"/>
                <w:szCs w:val="22"/>
              </w:rPr>
              <w:fldChar w:fldCharType="separate"/>
            </w:r>
            <w:r w:rsidR="00A302D9">
              <w:rPr>
                <w:rFonts w:ascii="Palatino Linotype" w:hAnsi="Palatino Linotype"/>
                <w:noProof/>
                <w:webHidden/>
                <w:sz w:val="22"/>
                <w:szCs w:val="22"/>
              </w:rPr>
              <w:t>3</w:t>
            </w:r>
            <w:r w:rsidR="00D2369D" w:rsidRPr="00A36B6A">
              <w:rPr>
                <w:rFonts w:ascii="Palatino Linotype" w:hAnsi="Palatino Linotype"/>
                <w:noProof/>
                <w:webHidden/>
                <w:sz w:val="22"/>
                <w:szCs w:val="22"/>
              </w:rPr>
              <w:fldChar w:fldCharType="end"/>
            </w:r>
          </w:hyperlink>
        </w:p>
        <w:p w14:paraId="66BF2D28" w14:textId="4AAD91C7" w:rsidR="00D2369D" w:rsidRPr="00A36B6A" w:rsidRDefault="00000000" w:rsidP="00442CAA">
          <w:pPr>
            <w:pStyle w:val="TDC2"/>
            <w:tabs>
              <w:tab w:val="right" w:leader="dot" w:pos="9034"/>
            </w:tabs>
            <w:spacing w:after="0" w:line="360" w:lineRule="auto"/>
            <w:rPr>
              <w:rFonts w:ascii="Palatino Linotype" w:eastAsiaTheme="minorEastAsia" w:hAnsi="Palatino Linotype" w:cstheme="minorBidi"/>
              <w:noProof/>
              <w:kern w:val="2"/>
              <w:sz w:val="22"/>
              <w:szCs w:val="22"/>
              <w:lang w:eastAsia="es-MX"/>
              <w14:ligatures w14:val="standardContextual"/>
            </w:rPr>
          </w:pPr>
          <w:hyperlink w:anchor="_Toc189571930" w:history="1">
            <w:r w:rsidR="00D2369D" w:rsidRPr="00A36B6A">
              <w:rPr>
                <w:rStyle w:val="Hipervnculo"/>
                <w:rFonts w:ascii="Palatino Linotype" w:hAnsi="Palatino Linotype"/>
                <w:noProof/>
                <w:sz w:val="22"/>
                <w:szCs w:val="22"/>
                <w:lang w:eastAsia="en-US"/>
              </w:rPr>
              <w:t>IV. Trámite del Recurso de Revisión ante el Instituto</w:t>
            </w:r>
            <w:r w:rsidR="00D2369D" w:rsidRPr="00A36B6A">
              <w:rPr>
                <w:rFonts w:ascii="Palatino Linotype" w:hAnsi="Palatino Linotype"/>
                <w:noProof/>
                <w:webHidden/>
                <w:sz w:val="22"/>
                <w:szCs w:val="22"/>
              </w:rPr>
              <w:tab/>
            </w:r>
            <w:r w:rsidR="00D2369D" w:rsidRPr="00A36B6A">
              <w:rPr>
                <w:rFonts w:ascii="Palatino Linotype" w:hAnsi="Palatino Linotype"/>
                <w:noProof/>
                <w:webHidden/>
                <w:sz w:val="22"/>
                <w:szCs w:val="22"/>
              </w:rPr>
              <w:fldChar w:fldCharType="begin"/>
            </w:r>
            <w:r w:rsidR="00D2369D" w:rsidRPr="00A36B6A">
              <w:rPr>
                <w:rFonts w:ascii="Palatino Linotype" w:hAnsi="Palatino Linotype"/>
                <w:noProof/>
                <w:webHidden/>
                <w:sz w:val="22"/>
                <w:szCs w:val="22"/>
              </w:rPr>
              <w:instrText xml:space="preserve"> PAGEREF _Toc189571930 \h </w:instrText>
            </w:r>
            <w:r w:rsidR="00D2369D" w:rsidRPr="00A36B6A">
              <w:rPr>
                <w:rFonts w:ascii="Palatino Linotype" w:hAnsi="Palatino Linotype"/>
                <w:noProof/>
                <w:webHidden/>
                <w:sz w:val="22"/>
                <w:szCs w:val="22"/>
              </w:rPr>
            </w:r>
            <w:r w:rsidR="00D2369D" w:rsidRPr="00A36B6A">
              <w:rPr>
                <w:rFonts w:ascii="Palatino Linotype" w:hAnsi="Palatino Linotype"/>
                <w:noProof/>
                <w:webHidden/>
                <w:sz w:val="22"/>
                <w:szCs w:val="22"/>
              </w:rPr>
              <w:fldChar w:fldCharType="separate"/>
            </w:r>
            <w:r w:rsidR="00A302D9">
              <w:rPr>
                <w:rFonts w:ascii="Palatino Linotype" w:hAnsi="Palatino Linotype"/>
                <w:noProof/>
                <w:webHidden/>
                <w:sz w:val="22"/>
                <w:szCs w:val="22"/>
              </w:rPr>
              <w:t>4</w:t>
            </w:r>
            <w:r w:rsidR="00D2369D" w:rsidRPr="00A36B6A">
              <w:rPr>
                <w:rFonts w:ascii="Palatino Linotype" w:hAnsi="Palatino Linotype"/>
                <w:noProof/>
                <w:webHidden/>
                <w:sz w:val="22"/>
                <w:szCs w:val="22"/>
              </w:rPr>
              <w:fldChar w:fldCharType="end"/>
            </w:r>
          </w:hyperlink>
        </w:p>
        <w:p w14:paraId="4F344693" w14:textId="44124329" w:rsidR="00D2369D" w:rsidRPr="00A36B6A" w:rsidRDefault="00000000" w:rsidP="00442CAA">
          <w:pPr>
            <w:pStyle w:val="TDC1"/>
            <w:spacing w:after="0"/>
            <w:rPr>
              <w:rFonts w:ascii="Palatino Linotype" w:eastAsiaTheme="minorEastAsia" w:hAnsi="Palatino Linotype" w:cstheme="minorBidi"/>
              <w:noProof/>
              <w:kern w:val="2"/>
              <w:sz w:val="22"/>
              <w:szCs w:val="22"/>
              <w:lang w:eastAsia="es-MX"/>
              <w14:ligatures w14:val="standardContextual"/>
            </w:rPr>
          </w:pPr>
          <w:hyperlink w:anchor="_Toc189571931" w:history="1">
            <w:r w:rsidR="00D2369D" w:rsidRPr="00A36B6A">
              <w:rPr>
                <w:rStyle w:val="Hipervnculo"/>
                <w:rFonts w:ascii="Palatino Linotype" w:hAnsi="Palatino Linotype"/>
                <w:noProof/>
                <w:sz w:val="22"/>
                <w:szCs w:val="22"/>
                <w:lang w:val="es-ES"/>
              </w:rPr>
              <w:t>C O N S I D E R A N D O S</w:t>
            </w:r>
            <w:r w:rsidR="00D2369D" w:rsidRPr="00A36B6A">
              <w:rPr>
                <w:rFonts w:ascii="Palatino Linotype" w:hAnsi="Palatino Linotype"/>
                <w:noProof/>
                <w:webHidden/>
                <w:sz w:val="22"/>
                <w:szCs w:val="22"/>
              </w:rPr>
              <w:tab/>
            </w:r>
            <w:r w:rsidR="00D2369D" w:rsidRPr="00A36B6A">
              <w:rPr>
                <w:rFonts w:ascii="Palatino Linotype" w:hAnsi="Palatino Linotype"/>
                <w:noProof/>
                <w:webHidden/>
                <w:sz w:val="22"/>
                <w:szCs w:val="22"/>
              </w:rPr>
              <w:fldChar w:fldCharType="begin"/>
            </w:r>
            <w:r w:rsidR="00D2369D" w:rsidRPr="00A36B6A">
              <w:rPr>
                <w:rFonts w:ascii="Palatino Linotype" w:hAnsi="Palatino Linotype"/>
                <w:noProof/>
                <w:webHidden/>
                <w:sz w:val="22"/>
                <w:szCs w:val="22"/>
              </w:rPr>
              <w:instrText xml:space="preserve"> PAGEREF _Toc189571931 \h </w:instrText>
            </w:r>
            <w:r w:rsidR="00D2369D" w:rsidRPr="00A36B6A">
              <w:rPr>
                <w:rFonts w:ascii="Palatino Linotype" w:hAnsi="Palatino Linotype"/>
                <w:noProof/>
                <w:webHidden/>
                <w:sz w:val="22"/>
                <w:szCs w:val="22"/>
              </w:rPr>
            </w:r>
            <w:r w:rsidR="00D2369D" w:rsidRPr="00A36B6A">
              <w:rPr>
                <w:rFonts w:ascii="Palatino Linotype" w:hAnsi="Palatino Linotype"/>
                <w:noProof/>
                <w:webHidden/>
                <w:sz w:val="22"/>
                <w:szCs w:val="22"/>
              </w:rPr>
              <w:fldChar w:fldCharType="separate"/>
            </w:r>
            <w:r w:rsidR="00A302D9">
              <w:rPr>
                <w:rFonts w:ascii="Palatino Linotype" w:hAnsi="Palatino Linotype"/>
                <w:noProof/>
                <w:webHidden/>
                <w:sz w:val="22"/>
                <w:szCs w:val="22"/>
              </w:rPr>
              <w:t>5</w:t>
            </w:r>
            <w:r w:rsidR="00D2369D" w:rsidRPr="00A36B6A">
              <w:rPr>
                <w:rFonts w:ascii="Palatino Linotype" w:hAnsi="Palatino Linotype"/>
                <w:noProof/>
                <w:webHidden/>
                <w:sz w:val="22"/>
                <w:szCs w:val="22"/>
              </w:rPr>
              <w:fldChar w:fldCharType="end"/>
            </w:r>
          </w:hyperlink>
        </w:p>
        <w:p w14:paraId="23845696" w14:textId="30094285" w:rsidR="00D2369D" w:rsidRPr="00A36B6A" w:rsidRDefault="00000000" w:rsidP="00442CAA">
          <w:pPr>
            <w:pStyle w:val="TDC2"/>
            <w:tabs>
              <w:tab w:val="right" w:leader="dot" w:pos="9034"/>
            </w:tabs>
            <w:spacing w:after="0" w:line="360" w:lineRule="auto"/>
            <w:rPr>
              <w:rFonts w:ascii="Palatino Linotype" w:eastAsiaTheme="minorEastAsia" w:hAnsi="Palatino Linotype" w:cstheme="minorBidi"/>
              <w:noProof/>
              <w:kern w:val="2"/>
              <w:sz w:val="22"/>
              <w:szCs w:val="22"/>
              <w:lang w:eastAsia="es-MX"/>
              <w14:ligatures w14:val="standardContextual"/>
            </w:rPr>
          </w:pPr>
          <w:hyperlink w:anchor="_Toc189571932" w:history="1">
            <w:r w:rsidR="00D2369D" w:rsidRPr="00A36B6A">
              <w:rPr>
                <w:rStyle w:val="Hipervnculo"/>
                <w:rFonts w:ascii="Palatino Linotype" w:eastAsia="Calibri" w:hAnsi="Palatino Linotype"/>
                <w:noProof/>
                <w:sz w:val="22"/>
                <w:szCs w:val="22"/>
                <w:lang w:val="es-ES" w:eastAsia="es-MX"/>
              </w:rPr>
              <w:t xml:space="preserve">PRIMERO. </w:t>
            </w:r>
            <w:r w:rsidR="00D2369D" w:rsidRPr="00A36B6A">
              <w:rPr>
                <w:rStyle w:val="Hipervnculo"/>
                <w:rFonts w:ascii="Palatino Linotype" w:hAnsi="Palatino Linotype"/>
                <w:noProof/>
                <w:sz w:val="22"/>
                <w:szCs w:val="22"/>
                <w:lang w:val="es-ES"/>
              </w:rPr>
              <w:t>Competencia</w:t>
            </w:r>
            <w:r w:rsidR="00D2369D" w:rsidRPr="00A36B6A">
              <w:rPr>
                <w:rFonts w:ascii="Palatino Linotype" w:hAnsi="Palatino Linotype"/>
                <w:noProof/>
                <w:webHidden/>
                <w:sz w:val="22"/>
                <w:szCs w:val="22"/>
              </w:rPr>
              <w:tab/>
            </w:r>
            <w:r w:rsidR="00D2369D" w:rsidRPr="00A36B6A">
              <w:rPr>
                <w:rFonts w:ascii="Palatino Linotype" w:hAnsi="Palatino Linotype"/>
                <w:noProof/>
                <w:webHidden/>
                <w:sz w:val="22"/>
                <w:szCs w:val="22"/>
              </w:rPr>
              <w:fldChar w:fldCharType="begin"/>
            </w:r>
            <w:r w:rsidR="00D2369D" w:rsidRPr="00A36B6A">
              <w:rPr>
                <w:rFonts w:ascii="Palatino Linotype" w:hAnsi="Palatino Linotype"/>
                <w:noProof/>
                <w:webHidden/>
                <w:sz w:val="22"/>
                <w:szCs w:val="22"/>
              </w:rPr>
              <w:instrText xml:space="preserve"> PAGEREF _Toc189571932 \h </w:instrText>
            </w:r>
            <w:r w:rsidR="00D2369D" w:rsidRPr="00A36B6A">
              <w:rPr>
                <w:rFonts w:ascii="Palatino Linotype" w:hAnsi="Palatino Linotype"/>
                <w:noProof/>
                <w:webHidden/>
                <w:sz w:val="22"/>
                <w:szCs w:val="22"/>
              </w:rPr>
            </w:r>
            <w:r w:rsidR="00D2369D" w:rsidRPr="00A36B6A">
              <w:rPr>
                <w:rFonts w:ascii="Palatino Linotype" w:hAnsi="Palatino Linotype"/>
                <w:noProof/>
                <w:webHidden/>
                <w:sz w:val="22"/>
                <w:szCs w:val="22"/>
              </w:rPr>
              <w:fldChar w:fldCharType="separate"/>
            </w:r>
            <w:r w:rsidR="00A302D9">
              <w:rPr>
                <w:rFonts w:ascii="Palatino Linotype" w:hAnsi="Palatino Linotype"/>
                <w:noProof/>
                <w:webHidden/>
                <w:sz w:val="22"/>
                <w:szCs w:val="22"/>
              </w:rPr>
              <w:t>5</w:t>
            </w:r>
            <w:r w:rsidR="00D2369D" w:rsidRPr="00A36B6A">
              <w:rPr>
                <w:rFonts w:ascii="Palatino Linotype" w:hAnsi="Palatino Linotype"/>
                <w:noProof/>
                <w:webHidden/>
                <w:sz w:val="22"/>
                <w:szCs w:val="22"/>
              </w:rPr>
              <w:fldChar w:fldCharType="end"/>
            </w:r>
          </w:hyperlink>
        </w:p>
        <w:p w14:paraId="26FA8286" w14:textId="1AF5B4E2" w:rsidR="00D2369D" w:rsidRPr="00A36B6A" w:rsidRDefault="00000000" w:rsidP="00442CAA">
          <w:pPr>
            <w:pStyle w:val="TDC2"/>
            <w:tabs>
              <w:tab w:val="right" w:leader="dot" w:pos="9034"/>
            </w:tabs>
            <w:spacing w:after="0" w:line="360" w:lineRule="auto"/>
            <w:rPr>
              <w:rFonts w:ascii="Palatino Linotype" w:eastAsiaTheme="minorEastAsia" w:hAnsi="Palatino Linotype" w:cstheme="minorBidi"/>
              <w:noProof/>
              <w:kern w:val="2"/>
              <w:sz w:val="22"/>
              <w:szCs w:val="22"/>
              <w:lang w:eastAsia="es-MX"/>
              <w14:ligatures w14:val="standardContextual"/>
            </w:rPr>
          </w:pPr>
          <w:hyperlink w:anchor="_Toc189571933" w:history="1">
            <w:r w:rsidR="00D2369D" w:rsidRPr="00A36B6A">
              <w:rPr>
                <w:rStyle w:val="Hipervnculo"/>
                <w:rFonts w:ascii="Palatino Linotype" w:eastAsia="Calibri" w:hAnsi="Palatino Linotype"/>
                <w:noProof/>
                <w:sz w:val="22"/>
                <w:szCs w:val="22"/>
                <w:lang w:val="es-ES" w:eastAsia="es-MX"/>
              </w:rPr>
              <w:t xml:space="preserve">SEGUNDO. </w:t>
            </w:r>
            <w:r w:rsidR="00D2369D" w:rsidRPr="00A36B6A">
              <w:rPr>
                <w:rStyle w:val="Hipervnculo"/>
                <w:rFonts w:ascii="Palatino Linotype" w:hAnsi="Palatino Linotype"/>
                <w:noProof/>
                <w:sz w:val="22"/>
                <w:szCs w:val="22"/>
                <w:lang w:val="es-ES"/>
              </w:rPr>
              <w:t>Causales de improcedencia y Sobreseimiento</w:t>
            </w:r>
            <w:r w:rsidR="00D2369D" w:rsidRPr="00A36B6A">
              <w:rPr>
                <w:rFonts w:ascii="Palatino Linotype" w:hAnsi="Palatino Linotype"/>
                <w:noProof/>
                <w:webHidden/>
                <w:sz w:val="22"/>
                <w:szCs w:val="22"/>
              </w:rPr>
              <w:tab/>
            </w:r>
            <w:r w:rsidR="00D2369D" w:rsidRPr="00A36B6A">
              <w:rPr>
                <w:rFonts w:ascii="Palatino Linotype" w:hAnsi="Palatino Linotype"/>
                <w:noProof/>
                <w:webHidden/>
                <w:sz w:val="22"/>
                <w:szCs w:val="22"/>
              </w:rPr>
              <w:fldChar w:fldCharType="begin"/>
            </w:r>
            <w:r w:rsidR="00D2369D" w:rsidRPr="00A36B6A">
              <w:rPr>
                <w:rFonts w:ascii="Palatino Linotype" w:hAnsi="Palatino Linotype"/>
                <w:noProof/>
                <w:webHidden/>
                <w:sz w:val="22"/>
                <w:szCs w:val="22"/>
              </w:rPr>
              <w:instrText xml:space="preserve"> PAGEREF _Toc189571933 \h </w:instrText>
            </w:r>
            <w:r w:rsidR="00D2369D" w:rsidRPr="00A36B6A">
              <w:rPr>
                <w:rFonts w:ascii="Palatino Linotype" w:hAnsi="Palatino Linotype"/>
                <w:noProof/>
                <w:webHidden/>
                <w:sz w:val="22"/>
                <w:szCs w:val="22"/>
              </w:rPr>
            </w:r>
            <w:r w:rsidR="00D2369D" w:rsidRPr="00A36B6A">
              <w:rPr>
                <w:rFonts w:ascii="Palatino Linotype" w:hAnsi="Palatino Linotype"/>
                <w:noProof/>
                <w:webHidden/>
                <w:sz w:val="22"/>
                <w:szCs w:val="22"/>
              </w:rPr>
              <w:fldChar w:fldCharType="separate"/>
            </w:r>
            <w:r w:rsidR="00A302D9">
              <w:rPr>
                <w:rFonts w:ascii="Palatino Linotype" w:hAnsi="Palatino Linotype"/>
                <w:noProof/>
                <w:webHidden/>
                <w:sz w:val="22"/>
                <w:szCs w:val="22"/>
              </w:rPr>
              <w:t>5</w:t>
            </w:r>
            <w:r w:rsidR="00D2369D" w:rsidRPr="00A36B6A">
              <w:rPr>
                <w:rFonts w:ascii="Palatino Linotype" w:hAnsi="Palatino Linotype"/>
                <w:noProof/>
                <w:webHidden/>
                <w:sz w:val="22"/>
                <w:szCs w:val="22"/>
              </w:rPr>
              <w:fldChar w:fldCharType="end"/>
            </w:r>
          </w:hyperlink>
        </w:p>
        <w:p w14:paraId="736E13D6" w14:textId="43E5E378" w:rsidR="00D2369D" w:rsidRPr="00A36B6A" w:rsidRDefault="00000000" w:rsidP="00442CAA">
          <w:pPr>
            <w:pStyle w:val="TDC2"/>
            <w:tabs>
              <w:tab w:val="right" w:leader="dot" w:pos="9034"/>
            </w:tabs>
            <w:spacing w:after="0" w:line="360" w:lineRule="auto"/>
            <w:rPr>
              <w:rFonts w:ascii="Palatino Linotype" w:eastAsiaTheme="minorEastAsia" w:hAnsi="Palatino Linotype" w:cstheme="minorBidi"/>
              <w:noProof/>
              <w:kern w:val="2"/>
              <w:sz w:val="22"/>
              <w:szCs w:val="22"/>
              <w:lang w:eastAsia="es-MX"/>
              <w14:ligatures w14:val="standardContextual"/>
            </w:rPr>
          </w:pPr>
          <w:hyperlink w:anchor="_Toc189571934" w:history="1">
            <w:r w:rsidR="00D2369D" w:rsidRPr="00A36B6A">
              <w:rPr>
                <w:rStyle w:val="Hipervnculo"/>
                <w:rFonts w:ascii="Palatino Linotype" w:hAnsi="Palatino Linotype"/>
                <w:noProof/>
                <w:sz w:val="22"/>
                <w:szCs w:val="22"/>
                <w:lang w:val="es-ES"/>
              </w:rPr>
              <w:t>TERCERO. Determinación de la Controversia</w:t>
            </w:r>
            <w:r w:rsidR="00D2369D" w:rsidRPr="00A36B6A">
              <w:rPr>
                <w:rFonts w:ascii="Palatino Linotype" w:hAnsi="Palatino Linotype"/>
                <w:noProof/>
                <w:webHidden/>
                <w:sz w:val="22"/>
                <w:szCs w:val="22"/>
              </w:rPr>
              <w:tab/>
            </w:r>
            <w:r w:rsidR="00D2369D" w:rsidRPr="00A36B6A">
              <w:rPr>
                <w:rFonts w:ascii="Palatino Linotype" w:hAnsi="Palatino Linotype"/>
                <w:noProof/>
                <w:webHidden/>
                <w:sz w:val="22"/>
                <w:szCs w:val="22"/>
              </w:rPr>
              <w:fldChar w:fldCharType="begin"/>
            </w:r>
            <w:r w:rsidR="00D2369D" w:rsidRPr="00A36B6A">
              <w:rPr>
                <w:rFonts w:ascii="Palatino Linotype" w:hAnsi="Palatino Linotype"/>
                <w:noProof/>
                <w:webHidden/>
                <w:sz w:val="22"/>
                <w:szCs w:val="22"/>
              </w:rPr>
              <w:instrText xml:space="preserve"> PAGEREF _Toc189571934 \h </w:instrText>
            </w:r>
            <w:r w:rsidR="00D2369D" w:rsidRPr="00A36B6A">
              <w:rPr>
                <w:rFonts w:ascii="Palatino Linotype" w:hAnsi="Palatino Linotype"/>
                <w:noProof/>
                <w:webHidden/>
                <w:sz w:val="22"/>
                <w:szCs w:val="22"/>
              </w:rPr>
            </w:r>
            <w:r w:rsidR="00D2369D" w:rsidRPr="00A36B6A">
              <w:rPr>
                <w:rFonts w:ascii="Palatino Linotype" w:hAnsi="Palatino Linotype"/>
                <w:noProof/>
                <w:webHidden/>
                <w:sz w:val="22"/>
                <w:szCs w:val="22"/>
              </w:rPr>
              <w:fldChar w:fldCharType="separate"/>
            </w:r>
            <w:r w:rsidR="00A302D9">
              <w:rPr>
                <w:rFonts w:ascii="Palatino Linotype" w:hAnsi="Palatino Linotype"/>
                <w:noProof/>
                <w:webHidden/>
                <w:sz w:val="22"/>
                <w:szCs w:val="22"/>
              </w:rPr>
              <w:t>7</w:t>
            </w:r>
            <w:r w:rsidR="00D2369D" w:rsidRPr="00A36B6A">
              <w:rPr>
                <w:rFonts w:ascii="Palatino Linotype" w:hAnsi="Palatino Linotype"/>
                <w:noProof/>
                <w:webHidden/>
                <w:sz w:val="22"/>
                <w:szCs w:val="22"/>
              </w:rPr>
              <w:fldChar w:fldCharType="end"/>
            </w:r>
          </w:hyperlink>
        </w:p>
        <w:p w14:paraId="60FBEBAE" w14:textId="6D97D4E8" w:rsidR="00D2369D" w:rsidRPr="00A36B6A" w:rsidRDefault="00000000" w:rsidP="00442CAA">
          <w:pPr>
            <w:pStyle w:val="TDC2"/>
            <w:tabs>
              <w:tab w:val="right" w:leader="dot" w:pos="9034"/>
            </w:tabs>
            <w:spacing w:after="0" w:line="360" w:lineRule="auto"/>
            <w:rPr>
              <w:rFonts w:ascii="Palatino Linotype" w:eastAsiaTheme="minorEastAsia" w:hAnsi="Palatino Linotype" w:cstheme="minorBidi"/>
              <w:noProof/>
              <w:kern w:val="2"/>
              <w:sz w:val="22"/>
              <w:szCs w:val="22"/>
              <w:lang w:eastAsia="es-MX"/>
              <w14:ligatures w14:val="standardContextual"/>
            </w:rPr>
          </w:pPr>
          <w:hyperlink w:anchor="_Toc189571935" w:history="1">
            <w:r w:rsidR="00D2369D" w:rsidRPr="00A36B6A">
              <w:rPr>
                <w:rStyle w:val="Hipervnculo"/>
                <w:rFonts w:ascii="Palatino Linotype" w:hAnsi="Palatino Linotype"/>
                <w:noProof/>
                <w:sz w:val="22"/>
                <w:szCs w:val="22"/>
                <w:lang w:val="es-ES"/>
              </w:rPr>
              <w:t xml:space="preserve">CUARTO. </w:t>
            </w:r>
            <w:r w:rsidR="00D2369D" w:rsidRPr="00A36B6A">
              <w:rPr>
                <w:rStyle w:val="Hipervnculo"/>
                <w:rFonts w:ascii="Palatino Linotype" w:hAnsi="Palatino Linotype"/>
                <w:noProof/>
                <w:sz w:val="22"/>
                <w:szCs w:val="22"/>
              </w:rPr>
              <w:t>Marco normativo aplicable en materia de transparencia y acceso a la información pública</w:t>
            </w:r>
            <w:r w:rsidR="00D2369D" w:rsidRPr="00A36B6A">
              <w:rPr>
                <w:rFonts w:ascii="Palatino Linotype" w:hAnsi="Palatino Linotype"/>
                <w:noProof/>
                <w:webHidden/>
                <w:sz w:val="22"/>
                <w:szCs w:val="22"/>
              </w:rPr>
              <w:tab/>
            </w:r>
            <w:r w:rsidR="00D2369D" w:rsidRPr="00A36B6A">
              <w:rPr>
                <w:rFonts w:ascii="Palatino Linotype" w:hAnsi="Palatino Linotype"/>
                <w:noProof/>
                <w:webHidden/>
                <w:sz w:val="22"/>
                <w:szCs w:val="22"/>
              </w:rPr>
              <w:fldChar w:fldCharType="begin"/>
            </w:r>
            <w:r w:rsidR="00D2369D" w:rsidRPr="00A36B6A">
              <w:rPr>
                <w:rFonts w:ascii="Palatino Linotype" w:hAnsi="Palatino Linotype"/>
                <w:noProof/>
                <w:webHidden/>
                <w:sz w:val="22"/>
                <w:szCs w:val="22"/>
              </w:rPr>
              <w:instrText xml:space="preserve"> PAGEREF _Toc189571935 \h </w:instrText>
            </w:r>
            <w:r w:rsidR="00D2369D" w:rsidRPr="00A36B6A">
              <w:rPr>
                <w:rFonts w:ascii="Palatino Linotype" w:hAnsi="Palatino Linotype"/>
                <w:noProof/>
                <w:webHidden/>
                <w:sz w:val="22"/>
                <w:szCs w:val="22"/>
              </w:rPr>
            </w:r>
            <w:r w:rsidR="00D2369D" w:rsidRPr="00A36B6A">
              <w:rPr>
                <w:rFonts w:ascii="Palatino Linotype" w:hAnsi="Palatino Linotype"/>
                <w:noProof/>
                <w:webHidden/>
                <w:sz w:val="22"/>
                <w:szCs w:val="22"/>
              </w:rPr>
              <w:fldChar w:fldCharType="separate"/>
            </w:r>
            <w:r w:rsidR="00A302D9">
              <w:rPr>
                <w:rFonts w:ascii="Palatino Linotype" w:hAnsi="Palatino Linotype"/>
                <w:noProof/>
                <w:webHidden/>
                <w:sz w:val="22"/>
                <w:szCs w:val="22"/>
              </w:rPr>
              <w:t>8</w:t>
            </w:r>
            <w:r w:rsidR="00D2369D" w:rsidRPr="00A36B6A">
              <w:rPr>
                <w:rFonts w:ascii="Palatino Linotype" w:hAnsi="Palatino Linotype"/>
                <w:noProof/>
                <w:webHidden/>
                <w:sz w:val="22"/>
                <w:szCs w:val="22"/>
              </w:rPr>
              <w:fldChar w:fldCharType="end"/>
            </w:r>
          </w:hyperlink>
        </w:p>
        <w:p w14:paraId="3B8D64A1" w14:textId="62B28A23" w:rsidR="00D2369D" w:rsidRPr="00A36B6A" w:rsidRDefault="00000000" w:rsidP="00442CAA">
          <w:pPr>
            <w:pStyle w:val="TDC2"/>
            <w:tabs>
              <w:tab w:val="right" w:leader="dot" w:pos="9034"/>
            </w:tabs>
            <w:spacing w:after="0" w:line="360" w:lineRule="auto"/>
            <w:rPr>
              <w:rFonts w:ascii="Palatino Linotype" w:eastAsiaTheme="minorEastAsia" w:hAnsi="Palatino Linotype" w:cstheme="minorBidi"/>
              <w:noProof/>
              <w:kern w:val="2"/>
              <w:sz w:val="22"/>
              <w:szCs w:val="22"/>
              <w:lang w:eastAsia="es-MX"/>
              <w14:ligatures w14:val="standardContextual"/>
            </w:rPr>
          </w:pPr>
          <w:hyperlink w:anchor="_Toc189571936" w:history="1">
            <w:r w:rsidR="00D2369D" w:rsidRPr="00A36B6A">
              <w:rPr>
                <w:rStyle w:val="Hipervnculo"/>
                <w:rFonts w:ascii="Palatino Linotype" w:hAnsi="Palatino Linotype"/>
                <w:noProof/>
                <w:sz w:val="22"/>
                <w:szCs w:val="22"/>
                <w:lang w:val="es-ES"/>
              </w:rPr>
              <w:t>QUINTO. Estudio de Fondo</w:t>
            </w:r>
            <w:r w:rsidR="00D2369D" w:rsidRPr="00A36B6A">
              <w:rPr>
                <w:rFonts w:ascii="Palatino Linotype" w:hAnsi="Palatino Linotype"/>
                <w:noProof/>
                <w:webHidden/>
                <w:sz w:val="22"/>
                <w:szCs w:val="22"/>
              </w:rPr>
              <w:tab/>
            </w:r>
            <w:r w:rsidR="00D2369D" w:rsidRPr="00A36B6A">
              <w:rPr>
                <w:rFonts w:ascii="Palatino Linotype" w:hAnsi="Palatino Linotype"/>
                <w:noProof/>
                <w:webHidden/>
                <w:sz w:val="22"/>
                <w:szCs w:val="22"/>
              </w:rPr>
              <w:fldChar w:fldCharType="begin"/>
            </w:r>
            <w:r w:rsidR="00D2369D" w:rsidRPr="00A36B6A">
              <w:rPr>
                <w:rFonts w:ascii="Palatino Linotype" w:hAnsi="Palatino Linotype"/>
                <w:noProof/>
                <w:webHidden/>
                <w:sz w:val="22"/>
                <w:szCs w:val="22"/>
              </w:rPr>
              <w:instrText xml:space="preserve"> PAGEREF _Toc189571936 \h </w:instrText>
            </w:r>
            <w:r w:rsidR="00D2369D" w:rsidRPr="00A36B6A">
              <w:rPr>
                <w:rFonts w:ascii="Palatino Linotype" w:hAnsi="Palatino Linotype"/>
                <w:noProof/>
                <w:webHidden/>
                <w:sz w:val="22"/>
                <w:szCs w:val="22"/>
              </w:rPr>
            </w:r>
            <w:r w:rsidR="00D2369D" w:rsidRPr="00A36B6A">
              <w:rPr>
                <w:rFonts w:ascii="Palatino Linotype" w:hAnsi="Palatino Linotype"/>
                <w:noProof/>
                <w:webHidden/>
                <w:sz w:val="22"/>
                <w:szCs w:val="22"/>
              </w:rPr>
              <w:fldChar w:fldCharType="separate"/>
            </w:r>
            <w:r w:rsidR="00A302D9">
              <w:rPr>
                <w:rFonts w:ascii="Palatino Linotype" w:hAnsi="Palatino Linotype"/>
                <w:noProof/>
                <w:webHidden/>
                <w:sz w:val="22"/>
                <w:szCs w:val="22"/>
              </w:rPr>
              <w:t>9</w:t>
            </w:r>
            <w:r w:rsidR="00D2369D" w:rsidRPr="00A36B6A">
              <w:rPr>
                <w:rFonts w:ascii="Palatino Linotype" w:hAnsi="Palatino Linotype"/>
                <w:noProof/>
                <w:webHidden/>
                <w:sz w:val="22"/>
                <w:szCs w:val="22"/>
              </w:rPr>
              <w:fldChar w:fldCharType="end"/>
            </w:r>
          </w:hyperlink>
        </w:p>
        <w:p w14:paraId="3A5A35FA" w14:textId="66159715" w:rsidR="00D2369D" w:rsidRPr="00A36B6A" w:rsidRDefault="00000000" w:rsidP="00442CAA">
          <w:pPr>
            <w:pStyle w:val="TDC2"/>
            <w:tabs>
              <w:tab w:val="right" w:leader="dot" w:pos="9034"/>
            </w:tabs>
            <w:spacing w:after="0" w:line="360" w:lineRule="auto"/>
            <w:rPr>
              <w:rFonts w:ascii="Palatino Linotype" w:eastAsiaTheme="minorEastAsia" w:hAnsi="Palatino Linotype" w:cstheme="minorBidi"/>
              <w:noProof/>
              <w:kern w:val="2"/>
              <w:sz w:val="22"/>
              <w:szCs w:val="22"/>
              <w:lang w:eastAsia="es-MX"/>
              <w14:ligatures w14:val="standardContextual"/>
            </w:rPr>
          </w:pPr>
          <w:hyperlink w:anchor="_Toc189571937" w:history="1">
            <w:r w:rsidR="00D2369D" w:rsidRPr="00A36B6A">
              <w:rPr>
                <w:rStyle w:val="Hipervnculo"/>
                <w:rFonts w:ascii="Palatino Linotype" w:hAnsi="Palatino Linotype"/>
                <w:noProof/>
                <w:sz w:val="22"/>
                <w:szCs w:val="22"/>
              </w:rPr>
              <w:t>SEXTO. Decisión</w:t>
            </w:r>
            <w:r w:rsidR="00D2369D" w:rsidRPr="00A36B6A">
              <w:rPr>
                <w:rFonts w:ascii="Palatino Linotype" w:hAnsi="Palatino Linotype"/>
                <w:noProof/>
                <w:webHidden/>
                <w:sz w:val="22"/>
                <w:szCs w:val="22"/>
              </w:rPr>
              <w:tab/>
            </w:r>
            <w:r w:rsidR="00D2369D" w:rsidRPr="00A36B6A">
              <w:rPr>
                <w:rFonts w:ascii="Palatino Linotype" w:hAnsi="Palatino Linotype"/>
                <w:noProof/>
                <w:webHidden/>
                <w:sz w:val="22"/>
                <w:szCs w:val="22"/>
              </w:rPr>
              <w:fldChar w:fldCharType="begin"/>
            </w:r>
            <w:r w:rsidR="00D2369D" w:rsidRPr="00A36B6A">
              <w:rPr>
                <w:rFonts w:ascii="Palatino Linotype" w:hAnsi="Palatino Linotype"/>
                <w:noProof/>
                <w:webHidden/>
                <w:sz w:val="22"/>
                <w:szCs w:val="22"/>
              </w:rPr>
              <w:instrText xml:space="preserve"> PAGEREF _Toc189571937 \h </w:instrText>
            </w:r>
            <w:r w:rsidR="00D2369D" w:rsidRPr="00A36B6A">
              <w:rPr>
                <w:rFonts w:ascii="Palatino Linotype" w:hAnsi="Palatino Linotype"/>
                <w:noProof/>
                <w:webHidden/>
                <w:sz w:val="22"/>
                <w:szCs w:val="22"/>
              </w:rPr>
            </w:r>
            <w:r w:rsidR="00D2369D" w:rsidRPr="00A36B6A">
              <w:rPr>
                <w:rFonts w:ascii="Palatino Linotype" w:hAnsi="Palatino Linotype"/>
                <w:noProof/>
                <w:webHidden/>
                <w:sz w:val="22"/>
                <w:szCs w:val="22"/>
              </w:rPr>
              <w:fldChar w:fldCharType="separate"/>
            </w:r>
            <w:r w:rsidR="00A302D9">
              <w:rPr>
                <w:rFonts w:ascii="Palatino Linotype" w:hAnsi="Palatino Linotype"/>
                <w:noProof/>
                <w:webHidden/>
                <w:sz w:val="22"/>
                <w:szCs w:val="22"/>
              </w:rPr>
              <w:t>20</w:t>
            </w:r>
            <w:r w:rsidR="00D2369D" w:rsidRPr="00A36B6A">
              <w:rPr>
                <w:rFonts w:ascii="Palatino Linotype" w:hAnsi="Palatino Linotype"/>
                <w:noProof/>
                <w:webHidden/>
                <w:sz w:val="22"/>
                <w:szCs w:val="22"/>
              </w:rPr>
              <w:fldChar w:fldCharType="end"/>
            </w:r>
          </w:hyperlink>
        </w:p>
        <w:p w14:paraId="31D58838" w14:textId="118FEFC0" w:rsidR="00D2369D" w:rsidRPr="00A36B6A" w:rsidRDefault="00000000" w:rsidP="00442CAA">
          <w:pPr>
            <w:pStyle w:val="TDC2"/>
            <w:tabs>
              <w:tab w:val="right" w:leader="dot" w:pos="9034"/>
            </w:tabs>
            <w:spacing w:after="0" w:line="360" w:lineRule="auto"/>
            <w:rPr>
              <w:rFonts w:ascii="Palatino Linotype" w:eastAsiaTheme="minorEastAsia" w:hAnsi="Palatino Linotype" w:cstheme="minorBidi"/>
              <w:noProof/>
              <w:kern w:val="2"/>
              <w:sz w:val="22"/>
              <w:szCs w:val="22"/>
              <w:lang w:eastAsia="es-MX"/>
              <w14:ligatures w14:val="standardContextual"/>
            </w:rPr>
          </w:pPr>
          <w:hyperlink w:anchor="_Toc189571938" w:history="1">
            <w:r w:rsidR="00D2369D" w:rsidRPr="00A36B6A">
              <w:rPr>
                <w:rStyle w:val="Hipervnculo"/>
                <w:rFonts w:ascii="Palatino Linotype" w:hAnsi="Palatino Linotype"/>
                <w:noProof/>
                <w:sz w:val="22"/>
                <w:szCs w:val="22"/>
              </w:rPr>
              <w:t>SÉPTIMO. Vista a la Secretaría</w:t>
            </w:r>
            <w:r w:rsidR="00D2369D" w:rsidRPr="00A36B6A">
              <w:rPr>
                <w:rStyle w:val="Hipervnculo"/>
                <w:rFonts w:ascii="Palatino Linotype" w:hAnsi="Palatino Linotype"/>
                <w:noProof/>
                <w:sz w:val="22"/>
                <w:szCs w:val="22"/>
                <w:lang w:val="x-none"/>
              </w:rPr>
              <w:t xml:space="preserve"> Técnica del </w:t>
            </w:r>
            <w:r w:rsidR="00D2369D" w:rsidRPr="00A36B6A">
              <w:rPr>
                <w:rStyle w:val="Hipervnculo"/>
                <w:rFonts w:ascii="Palatino Linotype" w:hAnsi="Palatino Linotype"/>
                <w:noProof/>
                <w:sz w:val="22"/>
                <w:szCs w:val="22"/>
              </w:rPr>
              <w:t>Pleno</w:t>
            </w:r>
            <w:r w:rsidR="00D2369D" w:rsidRPr="00A36B6A">
              <w:rPr>
                <w:rFonts w:ascii="Palatino Linotype" w:hAnsi="Palatino Linotype"/>
                <w:noProof/>
                <w:webHidden/>
                <w:sz w:val="22"/>
                <w:szCs w:val="22"/>
              </w:rPr>
              <w:tab/>
            </w:r>
            <w:r w:rsidR="00D2369D" w:rsidRPr="00A36B6A">
              <w:rPr>
                <w:rFonts w:ascii="Palatino Linotype" w:hAnsi="Palatino Linotype"/>
                <w:noProof/>
                <w:webHidden/>
                <w:sz w:val="22"/>
                <w:szCs w:val="22"/>
              </w:rPr>
              <w:fldChar w:fldCharType="begin"/>
            </w:r>
            <w:r w:rsidR="00D2369D" w:rsidRPr="00A36B6A">
              <w:rPr>
                <w:rFonts w:ascii="Palatino Linotype" w:hAnsi="Palatino Linotype"/>
                <w:noProof/>
                <w:webHidden/>
                <w:sz w:val="22"/>
                <w:szCs w:val="22"/>
              </w:rPr>
              <w:instrText xml:space="preserve"> PAGEREF _Toc189571938 \h </w:instrText>
            </w:r>
            <w:r w:rsidR="00D2369D" w:rsidRPr="00A36B6A">
              <w:rPr>
                <w:rFonts w:ascii="Palatino Linotype" w:hAnsi="Palatino Linotype"/>
                <w:noProof/>
                <w:webHidden/>
                <w:sz w:val="22"/>
                <w:szCs w:val="22"/>
              </w:rPr>
            </w:r>
            <w:r w:rsidR="00D2369D" w:rsidRPr="00A36B6A">
              <w:rPr>
                <w:rFonts w:ascii="Palatino Linotype" w:hAnsi="Palatino Linotype"/>
                <w:noProof/>
                <w:webHidden/>
                <w:sz w:val="22"/>
                <w:szCs w:val="22"/>
              </w:rPr>
              <w:fldChar w:fldCharType="separate"/>
            </w:r>
            <w:r w:rsidR="00A302D9">
              <w:rPr>
                <w:rFonts w:ascii="Palatino Linotype" w:hAnsi="Palatino Linotype"/>
                <w:noProof/>
                <w:webHidden/>
                <w:sz w:val="22"/>
                <w:szCs w:val="22"/>
              </w:rPr>
              <w:t>20</w:t>
            </w:r>
            <w:r w:rsidR="00D2369D" w:rsidRPr="00A36B6A">
              <w:rPr>
                <w:rFonts w:ascii="Palatino Linotype" w:hAnsi="Palatino Linotype"/>
                <w:noProof/>
                <w:webHidden/>
                <w:sz w:val="22"/>
                <w:szCs w:val="22"/>
              </w:rPr>
              <w:fldChar w:fldCharType="end"/>
            </w:r>
          </w:hyperlink>
        </w:p>
        <w:p w14:paraId="67D7A25C" w14:textId="0021D848" w:rsidR="00D2369D" w:rsidRPr="00A36B6A" w:rsidRDefault="00000000" w:rsidP="00442CAA">
          <w:pPr>
            <w:pStyle w:val="TDC1"/>
            <w:spacing w:after="0"/>
            <w:rPr>
              <w:rFonts w:ascii="Palatino Linotype" w:eastAsiaTheme="minorEastAsia" w:hAnsi="Palatino Linotype" w:cstheme="minorBidi"/>
              <w:noProof/>
              <w:kern w:val="2"/>
              <w:sz w:val="22"/>
              <w:szCs w:val="22"/>
              <w:lang w:eastAsia="es-MX"/>
              <w14:ligatures w14:val="standardContextual"/>
            </w:rPr>
          </w:pPr>
          <w:hyperlink w:anchor="_Toc189571939" w:history="1">
            <w:r w:rsidR="00D2369D" w:rsidRPr="00A36B6A">
              <w:rPr>
                <w:rStyle w:val="Hipervnculo"/>
                <w:rFonts w:ascii="Palatino Linotype" w:hAnsi="Palatino Linotype"/>
                <w:noProof/>
                <w:sz w:val="22"/>
                <w:szCs w:val="22"/>
              </w:rPr>
              <w:t>R E S U E L V E</w:t>
            </w:r>
            <w:r w:rsidR="00D2369D" w:rsidRPr="00A36B6A">
              <w:rPr>
                <w:rFonts w:ascii="Palatino Linotype" w:hAnsi="Palatino Linotype"/>
                <w:noProof/>
                <w:webHidden/>
                <w:sz w:val="22"/>
                <w:szCs w:val="22"/>
              </w:rPr>
              <w:tab/>
            </w:r>
            <w:r w:rsidR="00D2369D" w:rsidRPr="00A36B6A">
              <w:rPr>
                <w:rFonts w:ascii="Palatino Linotype" w:hAnsi="Palatino Linotype"/>
                <w:noProof/>
                <w:webHidden/>
                <w:sz w:val="22"/>
                <w:szCs w:val="22"/>
              </w:rPr>
              <w:fldChar w:fldCharType="begin"/>
            </w:r>
            <w:r w:rsidR="00D2369D" w:rsidRPr="00A36B6A">
              <w:rPr>
                <w:rFonts w:ascii="Palatino Linotype" w:hAnsi="Palatino Linotype"/>
                <w:noProof/>
                <w:webHidden/>
                <w:sz w:val="22"/>
                <w:szCs w:val="22"/>
              </w:rPr>
              <w:instrText xml:space="preserve"> PAGEREF _Toc189571939 \h </w:instrText>
            </w:r>
            <w:r w:rsidR="00D2369D" w:rsidRPr="00A36B6A">
              <w:rPr>
                <w:rFonts w:ascii="Palatino Linotype" w:hAnsi="Palatino Linotype"/>
                <w:noProof/>
                <w:webHidden/>
                <w:sz w:val="22"/>
                <w:szCs w:val="22"/>
              </w:rPr>
            </w:r>
            <w:r w:rsidR="00D2369D" w:rsidRPr="00A36B6A">
              <w:rPr>
                <w:rFonts w:ascii="Palatino Linotype" w:hAnsi="Palatino Linotype"/>
                <w:noProof/>
                <w:webHidden/>
                <w:sz w:val="22"/>
                <w:szCs w:val="22"/>
              </w:rPr>
              <w:fldChar w:fldCharType="separate"/>
            </w:r>
            <w:r w:rsidR="00A302D9">
              <w:rPr>
                <w:rFonts w:ascii="Palatino Linotype" w:hAnsi="Palatino Linotype"/>
                <w:noProof/>
                <w:webHidden/>
                <w:sz w:val="22"/>
                <w:szCs w:val="22"/>
              </w:rPr>
              <w:t>22</w:t>
            </w:r>
            <w:r w:rsidR="00D2369D" w:rsidRPr="00A36B6A">
              <w:rPr>
                <w:rFonts w:ascii="Palatino Linotype" w:hAnsi="Palatino Linotype"/>
                <w:noProof/>
                <w:webHidden/>
                <w:sz w:val="22"/>
                <w:szCs w:val="22"/>
              </w:rPr>
              <w:fldChar w:fldCharType="end"/>
            </w:r>
          </w:hyperlink>
        </w:p>
        <w:p w14:paraId="567C9157" w14:textId="77777777" w:rsidR="007935E5" w:rsidRPr="00A36B6A" w:rsidRDefault="007935E5" w:rsidP="00442CAA">
          <w:pPr>
            <w:spacing w:line="360" w:lineRule="auto"/>
            <w:jc w:val="both"/>
          </w:pPr>
          <w:r w:rsidRPr="00A36B6A">
            <w:rPr>
              <w:rFonts w:ascii="Palatino Linotype" w:hAnsi="Palatino Linotype"/>
              <w:bCs/>
              <w:sz w:val="22"/>
              <w:szCs w:val="22"/>
              <w:lang w:val="es-ES"/>
            </w:rPr>
            <w:fldChar w:fldCharType="end"/>
          </w:r>
        </w:p>
      </w:sdtContent>
    </w:sdt>
    <w:p w14:paraId="0B4ACBDE" w14:textId="77777777" w:rsidR="00423E20" w:rsidRDefault="007935E5" w:rsidP="00442CAA">
      <w:pPr>
        <w:spacing w:line="360" w:lineRule="auto"/>
        <w:jc w:val="both"/>
        <w:rPr>
          <w:rFonts w:ascii="Palatino Linotype" w:eastAsiaTheme="minorHAnsi" w:hAnsi="Palatino Linotype" w:cs="Tahoma"/>
          <w:bCs/>
          <w:color w:val="000000" w:themeColor="text1"/>
          <w:sz w:val="22"/>
          <w:szCs w:val="22"/>
          <w:lang w:eastAsia="en-US"/>
        </w:rPr>
      </w:pPr>
      <w:r w:rsidRPr="00A36B6A">
        <w:rPr>
          <w:rFonts w:ascii="Palatino Linotype" w:eastAsiaTheme="minorHAnsi" w:hAnsi="Palatino Linotype" w:cs="Tahoma"/>
          <w:bCs/>
          <w:color w:val="000000" w:themeColor="text1"/>
          <w:sz w:val="22"/>
          <w:szCs w:val="22"/>
          <w:lang w:eastAsia="en-US"/>
        </w:rPr>
        <w:br w:type="column"/>
      </w:r>
    </w:p>
    <w:p w14:paraId="03E0A25B" w14:textId="106C02AE" w:rsidR="00F82637" w:rsidRPr="00A36B6A" w:rsidRDefault="00F82637" w:rsidP="00442CAA">
      <w:pPr>
        <w:spacing w:line="360" w:lineRule="auto"/>
        <w:jc w:val="both"/>
        <w:rPr>
          <w:rFonts w:ascii="Palatino Linotype" w:eastAsiaTheme="minorHAnsi" w:hAnsi="Palatino Linotype" w:cs="Tahoma"/>
          <w:bCs/>
          <w:color w:val="000000" w:themeColor="text1"/>
          <w:sz w:val="22"/>
          <w:szCs w:val="22"/>
          <w:lang w:eastAsia="en-US"/>
        </w:rPr>
      </w:pPr>
      <w:r w:rsidRPr="00A36B6A">
        <w:rPr>
          <w:rFonts w:ascii="Palatino Linotype" w:eastAsiaTheme="minorHAnsi" w:hAnsi="Palatino Linotype" w:cs="Tahoma"/>
          <w:bCs/>
          <w:color w:val="000000" w:themeColor="text1"/>
          <w:sz w:val="22"/>
          <w:szCs w:val="22"/>
          <w:lang w:eastAsia="en-US"/>
        </w:rPr>
        <w:t xml:space="preserve">Resolución del Pleno del Instituto de Transparencia, Acceso a la Información Pública y </w:t>
      </w:r>
      <w:r w:rsidRPr="00A36B6A">
        <w:rPr>
          <w:rFonts w:ascii="Palatino Linotype" w:hAnsi="Palatino Linotype" w:cs="Tahoma"/>
          <w:bCs/>
          <w:sz w:val="22"/>
          <w:szCs w:val="22"/>
        </w:rPr>
        <w:t>Protección de Datos Personales del Estado de México y Municipios, con domicilio en Metepec, Estado de México, de fecha</w:t>
      </w:r>
      <w:r w:rsidR="00F33150" w:rsidRPr="00A36B6A">
        <w:rPr>
          <w:rFonts w:ascii="Palatino Linotype" w:hAnsi="Palatino Linotype" w:cs="Tahoma"/>
          <w:bCs/>
          <w:sz w:val="22"/>
          <w:szCs w:val="22"/>
        </w:rPr>
        <w:t xml:space="preserve"> </w:t>
      </w:r>
      <w:r w:rsidR="000171AB">
        <w:rPr>
          <w:rFonts w:ascii="Palatino Linotype" w:hAnsi="Palatino Linotype" w:cs="Tahoma"/>
          <w:bCs/>
          <w:sz w:val="22"/>
          <w:szCs w:val="22"/>
        </w:rPr>
        <w:t>doce</w:t>
      </w:r>
      <w:r w:rsidR="00071B06">
        <w:rPr>
          <w:rFonts w:ascii="Palatino Linotype" w:hAnsi="Palatino Linotype" w:cs="Tahoma"/>
          <w:bCs/>
          <w:sz w:val="22"/>
          <w:szCs w:val="22"/>
        </w:rPr>
        <w:t xml:space="preserve"> de noviembre</w:t>
      </w:r>
      <w:r w:rsidR="003A6E2E">
        <w:rPr>
          <w:rFonts w:ascii="Palatino Linotype" w:hAnsi="Palatino Linotype" w:cs="Tahoma"/>
          <w:bCs/>
          <w:sz w:val="22"/>
          <w:szCs w:val="22"/>
        </w:rPr>
        <w:t xml:space="preserve"> </w:t>
      </w:r>
      <w:r w:rsidR="00881C2B" w:rsidRPr="00A36B6A">
        <w:rPr>
          <w:rFonts w:ascii="Palatino Linotype" w:hAnsi="Palatino Linotype" w:cs="Tahoma"/>
          <w:bCs/>
          <w:sz w:val="22"/>
          <w:szCs w:val="22"/>
        </w:rPr>
        <w:t>de dos mil veintic</w:t>
      </w:r>
      <w:r w:rsidR="00F33150" w:rsidRPr="00A36B6A">
        <w:rPr>
          <w:rFonts w:ascii="Palatino Linotype" w:hAnsi="Palatino Linotype" w:cs="Tahoma"/>
          <w:bCs/>
          <w:sz w:val="22"/>
          <w:szCs w:val="22"/>
        </w:rPr>
        <w:t>inco</w:t>
      </w:r>
      <w:r w:rsidRPr="00A36B6A">
        <w:rPr>
          <w:rFonts w:ascii="Palatino Linotype" w:hAnsi="Palatino Linotype" w:cs="Tahoma"/>
          <w:bCs/>
          <w:sz w:val="22"/>
          <w:szCs w:val="22"/>
        </w:rPr>
        <w:t xml:space="preserve">. </w:t>
      </w:r>
    </w:p>
    <w:p w14:paraId="5BC1382D" w14:textId="77777777" w:rsidR="00F82637" w:rsidRPr="00A36B6A" w:rsidRDefault="00F82637" w:rsidP="00442CAA">
      <w:pPr>
        <w:spacing w:line="360" w:lineRule="auto"/>
        <w:jc w:val="both"/>
        <w:rPr>
          <w:rFonts w:ascii="Palatino Linotype" w:eastAsiaTheme="minorHAnsi" w:hAnsi="Palatino Linotype" w:cstheme="minorBidi"/>
          <w:color w:val="000000" w:themeColor="text1"/>
          <w:sz w:val="22"/>
          <w:szCs w:val="22"/>
          <w:lang w:eastAsia="en-US"/>
        </w:rPr>
      </w:pPr>
    </w:p>
    <w:p w14:paraId="1E94FC41" w14:textId="3077E020" w:rsidR="00F82637" w:rsidRPr="00A36B6A" w:rsidRDefault="00F82637" w:rsidP="00442CAA">
      <w:pPr>
        <w:spacing w:line="360" w:lineRule="auto"/>
        <w:jc w:val="both"/>
        <w:rPr>
          <w:rFonts w:ascii="Palatino Linotype" w:eastAsiaTheme="minorHAnsi" w:hAnsi="Palatino Linotype" w:cstheme="minorBidi"/>
          <w:color w:val="000000" w:themeColor="text1"/>
          <w:sz w:val="22"/>
          <w:szCs w:val="22"/>
          <w:lang w:eastAsia="en-US"/>
        </w:rPr>
      </w:pPr>
      <w:r w:rsidRPr="00A36B6A">
        <w:rPr>
          <w:rFonts w:ascii="Palatino Linotype" w:eastAsiaTheme="minorHAnsi" w:hAnsi="Palatino Linotype" w:cstheme="minorBidi"/>
          <w:b/>
          <w:bCs/>
          <w:color w:val="000000" w:themeColor="text1"/>
          <w:sz w:val="22"/>
          <w:szCs w:val="22"/>
          <w:lang w:eastAsia="en-US"/>
        </w:rPr>
        <w:t xml:space="preserve">VISTO </w:t>
      </w:r>
      <w:r w:rsidRPr="00A36B6A">
        <w:rPr>
          <w:rFonts w:ascii="Palatino Linotype" w:eastAsiaTheme="minorHAnsi" w:hAnsi="Palatino Linotype" w:cstheme="minorBidi"/>
          <w:bCs/>
          <w:color w:val="000000" w:themeColor="text1"/>
          <w:sz w:val="22"/>
          <w:szCs w:val="22"/>
          <w:lang w:eastAsia="en-US"/>
        </w:rPr>
        <w:t xml:space="preserve">el expediente conformado con motivo del Recurso de Revisión </w:t>
      </w:r>
      <w:r w:rsidR="000171AB" w:rsidRPr="000701F7">
        <w:rPr>
          <w:rFonts w:ascii="Palatino Linotype" w:eastAsiaTheme="minorHAnsi" w:hAnsi="Palatino Linotype" w:cstheme="minorBidi"/>
          <w:b/>
          <w:bCs/>
          <w:color w:val="000000" w:themeColor="text1"/>
          <w:sz w:val="22"/>
          <w:szCs w:val="22"/>
          <w:lang w:eastAsia="en-US"/>
        </w:rPr>
        <w:t>12046</w:t>
      </w:r>
      <w:r w:rsidR="0032214E" w:rsidRPr="000701F7">
        <w:rPr>
          <w:rFonts w:ascii="Palatino Linotype" w:eastAsiaTheme="minorHAnsi" w:hAnsi="Palatino Linotype" w:cstheme="minorBidi"/>
          <w:b/>
          <w:bCs/>
          <w:color w:val="000000" w:themeColor="text1"/>
          <w:sz w:val="22"/>
          <w:szCs w:val="22"/>
          <w:lang w:eastAsia="en-US"/>
        </w:rPr>
        <w:t>/INFOEM/IP/RR/2025</w:t>
      </w:r>
      <w:r w:rsidRPr="00A36B6A">
        <w:rPr>
          <w:rFonts w:ascii="Palatino Linotype" w:eastAsiaTheme="minorHAnsi" w:hAnsi="Palatino Linotype" w:cstheme="minorBidi"/>
          <w:color w:val="000000" w:themeColor="text1"/>
          <w:sz w:val="22"/>
          <w:szCs w:val="22"/>
          <w:lang w:eastAsia="en-US"/>
        </w:rPr>
        <w:t xml:space="preserve">, </w:t>
      </w:r>
      <w:r w:rsidR="003E323C" w:rsidRPr="00A36B6A">
        <w:rPr>
          <w:rFonts w:ascii="Palatino Linotype" w:eastAsiaTheme="minorHAnsi" w:hAnsi="Palatino Linotype" w:cstheme="minorBidi"/>
          <w:color w:val="000000" w:themeColor="text1"/>
          <w:sz w:val="22"/>
          <w:szCs w:val="22"/>
          <w:lang w:eastAsia="en-US"/>
        </w:rPr>
        <w:t>interpuesto</w:t>
      </w:r>
      <w:r w:rsidR="005F2EB8" w:rsidRPr="00A36B6A">
        <w:rPr>
          <w:rFonts w:ascii="Palatino Linotype" w:eastAsiaTheme="minorHAnsi" w:hAnsi="Palatino Linotype" w:cstheme="minorBidi"/>
          <w:color w:val="000000" w:themeColor="text1"/>
          <w:sz w:val="22"/>
          <w:szCs w:val="22"/>
          <w:lang w:eastAsia="en-US"/>
        </w:rPr>
        <w:t xml:space="preserve"> por un </w:t>
      </w:r>
      <w:r w:rsidRPr="00A36B6A">
        <w:rPr>
          <w:rFonts w:ascii="Palatino Linotype" w:eastAsiaTheme="minorHAnsi" w:hAnsi="Palatino Linotype" w:cs="Tahoma"/>
          <w:color w:val="0D0D0D" w:themeColor="text1" w:themeTint="F2"/>
          <w:sz w:val="22"/>
          <w:szCs w:val="22"/>
          <w:lang w:eastAsia="en-US"/>
        </w:rPr>
        <w:t>Recurrente o Particular</w:t>
      </w:r>
      <w:r w:rsidRPr="00A36B6A">
        <w:rPr>
          <w:rFonts w:ascii="Palatino Linotype" w:eastAsiaTheme="minorHAnsi" w:hAnsi="Palatino Linotype" w:cstheme="minorBidi"/>
          <w:color w:val="000000" w:themeColor="text1"/>
          <w:sz w:val="22"/>
          <w:szCs w:val="22"/>
          <w:lang w:eastAsia="en-US"/>
        </w:rPr>
        <w:t xml:space="preserve">, en contra de la </w:t>
      </w:r>
      <w:r w:rsidR="003B4F63" w:rsidRPr="00A36B6A">
        <w:rPr>
          <w:rFonts w:ascii="Palatino Linotype" w:eastAsiaTheme="minorHAnsi" w:hAnsi="Palatino Linotype" w:cstheme="minorBidi"/>
          <w:color w:val="000000" w:themeColor="text1"/>
          <w:sz w:val="22"/>
          <w:szCs w:val="22"/>
          <w:lang w:eastAsia="en-US"/>
        </w:rPr>
        <w:t xml:space="preserve">falta de </w:t>
      </w:r>
      <w:r w:rsidRPr="00A36B6A">
        <w:rPr>
          <w:rFonts w:ascii="Palatino Linotype" w:eastAsiaTheme="minorHAnsi" w:hAnsi="Palatino Linotype" w:cstheme="minorBidi"/>
          <w:color w:val="000000" w:themeColor="text1"/>
          <w:sz w:val="22"/>
          <w:szCs w:val="22"/>
          <w:lang w:eastAsia="en-US"/>
        </w:rPr>
        <w:t xml:space="preserve">respuesta del Sujeto Obligado, </w:t>
      </w:r>
      <w:r w:rsidR="00AC6CA9" w:rsidRPr="000701F7">
        <w:rPr>
          <w:rFonts w:ascii="Palatino Linotype" w:eastAsia="Calibri" w:hAnsi="Palatino Linotype" w:cs="Tahoma"/>
          <w:b/>
          <w:sz w:val="22"/>
          <w:szCs w:val="22"/>
          <w:lang w:eastAsia="en-US"/>
        </w:rPr>
        <w:t>Sistema Municipal Para el Desarrollo Integral de la Familia de Ixtapaluca</w:t>
      </w:r>
      <w:r w:rsidRPr="000701F7">
        <w:rPr>
          <w:rFonts w:ascii="Palatino Linotype" w:eastAsiaTheme="minorHAnsi" w:hAnsi="Palatino Linotype" w:cstheme="minorBidi"/>
          <w:b/>
          <w:color w:val="000000" w:themeColor="text1"/>
          <w:sz w:val="22"/>
          <w:szCs w:val="22"/>
          <w:lang w:eastAsia="en-US"/>
        </w:rPr>
        <w:t xml:space="preserve">, </w:t>
      </w:r>
      <w:r w:rsidRPr="00A36B6A">
        <w:rPr>
          <w:rFonts w:ascii="Palatino Linotype" w:eastAsiaTheme="minorHAnsi" w:hAnsi="Palatino Linotype" w:cstheme="minorBidi"/>
          <w:color w:val="000000" w:themeColor="text1"/>
          <w:sz w:val="22"/>
          <w:szCs w:val="22"/>
          <w:lang w:eastAsia="en-US"/>
        </w:rPr>
        <w:t xml:space="preserve">a la solicitud de acceso a la información pública </w:t>
      </w:r>
      <w:r w:rsidR="00071B06" w:rsidRPr="00071B06">
        <w:rPr>
          <w:rFonts w:ascii="Palatino Linotype" w:eastAsiaTheme="minorHAnsi" w:hAnsi="Palatino Linotype" w:cstheme="minorBidi"/>
          <w:color w:val="000000" w:themeColor="text1"/>
          <w:sz w:val="22"/>
          <w:szCs w:val="22"/>
          <w:lang w:eastAsia="en-US"/>
        </w:rPr>
        <w:t>00</w:t>
      </w:r>
      <w:r w:rsidR="000171AB">
        <w:rPr>
          <w:rFonts w:ascii="Palatino Linotype" w:eastAsiaTheme="minorHAnsi" w:hAnsi="Palatino Linotype" w:cstheme="minorBidi"/>
          <w:color w:val="000000" w:themeColor="text1"/>
          <w:sz w:val="22"/>
          <w:szCs w:val="22"/>
          <w:lang w:eastAsia="en-US"/>
        </w:rPr>
        <w:t>204</w:t>
      </w:r>
      <w:r w:rsidR="00071B06" w:rsidRPr="00071B06">
        <w:rPr>
          <w:rFonts w:ascii="Palatino Linotype" w:eastAsiaTheme="minorHAnsi" w:hAnsi="Palatino Linotype" w:cstheme="minorBidi"/>
          <w:color w:val="000000" w:themeColor="text1"/>
          <w:sz w:val="22"/>
          <w:szCs w:val="22"/>
          <w:lang w:eastAsia="en-US"/>
        </w:rPr>
        <w:t>/DIFIXTAPAL/IP/2025</w:t>
      </w:r>
      <w:r w:rsidRPr="00A36B6A">
        <w:rPr>
          <w:rFonts w:ascii="Palatino Linotype" w:eastAsiaTheme="minorHAnsi" w:hAnsi="Palatino Linotype" w:cstheme="minorBidi"/>
          <w:color w:val="000000" w:themeColor="text1"/>
          <w:sz w:val="22"/>
          <w:szCs w:val="22"/>
          <w:lang w:eastAsia="en-US"/>
        </w:rPr>
        <w:t>, se emite la presente Resolución, con base en los Antecedentes y Considerandos que a continuación</w:t>
      </w:r>
      <w:r w:rsidRPr="00A36B6A">
        <w:rPr>
          <w:rFonts w:ascii="Palatino Linotype" w:eastAsiaTheme="minorHAnsi" w:hAnsi="Palatino Linotype" w:cstheme="minorBidi"/>
          <w:bCs/>
          <w:color w:val="000000" w:themeColor="text1"/>
          <w:sz w:val="22"/>
          <w:szCs w:val="22"/>
          <w:lang w:eastAsia="en-US"/>
        </w:rPr>
        <w:t xml:space="preserve"> se exponen:</w:t>
      </w:r>
    </w:p>
    <w:p w14:paraId="549DFE49" w14:textId="77777777" w:rsidR="008F4B45" w:rsidRPr="00A36B6A" w:rsidRDefault="008F4B45" w:rsidP="00442CAA">
      <w:pPr>
        <w:pStyle w:val="Subttulo"/>
        <w:spacing w:after="0" w:line="360" w:lineRule="auto"/>
      </w:pPr>
    </w:p>
    <w:p w14:paraId="4C312AF5" w14:textId="77777777" w:rsidR="008F4B45" w:rsidRPr="00A36B6A" w:rsidRDefault="003F5E0D" w:rsidP="00442CAA">
      <w:pPr>
        <w:pStyle w:val="Ttulo1"/>
      </w:pPr>
      <w:bookmarkStart w:id="0" w:name="_Toc189571926"/>
      <w:r w:rsidRPr="00A36B6A">
        <w:t>A N T E C E D E N T E S</w:t>
      </w:r>
      <w:bookmarkEnd w:id="0"/>
    </w:p>
    <w:p w14:paraId="1549DD30" w14:textId="77777777" w:rsidR="008F4B45" w:rsidRPr="00A36B6A" w:rsidRDefault="008F4B45" w:rsidP="00442CAA">
      <w:pPr>
        <w:pStyle w:val="ResolucinV"/>
      </w:pPr>
    </w:p>
    <w:p w14:paraId="4DB7284B" w14:textId="77777777" w:rsidR="00F469B3" w:rsidRPr="00A36B6A" w:rsidRDefault="00F469B3" w:rsidP="00442CAA">
      <w:pPr>
        <w:pStyle w:val="Ttulo2"/>
      </w:pPr>
      <w:bookmarkStart w:id="1" w:name="_Toc189571927"/>
      <w:r w:rsidRPr="00A36B6A">
        <w:t>I. Presentación de la solicitud de información</w:t>
      </w:r>
      <w:bookmarkEnd w:id="1"/>
    </w:p>
    <w:p w14:paraId="0691A562" w14:textId="77777777" w:rsidR="00F469B3" w:rsidRPr="00A36B6A" w:rsidRDefault="00F469B3" w:rsidP="00442CAA">
      <w:pPr>
        <w:tabs>
          <w:tab w:val="left" w:pos="567"/>
        </w:tabs>
        <w:spacing w:line="360" w:lineRule="auto"/>
        <w:jc w:val="both"/>
        <w:rPr>
          <w:rFonts w:ascii="Palatino Linotype" w:hAnsi="Palatino Linotype" w:cs="Tahoma"/>
          <w:sz w:val="22"/>
          <w:szCs w:val="22"/>
        </w:rPr>
      </w:pPr>
    </w:p>
    <w:p w14:paraId="1C8255CE" w14:textId="7BC4B5BB" w:rsidR="00253EAE" w:rsidRPr="00A36B6A" w:rsidRDefault="00542F88" w:rsidP="003E323C">
      <w:pPr>
        <w:autoSpaceDE w:val="0"/>
        <w:autoSpaceDN w:val="0"/>
        <w:adjustRightInd w:val="0"/>
        <w:spacing w:line="360" w:lineRule="auto"/>
        <w:jc w:val="both"/>
        <w:rPr>
          <w:rFonts w:ascii="Palatino Linotype" w:eastAsiaTheme="minorHAnsi" w:hAnsi="Palatino Linotype" w:cs="Tahoma"/>
          <w:color w:val="000000" w:themeColor="text1"/>
          <w:sz w:val="22"/>
          <w:szCs w:val="22"/>
          <w:lang w:eastAsia="en-US"/>
        </w:rPr>
      </w:pPr>
      <w:r w:rsidRPr="00A36B6A">
        <w:rPr>
          <w:rFonts w:ascii="Palatino Linotype" w:eastAsiaTheme="minorHAnsi" w:hAnsi="Palatino Linotype" w:cs="Tahoma"/>
          <w:color w:val="000000" w:themeColor="text1"/>
          <w:sz w:val="22"/>
          <w:szCs w:val="22"/>
          <w:lang w:eastAsia="en-US"/>
        </w:rPr>
        <w:t xml:space="preserve">El </w:t>
      </w:r>
      <w:r w:rsidR="000171AB">
        <w:rPr>
          <w:rFonts w:ascii="Palatino Linotype" w:eastAsiaTheme="minorHAnsi" w:hAnsi="Palatino Linotype" w:cs="Tahoma"/>
          <w:color w:val="000000" w:themeColor="text1"/>
          <w:sz w:val="22"/>
          <w:szCs w:val="22"/>
          <w:lang w:eastAsia="en-US"/>
        </w:rPr>
        <w:t>veinticuatro</w:t>
      </w:r>
      <w:r w:rsidR="00AC6CA9">
        <w:rPr>
          <w:rFonts w:ascii="Palatino Linotype" w:eastAsiaTheme="minorHAnsi" w:hAnsi="Palatino Linotype" w:cs="Tahoma"/>
          <w:color w:val="000000" w:themeColor="text1"/>
          <w:sz w:val="22"/>
          <w:szCs w:val="22"/>
          <w:lang w:eastAsia="en-US"/>
        </w:rPr>
        <w:t xml:space="preserve"> de septiembre</w:t>
      </w:r>
      <w:r w:rsidR="003E323C" w:rsidRPr="00A36B6A">
        <w:rPr>
          <w:rFonts w:ascii="Palatino Linotype" w:eastAsiaTheme="minorHAnsi" w:hAnsi="Palatino Linotype" w:cs="Tahoma"/>
          <w:color w:val="000000" w:themeColor="text1"/>
          <w:sz w:val="22"/>
          <w:szCs w:val="22"/>
          <w:lang w:eastAsia="en-US"/>
        </w:rPr>
        <w:t xml:space="preserve"> de dos mil veinticinco, </w:t>
      </w:r>
      <w:r w:rsidR="00253EAE" w:rsidRPr="00A36B6A">
        <w:rPr>
          <w:rFonts w:ascii="Palatino Linotype" w:hAnsi="Palatino Linotype" w:cs="Tahoma"/>
          <w:sz w:val="22"/>
          <w:szCs w:val="22"/>
        </w:rPr>
        <w:t>el Particular presentó solicitud de acceso a la información pública, a través del Sistema de Acceso a la Información Mexiquense (SAIMEX), ante el</w:t>
      </w:r>
      <w:r w:rsidR="003E16CF" w:rsidRPr="00A36B6A">
        <w:rPr>
          <w:rFonts w:ascii="Palatino Linotype" w:eastAsia="Calibri" w:hAnsi="Palatino Linotype" w:cs="Tahoma"/>
          <w:sz w:val="22"/>
          <w:szCs w:val="22"/>
          <w:lang w:eastAsia="en-US"/>
        </w:rPr>
        <w:t xml:space="preserve"> </w:t>
      </w:r>
      <w:r w:rsidR="00AC6CA9">
        <w:rPr>
          <w:rFonts w:ascii="Palatino Linotype" w:eastAsia="Calibri" w:hAnsi="Palatino Linotype" w:cs="Tahoma"/>
          <w:bCs/>
          <w:sz w:val="22"/>
          <w:szCs w:val="22"/>
          <w:lang w:eastAsia="en-US"/>
        </w:rPr>
        <w:t>Sistema Municipal Para el Desarrollo Integral de la Familia de Ixtapaluca</w:t>
      </w:r>
      <w:r w:rsidR="00253EAE" w:rsidRPr="00A36B6A">
        <w:rPr>
          <w:rFonts w:ascii="Palatino Linotype" w:hAnsi="Palatino Linotype"/>
          <w:bCs/>
          <w:sz w:val="22"/>
          <w:szCs w:val="22"/>
        </w:rPr>
        <w:t>,</w:t>
      </w:r>
      <w:r w:rsidR="00253EAE" w:rsidRPr="00A36B6A">
        <w:rPr>
          <w:rFonts w:ascii="Palatino Linotype" w:hAnsi="Palatino Linotype" w:cs="Tahoma"/>
          <w:bCs/>
          <w:sz w:val="22"/>
          <w:szCs w:val="22"/>
        </w:rPr>
        <w:t xml:space="preserve"> en los siguientes términos:</w:t>
      </w:r>
    </w:p>
    <w:p w14:paraId="4F2271F6" w14:textId="77777777" w:rsidR="00253EAE" w:rsidRPr="00A36B6A" w:rsidRDefault="00253EAE" w:rsidP="00442CAA">
      <w:pPr>
        <w:autoSpaceDE w:val="0"/>
        <w:autoSpaceDN w:val="0"/>
        <w:adjustRightInd w:val="0"/>
        <w:spacing w:line="360" w:lineRule="auto"/>
        <w:jc w:val="both"/>
        <w:rPr>
          <w:rFonts w:ascii="Palatino Linotype" w:hAnsi="Palatino Linotype" w:cs="Tahoma"/>
          <w:bCs/>
          <w:sz w:val="22"/>
          <w:szCs w:val="22"/>
        </w:rPr>
      </w:pPr>
    </w:p>
    <w:p w14:paraId="777AD80F" w14:textId="77777777" w:rsidR="003E323C" w:rsidRPr="00A36B6A" w:rsidRDefault="003A796B" w:rsidP="003E323C">
      <w:pPr>
        <w:tabs>
          <w:tab w:val="left" w:pos="4667"/>
        </w:tabs>
        <w:spacing w:line="360" w:lineRule="auto"/>
        <w:ind w:left="567" w:right="567"/>
        <w:jc w:val="both"/>
        <w:rPr>
          <w:rFonts w:ascii="Palatino Linotype" w:hAnsi="Palatino Linotype" w:cs="Tahoma"/>
          <w:b/>
          <w:bCs/>
          <w:i/>
        </w:rPr>
      </w:pPr>
      <w:r w:rsidRPr="00A36B6A">
        <w:rPr>
          <w:rFonts w:ascii="Palatino Linotype" w:hAnsi="Palatino Linotype" w:cs="Tahoma"/>
          <w:b/>
          <w:bCs/>
          <w:i/>
        </w:rPr>
        <w:t>“</w:t>
      </w:r>
      <w:r w:rsidR="00253EAE" w:rsidRPr="00A36B6A">
        <w:rPr>
          <w:rFonts w:ascii="Palatino Linotype" w:hAnsi="Palatino Linotype" w:cs="Tahoma"/>
          <w:b/>
          <w:bCs/>
          <w:i/>
        </w:rPr>
        <w:t>DESCRIPCIÓN CLARA Y PRECISA DE LA INFORMACIÓN SOLICITADA</w:t>
      </w:r>
    </w:p>
    <w:p w14:paraId="3EBFB4A8" w14:textId="0885616B" w:rsidR="00253EAE" w:rsidRPr="00A36B6A" w:rsidRDefault="000171AB" w:rsidP="00442CAA">
      <w:pPr>
        <w:tabs>
          <w:tab w:val="left" w:pos="4667"/>
        </w:tabs>
        <w:spacing w:line="360" w:lineRule="auto"/>
        <w:ind w:left="567" w:right="567"/>
        <w:jc w:val="both"/>
        <w:rPr>
          <w:rFonts w:ascii="Palatino Linotype" w:hAnsi="Palatino Linotype" w:cs="Tahoma"/>
          <w:bCs/>
          <w:i/>
        </w:rPr>
      </w:pPr>
      <w:r w:rsidRPr="000171AB">
        <w:rPr>
          <w:rFonts w:ascii="Palatino Linotype" w:hAnsi="Palatino Linotype"/>
          <w:i/>
          <w:color w:val="000000"/>
        </w:rPr>
        <w:t>Solicito el presupuesto ejercido en la compra y entrega de despensas y apoyos alimentarios por parte del DIF Municipal de enero 2024 a agosto 2025, incluyendo facturas y proveedores.</w:t>
      </w:r>
      <w:r w:rsidR="00253EAE" w:rsidRPr="00A36B6A">
        <w:rPr>
          <w:rFonts w:ascii="Palatino Linotype" w:hAnsi="Palatino Linotype" w:cs="Tahoma"/>
          <w:bCs/>
          <w:i/>
        </w:rPr>
        <w:t>” (Sic.)</w:t>
      </w:r>
    </w:p>
    <w:p w14:paraId="5B825896" w14:textId="77777777" w:rsidR="004B4C70" w:rsidRPr="00A36B6A" w:rsidRDefault="004B4C70" w:rsidP="00442CAA">
      <w:pPr>
        <w:tabs>
          <w:tab w:val="left" w:pos="4667"/>
        </w:tabs>
        <w:spacing w:line="360" w:lineRule="auto"/>
        <w:ind w:left="567" w:right="567"/>
        <w:jc w:val="both"/>
        <w:rPr>
          <w:rFonts w:ascii="Palatino Linotype" w:hAnsi="Palatino Linotype" w:cs="Tahoma"/>
          <w:bCs/>
          <w:i/>
        </w:rPr>
      </w:pPr>
    </w:p>
    <w:p w14:paraId="328D5E3D" w14:textId="77777777" w:rsidR="00253EAE" w:rsidRPr="00A36B6A" w:rsidRDefault="003A796B" w:rsidP="00442CAA">
      <w:pPr>
        <w:tabs>
          <w:tab w:val="left" w:pos="4667"/>
        </w:tabs>
        <w:spacing w:line="360" w:lineRule="auto"/>
        <w:ind w:left="567" w:right="567"/>
        <w:jc w:val="both"/>
        <w:rPr>
          <w:rFonts w:ascii="Palatino Linotype" w:hAnsi="Palatino Linotype" w:cs="Tahoma"/>
          <w:b/>
          <w:bCs/>
          <w:i/>
          <w:iCs/>
        </w:rPr>
      </w:pPr>
      <w:r w:rsidRPr="00A36B6A">
        <w:rPr>
          <w:rFonts w:ascii="Palatino Linotype" w:hAnsi="Palatino Linotype" w:cs="Tahoma"/>
          <w:b/>
          <w:bCs/>
          <w:i/>
          <w:iCs/>
        </w:rPr>
        <w:t>“</w:t>
      </w:r>
      <w:r w:rsidR="00253EAE" w:rsidRPr="00A36B6A">
        <w:rPr>
          <w:rFonts w:ascii="Palatino Linotype" w:hAnsi="Palatino Linotype" w:cs="Tahoma"/>
          <w:b/>
          <w:bCs/>
          <w:i/>
          <w:iCs/>
        </w:rPr>
        <w:t>MODALIDAD DE ENTREGA</w:t>
      </w:r>
    </w:p>
    <w:p w14:paraId="74652BA4" w14:textId="77777777" w:rsidR="00253EAE" w:rsidRPr="00A36B6A" w:rsidRDefault="00253EAE" w:rsidP="00442CAA">
      <w:pPr>
        <w:spacing w:line="360" w:lineRule="auto"/>
        <w:ind w:left="567" w:right="567"/>
        <w:jc w:val="both"/>
        <w:rPr>
          <w:rFonts w:ascii="Palatino Linotype" w:hAnsi="Palatino Linotype" w:cs="Arial"/>
          <w:bCs/>
          <w:i/>
          <w:iCs/>
        </w:rPr>
      </w:pPr>
      <w:r w:rsidRPr="00A36B6A">
        <w:rPr>
          <w:rFonts w:ascii="Palatino Linotype" w:hAnsi="Palatino Linotype" w:cs="Arial"/>
          <w:bCs/>
          <w:i/>
          <w:iCs/>
        </w:rPr>
        <w:t xml:space="preserve">A través del SAIMEX” </w:t>
      </w:r>
    </w:p>
    <w:p w14:paraId="6848187A" w14:textId="77777777" w:rsidR="005F2EB8" w:rsidRDefault="005F2EB8" w:rsidP="005F2EB8">
      <w:pPr>
        <w:spacing w:line="360" w:lineRule="auto"/>
        <w:ind w:right="567"/>
        <w:jc w:val="both"/>
        <w:rPr>
          <w:rFonts w:ascii="Palatino Linotype" w:hAnsi="Palatino Linotype" w:cs="Arial"/>
          <w:bCs/>
          <w:i/>
          <w:iCs/>
        </w:rPr>
      </w:pPr>
    </w:p>
    <w:p w14:paraId="30E001B9" w14:textId="77777777" w:rsidR="00F469B3" w:rsidRPr="00AC6CA9" w:rsidRDefault="003A6E2E" w:rsidP="00AC6CA9">
      <w:pPr>
        <w:keepNext/>
        <w:keepLines/>
        <w:spacing w:before="360" w:after="80" w:line="254" w:lineRule="auto"/>
        <w:jc w:val="both"/>
        <w:outlineLvl w:val="1"/>
        <w:rPr>
          <w:rFonts w:ascii="Palatino Linotype" w:hAnsi="Palatino Linotype"/>
          <w:b/>
          <w:sz w:val="22"/>
          <w:szCs w:val="22"/>
        </w:rPr>
      </w:pPr>
      <w:bookmarkStart w:id="2" w:name="_Toc206496349"/>
      <w:r w:rsidRPr="00AC6CA9">
        <w:rPr>
          <w:rFonts w:ascii="Palatino Linotype" w:eastAsia="Palatino Linotype" w:hAnsi="Palatino Linotype" w:cs="Palatino Linotype"/>
          <w:b/>
          <w:color w:val="000000"/>
          <w:sz w:val="22"/>
          <w:szCs w:val="22"/>
          <w:lang w:eastAsia="es-MX"/>
        </w:rPr>
        <w:t xml:space="preserve">II. </w:t>
      </w:r>
      <w:bookmarkStart w:id="3" w:name="_Toc189571928"/>
      <w:bookmarkEnd w:id="2"/>
      <w:r w:rsidR="00F469B3" w:rsidRPr="00AC6CA9">
        <w:rPr>
          <w:rFonts w:ascii="Palatino Linotype" w:hAnsi="Palatino Linotype"/>
          <w:b/>
          <w:sz w:val="22"/>
          <w:szCs w:val="22"/>
        </w:rPr>
        <w:t>Respuesta del Sujeto Obligado</w:t>
      </w:r>
      <w:bookmarkEnd w:id="3"/>
    </w:p>
    <w:p w14:paraId="1CAEE449" w14:textId="77777777" w:rsidR="0053216F" w:rsidRPr="00A36B6A" w:rsidRDefault="0053216F" w:rsidP="00442CAA">
      <w:pPr>
        <w:spacing w:line="360" w:lineRule="auto"/>
        <w:jc w:val="both"/>
        <w:rPr>
          <w:rFonts w:ascii="Palatino Linotype" w:eastAsiaTheme="minorHAnsi" w:hAnsi="Palatino Linotype" w:cstheme="minorBidi"/>
          <w:color w:val="000000" w:themeColor="text1"/>
          <w:sz w:val="22"/>
          <w:szCs w:val="22"/>
          <w:lang w:eastAsia="en-US"/>
        </w:rPr>
      </w:pPr>
    </w:p>
    <w:p w14:paraId="7C788255" w14:textId="77777777" w:rsidR="003942CB" w:rsidRPr="00A36B6A" w:rsidRDefault="003942CB" w:rsidP="00442CAA">
      <w:pPr>
        <w:spacing w:line="360" w:lineRule="auto"/>
        <w:jc w:val="both"/>
        <w:rPr>
          <w:rFonts w:ascii="Palatino Linotype" w:eastAsiaTheme="minorHAnsi" w:hAnsi="Palatino Linotype" w:cstheme="minorBidi"/>
          <w:color w:val="000000" w:themeColor="text1"/>
          <w:sz w:val="22"/>
          <w:szCs w:val="22"/>
          <w:lang w:eastAsia="en-US"/>
        </w:rPr>
      </w:pPr>
      <w:r w:rsidRPr="00A36B6A">
        <w:rPr>
          <w:rFonts w:ascii="Palatino Linotype" w:eastAsiaTheme="minorHAnsi" w:hAnsi="Palatino Linotype" w:cstheme="minorBidi"/>
          <w:color w:val="000000" w:themeColor="text1"/>
          <w:sz w:val="22"/>
          <w:szCs w:val="22"/>
          <w:lang w:eastAsia="en-US"/>
        </w:rPr>
        <w:t>De conformidad con el artículo 136, párrafo primero de la Ley de Transparencia y Acceso a</w:t>
      </w:r>
    </w:p>
    <w:p w14:paraId="362CF176" w14:textId="77777777" w:rsidR="003942CB" w:rsidRPr="00A36B6A" w:rsidRDefault="003942CB" w:rsidP="00442CAA">
      <w:pPr>
        <w:spacing w:line="360" w:lineRule="auto"/>
        <w:jc w:val="both"/>
        <w:rPr>
          <w:rFonts w:ascii="Palatino Linotype" w:eastAsiaTheme="minorHAnsi" w:hAnsi="Palatino Linotype" w:cstheme="minorBidi"/>
          <w:color w:val="000000" w:themeColor="text1"/>
          <w:sz w:val="22"/>
          <w:szCs w:val="22"/>
          <w:lang w:eastAsia="en-US"/>
        </w:rPr>
      </w:pPr>
      <w:r w:rsidRPr="00A36B6A">
        <w:rPr>
          <w:rFonts w:ascii="Palatino Linotype" w:eastAsiaTheme="minorHAnsi" w:hAnsi="Palatino Linotype" w:cstheme="minorBidi"/>
          <w:color w:val="000000" w:themeColor="text1"/>
          <w:sz w:val="22"/>
          <w:szCs w:val="22"/>
          <w:lang w:eastAsia="en-US"/>
        </w:rPr>
        <w:t>la Información Pública del Estado de México y Municipios, el Sujeto Obligado debió dar contestación a la solicitud de acceso a la información; sin embargo, de las constancias que obran en el expediente electrónico del Sistema de Acceso a la Información Mexiquense (SAIMEX), se advierte que el</w:t>
      </w:r>
      <w:r w:rsidR="003E16CF" w:rsidRPr="00A36B6A">
        <w:rPr>
          <w:rFonts w:ascii="Palatino Linotype" w:eastAsia="Calibri" w:hAnsi="Palatino Linotype" w:cs="Tahoma"/>
          <w:b/>
          <w:bCs/>
          <w:sz w:val="22"/>
          <w:szCs w:val="22"/>
          <w:lang w:eastAsia="en-US"/>
        </w:rPr>
        <w:t xml:space="preserve"> </w:t>
      </w:r>
      <w:r w:rsidR="00AC6CA9">
        <w:rPr>
          <w:rFonts w:ascii="Palatino Linotype" w:eastAsia="Calibri" w:hAnsi="Palatino Linotype" w:cs="Tahoma"/>
          <w:b/>
          <w:bCs/>
          <w:sz w:val="22"/>
          <w:szCs w:val="22"/>
          <w:lang w:eastAsia="en-US"/>
        </w:rPr>
        <w:t>Sistema Municipal Para el Desarrollo Integral de la Familia de Ixtapaluca</w:t>
      </w:r>
      <w:r w:rsidRPr="00A36B6A">
        <w:rPr>
          <w:rFonts w:ascii="Palatino Linotype" w:eastAsiaTheme="minorHAnsi" w:hAnsi="Palatino Linotype" w:cstheme="minorBidi"/>
          <w:color w:val="000000" w:themeColor="text1"/>
          <w:sz w:val="22"/>
          <w:szCs w:val="22"/>
          <w:lang w:eastAsia="en-US"/>
        </w:rPr>
        <w:t xml:space="preserve">, omitió dar respuesta a la solicitud de información, por lo que se </w:t>
      </w:r>
      <w:r w:rsidRPr="00A36B6A">
        <w:rPr>
          <w:rFonts w:ascii="Palatino Linotype" w:eastAsiaTheme="minorHAnsi" w:hAnsi="Palatino Linotype" w:cstheme="minorBidi"/>
          <w:b/>
          <w:color w:val="000000" w:themeColor="text1"/>
          <w:sz w:val="22"/>
          <w:szCs w:val="22"/>
          <w:lang w:eastAsia="en-US"/>
        </w:rPr>
        <w:t>configura la negativa ficta</w:t>
      </w:r>
      <w:r w:rsidRPr="00A36B6A">
        <w:rPr>
          <w:rFonts w:ascii="Palatino Linotype" w:eastAsiaTheme="minorHAnsi" w:hAnsi="Palatino Linotype" w:cstheme="minorBidi"/>
          <w:color w:val="000000" w:themeColor="text1"/>
          <w:sz w:val="22"/>
          <w:szCs w:val="22"/>
          <w:lang w:eastAsia="en-US"/>
        </w:rPr>
        <w:t xml:space="preserve"> a entregar información, prevista, en los artículos 166, párrafo cuarto y 178, párrafo segundo de la Ley de Transparencia y Acceso a la Información Pública del Estado de México y Municipios.</w:t>
      </w:r>
    </w:p>
    <w:p w14:paraId="75381BFF" w14:textId="77777777" w:rsidR="003942CB" w:rsidRPr="00A36B6A" w:rsidRDefault="003942CB" w:rsidP="00442CAA">
      <w:pPr>
        <w:spacing w:line="360" w:lineRule="auto"/>
        <w:jc w:val="both"/>
        <w:rPr>
          <w:rFonts w:ascii="Palatino Linotype" w:hAnsi="Palatino Linotype" w:cs="Tahoma"/>
          <w:bCs/>
          <w:iCs/>
          <w:color w:val="000000" w:themeColor="text1"/>
          <w:sz w:val="22"/>
          <w:szCs w:val="22"/>
        </w:rPr>
      </w:pPr>
    </w:p>
    <w:p w14:paraId="04970791" w14:textId="77777777" w:rsidR="00F469B3" w:rsidRPr="00A36B6A" w:rsidRDefault="00F469B3" w:rsidP="00442CAA">
      <w:pPr>
        <w:pStyle w:val="Ttulo2"/>
        <w:rPr>
          <w:lang w:eastAsia="en-US"/>
        </w:rPr>
      </w:pPr>
      <w:bookmarkStart w:id="4" w:name="_Toc189571929"/>
      <w:r w:rsidRPr="00A36B6A">
        <w:rPr>
          <w:lang w:eastAsia="en-US"/>
        </w:rPr>
        <w:t>I</w:t>
      </w:r>
      <w:r w:rsidR="00AC6CA9">
        <w:rPr>
          <w:lang w:eastAsia="en-US"/>
        </w:rPr>
        <w:t>II</w:t>
      </w:r>
      <w:r w:rsidRPr="00A36B6A">
        <w:rPr>
          <w:lang w:eastAsia="en-US"/>
        </w:rPr>
        <w:t>. Interposición del Recurso de Revisión</w:t>
      </w:r>
      <w:bookmarkEnd w:id="4"/>
    </w:p>
    <w:p w14:paraId="3109F7F4" w14:textId="77777777" w:rsidR="00F469B3" w:rsidRPr="00A36B6A" w:rsidRDefault="00F469B3" w:rsidP="00442CAA">
      <w:pPr>
        <w:spacing w:line="360" w:lineRule="auto"/>
        <w:jc w:val="both"/>
        <w:rPr>
          <w:rFonts w:ascii="Palatino Linotype" w:eastAsiaTheme="minorHAnsi" w:hAnsi="Palatino Linotype" w:cstheme="minorBidi"/>
          <w:b/>
          <w:bCs/>
          <w:color w:val="000000" w:themeColor="text1"/>
          <w:sz w:val="22"/>
          <w:szCs w:val="22"/>
          <w:lang w:eastAsia="en-US"/>
        </w:rPr>
      </w:pPr>
    </w:p>
    <w:p w14:paraId="667A20E8" w14:textId="110CFF94" w:rsidR="00F469B3" w:rsidRPr="00A36B6A" w:rsidRDefault="00B4118B" w:rsidP="00442CAA">
      <w:pPr>
        <w:spacing w:line="360" w:lineRule="auto"/>
        <w:jc w:val="both"/>
        <w:rPr>
          <w:rFonts w:ascii="Palatino Linotype" w:eastAsiaTheme="minorHAnsi" w:hAnsi="Palatino Linotype" w:cs="Tahoma"/>
          <w:sz w:val="22"/>
          <w:szCs w:val="22"/>
          <w:lang w:val="es-ES" w:eastAsia="en-US"/>
        </w:rPr>
      </w:pPr>
      <w:r w:rsidRPr="00A36B6A">
        <w:rPr>
          <w:rFonts w:ascii="Palatino Linotype" w:eastAsiaTheme="minorHAnsi" w:hAnsi="Palatino Linotype" w:cs="Tahoma"/>
          <w:color w:val="000000" w:themeColor="text1"/>
          <w:sz w:val="22"/>
          <w:szCs w:val="22"/>
          <w:lang w:eastAsia="en-US"/>
        </w:rPr>
        <w:t>El</w:t>
      </w:r>
      <w:r w:rsidR="00F469B3" w:rsidRPr="00A36B6A">
        <w:rPr>
          <w:rFonts w:ascii="Palatino Linotype" w:eastAsiaTheme="minorHAnsi" w:hAnsi="Palatino Linotype" w:cs="Tahoma"/>
          <w:color w:val="000000" w:themeColor="text1"/>
          <w:sz w:val="22"/>
          <w:szCs w:val="22"/>
          <w:lang w:eastAsia="en-US"/>
        </w:rPr>
        <w:t xml:space="preserve"> </w:t>
      </w:r>
      <w:r w:rsidR="000171AB">
        <w:rPr>
          <w:rFonts w:ascii="Palatino Linotype" w:hAnsi="Palatino Linotype" w:cs="Tahoma"/>
          <w:bCs/>
          <w:iCs/>
          <w:color w:val="000000" w:themeColor="text1"/>
          <w:sz w:val="22"/>
          <w:szCs w:val="22"/>
        </w:rPr>
        <w:t>diecisiete</w:t>
      </w:r>
      <w:r w:rsidR="00AC6CA9">
        <w:rPr>
          <w:rFonts w:ascii="Palatino Linotype" w:hAnsi="Palatino Linotype" w:cs="Tahoma"/>
          <w:bCs/>
          <w:iCs/>
          <w:color w:val="000000" w:themeColor="text1"/>
          <w:sz w:val="22"/>
          <w:szCs w:val="22"/>
        </w:rPr>
        <w:t xml:space="preserve"> de octubre</w:t>
      </w:r>
      <w:r w:rsidR="0046265D">
        <w:rPr>
          <w:rFonts w:ascii="Palatino Linotype" w:hAnsi="Palatino Linotype" w:cs="Tahoma"/>
          <w:bCs/>
          <w:iCs/>
          <w:color w:val="000000" w:themeColor="text1"/>
          <w:sz w:val="22"/>
          <w:szCs w:val="22"/>
        </w:rPr>
        <w:t xml:space="preserve"> </w:t>
      </w:r>
      <w:r w:rsidR="00CF2FD4" w:rsidRPr="00A36B6A">
        <w:rPr>
          <w:rFonts w:ascii="Palatino Linotype" w:hAnsi="Palatino Linotype" w:cs="Tahoma"/>
          <w:bCs/>
          <w:iCs/>
          <w:color w:val="000000" w:themeColor="text1"/>
          <w:sz w:val="22"/>
          <w:szCs w:val="22"/>
        </w:rPr>
        <w:t>de dos mil veintic</w:t>
      </w:r>
      <w:r w:rsidR="003E16CF" w:rsidRPr="00A36B6A">
        <w:rPr>
          <w:rFonts w:ascii="Palatino Linotype" w:hAnsi="Palatino Linotype" w:cs="Tahoma"/>
          <w:bCs/>
          <w:iCs/>
          <w:color w:val="000000" w:themeColor="text1"/>
          <w:sz w:val="22"/>
          <w:szCs w:val="22"/>
        </w:rPr>
        <w:t>inco</w:t>
      </w:r>
      <w:r w:rsidR="00F469B3" w:rsidRPr="00A36B6A">
        <w:rPr>
          <w:rFonts w:ascii="Palatino Linotype" w:eastAsiaTheme="minorHAnsi" w:hAnsi="Palatino Linotype" w:cs="Tahoma"/>
          <w:color w:val="000000" w:themeColor="text1"/>
          <w:sz w:val="22"/>
          <w:szCs w:val="22"/>
          <w:lang w:eastAsia="en-US"/>
        </w:rPr>
        <w:t xml:space="preserve">, </w:t>
      </w:r>
      <w:r w:rsidR="00F469B3" w:rsidRPr="00A36B6A">
        <w:rPr>
          <w:rFonts w:ascii="Palatino Linotype" w:eastAsiaTheme="minorHAnsi" w:hAnsi="Palatino Linotype" w:cs="Tahoma"/>
          <w:color w:val="000000" w:themeColor="text1"/>
          <w:sz w:val="22"/>
          <w:szCs w:val="22"/>
          <w:lang w:val="es-ES" w:eastAsia="en-US"/>
        </w:rPr>
        <w:t xml:space="preserve">el Particular interpuso un Recurso de Revisión ante este Instituto, a través del Sistema de Acceso a la Información Mexiquense (SAIMEX), en contra de la </w:t>
      </w:r>
      <w:r w:rsidR="00542F88" w:rsidRPr="00A36B6A">
        <w:rPr>
          <w:rFonts w:ascii="Palatino Linotype" w:eastAsiaTheme="minorHAnsi" w:hAnsi="Palatino Linotype" w:cs="Tahoma"/>
          <w:color w:val="000000" w:themeColor="text1"/>
          <w:sz w:val="22"/>
          <w:szCs w:val="22"/>
          <w:lang w:val="es-ES" w:eastAsia="en-US"/>
        </w:rPr>
        <w:t xml:space="preserve">falta de </w:t>
      </w:r>
      <w:r w:rsidR="00F469B3" w:rsidRPr="00A36B6A">
        <w:rPr>
          <w:rFonts w:ascii="Palatino Linotype" w:eastAsiaTheme="minorHAnsi" w:hAnsi="Palatino Linotype" w:cs="Tahoma"/>
          <w:color w:val="000000" w:themeColor="text1"/>
          <w:sz w:val="22"/>
          <w:szCs w:val="22"/>
          <w:lang w:val="es-ES" w:eastAsia="en-US"/>
        </w:rPr>
        <w:t>respuesta por el</w:t>
      </w:r>
      <w:r w:rsidR="00542F88" w:rsidRPr="00A36B6A">
        <w:rPr>
          <w:rFonts w:ascii="Palatino Linotype" w:eastAsia="Calibri" w:hAnsi="Palatino Linotype" w:cs="Tahoma"/>
          <w:sz w:val="22"/>
          <w:szCs w:val="22"/>
          <w:lang w:eastAsia="en-US"/>
        </w:rPr>
        <w:t xml:space="preserve"> Sujeto Obligado</w:t>
      </w:r>
      <w:r w:rsidR="00F469B3" w:rsidRPr="00A36B6A">
        <w:rPr>
          <w:rFonts w:ascii="Palatino Linotype" w:eastAsiaTheme="minorHAnsi" w:hAnsi="Palatino Linotype" w:cs="Tahoma"/>
          <w:color w:val="000000" w:themeColor="text1"/>
          <w:sz w:val="22"/>
          <w:szCs w:val="22"/>
          <w:lang w:val="es-ES" w:eastAsia="en-US"/>
        </w:rPr>
        <w:t>, a la solicitud de información</w:t>
      </w:r>
      <w:r w:rsidR="00EB0141" w:rsidRPr="00A36B6A">
        <w:rPr>
          <w:rFonts w:ascii="Palatino Linotype" w:eastAsiaTheme="minorHAnsi" w:hAnsi="Palatino Linotype" w:cs="Tahoma"/>
          <w:color w:val="000000" w:themeColor="text1"/>
          <w:sz w:val="22"/>
          <w:szCs w:val="22"/>
          <w:lang w:val="es-ES" w:eastAsia="en-US"/>
        </w:rPr>
        <w:t>,</w:t>
      </w:r>
      <w:r w:rsidR="00F469B3" w:rsidRPr="00A36B6A">
        <w:rPr>
          <w:rFonts w:ascii="Palatino Linotype" w:eastAsiaTheme="minorHAnsi" w:hAnsi="Palatino Linotype" w:cs="Tahoma"/>
          <w:color w:val="000000" w:themeColor="text1"/>
          <w:sz w:val="22"/>
          <w:szCs w:val="22"/>
          <w:lang w:val="es-ES" w:eastAsia="en-US"/>
        </w:rPr>
        <w:t xml:space="preserve"> en los siguientes términos: </w:t>
      </w:r>
    </w:p>
    <w:p w14:paraId="764D593E" w14:textId="77777777" w:rsidR="00F469B3" w:rsidRPr="00A36B6A" w:rsidRDefault="00F469B3" w:rsidP="00442CAA">
      <w:pPr>
        <w:autoSpaceDE w:val="0"/>
        <w:autoSpaceDN w:val="0"/>
        <w:adjustRightInd w:val="0"/>
        <w:spacing w:line="360" w:lineRule="auto"/>
        <w:jc w:val="both"/>
        <w:rPr>
          <w:rFonts w:ascii="Palatino Linotype" w:eastAsiaTheme="minorHAnsi" w:hAnsi="Palatino Linotype" w:cs="Tahoma"/>
          <w:color w:val="000000" w:themeColor="text1"/>
          <w:sz w:val="22"/>
          <w:szCs w:val="22"/>
          <w:lang w:eastAsia="en-US"/>
        </w:rPr>
      </w:pPr>
    </w:p>
    <w:p w14:paraId="10658E1F" w14:textId="77777777" w:rsidR="00F469B3" w:rsidRPr="00A36B6A" w:rsidRDefault="00A90989" w:rsidP="00442CAA">
      <w:pPr>
        <w:spacing w:line="360" w:lineRule="auto"/>
        <w:ind w:left="567" w:right="567"/>
        <w:jc w:val="both"/>
        <w:rPr>
          <w:rFonts w:ascii="Palatino Linotype" w:eastAsiaTheme="minorHAnsi" w:hAnsi="Palatino Linotype" w:cstheme="minorBidi"/>
          <w:bCs/>
          <w:i/>
          <w:color w:val="000000" w:themeColor="text1"/>
          <w:lang w:eastAsia="en-US"/>
        </w:rPr>
      </w:pPr>
      <w:r w:rsidRPr="00A36B6A">
        <w:rPr>
          <w:rFonts w:ascii="Palatino Linotype" w:eastAsiaTheme="minorHAnsi" w:hAnsi="Palatino Linotype" w:cstheme="minorBidi"/>
          <w:b/>
          <w:bCs/>
          <w:i/>
          <w:color w:val="000000" w:themeColor="text1"/>
          <w:lang w:eastAsia="en-US"/>
        </w:rPr>
        <w:t>“</w:t>
      </w:r>
      <w:r w:rsidR="00F469B3" w:rsidRPr="00A36B6A">
        <w:rPr>
          <w:rFonts w:ascii="Palatino Linotype" w:eastAsiaTheme="minorHAnsi" w:hAnsi="Palatino Linotype" w:cstheme="minorBidi"/>
          <w:b/>
          <w:bCs/>
          <w:i/>
          <w:color w:val="000000" w:themeColor="text1"/>
          <w:lang w:eastAsia="en-US"/>
        </w:rPr>
        <w:t>ACTO IMPUGNADO</w:t>
      </w:r>
    </w:p>
    <w:p w14:paraId="2309F2A3" w14:textId="547932C2" w:rsidR="00F469B3" w:rsidRPr="00A36B6A" w:rsidRDefault="000171AB" w:rsidP="00442CAA">
      <w:pPr>
        <w:spacing w:line="360" w:lineRule="auto"/>
        <w:ind w:left="567" w:right="567"/>
        <w:jc w:val="both"/>
        <w:rPr>
          <w:rFonts w:ascii="Palatino Linotype" w:eastAsiaTheme="minorHAnsi" w:hAnsi="Palatino Linotype" w:cstheme="minorBidi"/>
          <w:i/>
          <w:color w:val="000000" w:themeColor="text1"/>
          <w:lang w:eastAsia="en-US"/>
        </w:rPr>
      </w:pPr>
      <w:r w:rsidRPr="000171AB">
        <w:rPr>
          <w:rFonts w:ascii="Palatino Linotype" w:hAnsi="Palatino Linotype"/>
          <w:i/>
          <w:color w:val="000000"/>
        </w:rPr>
        <w:t>El DIF Municipal de Ixtapaluca vulneró mi derecho de acceso a la información al ser omiso en emitir respuesta dentro del plazo legal, impidiendo conocer el contenido solicitado y obstaculizando la rendición de cuentas. Dicha omisión viola los principios de máxima publicidad, transparencia y certeza jurídica establecidos en el artículo 6° Constitucional y en la Ley de Transparencia estatal.</w:t>
      </w:r>
      <w:r w:rsidR="00F469B3" w:rsidRPr="00A36B6A">
        <w:rPr>
          <w:rFonts w:ascii="Palatino Linotype" w:eastAsiaTheme="minorHAnsi" w:hAnsi="Palatino Linotype" w:cstheme="minorBidi"/>
          <w:i/>
          <w:color w:val="000000" w:themeColor="text1"/>
          <w:lang w:eastAsia="en-US"/>
        </w:rPr>
        <w:t>”</w:t>
      </w:r>
      <w:r w:rsidR="009861C5" w:rsidRPr="00A36B6A">
        <w:rPr>
          <w:rFonts w:ascii="Palatino Linotype" w:eastAsiaTheme="minorHAnsi" w:hAnsi="Palatino Linotype" w:cstheme="minorBidi"/>
          <w:i/>
          <w:color w:val="000000" w:themeColor="text1"/>
          <w:lang w:eastAsia="en-US"/>
        </w:rPr>
        <w:t xml:space="preserve"> (Sic.)</w:t>
      </w:r>
    </w:p>
    <w:p w14:paraId="4FAE139B" w14:textId="77777777" w:rsidR="00474ED7" w:rsidRPr="00A36B6A" w:rsidRDefault="00474ED7" w:rsidP="00442CAA">
      <w:pPr>
        <w:spacing w:line="360" w:lineRule="auto"/>
        <w:ind w:left="567" w:right="567"/>
        <w:jc w:val="both"/>
        <w:rPr>
          <w:rFonts w:ascii="Palatino Linotype" w:eastAsiaTheme="minorHAnsi" w:hAnsi="Palatino Linotype" w:cstheme="minorBidi"/>
          <w:i/>
          <w:color w:val="000000" w:themeColor="text1"/>
          <w:lang w:eastAsia="en-US"/>
        </w:rPr>
      </w:pPr>
    </w:p>
    <w:p w14:paraId="64330A95" w14:textId="77777777" w:rsidR="00EB0141" w:rsidRPr="00A36B6A" w:rsidRDefault="00A90989" w:rsidP="00442CAA">
      <w:pPr>
        <w:spacing w:line="360" w:lineRule="auto"/>
        <w:ind w:left="567" w:right="567"/>
        <w:rPr>
          <w:rFonts w:ascii="Palatino Linotype" w:hAnsi="Palatino Linotype" w:cs="Tahoma"/>
          <w:b/>
          <w:bCs/>
          <w:i/>
        </w:rPr>
      </w:pPr>
      <w:r w:rsidRPr="00A36B6A">
        <w:rPr>
          <w:rFonts w:ascii="Palatino Linotype" w:hAnsi="Palatino Linotype" w:cs="Tahoma"/>
          <w:b/>
          <w:bCs/>
          <w:i/>
        </w:rPr>
        <w:lastRenderedPageBreak/>
        <w:t>“</w:t>
      </w:r>
      <w:r w:rsidR="00EB0141" w:rsidRPr="00A36B6A">
        <w:rPr>
          <w:rFonts w:ascii="Palatino Linotype" w:hAnsi="Palatino Linotype" w:cs="Tahoma"/>
          <w:b/>
          <w:bCs/>
          <w:i/>
        </w:rPr>
        <w:t>RAZONES O MOTIVOS DE LA INCONFORMIDAD</w:t>
      </w:r>
    </w:p>
    <w:p w14:paraId="1529D7D7" w14:textId="338962CC" w:rsidR="009861C5" w:rsidRPr="00A36B6A" w:rsidRDefault="000171AB" w:rsidP="00442CAA">
      <w:pPr>
        <w:spacing w:line="360" w:lineRule="auto"/>
        <w:ind w:left="567" w:right="567"/>
        <w:jc w:val="both"/>
        <w:rPr>
          <w:rFonts w:ascii="Palatino Linotype" w:eastAsiaTheme="minorHAnsi" w:hAnsi="Palatino Linotype" w:cstheme="minorBidi"/>
          <w:i/>
          <w:color w:val="000000" w:themeColor="text1"/>
          <w:lang w:eastAsia="en-US"/>
        </w:rPr>
      </w:pPr>
      <w:r w:rsidRPr="000171AB">
        <w:rPr>
          <w:rFonts w:ascii="Palatino Linotype" w:hAnsi="Palatino Linotype"/>
          <w:i/>
          <w:color w:val="000000"/>
        </w:rPr>
        <w:t>El DIF Municipal de Ixtapaluca vulneró mi derecho de acceso a la información al ser omiso en emitir respuesta dentro del plazo legal, impidiendo conocer el contenido solicitado y obstaculizando la rendición de cuentas. Dicha omisión viola los principios de máxima publicidad, transparencia y certeza jurídica establecidos en el artículo 6° Constitucional y en la Ley de Transparencia estatal.</w:t>
      </w:r>
      <w:r w:rsidR="009861C5" w:rsidRPr="00A36B6A">
        <w:rPr>
          <w:rFonts w:ascii="Palatino Linotype" w:eastAsiaTheme="minorHAnsi" w:hAnsi="Palatino Linotype" w:cstheme="minorBidi"/>
          <w:i/>
          <w:color w:val="000000" w:themeColor="text1"/>
          <w:lang w:eastAsia="en-US"/>
        </w:rPr>
        <w:t>” (Sic.)</w:t>
      </w:r>
    </w:p>
    <w:p w14:paraId="014A0131" w14:textId="77777777" w:rsidR="00F469B3" w:rsidRPr="00A36B6A" w:rsidRDefault="00F469B3" w:rsidP="00442CAA">
      <w:pPr>
        <w:spacing w:line="360" w:lineRule="auto"/>
        <w:jc w:val="both"/>
        <w:rPr>
          <w:rFonts w:ascii="Palatino Linotype" w:eastAsiaTheme="minorHAnsi" w:hAnsi="Palatino Linotype" w:cstheme="minorBidi"/>
          <w:color w:val="000000" w:themeColor="text1"/>
          <w:sz w:val="22"/>
          <w:szCs w:val="22"/>
          <w:lang w:eastAsia="en-US"/>
        </w:rPr>
      </w:pPr>
    </w:p>
    <w:p w14:paraId="0F1C5D1E" w14:textId="77777777" w:rsidR="00F469B3" w:rsidRPr="00A36B6A" w:rsidRDefault="00AC6CA9" w:rsidP="00442CAA">
      <w:pPr>
        <w:pStyle w:val="Ttulo2"/>
        <w:rPr>
          <w:lang w:eastAsia="en-US"/>
        </w:rPr>
      </w:pPr>
      <w:bookmarkStart w:id="5" w:name="_Toc189571930"/>
      <w:r>
        <w:rPr>
          <w:lang w:eastAsia="en-US"/>
        </w:rPr>
        <w:t>I</w:t>
      </w:r>
      <w:r w:rsidR="00F469B3" w:rsidRPr="00A36B6A">
        <w:rPr>
          <w:lang w:eastAsia="en-US"/>
        </w:rPr>
        <w:t>V. Trámite del Recurso de Revisión ante el Instituto</w:t>
      </w:r>
      <w:bookmarkEnd w:id="5"/>
    </w:p>
    <w:p w14:paraId="4E2CF0BC" w14:textId="77777777" w:rsidR="00320CBA" w:rsidRPr="00A36B6A" w:rsidRDefault="00320CBA" w:rsidP="00442CAA">
      <w:pPr>
        <w:spacing w:line="360" w:lineRule="auto"/>
        <w:jc w:val="both"/>
        <w:rPr>
          <w:rFonts w:ascii="Palatino Linotype" w:eastAsiaTheme="minorHAnsi" w:hAnsi="Palatino Linotype" w:cstheme="minorBidi"/>
          <w:b/>
          <w:bCs/>
          <w:color w:val="000000" w:themeColor="text1"/>
          <w:sz w:val="22"/>
          <w:szCs w:val="22"/>
          <w:lang w:eastAsia="en-US"/>
        </w:rPr>
      </w:pPr>
    </w:p>
    <w:p w14:paraId="2D1C416A" w14:textId="5F9FF593" w:rsidR="00F469B3" w:rsidRPr="00A36B6A" w:rsidRDefault="00F469B3" w:rsidP="00442CAA">
      <w:pPr>
        <w:spacing w:line="360" w:lineRule="auto"/>
        <w:jc w:val="both"/>
        <w:rPr>
          <w:rFonts w:ascii="Palatino Linotype" w:eastAsia="Batang" w:hAnsi="Palatino Linotype" w:cs="Tahoma"/>
          <w:bCs/>
          <w:color w:val="000000" w:themeColor="text1"/>
          <w:sz w:val="22"/>
          <w:szCs w:val="22"/>
        </w:rPr>
      </w:pPr>
      <w:r w:rsidRPr="00A36B6A">
        <w:rPr>
          <w:rFonts w:ascii="Palatino Linotype" w:eastAsiaTheme="minorHAnsi" w:hAnsi="Palatino Linotype" w:cstheme="minorBidi"/>
          <w:b/>
          <w:bCs/>
          <w:color w:val="000000" w:themeColor="text1"/>
          <w:sz w:val="22"/>
          <w:szCs w:val="22"/>
          <w:lang w:eastAsia="en-US"/>
        </w:rPr>
        <w:t xml:space="preserve">a) Turno del Recurso de Revisión. </w:t>
      </w:r>
      <w:r w:rsidRPr="00A36B6A">
        <w:rPr>
          <w:rFonts w:ascii="Palatino Linotype" w:eastAsiaTheme="minorHAnsi" w:hAnsi="Palatino Linotype" w:cstheme="minorBidi"/>
          <w:color w:val="000000" w:themeColor="text1"/>
          <w:sz w:val="22"/>
          <w:szCs w:val="22"/>
          <w:lang w:eastAsia="en-US"/>
        </w:rPr>
        <w:t xml:space="preserve">El </w:t>
      </w:r>
      <w:r w:rsidR="000171AB">
        <w:rPr>
          <w:rFonts w:ascii="Palatino Linotype" w:eastAsiaTheme="minorHAnsi" w:hAnsi="Palatino Linotype" w:cstheme="minorBidi"/>
          <w:color w:val="000000" w:themeColor="text1"/>
          <w:sz w:val="22"/>
          <w:szCs w:val="22"/>
          <w:lang w:eastAsia="en-US"/>
        </w:rPr>
        <w:t>diecisiete</w:t>
      </w:r>
      <w:r w:rsidR="00AC6CA9">
        <w:rPr>
          <w:rFonts w:ascii="Palatino Linotype" w:eastAsiaTheme="minorHAnsi" w:hAnsi="Palatino Linotype" w:cstheme="minorBidi"/>
          <w:color w:val="000000" w:themeColor="text1"/>
          <w:sz w:val="22"/>
          <w:szCs w:val="22"/>
          <w:lang w:eastAsia="en-US"/>
        </w:rPr>
        <w:t xml:space="preserve"> de octubre</w:t>
      </w:r>
      <w:r w:rsidR="00CF2FD4" w:rsidRPr="00A36B6A">
        <w:rPr>
          <w:rFonts w:ascii="Palatino Linotype" w:hAnsi="Palatino Linotype" w:cs="Tahoma"/>
          <w:bCs/>
          <w:iCs/>
          <w:color w:val="000000" w:themeColor="text1"/>
          <w:sz w:val="22"/>
          <w:szCs w:val="22"/>
        </w:rPr>
        <w:t xml:space="preserve"> de dos mil veintic</w:t>
      </w:r>
      <w:r w:rsidR="003E16CF" w:rsidRPr="00A36B6A">
        <w:rPr>
          <w:rFonts w:ascii="Palatino Linotype" w:hAnsi="Palatino Linotype" w:cs="Tahoma"/>
          <w:bCs/>
          <w:iCs/>
          <w:color w:val="000000" w:themeColor="text1"/>
          <w:sz w:val="22"/>
          <w:szCs w:val="22"/>
        </w:rPr>
        <w:t>inco</w:t>
      </w:r>
      <w:r w:rsidRPr="00A36B6A">
        <w:rPr>
          <w:rFonts w:ascii="Palatino Linotype" w:eastAsia="Batang" w:hAnsi="Palatino Linotype" w:cs="Tahoma"/>
          <w:bCs/>
          <w:color w:val="000000" w:themeColor="text1"/>
          <w:sz w:val="22"/>
          <w:szCs w:val="22"/>
        </w:rPr>
        <w:t xml:space="preserve">, el </w:t>
      </w:r>
      <w:r w:rsidRPr="00A36B6A">
        <w:rPr>
          <w:rFonts w:ascii="Palatino Linotype" w:hAnsi="Palatino Linotype" w:cs="Tahoma"/>
          <w:color w:val="000000" w:themeColor="text1"/>
          <w:sz w:val="22"/>
          <w:szCs w:val="22"/>
          <w:lang w:val="es-ES"/>
        </w:rPr>
        <w:t>Sistema de Acceso a la Información Mexiquense (SAIMEX),</w:t>
      </w:r>
      <w:r w:rsidRPr="00A36B6A">
        <w:rPr>
          <w:rFonts w:ascii="Palatino Linotype" w:eastAsia="Batang" w:hAnsi="Palatino Linotype" w:cs="Tahoma"/>
          <w:bCs/>
          <w:color w:val="000000" w:themeColor="text1"/>
          <w:sz w:val="22"/>
          <w:szCs w:val="22"/>
        </w:rPr>
        <w:t xml:space="preserve"> asignó el número de expediente </w:t>
      </w:r>
      <w:r w:rsidR="000171AB">
        <w:rPr>
          <w:rFonts w:ascii="Palatino Linotype" w:eastAsia="Batang" w:hAnsi="Palatino Linotype" w:cs="Tahoma"/>
          <w:b/>
          <w:bCs/>
          <w:color w:val="000000" w:themeColor="text1"/>
          <w:sz w:val="22"/>
          <w:szCs w:val="22"/>
        </w:rPr>
        <w:t>12046</w:t>
      </w:r>
      <w:r w:rsidR="0032214E" w:rsidRPr="00A36B6A">
        <w:rPr>
          <w:rFonts w:ascii="Palatino Linotype" w:eastAsia="Batang" w:hAnsi="Palatino Linotype" w:cs="Tahoma"/>
          <w:b/>
          <w:bCs/>
          <w:color w:val="000000" w:themeColor="text1"/>
          <w:sz w:val="22"/>
          <w:szCs w:val="22"/>
        </w:rPr>
        <w:t>/INFOEM/IP/RR/2025</w:t>
      </w:r>
      <w:r w:rsidRPr="00A36B6A">
        <w:rPr>
          <w:rFonts w:ascii="Palatino Linotype" w:eastAsia="Batang" w:hAnsi="Palatino Linotype" w:cs="Tahoma"/>
          <w:bCs/>
          <w:color w:val="000000" w:themeColor="text1"/>
          <w:sz w:val="22"/>
          <w:szCs w:val="22"/>
        </w:rPr>
        <w:t xml:space="preserve">, al medio de impugnación que nos ocupa, con base en el sistema aprobado por el Pleno de este </w:t>
      </w:r>
      <w:r w:rsidR="00A31139" w:rsidRPr="00A36B6A">
        <w:rPr>
          <w:rFonts w:ascii="Palatino Linotype" w:eastAsia="Batang" w:hAnsi="Palatino Linotype" w:cs="Tahoma"/>
          <w:bCs/>
          <w:color w:val="000000" w:themeColor="text1"/>
          <w:sz w:val="22"/>
          <w:szCs w:val="22"/>
        </w:rPr>
        <w:t>Organismo</w:t>
      </w:r>
      <w:r w:rsidRPr="00A36B6A">
        <w:rPr>
          <w:rFonts w:ascii="Palatino Linotype" w:eastAsia="Batang" w:hAnsi="Palatino Linotype" w:cs="Tahoma"/>
          <w:bCs/>
          <w:color w:val="000000" w:themeColor="text1"/>
          <w:sz w:val="22"/>
          <w:szCs w:val="22"/>
        </w:rPr>
        <w:t xml:space="preserve"> Garante y lo turnó al Comisionado Ponente Luis Gustavo Parra Noriega, para los efectos del artículo 185, fracción I de la Ley de Transparencia y Acceso a la Información Pública del Estado de México y Municipios.</w:t>
      </w:r>
    </w:p>
    <w:p w14:paraId="30064AE3" w14:textId="77777777" w:rsidR="00E06C17" w:rsidRPr="00A36B6A" w:rsidRDefault="00E06C17" w:rsidP="00442CAA">
      <w:pPr>
        <w:spacing w:line="360" w:lineRule="auto"/>
        <w:jc w:val="both"/>
        <w:rPr>
          <w:rFonts w:ascii="Palatino Linotype" w:eastAsia="Batang" w:hAnsi="Palatino Linotype" w:cs="Tahoma"/>
          <w:b/>
          <w:bCs/>
          <w:color w:val="000000" w:themeColor="text1"/>
          <w:sz w:val="22"/>
          <w:szCs w:val="22"/>
        </w:rPr>
      </w:pPr>
    </w:p>
    <w:p w14:paraId="7C73B5F6" w14:textId="5BAF2667" w:rsidR="00F469B3" w:rsidRPr="00A36B6A" w:rsidRDefault="006C349C" w:rsidP="00442CAA">
      <w:pPr>
        <w:spacing w:line="360" w:lineRule="auto"/>
        <w:jc w:val="both"/>
        <w:rPr>
          <w:rFonts w:ascii="Palatino Linotype" w:hAnsi="Palatino Linotype" w:cs="Tahoma"/>
          <w:bCs/>
          <w:iCs/>
          <w:color w:val="000000" w:themeColor="text1"/>
          <w:sz w:val="22"/>
          <w:szCs w:val="22"/>
        </w:rPr>
      </w:pPr>
      <w:r w:rsidRPr="00A36B6A">
        <w:rPr>
          <w:rFonts w:ascii="Palatino Linotype" w:eastAsia="Batang" w:hAnsi="Palatino Linotype" w:cs="Tahoma"/>
          <w:b/>
          <w:bCs/>
          <w:color w:val="000000" w:themeColor="text1"/>
          <w:sz w:val="22"/>
          <w:szCs w:val="22"/>
        </w:rPr>
        <w:t>b</w:t>
      </w:r>
      <w:r w:rsidR="00F469B3" w:rsidRPr="00A36B6A">
        <w:rPr>
          <w:rFonts w:ascii="Palatino Linotype" w:eastAsia="Batang" w:hAnsi="Palatino Linotype" w:cs="Tahoma"/>
          <w:b/>
          <w:bCs/>
          <w:color w:val="000000" w:themeColor="text1"/>
          <w:sz w:val="22"/>
          <w:szCs w:val="22"/>
        </w:rPr>
        <w:t xml:space="preserve">) Admisión del </w:t>
      </w:r>
      <w:r w:rsidR="00F469B3" w:rsidRPr="00A36B6A">
        <w:rPr>
          <w:rFonts w:ascii="Palatino Linotype" w:hAnsi="Palatino Linotype" w:cs="Tahoma"/>
          <w:b/>
          <w:color w:val="000000" w:themeColor="text1"/>
          <w:sz w:val="22"/>
          <w:szCs w:val="22"/>
        </w:rPr>
        <w:t>Recurso de Revisión</w:t>
      </w:r>
      <w:r w:rsidR="00F469B3" w:rsidRPr="00A36B6A">
        <w:rPr>
          <w:rFonts w:ascii="Palatino Linotype" w:eastAsia="Batang" w:hAnsi="Palatino Linotype" w:cs="Tahoma"/>
          <w:b/>
          <w:bCs/>
          <w:color w:val="000000" w:themeColor="text1"/>
          <w:sz w:val="22"/>
          <w:szCs w:val="22"/>
          <w:lang w:val="es-ES_tradnl"/>
        </w:rPr>
        <w:t xml:space="preserve">. </w:t>
      </w:r>
      <w:r w:rsidR="006213D7" w:rsidRPr="00A36B6A">
        <w:rPr>
          <w:rFonts w:ascii="Palatino Linotype" w:eastAsia="Batang" w:hAnsi="Palatino Linotype" w:cs="Tahoma"/>
          <w:bCs/>
          <w:color w:val="000000" w:themeColor="text1"/>
          <w:sz w:val="22"/>
          <w:szCs w:val="22"/>
        </w:rPr>
        <w:t xml:space="preserve">El </w:t>
      </w:r>
      <w:r w:rsidR="000171AB">
        <w:rPr>
          <w:rFonts w:ascii="Palatino Linotype" w:hAnsi="Palatino Linotype" w:cs="Tahoma"/>
          <w:bCs/>
          <w:iCs/>
          <w:color w:val="000000" w:themeColor="text1"/>
          <w:sz w:val="22"/>
          <w:szCs w:val="22"/>
        </w:rPr>
        <w:t>veintidós</w:t>
      </w:r>
      <w:r w:rsidR="00AC6CA9">
        <w:rPr>
          <w:rFonts w:ascii="Palatino Linotype" w:hAnsi="Palatino Linotype" w:cs="Tahoma"/>
          <w:bCs/>
          <w:iCs/>
          <w:color w:val="000000" w:themeColor="text1"/>
          <w:sz w:val="22"/>
          <w:szCs w:val="22"/>
        </w:rPr>
        <w:t xml:space="preserve"> de octubre</w:t>
      </w:r>
      <w:r w:rsidR="006213D7" w:rsidRPr="00A36B6A">
        <w:rPr>
          <w:rFonts w:ascii="Palatino Linotype" w:hAnsi="Palatino Linotype" w:cs="Tahoma"/>
          <w:bCs/>
          <w:iCs/>
          <w:color w:val="000000" w:themeColor="text1"/>
          <w:sz w:val="22"/>
          <w:szCs w:val="22"/>
        </w:rPr>
        <w:t xml:space="preserve"> de dos mil veintic</w:t>
      </w:r>
      <w:r w:rsidR="003E16CF" w:rsidRPr="00A36B6A">
        <w:rPr>
          <w:rFonts w:ascii="Palatino Linotype" w:hAnsi="Palatino Linotype" w:cs="Tahoma"/>
          <w:bCs/>
          <w:iCs/>
          <w:color w:val="000000" w:themeColor="text1"/>
          <w:sz w:val="22"/>
          <w:szCs w:val="22"/>
        </w:rPr>
        <w:t>inco</w:t>
      </w:r>
      <w:r w:rsidR="00F469B3" w:rsidRPr="00A36B6A">
        <w:rPr>
          <w:rFonts w:ascii="Palatino Linotype" w:eastAsia="Batang" w:hAnsi="Palatino Linotype" w:cs="Tahoma"/>
          <w:bCs/>
          <w:color w:val="000000" w:themeColor="text1"/>
          <w:sz w:val="22"/>
          <w:szCs w:val="22"/>
          <w:lang w:val="es-ES_tradnl"/>
        </w:rPr>
        <w:t xml:space="preserve">, se acordó la admisión del Recurso de Revisión interpuesto por </w:t>
      </w:r>
      <w:r w:rsidR="00393C64" w:rsidRPr="00A36B6A">
        <w:rPr>
          <w:rFonts w:ascii="Palatino Linotype" w:eastAsia="Batang" w:hAnsi="Palatino Linotype" w:cs="Tahoma"/>
          <w:bCs/>
          <w:color w:val="000000" w:themeColor="text1"/>
          <w:sz w:val="22"/>
          <w:szCs w:val="22"/>
          <w:lang w:val="es-ES_tradnl"/>
        </w:rPr>
        <w:t>la persona</w:t>
      </w:r>
      <w:r w:rsidR="00F469B3" w:rsidRPr="00A36B6A">
        <w:rPr>
          <w:rFonts w:ascii="Palatino Linotype" w:eastAsia="Batang" w:hAnsi="Palatino Linotype" w:cs="Tahoma"/>
          <w:bCs/>
          <w:color w:val="000000" w:themeColor="text1"/>
          <w:sz w:val="22"/>
          <w:szCs w:val="22"/>
          <w:lang w:val="es-ES_tradnl"/>
        </w:rPr>
        <w:t xml:space="preserve"> Recurrente en contra del Sujeto Obligado, en términos del artículo 185, fracciones I y II de la Ley de Transparencia y Acceso a la Información Pública del Estado de México y Municipios, el cual fue notificado a las partes el</w:t>
      </w:r>
      <w:r w:rsidR="00AC613F" w:rsidRPr="00A36B6A">
        <w:rPr>
          <w:rFonts w:ascii="Palatino Linotype" w:eastAsia="Batang" w:hAnsi="Palatino Linotype" w:cs="Tahoma"/>
          <w:bCs/>
          <w:color w:val="000000" w:themeColor="text1"/>
          <w:sz w:val="22"/>
          <w:szCs w:val="22"/>
          <w:lang w:val="es-ES_tradnl"/>
        </w:rPr>
        <w:t xml:space="preserve"> treinta del  mismo mes y año</w:t>
      </w:r>
      <w:r w:rsidR="00F469B3" w:rsidRPr="00A36B6A">
        <w:rPr>
          <w:rFonts w:ascii="Palatino Linotype" w:eastAsia="Batang" w:hAnsi="Palatino Linotype" w:cs="Tahoma"/>
          <w:bCs/>
          <w:color w:val="000000" w:themeColor="text1"/>
          <w:sz w:val="22"/>
          <w:szCs w:val="22"/>
          <w:lang w:val="es-ES_tradnl"/>
        </w:rPr>
        <w:t>, a través del Sistema de Acceso a la Información Mexiquense (SAIMEX), en el que se les otorgó un plazo de siete días hábiles posteriores a la misma, para que manifestaran lo que a su derecho conviniera y formularan alegatos.</w:t>
      </w:r>
    </w:p>
    <w:p w14:paraId="7E1893DA" w14:textId="77777777" w:rsidR="00F469B3" w:rsidRPr="00A36B6A" w:rsidRDefault="00F469B3" w:rsidP="00442CAA">
      <w:pPr>
        <w:spacing w:line="360" w:lineRule="auto"/>
        <w:jc w:val="both"/>
        <w:rPr>
          <w:rFonts w:ascii="Palatino Linotype" w:eastAsia="Batang" w:hAnsi="Palatino Linotype" w:cs="Tahoma"/>
          <w:bCs/>
          <w:color w:val="000000" w:themeColor="text1"/>
          <w:sz w:val="22"/>
          <w:szCs w:val="22"/>
          <w:lang w:val="es-ES_tradnl"/>
        </w:rPr>
      </w:pPr>
    </w:p>
    <w:p w14:paraId="0FED0B35" w14:textId="77777777" w:rsidR="00947608" w:rsidRPr="00A36B6A" w:rsidRDefault="006C349C" w:rsidP="00442CAA">
      <w:pPr>
        <w:spacing w:line="360" w:lineRule="auto"/>
        <w:jc w:val="both"/>
        <w:rPr>
          <w:rFonts w:ascii="Palatino Linotype" w:hAnsi="Palatino Linotype" w:cs="Tahoma"/>
          <w:sz w:val="22"/>
          <w:szCs w:val="22"/>
        </w:rPr>
      </w:pPr>
      <w:r w:rsidRPr="00A36B6A">
        <w:rPr>
          <w:rFonts w:ascii="Palatino Linotype" w:hAnsi="Palatino Linotype" w:cs="Tahoma"/>
          <w:b/>
          <w:color w:val="000000" w:themeColor="text1"/>
          <w:sz w:val="22"/>
          <w:szCs w:val="22"/>
        </w:rPr>
        <w:t>c</w:t>
      </w:r>
      <w:r w:rsidR="00F469B3" w:rsidRPr="00A36B6A">
        <w:rPr>
          <w:rFonts w:ascii="Palatino Linotype" w:hAnsi="Palatino Linotype" w:cs="Tahoma"/>
          <w:b/>
          <w:color w:val="000000" w:themeColor="text1"/>
          <w:sz w:val="22"/>
          <w:szCs w:val="22"/>
        </w:rPr>
        <w:t>)</w:t>
      </w:r>
      <w:r w:rsidR="00A31139" w:rsidRPr="00A36B6A">
        <w:rPr>
          <w:rFonts w:ascii="Palatino Linotype" w:hAnsi="Palatino Linotype" w:cs="Tahoma"/>
          <w:color w:val="000000" w:themeColor="text1"/>
          <w:sz w:val="22"/>
          <w:szCs w:val="22"/>
          <w:lang w:val="es-ES_tradnl"/>
        </w:rPr>
        <w:t xml:space="preserve"> </w:t>
      </w:r>
      <w:r w:rsidR="00947608" w:rsidRPr="00A36B6A">
        <w:rPr>
          <w:rFonts w:ascii="Palatino Linotype" w:hAnsi="Palatino Linotype" w:cs="Tahoma"/>
          <w:b/>
          <w:sz w:val="22"/>
          <w:szCs w:val="22"/>
          <w:lang w:val="es-ES_tradnl"/>
        </w:rPr>
        <w:t xml:space="preserve"> Informe Justificado. </w:t>
      </w:r>
      <w:r w:rsidR="005F2EB8" w:rsidRPr="00A36B6A">
        <w:rPr>
          <w:rFonts w:ascii="Palatino Linotype" w:hAnsi="Palatino Linotype" w:cs="Tahoma"/>
          <w:iCs/>
          <w:sz w:val="22"/>
          <w:szCs w:val="22"/>
          <w:lang w:val="es-ES"/>
        </w:rPr>
        <w:t>El Sujeto Obligado fue omiso en realizar manifestación alguna</w:t>
      </w:r>
      <w:r w:rsidR="00947608" w:rsidRPr="00A36B6A">
        <w:rPr>
          <w:rFonts w:ascii="Palatino Linotype" w:hAnsi="Palatino Linotype" w:cs="Tahoma"/>
          <w:sz w:val="22"/>
          <w:szCs w:val="22"/>
        </w:rPr>
        <w:t>.</w:t>
      </w:r>
    </w:p>
    <w:p w14:paraId="13D3B138" w14:textId="77777777" w:rsidR="005F2EB8" w:rsidRPr="00A36B6A" w:rsidRDefault="005F2EB8" w:rsidP="00442CAA">
      <w:pPr>
        <w:spacing w:line="360" w:lineRule="auto"/>
        <w:jc w:val="both"/>
        <w:rPr>
          <w:rFonts w:ascii="Palatino Linotype" w:hAnsi="Palatino Linotype" w:cs="Tahoma"/>
          <w:sz w:val="22"/>
          <w:szCs w:val="22"/>
        </w:rPr>
      </w:pPr>
    </w:p>
    <w:p w14:paraId="3B427754" w14:textId="77777777" w:rsidR="005F2EB8" w:rsidRPr="00A36B6A" w:rsidRDefault="005F2EB8" w:rsidP="004B4C70">
      <w:pPr>
        <w:spacing w:line="360" w:lineRule="auto"/>
        <w:jc w:val="both"/>
        <w:rPr>
          <w:rFonts w:ascii="Palatino Linotype" w:hAnsi="Palatino Linotype" w:cs="Tahoma"/>
          <w:bCs/>
          <w:i/>
        </w:rPr>
      </w:pPr>
      <w:r w:rsidRPr="00A36B6A">
        <w:rPr>
          <w:rFonts w:ascii="Palatino Linotype" w:hAnsi="Palatino Linotype" w:cs="Tahoma"/>
          <w:b/>
          <w:sz w:val="22"/>
          <w:szCs w:val="22"/>
        </w:rPr>
        <w:t xml:space="preserve">d) Manifestaciones del Recurrente: </w:t>
      </w:r>
      <w:r w:rsidR="004B4C70" w:rsidRPr="00A36B6A">
        <w:rPr>
          <w:rFonts w:ascii="Palatino Linotype" w:hAnsi="Palatino Linotype" w:cs="Tahoma"/>
          <w:sz w:val="22"/>
          <w:szCs w:val="22"/>
        </w:rPr>
        <w:t>EL Particular fue omiso en realizar manifestación alguna.</w:t>
      </w:r>
    </w:p>
    <w:p w14:paraId="7FE89E04" w14:textId="77777777" w:rsidR="00AC613F" w:rsidRPr="00A36B6A" w:rsidRDefault="00AC613F" w:rsidP="00442CAA">
      <w:pPr>
        <w:spacing w:line="360" w:lineRule="auto"/>
        <w:contextualSpacing/>
        <w:jc w:val="both"/>
        <w:rPr>
          <w:rFonts w:ascii="Palatino Linotype" w:hAnsi="Palatino Linotype" w:cs="Tahoma"/>
          <w:b/>
          <w:sz w:val="18"/>
          <w:szCs w:val="22"/>
          <w:lang w:val="es-ES_tradnl"/>
        </w:rPr>
      </w:pPr>
    </w:p>
    <w:p w14:paraId="1A02EAC1" w14:textId="785613FF" w:rsidR="008F4B45" w:rsidRPr="00A36B6A" w:rsidRDefault="005F2EB8" w:rsidP="00442CAA">
      <w:pPr>
        <w:spacing w:line="360" w:lineRule="auto"/>
        <w:jc w:val="both"/>
        <w:rPr>
          <w:rFonts w:ascii="Palatino Linotype" w:hAnsi="Palatino Linotype"/>
          <w:b/>
          <w:sz w:val="22"/>
          <w:szCs w:val="22"/>
        </w:rPr>
      </w:pPr>
      <w:r w:rsidRPr="00A36B6A">
        <w:rPr>
          <w:rFonts w:ascii="Palatino Linotype" w:hAnsi="Palatino Linotype"/>
          <w:b/>
          <w:sz w:val="22"/>
          <w:szCs w:val="22"/>
        </w:rPr>
        <w:t>e</w:t>
      </w:r>
      <w:r w:rsidR="000553B4" w:rsidRPr="00A36B6A">
        <w:rPr>
          <w:rFonts w:ascii="Palatino Linotype" w:hAnsi="Palatino Linotype"/>
          <w:b/>
          <w:sz w:val="22"/>
          <w:szCs w:val="22"/>
        </w:rPr>
        <w:t xml:space="preserve">) </w:t>
      </w:r>
      <w:r w:rsidR="0063734D" w:rsidRPr="00A36B6A">
        <w:rPr>
          <w:rFonts w:ascii="Palatino Linotype" w:hAnsi="Palatino Linotype"/>
          <w:b/>
          <w:sz w:val="22"/>
          <w:szCs w:val="22"/>
        </w:rPr>
        <w:t>Cierre de instrucción.</w:t>
      </w:r>
      <w:r w:rsidR="00763D85" w:rsidRPr="00A36B6A">
        <w:rPr>
          <w:rFonts w:ascii="Palatino Linotype" w:hAnsi="Palatino Linotype"/>
          <w:b/>
          <w:sz w:val="22"/>
          <w:szCs w:val="22"/>
        </w:rPr>
        <w:t xml:space="preserve"> </w:t>
      </w:r>
      <w:r w:rsidR="008F4B45" w:rsidRPr="00A36B6A">
        <w:rPr>
          <w:rFonts w:ascii="Palatino Linotype" w:hAnsi="Palatino Linotype"/>
          <w:sz w:val="22"/>
          <w:szCs w:val="22"/>
        </w:rPr>
        <w:t>El</w:t>
      </w:r>
      <w:r w:rsidR="003E16CF" w:rsidRPr="00A36B6A">
        <w:rPr>
          <w:rFonts w:ascii="Palatino Linotype" w:hAnsi="Palatino Linotype"/>
          <w:sz w:val="22"/>
          <w:szCs w:val="22"/>
        </w:rPr>
        <w:t xml:space="preserve"> </w:t>
      </w:r>
      <w:r w:rsidR="000171AB">
        <w:rPr>
          <w:rFonts w:ascii="Palatino Linotype" w:hAnsi="Palatino Linotype"/>
          <w:sz w:val="22"/>
          <w:szCs w:val="22"/>
        </w:rPr>
        <w:t>cuatro de noviembre</w:t>
      </w:r>
      <w:r w:rsidRPr="00A36B6A">
        <w:rPr>
          <w:rFonts w:ascii="Palatino Linotype" w:hAnsi="Palatino Linotype"/>
          <w:sz w:val="22"/>
          <w:szCs w:val="22"/>
        </w:rPr>
        <w:t xml:space="preserve"> </w:t>
      </w:r>
      <w:r w:rsidR="004F3A02" w:rsidRPr="00A36B6A">
        <w:rPr>
          <w:rFonts w:ascii="Palatino Linotype" w:hAnsi="Palatino Linotype"/>
          <w:sz w:val="22"/>
          <w:szCs w:val="22"/>
        </w:rPr>
        <w:t>de dos mil veinti</w:t>
      </w:r>
      <w:r w:rsidR="003E16CF" w:rsidRPr="00A36B6A">
        <w:rPr>
          <w:rFonts w:ascii="Palatino Linotype" w:hAnsi="Palatino Linotype"/>
          <w:sz w:val="22"/>
          <w:szCs w:val="22"/>
        </w:rPr>
        <w:t>cinco</w:t>
      </w:r>
      <w:r w:rsidR="008F4B45" w:rsidRPr="00A36B6A">
        <w:rPr>
          <w:rFonts w:ascii="Palatino Linotype" w:hAnsi="Palatino Linotype"/>
          <w:sz w:val="22"/>
          <w:szCs w:val="22"/>
        </w:rPr>
        <w:t xml:space="preserve">, al no existir diligencias pendientes por desahogar, se emitió el acuerdo por medio del cual se declaró cerrada la instrucción y, se pasó el expediente a resolución, en términos de lo dispuesto en los artículos 185, fracciones VI y VIII, de la Ley de Transparencia y Acceso a la Información Pública del Estado de México y Municipios; acto que fue notificado a las partes el mismo día, a través del Sistema de Acceso a la Información Mexiquense (SAIMEX). </w:t>
      </w:r>
    </w:p>
    <w:p w14:paraId="7CF4A5C8" w14:textId="77777777" w:rsidR="008F4B45" w:rsidRPr="00A36B6A" w:rsidRDefault="008F4B45" w:rsidP="00442CAA">
      <w:pPr>
        <w:spacing w:line="360" w:lineRule="auto"/>
        <w:contextualSpacing/>
        <w:jc w:val="both"/>
        <w:rPr>
          <w:rFonts w:ascii="Palatino Linotype" w:hAnsi="Palatino Linotype" w:cs="Tahoma"/>
          <w:b/>
          <w:sz w:val="18"/>
          <w:szCs w:val="22"/>
        </w:rPr>
      </w:pPr>
    </w:p>
    <w:p w14:paraId="5088E849" w14:textId="77777777" w:rsidR="004F3A02" w:rsidRPr="00A36B6A" w:rsidRDefault="008F4B45" w:rsidP="00442CAA">
      <w:pPr>
        <w:spacing w:line="360" w:lineRule="auto"/>
        <w:contextualSpacing/>
        <w:jc w:val="both"/>
        <w:rPr>
          <w:rFonts w:ascii="Palatino Linotype" w:hAnsi="Palatino Linotype" w:cs="Tahoma"/>
          <w:color w:val="000000"/>
          <w:sz w:val="22"/>
          <w:szCs w:val="22"/>
        </w:rPr>
      </w:pPr>
      <w:r w:rsidRPr="00A36B6A">
        <w:rPr>
          <w:rFonts w:ascii="Palatino Linotype" w:hAnsi="Palatino Linotype" w:cs="Tahoma"/>
          <w:color w:val="000000"/>
          <w:sz w:val="22"/>
          <w:szCs w:val="22"/>
        </w:rPr>
        <w:t xml:space="preserve">En razón de que fue debidamente sustanciado el expediente electrónico y no existe diligencia pendiente de desahogo, se emite la Resolución que conforme a Derecho proceda, de acuerdo con los siguientes: </w:t>
      </w:r>
    </w:p>
    <w:p w14:paraId="2F441176" w14:textId="77777777" w:rsidR="00E155C6" w:rsidRPr="00A36B6A" w:rsidRDefault="00E155C6" w:rsidP="00442CAA">
      <w:pPr>
        <w:spacing w:line="360" w:lineRule="auto"/>
        <w:contextualSpacing/>
        <w:jc w:val="both"/>
        <w:rPr>
          <w:rFonts w:ascii="Palatino Linotype" w:hAnsi="Palatino Linotype" w:cs="Tahoma"/>
          <w:color w:val="000000"/>
          <w:sz w:val="22"/>
          <w:szCs w:val="22"/>
        </w:rPr>
      </w:pPr>
    </w:p>
    <w:p w14:paraId="615EA6A5" w14:textId="77777777" w:rsidR="004F3A02" w:rsidRPr="00A36B6A" w:rsidRDefault="004F3A02" w:rsidP="00442CAA">
      <w:pPr>
        <w:pStyle w:val="Ttulo1"/>
        <w:rPr>
          <w:lang w:val="es-ES"/>
        </w:rPr>
      </w:pPr>
      <w:bookmarkStart w:id="6" w:name="_Toc189571931"/>
      <w:r w:rsidRPr="00A36B6A">
        <w:rPr>
          <w:lang w:val="es-ES"/>
        </w:rPr>
        <w:t>C O N S I D E R A N D O S</w:t>
      </w:r>
      <w:bookmarkEnd w:id="6"/>
    </w:p>
    <w:p w14:paraId="072BEC6D" w14:textId="77777777" w:rsidR="004F3A02" w:rsidRPr="00A36B6A" w:rsidRDefault="004F3A02" w:rsidP="00442CAA">
      <w:pPr>
        <w:spacing w:line="360" w:lineRule="auto"/>
        <w:jc w:val="both"/>
        <w:rPr>
          <w:rFonts w:ascii="Palatino Linotype" w:hAnsi="Palatino Linotype" w:cs="Tahoma"/>
          <w:b/>
          <w:sz w:val="22"/>
          <w:lang w:val="es-ES"/>
        </w:rPr>
      </w:pPr>
    </w:p>
    <w:p w14:paraId="3B19B4F7" w14:textId="77777777" w:rsidR="004F3A02" w:rsidRPr="00A36B6A" w:rsidRDefault="004F3A02" w:rsidP="00442CAA">
      <w:pPr>
        <w:pStyle w:val="Ttulo2"/>
        <w:rPr>
          <w:lang w:val="es-ES"/>
        </w:rPr>
      </w:pPr>
      <w:bookmarkStart w:id="7" w:name="_Toc189571932"/>
      <w:r w:rsidRPr="00A36B6A">
        <w:rPr>
          <w:rFonts w:eastAsia="Calibri"/>
          <w:color w:val="000000"/>
          <w:lang w:val="es-ES" w:eastAsia="es-MX"/>
        </w:rPr>
        <w:t xml:space="preserve">PRIMERO. </w:t>
      </w:r>
      <w:r w:rsidRPr="00A36B6A">
        <w:rPr>
          <w:lang w:val="es-ES"/>
        </w:rPr>
        <w:t>Competencia</w:t>
      </w:r>
      <w:bookmarkEnd w:id="7"/>
    </w:p>
    <w:p w14:paraId="64403761" w14:textId="77777777" w:rsidR="004F3A02" w:rsidRPr="00A36B6A" w:rsidRDefault="004F3A02" w:rsidP="00442CAA">
      <w:pPr>
        <w:autoSpaceDE w:val="0"/>
        <w:autoSpaceDN w:val="0"/>
        <w:adjustRightInd w:val="0"/>
        <w:spacing w:line="360" w:lineRule="auto"/>
        <w:jc w:val="both"/>
        <w:rPr>
          <w:rFonts w:ascii="Palatino Linotype" w:hAnsi="Palatino Linotype" w:cs="Tahoma"/>
          <w:b/>
          <w:sz w:val="22"/>
          <w:lang w:val="es-ES"/>
        </w:rPr>
      </w:pPr>
    </w:p>
    <w:p w14:paraId="23BB9677" w14:textId="77777777" w:rsidR="000E1173" w:rsidRPr="000E1173" w:rsidRDefault="000E1173" w:rsidP="000E1173">
      <w:pPr>
        <w:spacing w:after="160" w:line="360" w:lineRule="auto"/>
        <w:jc w:val="both"/>
        <w:rPr>
          <w:rFonts w:ascii="Palatino Linotype" w:eastAsia="Palatino Linotype" w:hAnsi="Palatino Linotype" w:cs="Tahoma"/>
          <w:bCs/>
          <w:color w:val="000000"/>
          <w:sz w:val="22"/>
          <w:szCs w:val="22"/>
          <w:lang w:eastAsia="es-MX"/>
        </w:rPr>
      </w:pPr>
      <w:bookmarkStart w:id="8" w:name="_Toc189571933"/>
      <w:r w:rsidRPr="000E1173">
        <w:rPr>
          <w:rFonts w:ascii="Palatino Linotype" w:eastAsia="Palatino Linotype" w:hAnsi="Palatino Linotype" w:cs="Tahoma"/>
          <w:bCs/>
          <w:color w:val="000000"/>
          <w:sz w:val="22"/>
          <w:szCs w:val="22"/>
          <w:lang w:eastAsia="es-MX"/>
        </w:rPr>
        <w:t>El Instituto de Transparencia, Acceso a la Información Pública y Protección de Datos Personales del Estado de México y Municipios, es competente para conocer y resolver el presente recurso de revisión interpuesto por la persona Recurrente, conforme a lo dispuesto en los artículos 5°, párrafos cuadragésimo primero, cuadragésimo segundo y cuadragésimo tercero, fracciones IV y V de la Constitución Política del Estado Libre y Soberano de México; Cuarto Transitorio, párrafo segundo del Decreto número 198 de la “LXII” Legislatura del Estado de México; 1°, 2°, fracciones II y IV; 13, 29, 36, fracciones I y II; 176, 178, 179, 181 párrafo tercero, 185, 188 y 189 de la Ley Transparencia y Acceso a la Información Pública del Estado de México y Municipios; 7°, 9°, fracciones I y XXIII y 11 del Reglamento Interior del Instituto de Transparencia, Acceso a la Información Pública y Protección de Datos Personales del Estado de México y Municipios.</w:t>
      </w:r>
    </w:p>
    <w:p w14:paraId="2173F7E1" w14:textId="77777777" w:rsidR="00DA08C5" w:rsidRPr="00A36B6A" w:rsidRDefault="00DA08C5" w:rsidP="00442CAA">
      <w:pPr>
        <w:pStyle w:val="Ttulo2"/>
        <w:rPr>
          <w:lang w:val="es-ES"/>
        </w:rPr>
      </w:pPr>
      <w:r w:rsidRPr="00A36B6A">
        <w:rPr>
          <w:rFonts w:eastAsia="Calibri"/>
          <w:color w:val="000000"/>
          <w:lang w:val="es-ES" w:eastAsia="es-MX"/>
        </w:rPr>
        <w:lastRenderedPageBreak/>
        <w:t xml:space="preserve">SEGUNDO. </w:t>
      </w:r>
      <w:r w:rsidRPr="00A36B6A">
        <w:rPr>
          <w:lang w:val="es-ES"/>
        </w:rPr>
        <w:t xml:space="preserve">Causales de improcedencia </w:t>
      </w:r>
      <w:r w:rsidR="00F93859" w:rsidRPr="00A36B6A">
        <w:rPr>
          <w:lang w:val="es-ES"/>
        </w:rPr>
        <w:t>y Sobreseimiento</w:t>
      </w:r>
      <w:bookmarkEnd w:id="8"/>
    </w:p>
    <w:p w14:paraId="78F92AB5" w14:textId="77777777" w:rsidR="00BA5927" w:rsidRPr="00A36B6A" w:rsidRDefault="00BA5927" w:rsidP="00442CAA">
      <w:pPr>
        <w:autoSpaceDE w:val="0"/>
        <w:autoSpaceDN w:val="0"/>
        <w:adjustRightInd w:val="0"/>
        <w:spacing w:line="360" w:lineRule="auto"/>
        <w:contextualSpacing/>
        <w:jc w:val="both"/>
        <w:rPr>
          <w:rFonts w:ascii="Palatino Linotype" w:hAnsi="Palatino Linotype" w:cs="Tahoma"/>
          <w:sz w:val="22"/>
          <w:szCs w:val="22"/>
          <w:lang w:val="es-ES"/>
        </w:rPr>
      </w:pPr>
    </w:p>
    <w:p w14:paraId="09E855E5" w14:textId="77777777" w:rsidR="00DA08C5" w:rsidRPr="00A36B6A" w:rsidRDefault="00DA08C5" w:rsidP="00442CAA">
      <w:pPr>
        <w:autoSpaceDE w:val="0"/>
        <w:autoSpaceDN w:val="0"/>
        <w:adjustRightInd w:val="0"/>
        <w:spacing w:line="360" w:lineRule="auto"/>
        <w:contextualSpacing/>
        <w:jc w:val="both"/>
        <w:rPr>
          <w:rFonts w:ascii="Palatino Linotype" w:hAnsi="Palatino Linotype" w:cs="Tahoma"/>
          <w:sz w:val="22"/>
          <w:szCs w:val="22"/>
          <w:lang w:val="es-ES"/>
        </w:rPr>
      </w:pPr>
      <w:r w:rsidRPr="00A36B6A">
        <w:rPr>
          <w:rFonts w:ascii="Palatino Linotype" w:hAnsi="Palatino Linotype" w:cs="Tahoma"/>
          <w:sz w:val="22"/>
          <w:szCs w:val="22"/>
          <w:lang w:val="es-ES"/>
        </w:rPr>
        <w:t xml:space="preserve">De las constancias que forma parte del Recurso de Revisión que se analiza, se advierte que previo al estudio del fondo de la </w:t>
      </w:r>
      <w:r w:rsidRPr="00A36B6A">
        <w:rPr>
          <w:rFonts w:ascii="Palatino Linotype" w:hAnsi="Palatino Linotype" w:cs="Tahoma"/>
          <w:i/>
          <w:sz w:val="22"/>
          <w:szCs w:val="22"/>
          <w:lang w:val="es-ES"/>
        </w:rPr>
        <w:t>litis</w:t>
      </w:r>
      <w:r w:rsidRPr="00A36B6A">
        <w:rPr>
          <w:rFonts w:ascii="Palatino Linotype" w:hAnsi="Palatino Linotype" w:cs="Tahoma"/>
          <w:sz w:val="22"/>
          <w:szCs w:val="22"/>
          <w:lang w:val="es-ES"/>
        </w:rPr>
        <w:t>, es necesario estudiar las causales de improcedencia y sobreseimiento que se adviertan, para determinar lo que en Derecho proceda.</w:t>
      </w:r>
    </w:p>
    <w:p w14:paraId="3133FAA6" w14:textId="77777777" w:rsidR="00DA08C5" w:rsidRPr="00A36B6A" w:rsidRDefault="00DA08C5" w:rsidP="00442CAA">
      <w:pPr>
        <w:autoSpaceDE w:val="0"/>
        <w:autoSpaceDN w:val="0"/>
        <w:adjustRightInd w:val="0"/>
        <w:spacing w:line="360" w:lineRule="auto"/>
        <w:contextualSpacing/>
        <w:jc w:val="both"/>
        <w:rPr>
          <w:rFonts w:ascii="Palatino Linotype" w:hAnsi="Palatino Linotype" w:cs="Tahoma"/>
          <w:sz w:val="22"/>
          <w:szCs w:val="22"/>
          <w:lang w:val="es-ES"/>
        </w:rPr>
      </w:pPr>
    </w:p>
    <w:p w14:paraId="32237E95" w14:textId="77777777" w:rsidR="00DA08C5" w:rsidRPr="00A36B6A" w:rsidRDefault="00DA08C5" w:rsidP="00442CAA">
      <w:pPr>
        <w:spacing w:line="360" w:lineRule="auto"/>
        <w:contextualSpacing/>
        <w:jc w:val="both"/>
        <w:rPr>
          <w:rFonts w:ascii="Palatino Linotype" w:hAnsi="Palatino Linotype"/>
          <w:b/>
          <w:sz w:val="22"/>
          <w:szCs w:val="22"/>
          <w:lang w:val="es-ES"/>
        </w:rPr>
      </w:pPr>
      <w:r w:rsidRPr="00A36B6A">
        <w:rPr>
          <w:rFonts w:ascii="Palatino Linotype" w:hAnsi="Palatino Linotype"/>
          <w:b/>
          <w:sz w:val="22"/>
          <w:szCs w:val="22"/>
          <w:lang w:val="es-ES"/>
        </w:rPr>
        <w:t>Causales de improcedencia</w:t>
      </w:r>
    </w:p>
    <w:p w14:paraId="16BBF086" w14:textId="77777777" w:rsidR="00DA08C5" w:rsidRPr="00A36B6A" w:rsidRDefault="00DA08C5" w:rsidP="00442CAA">
      <w:pPr>
        <w:spacing w:line="360" w:lineRule="auto"/>
        <w:contextualSpacing/>
        <w:jc w:val="both"/>
        <w:rPr>
          <w:rFonts w:ascii="Palatino Linotype" w:hAnsi="Palatino Linotype"/>
          <w:sz w:val="22"/>
          <w:szCs w:val="22"/>
        </w:rPr>
      </w:pPr>
    </w:p>
    <w:p w14:paraId="430708B7" w14:textId="77777777" w:rsidR="00DA08C5" w:rsidRPr="00A36B6A" w:rsidRDefault="00DA08C5" w:rsidP="00442CAA">
      <w:pPr>
        <w:spacing w:line="360" w:lineRule="auto"/>
        <w:contextualSpacing/>
        <w:jc w:val="both"/>
        <w:rPr>
          <w:rFonts w:ascii="Palatino Linotype" w:hAnsi="Palatino Linotype" w:cs="Tahoma"/>
          <w:sz w:val="22"/>
          <w:szCs w:val="22"/>
        </w:rPr>
      </w:pPr>
      <w:r w:rsidRPr="00A36B6A">
        <w:rPr>
          <w:rFonts w:ascii="Palatino Linotype" w:hAnsi="Palatino Linotype" w:cs="Tahoma"/>
          <w:sz w:val="22"/>
          <w:szCs w:val="22"/>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7FE62B9E" w14:textId="77777777" w:rsidR="00DA08C5" w:rsidRPr="00A36B6A" w:rsidRDefault="00DA08C5" w:rsidP="00442CAA">
      <w:pPr>
        <w:spacing w:line="360" w:lineRule="auto"/>
        <w:contextualSpacing/>
        <w:jc w:val="both"/>
        <w:rPr>
          <w:rFonts w:ascii="Palatino Linotype" w:hAnsi="Palatino Linotype" w:cs="Tahoma"/>
          <w:sz w:val="22"/>
          <w:szCs w:val="22"/>
        </w:rPr>
      </w:pPr>
    </w:p>
    <w:p w14:paraId="3C24561E" w14:textId="77777777" w:rsidR="00DA08C5" w:rsidRPr="00A36B6A" w:rsidRDefault="00DA08C5" w:rsidP="00442CAA">
      <w:pPr>
        <w:spacing w:line="360" w:lineRule="auto"/>
        <w:contextualSpacing/>
        <w:jc w:val="both"/>
        <w:rPr>
          <w:rFonts w:ascii="Palatino Linotype" w:hAnsi="Palatino Linotype" w:cs="Tahoma"/>
          <w:sz w:val="22"/>
          <w:szCs w:val="22"/>
        </w:rPr>
      </w:pPr>
      <w:r w:rsidRPr="00A36B6A">
        <w:rPr>
          <w:rFonts w:ascii="Palatino Linotype" w:hAnsi="Palatino Linotype" w:cs="Tahoma"/>
          <w:sz w:val="22"/>
          <w:szCs w:val="22"/>
        </w:rPr>
        <w:t>En el presente caso, </w:t>
      </w:r>
      <w:r w:rsidRPr="00A36B6A">
        <w:rPr>
          <w:rFonts w:ascii="Palatino Linotype" w:hAnsi="Palatino Linotype" w:cs="Tahoma"/>
          <w:b/>
          <w:bCs/>
          <w:sz w:val="22"/>
          <w:szCs w:val="22"/>
        </w:rPr>
        <w:t>no se actualiza ninguna de las causales de improcedencia</w:t>
      </w:r>
      <w:r w:rsidRPr="00A36B6A">
        <w:rPr>
          <w:rFonts w:ascii="Palatino Linotype" w:hAnsi="Palatino Linotype" w:cs="Tahoma"/>
          <w:sz w:val="22"/>
          <w:szCs w:val="22"/>
        </w:rPr>
        <w:t> establecidas en el ordenamiento jurídico previamente señalado, toda vez que: este Instituto no tiene conocimiento de que se encuentre en trámite algún medio de defensa presentado por la p</w:t>
      </w:r>
      <w:r w:rsidR="00FE57F3" w:rsidRPr="00A36B6A">
        <w:rPr>
          <w:rFonts w:ascii="Palatino Linotype" w:hAnsi="Palatino Linotype" w:cs="Tahoma"/>
          <w:sz w:val="22"/>
          <w:szCs w:val="22"/>
        </w:rPr>
        <w:t>ersona</w:t>
      </w:r>
      <w:r w:rsidRPr="00A36B6A">
        <w:rPr>
          <w:rFonts w:ascii="Palatino Linotype" w:hAnsi="Palatino Linotype" w:cs="Tahoma"/>
          <w:sz w:val="22"/>
          <w:szCs w:val="22"/>
        </w:rPr>
        <w:t xml:space="preserve"> Recurrente ante otra instancia; no existió prevención alguna; la veracidad de la respuesta no formó parte del agravio; ni se realizó una consulta o ampliación a los alcances del requerimiento informativo.</w:t>
      </w:r>
    </w:p>
    <w:p w14:paraId="59089157" w14:textId="77777777" w:rsidR="00BA5927" w:rsidRPr="00A36B6A" w:rsidRDefault="00BA5927" w:rsidP="00442CAA">
      <w:pPr>
        <w:spacing w:line="360" w:lineRule="auto"/>
        <w:contextualSpacing/>
        <w:jc w:val="both"/>
        <w:rPr>
          <w:rFonts w:ascii="Palatino Linotype" w:hAnsi="Palatino Linotype" w:cs="Tahoma"/>
          <w:sz w:val="22"/>
          <w:szCs w:val="22"/>
          <w:lang w:val="es-ES"/>
        </w:rPr>
      </w:pPr>
    </w:p>
    <w:p w14:paraId="38BCABA5" w14:textId="77777777" w:rsidR="00DA08C5" w:rsidRPr="00A36B6A" w:rsidRDefault="00DA08C5" w:rsidP="00442CAA">
      <w:pPr>
        <w:spacing w:line="360" w:lineRule="auto"/>
        <w:contextualSpacing/>
        <w:jc w:val="both"/>
        <w:rPr>
          <w:rFonts w:ascii="Palatino Linotype" w:hAnsi="Palatino Linotype" w:cs="Tahoma"/>
          <w:sz w:val="22"/>
          <w:szCs w:val="22"/>
          <w:lang w:val="es-ES"/>
        </w:rPr>
      </w:pPr>
      <w:r w:rsidRPr="00A36B6A">
        <w:rPr>
          <w:rFonts w:ascii="Palatino Linotype" w:hAnsi="Palatino Linotype" w:cs="Tahoma"/>
          <w:sz w:val="22"/>
          <w:szCs w:val="22"/>
          <w:lang w:val="es-ES"/>
        </w:rPr>
        <w:t xml:space="preserve">Además, de que el Medios de Impugnación fue presentado en tiempo, toda vez que ante la ausencia de la respuesta del Ente Recurrido, se constituyó la </w:t>
      </w:r>
      <w:r w:rsidRPr="00A36B6A">
        <w:rPr>
          <w:rFonts w:ascii="Palatino Linotype" w:hAnsi="Palatino Linotype" w:cs="Tahoma"/>
          <w:b/>
          <w:sz w:val="22"/>
          <w:szCs w:val="22"/>
          <w:lang w:val="es-ES"/>
        </w:rPr>
        <w:t>negativa ficta</w:t>
      </w:r>
      <w:r w:rsidRPr="00A36B6A">
        <w:rPr>
          <w:rFonts w:ascii="Palatino Linotype" w:hAnsi="Palatino Linotype" w:cs="Tahoma"/>
          <w:sz w:val="22"/>
          <w:szCs w:val="22"/>
          <w:lang w:val="es-ES"/>
        </w:rPr>
        <w:t xml:space="preserve">, que genera la posibilidad de los particulares de interponer un recurso de revisión ante tal omisión, </w:t>
      </w:r>
      <w:r w:rsidRPr="00A36B6A">
        <w:rPr>
          <w:rFonts w:ascii="Palatino Linotype" w:hAnsi="Palatino Linotype" w:cs="Tahoma"/>
          <w:sz w:val="22"/>
          <w:szCs w:val="22"/>
          <w:u w:val="single"/>
          <w:lang w:val="es-ES"/>
        </w:rPr>
        <w:t xml:space="preserve">en </w:t>
      </w:r>
      <w:r w:rsidRPr="00A36B6A">
        <w:rPr>
          <w:rFonts w:ascii="Palatino Linotype" w:hAnsi="Palatino Linotype" w:cs="Tahoma"/>
          <w:sz w:val="22"/>
          <w:szCs w:val="22"/>
          <w:u w:val="single"/>
          <w:lang w:val="es-ES"/>
        </w:rPr>
        <w:lastRenderedPageBreak/>
        <w:t>cualquier momento</w:t>
      </w:r>
      <w:r w:rsidRPr="00A36B6A">
        <w:rPr>
          <w:rFonts w:ascii="Palatino Linotype" w:hAnsi="Palatino Linotype" w:cs="Tahoma"/>
          <w:sz w:val="22"/>
          <w:szCs w:val="22"/>
          <w:lang w:val="es-ES"/>
        </w:rPr>
        <w:t>; por lo que, no es necesario determinar una temporalidad respecto del momento de presentación, conforme a lo establecido en los artículos 166 y 178, párrafo segundo de la Ley de Transparencia y Acceso a la Información Pública del Estado de México y los Municipios.</w:t>
      </w:r>
    </w:p>
    <w:p w14:paraId="3911A824" w14:textId="77777777" w:rsidR="009A3007" w:rsidRPr="00A36B6A" w:rsidRDefault="009A3007" w:rsidP="00442CAA">
      <w:pPr>
        <w:spacing w:line="360" w:lineRule="auto"/>
        <w:contextualSpacing/>
        <w:jc w:val="both"/>
        <w:rPr>
          <w:rFonts w:ascii="Palatino Linotype" w:hAnsi="Palatino Linotype" w:cs="Tahoma"/>
          <w:sz w:val="22"/>
          <w:szCs w:val="22"/>
          <w:lang w:val="es-ES"/>
        </w:rPr>
      </w:pPr>
    </w:p>
    <w:p w14:paraId="756C46B0" w14:textId="77777777" w:rsidR="00DA08C5" w:rsidRPr="00A36B6A" w:rsidRDefault="00DA08C5" w:rsidP="00442CAA">
      <w:pPr>
        <w:spacing w:line="360" w:lineRule="auto"/>
        <w:contextualSpacing/>
        <w:jc w:val="both"/>
        <w:rPr>
          <w:rFonts w:ascii="Palatino Linotype" w:hAnsi="Palatino Linotype" w:cs="Tahoma"/>
          <w:bCs/>
          <w:sz w:val="22"/>
          <w:szCs w:val="22"/>
          <w:lang w:val="es-ES"/>
        </w:rPr>
      </w:pPr>
      <w:r w:rsidRPr="00A36B6A">
        <w:rPr>
          <w:rFonts w:ascii="Palatino Linotype" w:hAnsi="Palatino Linotype" w:cs="Tahoma"/>
          <w:sz w:val="22"/>
          <w:szCs w:val="22"/>
          <w:lang w:val="es-ES"/>
        </w:rPr>
        <w:t>Conforme a lo anterior, se actualiza la causal de procedencia señalada en el artículo 179, fracción VII, de la Ley de la materia</w:t>
      </w:r>
      <w:r w:rsidRPr="00A36B6A">
        <w:rPr>
          <w:rFonts w:ascii="Palatino Linotype" w:hAnsi="Palatino Linotype" w:cs="Tahoma"/>
          <w:bCs/>
          <w:sz w:val="22"/>
          <w:szCs w:val="22"/>
          <w:lang w:val="es-ES"/>
        </w:rPr>
        <w:t>, toda vez que el Solicitante se inconformó con la falta de respuesta a su solicitud de acceso a información pública.</w:t>
      </w:r>
    </w:p>
    <w:p w14:paraId="55E0D76E" w14:textId="77777777" w:rsidR="00505111" w:rsidRPr="00A36B6A" w:rsidRDefault="00505111" w:rsidP="00442CAA">
      <w:pPr>
        <w:spacing w:line="360" w:lineRule="auto"/>
        <w:contextualSpacing/>
        <w:jc w:val="both"/>
        <w:rPr>
          <w:rFonts w:ascii="Palatino Linotype" w:hAnsi="Palatino Linotype" w:cs="Tahoma"/>
          <w:bCs/>
          <w:sz w:val="22"/>
          <w:szCs w:val="22"/>
          <w:lang w:val="es-ES"/>
        </w:rPr>
      </w:pPr>
    </w:p>
    <w:p w14:paraId="2DB57CCA" w14:textId="77777777" w:rsidR="00F93859" w:rsidRPr="00A36B6A" w:rsidRDefault="00F93859" w:rsidP="00442CAA">
      <w:pPr>
        <w:spacing w:line="360" w:lineRule="auto"/>
        <w:jc w:val="both"/>
        <w:rPr>
          <w:rFonts w:ascii="Palatino Linotype" w:hAnsi="Palatino Linotype" w:cs="Tahoma"/>
          <w:b/>
          <w:bCs/>
          <w:color w:val="0D0D0D" w:themeColor="text1" w:themeTint="F2"/>
          <w:sz w:val="22"/>
          <w:szCs w:val="22"/>
        </w:rPr>
      </w:pPr>
      <w:r w:rsidRPr="00A36B6A">
        <w:rPr>
          <w:rFonts w:ascii="Palatino Linotype" w:hAnsi="Palatino Linotype" w:cs="Tahoma"/>
          <w:b/>
          <w:bCs/>
          <w:color w:val="0D0D0D" w:themeColor="text1" w:themeTint="F2"/>
          <w:sz w:val="22"/>
          <w:szCs w:val="22"/>
        </w:rPr>
        <w:t>Causales de sobreseimiento</w:t>
      </w:r>
    </w:p>
    <w:p w14:paraId="26812574" w14:textId="77777777" w:rsidR="00F93859" w:rsidRPr="00A36B6A" w:rsidRDefault="00F93859" w:rsidP="00442CAA">
      <w:pPr>
        <w:spacing w:line="360" w:lineRule="auto"/>
        <w:jc w:val="both"/>
        <w:rPr>
          <w:rFonts w:ascii="Palatino Linotype" w:hAnsi="Palatino Linotype" w:cs="Tahoma"/>
          <w:bCs/>
          <w:color w:val="0D0D0D" w:themeColor="text1" w:themeTint="F2"/>
          <w:sz w:val="22"/>
          <w:szCs w:val="22"/>
        </w:rPr>
      </w:pPr>
    </w:p>
    <w:p w14:paraId="4386A556" w14:textId="77777777" w:rsidR="00F93859" w:rsidRPr="00A36B6A" w:rsidRDefault="00F93859" w:rsidP="00442CAA">
      <w:pPr>
        <w:spacing w:line="360" w:lineRule="auto"/>
        <w:jc w:val="both"/>
        <w:rPr>
          <w:rFonts w:ascii="Palatino Linotype" w:hAnsi="Palatino Linotype" w:cs="Tahoma"/>
          <w:bCs/>
          <w:color w:val="0D0D0D" w:themeColor="text1" w:themeTint="F2"/>
          <w:sz w:val="22"/>
          <w:szCs w:val="22"/>
        </w:rPr>
      </w:pPr>
      <w:r w:rsidRPr="00A36B6A">
        <w:rPr>
          <w:rFonts w:ascii="Palatino Linotype" w:hAnsi="Palatino Linotype" w:cs="Tahoma"/>
          <w:bCs/>
          <w:color w:val="0D0D0D" w:themeColor="text1" w:themeTint="F2"/>
          <w:sz w:val="22"/>
          <w:szCs w:val="22"/>
        </w:rPr>
        <w:t>Por ser de previo y especial pronunciamiento, este Instituto analiza si se actualiza alguna causal de sobreseimiento.</w:t>
      </w:r>
    </w:p>
    <w:p w14:paraId="1F81B80D" w14:textId="77777777" w:rsidR="0004787C" w:rsidRPr="00A36B6A" w:rsidRDefault="0004787C" w:rsidP="00442CAA">
      <w:pPr>
        <w:spacing w:line="360" w:lineRule="auto"/>
        <w:jc w:val="both"/>
        <w:rPr>
          <w:rFonts w:ascii="Palatino Linotype" w:hAnsi="Palatino Linotype" w:cs="Tahoma"/>
          <w:bCs/>
          <w:color w:val="0D0D0D" w:themeColor="text1" w:themeTint="F2"/>
          <w:sz w:val="22"/>
          <w:szCs w:val="22"/>
        </w:rPr>
      </w:pPr>
    </w:p>
    <w:p w14:paraId="4E7E7C1A" w14:textId="77777777" w:rsidR="00F93859" w:rsidRPr="00A36B6A" w:rsidRDefault="00F93859" w:rsidP="00442CAA">
      <w:pPr>
        <w:spacing w:line="360" w:lineRule="auto"/>
        <w:jc w:val="both"/>
        <w:rPr>
          <w:rFonts w:ascii="Palatino Linotype" w:hAnsi="Palatino Linotype" w:cs="Tahoma"/>
          <w:sz w:val="22"/>
          <w:szCs w:val="28"/>
        </w:rPr>
      </w:pPr>
      <w:r w:rsidRPr="00A36B6A">
        <w:rPr>
          <w:rFonts w:ascii="Palatino Linotype" w:hAnsi="Palatino Linotype" w:cs="Tahoma"/>
          <w:sz w:val="22"/>
          <w:szCs w:val="28"/>
        </w:rPr>
        <w:t>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la persona Recurrente se haya desistido del recurso, haya fallecido, sobreviniera alguna causal de improcedencia, que el Sujeto Obligado hubiese modificado o revocado el acto impugnado o bien, haya quedado sin materia.</w:t>
      </w:r>
    </w:p>
    <w:p w14:paraId="656BBFD1" w14:textId="77777777" w:rsidR="00F93859" w:rsidRPr="00A36B6A" w:rsidRDefault="00F93859" w:rsidP="00442CAA">
      <w:pPr>
        <w:spacing w:line="360" w:lineRule="auto"/>
        <w:jc w:val="both"/>
        <w:rPr>
          <w:rFonts w:ascii="Palatino Linotype" w:hAnsi="Palatino Linotype" w:cs="Tahoma"/>
          <w:sz w:val="22"/>
          <w:szCs w:val="28"/>
        </w:rPr>
      </w:pPr>
    </w:p>
    <w:p w14:paraId="71AAB4FA" w14:textId="77777777" w:rsidR="00F93859" w:rsidRPr="00A36B6A" w:rsidRDefault="00F93859" w:rsidP="00442CAA">
      <w:pPr>
        <w:spacing w:line="360" w:lineRule="auto"/>
        <w:jc w:val="both"/>
        <w:rPr>
          <w:rFonts w:ascii="Palatino Linotype" w:hAnsi="Palatino Linotype" w:cs="Tahoma"/>
          <w:bCs/>
          <w:color w:val="0D0D0D" w:themeColor="text1" w:themeTint="F2"/>
          <w:sz w:val="22"/>
          <w:szCs w:val="22"/>
        </w:rPr>
      </w:pPr>
      <w:r w:rsidRPr="00A36B6A">
        <w:rPr>
          <w:rFonts w:ascii="Palatino Linotype" w:hAnsi="Palatino Linotype" w:cs="Tahoma"/>
          <w:bCs/>
          <w:color w:val="0D0D0D" w:themeColor="text1" w:themeTint="F2"/>
          <w:sz w:val="22"/>
          <w:szCs w:val="22"/>
        </w:rPr>
        <w:t xml:space="preserve">Por tales motivos, se considera procedente entrar al fondo del presente asunto. </w:t>
      </w:r>
    </w:p>
    <w:p w14:paraId="3CEDC4EB" w14:textId="77777777" w:rsidR="00BA5927" w:rsidRPr="00A36B6A" w:rsidRDefault="00BA5927" w:rsidP="00442CAA">
      <w:pPr>
        <w:spacing w:line="360" w:lineRule="auto"/>
        <w:jc w:val="both"/>
        <w:rPr>
          <w:rFonts w:ascii="Palatino Linotype" w:hAnsi="Palatino Linotype" w:cs="Tahoma"/>
          <w:bCs/>
          <w:color w:val="0D0D0D" w:themeColor="text1" w:themeTint="F2"/>
          <w:sz w:val="22"/>
          <w:szCs w:val="22"/>
        </w:rPr>
      </w:pPr>
    </w:p>
    <w:p w14:paraId="08A84D02" w14:textId="77777777" w:rsidR="00F93859" w:rsidRPr="00A36B6A" w:rsidRDefault="00F93859" w:rsidP="00442CAA">
      <w:pPr>
        <w:pStyle w:val="Ttulo2"/>
        <w:rPr>
          <w:lang w:val="es-ES"/>
        </w:rPr>
      </w:pPr>
      <w:bookmarkStart w:id="9" w:name="_Toc189571934"/>
      <w:r w:rsidRPr="00A36B6A">
        <w:rPr>
          <w:lang w:val="es-ES"/>
        </w:rPr>
        <w:t>TERCERO. Determinación de la Controversia</w:t>
      </w:r>
      <w:bookmarkEnd w:id="9"/>
    </w:p>
    <w:p w14:paraId="3B9EECD7" w14:textId="77777777" w:rsidR="00F93859" w:rsidRPr="00A36B6A" w:rsidRDefault="00F93859" w:rsidP="00442CAA">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p>
    <w:p w14:paraId="5AF0C6E6" w14:textId="07BF0CFE" w:rsidR="0004787C" w:rsidRDefault="00F93859" w:rsidP="003A6E2E">
      <w:pPr>
        <w:tabs>
          <w:tab w:val="left" w:pos="4962"/>
        </w:tabs>
        <w:spacing w:line="360" w:lineRule="auto"/>
        <w:contextualSpacing/>
        <w:jc w:val="both"/>
        <w:rPr>
          <w:rFonts w:ascii="Palatino Linotype" w:eastAsia="Calibri" w:hAnsi="Palatino Linotype" w:cs="Tahoma"/>
          <w:color w:val="000000"/>
          <w:sz w:val="22"/>
          <w:szCs w:val="22"/>
          <w:lang w:val="es-ES" w:eastAsia="es-MX"/>
        </w:rPr>
      </w:pPr>
      <w:r w:rsidRPr="00A36B6A">
        <w:rPr>
          <w:rFonts w:ascii="Palatino Linotype" w:eastAsia="Calibri" w:hAnsi="Palatino Linotype" w:cs="Tahoma"/>
          <w:color w:val="000000"/>
          <w:sz w:val="22"/>
          <w:szCs w:val="22"/>
          <w:lang w:val="es-ES" w:eastAsia="es-MX"/>
        </w:rPr>
        <w:lastRenderedPageBreak/>
        <w:t>Con el objeto de ilustrar la controversia planteada, resulta conveniente precisar, que una vez realizado el estudio de las constancias que integran el expediente en que se actúa, se desprende que el Particular requirió</w:t>
      </w:r>
      <w:r w:rsidR="0004787C" w:rsidRPr="00A36B6A">
        <w:rPr>
          <w:rFonts w:ascii="Palatino Linotype" w:eastAsia="Calibri" w:hAnsi="Palatino Linotype" w:cs="Tahoma"/>
          <w:color w:val="000000"/>
          <w:sz w:val="22"/>
          <w:szCs w:val="22"/>
          <w:lang w:val="es-ES" w:eastAsia="es-MX"/>
        </w:rPr>
        <w:t xml:space="preserve">, </w:t>
      </w:r>
      <w:r w:rsidR="00086E87" w:rsidRPr="00A36B6A">
        <w:rPr>
          <w:rFonts w:ascii="Palatino Linotype" w:eastAsia="Calibri" w:hAnsi="Palatino Linotype" w:cs="Tahoma"/>
          <w:color w:val="000000"/>
          <w:sz w:val="22"/>
          <w:szCs w:val="22"/>
          <w:lang w:val="es-ES" w:eastAsia="es-MX"/>
        </w:rPr>
        <w:t xml:space="preserve">al </w:t>
      </w:r>
      <w:r w:rsidR="00AC6CA9">
        <w:rPr>
          <w:rFonts w:ascii="Palatino Linotype" w:eastAsia="Calibri" w:hAnsi="Palatino Linotype" w:cs="Tahoma"/>
          <w:color w:val="000000"/>
          <w:sz w:val="22"/>
          <w:szCs w:val="22"/>
          <w:lang w:val="es-ES" w:eastAsia="es-MX"/>
        </w:rPr>
        <w:t>Sistema Municipal Para el Desarrollo Integral de la Familia de Ixtapaluca</w:t>
      </w:r>
      <w:r w:rsidR="007511F4" w:rsidRPr="00A36B6A">
        <w:rPr>
          <w:rFonts w:ascii="Palatino Linotype" w:eastAsia="Calibri" w:hAnsi="Palatino Linotype" w:cs="Tahoma"/>
          <w:color w:val="000000"/>
          <w:sz w:val="22"/>
          <w:szCs w:val="22"/>
          <w:lang w:val="es-ES" w:eastAsia="es-MX"/>
        </w:rPr>
        <w:t>,</w:t>
      </w:r>
      <w:r w:rsidR="00086E87" w:rsidRPr="00A36B6A">
        <w:rPr>
          <w:rFonts w:ascii="Palatino Linotype" w:eastAsia="Calibri" w:hAnsi="Palatino Linotype" w:cs="Tahoma"/>
          <w:color w:val="000000"/>
          <w:sz w:val="22"/>
          <w:szCs w:val="22"/>
          <w:lang w:val="es-ES" w:eastAsia="es-MX"/>
        </w:rPr>
        <w:t xml:space="preserve"> </w:t>
      </w:r>
      <w:r w:rsidR="000171AB" w:rsidRPr="000171AB">
        <w:rPr>
          <w:rFonts w:ascii="Palatino Linotype" w:eastAsia="Calibri" w:hAnsi="Palatino Linotype" w:cs="Tahoma"/>
          <w:color w:val="000000"/>
          <w:sz w:val="22"/>
          <w:szCs w:val="22"/>
          <w:lang w:val="es-ES" w:eastAsia="es-MX"/>
        </w:rPr>
        <w:t>presupuesto ejercido en la compra y entrega de despensas y apoyos alimentarios por parte del DIF Municipal de enero 2024 a agosto 2025, incluyendo facturas y proveedores</w:t>
      </w:r>
      <w:r w:rsidR="000171AB">
        <w:rPr>
          <w:rFonts w:ascii="Palatino Linotype" w:eastAsia="Calibri" w:hAnsi="Palatino Linotype" w:cs="Tahoma"/>
          <w:color w:val="000000"/>
          <w:sz w:val="22"/>
          <w:szCs w:val="22"/>
          <w:lang w:val="es-ES" w:eastAsia="es-MX"/>
        </w:rPr>
        <w:t>.</w:t>
      </w:r>
    </w:p>
    <w:p w14:paraId="620B5ABE" w14:textId="77777777" w:rsidR="003A6E2E" w:rsidRPr="00A36B6A" w:rsidRDefault="003A6E2E" w:rsidP="003A6E2E">
      <w:pPr>
        <w:tabs>
          <w:tab w:val="left" w:pos="4962"/>
        </w:tabs>
        <w:spacing w:line="360" w:lineRule="auto"/>
        <w:contextualSpacing/>
        <w:jc w:val="both"/>
        <w:rPr>
          <w:rFonts w:ascii="Palatino Linotype" w:hAnsi="Palatino Linotype" w:cs="Tahoma"/>
          <w:bCs/>
          <w:iCs/>
          <w:sz w:val="22"/>
          <w:szCs w:val="22"/>
          <w:lang w:val="es-ES"/>
        </w:rPr>
      </w:pPr>
    </w:p>
    <w:p w14:paraId="68A50828" w14:textId="77777777" w:rsidR="00F93859" w:rsidRPr="00A36B6A" w:rsidRDefault="00F93859" w:rsidP="00442CAA">
      <w:pPr>
        <w:pStyle w:val="NormalWeb"/>
        <w:spacing w:after="0" w:line="360" w:lineRule="auto"/>
        <w:ind w:right="-28"/>
        <w:rPr>
          <w:rFonts w:ascii="Palatino Linotype" w:hAnsi="Palatino Linotype" w:cs="Tahoma"/>
          <w:bCs/>
          <w:iCs/>
          <w:sz w:val="22"/>
          <w:szCs w:val="22"/>
          <w:lang w:val="es-ES"/>
        </w:rPr>
      </w:pPr>
      <w:r w:rsidRPr="00A36B6A">
        <w:rPr>
          <w:rFonts w:ascii="Palatino Linotype" w:hAnsi="Palatino Linotype" w:cs="Tahoma"/>
          <w:bCs/>
          <w:iCs/>
          <w:sz w:val="22"/>
          <w:szCs w:val="22"/>
          <w:lang w:val="es-ES"/>
        </w:rPr>
        <w:t>Ante la falta de respuesta del Ente Recurrido</w:t>
      </w:r>
      <w:r w:rsidR="005F4B24" w:rsidRPr="00A36B6A">
        <w:rPr>
          <w:rFonts w:ascii="Palatino Linotype" w:hAnsi="Palatino Linotype" w:cs="Tahoma"/>
          <w:bCs/>
          <w:iCs/>
          <w:sz w:val="22"/>
          <w:szCs w:val="22"/>
          <w:lang w:val="es-ES"/>
        </w:rPr>
        <w:t xml:space="preserve">, </w:t>
      </w:r>
      <w:r w:rsidRPr="00A36B6A">
        <w:rPr>
          <w:rFonts w:ascii="Palatino Linotype" w:hAnsi="Palatino Linotype" w:cs="Tahoma"/>
          <w:bCs/>
          <w:iCs/>
          <w:sz w:val="22"/>
          <w:szCs w:val="22"/>
          <w:lang w:val="es-ES"/>
        </w:rPr>
        <w:t>el Particular, justamente se inconformó</w:t>
      </w:r>
      <w:r w:rsidR="005F4B24" w:rsidRPr="00A36B6A">
        <w:rPr>
          <w:rFonts w:ascii="Palatino Linotype" w:hAnsi="Palatino Linotype" w:cs="Tahoma"/>
          <w:bCs/>
          <w:iCs/>
          <w:sz w:val="22"/>
          <w:szCs w:val="22"/>
          <w:lang w:val="es-ES"/>
        </w:rPr>
        <w:t xml:space="preserve"> por la falta de entrega de la información</w:t>
      </w:r>
      <w:r w:rsidRPr="00A36B6A">
        <w:rPr>
          <w:rFonts w:ascii="Palatino Linotype" w:hAnsi="Palatino Linotype" w:cs="Tahoma"/>
          <w:bCs/>
          <w:iCs/>
          <w:sz w:val="22"/>
          <w:szCs w:val="22"/>
          <w:lang w:val="es-ES"/>
        </w:rPr>
        <w:t>, lo cual se actualiza el supuesto previsto en el artículo 179, fracción VII, de la Ley de Transparencia y Acceso a la Información Pública del Estado de México y Municipios</w:t>
      </w:r>
      <w:r w:rsidRPr="00A36B6A">
        <w:rPr>
          <w:rFonts w:ascii="Palatino Linotype" w:hAnsi="Palatino Linotype" w:cs="Tahoma"/>
          <w:bCs/>
          <w:iCs/>
          <w:sz w:val="22"/>
          <w:szCs w:val="22"/>
          <w:shd w:val="clear" w:color="auto" w:fill="FFFFFF"/>
        </w:rPr>
        <w:t xml:space="preserve">. </w:t>
      </w:r>
      <w:r w:rsidRPr="00A36B6A">
        <w:rPr>
          <w:rFonts w:ascii="Palatino Linotype" w:hAnsi="Palatino Linotype" w:cs="Tahoma"/>
          <w:sz w:val="22"/>
          <w:szCs w:val="22"/>
          <w:lang w:val="es-ES"/>
        </w:rPr>
        <w:t xml:space="preserve">Así las cosas, una vez admitido y notificado el Recurso de Revisión a las partes, </w:t>
      </w:r>
      <w:r w:rsidR="00D46FC7" w:rsidRPr="00A36B6A">
        <w:rPr>
          <w:rFonts w:ascii="Palatino Linotype" w:hAnsi="Palatino Linotype" w:cs="Tahoma"/>
          <w:sz w:val="22"/>
          <w:szCs w:val="22"/>
          <w:lang w:val="es-ES"/>
        </w:rPr>
        <w:t>estas</w:t>
      </w:r>
      <w:r w:rsidR="00D46FC7" w:rsidRPr="00A36B6A">
        <w:rPr>
          <w:rFonts w:ascii="Palatino Linotype" w:hAnsi="Palatino Linotype" w:cs="Tahoma"/>
          <w:bCs/>
          <w:iCs/>
          <w:sz w:val="22"/>
          <w:szCs w:val="22"/>
          <w:lang w:val="es-ES" w:eastAsia="es-ES"/>
        </w:rPr>
        <w:t xml:space="preserve"> fueron omisas en realizar manifestaciones o alegatos.</w:t>
      </w:r>
    </w:p>
    <w:p w14:paraId="1E36DE45" w14:textId="77777777" w:rsidR="00D46FC7" w:rsidRPr="00A36B6A" w:rsidRDefault="00D46FC7" w:rsidP="00442CAA">
      <w:pPr>
        <w:pStyle w:val="NormalWeb"/>
        <w:spacing w:after="0" w:line="360" w:lineRule="auto"/>
        <w:ind w:right="-28"/>
        <w:rPr>
          <w:rFonts w:ascii="Palatino Linotype" w:eastAsia="Calibri" w:hAnsi="Palatino Linotype" w:cs="Tahoma"/>
          <w:iCs/>
          <w:sz w:val="22"/>
          <w:szCs w:val="22"/>
          <w:lang w:val="es-ES"/>
        </w:rPr>
      </w:pPr>
    </w:p>
    <w:p w14:paraId="39F9BA95" w14:textId="77777777" w:rsidR="00F93859" w:rsidRPr="00A36B6A" w:rsidRDefault="00F93859" w:rsidP="00442CAA">
      <w:pPr>
        <w:tabs>
          <w:tab w:val="left" w:pos="4962"/>
        </w:tabs>
        <w:spacing w:line="360" w:lineRule="auto"/>
        <w:jc w:val="both"/>
        <w:rPr>
          <w:rFonts w:ascii="Palatino Linotype" w:eastAsia="Calibri" w:hAnsi="Palatino Linotype" w:cs="Tahoma"/>
          <w:bCs/>
          <w:sz w:val="22"/>
          <w:szCs w:val="22"/>
        </w:rPr>
      </w:pPr>
      <w:r w:rsidRPr="00A36B6A">
        <w:rPr>
          <w:rFonts w:ascii="Palatino Linotype" w:eastAsia="Calibri" w:hAnsi="Palatino Linotype" w:cs="Tahoma"/>
          <w:iCs/>
          <w:sz w:val="22"/>
          <w:szCs w:val="22"/>
          <w:lang w:val="es-ES" w:eastAsia="es-ES_tradnl"/>
        </w:rPr>
        <w:t>Lo anterior, se desprende de las documentales que obran en el expediente de referencia, materia de la presente resolución, consistente en: la solicitud de acceso a la información</w:t>
      </w:r>
      <w:r w:rsidR="004B0F9F" w:rsidRPr="00A36B6A">
        <w:rPr>
          <w:rFonts w:ascii="Palatino Linotype" w:eastAsia="Calibri" w:hAnsi="Palatino Linotype" w:cs="Tahoma"/>
          <w:iCs/>
          <w:sz w:val="22"/>
          <w:szCs w:val="22"/>
          <w:lang w:val="es-ES" w:eastAsia="es-ES_tradnl"/>
        </w:rPr>
        <w:t xml:space="preserve"> y</w:t>
      </w:r>
      <w:r w:rsidRPr="00A36B6A">
        <w:rPr>
          <w:rFonts w:ascii="Palatino Linotype" w:eastAsia="Calibri" w:hAnsi="Palatino Linotype" w:cs="Tahoma"/>
          <w:iCs/>
          <w:sz w:val="22"/>
          <w:szCs w:val="22"/>
          <w:lang w:eastAsia="es-ES_tradnl"/>
        </w:rPr>
        <w:t xml:space="preserve"> el escrito recursal; </w:t>
      </w:r>
      <w:r w:rsidRPr="00A36B6A">
        <w:rPr>
          <w:rFonts w:ascii="Palatino Linotype" w:eastAsia="Calibri" w:hAnsi="Palatino Linotype" w:cs="Tahoma"/>
          <w:bCs/>
          <w:sz w:val="22"/>
          <w:szCs w:val="22"/>
        </w:rPr>
        <w:t>instrumentales que se toman en cuenta a efecto de resolver el presente medio de impugnación, conforme a lo dispuesto por el artículo 185, fracción IV, de la Ley de Transparencia y Acceso a la Información Pública del Estado de México y Municipios.</w:t>
      </w:r>
    </w:p>
    <w:p w14:paraId="3C77C4D7" w14:textId="77777777" w:rsidR="00BA5927" w:rsidRPr="00A36B6A" w:rsidRDefault="00BA5927" w:rsidP="00442CAA">
      <w:pPr>
        <w:tabs>
          <w:tab w:val="left" w:pos="4962"/>
        </w:tabs>
        <w:spacing w:line="360" w:lineRule="auto"/>
        <w:jc w:val="both"/>
        <w:rPr>
          <w:rFonts w:ascii="Palatino Linotype" w:eastAsia="Calibri" w:hAnsi="Palatino Linotype" w:cs="Tahoma"/>
          <w:bCs/>
          <w:sz w:val="22"/>
          <w:szCs w:val="22"/>
        </w:rPr>
      </w:pPr>
    </w:p>
    <w:p w14:paraId="59C7365C" w14:textId="77777777" w:rsidR="00F93859" w:rsidRPr="00A36B6A" w:rsidRDefault="00F93859" w:rsidP="00442CAA">
      <w:pPr>
        <w:pStyle w:val="Ttulo2"/>
        <w:jc w:val="both"/>
      </w:pPr>
      <w:bookmarkStart w:id="10" w:name="_Toc189571935"/>
      <w:r w:rsidRPr="00A36B6A">
        <w:rPr>
          <w:lang w:val="es-ES"/>
        </w:rPr>
        <w:t xml:space="preserve">CUARTO. </w:t>
      </w:r>
      <w:r w:rsidRPr="00A36B6A">
        <w:t>Marco normativo aplicable en materia de transparencia y acceso a la información pública</w:t>
      </w:r>
      <w:bookmarkEnd w:id="10"/>
    </w:p>
    <w:p w14:paraId="4A7D417C" w14:textId="77777777" w:rsidR="00BA5927" w:rsidRPr="00A36B6A" w:rsidRDefault="00BA5927" w:rsidP="00442CAA">
      <w:pPr>
        <w:spacing w:line="360" w:lineRule="auto"/>
        <w:jc w:val="both"/>
        <w:rPr>
          <w:rFonts w:ascii="Palatino Linotype" w:hAnsi="Palatino Linotype" w:cs="Tahoma"/>
          <w:sz w:val="22"/>
          <w:szCs w:val="22"/>
        </w:rPr>
      </w:pPr>
    </w:p>
    <w:p w14:paraId="424618A0" w14:textId="77777777" w:rsidR="00BA5927" w:rsidRPr="00A36B6A" w:rsidRDefault="00BA5927" w:rsidP="00442CAA">
      <w:pPr>
        <w:spacing w:line="360" w:lineRule="auto"/>
        <w:jc w:val="both"/>
        <w:rPr>
          <w:rFonts w:ascii="Palatino Linotype" w:hAnsi="Palatino Linotype" w:cs="Tahoma"/>
          <w:sz w:val="22"/>
          <w:szCs w:val="22"/>
        </w:rPr>
      </w:pPr>
      <w:r w:rsidRPr="00A36B6A">
        <w:rPr>
          <w:rFonts w:ascii="Palatino Linotype" w:hAnsi="Palatino Linotype" w:cs="Tahoma"/>
          <w:sz w:val="22"/>
          <w:szCs w:val="22"/>
        </w:rPr>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162B7F27" w14:textId="77777777" w:rsidR="00BA5927" w:rsidRPr="00A36B6A" w:rsidRDefault="00BA5927" w:rsidP="00442CAA">
      <w:pPr>
        <w:spacing w:line="360" w:lineRule="auto"/>
        <w:jc w:val="both"/>
        <w:rPr>
          <w:rFonts w:ascii="Palatino Linotype" w:hAnsi="Palatino Linotype" w:cs="Tahoma"/>
          <w:sz w:val="22"/>
          <w:szCs w:val="22"/>
        </w:rPr>
      </w:pPr>
    </w:p>
    <w:p w14:paraId="1DB9CA85" w14:textId="77777777" w:rsidR="00BA5927" w:rsidRPr="00A36B6A" w:rsidRDefault="00D6661B" w:rsidP="00D6661B">
      <w:pPr>
        <w:spacing w:line="360" w:lineRule="auto"/>
        <w:jc w:val="both"/>
        <w:rPr>
          <w:rFonts w:ascii="Palatino Linotype" w:hAnsi="Palatino Linotype" w:cs="Tahoma"/>
          <w:sz w:val="22"/>
          <w:szCs w:val="22"/>
        </w:rPr>
      </w:pPr>
      <w:r w:rsidRPr="00A36B6A">
        <w:rPr>
          <w:rFonts w:ascii="Palatino Linotype" w:hAnsi="Palatino Linotype" w:cs="Tahoma"/>
          <w:sz w:val="22"/>
          <w:szCs w:val="22"/>
        </w:rPr>
        <w:t>E</w:t>
      </w:r>
      <w:r w:rsidR="00BA5927" w:rsidRPr="00A36B6A">
        <w:rPr>
          <w:rFonts w:ascii="Palatino Linotype" w:hAnsi="Palatino Linotype" w:cs="Tahoma"/>
          <w:sz w:val="22"/>
          <w:szCs w:val="22"/>
        </w:rPr>
        <w:t xml:space="preserve">n materia local, el artículo 5°, fracción I, de la Constitución Política del Estado Libre y Soberano de México, es coincidente con la Constitución Federal, en el sentido de la publicidad </w:t>
      </w:r>
      <w:r w:rsidR="00BA5927" w:rsidRPr="00A36B6A">
        <w:rPr>
          <w:rFonts w:ascii="Palatino Linotype" w:hAnsi="Palatino Linotype" w:cs="Tahoma"/>
          <w:sz w:val="22"/>
          <w:szCs w:val="22"/>
        </w:rPr>
        <w:lastRenderedPageBreak/>
        <w:t>de toda la información, con la única restricción de proteger el interés público, así como la información referente a la intimidad de la vida privada y la imagen de las personas, con las excepciones que establezca la ley reglamentaria.</w:t>
      </w:r>
    </w:p>
    <w:p w14:paraId="7B9B1180" w14:textId="77777777" w:rsidR="00BA5927" w:rsidRPr="00A36B6A" w:rsidRDefault="00BA5927" w:rsidP="00442CAA">
      <w:pPr>
        <w:spacing w:line="360" w:lineRule="auto"/>
        <w:jc w:val="both"/>
        <w:rPr>
          <w:rFonts w:ascii="Palatino Linotype" w:hAnsi="Palatino Linotype" w:cs="Tahoma"/>
          <w:iCs/>
          <w:sz w:val="22"/>
          <w:szCs w:val="22"/>
        </w:rPr>
      </w:pPr>
    </w:p>
    <w:p w14:paraId="06FB5CC1" w14:textId="77777777" w:rsidR="00BA5927" w:rsidRPr="00A36B6A" w:rsidRDefault="00BA5927" w:rsidP="00442CAA">
      <w:pPr>
        <w:spacing w:line="360" w:lineRule="auto"/>
        <w:jc w:val="both"/>
        <w:rPr>
          <w:rFonts w:ascii="Palatino Linotype" w:hAnsi="Palatino Linotype" w:cs="Tahoma"/>
          <w:iCs/>
          <w:sz w:val="22"/>
          <w:szCs w:val="22"/>
        </w:rPr>
      </w:pPr>
      <w:r w:rsidRPr="00A36B6A">
        <w:rPr>
          <w:rFonts w:ascii="Palatino Linotype" w:hAnsi="Palatino Linotype" w:cs="Tahoma"/>
          <w:iCs/>
          <w:sz w:val="22"/>
          <w:szCs w:val="22"/>
        </w:rPr>
        <w:t>En ese sentido, la Ley de Transparencia y Acceso a la Información Pública del Estado de México y Municipios (Reglamentaria del artículo 5° de la Constitución Local), establece lo siguiente:</w:t>
      </w:r>
    </w:p>
    <w:p w14:paraId="74221853" w14:textId="77777777" w:rsidR="009C44AA" w:rsidRPr="00A36B6A" w:rsidRDefault="009C44AA" w:rsidP="00442CAA">
      <w:pPr>
        <w:spacing w:line="360" w:lineRule="auto"/>
        <w:jc w:val="both"/>
        <w:rPr>
          <w:rFonts w:ascii="Palatino Linotype" w:hAnsi="Palatino Linotype" w:cs="Tahoma"/>
          <w:iCs/>
          <w:sz w:val="22"/>
          <w:szCs w:val="22"/>
        </w:rPr>
      </w:pPr>
    </w:p>
    <w:p w14:paraId="5B0C1B8A" w14:textId="77777777" w:rsidR="00E716DD" w:rsidRPr="00A36B6A" w:rsidRDefault="00E716DD" w:rsidP="00442CAA">
      <w:pPr>
        <w:spacing w:line="360" w:lineRule="auto"/>
        <w:jc w:val="both"/>
        <w:rPr>
          <w:rFonts w:ascii="Palatino Linotype" w:hAnsi="Palatino Linotype" w:cs="Tahoma"/>
          <w:iCs/>
          <w:sz w:val="22"/>
          <w:szCs w:val="22"/>
        </w:rPr>
      </w:pPr>
      <w:r w:rsidRPr="00A36B6A">
        <w:rPr>
          <w:rFonts w:ascii="Palatino Linotype" w:hAnsi="Palatino Linotype" w:cs="Tahoma"/>
          <w:iCs/>
          <w:sz w:val="22"/>
          <w:szCs w:val="22"/>
        </w:rPr>
        <w:t>El artículo 12, que, quienes generen, recopilen, administren, manejen, procesen, archiven o conserven información pública serán responsables de la misma.</w:t>
      </w:r>
    </w:p>
    <w:p w14:paraId="7A8972D8" w14:textId="77777777" w:rsidR="000B7778" w:rsidRPr="00A36B6A" w:rsidRDefault="000B7778" w:rsidP="00442CAA">
      <w:pPr>
        <w:spacing w:line="360" w:lineRule="auto"/>
        <w:jc w:val="both"/>
        <w:rPr>
          <w:rFonts w:ascii="Palatino Linotype" w:hAnsi="Palatino Linotype" w:cs="Tahoma"/>
          <w:iCs/>
          <w:sz w:val="22"/>
          <w:szCs w:val="22"/>
        </w:rPr>
      </w:pPr>
    </w:p>
    <w:p w14:paraId="0607B006" w14:textId="77777777" w:rsidR="00E716DD" w:rsidRPr="00A36B6A" w:rsidRDefault="00E716DD" w:rsidP="00442CAA">
      <w:pPr>
        <w:spacing w:line="360" w:lineRule="auto"/>
        <w:jc w:val="both"/>
        <w:rPr>
          <w:rFonts w:ascii="Palatino Linotype" w:hAnsi="Palatino Linotype" w:cs="Tahoma"/>
          <w:iCs/>
          <w:sz w:val="22"/>
          <w:szCs w:val="22"/>
        </w:rPr>
      </w:pPr>
      <w:r w:rsidRPr="00A36B6A">
        <w:rPr>
          <w:rFonts w:ascii="Palatino Linotype" w:hAnsi="Palatino Linotype" w:cs="Tahoma"/>
          <w:iCs/>
          <w:sz w:val="22"/>
          <w:szCs w:val="22"/>
        </w:rPr>
        <w:t>El artículo 18, que, los Sujetos Obligados deberán documentar todo acto que derive del ejercicio de sus facultades, competencias o funciones, considerando desde su origen la eventual publicidad y reutilización de la información que generen.</w:t>
      </w:r>
    </w:p>
    <w:p w14:paraId="6FF88ADA" w14:textId="77777777" w:rsidR="00E716DD" w:rsidRPr="00A36B6A" w:rsidRDefault="00E716DD" w:rsidP="00442CAA">
      <w:pPr>
        <w:spacing w:line="360" w:lineRule="auto"/>
        <w:jc w:val="both"/>
        <w:rPr>
          <w:rFonts w:ascii="Palatino Linotype" w:hAnsi="Palatino Linotype" w:cs="Tahoma"/>
          <w:iCs/>
          <w:sz w:val="22"/>
          <w:szCs w:val="22"/>
        </w:rPr>
      </w:pPr>
    </w:p>
    <w:p w14:paraId="2CF3C1A3" w14:textId="77777777" w:rsidR="00E716DD" w:rsidRPr="00A36B6A" w:rsidRDefault="00E716DD" w:rsidP="00442CAA">
      <w:pPr>
        <w:spacing w:line="360" w:lineRule="auto"/>
        <w:jc w:val="both"/>
        <w:rPr>
          <w:rFonts w:ascii="Palatino Linotype" w:hAnsi="Palatino Linotype" w:cs="Tahoma"/>
          <w:iCs/>
          <w:sz w:val="22"/>
          <w:szCs w:val="22"/>
        </w:rPr>
      </w:pPr>
      <w:r w:rsidRPr="00A36B6A">
        <w:rPr>
          <w:rFonts w:ascii="Palatino Linotype" w:hAnsi="Palatino Linotype" w:cs="Tahoma"/>
          <w:iCs/>
          <w:sz w:val="22"/>
          <w:szCs w:val="22"/>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1E58482F" w14:textId="77777777" w:rsidR="00E716DD" w:rsidRPr="00A36B6A" w:rsidRDefault="00E716DD" w:rsidP="00442CAA">
      <w:pPr>
        <w:spacing w:line="360" w:lineRule="auto"/>
        <w:jc w:val="both"/>
        <w:rPr>
          <w:rFonts w:ascii="Palatino Linotype" w:hAnsi="Palatino Linotype" w:cs="Tahoma"/>
          <w:iCs/>
          <w:sz w:val="22"/>
          <w:szCs w:val="22"/>
          <w:lang w:val="es-ES"/>
        </w:rPr>
      </w:pPr>
    </w:p>
    <w:p w14:paraId="3BD5EEDE" w14:textId="77777777" w:rsidR="00E716DD" w:rsidRPr="00A36B6A" w:rsidRDefault="00E716DD" w:rsidP="00442CAA">
      <w:pPr>
        <w:pStyle w:val="Ttulo2"/>
        <w:rPr>
          <w:lang w:val="es-ES"/>
        </w:rPr>
      </w:pPr>
      <w:bookmarkStart w:id="11" w:name="_Toc189571936"/>
      <w:r w:rsidRPr="00A36B6A">
        <w:rPr>
          <w:lang w:val="es-ES"/>
        </w:rPr>
        <w:t>QUINTO. Estudio de Fondo</w:t>
      </w:r>
      <w:bookmarkEnd w:id="11"/>
    </w:p>
    <w:p w14:paraId="1939928B" w14:textId="77777777" w:rsidR="00E716DD" w:rsidRPr="00A36B6A" w:rsidRDefault="00E716DD" w:rsidP="00442CAA">
      <w:pPr>
        <w:spacing w:line="360" w:lineRule="auto"/>
        <w:jc w:val="both"/>
        <w:rPr>
          <w:rFonts w:ascii="Palatino Linotype" w:hAnsi="Palatino Linotype" w:cs="Tahoma"/>
          <w:iCs/>
          <w:sz w:val="22"/>
          <w:szCs w:val="22"/>
          <w:lang w:val="es-ES"/>
        </w:rPr>
      </w:pPr>
    </w:p>
    <w:p w14:paraId="50B79472" w14:textId="77777777" w:rsidR="00E716DD" w:rsidRPr="00A36B6A" w:rsidRDefault="00E716DD" w:rsidP="00442CAA">
      <w:pPr>
        <w:spacing w:line="360" w:lineRule="auto"/>
        <w:jc w:val="both"/>
        <w:rPr>
          <w:rFonts w:ascii="Palatino Linotype" w:hAnsi="Palatino Linotype" w:cs="Tahoma"/>
          <w:iCs/>
          <w:sz w:val="22"/>
          <w:szCs w:val="22"/>
        </w:rPr>
      </w:pPr>
      <w:r w:rsidRPr="00A36B6A">
        <w:rPr>
          <w:rFonts w:ascii="Palatino Linotype" w:hAnsi="Palatino Linotype" w:cs="Tahoma"/>
          <w:iCs/>
          <w:sz w:val="22"/>
          <w:szCs w:val="22"/>
        </w:rPr>
        <w:t xml:space="preserve">Expuestas las posturas de las partes, se procede al análisis del agravio hecho valer por la persona Recurrente, concerniente a la falta de respuesta del </w:t>
      </w:r>
      <w:r w:rsidR="00AC6CA9">
        <w:rPr>
          <w:rFonts w:ascii="Palatino Linotype" w:eastAsia="Calibri" w:hAnsi="Palatino Linotype" w:cs="Tahoma"/>
          <w:bCs/>
          <w:sz w:val="22"/>
          <w:szCs w:val="22"/>
          <w:lang w:eastAsia="en-US"/>
        </w:rPr>
        <w:t>Sistema Municipal Para el Desarrollo Integral de la Familia de Ixtapaluca</w:t>
      </w:r>
      <w:r w:rsidR="00086E87" w:rsidRPr="00A36B6A">
        <w:rPr>
          <w:rFonts w:ascii="Palatino Linotype" w:hAnsi="Palatino Linotype" w:cs="Tahoma"/>
          <w:iCs/>
          <w:sz w:val="22"/>
          <w:szCs w:val="22"/>
        </w:rPr>
        <w:t xml:space="preserve">, </w:t>
      </w:r>
      <w:r w:rsidRPr="00A36B6A">
        <w:rPr>
          <w:rFonts w:ascii="Palatino Linotype" w:hAnsi="Palatino Linotype" w:cs="Tahoma"/>
          <w:iCs/>
          <w:sz w:val="22"/>
          <w:szCs w:val="22"/>
        </w:rPr>
        <w:t>a la solicitud de información.</w:t>
      </w:r>
    </w:p>
    <w:p w14:paraId="2DC6AADD" w14:textId="77777777" w:rsidR="00E716DD" w:rsidRPr="00A36B6A" w:rsidRDefault="00E716DD" w:rsidP="00442CAA">
      <w:pPr>
        <w:spacing w:line="360" w:lineRule="auto"/>
        <w:jc w:val="both"/>
        <w:rPr>
          <w:rFonts w:ascii="Palatino Linotype" w:hAnsi="Palatino Linotype" w:cs="Tahoma"/>
          <w:iCs/>
          <w:sz w:val="22"/>
          <w:szCs w:val="22"/>
        </w:rPr>
      </w:pPr>
    </w:p>
    <w:p w14:paraId="3995A4C5" w14:textId="77777777" w:rsidR="00E716DD" w:rsidRPr="00A36B6A" w:rsidRDefault="00E716DD" w:rsidP="00442CAA">
      <w:pPr>
        <w:spacing w:line="360" w:lineRule="auto"/>
        <w:jc w:val="both"/>
        <w:rPr>
          <w:rFonts w:ascii="Palatino Linotype" w:hAnsi="Palatino Linotype" w:cs="Tahoma"/>
          <w:iCs/>
          <w:sz w:val="22"/>
          <w:szCs w:val="22"/>
        </w:rPr>
      </w:pPr>
      <w:r w:rsidRPr="00A36B6A">
        <w:rPr>
          <w:rFonts w:ascii="Palatino Linotype" w:hAnsi="Palatino Linotype" w:cs="Tahoma"/>
          <w:iCs/>
          <w:sz w:val="22"/>
          <w:szCs w:val="22"/>
        </w:rPr>
        <w:lastRenderedPageBreak/>
        <w:t>En principio, es de suma importancia señalar los objetivos de la Ley de Transparencia y Acceso a la Información Pública del Estado de México y Municipios, en relación con la obligación de acceso por parte de los Sujetos Obligados, lo cuales se encuentran establecidos en el artículo 2° de dicho ordenamiento jurídico y son los siguientes:</w:t>
      </w:r>
    </w:p>
    <w:p w14:paraId="3CDEF428" w14:textId="77777777" w:rsidR="00E716DD" w:rsidRPr="00A36B6A" w:rsidRDefault="00E716DD" w:rsidP="00442CAA">
      <w:pPr>
        <w:spacing w:line="360" w:lineRule="auto"/>
        <w:jc w:val="both"/>
        <w:rPr>
          <w:rFonts w:ascii="Palatino Linotype" w:hAnsi="Palatino Linotype" w:cs="Tahoma"/>
          <w:iCs/>
          <w:sz w:val="22"/>
          <w:szCs w:val="22"/>
        </w:rPr>
      </w:pPr>
    </w:p>
    <w:p w14:paraId="50496D29" w14:textId="77777777" w:rsidR="00E716DD" w:rsidRPr="00A36B6A" w:rsidRDefault="00E716DD" w:rsidP="00DC69AB">
      <w:pPr>
        <w:numPr>
          <w:ilvl w:val="0"/>
          <w:numId w:val="2"/>
        </w:numPr>
        <w:spacing w:line="360" w:lineRule="auto"/>
        <w:jc w:val="both"/>
        <w:rPr>
          <w:rFonts w:ascii="Palatino Linotype" w:hAnsi="Palatino Linotype" w:cs="Tahoma"/>
          <w:iCs/>
          <w:sz w:val="22"/>
          <w:szCs w:val="22"/>
        </w:rPr>
      </w:pPr>
      <w:r w:rsidRPr="00A36B6A">
        <w:rPr>
          <w:rFonts w:ascii="Palatino Linotype" w:hAnsi="Palatino Linotype" w:cs="Tahoma"/>
          <w:iCs/>
          <w:sz w:val="22"/>
          <w:szCs w:val="22"/>
        </w:rPr>
        <w:t>Proveer lo necesario para garantizar a toda persona el derecho de acceso a la información pública, a través de procedimientos sencillos, expeditos, oportunos y gratuitos;</w:t>
      </w:r>
    </w:p>
    <w:p w14:paraId="2BED9470" w14:textId="77777777" w:rsidR="003A796B" w:rsidRPr="00A36B6A" w:rsidRDefault="003A796B" w:rsidP="00442CAA">
      <w:pPr>
        <w:spacing w:line="360" w:lineRule="auto"/>
        <w:ind w:left="720"/>
        <w:jc w:val="both"/>
        <w:rPr>
          <w:rFonts w:ascii="Palatino Linotype" w:hAnsi="Palatino Linotype" w:cs="Tahoma"/>
          <w:iCs/>
          <w:sz w:val="22"/>
          <w:szCs w:val="22"/>
        </w:rPr>
      </w:pPr>
    </w:p>
    <w:p w14:paraId="54645EA8" w14:textId="77777777" w:rsidR="00E716DD" w:rsidRPr="00A36B6A" w:rsidRDefault="00E716DD" w:rsidP="00DC69AB">
      <w:pPr>
        <w:numPr>
          <w:ilvl w:val="0"/>
          <w:numId w:val="2"/>
        </w:numPr>
        <w:spacing w:line="360" w:lineRule="auto"/>
        <w:jc w:val="both"/>
        <w:rPr>
          <w:rFonts w:ascii="Palatino Linotype" w:hAnsi="Palatino Linotype" w:cs="Tahoma"/>
          <w:iCs/>
          <w:sz w:val="22"/>
          <w:szCs w:val="22"/>
        </w:rPr>
      </w:pPr>
      <w:r w:rsidRPr="00A36B6A">
        <w:rPr>
          <w:rFonts w:ascii="Palatino Linotype" w:hAnsi="Palatino Linotype" w:cs="Tahoma"/>
          <w:iCs/>
          <w:sz w:val="22"/>
          <w:szCs w:val="22"/>
        </w:rPr>
        <w:t>Transparentar la gestión pública, mediante la difusión de la información generada por los Sujetos Obligados, y</w:t>
      </w:r>
    </w:p>
    <w:p w14:paraId="2990484C" w14:textId="77777777" w:rsidR="003A796B" w:rsidRPr="00A36B6A" w:rsidRDefault="003A796B" w:rsidP="00442CAA">
      <w:pPr>
        <w:pStyle w:val="Prrafodelista"/>
        <w:spacing w:line="360" w:lineRule="auto"/>
        <w:rPr>
          <w:rFonts w:ascii="Palatino Linotype" w:hAnsi="Palatino Linotype" w:cs="Tahoma"/>
          <w:iCs/>
          <w:szCs w:val="22"/>
        </w:rPr>
      </w:pPr>
    </w:p>
    <w:p w14:paraId="1F32495A" w14:textId="77777777" w:rsidR="00E716DD" w:rsidRPr="00A36B6A" w:rsidRDefault="00E716DD" w:rsidP="00DC69AB">
      <w:pPr>
        <w:numPr>
          <w:ilvl w:val="0"/>
          <w:numId w:val="2"/>
        </w:numPr>
        <w:spacing w:line="360" w:lineRule="auto"/>
        <w:jc w:val="both"/>
        <w:rPr>
          <w:rFonts w:ascii="Palatino Linotype" w:hAnsi="Palatino Linotype" w:cs="Tahoma"/>
          <w:iCs/>
          <w:sz w:val="22"/>
          <w:szCs w:val="22"/>
        </w:rPr>
      </w:pPr>
      <w:r w:rsidRPr="00A36B6A">
        <w:rPr>
          <w:rFonts w:ascii="Palatino Linotype" w:hAnsi="Palatino Linotype" w:cs="Tahoma"/>
          <w:iCs/>
          <w:sz w:val="22"/>
          <w:szCs w:val="22"/>
        </w:rPr>
        <w:t>Promover, fomentar y difundir la cultura de la transparencia en el ejercicio de la función pública, el acceso a la información y la participación ciudadana, así como, la rendición de cuentas.</w:t>
      </w:r>
    </w:p>
    <w:p w14:paraId="6734CEF2" w14:textId="77777777" w:rsidR="00E716DD" w:rsidRPr="00A36B6A" w:rsidRDefault="00E716DD" w:rsidP="00442CAA">
      <w:pPr>
        <w:spacing w:line="360" w:lineRule="auto"/>
        <w:jc w:val="both"/>
        <w:rPr>
          <w:rFonts w:ascii="Palatino Linotype" w:hAnsi="Palatino Linotype" w:cs="Tahoma"/>
          <w:iCs/>
          <w:sz w:val="22"/>
          <w:szCs w:val="22"/>
        </w:rPr>
      </w:pPr>
    </w:p>
    <w:p w14:paraId="6FF3FE2A" w14:textId="77777777" w:rsidR="00E716DD" w:rsidRPr="00A36B6A" w:rsidRDefault="00E716DD" w:rsidP="00442CAA">
      <w:pPr>
        <w:spacing w:line="360" w:lineRule="auto"/>
        <w:jc w:val="both"/>
        <w:rPr>
          <w:rFonts w:ascii="Palatino Linotype" w:hAnsi="Palatino Linotype" w:cs="Tahoma"/>
          <w:iCs/>
          <w:sz w:val="22"/>
          <w:szCs w:val="22"/>
        </w:rPr>
      </w:pPr>
      <w:r w:rsidRPr="00A36B6A">
        <w:rPr>
          <w:rFonts w:ascii="Palatino Linotype" w:hAnsi="Palatino Linotype" w:cs="Tahoma"/>
          <w:iCs/>
          <w:sz w:val="22"/>
          <w:szCs w:val="22"/>
        </w:rPr>
        <w:t>Conforme a lo anterior, se deprende que los objetivos de la Ley de la materia, son establecer las bases que regirán las formas para garantizar el derecho de acceso a la información, mediante procesos sencillos y expeditos, la promoción, fomentación y difusión de la cultura de transparencia y la rendición de cuentas, a través de establecimiento de políticas públicas y mecanismos que garanticen la publicidad de información oportuna, verificable, comprensible, actualizada y completa.</w:t>
      </w:r>
    </w:p>
    <w:p w14:paraId="7E6A92CE" w14:textId="77777777" w:rsidR="00E716DD" w:rsidRPr="00A36B6A" w:rsidRDefault="00E716DD" w:rsidP="00442CAA">
      <w:pPr>
        <w:spacing w:line="360" w:lineRule="auto"/>
        <w:jc w:val="both"/>
        <w:rPr>
          <w:rFonts w:ascii="Palatino Linotype" w:hAnsi="Palatino Linotype" w:cs="Tahoma"/>
          <w:iCs/>
          <w:sz w:val="22"/>
          <w:szCs w:val="22"/>
        </w:rPr>
      </w:pPr>
    </w:p>
    <w:p w14:paraId="598EEB49" w14:textId="77777777" w:rsidR="00E716DD" w:rsidRPr="00A36B6A" w:rsidRDefault="00E716DD" w:rsidP="00442CAA">
      <w:pPr>
        <w:spacing w:line="360" w:lineRule="auto"/>
        <w:jc w:val="both"/>
        <w:rPr>
          <w:rFonts w:ascii="Palatino Linotype" w:hAnsi="Palatino Linotype" w:cs="Tahoma"/>
          <w:iCs/>
          <w:sz w:val="22"/>
          <w:szCs w:val="22"/>
        </w:rPr>
      </w:pPr>
      <w:r w:rsidRPr="00A36B6A">
        <w:rPr>
          <w:rFonts w:ascii="Palatino Linotype" w:hAnsi="Palatino Linotype" w:cs="Tahoma"/>
          <w:iCs/>
          <w:sz w:val="22"/>
          <w:szCs w:val="22"/>
        </w:rPr>
        <w:t xml:space="preserve">En ese orden de ideas, para la atención de las solicitudes de acceso a la información, debe privilegiarse el principio de máxima publicidad el cual dispone que toda la información en posesión de los sujetos obligados será pública, completa, oportuna y accesible, sujeta a un </w:t>
      </w:r>
      <w:r w:rsidRPr="00A36B6A">
        <w:rPr>
          <w:rFonts w:ascii="Palatino Linotype" w:hAnsi="Palatino Linotype" w:cs="Tahoma"/>
          <w:iCs/>
          <w:sz w:val="22"/>
          <w:szCs w:val="22"/>
        </w:rPr>
        <w:lastRenderedPageBreak/>
        <w:t>claro régimen de excepciones que deberán estar definidas y ser legítimas y estrictamente necesarias en una sociedad democrática.</w:t>
      </w:r>
    </w:p>
    <w:p w14:paraId="5AE53280" w14:textId="77777777" w:rsidR="00E716DD" w:rsidRPr="00A36B6A" w:rsidRDefault="00E716DD" w:rsidP="00442CAA">
      <w:pPr>
        <w:spacing w:line="360" w:lineRule="auto"/>
        <w:jc w:val="both"/>
        <w:rPr>
          <w:rFonts w:ascii="Palatino Linotype" w:hAnsi="Palatino Linotype" w:cs="Tahoma"/>
          <w:iCs/>
          <w:sz w:val="22"/>
          <w:szCs w:val="22"/>
        </w:rPr>
      </w:pPr>
    </w:p>
    <w:p w14:paraId="25CF3051" w14:textId="77777777" w:rsidR="00E716DD" w:rsidRPr="00A36B6A" w:rsidRDefault="00E716DD" w:rsidP="00442CAA">
      <w:pPr>
        <w:spacing w:line="360" w:lineRule="auto"/>
        <w:jc w:val="both"/>
        <w:rPr>
          <w:rFonts w:ascii="Palatino Linotype" w:hAnsi="Palatino Linotype" w:cs="Tahoma"/>
          <w:iCs/>
          <w:sz w:val="22"/>
          <w:szCs w:val="22"/>
        </w:rPr>
      </w:pPr>
      <w:r w:rsidRPr="00A36B6A">
        <w:rPr>
          <w:rFonts w:ascii="Palatino Linotype" w:hAnsi="Palatino Linotype" w:cs="Tahoma"/>
          <w:iCs/>
          <w:sz w:val="22"/>
          <w:szCs w:val="22"/>
        </w:rPr>
        <w:t>Para lograr lo anterior, los Sujetos Obligados deben seguir el procedimiento para la atención a las solicitudes de acceso a la información, establecido en los artículos 151, 159, 160, 162, 163, 164, 165 y 166, de la Ley de Transparencia y Acceso a la Información Pública del Estado de México y Municipios, el cual es el siguiente:</w:t>
      </w:r>
    </w:p>
    <w:p w14:paraId="187D68C6" w14:textId="77777777" w:rsidR="009A3007" w:rsidRPr="00A36B6A" w:rsidRDefault="009A3007" w:rsidP="00442CAA">
      <w:pPr>
        <w:spacing w:line="360" w:lineRule="auto"/>
        <w:jc w:val="both"/>
        <w:rPr>
          <w:rFonts w:ascii="Palatino Linotype" w:hAnsi="Palatino Linotype" w:cs="Tahoma"/>
          <w:iCs/>
          <w:sz w:val="22"/>
          <w:szCs w:val="22"/>
        </w:rPr>
      </w:pPr>
    </w:p>
    <w:p w14:paraId="1E292323" w14:textId="77777777" w:rsidR="00E716DD" w:rsidRPr="00A36B6A" w:rsidRDefault="00E716DD" w:rsidP="00DC69AB">
      <w:pPr>
        <w:numPr>
          <w:ilvl w:val="0"/>
          <w:numId w:val="3"/>
        </w:numPr>
        <w:spacing w:line="360" w:lineRule="auto"/>
        <w:jc w:val="both"/>
        <w:rPr>
          <w:rFonts w:ascii="Palatino Linotype" w:hAnsi="Palatino Linotype" w:cs="Tahoma"/>
          <w:iCs/>
          <w:sz w:val="22"/>
          <w:szCs w:val="22"/>
        </w:rPr>
      </w:pPr>
      <w:r w:rsidRPr="00A36B6A">
        <w:rPr>
          <w:rFonts w:ascii="Palatino Linotype" w:hAnsi="Palatino Linotype" w:cs="Tahoma"/>
          <w:iCs/>
          <w:sz w:val="22"/>
          <w:szCs w:val="22"/>
        </w:rPr>
        <w:t>Las Unidades de Transparencia de los Sujetos Obligados deben garantizar las medidas y condiciones de accesibilidad para que toda persona puede ejercer el derecho de acceso a la información; por lo que, son las responsables de hacer las notificaciones correspondientes, además de llevar a cabo de todas las gestiones necesarias para facilitar el acceso de la información;</w:t>
      </w:r>
    </w:p>
    <w:p w14:paraId="2B35B9D4" w14:textId="77777777" w:rsidR="00BA5927" w:rsidRPr="00A36B6A" w:rsidRDefault="00BA5927" w:rsidP="00442CAA">
      <w:pPr>
        <w:spacing w:line="360" w:lineRule="auto"/>
        <w:ind w:left="720"/>
        <w:jc w:val="both"/>
        <w:rPr>
          <w:rFonts w:ascii="Palatino Linotype" w:hAnsi="Palatino Linotype" w:cs="Tahoma"/>
          <w:iCs/>
          <w:sz w:val="22"/>
          <w:szCs w:val="22"/>
        </w:rPr>
      </w:pPr>
    </w:p>
    <w:p w14:paraId="4726B1C3" w14:textId="77777777" w:rsidR="00E716DD" w:rsidRPr="00A36B6A" w:rsidRDefault="00E716DD" w:rsidP="00DC69AB">
      <w:pPr>
        <w:numPr>
          <w:ilvl w:val="0"/>
          <w:numId w:val="3"/>
        </w:numPr>
        <w:spacing w:line="360" w:lineRule="auto"/>
        <w:jc w:val="both"/>
        <w:rPr>
          <w:rFonts w:ascii="Palatino Linotype" w:hAnsi="Palatino Linotype" w:cs="Tahoma"/>
          <w:iCs/>
          <w:sz w:val="22"/>
          <w:szCs w:val="22"/>
        </w:rPr>
      </w:pPr>
      <w:r w:rsidRPr="00A36B6A">
        <w:rPr>
          <w:rFonts w:ascii="Palatino Linotype" w:hAnsi="Palatino Linotype" w:cs="Tahoma"/>
          <w:iCs/>
          <w:sz w:val="22"/>
          <w:szCs w:val="22"/>
        </w:rPr>
        <w:t>Los Sujetos Obligados podrán requerirle a los Solicitantes, que complementen, corrijan o amplíen su solicitud de información, cuando resulten los datos proporcionados insuficientes, incorrectos, incompletos o erróneos; solicitar dicha aclaración, interrumpirá el plazo para dar respuesta y comenzará a computarse el día siguiente al desahogo de esta</w:t>
      </w:r>
      <w:r w:rsidR="001A7D1C" w:rsidRPr="00A36B6A">
        <w:rPr>
          <w:rFonts w:ascii="Palatino Linotype" w:hAnsi="Palatino Linotype" w:cs="Tahoma"/>
          <w:iCs/>
          <w:sz w:val="22"/>
          <w:szCs w:val="22"/>
        </w:rPr>
        <w:t>;</w:t>
      </w:r>
    </w:p>
    <w:p w14:paraId="327E6513" w14:textId="77777777" w:rsidR="00BA5927" w:rsidRPr="00A36B6A" w:rsidRDefault="00BA5927" w:rsidP="00442CAA">
      <w:pPr>
        <w:pStyle w:val="Prrafodelista"/>
        <w:spacing w:line="360" w:lineRule="auto"/>
        <w:rPr>
          <w:rFonts w:ascii="Palatino Linotype" w:hAnsi="Palatino Linotype" w:cs="Tahoma"/>
          <w:iCs/>
          <w:szCs w:val="22"/>
        </w:rPr>
      </w:pPr>
    </w:p>
    <w:p w14:paraId="35F85E92" w14:textId="77777777" w:rsidR="00E716DD" w:rsidRPr="00A36B6A" w:rsidRDefault="00BA5927" w:rsidP="00DC69AB">
      <w:pPr>
        <w:numPr>
          <w:ilvl w:val="0"/>
          <w:numId w:val="3"/>
        </w:numPr>
        <w:spacing w:line="360" w:lineRule="auto"/>
        <w:jc w:val="both"/>
        <w:rPr>
          <w:rFonts w:ascii="Palatino Linotype" w:hAnsi="Palatino Linotype" w:cs="Tahoma"/>
          <w:iCs/>
          <w:sz w:val="22"/>
          <w:szCs w:val="22"/>
        </w:rPr>
      </w:pPr>
      <w:r w:rsidRPr="00A36B6A">
        <w:rPr>
          <w:rFonts w:ascii="Palatino Linotype" w:hAnsi="Palatino Linotype" w:cs="Tahoma"/>
          <w:iCs/>
          <w:sz w:val="22"/>
          <w:szCs w:val="22"/>
        </w:rPr>
        <w:t xml:space="preserve"> </w:t>
      </w:r>
      <w:r w:rsidR="00E716DD" w:rsidRPr="00A36B6A">
        <w:rPr>
          <w:rFonts w:ascii="Palatino Linotype" w:hAnsi="Palatino Linotype" w:cs="Tahoma"/>
          <w:iCs/>
          <w:sz w:val="22"/>
          <w:szCs w:val="22"/>
        </w:rPr>
        <w:t>Las respuestas a los requerimientos informativos deberán notificarse al interesado en el menor tiempo posible, que no podrá exceder quince días, contados a partir del día siguiente a la presentación de ésta. Excepcionalmente, el plazo referido podrá ampliarse por siete días hábiles más, cuando existan razones fundadas y motivadas, a través del Comité de Transparencia;</w:t>
      </w:r>
    </w:p>
    <w:p w14:paraId="1450EA9F" w14:textId="77777777" w:rsidR="00BA5927" w:rsidRPr="00A36B6A" w:rsidRDefault="00BA5927" w:rsidP="00442CAA">
      <w:pPr>
        <w:pStyle w:val="Prrafodelista"/>
        <w:spacing w:line="360" w:lineRule="auto"/>
        <w:rPr>
          <w:rFonts w:ascii="Palatino Linotype" w:hAnsi="Palatino Linotype" w:cs="Tahoma"/>
          <w:iCs/>
          <w:szCs w:val="22"/>
        </w:rPr>
      </w:pPr>
    </w:p>
    <w:p w14:paraId="7F459898" w14:textId="77777777" w:rsidR="00E716DD" w:rsidRPr="00A36B6A" w:rsidRDefault="00E716DD" w:rsidP="00DC69AB">
      <w:pPr>
        <w:numPr>
          <w:ilvl w:val="0"/>
          <w:numId w:val="3"/>
        </w:numPr>
        <w:spacing w:line="360" w:lineRule="auto"/>
        <w:jc w:val="both"/>
        <w:rPr>
          <w:rFonts w:ascii="Palatino Linotype" w:hAnsi="Palatino Linotype" w:cs="Tahoma"/>
          <w:iCs/>
          <w:sz w:val="22"/>
          <w:szCs w:val="22"/>
        </w:rPr>
      </w:pPr>
      <w:r w:rsidRPr="00A36B6A">
        <w:rPr>
          <w:rFonts w:ascii="Palatino Linotype" w:hAnsi="Palatino Linotype" w:cs="Tahoma"/>
          <w:iCs/>
          <w:sz w:val="22"/>
          <w:szCs w:val="22"/>
        </w:rPr>
        <w:lastRenderedPageBreak/>
        <w:t>Las Unidades de Transparencia garantizarán que las solicitudes se turnen a todas las áreas competentes que cuenten con la información o deban tenerla de acuerdo a sus facultades, funciones y atribuciones, para que realicen una búsqueda exhaustiva y razonable de la documentación solicitada, con el fin de que proporcionen las expresiones documentales que se encuentren en sus archivos o que estén constreñidos a elaborar;</w:t>
      </w:r>
    </w:p>
    <w:p w14:paraId="2BFC0052" w14:textId="77777777" w:rsidR="007935E5" w:rsidRPr="00A36B6A" w:rsidRDefault="007935E5" w:rsidP="00442CAA">
      <w:pPr>
        <w:spacing w:line="360" w:lineRule="auto"/>
        <w:rPr>
          <w:rFonts w:ascii="Palatino Linotype" w:hAnsi="Palatino Linotype" w:cs="Tahoma"/>
          <w:iCs/>
          <w:szCs w:val="22"/>
        </w:rPr>
      </w:pPr>
    </w:p>
    <w:p w14:paraId="7DA5226D" w14:textId="77777777" w:rsidR="00E716DD" w:rsidRPr="00A36B6A" w:rsidRDefault="00E716DD" w:rsidP="00DC69AB">
      <w:pPr>
        <w:numPr>
          <w:ilvl w:val="0"/>
          <w:numId w:val="3"/>
        </w:numPr>
        <w:spacing w:line="360" w:lineRule="auto"/>
        <w:jc w:val="both"/>
        <w:rPr>
          <w:rFonts w:ascii="Palatino Linotype" w:hAnsi="Palatino Linotype" w:cs="Tahoma"/>
          <w:iCs/>
          <w:sz w:val="22"/>
          <w:szCs w:val="22"/>
        </w:rPr>
      </w:pPr>
      <w:r w:rsidRPr="00A36B6A">
        <w:rPr>
          <w:rFonts w:ascii="Palatino Linotype" w:hAnsi="Palatino Linotype" w:cs="Tahoma"/>
          <w:iCs/>
          <w:sz w:val="22"/>
          <w:szCs w:val="22"/>
        </w:rPr>
        <w:t>El acceso se dará en la modalidad de entrega y en su caso, de envío elegido por el solicitante, cuando no pueda entregarse en dicha modalidad, el Sujeto Obligado deberá ofrecer otras; por lo cual, deberá fundamentar y motivar la necesidad de modificar el medio de entrega, y</w:t>
      </w:r>
    </w:p>
    <w:p w14:paraId="4326AB3B" w14:textId="77777777" w:rsidR="00BA5927" w:rsidRPr="00A36B6A" w:rsidRDefault="00BA5927" w:rsidP="00442CAA">
      <w:pPr>
        <w:pStyle w:val="Prrafodelista"/>
        <w:spacing w:line="360" w:lineRule="auto"/>
        <w:rPr>
          <w:rFonts w:ascii="Palatino Linotype" w:hAnsi="Palatino Linotype" w:cs="Tahoma"/>
          <w:iCs/>
          <w:szCs w:val="22"/>
        </w:rPr>
      </w:pPr>
    </w:p>
    <w:p w14:paraId="3D83C52F" w14:textId="77777777" w:rsidR="00E716DD" w:rsidRPr="00A36B6A" w:rsidRDefault="00E716DD" w:rsidP="00DC69AB">
      <w:pPr>
        <w:numPr>
          <w:ilvl w:val="0"/>
          <w:numId w:val="3"/>
        </w:numPr>
        <w:spacing w:line="360" w:lineRule="auto"/>
        <w:jc w:val="both"/>
        <w:rPr>
          <w:rFonts w:ascii="Palatino Linotype" w:hAnsi="Palatino Linotype" w:cs="Tahoma"/>
          <w:iCs/>
          <w:sz w:val="22"/>
          <w:szCs w:val="22"/>
        </w:rPr>
      </w:pPr>
      <w:r w:rsidRPr="00A36B6A">
        <w:rPr>
          <w:rFonts w:ascii="Palatino Linotype" w:hAnsi="Palatino Linotype" w:cs="Tahoma"/>
          <w:iCs/>
          <w:sz w:val="22"/>
          <w:szCs w:val="22"/>
        </w:rPr>
        <w:t>Las Unidades de Transparencia, tendrán disponible la información requerida durante un plazo mínimo de sesenta días hábiles, contados a partir de que el solicitante hubiere realizado, en su caso, el pago respectivo, el cual deberá efectuarse en un plazo no mayor a treinta días hábiles; por lo que, una vez trascurrida dicha temporalidad, los Sujetos Obligados darán por concluida la solicitud y procederán de ser el caso, a la destrucción del material.</w:t>
      </w:r>
    </w:p>
    <w:p w14:paraId="0330723F" w14:textId="77777777" w:rsidR="00E716DD" w:rsidRPr="00A36B6A" w:rsidRDefault="00E716DD" w:rsidP="00442CAA">
      <w:pPr>
        <w:spacing w:line="360" w:lineRule="auto"/>
        <w:jc w:val="both"/>
        <w:rPr>
          <w:rFonts w:ascii="Palatino Linotype" w:hAnsi="Palatino Linotype" w:cs="Tahoma"/>
          <w:iCs/>
          <w:sz w:val="22"/>
          <w:szCs w:val="22"/>
        </w:rPr>
      </w:pPr>
    </w:p>
    <w:p w14:paraId="749B8A04" w14:textId="01F9B936" w:rsidR="005A1E4C" w:rsidRPr="00A36B6A" w:rsidRDefault="00E716DD" w:rsidP="00442CAA">
      <w:pPr>
        <w:spacing w:line="360" w:lineRule="auto"/>
        <w:jc w:val="both"/>
        <w:rPr>
          <w:rFonts w:ascii="Palatino Linotype" w:hAnsi="Palatino Linotype" w:cs="Tahoma"/>
          <w:iCs/>
          <w:sz w:val="22"/>
          <w:szCs w:val="22"/>
        </w:rPr>
      </w:pPr>
      <w:r w:rsidRPr="00A36B6A">
        <w:rPr>
          <w:rFonts w:ascii="Palatino Linotype" w:hAnsi="Palatino Linotype" w:cs="Tahoma"/>
          <w:iCs/>
          <w:sz w:val="22"/>
          <w:szCs w:val="22"/>
        </w:rPr>
        <w:t>Una vez establecido lo anterior, es de indicar que el agravio del Particular consistió en que, a la fecha de interposición del Recurso de Revisión, el</w:t>
      </w:r>
      <w:r w:rsidR="009A3007" w:rsidRPr="00A36B6A">
        <w:rPr>
          <w:rFonts w:ascii="Palatino Linotype" w:eastAsia="Calibri" w:hAnsi="Palatino Linotype" w:cs="Tahoma"/>
          <w:sz w:val="22"/>
          <w:szCs w:val="22"/>
          <w:lang w:eastAsia="en-US"/>
        </w:rPr>
        <w:t xml:space="preserve"> </w:t>
      </w:r>
      <w:r w:rsidR="00AC6CA9">
        <w:rPr>
          <w:rFonts w:ascii="Palatino Linotype" w:eastAsia="Calibri" w:hAnsi="Palatino Linotype" w:cs="Tahoma"/>
          <w:bCs/>
          <w:sz w:val="22"/>
          <w:szCs w:val="22"/>
          <w:lang w:eastAsia="en-US"/>
        </w:rPr>
        <w:t>Sistema Municipal Para el Desarrollo Integral de la Familia de Ixtapaluca</w:t>
      </w:r>
      <w:r w:rsidRPr="00A36B6A">
        <w:rPr>
          <w:rFonts w:ascii="Palatino Linotype" w:hAnsi="Palatino Linotype" w:cs="Tahoma"/>
          <w:iCs/>
          <w:sz w:val="22"/>
          <w:szCs w:val="22"/>
        </w:rPr>
        <w:t xml:space="preserve">, no había registrado respuesta al requerimiento de acceso a la información, el cual se presentó, el </w:t>
      </w:r>
      <w:r w:rsidR="000171AB">
        <w:rPr>
          <w:rFonts w:ascii="Palatino Linotype" w:hAnsi="Palatino Linotype" w:cs="Tahoma"/>
          <w:iCs/>
          <w:sz w:val="22"/>
          <w:szCs w:val="22"/>
        </w:rPr>
        <w:t>veinticuatro</w:t>
      </w:r>
      <w:r w:rsidR="009751D1">
        <w:rPr>
          <w:rFonts w:ascii="Palatino Linotype" w:hAnsi="Palatino Linotype" w:cs="Tahoma"/>
          <w:iCs/>
          <w:sz w:val="22"/>
          <w:szCs w:val="22"/>
        </w:rPr>
        <w:t xml:space="preserve"> de septiembre</w:t>
      </w:r>
      <w:r w:rsidR="00346D79" w:rsidRPr="00A36B6A">
        <w:rPr>
          <w:rFonts w:ascii="Palatino Linotype" w:hAnsi="Palatino Linotype" w:cs="Tahoma"/>
          <w:iCs/>
          <w:sz w:val="22"/>
          <w:szCs w:val="22"/>
        </w:rPr>
        <w:t xml:space="preserve"> de dos mil veinticinco.</w:t>
      </w:r>
    </w:p>
    <w:p w14:paraId="0E0A9EF7" w14:textId="77777777" w:rsidR="00BA5927" w:rsidRPr="00A36B6A" w:rsidRDefault="00BA5927" w:rsidP="00442CAA">
      <w:pPr>
        <w:spacing w:line="360" w:lineRule="auto"/>
        <w:jc w:val="both"/>
        <w:rPr>
          <w:rFonts w:ascii="Palatino Linotype" w:hAnsi="Palatino Linotype" w:cs="Tahoma"/>
          <w:iCs/>
          <w:sz w:val="22"/>
          <w:szCs w:val="22"/>
        </w:rPr>
      </w:pPr>
    </w:p>
    <w:p w14:paraId="48811650" w14:textId="62AAD367" w:rsidR="00E716DD" w:rsidRPr="00A36B6A" w:rsidRDefault="00E716DD" w:rsidP="00442CAA">
      <w:pPr>
        <w:spacing w:line="360" w:lineRule="auto"/>
        <w:jc w:val="both"/>
        <w:rPr>
          <w:rFonts w:ascii="Palatino Linotype" w:hAnsi="Palatino Linotype" w:cs="Tahoma"/>
          <w:iCs/>
          <w:sz w:val="22"/>
          <w:szCs w:val="22"/>
        </w:rPr>
      </w:pPr>
      <w:r w:rsidRPr="00A36B6A">
        <w:rPr>
          <w:rFonts w:ascii="Palatino Linotype" w:hAnsi="Palatino Linotype" w:cs="Tahoma"/>
          <w:iCs/>
          <w:sz w:val="22"/>
          <w:szCs w:val="22"/>
        </w:rPr>
        <w:t xml:space="preserve">En ese orden de ideas, el plazo con el que contaba el Sujeto Obligado para emitir contestación al requerimiento </w:t>
      </w:r>
      <w:r w:rsidR="006D2B83" w:rsidRPr="00A36B6A">
        <w:rPr>
          <w:rFonts w:ascii="Palatino Linotype" w:hAnsi="Palatino Linotype" w:cs="Tahoma"/>
          <w:iCs/>
          <w:sz w:val="22"/>
          <w:szCs w:val="22"/>
        </w:rPr>
        <w:t>informativo</w:t>
      </w:r>
      <w:r w:rsidRPr="00A36B6A">
        <w:rPr>
          <w:rFonts w:ascii="Palatino Linotype" w:hAnsi="Palatino Linotype" w:cs="Tahoma"/>
          <w:iCs/>
          <w:sz w:val="22"/>
          <w:szCs w:val="22"/>
        </w:rPr>
        <w:t xml:space="preserve"> comenzó a correr el </w:t>
      </w:r>
      <w:r w:rsidR="000171AB">
        <w:rPr>
          <w:rFonts w:ascii="Palatino Linotype" w:hAnsi="Palatino Linotype" w:cs="Tahoma"/>
          <w:iCs/>
          <w:sz w:val="22"/>
          <w:szCs w:val="22"/>
        </w:rPr>
        <w:t>veinticinco</w:t>
      </w:r>
      <w:r w:rsidR="00071B06">
        <w:rPr>
          <w:rFonts w:ascii="Palatino Linotype" w:hAnsi="Palatino Linotype" w:cs="Tahoma"/>
          <w:iCs/>
          <w:sz w:val="22"/>
          <w:szCs w:val="22"/>
        </w:rPr>
        <w:t xml:space="preserve"> de septiembre </w:t>
      </w:r>
      <w:r w:rsidR="00346D79" w:rsidRPr="00A36B6A">
        <w:rPr>
          <w:rFonts w:ascii="Palatino Linotype" w:hAnsi="Palatino Linotype" w:cs="Tahoma"/>
          <w:iCs/>
          <w:sz w:val="22"/>
          <w:szCs w:val="22"/>
        </w:rPr>
        <w:t xml:space="preserve">y feneció el </w:t>
      </w:r>
      <w:r w:rsidR="000171AB">
        <w:rPr>
          <w:rFonts w:ascii="Palatino Linotype" w:hAnsi="Palatino Linotype" w:cs="Tahoma"/>
          <w:iCs/>
          <w:sz w:val="22"/>
          <w:szCs w:val="22"/>
        </w:rPr>
        <w:t xml:space="preserve">dieciséis </w:t>
      </w:r>
      <w:r w:rsidR="00071B06">
        <w:rPr>
          <w:rFonts w:ascii="Palatino Linotype" w:hAnsi="Palatino Linotype" w:cs="Tahoma"/>
          <w:iCs/>
          <w:sz w:val="22"/>
          <w:szCs w:val="22"/>
        </w:rPr>
        <w:t xml:space="preserve">de octubre </w:t>
      </w:r>
      <w:r w:rsidR="00FD614D" w:rsidRPr="00A36B6A">
        <w:rPr>
          <w:rFonts w:ascii="Palatino Linotype" w:hAnsi="Palatino Linotype" w:cs="Tahoma"/>
          <w:iCs/>
          <w:sz w:val="22"/>
          <w:szCs w:val="22"/>
        </w:rPr>
        <w:t>de dos mil veinticinco</w:t>
      </w:r>
      <w:r w:rsidRPr="00A36B6A">
        <w:rPr>
          <w:rFonts w:ascii="Palatino Linotype" w:hAnsi="Palatino Linotype" w:cs="Tahoma"/>
          <w:iCs/>
          <w:sz w:val="22"/>
          <w:szCs w:val="22"/>
        </w:rPr>
        <w:t>; lo anterior, sin contar los días,</w:t>
      </w:r>
      <w:r w:rsidR="00F46DAD" w:rsidRPr="00A36B6A">
        <w:rPr>
          <w:rFonts w:ascii="Palatino Linotype" w:hAnsi="Palatino Linotype" w:cs="Tahoma"/>
          <w:iCs/>
          <w:sz w:val="22"/>
          <w:szCs w:val="22"/>
        </w:rPr>
        <w:t xml:space="preserve"> </w:t>
      </w:r>
      <w:r w:rsidR="009751D1">
        <w:rPr>
          <w:rFonts w:ascii="Palatino Linotype" w:hAnsi="Palatino Linotype" w:cs="Tahoma"/>
          <w:iCs/>
          <w:sz w:val="22"/>
          <w:szCs w:val="22"/>
        </w:rPr>
        <w:t xml:space="preserve">veintisiete y </w:t>
      </w:r>
      <w:r w:rsidR="009751D1">
        <w:rPr>
          <w:rFonts w:ascii="Palatino Linotype" w:hAnsi="Palatino Linotype" w:cs="Tahoma"/>
          <w:iCs/>
          <w:sz w:val="22"/>
          <w:szCs w:val="22"/>
        </w:rPr>
        <w:lastRenderedPageBreak/>
        <w:t xml:space="preserve">veintiocho </w:t>
      </w:r>
      <w:r w:rsidR="00071B06">
        <w:rPr>
          <w:rFonts w:ascii="Palatino Linotype" w:hAnsi="Palatino Linotype" w:cs="Tahoma"/>
          <w:iCs/>
          <w:sz w:val="22"/>
          <w:szCs w:val="22"/>
        </w:rPr>
        <w:t>de septiembre, así como cuatro</w:t>
      </w:r>
      <w:r w:rsidR="000171AB">
        <w:rPr>
          <w:rFonts w:ascii="Palatino Linotype" w:hAnsi="Palatino Linotype" w:cs="Tahoma"/>
          <w:iCs/>
          <w:sz w:val="22"/>
          <w:szCs w:val="22"/>
        </w:rPr>
        <w:t>,</w:t>
      </w:r>
      <w:r w:rsidR="00071B06">
        <w:rPr>
          <w:rFonts w:ascii="Palatino Linotype" w:hAnsi="Palatino Linotype" w:cs="Tahoma"/>
          <w:iCs/>
          <w:sz w:val="22"/>
          <w:szCs w:val="22"/>
        </w:rPr>
        <w:t xml:space="preserve"> cinco</w:t>
      </w:r>
      <w:r w:rsidR="000171AB">
        <w:rPr>
          <w:rFonts w:ascii="Palatino Linotype" w:hAnsi="Palatino Linotype" w:cs="Tahoma"/>
          <w:iCs/>
          <w:sz w:val="22"/>
          <w:szCs w:val="22"/>
        </w:rPr>
        <w:t>, once y doce</w:t>
      </w:r>
      <w:r w:rsidR="00071B06">
        <w:rPr>
          <w:rFonts w:ascii="Palatino Linotype" w:hAnsi="Palatino Linotype" w:cs="Tahoma"/>
          <w:iCs/>
          <w:sz w:val="22"/>
          <w:szCs w:val="22"/>
        </w:rPr>
        <w:t xml:space="preserve"> de octubre </w:t>
      </w:r>
      <w:r w:rsidR="009751D1">
        <w:rPr>
          <w:rFonts w:ascii="Palatino Linotype" w:hAnsi="Palatino Linotype" w:cs="Tahoma"/>
          <w:iCs/>
          <w:sz w:val="22"/>
          <w:szCs w:val="22"/>
        </w:rPr>
        <w:t>del año mencionado</w:t>
      </w:r>
      <w:r w:rsidRPr="00A36B6A">
        <w:rPr>
          <w:rFonts w:ascii="Palatino Linotype" w:hAnsi="Palatino Linotype" w:cs="Tahoma"/>
          <w:iCs/>
          <w:sz w:val="22"/>
          <w:szCs w:val="22"/>
        </w:rPr>
        <w:t xml:space="preserve">, al ser inhábiles, de conformidad con </w:t>
      </w:r>
      <w:r w:rsidR="009C44AA" w:rsidRPr="00A36B6A">
        <w:rPr>
          <w:rFonts w:ascii="Palatino Linotype" w:hAnsi="Palatino Linotype" w:cs="Tahoma"/>
          <w:iCs/>
          <w:sz w:val="22"/>
          <w:szCs w:val="22"/>
        </w:rPr>
        <w:t>el artículo,</w:t>
      </w:r>
      <w:r w:rsidRPr="00A36B6A">
        <w:rPr>
          <w:rFonts w:ascii="Palatino Linotype" w:hAnsi="Palatino Linotype" w:cs="Tahoma"/>
          <w:iCs/>
          <w:sz w:val="22"/>
          <w:szCs w:val="22"/>
        </w:rPr>
        <w:t xml:space="preserve"> 3°, fracción X</w:t>
      </w:r>
      <w:r w:rsidR="009C44AA" w:rsidRPr="00A36B6A">
        <w:rPr>
          <w:rFonts w:ascii="Palatino Linotype" w:hAnsi="Palatino Linotype" w:cs="Tahoma"/>
          <w:iCs/>
          <w:sz w:val="22"/>
          <w:szCs w:val="22"/>
        </w:rPr>
        <w:t xml:space="preserve">, </w:t>
      </w:r>
      <w:r w:rsidRPr="00A36B6A">
        <w:rPr>
          <w:rFonts w:ascii="Palatino Linotype" w:hAnsi="Palatino Linotype" w:cs="Tahoma"/>
          <w:iCs/>
          <w:sz w:val="22"/>
          <w:szCs w:val="22"/>
        </w:rPr>
        <w:t xml:space="preserve">de la Ley de Transparencia y Acceso a la Información Pública del Estado de México y Municipios y </w:t>
      </w:r>
      <w:bookmarkStart w:id="12" w:name="_Hlk65786947"/>
      <w:r w:rsidRPr="00A36B6A">
        <w:rPr>
          <w:rFonts w:ascii="Palatino Linotype" w:hAnsi="Palatino Linotype" w:cs="Tahoma"/>
          <w:iCs/>
          <w:sz w:val="22"/>
          <w:szCs w:val="22"/>
        </w:rPr>
        <w:t xml:space="preserve">el </w:t>
      </w:r>
      <w:r w:rsidRPr="00A36B6A">
        <w:rPr>
          <w:rFonts w:ascii="Palatino Linotype" w:hAnsi="Palatino Linotype" w:cs="Tahoma"/>
          <w:iCs/>
          <w:sz w:val="22"/>
          <w:szCs w:val="22"/>
          <w:lang w:val="es-ES"/>
        </w:rPr>
        <w:t>Calendario Oficial en Materia de Transparencia, Acceso a la Información Pública y Protección de Datos Personales del Estado de México y Municipios, así como de laborales de este Instituto, para el año</w:t>
      </w:r>
      <w:r w:rsidR="004A3E90" w:rsidRPr="00A36B6A">
        <w:rPr>
          <w:rFonts w:ascii="Palatino Linotype" w:hAnsi="Palatino Linotype" w:cs="Tahoma"/>
          <w:iCs/>
          <w:sz w:val="22"/>
          <w:szCs w:val="22"/>
          <w:lang w:val="es-ES"/>
        </w:rPr>
        <w:t xml:space="preserve"> </w:t>
      </w:r>
      <w:r w:rsidRPr="00A36B6A">
        <w:rPr>
          <w:rFonts w:ascii="Palatino Linotype" w:hAnsi="Palatino Linotype" w:cs="Tahoma"/>
          <w:iCs/>
          <w:sz w:val="22"/>
          <w:szCs w:val="22"/>
          <w:lang w:val="es-ES"/>
        </w:rPr>
        <w:t>dos mil veinticinco.</w:t>
      </w:r>
    </w:p>
    <w:bookmarkEnd w:id="12"/>
    <w:p w14:paraId="1B41D7D4" w14:textId="77777777" w:rsidR="00E716DD" w:rsidRPr="00A36B6A" w:rsidRDefault="00E716DD" w:rsidP="00442CAA">
      <w:pPr>
        <w:spacing w:line="360" w:lineRule="auto"/>
        <w:jc w:val="both"/>
        <w:rPr>
          <w:rFonts w:ascii="Palatino Linotype" w:hAnsi="Palatino Linotype" w:cs="Tahoma"/>
          <w:iCs/>
          <w:sz w:val="22"/>
          <w:szCs w:val="22"/>
        </w:rPr>
      </w:pPr>
    </w:p>
    <w:p w14:paraId="48018E8C" w14:textId="77777777" w:rsidR="00E716DD" w:rsidRDefault="00E716DD" w:rsidP="00442CAA">
      <w:pPr>
        <w:spacing w:line="360" w:lineRule="auto"/>
        <w:jc w:val="both"/>
        <w:rPr>
          <w:rFonts w:ascii="Palatino Linotype" w:hAnsi="Palatino Linotype" w:cs="Tahoma"/>
          <w:iCs/>
          <w:sz w:val="22"/>
          <w:szCs w:val="22"/>
          <w:lang w:val="es-ES"/>
        </w:rPr>
      </w:pPr>
      <w:r w:rsidRPr="00A36B6A">
        <w:rPr>
          <w:rFonts w:ascii="Palatino Linotype" w:hAnsi="Palatino Linotype" w:cs="Tahoma"/>
          <w:iCs/>
          <w:sz w:val="22"/>
          <w:szCs w:val="22"/>
        </w:rPr>
        <w:t xml:space="preserve">Así, este Instituto verificó que, en efecto, no se registró respuesta a la solicitud de información de la persona Recurrente, en el </w:t>
      </w:r>
      <w:r w:rsidRPr="00A36B6A">
        <w:rPr>
          <w:rFonts w:ascii="Palatino Linotype" w:hAnsi="Palatino Linotype" w:cs="Tahoma"/>
          <w:iCs/>
          <w:sz w:val="22"/>
          <w:szCs w:val="22"/>
          <w:lang w:val="es-ES"/>
        </w:rPr>
        <w:t>Sistema de Acceso a la Información Mexiquense (SAIMEX), tal como se observa a continuación:</w:t>
      </w:r>
    </w:p>
    <w:p w14:paraId="7EC662FA" w14:textId="77777777" w:rsidR="009751D1" w:rsidRPr="00A36B6A" w:rsidRDefault="009751D1" w:rsidP="00442CAA">
      <w:pPr>
        <w:spacing w:line="360" w:lineRule="auto"/>
        <w:jc w:val="both"/>
        <w:rPr>
          <w:rFonts w:ascii="Palatino Linotype" w:hAnsi="Palatino Linotype" w:cs="Tahoma"/>
          <w:iCs/>
          <w:sz w:val="22"/>
          <w:szCs w:val="22"/>
          <w:lang w:val="es-ES"/>
        </w:rPr>
      </w:pPr>
    </w:p>
    <w:p w14:paraId="1BD01406" w14:textId="2268ED77" w:rsidR="004A3E90" w:rsidRPr="00A36B6A" w:rsidRDefault="000171AB" w:rsidP="00346D79">
      <w:pPr>
        <w:spacing w:line="360" w:lineRule="auto"/>
        <w:jc w:val="center"/>
        <w:rPr>
          <w:rFonts w:ascii="Palatino Linotype" w:hAnsi="Palatino Linotype" w:cs="Tahoma"/>
          <w:iCs/>
          <w:sz w:val="22"/>
          <w:szCs w:val="22"/>
        </w:rPr>
      </w:pPr>
      <w:r w:rsidRPr="000171AB">
        <w:rPr>
          <w:rFonts w:ascii="Palatino Linotype" w:hAnsi="Palatino Linotype" w:cs="Tahoma"/>
          <w:iCs/>
          <w:noProof/>
          <w:sz w:val="22"/>
          <w:szCs w:val="22"/>
          <w:lang w:eastAsia="es-MX"/>
        </w:rPr>
        <w:drawing>
          <wp:inline distT="0" distB="0" distL="0" distR="0" wp14:anchorId="2E6AA3CE" wp14:editId="4C1AEACE">
            <wp:extent cx="3238952" cy="1409897"/>
            <wp:effectExtent l="0" t="0" r="0" b="0"/>
            <wp:docPr id="149856531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8565313" name=""/>
                    <pic:cNvPicPr/>
                  </pic:nvPicPr>
                  <pic:blipFill>
                    <a:blip r:embed="rId8"/>
                    <a:stretch>
                      <a:fillRect/>
                    </a:stretch>
                  </pic:blipFill>
                  <pic:spPr>
                    <a:xfrm>
                      <a:off x="0" y="0"/>
                      <a:ext cx="3238952" cy="1409897"/>
                    </a:xfrm>
                    <a:prstGeom prst="rect">
                      <a:avLst/>
                    </a:prstGeom>
                  </pic:spPr>
                </pic:pic>
              </a:graphicData>
            </a:graphic>
          </wp:inline>
        </w:drawing>
      </w:r>
    </w:p>
    <w:p w14:paraId="189CDFC2" w14:textId="77777777" w:rsidR="004A3E90" w:rsidRPr="00A36B6A" w:rsidRDefault="004A3E90" w:rsidP="00442CAA">
      <w:pPr>
        <w:spacing w:line="360" w:lineRule="auto"/>
        <w:jc w:val="both"/>
        <w:rPr>
          <w:rFonts w:ascii="Palatino Linotype" w:hAnsi="Palatino Linotype" w:cs="Tahoma"/>
          <w:iCs/>
          <w:sz w:val="22"/>
          <w:szCs w:val="22"/>
        </w:rPr>
      </w:pPr>
    </w:p>
    <w:p w14:paraId="5540C415" w14:textId="57C1D7BC" w:rsidR="009B190E" w:rsidRPr="00A36B6A" w:rsidRDefault="00E716DD" w:rsidP="00442CAA">
      <w:pPr>
        <w:spacing w:line="360" w:lineRule="auto"/>
        <w:jc w:val="both"/>
        <w:rPr>
          <w:rFonts w:ascii="Palatino Linotype" w:hAnsi="Palatino Linotype" w:cs="Tahoma"/>
          <w:iCs/>
          <w:sz w:val="22"/>
          <w:szCs w:val="22"/>
        </w:rPr>
      </w:pPr>
      <w:r w:rsidRPr="00A36B6A">
        <w:rPr>
          <w:rFonts w:ascii="Palatino Linotype" w:hAnsi="Palatino Linotype" w:cs="Tahoma"/>
          <w:iCs/>
          <w:sz w:val="22"/>
          <w:szCs w:val="22"/>
        </w:rPr>
        <w:t>Conforme a lo anterior, se colige que, tal como lo precisó la persona Recurrente, el</w:t>
      </w:r>
      <w:r w:rsidR="00346D79" w:rsidRPr="00A36B6A">
        <w:rPr>
          <w:rFonts w:ascii="Palatino Linotype" w:eastAsia="Calibri" w:hAnsi="Palatino Linotype" w:cs="Tahoma"/>
          <w:sz w:val="22"/>
          <w:szCs w:val="22"/>
          <w:lang w:eastAsia="en-US"/>
        </w:rPr>
        <w:t xml:space="preserve"> </w:t>
      </w:r>
      <w:r w:rsidR="00AC6CA9">
        <w:rPr>
          <w:rFonts w:ascii="Palatino Linotype" w:eastAsia="Calibri" w:hAnsi="Palatino Linotype" w:cs="Tahoma"/>
          <w:bCs/>
          <w:sz w:val="22"/>
          <w:szCs w:val="22"/>
          <w:lang w:eastAsia="en-US"/>
        </w:rPr>
        <w:t>Sistema Municipal Para el Desarrollo Integral de la Familia de Ixtapaluca</w:t>
      </w:r>
      <w:r w:rsidRPr="00A36B6A">
        <w:rPr>
          <w:rFonts w:ascii="Palatino Linotype" w:hAnsi="Palatino Linotype" w:cs="Tahoma"/>
          <w:iCs/>
          <w:sz w:val="22"/>
          <w:szCs w:val="22"/>
        </w:rPr>
        <w:t>, no emitió respuesta para dar contestación a la solicitud de acceso a la información pública, dentro de los plazos establecidos en el artículo 163, de la Ley de Transparencia y Acceso a la Información Pública del Estado de México y Municipios, pues tenía hasta el</w:t>
      </w:r>
      <w:r w:rsidR="00346D79" w:rsidRPr="00A36B6A">
        <w:rPr>
          <w:rFonts w:ascii="Palatino Linotype" w:hAnsi="Palatino Linotype" w:cs="Tahoma"/>
          <w:iCs/>
          <w:sz w:val="22"/>
          <w:szCs w:val="22"/>
        </w:rPr>
        <w:t xml:space="preserve"> </w:t>
      </w:r>
      <w:r w:rsidR="00466B06">
        <w:rPr>
          <w:rFonts w:ascii="Palatino Linotype" w:hAnsi="Palatino Linotype" w:cs="Tahoma"/>
          <w:iCs/>
          <w:sz w:val="22"/>
          <w:szCs w:val="22"/>
        </w:rPr>
        <w:t>dieciséis de octubre</w:t>
      </w:r>
      <w:r w:rsidR="009B190E" w:rsidRPr="00A36B6A">
        <w:rPr>
          <w:rFonts w:ascii="Palatino Linotype" w:hAnsi="Palatino Linotype" w:cs="Tahoma"/>
          <w:iCs/>
          <w:sz w:val="22"/>
          <w:szCs w:val="22"/>
        </w:rPr>
        <w:t xml:space="preserve"> </w:t>
      </w:r>
      <w:r w:rsidRPr="00A36B6A">
        <w:rPr>
          <w:rFonts w:ascii="Palatino Linotype" w:hAnsi="Palatino Linotype" w:cs="Tahoma"/>
          <w:iCs/>
          <w:sz w:val="22"/>
          <w:szCs w:val="22"/>
        </w:rPr>
        <w:t>de dos mil veintic</w:t>
      </w:r>
      <w:r w:rsidR="00F90CB9" w:rsidRPr="00A36B6A">
        <w:rPr>
          <w:rFonts w:ascii="Palatino Linotype" w:hAnsi="Palatino Linotype" w:cs="Tahoma"/>
          <w:iCs/>
          <w:sz w:val="22"/>
          <w:szCs w:val="22"/>
        </w:rPr>
        <w:t>inco</w:t>
      </w:r>
      <w:r w:rsidRPr="00A36B6A">
        <w:rPr>
          <w:rFonts w:ascii="Palatino Linotype" w:hAnsi="Palatino Linotype" w:cs="Tahoma"/>
          <w:iCs/>
          <w:sz w:val="22"/>
          <w:szCs w:val="22"/>
        </w:rPr>
        <w:t xml:space="preserve">, para realizar dicha situación, por lo que es evidente que el agravio es </w:t>
      </w:r>
      <w:r w:rsidRPr="00A36B6A">
        <w:rPr>
          <w:rFonts w:ascii="Palatino Linotype" w:hAnsi="Palatino Linotype" w:cs="Tahoma"/>
          <w:b/>
          <w:bCs/>
          <w:iCs/>
          <w:sz w:val="22"/>
          <w:szCs w:val="22"/>
        </w:rPr>
        <w:t>FUNDADO</w:t>
      </w:r>
      <w:r w:rsidRPr="00A36B6A">
        <w:rPr>
          <w:rFonts w:ascii="Palatino Linotype" w:hAnsi="Palatino Linotype" w:cs="Tahoma"/>
          <w:iCs/>
          <w:sz w:val="22"/>
          <w:szCs w:val="22"/>
        </w:rPr>
        <w:t xml:space="preserve">. </w:t>
      </w:r>
    </w:p>
    <w:p w14:paraId="30AF32B8" w14:textId="77777777" w:rsidR="009B190E" w:rsidRPr="00A36B6A" w:rsidRDefault="009B190E" w:rsidP="00442CAA">
      <w:pPr>
        <w:spacing w:line="360" w:lineRule="auto"/>
        <w:jc w:val="both"/>
        <w:rPr>
          <w:rFonts w:ascii="Palatino Linotype" w:hAnsi="Palatino Linotype" w:cs="Tahoma"/>
          <w:iCs/>
          <w:sz w:val="22"/>
          <w:szCs w:val="22"/>
        </w:rPr>
      </w:pPr>
    </w:p>
    <w:p w14:paraId="515F69DF" w14:textId="77777777" w:rsidR="009C045F" w:rsidRPr="005869AA" w:rsidRDefault="009C045F" w:rsidP="009C045F">
      <w:pPr>
        <w:spacing w:line="360" w:lineRule="auto"/>
        <w:jc w:val="both"/>
        <w:rPr>
          <w:rFonts w:ascii="Palatino Linotype" w:hAnsi="Palatino Linotype" w:cs="Arial"/>
          <w:iCs/>
          <w:sz w:val="22"/>
          <w:szCs w:val="22"/>
        </w:rPr>
      </w:pPr>
      <w:r w:rsidRPr="00A36B6A">
        <w:rPr>
          <w:rFonts w:ascii="Palatino Linotype" w:eastAsia="Calibri" w:hAnsi="Palatino Linotype" w:cs="Tahoma"/>
          <w:bCs/>
          <w:sz w:val="22"/>
          <w:szCs w:val="22"/>
        </w:rPr>
        <w:t xml:space="preserve">Con base en lo expuesto, es procedente </w:t>
      </w:r>
      <w:r w:rsidRPr="00A36B6A">
        <w:rPr>
          <w:rFonts w:ascii="Palatino Linotype" w:eastAsia="Calibri" w:hAnsi="Palatino Linotype" w:cs="Tahoma"/>
          <w:b/>
          <w:bCs/>
          <w:sz w:val="22"/>
          <w:szCs w:val="22"/>
        </w:rPr>
        <w:t>ORDENAR</w:t>
      </w:r>
      <w:r w:rsidRPr="00A36B6A">
        <w:rPr>
          <w:rFonts w:ascii="Palatino Linotype" w:eastAsia="Calibri" w:hAnsi="Palatino Linotype" w:cs="Tahoma"/>
          <w:bCs/>
          <w:sz w:val="22"/>
          <w:szCs w:val="22"/>
        </w:rPr>
        <w:t xml:space="preserve"> al Sujeto Obligado, que emita respuesta que a derecho corresponda,</w:t>
      </w:r>
      <w:r>
        <w:rPr>
          <w:rFonts w:ascii="Palatino Linotype" w:eastAsia="Calibri" w:hAnsi="Palatino Linotype" w:cs="Tahoma"/>
          <w:bCs/>
          <w:sz w:val="22"/>
          <w:szCs w:val="22"/>
        </w:rPr>
        <w:t xml:space="preserve"> además cabe señalar que debe contar con los documentos en </w:t>
      </w:r>
      <w:r>
        <w:rPr>
          <w:rFonts w:ascii="Palatino Linotype" w:eastAsia="Calibri" w:hAnsi="Palatino Linotype" w:cs="Tahoma"/>
          <w:bCs/>
          <w:sz w:val="22"/>
          <w:szCs w:val="22"/>
        </w:rPr>
        <w:lastRenderedPageBreak/>
        <w:t xml:space="preserve">donde conste el presupuesto ejercido solicitado, en ese sentido cabe realizar las siguientes consideraciones; </w:t>
      </w:r>
      <w:r w:rsidRPr="005869AA">
        <w:rPr>
          <w:rFonts w:ascii="Palatino Linotype" w:hAnsi="Palatino Linotype" w:cs="Tahoma"/>
          <w:bCs/>
          <w:sz w:val="22"/>
          <w:lang w:val="es-ES_tradnl"/>
        </w:rPr>
        <w:t xml:space="preserve">sobre el presupuesto, el </w:t>
      </w:r>
      <w:r w:rsidRPr="005869AA">
        <w:rPr>
          <w:rFonts w:ascii="Palatino Linotype" w:eastAsia="Calibri" w:hAnsi="Palatino Linotype" w:cs="Tahoma"/>
          <w:bCs/>
          <w:iCs/>
          <w:sz w:val="22"/>
          <w:szCs w:val="22"/>
          <w:lang w:val="es-ES" w:eastAsia="en-US"/>
        </w:rPr>
        <w:t xml:space="preserve">Manual para la Planeación, Programación y Presupuesto de Egresos Municipal para el ejercicio fiscal dos mil </w:t>
      </w:r>
      <w:r>
        <w:rPr>
          <w:rFonts w:ascii="Palatino Linotype" w:eastAsia="Calibri" w:hAnsi="Palatino Linotype" w:cs="Tahoma"/>
          <w:bCs/>
          <w:iCs/>
          <w:sz w:val="22"/>
          <w:szCs w:val="22"/>
          <w:lang w:val="es-ES" w:eastAsia="en-US"/>
        </w:rPr>
        <w:t>veintitrés</w:t>
      </w:r>
      <w:r w:rsidRPr="005869AA">
        <w:rPr>
          <w:rFonts w:ascii="Palatino Linotype" w:hAnsi="Palatino Linotype" w:cs="Tahoma"/>
          <w:sz w:val="22"/>
          <w:szCs w:val="22"/>
        </w:rPr>
        <w:t xml:space="preserve">, en su apartado de Introducción, precisa que su propósito es apoyar a los Ayuntamientos y </w:t>
      </w:r>
      <w:r w:rsidRPr="009751D1">
        <w:rPr>
          <w:rFonts w:ascii="Palatino Linotype" w:hAnsi="Palatino Linotype" w:cs="Tahoma"/>
          <w:sz w:val="22"/>
          <w:szCs w:val="22"/>
          <w:u w:val="single"/>
        </w:rPr>
        <w:t>entidades públicas municipales</w:t>
      </w:r>
      <w:r w:rsidRPr="005869AA">
        <w:rPr>
          <w:rFonts w:ascii="Palatino Linotype" w:hAnsi="Palatino Linotype" w:cs="Tahoma"/>
          <w:sz w:val="22"/>
          <w:szCs w:val="22"/>
        </w:rPr>
        <w:t>, para integrar el Anteproyecto y Proyecto de Presupuesto de Egresos Municipal.</w:t>
      </w:r>
    </w:p>
    <w:p w14:paraId="546D7BFC" w14:textId="77777777" w:rsidR="009C045F" w:rsidRPr="005869AA" w:rsidRDefault="009C045F" w:rsidP="009C045F">
      <w:pPr>
        <w:tabs>
          <w:tab w:val="left" w:pos="4962"/>
        </w:tabs>
        <w:spacing w:line="360" w:lineRule="auto"/>
        <w:jc w:val="both"/>
        <w:rPr>
          <w:rFonts w:ascii="Palatino Linotype" w:hAnsi="Palatino Linotype" w:cs="Tahoma"/>
          <w:sz w:val="22"/>
          <w:szCs w:val="22"/>
        </w:rPr>
      </w:pPr>
    </w:p>
    <w:p w14:paraId="073A4293" w14:textId="77777777" w:rsidR="009C045F" w:rsidRPr="005869AA" w:rsidRDefault="009C045F" w:rsidP="009C045F">
      <w:pPr>
        <w:spacing w:line="360" w:lineRule="auto"/>
        <w:ind w:right="-93"/>
        <w:jc w:val="both"/>
        <w:rPr>
          <w:rFonts w:ascii="Palatino Linotype" w:eastAsia="Calibri" w:hAnsi="Palatino Linotype" w:cs="Tahoma"/>
          <w:bCs/>
          <w:sz w:val="22"/>
          <w:szCs w:val="22"/>
          <w:lang w:eastAsia="en-US"/>
        </w:rPr>
      </w:pPr>
      <w:r w:rsidRPr="005869AA">
        <w:rPr>
          <w:rFonts w:ascii="Palatino Linotype" w:eastAsia="Calibri" w:hAnsi="Palatino Linotype" w:cs="Tahoma"/>
          <w:bCs/>
          <w:sz w:val="22"/>
          <w:szCs w:val="22"/>
          <w:lang w:eastAsia="en-US"/>
        </w:rPr>
        <w:t>Ahora bien, el punto 1.2 del citado Manual, establece que el Presupuesto es la estimación financiera anticipada de los ingresos y egresos del gobierno, necesarios para cumplir con los objetivos establecidos, en los planes, programas y proyectos determinados.</w:t>
      </w:r>
    </w:p>
    <w:p w14:paraId="6118B494" w14:textId="77777777" w:rsidR="009C045F" w:rsidRPr="005869AA" w:rsidRDefault="009C045F" w:rsidP="009C045F">
      <w:pPr>
        <w:tabs>
          <w:tab w:val="left" w:pos="4962"/>
        </w:tabs>
        <w:spacing w:line="360" w:lineRule="auto"/>
        <w:jc w:val="both"/>
        <w:rPr>
          <w:rFonts w:ascii="Palatino Linotype" w:hAnsi="Palatino Linotype" w:cs="Tahoma"/>
          <w:sz w:val="22"/>
          <w:szCs w:val="22"/>
        </w:rPr>
      </w:pPr>
    </w:p>
    <w:p w14:paraId="0BD46DEE" w14:textId="77777777" w:rsidR="009C045F" w:rsidRPr="005869AA" w:rsidRDefault="009C045F" w:rsidP="009C045F">
      <w:pPr>
        <w:spacing w:line="360" w:lineRule="auto"/>
        <w:ind w:right="-93"/>
        <w:jc w:val="both"/>
        <w:rPr>
          <w:rFonts w:ascii="Palatino Linotype" w:eastAsia="Calibri" w:hAnsi="Palatino Linotype" w:cs="Tahoma"/>
          <w:bCs/>
          <w:sz w:val="22"/>
          <w:szCs w:val="22"/>
          <w:lang w:eastAsia="en-US"/>
        </w:rPr>
      </w:pPr>
      <w:r w:rsidRPr="005869AA">
        <w:rPr>
          <w:rFonts w:ascii="Palatino Linotype" w:eastAsia="Calibri" w:hAnsi="Palatino Linotype" w:cs="Tahoma"/>
          <w:bCs/>
          <w:sz w:val="22"/>
          <w:szCs w:val="22"/>
          <w:lang w:eastAsia="en-US"/>
        </w:rPr>
        <w:t xml:space="preserve">Aunado a lo anterior, en el punto 3.1 del multicitado Manual, Lineamientos para la integración del presupuesto de egresos municipal, en los lineamientos generales señala que una tarea importante </w:t>
      </w:r>
      <w:r w:rsidRPr="009751D1">
        <w:rPr>
          <w:rFonts w:ascii="Palatino Linotype" w:eastAsia="Calibri" w:hAnsi="Palatino Linotype" w:cs="Tahoma"/>
          <w:bCs/>
          <w:sz w:val="22"/>
          <w:szCs w:val="22"/>
          <w:lang w:eastAsia="en-US"/>
        </w:rPr>
        <w:t>de la Tesorería y la UIPPE, consiste</w:t>
      </w:r>
      <w:r w:rsidRPr="005869AA">
        <w:rPr>
          <w:rFonts w:ascii="Palatino Linotype" w:eastAsia="Calibri" w:hAnsi="Palatino Linotype" w:cs="Tahoma"/>
          <w:bCs/>
          <w:sz w:val="22"/>
          <w:szCs w:val="22"/>
          <w:lang w:eastAsia="en-US"/>
        </w:rPr>
        <w:t xml:space="preserve"> en definir conjuntamente a cada una de las Dependencias Generales y Auxiliares las responsabilidades en cuanto a la ejecución de Programas presupuestarios y proyectos por dependencia municipal; para apoyar este proceso, en este manual se encuentra el formato denominado “Dimensión administrativa del gasto” (PbRM-01a), el cual permite identificar la asignación de recursos por Programa presupuestario, Proyecto y Dependencia que realiza las acciones que permiten dar cumplimiento a objetivos definidos, asimismo asumir el compromiso y responsabilidad de cada unidad administrativa municipal en la entrega de resultados que beneficien a la población o área de enfoque que atienden.</w:t>
      </w:r>
    </w:p>
    <w:p w14:paraId="6F8A06F8" w14:textId="77777777" w:rsidR="009C045F" w:rsidRPr="005869AA" w:rsidRDefault="009C045F" w:rsidP="009C045F">
      <w:pPr>
        <w:spacing w:line="360" w:lineRule="auto"/>
        <w:ind w:right="-93"/>
        <w:rPr>
          <w:rFonts w:ascii="Palatino Linotype" w:eastAsia="Calibri" w:hAnsi="Palatino Linotype" w:cs="Tahoma"/>
          <w:bCs/>
          <w:sz w:val="22"/>
          <w:szCs w:val="22"/>
          <w:lang w:eastAsia="en-US"/>
        </w:rPr>
      </w:pPr>
    </w:p>
    <w:p w14:paraId="1D3A4B30" w14:textId="77777777" w:rsidR="009C045F" w:rsidRPr="005869AA" w:rsidRDefault="009C045F" w:rsidP="009C045F">
      <w:pPr>
        <w:spacing w:line="360" w:lineRule="auto"/>
        <w:ind w:right="-93"/>
        <w:jc w:val="both"/>
        <w:rPr>
          <w:rFonts w:ascii="Palatino Linotype" w:eastAsia="Calibri" w:hAnsi="Palatino Linotype" w:cs="Tahoma"/>
          <w:bCs/>
          <w:iCs/>
          <w:sz w:val="22"/>
          <w:szCs w:val="22"/>
          <w:lang w:eastAsia="es-ES_tradnl"/>
        </w:rPr>
      </w:pPr>
      <w:r w:rsidRPr="005869AA">
        <w:rPr>
          <w:rFonts w:ascii="Palatino Linotype" w:eastAsia="Calibri" w:hAnsi="Palatino Linotype" w:cs="Tahoma"/>
          <w:bCs/>
          <w:sz w:val="22"/>
          <w:szCs w:val="22"/>
          <w:lang w:eastAsia="en-US"/>
        </w:rPr>
        <w:t xml:space="preserve">Derivado de lo anterior, se observa que el Sujeto Obligado debe contar con el documento en donde conste el presupuesto asignado de acuerdo a los proyectos que tenga cada unidad administrativa. Además, en </w:t>
      </w:r>
      <w:r w:rsidRPr="005869AA">
        <w:rPr>
          <w:rFonts w:ascii="Palatino Linotype" w:eastAsia="Calibri" w:hAnsi="Palatino Linotype" w:cs="Tahoma"/>
          <w:bCs/>
          <w:iCs/>
          <w:sz w:val="22"/>
          <w:szCs w:val="22"/>
          <w:lang w:eastAsia="es-ES_tradnl"/>
        </w:rPr>
        <w:t>su apartado 4.2 Clasificador por objeto del Gasto Estatal y Municipal señala lo que es la Partida como se muestra a continuación:</w:t>
      </w:r>
    </w:p>
    <w:p w14:paraId="606323E9" w14:textId="77777777" w:rsidR="009C045F" w:rsidRPr="005869AA" w:rsidRDefault="009C045F" w:rsidP="009C045F">
      <w:pPr>
        <w:spacing w:line="360" w:lineRule="auto"/>
        <w:ind w:right="-93"/>
        <w:jc w:val="both"/>
        <w:rPr>
          <w:rFonts w:ascii="Palatino Linotype" w:eastAsia="Calibri" w:hAnsi="Palatino Linotype" w:cs="Tahoma"/>
          <w:bCs/>
          <w:iCs/>
          <w:sz w:val="22"/>
          <w:szCs w:val="22"/>
          <w:lang w:eastAsia="es-ES_tradnl"/>
        </w:rPr>
      </w:pPr>
    </w:p>
    <w:p w14:paraId="566599AE" w14:textId="77777777" w:rsidR="009C045F" w:rsidRPr="005869AA" w:rsidRDefault="009C045F" w:rsidP="009C045F">
      <w:pPr>
        <w:spacing w:line="360" w:lineRule="auto"/>
        <w:ind w:left="567" w:right="539"/>
        <w:jc w:val="both"/>
        <w:rPr>
          <w:rFonts w:ascii="Palatino Linotype" w:eastAsia="Calibri" w:hAnsi="Palatino Linotype" w:cs="Tahoma"/>
          <w:bCs/>
          <w:i/>
          <w:iCs/>
          <w:szCs w:val="22"/>
          <w:lang w:eastAsia="es-ES_tradnl"/>
        </w:rPr>
      </w:pPr>
      <w:r w:rsidRPr="005869AA">
        <w:rPr>
          <w:rFonts w:ascii="Palatino Linotype" w:eastAsia="Calibri" w:hAnsi="Palatino Linotype" w:cs="Tahoma"/>
          <w:b/>
          <w:bCs/>
          <w:i/>
          <w:iCs/>
          <w:szCs w:val="22"/>
          <w:lang w:eastAsia="es-ES_tradnl"/>
        </w:rPr>
        <w:lastRenderedPageBreak/>
        <w:t>Partida</w:t>
      </w:r>
      <w:r w:rsidRPr="005869AA">
        <w:rPr>
          <w:rFonts w:ascii="Palatino Linotype" w:eastAsia="Calibri" w:hAnsi="Palatino Linotype" w:cs="Tahoma"/>
          <w:bCs/>
          <w:i/>
          <w:iCs/>
          <w:szCs w:val="22"/>
          <w:lang w:eastAsia="es-ES_tradnl"/>
        </w:rPr>
        <w:t>: Es el nivel de agregación más específico en el cual se describen las expresiones concretas y detalladas de los bienes y servicios que se adquieren y se compone de:</w:t>
      </w:r>
    </w:p>
    <w:p w14:paraId="12C5819A" w14:textId="77777777" w:rsidR="009C045F" w:rsidRPr="005869AA" w:rsidRDefault="009C045F" w:rsidP="009C045F">
      <w:pPr>
        <w:spacing w:line="360" w:lineRule="auto"/>
        <w:ind w:left="567" w:right="539"/>
        <w:jc w:val="both"/>
        <w:rPr>
          <w:rFonts w:ascii="Palatino Linotype" w:eastAsia="Calibri" w:hAnsi="Palatino Linotype" w:cs="Tahoma"/>
          <w:bCs/>
          <w:i/>
          <w:iCs/>
          <w:szCs w:val="22"/>
          <w:lang w:eastAsia="es-ES_tradnl"/>
        </w:rPr>
      </w:pPr>
    </w:p>
    <w:p w14:paraId="3E09BF2C" w14:textId="77777777" w:rsidR="009C045F" w:rsidRPr="005869AA" w:rsidRDefault="009C045F" w:rsidP="009C045F">
      <w:pPr>
        <w:spacing w:line="360" w:lineRule="auto"/>
        <w:ind w:left="567" w:right="539"/>
        <w:jc w:val="both"/>
        <w:rPr>
          <w:rFonts w:ascii="Palatino Linotype" w:eastAsia="Calibri" w:hAnsi="Palatino Linotype" w:cs="Tahoma"/>
          <w:bCs/>
          <w:i/>
          <w:iCs/>
          <w:szCs w:val="22"/>
          <w:lang w:eastAsia="es-ES_tradnl"/>
        </w:rPr>
      </w:pPr>
      <w:r w:rsidRPr="005869AA">
        <w:rPr>
          <w:rFonts w:ascii="Palatino Linotype" w:eastAsia="Calibri" w:hAnsi="Palatino Linotype" w:cs="Tahoma"/>
          <w:b/>
          <w:bCs/>
          <w:i/>
          <w:iCs/>
          <w:szCs w:val="22"/>
          <w:lang w:eastAsia="es-ES_tradnl"/>
        </w:rPr>
        <w:t>a) La Partida Genérica</w:t>
      </w:r>
      <w:r w:rsidRPr="005869AA">
        <w:rPr>
          <w:rFonts w:ascii="Palatino Linotype" w:eastAsia="Calibri" w:hAnsi="Palatino Linotype" w:cs="Tahoma"/>
          <w:bCs/>
          <w:i/>
          <w:iCs/>
          <w:szCs w:val="22"/>
          <w:lang w:eastAsia="es-ES_tradnl"/>
        </w:rPr>
        <w:t xml:space="preserve"> se refiere al tercer dígito, el cual logrará la armonización a todos los niveles de gobierno.</w:t>
      </w:r>
    </w:p>
    <w:p w14:paraId="16F7C6BD" w14:textId="77777777" w:rsidR="009C045F" w:rsidRPr="005869AA" w:rsidRDefault="009C045F" w:rsidP="009C045F">
      <w:pPr>
        <w:spacing w:line="360" w:lineRule="auto"/>
        <w:ind w:left="567" w:right="539"/>
        <w:jc w:val="both"/>
        <w:rPr>
          <w:rFonts w:ascii="Palatino Linotype" w:eastAsia="Calibri" w:hAnsi="Palatino Linotype" w:cs="Tahoma"/>
          <w:bCs/>
          <w:i/>
          <w:iCs/>
          <w:szCs w:val="22"/>
          <w:lang w:eastAsia="es-ES_tradnl"/>
        </w:rPr>
      </w:pPr>
    </w:p>
    <w:p w14:paraId="3A900CA3" w14:textId="77777777" w:rsidR="009C045F" w:rsidRPr="005869AA" w:rsidRDefault="009C045F" w:rsidP="009C045F">
      <w:pPr>
        <w:spacing w:line="360" w:lineRule="auto"/>
        <w:ind w:left="567" w:right="539"/>
        <w:jc w:val="both"/>
        <w:rPr>
          <w:rFonts w:ascii="Palatino Linotype" w:eastAsia="Calibri" w:hAnsi="Palatino Linotype" w:cs="Tahoma"/>
          <w:bCs/>
          <w:iCs/>
          <w:sz w:val="22"/>
          <w:szCs w:val="22"/>
          <w:lang w:eastAsia="es-ES_tradnl"/>
        </w:rPr>
      </w:pPr>
      <w:r w:rsidRPr="005869AA">
        <w:rPr>
          <w:rFonts w:ascii="Palatino Linotype" w:eastAsia="Calibri" w:hAnsi="Palatino Linotype" w:cs="Tahoma"/>
          <w:b/>
          <w:bCs/>
          <w:i/>
          <w:iCs/>
          <w:szCs w:val="22"/>
          <w:lang w:eastAsia="es-ES_tradnl"/>
        </w:rPr>
        <w:t>b) La Partida Específica</w:t>
      </w:r>
      <w:r w:rsidRPr="005869AA">
        <w:rPr>
          <w:rFonts w:ascii="Palatino Linotype" w:eastAsia="Calibri" w:hAnsi="Palatino Linotype" w:cs="Tahoma"/>
          <w:bCs/>
          <w:i/>
          <w:iCs/>
          <w:szCs w:val="22"/>
          <w:lang w:eastAsia="es-ES_tradnl"/>
        </w:rPr>
        <w:t xml:space="preserve"> corresponde al cuarto dígito, el cual permitirá que las unidades administrativas o instancias competentes en materia de Contabilidad Gubernamental y de Presupuesto de cada orden de gobierno, con base en sus necesidades, generen su apertura, conservando la estructura básica (capítulo, concepto y partida genérica), con el fin de mantener la armonización con el Plan de Cuenta</w:t>
      </w:r>
      <w:r w:rsidRPr="005869AA">
        <w:rPr>
          <w:rFonts w:ascii="Palatino Linotype" w:eastAsia="Calibri" w:hAnsi="Palatino Linotype" w:cs="Tahoma"/>
          <w:bCs/>
          <w:i/>
          <w:iCs/>
          <w:szCs w:val="22"/>
          <w:lang w:eastAsia="es-ES_tradnl"/>
        </w:rPr>
        <w:cr/>
      </w:r>
    </w:p>
    <w:p w14:paraId="4341AA19" w14:textId="77777777" w:rsidR="009C045F" w:rsidRDefault="009C045F" w:rsidP="009C045F">
      <w:pPr>
        <w:spacing w:line="360" w:lineRule="auto"/>
        <w:contextualSpacing/>
        <w:jc w:val="both"/>
        <w:rPr>
          <w:rFonts w:ascii="Palatino Linotype" w:hAnsi="Palatino Linotype" w:cs="Tahoma"/>
          <w:bCs/>
          <w:sz w:val="22"/>
          <w:szCs w:val="22"/>
        </w:rPr>
      </w:pPr>
      <w:r w:rsidRPr="005869AA">
        <w:rPr>
          <w:rFonts w:ascii="Palatino Linotype" w:eastAsia="Calibri" w:hAnsi="Palatino Linotype" w:cs="Tahoma"/>
          <w:bCs/>
          <w:iCs/>
          <w:sz w:val="22"/>
          <w:szCs w:val="22"/>
          <w:lang w:eastAsia="es-ES_tradnl"/>
        </w:rPr>
        <w:t xml:space="preserve">De acuerdo al nivel de desagregación del “Clasificador por Objeto del Gasto Estatal y Municipal”, dentro de la definición de los Capítulos de gasto, se encuentran diferentes capítulos, </w:t>
      </w:r>
      <w:r>
        <w:rPr>
          <w:rFonts w:ascii="Palatino Linotype" w:eastAsia="Calibri" w:hAnsi="Palatino Linotype" w:cs="Tahoma"/>
          <w:bCs/>
          <w:iCs/>
          <w:sz w:val="22"/>
          <w:szCs w:val="22"/>
          <w:lang w:eastAsia="es-ES_tradnl"/>
        </w:rPr>
        <w:t>además</w:t>
      </w:r>
      <w:r w:rsidRPr="00936E81">
        <w:rPr>
          <w:rFonts w:ascii="Palatino Linotype" w:hAnsi="Palatino Linotype" w:cs="Tahoma"/>
          <w:sz w:val="22"/>
          <w:szCs w:val="22"/>
        </w:rPr>
        <w:t xml:space="preserve">, es de señalar que el </w:t>
      </w:r>
      <w:r>
        <w:rPr>
          <w:rFonts w:ascii="Palatino Linotype" w:hAnsi="Palatino Linotype" w:cs="Tahoma"/>
          <w:sz w:val="22"/>
          <w:szCs w:val="22"/>
        </w:rPr>
        <w:t xml:space="preserve">Sujeto Obligado </w:t>
      </w:r>
      <w:r w:rsidRPr="00936E81">
        <w:rPr>
          <w:rFonts w:ascii="Palatino Linotype" w:hAnsi="Palatino Linotype" w:cs="Tahoma"/>
          <w:sz w:val="22"/>
          <w:szCs w:val="22"/>
        </w:rPr>
        <w:t xml:space="preserve">tiene la obligación de rendir informes ante el </w:t>
      </w:r>
      <w:r w:rsidRPr="00936E81">
        <w:rPr>
          <w:rFonts w:ascii="Palatino Linotype" w:hAnsi="Palatino Linotype" w:cs="Tahoma"/>
          <w:sz w:val="22"/>
          <w:szCs w:val="22"/>
          <w:lang w:val="es-ES"/>
        </w:rPr>
        <w:t xml:space="preserve">Órgano Superior de Fiscalización del Estado de México, por lo que se </w:t>
      </w:r>
      <w:r>
        <w:rPr>
          <w:rFonts w:ascii="Palatino Linotype" w:hAnsi="Palatino Linotype" w:cs="Tahoma"/>
          <w:sz w:val="22"/>
          <w:szCs w:val="22"/>
          <w:lang w:val="es-ES"/>
        </w:rPr>
        <w:t xml:space="preserve">trae a manera de ejemplo el </w:t>
      </w:r>
      <w:r w:rsidRPr="00936E81">
        <w:rPr>
          <w:rFonts w:ascii="Palatino Linotype" w:hAnsi="Palatino Linotype" w:cs="Tahoma"/>
          <w:sz w:val="22"/>
          <w:szCs w:val="22"/>
          <w:lang w:val="es-ES"/>
        </w:rPr>
        <w:t>Instructivo</w:t>
      </w:r>
      <w:r w:rsidRPr="00936E81">
        <w:rPr>
          <w:rFonts w:ascii="Palatino Linotype" w:hAnsi="Palatino Linotype" w:cs="Tahoma"/>
          <w:sz w:val="22"/>
          <w:szCs w:val="22"/>
        </w:rPr>
        <w:t xml:space="preserve"> </w:t>
      </w:r>
      <w:r w:rsidRPr="00936E81">
        <w:rPr>
          <w:rFonts w:ascii="Palatino Linotype" w:hAnsi="Palatino Linotype" w:cs="Tahoma"/>
          <w:bCs/>
          <w:sz w:val="22"/>
          <w:szCs w:val="22"/>
        </w:rPr>
        <w:t>para la Integración del Informe Trimestral de los Sujetos de Fiscalización Municipales</w:t>
      </w:r>
      <w:r w:rsidRPr="00936E81">
        <w:rPr>
          <w:rFonts w:ascii="Palatino Linotype" w:hAnsi="Palatino Linotype" w:cs="Tahoma"/>
          <w:sz w:val="22"/>
          <w:szCs w:val="22"/>
          <w:lang w:val="es-ES"/>
        </w:rPr>
        <w:t xml:space="preserve"> del </w:t>
      </w:r>
      <w:r w:rsidRPr="00936E81">
        <w:rPr>
          <w:rFonts w:ascii="Palatino Linotype" w:hAnsi="Palatino Linotype" w:cs="Tahoma"/>
          <w:sz w:val="22"/>
          <w:szCs w:val="22"/>
        </w:rPr>
        <w:t>año dos mil veintic</w:t>
      </w:r>
      <w:r>
        <w:rPr>
          <w:rFonts w:ascii="Palatino Linotype" w:hAnsi="Palatino Linotype" w:cs="Tahoma"/>
          <w:sz w:val="22"/>
          <w:szCs w:val="22"/>
        </w:rPr>
        <w:t>inco</w:t>
      </w:r>
      <w:r w:rsidRPr="00936E81">
        <w:rPr>
          <w:rFonts w:ascii="Palatino Linotype" w:hAnsi="Palatino Linotype" w:cs="Tahoma"/>
          <w:bCs/>
          <w:sz w:val="22"/>
          <w:szCs w:val="22"/>
        </w:rPr>
        <w:t xml:space="preserve">, en el cual </w:t>
      </w:r>
      <w:r w:rsidRPr="00936E81">
        <w:rPr>
          <w:rFonts w:ascii="Palatino Linotype" w:eastAsia="Calibri" w:hAnsi="Palatino Linotype" w:cs="Tahoma"/>
          <w:bCs/>
          <w:sz w:val="22"/>
          <w:szCs w:val="22"/>
          <w:lang w:val="es-ES_tradnl" w:eastAsia="en-US"/>
        </w:rPr>
        <w:t xml:space="preserve">se advierte que el Sujeto Obligado debe seguir lo señalado en </w:t>
      </w:r>
      <w:r w:rsidRPr="00936E81">
        <w:rPr>
          <w:rFonts w:ascii="Palatino Linotype" w:hAnsi="Palatino Linotype" w:cs="Tahoma"/>
          <w:bCs/>
          <w:sz w:val="22"/>
          <w:szCs w:val="22"/>
        </w:rPr>
        <w:t xml:space="preserve">el </w:t>
      </w:r>
      <w:r w:rsidRPr="00936E81">
        <w:rPr>
          <w:rFonts w:ascii="Palatino Linotype" w:hAnsi="Palatino Linotype" w:cs="Tahoma"/>
          <w:b/>
          <w:bCs/>
          <w:sz w:val="22"/>
          <w:szCs w:val="22"/>
        </w:rPr>
        <w:t xml:space="preserve">Módulo </w:t>
      </w:r>
      <w:r>
        <w:rPr>
          <w:rFonts w:ascii="Palatino Linotype" w:hAnsi="Palatino Linotype" w:cs="Tahoma"/>
          <w:b/>
          <w:bCs/>
          <w:sz w:val="22"/>
          <w:szCs w:val="22"/>
        </w:rPr>
        <w:t>2</w:t>
      </w:r>
      <w:r w:rsidRPr="00936E81">
        <w:rPr>
          <w:rFonts w:ascii="Palatino Linotype" w:hAnsi="Palatino Linotype" w:cs="Tahoma"/>
          <w:bCs/>
          <w:sz w:val="22"/>
          <w:szCs w:val="22"/>
        </w:rPr>
        <w:t xml:space="preserve">, mismo que tiene el punto </w:t>
      </w:r>
      <w:r w:rsidRPr="005B32BE">
        <w:rPr>
          <w:rFonts w:ascii="Palatino Linotype" w:hAnsi="Palatino Linotype" w:cs="Tahoma"/>
          <w:bCs/>
          <w:sz w:val="22"/>
          <w:szCs w:val="22"/>
        </w:rPr>
        <w:t>4. Estado Comparativo Presupuestal de Egresos</w:t>
      </w:r>
      <w:r>
        <w:rPr>
          <w:rFonts w:ascii="Palatino Linotype" w:hAnsi="Palatino Linotype" w:cs="Tahoma"/>
          <w:bCs/>
          <w:sz w:val="22"/>
          <w:szCs w:val="22"/>
        </w:rPr>
        <w:t xml:space="preserve"> </w:t>
      </w:r>
      <w:r w:rsidRPr="00936E81">
        <w:rPr>
          <w:rFonts w:ascii="Palatino Linotype" w:hAnsi="Palatino Linotype" w:cs="Tahoma"/>
          <w:bCs/>
          <w:sz w:val="22"/>
          <w:szCs w:val="22"/>
        </w:rPr>
        <w:t xml:space="preserve">el cual debe contener entre otros </w:t>
      </w:r>
      <w:r>
        <w:rPr>
          <w:rFonts w:ascii="Palatino Linotype" w:hAnsi="Palatino Linotype" w:cs="Tahoma"/>
          <w:bCs/>
          <w:sz w:val="22"/>
          <w:szCs w:val="22"/>
        </w:rPr>
        <w:t>datos los siguientes</w:t>
      </w:r>
    </w:p>
    <w:p w14:paraId="4927559A" w14:textId="77777777" w:rsidR="009C045F" w:rsidRDefault="009C045F" w:rsidP="009C045F">
      <w:pPr>
        <w:spacing w:line="360" w:lineRule="auto"/>
        <w:contextualSpacing/>
        <w:jc w:val="both"/>
        <w:rPr>
          <w:rFonts w:ascii="Palatino Linotype" w:hAnsi="Palatino Linotype" w:cs="Tahoma"/>
          <w:bCs/>
          <w:sz w:val="22"/>
          <w:szCs w:val="22"/>
        </w:rPr>
      </w:pPr>
    </w:p>
    <w:p w14:paraId="050BCA98" w14:textId="77777777" w:rsidR="009C045F" w:rsidRPr="005B32BE" w:rsidRDefault="009C045F" w:rsidP="009C045F">
      <w:pPr>
        <w:spacing w:line="360" w:lineRule="auto"/>
        <w:ind w:left="567" w:right="539"/>
        <w:contextualSpacing/>
        <w:jc w:val="both"/>
        <w:rPr>
          <w:rFonts w:ascii="Palatino Linotype" w:hAnsi="Palatino Linotype" w:cs="Tahoma"/>
          <w:bCs/>
          <w:i/>
          <w:iCs/>
        </w:rPr>
      </w:pPr>
      <w:r w:rsidRPr="005B32BE">
        <w:rPr>
          <w:rFonts w:ascii="Palatino Linotype" w:hAnsi="Palatino Linotype" w:cs="Tahoma"/>
          <w:b/>
          <w:i/>
          <w:iCs/>
        </w:rPr>
        <w:t>1. Cuenta</w:t>
      </w:r>
      <w:r w:rsidRPr="005B32BE">
        <w:rPr>
          <w:rFonts w:ascii="Palatino Linotype" w:hAnsi="Palatino Linotype" w:cs="Tahoma"/>
          <w:bCs/>
          <w:i/>
          <w:iCs/>
        </w:rPr>
        <w:t xml:space="preserve">: Partidas del gasto (partida genérica y específica), conforme al Clasificador por Objeto del Gasto Municipal 2025. </w:t>
      </w:r>
    </w:p>
    <w:p w14:paraId="3067CDEF" w14:textId="77777777" w:rsidR="009C045F" w:rsidRPr="005B32BE" w:rsidRDefault="009C045F" w:rsidP="009C045F">
      <w:pPr>
        <w:spacing w:line="360" w:lineRule="auto"/>
        <w:ind w:left="567" w:right="539"/>
        <w:contextualSpacing/>
        <w:jc w:val="both"/>
        <w:rPr>
          <w:rFonts w:ascii="Palatino Linotype" w:hAnsi="Palatino Linotype" w:cs="Tahoma"/>
          <w:bCs/>
          <w:i/>
          <w:iCs/>
        </w:rPr>
      </w:pPr>
      <w:r w:rsidRPr="005B32BE">
        <w:rPr>
          <w:rFonts w:ascii="Palatino Linotype" w:hAnsi="Palatino Linotype" w:cs="Tahoma"/>
          <w:b/>
          <w:i/>
          <w:iCs/>
        </w:rPr>
        <w:t>2. Concepto</w:t>
      </w:r>
      <w:r w:rsidRPr="005B32BE">
        <w:rPr>
          <w:rFonts w:ascii="Palatino Linotype" w:hAnsi="Palatino Linotype" w:cs="Tahoma"/>
          <w:bCs/>
          <w:i/>
          <w:iCs/>
        </w:rPr>
        <w:t>: Denominación del rubro del gasto correspondiente, de acuerdo al Clasificador por Objeto del Gasto Municipal 2025.</w:t>
      </w:r>
    </w:p>
    <w:p w14:paraId="195423D1" w14:textId="77777777" w:rsidR="009C045F" w:rsidRPr="005B32BE" w:rsidRDefault="009C045F" w:rsidP="009C045F">
      <w:pPr>
        <w:spacing w:line="360" w:lineRule="auto"/>
        <w:ind w:left="567" w:right="539"/>
        <w:contextualSpacing/>
        <w:jc w:val="both"/>
        <w:rPr>
          <w:rFonts w:ascii="Palatino Linotype" w:eastAsia="Calibri" w:hAnsi="Palatino Linotype" w:cs="Tahoma"/>
          <w:bCs/>
          <w:i/>
          <w:iCs/>
          <w:lang w:eastAsia="es-ES_tradnl"/>
        </w:rPr>
      </w:pPr>
      <w:r w:rsidRPr="005B32BE">
        <w:rPr>
          <w:rFonts w:ascii="Palatino Linotype" w:eastAsia="Calibri" w:hAnsi="Palatino Linotype" w:cs="Tahoma"/>
          <w:b/>
          <w:i/>
          <w:iCs/>
          <w:lang w:eastAsia="es-ES_tradnl"/>
        </w:rPr>
        <w:t>3. Presupuesto Autorizado</w:t>
      </w:r>
      <w:r w:rsidRPr="005B32BE">
        <w:rPr>
          <w:rFonts w:ascii="Palatino Linotype" w:eastAsia="Calibri" w:hAnsi="Palatino Linotype" w:cs="Tahoma"/>
          <w:bCs/>
          <w:i/>
          <w:iCs/>
          <w:lang w:eastAsia="es-ES_tradnl"/>
        </w:rPr>
        <w:t>: Monto del presupuesto autorizado anual por partida específica del gasto identificando los conceptos globales; así como, las cuentas que lo integran.</w:t>
      </w:r>
    </w:p>
    <w:p w14:paraId="4BEEC22C" w14:textId="77777777" w:rsidR="009C045F" w:rsidRPr="005B32BE" w:rsidRDefault="009C045F" w:rsidP="009C045F">
      <w:pPr>
        <w:spacing w:line="360" w:lineRule="auto"/>
        <w:ind w:left="567" w:right="539"/>
        <w:contextualSpacing/>
        <w:jc w:val="both"/>
        <w:rPr>
          <w:rFonts w:ascii="Palatino Linotype" w:eastAsia="Calibri" w:hAnsi="Palatino Linotype" w:cs="Tahoma"/>
          <w:bCs/>
          <w:i/>
          <w:iCs/>
          <w:lang w:eastAsia="es-ES_tradnl"/>
        </w:rPr>
      </w:pPr>
      <w:r w:rsidRPr="005B32BE">
        <w:rPr>
          <w:rFonts w:ascii="Palatino Linotype" w:eastAsia="Calibri" w:hAnsi="Palatino Linotype" w:cs="Tahoma"/>
          <w:bCs/>
          <w:i/>
          <w:iCs/>
          <w:lang w:eastAsia="es-ES_tradnl"/>
        </w:rPr>
        <w:lastRenderedPageBreak/>
        <w:t xml:space="preserve">4. Presupuesto del Mes Modificado: Presupuesto autorizado (incluidas las ampliaciones y reducciones) del mes. </w:t>
      </w:r>
    </w:p>
    <w:p w14:paraId="219BE322" w14:textId="77777777" w:rsidR="009C045F" w:rsidRPr="005B32BE" w:rsidRDefault="009C045F" w:rsidP="009C045F">
      <w:pPr>
        <w:spacing w:line="360" w:lineRule="auto"/>
        <w:ind w:left="567" w:right="539"/>
        <w:contextualSpacing/>
        <w:jc w:val="both"/>
        <w:rPr>
          <w:rFonts w:ascii="Palatino Linotype" w:eastAsia="Calibri" w:hAnsi="Palatino Linotype" w:cs="Tahoma"/>
          <w:bCs/>
          <w:i/>
          <w:iCs/>
          <w:lang w:eastAsia="es-ES_tradnl"/>
        </w:rPr>
      </w:pPr>
      <w:r w:rsidRPr="005B32BE">
        <w:rPr>
          <w:rFonts w:ascii="Palatino Linotype" w:eastAsia="Calibri" w:hAnsi="Palatino Linotype" w:cs="Tahoma"/>
          <w:b/>
          <w:i/>
          <w:iCs/>
          <w:lang w:eastAsia="es-ES_tradnl"/>
        </w:rPr>
        <w:t>5. Presupuesto del Mes Ejercido</w:t>
      </w:r>
      <w:r w:rsidRPr="005B32BE">
        <w:rPr>
          <w:rFonts w:ascii="Palatino Linotype" w:eastAsia="Calibri" w:hAnsi="Palatino Linotype" w:cs="Tahoma"/>
          <w:bCs/>
          <w:i/>
          <w:iCs/>
          <w:lang w:eastAsia="es-ES_tradnl"/>
        </w:rPr>
        <w:t xml:space="preserve">: Anotar el presupuesto ejercido del mes. </w:t>
      </w:r>
    </w:p>
    <w:p w14:paraId="74655E53" w14:textId="77777777" w:rsidR="009C045F" w:rsidRPr="005B32BE" w:rsidRDefault="009C045F" w:rsidP="009C045F">
      <w:pPr>
        <w:spacing w:line="360" w:lineRule="auto"/>
        <w:ind w:left="567" w:right="539"/>
        <w:contextualSpacing/>
        <w:jc w:val="both"/>
        <w:rPr>
          <w:rFonts w:ascii="Palatino Linotype" w:eastAsia="Calibri" w:hAnsi="Palatino Linotype" w:cs="Tahoma"/>
          <w:bCs/>
          <w:i/>
          <w:iCs/>
          <w:lang w:eastAsia="es-ES_tradnl"/>
        </w:rPr>
      </w:pPr>
      <w:r w:rsidRPr="005B32BE">
        <w:rPr>
          <w:rFonts w:ascii="Palatino Linotype" w:eastAsia="Calibri" w:hAnsi="Palatino Linotype" w:cs="Tahoma"/>
          <w:b/>
          <w:i/>
          <w:iCs/>
          <w:lang w:eastAsia="es-ES_tradnl"/>
        </w:rPr>
        <w:t>6. Presupuesto Acumulado al Mes Modificado</w:t>
      </w:r>
      <w:r w:rsidRPr="005B32BE">
        <w:rPr>
          <w:rFonts w:ascii="Palatino Linotype" w:eastAsia="Calibri" w:hAnsi="Palatino Linotype" w:cs="Tahoma"/>
          <w:bCs/>
          <w:i/>
          <w:iCs/>
          <w:lang w:eastAsia="es-ES_tradnl"/>
        </w:rPr>
        <w:t xml:space="preserve">: En esta columna se refleja el presupuesto autorizado (incluidas las ampliaciones y reducciones) acumulado al mes. </w:t>
      </w:r>
    </w:p>
    <w:p w14:paraId="6FE08139" w14:textId="77777777" w:rsidR="009C045F" w:rsidRDefault="009C045F" w:rsidP="009C045F">
      <w:pPr>
        <w:spacing w:line="360" w:lineRule="auto"/>
        <w:ind w:left="567" w:right="539"/>
        <w:contextualSpacing/>
        <w:jc w:val="both"/>
        <w:rPr>
          <w:rFonts w:ascii="Palatino Linotype" w:eastAsia="Calibri" w:hAnsi="Palatino Linotype" w:cs="Tahoma"/>
          <w:bCs/>
          <w:i/>
          <w:iCs/>
          <w:lang w:eastAsia="es-ES_tradnl"/>
        </w:rPr>
      </w:pPr>
      <w:r w:rsidRPr="005B32BE">
        <w:rPr>
          <w:rFonts w:ascii="Palatino Linotype" w:eastAsia="Calibri" w:hAnsi="Palatino Linotype" w:cs="Tahoma"/>
          <w:b/>
          <w:i/>
          <w:iCs/>
          <w:lang w:eastAsia="es-ES_tradnl"/>
        </w:rPr>
        <w:t>7. Presupuesto Acumulado al Mes Ejercido</w:t>
      </w:r>
      <w:r w:rsidRPr="005B32BE">
        <w:rPr>
          <w:rFonts w:ascii="Palatino Linotype" w:eastAsia="Calibri" w:hAnsi="Palatino Linotype" w:cs="Tahoma"/>
          <w:bCs/>
          <w:i/>
          <w:iCs/>
          <w:lang w:eastAsia="es-ES_tradnl"/>
        </w:rPr>
        <w:t>: En esta columna se refleja el presupuesto ejercido acumulado al mes</w:t>
      </w:r>
    </w:p>
    <w:p w14:paraId="12CA5747" w14:textId="77777777" w:rsidR="009C045F" w:rsidRPr="005B32BE" w:rsidRDefault="009C045F" w:rsidP="009C045F">
      <w:pPr>
        <w:spacing w:line="360" w:lineRule="auto"/>
        <w:ind w:left="567" w:right="539"/>
        <w:contextualSpacing/>
        <w:jc w:val="both"/>
        <w:rPr>
          <w:rFonts w:ascii="Palatino Linotype" w:eastAsia="Calibri" w:hAnsi="Palatino Linotype" w:cs="Tahoma"/>
          <w:bCs/>
          <w:i/>
          <w:iCs/>
          <w:lang w:eastAsia="es-ES_tradnl"/>
        </w:rPr>
      </w:pPr>
      <w:r>
        <w:rPr>
          <w:rFonts w:ascii="Palatino Linotype" w:eastAsia="Calibri" w:hAnsi="Palatino Linotype" w:cs="Tahoma"/>
          <w:b/>
          <w:i/>
          <w:iCs/>
          <w:lang w:eastAsia="es-ES_tradnl"/>
        </w:rPr>
        <w:t>8 y 9</w:t>
      </w:r>
      <w:r>
        <w:rPr>
          <w:rFonts w:ascii="Palatino Linotype" w:eastAsia="Calibri" w:hAnsi="Palatino Linotype" w:cs="Tahoma"/>
          <w:bCs/>
          <w:i/>
          <w:iCs/>
          <w:lang w:eastAsia="es-ES_tradnl"/>
        </w:rPr>
        <w:t>…</w:t>
      </w:r>
    </w:p>
    <w:p w14:paraId="77830419" w14:textId="77777777" w:rsidR="009C045F" w:rsidRDefault="009C045F" w:rsidP="009C045F">
      <w:pPr>
        <w:spacing w:line="360" w:lineRule="auto"/>
        <w:contextualSpacing/>
        <w:jc w:val="both"/>
        <w:rPr>
          <w:rFonts w:ascii="Palatino Linotype" w:eastAsia="Calibri" w:hAnsi="Palatino Linotype" w:cs="Tahoma"/>
          <w:bCs/>
          <w:iCs/>
          <w:sz w:val="22"/>
          <w:szCs w:val="22"/>
          <w:lang w:eastAsia="es-ES_tradnl"/>
        </w:rPr>
      </w:pPr>
    </w:p>
    <w:p w14:paraId="78CFC040" w14:textId="77777777" w:rsidR="0066672E" w:rsidRDefault="009C045F" w:rsidP="009C045F">
      <w:pPr>
        <w:spacing w:line="360" w:lineRule="auto"/>
        <w:ind w:right="-93"/>
        <w:jc w:val="both"/>
        <w:rPr>
          <w:rFonts w:ascii="Palatino Linotype" w:eastAsia="Calibri" w:hAnsi="Palatino Linotype" w:cs="Tahoma"/>
          <w:bCs/>
          <w:iCs/>
          <w:sz w:val="22"/>
          <w:szCs w:val="22"/>
          <w:lang w:eastAsia="es-ES_tradnl"/>
        </w:rPr>
      </w:pPr>
      <w:r>
        <w:rPr>
          <w:rFonts w:ascii="Palatino Linotype" w:eastAsia="Calibri" w:hAnsi="Palatino Linotype" w:cs="Tahoma"/>
          <w:bCs/>
          <w:iCs/>
          <w:sz w:val="22"/>
          <w:szCs w:val="22"/>
          <w:lang w:eastAsia="es-ES_tradnl"/>
        </w:rPr>
        <w:t xml:space="preserve">Derivado de lo anterior, </w:t>
      </w:r>
      <w:r w:rsidRPr="005869AA">
        <w:rPr>
          <w:rFonts w:ascii="Palatino Linotype" w:eastAsia="Calibri" w:hAnsi="Palatino Linotype" w:cs="Tahoma"/>
          <w:bCs/>
          <w:iCs/>
          <w:sz w:val="22"/>
          <w:szCs w:val="22"/>
          <w:lang w:eastAsia="es-ES_tradnl"/>
        </w:rPr>
        <w:t xml:space="preserve">el Sujeto Obligado debe tener conocimiento a que partida asignó el presupuesto para </w:t>
      </w:r>
      <w:r>
        <w:rPr>
          <w:rFonts w:ascii="Palatino Linotype" w:eastAsia="Calibri" w:hAnsi="Palatino Linotype" w:cs="Tahoma"/>
          <w:bCs/>
          <w:iCs/>
          <w:sz w:val="22"/>
          <w:szCs w:val="22"/>
          <w:lang w:eastAsia="es-ES_tradnl"/>
        </w:rPr>
        <w:t>la compra de medicamentos e insumos médicos ya que en dos mil veinti</w:t>
      </w:r>
      <w:r w:rsidR="0066672E">
        <w:rPr>
          <w:rFonts w:ascii="Palatino Linotype" w:eastAsia="Calibri" w:hAnsi="Palatino Linotype" w:cs="Tahoma"/>
          <w:bCs/>
          <w:iCs/>
          <w:sz w:val="22"/>
          <w:szCs w:val="22"/>
          <w:lang w:eastAsia="es-ES_tradnl"/>
        </w:rPr>
        <w:t xml:space="preserve">cuatro </w:t>
      </w:r>
      <w:r>
        <w:rPr>
          <w:rFonts w:ascii="Palatino Linotype" w:eastAsia="Calibri" w:hAnsi="Palatino Linotype" w:cs="Tahoma"/>
          <w:bCs/>
          <w:iCs/>
          <w:sz w:val="22"/>
          <w:szCs w:val="22"/>
          <w:lang w:eastAsia="es-ES_tradnl"/>
        </w:rPr>
        <w:t xml:space="preserve">debía generar el mismo formato. </w:t>
      </w:r>
    </w:p>
    <w:p w14:paraId="5AE5A612" w14:textId="77777777" w:rsidR="0066672E" w:rsidRDefault="0066672E" w:rsidP="009C045F">
      <w:pPr>
        <w:spacing w:line="360" w:lineRule="auto"/>
        <w:ind w:right="-93"/>
        <w:jc w:val="both"/>
        <w:rPr>
          <w:rFonts w:ascii="Palatino Linotype" w:eastAsia="Calibri" w:hAnsi="Palatino Linotype" w:cs="Tahoma"/>
          <w:bCs/>
          <w:iCs/>
          <w:sz w:val="22"/>
          <w:szCs w:val="22"/>
          <w:lang w:eastAsia="es-ES_tradnl"/>
        </w:rPr>
      </w:pPr>
    </w:p>
    <w:p w14:paraId="263980BA" w14:textId="7AF1B6B9" w:rsidR="0066672E" w:rsidRPr="000F0262" w:rsidRDefault="0066672E" w:rsidP="0066672E">
      <w:pPr>
        <w:tabs>
          <w:tab w:val="left" w:pos="4962"/>
        </w:tabs>
        <w:spacing w:line="360" w:lineRule="auto"/>
        <w:jc w:val="both"/>
        <w:rPr>
          <w:rFonts w:ascii="Palatino Linotype" w:hAnsi="Palatino Linotype" w:cs="Tahoma"/>
          <w:iCs/>
          <w:sz w:val="22"/>
          <w:szCs w:val="22"/>
          <w:lang w:val="es-ES"/>
        </w:rPr>
      </w:pPr>
      <w:r>
        <w:rPr>
          <w:rFonts w:ascii="Palatino Linotype" w:eastAsia="Calibri" w:hAnsi="Palatino Linotype" w:cs="Tahoma"/>
          <w:bCs/>
          <w:iCs/>
          <w:sz w:val="22"/>
          <w:szCs w:val="22"/>
          <w:lang w:eastAsia="es-ES_tradnl"/>
        </w:rPr>
        <w:t xml:space="preserve">Ahora por lo que hace a las </w:t>
      </w:r>
      <w:r w:rsidRPr="0066672E">
        <w:rPr>
          <w:rFonts w:ascii="Palatino Linotype" w:eastAsia="Calibri" w:hAnsi="Palatino Linotype" w:cs="Tahoma"/>
          <w:bCs/>
          <w:iCs/>
          <w:sz w:val="22"/>
          <w:szCs w:val="22"/>
          <w:lang w:eastAsia="es-ES_tradnl"/>
        </w:rPr>
        <w:t xml:space="preserve">facturas solicitadas, </w:t>
      </w:r>
      <w:r w:rsidRPr="0066672E">
        <w:rPr>
          <w:rFonts w:ascii="Palatino Linotype" w:hAnsi="Palatino Linotype" w:cs="Tahoma"/>
          <w:iCs/>
          <w:sz w:val="22"/>
          <w:szCs w:val="22"/>
          <w:lang w:val="es-ES"/>
        </w:rPr>
        <w:t>el artículo</w:t>
      </w:r>
      <w:r w:rsidRPr="000F0262">
        <w:rPr>
          <w:rFonts w:ascii="Palatino Linotype" w:hAnsi="Palatino Linotype" w:cs="Tahoma"/>
          <w:iCs/>
          <w:sz w:val="22"/>
          <w:szCs w:val="22"/>
          <w:lang w:val="es-ES"/>
        </w:rPr>
        <w:t xml:space="preserve"> 4°, fracción XVIII, de la Ley General de Contabilidad Gubernamental, establece que </w:t>
      </w:r>
      <w:r w:rsidRPr="000F0262">
        <w:rPr>
          <w:rFonts w:ascii="Palatino Linotype" w:hAnsi="Palatino Linotype" w:cs="Tahoma"/>
          <w:b/>
          <w:bCs/>
          <w:iCs/>
          <w:sz w:val="22"/>
          <w:szCs w:val="22"/>
          <w:lang w:val="es-ES"/>
        </w:rPr>
        <w:t>la información financiera consiste en información presupuestaria y contable que se expresa en unidades monetarias las</w:t>
      </w:r>
      <w:r w:rsidRPr="000F0262">
        <w:rPr>
          <w:rFonts w:ascii="Palatino Linotype" w:hAnsi="Palatino Linotype" w:cs="Tahoma"/>
          <w:iCs/>
          <w:sz w:val="22"/>
          <w:szCs w:val="22"/>
          <w:lang w:val="es-ES"/>
        </w:rPr>
        <w:t xml:space="preserve"> </w:t>
      </w:r>
      <w:r w:rsidRPr="000F0262">
        <w:rPr>
          <w:rFonts w:ascii="Palatino Linotype" w:hAnsi="Palatino Linotype" w:cs="Tahoma"/>
          <w:b/>
          <w:bCs/>
          <w:iCs/>
          <w:sz w:val="22"/>
          <w:szCs w:val="22"/>
          <w:lang w:val="es-ES"/>
        </w:rPr>
        <w:t>transacciones que realiza un ente público y los eventos económicos identificables y cuantificable</w:t>
      </w:r>
      <w:r w:rsidRPr="000F0262">
        <w:rPr>
          <w:rFonts w:ascii="Palatino Linotype" w:hAnsi="Palatino Linotype" w:cs="Tahoma"/>
          <w:iCs/>
          <w:sz w:val="22"/>
          <w:szCs w:val="22"/>
          <w:lang w:val="es-ES"/>
        </w:rPr>
        <w:t xml:space="preserve"> la cual puede representarse por reportes, informes, estados y notas que expresan su situación financiera, los resultados de su operación y los cambios en su patrimonio. </w:t>
      </w:r>
    </w:p>
    <w:p w14:paraId="070C35ED" w14:textId="77777777" w:rsidR="0066672E" w:rsidRPr="000F0262" w:rsidRDefault="0066672E" w:rsidP="0066672E">
      <w:pPr>
        <w:tabs>
          <w:tab w:val="left" w:pos="4962"/>
        </w:tabs>
        <w:spacing w:line="360" w:lineRule="auto"/>
        <w:jc w:val="both"/>
        <w:rPr>
          <w:rFonts w:ascii="Palatino Linotype" w:hAnsi="Palatino Linotype" w:cs="Tahoma"/>
          <w:iCs/>
          <w:sz w:val="22"/>
          <w:szCs w:val="22"/>
          <w:lang w:val="es-ES"/>
        </w:rPr>
      </w:pPr>
    </w:p>
    <w:p w14:paraId="7A7D6AD2" w14:textId="77777777" w:rsidR="0066672E" w:rsidRPr="000F0262" w:rsidRDefault="0066672E" w:rsidP="0066672E">
      <w:pPr>
        <w:tabs>
          <w:tab w:val="left" w:pos="4962"/>
        </w:tabs>
        <w:spacing w:line="360" w:lineRule="auto"/>
        <w:jc w:val="both"/>
        <w:rPr>
          <w:rFonts w:ascii="Palatino Linotype" w:hAnsi="Palatino Linotype" w:cs="Tahoma"/>
          <w:iCs/>
          <w:sz w:val="22"/>
          <w:szCs w:val="22"/>
          <w:lang w:val="es-ES"/>
        </w:rPr>
      </w:pPr>
      <w:r w:rsidRPr="000F0262">
        <w:rPr>
          <w:rFonts w:ascii="Palatino Linotype" w:hAnsi="Palatino Linotype" w:cs="Tahoma"/>
          <w:iCs/>
          <w:sz w:val="22"/>
          <w:szCs w:val="22"/>
          <w:lang w:val="es-ES"/>
        </w:rPr>
        <w:t xml:space="preserve">En esa misma tesitura, la Ley General citada el párrafo anterior establece que cada Ente Público debe establecer un </w:t>
      </w:r>
      <w:r w:rsidRPr="000F0262">
        <w:rPr>
          <w:rFonts w:ascii="Palatino Linotype" w:hAnsi="Palatino Linotype" w:cs="Tahoma"/>
          <w:b/>
          <w:iCs/>
          <w:sz w:val="22"/>
          <w:szCs w:val="22"/>
          <w:lang w:val="es-ES"/>
        </w:rPr>
        <w:t>Sistema de Contabilidad Gubernamental</w:t>
      </w:r>
      <w:r w:rsidRPr="000F0262">
        <w:rPr>
          <w:rFonts w:ascii="Palatino Linotype" w:hAnsi="Palatino Linotype" w:cs="Tahoma"/>
          <w:iCs/>
          <w:sz w:val="22"/>
          <w:szCs w:val="22"/>
          <w:lang w:val="es-ES"/>
        </w:rPr>
        <w:t xml:space="preserve">, el cual de conformidad con los artículos 16 y 19, fracción II, debe facilitar el reconocimiento de las operaciones de ingresos, gastos, activos, pasivos y patrimoniales de los entes públicos, para lo cual, el artículo 18, establece que el Sistema estará conformado por el conjunto de registros, procedimientos, criterios e informes, estructurados sobre la base de principios técnicos comunes destinados a captar, valuar, registrar, clasificar, informar e interpretar, las transacciones, transformaciones </w:t>
      </w:r>
      <w:r w:rsidRPr="000F0262">
        <w:rPr>
          <w:rFonts w:ascii="Palatino Linotype" w:hAnsi="Palatino Linotype" w:cs="Tahoma"/>
          <w:iCs/>
          <w:sz w:val="22"/>
          <w:szCs w:val="22"/>
          <w:lang w:val="es-ES"/>
        </w:rPr>
        <w:lastRenderedPageBreak/>
        <w:t xml:space="preserve">y eventos que, derivados de la actividad económica, modifican la situación patrimonial del gobierno y de las finanzas públicas. </w:t>
      </w:r>
    </w:p>
    <w:p w14:paraId="3877F8CE" w14:textId="77777777" w:rsidR="0066672E" w:rsidRPr="000F0262" w:rsidRDefault="0066672E" w:rsidP="0066672E">
      <w:pPr>
        <w:tabs>
          <w:tab w:val="left" w:pos="4962"/>
        </w:tabs>
        <w:spacing w:line="360" w:lineRule="auto"/>
        <w:jc w:val="both"/>
        <w:rPr>
          <w:rFonts w:ascii="Palatino Linotype" w:hAnsi="Palatino Linotype" w:cs="Tahoma"/>
          <w:iCs/>
          <w:sz w:val="22"/>
          <w:szCs w:val="22"/>
          <w:lang w:val="es-ES"/>
        </w:rPr>
      </w:pPr>
    </w:p>
    <w:p w14:paraId="6D90D877" w14:textId="77777777" w:rsidR="0066672E" w:rsidRPr="000F0262" w:rsidRDefault="0066672E" w:rsidP="0066672E">
      <w:pPr>
        <w:tabs>
          <w:tab w:val="left" w:pos="4962"/>
        </w:tabs>
        <w:spacing w:line="360" w:lineRule="auto"/>
        <w:jc w:val="both"/>
        <w:rPr>
          <w:rFonts w:ascii="Palatino Linotype" w:hAnsi="Palatino Linotype" w:cs="Tahoma"/>
          <w:iCs/>
          <w:sz w:val="22"/>
          <w:szCs w:val="22"/>
          <w:lang w:val="es-ES"/>
        </w:rPr>
      </w:pPr>
      <w:r w:rsidRPr="000F0262">
        <w:rPr>
          <w:rFonts w:ascii="Palatino Linotype" w:hAnsi="Palatino Linotype" w:cs="Tahoma"/>
          <w:iCs/>
          <w:sz w:val="22"/>
          <w:szCs w:val="22"/>
          <w:lang w:val="es-ES"/>
        </w:rPr>
        <w:t xml:space="preserve">Baja esta tesitura, la Ley General de Contabilidad Gubernamental, establece que el Sistema de Contabilidad Gubernamental, permita la expresión fiable de las transacciones en los estados financieros y considerar las mejores prácticas contables nacionales e internacionales en apoyo a las tareas de planeación financiera, control de recursos, análisis y fiscalización a través del </w:t>
      </w:r>
      <w:r w:rsidRPr="000F0262">
        <w:rPr>
          <w:rFonts w:ascii="Palatino Linotype" w:hAnsi="Palatino Linotype" w:cs="Tahoma"/>
          <w:b/>
          <w:iCs/>
          <w:sz w:val="22"/>
          <w:szCs w:val="22"/>
          <w:lang w:val="es-ES"/>
        </w:rPr>
        <w:t>Registro Contable de las Operaciones</w:t>
      </w:r>
      <w:r w:rsidRPr="000F0262">
        <w:rPr>
          <w:rFonts w:ascii="Palatino Linotype" w:hAnsi="Palatino Linotype" w:cs="Tahoma"/>
          <w:iCs/>
          <w:sz w:val="22"/>
          <w:szCs w:val="22"/>
          <w:lang w:val="es-ES"/>
        </w:rPr>
        <w:t>.</w:t>
      </w:r>
    </w:p>
    <w:p w14:paraId="68CD4111" w14:textId="77777777" w:rsidR="0066672E" w:rsidRPr="000F0262" w:rsidRDefault="0066672E" w:rsidP="0066672E">
      <w:pPr>
        <w:tabs>
          <w:tab w:val="left" w:pos="4962"/>
        </w:tabs>
        <w:spacing w:line="360" w:lineRule="auto"/>
        <w:jc w:val="both"/>
        <w:rPr>
          <w:rFonts w:ascii="Palatino Linotype" w:hAnsi="Palatino Linotype" w:cs="Tahoma"/>
          <w:iCs/>
          <w:sz w:val="22"/>
          <w:szCs w:val="22"/>
          <w:lang w:val="es-ES"/>
        </w:rPr>
      </w:pPr>
    </w:p>
    <w:p w14:paraId="2546227D" w14:textId="77777777" w:rsidR="0066672E" w:rsidRPr="000F0262" w:rsidRDefault="0066672E" w:rsidP="0066672E">
      <w:pPr>
        <w:tabs>
          <w:tab w:val="left" w:pos="4962"/>
        </w:tabs>
        <w:spacing w:line="360" w:lineRule="auto"/>
        <w:jc w:val="both"/>
        <w:rPr>
          <w:rFonts w:ascii="Palatino Linotype" w:hAnsi="Palatino Linotype" w:cs="Tahoma"/>
          <w:iCs/>
          <w:sz w:val="22"/>
          <w:szCs w:val="22"/>
          <w:lang w:val="es-ES"/>
        </w:rPr>
      </w:pPr>
      <w:r w:rsidRPr="000F0262">
        <w:rPr>
          <w:rFonts w:ascii="Palatino Linotype" w:hAnsi="Palatino Linotype" w:cs="Tahoma"/>
          <w:iCs/>
          <w:sz w:val="22"/>
          <w:szCs w:val="22"/>
          <w:lang w:val="es-ES"/>
        </w:rPr>
        <w:t>Este Registro Contable de las Operaciones, de conformidad con los artículos 34, 35, 41 y 42 de la multicitada Ley General de Contabilidad Gubernamental, deberá hacerse conforme a lo siguiente:</w:t>
      </w:r>
    </w:p>
    <w:p w14:paraId="0EA5CBD0" w14:textId="77777777" w:rsidR="0066672E" w:rsidRPr="000F0262" w:rsidRDefault="0066672E" w:rsidP="0066672E">
      <w:pPr>
        <w:tabs>
          <w:tab w:val="left" w:pos="4962"/>
        </w:tabs>
        <w:spacing w:line="360" w:lineRule="auto"/>
        <w:jc w:val="both"/>
        <w:rPr>
          <w:rFonts w:ascii="Palatino Linotype" w:hAnsi="Palatino Linotype" w:cs="Tahoma"/>
          <w:iCs/>
          <w:sz w:val="22"/>
          <w:szCs w:val="22"/>
          <w:lang w:val="es-ES"/>
        </w:rPr>
      </w:pPr>
    </w:p>
    <w:p w14:paraId="09889919" w14:textId="77777777" w:rsidR="0066672E" w:rsidRPr="000F0262" w:rsidRDefault="0066672E" w:rsidP="0066672E">
      <w:pPr>
        <w:numPr>
          <w:ilvl w:val="0"/>
          <w:numId w:val="7"/>
        </w:numPr>
        <w:tabs>
          <w:tab w:val="left" w:pos="4962"/>
        </w:tabs>
        <w:spacing w:line="360" w:lineRule="auto"/>
        <w:jc w:val="both"/>
        <w:rPr>
          <w:rFonts w:ascii="Palatino Linotype" w:hAnsi="Palatino Linotype" w:cs="Tahoma"/>
          <w:iCs/>
          <w:sz w:val="22"/>
          <w:szCs w:val="22"/>
          <w:lang w:val="es-ES"/>
        </w:rPr>
      </w:pPr>
      <w:r w:rsidRPr="000F0262">
        <w:rPr>
          <w:rFonts w:ascii="Palatino Linotype" w:hAnsi="Palatino Linotype" w:cs="Tahoma"/>
          <w:iCs/>
          <w:sz w:val="22"/>
          <w:szCs w:val="22"/>
          <w:lang w:val="es-ES"/>
        </w:rPr>
        <w:t>Los registros contables de los entes públicos se llevarán con base acumulativa. La contabilización de las transacciones de gasto se hará conforme a la fecha de su realización, independientemente de la de su pago, y la del ingreso se registrará cuando exista jurídicamente el derecho de cobro.</w:t>
      </w:r>
    </w:p>
    <w:p w14:paraId="5865FFD7" w14:textId="77777777" w:rsidR="0066672E" w:rsidRPr="000F0262" w:rsidRDefault="0066672E" w:rsidP="0066672E">
      <w:pPr>
        <w:tabs>
          <w:tab w:val="left" w:pos="4962"/>
        </w:tabs>
        <w:spacing w:line="360" w:lineRule="auto"/>
        <w:jc w:val="both"/>
        <w:rPr>
          <w:rFonts w:ascii="Palatino Linotype" w:hAnsi="Palatino Linotype" w:cs="Tahoma"/>
          <w:iCs/>
          <w:sz w:val="22"/>
          <w:szCs w:val="22"/>
          <w:lang w:val="es-ES"/>
        </w:rPr>
      </w:pPr>
    </w:p>
    <w:p w14:paraId="5C14B7F1" w14:textId="77777777" w:rsidR="0066672E" w:rsidRPr="000F0262" w:rsidRDefault="0066672E" w:rsidP="0066672E">
      <w:pPr>
        <w:numPr>
          <w:ilvl w:val="0"/>
          <w:numId w:val="7"/>
        </w:numPr>
        <w:tabs>
          <w:tab w:val="left" w:pos="4962"/>
        </w:tabs>
        <w:spacing w:line="360" w:lineRule="auto"/>
        <w:jc w:val="both"/>
        <w:rPr>
          <w:rFonts w:ascii="Palatino Linotype" w:hAnsi="Palatino Linotype" w:cs="Tahoma"/>
          <w:iCs/>
          <w:sz w:val="22"/>
          <w:szCs w:val="22"/>
          <w:lang w:val="es-ES"/>
        </w:rPr>
      </w:pPr>
      <w:r w:rsidRPr="000F0262">
        <w:rPr>
          <w:rFonts w:ascii="Palatino Linotype" w:hAnsi="Palatino Linotype" w:cs="Tahoma"/>
          <w:iCs/>
          <w:sz w:val="22"/>
          <w:szCs w:val="22"/>
          <w:lang w:val="es-ES"/>
        </w:rPr>
        <w:t>Los entes públicos deberán mantener un registro histórico detallado de las operaciones realizadas como resultado de su gestión financiera, en los libros diario, mayor, e inventarios y balances.</w:t>
      </w:r>
    </w:p>
    <w:p w14:paraId="21E1746A" w14:textId="77777777" w:rsidR="0066672E" w:rsidRPr="000F0262" w:rsidRDefault="0066672E" w:rsidP="0066672E">
      <w:pPr>
        <w:tabs>
          <w:tab w:val="left" w:pos="4962"/>
        </w:tabs>
        <w:spacing w:line="360" w:lineRule="auto"/>
        <w:jc w:val="both"/>
        <w:rPr>
          <w:rFonts w:ascii="Palatino Linotype" w:hAnsi="Palatino Linotype" w:cs="Tahoma"/>
          <w:iCs/>
          <w:sz w:val="22"/>
          <w:szCs w:val="22"/>
          <w:lang w:val="es-ES"/>
        </w:rPr>
      </w:pPr>
    </w:p>
    <w:p w14:paraId="613BD482" w14:textId="77777777" w:rsidR="0066672E" w:rsidRPr="000F0262" w:rsidRDefault="0066672E" w:rsidP="0066672E">
      <w:pPr>
        <w:numPr>
          <w:ilvl w:val="0"/>
          <w:numId w:val="7"/>
        </w:numPr>
        <w:tabs>
          <w:tab w:val="left" w:pos="4962"/>
        </w:tabs>
        <w:spacing w:line="360" w:lineRule="auto"/>
        <w:jc w:val="both"/>
        <w:rPr>
          <w:rFonts w:ascii="Palatino Linotype" w:hAnsi="Palatino Linotype" w:cs="Tahoma"/>
          <w:iCs/>
          <w:sz w:val="22"/>
          <w:szCs w:val="22"/>
          <w:lang w:val="es-ES"/>
        </w:rPr>
      </w:pPr>
      <w:r w:rsidRPr="000F0262">
        <w:rPr>
          <w:rFonts w:ascii="Palatino Linotype" w:hAnsi="Palatino Linotype" w:cs="Tahoma"/>
          <w:b/>
          <w:iCs/>
          <w:sz w:val="22"/>
          <w:szCs w:val="22"/>
          <w:lang w:val="es-ES"/>
        </w:rPr>
        <w:t>La contabilización de las operaciones presupuestarias y contables deberá respaldarse con la documentación original que compruebe y justifique los registros que se efectúen</w:t>
      </w:r>
      <w:r w:rsidRPr="000F0262">
        <w:rPr>
          <w:rFonts w:ascii="Palatino Linotype" w:hAnsi="Palatino Linotype" w:cs="Tahoma"/>
          <w:iCs/>
          <w:sz w:val="22"/>
          <w:szCs w:val="22"/>
          <w:lang w:val="es-ES"/>
        </w:rPr>
        <w:t>.</w:t>
      </w:r>
    </w:p>
    <w:p w14:paraId="4F545C70" w14:textId="77777777" w:rsidR="0066672E" w:rsidRPr="000F0262" w:rsidRDefault="0066672E" w:rsidP="0066672E">
      <w:pPr>
        <w:tabs>
          <w:tab w:val="left" w:pos="4962"/>
        </w:tabs>
        <w:spacing w:line="360" w:lineRule="auto"/>
        <w:jc w:val="both"/>
        <w:rPr>
          <w:rFonts w:ascii="Palatino Linotype" w:hAnsi="Palatino Linotype" w:cs="Tahoma"/>
          <w:iCs/>
          <w:sz w:val="22"/>
          <w:szCs w:val="22"/>
          <w:lang w:val="es-ES"/>
        </w:rPr>
      </w:pPr>
    </w:p>
    <w:p w14:paraId="726B0D06" w14:textId="77777777" w:rsidR="0066672E" w:rsidRPr="000F0262" w:rsidRDefault="0066672E" w:rsidP="0066672E">
      <w:pPr>
        <w:numPr>
          <w:ilvl w:val="0"/>
          <w:numId w:val="7"/>
        </w:numPr>
        <w:tabs>
          <w:tab w:val="left" w:pos="4962"/>
        </w:tabs>
        <w:spacing w:line="360" w:lineRule="auto"/>
        <w:jc w:val="both"/>
        <w:rPr>
          <w:rFonts w:ascii="Palatino Linotype" w:hAnsi="Palatino Linotype" w:cs="Tahoma"/>
          <w:iCs/>
          <w:sz w:val="22"/>
          <w:szCs w:val="22"/>
          <w:lang w:val="es-ES"/>
        </w:rPr>
      </w:pPr>
      <w:r w:rsidRPr="000F0262">
        <w:rPr>
          <w:rFonts w:ascii="Palatino Linotype" w:hAnsi="Palatino Linotype" w:cs="Tahoma"/>
          <w:b/>
          <w:iCs/>
          <w:sz w:val="22"/>
          <w:szCs w:val="22"/>
          <w:lang w:val="es-ES"/>
        </w:rPr>
        <w:lastRenderedPageBreak/>
        <w:t>Para el registro único de las operaciones presupuestarias y contables, los entes públicos dispondrán de clasificadores presupuestarios</w:t>
      </w:r>
      <w:r w:rsidRPr="000F0262">
        <w:rPr>
          <w:rFonts w:ascii="Palatino Linotype" w:hAnsi="Palatino Linotype" w:cs="Tahoma"/>
          <w:iCs/>
          <w:sz w:val="22"/>
          <w:szCs w:val="22"/>
          <w:lang w:val="es-ES"/>
        </w:rPr>
        <w:t>, listas de cuentas y catálogos de bienes o instrumentos similares que permitan su interrelación automática</w:t>
      </w:r>
    </w:p>
    <w:p w14:paraId="0FDFA54E" w14:textId="77777777" w:rsidR="0066672E" w:rsidRPr="000F0262" w:rsidRDefault="0066672E" w:rsidP="0066672E">
      <w:pPr>
        <w:tabs>
          <w:tab w:val="left" w:pos="4962"/>
        </w:tabs>
        <w:spacing w:line="360" w:lineRule="auto"/>
        <w:jc w:val="both"/>
        <w:rPr>
          <w:rFonts w:ascii="Palatino Linotype" w:hAnsi="Palatino Linotype" w:cs="Tahoma"/>
          <w:iCs/>
          <w:sz w:val="22"/>
          <w:szCs w:val="22"/>
          <w:lang w:val="es-ES"/>
        </w:rPr>
      </w:pPr>
    </w:p>
    <w:p w14:paraId="11D55A36" w14:textId="77777777" w:rsidR="0066672E" w:rsidRPr="000F0262" w:rsidRDefault="0066672E" w:rsidP="0066672E">
      <w:pPr>
        <w:tabs>
          <w:tab w:val="left" w:pos="4962"/>
        </w:tabs>
        <w:spacing w:line="360" w:lineRule="auto"/>
        <w:jc w:val="both"/>
        <w:rPr>
          <w:rFonts w:ascii="Palatino Linotype" w:hAnsi="Palatino Linotype" w:cs="Tahoma"/>
          <w:iCs/>
          <w:sz w:val="22"/>
          <w:szCs w:val="22"/>
          <w:lang w:val="es-ES"/>
        </w:rPr>
      </w:pPr>
      <w:r w:rsidRPr="000F0262">
        <w:rPr>
          <w:rFonts w:ascii="Palatino Linotype" w:hAnsi="Palatino Linotype" w:cs="Tahoma"/>
          <w:iCs/>
          <w:sz w:val="22"/>
          <w:szCs w:val="22"/>
          <w:lang w:val="es-ES"/>
        </w:rPr>
        <w:t>Con base en lo anterior, uno de los Principales Elementos del Sistema de Contabilidad Gubernamental, de acuerdo con el Consejo Nacional de Armonización Contable, se encuentran los Clasificadores Presupuestarios, de entre los cuales se encuentra el</w:t>
      </w:r>
      <w:r w:rsidRPr="000F0262">
        <w:rPr>
          <w:rFonts w:ascii="Palatino Linotype" w:hAnsi="Palatino Linotype" w:cs="Tahoma"/>
          <w:b/>
          <w:iCs/>
          <w:sz w:val="22"/>
          <w:szCs w:val="22"/>
          <w:lang w:val="es-ES"/>
        </w:rPr>
        <w:t xml:space="preserve"> Clasificador por Objeto del Gasto, </w:t>
      </w:r>
      <w:r w:rsidRPr="000F0262">
        <w:rPr>
          <w:rFonts w:ascii="Palatino Linotype" w:hAnsi="Palatino Linotype" w:cs="Tahoma"/>
          <w:iCs/>
          <w:sz w:val="22"/>
          <w:szCs w:val="22"/>
          <w:lang w:val="es-ES"/>
        </w:rPr>
        <w:t>el cual de acuerdo con el Consejo (</w:t>
      </w:r>
      <w:hyperlink r:id="rId9" w:history="1">
        <w:r w:rsidRPr="000F0262">
          <w:rPr>
            <w:rStyle w:val="Hipervnculo"/>
            <w:rFonts w:ascii="Palatino Linotype" w:hAnsi="Palatino Linotype" w:cs="Tahoma"/>
            <w:iCs/>
            <w:sz w:val="22"/>
            <w:szCs w:val="22"/>
            <w:lang w:val="es-ES"/>
          </w:rPr>
          <w:t>https://www.conac.gob.mx/work/models/CONAC/normatividad/NOR_01_02_006.pdf</w:t>
        </w:r>
      </w:hyperlink>
      <w:r w:rsidRPr="000F0262">
        <w:rPr>
          <w:rFonts w:ascii="Palatino Linotype" w:hAnsi="Palatino Linotype" w:cs="Tahoma"/>
          <w:sz w:val="22"/>
          <w:szCs w:val="22"/>
        </w:rPr>
        <w:t>)</w:t>
      </w:r>
      <w:r w:rsidRPr="000F0262">
        <w:rPr>
          <w:rFonts w:ascii="Palatino Linotype" w:hAnsi="Palatino Linotype" w:cs="Tahoma"/>
          <w:iCs/>
          <w:sz w:val="22"/>
          <w:szCs w:val="22"/>
          <w:lang w:val="es-ES"/>
        </w:rPr>
        <w:t xml:space="preserve"> cuyo propósito principal es el registro de los gastos que se realizan en el proceso presupuestario. Resume, ordena y presenta los gastos programados en el presupuesto, de acuerdo con la naturaleza de los bienes, servicios, activos y pasivos financieros. Alcanza a todas las transacciones que realizan los entes públicos para obtener bienes y servicios que se utilizan en la prestación de servicios públicos y en la realización de transferencias, en el marco del Presupuesto de Egresos.</w:t>
      </w:r>
    </w:p>
    <w:p w14:paraId="40F277EC" w14:textId="77777777" w:rsidR="0066672E" w:rsidRPr="000F0262" w:rsidRDefault="0066672E" w:rsidP="0066672E">
      <w:pPr>
        <w:tabs>
          <w:tab w:val="left" w:pos="4962"/>
        </w:tabs>
        <w:spacing w:line="360" w:lineRule="auto"/>
        <w:jc w:val="both"/>
        <w:rPr>
          <w:rFonts w:ascii="Palatino Linotype" w:hAnsi="Palatino Linotype" w:cs="Tahoma"/>
          <w:iCs/>
          <w:sz w:val="22"/>
          <w:szCs w:val="22"/>
          <w:lang w:val="es-ES"/>
        </w:rPr>
      </w:pPr>
    </w:p>
    <w:p w14:paraId="30EF7C51" w14:textId="77777777" w:rsidR="0066672E" w:rsidRPr="000F0262" w:rsidRDefault="0066672E" w:rsidP="0066672E">
      <w:pPr>
        <w:tabs>
          <w:tab w:val="left" w:pos="4962"/>
        </w:tabs>
        <w:spacing w:line="360" w:lineRule="auto"/>
        <w:jc w:val="both"/>
        <w:rPr>
          <w:rFonts w:ascii="Palatino Linotype" w:hAnsi="Palatino Linotype" w:cs="Tahoma"/>
          <w:sz w:val="22"/>
          <w:szCs w:val="22"/>
        </w:rPr>
      </w:pPr>
      <w:r w:rsidRPr="000F0262">
        <w:rPr>
          <w:rFonts w:ascii="Palatino Linotype" w:hAnsi="Palatino Linotype" w:cs="Tahoma"/>
          <w:iCs/>
          <w:sz w:val="22"/>
          <w:szCs w:val="22"/>
          <w:lang w:val="es-ES"/>
        </w:rPr>
        <w:t xml:space="preserve">En los términos expuestos, </w:t>
      </w:r>
      <w:r w:rsidRPr="000F0262">
        <w:rPr>
          <w:rFonts w:ascii="Palatino Linotype" w:hAnsi="Palatino Linotype" w:cs="Tahoma"/>
          <w:sz w:val="22"/>
          <w:szCs w:val="22"/>
        </w:rPr>
        <w:t xml:space="preserve">el registro de operaciones contables deberán respaldarse con la documentación original que compruebe y justifique los registros, como lo puede ser la erogación de acuerdo a las partidas presupuestales. De este modo, sobre el respaldo de la documentación generada resulta necesario traer a colación, la Resolución Miscelánea Fiscal para el 2022, establece que la factura es lo mismo, que un </w:t>
      </w:r>
      <w:r w:rsidRPr="000F0262">
        <w:rPr>
          <w:rFonts w:ascii="Palatino Linotype" w:hAnsi="Palatino Linotype" w:cs="Tahoma"/>
          <w:b/>
          <w:sz w:val="22"/>
          <w:szCs w:val="22"/>
        </w:rPr>
        <w:t>Comprobante Fiscal Digital por Internet</w:t>
      </w:r>
      <w:r w:rsidRPr="000F0262">
        <w:rPr>
          <w:rFonts w:ascii="Palatino Linotype" w:hAnsi="Palatino Linotype" w:cs="Tahoma"/>
          <w:sz w:val="22"/>
          <w:szCs w:val="22"/>
        </w:rPr>
        <w:t>, por lo que, se puede considerar como el documento que comprueba la realización de una transacción comercial, entre un comprador y un vendedor, mediante el cual, el primero queda obligado a realizar un pago, mientras que el segundo, a entregar o brindar un producto o servicio.</w:t>
      </w:r>
    </w:p>
    <w:p w14:paraId="6E80F242" w14:textId="77777777" w:rsidR="0066672E" w:rsidRPr="000F0262" w:rsidRDefault="0066672E" w:rsidP="0066672E">
      <w:pPr>
        <w:tabs>
          <w:tab w:val="left" w:pos="4962"/>
        </w:tabs>
        <w:spacing w:line="360" w:lineRule="auto"/>
        <w:jc w:val="both"/>
        <w:rPr>
          <w:rFonts w:ascii="Palatino Linotype" w:hAnsi="Palatino Linotype" w:cs="Tahoma"/>
          <w:sz w:val="22"/>
          <w:szCs w:val="22"/>
        </w:rPr>
      </w:pPr>
    </w:p>
    <w:p w14:paraId="63DACF13" w14:textId="15BCF83B" w:rsidR="0066672E" w:rsidRPr="000F0262" w:rsidRDefault="0066672E" w:rsidP="0066672E">
      <w:pPr>
        <w:tabs>
          <w:tab w:val="left" w:pos="4962"/>
        </w:tabs>
        <w:spacing w:line="360" w:lineRule="auto"/>
        <w:jc w:val="both"/>
        <w:rPr>
          <w:rFonts w:ascii="Palatino Linotype" w:eastAsia="Calibri" w:hAnsi="Palatino Linotype" w:cs="Tahoma"/>
          <w:bCs/>
          <w:sz w:val="22"/>
          <w:szCs w:val="22"/>
          <w:lang w:eastAsia="en-US"/>
        </w:rPr>
      </w:pPr>
      <w:r w:rsidRPr="000F0262">
        <w:rPr>
          <w:rFonts w:ascii="Palatino Linotype" w:hAnsi="Palatino Linotype" w:cs="Tahoma"/>
          <w:sz w:val="22"/>
          <w:szCs w:val="22"/>
        </w:rPr>
        <w:lastRenderedPageBreak/>
        <w:t xml:space="preserve">Con base en lo anterior y, de acuerdo a los documentos que debe generar el Sujeto Obligado, de acuerdo a las erogaciones realizadas </w:t>
      </w:r>
      <w:r>
        <w:rPr>
          <w:rFonts w:ascii="Palatino Linotype" w:hAnsi="Palatino Linotype" w:cs="Tahoma"/>
          <w:sz w:val="22"/>
          <w:szCs w:val="22"/>
        </w:rPr>
        <w:t>por la compra de insumos</w:t>
      </w:r>
      <w:r w:rsidRPr="000F0262">
        <w:rPr>
          <w:rFonts w:ascii="Palatino Linotype" w:hAnsi="Palatino Linotype" w:cs="Tahoma"/>
          <w:sz w:val="22"/>
          <w:szCs w:val="22"/>
        </w:rPr>
        <w:t xml:space="preserve"> mencionado</w:t>
      </w:r>
      <w:r>
        <w:rPr>
          <w:rFonts w:ascii="Palatino Linotype" w:hAnsi="Palatino Linotype" w:cs="Tahoma"/>
          <w:sz w:val="22"/>
          <w:szCs w:val="22"/>
        </w:rPr>
        <w:t>s</w:t>
      </w:r>
      <w:r w:rsidRPr="000F0262">
        <w:rPr>
          <w:rFonts w:ascii="Palatino Linotype" w:hAnsi="Palatino Linotype" w:cs="Tahoma"/>
          <w:sz w:val="22"/>
          <w:szCs w:val="22"/>
        </w:rPr>
        <w:t xml:space="preserve"> por el Particular debe tener la información donde conste tal situación, e</w:t>
      </w:r>
      <w:r w:rsidRPr="000F0262">
        <w:rPr>
          <w:rFonts w:ascii="Palatino Linotype" w:eastAsia="Calibri" w:hAnsi="Palatino Linotype" w:cs="Tahoma"/>
          <w:bCs/>
          <w:sz w:val="22"/>
          <w:szCs w:val="22"/>
          <w:lang w:eastAsia="en-US"/>
        </w:rPr>
        <w:t>n este sentido, de acuerdo a la naturaleza de la información solicitada se concluye que ésta</w:t>
      </w:r>
      <w:r w:rsidRPr="000F0262">
        <w:rPr>
          <w:rFonts w:ascii="Palatino Linotype" w:hAnsi="Palatino Linotype" w:cs="Arial"/>
          <w:sz w:val="22"/>
          <w:szCs w:val="22"/>
          <w:lang w:val="es-ES"/>
        </w:rPr>
        <w:t xml:space="preserve"> es de</w:t>
      </w:r>
      <w:r w:rsidRPr="000F0262">
        <w:rPr>
          <w:rFonts w:ascii="Palatino Linotype" w:hAnsi="Palatino Linotype" w:cs="Arial"/>
          <w:bCs/>
          <w:sz w:val="22"/>
          <w:szCs w:val="22"/>
          <w:lang w:val="es-ES"/>
        </w:rPr>
        <w:t xml:space="preserve"> interés general y de alcance público, puesto que la ciudadanía tiene derecho a saber cuánto es el gasto ejercido </w:t>
      </w:r>
      <w:r>
        <w:rPr>
          <w:rFonts w:ascii="Palatino Linotype" w:hAnsi="Palatino Linotype" w:cs="Arial"/>
          <w:bCs/>
          <w:sz w:val="22"/>
          <w:szCs w:val="22"/>
          <w:lang w:val="es-ES"/>
        </w:rPr>
        <w:t>por la adquisición de insumos</w:t>
      </w:r>
      <w:r w:rsidRPr="000F0262">
        <w:rPr>
          <w:rFonts w:ascii="Palatino Linotype" w:hAnsi="Palatino Linotype" w:cs="Arial"/>
          <w:bCs/>
          <w:sz w:val="22"/>
          <w:szCs w:val="22"/>
          <w:lang w:val="es-ES"/>
        </w:rPr>
        <w:t>, esto es, su acceso</w:t>
      </w:r>
      <w:r w:rsidRPr="000F0262">
        <w:rPr>
          <w:rFonts w:ascii="Palatino Linotype" w:hAnsi="Palatino Linotype" w:cs="Arial"/>
          <w:sz w:val="22"/>
          <w:szCs w:val="22"/>
          <w:lang w:val="es-ES"/>
        </w:rPr>
        <w:t xml:space="preserve"> </w:t>
      </w:r>
      <w:r w:rsidRPr="000F0262">
        <w:rPr>
          <w:rFonts w:ascii="Palatino Linotype" w:hAnsi="Palatino Linotype" w:cs="Arial"/>
          <w:bCs/>
          <w:sz w:val="22"/>
          <w:szCs w:val="22"/>
          <w:lang w:val="es-ES"/>
        </w:rPr>
        <w:t xml:space="preserve">permite transparentar la aplicación de los recursos públicos que son otorgados para el cumplimiento de sus funciones, ello conforme a lo dispuesto por el artículo 23, fracción I y penúltimo párrafo de la Ley de Transparencia y Acceso a la Información Pública del Estado de México y Municipios, mismo que establece como deber de los Sujetos Obligados el hacer pública toda la información respecto a </w:t>
      </w:r>
      <w:r w:rsidRPr="0066672E">
        <w:rPr>
          <w:rFonts w:ascii="Palatino Linotype" w:hAnsi="Palatino Linotype" w:cs="Arial"/>
          <w:b/>
          <w:sz w:val="22"/>
          <w:szCs w:val="22"/>
          <w:lang w:val="es-ES"/>
        </w:rPr>
        <w:t xml:space="preserve">los montos y </w:t>
      </w:r>
      <w:r w:rsidRPr="0066672E">
        <w:rPr>
          <w:rFonts w:ascii="Palatino Linotype" w:eastAsia="Calibri" w:hAnsi="Palatino Linotype" w:cs="Tahoma"/>
          <w:b/>
          <w:sz w:val="22"/>
          <w:szCs w:val="22"/>
          <w:lang w:eastAsia="en-US"/>
        </w:rPr>
        <w:t xml:space="preserve">nombres de las personas </w:t>
      </w:r>
      <w:r w:rsidRPr="000F0262">
        <w:rPr>
          <w:rFonts w:ascii="Palatino Linotype" w:eastAsia="Calibri" w:hAnsi="Palatino Linotype" w:cs="Tahoma"/>
          <w:bCs/>
          <w:sz w:val="22"/>
          <w:szCs w:val="22"/>
          <w:lang w:eastAsia="en-US"/>
        </w:rPr>
        <w:t>a quienes se entreguen recursos públicos y con ello transparentar la forma, términos, causas y finalidad en la disposición de esos recursos</w:t>
      </w:r>
      <w:r>
        <w:rPr>
          <w:rFonts w:ascii="Palatino Linotype" w:eastAsia="Calibri" w:hAnsi="Palatino Linotype" w:cs="Tahoma"/>
          <w:bCs/>
          <w:sz w:val="22"/>
          <w:szCs w:val="22"/>
          <w:lang w:eastAsia="en-US"/>
        </w:rPr>
        <w:t>, por lo que deberá atender la solicitud y hacer entrega de la información solicitada.</w:t>
      </w:r>
    </w:p>
    <w:p w14:paraId="5C470AE8" w14:textId="77777777" w:rsidR="0066672E" w:rsidRDefault="0066672E" w:rsidP="0066672E">
      <w:pPr>
        <w:spacing w:line="360" w:lineRule="auto"/>
        <w:ind w:right="-93"/>
        <w:jc w:val="both"/>
        <w:rPr>
          <w:rFonts w:ascii="Palatino Linotype" w:eastAsia="Calibri" w:hAnsi="Palatino Linotype" w:cs="Tahoma"/>
          <w:bCs/>
          <w:iCs/>
          <w:sz w:val="22"/>
          <w:szCs w:val="22"/>
          <w:lang w:val="es-ES" w:eastAsia="en-US"/>
        </w:rPr>
      </w:pPr>
    </w:p>
    <w:p w14:paraId="3AC53804" w14:textId="77777777" w:rsidR="00896A4F" w:rsidRPr="00FC0A7F" w:rsidRDefault="00896A4F" w:rsidP="00896A4F">
      <w:pPr>
        <w:spacing w:line="360" w:lineRule="auto"/>
        <w:jc w:val="both"/>
        <w:rPr>
          <w:rFonts w:ascii="Palatino Linotype" w:hAnsi="Palatino Linotype" w:cs="Tahoma"/>
          <w:bCs/>
          <w:iCs/>
          <w:sz w:val="22"/>
          <w:szCs w:val="22"/>
          <w:lang w:val="es-ES"/>
        </w:rPr>
      </w:pPr>
      <w:r w:rsidRPr="00FC0A7F">
        <w:rPr>
          <w:rFonts w:ascii="Palatino Linotype" w:hAnsi="Palatino Linotype" w:cs="Tahoma"/>
          <w:bCs/>
          <w:iCs/>
          <w:sz w:val="22"/>
          <w:szCs w:val="22"/>
          <w:lang w:val="es-ES_tradnl"/>
        </w:rPr>
        <w:t>No pasa desapercibido para este Instituto que los documentos que den cuenta de lo solicitado, pudieran contener datos confidenciales; a</w:t>
      </w:r>
      <w:r w:rsidRPr="00FC0A7F">
        <w:rPr>
          <w:rFonts w:ascii="Palatino Linotype" w:hAnsi="Palatino Linotype" w:cs="Tahoma"/>
          <w:bCs/>
          <w:iCs/>
          <w:sz w:val="22"/>
          <w:szCs w:val="22"/>
          <w:lang w:val="es-ES"/>
        </w:rPr>
        <w:t xml:space="preserve">l respecto, conforme al artículo 3°, fracción XLV, relacionado con el 137, ambos de la Ley de Transparencia y Acceso a la Información Pública del Estado de México y Municipios, cuando un documento contenga información pública y reservada o confidencial, la Unidad de Transparencia para efectos de atender al requerimiento informativo, deberá elaborar una versión Pública en la que se testen las partes o secciones clasificadas, indicando su contenido de manera genérica y fundando y motivando su clasificación. </w:t>
      </w:r>
    </w:p>
    <w:p w14:paraId="3B02B33E" w14:textId="77777777" w:rsidR="00896A4F" w:rsidRPr="00FC0A7F" w:rsidRDefault="00896A4F" w:rsidP="00896A4F">
      <w:pPr>
        <w:spacing w:line="360" w:lineRule="auto"/>
        <w:jc w:val="both"/>
        <w:rPr>
          <w:rFonts w:ascii="Palatino Linotype" w:hAnsi="Palatino Linotype" w:cs="Tahoma"/>
          <w:bCs/>
          <w:iCs/>
          <w:sz w:val="22"/>
          <w:szCs w:val="22"/>
          <w:lang w:val="es-ES"/>
        </w:rPr>
      </w:pPr>
    </w:p>
    <w:p w14:paraId="71A3176E" w14:textId="77777777" w:rsidR="00896A4F" w:rsidRPr="00FC0A7F" w:rsidRDefault="00896A4F" w:rsidP="00896A4F">
      <w:pPr>
        <w:spacing w:line="360" w:lineRule="auto"/>
        <w:jc w:val="both"/>
        <w:rPr>
          <w:rFonts w:ascii="Palatino Linotype" w:hAnsi="Palatino Linotype" w:cs="Tahoma"/>
          <w:bCs/>
          <w:iCs/>
          <w:sz w:val="22"/>
          <w:szCs w:val="22"/>
          <w:lang w:val="es-ES"/>
        </w:rPr>
      </w:pPr>
      <w:r w:rsidRPr="00FC0A7F">
        <w:rPr>
          <w:rFonts w:ascii="Palatino Linotype" w:hAnsi="Palatino Linotype" w:cs="Tahoma"/>
          <w:bCs/>
          <w:iCs/>
          <w:sz w:val="22"/>
          <w:szCs w:val="22"/>
          <w:lang w:val="es-ES"/>
        </w:rPr>
        <w:t>Para tal situación, el Sujeto Obligado deberá seguir el procedimiento establecido en el artículo 168 de dicho ordenamiento jurídico; esto es, que el área competente deberá elaborar la versión pública, así como emitir el Acuerdo, por parte del Comité de Transparencia, donde confirme la clasificación de los datos o documentos, fundando y motivando la clasificación.</w:t>
      </w:r>
    </w:p>
    <w:p w14:paraId="18C6C2DC" w14:textId="77777777" w:rsidR="00896A4F" w:rsidRDefault="00896A4F" w:rsidP="00A13CA5">
      <w:pPr>
        <w:spacing w:line="360" w:lineRule="auto"/>
        <w:jc w:val="both"/>
        <w:rPr>
          <w:rFonts w:ascii="Palatino Linotype" w:eastAsia="Palatino Linotype" w:hAnsi="Palatino Linotype" w:cs="Palatino Linotype"/>
          <w:sz w:val="22"/>
          <w:szCs w:val="22"/>
        </w:rPr>
      </w:pPr>
    </w:p>
    <w:p w14:paraId="1C2E3AFB" w14:textId="77777777" w:rsidR="001C6B9A" w:rsidRPr="00A36B6A" w:rsidRDefault="001C6B9A" w:rsidP="00442CAA">
      <w:pPr>
        <w:pStyle w:val="Ttulo2"/>
      </w:pPr>
      <w:bookmarkStart w:id="13" w:name="_Toc189571937"/>
      <w:r w:rsidRPr="00A36B6A">
        <w:t>SEXTO. Decisión</w:t>
      </w:r>
      <w:bookmarkEnd w:id="13"/>
    </w:p>
    <w:p w14:paraId="3499667B" w14:textId="77777777" w:rsidR="001C6B9A" w:rsidRPr="00A36B6A" w:rsidRDefault="001C6B9A" w:rsidP="00442CAA">
      <w:pPr>
        <w:spacing w:line="360" w:lineRule="auto"/>
        <w:jc w:val="both"/>
        <w:rPr>
          <w:rFonts w:ascii="Palatino Linotype" w:hAnsi="Palatino Linotype" w:cs="Tahoma"/>
          <w:sz w:val="22"/>
          <w:szCs w:val="22"/>
        </w:rPr>
      </w:pPr>
    </w:p>
    <w:p w14:paraId="7BFD5878" w14:textId="31800DC4" w:rsidR="001C6B9A" w:rsidRPr="00A36B6A" w:rsidRDefault="001C6B9A" w:rsidP="00442CAA">
      <w:pPr>
        <w:spacing w:line="360" w:lineRule="auto"/>
        <w:jc w:val="both"/>
        <w:rPr>
          <w:rFonts w:ascii="Palatino Linotype" w:hAnsi="Palatino Linotype" w:cs="Tahoma"/>
          <w:color w:val="0D0D0D" w:themeColor="text1" w:themeTint="F2"/>
          <w:sz w:val="22"/>
          <w:szCs w:val="22"/>
        </w:rPr>
      </w:pPr>
      <w:r w:rsidRPr="00A36B6A">
        <w:rPr>
          <w:rFonts w:ascii="Palatino Linotype" w:hAnsi="Palatino Linotype" w:cs="Tahoma"/>
          <w:sz w:val="22"/>
          <w:szCs w:val="22"/>
        </w:rPr>
        <w:t xml:space="preserve">Con fundamento en el artículo 186, fracción IV, de la Ley de Transparencia y Acceso a la Información Pública del Estado de México y Municipios, este Instituto considera procedente </w:t>
      </w:r>
      <w:r w:rsidRPr="00A36B6A">
        <w:rPr>
          <w:rFonts w:ascii="Palatino Linotype" w:hAnsi="Palatino Linotype" w:cs="Tahoma"/>
          <w:b/>
          <w:bCs/>
          <w:sz w:val="22"/>
          <w:szCs w:val="22"/>
        </w:rPr>
        <w:t>ORDENAR</w:t>
      </w:r>
      <w:r w:rsidRPr="00A36B6A">
        <w:rPr>
          <w:rFonts w:ascii="Palatino Linotype" w:hAnsi="Palatino Linotype" w:cs="Tahoma"/>
          <w:sz w:val="22"/>
          <w:szCs w:val="22"/>
        </w:rPr>
        <w:t xml:space="preserve"> al Sujeto Obligado,</w:t>
      </w:r>
      <w:r w:rsidRPr="00A36B6A">
        <w:rPr>
          <w:rFonts w:ascii="Palatino Linotype" w:eastAsia="Calibri" w:hAnsi="Palatino Linotype" w:cs="Tahoma"/>
          <w:sz w:val="22"/>
          <w:szCs w:val="22"/>
        </w:rPr>
        <w:t xml:space="preserve"> a que dé trámite y </w:t>
      </w:r>
      <w:r w:rsidRPr="00A36B6A">
        <w:rPr>
          <w:rFonts w:ascii="Palatino Linotype" w:hAnsi="Palatino Linotype" w:cs="Tahoma"/>
          <w:sz w:val="22"/>
          <w:szCs w:val="22"/>
        </w:rPr>
        <w:t>respuesta a la solicitud de información pública con número</w:t>
      </w:r>
      <w:r w:rsidR="00274D9D" w:rsidRPr="00A36B6A">
        <w:rPr>
          <w:rFonts w:ascii="Palatino Linotype" w:eastAsiaTheme="minorHAnsi" w:hAnsi="Palatino Linotype" w:cstheme="minorBidi"/>
          <w:color w:val="000000" w:themeColor="text1"/>
          <w:sz w:val="22"/>
          <w:szCs w:val="22"/>
          <w:lang w:eastAsia="en-US"/>
        </w:rPr>
        <w:t xml:space="preserve"> </w:t>
      </w:r>
      <w:r w:rsidR="000171AB">
        <w:rPr>
          <w:rFonts w:ascii="Palatino Linotype" w:eastAsiaTheme="minorHAnsi" w:hAnsi="Palatino Linotype" w:cstheme="minorBidi"/>
          <w:color w:val="000000" w:themeColor="text1"/>
          <w:sz w:val="22"/>
          <w:szCs w:val="22"/>
          <w:lang w:eastAsia="en-US"/>
        </w:rPr>
        <w:t>00204</w:t>
      </w:r>
      <w:r w:rsidR="005B32BE" w:rsidRPr="005B32BE">
        <w:rPr>
          <w:rFonts w:ascii="Palatino Linotype" w:eastAsiaTheme="minorHAnsi" w:hAnsi="Palatino Linotype" w:cstheme="minorBidi"/>
          <w:color w:val="000000" w:themeColor="text1"/>
          <w:sz w:val="22"/>
          <w:szCs w:val="22"/>
          <w:lang w:eastAsia="en-US"/>
        </w:rPr>
        <w:t>/DIFIXTAPAL/IP/2025</w:t>
      </w:r>
      <w:r w:rsidR="003E323C" w:rsidRPr="00A36B6A">
        <w:rPr>
          <w:rFonts w:ascii="Palatino Linotype" w:eastAsiaTheme="minorHAnsi" w:hAnsi="Palatino Linotype" w:cstheme="minorBidi"/>
          <w:color w:val="000000" w:themeColor="text1"/>
          <w:sz w:val="22"/>
          <w:szCs w:val="22"/>
          <w:lang w:eastAsia="en-US"/>
        </w:rPr>
        <w:t>.</w:t>
      </w:r>
    </w:p>
    <w:p w14:paraId="4137E0FD" w14:textId="77777777" w:rsidR="00895942" w:rsidRPr="00A36B6A" w:rsidRDefault="00895942" w:rsidP="00442CAA">
      <w:pPr>
        <w:spacing w:line="360" w:lineRule="auto"/>
        <w:jc w:val="both"/>
        <w:rPr>
          <w:rFonts w:ascii="Palatino Linotype" w:hAnsi="Palatino Linotype" w:cs="Tahoma"/>
          <w:bCs/>
          <w:iCs/>
          <w:sz w:val="22"/>
          <w:szCs w:val="22"/>
          <w:lang w:val="es-ES"/>
        </w:rPr>
      </w:pPr>
    </w:p>
    <w:p w14:paraId="17BF2B3F" w14:textId="77777777" w:rsidR="00895942" w:rsidRPr="00A36B6A" w:rsidRDefault="00895942" w:rsidP="00442CAA">
      <w:pPr>
        <w:pStyle w:val="Ttulo2"/>
      </w:pPr>
      <w:bookmarkStart w:id="14" w:name="_Toc189571938"/>
      <w:r w:rsidRPr="00A36B6A">
        <w:t>SÉPTIMO. Vista a la Secretaría</w:t>
      </w:r>
      <w:r w:rsidRPr="00A36B6A">
        <w:rPr>
          <w:lang w:val="x-none"/>
        </w:rPr>
        <w:t xml:space="preserve"> Técnica del </w:t>
      </w:r>
      <w:r w:rsidRPr="00A36B6A">
        <w:t>Pleno</w:t>
      </w:r>
      <w:bookmarkEnd w:id="14"/>
    </w:p>
    <w:p w14:paraId="1BEAC17E" w14:textId="77777777" w:rsidR="00895942" w:rsidRPr="00A36B6A" w:rsidRDefault="00895942" w:rsidP="00442CAA">
      <w:pPr>
        <w:spacing w:line="360" w:lineRule="auto"/>
        <w:jc w:val="both"/>
        <w:rPr>
          <w:rFonts w:ascii="Palatino Linotype" w:hAnsi="Palatino Linotype" w:cs="Tahoma"/>
          <w:bCs/>
          <w:sz w:val="22"/>
          <w:szCs w:val="22"/>
        </w:rPr>
      </w:pPr>
    </w:p>
    <w:p w14:paraId="180DBBB1" w14:textId="77777777" w:rsidR="00895942" w:rsidRPr="00A36B6A" w:rsidRDefault="00895942" w:rsidP="00442CAA">
      <w:pPr>
        <w:spacing w:line="360" w:lineRule="auto"/>
        <w:ind w:right="-93"/>
        <w:jc w:val="both"/>
        <w:rPr>
          <w:rFonts w:ascii="Palatino Linotype" w:eastAsia="Calibri" w:hAnsi="Palatino Linotype" w:cs="Tahoma"/>
          <w:bCs/>
          <w:sz w:val="22"/>
          <w:szCs w:val="22"/>
          <w:lang w:eastAsia="en-US"/>
        </w:rPr>
      </w:pPr>
      <w:r w:rsidRPr="00A36B6A">
        <w:rPr>
          <w:rFonts w:ascii="Palatino Linotype" w:hAnsi="Palatino Linotype" w:cs="Tahoma"/>
          <w:sz w:val="22"/>
          <w:szCs w:val="22"/>
        </w:rPr>
        <w:t xml:space="preserve">En el caso en estudio, como ha quedado señalado que el </w:t>
      </w:r>
      <w:r w:rsidR="00AC6CA9">
        <w:rPr>
          <w:rFonts w:ascii="Palatino Linotype" w:eastAsia="Calibri" w:hAnsi="Palatino Linotype" w:cs="Tahoma"/>
          <w:sz w:val="22"/>
          <w:szCs w:val="22"/>
          <w:lang w:eastAsia="en-US"/>
        </w:rPr>
        <w:t>Sistema Municipal Para el Desarrollo Integral de la Familia de Ixtapaluca</w:t>
      </w:r>
      <w:r w:rsidR="003E323C" w:rsidRPr="00A36B6A">
        <w:rPr>
          <w:rFonts w:ascii="Palatino Linotype" w:eastAsia="Calibri" w:hAnsi="Palatino Linotype" w:cs="Tahoma"/>
          <w:sz w:val="22"/>
          <w:szCs w:val="22"/>
          <w:lang w:eastAsia="en-US"/>
        </w:rPr>
        <w:t xml:space="preserve">, </w:t>
      </w:r>
      <w:r w:rsidRPr="00A36B6A">
        <w:rPr>
          <w:rFonts w:ascii="Palatino Linotype" w:hAnsi="Palatino Linotype" w:cs="Tahoma"/>
          <w:sz w:val="22"/>
          <w:szCs w:val="22"/>
        </w:rPr>
        <w:t>omitió dar respuesta en el plazo señalado en el artículo 163 de la Ley de Transparencia y Acceso a la Información Pública del Estado de México y Municipios. Al respecto, el artículo 36, fracción X, del ordenamiento jurídico en cita, establece que es atribución de este Instituto hacer del conocimiento del Órgano Interno de Control o equivalente de cada Sujeto Obligado las infracciones a esta Ley.</w:t>
      </w:r>
      <w:r w:rsidRPr="00A36B6A">
        <w:rPr>
          <w:rFonts w:ascii="Palatino Linotype" w:eastAsia="Calibri" w:hAnsi="Palatino Linotype" w:cs="Tahoma"/>
          <w:bCs/>
          <w:sz w:val="22"/>
          <w:szCs w:val="22"/>
          <w:lang w:eastAsia="en-US"/>
        </w:rPr>
        <w:t xml:space="preserve"> </w:t>
      </w:r>
    </w:p>
    <w:p w14:paraId="61E642A0" w14:textId="77777777" w:rsidR="00B8367F" w:rsidRPr="00A36B6A" w:rsidRDefault="00B8367F" w:rsidP="00442CAA">
      <w:pPr>
        <w:spacing w:line="360" w:lineRule="auto"/>
        <w:ind w:right="-93"/>
        <w:jc w:val="both"/>
        <w:rPr>
          <w:rFonts w:ascii="Palatino Linotype" w:eastAsia="Calibri" w:hAnsi="Palatino Linotype" w:cs="Tahoma"/>
          <w:bCs/>
          <w:sz w:val="22"/>
          <w:szCs w:val="22"/>
          <w:lang w:eastAsia="en-US"/>
        </w:rPr>
      </w:pPr>
    </w:p>
    <w:p w14:paraId="5996DF59" w14:textId="77777777" w:rsidR="00895942" w:rsidRPr="00A36B6A" w:rsidRDefault="00895942" w:rsidP="00442CAA">
      <w:pPr>
        <w:spacing w:line="360" w:lineRule="auto"/>
        <w:ind w:right="-93"/>
        <w:jc w:val="both"/>
        <w:rPr>
          <w:rFonts w:ascii="Palatino Linotype" w:eastAsia="Calibri" w:hAnsi="Palatino Linotype" w:cs="Tahoma"/>
          <w:bCs/>
          <w:sz w:val="22"/>
          <w:szCs w:val="22"/>
          <w:lang w:eastAsia="en-US"/>
        </w:rPr>
      </w:pPr>
      <w:r w:rsidRPr="00A36B6A">
        <w:rPr>
          <w:rFonts w:ascii="Palatino Linotype" w:eastAsia="Calibri" w:hAnsi="Palatino Linotype" w:cs="Tahoma"/>
          <w:bCs/>
          <w:sz w:val="22"/>
          <w:szCs w:val="22"/>
          <w:lang w:eastAsia="en-US"/>
        </w:rPr>
        <w:t xml:space="preserve">En ese sentido, de conformidad con lo previsto en el artículo 222, fracción II, de dicho ordenamiento, son causas de responsabilidad administrativa los incumplimientos de las obligaciones establecida en la Ley de la materia, entre otras conductas, la falta de respuesta a las solicitudes de información en los plazos señalados, a saber, dentro de los quince días siguientes a la presentación del requerimiento. </w:t>
      </w:r>
    </w:p>
    <w:p w14:paraId="0C033067" w14:textId="77777777" w:rsidR="00895942" w:rsidRPr="00A36B6A" w:rsidRDefault="00895942" w:rsidP="00442CAA">
      <w:pPr>
        <w:spacing w:line="360" w:lineRule="auto"/>
        <w:ind w:right="-93"/>
        <w:jc w:val="both"/>
        <w:rPr>
          <w:rFonts w:ascii="Palatino Linotype" w:eastAsia="Calibri" w:hAnsi="Palatino Linotype" w:cs="Tahoma"/>
          <w:bCs/>
          <w:sz w:val="22"/>
          <w:szCs w:val="22"/>
          <w:lang w:eastAsia="en-US"/>
        </w:rPr>
      </w:pPr>
    </w:p>
    <w:p w14:paraId="71649570" w14:textId="77777777" w:rsidR="00895942" w:rsidRPr="00A36B6A" w:rsidRDefault="00895942" w:rsidP="00442CAA">
      <w:pPr>
        <w:spacing w:line="360" w:lineRule="auto"/>
        <w:ind w:right="-93"/>
        <w:jc w:val="both"/>
        <w:rPr>
          <w:rFonts w:ascii="Palatino Linotype" w:eastAsia="Calibri" w:hAnsi="Palatino Linotype" w:cs="Tahoma"/>
          <w:bCs/>
          <w:sz w:val="22"/>
          <w:szCs w:val="22"/>
          <w:lang w:eastAsia="en-US"/>
        </w:rPr>
      </w:pPr>
      <w:r w:rsidRPr="00A36B6A">
        <w:rPr>
          <w:rFonts w:ascii="Palatino Linotype" w:eastAsia="Calibri" w:hAnsi="Palatino Linotype" w:cs="Tahoma"/>
          <w:bCs/>
          <w:sz w:val="22"/>
          <w:szCs w:val="22"/>
          <w:lang w:eastAsia="en-US"/>
        </w:rPr>
        <w:t xml:space="preserve">Por su parte, el artículo 223 de la Ley de Transparencia y Acceso a la Información Pública del Estado de México y Municipios, prevé que este Instituto deberá dar vista al Área Competente, con el fin de que determine el grado de responsabilidad de los servidores públicos que incumplan con las obligaciones establecidas en la Ley. </w:t>
      </w:r>
    </w:p>
    <w:p w14:paraId="3AC5E878" w14:textId="77777777" w:rsidR="00895942" w:rsidRPr="00A36B6A" w:rsidRDefault="00895942" w:rsidP="00442CAA">
      <w:pPr>
        <w:spacing w:line="360" w:lineRule="auto"/>
        <w:ind w:right="-93"/>
        <w:jc w:val="both"/>
        <w:rPr>
          <w:rFonts w:ascii="Palatino Linotype" w:eastAsia="Calibri" w:hAnsi="Palatino Linotype" w:cs="Tahoma"/>
          <w:bCs/>
          <w:sz w:val="22"/>
          <w:szCs w:val="22"/>
          <w:lang w:eastAsia="en-US"/>
        </w:rPr>
      </w:pPr>
    </w:p>
    <w:p w14:paraId="557403F5" w14:textId="77777777" w:rsidR="00895942" w:rsidRPr="00A36B6A" w:rsidRDefault="00895942" w:rsidP="00442CAA">
      <w:pPr>
        <w:spacing w:line="360" w:lineRule="auto"/>
        <w:ind w:right="-93"/>
        <w:jc w:val="both"/>
        <w:rPr>
          <w:rFonts w:ascii="Palatino Linotype" w:eastAsia="Calibri" w:hAnsi="Palatino Linotype" w:cs="Tahoma"/>
          <w:bCs/>
          <w:sz w:val="22"/>
          <w:szCs w:val="22"/>
          <w:lang w:eastAsia="en-US"/>
        </w:rPr>
      </w:pPr>
      <w:r w:rsidRPr="00A36B6A">
        <w:rPr>
          <w:rFonts w:ascii="Palatino Linotype" w:eastAsia="Calibri" w:hAnsi="Palatino Linotype" w:cs="Tahoma"/>
          <w:bCs/>
          <w:sz w:val="22"/>
          <w:szCs w:val="22"/>
          <w:lang w:eastAsia="en-US"/>
        </w:rPr>
        <w:t xml:space="preserve">En ese contexto, la fracción XXVII, del artículo 19, del Reglamento Interior del Instituto de Transparencia, Acceso a la Información Pública y Protección de Datos Personales del Estado de México y Municipios, establece que es función de la Secretaría Técnica del Pleno, remitir al Órgano Interno de Control de los Sujetos Obligados, las presuntas infracciones cometidas en el marco de la Ley de la materia, para la promoción de responsabilidades y sanciones. </w:t>
      </w:r>
    </w:p>
    <w:p w14:paraId="5EC8A8F7" w14:textId="77777777" w:rsidR="003A796B" w:rsidRPr="00A36B6A" w:rsidRDefault="003A796B" w:rsidP="00442CAA">
      <w:pPr>
        <w:spacing w:line="360" w:lineRule="auto"/>
        <w:ind w:right="-93"/>
        <w:jc w:val="both"/>
        <w:rPr>
          <w:rFonts w:ascii="Palatino Linotype" w:eastAsia="Calibri" w:hAnsi="Palatino Linotype" w:cs="Tahoma"/>
          <w:bCs/>
          <w:sz w:val="22"/>
          <w:szCs w:val="22"/>
          <w:lang w:eastAsia="en-US"/>
        </w:rPr>
      </w:pPr>
    </w:p>
    <w:p w14:paraId="5306F933" w14:textId="77777777" w:rsidR="00895942" w:rsidRPr="00A36B6A" w:rsidRDefault="00895942" w:rsidP="00442CAA">
      <w:pPr>
        <w:spacing w:line="360" w:lineRule="auto"/>
        <w:ind w:right="-93"/>
        <w:jc w:val="both"/>
        <w:rPr>
          <w:rFonts w:ascii="Palatino Linotype" w:eastAsia="Calibri" w:hAnsi="Palatino Linotype" w:cs="Tahoma"/>
          <w:bCs/>
          <w:sz w:val="22"/>
          <w:szCs w:val="22"/>
          <w:lang w:eastAsia="en-US"/>
        </w:rPr>
      </w:pPr>
      <w:r w:rsidRPr="00A36B6A">
        <w:rPr>
          <w:rFonts w:ascii="Palatino Linotype" w:eastAsia="Calibri" w:hAnsi="Palatino Linotype" w:cs="Tahoma"/>
          <w:bCs/>
          <w:sz w:val="22"/>
          <w:szCs w:val="22"/>
          <w:lang w:eastAsia="en-US"/>
        </w:rPr>
        <w:t xml:space="preserve">Sobre el particular, si bien, la presente resolución no tiene por objetivo investigar y determinar posibles violaciones al derecho de acceso a la información, toda vez que este Organismo Autónomo, advirtió la falta de respuesta del Sujeto Obligado, se considera procedente dar vista </w:t>
      </w:r>
      <w:r w:rsidRPr="00A36B6A">
        <w:rPr>
          <w:rFonts w:ascii="Palatino Linotype" w:eastAsia="Calibri" w:hAnsi="Palatino Linotype" w:cs="Tahoma"/>
          <w:bCs/>
          <w:sz w:val="22"/>
          <w:szCs w:val="22"/>
          <w:lang w:val="es-ES_tradnl" w:eastAsia="en-US"/>
        </w:rPr>
        <w:t>a la Secretaría Técnica de este Instituto</w:t>
      </w:r>
      <w:r w:rsidRPr="00A36B6A">
        <w:rPr>
          <w:rFonts w:ascii="Palatino Linotype" w:eastAsia="Calibri" w:hAnsi="Palatino Linotype" w:cs="Tahoma"/>
          <w:bCs/>
          <w:sz w:val="22"/>
          <w:szCs w:val="22"/>
          <w:lang w:eastAsia="en-US"/>
        </w:rPr>
        <w:t>, para que realice lo conducente.</w:t>
      </w:r>
    </w:p>
    <w:p w14:paraId="4D9301D4" w14:textId="77777777" w:rsidR="00895942" w:rsidRPr="00A36B6A" w:rsidRDefault="00895942" w:rsidP="00442CAA">
      <w:pPr>
        <w:spacing w:line="360" w:lineRule="auto"/>
        <w:jc w:val="both"/>
        <w:rPr>
          <w:rFonts w:ascii="Palatino Linotype" w:hAnsi="Palatino Linotype" w:cs="Tahoma"/>
          <w:bCs/>
          <w:iCs/>
          <w:sz w:val="22"/>
          <w:szCs w:val="22"/>
          <w:lang w:val="es-ES"/>
        </w:rPr>
      </w:pPr>
    </w:p>
    <w:p w14:paraId="1BB9F5DD" w14:textId="77777777" w:rsidR="00FF7C33" w:rsidRPr="00A36B6A" w:rsidRDefault="00FF7C33" w:rsidP="00442CAA">
      <w:pPr>
        <w:spacing w:line="360" w:lineRule="auto"/>
        <w:jc w:val="both"/>
        <w:rPr>
          <w:rFonts w:ascii="Palatino Linotype" w:hAnsi="Palatino Linotype" w:cs="Tahoma"/>
          <w:b/>
          <w:bCs/>
          <w:iCs/>
          <w:sz w:val="22"/>
          <w:szCs w:val="22"/>
          <w:lang w:val="es-ES"/>
        </w:rPr>
      </w:pPr>
      <w:r w:rsidRPr="00A36B6A">
        <w:rPr>
          <w:rFonts w:ascii="Palatino Linotype" w:hAnsi="Palatino Linotype" w:cs="Tahoma"/>
          <w:b/>
          <w:bCs/>
          <w:iCs/>
          <w:sz w:val="22"/>
          <w:szCs w:val="22"/>
          <w:lang w:val="es-ES"/>
        </w:rPr>
        <w:t>Términos de la Resolución para conocimiento del Particular</w:t>
      </w:r>
    </w:p>
    <w:p w14:paraId="4819DC94" w14:textId="77777777" w:rsidR="00501F15" w:rsidRPr="00A36B6A" w:rsidRDefault="00501F15" w:rsidP="00442CAA">
      <w:pPr>
        <w:spacing w:line="360" w:lineRule="auto"/>
        <w:jc w:val="both"/>
        <w:rPr>
          <w:rFonts w:ascii="Palatino Linotype" w:hAnsi="Palatino Linotype" w:cs="Tahoma"/>
          <w:b/>
          <w:bCs/>
          <w:iCs/>
          <w:sz w:val="22"/>
          <w:szCs w:val="22"/>
          <w:lang w:val="es-ES"/>
        </w:rPr>
      </w:pPr>
    </w:p>
    <w:p w14:paraId="232FE392" w14:textId="77777777" w:rsidR="00BA5927" w:rsidRPr="00A36B6A" w:rsidRDefault="00FF7C33" w:rsidP="00442CAA">
      <w:pPr>
        <w:spacing w:line="360" w:lineRule="auto"/>
        <w:jc w:val="both"/>
        <w:rPr>
          <w:rFonts w:ascii="Palatino Linotype" w:hAnsi="Palatino Linotype" w:cs="Tahoma"/>
          <w:bCs/>
          <w:iCs/>
          <w:sz w:val="22"/>
          <w:szCs w:val="22"/>
          <w:lang w:val="es-ES"/>
        </w:rPr>
      </w:pPr>
      <w:r w:rsidRPr="00A36B6A">
        <w:rPr>
          <w:rFonts w:ascii="Palatino Linotype" w:hAnsi="Palatino Linotype" w:cs="Tahoma"/>
          <w:bCs/>
          <w:iCs/>
          <w:sz w:val="22"/>
          <w:szCs w:val="22"/>
          <w:lang w:val="es-ES"/>
        </w:rPr>
        <w:t xml:space="preserve">Se le hace del conocimiento al Particular, que, en el presente caso, se le da la razón, pues </w:t>
      </w:r>
      <w:r w:rsidRPr="00A36B6A">
        <w:rPr>
          <w:rFonts w:ascii="Palatino Linotype" w:hAnsi="Palatino Linotype" w:cs="Tahoma"/>
          <w:bCs/>
          <w:iCs/>
          <w:sz w:val="22"/>
          <w:szCs w:val="22"/>
        </w:rPr>
        <w:t xml:space="preserve">el </w:t>
      </w:r>
      <w:r w:rsidR="000268D8" w:rsidRPr="00A36B6A">
        <w:rPr>
          <w:rFonts w:ascii="Palatino Linotype" w:hAnsi="Palatino Linotype" w:cs="Tahoma"/>
          <w:bCs/>
          <w:iCs/>
          <w:sz w:val="22"/>
          <w:szCs w:val="22"/>
        </w:rPr>
        <w:t>Sujeto Obligado</w:t>
      </w:r>
      <w:r w:rsidRPr="00A36B6A">
        <w:rPr>
          <w:rFonts w:ascii="Palatino Linotype" w:hAnsi="Palatino Linotype" w:cs="Tahoma"/>
          <w:bCs/>
          <w:iCs/>
          <w:sz w:val="22"/>
          <w:szCs w:val="22"/>
        </w:rPr>
        <w:t xml:space="preserve"> </w:t>
      </w:r>
      <w:r w:rsidRPr="00A36B6A">
        <w:rPr>
          <w:rFonts w:ascii="Palatino Linotype" w:hAnsi="Palatino Linotype" w:cs="Tahoma"/>
          <w:bCs/>
          <w:iCs/>
          <w:sz w:val="22"/>
          <w:szCs w:val="22"/>
          <w:lang w:val="es-ES"/>
        </w:rPr>
        <w:t xml:space="preserve">no emitió contestación </w:t>
      </w:r>
      <w:r w:rsidR="00372534" w:rsidRPr="00A36B6A">
        <w:rPr>
          <w:rFonts w:ascii="Palatino Linotype" w:hAnsi="Palatino Linotype" w:cs="Tahoma"/>
          <w:bCs/>
          <w:iCs/>
          <w:sz w:val="22"/>
          <w:szCs w:val="22"/>
          <w:lang w:val="es-ES"/>
        </w:rPr>
        <w:t>alguna, por lo que, deberá dar atención al requerimien</w:t>
      </w:r>
      <w:r w:rsidR="003E323C" w:rsidRPr="00A36B6A">
        <w:rPr>
          <w:rFonts w:ascii="Palatino Linotype" w:hAnsi="Palatino Linotype" w:cs="Tahoma"/>
          <w:bCs/>
          <w:iCs/>
          <w:sz w:val="22"/>
          <w:szCs w:val="22"/>
          <w:lang w:val="es-ES"/>
        </w:rPr>
        <w:t>to de información, realizar una</w:t>
      </w:r>
      <w:r w:rsidR="00372534" w:rsidRPr="00A36B6A">
        <w:rPr>
          <w:rFonts w:ascii="Palatino Linotype" w:hAnsi="Palatino Linotype" w:cs="Tahoma"/>
          <w:bCs/>
          <w:iCs/>
          <w:sz w:val="22"/>
          <w:szCs w:val="22"/>
          <w:lang w:val="es-ES"/>
        </w:rPr>
        <w:t xml:space="preserve"> búsqueda exhaustiva y razonable en sus archivos, y en su caso, entregarle la documentación que corresponda. </w:t>
      </w:r>
    </w:p>
    <w:p w14:paraId="7F3A2EA7" w14:textId="77777777" w:rsidR="00BA5927" w:rsidRPr="00A36B6A" w:rsidRDefault="00BA5927" w:rsidP="00442CAA">
      <w:pPr>
        <w:spacing w:line="360" w:lineRule="auto"/>
        <w:jc w:val="both"/>
        <w:rPr>
          <w:rFonts w:ascii="Palatino Linotype" w:hAnsi="Palatino Linotype" w:cs="Tahoma"/>
          <w:bCs/>
          <w:iCs/>
          <w:sz w:val="22"/>
          <w:szCs w:val="22"/>
          <w:lang w:val="es-ES"/>
        </w:rPr>
      </w:pPr>
    </w:p>
    <w:p w14:paraId="761CBBF8" w14:textId="77777777" w:rsidR="00BA5927" w:rsidRPr="00A36B6A" w:rsidRDefault="00FF7C33" w:rsidP="00442CAA">
      <w:pPr>
        <w:spacing w:line="360" w:lineRule="auto"/>
        <w:jc w:val="both"/>
        <w:rPr>
          <w:rFonts w:ascii="Palatino Linotype" w:hAnsi="Palatino Linotype" w:cs="Tahoma"/>
          <w:bCs/>
          <w:iCs/>
          <w:sz w:val="22"/>
          <w:szCs w:val="22"/>
        </w:rPr>
      </w:pPr>
      <w:r w:rsidRPr="00A36B6A">
        <w:rPr>
          <w:rFonts w:ascii="Palatino Linotype" w:hAnsi="Palatino Linotype" w:cs="Tahoma"/>
          <w:bCs/>
          <w:iCs/>
          <w:sz w:val="22"/>
          <w:szCs w:val="22"/>
        </w:rPr>
        <w:t xml:space="preserve">Además, se le informa que, de conformidad con lo establecido en el artículo 179, párrafo segundo, de la Ley de Transparencia y Acceso a la Información Pública del Estado de México y Municipios, tiene derecho a interponer nuevamente Recurso de Revisión ante este Instituto, por la respuesta que dé el Sujeto Obligado, en cumplimiento a esta Resolución. </w:t>
      </w:r>
    </w:p>
    <w:p w14:paraId="47640A4F" w14:textId="77777777" w:rsidR="00BA5927" w:rsidRPr="00A36B6A" w:rsidRDefault="00BA5927" w:rsidP="00442CAA">
      <w:pPr>
        <w:spacing w:line="360" w:lineRule="auto"/>
        <w:jc w:val="both"/>
        <w:rPr>
          <w:rFonts w:ascii="Palatino Linotype" w:hAnsi="Palatino Linotype" w:cs="Tahoma"/>
          <w:bCs/>
          <w:iCs/>
          <w:sz w:val="22"/>
          <w:szCs w:val="22"/>
        </w:rPr>
      </w:pPr>
    </w:p>
    <w:p w14:paraId="63EC6438" w14:textId="77777777" w:rsidR="00F57883" w:rsidRPr="00A36B6A" w:rsidRDefault="00F57883" w:rsidP="00442CAA">
      <w:pPr>
        <w:spacing w:line="360" w:lineRule="auto"/>
        <w:jc w:val="both"/>
        <w:rPr>
          <w:rFonts w:ascii="Palatino Linotype" w:eastAsia="Calibri" w:hAnsi="Palatino Linotype"/>
          <w:color w:val="000000"/>
          <w:sz w:val="22"/>
          <w:szCs w:val="22"/>
          <w:lang w:eastAsia="en-US"/>
        </w:rPr>
      </w:pPr>
      <w:r w:rsidRPr="00A36B6A">
        <w:rPr>
          <w:rFonts w:ascii="Palatino Linotype" w:eastAsia="Calibri" w:hAnsi="Palatino Linotype"/>
          <w:color w:val="000000"/>
          <w:sz w:val="22"/>
          <w:szCs w:val="22"/>
          <w:lang w:eastAsia="en-US"/>
        </w:rPr>
        <w:t xml:space="preserve">Finalmente, se le informa que la labor de este Instituto de Transparencia, Acceso a la Información Pública y Protección de Datos Personales del Estado de México y Municipios, es </w:t>
      </w:r>
      <w:r w:rsidRPr="00A36B6A">
        <w:rPr>
          <w:rFonts w:ascii="Palatino Linotype" w:eastAsia="Calibri" w:hAnsi="Palatino Linotype"/>
          <w:color w:val="000000"/>
          <w:sz w:val="22"/>
          <w:szCs w:val="22"/>
          <w:lang w:eastAsia="en-US"/>
        </w:rPr>
        <w:lastRenderedPageBreak/>
        <w:t>apoyar a la población a acceder a la información pública y garantizar la protección de los datos personales.</w:t>
      </w:r>
    </w:p>
    <w:p w14:paraId="7ECDAB48" w14:textId="77777777" w:rsidR="003A796B" w:rsidRPr="00A36B6A" w:rsidRDefault="003A796B" w:rsidP="00442CAA">
      <w:pPr>
        <w:spacing w:line="360" w:lineRule="auto"/>
        <w:jc w:val="both"/>
        <w:rPr>
          <w:rFonts w:ascii="Palatino Linotype" w:eastAsia="Calibri" w:hAnsi="Palatino Linotype"/>
          <w:color w:val="000000"/>
          <w:sz w:val="22"/>
          <w:szCs w:val="22"/>
          <w:lang w:eastAsia="en-US"/>
        </w:rPr>
      </w:pPr>
    </w:p>
    <w:p w14:paraId="3330DB6C" w14:textId="77777777" w:rsidR="00FF7C33" w:rsidRPr="00A36B6A" w:rsidRDefault="00FF7C33" w:rsidP="00442CAA">
      <w:pPr>
        <w:spacing w:line="360" w:lineRule="auto"/>
        <w:jc w:val="both"/>
        <w:rPr>
          <w:rFonts w:ascii="Palatino Linotype" w:hAnsi="Palatino Linotype" w:cs="Tahoma"/>
          <w:bCs/>
          <w:iCs/>
          <w:sz w:val="22"/>
          <w:szCs w:val="22"/>
        </w:rPr>
      </w:pPr>
      <w:r w:rsidRPr="00A36B6A">
        <w:rPr>
          <w:rFonts w:ascii="Palatino Linotype" w:hAnsi="Palatino Linotype" w:cs="Tahoma"/>
          <w:bCs/>
          <w:iCs/>
          <w:sz w:val="22"/>
          <w:szCs w:val="22"/>
        </w:rPr>
        <w:t>Por lo expuesto y fundado, este Pleno:</w:t>
      </w:r>
    </w:p>
    <w:p w14:paraId="745E9838" w14:textId="77777777" w:rsidR="003A796B" w:rsidRPr="00A36B6A" w:rsidRDefault="003A796B" w:rsidP="00442CAA">
      <w:pPr>
        <w:spacing w:line="360" w:lineRule="auto"/>
        <w:jc w:val="both"/>
        <w:rPr>
          <w:rFonts w:ascii="Palatino Linotype" w:hAnsi="Palatino Linotype" w:cs="Tahoma"/>
          <w:bCs/>
          <w:iCs/>
          <w:sz w:val="22"/>
          <w:szCs w:val="22"/>
        </w:rPr>
      </w:pPr>
    </w:p>
    <w:p w14:paraId="6C02A250" w14:textId="77777777" w:rsidR="00FF7C33" w:rsidRPr="00A36B6A" w:rsidRDefault="00FF7C33" w:rsidP="00442CAA">
      <w:pPr>
        <w:pStyle w:val="Ttulo1"/>
      </w:pPr>
      <w:bookmarkStart w:id="15" w:name="_Toc189571939"/>
      <w:r w:rsidRPr="00A36B6A">
        <w:t>R E S U E L V E</w:t>
      </w:r>
      <w:bookmarkEnd w:id="15"/>
    </w:p>
    <w:p w14:paraId="3C19CE93" w14:textId="77777777" w:rsidR="00F57883" w:rsidRPr="00A36B6A" w:rsidRDefault="00F57883" w:rsidP="00442CAA">
      <w:pPr>
        <w:spacing w:line="360" w:lineRule="auto"/>
        <w:jc w:val="both"/>
        <w:rPr>
          <w:rFonts w:ascii="Palatino Linotype" w:hAnsi="Palatino Linotype" w:cs="Tahoma"/>
          <w:b/>
          <w:bCs/>
          <w:iCs/>
          <w:sz w:val="22"/>
          <w:szCs w:val="22"/>
        </w:rPr>
      </w:pPr>
    </w:p>
    <w:p w14:paraId="4516AC74" w14:textId="2771F82A" w:rsidR="00FC0A7F" w:rsidRPr="00A36B6A" w:rsidRDefault="00FF7C33" w:rsidP="00442CAA">
      <w:pPr>
        <w:spacing w:line="360" w:lineRule="auto"/>
        <w:jc w:val="both"/>
        <w:rPr>
          <w:rFonts w:ascii="Palatino Linotype" w:hAnsi="Palatino Linotype" w:cs="Tahoma"/>
          <w:bCs/>
          <w:iCs/>
          <w:sz w:val="22"/>
          <w:szCs w:val="22"/>
        </w:rPr>
      </w:pPr>
      <w:r w:rsidRPr="00A36B6A">
        <w:rPr>
          <w:rFonts w:ascii="Palatino Linotype" w:hAnsi="Palatino Linotype" w:cs="Tahoma"/>
          <w:b/>
          <w:bCs/>
          <w:iCs/>
          <w:sz w:val="22"/>
          <w:szCs w:val="22"/>
        </w:rPr>
        <w:t xml:space="preserve">PRIMERO. </w:t>
      </w:r>
      <w:r w:rsidRPr="00A36B6A">
        <w:rPr>
          <w:rFonts w:ascii="Palatino Linotype" w:hAnsi="Palatino Linotype" w:cs="Tahoma"/>
          <w:bCs/>
          <w:iCs/>
          <w:sz w:val="22"/>
          <w:szCs w:val="22"/>
        </w:rPr>
        <w:t xml:space="preserve">Resultan </w:t>
      </w:r>
      <w:r w:rsidRPr="00A36B6A">
        <w:rPr>
          <w:rFonts w:ascii="Palatino Linotype" w:hAnsi="Palatino Linotype" w:cs="Tahoma"/>
          <w:b/>
          <w:bCs/>
          <w:iCs/>
          <w:sz w:val="22"/>
          <w:szCs w:val="22"/>
        </w:rPr>
        <w:t>FUNDADAS</w:t>
      </w:r>
      <w:r w:rsidRPr="00A36B6A">
        <w:rPr>
          <w:rFonts w:ascii="Palatino Linotype" w:hAnsi="Palatino Linotype" w:cs="Tahoma"/>
          <w:bCs/>
          <w:iCs/>
          <w:sz w:val="22"/>
          <w:szCs w:val="22"/>
        </w:rPr>
        <w:t xml:space="preserve"> las razones o motivos de inconformidad hechos valer por el Particular en el Recurso de Revisión </w:t>
      </w:r>
      <w:r w:rsidR="000171AB">
        <w:rPr>
          <w:rFonts w:ascii="Palatino Linotype" w:hAnsi="Palatino Linotype" w:cs="Tahoma"/>
          <w:bCs/>
          <w:iCs/>
          <w:sz w:val="22"/>
          <w:szCs w:val="22"/>
        </w:rPr>
        <w:t>12046</w:t>
      </w:r>
      <w:r w:rsidR="00D22BC6" w:rsidRPr="00A36B6A">
        <w:rPr>
          <w:rFonts w:ascii="Palatino Linotype" w:hAnsi="Palatino Linotype" w:cs="Tahoma"/>
          <w:bCs/>
          <w:iCs/>
          <w:sz w:val="22"/>
          <w:szCs w:val="22"/>
        </w:rPr>
        <w:t>/INFOEM/IP/RR/2025</w:t>
      </w:r>
      <w:r w:rsidRPr="00A36B6A">
        <w:rPr>
          <w:rFonts w:ascii="Palatino Linotype" w:hAnsi="Palatino Linotype" w:cs="Tahoma"/>
          <w:bCs/>
          <w:iCs/>
          <w:sz w:val="22"/>
          <w:szCs w:val="22"/>
        </w:rPr>
        <w:t>,</w:t>
      </w:r>
      <w:r w:rsidRPr="00A36B6A">
        <w:rPr>
          <w:rFonts w:ascii="Palatino Linotype" w:hAnsi="Palatino Linotype" w:cs="Tahoma"/>
          <w:b/>
          <w:bCs/>
          <w:iCs/>
          <w:sz w:val="22"/>
          <w:szCs w:val="22"/>
        </w:rPr>
        <w:t xml:space="preserve"> </w:t>
      </w:r>
      <w:r w:rsidRPr="00A36B6A">
        <w:rPr>
          <w:rFonts w:ascii="Palatino Linotype" w:hAnsi="Palatino Linotype" w:cs="Tahoma"/>
          <w:bCs/>
          <w:iCs/>
          <w:sz w:val="22"/>
          <w:szCs w:val="22"/>
        </w:rPr>
        <w:t>en términos de los considerandos QUINTO y SEXTO de la presente Resolución.</w:t>
      </w:r>
    </w:p>
    <w:p w14:paraId="11E2A9D2" w14:textId="77777777" w:rsidR="00FC0A7F" w:rsidRPr="00A36B6A" w:rsidRDefault="00FC0A7F" w:rsidP="00442CAA">
      <w:pPr>
        <w:spacing w:line="360" w:lineRule="auto"/>
        <w:jc w:val="both"/>
        <w:rPr>
          <w:rFonts w:ascii="Palatino Linotype" w:hAnsi="Palatino Linotype" w:cs="Tahoma"/>
          <w:bCs/>
          <w:iCs/>
          <w:sz w:val="22"/>
          <w:szCs w:val="22"/>
        </w:rPr>
      </w:pPr>
    </w:p>
    <w:p w14:paraId="3F99A24C" w14:textId="644378FB" w:rsidR="00FB7667" w:rsidRPr="00A36B6A" w:rsidRDefault="00FB7667" w:rsidP="00442CAA">
      <w:pPr>
        <w:spacing w:line="360" w:lineRule="auto"/>
        <w:jc w:val="both"/>
        <w:rPr>
          <w:rFonts w:cs="Tahoma"/>
          <w:b/>
          <w:bCs/>
          <w:iCs/>
          <w:lang w:val="es-ES"/>
        </w:rPr>
      </w:pPr>
      <w:r w:rsidRPr="00A36B6A">
        <w:rPr>
          <w:rFonts w:ascii="Palatino Linotype" w:hAnsi="Palatino Linotype" w:cs="Tahoma"/>
          <w:b/>
          <w:bCs/>
          <w:iCs/>
          <w:sz w:val="22"/>
          <w:szCs w:val="22"/>
          <w:lang w:val="es-ES"/>
        </w:rPr>
        <w:t xml:space="preserve">SEGUNDO. </w:t>
      </w:r>
      <w:r w:rsidRPr="00A36B6A">
        <w:rPr>
          <w:rFonts w:ascii="Palatino Linotype" w:hAnsi="Palatino Linotype" w:cs="Tahoma"/>
          <w:bCs/>
          <w:iCs/>
          <w:sz w:val="22"/>
          <w:szCs w:val="22"/>
          <w:lang w:val="es-ES"/>
        </w:rPr>
        <w:t>Se</w:t>
      </w:r>
      <w:r w:rsidRPr="00A36B6A">
        <w:rPr>
          <w:rFonts w:ascii="Palatino Linotype" w:hAnsi="Palatino Linotype" w:cs="Tahoma"/>
          <w:b/>
          <w:bCs/>
          <w:iCs/>
          <w:sz w:val="22"/>
          <w:szCs w:val="22"/>
          <w:lang w:val="es-ES"/>
        </w:rPr>
        <w:t xml:space="preserve"> ORDENA </w:t>
      </w:r>
      <w:r w:rsidRPr="00A36B6A">
        <w:rPr>
          <w:rFonts w:ascii="Palatino Linotype" w:hAnsi="Palatino Linotype" w:cs="Tahoma"/>
          <w:bCs/>
          <w:iCs/>
          <w:sz w:val="22"/>
          <w:szCs w:val="22"/>
          <w:lang w:val="es-ES"/>
        </w:rPr>
        <w:t>al Sujeto Obligado, a efecto de que dé atención a la solicitud de acceso a la información</w:t>
      </w:r>
      <w:r w:rsidR="00C10A8A" w:rsidRPr="00A36B6A">
        <w:rPr>
          <w:rFonts w:ascii="Palatino Linotype" w:hAnsi="Palatino Linotype" w:cs="Tahoma"/>
          <w:color w:val="0D0D0D" w:themeColor="text1" w:themeTint="F2"/>
          <w:sz w:val="22"/>
          <w:szCs w:val="22"/>
        </w:rPr>
        <w:t xml:space="preserve"> </w:t>
      </w:r>
      <w:r w:rsidR="005B32BE" w:rsidRPr="005B32BE">
        <w:rPr>
          <w:rFonts w:ascii="Palatino Linotype" w:hAnsi="Palatino Linotype" w:cs="Tahoma"/>
          <w:color w:val="0D0D0D" w:themeColor="text1" w:themeTint="F2"/>
          <w:sz w:val="22"/>
          <w:szCs w:val="22"/>
        </w:rPr>
        <w:t>00</w:t>
      </w:r>
      <w:r w:rsidR="000171AB">
        <w:rPr>
          <w:rFonts w:ascii="Palatino Linotype" w:hAnsi="Palatino Linotype" w:cs="Tahoma"/>
          <w:color w:val="0D0D0D" w:themeColor="text1" w:themeTint="F2"/>
          <w:sz w:val="22"/>
          <w:szCs w:val="22"/>
        </w:rPr>
        <w:t>204</w:t>
      </w:r>
      <w:r w:rsidR="005B32BE" w:rsidRPr="005B32BE">
        <w:rPr>
          <w:rFonts w:ascii="Palatino Linotype" w:hAnsi="Palatino Linotype" w:cs="Tahoma"/>
          <w:color w:val="0D0D0D" w:themeColor="text1" w:themeTint="F2"/>
          <w:sz w:val="22"/>
          <w:szCs w:val="22"/>
        </w:rPr>
        <w:t>/DIFIXTAPAL/IP/2025</w:t>
      </w:r>
      <w:r w:rsidR="003E323C" w:rsidRPr="00A36B6A">
        <w:rPr>
          <w:rFonts w:ascii="Palatino Linotype" w:hAnsi="Palatino Linotype" w:cs="Tahoma"/>
          <w:color w:val="0D0D0D" w:themeColor="text1" w:themeTint="F2"/>
          <w:sz w:val="22"/>
          <w:szCs w:val="22"/>
        </w:rPr>
        <w:t xml:space="preserve">, </w:t>
      </w:r>
      <w:r w:rsidRPr="00A36B6A">
        <w:rPr>
          <w:rFonts w:ascii="Palatino Linotype" w:hAnsi="Palatino Linotype" w:cs="Tahoma"/>
          <w:bCs/>
          <w:iCs/>
          <w:sz w:val="22"/>
          <w:szCs w:val="22"/>
          <w:lang w:val="es-ES"/>
        </w:rPr>
        <w:t>y a través del SAIMEX, dé la respuesta que conforme a derecho corresponda</w:t>
      </w:r>
      <w:r w:rsidRPr="00A36B6A">
        <w:rPr>
          <w:rFonts w:cs="Tahoma"/>
          <w:b/>
          <w:bCs/>
          <w:iCs/>
          <w:lang w:val="es-ES"/>
        </w:rPr>
        <w:t>.</w:t>
      </w:r>
      <w:r w:rsidR="000268D8" w:rsidRPr="00A36B6A">
        <w:rPr>
          <w:rFonts w:cs="Tahoma"/>
          <w:b/>
          <w:bCs/>
          <w:iCs/>
          <w:lang w:val="es-ES"/>
        </w:rPr>
        <w:t xml:space="preserve"> </w:t>
      </w:r>
    </w:p>
    <w:p w14:paraId="03F4229E" w14:textId="77777777" w:rsidR="00E26B53" w:rsidRPr="00A36B6A" w:rsidRDefault="00E26B53" w:rsidP="00442CAA">
      <w:pPr>
        <w:spacing w:line="360" w:lineRule="auto"/>
        <w:jc w:val="both"/>
        <w:rPr>
          <w:rFonts w:ascii="Palatino Linotype" w:hAnsi="Palatino Linotype" w:cs="Tahoma"/>
          <w:bCs/>
          <w:iCs/>
          <w:sz w:val="22"/>
          <w:szCs w:val="22"/>
        </w:rPr>
      </w:pPr>
    </w:p>
    <w:p w14:paraId="47E0B52E" w14:textId="77777777" w:rsidR="00FF7C33" w:rsidRPr="00A36B6A" w:rsidRDefault="00FF7C33" w:rsidP="00442CAA">
      <w:pPr>
        <w:spacing w:line="360" w:lineRule="auto"/>
        <w:jc w:val="both"/>
        <w:rPr>
          <w:rFonts w:ascii="Palatino Linotype" w:hAnsi="Palatino Linotype" w:cs="Tahoma"/>
          <w:bCs/>
          <w:iCs/>
          <w:sz w:val="22"/>
          <w:szCs w:val="22"/>
          <w:lang w:val="es-ES_tradnl"/>
        </w:rPr>
      </w:pPr>
      <w:r w:rsidRPr="00A36B6A">
        <w:rPr>
          <w:rFonts w:ascii="Palatino Linotype" w:hAnsi="Palatino Linotype" w:cs="Tahoma"/>
          <w:b/>
          <w:bCs/>
          <w:iCs/>
          <w:sz w:val="22"/>
          <w:szCs w:val="22"/>
          <w:lang w:val="es-ES"/>
        </w:rPr>
        <w:t>TERCERO</w:t>
      </w:r>
      <w:r w:rsidRPr="00A36B6A">
        <w:rPr>
          <w:rFonts w:ascii="Palatino Linotype" w:hAnsi="Palatino Linotype" w:cs="Tahoma"/>
          <w:b/>
          <w:bCs/>
          <w:iCs/>
          <w:sz w:val="22"/>
          <w:szCs w:val="22"/>
        </w:rPr>
        <w:t xml:space="preserve">. </w:t>
      </w:r>
      <w:r w:rsidRPr="00A36B6A">
        <w:rPr>
          <w:rFonts w:ascii="Palatino Linotype" w:hAnsi="Palatino Linotype" w:cs="Tahoma"/>
          <w:bCs/>
          <w:iCs/>
          <w:sz w:val="22"/>
          <w:szCs w:val="22"/>
          <w:lang w:val="es-ES_tradnl"/>
        </w:rPr>
        <w:t xml:space="preserve">Con fundamento en el artículo 179, párrafo segundo, de la Ley de Transparencia y Acceso a la Información Pública del Estado de México y Municipios, se hace del conocimiento de la persona Recurrente que tiene derecho a interponer nuevamente Recurso de Revisión ante este Instituto, por la respuesta que dé el Sujeto Obligado, en cumplimiento a esta Resolución.  </w:t>
      </w:r>
    </w:p>
    <w:p w14:paraId="12937EE1" w14:textId="77777777" w:rsidR="00FF7C33" w:rsidRPr="00A36B6A" w:rsidRDefault="00FF7C33" w:rsidP="00442CAA">
      <w:pPr>
        <w:spacing w:line="360" w:lineRule="auto"/>
        <w:jc w:val="both"/>
        <w:rPr>
          <w:rFonts w:ascii="Palatino Linotype" w:hAnsi="Palatino Linotype" w:cs="Tahoma"/>
          <w:bCs/>
          <w:iCs/>
          <w:sz w:val="22"/>
          <w:szCs w:val="22"/>
        </w:rPr>
      </w:pPr>
    </w:p>
    <w:p w14:paraId="3F77370F" w14:textId="77777777" w:rsidR="00FF7C33" w:rsidRPr="00A36B6A" w:rsidRDefault="00FF7C33" w:rsidP="00442CAA">
      <w:pPr>
        <w:spacing w:line="360" w:lineRule="auto"/>
        <w:jc w:val="both"/>
        <w:rPr>
          <w:rFonts w:ascii="Palatino Linotype" w:hAnsi="Palatino Linotype" w:cs="Tahoma"/>
          <w:bCs/>
          <w:iCs/>
          <w:sz w:val="22"/>
          <w:szCs w:val="22"/>
        </w:rPr>
      </w:pPr>
      <w:r w:rsidRPr="00A36B6A">
        <w:rPr>
          <w:rFonts w:ascii="Palatino Linotype" w:hAnsi="Palatino Linotype" w:cs="Tahoma"/>
          <w:b/>
          <w:bCs/>
          <w:iCs/>
          <w:sz w:val="22"/>
          <w:szCs w:val="22"/>
        </w:rPr>
        <w:t>CUARTO.</w:t>
      </w:r>
      <w:r w:rsidRPr="00A36B6A">
        <w:rPr>
          <w:rFonts w:ascii="Palatino Linotype" w:hAnsi="Palatino Linotype" w:cs="Tahoma"/>
          <w:bCs/>
          <w:iCs/>
          <w:sz w:val="22"/>
          <w:szCs w:val="22"/>
        </w:rPr>
        <w:t xml:space="preserve"> </w:t>
      </w:r>
      <w:r w:rsidRPr="00A36B6A">
        <w:rPr>
          <w:rFonts w:ascii="Palatino Linotype" w:hAnsi="Palatino Linotype" w:cs="Tahoma"/>
          <w:b/>
          <w:bCs/>
          <w:iCs/>
          <w:sz w:val="22"/>
          <w:szCs w:val="22"/>
        </w:rPr>
        <w:t xml:space="preserve">NOTIFÍQUESE POR SAIMEX </w:t>
      </w:r>
      <w:r w:rsidRPr="00A36B6A">
        <w:rPr>
          <w:rFonts w:ascii="Palatino Linotype" w:hAnsi="Palatino Linotype" w:cs="Tahoma"/>
          <w:bCs/>
          <w:iCs/>
          <w:sz w:val="22"/>
          <w:szCs w:val="22"/>
        </w:rPr>
        <w:t xml:space="preserve">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se le apercibe que en caso de negarse a cumplir la presente </w:t>
      </w:r>
      <w:r w:rsidRPr="00A36B6A">
        <w:rPr>
          <w:rFonts w:ascii="Palatino Linotype" w:hAnsi="Palatino Linotype" w:cs="Tahoma"/>
          <w:bCs/>
          <w:iCs/>
          <w:sz w:val="22"/>
          <w:szCs w:val="22"/>
        </w:rPr>
        <w:lastRenderedPageBreak/>
        <w:t>resolución o hacerlo de manera parcial, se le impondrá una medida de apremio de conformidad con lo previsto en los artículos 198, 200, fracción III, 214, 215 y 216 de la Ley referida.</w:t>
      </w:r>
    </w:p>
    <w:p w14:paraId="5B881290" w14:textId="77777777" w:rsidR="00FF7C33" w:rsidRPr="00A36B6A" w:rsidRDefault="00FF7C33" w:rsidP="00442CAA">
      <w:pPr>
        <w:spacing w:line="360" w:lineRule="auto"/>
        <w:jc w:val="both"/>
        <w:rPr>
          <w:rFonts w:ascii="Palatino Linotype" w:hAnsi="Palatino Linotype" w:cs="Tahoma"/>
          <w:bCs/>
          <w:iCs/>
          <w:sz w:val="22"/>
          <w:szCs w:val="22"/>
        </w:rPr>
      </w:pPr>
    </w:p>
    <w:p w14:paraId="0E3D0F88" w14:textId="77777777" w:rsidR="00FF7C33" w:rsidRPr="00A36B6A" w:rsidRDefault="00FF7C33" w:rsidP="00442CAA">
      <w:pPr>
        <w:spacing w:line="360" w:lineRule="auto"/>
        <w:jc w:val="both"/>
        <w:rPr>
          <w:rFonts w:ascii="Palatino Linotype" w:hAnsi="Palatino Linotype" w:cs="Tahoma"/>
          <w:bCs/>
          <w:iCs/>
          <w:sz w:val="22"/>
          <w:szCs w:val="22"/>
        </w:rPr>
      </w:pPr>
      <w:r w:rsidRPr="00A36B6A">
        <w:rPr>
          <w:rFonts w:ascii="Palatino Linotype" w:hAnsi="Palatino Linotype" w:cs="Tahoma"/>
          <w:b/>
          <w:bCs/>
          <w:iCs/>
          <w:sz w:val="22"/>
          <w:szCs w:val="22"/>
        </w:rPr>
        <w:t>QUINTO. NOTIFÍQUESE</w:t>
      </w:r>
      <w:r w:rsidRPr="00A36B6A">
        <w:rPr>
          <w:rFonts w:ascii="Palatino Linotype" w:hAnsi="Palatino Linotype" w:cs="Tahoma"/>
          <w:bCs/>
          <w:iCs/>
          <w:sz w:val="22"/>
          <w:szCs w:val="22"/>
        </w:rPr>
        <w:t xml:space="preserve"> </w:t>
      </w:r>
      <w:r w:rsidRPr="00A36B6A">
        <w:rPr>
          <w:rFonts w:ascii="Palatino Linotype" w:hAnsi="Palatino Linotype" w:cs="Tahoma"/>
          <w:b/>
          <w:bCs/>
          <w:iCs/>
          <w:sz w:val="22"/>
          <w:szCs w:val="22"/>
        </w:rPr>
        <w:t xml:space="preserve">POR SAIMEX, </w:t>
      </w:r>
      <w:r w:rsidRPr="00A36B6A">
        <w:rPr>
          <w:rFonts w:ascii="Palatino Linotype" w:hAnsi="Palatino Linotype" w:cs="Tahoma"/>
          <w:bCs/>
          <w:iCs/>
          <w:sz w:val="22"/>
          <w:szCs w:val="22"/>
        </w:rPr>
        <w:t>a</w:t>
      </w:r>
      <w:r w:rsidR="009E3A34" w:rsidRPr="00A36B6A">
        <w:rPr>
          <w:rFonts w:ascii="Palatino Linotype" w:hAnsi="Palatino Linotype" w:cs="Tahoma"/>
          <w:bCs/>
          <w:iCs/>
          <w:sz w:val="22"/>
          <w:szCs w:val="22"/>
        </w:rPr>
        <w:t xml:space="preserve"> la persona</w:t>
      </w:r>
      <w:r w:rsidRPr="00A36B6A">
        <w:rPr>
          <w:rFonts w:ascii="Palatino Linotype" w:hAnsi="Palatino Linotype" w:cs="Tahoma"/>
          <w:bCs/>
          <w:iCs/>
          <w:sz w:val="22"/>
          <w:szCs w:val="22"/>
        </w:rPr>
        <w:t xml:space="preserve">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5789997D" w14:textId="77777777" w:rsidR="00501F15" w:rsidRPr="00A36B6A" w:rsidRDefault="00501F15" w:rsidP="00442CAA">
      <w:pPr>
        <w:spacing w:line="360" w:lineRule="auto"/>
        <w:jc w:val="both"/>
        <w:rPr>
          <w:rFonts w:ascii="Palatino Linotype" w:hAnsi="Palatino Linotype" w:cs="Tahoma"/>
          <w:bCs/>
          <w:iCs/>
          <w:sz w:val="22"/>
          <w:szCs w:val="22"/>
        </w:rPr>
      </w:pPr>
    </w:p>
    <w:p w14:paraId="54D23C62" w14:textId="77777777" w:rsidR="00501F15" w:rsidRPr="00A36B6A" w:rsidRDefault="00501F15" w:rsidP="00442CAA">
      <w:pPr>
        <w:spacing w:line="360" w:lineRule="auto"/>
        <w:jc w:val="both"/>
        <w:rPr>
          <w:rFonts w:ascii="Palatino Linotype" w:eastAsia="Calibri" w:hAnsi="Palatino Linotype" w:cs="Tahoma"/>
          <w:bCs/>
          <w:sz w:val="22"/>
          <w:szCs w:val="22"/>
          <w:lang w:eastAsia="en-US"/>
        </w:rPr>
      </w:pPr>
      <w:r w:rsidRPr="00A36B6A">
        <w:rPr>
          <w:rFonts w:ascii="Palatino Linotype" w:eastAsiaTheme="minorHAnsi" w:hAnsi="Palatino Linotype" w:cstheme="minorBidi"/>
          <w:b/>
          <w:bCs/>
          <w:sz w:val="22"/>
          <w:szCs w:val="22"/>
          <w:lang w:eastAsia="en-US"/>
        </w:rPr>
        <w:t>SEXTO.</w:t>
      </w:r>
      <w:r w:rsidRPr="00A36B6A">
        <w:rPr>
          <w:rFonts w:ascii="Palatino Linotype" w:eastAsiaTheme="minorHAnsi" w:hAnsi="Palatino Linotype" w:cstheme="minorBidi"/>
          <w:sz w:val="22"/>
          <w:szCs w:val="22"/>
          <w:lang w:eastAsia="en-US"/>
        </w:rPr>
        <w:t xml:space="preserve"> Gírese oficio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determine lo conducente, en términos de lo señalado en el Considerando SÉPTIMO de la presente Resolución.</w:t>
      </w:r>
    </w:p>
    <w:p w14:paraId="20634BA1" w14:textId="77777777" w:rsidR="00FF7C33" w:rsidRPr="00A36B6A" w:rsidRDefault="00FF7C33" w:rsidP="00442CAA">
      <w:pPr>
        <w:spacing w:line="360" w:lineRule="auto"/>
        <w:jc w:val="both"/>
        <w:rPr>
          <w:rFonts w:ascii="Palatino Linotype" w:hAnsi="Palatino Linotype" w:cs="Tahoma"/>
          <w:b/>
          <w:bCs/>
          <w:iCs/>
          <w:sz w:val="22"/>
          <w:szCs w:val="22"/>
        </w:rPr>
      </w:pPr>
    </w:p>
    <w:p w14:paraId="1C5912AB" w14:textId="0DE11B74" w:rsidR="00D22BC6" w:rsidRDefault="00FF7C33" w:rsidP="00442CAA">
      <w:pPr>
        <w:spacing w:line="360" w:lineRule="auto"/>
        <w:jc w:val="both"/>
        <w:rPr>
          <w:rFonts w:ascii="Palatino Linotype" w:hAnsi="Palatino Linotype" w:cs="Tahoma"/>
          <w:bCs/>
          <w:iCs/>
          <w:sz w:val="22"/>
          <w:szCs w:val="22"/>
        </w:rPr>
      </w:pPr>
      <w:r w:rsidRPr="00A36B6A">
        <w:rPr>
          <w:rFonts w:ascii="Palatino Linotype" w:hAnsi="Palatino Linotype" w:cs="Tahoma"/>
          <w:bCs/>
          <w:iCs/>
          <w:sz w:val="22"/>
          <w:szCs w:val="22"/>
        </w:rPr>
        <w:t>ASÍ LO RESUELVE, POR </w:t>
      </w:r>
      <w:r w:rsidRPr="00A36B6A">
        <w:rPr>
          <w:rFonts w:ascii="Palatino Linotype" w:hAnsi="Palatino Linotype" w:cs="Tahoma"/>
          <w:b/>
          <w:bCs/>
          <w:iCs/>
          <w:sz w:val="22"/>
          <w:szCs w:val="22"/>
        </w:rPr>
        <w:t>UNANIMIDAD</w:t>
      </w:r>
      <w:r w:rsidRPr="00A36B6A">
        <w:rPr>
          <w:rFonts w:ascii="Palatino Linotype" w:hAnsi="Palatino Linotype" w:cs="Tahoma"/>
          <w:bCs/>
          <w:iCs/>
          <w:sz w:val="22"/>
          <w:szCs w:val="22"/>
        </w:rPr>
        <w:t>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w:t>
      </w:r>
      <w:r w:rsidR="00886861" w:rsidRPr="00A36B6A">
        <w:rPr>
          <w:rFonts w:ascii="Palatino Linotype" w:hAnsi="Palatino Linotype" w:cs="Tahoma"/>
          <w:bCs/>
          <w:iCs/>
          <w:sz w:val="22"/>
          <w:szCs w:val="22"/>
        </w:rPr>
        <w:t xml:space="preserve"> </w:t>
      </w:r>
      <w:r w:rsidR="000171AB">
        <w:rPr>
          <w:rFonts w:ascii="Palatino Linotype" w:hAnsi="Palatino Linotype" w:cs="Tahoma"/>
          <w:bCs/>
          <w:iCs/>
          <w:sz w:val="22"/>
          <w:szCs w:val="22"/>
        </w:rPr>
        <w:t>CUADRA</w:t>
      </w:r>
      <w:r w:rsidR="00896A4F">
        <w:rPr>
          <w:rFonts w:ascii="Palatino Linotype" w:hAnsi="Palatino Linotype" w:cs="Tahoma"/>
          <w:bCs/>
          <w:iCs/>
          <w:sz w:val="22"/>
          <w:szCs w:val="22"/>
        </w:rPr>
        <w:t>GÉSIMA</w:t>
      </w:r>
      <w:r w:rsidR="00847042">
        <w:rPr>
          <w:rFonts w:ascii="Palatino Linotype" w:hAnsi="Palatino Linotype" w:cs="Tahoma"/>
          <w:bCs/>
          <w:iCs/>
          <w:sz w:val="22"/>
          <w:szCs w:val="22"/>
        </w:rPr>
        <w:t xml:space="preserve"> </w:t>
      </w:r>
      <w:r w:rsidRPr="00A36B6A">
        <w:rPr>
          <w:rFonts w:ascii="Palatino Linotype" w:hAnsi="Palatino Linotype" w:cs="Tahoma"/>
          <w:bCs/>
          <w:iCs/>
          <w:sz w:val="22"/>
          <w:szCs w:val="22"/>
        </w:rPr>
        <w:t>SESIÓN ORDINARIA, CELEBRADA EL</w:t>
      </w:r>
      <w:r w:rsidR="00C10A8A" w:rsidRPr="00A36B6A">
        <w:rPr>
          <w:rFonts w:ascii="Palatino Linotype" w:hAnsi="Palatino Linotype" w:cs="Tahoma"/>
          <w:bCs/>
          <w:iCs/>
          <w:sz w:val="22"/>
          <w:szCs w:val="22"/>
        </w:rPr>
        <w:t xml:space="preserve"> </w:t>
      </w:r>
      <w:r w:rsidR="000171AB">
        <w:rPr>
          <w:rFonts w:ascii="Palatino Linotype" w:hAnsi="Palatino Linotype" w:cs="Tahoma"/>
          <w:bCs/>
          <w:iCs/>
          <w:sz w:val="22"/>
          <w:szCs w:val="22"/>
        </w:rPr>
        <w:t>DOCE</w:t>
      </w:r>
      <w:r w:rsidR="005B6865">
        <w:rPr>
          <w:rFonts w:ascii="Palatino Linotype" w:hAnsi="Palatino Linotype" w:cs="Tahoma"/>
          <w:bCs/>
          <w:iCs/>
          <w:sz w:val="22"/>
          <w:szCs w:val="22"/>
        </w:rPr>
        <w:t xml:space="preserve"> DE NOVIEMBRE</w:t>
      </w:r>
      <w:r w:rsidR="005B32BE">
        <w:rPr>
          <w:rFonts w:ascii="Palatino Linotype" w:hAnsi="Palatino Linotype" w:cs="Tahoma"/>
          <w:bCs/>
          <w:iCs/>
          <w:sz w:val="22"/>
          <w:szCs w:val="22"/>
        </w:rPr>
        <w:t xml:space="preserve"> </w:t>
      </w:r>
      <w:r w:rsidRPr="00A36B6A">
        <w:rPr>
          <w:rFonts w:ascii="Palatino Linotype" w:hAnsi="Palatino Linotype" w:cs="Tahoma"/>
          <w:bCs/>
          <w:iCs/>
          <w:sz w:val="22"/>
          <w:szCs w:val="22"/>
        </w:rPr>
        <w:t>DE DOS MIL VEINTIC</w:t>
      </w:r>
      <w:r w:rsidR="000268D8" w:rsidRPr="00A36B6A">
        <w:rPr>
          <w:rFonts w:ascii="Palatino Linotype" w:hAnsi="Palatino Linotype" w:cs="Tahoma"/>
          <w:bCs/>
          <w:iCs/>
          <w:sz w:val="22"/>
          <w:szCs w:val="22"/>
        </w:rPr>
        <w:t>INCO</w:t>
      </w:r>
      <w:r w:rsidRPr="00A36B6A">
        <w:rPr>
          <w:rFonts w:ascii="Palatino Linotype" w:hAnsi="Palatino Linotype" w:cs="Tahoma"/>
          <w:bCs/>
          <w:iCs/>
          <w:sz w:val="22"/>
          <w:szCs w:val="22"/>
        </w:rPr>
        <w:t>, ANTE EL SECRETARIO TÉCNICO DEL PLENO, ALEXIS TAPIA RAMÍREZ.</w:t>
      </w:r>
    </w:p>
    <w:p w14:paraId="202DDFEC" w14:textId="77777777" w:rsidR="00DA08C5" w:rsidRDefault="00DA08C5" w:rsidP="00442CAA">
      <w:pPr>
        <w:spacing w:line="360" w:lineRule="auto"/>
      </w:pPr>
    </w:p>
    <w:p w14:paraId="1AF4243F" w14:textId="77777777" w:rsidR="00DA08C5" w:rsidRDefault="00DA08C5" w:rsidP="00442CAA">
      <w:pPr>
        <w:spacing w:line="360" w:lineRule="auto"/>
      </w:pPr>
    </w:p>
    <w:p w14:paraId="231F519E" w14:textId="77777777" w:rsidR="004F3A02" w:rsidRDefault="004F3A02" w:rsidP="00442CAA">
      <w:pPr>
        <w:spacing w:line="360" w:lineRule="auto"/>
        <w:jc w:val="both"/>
        <w:rPr>
          <w:rFonts w:ascii="Palatino Linotype" w:eastAsiaTheme="minorHAnsi" w:hAnsi="Palatino Linotype" w:cs="Tahoma"/>
          <w:bCs/>
          <w:color w:val="000000" w:themeColor="text1"/>
          <w:sz w:val="22"/>
          <w:szCs w:val="22"/>
          <w:lang w:val="es-ES_tradnl" w:eastAsia="es-MX"/>
        </w:rPr>
      </w:pPr>
    </w:p>
    <w:p w14:paraId="038ACDE1" w14:textId="77777777" w:rsidR="00E1761D" w:rsidRDefault="00E1761D" w:rsidP="00442CAA">
      <w:pPr>
        <w:spacing w:line="360" w:lineRule="auto"/>
        <w:jc w:val="both"/>
        <w:rPr>
          <w:rFonts w:ascii="Palatino Linotype" w:eastAsiaTheme="minorHAnsi" w:hAnsi="Palatino Linotype" w:cs="Tahoma"/>
          <w:bCs/>
          <w:color w:val="000000" w:themeColor="text1"/>
          <w:sz w:val="22"/>
          <w:szCs w:val="22"/>
          <w:lang w:val="es-ES_tradnl" w:eastAsia="es-MX"/>
        </w:rPr>
      </w:pPr>
    </w:p>
    <w:p w14:paraId="7F08DC0B" w14:textId="77777777" w:rsidR="00E1761D" w:rsidRDefault="00E1761D" w:rsidP="00442CAA">
      <w:pPr>
        <w:spacing w:line="360" w:lineRule="auto"/>
        <w:jc w:val="both"/>
        <w:rPr>
          <w:rFonts w:ascii="Palatino Linotype" w:eastAsiaTheme="minorHAnsi" w:hAnsi="Palatino Linotype" w:cs="Tahoma"/>
          <w:bCs/>
          <w:color w:val="000000" w:themeColor="text1"/>
          <w:sz w:val="22"/>
          <w:szCs w:val="22"/>
          <w:lang w:val="es-ES_tradnl" w:eastAsia="es-MX"/>
        </w:rPr>
      </w:pPr>
    </w:p>
    <w:p w14:paraId="11EE91C1" w14:textId="77777777" w:rsidR="00E1761D" w:rsidRDefault="00E1761D" w:rsidP="00442CAA">
      <w:pPr>
        <w:spacing w:line="360" w:lineRule="auto"/>
        <w:jc w:val="both"/>
        <w:rPr>
          <w:rFonts w:ascii="Palatino Linotype" w:eastAsiaTheme="minorHAnsi" w:hAnsi="Palatino Linotype" w:cs="Tahoma"/>
          <w:bCs/>
          <w:color w:val="000000" w:themeColor="text1"/>
          <w:sz w:val="22"/>
          <w:szCs w:val="22"/>
          <w:lang w:val="es-ES_tradnl" w:eastAsia="es-MX"/>
        </w:rPr>
      </w:pPr>
    </w:p>
    <w:p w14:paraId="085A410E" w14:textId="77777777" w:rsidR="00E1761D" w:rsidRDefault="00E1761D" w:rsidP="00442CAA">
      <w:pPr>
        <w:spacing w:line="360" w:lineRule="auto"/>
        <w:jc w:val="both"/>
        <w:rPr>
          <w:rFonts w:ascii="Palatino Linotype" w:eastAsiaTheme="minorHAnsi" w:hAnsi="Palatino Linotype" w:cs="Tahoma"/>
          <w:bCs/>
          <w:color w:val="000000" w:themeColor="text1"/>
          <w:sz w:val="22"/>
          <w:szCs w:val="22"/>
          <w:lang w:val="es-ES_tradnl" w:eastAsia="es-MX"/>
        </w:rPr>
      </w:pPr>
    </w:p>
    <w:p w14:paraId="097E6272" w14:textId="77777777" w:rsidR="00E1761D" w:rsidRDefault="00E1761D" w:rsidP="00442CAA">
      <w:pPr>
        <w:spacing w:line="360" w:lineRule="auto"/>
        <w:jc w:val="both"/>
        <w:rPr>
          <w:rFonts w:ascii="Palatino Linotype" w:eastAsiaTheme="minorHAnsi" w:hAnsi="Palatino Linotype" w:cs="Tahoma"/>
          <w:bCs/>
          <w:color w:val="000000" w:themeColor="text1"/>
          <w:sz w:val="22"/>
          <w:szCs w:val="22"/>
          <w:lang w:val="es-ES_tradnl" w:eastAsia="es-MX"/>
        </w:rPr>
      </w:pPr>
    </w:p>
    <w:p w14:paraId="50937745" w14:textId="77777777" w:rsidR="00E1761D" w:rsidRDefault="00E1761D" w:rsidP="00442CAA">
      <w:pPr>
        <w:spacing w:line="360" w:lineRule="auto"/>
        <w:jc w:val="both"/>
        <w:rPr>
          <w:rFonts w:ascii="Palatino Linotype" w:eastAsiaTheme="minorHAnsi" w:hAnsi="Palatino Linotype" w:cs="Tahoma"/>
          <w:bCs/>
          <w:color w:val="000000" w:themeColor="text1"/>
          <w:sz w:val="22"/>
          <w:szCs w:val="22"/>
          <w:lang w:val="es-ES_tradnl" w:eastAsia="es-MX"/>
        </w:rPr>
      </w:pPr>
    </w:p>
    <w:p w14:paraId="44537353" w14:textId="77777777" w:rsidR="00E1761D" w:rsidRDefault="00E1761D" w:rsidP="00442CAA">
      <w:pPr>
        <w:spacing w:line="360" w:lineRule="auto"/>
        <w:jc w:val="both"/>
        <w:rPr>
          <w:rFonts w:ascii="Palatino Linotype" w:eastAsiaTheme="minorHAnsi" w:hAnsi="Palatino Linotype" w:cs="Tahoma"/>
          <w:bCs/>
          <w:color w:val="000000" w:themeColor="text1"/>
          <w:sz w:val="22"/>
          <w:szCs w:val="22"/>
          <w:lang w:val="es-ES_tradnl" w:eastAsia="es-MX"/>
        </w:rPr>
      </w:pPr>
    </w:p>
    <w:p w14:paraId="507C0826" w14:textId="77777777" w:rsidR="00E1761D" w:rsidRDefault="00E1761D" w:rsidP="00442CAA">
      <w:pPr>
        <w:spacing w:line="360" w:lineRule="auto"/>
        <w:jc w:val="both"/>
        <w:rPr>
          <w:rFonts w:ascii="Palatino Linotype" w:eastAsiaTheme="minorHAnsi" w:hAnsi="Palatino Linotype" w:cs="Tahoma"/>
          <w:bCs/>
          <w:color w:val="000000" w:themeColor="text1"/>
          <w:sz w:val="22"/>
          <w:szCs w:val="22"/>
          <w:lang w:val="es-ES_tradnl" w:eastAsia="es-MX"/>
        </w:rPr>
      </w:pPr>
    </w:p>
    <w:p w14:paraId="41518135" w14:textId="77777777" w:rsidR="00E1761D" w:rsidRDefault="00E1761D" w:rsidP="00442CAA">
      <w:pPr>
        <w:spacing w:line="360" w:lineRule="auto"/>
        <w:jc w:val="both"/>
        <w:rPr>
          <w:rFonts w:ascii="Palatino Linotype" w:eastAsiaTheme="minorHAnsi" w:hAnsi="Palatino Linotype" w:cs="Tahoma"/>
          <w:bCs/>
          <w:color w:val="000000" w:themeColor="text1"/>
          <w:sz w:val="22"/>
          <w:szCs w:val="22"/>
          <w:lang w:val="es-ES_tradnl" w:eastAsia="es-MX"/>
        </w:rPr>
      </w:pPr>
    </w:p>
    <w:p w14:paraId="6ED69B34" w14:textId="77777777" w:rsidR="00E1761D" w:rsidRDefault="00E1761D" w:rsidP="00442CAA">
      <w:pPr>
        <w:spacing w:line="360" w:lineRule="auto"/>
        <w:jc w:val="both"/>
        <w:rPr>
          <w:rFonts w:ascii="Palatino Linotype" w:eastAsiaTheme="minorHAnsi" w:hAnsi="Palatino Linotype" w:cs="Tahoma"/>
          <w:bCs/>
          <w:color w:val="000000" w:themeColor="text1"/>
          <w:sz w:val="22"/>
          <w:szCs w:val="22"/>
          <w:lang w:val="es-ES_tradnl" w:eastAsia="es-MX"/>
        </w:rPr>
      </w:pPr>
    </w:p>
    <w:p w14:paraId="3A0D08A3" w14:textId="77777777" w:rsidR="00E1761D" w:rsidRDefault="00E1761D" w:rsidP="00442CAA">
      <w:pPr>
        <w:spacing w:line="360" w:lineRule="auto"/>
        <w:jc w:val="both"/>
        <w:rPr>
          <w:rFonts w:ascii="Palatino Linotype" w:eastAsiaTheme="minorHAnsi" w:hAnsi="Palatino Linotype" w:cs="Tahoma"/>
          <w:bCs/>
          <w:color w:val="000000" w:themeColor="text1"/>
          <w:sz w:val="22"/>
          <w:szCs w:val="22"/>
          <w:lang w:val="es-ES_tradnl" w:eastAsia="es-MX"/>
        </w:rPr>
      </w:pPr>
    </w:p>
    <w:p w14:paraId="21111AAD" w14:textId="77777777" w:rsidR="00E1761D" w:rsidRDefault="00E1761D" w:rsidP="00442CAA">
      <w:pPr>
        <w:spacing w:line="360" w:lineRule="auto"/>
        <w:jc w:val="both"/>
        <w:rPr>
          <w:rFonts w:ascii="Palatino Linotype" w:eastAsiaTheme="minorHAnsi" w:hAnsi="Palatino Linotype" w:cs="Tahoma"/>
          <w:bCs/>
          <w:color w:val="000000" w:themeColor="text1"/>
          <w:sz w:val="22"/>
          <w:szCs w:val="22"/>
          <w:lang w:val="es-ES_tradnl" w:eastAsia="es-MX"/>
        </w:rPr>
      </w:pPr>
    </w:p>
    <w:p w14:paraId="283920F0" w14:textId="77777777" w:rsidR="00E1761D" w:rsidRDefault="00E1761D" w:rsidP="00442CAA">
      <w:pPr>
        <w:spacing w:line="360" w:lineRule="auto"/>
        <w:jc w:val="both"/>
        <w:rPr>
          <w:rFonts w:ascii="Palatino Linotype" w:eastAsiaTheme="minorHAnsi" w:hAnsi="Palatino Linotype" w:cs="Tahoma"/>
          <w:bCs/>
          <w:color w:val="000000" w:themeColor="text1"/>
          <w:sz w:val="22"/>
          <w:szCs w:val="22"/>
          <w:lang w:val="es-ES_tradnl" w:eastAsia="es-MX"/>
        </w:rPr>
      </w:pPr>
    </w:p>
    <w:p w14:paraId="32B1529B" w14:textId="77777777" w:rsidR="00E1761D" w:rsidRDefault="00E1761D" w:rsidP="00442CAA">
      <w:pPr>
        <w:spacing w:line="360" w:lineRule="auto"/>
        <w:jc w:val="both"/>
        <w:rPr>
          <w:rFonts w:ascii="Palatino Linotype" w:eastAsiaTheme="minorHAnsi" w:hAnsi="Palatino Linotype" w:cs="Tahoma"/>
          <w:bCs/>
          <w:color w:val="000000" w:themeColor="text1"/>
          <w:sz w:val="22"/>
          <w:szCs w:val="22"/>
          <w:lang w:val="es-ES_tradnl" w:eastAsia="es-MX"/>
        </w:rPr>
      </w:pPr>
    </w:p>
    <w:p w14:paraId="57BADFB8" w14:textId="77777777" w:rsidR="00E1761D" w:rsidRDefault="00E1761D" w:rsidP="00442CAA">
      <w:pPr>
        <w:spacing w:line="360" w:lineRule="auto"/>
        <w:jc w:val="both"/>
        <w:rPr>
          <w:rFonts w:ascii="Palatino Linotype" w:eastAsiaTheme="minorHAnsi" w:hAnsi="Palatino Linotype" w:cs="Tahoma"/>
          <w:bCs/>
          <w:color w:val="000000" w:themeColor="text1"/>
          <w:sz w:val="22"/>
          <w:szCs w:val="22"/>
          <w:lang w:val="es-ES_tradnl" w:eastAsia="es-MX"/>
        </w:rPr>
      </w:pPr>
    </w:p>
    <w:p w14:paraId="372586C3" w14:textId="77777777" w:rsidR="00E1761D" w:rsidRDefault="00E1761D" w:rsidP="00442CAA">
      <w:pPr>
        <w:spacing w:line="360" w:lineRule="auto"/>
        <w:jc w:val="both"/>
        <w:rPr>
          <w:rFonts w:ascii="Palatino Linotype" w:eastAsiaTheme="minorHAnsi" w:hAnsi="Palatino Linotype" w:cs="Tahoma"/>
          <w:bCs/>
          <w:color w:val="000000" w:themeColor="text1"/>
          <w:sz w:val="22"/>
          <w:szCs w:val="22"/>
          <w:lang w:val="es-ES_tradnl" w:eastAsia="es-MX"/>
        </w:rPr>
      </w:pPr>
    </w:p>
    <w:p w14:paraId="35AFB66A" w14:textId="77777777" w:rsidR="00E1761D" w:rsidRPr="004F3A02" w:rsidRDefault="00E1761D" w:rsidP="00442CAA">
      <w:pPr>
        <w:spacing w:line="360" w:lineRule="auto"/>
        <w:jc w:val="both"/>
        <w:rPr>
          <w:rFonts w:ascii="Palatino Linotype" w:eastAsiaTheme="minorHAnsi" w:hAnsi="Palatino Linotype" w:cs="Tahoma"/>
          <w:bCs/>
          <w:color w:val="000000" w:themeColor="text1"/>
          <w:sz w:val="22"/>
          <w:szCs w:val="22"/>
          <w:lang w:val="es-ES_tradnl" w:eastAsia="es-MX"/>
        </w:rPr>
      </w:pPr>
    </w:p>
    <w:sectPr w:rsidR="00E1761D" w:rsidRPr="004F3A02" w:rsidSect="00DB7E5F">
      <w:headerReference w:type="default" r:id="rId10"/>
      <w:footerReference w:type="default" r:id="rId11"/>
      <w:headerReference w:type="first" r:id="rId12"/>
      <w:footerReference w:type="first" r:id="rId13"/>
      <w:pgSz w:w="12240" w:h="15840"/>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D6BE171" w14:textId="77777777" w:rsidR="005752ED" w:rsidRDefault="005752ED" w:rsidP="00B31222">
      <w:r>
        <w:separator/>
      </w:r>
    </w:p>
  </w:endnote>
  <w:endnote w:type="continuationSeparator" w:id="0">
    <w:p w14:paraId="2C92E3BF" w14:textId="77777777" w:rsidR="005752ED" w:rsidRDefault="005752ED" w:rsidP="00B312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46412018"/>
      <w:docPartObj>
        <w:docPartGallery w:val="Page Numbers (Bottom of Page)"/>
        <w:docPartUnique/>
      </w:docPartObj>
    </w:sdtPr>
    <w:sdtContent>
      <w:sdt>
        <w:sdtPr>
          <w:id w:val="-1769616900"/>
          <w:docPartObj>
            <w:docPartGallery w:val="Page Numbers (Top of Page)"/>
            <w:docPartUnique/>
          </w:docPartObj>
        </w:sdtPr>
        <w:sdtContent>
          <w:p w14:paraId="58FB1CE3" w14:textId="77777777" w:rsidR="005F2EB8" w:rsidRPr="00C13895" w:rsidRDefault="005F2EB8">
            <w:pPr>
              <w:pStyle w:val="Piedepgina"/>
              <w:jc w:val="right"/>
              <w:rPr>
                <w:sz w:val="26"/>
                <w:szCs w:val="26"/>
              </w:rPr>
            </w:pPr>
          </w:p>
          <w:p w14:paraId="34901E17" w14:textId="77777777" w:rsidR="005F2EB8" w:rsidRDefault="005F2EB8">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423E20">
              <w:rPr>
                <w:b/>
                <w:bCs/>
                <w:noProof/>
              </w:rPr>
              <w:t>22</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423E20">
              <w:rPr>
                <w:b/>
                <w:bCs/>
                <w:noProof/>
              </w:rPr>
              <w:t>24</w:t>
            </w:r>
            <w:r>
              <w:rPr>
                <w:b/>
                <w:bCs/>
                <w:sz w:val="24"/>
                <w:szCs w:val="24"/>
              </w:rPr>
              <w:fldChar w:fldCharType="end"/>
            </w:r>
          </w:p>
        </w:sdtContent>
      </w:sdt>
    </w:sdtContent>
  </w:sdt>
  <w:p w14:paraId="17DF18DF" w14:textId="77777777" w:rsidR="005F2EB8" w:rsidRDefault="005F2EB8">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59767700"/>
      <w:docPartObj>
        <w:docPartGallery w:val="Page Numbers (Bottom of Page)"/>
        <w:docPartUnique/>
      </w:docPartObj>
    </w:sdtPr>
    <w:sdtContent>
      <w:sdt>
        <w:sdtPr>
          <w:id w:val="315386424"/>
          <w:docPartObj>
            <w:docPartGallery w:val="Page Numbers (Top of Page)"/>
            <w:docPartUnique/>
          </w:docPartObj>
        </w:sdtPr>
        <w:sdtContent>
          <w:p w14:paraId="0A704402" w14:textId="77777777" w:rsidR="005F2EB8" w:rsidRDefault="005F2EB8">
            <w:pPr>
              <w:pStyle w:val="Piedepgina"/>
              <w:jc w:val="right"/>
            </w:pPr>
          </w:p>
          <w:p w14:paraId="0FEDB15C" w14:textId="77777777" w:rsidR="005F2EB8" w:rsidRDefault="005F2EB8">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4D7433">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4D7433">
              <w:rPr>
                <w:b/>
                <w:bCs/>
                <w:noProof/>
              </w:rPr>
              <w:t>1</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5E9ABB1" w14:textId="77777777" w:rsidR="005752ED" w:rsidRDefault="005752ED" w:rsidP="00B31222">
      <w:r>
        <w:separator/>
      </w:r>
    </w:p>
  </w:footnote>
  <w:footnote w:type="continuationSeparator" w:id="0">
    <w:p w14:paraId="06D324C3" w14:textId="77777777" w:rsidR="005752ED" w:rsidRDefault="005752ED" w:rsidP="00B312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8222" w:type="dxa"/>
      <w:tblInd w:w="2552" w:type="dxa"/>
      <w:tblLayout w:type="fixed"/>
      <w:tblLook w:val="04A0" w:firstRow="1" w:lastRow="0" w:firstColumn="1" w:lastColumn="0" w:noHBand="0" w:noVBand="1"/>
    </w:tblPr>
    <w:tblGrid>
      <w:gridCol w:w="8222"/>
    </w:tblGrid>
    <w:tr w:rsidR="005F2EB8" w:rsidRPr="005C106F" w14:paraId="27545B32" w14:textId="77777777" w:rsidTr="00895942">
      <w:trPr>
        <w:trHeight w:val="1412"/>
      </w:trPr>
      <w:tc>
        <w:tcPr>
          <w:tcW w:w="8222" w:type="dxa"/>
        </w:tcPr>
        <w:tbl>
          <w:tblPr>
            <w:tblStyle w:val="Tablaconcuadrcula"/>
            <w:tblW w:w="6701" w:type="dxa"/>
            <w:tblInd w:w="6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552"/>
            <w:gridCol w:w="4149"/>
          </w:tblGrid>
          <w:tr w:rsidR="005F2EB8" w14:paraId="0D7E92D6" w14:textId="77777777" w:rsidTr="00AC613F">
            <w:trPr>
              <w:trHeight w:val="144"/>
            </w:trPr>
            <w:tc>
              <w:tcPr>
                <w:tcW w:w="2552" w:type="dxa"/>
              </w:tcPr>
              <w:p w14:paraId="1AE74780" w14:textId="77777777" w:rsidR="005F2EB8" w:rsidRPr="00026EBB" w:rsidRDefault="005F2EB8" w:rsidP="009C44AA">
                <w:pPr>
                  <w:tabs>
                    <w:tab w:val="left" w:pos="1735"/>
                    <w:tab w:val="right" w:pos="8838"/>
                  </w:tabs>
                  <w:spacing w:line="276" w:lineRule="auto"/>
                  <w:ind w:left="-28"/>
                  <w:jc w:val="both"/>
                  <w:rPr>
                    <w:rFonts w:ascii="Palatino Linotype" w:eastAsia="Calibri" w:hAnsi="Palatino Linotype" w:cs="Tahoma"/>
                    <w:b/>
                    <w:sz w:val="22"/>
                    <w:szCs w:val="22"/>
                    <w:lang w:val="es-MX" w:eastAsia="en-US"/>
                  </w:rPr>
                </w:pPr>
                <w:r w:rsidRPr="00026EBB">
                  <w:rPr>
                    <w:rFonts w:ascii="Palatino Linotype" w:eastAsia="Calibri" w:hAnsi="Palatino Linotype" w:cs="Tahoma"/>
                    <w:b/>
                    <w:sz w:val="22"/>
                    <w:szCs w:val="22"/>
                    <w:lang w:val="es-MX" w:eastAsia="en-US"/>
                  </w:rPr>
                  <w:t>Recurso de Revisión:</w:t>
                </w:r>
              </w:p>
            </w:tc>
            <w:tc>
              <w:tcPr>
                <w:tcW w:w="4149" w:type="dxa"/>
              </w:tcPr>
              <w:p w14:paraId="35AEC9C0" w14:textId="16551DD6" w:rsidR="005F2EB8" w:rsidRPr="009C44AA" w:rsidRDefault="000171AB" w:rsidP="009C44AA">
                <w:pPr>
                  <w:tabs>
                    <w:tab w:val="left" w:pos="1735"/>
                    <w:tab w:val="right" w:pos="8838"/>
                  </w:tabs>
                  <w:spacing w:line="276" w:lineRule="auto"/>
                  <w:ind w:left="-28"/>
                  <w:jc w:val="both"/>
                  <w:rPr>
                    <w:rFonts w:ascii="Palatino Linotype" w:eastAsia="Calibri" w:hAnsi="Palatino Linotype" w:cs="Tahoma"/>
                    <w:bCs/>
                    <w:sz w:val="22"/>
                    <w:szCs w:val="22"/>
                    <w:lang w:val="es-MX" w:eastAsia="en-US"/>
                  </w:rPr>
                </w:pPr>
                <w:r>
                  <w:rPr>
                    <w:rFonts w:ascii="Palatino Linotype" w:eastAsia="Calibri" w:hAnsi="Palatino Linotype" w:cs="Tahoma"/>
                    <w:sz w:val="22"/>
                    <w:szCs w:val="22"/>
                    <w:lang w:eastAsia="en-US"/>
                  </w:rPr>
                  <w:t>12046</w:t>
                </w:r>
                <w:r w:rsidR="005F2EB8" w:rsidRPr="0032214E">
                  <w:rPr>
                    <w:rFonts w:ascii="Palatino Linotype" w:eastAsia="Calibri" w:hAnsi="Palatino Linotype" w:cs="Tahoma"/>
                    <w:sz w:val="22"/>
                    <w:szCs w:val="22"/>
                    <w:lang w:eastAsia="en-US"/>
                  </w:rPr>
                  <w:t>/INFOEM/IP/RR/2025</w:t>
                </w:r>
              </w:p>
            </w:tc>
          </w:tr>
          <w:tr w:rsidR="005F2EB8" w14:paraId="390B2A7F" w14:textId="77777777" w:rsidTr="00AC613F">
            <w:trPr>
              <w:trHeight w:val="144"/>
            </w:trPr>
            <w:tc>
              <w:tcPr>
                <w:tcW w:w="2552" w:type="dxa"/>
              </w:tcPr>
              <w:p w14:paraId="4BD3C52D" w14:textId="77777777" w:rsidR="005F2EB8" w:rsidRPr="00026EBB" w:rsidRDefault="005F2EB8" w:rsidP="009C44AA">
                <w:pPr>
                  <w:tabs>
                    <w:tab w:val="left" w:pos="1735"/>
                    <w:tab w:val="right" w:pos="8838"/>
                  </w:tabs>
                  <w:spacing w:line="276" w:lineRule="auto"/>
                  <w:ind w:left="-28"/>
                  <w:jc w:val="both"/>
                  <w:rPr>
                    <w:rFonts w:ascii="Palatino Linotype" w:eastAsia="Calibri" w:hAnsi="Palatino Linotype" w:cs="Tahoma"/>
                    <w:b/>
                    <w:sz w:val="22"/>
                    <w:szCs w:val="22"/>
                    <w:lang w:val="es-MX" w:eastAsia="en-US"/>
                  </w:rPr>
                </w:pPr>
                <w:r w:rsidRPr="00026EBB">
                  <w:rPr>
                    <w:rFonts w:ascii="Palatino Linotype" w:eastAsia="Calibri" w:hAnsi="Palatino Linotype" w:cs="Tahoma"/>
                    <w:b/>
                    <w:sz w:val="22"/>
                    <w:szCs w:val="22"/>
                    <w:lang w:val="es-MX" w:eastAsia="en-US"/>
                  </w:rPr>
                  <w:t>Sujeto Obligado:</w:t>
                </w:r>
              </w:p>
            </w:tc>
            <w:tc>
              <w:tcPr>
                <w:tcW w:w="4149" w:type="dxa"/>
              </w:tcPr>
              <w:p w14:paraId="16403A59" w14:textId="77777777" w:rsidR="005F2EB8" w:rsidRPr="009C44AA" w:rsidRDefault="00AC6CA9" w:rsidP="0077690A">
                <w:pPr>
                  <w:tabs>
                    <w:tab w:val="left" w:pos="1735"/>
                    <w:tab w:val="right" w:pos="8838"/>
                  </w:tabs>
                  <w:spacing w:line="276" w:lineRule="auto"/>
                  <w:ind w:left="-28"/>
                  <w:jc w:val="both"/>
                  <w:rPr>
                    <w:rFonts w:ascii="Palatino Linotype" w:eastAsia="Calibri" w:hAnsi="Palatino Linotype" w:cs="Tahoma"/>
                    <w:bCs/>
                    <w:sz w:val="22"/>
                    <w:szCs w:val="22"/>
                    <w:lang w:val="es-MX" w:eastAsia="en-US"/>
                  </w:rPr>
                </w:pPr>
                <w:r>
                  <w:rPr>
                    <w:rFonts w:ascii="Palatino Linotype" w:eastAsia="Calibri" w:hAnsi="Palatino Linotype" w:cs="Tahoma"/>
                    <w:bCs/>
                    <w:sz w:val="22"/>
                    <w:szCs w:val="22"/>
                    <w:lang w:val="es-MX" w:eastAsia="en-US"/>
                  </w:rPr>
                  <w:t>Sistema Municipal Para el Desarrollo Integral de la Familia de Ixtapaluca</w:t>
                </w:r>
              </w:p>
            </w:tc>
          </w:tr>
          <w:tr w:rsidR="005F2EB8" w14:paraId="4728E676" w14:textId="77777777" w:rsidTr="00AC613F">
            <w:trPr>
              <w:trHeight w:val="138"/>
            </w:trPr>
            <w:tc>
              <w:tcPr>
                <w:tcW w:w="2552" w:type="dxa"/>
              </w:tcPr>
              <w:p w14:paraId="7C6A0C85" w14:textId="77777777" w:rsidR="005F2EB8" w:rsidRPr="00026EBB" w:rsidRDefault="005F2EB8" w:rsidP="009C44AA">
                <w:pPr>
                  <w:tabs>
                    <w:tab w:val="left" w:pos="1735"/>
                    <w:tab w:val="right" w:pos="8838"/>
                  </w:tabs>
                  <w:spacing w:line="276" w:lineRule="auto"/>
                  <w:ind w:left="-28"/>
                  <w:jc w:val="both"/>
                  <w:rPr>
                    <w:rFonts w:ascii="Palatino Linotype" w:eastAsia="Calibri" w:hAnsi="Palatino Linotype" w:cs="Tahoma"/>
                    <w:b/>
                    <w:sz w:val="22"/>
                    <w:szCs w:val="22"/>
                    <w:lang w:val="es-MX" w:eastAsia="en-US"/>
                  </w:rPr>
                </w:pPr>
                <w:r w:rsidRPr="00026EBB">
                  <w:rPr>
                    <w:rFonts w:ascii="Palatino Linotype" w:eastAsia="Calibri" w:hAnsi="Palatino Linotype" w:cs="Tahoma"/>
                    <w:b/>
                    <w:sz w:val="22"/>
                    <w:szCs w:val="22"/>
                    <w:lang w:val="es-MX" w:eastAsia="en-US"/>
                  </w:rPr>
                  <w:t>Comisionado Ponente:</w:t>
                </w:r>
              </w:p>
            </w:tc>
            <w:tc>
              <w:tcPr>
                <w:tcW w:w="4149" w:type="dxa"/>
              </w:tcPr>
              <w:p w14:paraId="0B6F47FA" w14:textId="77777777" w:rsidR="005F2EB8" w:rsidRPr="009C44AA" w:rsidRDefault="005F2EB8" w:rsidP="00A90989">
                <w:pPr>
                  <w:tabs>
                    <w:tab w:val="left" w:pos="1735"/>
                    <w:tab w:val="right" w:pos="8838"/>
                  </w:tabs>
                  <w:spacing w:line="276" w:lineRule="auto"/>
                  <w:ind w:left="-28"/>
                  <w:jc w:val="both"/>
                  <w:rPr>
                    <w:rFonts w:ascii="Palatino Linotype" w:eastAsia="Calibri" w:hAnsi="Palatino Linotype" w:cs="Tahoma"/>
                    <w:bCs/>
                    <w:sz w:val="22"/>
                    <w:szCs w:val="22"/>
                    <w:lang w:val="es-MX" w:eastAsia="en-US"/>
                  </w:rPr>
                </w:pPr>
                <w:r w:rsidRPr="009C44AA">
                  <w:rPr>
                    <w:rFonts w:ascii="Palatino Linotype" w:eastAsia="Calibri" w:hAnsi="Palatino Linotype" w:cs="Tahoma"/>
                    <w:bCs/>
                    <w:sz w:val="22"/>
                    <w:szCs w:val="22"/>
                    <w:lang w:val="es-MX" w:eastAsia="en-US"/>
                  </w:rPr>
                  <w:t>Luis Gustavo Parra Noriega</w:t>
                </w:r>
              </w:p>
            </w:tc>
          </w:tr>
        </w:tbl>
        <w:p w14:paraId="071E0FE4" w14:textId="77777777" w:rsidR="005F2EB8" w:rsidRPr="005C106F" w:rsidRDefault="005F2EB8" w:rsidP="005743D2">
          <w:pPr>
            <w:tabs>
              <w:tab w:val="right" w:pos="8838"/>
            </w:tabs>
            <w:ind w:left="-28"/>
            <w:jc w:val="both"/>
            <w:rPr>
              <w:rFonts w:ascii="Arial" w:eastAsia="Calibri" w:hAnsi="Arial" w:cs="Arial"/>
              <w:b/>
              <w:sz w:val="22"/>
              <w:szCs w:val="22"/>
              <w:lang w:eastAsia="en-US"/>
            </w:rPr>
          </w:pPr>
        </w:p>
      </w:tc>
    </w:tr>
  </w:tbl>
  <w:p w14:paraId="6A3B5DEF" w14:textId="77777777" w:rsidR="005F2EB8" w:rsidRDefault="00000000" w:rsidP="000930AE">
    <w:pPr>
      <w:pStyle w:val="Encabezado"/>
      <w:rPr>
        <w:sz w:val="14"/>
      </w:rPr>
    </w:pPr>
    <w:r>
      <w:rPr>
        <w:rFonts w:ascii="Garamond" w:eastAsia="Calibri" w:hAnsi="Garamond"/>
        <w:noProof/>
        <w:sz w:val="16"/>
        <w:szCs w:val="16"/>
        <w:lang w:eastAsia="es-MX"/>
      </w:rPr>
      <w:pict w14:anchorId="542278E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alt="MARCA DE AGUA - HOJA RESOLUCIÓN" style="position:absolute;margin-left:-79.4pt;margin-top:-136.75pt;width:663.5pt;height:12in;z-index:-251657216;mso-wrap-edited:f;mso-width-percent:0;mso-height-percent:0;mso-position-horizontal-relative:margin;mso-position-vertical-relative:margin;mso-width-percent:0;mso-height-percent:0" o:allowincell="f">
          <v:imagedata r:id="rId1" o:title="MARCA DE AGUA - HOJA RESOLUCIÓ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781117" w14:textId="77777777" w:rsidR="005F2EB8" w:rsidRDefault="00000000">
    <w:r>
      <w:rPr>
        <w:rFonts w:ascii="Palatino Linotype" w:eastAsia="Calibri" w:hAnsi="Palatino Linotype" w:cs="Tahoma"/>
        <w:b/>
        <w:noProof/>
        <w:sz w:val="22"/>
        <w:szCs w:val="22"/>
        <w:lang w:eastAsia="es-MX"/>
      </w:rPr>
      <w:pict w14:anchorId="4985614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273984" o:spid="_x0000_s1026" type="#_x0000_t75" alt="MARCA DE AGUA - HOJA RESOLUCIÓN" style="position:absolute;margin-left:-78.65pt;margin-top:-156.95pt;width:663.5pt;height:12in;z-index:-251658240;mso-wrap-edited:f;mso-width-percent:0;mso-height-percent:0;mso-position-horizontal-relative:margin;mso-position-vertical-relative:margin;mso-width-percent:0;mso-height-percent:0" o:allowincell="f">
          <v:imagedata r:id="rId1" o:title="MARCA DE AGUA - HOJA RESOLUCIÓN"/>
          <w10:wrap anchorx="margin" anchory="margin"/>
        </v:shape>
      </w:pict>
    </w:r>
  </w:p>
  <w:tbl>
    <w:tblPr>
      <w:tblStyle w:val="Tablaconcuadrcula"/>
      <w:tblpPr w:leftFromText="141" w:rightFromText="141" w:vertAnchor="page" w:horzAnchor="margin" w:tblpY="556"/>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835"/>
      <w:gridCol w:w="2405"/>
      <w:gridCol w:w="3974"/>
    </w:tblGrid>
    <w:tr w:rsidR="005F2EB8" w:rsidRPr="00264223" w14:paraId="43FBDAEC" w14:textId="77777777" w:rsidTr="00AC6CA9">
      <w:trPr>
        <w:trHeight w:val="466"/>
      </w:trPr>
      <w:tc>
        <w:tcPr>
          <w:tcW w:w="2835" w:type="dxa"/>
          <w:vAlign w:val="bottom"/>
        </w:tcPr>
        <w:p w14:paraId="0934620C" w14:textId="77777777" w:rsidR="005F2EB8" w:rsidRPr="00026EBB" w:rsidRDefault="005F2EB8" w:rsidP="00913B76">
          <w:pPr>
            <w:tabs>
              <w:tab w:val="right" w:pos="8838"/>
            </w:tabs>
            <w:ind w:right="-105"/>
            <w:rPr>
              <w:rFonts w:ascii="Palatino Linotype" w:eastAsia="Calibri" w:hAnsi="Palatino Linotype" w:cs="Tahoma"/>
              <w:b/>
              <w:sz w:val="22"/>
              <w:szCs w:val="22"/>
              <w:lang w:val="es-MX" w:eastAsia="en-US"/>
            </w:rPr>
          </w:pPr>
        </w:p>
      </w:tc>
      <w:tc>
        <w:tcPr>
          <w:tcW w:w="2405" w:type="dxa"/>
          <w:vAlign w:val="bottom"/>
        </w:tcPr>
        <w:p w14:paraId="39A20CCC" w14:textId="77777777" w:rsidR="005F2EB8" w:rsidRPr="0091633A" w:rsidRDefault="005F2EB8" w:rsidP="00F82637">
          <w:pPr>
            <w:tabs>
              <w:tab w:val="left" w:pos="1735"/>
              <w:tab w:val="right" w:pos="8838"/>
            </w:tabs>
            <w:spacing w:line="276" w:lineRule="auto"/>
            <w:ind w:left="-28"/>
            <w:jc w:val="both"/>
            <w:rPr>
              <w:rFonts w:ascii="Palatino Linotype" w:eastAsia="Calibri" w:hAnsi="Palatino Linotype" w:cs="Tahoma"/>
              <w:b/>
              <w:bCs/>
              <w:sz w:val="22"/>
              <w:szCs w:val="22"/>
              <w:lang w:eastAsia="en-US"/>
            </w:rPr>
          </w:pPr>
          <w:r w:rsidRPr="00026EBB">
            <w:rPr>
              <w:rFonts w:ascii="Palatino Linotype" w:eastAsia="Calibri" w:hAnsi="Palatino Linotype" w:cs="Tahoma"/>
              <w:b/>
              <w:sz w:val="22"/>
              <w:szCs w:val="22"/>
              <w:lang w:val="es-MX" w:eastAsia="en-US"/>
            </w:rPr>
            <w:t>Recurso de Revisión:</w:t>
          </w:r>
        </w:p>
      </w:tc>
      <w:tc>
        <w:tcPr>
          <w:tcW w:w="3974" w:type="dxa"/>
          <w:vAlign w:val="bottom"/>
        </w:tcPr>
        <w:p w14:paraId="18D1CEEB" w14:textId="1BB8618F" w:rsidR="005F2EB8" w:rsidRPr="00A404EA" w:rsidRDefault="000171AB" w:rsidP="00F82637">
          <w:pPr>
            <w:tabs>
              <w:tab w:val="left" w:pos="3435"/>
              <w:tab w:val="right" w:pos="8838"/>
            </w:tabs>
            <w:spacing w:line="276" w:lineRule="auto"/>
            <w:ind w:left="-28" w:right="39"/>
            <w:jc w:val="both"/>
            <w:rPr>
              <w:rFonts w:ascii="Palatino Linotype" w:eastAsia="Calibri" w:hAnsi="Palatino Linotype" w:cs="Tahoma"/>
              <w:sz w:val="22"/>
              <w:szCs w:val="22"/>
              <w:lang w:eastAsia="en-US"/>
            </w:rPr>
          </w:pPr>
          <w:bookmarkStart w:id="16" w:name="_Hlk191465363"/>
          <w:r>
            <w:rPr>
              <w:rFonts w:ascii="Palatino Linotype" w:eastAsia="Calibri" w:hAnsi="Palatino Linotype" w:cs="Tahoma"/>
              <w:sz w:val="22"/>
              <w:szCs w:val="22"/>
              <w:lang w:eastAsia="en-US"/>
            </w:rPr>
            <w:t>12046</w:t>
          </w:r>
          <w:r w:rsidR="005F2EB8" w:rsidRPr="0032214E">
            <w:rPr>
              <w:rFonts w:ascii="Palatino Linotype" w:eastAsia="Calibri" w:hAnsi="Palatino Linotype" w:cs="Tahoma"/>
              <w:sz w:val="22"/>
              <w:szCs w:val="22"/>
              <w:lang w:eastAsia="en-US"/>
            </w:rPr>
            <w:t>/INFOEM/IP/RR/2025</w:t>
          </w:r>
          <w:bookmarkEnd w:id="16"/>
        </w:p>
      </w:tc>
    </w:tr>
    <w:tr w:rsidR="005F2EB8" w:rsidRPr="00264223" w14:paraId="4DB8D345" w14:textId="77777777" w:rsidTr="00AC6CA9">
      <w:trPr>
        <w:trHeight w:val="119"/>
      </w:trPr>
      <w:tc>
        <w:tcPr>
          <w:tcW w:w="2835" w:type="dxa"/>
        </w:tcPr>
        <w:p w14:paraId="300A6980" w14:textId="77777777" w:rsidR="005F2EB8" w:rsidRPr="00026EBB" w:rsidRDefault="005F2EB8" w:rsidP="00913B76">
          <w:pPr>
            <w:tabs>
              <w:tab w:val="right" w:pos="8838"/>
            </w:tabs>
            <w:ind w:right="-105"/>
            <w:rPr>
              <w:rFonts w:ascii="Palatino Linotype" w:eastAsia="Calibri" w:hAnsi="Palatino Linotype" w:cs="Tahoma"/>
              <w:b/>
              <w:sz w:val="22"/>
              <w:szCs w:val="22"/>
              <w:lang w:val="es-MX" w:eastAsia="en-US"/>
            </w:rPr>
          </w:pPr>
        </w:p>
      </w:tc>
      <w:tc>
        <w:tcPr>
          <w:tcW w:w="2405" w:type="dxa"/>
        </w:tcPr>
        <w:p w14:paraId="1A7E1E35" w14:textId="77777777" w:rsidR="005F2EB8" w:rsidRPr="00026EBB" w:rsidRDefault="005F2EB8" w:rsidP="00F82637">
          <w:pPr>
            <w:tabs>
              <w:tab w:val="right" w:pos="8838"/>
            </w:tabs>
            <w:spacing w:line="276" w:lineRule="auto"/>
            <w:ind w:right="171"/>
            <w:jc w:val="both"/>
            <w:rPr>
              <w:rFonts w:ascii="Palatino Linotype" w:eastAsia="Calibri" w:hAnsi="Palatino Linotype" w:cs="Tahoma"/>
              <w:sz w:val="22"/>
              <w:szCs w:val="22"/>
              <w:lang w:val="es-MX" w:eastAsia="en-US"/>
            </w:rPr>
          </w:pPr>
          <w:r w:rsidRPr="00026EBB">
            <w:rPr>
              <w:rFonts w:ascii="Palatino Linotype" w:eastAsia="Calibri" w:hAnsi="Palatino Linotype" w:cs="Tahoma"/>
              <w:b/>
              <w:sz w:val="22"/>
              <w:szCs w:val="22"/>
              <w:lang w:val="es-MX" w:eastAsia="en-US"/>
            </w:rPr>
            <w:t>Recurrente:</w:t>
          </w:r>
        </w:p>
      </w:tc>
      <w:tc>
        <w:tcPr>
          <w:tcW w:w="3974" w:type="dxa"/>
        </w:tcPr>
        <w:p w14:paraId="73598E66" w14:textId="7CB26732" w:rsidR="005F2EB8" w:rsidRPr="00474ED7" w:rsidRDefault="00A94898" w:rsidP="00AC6CA9">
          <w:pPr>
            <w:tabs>
              <w:tab w:val="right" w:pos="8838"/>
            </w:tabs>
            <w:spacing w:line="276" w:lineRule="auto"/>
            <w:ind w:right="33"/>
            <w:jc w:val="both"/>
            <w:rPr>
              <w:rFonts w:ascii="Palatino Linotype" w:eastAsia="Calibri" w:hAnsi="Palatino Linotype" w:cs="Tahoma"/>
              <w:sz w:val="22"/>
              <w:szCs w:val="22"/>
              <w:lang w:eastAsia="en-US"/>
            </w:rPr>
          </w:pPr>
          <w:r w:rsidRPr="00A94898">
            <w:rPr>
              <w:rFonts w:ascii="Palatino Linotype" w:eastAsia="Calibri" w:hAnsi="Palatino Linotype" w:cs="Tahoma"/>
              <w:sz w:val="22"/>
              <w:szCs w:val="22"/>
              <w:highlight w:val="black"/>
              <w:lang w:eastAsia="en-US"/>
            </w:rPr>
            <w:t>XXXXXXXXXXXXXXXXXXXXXXXXXXXXXXXXXXXXXXXXXXXXXXXXXXXXXXX</w:t>
          </w:r>
        </w:p>
      </w:tc>
    </w:tr>
    <w:tr w:rsidR="005F2EB8" w:rsidRPr="00264223" w14:paraId="0E1BD6BF" w14:textId="77777777" w:rsidTr="00AC6CA9">
      <w:trPr>
        <w:trHeight w:val="234"/>
      </w:trPr>
      <w:tc>
        <w:tcPr>
          <w:tcW w:w="2835" w:type="dxa"/>
        </w:tcPr>
        <w:p w14:paraId="468DCD6A" w14:textId="77777777" w:rsidR="005F2EB8" w:rsidRPr="00026EBB" w:rsidRDefault="005F2EB8" w:rsidP="00913B76">
          <w:pPr>
            <w:tabs>
              <w:tab w:val="right" w:pos="8838"/>
            </w:tabs>
            <w:ind w:right="-105"/>
            <w:rPr>
              <w:rFonts w:ascii="Palatino Linotype" w:eastAsia="Calibri" w:hAnsi="Palatino Linotype" w:cs="Tahoma"/>
              <w:b/>
              <w:sz w:val="22"/>
              <w:szCs w:val="22"/>
              <w:lang w:val="es-MX" w:eastAsia="en-US"/>
            </w:rPr>
          </w:pPr>
        </w:p>
      </w:tc>
      <w:tc>
        <w:tcPr>
          <w:tcW w:w="2405" w:type="dxa"/>
        </w:tcPr>
        <w:p w14:paraId="490E430F" w14:textId="77777777" w:rsidR="005F2EB8" w:rsidRPr="00026EBB" w:rsidRDefault="005F2EB8" w:rsidP="00F82637">
          <w:pPr>
            <w:tabs>
              <w:tab w:val="right" w:pos="8838"/>
            </w:tabs>
            <w:spacing w:line="276" w:lineRule="auto"/>
            <w:ind w:right="171"/>
            <w:jc w:val="both"/>
            <w:rPr>
              <w:rFonts w:ascii="Palatino Linotype" w:eastAsia="Calibri" w:hAnsi="Palatino Linotype" w:cs="Tahoma"/>
              <w:b/>
              <w:sz w:val="22"/>
              <w:szCs w:val="22"/>
              <w:lang w:val="es-MX" w:eastAsia="en-US"/>
            </w:rPr>
          </w:pPr>
          <w:r w:rsidRPr="00026EBB">
            <w:rPr>
              <w:rFonts w:ascii="Palatino Linotype" w:eastAsia="Calibri" w:hAnsi="Palatino Linotype" w:cs="Tahoma"/>
              <w:b/>
              <w:sz w:val="22"/>
              <w:szCs w:val="22"/>
              <w:lang w:val="es-MX" w:eastAsia="en-US"/>
            </w:rPr>
            <w:t>Sujeto Obligado:</w:t>
          </w:r>
        </w:p>
      </w:tc>
      <w:tc>
        <w:tcPr>
          <w:tcW w:w="3974" w:type="dxa"/>
        </w:tcPr>
        <w:p w14:paraId="432F7156" w14:textId="77777777" w:rsidR="005F2EB8" w:rsidRPr="00E07AF1" w:rsidRDefault="00AC6CA9" w:rsidP="004A0C66">
          <w:pPr>
            <w:tabs>
              <w:tab w:val="right" w:pos="8838"/>
            </w:tabs>
            <w:spacing w:line="276" w:lineRule="auto"/>
            <w:ind w:right="-108"/>
            <w:jc w:val="both"/>
            <w:rPr>
              <w:rFonts w:ascii="Palatino Linotype" w:eastAsia="Calibri" w:hAnsi="Palatino Linotype" w:cs="Tahoma"/>
              <w:sz w:val="22"/>
              <w:szCs w:val="22"/>
              <w:lang w:eastAsia="en-US"/>
            </w:rPr>
          </w:pPr>
          <w:r>
            <w:rPr>
              <w:rFonts w:ascii="Palatino Linotype" w:eastAsia="Calibri" w:hAnsi="Palatino Linotype" w:cs="Tahoma"/>
              <w:sz w:val="22"/>
              <w:szCs w:val="22"/>
              <w:lang w:eastAsia="en-US"/>
            </w:rPr>
            <w:t>Sistema Municipal Para el Desarrollo Integral de la Familia de Ixtapaluca</w:t>
          </w:r>
        </w:p>
      </w:tc>
    </w:tr>
    <w:tr w:rsidR="005F2EB8" w:rsidRPr="00264223" w14:paraId="78A0EA33" w14:textId="77777777" w:rsidTr="00AC6CA9">
      <w:trPr>
        <w:trHeight w:val="234"/>
      </w:trPr>
      <w:tc>
        <w:tcPr>
          <w:tcW w:w="2835" w:type="dxa"/>
        </w:tcPr>
        <w:p w14:paraId="5D0A2371" w14:textId="77777777" w:rsidR="005F2EB8" w:rsidRPr="00026EBB" w:rsidRDefault="005F2EB8" w:rsidP="00913B76">
          <w:pPr>
            <w:tabs>
              <w:tab w:val="right" w:pos="8838"/>
            </w:tabs>
            <w:ind w:right="-105"/>
            <w:rPr>
              <w:rFonts w:ascii="Palatino Linotype" w:eastAsia="Calibri" w:hAnsi="Palatino Linotype" w:cs="Tahoma"/>
              <w:b/>
              <w:sz w:val="22"/>
              <w:szCs w:val="22"/>
              <w:lang w:val="es-MX" w:eastAsia="en-US"/>
            </w:rPr>
          </w:pPr>
        </w:p>
      </w:tc>
      <w:tc>
        <w:tcPr>
          <w:tcW w:w="2405" w:type="dxa"/>
        </w:tcPr>
        <w:p w14:paraId="68FE9FE2" w14:textId="77777777" w:rsidR="005F2EB8" w:rsidRPr="00026EBB" w:rsidRDefault="005F2EB8" w:rsidP="00F82637">
          <w:pPr>
            <w:tabs>
              <w:tab w:val="right" w:pos="8838"/>
            </w:tabs>
            <w:spacing w:line="276" w:lineRule="auto"/>
            <w:ind w:right="-108"/>
            <w:jc w:val="both"/>
            <w:rPr>
              <w:rFonts w:ascii="Palatino Linotype" w:eastAsia="Calibri" w:hAnsi="Palatino Linotype" w:cs="Tahoma"/>
              <w:b/>
              <w:sz w:val="22"/>
              <w:szCs w:val="22"/>
              <w:lang w:val="es-MX" w:eastAsia="en-US"/>
            </w:rPr>
          </w:pPr>
          <w:r w:rsidRPr="00026EBB">
            <w:rPr>
              <w:rFonts w:ascii="Palatino Linotype" w:eastAsia="Calibri" w:hAnsi="Palatino Linotype" w:cs="Tahoma"/>
              <w:b/>
              <w:sz w:val="22"/>
              <w:szCs w:val="22"/>
              <w:lang w:val="es-MX" w:eastAsia="en-US"/>
            </w:rPr>
            <w:t>Comisionado Ponente:</w:t>
          </w:r>
        </w:p>
      </w:tc>
      <w:tc>
        <w:tcPr>
          <w:tcW w:w="3974" w:type="dxa"/>
        </w:tcPr>
        <w:p w14:paraId="0B488848" w14:textId="77777777" w:rsidR="005F2EB8" w:rsidRDefault="005F2EB8" w:rsidP="00F82637">
          <w:pPr>
            <w:tabs>
              <w:tab w:val="right" w:pos="8838"/>
            </w:tabs>
            <w:spacing w:line="276" w:lineRule="auto"/>
            <w:ind w:right="171"/>
            <w:jc w:val="both"/>
            <w:rPr>
              <w:rFonts w:ascii="Palatino Linotype" w:eastAsia="Calibri" w:hAnsi="Palatino Linotype" w:cs="Tahoma"/>
              <w:sz w:val="22"/>
              <w:szCs w:val="22"/>
              <w:lang w:eastAsia="en-US"/>
            </w:rPr>
          </w:pPr>
          <w:r w:rsidRPr="00026EBB">
            <w:rPr>
              <w:rFonts w:ascii="Palatino Linotype" w:eastAsia="Calibri" w:hAnsi="Palatino Linotype" w:cs="Tahoma"/>
              <w:sz w:val="22"/>
              <w:szCs w:val="22"/>
              <w:lang w:val="es-MX" w:eastAsia="en-US"/>
            </w:rPr>
            <w:t>Luis Gustavo Parra Noriega</w:t>
          </w:r>
        </w:p>
      </w:tc>
    </w:tr>
  </w:tbl>
  <w:p w14:paraId="5045A1A2" w14:textId="77777777" w:rsidR="005F2EB8" w:rsidRPr="00E67009" w:rsidRDefault="005F2EB8" w:rsidP="00E67009">
    <w:pPr>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FB54415"/>
    <w:multiLevelType w:val="hybridMultilevel"/>
    <w:tmpl w:val="2618F4A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838302D"/>
    <w:multiLevelType w:val="hybridMultilevel"/>
    <w:tmpl w:val="F05218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51ED43F7"/>
    <w:multiLevelType w:val="hybridMultilevel"/>
    <w:tmpl w:val="21FE76D8"/>
    <w:lvl w:ilvl="0" w:tplc="C0587340">
      <w:start w:val="1"/>
      <w:numFmt w:val="upperLetter"/>
      <w:lvlText w:val="%1."/>
      <w:lvlJc w:val="left"/>
      <w:pPr>
        <w:ind w:left="720" w:hanging="360"/>
      </w:pPr>
      <w:rPr>
        <w:color w:val="000000" w:themeColor="text1"/>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61F963F0"/>
    <w:multiLevelType w:val="hybridMultilevel"/>
    <w:tmpl w:val="77DCC3D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75422B96"/>
    <w:multiLevelType w:val="hybridMultilevel"/>
    <w:tmpl w:val="2F007CD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7A6428B5"/>
    <w:multiLevelType w:val="hybridMultilevel"/>
    <w:tmpl w:val="680883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511182643">
    <w:abstractNumId w:val="0"/>
  </w:num>
  <w:num w:numId="2" w16cid:durableId="1663121526">
    <w:abstractNumId w:val="2"/>
  </w:num>
  <w:num w:numId="3" w16cid:durableId="1076707276">
    <w:abstractNumId w:val="5"/>
  </w:num>
  <w:num w:numId="4" w16cid:durableId="550505910">
    <w:abstractNumId w:val="6"/>
  </w:num>
  <w:num w:numId="5" w16cid:durableId="1691640592">
    <w:abstractNumId w:val="1"/>
  </w:num>
  <w:num w:numId="6" w16cid:durableId="1158305680">
    <w:abstractNumId w:val="3"/>
  </w:num>
  <w:num w:numId="7" w16cid:durableId="1091009147">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1222"/>
    <w:rsid w:val="000027EB"/>
    <w:rsid w:val="0000328D"/>
    <w:rsid w:val="0000485A"/>
    <w:rsid w:val="00004DF1"/>
    <w:rsid w:val="00006543"/>
    <w:rsid w:val="00007CA1"/>
    <w:rsid w:val="00012C57"/>
    <w:rsid w:val="00013A19"/>
    <w:rsid w:val="00014465"/>
    <w:rsid w:val="0001559E"/>
    <w:rsid w:val="00017019"/>
    <w:rsid w:val="000171AB"/>
    <w:rsid w:val="00020073"/>
    <w:rsid w:val="00020FAA"/>
    <w:rsid w:val="000212E5"/>
    <w:rsid w:val="00021C64"/>
    <w:rsid w:val="0002230B"/>
    <w:rsid w:val="00023837"/>
    <w:rsid w:val="0002405C"/>
    <w:rsid w:val="000241C5"/>
    <w:rsid w:val="000268D8"/>
    <w:rsid w:val="00026EBB"/>
    <w:rsid w:val="000307EE"/>
    <w:rsid w:val="0003130B"/>
    <w:rsid w:val="000313A7"/>
    <w:rsid w:val="000313C2"/>
    <w:rsid w:val="0003232F"/>
    <w:rsid w:val="00032BB3"/>
    <w:rsid w:val="00032F5B"/>
    <w:rsid w:val="00034E9D"/>
    <w:rsid w:val="0003645D"/>
    <w:rsid w:val="000373BC"/>
    <w:rsid w:val="00037B34"/>
    <w:rsid w:val="00037F4B"/>
    <w:rsid w:val="000407C9"/>
    <w:rsid w:val="0004168D"/>
    <w:rsid w:val="00042D20"/>
    <w:rsid w:val="00043C4B"/>
    <w:rsid w:val="0004646B"/>
    <w:rsid w:val="000475E4"/>
    <w:rsid w:val="0004787C"/>
    <w:rsid w:val="00047D67"/>
    <w:rsid w:val="00050DF6"/>
    <w:rsid w:val="00051964"/>
    <w:rsid w:val="00051A65"/>
    <w:rsid w:val="000528E6"/>
    <w:rsid w:val="00053EBE"/>
    <w:rsid w:val="00054FE0"/>
    <w:rsid w:val="000551C1"/>
    <w:rsid w:val="00055251"/>
    <w:rsid w:val="000552FA"/>
    <w:rsid w:val="000553B4"/>
    <w:rsid w:val="00057236"/>
    <w:rsid w:val="0006017B"/>
    <w:rsid w:val="000609C3"/>
    <w:rsid w:val="000619FD"/>
    <w:rsid w:val="00063366"/>
    <w:rsid w:val="000701F7"/>
    <w:rsid w:val="00071B06"/>
    <w:rsid w:val="00072929"/>
    <w:rsid w:val="00073274"/>
    <w:rsid w:val="0007424C"/>
    <w:rsid w:val="00076A8D"/>
    <w:rsid w:val="000813B0"/>
    <w:rsid w:val="0008148B"/>
    <w:rsid w:val="0008165E"/>
    <w:rsid w:val="00081C8C"/>
    <w:rsid w:val="00082F59"/>
    <w:rsid w:val="00086E87"/>
    <w:rsid w:val="00087B93"/>
    <w:rsid w:val="00087F3F"/>
    <w:rsid w:val="000930AE"/>
    <w:rsid w:val="00093D95"/>
    <w:rsid w:val="00094124"/>
    <w:rsid w:val="00097211"/>
    <w:rsid w:val="0009793B"/>
    <w:rsid w:val="000A0942"/>
    <w:rsid w:val="000A20A4"/>
    <w:rsid w:val="000A2275"/>
    <w:rsid w:val="000A2389"/>
    <w:rsid w:val="000A238F"/>
    <w:rsid w:val="000A2C7C"/>
    <w:rsid w:val="000A445A"/>
    <w:rsid w:val="000A66FD"/>
    <w:rsid w:val="000A7211"/>
    <w:rsid w:val="000B0B4E"/>
    <w:rsid w:val="000B1D37"/>
    <w:rsid w:val="000B2C93"/>
    <w:rsid w:val="000B36DD"/>
    <w:rsid w:val="000B46B5"/>
    <w:rsid w:val="000B5711"/>
    <w:rsid w:val="000B6020"/>
    <w:rsid w:val="000B691A"/>
    <w:rsid w:val="000B7778"/>
    <w:rsid w:val="000C2283"/>
    <w:rsid w:val="000C2672"/>
    <w:rsid w:val="000C27CA"/>
    <w:rsid w:val="000C46DF"/>
    <w:rsid w:val="000C5940"/>
    <w:rsid w:val="000C59CB"/>
    <w:rsid w:val="000C6D13"/>
    <w:rsid w:val="000C758C"/>
    <w:rsid w:val="000D0B08"/>
    <w:rsid w:val="000D0B09"/>
    <w:rsid w:val="000D0CE1"/>
    <w:rsid w:val="000D199C"/>
    <w:rsid w:val="000D514C"/>
    <w:rsid w:val="000D6664"/>
    <w:rsid w:val="000D71F7"/>
    <w:rsid w:val="000E087D"/>
    <w:rsid w:val="000E0BB0"/>
    <w:rsid w:val="000E0BEA"/>
    <w:rsid w:val="000E1173"/>
    <w:rsid w:val="000E4C0C"/>
    <w:rsid w:val="000E67E4"/>
    <w:rsid w:val="000F24C8"/>
    <w:rsid w:val="000F3DA0"/>
    <w:rsid w:val="000F4876"/>
    <w:rsid w:val="000F555D"/>
    <w:rsid w:val="000F57B1"/>
    <w:rsid w:val="000F6B9F"/>
    <w:rsid w:val="000F7975"/>
    <w:rsid w:val="000F7A45"/>
    <w:rsid w:val="000F7FD8"/>
    <w:rsid w:val="00100BAC"/>
    <w:rsid w:val="001017B7"/>
    <w:rsid w:val="001034C6"/>
    <w:rsid w:val="00103D64"/>
    <w:rsid w:val="001049B0"/>
    <w:rsid w:val="00104ADB"/>
    <w:rsid w:val="00105532"/>
    <w:rsid w:val="001057BC"/>
    <w:rsid w:val="00105B76"/>
    <w:rsid w:val="00106127"/>
    <w:rsid w:val="00107D2F"/>
    <w:rsid w:val="001133D5"/>
    <w:rsid w:val="00114068"/>
    <w:rsid w:val="001150E9"/>
    <w:rsid w:val="001224BA"/>
    <w:rsid w:val="001234E7"/>
    <w:rsid w:val="001239BF"/>
    <w:rsid w:val="00127757"/>
    <w:rsid w:val="00127E51"/>
    <w:rsid w:val="00130F33"/>
    <w:rsid w:val="00132A80"/>
    <w:rsid w:val="00132F95"/>
    <w:rsid w:val="00135F5A"/>
    <w:rsid w:val="00136382"/>
    <w:rsid w:val="00136CBF"/>
    <w:rsid w:val="00136EC9"/>
    <w:rsid w:val="001373A9"/>
    <w:rsid w:val="001405F5"/>
    <w:rsid w:val="00141050"/>
    <w:rsid w:val="0014155A"/>
    <w:rsid w:val="00141846"/>
    <w:rsid w:val="0014215C"/>
    <w:rsid w:val="001426E4"/>
    <w:rsid w:val="0014307A"/>
    <w:rsid w:val="00144D0B"/>
    <w:rsid w:val="00146080"/>
    <w:rsid w:val="0014698A"/>
    <w:rsid w:val="00147566"/>
    <w:rsid w:val="0015058B"/>
    <w:rsid w:val="001507FD"/>
    <w:rsid w:val="00150A0A"/>
    <w:rsid w:val="00151053"/>
    <w:rsid w:val="00151442"/>
    <w:rsid w:val="00151FBB"/>
    <w:rsid w:val="0015211F"/>
    <w:rsid w:val="00155F96"/>
    <w:rsid w:val="00156408"/>
    <w:rsid w:val="00156A6B"/>
    <w:rsid w:val="0016114C"/>
    <w:rsid w:val="00161DF9"/>
    <w:rsid w:val="00161ED0"/>
    <w:rsid w:val="00162CCE"/>
    <w:rsid w:val="00163282"/>
    <w:rsid w:val="00165523"/>
    <w:rsid w:val="00165891"/>
    <w:rsid w:val="00166954"/>
    <w:rsid w:val="00167281"/>
    <w:rsid w:val="001672CF"/>
    <w:rsid w:val="00170301"/>
    <w:rsid w:val="00170545"/>
    <w:rsid w:val="00171ADD"/>
    <w:rsid w:val="001720AA"/>
    <w:rsid w:val="001720DD"/>
    <w:rsid w:val="001723FE"/>
    <w:rsid w:val="00173688"/>
    <w:rsid w:val="0017459B"/>
    <w:rsid w:val="00175B2F"/>
    <w:rsid w:val="0017695F"/>
    <w:rsid w:val="0018044A"/>
    <w:rsid w:val="0018119C"/>
    <w:rsid w:val="00182F0F"/>
    <w:rsid w:val="00183C9D"/>
    <w:rsid w:val="00183D24"/>
    <w:rsid w:val="001843F8"/>
    <w:rsid w:val="001851A6"/>
    <w:rsid w:val="001875A7"/>
    <w:rsid w:val="001879E1"/>
    <w:rsid w:val="001923B6"/>
    <w:rsid w:val="0019389B"/>
    <w:rsid w:val="00194314"/>
    <w:rsid w:val="00194582"/>
    <w:rsid w:val="0019576A"/>
    <w:rsid w:val="001A1B88"/>
    <w:rsid w:val="001A1B94"/>
    <w:rsid w:val="001A22F5"/>
    <w:rsid w:val="001A2C3C"/>
    <w:rsid w:val="001A301B"/>
    <w:rsid w:val="001A4FA4"/>
    <w:rsid w:val="001A5B3D"/>
    <w:rsid w:val="001A7D1C"/>
    <w:rsid w:val="001A7DDE"/>
    <w:rsid w:val="001A7FD2"/>
    <w:rsid w:val="001B107D"/>
    <w:rsid w:val="001B2C57"/>
    <w:rsid w:val="001B2CD9"/>
    <w:rsid w:val="001B2F91"/>
    <w:rsid w:val="001B3581"/>
    <w:rsid w:val="001B6049"/>
    <w:rsid w:val="001B62A0"/>
    <w:rsid w:val="001B790F"/>
    <w:rsid w:val="001B7D42"/>
    <w:rsid w:val="001C1298"/>
    <w:rsid w:val="001C282F"/>
    <w:rsid w:val="001C466E"/>
    <w:rsid w:val="001C4E35"/>
    <w:rsid w:val="001C6B9A"/>
    <w:rsid w:val="001D0086"/>
    <w:rsid w:val="001D0094"/>
    <w:rsid w:val="001D33B5"/>
    <w:rsid w:val="001D425D"/>
    <w:rsid w:val="001D6E30"/>
    <w:rsid w:val="001D7012"/>
    <w:rsid w:val="001D7BD2"/>
    <w:rsid w:val="001D7E70"/>
    <w:rsid w:val="001E1355"/>
    <w:rsid w:val="001E2A4D"/>
    <w:rsid w:val="001E4BFA"/>
    <w:rsid w:val="001E53C2"/>
    <w:rsid w:val="001E551B"/>
    <w:rsid w:val="001F0E9C"/>
    <w:rsid w:val="001F10AD"/>
    <w:rsid w:val="001F1540"/>
    <w:rsid w:val="001F3905"/>
    <w:rsid w:val="001F4726"/>
    <w:rsid w:val="001F652C"/>
    <w:rsid w:val="001F739F"/>
    <w:rsid w:val="001F78D9"/>
    <w:rsid w:val="002020AD"/>
    <w:rsid w:val="00202DB8"/>
    <w:rsid w:val="00203D3E"/>
    <w:rsid w:val="00205449"/>
    <w:rsid w:val="00205B1E"/>
    <w:rsid w:val="00205EEB"/>
    <w:rsid w:val="00207736"/>
    <w:rsid w:val="00210FD2"/>
    <w:rsid w:val="00212460"/>
    <w:rsid w:val="0021387D"/>
    <w:rsid w:val="00215D0D"/>
    <w:rsid w:val="00217AEF"/>
    <w:rsid w:val="0022119B"/>
    <w:rsid w:val="00221576"/>
    <w:rsid w:val="00221EC9"/>
    <w:rsid w:val="00223ECD"/>
    <w:rsid w:val="002240FC"/>
    <w:rsid w:val="002241A6"/>
    <w:rsid w:val="002241E8"/>
    <w:rsid w:val="00224774"/>
    <w:rsid w:val="002247B0"/>
    <w:rsid w:val="00224D5D"/>
    <w:rsid w:val="00224F7A"/>
    <w:rsid w:val="00225152"/>
    <w:rsid w:val="00226633"/>
    <w:rsid w:val="00230E81"/>
    <w:rsid w:val="00232673"/>
    <w:rsid w:val="002326D1"/>
    <w:rsid w:val="00236863"/>
    <w:rsid w:val="002375B6"/>
    <w:rsid w:val="00237C1F"/>
    <w:rsid w:val="00237D0D"/>
    <w:rsid w:val="0024089F"/>
    <w:rsid w:val="002433A4"/>
    <w:rsid w:val="002435DC"/>
    <w:rsid w:val="002445CE"/>
    <w:rsid w:val="00247B17"/>
    <w:rsid w:val="00250389"/>
    <w:rsid w:val="00250EC0"/>
    <w:rsid w:val="00251F2E"/>
    <w:rsid w:val="00252669"/>
    <w:rsid w:val="002534FB"/>
    <w:rsid w:val="00253EAE"/>
    <w:rsid w:val="00254209"/>
    <w:rsid w:val="00254288"/>
    <w:rsid w:val="002545AA"/>
    <w:rsid w:val="0025469C"/>
    <w:rsid w:val="002579CE"/>
    <w:rsid w:val="00257F01"/>
    <w:rsid w:val="00260D0F"/>
    <w:rsid w:val="00260FEC"/>
    <w:rsid w:val="00261DD6"/>
    <w:rsid w:val="00262B28"/>
    <w:rsid w:val="00262BA8"/>
    <w:rsid w:val="00263CD5"/>
    <w:rsid w:val="00264223"/>
    <w:rsid w:val="002657E2"/>
    <w:rsid w:val="0026609C"/>
    <w:rsid w:val="002705D2"/>
    <w:rsid w:val="002724C3"/>
    <w:rsid w:val="002727CC"/>
    <w:rsid w:val="002734CD"/>
    <w:rsid w:val="00273679"/>
    <w:rsid w:val="00273940"/>
    <w:rsid w:val="00274D9D"/>
    <w:rsid w:val="0028009F"/>
    <w:rsid w:val="00280E27"/>
    <w:rsid w:val="00281735"/>
    <w:rsid w:val="00281A35"/>
    <w:rsid w:val="0028241D"/>
    <w:rsid w:val="00283E90"/>
    <w:rsid w:val="00284144"/>
    <w:rsid w:val="00284486"/>
    <w:rsid w:val="00284947"/>
    <w:rsid w:val="00285644"/>
    <w:rsid w:val="0028581E"/>
    <w:rsid w:val="002874EB"/>
    <w:rsid w:val="002921EB"/>
    <w:rsid w:val="0029282F"/>
    <w:rsid w:val="00292DE5"/>
    <w:rsid w:val="0029330C"/>
    <w:rsid w:val="00293491"/>
    <w:rsid w:val="00293A8C"/>
    <w:rsid w:val="00295958"/>
    <w:rsid w:val="00295B68"/>
    <w:rsid w:val="002A0FB8"/>
    <w:rsid w:val="002A30E4"/>
    <w:rsid w:val="002A3131"/>
    <w:rsid w:val="002A3B3C"/>
    <w:rsid w:val="002A4D71"/>
    <w:rsid w:val="002A6193"/>
    <w:rsid w:val="002A79CB"/>
    <w:rsid w:val="002A7BD4"/>
    <w:rsid w:val="002A7F32"/>
    <w:rsid w:val="002B20A1"/>
    <w:rsid w:val="002B2147"/>
    <w:rsid w:val="002B226E"/>
    <w:rsid w:val="002B3E1D"/>
    <w:rsid w:val="002B4524"/>
    <w:rsid w:val="002B46D4"/>
    <w:rsid w:val="002B54CF"/>
    <w:rsid w:val="002B57E5"/>
    <w:rsid w:val="002B610C"/>
    <w:rsid w:val="002B61BF"/>
    <w:rsid w:val="002C0DE9"/>
    <w:rsid w:val="002C1274"/>
    <w:rsid w:val="002C1A9C"/>
    <w:rsid w:val="002C2BE7"/>
    <w:rsid w:val="002C51F7"/>
    <w:rsid w:val="002C5FE8"/>
    <w:rsid w:val="002C6FE0"/>
    <w:rsid w:val="002C7611"/>
    <w:rsid w:val="002C7B0B"/>
    <w:rsid w:val="002D1BE4"/>
    <w:rsid w:val="002D5DDD"/>
    <w:rsid w:val="002D724D"/>
    <w:rsid w:val="002D7B5B"/>
    <w:rsid w:val="002E07C6"/>
    <w:rsid w:val="002E11DE"/>
    <w:rsid w:val="002E42D8"/>
    <w:rsid w:val="002E5015"/>
    <w:rsid w:val="002E577C"/>
    <w:rsid w:val="002E7ACF"/>
    <w:rsid w:val="002F0738"/>
    <w:rsid w:val="002F0CE9"/>
    <w:rsid w:val="002F18C3"/>
    <w:rsid w:val="002F199F"/>
    <w:rsid w:val="002F2DA1"/>
    <w:rsid w:val="002F3691"/>
    <w:rsid w:val="002F3BD0"/>
    <w:rsid w:val="002F5B19"/>
    <w:rsid w:val="002F67AA"/>
    <w:rsid w:val="003001B5"/>
    <w:rsid w:val="00300A0B"/>
    <w:rsid w:val="00301F46"/>
    <w:rsid w:val="0030387B"/>
    <w:rsid w:val="00303CAD"/>
    <w:rsid w:val="00304689"/>
    <w:rsid w:val="003046FD"/>
    <w:rsid w:val="003053CA"/>
    <w:rsid w:val="00306418"/>
    <w:rsid w:val="003068F2"/>
    <w:rsid w:val="0030726B"/>
    <w:rsid w:val="003100F3"/>
    <w:rsid w:val="0031083C"/>
    <w:rsid w:val="00310C11"/>
    <w:rsid w:val="00312313"/>
    <w:rsid w:val="00315492"/>
    <w:rsid w:val="00316600"/>
    <w:rsid w:val="003172EC"/>
    <w:rsid w:val="003201BA"/>
    <w:rsid w:val="00320CBA"/>
    <w:rsid w:val="0032170B"/>
    <w:rsid w:val="0032214E"/>
    <w:rsid w:val="00323325"/>
    <w:rsid w:val="003243B0"/>
    <w:rsid w:val="00325EC0"/>
    <w:rsid w:val="00326030"/>
    <w:rsid w:val="00327B27"/>
    <w:rsid w:val="00327E38"/>
    <w:rsid w:val="003312A0"/>
    <w:rsid w:val="00331450"/>
    <w:rsid w:val="00331748"/>
    <w:rsid w:val="003340EC"/>
    <w:rsid w:val="003350FF"/>
    <w:rsid w:val="003367F9"/>
    <w:rsid w:val="0034057C"/>
    <w:rsid w:val="00343E36"/>
    <w:rsid w:val="00346D79"/>
    <w:rsid w:val="00350142"/>
    <w:rsid w:val="00351628"/>
    <w:rsid w:val="00351F58"/>
    <w:rsid w:val="00351FE4"/>
    <w:rsid w:val="003526FB"/>
    <w:rsid w:val="00353B6D"/>
    <w:rsid w:val="00354920"/>
    <w:rsid w:val="00355AA1"/>
    <w:rsid w:val="00355DC6"/>
    <w:rsid w:val="00357AEA"/>
    <w:rsid w:val="003604D7"/>
    <w:rsid w:val="0036351E"/>
    <w:rsid w:val="00363664"/>
    <w:rsid w:val="0036382F"/>
    <w:rsid w:val="00364521"/>
    <w:rsid w:val="003649D3"/>
    <w:rsid w:val="00365026"/>
    <w:rsid w:val="00367287"/>
    <w:rsid w:val="00367F82"/>
    <w:rsid w:val="00372255"/>
    <w:rsid w:val="00372534"/>
    <w:rsid w:val="00372A51"/>
    <w:rsid w:val="003756AF"/>
    <w:rsid w:val="00375815"/>
    <w:rsid w:val="00376EC8"/>
    <w:rsid w:val="00380441"/>
    <w:rsid w:val="003816A3"/>
    <w:rsid w:val="00382696"/>
    <w:rsid w:val="00382F96"/>
    <w:rsid w:val="0038438A"/>
    <w:rsid w:val="003864D2"/>
    <w:rsid w:val="00390249"/>
    <w:rsid w:val="00390BF8"/>
    <w:rsid w:val="00391A95"/>
    <w:rsid w:val="00392877"/>
    <w:rsid w:val="00392E12"/>
    <w:rsid w:val="003932E8"/>
    <w:rsid w:val="003937FE"/>
    <w:rsid w:val="00393C64"/>
    <w:rsid w:val="003942CB"/>
    <w:rsid w:val="00394645"/>
    <w:rsid w:val="00394D7E"/>
    <w:rsid w:val="003956E9"/>
    <w:rsid w:val="00395D7C"/>
    <w:rsid w:val="003965EC"/>
    <w:rsid w:val="00396BA0"/>
    <w:rsid w:val="003A0E17"/>
    <w:rsid w:val="003A111E"/>
    <w:rsid w:val="003A16D4"/>
    <w:rsid w:val="003A3482"/>
    <w:rsid w:val="003A357E"/>
    <w:rsid w:val="003A6757"/>
    <w:rsid w:val="003A699E"/>
    <w:rsid w:val="003A6E2E"/>
    <w:rsid w:val="003A6E62"/>
    <w:rsid w:val="003A78B5"/>
    <w:rsid w:val="003A796B"/>
    <w:rsid w:val="003A7BE8"/>
    <w:rsid w:val="003A7C85"/>
    <w:rsid w:val="003A7FBE"/>
    <w:rsid w:val="003B0D09"/>
    <w:rsid w:val="003B165A"/>
    <w:rsid w:val="003B2140"/>
    <w:rsid w:val="003B2F88"/>
    <w:rsid w:val="003B3326"/>
    <w:rsid w:val="003B3EF3"/>
    <w:rsid w:val="003B4F63"/>
    <w:rsid w:val="003C1510"/>
    <w:rsid w:val="003C2456"/>
    <w:rsid w:val="003C2478"/>
    <w:rsid w:val="003C28B8"/>
    <w:rsid w:val="003C2948"/>
    <w:rsid w:val="003C3768"/>
    <w:rsid w:val="003C6934"/>
    <w:rsid w:val="003C74F9"/>
    <w:rsid w:val="003C7827"/>
    <w:rsid w:val="003C7FD0"/>
    <w:rsid w:val="003D0268"/>
    <w:rsid w:val="003D0323"/>
    <w:rsid w:val="003D1A43"/>
    <w:rsid w:val="003D1A64"/>
    <w:rsid w:val="003D1DCF"/>
    <w:rsid w:val="003D306C"/>
    <w:rsid w:val="003D3501"/>
    <w:rsid w:val="003D3757"/>
    <w:rsid w:val="003D37E4"/>
    <w:rsid w:val="003D3A9C"/>
    <w:rsid w:val="003D463A"/>
    <w:rsid w:val="003D6B3D"/>
    <w:rsid w:val="003E1278"/>
    <w:rsid w:val="003E13A6"/>
    <w:rsid w:val="003E16CF"/>
    <w:rsid w:val="003E31E5"/>
    <w:rsid w:val="003E323C"/>
    <w:rsid w:val="003E32ED"/>
    <w:rsid w:val="003E3A39"/>
    <w:rsid w:val="003E4693"/>
    <w:rsid w:val="003E56BD"/>
    <w:rsid w:val="003E58C9"/>
    <w:rsid w:val="003E79C7"/>
    <w:rsid w:val="003F204B"/>
    <w:rsid w:val="003F36D7"/>
    <w:rsid w:val="003F4DBD"/>
    <w:rsid w:val="003F578D"/>
    <w:rsid w:val="003F5E0D"/>
    <w:rsid w:val="003F650B"/>
    <w:rsid w:val="003F67B8"/>
    <w:rsid w:val="003F7A60"/>
    <w:rsid w:val="004004E9"/>
    <w:rsid w:val="00400FDE"/>
    <w:rsid w:val="00402109"/>
    <w:rsid w:val="00402595"/>
    <w:rsid w:val="004033A7"/>
    <w:rsid w:val="00403885"/>
    <w:rsid w:val="004052C5"/>
    <w:rsid w:val="00405DBA"/>
    <w:rsid w:val="004100AA"/>
    <w:rsid w:val="00412203"/>
    <w:rsid w:val="00414815"/>
    <w:rsid w:val="0041563A"/>
    <w:rsid w:val="00415F0B"/>
    <w:rsid w:val="00417DE3"/>
    <w:rsid w:val="004203EE"/>
    <w:rsid w:val="00420B07"/>
    <w:rsid w:val="00422869"/>
    <w:rsid w:val="00422DDF"/>
    <w:rsid w:val="00423E20"/>
    <w:rsid w:val="00424F57"/>
    <w:rsid w:val="00426448"/>
    <w:rsid w:val="00427207"/>
    <w:rsid w:val="0043139F"/>
    <w:rsid w:val="0043197C"/>
    <w:rsid w:val="0043257A"/>
    <w:rsid w:val="00436FD3"/>
    <w:rsid w:val="004401AB"/>
    <w:rsid w:val="004406CF"/>
    <w:rsid w:val="00441804"/>
    <w:rsid w:val="0044293C"/>
    <w:rsid w:val="00442CAA"/>
    <w:rsid w:val="004435B4"/>
    <w:rsid w:val="00444335"/>
    <w:rsid w:val="0044446C"/>
    <w:rsid w:val="00444AC3"/>
    <w:rsid w:val="004471B4"/>
    <w:rsid w:val="00450248"/>
    <w:rsid w:val="00451378"/>
    <w:rsid w:val="004517E5"/>
    <w:rsid w:val="004520DF"/>
    <w:rsid w:val="00455F5A"/>
    <w:rsid w:val="0046048A"/>
    <w:rsid w:val="00460606"/>
    <w:rsid w:val="00461690"/>
    <w:rsid w:val="0046265D"/>
    <w:rsid w:val="00462ED7"/>
    <w:rsid w:val="00464C62"/>
    <w:rsid w:val="00466346"/>
    <w:rsid w:val="00466662"/>
    <w:rsid w:val="00466B06"/>
    <w:rsid w:val="004711A3"/>
    <w:rsid w:val="00471D5D"/>
    <w:rsid w:val="00473F17"/>
    <w:rsid w:val="00474ED7"/>
    <w:rsid w:val="00474EE0"/>
    <w:rsid w:val="004751D6"/>
    <w:rsid w:val="00475973"/>
    <w:rsid w:val="00476345"/>
    <w:rsid w:val="00477DBA"/>
    <w:rsid w:val="00477E20"/>
    <w:rsid w:val="004805C1"/>
    <w:rsid w:val="00480BB8"/>
    <w:rsid w:val="00481674"/>
    <w:rsid w:val="00481D51"/>
    <w:rsid w:val="0048519E"/>
    <w:rsid w:val="00485EC7"/>
    <w:rsid w:val="00485F1D"/>
    <w:rsid w:val="004860BD"/>
    <w:rsid w:val="00487430"/>
    <w:rsid w:val="00492519"/>
    <w:rsid w:val="00492DCA"/>
    <w:rsid w:val="00493283"/>
    <w:rsid w:val="0049425C"/>
    <w:rsid w:val="004943AE"/>
    <w:rsid w:val="0049667A"/>
    <w:rsid w:val="004979A2"/>
    <w:rsid w:val="004A0A7B"/>
    <w:rsid w:val="004A0BB0"/>
    <w:rsid w:val="004A0C66"/>
    <w:rsid w:val="004A0D2F"/>
    <w:rsid w:val="004A1DA1"/>
    <w:rsid w:val="004A1FE5"/>
    <w:rsid w:val="004A26CD"/>
    <w:rsid w:val="004A2A21"/>
    <w:rsid w:val="004A3584"/>
    <w:rsid w:val="004A3E90"/>
    <w:rsid w:val="004A5121"/>
    <w:rsid w:val="004A577A"/>
    <w:rsid w:val="004A7990"/>
    <w:rsid w:val="004B0F9F"/>
    <w:rsid w:val="004B134D"/>
    <w:rsid w:val="004B1796"/>
    <w:rsid w:val="004B2BA1"/>
    <w:rsid w:val="004B2C95"/>
    <w:rsid w:val="004B3AFE"/>
    <w:rsid w:val="004B4C70"/>
    <w:rsid w:val="004B591D"/>
    <w:rsid w:val="004B7542"/>
    <w:rsid w:val="004C37AA"/>
    <w:rsid w:val="004C434E"/>
    <w:rsid w:val="004C4ACC"/>
    <w:rsid w:val="004C6AC1"/>
    <w:rsid w:val="004C7E83"/>
    <w:rsid w:val="004D088D"/>
    <w:rsid w:val="004D0BA2"/>
    <w:rsid w:val="004D2A6A"/>
    <w:rsid w:val="004D366A"/>
    <w:rsid w:val="004D5893"/>
    <w:rsid w:val="004D5DB3"/>
    <w:rsid w:val="004D6246"/>
    <w:rsid w:val="004D6B98"/>
    <w:rsid w:val="004D7433"/>
    <w:rsid w:val="004E0096"/>
    <w:rsid w:val="004E1DDE"/>
    <w:rsid w:val="004E345F"/>
    <w:rsid w:val="004E3545"/>
    <w:rsid w:val="004E41C7"/>
    <w:rsid w:val="004E58C3"/>
    <w:rsid w:val="004E5A21"/>
    <w:rsid w:val="004E7335"/>
    <w:rsid w:val="004E7FE7"/>
    <w:rsid w:val="004F0A2C"/>
    <w:rsid w:val="004F2D88"/>
    <w:rsid w:val="004F3A02"/>
    <w:rsid w:val="004F41A2"/>
    <w:rsid w:val="004F44EC"/>
    <w:rsid w:val="004F4E53"/>
    <w:rsid w:val="004F71B8"/>
    <w:rsid w:val="005001F3"/>
    <w:rsid w:val="005008D7"/>
    <w:rsid w:val="00501F15"/>
    <w:rsid w:val="00502D8D"/>
    <w:rsid w:val="005032CC"/>
    <w:rsid w:val="0050434B"/>
    <w:rsid w:val="0050485B"/>
    <w:rsid w:val="00505111"/>
    <w:rsid w:val="005070C3"/>
    <w:rsid w:val="005124DC"/>
    <w:rsid w:val="00512F7F"/>
    <w:rsid w:val="0051401F"/>
    <w:rsid w:val="00515991"/>
    <w:rsid w:val="00520C3D"/>
    <w:rsid w:val="00520DD5"/>
    <w:rsid w:val="005214F8"/>
    <w:rsid w:val="005220BE"/>
    <w:rsid w:val="00525BFE"/>
    <w:rsid w:val="00526667"/>
    <w:rsid w:val="0053216F"/>
    <w:rsid w:val="005349F9"/>
    <w:rsid w:val="00536196"/>
    <w:rsid w:val="00540DFD"/>
    <w:rsid w:val="00541D46"/>
    <w:rsid w:val="00542D5F"/>
    <w:rsid w:val="00542F88"/>
    <w:rsid w:val="005435DE"/>
    <w:rsid w:val="0054474A"/>
    <w:rsid w:val="00544C28"/>
    <w:rsid w:val="00545159"/>
    <w:rsid w:val="00546BAE"/>
    <w:rsid w:val="0055002A"/>
    <w:rsid w:val="00552EBD"/>
    <w:rsid w:val="00553827"/>
    <w:rsid w:val="005557CA"/>
    <w:rsid w:val="00555F71"/>
    <w:rsid w:val="00557B1C"/>
    <w:rsid w:val="005609D1"/>
    <w:rsid w:val="00562534"/>
    <w:rsid w:val="005643DB"/>
    <w:rsid w:val="0056521E"/>
    <w:rsid w:val="00566528"/>
    <w:rsid w:val="0057338D"/>
    <w:rsid w:val="00573AC5"/>
    <w:rsid w:val="005740F6"/>
    <w:rsid w:val="005743D2"/>
    <w:rsid w:val="005749CA"/>
    <w:rsid w:val="005752ED"/>
    <w:rsid w:val="00575CB8"/>
    <w:rsid w:val="00575DE3"/>
    <w:rsid w:val="00576F74"/>
    <w:rsid w:val="005802BD"/>
    <w:rsid w:val="00581336"/>
    <w:rsid w:val="00583392"/>
    <w:rsid w:val="00586FA8"/>
    <w:rsid w:val="00587F23"/>
    <w:rsid w:val="00591E3A"/>
    <w:rsid w:val="00593CB4"/>
    <w:rsid w:val="00596FB9"/>
    <w:rsid w:val="00597A04"/>
    <w:rsid w:val="005A1156"/>
    <w:rsid w:val="005A1803"/>
    <w:rsid w:val="005A1E4C"/>
    <w:rsid w:val="005A3131"/>
    <w:rsid w:val="005A4096"/>
    <w:rsid w:val="005A6369"/>
    <w:rsid w:val="005B0196"/>
    <w:rsid w:val="005B0D7C"/>
    <w:rsid w:val="005B0DAF"/>
    <w:rsid w:val="005B0E86"/>
    <w:rsid w:val="005B27D6"/>
    <w:rsid w:val="005B2CD4"/>
    <w:rsid w:val="005B32BE"/>
    <w:rsid w:val="005B3A3B"/>
    <w:rsid w:val="005B5DEE"/>
    <w:rsid w:val="005B6854"/>
    <w:rsid w:val="005B6865"/>
    <w:rsid w:val="005C0DBE"/>
    <w:rsid w:val="005C3721"/>
    <w:rsid w:val="005C4034"/>
    <w:rsid w:val="005C465F"/>
    <w:rsid w:val="005C651C"/>
    <w:rsid w:val="005C6D3A"/>
    <w:rsid w:val="005D0D06"/>
    <w:rsid w:val="005D13C2"/>
    <w:rsid w:val="005D1427"/>
    <w:rsid w:val="005D2B62"/>
    <w:rsid w:val="005D3B24"/>
    <w:rsid w:val="005D49C8"/>
    <w:rsid w:val="005D4C33"/>
    <w:rsid w:val="005D5607"/>
    <w:rsid w:val="005D573F"/>
    <w:rsid w:val="005E1136"/>
    <w:rsid w:val="005E1D8E"/>
    <w:rsid w:val="005E37BB"/>
    <w:rsid w:val="005E37E9"/>
    <w:rsid w:val="005F03DB"/>
    <w:rsid w:val="005F11C2"/>
    <w:rsid w:val="005F1701"/>
    <w:rsid w:val="005F2EB8"/>
    <w:rsid w:val="005F3C27"/>
    <w:rsid w:val="005F4B24"/>
    <w:rsid w:val="005F77BB"/>
    <w:rsid w:val="005F7B7F"/>
    <w:rsid w:val="00602E30"/>
    <w:rsid w:val="00603706"/>
    <w:rsid w:val="00603A46"/>
    <w:rsid w:val="0060578B"/>
    <w:rsid w:val="00611A49"/>
    <w:rsid w:val="00612181"/>
    <w:rsid w:val="00613017"/>
    <w:rsid w:val="00613A54"/>
    <w:rsid w:val="00616189"/>
    <w:rsid w:val="006166F0"/>
    <w:rsid w:val="00620343"/>
    <w:rsid w:val="00620EE6"/>
    <w:rsid w:val="006213D7"/>
    <w:rsid w:val="00621760"/>
    <w:rsid w:val="006217BB"/>
    <w:rsid w:val="00621B0D"/>
    <w:rsid w:val="00621BF7"/>
    <w:rsid w:val="00624BB7"/>
    <w:rsid w:val="00624BE1"/>
    <w:rsid w:val="00625B0A"/>
    <w:rsid w:val="00625BD5"/>
    <w:rsid w:val="00625DFB"/>
    <w:rsid w:val="0062725F"/>
    <w:rsid w:val="006323E3"/>
    <w:rsid w:val="00634CEB"/>
    <w:rsid w:val="00636E0D"/>
    <w:rsid w:val="00637179"/>
    <w:rsid w:val="0063734D"/>
    <w:rsid w:val="006444C4"/>
    <w:rsid w:val="006457EA"/>
    <w:rsid w:val="00646100"/>
    <w:rsid w:val="006476CA"/>
    <w:rsid w:val="006507A4"/>
    <w:rsid w:val="0065100D"/>
    <w:rsid w:val="006510BE"/>
    <w:rsid w:val="0065118C"/>
    <w:rsid w:val="00652D65"/>
    <w:rsid w:val="00653D74"/>
    <w:rsid w:val="00653F19"/>
    <w:rsid w:val="006552AE"/>
    <w:rsid w:val="00655773"/>
    <w:rsid w:val="006563CA"/>
    <w:rsid w:val="00656844"/>
    <w:rsid w:val="006578FC"/>
    <w:rsid w:val="006608AB"/>
    <w:rsid w:val="00662D25"/>
    <w:rsid w:val="00662E00"/>
    <w:rsid w:val="00663B2D"/>
    <w:rsid w:val="00664587"/>
    <w:rsid w:val="00665164"/>
    <w:rsid w:val="0066578E"/>
    <w:rsid w:val="0066672E"/>
    <w:rsid w:val="00666F25"/>
    <w:rsid w:val="00667C1C"/>
    <w:rsid w:val="00671885"/>
    <w:rsid w:val="00671D1D"/>
    <w:rsid w:val="00673DD4"/>
    <w:rsid w:val="00674AEB"/>
    <w:rsid w:val="006753B0"/>
    <w:rsid w:val="0067635F"/>
    <w:rsid w:val="00676F42"/>
    <w:rsid w:val="00681656"/>
    <w:rsid w:val="00682008"/>
    <w:rsid w:val="006820F0"/>
    <w:rsid w:val="00683C5F"/>
    <w:rsid w:val="00683CB5"/>
    <w:rsid w:val="0068455C"/>
    <w:rsid w:val="00685328"/>
    <w:rsid w:val="0068572A"/>
    <w:rsid w:val="00687C3C"/>
    <w:rsid w:val="00690562"/>
    <w:rsid w:val="0069333E"/>
    <w:rsid w:val="00693C8E"/>
    <w:rsid w:val="006969BA"/>
    <w:rsid w:val="006A018D"/>
    <w:rsid w:val="006A026A"/>
    <w:rsid w:val="006A0425"/>
    <w:rsid w:val="006A1D62"/>
    <w:rsid w:val="006A2935"/>
    <w:rsid w:val="006A3759"/>
    <w:rsid w:val="006A4AFF"/>
    <w:rsid w:val="006A6D7F"/>
    <w:rsid w:val="006A73F2"/>
    <w:rsid w:val="006A7D10"/>
    <w:rsid w:val="006A7EA3"/>
    <w:rsid w:val="006B0298"/>
    <w:rsid w:val="006B0E83"/>
    <w:rsid w:val="006B199C"/>
    <w:rsid w:val="006B3232"/>
    <w:rsid w:val="006B3F47"/>
    <w:rsid w:val="006B4141"/>
    <w:rsid w:val="006B4535"/>
    <w:rsid w:val="006B49AE"/>
    <w:rsid w:val="006B5493"/>
    <w:rsid w:val="006B6FCB"/>
    <w:rsid w:val="006B796B"/>
    <w:rsid w:val="006C10C0"/>
    <w:rsid w:val="006C1B1D"/>
    <w:rsid w:val="006C1FE3"/>
    <w:rsid w:val="006C25FD"/>
    <w:rsid w:val="006C2DF5"/>
    <w:rsid w:val="006C31E0"/>
    <w:rsid w:val="006C32BB"/>
    <w:rsid w:val="006C349C"/>
    <w:rsid w:val="006C3747"/>
    <w:rsid w:val="006C4132"/>
    <w:rsid w:val="006C58B2"/>
    <w:rsid w:val="006C6F31"/>
    <w:rsid w:val="006C7760"/>
    <w:rsid w:val="006C7EEA"/>
    <w:rsid w:val="006D2ADA"/>
    <w:rsid w:val="006D2B83"/>
    <w:rsid w:val="006D32A6"/>
    <w:rsid w:val="006D5217"/>
    <w:rsid w:val="006D522C"/>
    <w:rsid w:val="006D56AA"/>
    <w:rsid w:val="006D7795"/>
    <w:rsid w:val="006D789D"/>
    <w:rsid w:val="006D7ACB"/>
    <w:rsid w:val="006E00EF"/>
    <w:rsid w:val="006E1340"/>
    <w:rsid w:val="006E1A7A"/>
    <w:rsid w:val="006E38AF"/>
    <w:rsid w:val="006E3DD4"/>
    <w:rsid w:val="006E4846"/>
    <w:rsid w:val="006E72B4"/>
    <w:rsid w:val="006E7CF1"/>
    <w:rsid w:val="006E7ED1"/>
    <w:rsid w:val="006F01E7"/>
    <w:rsid w:val="006F1F3A"/>
    <w:rsid w:val="006F59CF"/>
    <w:rsid w:val="006F7630"/>
    <w:rsid w:val="006F76DD"/>
    <w:rsid w:val="006F7A9A"/>
    <w:rsid w:val="006F7BCD"/>
    <w:rsid w:val="006F7EB8"/>
    <w:rsid w:val="00700912"/>
    <w:rsid w:val="00702DD7"/>
    <w:rsid w:val="0070361C"/>
    <w:rsid w:val="007047D3"/>
    <w:rsid w:val="007052DC"/>
    <w:rsid w:val="00705C40"/>
    <w:rsid w:val="00706723"/>
    <w:rsid w:val="00707499"/>
    <w:rsid w:val="00707FF2"/>
    <w:rsid w:val="0071087E"/>
    <w:rsid w:val="00714C6F"/>
    <w:rsid w:val="0071540F"/>
    <w:rsid w:val="00717731"/>
    <w:rsid w:val="00720761"/>
    <w:rsid w:val="007229A1"/>
    <w:rsid w:val="007235AA"/>
    <w:rsid w:val="007254C7"/>
    <w:rsid w:val="0072794B"/>
    <w:rsid w:val="007300C9"/>
    <w:rsid w:val="00731AE5"/>
    <w:rsid w:val="00731C2B"/>
    <w:rsid w:val="00732289"/>
    <w:rsid w:val="0073268D"/>
    <w:rsid w:val="00735915"/>
    <w:rsid w:val="00735C21"/>
    <w:rsid w:val="0073614A"/>
    <w:rsid w:val="00736FF2"/>
    <w:rsid w:val="00740C8C"/>
    <w:rsid w:val="00741AC4"/>
    <w:rsid w:val="0074285B"/>
    <w:rsid w:val="007430C0"/>
    <w:rsid w:val="00745AEC"/>
    <w:rsid w:val="00745CF2"/>
    <w:rsid w:val="007463E3"/>
    <w:rsid w:val="00746791"/>
    <w:rsid w:val="00747F75"/>
    <w:rsid w:val="00747F8C"/>
    <w:rsid w:val="007511F4"/>
    <w:rsid w:val="007515BC"/>
    <w:rsid w:val="00751F63"/>
    <w:rsid w:val="007573B2"/>
    <w:rsid w:val="007574BB"/>
    <w:rsid w:val="007575E2"/>
    <w:rsid w:val="0075764C"/>
    <w:rsid w:val="0076089D"/>
    <w:rsid w:val="00761D32"/>
    <w:rsid w:val="00762198"/>
    <w:rsid w:val="007635A7"/>
    <w:rsid w:val="00763800"/>
    <w:rsid w:val="00763CE8"/>
    <w:rsid w:val="00763D85"/>
    <w:rsid w:val="00764E7C"/>
    <w:rsid w:val="00765288"/>
    <w:rsid w:val="00765844"/>
    <w:rsid w:val="00766ACC"/>
    <w:rsid w:val="00770792"/>
    <w:rsid w:val="00770F35"/>
    <w:rsid w:val="00773903"/>
    <w:rsid w:val="00773F7C"/>
    <w:rsid w:val="00774FFE"/>
    <w:rsid w:val="00775638"/>
    <w:rsid w:val="00775677"/>
    <w:rsid w:val="0077599A"/>
    <w:rsid w:val="0077622A"/>
    <w:rsid w:val="0077690A"/>
    <w:rsid w:val="00777353"/>
    <w:rsid w:val="00777B31"/>
    <w:rsid w:val="00780CD6"/>
    <w:rsid w:val="00782139"/>
    <w:rsid w:val="00782EA4"/>
    <w:rsid w:val="00783627"/>
    <w:rsid w:val="00784B85"/>
    <w:rsid w:val="00785461"/>
    <w:rsid w:val="00786FF3"/>
    <w:rsid w:val="007875AA"/>
    <w:rsid w:val="007876BC"/>
    <w:rsid w:val="007876CF"/>
    <w:rsid w:val="00787778"/>
    <w:rsid w:val="00793090"/>
    <w:rsid w:val="007935E5"/>
    <w:rsid w:val="00795065"/>
    <w:rsid w:val="00796BBC"/>
    <w:rsid w:val="00796F2A"/>
    <w:rsid w:val="0079735A"/>
    <w:rsid w:val="007A0176"/>
    <w:rsid w:val="007A04CE"/>
    <w:rsid w:val="007A2F67"/>
    <w:rsid w:val="007A38C9"/>
    <w:rsid w:val="007A3918"/>
    <w:rsid w:val="007A5707"/>
    <w:rsid w:val="007A6732"/>
    <w:rsid w:val="007B0B08"/>
    <w:rsid w:val="007B0E46"/>
    <w:rsid w:val="007B0E89"/>
    <w:rsid w:val="007B2C38"/>
    <w:rsid w:val="007B2E54"/>
    <w:rsid w:val="007B69E4"/>
    <w:rsid w:val="007B6F5A"/>
    <w:rsid w:val="007B7498"/>
    <w:rsid w:val="007B7AEE"/>
    <w:rsid w:val="007C05C4"/>
    <w:rsid w:val="007C18A8"/>
    <w:rsid w:val="007C45E9"/>
    <w:rsid w:val="007C6E6C"/>
    <w:rsid w:val="007C7EB6"/>
    <w:rsid w:val="007D037A"/>
    <w:rsid w:val="007D1103"/>
    <w:rsid w:val="007D240B"/>
    <w:rsid w:val="007D2F75"/>
    <w:rsid w:val="007D3C0E"/>
    <w:rsid w:val="007D7FE7"/>
    <w:rsid w:val="007E0FD8"/>
    <w:rsid w:val="007E22E7"/>
    <w:rsid w:val="007E41BC"/>
    <w:rsid w:val="007E4232"/>
    <w:rsid w:val="007E44BF"/>
    <w:rsid w:val="007E5ADC"/>
    <w:rsid w:val="007E61C9"/>
    <w:rsid w:val="007E69BB"/>
    <w:rsid w:val="007E6AB8"/>
    <w:rsid w:val="007E73A4"/>
    <w:rsid w:val="007E7C0E"/>
    <w:rsid w:val="007F1B4E"/>
    <w:rsid w:val="007F2109"/>
    <w:rsid w:val="007F21C5"/>
    <w:rsid w:val="007F253F"/>
    <w:rsid w:val="007F28D2"/>
    <w:rsid w:val="007F3ACF"/>
    <w:rsid w:val="007F3EF1"/>
    <w:rsid w:val="007F564B"/>
    <w:rsid w:val="007F63B4"/>
    <w:rsid w:val="00800FD0"/>
    <w:rsid w:val="00801A43"/>
    <w:rsid w:val="00801BCE"/>
    <w:rsid w:val="00802515"/>
    <w:rsid w:val="00802656"/>
    <w:rsid w:val="0081283F"/>
    <w:rsid w:val="008147A2"/>
    <w:rsid w:val="0081480A"/>
    <w:rsid w:val="008202EB"/>
    <w:rsid w:val="0082180A"/>
    <w:rsid w:val="00822BC6"/>
    <w:rsid w:val="008240D3"/>
    <w:rsid w:val="00826491"/>
    <w:rsid w:val="00827F88"/>
    <w:rsid w:val="00832012"/>
    <w:rsid w:val="00832A52"/>
    <w:rsid w:val="008336A5"/>
    <w:rsid w:val="0083437E"/>
    <w:rsid w:val="00835474"/>
    <w:rsid w:val="00835F1D"/>
    <w:rsid w:val="008360D7"/>
    <w:rsid w:val="008373C0"/>
    <w:rsid w:val="00840A63"/>
    <w:rsid w:val="0084145F"/>
    <w:rsid w:val="008419FB"/>
    <w:rsid w:val="00841DA2"/>
    <w:rsid w:val="008434ED"/>
    <w:rsid w:val="008458F6"/>
    <w:rsid w:val="00845AED"/>
    <w:rsid w:val="00845CA0"/>
    <w:rsid w:val="00847042"/>
    <w:rsid w:val="0084708E"/>
    <w:rsid w:val="00850571"/>
    <w:rsid w:val="008506B4"/>
    <w:rsid w:val="008506BD"/>
    <w:rsid w:val="008506F4"/>
    <w:rsid w:val="00851AE4"/>
    <w:rsid w:val="00851F1C"/>
    <w:rsid w:val="00852121"/>
    <w:rsid w:val="008533DD"/>
    <w:rsid w:val="0085598D"/>
    <w:rsid w:val="00856700"/>
    <w:rsid w:val="008609FC"/>
    <w:rsid w:val="00861107"/>
    <w:rsid w:val="00862771"/>
    <w:rsid w:val="00862EC5"/>
    <w:rsid w:val="00863003"/>
    <w:rsid w:val="00863B11"/>
    <w:rsid w:val="0086682F"/>
    <w:rsid w:val="00871940"/>
    <w:rsid w:val="0087655E"/>
    <w:rsid w:val="00876F54"/>
    <w:rsid w:val="00877292"/>
    <w:rsid w:val="0087754A"/>
    <w:rsid w:val="0087766C"/>
    <w:rsid w:val="00880552"/>
    <w:rsid w:val="00881C2B"/>
    <w:rsid w:val="008839DA"/>
    <w:rsid w:val="00884A79"/>
    <w:rsid w:val="00884EE8"/>
    <w:rsid w:val="00885168"/>
    <w:rsid w:val="00885230"/>
    <w:rsid w:val="00885CE3"/>
    <w:rsid w:val="00886861"/>
    <w:rsid w:val="0089173B"/>
    <w:rsid w:val="00891E76"/>
    <w:rsid w:val="0089220F"/>
    <w:rsid w:val="008935AA"/>
    <w:rsid w:val="00895421"/>
    <w:rsid w:val="00895942"/>
    <w:rsid w:val="008963F0"/>
    <w:rsid w:val="00896A4F"/>
    <w:rsid w:val="00896C53"/>
    <w:rsid w:val="008A03A5"/>
    <w:rsid w:val="008A0886"/>
    <w:rsid w:val="008A0925"/>
    <w:rsid w:val="008A0DF3"/>
    <w:rsid w:val="008A4138"/>
    <w:rsid w:val="008A52F4"/>
    <w:rsid w:val="008A55C9"/>
    <w:rsid w:val="008A5D96"/>
    <w:rsid w:val="008A631B"/>
    <w:rsid w:val="008A662F"/>
    <w:rsid w:val="008A791B"/>
    <w:rsid w:val="008B1B3B"/>
    <w:rsid w:val="008B2CA2"/>
    <w:rsid w:val="008B3548"/>
    <w:rsid w:val="008B57F8"/>
    <w:rsid w:val="008B5948"/>
    <w:rsid w:val="008B5C43"/>
    <w:rsid w:val="008B5C93"/>
    <w:rsid w:val="008B6848"/>
    <w:rsid w:val="008C2FA1"/>
    <w:rsid w:val="008C460D"/>
    <w:rsid w:val="008C483E"/>
    <w:rsid w:val="008C7925"/>
    <w:rsid w:val="008C7D74"/>
    <w:rsid w:val="008D2C4C"/>
    <w:rsid w:val="008D39B7"/>
    <w:rsid w:val="008D6263"/>
    <w:rsid w:val="008D6344"/>
    <w:rsid w:val="008D6C32"/>
    <w:rsid w:val="008D7E0D"/>
    <w:rsid w:val="008D7EDB"/>
    <w:rsid w:val="008E1829"/>
    <w:rsid w:val="008E2327"/>
    <w:rsid w:val="008E3CEE"/>
    <w:rsid w:val="008E5077"/>
    <w:rsid w:val="008E64F0"/>
    <w:rsid w:val="008E6FF3"/>
    <w:rsid w:val="008E7B05"/>
    <w:rsid w:val="008F05F9"/>
    <w:rsid w:val="008F0D89"/>
    <w:rsid w:val="008F18ED"/>
    <w:rsid w:val="008F3EA1"/>
    <w:rsid w:val="008F46C2"/>
    <w:rsid w:val="008F4B45"/>
    <w:rsid w:val="008F5097"/>
    <w:rsid w:val="009001FC"/>
    <w:rsid w:val="00901F26"/>
    <w:rsid w:val="009020A8"/>
    <w:rsid w:val="00902B52"/>
    <w:rsid w:val="00903D37"/>
    <w:rsid w:val="00903F6C"/>
    <w:rsid w:val="00904249"/>
    <w:rsid w:val="00907CDA"/>
    <w:rsid w:val="0091055D"/>
    <w:rsid w:val="00910E4D"/>
    <w:rsid w:val="009135F8"/>
    <w:rsid w:val="00913B76"/>
    <w:rsid w:val="009140A3"/>
    <w:rsid w:val="009141A5"/>
    <w:rsid w:val="00914C61"/>
    <w:rsid w:val="0091633A"/>
    <w:rsid w:val="00917D6F"/>
    <w:rsid w:val="00920587"/>
    <w:rsid w:val="00921B1A"/>
    <w:rsid w:val="00921DDA"/>
    <w:rsid w:val="0092246D"/>
    <w:rsid w:val="009224D2"/>
    <w:rsid w:val="0092600D"/>
    <w:rsid w:val="00927D70"/>
    <w:rsid w:val="00927ED6"/>
    <w:rsid w:val="0093039D"/>
    <w:rsid w:val="00931E4F"/>
    <w:rsid w:val="0093364D"/>
    <w:rsid w:val="00936574"/>
    <w:rsid w:val="00940C78"/>
    <w:rsid w:val="00943BCE"/>
    <w:rsid w:val="00947608"/>
    <w:rsid w:val="009519A6"/>
    <w:rsid w:val="009542DA"/>
    <w:rsid w:val="00954D17"/>
    <w:rsid w:val="00957104"/>
    <w:rsid w:val="00957CA8"/>
    <w:rsid w:val="00957F4D"/>
    <w:rsid w:val="00960346"/>
    <w:rsid w:val="009617D3"/>
    <w:rsid w:val="00963DC8"/>
    <w:rsid w:val="0096463B"/>
    <w:rsid w:val="00967869"/>
    <w:rsid w:val="00970475"/>
    <w:rsid w:val="00971F54"/>
    <w:rsid w:val="009725C5"/>
    <w:rsid w:val="00973F40"/>
    <w:rsid w:val="00973FDF"/>
    <w:rsid w:val="00974F1D"/>
    <w:rsid w:val="009751D1"/>
    <w:rsid w:val="009771CD"/>
    <w:rsid w:val="009806E2"/>
    <w:rsid w:val="00983031"/>
    <w:rsid w:val="00983AA1"/>
    <w:rsid w:val="009849EF"/>
    <w:rsid w:val="00984BE6"/>
    <w:rsid w:val="00985347"/>
    <w:rsid w:val="009861C5"/>
    <w:rsid w:val="00986DB7"/>
    <w:rsid w:val="00990362"/>
    <w:rsid w:val="00990482"/>
    <w:rsid w:val="009929F6"/>
    <w:rsid w:val="0099315B"/>
    <w:rsid w:val="00993262"/>
    <w:rsid w:val="009934CF"/>
    <w:rsid w:val="00993B80"/>
    <w:rsid w:val="00994D5D"/>
    <w:rsid w:val="00995364"/>
    <w:rsid w:val="00995AD7"/>
    <w:rsid w:val="009972BB"/>
    <w:rsid w:val="009A0D75"/>
    <w:rsid w:val="009A25DD"/>
    <w:rsid w:val="009A3007"/>
    <w:rsid w:val="009A32D7"/>
    <w:rsid w:val="009A347A"/>
    <w:rsid w:val="009A50FB"/>
    <w:rsid w:val="009A5876"/>
    <w:rsid w:val="009A620E"/>
    <w:rsid w:val="009A6637"/>
    <w:rsid w:val="009B190E"/>
    <w:rsid w:val="009B26BC"/>
    <w:rsid w:val="009B548D"/>
    <w:rsid w:val="009B634E"/>
    <w:rsid w:val="009B6578"/>
    <w:rsid w:val="009B6A6F"/>
    <w:rsid w:val="009B6F52"/>
    <w:rsid w:val="009C045F"/>
    <w:rsid w:val="009C155B"/>
    <w:rsid w:val="009C1AFE"/>
    <w:rsid w:val="009C291F"/>
    <w:rsid w:val="009C3FA3"/>
    <w:rsid w:val="009C4081"/>
    <w:rsid w:val="009C44AA"/>
    <w:rsid w:val="009C489A"/>
    <w:rsid w:val="009C5531"/>
    <w:rsid w:val="009C5C15"/>
    <w:rsid w:val="009C5F24"/>
    <w:rsid w:val="009C7247"/>
    <w:rsid w:val="009D048B"/>
    <w:rsid w:val="009D1FDE"/>
    <w:rsid w:val="009D3DB3"/>
    <w:rsid w:val="009D5C3E"/>
    <w:rsid w:val="009D69C6"/>
    <w:rsid w:val="009D7EDD"/>
    <w:rsid w:val="009E27C4"/>
    <w:rsid w:val="009E3A34"/>
    <w:rsid w:val="009E4A3E"/>
    <w:rsid w:val="009E5419"/>
    <w:rsid w:val="009E5A6E"/>
    <w:rsid w:val="009F46DC"/>
    <w:rsid w:val="009F5EC6"/>
    <w:rsid w:val="00A00BF3"/>
    <w:rsid w:val="00A01340"/>
    <w:rsid w:val="00A01944"/>
    <w:rsid w:val="00A01C00"/>
    <w:rsid w:val="00A05317"/>
    <w:rsid w:val="00A05C27"/>
    <w:rsid w:val="00A060A7"/>
    <w:rsid w:val="00A06833"/>
    <w:rsid w:val="00A06D9C"/>
    <w:rsid w:val="00A10AB8"/>
    <w:rsid w:val="00A112F7"/>
    <w:rsid w:val="00A11CAD"/>
    <w:rsid w:val="00A13C7F"/>
    <w:rsid w:val="00A13CA5"/>
    <w:rsid w:val="00A14169"/>
    <w:rsid w:val="00A14880"/>
    <w:rsid w:val="00A153C0"/>
    <w:rsid w:val="00A160F4"/>
    <w:rsid w:val="00A1620A"/>
    <w:rsid w:val="00A1620D"/>
    <w:rsid w:val="00A16AC0"/>
    <w:rsid w:val="00A17E23"/>
    <w:rsid w:val="00A20877"/>
    <w:rsid w:val="00A21847"/>
    <w:rsid w:val="00A22EAF"/>
    <w:rsid w:val="00A23D31"/>
    <w:rsid w:val="00A24C9B"/>
    <w:rsid w:val="00A25B13"/>
    <w:rsid w:val="00A26022"/>
    <w:rsid w:val="00A27124"/>
    <w:rsid w:val="00A2783A"/>
    <w:rsid w:val="00A27D2B"/>
    <w:rsid w:val="00A301A7"/>
    <w:rsid w:val="00A302D9"/>
    <w:rsid w:val="00A3043F"/>
    <w:rsid w:val="00A30C34"/>
    <w:rsid w:val="00A30FD3"/>
    <w:rsid w:val="00A31139"/>
    <w:rsid w:val="00A347C1"/>
    <w:rsid w:val="00A3557F"/>
    <w:rsid w:val="00A356BB"/>
    <w:rsid w:val="00A35E2F"/>
    <w:rsid w:val="00A36B6A"/>
    <w:rsid w:val="00A36C75"/>
    <w:rsid w:val="00A37891"/>
    <w:rsid w:val="00A404EA"/>
    <w:rsid w:val="00A40A51"/>
    <w:rsid w:val="00A40CAA"/>
    <w:rsid w:val="00A42292"/>
    <w:rsid w:val="00A43CDA"/>
    <w:rsid w:val="00A44B26"/>
    <w:rsid w:val="00A47916"/>
    <w:rsid w:val="00A47DDC"/>
    <w:rsid w:val="00A506B3"/>
    <w:rsid w:val="00A50746"/>
    <w:rsid w:val="00A509EC"/>
    <w:rsid w:val="00A52B9B"/>
    <w:rsid w:val="00A536DA"/>
    <w:rsid w:val="00A53D89"/>
    <w:rsid w:val="00A571CD"/>
    <w:rsid w:val="00A57C3D"/>
    <w:rsid w:val="00A600DB"/>
    <w:rsid w:val="00A615DC"/>
    <w:rsid w:val="00A61839"/>
    <w:rsid w:val="00A61E0F"/>
    <w:rsid w:val="00A61F25"/>
    <w:rsid w:val="00A63630"/>
    <w:rsid w:val="00A6494A"/>
    <w:rsid w:val="00A65CD8"/>
    <w:rsid w:val="00A668B7"/>
    <w:rsid w:val="00A6697B"/>
    <w:rsid w:val="00A71133"/>
    <w:rsid w:val="00A719E2"/>
    <w:rsid w:val="00A71EFF"/>
    <w:rsid w:val="00A731B6"/>
    <w:rsid w:val="00A74C2D"/>
    <w:rsid w:val="00A75570"/>
    <w:rsid w:val="00A7649A"/>
    <w:rsid w:val="00A76B34"/>
    <w:rsid w:val="00A80644"/>
    <w:rsid w:val="00A83487"/>
    <w:rsid w:val="00A84A76"/>
    <w:rsid w:val="00A854FF"/>
    <w:rsid w:val="00A87035"/>
    <w:rsid w:val="00A8745D"/>
    <w:rsid w:val="00A87C48"/>
    <w:rsid w:val="00A90989"/>
    <w:rsid w:val="00A90F9B"/>
    <w:rsid w:val="00A92694"/>
    <w:rsid w:val="00A93072"/>
    <w:rsid w:val="00A94898"/>
    <w:rsid w:val="00A95108"/>
    <w:rsid w:val="00A9629C"/>
    <w:rsid w:val="00A96B0B"/>
    <w:rsid w:val="00A9753C"/>
    <w:rsid w:val="00A97737"/>
    <w:rsid w:val="00AA228C"/>
    <w:rsid w:val="00AA246D"/>
    <w:rsid w:val="00AA35D5"/>
    <w:rsid w:val="00AA417B"/>
    <w:rsid w:val="00AA533F"/>
    <w:rsid w:val="00AA5A86"/>
    <w:rsid w:val="00AA70FB"/>
    <w:rsid w:val="00AB010D"/>
    <w:rsid w:val="00AB0749"/>
    <w:rsid w:val="00AB1209"/>
    <w:rsid w:val="00AB5709"/>
    <w:rsid w:val="00AB76D8"/>
    <w:rsid w:val="00AB7E6A"/>
    <w:rsid w:val="00AC1B61"/>
    <w:rsid w:val="00AC1EAA"/>
    <w:rsid w:val="00AC2C6E"/>
    <w:rsid w:val="00AC5EE6"/>
    <w:rsid w:val="00AC613F"/>
    <w:rsid w:val="00AC63CF"/>
    <w:rsid w:val="00AC641F"/>
    <w:rsid w:val="00AC6CA9"/>
    <w:rsid w:val="00AD0D24"/>
    <w:rsid w:val="00AD0FA2"/>
    <w:rsid w:val="00AD1923"/>
    <w:rsid w:val="00AD2611"/>
    <w:rsid w:val="00AD3AC5"/>
    <w:rsid w:val="00AD3D57"/>
    <w:rsid w:val="00AD477B"/>
    <w:rsid w:val="00AD4882"/>
    <w:rsid w:val="00AD5CB9"/>
    <w:rsid w:val="00AE1BA2"/>
    <w:rsid w:val="00AE33C9"/>
    <w:rsid w:val="00AE4507"/>
    <w:rsid w:val="00AE47BF"/>
    <w:rsid w:val="00AE5024"/>
    <w:rsid w:val="00AF0F98"/>
    <w:rsid w:val="00AF214A"/>
    <w:rsid w:val="00AF36A2"/>
    <w:rsid w:val="00AF6432"/>
    <w:rsid w:val="00AF673B"/>
    <w:rsid w:val="00AF6B9D"/>
    <w:rsid w:val="00AF75BE"/>
    <w:rsid w:val="00AF79BD"/>
    <w:rsid w:val="00B07F12"/>
    <w:rsid w:val="00B110AF"/>
    <w:rsid w:val="00B11EBD"/>
    <w:rsid w:val="00B1415B"/>
    <w:rsid w:val="00B15278"/>
    <w:rsid w:val="00B15EFC"/>
    <w:rsid w:val="00B21671"/>
    <w:rsid w:val="00B217E2"/>
    <w:rsid w:val="00B234EC"/>
    <w:rsid w:val="00B26473"/>
    <w:rsid w:val="00B2732B"/>
    <w:rsid w:val="00B274AE"/>
    <w:rsid w:val="00B274BF"/>
    <w:rsid w:val="00B31222"/>
    <w:rsid w:val="00B32215"/>
    <w:rsid w:val="00B3261D"/>
    <w:rsid w:val="00B32C53"/>
    <w:rsid w:val="00B33AEB"/>
    <w:rsid w:val="00B4118B"/>
    <w:rsid w:val="00B41F43"/>
    <w:rsid w:val="00B41FDD"/>
    <w:rsid w:val="00B42E16"/>
    <w:rsid w:val="00B42E81"/>
    <w:rsid w:val="00B4329D"/>
    <w:rsid w:val="00B434FC"/>
    <w:rsid w:val="00B443F5"/>
    <w:rsid w:val="00B44D40"/>
    <w:rsid w:val="00B46640"/>
    <w:rsid w:val="00B520F9"/>
    <w:rsid w:val="00B525DB"/>
    <w:rsid w:val="00B52812"/>
    <w:rsid w:val="00B53EBD"/>
    <w:rsid w:val="00B5495A"/>
    <w:rsid w:val="00B54E2E"/>
    <w:rsid w:val="00B577A3"/>
    <w:rsid w:val="00B6087A"/>
    <w:rsid w:val="00B6258B"/>
    <w:rsid w:val="00B645F2"/>
    <w:rsid w:val="00B64641"/>
    <w:rsid w:val="00B655A0"/>
    <w:rsid w:val="00B667D0"/>
    <w:rsid w:val="00B6705F"/>
    <w:rsid w:val="00B67D38"/>
    <w:rsid w:val="00B7262F"/>
    <w:rsid w:val="00B727C5"/>
    <w:rsid w:val="00B72FD2"/>
    <w:rsid w:val="00B73FD4"/>
    <w:rsid w:val="00B74FC5"/>
    <w:rsid w:val="00B75A6C"/>
    <w:rsid w:val="00B765F8"/>
    <w:rsid w:val="00B8078E"/>
    <w:rsid w:val="00B81B8B"/>
    <w:rsid w:val="00B82F2D"/>
    <w:rsid w:val="00B8367F"/>
    <w:rsid w:val="00B83E2A"/>
    <w:rsid w:val="00B83E38"/>
    <w:rsid w:val="00B85DF3"/>
    <w:rsid w:val="00B86869"/>
    <w:rsid w:val="00B86C19"/>
    <w:rsid w:val="00B870C6"/>
    <w:rsid w:val="00B92EDF"/>
    <w:rsid w:val="00B93510"/>
    <w:rsid w:val="00B93E33"/>
    <w:rsid w:val="00B9412E"/>
    <w:rsid w:val="00B94324"/>
    <w:rsid w:val="00B94F72"/>
    <w:rsid w:val="00B954F3"/>
    <w:rsid w:val="00B95BCD"/>
    <w:rsid w:val="00B95CDC"/>
    <w:rsid w:val="00B95CE5"/>
    <w:rsid w:val="00BA0D0B"/>
    <w:rsid w:val="00BA0ED5"/>
    <w:rsid w:val="00BA37A8"/>
    <w:rsid w:val="00BA3B4C"/>
    <w:rsid w:val="00BA3DF4"/>
    <w:rsid w:val="00BA3EA8"/>
    <w:rsid w:val="00BA5927"/>
    <w:rsid w:val="00BB1891"/>
    <w:rsid w:val="00BB27E3"/>
    <w:rsid w:val="00BB375D"/>
    <w:rsid w:val="00BB425C"/>
    <w:rsid w:val="00BB4476"/>
    <w:rsid w:val="00BB49A0"/>
    <w:rsid w:val="00BB5067"/>
    <w:rsid w:val="00BB515F"/>
    <w:rsid w:val="00BB5B41"/>
    <w:rsid w:val="00BB5DFF"/>
    <w:rsid w:val="00BB6E2D"/>
    <w:rsid w:val="00BB7770"/>
    <w:rsid w:val="00BC1FA5"/>
    <w:rsid w:val="00BC211C"/>
    <w:rsid w:val="00BC2C0C"/>
    <w:rsid w:val="00BC3D09"/>
    <w:rsid w:val="00BC4CF5"/>
    <w:rsid w:val="00BC539E"/>
    <w:rsid w:val="00BC55E5"/>
    <w:rsid w:val="00BC64F5"/>
    <w:rsid w:val="00BC732A"/>
    <w:rsid w:val="00BC758B"/>
    <w:rsid w:val="00BD181B"/>
    <w:rsid w:val="00BD2EAC"/>
    <w:rsid w:val="00BD4BB3"/>
    <w:rsid w:val="00BD5CDF"/>
    <w:rsid w:val="00BD5F6D"/>
    <w:rsid w:val="00BD61E2"/>
    <w:rsid w:val="00BD64FA"/>
    <w:rsid w:val="00BD6B3B"/>
    <w:rsid w:val="00BE17C6"/>
    <w:rsid w:val="00BE2BD3"/>
    <w:rsid w:val="00BE4865"/>
    <w:rsid w:val="00BE69BF"/>
    <w:rsid w:val="00BE6A3C"/>
    <w:rsid w:val="00BE725A"/>
    <w:rsid w:val="00BE7430"/>
    <w:rsid w:val="00BE7B48"/>
    <w:rsid w:val="00BF02B3"/>
    <w:rsid w:val="00BF0B9D"/>
    <w:rsid w:val="00BF17B5"/>
    <w:rsid w:val="00BF259E"/>
    <w:rsid w:val="00BF2920"/>
    <w:rsid w:val="00BF3381"/>
    <w:rsid w:val="00BF4C63"/>
    <w:rsid w:val="00C00CE6"/>
    <w:rsid w:val="00C05514"/>
    <w:rsid w:val="00C05543"/>
    <w:rsid w:val="00C07B7E"/>
    <w:rsid w:val="00C105B6"/>
    <w:rsid w:val="00C10A8A"/>
    <w:rsid w:val="00C10FCF"/>
    <w:rsid w:val="00C1291A"/>
    <w:rsid w:val="00C13895"/>
    <w:rsid w:val="00C143EE"/>
    <w:rsid w:val="00C1566D"/>
    <w:rsid w:val="00C1575E"/>
    <w:rsid w:val="00C16B4B"/>
    <w:rsid w:val="00C17427"/>
    <w:rsid w:val="00C17ECF"/>
    <w:rsid w:val="00C204E7"/>
    <w:rsid w:val="00C20C00"/>
    <w:rsid w:val="00C210FD"/>
    <w:rsid w:val="00C21EB2"/>
    <w:rsid w:val="00C22901"/>
    <w:rsid w:val="00C22F6B"/>
    <w:rsid w:val="00C2521B"/>
    <w:rsid w:val="00C25238"/>
    <w:rsid w:val="00C305C8"/>
    <w:rsid w:val="00C305F2"/>
    <w:rsid w:val="00C307AF"/>
    <w:rsid w:val="00C3345C"/>
    <w:rsid w:val="00C33C9A"/>
    <w:rsid w:val="00C3487E"/>
    <w:rsid w:val="00C3773E"/>
    <w:rsid w:val="00C407E5"/>
    <w:rsid w:val="00C41DAA"/>
    <w:rsid w:val="00C41EB5"/>
    <w:rsid w:val="00C42C95"/>
    <w:rsid w:val="00C42DAC"/>
    <w:rsid w:val="00C4342B"/>
    <w:rsid w:val="00C436FC"/>
    <w:rsid w:val="00C459A9"/>
    <w:rsid w:val="00C46615"/>
    <w:rsid w:val="00C502A5"/>
    <w:rsid w:val="00C521F7"/>
    <w:rsid w:val="00C53008"/>
    <w:rsid w:val="00C5333E"/>
    <w:rsid w:val="00C55151"/>
    <w:rsid w:val="00C558FF"/>
    <w:rsid w:val="00C560FA"/>
    <w:rsid w:val="00C570C5"/>
    <w:rsid w:val="00C57FF9"/>
    <w:rsid w:val="00C61260"/>
    <w:rsid w:val="00C6305F"/>
    <w:rsid w:val="00C64434"/>
    <w:rsid w:val="00C659E5"/>
    <w:rsid w:val="00C677C9"/>
    <w:rsid w:val="00C7063C"/>
    <w:rsid w:val="00C73C57"/>
    <w:rsid w:val="00C74101"/>
    <w:rsid w:val="00C74D43"/>
    <w:rsid w:val="00C75CA7"/>
    <w:rsid w:val="00C766D6"/>
    <w:rsid w:val="00C8079B"/>
    <w:rsid w:val="00C81390"/>
    <w:rsid w:val="00C81C46"/>
    <w:rsid w:val="00C83873"/>
    <w:rsid w:val="00C85675"/>
    <w:rsid w:val="00C901BB"/>
    <w:rsid w:val="00C90CD3"/>
    <w:rsid w:val="00C92552"/>
    <w:rsid w:val="00C93621"/>
    <w:rsid w:val="00C93F1B"/>
    <w:rsid w:val="00C96D01"/>
    <w:rsid w:val="00C976D1"/>
    <w:rsid w:val="00CA0E6B"/>
    <w:rsid w:val="00CA1FCA"/>
    <w:rsid w:val="00CA440C"/>
    <w:rsid w:val="00CA6770"/>
    <w:rsid w:val="00CA71D4"/>
    <w:rsid w:val="00CB1F3C"/>
    <w:rsid w:val="00CB4FC8"/>
    <w:rsid w:val="00CB5D29"/>
    <w:rsid w:val="00CB675A"/>
    <w:rsid w:val="00CB782B"/>
    <w:rsid w:val="00CC0E77"/>
    <w:rsid w:val="00CC1153"/>
    <w:rsid w:val="00CC1745"/>
    <w:rsid w:val="00CC2092"/>
    <w:rsid w:val="00CC302A"/>
    <w:rsid w:val="00CC5D85"/>
    <w:rsid w:val="00CC5E76"/>
    <w:rsid w:val="00CC71E1"/>
    <w:rsid w:val="00CC765A"/>
    <w:rsid w:val="00CC79FE"/>
    <w:rsid w:val="00CC7B01"/>
    <w:rsid w:val="00CD3A5D"/>
    <w:rsid w:val="00CD3CA9"/>
    <w:rsid w:val="00CD43BE"/>
    <w:rsid w:val="00CD5FD4"/>
    <w:rsid w:val="00CD7B81"/>
    <w:rsid w:val="00CE0DCE"/>
    <w:rsid w:val="00CE1B1E"/>
    <w:rsid w:val="00CE1BC9"/>
    <w:rsid w:val="00CE1DAA"/>
    <w:rsid w:val="00CE33C1"/>
    <w:rsid w:val="00CE3AFD"/>
    <w:rsid w:val="00CE4DD6"/>
    <w:rsid w:val="00CE692A"/>
    <w:rsid w:val="00CE76FF"/>
    <w:rsid w:val="00CE778C"/>
    <w:rsid w:val="00CF1C93"/>
    <w:rsid w:val="00CF20BC"/>
    <w:rsid w:val="00CF2FD4"/>
    <w:rsid w:val="00CF4012"/>
    <w:rsid w:val="00CF5C25"/>
    <w:rsid w:val="00CF6ECC"/>
    <w:rsid w:val="00CF7AA3"/>
    <w:rsid w:val="00CF7F57"/>
    <w:rsid w:val="00D00B3A"/>
    <w:rsid w:val="00D02BC6"/>
    <w:rsid w:val="00D0310D"/>
    <w:rsid w:val="00D05803"/>
    <w:rsid w:val="00D05C7C"/>
    <w:rsid w:val="00D06906"/>
    <w:rsid w:val="00D07742"/>
    <w:rsid w:val="00D100AE"/>
    <w:rsid w:val="00D110D4"/>
    <w:rsid w:val="00D1276A"/>
    <w:rsid w:val="00D14DB7"/>
    <w:rsid w:val="00D14E1A"/>
    <w:rsid w:val="00D15ED5"/>
    <w:rsid w:val="00D20771"/>
    <w:rsid w:val="00D22B6A"/>
    <w:rsid w:val="00D22BC6"/>
    <w:rsid w:val="00D23161"/>
    <w:rsid w:val="00D2369D"/>
    <w:rsid w:val="00D255CF"/>
    <w:rsid w:val="00D26B5D"/>
    <w:rsid w:val="00D3011E"/>
    <w:rsid w:val="00D319F1"/>
    <w:rsid w:val="00D348F7"/>
    <w:rsid w:val="00D351E9"/>
    <w:rsid w:val="00D3703D"/>
    <w:rsid w:val="00D37ADF"/>
    <w:rsid w:val="00D37F2B"/>
    <w:rsid w:val="00D40BC3"/>
    <w:rsid w:val="00D422ED"/>
    <w:rsid w:val="00D434EC"/>
    <w:rsid w:val="00D43894"/>
    <w:rsid w:val="00D444D0"/>
    <w:rsid w:val="00D44A44"/>
    <w:rsid w:val="00D44E9D"/>
    <w:rsid w:val="00D46E5C"/>
    <w:rsid w:val="00D46FC7"/>
    <w:rsid w:val="00D472A7"/>
    <w:rsid w:val="00D50230"/>
    <w:rsid w:val="00D531B4"/>
    <w:rsid w:val="00D538A8"/>
    <w:rsid w:val="00D5653C"/>
    <w:rsid w:val="00D61A0E"/>
    <w:rsid w:val="00D65317"/>
    <w:rsid w:val="00D6661B"/>
    <w:rsid w:val="00D717D8"/>
    <w:rsid w:val="00D71CF9"/>
    <w:rsid w:val="00D735AE"/>
    <w:rsid w:val="00D75FF9"/>
    <w:rsid w:val="00D77FCD"/>
    <w:rsid w:val="00D80ED6"/>
    <w:rsid w:val="00D80F9D"/>
    <w:rsid w:val="00D81BAE"/>
    <w:rsid w:val="00D844B1"/>
    <w:rsid w:val="00D849DD"/>
    <w:rsid w:val="00D84B17"/>
    <w:rsid w:val="00D8507D"/>
    <w:rsid w:val="00D86735"/>
    <w:rsid w:val="00D86C7D"/>
    <w:rsid w:val="00D8718E"/>
    <w:rsid w:val="00D871FB"/>
    <w:rsid w:val="00D90C57"/>
    <w:rsid w:val="00D90C9D"/>
    <w:rsid w:val="00D90E57"/>
    <w:rsid w:val="00D91910"/>
    <w:rsid w:val="00D91AA8"/>
    <w:rsid w:val="00D935FC"/>
    <w:rsid w:val="00D944A6"/>
    <w:rsid w:val="00D94976"/>
    <w:rsid w:val="00D95B92"/>
    <w:rsid w:val="00D95C7A"/>
    <w:rsid w:val="00D96BF1"/>
    <w:rsid w:val="00D96E9B"/>
    <w:rsid w:val="00D96FC3"/>
    <w:rsid w:val="00DA08C5"/>
    <w:rsid w:val="00DA12C3"/>
    <w:rsid w:val="00DA191D"/>
    <w:rsid w:val="00DA1E68"/>
    <w:rsid w:val="00DA2571"/>
    <w:rsid w:val="00DA45F0"/>
    <w:rsid w:val="00DA495D"/>
    <w:rsid w:val="00DA50B6"/>
    <w:rsid w:val="00DA7BA0"/>
    <w:rsid w:val="00DB0995"/>
    <w:rsid w:val="00DB3C6E"/>
    <w:rsid w:val="00DB469A"/>
    <w:rsid w:val="00DB52C3"/>
    <w:rsid w:val="00DB5DA3"/>
    <w:rsid w:val="00DB7E5F"/>
    <w:rsid w:val="00DC10B0"/>
    <w:rsid w:val="00DC1594"/>
    <w:rsid w:val="00DC2940"/>
    <w:rsid w:val="00DC3DA9"/>
    <w:rsid w:val="00DC4BCD"/>
    <w:rsid w:val="00DC597C"/>
    <w:rsid w:val="00DC5AC6"/>
    <w:rsid w:val="00DC69AB"/>
    <w:rsid w:val="00DC79C7"/>
    <w:rsid w:val="00DD1107"/>
    <w:rsid w:val="00DD1636"/>
    <w:rsid w:val="00DD178F"/>
    <w:rsid w:val="00DD1FE4"/>
    <w:rsid w:val="00DD63D0"/>
    <w:rsid w:val="00DE01D8"/>
    <w:rsid w:val="00DE2847"/>
    <w:rsid w:val="00DE2966"/>
    <w:rsid w:val="00DE4107"/>
    <w:rsid w:val="00DE436F"/>
    <w:rsid w:val="00DE5124"/>
    <w:rsid w:val="00DF0B5E"/>
    <w:rsid w:val="00DF0ED5"/>
    <w:rsid w:val="00DF0F64"/>
    <w:rsid w:val="00DF1186"/>
    <w:rsid w:val="00DF36F7"/>
    <w:rsid w:val="00DF398D"/>
    <w:rsid w:val="00DF67D8"/>
    <w:rsid w:val="00DF72D9"/>
    <w:rsid w:val="00DF7EC8"/>
    <w:rsid w:val="00E028ED"/>
    <w:rsid w:val="00E02A57"/>
    <w:rsid w:val="00E02B6F"/>
    <w:rsid w:val="00E04660"/>
    <w:rsid w:val="00E04BA2"/>
    <w:rsid w:val="00E06C17"/>
    <w:rsid w:val="00E07AF1"/>
    <w:rsid w:val="00E104F6"/>
    <w:rsid w:val="00E10748"/>
    <w:rsid w:val="00E1094C"/>
    <w:rsid w:val="00E1100F"/>
    <w:rsid w:val="00E11EF3"/>
    <w:rsid w:val="00E123AF"/>
    <w:rsid w:val="00E12F57"/>
    <w:rsid w:val="00E14282"/>
    <w:rsid w:val="00E14774"/>
    <w:rsid w:val="00E155C6"/>
    <w:rsid w:val="00E1761D"/>
    <w:rsid w:val="00E17ABD"/>
    <w:rsid w:val="00E200BA"/>
    <w:rsid w:val="00E2346B"/>
    <w:rsid w:val="00E24C70"/>
    <w:rsid w:val="00E26B53"/>
    <w:rsid w:val="00E27DDF"/>
    <w:rsid w:val="00E27E01"/>
    <w:rsid w:val="00E30A90"/>
    <w:rsid w:val="00E32DBA"/>
    <w:rsid w:val="00E34154"/>
    <w:rsid w:val="00E350F4"/>
    <w:rsid w:val="00E40A82"/>
    <w:rsid w:val="00E41142"/>
    <w:rsid w:val="00E4249F"/>
    <w:rsid w:val="00E43469"/>
    <w:rsid w:val="00E445DA"/>
    <w:rsid w:val="00E45379"/>
    <w:rsid w:val="00E45C35"/>
    <w:rsid w:val="00E469B1"/>
    <w:rsid w:val="00E47BCB"/>
    <w:rsid w:val="00E50B22"/>
    <w:rsid w:val="00E50C4F"/>
    <w:rsid w:val="00E51E18"/>
    <w:rsid w:val="00E520D2"/>
    <w:rsid w:val="00E527EE"/>
    <w:rsid w:val="00E533BD"/>
    <w:rsid w:val="00E53706"/>
    <w:rsid w:val="00E567AD"/>
    <w:rsid w:val="00E56B8B"/>
    <w:rsid w:val="00E573C6"/>
    <w:rsid w:val="00E57CE2"/>
    <w:rsid w:val="00E61343"/>
    <w:rsid w:val="00E613BA"/>
    <w:rsid w:val="00E617BD"/>
    <w:rsid w:val="00E618D9"/>
    <w:rsid w:val="00E628C0"/>
    <w:rsid w:val="00E67009"/>
    <w:rsid w:val="00E67B7B"/>
    <w:rsid w:val="00E70503"/>
    <w:rsid w:val="00E705B4"/>
    <w:rsid w:val="00E70B9A"/>
    <w:rsid w:val="00E70BBB"/>
    <w:rsid w:val="00E70DF8"/>
    <w:rsid w:val="00E713BD"/>
    <w:rsid w:val="00E716DD"/>
    <w:rsid w:val="00E71BE1"/>
    <w:rsid w:val="00E72967"/>
    <w:rsid w:val="00E72A19"/>
    <w:rsid w:val="00E7314A"/>
    <w:rsid w:val="00E74768"/>
    <w:rsid w:val="00E759B2"/>
    <w:rsid w:val="00E770B3"/>
    <w:rsid w:val="00E804F0"/>
    <w:rsid w:val="00E80503"/>
    <w:rsid w:val="00E8155D"/>
    <w:rsid w:val="00E829A2"/>
    <w:rsid w:val="00E86361"/>
    <w:rsid w:val="00E90C37"/>
    <w:rsid w:val="00E90EB9"/>
    <w:rsid w:val="00E91F1D"/>
    <w:rsid w:val="00E932E9"/>
    <w:rsid w:val="00E9358F"/>
    <w:rsid w:val="00E96FFC"/>
    <w:rsid w:val="00EA0E04"/>
    <w:rsid w:val="00EA1E39"/>
    <w:rsid w:val="00EA220D"/>
    <w:rsid w:val="00EA3156"/>
    <w:rsid w:val="00EA39C8"/>
    <w:rsid w:val="00EA40A2"/>
    <w:rsid w:val="00EA4CD5"/>
    <w:rsid w:val="00EA5D2C"/>
    <w:rsid w:val="00EA5D8E"/>
    <w:rsid w:val="00EA68DA"/>
    <w:rsid w:val="00EB0141"/>
    <w:rsid w:val="00EB050D"/>
    <w:rsid w:val="00EB07CF"/>
    <w:rsid w:val="00EB092D"/>
    <w:rsid w:val="00EB1E79"/>
    <w:rsid w:val="00EB3B88"/>
    <w:rsid w:val="00EC0153"/>
    <w:rsid w:val="00EC3B8F"/>
    <w:rsid w:val="00EC5CA0"/>
    <w:rsid w:val="00EC5D05"/>
    <w:rsid w:val="00EC7372"/>
    <w:rsid w:val="00EC763F"/>
    <w:rsid w:val="00EC7FB1"/>
    <w:rsid w:val="00ED1995"/>
    <w:rsid w:val="00ED1BD8"/>
    <w:rsid w:val="00ED30E8"/>
    <w:rsid w:val="00ED3B69"/>
    <w:rsid w:val="00ED48BE"/>
    <w:rsid w:val="00ED6CD1"/>
    <w:rsid w:val="00EE3548"/>
    <w:rsid w:val="00EE59CE"/>
    <w:rsid w:val="00EE5F2E"/>
    <w:rsid w:val="00EE693B"/>
    <w:rsid w:val="00EE6B2A"/>
    <w:rsid w:val="00EE783F"/>
    <w:rsid w:val="00EE7920"/>
    <w:rsid w:val="00EE7C15"/>
    <w:rsid w:val="00EF045F"/>
    <w:rsid w:val="00EF11F5"/>
    <w:rsid w:val="00EF46F9"/>
    <w:rsid w:val="00EF4A64"/>
    <w:rsid w:val="00EF4D79"/>
    <w:rsid w:val="00EF7891"/>
    <w:rsid w:val="00F00407"/>
    <w:rsid w:val="00F006EA"/>
    <w:rsid w:val="00F02171"/>
    <w:rsid w:val="00F033EF"/>
    <w:rsid w:val="00F044EE"/>
    <w:rsid w:val="00F061A6"/>
    <w:rsid w:val="00F06BDA"/>
    <w:rsid w:val="00F077CB"/>
    <w:rsid w:val="00F107AF"/>
    <w:rsid w:val="00F11AB3"/>
    <w:rsid w:val="00F12746"/>
    <w:rsid w:val="00F12DD0"/>
    <w:rsid w:val="00F13EF5"/>
    <w:rsid w:val="00F15D77"/>
    <w:rsid w:val="00F15FCE"/>
    <w:rsid w:val="00F1661B"/>
    <w:rsid w:val="00F17D75"/>
    <w:rsid w:val="00F17E14"/>
    <w:rsid w:val="00F20633"/>
    <w:rsid w:val="00F20F21"/>
    <w:rsid w:val="00F213E5"/>
    <w:rsid w:val="00F218DA"/>
    <w:rsid w:val="00F23DB4"/>
    <w:rsid w:val="00F23E81"/>
    <w:rsid w:val="00F24A46"/>
    <w:rsid w:val="00F254BE"/>
    <w:rsid w:val="00F25CFE"/>
    <w:rsid w:val="00F3060F"/>
    <w:rsid w:val="00F30D3F"/>
    <w:rsid w:val="00F32886"/>
    <w:rsid w:val="00F33150"/>
    <w:rsid w:val="00F35243"/>
    <w:rsid w:val="00F35F1D"/>
    <w:rsid w:val="00F4018F"/>
    <w:rsid w:val="00F43E6E"/>
    <w:rsid w:val="00F44363"/>
    <w:rsid w:val="00F44423"/>
    <w:rsid w:val="00F454DD"/>
    <w:rsid w:val="00F455B5"/>
    <w:rsid w:val="00F469B3"/>
    <w:rsid w:val="00F46DAD"/>
    <w:rsid w:val="00F51236"/>
    <w:rsid w:val="00F5374C"/>
    <w:rsid w:val="00F541B8"/>
    <w:rsid w:val="00F56CC2"/>
    <w:rsid w:val="00F574B4"/>
    <w:rsid w:val="00F574B7"/>
    <w:rsid w:val="00F57883"/>
    <w:rsid w:val="00F60BC0"/>
    <w:rsid w:val="00F61B7F"/>
    <w:rsid w:val="00F62370"/>
    <w:rsid w:val="00F628D3"/>
    <w:rsid w:val="00F6497E"/>
    <w:rsid w:val="00F65A21"/>
    <w:rsid w:val="00F677E2"/>
    <w:rsid w:val="00F67C16"/>
    <w:rsid w:val="00F7233D"/>
    <w:rsid w:val="00F723F2"/>
    <w:rsid w:val="00F73751"/>
    <w:rsid w:val="00F75EAD"/>
    <w:rsid w:val="00F76A7B"/>
    <w:rsid w:val="00F77154"/>
    <w:rsid w:val="00F80F33"/>
    <w:rsid w:val="00F82637"/>
    <w:rsid w:val="00F846D6"/>
    <w:rsid w:val="00F86EC2"/>
    <w:rsid w:val="00F906D2"/>
    <w:rsid w:val="00F90CB9"/>
    <w:rsid w:val="00F9173A"/>
    <w:rsid w:val="00F91800"/>
    <w:rsid w:val="00F92882"/>
    <w:rsid w:val="00F93859"/>
    <w:rsid w:val="00F94E99"/>
    <w:rsid w:val="00F95396"/>
    <w:rsid w:val="00F9650A"/>
    <w:rsid w:val="00F965BB"/>
    <w:rsid w:val="00F967C7"/>
    <w:rsid w:val="00F96908"/>
    <w:rsid w:val="00FA0437"/>
    <w:rsid w:val="00FA16EC"/>
    <w:rsid w:val="00FA1F38"/>
    <w:rsid w:val="00FA233F"/>
    <w:rsid w:val="00FA2E05"/>
    <w:rsid w:val="00FA2E5F"/>
    <w:rsid w:val="00FA3E48"/>
    <w:rsid w:val="00FA7D57"/>
    <w:rsid w:val="00FB0008"/>
    <w:rsid w:val="00FB071C"/>
    <w:rsid w:val="00FB3EA0"/>
    <w:rsid w:val="00FB4127"/>
    <w:rsid w:val="00FB4703"/>
    <w:rsid w:val="00FB55F4"/>
    <w:rsid w:val="00FB6B37"/>
    <w:rsid w:val="00FB7667"/>
    <w:rsid w:val="00FC0A7F"/>
    <w:rsid w:val="00FC0B08"/>
    <w:rsid w:val="00FC0B63"/>
    <w:rsid w:val="00FC12EE"/>
    <w:rsid w:val="00FC1A4F"/>
    <w:rsid w:val="00FC2209"/>
    <w:rsid w:val="00FC3860"/>
    <w:rsid w:val="00FC44B0"/>
    <w:rsid w:val="00FC7531"/>
    <w:rsid w:val="00FC7EAA"/>
    <w:rsid w:val="00FC7F53"/>
    <w:rsid w:val="00FD27F4"/>
    <w:rsid w:val="00FD4B62"/>
    <w:rsid w:val="00FD4B89"/>
    <w:rsid w:val="00FD4FA5"/>
    <w:rsid w:val="00FD5166"/>
    <w:rsid w:val="00FD614D"/>
    <w:rsid w:val="00FD72CC"/>
    <w:rsid w:val="00FE3348"/>
    <w:rsid w:val="00FE46AD"/>
    <w:rsid w:val="00FE53DA"/>
    <w:rsid w:val="00FE5410"/>
    <w:rsid w:val="00FE57F3"/>
    <w:rsid w:val="00FF2D44"/>
    <w:rsid w:val="00FF456A"/>
    <w:rsid w:val="00FF6204"/>
    <w:rsid w:val="00FF62CB"/>
    <w:rsid w:val="00FF634D"/>
    <w:rsid w:val="00FF6BDF"/>
    <w:rsid w:val="00FF6D25"/>
    <w:rsid w:val="00FF7C33"/>
    <w:rsid w:val="00FF7C50"/>
  </w:rsids>
  <m:mathPr>
    <m:mathFont m:val="Cambria Math"/>
    <m:brkBin m:val="before"/>
    <m:brkBinSub m:val="--"/>
    <m:smallFrac/>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2F02F3D"/>
  <w15:docId w15:val="{DA0195A1-1DB8-4A80-AB5D-45EAC36255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0"/>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7608"/>
    <w:pPr>
      <w:spacing w:after="0" w:line="240" w:lineRule="auto"/>
    </w:pPr>
    <w:rPr>
      <w:rFonts w:ascii="Times New Roman" w:eastAsia="Times New Roman" w:hAnsi="Times New Roman" w:cs="Times New Roman"/>
      <w:sz w:val="20"/>
      <w:szCs w:val="20"/>
      <w:lang w:eastAsia="es-ES"/>
    </w:rPr>
  </w:style>
  <w:style w:type="paragraph" w:styleId="Ttulo1">
    <w:name w:val="heading 1"/>
    <w:basedOn w:val="Normal"/>
    <w:next w:val="Normal"/>
    <w:link w:val="Ttulo1Car"/>
    <w:uiPriority w:val="9"/>
    <w:qFormat/>
    <w:rsid w:val="002B57E5"/>
    <w:pPr>
      <w:keepNext/>
      <w:keepLines/>
      <w:spacing w:line="360" w:lineRule="auto"/>
      <w:jc w:val="center"/>
      <w:outlineLvl w:val="0"/>
    </w:pPr>
    <w:rPr>
      <w:rFonts w:ascii="Palatino Linotype" w:eastAsiaTheme="majorEastAsia" w:hAnsi="Palatino Linotype" w:cstheme="majorBidi"/>
      <w:b/>
      <w:color w:val="000000" w:themeColor="text1"/>
      <w:sz w:val="22"/>
      <w:szCs w:val="32"/>
    </w:rPr>
  </w:style>
  <w:style w:type="paragraph" w:styleId="Ttulo2">
    <w:name w:val="heading 2"/>
    <w:basedOn w:val="Normal"/>
    <w:next w:val="Normal"/>
    <w:link w:val="Ttulo2Car"/>
    <w:uiPriority w:val="9"/>
    <w:unhideWhenUsed/>
    <w:qFormat/>
    <w:rsid w:val="002B57E5"/>
    <w:pPr>
      <w:keepNext/>
      <w:keepLines/>
      <w:spacing w:line="360" w:lineRule="auto"/>
      <w:outlineLvl w:val="1"/>
    </w:pPr>
    <w:rPr>
      <w:rFonts w:ascii="Palatino Linotype" w:eastAsiaTheme="majorEastAsia" w:hAnsi="Palatino Linotype" w:cstheme="majorBidi"/>
      <w:b/>
      <w:color w:val="000000" w:themeColor="text1"/>
      <w:sz w:val="22"/>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B57E5"/>
    <w:rPr>
      <w:rFonts w:ascii="Palatino Linotype" w:eastAsiaTheme="majorEastAsia" w:hAnsi="Palatino Linotype" w:cstheme="majorBidi"/>
      <w:b/>
      <w:color w:val="000000" w:themeColor="text1"/>
      <w:szCs w:val="32"/>
      <w:lang w:eastAsia="es-ES"/>
    </w:rPr>
  </w:style>
  <w:style w:type="paragraph" w:styleId="Encabezado">
    <w:name w:val="header"/>
    <w:basedOn w:val="Normal"/>
    <w:link w:val="EncabezadoCar"/>
    <w:uiPriority w:val="99"/>
    <w:unhideWhenUsed/>
    <w:rsid w:val="00B31222"/>
    <w:pPr>
      <w:tabs>
        <w:tab w:val="center" w:pos="4419"/>
        <w:tab w:val="right" w:pos="8838"/>
      </w:tabs>
    </w:pPr>
  </w:style>
  <w:style w:type="character" w:customStyle="1" w:styleId="EncabezadoCar">
    <w:name w:val="Encabezado Car"/>
    <w:basedOn w:val="Fuentedeprrafopredeter"/>
    <w:link w:val="Encabezado"/>
    <w:uiPriority w:val="99"/>
    <w:rsid w:val="00B31222"/>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customStyle="1" w:styleId="PiedepginaCar">
    <w:name w:val="Pie de página Car"/>
    <w:basedOn w:val="Fuentedeprrafopredeter"/>
    <w:link w:val="Piedepgina"/>
    <w:uiPriority w:val="99"/>
    <w:rsid w:val="00B31222"/>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31222"/>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31222"/>
    <w:rPr>
      <w:rFonts w:ascii="Century Gothic" w:eastAsia="Times New Roman" w:hAnsi="Century Gothic"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qFormat/>
    <w:rsid w:val="00B31222"/>
    <w:rPr>
      <w:color w:val="0563C1" w:themeColor="hyperlink"/>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iPriority w:val="99"/>
    <w:unhideWhenUsed/>
    <w:qFormat/>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B31222"/>
    <w:rPr>
      <w:rFonts w:ascii="Calibri" w:eastAsia="Calibri" w:hAnsi="Calibri"/>
      <w:lang w:eastAsia="en-US"/>
    </w:rPr>
  </w:style>
  <w:style w:type="character" w:customStyle="1" w:styleId="TextonotapieCar">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eastAsia="Calibri" w:hAnsi="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59"/>
    <w:rsid w:val="00B31222"/>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31222"/>
    <w:rPr>
      <w:rFonts w:ascii="Segoe UI" w:eastAsia="Times New Roman" w:hAnsi="Segoe UI"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customStyle="1" w:styleId="TextocomentarioCar">
    <w:name w:val="Texto comentario Car"/>
    <w:basedOn w:val="Fuentedeprrafopredeter"/>
    <w:link w:val="Textocomentario"/>
    <w:uiPriority w:val="99"/>
    <w:semiHidden/>
    <w:rsid w:val="00B312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customStyle="1" w:styleId="AsuntodelcomentarioCar">
    <w:name w:val="Asunto del comentario Car"/>
    <w:basedOn w:val="TextocomentarioCar"/>
    <w:link w:val="Asuntodelcomentario"/>
    <w:uiPriority w:val="99"/>
    <w:semiHidden/>
    <w:rsid w:val="00B31222"/>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rsid w:val="00B31222"/>
    <w:rPr>
      <w:color w:val="2B579A"/>
      <w:shd w:val="clear" w:color="auto" w:fill="E6E6E6"/>
    </w:rPr>
  </w:style>
  <w:style w:type="character" w:customStyle="1" w:styleId="Mencionar2">
    <w:name w:val="Mencionar2"/>
    <w:basedOn w:val="Fuentedeprrafopredeter"/>
    <w:uiPriority w:val="99"/>
    <w:semiHidden/>
    <w:unhideWhenUsed/>
    <w:rsid w:val="00B31222"/>
    <w:rPr>
      <w:color w:val="2B579A"/>
      <w:shd w:val="clear" w:color="auto" w:fill="E6E6E6"/>
    </w:rPr>
  </w:style>
  <w:style w:type="character" w:customStyle="1" w:styleId="maestrofonttexto">
    <w:name w:val="maestro_fonttexto"/>
    <w:basedOn w:val="Fuentedeprrafopredeter"/>
    <w:rsid w:val="00B31222"/>
  </w:style>
  <w:style w:type="character" w:styleId="Textoennegrita">
    <w:name w:val="Strong"/>
    <w:rsid w:val="00B31222"/>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character" w:customStyle="1" w:styleId="HTMLconformatoprevioCar">
    <w:name w:val="HTML con formato previo Car"/>
    <w:basedOn w:val="Fuentedeprrafopredeter"/>
    <w:link w:val="HTMLconformatoprevio"/>
    <w:uiPriority w:val="99"/>
    <w:semiHidden/>
    <w:rsid w:val="00B31222"/>
    <w:rPr>
      <w:rFonts w:ascii="Courier New" w:eastAsia="Times New Roman" w:hAnsi="Courier New" w:cs="Courier New"/>
      <w:sz w:val="20"/>
      <w:szCs w:val="20"/>
      <w:lang w:eastAsia="es-MX"/>
    </w:rPr>
  </w:style>
  <w:style w:type="paragraph" w:customStyle="1" w:styleId="Default">
    <w:name w:val="Default"/>
    <w:rsid w:val="00B31222"/>
    <w:pPr>
      <w:autoSpaceDE w:val="0"/>
      <w:autoSpaceDN w:val="0"/>
      <w:adjustRightInd w:val="0"/>
      <w:spacing w:after="0" w:line="240" w:lineRule="auto"/>
    </w:pPr>
    <w:rPr>
      <w:rFonts w:ascii="Arial" w:hAnsi="Arial" w:cs="Arial"/>
      <w:color w:val="000000"/>
      <w:sz w:val="24"/>
      <w:szCs w:val="24"/>
    </w:rPr>
  </w:style>
  <w:style w:type="character" w:customStyle="1" w:styleId="CharacterStyle1">
    <w:name w:val="Character Style 1"/>
    <w:uiPriority w:val="99"/>
    <w:rsid w:val="00B31222"/>
    <w:rPr>
      <w:sz w:val="20"/>
      <w:szCs w:val="20"/>
    </w:rPr>
  </w:style>
  <w:style w:type="paragraph" w:customStyle="1" w:styleId="Estilo1">
    <w:name w:val="Estilo1"/>
    <w:basedOn w:val="Textoindependiente"/>
    <w:rsid w:val="00B31222"/>
  </w:style>
  <w:style w:type="paragraph" w:styleId="Textoindependiente">
    <w:name w:val="Body Text"/>
    <w:basedOn w:val="Normal"/>
    <w:link w:val="TextoindependienteCar"/>
    <w:uiPriority w:val="99"/>
    <w:unhideWhenUsed/>
    <w:rsid w:val="00B31222"/>
    <w:pPr>
      <w:spacing w:after="120"/>
    </w:pPr>
  </w:style>
  <w:style w:type="character" w:customStyle="1" w:styleId="TextoindependienteCar">
    <w:name w:val="Texto independiente Car"/>
    <w:basedOn w:val="Fuentedeprrafopredeter"/>
    <w:link w:val="Textoindependiente"/>
    <w:uiPriority w:val="99"/>
    <w:rsid w:val="00B31222"/>
    <w:rPr>
      <w:rFonts w:ascii="Times New Roman" w:eastAsia="Times New Roman" w:hAnsi="Times New Roman" w:cs="Times New Roman"/>
      <w:sz w:val="20"/>
      <w:szCs w:val="20"/>
      <w:lang w:val="es-ES" w:eastAsia="es-ES"/>
    </w:rPr>
  </w:style>
  <w:style w:type="paragraph" w:styleId="Sinespaciado">
    <w:name w:val="No Spacing"/>
    <w:aliases w:val="INAI"/>
    <w:link w:val="SinespaciadoCar"/>
    <w:uiPriority w:val="1"/>
    <w:rsid w:val="00B31222"/>
    <w:pPr>
      <w:spacing w:after="0" w:line="240" w:lineRule="auto"/>
      <w:ind w:left="567" w:right="567"/>
      <w:jc w:val="both"/>
    </w:pPr>
    <w:rPr>
      <w:rFonts w:ascii="Arial" w:eastAsia="Batang" w:hAnsi="Arial" w:cs="Times New Roman"/>
      <w:sz w:val="20"/>
      <w:szCs w:val="24"/>
      <w:lang w:eastAsia="es-ES"/>
    </w:rPr>
  </w:style>
  <w:style w:type="character" w:customStyle="1" w:styleId="SinespaciadoCar">
    <w:name w:val="Sin espaciado Car"/>
    <w:aliases w:val="INAI Car"/>
    <w:basedOn w:val="Fuentedeprrafopredeter"/>
    <w:link w:val="Sinespaciado"/>
    <w:uiPriority w:val="1"/>
    <w:rsid w:val="00B31222"/>
    <w:rPr>
      <w:rFonts w:ascii="Arial" w:eastAsia="Batang" w:hAnsi="Arial" w:cs="Times New Roman"/>
      <w:sz w:val="20"/>
      <w:szCs w:val="24"/>
      <w:lang w:eastAsia="es-ES"/>
    </w:rPr>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customStyle="1" w:styleId="SaludoCar">
    <w:name w:val="Saludo Car"/>
    <w:basedOn w:val="Fuentedeprrafopredeter"/>
    <w:link w:val="Saludo"/>
    <w:uiPriority w:val="99"/>
    <w:rsid w:val="00B31222"/>
    <w:rPr>
      <w:rFonts w:ascii="Times New Roman" w:eastAsia="Times New Roman" w:hAnsi="Times New Roman" w:cs="Times New Roman"/>
      <w:sz w:val="20"/>
      <w:szCs w:val="20"/>
      <w:lang w:val="es-ES" w:eastAsia="es-ES"/>
    </w:rPr>
  </w:style>
  <w:style w:type="paragraph" w:styleId="Listaconvietas2">
    <w:name w:val="List Bullet 2"/>
    <w:basedOn w:val="Normal"/>
    <w:uiPriority w:val="99"/>
    <w:unhideWhenUsed/>
    <w:rsid w:val="00B31222"/>
    <w:pPr>
      <w:numPr>
        <w:numId w:val="1"/>
      </w:numPr>
      <w:contextualSpacing/>
    </w:pPr>
  </w:style>
  <w:style w:type="paragraph" w:styleId="Ttulo">
    <w:name w:val="Title"/>
    <w:basedOn w:val="Normal"/>
    <w:next w:val="Normal"/>
    <w:link w:val="TtuloCar"/>
    <w:uiPriority w:val="10"/>
    <w:qFormat/>
    <w:rsid w:val="00B31222"/>
    <w:pPr>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B31222"/>
    <w:rPr>
      <w:rFonts w:asciiTheme="majorHAnsi" w:eastAsiaTheme="majorEastAsia" w:hAnsiTheme="majorHAnsi" w:cstheme="majorBidi"/>
      <w:spacing w:val="-10"/>
      <w:kern w:val="28"/>
      <w:sz w:val="56"/>
      <w:szCs w:val="56"/>
      <w:lang w:val="es-ES" w:eastAsia="es-ES"/>
    </w:rPr>
  </w:style>
  <w:style w:type="paragraph" w:styleId="Sangradetextonormal">
    <w:name w:val="Body Text Indent"/>
    <w:basedOn w:val="Normal"/>
    <w:link w:val="SangradetextonormalCar"/>
    <w:uiPriority w:val="99"/>
    <w:unhideWhenUsed/>
    <w:rsid w:val="00B31222"/>
    <w:pPr>
      <w:spacing w:after="120"/>
      <w:ind w:left="283"/>
    </w:pPr>
  </w:style>
  <w:style w:type="character" w:customStyle="1" w:styleId="SangradetextonormalCar">
    <w:name w:val="Sangría de texto normal Car"/>
    <w:basedOn w:val="Fuentedeprrafopredeter"/>
    <w:link w:val="Sangradetextonormal"/>
    <w:uiPriority w:val="99"/>
    <w:rsid w:val="00B31222"/>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B31222"/>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rsid w:val="00A47916"/>
    <w:rPr>
      <w:color w:val="2B579A"/>
      <w:shd w:val="clear" w:color="auto" w:fill="E6E6E6"/>
    </w:rPr>
  </w:style>
  <w:style w:type="character" w:customStyle="1" w:styleId="Mencionar4">
    <w:name w:val="Mencionar4"/>
    <w:basedOn w:val="Fuentedeprrafopredeter"/>
    <w:uiPriority w:val="99"/>
    <w:semiHidden/>
    <w:unhideWhenUsed/>
    <w:rsid w:val="00802515"/>
    <w:rPr>
      <w:color w:val="2B579A"/>
      <w:shd w:val="clear" w:color="auto" w:fill="E6E6E6"/>
    </w:rPr>
  </w:style>
  <w:style w:type="character" w:customStyle="1" w:styleId="maestrofonttexto1">
    <w:name w:val="maestro_fonttexto1"/>
    <w:basedOn w:val="Fuentedeprrafopredeter"/>
    <w:rsid w:val="00C25238"/>
    <w:rPr>
      <w:rFonts w:ascii="Arial" w:hAnsi="Arial" w:cs="Arial" w:hint="default"/>
      <w:sz w:val="15"/>
      <w:szCs w:val="15"/>
    </w:rPr>
  </w:style>
  <w:style w:type="character" w:customStyle="1" w:styleId="apple-converted-space">
    <w:name w:val="apple-converted-space"/>
    <w:basedOn w:val="Fuentedeprrafopredeter"/>
    <w:rsid w:val="00436FD3"/>
  </w:style>
  <w:style w:type="paragraph" w:styleId="NormalWeb">
    <w:name w:val="Normal (Web)"/>
    <w:basedOn w:val="Normal"/>
    <w:uiPriority w:val="99"/>
    <w:unhideWhenUsed/>
    <w:rsid w:val="004F3A02"/>
    <w:pPr>
      <w:spacing w:after="160" w:line="259" w:lineRule="auto"/>
      <w:jc w:val="both"/>
    </w:pPr>
    <w:rPr>
      <w:rFonts w:eastAsiaTheme="minorHAnsi"/>
      <w:color w:val="000000" w:themeColor="text1"/>
      <w:sz w:val="24"/>
      <w:szCs w:val="24"/>
      <w:lang w:eastAsia="en-US"/>
    </w:rPr>
  </w:style>
  <w:style w:type="paragraph" w:customStyle="1" w:styleId="Resoluciones1">
    <w:name w:val="Resoluciones 1"/>
    <w:basedOn w:val="Normal"/>
    <w:next w:val="Normal"/>
    <w:link w:val="Resoluciones1Car"/>
    <w:autoRedefine/>
    <w:rsid w:val="002B57E5"/>
    <w:pPr>
      <w:tabs>
        <w:tab w:val="left" w:pos="2835"/>
      </w:tabs>
      <w:spacing w:line="360" w:lineRule="auto"/>
      <w:contextualSpacing/>
      <w:jc w:val="center"/>
    </w:pPr>
    <w:rPr>
      <w:rFonts w:ascii="Palatino Linotype" w:eastAsia="Calibri" w:hAnsi="Palatino Linotype" w:cs="Tahoma"/>
      <w:b/>
      <w:bCs/>
      <w:color w:val="000000" w:themeColor="text1"/>
      <w:sz w:val="22"/>
      <w:szCs w:val="22"/>
      <w:lang w:val="es-ES" w:eastAsia="en-US"/>
    </w:rPr>
  </w:style>
  <w:style w:type="character" w:customStyle="1" w:styleId="Resoluciones1Car">
    <w:name w:val="Resoluciones 1 Car"/>
    <w:basedOn w:val="Fuentedeprrafopredeter"/>
    <w:link w:val="Resoluciones1"/>
    <w:rsid w:val="002B57E5"/>
    <w:rPr>
      <w:rFonts w:ascii="Palatino Linotype" w:eastAsia="Calibri" w:hAnsi="Palatino Linotype" w:cs="Tahoma"/>
      <w:b/>
      <w:bCs/>
      <w:color w:val="000000" w:themeColor="text1"/>
      <w:lang w:val="es-ES"/>
    </w:rPr>
  </w:style>
  <w:style w:type="paragraph" w:styleId="Subttulo">
    <w:name w:val="Subtitle"/>
    <w:basedOn w:val="Normal"/>
    <w:next w:val="Normal"/>
    <w:link w:val="SubttuloCar"/>
    <w:uiPriority w:val="11"/>
    <w:qFormat/>
    <w:rsid w:val="002B57E5"/>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tuloCar">
    <w:name w:val="Subtítulo Car"/>
    <w:basedOn w:val="Fuentedeprrafopredeter"/>
    <w:link w:val="Subttulo"/>
    <w:uiPriority w:val="11"/>
    <w:rsid w:val="002B57E5"/>
    <w:rPr>
      <w:rFonts w:eastAsiaTheme="minorEastAsia"/>
      <w:color w:val="5A5A5A" w:themeColor="text1" w:themeTint="A5"/>
      <w:spacing w:val="15"/>
      <w:lang w:eastAsia="es-ES"/>
    </w:rPr>
  </w:style>
  <w:style w:type="paragraph" w:customStyle="1" w:styleId="ResolucinV">
    <w:name w:val="Resolución V"/>
    <w:basedOn w:val="Normal"/>
    <w:next w:val="Normal"/>
    <w:link w:val="ResolucinVCar"/>
    <w:rsid w:val="002B57E5"/>
    <w:pPr>
      <w:spacing w:line="360" w:lineRule="auto"/>
      <w:contextualSpacing/>
    </w:pPr>
    <w:rPr>
      <w:rFonts w:ascii="Palatino Linotype" w:eastAsia="Calibri" w:hAnsi="Palatino Linotype" w:cs="Tahoma"/>
      <w:b/>
      <w:bCs/>
      <w:color w:val="000000" w:themeColor="text1"/>
      <w:sz w:val="22"/>
      <w:szCs w:val="22"/>
      <w:lang w:eastAsia="en-US"/>
    </w:rPr>
  </w:style>
  <w:style w:type="character" w:customStyle="1" w:styleId="ResolucinVCar">
    <w:name w:val="Resolución V Car"/>
    <w:basedOn w:val="Fuentedeprrafopredeter"/>
    <w:link w:val="ResolucinV"/>
    <w:rsid w:val="002B57E5"/>
    <w:rPr>
      <w:rFonts w:ascii="Palatino Linotype" w:eastAsia="Calibri" w:hAnsi="Palatino Linotype" w:cs="Tahoma"/>
      <w:b/>
      <w:bCs/>
      <w:color w:val="000000" w:themeColor="text1"/>
    </w:rPr>
  </w:style>
  <w:style w:type="paragraph" w:styleId="TtuloTDC">
    <w:name w:val="TOC Heading"/>
    <w:basedOn w:val="Ttulo1"/>
    <w:next w:val="Normal"/>
    <w:uiPriority w:val="39"/>
    <w:unhideWhenUsed/>
    <w:qFormat/>
    <w:rsid w:val="002B57E5"/>
    <w:pPr>
      <w:spacing w:line="259" w:lineRule="auto"/>
      <w:outlineLvl w:val="9"/>
    </w:pPr>
    <w:rPr>
      <w:lang w:eastAsia="es-MX"/>
    </w:rPr>
  </w:style>
  <w:style w:type="character" w:customStyle="1" w:styleId="Ttulo2Car">
    <w:name w:val="Título 2 Car"/>
    <w:basedOn w:val="Fuentedeprrafopredeter"/>
    <w:link w:val="Ttulo2"/>
    <w:uiPriority w:val="9"/>
    <w:rsid w:val="002B57E5"/>
    <w:rPr>
      <w:rFonts w:ascii="Palatino Linotype" w:eastAsiaTheme="majorEastAsia" w:hAnsi="Palatino Linotype" w:cstheme="majorBidi"/>
      <w:b/>
      <w:color w:val="000000" w:themeColor="text1"/>
      <w:szCs w:val="26"/>
      <w:lang w:eastAsia="es-ES"/>
    </w:rPr>
  </w:style>
  <w:style w:type="paragraph" w:styleId="TDC1">
    <w:name w:val="toc 1"/>
    <w:basedOn w:val="Normal"/>
    <w:next w:val="Normal"/>
    <w:autoRedefine/>
    <w:uiPriority w:val="39"/>
    <w:unhideWhenUsed/>
    <w:rsid w:val="00DF1186"/>
    <w:pPr>
      <w:tabs>
        <w:tab w:val="right" w:leader="dot" w:pos="9034"/>
      </w:tabs>
      <w:spacing w:after="100" w:line="360" w:lineRule="auto"/>
      <w:jc w:val="both"/>
    </w:pPr>
  </w:style>
  <w:style w:type="paragraph" w:styleId="TDC2">
    <w:name w:val="toc 2"/>
    <w:basedOn w:val="Normal"/>
    <w:next w:val="Normal"/>
    <w:autoRedefine/>
    <w:uiPriority w:val="39"/>
    <w:unhideWhenUsed/>
    <w:rsid w:val="007935E5"/>
    <w:pPr>
      <w:spacing w:after="100"/>
      <w:ind w:left="200"/>
    </w:pPr>
  </w:style>
  <w:style w:type="character" w:customStyle="1" w:styleId="Mencinsinresolver1">
    <w:name w:val="Mención sin resolver1"/>
    <w:basedOn w:val="Fuentedeprrafopredeter"/>
    <w:uiPriority w:val="99"/>
    <w:semiHidden/>
    <w:unhideWhenUsed/>
    <w:rsid w:val="00EB1E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148243">
      <w:bodyDiv w:val="1"/>
      <w:marLeft w:val="0"/>
      <w:marRight w:val="0"/>
      <w:marTop w:val="0"/>
      <w:marBottom w:val="0"/>
      <w:divBdr>
        <w:top w:val="none" w:sz="0" w:space="0" w:color="auto"/>
        <w:left w:val="none" w:sz="0" w:space="0" w:color="auto"/>
        <w:bottom w:val="none" w:sz="0" w:space="0" w:color="auto"/>
        <w:right w:val="none" w:sz="0" w:space="0" w:color="auto"/>
      </w:divBdr>
    </w:div>
    <w:div w:id="9069151">
      <w:bodyDiv w:val="1"/>
      <w:marLeft w:val="0"/>
      <w:marRight w:val="0"/>
      <w:marTop w:val="0"/>
      <w:marBottom w:val="0"/>
      <w:divBdr>
        <w:top w:val="none" w:sz="0" w:space="0" w:color="auto"/>
        <w:left w:val="none" w:sz="0" w:space="0" w:color="auto"/>
        <w:bottom w:val="none" w:sz="0" w:space="0" w:color="auto"/>
        <w:right w:val="none" w:sz="0" w:space="0" w:color="auto"/>
      </w:divBdr>
    </w:div>
    <w:div w:id="12192633">
      <w:bodyDiv w:val="1"/>
      <w:marLeft w:val="0"/>
      <w:marRight w:val="0"/>
      <w:marTop w:val="0"/>
      <w:marBottom w:val="0"/>
      <w:divBdr>
        <w:top w:val="none" w:sz="0" w:space="0" w:color="auto"/>
        <w:left w:val="none" w:sz="0" w:space="0" w:color="auto"/>
        <w:bottom w:val="none" w:sz="0" w:space="0" w:color="auto"/>
        <w:right w:val="none" w:sz="0" w:space="0" w:color="auto"/>
      </w:divBdr>
    </w:div>
    <w:div w:id="22561575">
      <w:bodyDiv w:val="1"/>
      <w:marLeft w:val="0"/>
      <w:marRight w:val="0"/>
      <w:marTop w:val="0"/>
      <w:marBottom w:val="0"/>
      <w:divBdr>
        <w:top w:val="none" w:sz="0" w:space="0" w:color="auto"/>
        <w:left w:val="none" w:sz="0" w:space="0" w:color="auto"/>
        <w:bottom w:val="none" w:sz="0" w:space="0" w:color="auto"/>
        <w:right w:val="none" w:sz="0" w:space="0" w:color="auto"/>
      </w:divBdr>
    </w:div>
    <w:div w:id="24212379">
      <w:bodyDiv w:val="1"/>
      <w:marLeft w:val="0"/>
      <w:marRight w:val="0"/>
      <w:marTop w:val="0"/>
      <w:marBottom w:val="0"/>
      <w:divBdr>
        <w:top w:val="none" w:sz="0" w:space="0" w:color="auto"/>
        <w:left w:val="none" w:sz="0" w:space="0" w:color="auto"/>
        <w:bottom w:val="none" w:sz="0" w:space="0" w:color="auto"/>
        <w:right w:val="none" w:sz="0" w:space="0" w:color="auto"/>
      </w:divBdr>
    </w:div>
    <w:div w:id="35350906">
      <w:bodyDiv w:val="1"/>
      <w:marLeft w:val="0"/>
      <w:marRight w:val="0"/>
      <w:marTop w:val="0"/>
      <w:marBottom w:val="0"/>
      <w:divBdr>
        <w:top w:val="none" w:sz="0" w:space="0" w:color="auto"/>
        <w:left w:val="none" w:sz="0" w:space="0" w:color="auto"/>
        <w:bottom w:val="none" w:sz="0" w:space="0" w:color="auto"/>
        <w:right w:val="none" w:sz="0" w:space="0" w:color="auto"/>
      </w:divBdr>
    </w:div>
    <w:div w:id="64108941">
      <w:bodyDiv w:val="1"/>
      <w:marLeft w:val="0"/>
      <w:marRight w:val="0"/>
      <w:marTop w:val="0"/>
      <w:marBottom w:val="0"/>
      <w:divBdr>
        <w:top w:val="none" w:sz="0" w:space="0" w:color="auto"/>
        <w:left w:val="none" w:sz="0" w:space="0" w:color="auto"/>
        <w:bottom w:val="none" w:sz="0" w:space="0" w:color="auto"/>
        <w:right w:val="none" w:sz="0" w:space="0" w:color="auto"/>
      </w:divBdr>
    </w:div>
    <w:div w:id="68844203">
      <w:bodyDiv w:val="1"/>
      <w:marLeft w:val="0"/>
      <w:marRight w:val="0"/>
      <w:marTop w:val="0"/>
      <w:marBottom w:val="0"/>
      <w:divBdr>
        <w:top w:val="none" w:sz="0" w:space="0" w:color="auto"/>
        <w:left w:val="none" w:sz="0" w:space="0" w:color="auto"/>
        <w:bottom w:val="none" w:sz="0" w:space="0" w:color="auto"/>
        <w:right w:val="none" w:sz="0" w:space="0" w:color="auto"/>
      </w:divBdr>
    </w:div>
    <w:div w:id="77215633">
      <w:bodyDiv w:val="1"/>
      <w:marLeft w:val="0"/>
      <w:marRight w:val="0"/>
      <w:marTop w:val="0"/>
      <w:marBottom w:val="0"/>
      <w:divBdr>
        <w:top w:val="none" w:sz="0" w:space="0" w:color="auto"/>
        <w:left w:val="none" w:sz="0" w:space="0" w:color="auto"/>
        <w:bottom w:val="none" w:sz="0" w:space="0" w:color="auto"/>
        <w:right w:val="none" w:sz="0" w:space="0" w:color="auto"/>
      </w:divBdr>
    </w:div>
    <w:div w:id="95950319">
      <w:bodyDiv w:val="1"/>
      <w:marLeft w:val="0"/>
      <w:marRight w:val="0"/>
      <w:marTop w:val="0"/>
      <w:marBottom w:val="0"/>
      <w:divBdr>
        <w:top w:val="none" w:sz="0" w:space="0" w:color="auto"/>
        <w:left w:val="none" w:sz="0" w:space="0" w:color="auto"/>
        <w:bottom w:val="none" w:sz="0" w:space="0" w:color="auto"/>
        <w:right w:val="none" w:sz="0" w:space="0" w:color="auto"/>
      </w:divBdr>
    </w:div>
    <w:div w:id="127748878">
      <w:bodyDiv w:val="1"/>
      <w:marLeft w:val="0"/>
      <w:marRight w:val="0"/>
      <w:marTop w:val="0"/>
      <w:marBottom w:val="0"/>
      <w:divBdr>
        <w:top w:val="none" w:sz="0" w:space="0" w:color="auto"/>
        <w:left w:val="none" w:sz="0" w:space="0" w:color="auto"/>
        <w:bottom w:val="none" w:sz="0" w:space="0" w:color="auto"/>
        <w:right w:val="none" w:sz="0" w:space="0" w:color="auto"/>
      </w:divBdr>
    </w:div>
    <w:div w:id="141194478">
      <w:bodyDiv w:val="1"/>
      <w:marLeft w:val="0"/>
      <w:marRight w:val="0"/>
      <w:marTop w:val="0"/>
      <w:marBottom w:val="0"/>
      <w:divBdr>
        <w:top w:val="none" w:sz="0" w:space="0" w:color="auto"/>
        <w:left w:val="none" w:sz="0" w:space="0" w:color="auto"/>
        <w:bottom w:val="none" w:sz="0" w:space="0" w:color="auto"/>
        <w:right w:val="none" w:sz="0" w:space="0" w:color="auto"/>
      </w:divBdr>
    </w:div>
    <w:div w:id="166336764">
      <w:bodyDiv w:val="1"/>
      <w:marLeft w:val="0"/>
      <w:marRight w:val="0"/>
      <w:marTop w:val="0"/>
      <w:marBottom w:val="0"/>
      <w:divBdr>
        <w:top w:val="none" w:sz="0" w:space="0" w:color="auto"/>
        <w:left w:val="none" w:sz="0" w:space="0" w:color="auto"/>
        <w:bottom w:val="none" w:sz="0" w:space="0" w:color="auto"/>
        <w:right w:val="none" w:sz="0" w:space="0" w:color="auto"/>
      </w:divBdr>
      <w:divsChild>
        <w:div w:id="587348187">
          <w:marLeft w:val="0"/>
          <w:marRight w:val="0"/>
          <w:marTop w:val="0"/>
          <w:marBottom w:val="0"/>
          <w:divBdr>
            <w:top w:val="none" w:sz="0" w:space="0" w:color="auto"/>
            <w:left w:val="none" w:sz="0" w:space="0" w:color="auto"/>
            <w:bottom w:val="none" w:sz="0" w:space="0" w:color="auto"/>
            <w:right w:val="none" w:sz="0" w:space="0" w:color="auto"/>
          </w:divBdr>
        </w:div>
        <w:div w:id="854686728">
          <w:marLeft w:val="0"/>
          <w:marRight w:val="0"/>
          <w:marTop w:val="0"/>
          <w:marBottom w:val="0"/>
          <w:divBdr>
            <w:top w:val="none" w:sz="0" w:space="0" w:color="auto"/>
            <w:left w:val="none" w:sz="0" w:space="0" w:color="auto"/>
            <w:bottom w:val="none" w:sz="0" w:space="0" w:color="auto"/>
            <w:right w:val="none" w:sz="0" w:space="0" w:color="auto"/>
          </w:divBdr>
        </w:div>
        <w:div w:id="2005014136">
          <w:marLeft w:val="0"/>
          <w:marRight w:val="0"/>
          <w:marTop w:val="0"/>
          <w:marBottom w:val="0"/>
          <w:divBdr>
            <w:top w:val="none" w:sz="0" w:space="0" w:color="auto"/>
            <w:left w:val="none" w:sz="0" w:space="0" w:color="auto"/>
            <w:bottom w:val="none" w:sz="0" w:space="0" w:color="auto"/>
            <w:right w:val="none" w:sz="0" w:space="0" w:color="auto"/>
          </w:divBdr>
        </w:div>
      </w:divsChild>
    </w:div>
    <w:div w:id="184249317">
      <w:bodyDiv w:val="1"/>
      <w:marLeft w:val="0"/>
      <w:marRight w:val="0"/>
      <w:marTop w:val="0"/>
      <w:marBottom w:val="0"/>
      <w:divBdr>
        <w:top w:val="none" w:sz="0" w:space="0" w:color="auto"/>
        <w:left w:val="none" w:sz="0" w:space="0" w:color="auto"/>
        <w:bottom w:val="none" w:sz="0" w:space="0" w:color="auto"/>
        <w:right w:val="none" w:sz="0" w:space="0" w:color="auto"/>
      </w:divBdr>
    </w:div>
    <w:div w:id="190993073">
      <w:bodyDiv w:val="1"/>
      <w:marLeft w:val="0"/>
      <w:marRight w:val="0"/>
      <w:marTop w:val="0"/>
      <w:marBottom w:val="0"/>
      <w:divBdr>
        <w:top w:val="none" w:sz="0" w:space="0" w:color="auto"/>
        <w:left w:val="none" w:sz="0" w:space="0" w:color="auto"/>
        <w:bottom w:val="none" w:sz="0" w:space="0" w:color="auto"/>
        <w:right w:val="none" w:sz="0" w:space="0" w:color="auto"/>
      </w:divBdr>
    </w:div>
    <w:div w:id="203030893">
      <w:bodyDiv w:val="1"/>
      <w:marLeft w:val="0"/>
      <w:marRight w:val="0"/>
      <w:marTop w:val="0"/>
      <w:marBottom w:val="0"/>
      <w:divBdr>
        <w:top w:val="none" w:sz="0" w:space="0" w:color="auto"/>
        <w:left w:val="none" w:sz="0" w:space="0" w:color="auto"/>
        <w:bottom w:val="none" w:sz="0" w:space="0" w:color="auto"/>
        <w:right w:val="none" w:sz="0" w:space="0" w:color="auto"/>
      </w:divBdr>
    </w:div>
    <w:div w:id="203324463">
      <w:bodyDiv w:val="1"/>
      <w:marLeft w:val="0"/>
      <w:marRight w:val="0"/>
      <w:marTop w:val="0"/>
      <w:marBottom w:val="0"/>
      <w:divBdr>
        <w:top w:val="none" w:sz="0" w:space="0" w:color="auto"/>
        <w:left w:val="none" w:sz="0" w:space="0" w:color="auto"/>
        <w:bottom w:val="none" w:sz="0" w:space="0" w:color="auto"/>
        <w:right w:val="none" w:sz="0" w:space="0" w:color="auto"/>
      </w:divBdr>
    </w:div>
    <w:div w:id="231282173">
      <w:bodyDiv w:val="1"/>
      <w:marLeft w:val="0"/>
      <w:marRight w:val="0"/>
      <w:marTop w:val="0"/>
      <w:marBottom w:val="0"/>
      <w:divBdr>
        <w:top w:val="none" w:sz="0" w:space="0" w:color="auto"/>
        <w:left w:val="none" w:sz="0" w:space="0" w:color="auto"/>
        <w:bottom w:val="none" w:sz="0" w:space="0" w:color="auto"/>
        <w:right w:val="none" w:sz="0" w:space="0" w:color="auto"/>
      </w:divBdr>
    </w:div>
    <w:div w:id="263848016">
      <w:bodyDiv w:val="1"/>
      <w:marLeft w:val="0"/>
      <w:marRight w:val="0"/>
      <w:marTop w:val="0"/>
      <w:marBottom w:val="0"/>
      <w:divBdr>
        <w:top w:val="none" w:sz="0" w:space="0" w:color="auto"/>
        <w:left w:val="none" w:sz="0" w:space="0" w:color="auto"/>
        <w:bottom w:val="none" w:sz="0" w:space="0" w:color="auto"/>
        <w:right w:val="none" w:sz="0" w:space="0" w:color="auto"/>
      </w:divBdr>
    </w:div>
    <w:div w:id="267154622">
      <w:bodyDiv w:val="1"/>
      <w:marLeft w:val="0"/>
      <w:marRight w:val="0"/>
      <w:marTop w:val="0"/>
      <w:marBottom w:val="0"/>
      <w:divBdr>
        <w:top w:val="none" w:sz="0" w:space="0" w:color="auto"/>
        <w:left w:val="none" w:sz="0" w:space="0" w:color="auto"/>
        <w:bottom w:val="none" w:sz="0" w:space="0" w:color="auto"/>
        <w:right w:val="none" w:sz="0" w:space="0" w:color="auto"/>
      </w:divBdr>
    </w:div>
    <w:div w:id="297028227">
      <w:bodyDiv w:val="1"/>
      <w:marLeft w:val="0"/>
      <w:marRight w:val="0"/>
      <w:marTop w:val="0"/>
      <w:marBottom w:val="0"/>
      <w:divBdr>
        <w:top w:val="none" w:sz="0" w:space="0" w:color="auto"/>
        <w:left w:val="none" w:sz="0" w:space="0" w:color="auto"/>
        <w:bottom w:val="none" w:sz="0" w:space="0" w:color="auto"/>
        <w:right w:val="none" w:sz="0" w:space="0" w:color="auto"/>
      </w:divBdr>
    </w:div>
    <w:div w:id="335034988">
      <w:bodyDiv w:val="1"/>
      <w:marLeft w:val="0"/>
      <w:marRight w:val="0"/>
      <w:marTop w:val="0"/>
      <w:marBottom w:val="0"/>
      <w:divBdr>
        <w:top w:val="none" w:sz="0" w:space="0" w:color="auto"/>
        <w:left w:val="none" w:sz="0" w:space="0" w:color="auto"/>
        <w:bottom w:val="none" w:sz="0" w:space="0" w:color="auto"/>
        <w:right w:val="none" w:sz="0" w:space="0" w:color="auto"/>
      </w:divBdr>
      <w:divsChild>
        <w:div w:id="1375617587">
          <w:marLeft w:val="0"/>
          <w:marRight w:val="0"/>
          <w:marTop w:val="0"/>
          <w:marBottom w:val="0"/>
          <w:divBdr>
            <w:top w:val="none" w:sz="0" w:space="0" w:color="auto"/>
            <w:left w:val="none" w:sz="0" w:space="0" w:color="auto"/>
            <w:bottom w:val="none" w:sz="0" w:space="0" w:color="auto"/>
            <w:right w:val="none" w:sz="0" w:space="0" w:color="auto"/>
          </w:divBdr>
        </w:div>
        <w:div w:id="935407176">
          <w:marLeft w:val="0"/>
          <w:marRight w:val="0"/>
          <w:marTop w:val="0"/>
          <w:marBottom w:val="0"/>
          <w:divBdr>
            <w:top w:val="none" w:sz="0" w:space="0" w:color="auto"/>
            <w:left w:val="none" w:sz="0" w:space="0" w:color="auto"/>
            <w:bottom w:val="none" w:sz="0" w:space="0" w:color="auto"/>
            <w:right w:val="none" w:sz="0" w:space="0" w:color="auto"/>
          </w:divBdr>
        </w:div>
        <w:div w:id="403600714">
          <w:marLeft w:val="0"/>
          <w:marRight w:val="0"/>
          <w:marTop w:val="0"/>
          <w:marBottom w:val="0"/>
          <w:divBdr>
            <w:top w:val="none" w:sz="0" w:space="0" w:color="auto"/>
            <w:left w:val="none" w:sz="0" w:space="0" w:color="auto"/>
            <w:bottom w:val="none" w:sz="0" w:space="0" w:color="auto"/>
            <w:right w:val="none" w:sz="0" w:space="0" w:color="auto"/>
          </w:divBdr>
        </w:div>
        <w:div w:id="905533049">
          <w:marLeft w:val="0"/>
          <w:marRight w:val="0"/>
          <w:marTop w:val="0"/>
          <w:marBottom w:val="0"/>
          <w:divBdr>
            <w:top w:val="none" w:sz="0" w:space="0" w:color="auto"/>
            <w:left w:val="none" w:sz="0" w:space="0" w:color="auto"/>
            <w:bottom w:val="none" w:sz="0" w:space="0" w:color="auto"/>
            <w:right w:val="none" w:sz="0" w:space="0" w:color="auto"/>
          </w:divBdr>
        </w:div>
      </w:divsChild>
    </w:div>
    <w:div w:id="341590908">
      <w:bodyDiv w:val="1"/>
      <w:marLeft w:val="0"/>
      <w:marRight w:val="0"/>
      <w:marTop w:val="0"/>
      <w:marBottom w:val="0"/>
      <w:divBdr>
        <w:top w:val="none" w:sz="0" w:space="0" w:color="auto"/>
        <w:left w:val="none" w:sz="0" w:space="0" w:color="auto"/>
        <w:bottom w:val="none" w:sz="0" w:space="0" w:color="auto"/>
        <w:right w:val="none" w:sz="0" w:space="0" w:color="auto"/>
      </w:divBdr>
      <w:divsChild>
        <w:div w:id="366953804">
          <w:marLeft w:val="0"/>
          <w:marRight w:val="0"/>
          <w:marTop w:val="0"/>
          <w:marBottom w:val="0"/>
          <w:divBdr>
            <w:top w:val="none" w:sz="0" w:space="0" w:color="auto"/>
            <w:left w:val="none" w:sz="0" w:space="0" w:color="auto"/>
            <w:bottom w:val="none" w:sz="0" w:space="0" w:color="auto"/>
            <w:right w:val="none" w:sz="0" w:space="0" w:color="auto"/>
          </w:divBdr>
        </w:div>
        <w:div w:id="356124260">
          <w:marLeft w:val="0"/>
          <w:marRight w:val="0"/>
          <w:marTop w:val="0"/>
          <w:marBottom w:val="0"/>
          <w:divBdr>
            <w:top w:val="none" w:sz="0" w:space="0" w:color="auto"/>
            <w:left w:val="none" w:sz="0" w:space="0" w:color="auto"/>
            <w:bottom w:val="none" w:sz="0" w:space="0" w:color="auto"/>
            <w:right w:val="none" w:sz="0" w:space="0" w:color="auto"/>
          </w:divBdr>
        </w:div>
        <w:div w:id="557520594">
          <w:marLeft w:val="0"/>
          <w:marRight w:val="0"/>
          <w:marTop w:val="0"/>
          <w:marBottom w:val="0"/>
          <w:divBdr>
            <w:top w:val="none" w:sz="0" w:space="0" w:color="auto"/>
            <w:left w:val="none" w:sz="0" w:space="0" w:color="auto"/>
            <w:bottom w:val="none" w:sz="0" w:space="0" w:color="auto"/>
            <w:right w:val="none" w:sz="0" w:space="0" w:color="auto"/>
          </w:divBdr>
        </w:div>
      </w:divsChild>
    </w:div>
    <w:div w:id="345209379">
      <w:bodyDiv w:val="1"/>
      <w:marLeft w:val="0"/>
      <w:marRight w:val="0"/>
      <w:marTop w:val="0"/>
      <w:marBottom w:val="0"/>
      <w:divBdr>
        <w:top w:val="none" w:sz="0" w:space="0" w:color="auto"/>
        <w:left w:val="none" w:sz="0" w:space="0" w:color="auto"/>
        <w:bottom w:val="none" w:sz="0" w:space="0" w:color="auto"/>
        <w:right w:val="none" w:sz="0" w:space="0" w:color="auto"/>
      </w:divBdr>
    </w:div>
    <w:div w:id="363601056">
      <w:bodyDiv w:val="1"/>
      <w:marLeft w:val="0"/>
      <w:marRight w:val="0"/>
      <w:marTop w:val="0"/>
      <w:marBottom w:val="0"/>
      <w:divBdr>
        <w:top w:val="none" w:sz="0" w:space="0" w:color="auto"/>
        <w:left w:val="none" w:sz="0" w:space="0" w:color="auto"/>
        <w:bottom w:val="none" w:sz="0" w:space="0" w:color="auto"/>
        <w:right w:val="none" w:sz="0" w:space="0" w:color="auto"/>
      </w:divBdr>
    </w:div>
    <w:div w:id="382406544">
      <w:bodyDiv w:val="1"/>
      <w:marLeft w:val="0"/>
      <w:marRight w:val="0"/>
      <w:marTop w:val="0"/>
      <w:marBottom w:val="0"/>
      <w:divBdr>
        <w:top w:val="none" w:sz="0" w:space="0" w:color="auto"/>
        <w:left w:val="none" w:sz="0" w:space="0" w:color="auto"/>
        <w:bottom w:val="none" w:sz="0" w:space="0" w:color="auto"/>
        <w:right w:val="none" w:sz="0" w:space="0" w:color="auto"/>
      </w:divBdr>
    </w:div>
    <w:div w:id="411246475">
      <w:bodyDiv w:val="1"/>
      <w:marLeft w:val="0"/>
      <w:marRight w:val="0"/>
      <w:marTop w:val="0"/>
      <w:marBottom w:val="0"/>
      <w:divBdr>
        <w:top w:val="none" w:sz="0" w:space="0" w:color="auto"/>
        <w:left w:val="none" w:sz="0" w:space="0" w:color="auto"/>
        <w:bottom w:val="none" w:sz="0" w:space="0" w:color="auto"/>
        <w:right w:val="none" w:sz="0" w:space="0" w:color="auto"/>
      </w:divBdr>
    </w:div>
    <w:div w:id="443575797">
      <w:bodyDiv w:val="1"/>
      <w:marLeft w:val="0"/>
      <w:marRight w:val="0"/>
      <w:marTop w:val="0"/>
      <w:marBottom w:val="0"/>
      <w:divBdr>
        <w:top w:val="none" w:sz="0" w:space="0" w:color="auto"/>
        <w:left w:val="none" w:sz="0" w:space="0" w:color="auto"/>
        <w:bottom w:val="none" w:sz="0" w:space="0" w:color="auto"/>
        <w:right w:val="none" w:sz="0" w:space="0" w:color="auto"/>
      </w:divBdr>
    </w:div>
    <w:div w:id="453253294">
      <w:bodyDiv w:val="1"/>
      <w:marLeft w:val="0"/>
      <w:marRight w:val="0"/>
      <w:marTop w:val="0"/>
      <w:marBottom w:val="0"/>
      <w:divBdr>
        <w:top w:val="none" w:sz="0" w:space="0" w:color="auto"/>
        <w:left w:val="none" w:sz="0" w:space="0" w:color="auto"/>
        <w:bottom w:val="none" w:sz="0" w:space="0" w:color="auto"/>
        <w:right w:val="none" w:sz="0" w:space="0" w:color="auto"/>
      </w:divBdr>
    </w:div>
    <w:div w:id="463426680">
      <w:bodyDiv w:val="1"/>
      <w:marLeft w:val="0"/>
      <w:marRight w:val="0"/>
      <w:marTop w:val="0"/>
      <w:marBottom w:val="0"/>
      <w:divBdr>
        <w:top w:val="none" w:sz="0" w:space="0" w:color="auto"/>
        <w:left w:val="none" w:sz="0" w:space="0" w:color="auto"/>
        <w:bottom w:val="none" w:sz="0" w:space="0" w:color="auto"/>
        <w:right w:val="none" w:sz="0" w:space="0" w:color="auto"/>
      </w:divBdr>
    </w:div>
    <w:div w:id="475414075">
      <w:bodyDiv w:val="1"/>
      <w:marLeft w:val="0"/>
      <w:marRight w:val="0"/>
      <w:marTop w:val="0"/>
      <w:marBottom w:val="0"/>
      <w:divBdr>
        <w:top w:val="none" w:sz="0" w:space="0" w:color="auto"/>
        <w:left w:val="none" w:sz="0" w:space="0" w:color="auto"/>
        <w:bottom w:val="none" w:sz="0" w:space="0" w:color="auto"/>
        <w:right w:val="none" w:sz="0" w:space="0" w:color="auto"/>
      </w:divBdr>
    </w:div>
    <w:div w:id="486745336">
      <w:bodyDiv w:val="1"/>
      <w:marLeft w:val="0"/>
      <w:marRight w:val="0"/>
      <w:marTop w:val="0"/>
      <w:marBottom w:val="0"/>
      <w:divBdr>
        <w:top w:val="none" w:sz="0" w:space="0" w:color="auto"/>
        <w:left w:val="none" w:sz="0" w:space="0" w:color="auto"/>
        <w:bottom w:val="none" w:sz="0" w:space="0" w:color="auto"/>
        <w:right w:val="none" w:sz="0" w:space="0" w:color="auto"/>
      </w:divBdr>
    </w:div>
    <w:div w:id="522020283">
      <w:bodyDiv w:val="1"/>
      <w:marLeft w:val="0"/>
      <w:marRight w:val="0"/>
      <w:marTop w:val="0"/>
      <w:marBottom w:val="0"/>
      <w:divBdr>
        <w:top w:val="none" w:sz="0" w:space="0" w:color="auto"/>
        <w:left w:val="none" w:sz="0" w:space="0" w:color="auto"/>
        <w:bottom w:val="none" w:sz="0" w:space="0" w:color="auto"/>
        <w:right w:val="none" w:sz="0" w:space="0" w:color="auto"/>
      </w:divBdr>
    </w:div>
    <w:div w:id="543643945">
      <w:bodyDiv w:val="1"/>
      <w:marLeft w:val="0"/>
      <w:marRight w:val="0"/>
      <w:marTop w:val="0"/>
      <w:marBottom w:val="0"/>
      <w:divBdr>
        <w:top w:val="none" w:sz="0" w:space="0" w:color="auto"/>
        <w:left w:val="none" w:sz="0" w:space="0" w:color="auto"/>
        <w:bottom w:val="none" w:sz="0" w:space="0" w:color="auto"/>
        <w:right w:val="none" w:sz="0" w:space="0" w:color="auto"/>
      </w:divBdr>
    </w:div>
    <w:div w:id="552814093">
      <w:bodyDiv w:val="1"/>
      <w:marLeft w:val="0"/>
      <w:marRight w:val="0"/>
      <w:marTop w:val="0"/>
      <w:marBottom w:val="0"/>
      <w:divBdr>
        <w:top w:val="none" w:sz="0" w:space="0" w:color="auto"/>
        <w:left w:val="none" w:sz="0" w:space="0" w:color="auto"/>
        <w:bottom w:val="none" w:sz="0" w:space="0" w:color="auto"/>
        <w:right w:val="none" w:sz="0" w:space="0" w:color="auto"/>
      </w:divBdr>
    </w:div>
    <w:div w:id="588003555">
      <w:bodyDiv w:val="1"/>
      <w:marLeft w:val="0"/>
      <w:marRight w:val="0"/>
      <w:marTop w:val="0"/>
      <w:marBottom w:val="0"/>
      <w:divBdr>
        <w:top w:val="none" w:sz="0" w:space="0" w:color="auto"/>
        <w:left w:val="none" w:sz="0" w:space="0" w:color="auto"/>
        <w:bottom w:val="none" w:sz="0" w:space="0" w:color="auto"/>
        <w:right w:val="none" w:sz="0" w:space="0" w:color="auto"/>
      </w:divBdr>
    </w:div>
    <w:div w:id="635836293">
      <w:bodyDiv w:val="1"/>
      <w:marLeft w:val="0"/>
      <w:marRight w:val="0"/>
      <w:marTop w:val="0"/>
      <w:marBottom w:val="0"/>
      <w:divBdr>
        <w:top w:val="none" w:sz="0" w:space="0" w:color="auto"/>
        <w:left w:val="none" w:sz="0" w:space="0" w:color="auto"/>
        <w:bottom w:val="none" w:sz="0" w:space="0" w:color="auto"/>
        <w:right w:val="none" w:sz="0" w:space="0" w:color="auto"/>
      </w:divBdr>
    </w:div>
    <w:div w:id="639531374">
      <w:bodyDiv w:val="1"/>
      <w:marLeft w:val="0"/>
      <w:marRight w:val="0"/>
      <w:marTop w:val="0"/>
      <w:marBottom w:val="0"/>
      <w:divBdr>
        <w:top w:val="none" w:sz="0" w:space="0" w:color="auto"/>
        <w:left w:val="none" w:sz="0" w:space="0" w:color="auto"/>
        <w:bottom w:val="none" w:sz="0" w:space="0" w:color="auto"/>
        <w:right w:val="none" w:sz="0" w:space="0" w:color="auto"/>
      </w:divBdr>
    </w:div>
    <w:div w:id="640352948">
      <w:bodyDiv w:val="1"/>
      <w:marLeft w:val="0"/>
      <w:marRight w:val="0"/>
      <w:marTop w:val="0"/>
      <w:marBottom w:val="0"/>
      <w:divBdr>
        <w:top w:val="none" w:sz="0" w:space="0" w:color="auto"/>
        <w:left w:val="none" w:sz="0" w:space="0" w:color="auto"/>
        <w:bottom w:val="none" w:sz="0" w:space="0" w:color="auto"/>
        <w:right w:val="none" w:sz="0" w:space="0" w:color="auto"/>
      </w:divBdr>
    </w:div>
    <w:div w:id="670568218">
      <w:bodyDiv w:val="1"/>
      <w:marLeft w:val="0"/>
      <w:marRight w:val="0"/>
      <w:marTop w:val="0"/>
      <w:marBottom w:val="0"/>
      <w:divBdr>
        <w:top w:val="none" w:sz="0" w:space="0" w:color="auto"/>
        <w:left w:val="none" w:sz="0" w:space="0" w:color="auto"/>
        <w:bottom w:val="none" w:sz="0" w:space="0" w:color="auto"/>
        <w:right w:val="none" w:sz="0" w:space="0" w:color="auto"/>
      </w:divBdr>
      <w:divsChild>
        <w:div w:id="85227439">
          <w:marLeft w:val="0"/>
          <w:marRight w:val="0"/>
          <w:marTop w:val="0"/>
          <w:marBottom w:val="0"/>
          <w:divBdr>
            <w:top w:val="none" w:sz="0" w:space="0" w:color="auto"/>
            <w:left w:val="none" w:sz="0" w:space="0" w:color="auto"/>
            <w:bottom w:val="none" w:sz="0" w:space="0" w:color="auto"/>
            <w:right w:val="none" w:sz="0" w:space="0" w:color="auto"/>
          </w:divBdr>
        </w:div>
        <w:div w:id="647710696">
          <w:marLeft w:val="0"/>
          <w:marRight w:val="0"/>
          <w:marTop w:val="0"/>
          <w:marBottom w:val="0"/>
          <w:divBdr>
            <w:top w:val="none" w:sz="0" w:space="0" w:color="auto"/>
            <w:left w:val="none" w:sz="0" w:space="0" w:color="auto"/>
            <w:bottom w:val="none" w:sz="0" w:space="0" w:color="auto"/>
            <w:right w:val="none" w:sz="0" w:space="0" w:color="auto"/>
          </w:divBdr>
        </w:div>
      </w:divsChild>
    </w:div>
    <w:div w:id="688877900">
      <w:bodyDiv w:val="1"/>
      <w:marLeft w:val="0"/>
      <w:marRight w:val="0"/>
      <w:marTop w:val="0"/>
      <w:marBottom w:val="0"/>
      <w:divBdr>
        <w:top w:val="none" w:sz="0" w:space="0" w:color="auto"/>
        <w:left w:val="none" w:sz="0" w:space="0" w:color="auto"/>
        <w:bottom w:val="none" w:sz="0" w:space="0" w:color="auto"/>
        <w:right w:val="none" w:sz="0" w:space="0" w:color="auto"/>
      </w:divBdr>
      <w:divsChild>
        <w:div w:id="743138670">
          <w:marLeft w:val="0"/>
          <w:marRight w:val="0"/>
          <w:marTop w:val="0"/>
          <w:marBottom w:val="0"/>
          <w:divBdr>
            <w:top w:val="none" w:sz="0" w:space="0" w:color="auto"/>
            <w:left w:val="none" w:sz="0" w:space="0" w:color="auto"/>
            <w:bottom w:val="none" w:sz="0" w:space="0" w:color="auto"/>
            <w:right w:val="none" w:sz="0" w:space="0" w:color="auto"/>
          </w:divBdr>
        </w:div>
        <w:div w:id="1322735557">
          <w:marLeft w:val="0"/>
          <w:marRight w:val="0"/>
          <w:marTop w:val="0"/>
          <w:marBottom w:val="0"/>
          <w:divBdr>
            <w:top w:val="none" w:sz="0" w:space="0" w:color="auto"/>
            <w:left w:val="none" w:sz="0" w:space="0" w:color="auto"/>
            <w:bottom w:val="none" w:sz="0" w:space="0" w:color="auto"/>
            <w:right w:val="none" w:sz="0" w:space="0" w:color="auto"/>
          </w:divBdr>
        </w:div>
        <w:div w:id="823813829">
          <w:marLeft w:val="0"/>
          <w:marRight w:val="0"/>
          <w:marTop w:val="0"/>
          <w:marBottom w:val="0"/>
          <w:divBdr>
            <w:top w:val="none" w:sz="0" w:space="0" w:color="auto"/>
            <w:left w:val="none" w:sz="0" w:space="0" w:color="auto"/>
            <w:bottom w:val="none" w:sz="0" w:space="0" w:color="auto"/>
            <w:right w:val="none" w:sz="0" w:space="0" w:color="auto"/>
          </w:divBdr>
        </w:div>
      </w:divsChild>
    </w:div>
    <w:div w:id="712576727">
      <w:bodyDiv w:val="1"/>
      <w:marLeft w:val="0"/>
      <w:marRight w:val="0"/>
      <w:marTop w:val="0"/>
      <w:marBottom w:val="0"/>
      <w:divBdr>
        <w:top w:val="none" w:sz="0" w:space="0" w:color="auto"/>
        <w:left w:val="none" w:sz="0" w:space="0" w:color="auto"/>
        <w:bottom w:val="none" w:sz="0" w:space="0" w:color="auto"/>
        <w:right w:val="none" w:sz="0" w:space="0" w:color="auto"/>
      </w:divBdr>
    </w:div>
    <w:div w:id="712652927">
      <w:bodyDiv w:val="1"/>
      <w:marLeft w:val="0"/>
      <w:marRight w:val="0"/>
      <w:marTop w:val="0"/>
      <w:marBottom w:val="0"/>
      <w:divBdr>
        <w:top w:val="none" w:sz="0" w:space="0" w:color="auto"/>
        <w:left w:val="none" w:sz="0" w:space="0" w:color="auto"/>
        <w:bottom w:val="none" w:sz="0" w:space="0" w:color="auto"/>
        <w:right w:val="none" w:sz="0" w:space="0" w:color="auto"/>
      </w:divBdr>
    </w:div>
    <w:div w:id="724719849">
      <w:bodyDiv w:val="1"/>
      <w:marLeft w:val="0"/>
      <w:marRight w:val="0"/>
      <w:marTop w:val="0"/>
      <w:marBottom w:val="0"/>
      <w:divBdr>
        <w:top w:val="none" w:sz="0" w:space="0" w:color="auto"/>
        <w:left w:val="none" w:sz="0" w:space="0" w:color="auto"/>
        <w:bottom w:val="none" w:sz="0" w:space="0" w:color="auto"/>
        <w:right w:val="none" w:sz="0" w:space="0" w:color="auto"/>
      </w:divBdr>
      <w:divsChild>
        <w:div w:id="1918588258">
          <w:marLeft w:val="0"/>
          <w:marRight w:val="0"/>
          <w:marTop w:val="0"/>
          <w:marBottom w:val="0"/>
          <w:divBdr>
            <w:top w:val="none" w:sz="0" w:space="0" w:color="auto"/>
            <w:left w:val="none" w:sz="0" w:space="0" w:color="auto"/>
            <w:bottom w:val="none" w:sz="0" w:space="0" w:color="auto"/>
            <w:right w:val="none" w:sz="0" w:space="0" w:color="auto"/>
          </w:divBdr>
        </w:div>
        <w:div w:id="787819438">
          <w:marLeft w:val="0"/>
          <w:marRight w:val="0"/>
          <w:marTop w:val="0"/>
          <w:marBottom w:val="0"/>
          <w:divBdr>
            <w:top w:val="none" w:sz="0" w:space="0" w:color="auto"/>
            <w:left w:val="none" w:sz="0" w:space="0" w:color="auto"/>
            <w:bottom w:val="none" w:sz="0" w:space="0" w:color="auto"/>
            <w:right w:val="none" w:sz="0" w:space="0" w:color="auto"/>
          </w:divBdr>
        </w:div>
        <w:div w:id="1339966543">
          <w:marLeft w:val="0"/>
          <w:marRight w:val="0"/>
          <w:marTop w:val="0"/>
          <w:marBottom w:val="0"/>
          <w:divBdr>
            <w:top w:val="none" w:sz="0" w:space="0" w:color="auto"/>
            <w:left w:val="none" w:sz="0" w:space="0" w:color="auto"/>
            <w:bottom w:val="none" w:sz="0" w:space="0" w:color="auto"/>
            <w:right w:val="none" w:sz="0" w:space="0" w:color="auto"/>
          </w:divBdr>
        </w:div>
      </w:divsChild>
    </w:div>
    <w:div w:id="732240508">
      <w:bodyDiv w:val="1"/>
      <w:marLeft w:val="0"/>
      <w:marRight w:val="0"/>
      <w:marTop w:val="0"/>
      <w:marBottom w:val="0"/>
      <w:divBdr>
        <w:top w:val="none" w:sz="0" w:space="0" w:color="auto"/>
        <w:left w:val="none" w:sz="0" w:space="0" w:color="auto"/>
        <w:bottom w:val="none" w:sz="0" w:space="0" w:color="auto"/>
        <w:right w:val="none" w:sz="0" w:space="0" w:color="auto"/>
      </w:divBdr>
    </w:div>
    <w:div w:id="739791667">
      <w:bodyDiv w:val="1"/>
      <w:marLeft w:val="0"/>
      <w:marRight w:val="0"/>
      <w:marTop w:val="0"/>
      <w:marBottom w:val="0"/>
      <w:divBdr>
        <w:top w:val="none" w:sz="0" w:space="0" w:color="auto"/>
        <w:left w:val="none" w:sz="0" w:space="0" w:color="auto"/>
        <w:bottom w:val="none" w:sz="0" w:space="0" w:color="auto"/>
        <w:right w:val="none" w:sz="0" w:space="0" w:color="auto"/>
      </w:divBdr>
    </w:div>
    <w:div w:id="751972095">
      <w:bodyDiv w:val="1"/>
      <w:marLeft w:val="0"/>
      <w:marRight w:val="0"/>
      <w:marTop w:val="0"/>
      <w:marBottom w:val="0"/>
      <w:divBdr>
        <w:top w:val="none" w:sz="0" w:space="0" w:color="auto"/>
        <w:left w:val="none" w:sz="0" w:space="0" w:color="auto"/>
        <w:bottom w:val="none" w:sz="0" w:space="0" w:color="auto"/>
        <w:right w:val="none" w:sz="0" w:space="0" w:color="auto"/>
      </w:divBdr>
    </w:div>
    <w:div w:id="768695226">
      <w:bodyDiv w:val="1"/>
      <w:marLeft w:val="0"/>
      <w:marRight w:val="0"/>
      <w:marTop w:val="0"/>
      <w:marBottom w:val="0"/>
      <w:divBdr>
        <w:top w:val="none" w:sz="0" w:space="0" w:color="auto"/>
        <w:left w:val="none" w:sz="0" w:space="0" w:color="auto"/>
        <w:bottom w:val="none" w:sz="0" w:space="0" w:color="auto"/>
        <w:right w:val="none" w:sz="0" w:space="0" w:color="auto"/>
      </w:divBdr>
    </w:div>
    <w:div w:id="769813129">
      <w:bodyDiv w:val="1"/>
      <w:marLeft w:val="0"/>
      <w:marRight w:val="0"/>
      <w:marTop w:val="0"/>
      <w:marBottom w:val="0"/>
      <w:divBdr>
        <w:top w:val="none" w:sz="0" w:space="0" w:color="auto"/>
        <w:left w:val="none" w:sz="0" w:space="0" w:color="auto"/>
        <w:bottom w:val="none" w:sz="0" w:space="0" w:color="auto"/>
        <w:right w:val="none" w:sz="0" w:space="0" w:color="auto"/>
      </w:divBdr>
    </w:div>
    <w:div w:id="772432445">
      <w:bodyDiv w:val="1"/>
      <w:marLeft w:val="0"/>
      <w:marRight w:val="0"/>
      <w:marTop w:val="0"/>
      <w:marBottom w:val="0"/>
      <w:divBdr>
        <w:top w:val="none" w:sz="0" w:space="0" w:color="auto"/>
        <w:left w:val="none" w:sz="0" w:space="0" w:color="auto"/>
        <w:bottom w:val="none" w:sz="0" w:space="0" w:color="auto"/>
        <w:right w:val="none" w:sz="0" w:space="0" w:color="auto"/>
      </w:divBdr>
    </w:div>
    <w:div w:id="774208669">
      <w:bodyDiv w:val="1"/>
      <w:marLeft w:val="0"/>
      <w:marRight w:val="0"/>
      <w:marTop w:val="0"/>
      <w:marBottom w:val="0"/>
      <w:divBdr>
        <w:top w:val="none" w:sz="0" w:space="0" w:color="auto"/>
        <w:left w:val="none" w:sz="0" w:space="0" w:color="auto"/>
        <w:bottom w:val="none" w:sz="0" w:space="0" w:color="auto"/>
        <w:right w:val="none" w:sz="0" w:space="0" w:color="auto"/>
      </w:divBdr>
    </w:div>
    <w:div w:id="783578417">
      <w:bodyDiv w:val="1"/>
      <w:marLeft w:val="0"/>
      <w:marRight w:val="0"/>
      <w:marTop w:val="0"/>
      <w:marBottom w:val="0"/>
      <w:divBdr>
        <w:top w:val="none" w:sz="0" w:space="0" w:color="auto"/>
        <w:left w:val="none" w:sz="0" w:space="0" w:color="auto"/>
        <w:bottom w:val="none" w:sz="0" w:space="0" w:color="auto"/>
        <w:right w:val="none" w:sz="0" w:space="0" w:color="auto"/>
      </w:divBdr>
    </w:div>
    <w:div w:id="794177829">
      <w:bodyDiv w:val="1"/>
      <w:marLeft w:val="0"/>
      <w:marRight w:val="0"/>
      <w:marTop w:val="0"/>
      <w:marBottom w:val="0"/>
      <w:divBdr>
        <w:top w:val="none" w:sz="0" w:space="0" w:color="auto"/>
        <w:left w:val="none" w:sz="0" w:space="0" w:color="auto"/>
        <w:bottom w:val="none" w:sz="0" w:space="0" w:color="auto"/>
        <w:right w:val="none" w:sz="0" w:space="0" w:color="auto"/>
      </w:divBdr>
    </w:div>
    <w:div w:id="796415900">
      <w:bodyDiv w:val="1"/>
      <w:marLeft w:val="0"/>
      <w:marRight w:val="0"/>
      <w:marTop w:val="0"/>
      <w:marBottom w:val="0"/>
      <w:divBdr>
        <w:top w:val="none" w:sz="0" w:space="0" w:color="auto"/>
        <w:left w:val="none" w:sz="0" w:space="0" w:color="auto"/>
        <w:bottom w:val="none" w:sz="0" w:space="0" w:color="auto"/>
        <w:right w:val="none" w:sz="0" w:space="0" w:color="auto"/>
      </w:divBdr>
    </w:div>
    <w:div w:id="802968599">
      <w:bodyDiv w:val="1"/>
      <w:marLeft w:val="0"/>
      <w:marRight w:val="0"/>
      <w:marTop w:val="0"/>
      <w:marBottom w:val="0"/>
      <w:divBdr>
        <w:top w:val="none" w:sz="0" w:space="0" w:color="auto"/>
        <w:left w:val="none" w:sz="0" w:space="0" w:color="auto"/>
        <w:bottom w:val="none" w:sz="0" w:space="0" w:color="auto"/>
        <w:right w:val="none" w:sz="0" w:space="0" w:color="auto"/>
      </w:divBdr>
    </w:div>
    <w:div w:id="842623960">
      <w:bodyDiv w:val="1"/>
      <w:marLeft w:val="0"/>
      <w:marRight w:val="0"/>
      <w:marTop w:val="0"/>
      <w:marBottom w:val="0"/>
      <w:divBdr>
        <w:top w:val="none" w:sz="0" w:space="0" w:color="auto"/>
        <w:left w:val="none" w:sz="0" w:space="0" w:color="auto"/>
        <w:bottom w:val="none" w:sz="0" w:space="0" w:color="auto"/>
        <w:right w:val="none" w:sz="0" w:space="0" w:color="auto"/>
      </w:divBdr>
    </w:div>
    <w:div w:id="877086262">
      <w:bodyDiv w:val="1"/>
      <w:marLeft w:val="0"/>
      <w:marRight w:val="0"/>
      <w:marTop w:val="0"/>
      <w:marBottom w:val="0"/>
      <w:divBdr>
        <w:top w:val="none" w:sz="0" w:space="0" w:color="auto"/>
        <w:left w:val="none" w:sz="0" w:space="0" w:color="auto"/>
        <w:bottom w:val="none" w:sz="0" w:space="0" w:color="auto"/>
        <w:right w:val="none" w:sz="0" w:space="0" w:color="auto"/>
      </w:divBdr>
    </w:div>
    <w:div w:id="877551509">
      <w:bodyDiv w:val="1"/>
      <w:marLeft w:val="0"/>
      <w:marRight w:val="0"/>
      <w:marTop w:val="0"/>
      <w:marBottom w:val="0"/>
      <w:divBdr>
        <w:top w:val="none" w:sz="0" w:space="0" w:color="auto"/>
        <w:left w:val="none" w:sz="0" w:space="0" w:color="auto"/>
        <w:bottom w:val="none" w:sz="0" w:space="0" w:color="auto"/>
        <w:right w:val="none" w:sz="0" w:space="0" w:color="auto"/>
      </w:divBdr>
    </w:div>
    <w:div w:id="880476978">
      <w:bodyDiv w:val="1"/>
      <w:marLeft w:val="0"/>
      <w:marRight w:val="0"/>
      <w:marTop w:val="0"/>
      <w:marBottom w:val="0"/>
      <w:divBdr>
        <w:top w:val="none" w:sz="0" w:space="0" w:color="auto"/>
        <w:left w:val="none" w:sz="0" w:space="0" w:color="auto"/>
        <w:bottom w:val="none" w:sz="0" w:space="0" w:color="auto"/>
        <w:right w:val="none" w:sz="0" w:space="0" w:color="auto"/>
      </w:divBdr>
    </w:div>
    <w:div w:id="907039483">
      <w:bodyDiv w:val="1"/>
      <w:marLeft w:val="0"/>
      <w:marRight w:val="0"/>
      <w:marTop w:val="0"/>
      <w:marBottom w:val="0"/>
      <w:divBdr>
        <w:top w:val="none" w:sz="0" w:space="0" w:color="auto"/>
        <w:left w:val="none" w:sz="0" w:space="0" w:color="auto"/>
        <w:bottom w:val="none" w:sz="0" w:space="0" w:color="auto"/>
        <w:right w:val="none" w:sz="0" w:space="0" w:color="auto"/>
      </w:divBdr>
    </w:div>
    <w:div w:id="927662792">
      <w:bodyDiv w:val="1"/>
      <w:marLeft w:val="0"/>
      <w:marRight w:val="0"/>
      <w:marTop w:val="0"/>
      <w:marBottom w:val="0"/>
      <w:divBdr>
        <w:top w:val="none" w:sz="0" w:space="0" w:color="auto"/>
        <w:left w:val="none" w:sz="0" w:space="0" w:color="auto"/>
        <w:bottom w:val="none" w:sz="0" w:space="0" w:color="auto"/>
        <w:right w:val="none" w:sz="0" w:space="0" w:color="auto"/>
      </w:divBdr>
    </w:div>
    <w:div w:id="962924810">
      <w:bodyDiv w:val="1"/>
      <w:marLeft w:val="0"/>
      <w:marRight w:val="0"/>
      <w:marTop w:val="0"/>
      <w:marBottom w:val="0"/>
      <w:divBdr>
        <w:top w:val="none" w:sz="0" w:space="0" w:color="auto"/>
        <w:left w:val="none" w:sz="0" w:space="0" w:color="auto"/>
        <w:bottom w:val="none" w:sz="0" w:space="0" w:color="auto"/>
        <w:right w:val="none" w:sz="0" w:space="0" w:color="auto"/>
      </w:divBdr>
    </w:div>
    <w:div w:id="990523636">
      <w:bodyDiv w:val="1"/>
      <w:marLeft w:val="0"/>
      <w:marRight w:val="0"/>
      <w:marTop w:val="0"/>
      <w:marBottom w:val="0"/>
      <w:divBdr>
        <w:top w:val="none" w:sz="0" w:space="0" w:color="auto"/>
        <w:left w:val="none" w:sz="0" w:space="0" w:color="auto"/>
        <w:bottom w:val="none" w:sz="0" w:space="0" w:color="auto"/>
        <w:right w:val="none" w:sz="0" w:space="0" w:color="auto"/>
      </w:divBdr>
    </w:div>
    <w:div w:id="1000624407">
      <w:bodyDiv w:val="1"/>
      <w:marLeft w:val="0"/>
      <w:marRight w:val="0"/>
      <w:marTop w:val="0"/>
      <w:marBottom w:val="0"/>
      <w:divBdr>
        <w:top w:val="none" w:sz="0" w:space="0" w:color="auto"/>
        <w:left w:val="none" w:sz="0" w:space="0" w:color="auto"/>
        <w:bottom w:val="none" w:sz="0" w:space="0" w:color="auto"/>
        <w:right w:val="none" w:sz="0" w:space="0" w:color="auto"/>
      </w:divBdr>
    </w:div>
    <w:div w:id="1024985646">
      <w:bodyDiv w:val="1"/>
      <w:marLeft w:val="0"/>
      <w:marRight w:val="0"/>
      <w:marTop w:val="0"/>
      <w:marBottom w:val="0"/>
      <w:divBdr>
        <w:top w:val="none" w:sz="0" w:space="0" w:color="auto"/>
        <w:left w:val="none" w:sz="0" w:space="0" w:color="auto"/>
        <w:bottom w:val="none" w:sz="0" w:space="0" w:color="auto"/>
        <w:right w:val="none" w:sz="0" w:space="0" w:color="auto"/>
      </w:divBdr>
    </w:div>
    <w:div w:id="1084760320">
      <w:bodyDiv w:val="1"/>
      <w:marLeft w:val="0"/>
      <w:marRight w:val="0"/>
      <w:marTop w:val="0"/>
      <w:marBottom w:val="0"/>
      <w:divBdr>
        <w:top w:val="none" w:sz="0" w:space="0" w:color="auto"/>
        <w:left w:val="none" w:sz="0" w:space="0" w:color="auto"/>
        <w:bottom w:val="none" w:sz="0" w:space="0" w:color="auto"/>
        <w:right w:val="none" w:sz="0" w:space="0" w:color="auto"/>
      </w:divBdr>
    </w:div>
    <w:div w:id="1151601446">
      <w:bodyDiv w:val="1"/>
      <w:marLeft w:val="0"/>
      <w:marRight w:val="0"/>
      <w:marTop w:val="0"/>
      <w:marBottom w:val="0"/>
      <w:divBdr>
        <w:top w:val="none" w:sz="0" w:space="0" w:color="auto"/>
        <w:left w:val="none" w:sz="0" w:space="0" w:color="auto"/>
        <w:bottom w:val="none" w:sz="0" w:space="0" w:color="auto"/>
        <w:right w:val="none" w:sz="0" w:space="0" w:color="auto"/>
      </w:divBdr>
    </w:div>
    <w:div w:id="1152402866">
      <w:bodyDiv w:val="1"/>
      <w:marLeft w:val="0"/>
      <w:marRight w:val="0"/>
      <w:marTop w:val="0"/>
      <w:marBottom w:val="0"/>
      <w:divBdr>
        <w:top w:val="none" w:sz="0" w:space="0" w:color="auto"/>
        <w:left w:val="none" w:sz="0" w:space="0" w:color="auto"/>
        <w:bottom w:val="none" w:sz="0" w:space="0" w:color="auto"/>
        <w:right w:val="none" w:sz="0" w:space="0" w:color="auto"/>
      </w:divBdr>
    </w:div>
    <w:div w:id="1160736548">
      <w:bodyDiv w:val="1"/>
      <w:marLeft w:val="0"/>
      <w:marRight w:val="0"/>
      <w:marTop w:val="0"/>
      <w:marBottom w:val="0"/>
      <w:divBdr>
        <w:top w:val="none" w:sz="0" w:space="0" w:color="auto"/>
        <w:left w:val="none" w:sz="0" w:space="0" w:color="auto"/>
        <w:bottom w:val="none" w:sz="0" w:space="0" w:color="auto"/>
        <w:right w:val="none" w:sz="0" w:space="0" w:color="auto"/>
      </w:divBdr>
    </w:div>
    <w:div w:id="1175262204">
      <w:bodyDiv w:val="1"/>
      <w:marLeft w:val="0"/>
      <w:marRight w:val="0"/>
      <w:marTop w:val="0"/>
      <w:marBottom w:val="0"/>
      <w:divBdr>
        <w:top w:val="none" w:sz="0" w:space="0" w:color="auto"/>
        <w:left w:val="none" w:sz="0" w:space="0" w:color="auto"/>
        <w:bottom w:val="none" w:sz="0" w:space="0" w:color="auto"/>
        <w:right w:val="none" w:sz="0" w:space="0" w:color="auto"/>
      </w:divBdr>
    </w:div>
    <w:div w:id="1191214716">
      <w:bodyDiv w:val="1"/>
      <w:marLeft w:val="0"/>
      <w:marRight w:val="0"/>
      <w:marTop w:val="0"/>
      <w:marBottom w:val="0"/>
      <w:divBdr>
        <w:top w:val="none" w:sz="0" w:space="0" w:color="auto"/>
        <w:left w:val="none" w:sz="0" w:space="0" w:color="auto"/>
        <w:bottom w:val="none" w:sz="0" w:space="0" w:color="auto"/>
        <w:right w:val="none" w:sz="0" w:space="0" w:color="auto"/>
      </w:divBdr>
    </w:div>
    <w:div w:id="1224676557">
      <w:bodyDiv w:val="1"/>
      <w:marLeft w:val="0"/>
      <w:marRight w:val="0"/>
      <w:marTop w:val="0"/>
      <w:marBottom w:val="0"/>
      <w:divBdr>
        <w:top w:val="none" w:sz="0" w:space="0" w:color="auto"/>
        <w:left w:val="none" w:sz="0" w:space="0" w:color="auto"/>
        <w:bottom w:val="none" w:sz="0" w:space="0" w:color="auto"/>
        <w:right w:val="none" w:sz="0" w:space="0" w:color="auto"/>
      </w:divBdr>
      <w:divsChild>
        <w:div w:id="252471366">
          <w:marLeft w:val="0"/>
          <w:marRight w:val="0"/>
          <w:marTop w:val="0"/>
          <w:marBottom w:val="0"/>
          <w:divBdr>
            <w:top w:val="none" w:sz="0" w:space="0" w:color="auto"/>
            <w:left w:val="none" w:sz="0" w:space="0" w:color="auto"/>
            <w:bottom w:val="none" w:sz="0" w:space="0" w:color="auto"/>
            <w:right w:val="none" w:sz="0" w:space="0" w:color="auto"/>
          </w:divBdr>
        </w:div>
        <w:div w:id="1860502793">
          <w:marLeft w:val="0"/>
          <w:marRight w:val="0"/>
          <w:marTop w:val="0"/>
          <w:marBottom w:val="0"/>
          <w:divBdr>
            <w:top w:val="none" w:sz="0" w:space="0" w:color="auto"/>
            <w:left w:val="none" w:sz="0" w:space="0" w:color="auto"/>
            <w:bottom w:val="none" w:sz="0" w:space="0" w:color="auto"/>
            <w:right w:val="none" w:sz="0" w:space="0" w:color="auto"/>
          </w:divBdr>
        </w:div>
        <w:div w:id="680203027">
          <w:marLeft w:val="0"/>
          <w:marRight w:val="0"/>
          <w:marTop w:val="0"/>
          <w:marBottom w:val="0"/>
          <w:divBdr>
            <w:top w:val="none" w:sz="0" w:space="0" w:color="auto"/>
            <w:left w:val="none" w:sz="0" w:space="0" w:color="auto"/>
            <w:bottom w:val="none" w:sz="0" w:space="0" w:color="auto"/>
            <w:right w:val="none" w:sz="0" w:space="0" w:color="auto"/>
          </w:divBdr>
        </w:div>
      </w:divsChild>
    </w:div>
    <w:div w:id="1233933077">
      <w:bodyDiv w:val="1"/>
      <w:marLeft w:val="0"/>
      <w:marRight w:val="0"/>
      <w:marTop w:val="0"/>
      <w:marBottom w:val="0"/>
      <w:divBdr>
        <w:top w:val="none" w:sz="0" w:space="0" w:color="auto"/>
        <w:left w:val="none" w:sz="0" w:space="0" w:color="auto"/>
        <w:bottom w:val="none" w:sz="0" w:space="0" w:color="auto"/>
        <w:right w:val="none" w:sz="0" w:space="0" w:color="auto"/>
      </w:divBdr>
    </w:div>
    <w:div w:id="1278029284">
      <w:bodyDiv w:val="1"/>
      <w:marLeft w:val="0"/>
      <w:marRight w:val="0"/>
      <w:marTop w:val="0"/>
      <w:marBottom w:val="0"/>
      <w:divBdr>
        <w:top w:val="none" w:sz="0" w:space="0" w:color="auto"/>
        <w:left w:val="none" w:sz="0" w:space="0" w:color="auto"/>
        <w:bottom w:val="none" w:sz="0" w:space="0" w:color="auto"/>
        <w:right w:val="none" w:sz="0" w:space="0" w:color="auto"/>
      </w:divBdr>
    </w:div>
    <w:div w:id="1282956739">
      <w:bodyDiv w:val="1"/>
      <w:marLeft w:val="0"/>
      <w:marRight w:val="0"/>
      <w:marTop w:val="0"/>
      <w:marBottom w:val="0"/>
      <w:divBdr>
        <w:top w:val="none" w:sz="0" w:space="0" w:color="auto"/>
        <w:left w:val="none" w:sz="0" w:space="0" w:color="auto"/>
        <w:bottom w:val="none" w:sz="0" w:space="0" w:color="auto"/>
        <w:right w:val="none" w:sz="0" w:space="0" w:color="auto"/>
      </w:divBdr>
    </w:div>
    <w:div w:id="1307010189">
      <w:bodyDiv w:val="1"/>
      <w:marLeft w:val="0"/>
      <w:marRight w:val="0"/>
      <w:marTop w:val="0"/>
      <w:marBottom w:val="0"/>
      <w:divBdr>
        <w:top w:val="none" w:sz="0" w:space="0" w:color="auto"/>
        <w:left w:val="none" w:sz="0" w:space="0" w:color="auto"/>
        <w:bottom w:val="none" w:sz="0" w:space="0" w:color="auto"/>
        <w:right w:val="none" w:sz="0" w:space="0" w:color="auto"/>
      </w:divBdr>
    </w:div>
    <w:div w:id="1343165720">
      <w:bodyDiv w:val="1"/>
      <w:marLeft w:val="0"/>
      <w:marRight w:val="0"/>
      <w:marTop w:val="0"/>
      <w:marBottom w:val="0"/>
      <w:divBdr>
        <w:top w:val="none" w:sz="0" w:space="0" w:color="auto"/>
        <w:left w:val="none" w:sz="0" w:space="0" w:color="auto"/>
        <w:bottom w:val="none" w:sz="0" w:space="0" w:color="auto"/>
        <w:right w:val="none" w:sz="0" w:space="0" w:color="auto"/>
      </w:divBdr>
    </w:div>
    <w:div w:id="1365524695">
      <w:bodyDiv w:val="1"/>
      <w:marLeft w:val="0"/>
      <w:marRight w:val="0"/>
      <w:marTop w:val="0"/>
      <w:marBottom w:val="0"/>
      <w:divBdr>
        <w:top w:val="none" w:sz="0" w:space="0" w:color="auto"/>
        <w:left w:val="none" w:sz="0" w:space="0" w:color="auto"/>
        <w:bottom w:val="none" w:sz="0" w:space="0" w:color="auto"/>
        <w:right w:val="none" w:sz="0" w:space="0" w:color="auto"/>
      </w:divBdr>
    </w:div>
    <w:div w:id="1368917365">
      <w:bodyDiv w:val="1"/>
      <w:marLeft w:val="0"/>
      <w:marRight w:val="0"/>
      <w:marTop w:val="0"/>
      <w:marBottom w:val="0"/>
      <w:divBdr>
        <w:top w:val="none" w:sz="0" w:space="0" w:color="auto"/>
        <w:left w:val="none" w:sz="0" w:space="0" w:color="auto"/>
        <w:bottom w:val="none" w:sz="0" w:space="0" w:color="auto"/>
        <w:right w:val="none" w:sz="0" w:space="0" w:color="auto"/>
      </w:divBdr>
    </w:div>
    <w:div w:id="1371564610">
      <w:bodyDiv w:val="1"/>
      <w:marLeft w:val="0"/>
      <w:marRight w:val="0"/>
      <w:marTop w:val="0"/>
      <w:marBottom w:val="0"/>
      <w:divBdr>
        <w:top w:val="none" w:sz="0" w:space="0" w:color="auto"/>
        <w:left w:val="none" w:sz="0" w:space="0" w:color="auto"/>
        <w:bottom w:val="none" w:sz="0" w:space="0" w:color="auto"/>
        <w:right w:val="none" w:sz="0" w:space="0" w:color="auto"/>
      </w:divBdr>
    </w:div>
    <w:div w:id="1389761608">
      <w:bodyDiv w:val="1"/>
      <w:marLeft w:val="0"/>
      <w:marRight w:val="0"/>
      <w:marTop w:val="0"/>
      <w:marBottom w:val="0"/>
      <w:divBdr>
        <w:top w:val="none" w:sz="0" w:space="0" w:color="auto"/>
        <w:left w:val="none" w:sz="0" w:space="0" w:color="auto"/>
        <w:bottom w:val="none" w:sz="0" w:space="0" w:color="auto"/>
        <w:right w:val="none" w:sz="0" w:space="0" w:color="auto"/>
      </w:divBdr>
    </w:div>
    <w:div w:id="1408769777">
      <w:bodyDiv w:val="1"/>
      <w:marLeft w:val="0"/>
      <w:marRight w:val="0"/>
      <w:marTop w:val="0"/>
      <w:marBottom w:val="0"/>
      <w:divBdr>
        <w:top w:val="none" w:sz="0" w:space="0" w:color="auto"/>
        <w:left w:val="none" w:sz="0" w:space="0" w:color="auto"/>
        <w:bottom w:val="none" w:sz="0" w:space="0" w:color="auto"/>
        <w:right w:val="none" w:sz="0" w:space="0" w:color="auto"/>
      </w:divBdr>
    </w:div>
    <w:div w:id="1410616136">
      <w:bodyDiv w:val="1"/>
      <w:marLeft w:val="0"/>
      <w:marRight w:val="0"/>
      <w:marTop w:val="0"/>
      <w:marBottom w:val="0"/>
      <w:divBdr>
        <w:top w:val="none" w:sz="0" w:space="0" w:color="auto"/>
        <w:left w:val="none" w:sz="0" w:space="0" w:color="auto"/>
        <w:bottom w:val="none" w:sz="0" w:space="0" w:color="auto"/>
        <w:right w:val="none" w:sz="0" w:space="0" w:color="auto"/>
      </w:divBdr>
    </w:div>
    <w:div w:id="1425032406">
      <w:bodyDiv w:val="1"/>
      <w:marLeft w:val="0"/>
      <w:marRight w:val="0"/>
      <w:marTop w:val="0"/>
      <w:marBottom w:val="0"/>
      <w:divBdr>
        <w:top w:val="none" w:sz="0" w:space="0" w:color="auto"/>
        <w:left w:val="none" w:sz="0" w:space="0" w:color="auto"/>
        <w:bottom w:val="none" w:sz="0" w:space="0" w:color="auto"/>
        <w:right w:val="none" w:sz="0" w:space="0" w:color="auto"/>
      </w:divBdr>
    </w:div>
    <w:div w:id="1436487343">
      <w:bodyDiv w:val="1"/>
      <w:marLeft w:val="0"/>
      <w:marRight w:val="0"/>
      <w:marTop w:val="0"/>
      <w:marBottom w:val="0"/>
      <w:divBdr>
        <w:top w:val="none" w:sz="0" w:space="0" w:color="auto"/>
        <w:left w:val="none" w:sz="0" w:space="0" w:color="auto"/>
        <w:bottom w:val="none" w:sz="0" w:space="0" w:color="auto"/>
        <w:right w:val="none" w:sz="0" w:space="0" w:color="auto"/>
      </w:divBdr>
    </w:div>
    <w:div w:id="1463695208">
      <w:bodyDiv w:val="1"/>
      <w:marLeft w:val="0"/>
      <w:marRight w:val="0"/>
      <w:marTop w:val="0"/>
      <w:marBottom w:val="0"/>
      <w:divBdr>
        <w:top w:val="none" w:sz="0" w:space="0" w:color="auto"/>
        <w:left w:val="none" w:sz="0" w:space="0" w:color="auto"/>
        <w:bottom w:val="none" w:sz="0" w:space="0" w:color="auto"/>
        <w:right w:val="none" w:sz="0" w:space="0" w:color="auto"/>
      </w:divBdr>
    </w:div>
    <w:div w:id="1471170500">
      <w:bodyDiv w:val="1"/>
      <w:marLeft w:val="0"/>
      <w:marRight w:val="0"/>
      <w:marTop w:val="0"/>
      <w:marBottom w:val="0"/>
      <w:divBdr>
        <w:top w:val="none" w:sz="0" w:space="0" w:color="auto"/>
        <w:left w:val="none" w:sz="0" w:space="0" w:color="auto"/>
        <w:bottom w:val="none" w:sz="0" w:space="0" w:color="auto"/>
        <w:right w:val="none" w:sz="0" w:space="0" w:color="auto"/>
      </w:divBdr>
      <w:divsChild>
        <w:div w:id="618731566">
          <w:marLeft w:val="0"/>
          <w:marRight w:val="0"/>
          <w:marTop w:val="0"/>
          <w:marBottom w:val="0"/>
          <w:divBdr>
            <w:top w:val="none" w:sz="0" w:space="0" w:color="auto"/>
            <w:left w:val="none" w:sz="0" w:space="0" w:color="auto"/>
            <w:bottom w:val="none" w:sz="0" w:space="0" w:color="auto"/>
            <w:right w:val="none" w:sz="0" w:space="0" w:color="auto"/>
          </w:divBdr>
        </w:div>
      </w:divsChild>
    </w:div>
    <w:div w:id="1484932595">
      <w:bodyDiv w:val="1"/>
      <w:marLeft w:val="0"/>
      <w:marRight w:val="0"/>
      <w:marTop w:val="0"/>
      <w:marBottom w:val="0"/>
      <w:divBdr>
        <w:top w:val="none" w:sz="0" w:space="0" w:color="auto"/>
        <w:left w:val="none" w:sz="0" w:space="0" w:color="auto"/>
        <w:bottom w:val="none" w:sz="0" w:space="0" w:color="auto"/>
        <w:right w:val="none" w:sz="0" w:space="0" w:color="auto"/>
      </w:divBdr>
    </w:div>
    <w:div w:id="1492789566">
      <w:bodyDiv w:val="1"/>
      <w:marLeft w:val="0"/>
      <w:marRight w:val="0"/>
      <w:marTop w:val="0"/>
      <w:marBottom w:val="0"/>
      <w:divBdr>
        <w:top w:val="none" w:sz="0" w:space="0" w:color="auto"/>
        <w:left w:val="none" w:sz="0" w:space="0" w:color="auto"/>
        <w:bottom w:val="none" w:sz="0" w:space="0" w:color="auto"/>
        <w:right w:val="none" w:sz="0" w:space="0" w:color="auto"/>
      </w:divBdr>
    </w:div>
    <w:div w:id="1500267739">
      <w:bodyDiv w:val="1"/>
      <w:marLeft w:val="0"/>
      <w:marRight w:val="0"/>
      <w:marTop w:val="0"/>
      <w:marBottom w:val="0"/>
      <w:divBdr>
        <w:top w:val="none" w:sz="0" w:space="0" w:color="auto"/>
        <w:left w:val="none" w:sz="0" w:space="0" w:color="auto"/>
        <w:bottom w:val="none" w:sz="0" w:space="0" w:color="auto"/>
        <w:right w:val="none" w:sz="0" w:space="0" w:color="auto"/>
      </w:divBdr>
    </w:div>
    <w:div w:id="1507086820">
      <w:bodyDiv w:val="1"/>
      <w:marLeft w:val="0"/>
      <w:marRight w:val="0"/>
      <w:marTop w:val="0"/>
      <w:marBottom w:val="0"/>
      <w:divBdr>
        <w:top w:val="none" w:sz="0" w:space="0" w:color="auto"/>
        <w:left w:val="none" w:sz="0" w:space="0" w:color="auto"/>
        <w:bottom w:val="none" w:sz="0" w:space="0" w:color="auto"/>
        <w:right w:val="none" w:sz="0" w:space="0" w:color="auto"/>
      </w:divBdr>
    </w:div>
    <w:div w:id="1535651232">
      <w:bodyDiv w:val="1"/>
      <w:marLeft w:val="0"/>
      <w:marRight w:val="0"/>
      <w:marTop w:val="0"/>
      <w:marBottom w:val="0"/>
      <w:divBdr>
        <w:top w:val="none" w:sz="0" w:space="0" w:color="auto"/>
        <w:left w:val="none" w:sz="0" w:space="0" w:color="auto"/>
        <w:bottom w:val="none" w:sz="0" w:space="0" w:color="auto"/>
        <w:right w:val="none" w:sz="0" w:space="0" w:color="auto"/>
      </w:divBdr>
    </w:div>
    <w:div w:id="1537349849">
      <w:bodyDiv w:val="1"/>
      <w:marLeft w:val="0"/>
      <w:marRight w:val="0"/>
      <w:marTop w:val="0"/>
      <w:marBottom w:val="0"/>
      <w:divBdr>
        <w:top w:val="none" w:sz="0" w:space="0" w:color="auto"/>
        <w:left w:val="none" w:sz="0" w:space="0" w:color="auto"/>
        <w:bottom w:val="none" w:sz="0" w:space="0" w:color="auto"/>
        <w:right w:val="none" w:sz="0" w:space="0" w:color="auto"/>
      </w:divBdr>
    </w:div>
    <w:div w:id="1551650933">
      <w:bodyDiv w:val="1"/>
      <w:marLeft w:val="0"/>
      <w:marRight w:val="0"/>
      <w:marTop w:val="0"/>
      <w:marBottom w:val="0"/>
      <w:divBdr>
        <w:top w:val="none" w:sz="0" w:space="0" w:color="auto"/>
        <w:left w:val="none" w:sz="0" w:space="0" w:color="auto"/>
        <w:bottom w:val="none" w:sz="0" w:space="0" w:color="auto"/>
        <w:right w:val="none" w:sz="0" w:space="0" w:color="auto"/>
      </w:divBdr>
    </w:div>
    <w:div w:id="1559169990">
      <w:bodyDiv w:val="1"/>
      <w:marLeft w:val="0"/>
      <w:marRight w:val="0"/>
      <w:marTop w:val="0"/>
      <w:marBottom w:val="0"/>
      <w:divBdr>
        <w:top w:val="none" w:sz="0" w:space="0" w:color="auto"/>
        <w:left w:val="none" w:sz="0" w:space="0" w:color="auto"/>
        <w:bottom w:val="none" w:sz="0" w:space="0" w:color="auto"/>
        <w:right w:val="none" w:sz="0" w:space="0" w:color="auto"/>
      </w:divBdr>
    </w:div>
    <w:div w:id="1579510000">
      <w:bodyDiv w:val="1"/>
      <w:marLeft w:val="0"/>
      <w:marRight w:val="0"/>
      <w:marTop w:val="0"/>
      <w:marBottom w:val="0"/>
      <w:divBdr>
        <w:top w:val="none" w:sz="0" w:space="0" w:color="auto"/>
        <w:left w:val="none" w:sz="0" w:space="0" w:color="auto"/>
        <w:bottom w:val="none" w:sz="0" w:space="0" w:color="auto"/>
        <w:right w:val="none" w:sz="0" w:space="0" w:color="auto"/>
      </w:divBdr>
    </w:div>
    <w:div w:id="1598366222">
      <w:bodyDiv w:val="1"/>
      <w:marLeft w:val="0"/>
      <w:marRight w:val="0"/>
      <w:marTop w:val="0"/>
      <w:marBottom w:val="0"/>
      <w:divBdr>
        <w:top w:val="none" w:sz="0" w:space="0" w:color="auto"/>
        <w:left w:val="none" w:sz="0" w:space="0" w:color="auto"/>
        <w:bottom w:val="none" w:sz="0" w:space="0" w:color="auto"/>
        <w:right w:val="none" w:sz="0" w:space="0" w:color="auto"/>
      </w:divBdr>
    </w:div>
    <w:div w:id="1608779760">
      <w:bodyDiv w:val="1"/>
      <w:marLeft w:val="0"/>
      <w:marRight w:val="0"/>
      <w:marTop w:val="0"/>
      <w:marBottom w:val="0"/>
      <w:divBdr>
        <w:top w:val="none" w:sz="0" w:space="0" w:color="auto"/>
        <w:left w:val="none" w:sz="0" w:space="0" w:color="auto"/>
        <w:bottom w:val="none" w:sz="0" w:space="0" w:color="auto"/>
        <w:right w:val="none" w:sz="0" w:space="0" w:color="auto"/>
      </w:divBdr>
    </w:div>
    <w:div w:id="1627085049">
      <w:bodyDiv w:val="1"/>
      <w:marLeft w:val="0"/>
      <w:marRight w:val="0"/>
      <w:marTop w:val="0"/>
      <w:marBottom w:val="0"/>
      <w:divBdr>
        <w:top w:val="none" w:sz="0" w:space="0" w:color="auto"/>
        <w:left w:val="none" w:sz="0" w:space="0" w:color="auto"/>
        <w:bottom w:val="none" w:sz="0" w:space="0" w:color="auto"/>
        <w:right w:val="none" w:sz="0" w:space="0" w:color="auto"/>
      </w:divBdr>
    </w:div>
    <w:div w:id="1635596606">
      <w:bodyDiv w:val="1"/>
      <w:marLeft w:val="0"/>
      <w:marRight w:val="0"/>
      <w:marTop w:val="0"/>
      <w:marBottom w:val="0"/>
      <w:divBdr>
        <w:top w:val="none" w:sz="0" w:space="0" w:color="auto"/>
        <w:left w:val="none" w:sz="0" w:space="0" w:color="auto"/>
        <w:bottom w:val="none" w:sz="0" w:space="0" w:color="auto"/>
        <w:right w:val="none" w:sz="0" w:space="0" w:color="auto"/>
      </w:divBdr>
    </w:div>
    <w:div w:id="1655446754">
      <w:bodyDiv w:val="1"/>
      <w:marLeft w:val="0"/>
      <w:marRight w:val="0"/>
      <w:marTop w:val="0"/>
      <w:marBottom w:val="0"/>
      <w:divBdr>
        <w:top w:val="none" w:sz="0" w:space="0" w:color="auto"/>
        <w:left w:val="none" w:sz="0" w:space="0" w:color="auto"/>
        <w:bottom w:val="none" w:sz="0" w:space="0" w:color="auto"/>
        <w:right w:val="none" w:sz="0" w:space="0" w:color="auto"/>
      </w:divBdr>
    </w:div>
    <w:div w:id="1665474252">
      <w:bodyDiv w:val="1"/>
      <w:marLeft w:val="0"/>
      <w:marRight w:val="0"/>
      <w:marTop w:val="0"/>
      <w:marBottom w:val="0"/>
      <w:divBdr>
        <w:top w:val="none" w:sz="0" w:space="0" w:color="auto"/>
        <w:left w:val="none" w:sz="0" w:space="0" w:color="auto"/>
        <w:bottom w:val="none" w:sz="0" w:space="0" w:color="auto"/>
        <w:right w:val="none" w:sz="0" w:space="0" w:color="auto"/>
      </w:divBdr>
    </w:div>
    <w:div w:id="1682509213">
      <w:bodyDiv w:val="1"/>
      <w:marLeft w:val="0"/>
      <w:marRight w:val="0"/>
      <w:marTop w:val="0"/>
      <w:marBottom w:val="0"/>
      <w:divBdr>
        <w:top w:val="none" w:sz="0" w:space="0" w:color="auto"/>
        <w:left w:val="none" w:sz="0" w:space="0" w:color="auto"/>
        <w:bottom w:val="none" w:sz="0" w:space="0" w:color="auto"/>
        <w:right w:val="none" w:sz="0" w:space="0" w:color="auto"/>
      </w:divBdr>
      <w:divsChild>
        <w:div w:id="682122956">
          <w:marLeft w:val="0"/>
          <w:marRight w:val="0"/>
          <w:marTop w:val="0"/>
          <w:marBottom w:val="0"/>
          <w:divBdr>
            <w:top w:val="none" w:sz="0" w:space="0" w:color="auto"/>
            <w:left w:val="none" w:sz="0" w:space="0" w:color="auto"/>
            <w:bottom w:val="none" w:sz="0" w:space="0" w:color="auto"/>
            <w:right w:val="none" w:sz="0" w:space="0" w:color="auto"/>
          </w:divBdr>
        </w:div>
        <w:div w:id="1550220077">
          <w:marLeft w:val="0"/>
          <w:marRight w:val="0"/>
          <w:marTop w:val="0"/>
          <w:marBottom w:val="0"/>
          <w:divBdr>
            <w:top w:val="none" w:sz="0" w:space="0" w:color="auto"/>
            <w:left w:val="none" w:sz="0" w:space="0" w:color="auto"/>
            <w:bottom w:val="none" w:sz="0" w:space="0" w:color="auto"/>
            <w:right w:val="none" w:sz="0" w:space="0" w:color="auto"/>
          </w:divBdr>
        </w:div>
        <w:div w:id="186716773">
          <w:marLeft w:val="0"/>
          <w:marRight w:val="0"/>
          <w:marTop w:val="0"/>
          <w:marBottom w:val="0"/>
          <w:divBdr>
            <w:top w:val="none" w:sz="0" w:space="0" w:color="auto"/>
            <w:left w:val="none" w:sz="0" w:space="0" w:color="auto"/>
            <w:bottom w:val="none" w:sz="0" w:space="0" w:color="auto"/>
            <w:right w:val="none" w:sz="0" w:space="0" w:color="auto"/>
          </w:divBdr>
        </w:div>
        <w:div w:id="1191845199">
          <w:marLeft w:val="0"/>
          <w:marRight w:val="0"/>
          <w:marTop w:val="0"/>
          <w:marBottom w:val="0"/>
          <w:divBdr>
            <w:top w:val="none" w:sz="0" w:space="0" w:color="auto"/>
            <w:left w:val="none" w:sz="0" w:space="0" w:color="auto"/>
            <w:bottom w:val="none" w:sz="0" w:space="0" w:color="auto"/>
            <w:right w:val="none" w:sz="0" w:space="0" w:color="auto"/>
          </w:divBdr>
        </w:div>
      </w:divsChild>
    </w:div>
    <w:div w:id="1718508768">
      <w:bodyDiv w:val="1"/>
      <w:marLeft w:val="0"/>
      <w:marRight w:val="0"/>
      <w:marTop w:val="0"/>
      <w:marBottom w:val="0"/>
      <w:divBdr>
        <w:top w:val="none" w:sz="0" w:space="0" w:color="auto"/>
        <w:left w:val="none" w:sz="0" w:space="0" w:color="auto"/>
        <w:bottom w:val="none" w:sz="0" w:space="0" w:color="auto"/>
        <w:right w:val="none" w:sz="0" w:space="0" w:color="auto"/>
      </w:divBdr>
    </w:div>
    <w:div w:id="1724022639">
      <w:bodyDiv w:val="1"/>
      <w:marLeft w:val="0"/>
      <w:marRight w:val="0"/>
      <w:marTop w:val="0"/>
      <w:marBottom w:val="0"/>
      <w:divBdr>
        <w:top w:val="none" w:sz="0" w:space="0" w:color="auto"/>
        <w:left w:val="none" w:sz="0" w:space="0" w:color="auto"/>
        <w:bottom w:val="none" w:sz="0" w:space="0" w:color="auto"/>
        <w:right w:val="none" w:sz="0" w:space="0" w:color="auto"/>
      </w:divBdr>
    </w:div>
    <w:div w:id="1725979085">
      <w:bodyDiv w:val="1"/>
      <w:marLeft w:val="0"/>
      <w:marRight w:val="0"/>
      <w:marTop w:val="0"/>
      <w:marBottom w:val="0"/>
      <w:divBdr>
        <w:top w:val="none" w:sz="0" w:space="0" w:color="auto"/>
        <w:left w:val="none" w:sz="0" w:space="0" w:color="auto"/>
        <w:bottom w:val="none" w:sz="0" w:space="0" w:color="auto"/>
        <w:right w:val="none" w:sz="0" w:space="0" w:color="auto"/>
      </w:divBdr>
    </w:div>
    <w:div w:id="1755012791">
      <w:bodyDiv w:val="1"/>
      <w:marLeft w:val="0"/>
      <w:marRight w:val="0"/>
      <w:marTop w:val="0"/>
      <w:marBottom w:val="0"/>
      <w:divBdr>
        <w:top w:val="none" w:sz="0" w:space="0" w:color="auto"/>
        <w:left w:val="none" w:sz="0" w:space="0" w:color="auto"/>
        <w:bottom w:val="none" w:sz="0" w:space="0" w:color="auto"/>
        <w:right w:val="none" w:sz="0" w:space="0" w:color="auto"/>
      </w:divBdr>
    </w:div>
    <w:div w:id="1773436539">
      <w:bodyDiv w:val="1"/>
      <w:marLeft w:val="0"/>
      <w:marRight w:val="0"/>
      <w:marTop w:val="0"/>
      <w:marBottom w:val="0"/>
      <w:divBdr>
        <w:top w:val="none" w:sz="0" w:space="0" w:color="auto"/>
        <w:left w:val="none" w:sz="0" w:space="0" w:color="auto"/>
        <w:bottom w:val="none" w:sz="0" w:space="0" w:color="auto"/>
        <w:right w:val="none" w:sz="0" w:space="0" w:color="auto"/>
      </w:divBdr>
    </w:div>
    <w:div w:id="1789351464">
      <w:bodyDiv w:val="1"/>
      <w:marLeft w:val="0"/>
      <w:marRight w:val="0"/>
      <w:marTop w:val="0"/>
      <w:marBottom w:val="0"/>
      <w:divBdr>
        <w:top w:val="none" w:sz="0" w:space="0" w:color="auto"/>
        <w:left w:val="none" w:sz="0" w:space="0" w:color="auto"/>
        <w:bottom w:val="none" w:sz="0" w:space="0" w:color="auto"/>
        <w:right w:val="none" w:sz="0" w:space="0" w:color="auto"/>
      </w:divBdr>
    </w:div>
    <w:div w:id="1792213480">
      <w:bodyDiv w:val="1"/>
      <w:marLeft w:val="0"/>
      <w:marRight w:val="0"/>
      <w:marTop w:val="0"/>
      <w:marBottom w:val="0"/>
      <w:divBdr>
        <w:top w:val="none" w:sz="0" w:space="0" w:color="auto"/>
        <w:left w:val="none" w:sz="0" w:space="0" w:color="auto"/>
        <w:bottom w:val="none" w:sz="0" w:space="0" w:color="auto"/>
        <w:right w:val="none" w:sz="0" w:space="0" w:color="auto"/>
      </w:divBdr>
    </w:div>
    <w:div w:id="1845970503">
      <w:bodyDiv w:val="1"/>
      <w:marLeft w:val="0"/>
      <w:marRight w:val="0"/>
      <w:marTop w:val="0"/>
      <w:marBottom w:val="0"/>
      <w:divBdr>
        <w:top w:val="none" w:sz="0" w:space="0" w:color="auto"/>
        <w:left w:val="none" w:sz="0" w:space="0" w:color="auto"/>
        <w:bottom w:val="none" w:sz="0" w:space="0" w:color="auto"/>
        <w:right w:val="none" w:sz="0" w:space="0" w:color="auto"/>
      </w:divBdr>
    </w:div>
    <w:div w:id="1854107922">
      <w:bodyDiv w:val="1"/>
      <w:marLeft w:val="0"/>
      <w:marRight w:val="0"/>
      <w:marTop w:val="0"/>
      <w:marBottom w:val="0"/>
      <w:divBdr>
        <w:top w:val="none" w:sz="0" w:space="0" w:color="auto"/>
        <w:left w:val="none" w:sz="0" w:space="0" w:color="auto"/>
        <w:bottom w:val="none" w:sz="0" w:space="0" w:color="auto"/>
        <w:right w:val="none" w:sz="0" w:space="0" w:color="auto"/>
      </w:divBdr>
    </w:div>
    <w:div w:id="1856536432">
      <w:bodyDiv w:val="1"/>
      <w:marLeft w:val="0"/>
      <w:marRight w:val="0"/>
      <w:marTop w:val="0"/>
      <w:marBottom w:val="0"/>
      <w:divBdr>
        <w:top w:val="none" w:sz="0" w:space="0" w:color="auto"/>
        <w:left w:val="none" w:sz="0" w:space="0" w:color="auto"/>
        <w:bottom w:val="none" w:sz="0" w:space="0" w:color="auto"/>
        <w:right w:val="none" w:sz="0" w:space="0" w:color="auto"/>
      </w:divBdr>
    </w:div>
    <w:div w:id="1878161219">
      <w:bodyDiv w:val="1"/>
      <w:marLeft w:val="0"/>
      <w:marRight w:val="0"/>
      <w:marTop w:val="0"/>
      <w:marBottom w:val="0"/>
      <w:divBdr>
        <w:top w:val="none" w:sz="0" w:space="0" w:color="auto"/>
        <w:left w:val="none" w:sz="0" w:space="0" w:color="auto"/>
        <w:bottom w:val="none" w:sz="0" w:space="0" w:color="auto"/>
        <w:right w:val="none" w:sz="0" w:space="0" w:color="auto"/>
      </w:divBdr>
    </w:div>
    <w:div w:id="1890070441">
      <w:bodyDiv w:val="1"/>
      <w:marLeft w:val="0"/>
      <w:marRight w:val="0"/>
      <w:marTop w:val="0"/>
      <w:marBottom w:val="0"/>
      <w:divBdr>
        <w:top w:val="none" w:sz="0" w:space="0" w:color="auto"/>
        <w:left w:val="none" w:sz="0" w:space="0" w:color="auto"/>
        <w:bottom w:val="none" w:sz="0" w:space="0" w:color="auto"/>
        <w:right w:val="none" w:sz="0" w:space="0" w:color="auto"/>
      </w:divBdr>
    </w:div>
    <w:div w:id="1894342954">
      <w:bodyDiv w:val="1"/>
      <w:marLeft w:val="0"/>
      <w:marRight w:val="0"/>
      <w:marTop w:val="0"/>
      <w:marBottom w:val="0"/>
      <w:divBdr>
        <w:top w:val="none" w:sz="0" w:space="0" w:color="auto"/>
        <w:left w:val="none" w:sz="0" w:space="0" w:color="auto"/>
        <w:bottom w:val="none" w:sz="0" w:space="0" w:color="auto"/>
        <w:right w:val="none" w:sz="0" w:space="0" w:color="auto"/>
      </w:divBdr>
    </w:div>
    <w:div w:id="1912154089">
      <w:bodyDiv w:val="1"/>
      <w:marLeft w:val="0"/>
      <w:marRight w:val="0"/>
      <w:marTop w:val="0"/>
      <w:marBottom w:val="0"/>
      <w:divBdr>
        <w:top w:val="none" w:sz="0" w:space="0" w:color="auto"/>
        <w:left w:val="none" w:sz="0" w:space="0" w:color="auto"/>
        <w:bottom w:val="none" w:sz="0" w:space="0" w:color="auto"/>
        <w:right w:val="none" w:sz="0" w:space="0" w:color="auto"/>
      </w:divBdr>
    </w:div>
    <w:div w:id="1942180301">
      <w:bodyDiv w:val="1"/>
      <w:marLeft w:val="0"/>
      <w:marRight w:val="0"/>
      <w:marTop w:val="0"/>
      <w:marBottom w:val="0"/>
      <w:divBdr>
        <w:top w:val="none" w:sz="0" w:space="0" w:color="auto"/>
        <w:left w:val="none" w:sz="0" w:space="0" w:color="auto"/>
        <w:bottom w:val="none" w:sz="0" w:space="0" w:color="auto"/>
        <w:right w:val="none" w:sz="0" w:space="0" w:color="auto"/>
      </w:divBdr>
    </w:div>
    <w:div w:id="1948535617">
      <w:bodyDiv w:val="1"/>
      <w:marLeft w:val="0"/>
      <w:marRight w:val="0"/>
      <w:marTop w:val="0"/>
      <w:marBottom w:val="0"/>
      <w:divBdr>
        <w:top w:val="none" w:sz="0" w:space="0" w:color="auto"/>
        <w:left w:val="none" w:sz="0" w:space="0" w:color="auto"/>
        <w:bottom w:val="none" w:sz="0" w:space="0" w:color="auto"/>
        <w:right w:val="none" w:sz="0" w:space="0" w:color="auto"/>
      </w:divBdr>
    </w:div>
    <w:div w:id="1973051331">
      <w:bodyDiv w:val="1"/>
      <w:marLeft w:val="0"/>
      <w:marRight w:val="0"/>
      <w:marTop w:val="0"/>
      <w:marBottom w:val="0"/>
      <w:divBdr>
        <w:top w:val="none" w:sz="0" w:space="0" w:color="auto"/>
        <w:left w:val="none" w:sz="0" w:space="0" w:color="auto"/>
        <w:bottom w:val="none" w:sz="0" w:space="0" w:color="auto"/>
        <w:right w:val="none" w:sz="0" w:space="0" w:color="auto"/>
      </w:divBdr>
      <w:divsChild>
        <w:div w:id="250899446">
          <w:marLeft w:val="0"/>
          <w:marRight w:val="0"/>
          <w:marTop w:val="0"/>
          <w:marBottom w:val="0"/>
          <w:divBdr>
            <w:top w:val="none" w:sz="0" w:space="0" w:color="auto"/>
            <w:left w:val="none" w:sz="0" w:space="0" w:color="auto"/>
            <w:bottom w:val="none" w:sz="0" w:space="0" w:color="auto"/>
            <w:right w:val="none" w:sz="0" w:space="0" w:color="auto"/>
          </w:divBdr>
        </w:div>
      </w:divsChild>
    </w:div>
    <w:div w:id="2027126596">
      <w:bodyDiv w:val="1"/>
      <w:marLeft w:val="0"/>
      <w:marRight w:val="0"/>
      <w:marTop w:val="0"/>
      <w:marBottom w:val="0"/>
      <w:divBdr>
        <w:top w:val="none" w:sz="0" w:space="0" w:color="auto"/>
        <w:left w:val="none" w:sz="0" w:space="0" w:color="auto"/>
        <w:bottom w:val="none" w:sz="0" w:space="0" w:color="auto"/>
        <w:right w:val="none" w:sz="0" w:space="0" w:color="auto"/>
      </w:divBdr>
    </w:div>
    <w:div w:id="2044862491">
      <w:bodyDiv w:val="1"/>
      <w:marLeft w:val="0"/>
      <w:marRight w:val="0"/>
      <w:marTop w:val="0"/>
      <w:marBottom w:val="0"/>
      <w:divBdr>
        <w:top w:val="none" w:sz="0" w:space="0" w:color="auto"/>
        <w:left w:val="none" w:sz="0" w:space="0" w:color="auto"/>
        <w:bottom w:val="none" w:sz="0" w:space="0" w:color="auto"/>
        <w:right w:val="none" w:sz="0" w:space="0" w:color="auto"/>
      </w:divBdr>
    </w:div>
    <w:div w:id="2046325245">
      <w:bodyDiv w:val="1"/>
      <w:marLeft w:val="0"/>
      <w:marRight w:val="0"/>
      <w:marTop w:val="0"/>
      <w:marBottom w:val="0"/>
      <w:divBdr>
        <w:top w:val="none" w:sz="0" w:space="0" w:color="auto"/>
        <w:left w:val="none" w:sz="0" w:space="0" w:color="auto"/>
        <w:bottom w:val="none" w:sz="0" w:space="0" w:color="auto"/>
        <w:right w:val="none" w:sz="0" w:space="0" w:color="auto"/>
      </w:divBdr>
    </w:div>
    <w:div w:id="2050834494">
      <w:bodyDiv w:val="1"/>
      <w:marLeft w:val="0"/>
      <w:marRight w:val="0"/>
      <w:marTop w:val="0"/>
      <w:marBottom w:val="0"/>
      <w:divBdr>
        <w:top w:val="none" w:sz="0" w:space="0" w:color="auto"/>
        <w:left w:val="none" w:sz="0" w:space="0" w:color="auto"/>
        <w:bottom w:val="none" w:sz="0" w:space="0" w:color="auto"/>
        <w:right w:val="none" w:sz="0" w:space="0" w:color="auto"/>
      </w:divBdr>
    </w:div>
    <w:div w:id="2066100371">
      <w:bodyDiv w:val="1"/>
      <w:marLeft w:val="0"/>
      <w:marRight w:val="0"/>
      <w:marTop w:val="0"/>
      <w:marBottom w:val="0"/>
      <w:divBdr>
        <w:top w:val="none" w:sz="0" w:space="0" w:color="auto"/>
        <w:left w:val="none" w:sz="0" w:space="0" w:color="auto"/>
        <w:bottom w:val="none" w:sz="0" w:space="0" w:color="auto"/>
        <w:right w:val="none" w:sz="0" w:space="0" w:color="auto"/>
      </w:divBdr>
    </w:div>
    <w:div w:id="2069260125">
      <w:bodyDiv w:val="1"/>
      <w:marLeft w:val="0"/>
      <w:marRight w:val="0"/>
      <w:marTop w:val="0"/>
      <w:marBottom w:val="0"/>
      <w:divBdr>
        <w:top w:val="none" w:sz="0" w:space="0" w:color="auto"/>
        <w:left w:val="none" w:sz="0" w:space="0" w:color="auto"/>
        <w:bottom w:val="none" w:sz="0" w:space="0" w:color="auto"/>
        <w:right w:val="none" w:sz="0" w:space="0" w:color="auto"/>
      </w:divBdr>
    </w:div>
    <w:div w:id="2072076472">
      <w:bodyDiv w:val="1"/>
      <w:marLeft w:val="0"/>
      <w:marRight w:val="0"/>
      <w:marTop w:val="0"/>
      <w:marBottom w:val="0"/>
      <w:divBdr>
        <w:top w:val="none" w:sz="0" w:space="0" w:color="auto"/>
        <w:left w:val="none" w:sz="0" w:space="0" w:color="auto"/>
        <w:bottom w:val="none" w:sz="0" w:space="0" w:color="auto"/>
        <w:right w:val="none" w:sz="0" w:space="0" w:color="auto"/>
      </w:divBdr>
    </w:div>
    <w:div w:id="2102483461">
      <w:bodyDiv w:val="1"/>
      <w:marLeft w:val="0"/>
      <w:marRight w:val="0"/>
      <w:marTop w:val="0"/>
      <w:marBottom w:val="0"/>
      <w:divBdr>
        <w:top w:val="none" w:sz="0" w:space="0" w:color="auto"/>
        <w:left w:val="none" w:sz="0" w:space="0" w:color="auto"/>
        <w:bottom w:val="none" w:sz="0" w:space="0" w:color="auto"/>
        <w:right w:val="none" w:sz="0" w:space="0" w:color="auto"/>
      </w:divBdr>
    </w:div>
    <w:div w:id="2106530588">
      <w:bodyDiv w:val="1"/>
      <w:marLeft w:val="0"/>
      <w:marRight w:val="0"/>
      <w:marTop w:val="0"/>
      <w:marBottom w:val="0"/>
      <w:divBdr>
        <w:top w:val="none" w:sz="0" w:space="0" w:color="auto"/>
        <w:left w:val="none" w:sz="0" w:space="0" w:color="auto"/>
        <w:bottom w:val="none" w:sz="0" w:space="0" w:color="auto"/>
        <w:right w:val="none" w:sz="0" w:space="0" w:color="auto"/>
      </w:divBdr>
    </w:div>
    <w:div w:id="2119793409">
      <w:bodyDiv w:val="1"/>
      <w:marLeft w:val="0"/>
      <w:marRight w:val="0"/>
      <w:marTop w:val="0"/>
      <w:marBottom w:val="0"/>
      <w:divBdr>
        <w:top w:val="none" w:sz="0" w:space="0" w:color="auto"/>
        <w:left w:val="none" w:sz="0" w:space="0" w:color="auto"/>
        <w:bottom w:val="none" w:sz="0" w:space="0" w:color="auto"/>
        <w:right w:val="none" w:sz="0" w:space="0" w:color="auto"/>
      </w:divBdr>
    </w:div>
    <w:div w:id="2145585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conac.gob.mx/work/models/CONAC/normatividad/NOR_01_02_006.pdf"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5253CD-847E-4DCA-9DF4-E5E10BC366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24</Pages>
  <Words>5935</Words>
  <Characters>32644</Characters>
  <Application>Microsoft Office Word</Application>
  <DocSecurity>0</DocSecurity>
  <Lines>272</Lines>
  <Paragraphs>77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38502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INFOEM-610</dc:creator>
  <cp:lastModifiedBy>inf03m_31@outlook.com</cp:lastModifiedBy>
  <cp:revision>4</cp:revision>
  <cp:lastPrinted>2025-11-14T05:54:00Z</cp:lastPrinted>
  <dcterms:created xsi:type="dcterms:W3CDTF">2025-11-14T05:54:00Z</dcterms:created>
  <dcterms:modified xsi:type="dcterms:W3CDTF">2025-12-15T18:43:00Z</dcterms:modified>
</cp:coreProperties>
</file>