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CF09" w14:textId="77777777" w:rsidR="000E4F76" w:rsidRPr="0024200F" w:rsidRDefault="000E4F76" w:rsidP="000E4F76">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doce de marzo de dos mil veinticinco.</w:t>
      </w:r>
    </w:p>
    <w:p w14:paraId="6EA257A5" w14:textId="77777777" w:rsidR="000E4F76" w:rsidRPr="0024200F" w:rsidRDefault="000E4F76" w:rsidP="000E4F76">
      <w:pPr>
        <w:spacing w:line="360" w:lineRule="auto"/>
        <w:jc w:val="both"/>
        <w:rPr>
          <w:rFonts w:ascii="Palatino Linotype" w:hAnsi="Palatino Linotype"/>
        </w:rPr>
      </w:pPr>
    </w:p>
    <w:p w14:paraId="65094ACD" w14:textId="2C560D9A" w:rsidR="000E4F76" w:rsidRPr="00BF0355" w:rsidRDefault="000E4F76" w:rsidP="000E4F76">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r w:rsidR="009761DC" w:rsidRPr="009761DC">
        <w:rPr>
          <w:rFonts w:ascii="Palatino Linotype" w:hAnsi="Palatino Linotype"/>
          <w:b/>
          <w:bCs/>
        </w:rPr>
        <w:t>0</w:t>
      </w:r>
      <w:r>
        <w:rPr>
          <w:rFonts w:ascii="Palatino Linotype" w:hAnsi="Palatino Linotype"/>
          <w:b/>
        </w:rPr>
        <w:t xml:space="preserve">1315/INFOEM/IP/RR/2025, </w:t>
      </w:r>
      <w:r w:rsidRPr="00BF0355">
        <w:rPr>
          <w:rFonts w:ascii="Palatino Linotype" w:eastAsiaTheme="minorHAnsi" w:hAnsi="Palatino Linotype" w:cs="Arial"/>
          <w:lang w:val="es-MX" w:eastAsia="en-US"/>
        </w:rPr>
        <w:t xml:space="preserve">interpuesto por </w:t>
      </w:r>
      <w:r w:rsidR="00B24AA1">
        <w:rPr>
          <w:rFonts w:ascii="Palatino Linotype" w:hAnsi="Palatino Linotype"/>
          <w:b/>
        </w:rPr>
        <w:t>XXXXXXXXXXXXXXXXXX</w:t>
      </w:r>
      <w:r w:rsidRPr="003D64BB">
        <w:rPr>
          <w:rFonts w:ascii="Palatino Linotype" w:eastAsiaTheme="minorHAnsi"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0E4F76">
        <w:rPr>
          <w:rFonts w:ascii="Palatino Linotype" w:hAnsi="Palatino Linotype"/>
          <w:b/>
        </w:rPr>
        <w:t>Poder Judicial</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30879009" w14:textId="77777777" w:rsidR="000E4F76" w:rsidRPr="002478BC" w:rsidRDefault="000E4F76" w:rsidP="000E4F76">
      <w:pPr>
        <w:spacing w:line="360" w:lineRule="auto"/>
        <w:jc w:val="both"/>
        <w:rPr>
          <w:rFonts w:ascii="Palatino Linotype" w:hAnsi="Palatino Linotype"/>
          <w:b/>
          <w:bCs/>
          <w:spacing w:val="60"/>
          <w:lang w:val="es-ES_tradnl"/>
        </w:rPr>
      </w:pPr>
    </w:p>
    <w:p w14:paraId="5BAD82E2" w14:textId="77777777" w:rsidR="000E4F76" w:rsidRPr="0024200F" w:rsidRDefault="000E4F76" w:rsidP="000E4F76">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2A82FB3C" w14:textId="77777777" w:rsidR="000E4F76" w:rsidRPr="0024200F" w:rsidRDefault="000E4F76" w:rsidP="000E4F76">
      <w:pPr>
        <w:spacing w:line="360" w:lineRule="auto"/>
        <w:jc w:val="center"/>
        <w:rPr>
          <w:rFonts w:ascii="Palatino Linotype" w:hAnsi="Palatino Linotype"/>
          <w:b/>
          <w:bCs/>
          <w:spacing w:val="60"/>
          <w:lang w:val="es-ES_tradnl"/>
        </w:rPr>
      </w:pPr>
    </w:p>
    <w:p w14:paraId="7DECEC2F" w14:textId="77777777" w:rsidR="000E4F76" w:rsidRDefault="000E4F76" w:rsidP="000E4F76">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14:paraId="052DBA8B" w14:textId="77777777" w:rsidR="000E4F76" w:rsidRPr="0024200F" w:rsidRDefault="000E4F76" w:rsidP="000E4F76">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treinta de enero de dos mil veinticinco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00096/PJUDICI/IP/2025, </w:t>
      </w:r>
      <w:r w:rsidRPr="0024200F">
        <w:rPr>
          <w:rFonts w:ascii="Palatino Linotype" w:hAnsi="Palatino Linotype"/>
        </w:rPr>
        <w:t>mediante la cual solicitó, lo siguiente:</w:t>
      </w:r>
    </w:p>
    <w:p w14:paraId="465A1686" w14:textId="77777777" w:rsidR="000E4F76" w:rsidRDefault="000E4F76" w:rsidP="000E4F76">
      <w:pPr>
        <w:spacing w:line="360" w:lineRule="auto"/>
        <w:jc w:val="both"/>
        <w:rPr>
          <w:rFonts w:ascii="Palatino Linotype" w:hAnsi="Palatino Linotype" w:cs="Arial"/>
        </w:rPr>
      </w:pPr>
    </w:p>
    <w:p w14:paraId="091EFD15" w14:textId="77DDD0D6" w:rsidR="000E4F76" w:rsidRPr="008B31F6" w:rsidRDefault="000E4F76" w:rsidP="000E4F76">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0E4F76">
        <w:rPr>
          <w:rFonts w:ascii="Palatino Linotype" w:hAnsi="Palatino Linotype"/>
          <w:bCs/>
          <w:i/>
          <w:sz w:val="22"/>
        </w:rPr>
        <w:t xml:space="preserve">JUICIO EJECUTIVO MERCANTIL, EXPEDIENTE 881/2024, TERCERIA EXCLUYENTE DE DOMINIO. </w:t>
      </w:r>
      <w:r w:rsidR="00B24AA1">
        <w:rPr>
          <w:rFonts w:ascii="Palatino Linotype" w:hAnsi="Palatino Linotype"/>
          <w:bCs/>
          <w:i/>
          <w:sz w:val="22"/>
        </w:rPr>
        <w:t xml:space="preserve">XXXXXXXXXXXXXXXXXXXXX </w:t>
      </w:r>
      <w:r w:rsidRPr="000E4F76">
        <w:rPr>
          <w:rFonts w:ascii="Palatino Linotype" w:hAnsi="Palatino Linotype"/>
          <w:bCs/>
          <w:i/>
          <w:sz w:val="22"/>
        </w:rPr>
        <w:t xml:space="preserve">VS </w:t>
      </w:r>
      <w:r w:rsidR="00B24AA1">
        <w:rPr>
          <w:rFonts w:ascii="Palatino Linotype" w:hAnsi="Palatino Linotype"/>
          <w:bCs/>
          <w:i/>
          <w:sz w:val="22"/>
        </w:rPr>
        <w:t>XX</w:t>
      </w:r>
      <w:r w:rsidRPr="000E4F76">
        <w:rPr>
          <w:rFonts w:ascii="Palatino Linotype" w:hAnsi="Palatino Linotype"/>
          <w:bCs/>
          <w:i/>
          <w:sz w:val="22"/>
        </w:rPr>
        <w:t xml:space="preserve"> </w:t>
      </w:r>
      <w:r w:rsidR="00B24AA1">
        <w:rPr>
          <w:rFonts w:ascii="Palatino Linotype" w:hAnsi="Palatino Linotype"/>
          <w:bCs/>
          <w:i/>
          <w:sz w:val="22"/>
        </w:rPr>
        <w:t>XXXXXXXXXXXXXXXXXX</w:t>
      </w:r>
      <w:r w:rsidRPr="000E4F76">
        <w:rPr>
          <w:rFonts w:ascii="Palatino Linotype" w:hAnsi="Palatino Linotype"/>
          <w:bCs/>
          <w:i/>
          <w:sz w:val="22"/>
        </w:rPr>
        <w:t>.</w:t>
      </w:r>
      <w:r>
        <w:rPr>
          <w:rFonts w:ascii="Palatino Linotype" w:hAnsi="Palatino Linotype"/>
          <w:bCs/>
          <w:i/>
          <w:sz w:val="22"/>
        </w:rPr>
        <w:t xml:space="preserve">” </w:t>
      </w:r>
      <w:r w:rsidRPr="008B31F6">
        <w:rPr>
          <w:rFonts w:ascii="Palatino Linotype" w:hAnsi="Palatino Linotype"/>
          <w:bCs/>
          <w:i/>
          <w:sz w:val="22"/>
        </w:rPr>
        <w:t>(Sic)</w:t>
      </w:r>
    </w:p>
    <w:p w14:paraId="04DFBF69" w14:textId="77777777" w:rsidR="000E4F76" w:rsidRPr="003500B0" w:rsidRDefault="000E4F76" w:rsidP="000E4F76">
      <w:pPr>
        <w:spacing w:line="360" w:lineRule="auto"/>
        <w:jc w:val="both"/>
        <w:rPr>
          <w:rFonts w:ascii="Palatino Linotype" w:hAnsi="Palatino Linotype"/>
          <w:szCs w:val="28"/>
          <w:lang w:val="es-MX"/>
        </w:rPr>
      </w:pPr>
    </w:p>
    <w:p w14:paraId="16BEDC24" w14:textId="77777777" w:rsidR="000E4F76" w:rsidRDefault="000E4F76" w:rsidP="000E4F76">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w:t>
      </w:r>
      <w:r w:rsidRPr="002C749C">
        <w:rPr>
          <w:rFonts w:ascii="Palatino Linotype" w:hAnsi="Palatino Linotype"/>
          <w:b/>
          <w:i/>
          <w:szCs w:val="28"/>
          <w:lang w:val="es-MX"/>
        </w:rPr>
        <w:t>través del SAIMEX</w:t>
      </w:r>
      <w:r>
        <w:rPr>
          <w:rFonts w:ascii="Palatino Linotype" w:hAnsi="Palatino Linotype"/>
          <w:b/>
          <w:i/>
          <w:szCs w:val="28"/>
          <w:lang w:val="es-MX"/>
        </w:rPr>
        <w:t>.</w:t>
      </w:r>
    </w:p>
    <w:p w14:paraId="330FFF03" w14:textId="77777777" w:rsidR="000E4F76" w:rsidRDefault="000E4F76" w:rsidP="000E4F76">
      <w:pPr>
        <w:spacing w:line="360" w:lineRule="auto"/>
        <w:jc w:val="both"/>
        <w:rPr>
          <w:rFonts w:ascii="Palatino Linotype" w:hAnsi="Palatino Linotype"/>
          <w:szCs w:val="28"/>
          <w:lang w:val="es-MX"/>
        </w:rPr>
      </w:pPr>
    </w:p>
    <w:p w14:paraId="07B6D6D5" w14:textId="77777777" w:rsidR="000E4F76" w:rsidRPr="000E4F76" w:rsidRDefault="000E4F76" w:rsidP="000E4F76">
      <w:pPr>
        <w:spacing w:line="360" w:lineRule="auto"/>
        <w:jc w:val="both"/>
        <w:rPr>
          <w:rFonts w:ascii="Palatino Linotype" w:hAnsi="Palatino Linotype"/>
          <w:szCs w:val="28"/>
          <w:lang w:val="es-MX"/>
        </w:rPr>
      </w:pPr>
      <w:r>
        <w:rPr>
          <w:rFonts w:ascii="Palatino Linotype" w:hAnsi="Palatino Linotype"/>
          <w:szCs w:val="28"/>
          <w:lang w:val="es-MX"/>
        </w:rPr>
        <w:t xml:space="preserve">Adicionalmente, el Recurrente adjunto un archivo en </w:t>
      </w:r>
      <w:proofErr w:type="spellStart"/>
      <w:r>
        <w:rPr>
          <w:rFonts w:ascii="Palatino Linotype" w:hAnsi="Palatino Linotype"/>
          <w:szCs w:val="28"/>
          <w:lang w:val="es-MX"/>
        </w:rPr>
        <w:t>pdf</w:t>
      </w:r>
      <w:proofErr w:type="spellEnd"/>
      <w:r>
        <w:rPr>
          <w:rFonts w:ascii="Palatino Linotype" w:hAnsi="Palatino Linotype"/>
          <w:szCs w:val="28"/>
          <w:lang w:val="es-MX"/>
        </w:rPr>
        <w:t xml:space="preserve">, mismo que contiene la promoción de un incidente en un juicio mercantil. </w:t>
      </w:r>
    </w:p>
    <w:p w14:paraId="0C5C5A76" w14:textId="77777777" w:rsidR="000E4F76" w:rsidRDefault="000E4F76" w:rsidP="000E4F76">
      <w:pPr>
        <w:spacing w:line="360" w:lineRule="auto"/>
        <w:jc w:val="both"/>
        <w:rPr>
          <w:rFonts w:ascii="Palatino Linotype" w:hAnsi="Palatino Linotype" w:cs="Arial"/>
          <w:b/>
          <w:sz w:val="28"/>
          <w:szCs w:val="20"/>
        </w:rPr>
      </w:pPr>
      <w:r>
        <w:rPr>
          <w:rFonts w:ascii="Palatino Linotype" w:hAnsi="Palatino Linotype"/>
          <w:b/>
          <w:sz w:val="28"/>
          <w:szCs w:val="28"/>
          <w:lang w:val="es-MX"/>
        </w:rPr>
        <w:lastRenderedPageBreak/>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sidRPr="002C3EC8">
        <w:rPr>
          <w:rFonts w:ascii="Palatino Linotype" w:hAnsi="Palatino Linotype" w:cs="Arial"/>
          <w:b/>
          <w:sz w:val="28"/>
          <w:szCs w:val="20"/>
        </w:rPr>
        <w:t xml:space="preserve">De </w:t>
      </w:r>
      <w:r>
        <w:rPr>
          <w:rFonts w:ascii="Palatino Linotype" w:hAnsi="Palatino Linotype" w:cs="Arial"/>
          <w:b/>
          <w:sz w:val="28"/>
          <w:szCs w:val="20"/>
        </w:rPr>
        <w:t xml:space="preserve">la </w:t>
      </w:r>
      <w:r w:rsidRPr="002C3EC8">
        <w:rPr>
          <w:rFonts w:ascii="Palatino Linotype" w:hAnsi="Palatino Linotype" w:cs="Arial"/>
          <w:b/>
          <w:sz w:val="28"/>
          <w:szCs w:val="20"/>
        </w:rPr>
        <w:t>respuesta del Sujeto Obligado.</w:t>
      </w:r>
    </w:p>
    <w:p w14:paraId="4E07135E" w14:textId="77777777" w:rsidR="000E4F76" w:rsidRDefault="000E4F76" w:rsidP="000E4F76">
      <w:pPr>
        <w:spacing w:line="360" w:lineRule="auto"/>
        <w:jc w:val="both"/>
        <w:rPr>
          <w:rFonts w:ascii="Palatino Linotype" w:hAnsi="Palatino Linotype"/>
        </w:rPr>
      </w:pPr>
      <w:r w:rsidRPr="00F1796C">
        <w:rPr>
          <w:rFonts w:ascii="Palatino Linotype" w:hAnsi="Palatino Linotype"/>
        </w:rPr>
        <w:t>Como se advierte de las constancias del e</w:t>
      </w:r>
      <w:r>
        <w:rPr>
          <w:rFonts w:ascii="Palatino Linotype" w:hAnsi="Palatino Linotype"/>
        </w:rPr>
        <w:t>xpediente electrónico, en fecha treinta y uno de enero de dos mil veinticinco</w:t>
      </w:r>
      <w:r w:rsidRPr="00F1796C">
        <w:rPr>
          <w:rFonts w:ascii="Palatino Linotype" w:hAnsi="Palatino Linotype"/>
        </w:rPr>
        <w:t xml:space="preserve">, el </w:t>
      </w:r>
      <w:r w:rsidRPr="00F1796C">
        <w:rPr>
          <w:rFonts w:ascii="Palatino Linotype" w:hAnsi="Palatino Linotype"/>
          <w:b/>
        </w:rPr>
        <w:t>Sujeto Obligado</w:t>
      </w:r>
      <w:r w:rsidRPr="00F1796C">
        <w:rPr>
          <w:rFonts w:ascii="Palatino Linotype" w:hAnsi="Palatino Linotype"/>
        </w:rPr>
        <w:t xml:space="preserve"> hizo entrega al </w:t>
      </w:r>
      <w:r w:rsidRPr="00F1796C">
        <w:rPr>
          <w:rFonts w:ascii="Palatino Linotype" w:hAnsi="Palatino Linotype"/>
          <w:b/>
        </w:rPr>
        <w:t>Recurrente</w:t>
      </w:r>
      <w:r w:rsidRPr="00F1796C">
        <w:rPr>
          <w:rFonts w:ascii="Palatino Linotype" w:hAnsi="Palatino Linotype"/>
        </w:rPr>
        <w:t xml:space="preserve"> de la respuesta emitida a la solicitud de información, en los términos siguientes:</w:t>
      </w:r>
    </w:p>
    <w:p w14:paraId="007EE753" w14:textId="77777777" w:rsidR="000E4F76" w:rsidRDefault="000E4F76" w:rsidP="000E4F76">
      <w:pPr>
        <w:spacing w:line="360" w:lineRule="auto"/>
        <w:jc w:val="both"/>
        <w:rPr>
          <w:rFonts w:ascii="Palatino Linotype" w:hAnsi="Palatino Linotype"/>
        </w:rPr>
      </w:pPr>
    </w:p>
    <w:p w14:paraId="1F7D1D64" w14:textId="77777777" w:rsidR="000E4F76" w:rsidRPr="00157DDD" w:rsidRDefault="000E4F76" w:rsidP="000E4F76">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0E4F76">
        <w:rPr>
          <w:rFonts w:ascii="Palatino Linotype" w:hAnsi="Palatino Linotype"/>
          <w:bCs/>
          <w:i/>
          <w:sz w:val="22"/>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r>
        <w:rPr>
          <w:rFonts w:ascii="Palatino Linotype" w:hAnsi="Palatino Linotype"/>
          <w:bCs/>
          <w:i/>
          <w:sz w:val="22"/>
        </w:rPr>
        <w:t>”</w:t>
      </w:r>
    </w:p>
    <w:p w14:paraId="1DDD4EB0" w14:textId="77777777" w:rsidR="000E4F76" w:rsidRDefault="000E4F76" w:rsidP="000E4F76">
      <w:pPr>
        <w:spacing w:line="360" w:lineRule="auto"/>
        <w:jc w:val="both"/>
        <w:rPr>
          <w:rFonts w:ascii="Palatino Linotype" w:hAnsi="Palatino Linotype" w:cs="Arial"/>
        </w:rPr>
      </w:pPr>
    </w:p>
    <w:p w14:paraId="4E206E3F" w14:textId="77777777" w:rsidR="000E4F76" w:rsidRDefault="000E4F76" w:rsidP="000E4F76">
      <w:pPr>
        <w:spacing w:line="360" w:lineRule="auto"/>
        <w:jc w:val="both"/>
        <w:rPr>
          <w:rFonts w:ascii="Palatino Linotype" w:hAnsi="Palatino Linotype" w:cs="Arial"/>
        </w:rPr>
      </w:pPr>
      <w:r>
        <w:rPr>
          <w:rFonts w:ascii="Palatino Linotype" w:hAnsi="Palatino Linotype" w:cs="Arial"/>
        </w:rPr>
        <w:t xml:space="preserve">Adicionalmente, el </w:t>
      </w:r>
      <w:r w:rsidRPr="008B31F6">
        <w:rPr>
          <w:rFonts w:ascii="Palatino Linotype" w:hAnsi="Palatino Linotype" w:cs="Arial"/>
          <w:b/>
        </w:rPr>
        <w:t>Sujeto Obligado</w:t>
      </w:r>
      <w:r>
        <w:rPr>
          <w:rFonts w:ascii="Palatino Linotype" w:hAnsi="Palatino Linotype" w:cs="Arial"/>
        </w:rPr>
        <w:t xml:space="preserve"> a</w:t>
      </w:r>
      <w:r w:rsidRPr="006F3258">
        <w:rPr>
          <w:rFonts w:ascii="Palatino Linotype" w:hAnsi="Palatino Linotype" w:cs="Arial"/>
        </w:rPr>
        <w:t>djunt</w:t>
      </w:r>
      <w:r>
        <w:rPr>
          <w:rFonts w:ascii="Palatino Linotype" w:hAnsi="Palatino Linotype" w:cs="Arial"/>
        </w:rPr>
        <w:t>ó</w:t>
      </w:r>
      <w:r w:rsidRPr="006F3258">
        <w:rPr>
          <w:rFonts w:ascii="Palatino Linotype" w:hAnsi="Palatino Linotype" w:cs="Arial"/>
        </w:rPr>
        <w:t xml:space="preserve"> </w:t>
      </w:r>
      <w:bookmarkStart w:id="0" w:name="_Hlk82038214"/>
      <w:r>
        <w:rPr>
          <w:rFonts w:ascii="Palatino Linotype" w:hAnsi="Palatino Linotype" w:cs="Arial"/>
        </w:rPr>
        <w:t>el</w:t>
      </w:r>
      <w:r w:rsidRPr="006F3258">
        <w:rPr>
          <w:rFonts w:ascii="Palatino Linotype" w:hAnsi="Palatino Linotype" w:cs="Arial"/>
        </w:rPr>
        <w:t xml:space="preserve"> archivo electrónico denominado </w:t>
      </w:r>
      <w:bookmarkEnd w:id="0"/>
      <w:r w:rsidRPr="0033050B">
        <w:rPr>
          <w:rFonts w:ascii="Palatino Linotype" w:hAnsi="Palatino Linotype" w:cs="Arial"/>
          <w:b/>
        </w:rPr>
        <w:t>“</w:t>
      </w:r>
      <w:r w:rsidRPr="000E4F76">
        <w:rPr>
          <w:rFonts w:ascii="Palatino Linotype" w:hAnsi="Palatino Linotype" w:cs="Arial"/>
          <w:b/>
          <w:i/>
        </w:rPr>
        <w:t>RESPUESTA 00096-2025.pdf</w:t>
      </w:r>
      <w:r>
        <w:rPr>
          <w:rFonts w:ascii="Palatino Linotype" w:hAnsi="Palatino Linotype" w:cs="Arial"/>
          <w:b/>
          <w:i/>
        </w:rPr>
        <w:t>”</w:t>
      </w:r>
      <w:r>
        <w:rPr>
          <w:rFonts w:ascii="Palatino Linotype" w:hAnsi="Palatino Linotype" w:cs="Arial"/>
        </w:rPr>
        <w:t xml:space="preserve">, mismo que no se reproduce por ser del conocimiento de las partes, sin embargo, será materia de estudio en el Considerando respectivo.  </w:t>
      </w:r>
    </w:p>
    <w:p w14:paraId="4D3240D6" w14:textId="77777777" w:rsidR="000E4F76" w:rsidRDefault="000E4F76" w:rsidP="000E4F76">
      <w:pPr>
        <w:spacing w:line="360" w:lineRule="auto"/>
        <w:ind w:right="616"/>
        <w:jc w:val="both"/>
        <w:rPr>
          <w:rFonts w:ascii="Palatino Linotype" w:hAnsi="Palatino Linotype"/>
          <w:bCs/>
        </w:rPr>
      </w:pPr>
    </w:p>
    <w:p w14:paraId="1BEE4117" w14:textId="77777777" w:rsidR="000E4F76" w:rsidRDefault="000E4F76" w:rsidP="000E4F76">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14:paraId="1E43BFB0" w14:textId="6A05D4EF" w:rsidR="000E4F76" w:rsidRDefault="000E4F76" w:rsidP="000E4F76">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día trece de febrero</w:t>
      </w:r>
      <w:r>
        <w:rPr>
          <w:rFonts w:ascii="Palatino Linotype" w:hAnsi="Palatino Linotype"/>
        </w:rPr>
        <w:t xml:space="preserve"> de dos mil veinticinco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9761DC">
        <w:rPr>
          <w:rFonts w:ascii="Palatino Linotype" w:eastAsia="Arial Unicode MS" w:hAnsi="Palatino Linotype" w:cs="Arial"/>
          <w:b/>
          <w:bCs/>
        </w:rPr>
        <w:t>0</w:t>
      </w:r>
      <w:r>
        <w:rPr>
          <w:rFonts w:ascii="Palatino Linotype" w:eastAsia="Arial Unicode MS" w:hAnsi="Palatino Linotype" w:cs="Arial"/>
          <w:b/>
        </w:rPr>
        <w:t>1315/INFOEM/IP/RR/2025</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14:paraId="281D7C7C" w14:textId="77777777" w:rsidR="000E4F76" w:rsidRDefault="000E4F76" w:rsidP="000E4F76">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14:paraId="0E3D67B5" w14:textId="77777777" w:rsidR="000E4F76" w:rsidRDefault="000E4F76" w:rsidP="000E4F76">
      <w:pPr>
        <w:pStyle w:val="INFOEM"/>
        <w:spacing w:line="240" w:lineRule="auto"/>
      </w:pPr>
      <w:r>
        <w:t>“</w:t>
      </w:r>
      <w:r w:rsidRPr="000E4F76">
        <w:t>JUICIO MERCANTIL</w:t>
      </w:r>
      <w:r>
        <w:t>” (Sic)</w:t>
      </w:r>
    </w:p>
    <w:p w14:paraId="64C0493E" w14:textId="77777777" w:rsidR="000E4F76" w:rsidRPr="00CA3287" w:rsidRDefault="000E4F76" w:rsidP="000E4F76">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14:paraId="3FC6BC18" w14:textId="77777777" w:rsidR="000E4F76" w:rsidRDefault="000E4F76" w:rsidP="000E4F76">
      <w:pPr>
        <w:pStyle w:val="INFOEM"/>
        <w:spacing w:line="240" w:lineRule="auto"/>
        <w:ind w:left="780"/>
      </w:pPr>
      <w:r>
        <w:t>“</w:t>
      </w:r>
      <w:r w:rsidRPr="000E4F76">
        <w:t>NO APLICA</w:t>
      </w:r>
      <w:r>
        <w:t>” (Sic)</w:t>
      </w:r>
    </w:p>
    <w:p w14:paraId="462AC620" w14:textId="77777777" w:rsidR="000E4F76" w:rsidRDefault="000E4F76" w:rsidP="000E4F76">
      <w:pPr>
        <w:spacing w:before="240" w:line="360" w:lineRule="auto"/>
        <w:jc w:val="both"/>
        <w:rPr>
          <w:rFonts w:ascii="Palatino Linotype" w:hAnsi="Palatino Linotype" w:cs="Arial"/>
          <w:b/>
          <w:sz w:val="28"/>
          <w:szCs w:val="22"/>
          <w:lang w:val="es-MX"/>
        </w:rPr>
      </w:pPr>
    </w:p>
    <w:p w14:paraId="71FF988E" w14:textId="77777777" w:rsidR="000E4F76" w:rsidRPr="002C3EC8" w:rsidRDefault="000E4F76" w:rsidP="000E4F76">
      <w:pPr>
        <w:spacing w:before="240" w:line="360" w:lineRule="auto"/>
        <w:jc w:val="both"/>
        <w:rPr>
          <w:rFonts w:ascii="Palatino Linotype" w:hAnsi="Palatino Linotype" w:cs="Arial"/>
          <w:b/>
        </w:rPr>
      </w:pPr>
      <w:r>
        <w:rPr>
          <w:rFonts w:ascii="Palatino Linotype" w:hAnsi="Palatino Linotype" w:cs="Arial"/>
          <w:b/>
          <w:sz w:val="28"/>
          <w:szCs w:val="22"/>
          <w:lang w:val="es-MX"/>
        </w:rPr>
        <w:lastRenderedPageBreak/>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758C851B" w14:textId="77777777" w:rsidR="000E4F76" w:rsidRPr="002C3EC8" w:rsidRDefault="000E4F76" w:rsidP="000E4F76">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diecinueve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2ADB5106" w14:textId="77777777" w:rsidR="000E4F76" w:rsidRDefault="000E4F76" w:rsidP="000E4F76">
      <w:pPr>
        <w:spacing w:line="360" w:lineRule="auto"/>
        <w:ind w:right="49"/>
        <w:jc w:val="both"/>
        <w:rPr>
          <w:rFonts w:ascii="Palatino Linotype" w:hAnsi="Palatino Linotype" w:cs="Arial"/>
          <w:lang w:val="es-ES_tradnl"/>
        </w:rPr>
      </w:pPr>
    </w:p>
    <w:p w14:paraId="3AC02288" w14:textId="77777777" w:rsidR="000E4F76" w:rsidRPr="002C5D52" w:rsidRDefault="000E4F76" w:rsidP="000E4F76">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77F97C97" w14:textId="77777777" w:rsidR="000E4F76" w:rsidRPr="00590166" w:rsidRDefault="000E4F76" w:rsidP="000E4F76">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Pr>
          <w:rFonts w:ascii="Palatino Linotype" w:hAnsi="Palatino Linotype" w:cs="Arial"/>
        </w:rPr>
        <w:t>veintisiete de febrero de dos mil veinticinco</w:t>
      </w:r>
      <w:r w:rsidRPr="00D32665">
        <w:rPr>
          <w:rFonts w:ascii="Palatino Linotype" w:hAnsi="Palatino Linotype" w:cs="Arial"/>
        </w:rPr>
        <w:t>, por medio del archivo electrónico “</w:t>
      </w:r>
      <w:r w:rsidRPr="000E4F76">
        <w:rPr>
          <w:rFonts w:ascii="Palatino Linotype" w:hAnsi="Palatino Linotype" w:cs="Arial"/>
          <w:b/>
          <w:i/>
        </w:rPr>
        <w:t xml:space="preserve">Informe </w:t>
      </w:r>
      <w:proofErr w:type="spellStart"/>
      <w:r w:rsidRPr="000E4F76">
        <w:rPr>
          <w:rFonts w:ascii="Palatino Linotype" w:hAnsi="Palatino Linotype" w:cs="Arial"/>
          <w:b/>
          <w:i/>
        </w:rPr>
        <w:t>Justif</w:t>
      </w:r>
      <w:proofErr w:type="spellEnd"/>
      <w:r w:rsidRPr="000E4F76">
        <w:rPr>
          <w:rFonts w:ascii="Palatino Linotype" w:hAnsi="Palatino Linotype" w:cs="Arial"/>
          <w:b/>
          <w:i/>
        </w:rPr>
        <w:t xml:space="preserve"> RR01315 25.pdf</w:t>
      </w:r>
      <w:r w:rsidRPr="00D32665">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en el que sustancialmente ratifica su respuesta, mismo que fue</w:t>
      </w:r>
      <w:r w:rsidRPr="00D32665">
        <w:rPr>
          <w:rFonts w:ascii="Palatino Linotype" w:hAnsi="Palatino Linotype" w:cs="Arial"/>
        </w:rPr>
        <w:t xml:space="preserve"> puesto a la vista en fecha </w:t>
      </w:r>
      <w:r>
        <w:rPr>
          <w:rFonts w:ascii="Palatino Linotype" w:hAnsi="Palatino Linotype" w:cs="Arial"/>
        </w:rPr>
        <w:t>veintiocho de febrero de dos mil veinticinco</w:t>
      </w:r>
      <w:r w:rsidRPr="00D32665">
        <w:rPr>
          <w:rFonts w:ascii="Palatino Linotype" w:hAnsi="Palatino Linotype" w:cs="Arial"/>
          <w:b/>
          <w:i/>
        </w:rPr>
        <w:t>.</w:t>
      </w:r>
    </w:p>
    <w:p w14:paraId="392DAE1C" w14:textId="77777777" w:rsidR="000E4F76" w:rsidRPr="00D32665" w:rsidRDefault="000E4F76" w:rsidP="000E4F76">
      <w:pPr>
        <w:spacing w:line="360" w:lineRule="auto"/>
        <w:jc w:val="both"/>
        <w:rPr>
          <w:rFonts w:ascii="Palatino Linotype" w:hAnsi="Palatino Linotype"/>
        </w:rPr>
      </w:pPr>
    </w:p>
    <w:p w14:paraId="287D2863" w14:textId="77777777" w:rsidR="000E4F76" w:rsidRPr="00D32665" w:rsidRDefault="000E4F76" w:rsidP="000E4F76">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64832AFD" w14:textId="77777777" w:rsidR="000E4F76" w:rsidRDefault="000E4F76" w:rsidP="000E4F76">
      <w:pPr>
        <w:spacing w:line="360" w:lineRule="auto"/>
        <w:jc w:val="both"/>
        <w:rPr>
          <w:rFonts w:ascii="Palatino Linotype" w:eastAsia="Calibri" w:hAnsi="Palatino Linotype" w:cs="Arial"/>
          <w:b/>
          <w:sz w:val="28"/>
          <w:szCs w:val="28"/>
          <w:lang w:val="es-MX" w:eastAsia="en-US"/>
        </w:rPr>
      </w:pPr>
    </w:p>
    <w:p w14:paraId="171521A0" w14:textId="77777777" w:rsidR="000E4F76" w:rsidRDefault="000E4F76" w:rsidP="000E4F76">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20B7B851" w14:textId="77777777" w:rsidR="000E4F76" w:rsidRDefault="000E4F76" w:rsidP="000E4F76">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w:t>
      </w:r>
      <w:r w:rsidRPr="00E3454E">
        <w:rPr>
          <w:rFonts w:ascii="Palatino Linotype" w:eastAsia="Calibri" w:hAnsi="Palatino Linotype" w:cs="Arial"/>
          <w:lang w:val="es-MX" w:eastAsia="en-US"/>
        </w:rPr>
        <w:lastRenderedPageBreak/>
        <w:t xml:space="preserve">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sidR="00566358">
        <w:rPr>
          <w:rFonts w:ascii="Palatino Linotype" w:eastAsia="Calibri" w:hAnsi="Palatino Linotype" w:cs="Arial"/>
          <w:b/>
          <w:lang w:val="es-MX" w:eastAsia="en-US"/>
        </w:rPr>
        <w:t>once</w:t>
      </w:r>
      <w:r>
        <w:rPr>
          <w:rFonts w:ascii="Palatino Linotype" w:eastAsia="Calibri" w:hAnsi="Palatino Linotype" w:cs="Arial"/>
          <w:b/>
          <w:lang w:val="es-MX" w:eastAsia="en-US"/>
        </w:rPr>
        <w:t xml:space="preserve"> de marzo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4326AFF3" w14:textId="77777777" w:rsidR="000E4F76" w:rsidRDefault="000E4F76" w:rsidP="000E4F76">
      <w:pPr>
        <w:spacing w:line="360" w:lineRule="auto"/>
        <w:jc w:val="both"/>
        <w:rPr>
          <w:rFonts w:ascii="Palatino Linotype" w:eastAsia="Calibri" w:hAnsi="Palatino Linotype" w:cs="Arial"/>
          <w:lang w:val="es-MX" w:eastAsia="en-US"/>
        </w:rPr>
      </w:pPr>
    </w:p>
    <w:p w14:paraId="3E38E3C8" w14:textId="77777777" w:rsidR="000E4F76" w:rsidRPr="00E3454E" w:rsidRDefault="000E4F76" w:rsidP="000E4F76">
      <w:pPr>
        <w:spacing w:line="360" w:lineRule="auto"/>
        <w:jc w:val="both"/>
        <w:rPr>
          <w:rFonts w:ascii="Palatino Linotype" w:eastAsia="Calibri" w:hAnsi="Palatino Linotype" w:cs="Arial"/>
          <w:lang w:val="es-MX" w:eastAsia="en-US"/>
        </w:rPr>
      </w:pPr>
    </w:p>
    <w:p w14:paraId="278735B7" w14:textId="77777777" w:rsidR="000E4F76" w:rsidRPr="0024200F" w:rsidRDefault="000E4F76" w:rsidP="000E4F76">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092480F4" w14:textId="77777777" w:rsidR="000E4F76" w:rsidRPr="00825F67" w:rsidRDefault="000E4F76" w:rsidP="000E4F76">
      <w:pPr>
        <w:spacing w:line="360" w:lineRule="auto"/>
        <w:ind w:right="49"/>
        <w:jc w:val="both"/>
        <w:rPr>
          <w:rFonts w:ascii="Palatino Linotype" w:hAnsi="Palatino Linotype"/>
          <w:szCs w:val="28"/>
        </w:rPr>
      </w:pPr>
    </w:p>
    <w:p w14:paraId="5873D174" w14:textId="77777777" w:rsidR="000E4F76" w:rsidRPr="00FB3150" w:rsidRDefault="000E4F76" w:rsidP="000E4F76">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6E372D8C" w14:textId="77777777" w:rsidR="000E4F76" w:rsidRPr="007C6AB6" w:rsidRDefault="000E4F76" w:rsidP="000E4F76">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5DB4EF7" w14:textId="77777777" w:rsidR="000E4F76" w:rsidRPr="002C3EC8" w:rsidRDefault="000E4F76" w:rsidP="000E4F76">
      <w:pPr>
        <w:spacing w:before="240" w:line="360" w:lineRule="auto"/>
        <w:jc w:val="both"/>
        <w:rPr>
          <w:rFonts w:ascii="Palatino Linotype" w:eastAsia="Calibri" w:hAnsi="Palatino Linotype"/>
          <w:b/>
          <w:color w:val="000000" w:themeColor="text1"/>
        </w:rPr>
      </w:pPr>
    </w:p>
    <w:p w14:paraId="5971445A" w14:textId="77777777" w:rsidR="000E4F76" w:rsidRPr="002C3EC8" w:rsidRDefault="000E4F76" w:rsidP="000E4F76">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69581CBD" w14:textId="77777777" w:rsidR="000E4F76" w:rsidRPr="00207E23" w:rsidRDefault="000E4F76" w:rsidP="000E4F76">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4537C03" w14:textId="77777777" w:rsidR="000E4F76" w:rsidRDefault="000E4F76" w:rsidP="000E4F76">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1C97ADF" w14:textId="77777777" w:rsidR="000E4F76" w:rsidRDefault="000E4F76" w:rsidP="000E4F76">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14:paraId="697B998C" w14:textId="77777777" w:rsidR="000E4F76" w:rsidRPr="00B21190" w:rsidRDefault="000E4F76" w:rsidP="000E4F76">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5BE7636" w14:textId="77777777" w:rsidR="000E4F76" w:rsidRPr="00B21190" w:rsidRDefault="000E4F76" w:rsidP="000E4F76">
      <w:pPr>
        <w:pStyle w:val="Prrafodelista"/>
        <w:autoSpaceDE w:val="0"/>
        <w:autoSpaceDN w:val="0"/>
        <w:adjustRightInd w:val="0"/>
        <w:spacing w:line="360" w:lineRule="auto"/>
        <w:ind w:left="0"/>
        <w:jc w:val="both"/>
        <w:rPr>
          <w:rFonts w:ascii="Palatino Linotype" w:hAnsi="Palatino Linotype" w:cs="Arial"/>
        </w:rPr>
      </w:pPr>
    </w:p>
    <w:p w14:paraId="36C9D41A" w14:textId="77777777" w:rsidR="000E4F76" w:rsidRDefault="000E4F76" w:rsidP="000E4F76">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w:t>
      </w:r>
      <w:r w:rsidRPr="00B21190">
        <w:rPr>
          <w:rFonts w:ascii="Palatino Linotype" w:hAnsi="Palatino Linotype" w:cs="Arial"/>
        </w:rPr>
        <w:lastRenderedPageBreak/>
        <w:t>estudio y resolución de un asunto en su fondo, cuando una vez admitido el recurso de revisión se advierta una causa de improcedencia que permita sobreseerlo.</w:t>
      </w:r>
    </w:p>
    <w:p w14:paraId="77DAC528" w14:textId="77777777" w:rsidR="000E4F76" w:rsidRDefault="000E4F76" w:rsidP="000E4F76">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14:paraId="1ECA75F6" w14:textId="77777777" w:rsidR="000E4F76" w:rsidRPr="00B21190" w:rsidRDefault="000E4F76" w:rsidP="000E4F76">
      <w:pPr>
        <w:pStyle w:val="Prrafodelista"/>
        <w:autoSpaceDE w:val="0"/>
        <w:autoSpaceDN w:val="0"/>
        <w:adjustRightInd w:val="0"/>
        <w:spacing w:line="360" w:lineRule="auto"/>
        <w:ind w:left="0"/>
        <w:jc w:val="both"/>
        <w:rPr>
          <w:rFonts w:ascii="Palatino Linotype" w:hAnsi="Palatino Linotype" w:cs="Arial"/>
        </w:rPr>
      </w:pPr>
    </w:p>
    <w:p w14:paraId="581C1D88" w14:textId="77777777" w:rsidR="000E4F76" w:rsidRPr="00B21190" w:rsidRDefault="000E4F76" w:rsidP="000E4F76">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49A5C8F7" w14:textId="77777777" w:rsidR="000E4F76" w:rsidRDefault="000E4F76" w:rsidP="000E4F76">
      <w:pPr>
        <w:pStyle w:val="Prrafodelista"/>
        <w:autoSpaceDE w:val="0"/>
        <w:autoSpaceDN w:val="0"/>
        <w:adjustRightInd w:val="0"/>
        <w:spacing w:line="360" w:lineRule="auto"/>
        <w:ind w:left="0"/>
        <w:jc w:val="both"/>
        <w:rPr>
          <w:rFonts w:ascii="Palatino Linotype" w:hAnsi="Palatino Linotype" w:cs="Arial"/>
        </w:rPr>
      </w:pPr>
    </w:p>
    <w:p w14:paraId="781B8E68" w14:textId="77777777" w:rsidR="000E4F76" w:rsidRPr="00B21190" w:rsidRDefault="000E4F76" w:rsidP="000E4F76">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14:paraId="54333473" w14:textId="77777777" w:rsidR="000E4F76" w:rsidRPr="006A6545" w:rsidRDefault="000E4F76" w:rsidP="000E4F76">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B70059B" w14:textId="77777777" w:rsidR="000E4F76" w:rsidRDefault="000E4F76" w:rsidP="000E4F76">
      <w:pPr>
        <w:tabs>
          <w:tab w:val="left" w:pos="709"/>
        </w:tabs>
        <w:spacing w:line="360" w:lineRule="auto"/>
        <w:jc w:val="both"/>
        <w:rPr>
          <w:rFonts w:ascii="Palatino Linotype" w:hAnsi="Palatino Linotype" w:cs="Arial"/>
        </w:rPr>
      </w:pPr>
    </w:p>
    <w:p w14:paraId="2393DF61" w14:textId="77777777" w:rsidR="000E4F76" w:rsidRPr="004D52B1" w:rsidRDefault="000E4F76" w:rsidP="000E4F76">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7AED5E6E" w14:textId="77777777" w:rsidR="000E4F76" w:rsidRPr="004D52B1" w:rsidRDefault="000E4F76" w:rsidP="000E4F76">
      <w:pPr>
        <w:tabs>
          <w:tab w:val="left" w:pos="709"/>
        </w:tabs>
        <w:spacing w:line="360" w:lineRule="auto"/>
        <w:jc w:val="both"/>
        <w:rPr>
          <w:rFonts w:ascii="Palatino Linotype" w:hAnsi="Palatino Linotype" w:cs="Arial"/>
        </w:rPr>
      </w:pPr>
    </w:p>
    <w:p w14:paraId="7F4CAC20" w14:textId="77777777" w:rsidR="000E4F76" w:rsidRDefault="000E4F76" w:rsidP="000E4F76">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 xml:space="preserve">admitido el recurso de revisión, aparezca alguna causal de </w:t>
      </w:r>
      <w:r w:rsidRPr="004D52B1">
        <w:rPr>
          <w:rFonts w:ascii="Palatino Linotype" w:hAnsi="Palatino Linotype" w:cs="Arial"/>
        </w:rPr>
        <w:lastRenderedPageBreak/>
        <w:t>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3B7445BB" w14:textId="77777777" w:rsidR="000E4F76" w:rsidRDefault="000E4F76" w:rsidP="000E4F76">
      <w:pPr>
        <w:tabs>
          <w:tab w:val="left" w:pos="709"/>
        </w:tabs>
        <w:spacing w:line="360" w:lineRule="auto"/>
        <w:jc w:val="both"/>
        <w:rPr>
          <w:rFonts w:ascii="Palatino Linotype" w:hAnsi="Palatino Linotype" w:cs="Arial"/>
        </w:rPr>
      </w:pPr>
    </w:p>
    <w:p w14:paraId="76A3E561" w14:textId="77777777" w:rsidR="000E4F76" w:rsidRDefault="000E4F76" w:rsidP="000E4F76">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14:paraId="08A3C143" w14:textId="77777777" w:rsidR="000E4F76" w:rsidRPr="00F74FB1" w:rsidRDefault="000E4F76" w:rsidP="000E4F76">
      <w:pPr>
        <w:pStyle w:val="Citas"/>
        <w:rPr>
          <w:b/>
          <w:bCs/>
        </w:rPr>
      </w:pPr>
      <w:r>
        <w:rPr>
          <w:b/>
          <w:bCs/>
        </w:rPr>
        <w:t>“</w:t>
      </w:r>
      <w:r w:rsidRPr="00F74FB1">
        <w:rPr>
          <w:b/>
          <w:bCs/>
        </w:rPr>
        <w:t>IMPROCEDENCIA. ESTUDIO PREFERENCIAL DE LAS CAUSALES PREVISTAS EN EL ARTÍCULO 73 DE LA LEY DE AMPARO.</w:t>
      </w:r>
    </w:p>
    <w:p w14:paraId="0D39E71B" w14:textId="77777777" w:rsidR="000E4F76" w:rsidRDefault="000E4F76" w:rsidP="000E4F76">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definitividad que rige en el juicio de garantías, porque </w:t>
      </w:r>
      <w:r>
        <w:lastRenderedPageBreak/>
        <w:t>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0163C064" w14:textId="77777777" w:rsidR="000E4F76" w:rsidRDefault="000E4F76" w:rsidP="000E4F76">
      <w:pPr>
        <w:pStyle w:val="Citas"/>
      </w:pPr>
      <w:r>
        <w:t>Amparo en revisión 355/98. Raúl Salinas de Gortari. 1o. de abril de 1998. Cinco votos. Ponente: José de Jesús Gudiño Pelayo. Secretario: Mario Flores García.</w:t>
      </w:r>
    </w:p>
    <w:p w14:paraId="6AD87E0A" w14:textId="77777777" w:rsidR="000E4F76" w:rsidRDefault="000E4F76" w:rsidP="000E4F76">
      <w:pPr>
        <w:pStyle w:val="Citas"/>
      </w:pPr>
      <w:r>
        <w:t>Amparo en revisión 807/98. Byron Jackson Co., S.A. de C.V. 24 de junio de 1998. Cinco votos. Ponente: José de Jesús Gudiño Pelayo. Secretario: Miguel Ángel Ramírez González.</w:t>
      </w:r>
    </w:p>
    <w:p w14:paraId="0E682AF1" w14:textId="77777777" w:rsidR="000E4F76" w:rsidRDefault="000E4F76" w:rsidP="000E4F76">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14:paraId="4D440E61" w14:textId="77777777" w:rsidR="000E4F76" w:rsidRDefault="000E4F76" w:rsidP="000E4F76">
      <w:pPr>
        <w:pStyle w:val="Citas"/>
      </w:pPr>
      <w:r>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14:paraId="46E88D3C" w14:textId="77777777" w:rsidR="000E4F76" w:rsidRDefault="000E4F76" w:rsidP="000E4F76">
      <w:pPr>
        <w:pStyle w:val="Citas"/>
      </w:pPr>
      <w:r>
        <w:lastRenderedPageBreak/>
        <w:t>Amparo en revisión 2447/98. José Virgilio Hernández. 18 de noviembre de 1998. Unanimidad de cuatro votos. Ausente: José de Jesús Gudiño Pelayo. Ponente: Humberto Román Palacios. Secretario: Urbano Martínez Hernández.</w:t>
      </w:r>
    </w:p>
    <w:p w14:paraId="627F0326" w14:textId="77777777" w:rsidR="000E4F76" w:rsidRPr="00F74FB1" w:rsidRDefault="000E4F76" w:rsidP="000E4F76">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14:paraId="3DA8A62A" w14:textId="77777777" w:rsidR="000E4F76" w:rsidRDefault="000E4F76" w:rsidP="000E4F76">
      <w:pPr>
        <w:tabs>
          <w:tab w:val="left" w:pos="709"/>
        </w:tabs>
        <w:spacing w:line="360" w:lineRule="auto"/>
        <w:jc w:val="both"/>
        <w:rPr>
          <w:rFonts w:ascii="Palatino Linotype" w:hAnsi="Palatino Linotype" w:cs="Arial"/>
        </w:rPr>
      </w:pPr>
    </w:p>
    <w:p w14:paraId="09FB7F8A" w14:textId="77777777" w:rsidR="000E4F76" w:rsidRDefault="000E4F76" w:rsidP="000E4F76">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00096/PJUDICI/IP/2025, </w:t>
      </w:r>
      <w:r>
        <w:rPr>
          <w:rFonts w:ascii="Palatino Linotype" w:hAnsi="Palatino Linotype" w:cs="Arial"/>
        </w:rPr>
        <w:t xml:space="preserve">que dispone a la literalidad lo siguiente: </w:t>
      </w:r>
    </w:p>
    <w:p w14:paraId="1058824A" w14:textId="1DCA7277" w:rsidR="000E4F76" w:rsidRPr="009761DC" w:rsidRDefault="000E4F76" w:rsidP="000E4F76">
      <w:pPr>
        <w:pStyle w:val="Citas"/>
        <w:rPr>
          <w:b/>
          <w:bCs/>
          <w:sz w:val="24"/>
        </w:rPr>
      </w:pPr>
      <w:r>
        <w:t xml:space="preserve">“JUICIO EJECUTIVO MERCANTIL, EXPEDIENTE 881/2024, TERCERIA EXCLUYENTE DE DOMINIO. </w:t>
      </w:r>
      <w:r w:rsidR="00B24AA1">
        <w:t>XXXXXXXXXXXXXXXXXXXXXXXX</w:t>
      </w:r>
      <w:r>
        <w:t xml:space="preserve"> VS </w:t>
      </w:r>
      <w:r w:rsidR="00B24AA1">
        <w:t>XXXXXXXXXXXXXXXXXXXXXXXXX</w:t>
      </w:r>
      <w:r>
        <w:t>.</w:t>
      </w:r>
      <w:r w:rsidRPr="009761DC">
        <w:t xml:space="preserve"> “(</w:t>
      </w:r>
      <w:r w:rsidRPr="009761DC">
        <w:rPr>
          <w:b/>
          <w:bCs/>
        </w:rPr>
        <w:t>Sic)</w:t>
      </w:r>
    </w:p>
    <w:p w14:paraId="2E8B0A5B" w14:textId="77777777" w:rsidR="000E4F76" w:rsidRPr="009761DC" w:rsidRDefault="000E4F76" w:rsidP="000E4F76">
      <w:pPr>
        <w:spacing w:line="360" w:lineRule="auto"/>
        <w:jc w:val="both"/>
        <w:rPr>
          <w:rFonts w:ascii="Palatino Linotype" w:hAnsi="Palatino Linotype" w:cs="Arial"/>
          <w:lang w:val="es-MX"/>
        </w:rPr>
      </w:pPr>
    </w:p>
    <w:p w14:paraId="271904C0" w14:textId="77777777" w:rsidR="000E4F76" w:rsidRDefault="000E4F76" w:rsidP="000E4F76">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 xml:space="preserve">Ahora bien, en respuesta a </w:t>
      </w:r>
      <w:r>
        <w:rPr>
          <w:rFonts w:ascii="Palatino Linotype" w:hAnsi="Palatino Linotype"/>
          <w:color w:val="000000"/>
          <w:lang w:val="es-ES_tradnl"/>
        </w:rPr>
        <w:t>la solicitud de información formulada</w:t>
      </w:r>
      <w:r w:rsidRPr="005836DA">
        <w:rPr>
          <w:rFonts w:ascii="Palatino Linotype" w:hAnsi="Palatino Linotype"/>
          <w:color w:val="000000"/>
          <w:lang w:val="es-ES_tradnl"/>
        </w:rPr>
        <w:t xml:space="preserve"> por </w:t>
      </w:r>
      <w:r>
        <w:rPr>
          <w:rFonts w:ascii="Palatino Linotype" w:hAnsi="Palatino Linotype"/>
          <w:color w:val="000000"/>
          <w:lang w:val="es-ES_tradnl"/>
        </w:rPr>
        <w:t>la</w:t>
      </w:r>
      <w:r w:rsidRPr="005836DA">
        <w:rPr>
          <w:rFonts w:ascii="Palatino Linotype" w:hAnsi="Palatino Linotype"/>
          <w:color w:val="000000"/>
          <w:lang w:val="es-ES_tradnl"/>
        </w:rPr>
        <w:t xml:space="preserve"> particular, </w:t>
      </w:r>
      <w:r>
        <w:rPr>
          <w:rFonts w:ascii="Palatino Linotype" w:hAnsi="Palatino Linotype"/>
          <w:b/>
          <w:bCs/>
          <w:color w:val="000000"/>
          <w:lang w:val="es-ES_tradnl"/>
        </w:rPr>
        <w:t>El</w:t>
      </w:r>
      <w:r w:rsidRPr="005836DA">
        <w:rPr>
          <w:rFonts w:ascii="Palatino Linotype" w:hAnsi="Palatino Linotype"/>
          <w:color w:val="000000"/>
          <w:lang w:val="es-ES_tradnl"/>
        </w:rPr>
        <w:t xml:space="preserve"> </w:t>
      </w:r>
      <w:r>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 xml:space="preserve">emitió su respuesta </w:t>
      </w:r>
      <w:r>
        <w:rPr>
          <w:rFonts w:ascii="Palatino Linotype" w:hAnsi="Palatino Linotype"/>
          <w:color w:val="000000"/>
          <w:lang w:val="es-ES_tradnl"/>
        </w:rPr>
        <w:t>en los siguientes términos:</w:t>
      </w:r>
    </w:p>
    <w:p w14:paraId="05D7FC5D" w14:textId="77777777" w:rsidR="000E4F76" w:rsidRPr="00BC5742" w:rsidRDefault="000E4F76" w:rsidP="00CE6B2E">
      <w:pPr>
        <w:pStyle w:val="Prrafodelista"/>
        <w:numPr>
          <w:ilvl w:val="0"/>
          <w:numId w:val="4"/>
        </w:numPr>
        <w:spacing w:line="360" w:lineRule="auto"/>
        <w:jc w:val="both"/>
        <w:rPr>
          <w:rFonts w:ascii="Palatino Linotype" w:hAnsi="Palatino Linotype"/>
          <w:iCs/>
        </w:rPr>
      </w:pPr>
      <w:r w:rsidRPr="00BC5742">
        <w:rPr>
          <w:rFonts w:ascii="Palatino Linotype" w:hAnsi="Palatino Linotype" w:cs="Arial"/>
          <w:b/>
          <w:i/>
        </w:rPr>
        <w:t>RESPUESTA 00096-2025.pdf</w:t>
      </w:r>
      <w:r w:rsidRPr="00BC5742">
        <w:rPr>
          <w:rFonts w:ascii="Palatino Linotype" w:hAnsi="Palatino Linotype" w:cs="Arial"/>
        </w:rPr>
        <w:t>: c</w:t>
      </w:r>
      <w:bookmarkStart w:id="1" w:name="_GoBack"/>
      <w:bookmarkEnd w:id="1"/>
      <w:r w:rsidRPr="00BC5742">
        <w:rPr>
          <w:rFonts w:ascii="Palatino Linotype" w:hAnsi="Palatino Linotype" w:cs="Arial"/>
        </w:rPr>
        <w:t xml:space="preserve">onstante de cuatro fojas, en formato </w:t>
      </w:r>
      <w:proofErr w:type="spellStart"/>
      <w:r w:rsidRPr="00BC5742">
        <w:rPr>
          <w:rFonts w:ascii="Palatino Linotype" w:hAnsi="Palatino Linotype" w:cs="Arial"/>
        </w:rPr>
        <w:t>pdf</w:t>
      </w:r>
      <w:proofErr w:type="spellEnd"/>
      <w:r w:rsidRPr="00BC5742">
        <w:rPr>
          <w:rFonts w:ascii="Palatino Linotype" w:hAnsi="Palatino Linotype" w:cs="Arial"/>
        </w:rPr>
        <w:t>, contiene la respuesta a la solicitud de información, firmada por el Titular de la Unidad de Transparencia, en el que</w:t>
      </w:r>
      <w:r w:rsidR="00BC5742" w:rsidRPr="00BC5742">
        <w:rPr>
          <w:rFonts w:ascii="Palatino Linotype" w:hAnsi="Palatino Linotype" w:cs="Arial"/>
        </w:rPr>
        <w:t xml:space="preserve"> sustancialmente manifiesta que el ejercicio del derecho de acceso a la información no es la vía para acceder a expedientes </w:t>
      </w:r>
      <w:r w:rsidR="00BC5742" w:rsidRPr="00BC5742">
        <w:rPr>
          <w:rFonts w:ascii="Palatino Linotype" w:hAnsi="Palatino Linotype" w:cs="Arial"/>
        </w:rPr>
        <w:lastRenderedPageBreak/>
        <w:t>jurisdiccionales en su</w:t>
      </w:r>
      <w:r w:rsidR="00BC5742">
        <w:rPr>
          <w:rFonts w:ascii="Palatino Linotype" w:hAnsi="Palatino Linotype" w:cs="Arial"/>
        </w:rPr>
        <w:t xml:space="preserve"> versión íntegra, por lo tanto, no es posible hacer entrega de la información.</w:t>
      </w:r>
    </w:p>
    <w:p w14:paraId="49F9419E" w14:textId="77777777" w:rsidR="00BC5742" w:rsidRDefault="00BC5742" w:rsidP="000E4F76">
      <w:pPr>
        <w:spacing w:line="360" w:lineRule="auto"/>
        <w:jc w:val="both"/>
        <w:rPr>
          <w:rFonts w:ascii="Palatino Linotype" w:hAnsi="Palatino Linotype" w:cs="Arial"/>
        </w:rPr>
      </w:pPr>
    </w:p>
    <w:p w14:paraId="7A572F53" w14:textId="77777777" w:rsidR="000E4F76" w:rsidRPr="00996BE9" w:rsidRDefault="000E4F76" w:rsidP="000E4F76">
      <w:pPr>
        <w:spacing w:line="360" w:lineRule="auto"/>
        <w:jc w:val="both"/>
        <w:rPr>
          <w:rFonts w:ascii="Palatino Linotype" w:hAnsi="Palatino Linotype" w:cs="Arial"/>
        </w:rPr>
      </w:pPr>
      <w:r w:rsidRPr="00996BE9">
        <w:rPr>
          <w:rFonts w:ascii="Palatino Linotype" w:hAnsi="Palatino Linotype" w:cs="Arial"/>
        </w:rPr>
        <w:t>En ese orden de ideas, debemos recordar el contenido del artículo 12 de la Ley de Transparencia local, que establece lo siguiente:</w:t>
      </w:r>
    </w:p>
    <w:p w14:paraId="7DBF76B0" w14:textId="77777777" w:rsidR="000E4F76" w:rsidRPr="00996BE9" w:rsidRDefault="000E4F76" w:rsidP="000E4F76">
      <w:pPr>
        <w:spacing w:line="360" w:lineRule="auto"/>
        <w:jc w:val="both"/>
        <w:rPr>
          <w:rFonts w:ascii="Palatino Linotype" w:hAnsi="Palatino Linotype" w:cs="Arial"/>
        </w:rPr>
      </w:pPr>
    </w:p>
    <w:p w14:paraId="353941BD" w14:textId="77777777" w:rsidR="000E4F76" w:rsidRPr="00996BE9" w:rsidRDefault="000E4F76" w:rsidP="000E4F76">
      <w:pPr>
        <w:spacing w:line="276" w:lineRule="auto"/>
        <w:ind w:left="567" w:right="616"/>
        <w:jc w:val="both"/>
        <w:rPr>
          <w:rFonts w:ascii="Palatino Linotype" w:hAnsi="Palatino Linotype" w:cs="Arial"/>
          <w:i/>
          <w:sz w:val="22"/>
        </w:rPr>
      </w:pPr>
      <w:r w:rsidRPr="00996BE9">
        <w:rPr>
          <w:rFonts w:ascii="Palatino Linotype" w:hAnsi="Palatino Linotype" w:cs="Arial"/>
          <w:i/>
          <w:sz w:val="22"/>
        </w:rPr>
        <w:t>“</w:t>
      </w:r>
      <w:r w:rsidRPr="00996BE9">
        <w:rPr>
          <w:rFonts w:ascii="Palatino Linotype" w:hAnsi="Palatino Linotype" w:cs="Arial"/>
          <w:b/>
          <w:i/>
          <w:sz w:val="22"/>
        </w:rPr>
        <w:t>Artículo 12.</w:t>
      </w:r>
      <w:r w:rsidRPr="00996BE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14:paraId="709BB69D" w14:textId="77777777" w:rsidR="000E4F76" w:rsidRPr="00996BE9" w:rsidRDefault="000E4F76" w:rsidP="000E4F76">
      <w:pPr>
        <w:spacing w:line="276" w:lineRule="auto"/>
        <w:ind w:left="567" w:right="616"/>
        <w:jc w:val="both"/>
        <w:rPr>
          <w:rFonts w:ascii="Palatino Linotype" w:hAnsi="Palatino Linotype" w:cs="Arial"/>
          <w:i/>
          <w:sz w:val="22"/>
        </w:rPr>
      </w:pPr>
      <w:r w:rsidRPr="00996BE9">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996BE9">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0B9A5C4" w14:textId="77777777" w:rsidR="000E4F76" w:rsidRPr="00996BE9" w:rsidRDefault="000E4F76" w:rsidP="000E4F76">
      <w:pPr>
        <w:spacing w:line="276" w:lineRule="auto"/>
        <w:ind w:left="567" w:right="616"/>
        <w:jc w:val="both"/>
        <w:rPr>
          <w:rFonts w:ascii="Palatino Linotype" w:hAnsi="Palatino Linotype" w:cs="Arial"/>
          <w:i/>
          <w:sz w:val="22"/>
        </w:rPr>
      </w:pPr>
    </w:p>
    <w:p w14:paraId="0D190614" w14:textId="77777777" w:rsidR="000E4F76" w:rsidRPr="00996BE9" w:rsidRDefault="000E4F76" w:rsidP="000E4F76">
      <w:pPr>
        <w:spacing w:line="276" w:lineRule="auto"/>
        <w:ind w:left="567" w:right="616"/>
        <w:jc w:val="right"/>
        <w:rPr>
          <w:rFonts w:ascii="Palatino Linotype" w:hAnsi="Palatino Linotype" w:cs="Arial"/>
          <w:sz w:val="22"/>
        </w:rPr>
      </w:pPr>
      <w:r w:rsidRPr="00996BE9">
        <w:rPr>
          <w:rFonts w:ascii="Palatino Linotype" w:hAnsi="Palatino Linotype" w:cs="Arial"/>
          <w:sz w:val="22"/>
        </w:rPr>
        <w:t>(Énfasis añadido)</w:t>
      </w:r>
    </w:p>
    <w:p w14:paraId="140AF7BF" w14:textId="77777777" w:rsidR="000E4F76" w:rsidRDefault="000E4F76" w:rsidP="000E4F76">
      <w:pPr>
        <w:spacing w:line="360" w:lineRule="auto"/>
        <w:jc w:val="both"/>
        <w:rPr>
          <w:rFonts w:ascii="Palatino Linotype" w:hAnsi="Palatino Linotype" w:cs="Arial"/>
        </w:rPr>
      </w:pPr>
    </w:p>
    <w:p w14:paraId="03CF22FF" w14:textId="77777777" w:rsidR="000E4F76" w:rsidRPr="00996BE9" w:rsidRDefault="000E4F76" w:rsidP="000E4F76">
      <w:pPr>
        <w:spacing w:line="360" w:lineRule="auto"/>
        <w:jc w:val="both"/>
        <w:rPr>
          <w:rFonts w:ascii="Palatino Linotype" w:hAnsi="Palatino Linotype" w:cs="Arial"/>
          <w:b/>
        </w:rPr>
      </w:pPr>
      <w:r w:rsidRPr="00996BE9">
        <w:rPr>
          <w:rFonts w:ascii="Palatino Linotype" w:hAnsi="Palatino Linotype" w:cs="Arial"/>
        </w:rPr>
        <w:t>Orden normativo que consagra la obligación de los Sujeto Obligados de hacer entrega de la información que se les requiera y que obre en sus archivos</w:t>
      </w:r>
      <w:r>
        <w:rPr>
          <w:rFonts w:ascii="Palatino Linotype" w:hAnsi="Palatino Linotype" w:cs="Arial"/>
        </w:rPr>
        <w:t xml:space="preserve"> </w:t>
      </w:r>
      <w:r w:rsidRPr="00FC7CA0">
        <w:rPr>
          <w:rFonts w:ascii="Palatino Linotype" w:hAnsi="Palatino Linotype" w:cs="Arial"/>
        </w:rPr>
        <w:t>en el estado en que ésta se encuentre</w:t>
      </w:r>
      <w:r>
        <w:rPr>
          <w:rFonts w:ascii="Palatino Linotype" w:hAnsi="Palatino Linotype" w:cs="Arial"/>
        </w:rPr>
        <w:t>, sin que comprenda</w:t>
      </w:r>
      <w:r w:rsidRPr="00FC7CA0">
        <w:rPr>
          <w:rFonts w:ascii="Palatino Linotype" w:hAnsi="Palatino Linotype" w:cs="Arial"/>
        </w:rPr>
        <w:t xml:space="preserve"> el procesamiento de la misma, ni el presentarla conforme al interés del solicitante</w:t>
      </w:r>
      <w:r>
        <w:rPr>
          <w:rFonts w:ascii="Palatino Linotype" w:hAnsi="Palatino Linotype" w:cs="Arial"/>
        </w:rPr>
        <w:t>.</w:t>
      </w:r>
    </w:p>
    <w:p w14:paraId="3C7E447D" w14:textId="77777777" w:rsidR="000E4F76" w:rsidRPr="00996BE9" w:rsidRDefault="000E4F76" w:rsidP="000E4F76">
      <w:pPr>
        <w:tabs>
          <w:tab w:val="left" w:pos="709"/>
        </w:tabs>
        <w:spacing w:line="360" w:lineRule="auto"/>
        <w:jc w:val="both"/>
        <w:rPr>
          <w:rFonts w:ascii="Palatino Linotype" w:eastAsiaTheme="minorHAnsi" w:hAnsi="Palatino Linotype" w:cs="Arial"/>
          <w:b/>
          <w:lang w:val="es-MX" w:eastAsia="en-US"/>
        </w:rPr>
      </w:pPr>
    </w:p>
    <w:p w14:paraId="53163D8F" w14:textId="77777777" w:rsidR="000E4F76" w:rsidRDefault="000E4F76" w:rsidP="000E4F76">
      <w:pPr>
        <w:spacing w:line="360" w:lineRule="auto"/>
        <w:jc w:val="both"/>
        <w:rPr>
          <w:rFonts w:ascii="Palatino Linotype" w:hAnsi="Palatino Linotype"/>
          <w:bCs/>
        </w:rPr>
      </w:pPr>
      <w:r>
        <w:rPr>
          <w:rFonts w:ascii="Palatino Linotype" w:hAnsi="Palatino Linotype"/>
          <w:bCs/>
          <w:lang w:val="es-MX"/>
        </w:rPr>
        <w:t xml:space="preserve">Ahora bien, </w:t>
      </w:r>
      <w:r>
        <w:rPr>
          <w:rFonts w:ascii="Palatino Linotype" w:hAnsi="Palatino Linotype"/>
          <w:bCs/>
        </w:rPr>
        <w:t xml:space="preserve">inconforme con la respuesta proporcionada, el </w:t>
      </w:r>
      <w:r>
        <w:rPr>
          <w:rFonts w:ascii="Palatino Linotype" w:hAnsi="Palatino Linotype"/>
          <w:b/>
          <w:bCs/>
        </w:rPr>
        <w:t>Recurrente</w:t>
      </w:r>
      <w:r>
        <w:rPr>
          <w:rFonts w:ascii="Palatino Linotype" w:hAnsi="Palatino Linotype"/>
          <w:bCs/>
        </w:rPr>
        <w:t xml:space="preserve"> interpone el presente recurso de revisión, señalando objetivamente como acto impugnado y razones o motivos de inconformidad “</w:t>
      </w:r>
      <w:r w:rsidR="00BC5742" w:rsidRPr="00BC5742">
        <w:rPr>
          <w:rFonts w:ascii="Palatino Linotype" w:hAnsi="Palatino Linotype"/>
          <w:b/>
          <w:bCs/>
          <w:i/>
          <w:caps/>
        </w:rPr>
        <w:t>NO APLICA</w:t>
      </w:r>
      <w:r>
        <w:rPr>
          <w:rFonts w:ascii="Palatino Linotype" w:hAnsi="Palatino Linotype"/>
          <w:bCs/>
          <w:i/>
        </w:rPr>
        <w:t>”</w:t>
      </w:r>
      <w:r>
        <w:rPr>
          <w:rFonts w:ascii="Palatino Linotype" w:hAnsi="Palatino Linotype"/>
          <w:bCs/>
        </w:rPr>
        <w:t xml:space="preserve"> (sic).</w:t>
      </w:r>
    </w:p>
    <w:p w14:paraId="17448219" w14:textId="77777777" w:rsidR="000E4F76" w:rsidRDefault="000E4F76" w:rsidP="000E4F76">
      <w:pPr>
        <w:spacing w:line="360" w:lineRule="auto"/>
        <w:jc w:val="both"/>
        <w:rPr>
          <w:rFonts w:ascii="Palatino Linotype" w:hAnsi="Palatino Linotype"/>
          <w:bCs/>
        </w:rPr>
      </w:pPr>
    </w:p>
    <w:p w14:paraId="3A3FC92E" w14:textId="77777777" w:rsidR="000E4F76" w:rsidRPr="005439E8" w:rsidRDefault="000E4F76" w:rsidP="000E4F76">
      <w:pPr>
        <w:spacing w:line="360" w:lineRule="auto"/>
        <w:jc w:val="both"/>
        <w:rPr>
          <w:rFonts w:ascii="Palatino Linotype" w:hAnsi="Palatino Linotype"/>
          <w:bCs/>
          <w:i/>
        </w:rPr>
      </w:pPr>
      <w:r>
        <w:rPr>
          <w:rFonts w:ascii="Palatino Linotype" w:hAnsi="Palatino Linotype"/>
          <w:bCs/>
        </w:rPr>
        <w:lastRenderedPageBreak/>
        <w:t>Ante ello se destaca que dichos señalamientos resultan improcedentes para la interposición del recurso de revisión, ello con base en la fracción III del artículo 191 de la citada Ley de Transparencia Local, que consagra:</w:t>
      </w:r>
    </w:p>
    <w:p w14:paraId="3C15CA38" w14:textId="77777777" w:rsidR="000E4F76" w:rsidRDefault="000E4F76" w:rsidP="000E4F76">
      <w:pPr>
        <w:spacing w:line="360" w:lineRule="auto"/>
        <w:jc w:val="both"/>
        <w:rPr>
          <w:rFonts w:ascii="Palatino Linotype" w:hAnsi="Palatino Linotype"/>
          <w:bCs/>
        </w:rPr>
      </w:pPr>
    </w:p>
    <w:p w14:paraId="2AFB9E63" w14:textId="77777777" w:rsidR="000E4F76" w:rsidRPr="00B21190" w:rsidRDefault="000E4F76" w:rsidP="000E4F76">
      <w:pPr>
        <w:pStyle w:val="Citas"/>
      </w:pPr>
      <w:r w:rsidRPr="00B21190">
        <w:t xml:space="preserve">“Artículo 191. El recurso será desechado por improcedente cuando: </w:t>
      </w:r>
      <w:r>
        <w:tab/>
      </w:r>
    </w:p>
    <w:p w14:paraId="11F7FFDA" w14:textId="77777777" w:rsidR="000E4F76" w:rsidRPr="00B21190" w:rsidRDefault="000E4F76" w:rsidP="000E4F76">
      <w:pPr>
        <w:pStyle w:val="Citas"/>
        <w:numPr>
          <w:ilvl w:val="0"/>
          <w:numId w:val="2"/>
        </w:numPr>
        <w:rPr>
          <w:rFonts w:cs="Times New Roman"/>
          <w:lang w:val="es-ES" w:eastAsia="es-ES"/>
        </w:rPr>
      </w:pPr>
      <w:r w:rsidRPr="00B21190">
        <w:rPr>
          <w:rFonts w:cs="Times New Roman"/>
          <w:lang w:val="es-ES" w:eastAsia="es-ES"/>
        </w:rPr>
        <w:t xml:space="preserve">Sea extemporáneo por haber transcurrido el plazo establecido en la presente Ley, a partir de la respuesta; </w:t>
      </w:r>
    </w:p>
    <w:p w14:paraId="721F1766" w14:textId="77777777" w:rsidR="000E4F76" w:rsidRPr="00B21190" w:rsidRDefault="000E4F76" w:rsidP="000E4F76">
      <w:pPr>
        <w:pStyle w:val="Citas"/>
        <w:numPr>
          <w:ilvl w:val="0"/>
          <w:numId w:val="2"/>
        </w:numPr>
        <w:rPr>
          <w:lang w:val="es-ES" w:eastAsia="es-ES"/>
        </w:rPr>
      </w:pPr>
      <w:r w:rsidRPr="00B21190">
        <w:rPr>
          <w:rFonts w:cs="Times New Roman"/>
          <w:lang w:val="es-ES" w:eastAsia="es-ES"/>
        </w:rPr>
        <w:t xml:space="preserve">Se esté tramitando ante el Poder Judicial de la Federación algún recurso o medio de defensa interpuesto por el recurrente; </w:t>
      </w:r>
    </w:p>
    <w:p w14:paraId="2DD18FA7" w14:textId="77777777" w:rsidR="000E4F76" w:rsidRPr="00465DA0" w:rsidRDefault="000E4F76" w:rsidP="000E4F76">
      <w:pPr>
        <w:pStyle w:val="Citas"/>
        <w:numPr>
          <w:ilvl w:val="0"/>
          <w:numId w:val="2"/>
        </w:numPr>
        <w:rPr>
          <w:b/>
          <w:u w:val="single"/>
          <w:lang w:val="es-ES" w:eastAsia="es-ES"/>
        </w:rPr>
      </w:pPr>
      <w:r w:rsidRPr="00465DA0">
        <w:rPr>
          <w:rFonts w:cs="Times New Roman"/>
          <w:b/>
          <w:u w:val="single"/>
          <w:lang w:val="es-ES" w:eastAsia="es-ES"/>
        </w:rPr>
        <w:t xml:space="preserve">No actualice alguno de los supuestos previstos en la presente Ley; </w:t>
      </w:r>
    </w:p>
    <w:p w14:paraId="5B80CD36" w14:textId="77777777" w:rsidR="000E4F76" w:rsidRPr="00B21190" w:rsidRDefault="000E4F76" w:rsidP="000E4F76">
      <w:pPr>
        <w:pStyle w:val="Citas"/>
        <w:numPr>
          <w:ilvl w:val="0"/>
          <w:numId w:val="2"/>
        </w:numPr>
        <w:rPr>
          <w:lang w:val="es-ES" w:eastAsia="es-ES"/>
        </w:rPr>
      </w:pPr>
      <w:r w:rsidRPr="00B21190">
        <w:rPr>
          <w:rFonts w:cs="Times New Roman"/>
          <w:lang w:val="es-ES" w:eastAsia="es-ES"/>
        </w:rPr>
        <w:t xml:space="preserve">No se haya desahogado la prevención en los términos establecidos en la presente Ley; </w:t>
      </w:r>
    </w:p>
    <w:p w14:paraId="774D7EC2" w14:textId="77777777" w:rsidR="000E4F76" w:rsidRPr="00465DA0" w:rsidRDefault="000E4F76" w:rsidP="000E4F76">
      <w:pPr>
        <w:pStyle w:val="Citas"/>
        <w:numPr>
          <w:ilvl w:val="0"/>
          <w:numId w:val="2"/>
        </w:numPr>
        <w:rPr>
          <w:lang w:val="es-ES" w:eastAsia="es-ES"/>
        </w:rPr>
      </w:pPr>
      <w:r w:rsidRPr="00465DA0">
        <w:rPr>
          <w:rFonts w:cs="Times New Roman"/>
          <w:lang w:val="es-ES" w:eastAsia="es-ES"/>
        </w:rPr>
        <w:t xml:space="preserve">Se impugne la veracidad de la información proporcionada; </w:t>
      </w:r>
    </w:p>
    <w:p w14:paraId="7304D920" w14:textId="77777777" w:rsidR="000E4F76" w:rsidRPr="00B5567F" w:rsidRDefault="000E4F76" w:rsidP="000E4F76">
      <w:pPr>
        <w:pStyle w:val="Citas"/>
        <w:numPr>
          <w:ilvl w:val="0"/>
          <w:numId w:val="2"/>
        </w:numPr>
        <w:rPr>
          <w:bCs/>
          <w:lang w:val="es-ES" w:eastAsia="es-ES"/>
        </w:rPr>
      </w:pPr>
      <w:r w:rsidRPr="00B5567F">
        <w:rPr>
          <w:rFonts w:cs="Times New Roman"/>
          <w:bCs/>
          <w:lang w:val="es-ES" w:eastAsia="es-ES"/>
        </w:rPr>
        <w:t xml:space="preserve">Se trate de una consulta, o trámite en específico; y </w:t>
      </w:r>
    </w:p>
    <w:p w14:paraId="1C0A9C2F" w14:textId="77777777" w:rsidR="000E4F76" w:rsidRPr="00B21190" w:rsidRDefault="000E4F76" w:rsidP="000E4F76">
      <w:pPr>
        <w:pStyle w:val="Citas"/>
        <w:numPr>
          <w:ilvl w:val="0"/>
          <w:numId w:val="2"/>
        </w:numPr>
        <w:rPr>
          <w:lang w:val="es-ES" w:eastAsia="es-ES"/>
        </w:rPr>
      </w:pPr>
      <w:r w:rsidRPr="00B21190">
        <w:rPr>
          <w:rFonts w:cs="Times New Roman"/>
          <w:lang w:val="es-ES" w:eastAsia="es-ES"/>
        </w:rPr>
        <w:t>El recurrente amplíe su solicitud en el recurso de revisión, únicamente respecto de los nuevos contenidos.</w:t>
      </w:r>
      <w:r>
        <w:rPr>
          <w:rFonts w:cs="Times New Roman"/>
          <w:lang w:val="es-ES" w:eastAsia="es-ES"/>
        </w:rPr>
        <w:t xml:space="preserve">” </w:t>
      </w:r>
      <w:r>
        <w:rPr>
          <w:rFonts w:cs="Times New Roman"/>
          <w:b/>
          <w:bCs/>
          <w:lang w:val="es-ES" w:eastAsia="es-ES"/>
        </w:rPr>
        <w:t>(Sic)</w:t>
      </w:r>
    </w:p>
    <w:p w14:paraId="5E167EC7" w14:textId="77777777" w:rsidR="000E4F76" w:rsidRDefault="000E4F76" w:rsidP="000E4F76">
      <w:pPr>
        <w:spacing w:line="360" w:lineRule="auto"/>
        <w:jc w:val="both"/>
        <w:rPr>
          <w:rFonts w:ascii="Palatino Linotype" w:hAnsi="Palatino Linotype"/>
          <w:bCs/>
        </w:rPr>
      </w:pPr>
    </w:p>
    <w:p w14:paraId="200A91FB" w14:textId="77777777" w:rsidR="000E4F76" w:rsidRDefault="000E4F76" w:rsidP="000E4F76">
      <w:pPr>
        <w:spacing w:line="360" w:lineRule="auto"/>
        <w:jc w:val="both"/>
        <w:rPr>
          <w:rFonts w:ascii="Palatino Linotype" w:hAnsi="Palatino Linotype"/>
          <w:bCs/>
        </w:rPr>
      </w:pPr>
    </w:p>
    <w:p w14:paraId="508EFD0F" w14:textId="77777777" w:rsidR="000E4F76" w:rsidRDefault="000E4F76" w:rsidP="000E4F76">
      <w:pPr>
        <w:spacing w:line="360" w:lineRule="auto"/>
        <w:jc w:val="both"/>
        <w:rPr>
          <w:rFonts w:ascii="Palatino Linotype" w:hAnsi="Palatino Linotype"/>
          <w:bCs/>
        </w:rPr>
      </w:pPr>
      <w:r>
        <w:rPr>
          <w:rFonts w:ascii="Palatino Linotype" w:hAnsi="Palatino Linotype"/>
          <w:bCs/>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14:paraId="188F0F1B" w14:textId="77777777" w:rsidR="000E4F76" w:rsidRDefault="000E4F76" w:rsidP="000E4F76">
      <w:pPr>
        <w:spacing w:line="360" w:lineRule="auto"/>
        <w:jc w:val="both"/>
        <w:rPr>
          <w:rFonts w:ascii="Palatino Linotype" w:hAnsi="Palatino Linotype"/>
          <w:bCs/>
        </w:rPr>
      </w:pPr>
    </w:p>
    <w:p w14:paraId="43432C71" w14:textId="77777777" w:rsidR="000E4F76" w:rsidRPr="00B21190" w:rsidRDefault="000E4F76" w:rsidP="000E4F76">
      <w:pPr>
        <w:pStyle w:val="Citas"/>
        <w:rPr>
          <w:lang w:val="es-ES" w:eastAsia="es-ES"/>
        </w:rPr>
      </w:pPr>
      <w:r w:rsidRPr="00B21190">
        <w:rPr>
          <w:lang w:val="es-ES" w:eastAsia="es-ES"/>
        </w:rPr>
        <w:t xml:space="preserve"> “Artículo 192. El recurso será sobreseído, en todo o en parte, cuando una vez admitido, se actualicen alguno de los siguientes supuestos:</w:t>
      </w:r>
    </w:p>
    <w:p w14:paraId="030CB648" w14:textId="77777777" w:rsidR="000E4F76" w:rsidRPr="00B21190" w:rsidRDefault="000E4F76" w:rsidP="000E4F76">
      <w:pPr>
        <w:pStyle w:val="Citas"/>
        <w:numPr>
          <w:ilvl w:val="0"/>
          <w:numId w:val="3"/>
        </w:numPr>
        <w:rPr>
          <w:lang w:val="es-ES" w:eastAsia="es-ES"/>
        </w:rPr>
      </w:pPr>
      <w:r w:rsidRPr="00B21190">
        <w:rPr>
          <w:lang w:val="es-ES" w:eastAsia="es-ES"/>
        </w:rPr>
        <w:t xml:space="preserve">El recurrente se desista expresamente del recurso; </w:t>
      </w:r>
    </w:p>
    <w:p w14:paraId="19B9A9B9" w14:textId="77777777" w:rsidR="000E4F76" w:rsidRPr="00B21190" w:rsidRDefault="000E4F76" w:rsidP="000E4F76">
      <w:pPr>
        <w:pStyle w:val="Citas"/>
        <w:numPr>
          <w:ilvl w:val="0"/>
          <w:numId w:val="3"/>
        </w:numPr>
        <w:rPr>
          <w:lang w:val="es-ES" w:eastAsia="es-ES"/>
        </w:rPr>
      </w:pPr>
      <w:r w:rsidRPr="00B21190">
        <w:rPr>
          <w:lang w:val="es-ES" w:eastAsia="es-ES"/>
        </w:rPr>
        <w:t xml:space="preserve">El recurrente fallezca o, tratándose de personas jurídicas colectivas, se disuelva; </w:t>
      </w:r>
    </w:p>
    <w:p w14:paraId="02B0CF37" w14:textId="77777777" w:rsidR="000E4F76" w:rsidRPr="00B21190" w:rsidRDefault="000E4F76" w:rsidP="000E4F76">
      <w:pPr>
        <w:pStyle w:val="Citas"/>
        <w:numPr>
          <w:ilvl w:val="0"/>
          <w:numId w:val="3"/>
        </w:numPr>
        <w:rPr>
          <w:lang w:val="es-ES" w:eastAsia="es-ES"/>
        </w:rPr>
      </w:pPr>
      <w:r w:rsidRPr="00B21190">
        <w:rPr>
          <w:lang w:val="es-ES" w:eastAsia="es-ES"/>
        </w:rPr>
        <w:t xml:space="preserve">El sujeto obligado responsable del acto lo modifique o revoque de tal manera que el recurso de revisión quede sin materia; </w:t>
      </w:r>
    </w:p>
    <w:p w14:paraId="540A3384" w14:textId="77777777" w:rsidR="000E4F76" w:rsidRPr="006E359D" w:rsidRDefault="000E4F76" w:rsidP="000E4F76">
      <w:pPr>
        <w:pStyle w:val="Citas"/>
        <w:numPr>
          <w:ilvl w:val="0"/>
          <w:numId w:val="3"/>
        </w:numPr>
        <w:rPr>
          <w:b/>
          <w:bCs/>
          <w:u w:val="single"/>
          <w:lang w:val="es-ES" w:eastAsia="es-ES"/>
        </w:rPr>
      </w:pPr>
      <w:r w:rsidRPr="006E359D">
        <w:rPr>
          <w:b/>
          <w:bCs/>
          <w:u w:val="single"/>
          <w:lang w:val="es-ES" w:eastAsia="es-ES"/>
        </w:rPr>
        <w:t xml:space="preserve">Admitido el recurso de revisión, aparezca alguna causal de improcedencia en los términos de la presente Ley; y </w:t>
      </w:r>
    </w:p>
    <w:p w14:paraId="2667342F" w14:textId="77777777" w:rsidR="000E4F76" w:rsidRPr="00B21190" w:rsidRDefault="000E4F76" w:rsidP="000E4F76">
      <w:pPr>
        <w:pStyle w:val="Citas"/>
        <w:numPr>
          <w:ilvl w:val="0"/>
          <w:numId w:val="3"/>
        </w:numPr>
        <w:rPr>
          <w:lang w:val="es-ES" w:eastAsia="es-ES"/>
        </w:rPr>
      </w:pPr>
      <w:r w:rsidRPr="00B21190">
        <w:rPr>
          <w:lang w:val="es-ES" w:eastAsia="es-ES"/>
        </w:rPr>
        <w:t>Cuando por cualquier motivo quede sin materia el recurso.”</w:t>
      </w:r>
      <w:r>
        <w:rPr>
          <w:lang w:val="es-ES" w:eastAsia="es-ES"/>
        </w:rPr>
        <w:t xml:space="preserve"> </w:t>
      </w:r>
      <w:r>
        <w:rPr>
          <w:b/>
          <w:bCs/>
          <w:lang w:val="es-ES" w:eastAsia="es-ES"/>
        </w:rPr>
        <w:t>(Sic)</w:t>
      </w:r>
    </w:p>
    <w:p w14:paraId="6049C8C3" w14:textId="77777777" w:rsidR="000E4F76" w:rsidRDefault="000E4F76" w:rsidP="000E4F76">
      <w:pPr>
        <w:autoSpaceDE w:val="0"/>
        <w:autoSpaceDN w:val="0"/>
        <w:adjustRightInd w:val="0"/>
        <w:spacing w:line="360" w:lineRule="auto"/>
        <w:jc w:val="both"/>
        <w:rPr>
          <w:rFonts w:ascii="Palatino Linotype" w:hAnsi="Palatino Linotype" w:cs="Arial"/>
        </w:rPr>
      </w:pPr>
    </w:p>
    <w:p w14:paraId="09A7CAF1" w14:textId="77777777" w:rsidR="000E4F76" w:rsidRPr="00B21190" w:rsidRDefault="000E4F76" w:rsidP="000E4F76">
      <w:pPr>
        <w:autoSpaceDE w:val="0"/>
        <w:autoSpaceDN w:val="0"/>
        <w:adjustRightInd w:val="0"/>
        <w:spacing w:line="360" w:lineRule="auto"/>
        <w:jc w:val="both"/>
        <w:rPr>
          <w:rFonts w:ascii="Palatino Linotype" w:hAnsi="Palatino Linotype"/>
        </w:rPr>
      </w:pPr>
      <w:r w:rsidRPr="00B21190">
        <w:rPr>
          <w:rFonts w:ascii="Palatino Linotype" w:hAnsi="Palatino Linotype"/>
        </w:rPr>
        <w:t xml:space="preserve">Es importante resaltar a manera de analogía que la Suprema Corte de Justicia de la Nación mediante el número 2, de la Serie </w:t>
      </w:r>
      <w:r w:rsidRPr="006E359D">
        <w:rPr>
          <w:rFonts w:ascii="Palatino Linotype" w:hAnsi="Palatino Linotype"/>
          <w:b/>
          <w:bCs/>
          <w:i/>
        </w:rPr>
        <w:t>Estudios Introductorios sobre el Juicio de Amparo</w:t>
      </w:r>
      <w:r w:rsidRPr="00B21190">
        <w:rPr>
          <w:rFonts w:ascii="Palatino Linotype" w:hAnsi="Palatino Linotype"/>
          <w:i/>
        </w:rPr>
        <w:t xml:space="preserve"> </w:t>
      </w:r>
      <w:r w:rsidRPr="00B21190">
        <w:rPr>
          <w:rFonts w:ascii="Palatino Linotype" w:hAnsi="Palatino Linotype"/>
        </w:rPr>
        <w:t xml:space="preserve">relativo a </w:t>
      </w:r>
      <w:r w:rsidRPr="006E359D">
        <w:rPr>
          <w:rFonts w:ascii="Palatino Linotype" w:hAnsi="Palatino Linotype"/>
          <w:b/>
          <w:bCs/>
          <w:i/>
        </w:rPr>
        <w:t>LA IMPROCEDENCIA DE LA ACCIÓN DE AMPARO</w:t>
      </w:r>
      <w:r w:rsidRPr="00B21190">
        <w:rPr>
          <w:rFonts w:ascii="Palatino Linotype" w:hAnsi="Palatino Linotype"/>
          <w:i/>
        </w:rPr>
        <w:t xml:space="preserve"> </w:t>
      </w:r>
      <w:r w:rsidRPr="00B21190">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21190">
        <w:rPr>
          <w:rFonts w:ascii="Palatino Linotype" w:hAnsi="Palatino Linotype"/>
          <w:b/>
          <w:u w:val="single"/>
        </w:rPr>
        <w:t>lo que generará que la demanda sea desechada; o bien, después de admitida la demanda, lo que tendrá como consecuencia que se sobresea en el juicio.</w:t>
      </w:r>
    </w:p>
    <w:p w14:paraId="05213AD3" w14:textId="77777777" w:rsidR="000E4F76" w:rsidRPr="00B21190" w:rsidRDefault="000E4F76" w:rsidP="000E4F76"/>
    <w:p w14:paraId="66DA57C3" w14:textId="7CC6B28E" w:rsidR="000E4F76" w:rsidRPr="00E505A7" w:rsidRDefault="000E4F76" w:rsidP="000E4F76">
      <w:pPr>
        <w:spacing w:line="360" w:lineRule="auto"/>
        <w:jc w:val="both"/>
        <w:rPr>
          <w:rFonts w:ascii="Palatino Linotype" w:eastAsiaTheme="minorEastAsia" w:hAnsi="Palatino Linotype"/>
          <w:lang w:val="es-ES_tradnl"/>
        </w:rPr>
      </w:pPr>
      <w:r>
        <w:rPr>
          <w:rFonts w:ascii="Palatino Linotype" w:hAnsi="Palatino Linotype"/>
          <w:bCs/>
        </w:rPr>
        <w:t xml:space="preserve">Por lo que </w:t>
      </w:r>
      <w:r w:rsidRPr="00E505A7">
        <w:rPr>
          <w:rFonts w:ascii="Palatino Linotype" w:eastAsiaTheme="minorEastAsia" w:hAnsi="Palatino Linotype" w:cs="Arial"/>
          <w:b/>
          <w:lang w:val="es-ES_tradnl"/>
        </w:rPr>
        <w:t xml:space="preserve">con fundamento en la segunda hipótesis de </w:t>
      </w:r>
      <w:r>
        <w:rPr>
          <w:rFonts w:ascii="Palatino Linotype" w:eastAsiaTheme="minorEastAsia" w:hAnsi="Palatino Linotype" w:cs="Arial"/>
          <w:b/>
          <w:lang w:val="es-ES_tradnl"/>
        </w:rPr>
        <w:t xml:space="preserve">la fracción I del artículo 186, </w:t>
      </w:r>
      <w:r w:rsidRPr="00E505A7">
        <w:rPr>
          <w:rFonts w:ascii="Palatino Linotype" w:eastAsiaTheme="minorEastAsia" w:hAnsi="Palatino Linotype" w:cs="Arial"/>
          <w:lang w:val="es-ES_tradnl"/>
        </w:rPr>
        <w:t xml:space="preserve">de la Ley de Transparencia y Acceso a la Información Pública del Estado de México y Municipios, se </w:t>
      </w:r>
      <w:r w:rsidRPr="00E505A7">
        <w:rPr>
          <w:rFonts w:ascii="Palatino Linotype" w:eastAsiaTheme="minorEastAsia" w:hAnsi="Palatino Linotype" w:cs="Arial"/>
          <w:b/>
          <w:lang w:val="es-ES_tradnl"/>
        </w:rPr>
        <w:t xml:space="preserve">SOBRESEE </w:t>
      </w:r>
      <w:r>
        <w:rPr>
          <w:rFonts w:ascii="Palatino Linotype" w:eastAsiaTheme="minorEastAsia" w:hAnsi="Palatino Linotype" w:cs="Arial"/>
          <w:lang w:val="es-ES_tradnl"/>
        </w:rPr>
        <w:t>e</w:t>
      </w:r>
      <w:r w:rsidRPr="00E505A7">
        <w:rPr>
          <w:rFonts w:ascii="Palatino Linotype" w:eastAsiaTheme="minorEastAsia" w:hAnsi="Palatino Linotype" w:cs="Arial"/>
          <w:lang w:val="es-ES_tradnl"/>
        </w:rPr>
        <w:t xml:space="preserve">l recurso de revisión </w:t>
      </w:r>
      <w:r w:rsidR="009761DC">
        <w:rPr>
          <w:rFonts w:ascii="Palatino Linotype" w:eastAsiaTheme="minorEastAsia" w:hAnsi="Palatino Linotype" w:cs="Arial"/>
          <w:b/>
          <w:bCs/>
          <w:lang w:val="es-ES_tradnl"/>
        </w:rPr>
        <w:t>0</w:t>
      </w:r>
      <w:r>
        <w:rPr>
          <w:rFonts w:ascii="Palatino Linotype" w:hAnsi="Palatino Linotype"/>
          <w:b/>
          <w:bCs/>
        </w:rPr>
        <w:t>1315/INFOEM/IP/RR/2025</w:t>
      </w:r>
      <w:r w:rsidRPr="00E505A7">
        <w:rPr>
          <w:rFonts w:ascii="Palatino Linotype" w:eastAsiaTheme="minorEastAsia" w:hAnsi="Palatino Linotype" w:cs="Arial"/>
          <w:lang w:val="es-ES_tradnl"/>
        </w:rPr>
        <w:t>,</w:t>
      </w:r>
      <w:r w:rsidRPr="00E505A7">
        <w:rPr>
          <w:rFonts w:ascii="Palatino Linotype" w:eastAsiaTheme="minorEastAsia" w:hAnsi="Palatino Linotype"/>
          <w:lang w:val="es-ES_tradnl"/>
        </w:rPr>
        <w:t xml:space="preserve"> que ha sido materia del presente fallo.</w:t>
      </w:r>
    </w:p>
    <w:p w14:paraId="6165CCFF" w14:textId="77777777" w:rsidR="000E4F76" w:rsidRPr="0075485F" w:rsidRDefault="000E4F76" w:rsidP="000E4F76">
      <w:pPr>
        <w:spacing w:line="360" w:lineRule="auto"/>
        <w:jc w:val="both"/>
        <w:rPr>
          <w:rFonts w:ascii="Palatino Linotype" w:hAnsi="Palatino Linotype"/>
          <w:lang w:val="es-ES_tradnl"/>
        </w:rPr>
      </w:pPr>
    </w:p>
    <w:p w14:paraId="197647D4" w14:textId="77777777" w:rsidR="000E4F76" w:rsidRDefault="000E4F76" w:rsidP="000E4F76">
      <w:pPr>
        <w:spacing w:line="360" w:lineRule="auto"/>
        <w:jc w:val="both"/>
        <w:rPr>
          <w:rFonts w:ascii="Palatino Linotype" w:hAnsi="Palatino Linotype"/>
        </w:rPr>
      </w:pPr>
    </w:p>
    <w:p w14:paraId="69AE46C9" w14:textId="77777777" w:rsidR="000E4F76" w:rsidRDefault="000E4F76" w:rsidP="000E4F76">
      <w:pPr>
        <w:spacing w:line="360" w:lineRule="auto"/>
        <w:jc w:val="both"/>
        <w:rPr>
          <w:rFonts w:ascii="Palatino Linotype" w:hAnsi="Palatino Linotype"/>
        </w:rPr>
      </w:pPr>
      <w:r w:rsidRPr="00DC0F04">
        <w:rPr>
          <w:rFonts w:ascii="Palatino Linotype" w:hAnsi="Palatino Linotype"/>
        </w:rPr>
        <w:t>Por lo antes expuesto y fundado es de resolverse y,</w:t>
      </w:r>
    </w:p>
    <w:p w14:paraId="5DDE84C1" w14:textId="77777777" w:rsidR="000E4F76" w:rsidRDefault="000E4F76" w:rsidP="000E4F76">
      <w:pPr>
        <w:spacing w:line="360" w:lineRule="auto"/>
        <w:jc w:val="center"/>
        <w:rPr>
          <w:rFonts w:ascii="Palatino Linotype" w:hAnsi="Palatino Linotype"/>
          <w:bCs/>
          <w:spacing w:val="60"/>
          <w:lang w:val="es-ES_tradnl"/>
        </w:rPr>
      </w:pPr>
      <w:r w:rsidRPr="00DC0F04">
        <w:rPr>
          <w:rFonts w:ascii="Palatino Linotype" w:hAnsi="Palatino Linotype"/>
          <w:b/>
          <w:bCs/>
          <w:spacing w:val="60"/>
          <w:sz w:val="28"/>
          <w:lang w:val="es-ES_tradnl"/>
        </w:rPr>
        <w:t>SE    RESUELVE</w:t>
      </w:r>
    </w:p>
    <w:p w14:paraId="3C97C3FE" w14:textId="77777777" w:rsidR="000E4F76" w:rsidRPr="00D5045F" w:rsidRDefault="000E4F76" w:rsidP="000E4F76">
      <w:pPr>
        <w:spacing w:line="360" w:lineRule="auto"/>
        <w:jc w:val="center"/>
        <w:rPr>
          <w:rFonts w:ascii="Palatino Linotype" w:hAnsi="Palatino Linotype"/>
          <w:bCs/>
          <w:spacing w:val="60"/>
          <w:lang w:val="es-ES_tradnl"/>
        </w:rPr>
      </w:pPr>
    </w:p>
    <w:p w14:paraId="2546C5FC" w14:textId="6DBCFAB4" w:rsidR="000E4F76" w:rsidRPr="00B8511B" w:rsidRDefault="000E4F76" w:rsidP="000E4F76">
      <w:pPr>
        <w:spacing w:line="360" w:lineRule="auto"/>
        <w:jc w:val="both"/>
        <w:rPr>
          <w:rFonts w:ascii="Palatino Linotype" w:eastAsia="Calibri" w:hAnsi="Palatino Linotype" w:cs="Arial"/>
          <w:lang w:val="es-ES_tradnl" w:eastAsia="es-MX"/>
        </w:rPr>
      </w:pPr>
      <w:r w:rsidRPr="00EB1705">
        <w:rPr>
          <w:rFonts w:ascii="Palatino Linotype" w:eastAsiaTheme="minorEastAsia" w:hAnsi="Palatino Linotype" w:cs="Arial"/>
          <w:b/>
          <w:sz w:val="28"/>
          <w:lang w:val="es-ES_tradnl"/>
        </w:rPr>
        <w:t>PRIMERO.</w:t>
      </w:r>
      <w:r w:rsidRPr="00EB1705">
        <w:rPr>
          <w:rFonts w:ascii="Palatino Linotype" w:eastAsiaTheme="minorEastAsia" w:hAnsi="Palatino Linotype" w:cs="Arial"/>
          <w:lang w:val="es-ES_tradnl"/>
        </w:rPr>
        <w:t xml:space="preserve"> Se </w:t>
      </w:r>
      <w:r w:rsidRPr="004F05F5">
        <w:rPr>
          <w:rFonts w:ascii="Palatino Linotype" w:eastAsiaTheme="minorEastAsia" w:hAnsi="Palatino Linotype" w:cs="Arial"/>
          <w:b/>
          <w:lang w:val="es-ES_tradnl"/>
        </w:rPr>
        <w:t>SOBRESEE</w:t>
      </w:r>
      <w:r w:rsidRPr="004F05F5">
        <w:rPr>
          <w:rFonts w:ascii="Palatino Linotype" w:eastAsiaTheme="minorEastAsia" w:hAnsi="Palatino Linotype" w:cs="Arial"/>
          <w:lang w:val="es-ES_tradnl"/>
        </w:rPr>
        <w:t xml:space="preserve"> el recurso de revisión </w:t>
      </w:r>
      <w:r w:rsidR="009761DC">
        <w:rPr>
          <w:rFonts w:ascii="Palatino Linotype" w:eastAsiaTheme="minorEastAsia" w:hAnsi="Palatino Linotype" w:cs="Arial"/>
          <w:b/>
          <w:bCs/>
          <w:lang w:val="es-ES_tradnl"/>
        </w:rPr>
        <w:t>0</w:t>
      </w:r>
      <w:r>
        <w:rPr>
          <w:rFonts w:ascii="Palatino Linotype" w:eastAsiaTheme="minorEastAsia" w:hAnsi="Palatino Linotype" w:cs="Arial"/>
          <w:b/>
          <w:lang w:val="es-ES_tradnl"/>
        </w:rPr>
        <w:t>1315/INFOEM/IP/RR/2025</w:t>
      </w:r>
      <w:r w:rsidRPr="004F05F5">
        <w:rPr>
          <w:rFonts w:ascii="Palatino Linotype" w:eastAsiaTheme="minorEastAsia" w:hAnsi="Palatino Linotype" w:cs="Arial"/>
          <w:lang w:val="es-ES_tradnl"/>
        </w:rPr>
        <w:t xml:space="preserve">, </w:t>
      </w:r>
      <w:r w:rsidRPr="00B8511B">
        <w:rPr>
          <w:rFonts w:ascii="Palatino Linotype" w:eastAsia="Calibri" w:hAnsi="Palatino Linotype" w:cs="Arial"/>
          <w:lang w:val="es-ES_tradnl" w:eastAsia="es-MX"/>
        </w:rPr>
        <w:t>de conformidad con el artículo 192, fracción IV por actualizarse la causal de improcedencia contenida en la fr</w:t>
      </w:r>
      <w:r>
        <w:rPr>
          <w:rFonts w:ascii="Palatino Linotype" w:eastAsia="Calibri" w:hAnsi="Palatino Linotype" w:cs="Arial"/>
          <w:lang w:val="es-ES_tradnl" w:eastAsia="es-MX"/>
        </w:rPr>
        <w:t>acción III</w:t>
      </w:r>
      <w:r w:rsidRPr="00B8511B">
        <w:rPr>
          <w:rFonts w:ascii="Palatino Linotype" w:eastAsia="Calibri" w:hAnsi="Palatino Linotype" w:cs="Arial"/>
          <w:lang w:val="es-ES_tradnl" w:eastAsia="es-MX"/>
        </w:rPr>
        <w:t xml:space="preserve">, del artículo 191, ambos de la Ley de Transparencia y Acceso a la Información Pública del Estado de México y Municipios, en términos del Considerando </w:t>
      </w:r>
      <w:r w:rsidRPr="00B8511B">
        <w:rPr>
          <w:rFonts w:ascii="Palatino Linotype" w:eastAsia="Calibri" w:hAnsi="Palatino Linotype" w:cs="Arial"/>
          <w:b/>
          <w:lang w:val="es-ES_tradnl" w:eastAsia="es-MX"/>
        </w:rPr>
        <w:t>TERCERO</w:t>
      </w:r>
      <w:r w:rsidRPr="00B8511B">
        <w:rPr>
          <w:rFonts w:ascii="Palatino Linotype" w:eastAsia="Calibri" w:hAnsi="Palatino Linotype" w:cs="Arial"/>
          <w:lang w:val="es-ES_tradnl" w:eastAsia="es-MX"/>
        </w:rPr>
        <w:t xml:space="preserve"> de la presente resolución.</w:t>
      </w:r>
    </w:p>
    <w:p w14:paraId="27261ECD" w14:textId="77777777" w:rsidR="000E4F76" w:rsidRPr="00986A5D" w:rsidRDefault="000E4F76" w:rsidP="000E4F76">
      <w:pPr>
        <w:spacing w:line="360" w:lineRule="auto"/>
        <w:jc w:val="both"/>
        <w:rPr>
          <w:rFonts w:ascii="Palatino Linotype" w:hAnsi="Palatino Linotype" w:cs="Arial"/>
          <w:lang w:val="es-ES_tradnl"/>
        </w:rPr>
      </w:pPr>
    </w:p>
    <w:p w14:paraId="7C787888" w14:textId="77777777" w:rsidR="000E4F76" w:rsidRDefault="000E4F76" w:rsidP="000E4F76">
      <w:pPr>
        <w:spacing w:line="360" w:lineRule="auto"/>
        <w:jc w:val="both"/>
        <w:rPr>
          <w:rFonts w:ascii="Palatino Linotype" w:hAnsi="Palatino Linotype" w:cs="Palatino Linotype"/>
        </w:rPr>
      </w:pPr>
      <w:r>
        <w:rPr>
          <w:rFonts w:ascii="Palatino Linotype" w:hAnsi="Palatino Linotype" w:cs="Palatino Linotype"/>
          <w:b/>
        </w:rPr>
        <w:t>SEGUNDO.</w:t>
      </w:r>
      <w:r>
        <w:rPr>
          <w:rFonts w:ascii="Palatino Linotype" w:hAnsi="Palatino Linotype" w:cs="Palatino Linotype"/>
        </w:rPr>
        <w:t xml:space="preserve"> </w:t>
      </w:r>
      <w:r>
        <w:rPr>
          <w:rFonts w:ascii="Palatino Linotype" w:hAnsi="Palatino Linotype" w:cs="Palatino Linotype"/>
          <w:b/>
        </w:rPr>
        <w:t>Notifíquese</w:t>
      </w:r>
      <w:r>
        <w:rPr>
          <w:rFonts w:ascii="Palatino Linotype" w:hAnsi="Palatino Linotype" w:cs="Palatino Linotype"/>
        </w:rPr>
        <w:t xml:space="preserve"> la presente resolución al Titular de la Unidad de Transparencia del Sujeto Obligado mediante el Sistema de Acceso a la Información Mexiquense (SAIMEX).</w:t>
      </w:r>
    </w:p>
    <w:p w14:paraId="34B50659" w14:textId="77777777" w:rsidR="000E4F76" w:rsidRDefault="000E4F76" w:rsidP="000E4F76">
      <w:pPr>
        <w:spacing w:line="360" w:lineRule="auto"/>
        <w:jc w:val="both"/>
        <w:rPr>
          <w:rFonts w:ascii="Palatino Linotype" w:hAnsi="Palatino Linotype" w:cs="Palatino Linotype"/>
        </w:rPr>
      </w:pPr>
    </w:p>
    <w:p w14:paraId="1FC1516F" w14:textId="77777777" w:rsidR="000E4F76" w:rsidRDefault="000E4F76" w:rsidP="000E4F76">
      <w:pPr>
        <w:spacing w:line="360" w:lineRule="auto"/>
        <w:jc w:val="both"/>
        <w:rPr>
          <w:rFonts w:ascii="Palatino Linotype" w:hAnsi="Palatino Linotype" w:cs="Palatino Linotype"/>
        </w:rPr>
      </w:pPr>
      <w:r>
        <w:rPr>
          <w:rFonts w:ascii="Palatino Linotype" w:hAnsi="Palatino Linotype" w:cs="Palatino Linotype"/>
          <w:b/>
        </w:rPr>
        <w:t>TERCERO. Notifíquese</w:t>
      </w:r>
      <w:r>
        <w:rPr>
          <w:rFonts w:ascii="Palatino Linotype" w:hAnsi="Palatino Linotype" w:cs="Palatino Linotype"/>
        </w:rPr>
        <w:t xml:space="preserve"> la presente resolución al Recurrente</w:t>
      </w:r>
      <w:r>
        <w:t xml:space="preserve"> </w:t>
      </w:r>
      <w:r>
        <w:rPr>
          <w:rFonts w:ascii="Palatino Linotype" w:hAnsi="Palatino Linotype" w:cs="Palatino Linotype"/>
        </w:rPr>
        <w:t xml:space="preserve">a través del Sistema de Acceso a la Información Mexiquense (SAIMEX), y hágase de su conocimiento que, en caso de considerar que la misma le causa algún perjuicio, podrá promover el Juicio de Amparo en los términos de las leyes aplicables, de acuerdo a lo estipulado por el </w:t>
      </w:r>
      <w:r>
        <w:rPr>
          <w:rFonts w:ascii="Palatino Linotype" w:hAnsi="Palatino Linotype" w:cs="Palatino Linotype"/>
        </w:rPr>
        <w:lastRenderedPageBreak/>
        <w:t>artículo 196 de la Ley de Transparencia y Acceso a la Información Pública del Estado de México y Municipios.</w:t>
      </w:r>
    </w:p>
    <w:p w14:paraId="565DE5A4" w14:textId="77777777" w:rsidR="000E4F76" w:rsidRDefault="000E4F76" w:rsidP="000E4F76">
      <w:pPr>
        <w:pStyle w:val="Prrafodelista"/>
        <w:autoSpaceDE w:val="0"/>
        <w:autoSpaceDN w:val="0"/>
        <w:adjustRightInd w:val="0"/>
        <w:spacing w:before="240" w:after="160" w:line="360" w:lineRule="auto"/>
        <w:ind w:left="0"/>
        <w:jc w:val="both"/>
        <w:rPr>
          <w:rFonts w:ascii="Palatino Linotype" w:hAnsi="Palatino Linotype" w:cs="Arial"/>
        </w:rPr>
      </w:pPr>
    </w:p>
    <w:p w14:paraId="6B3FA801" w14:textId="26FF02EA" w:rsidR="000E4F76" w:rsidRPr="007C3942" w:rsidRDefault="000E4F76" w:rsidP="000E4F76">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w:t>
      </w:r>
      <w:r w:rsidR="00BC5742">
        <w:rPr>
          <w:rFonts w:ascii="Palatino Linotype" w:hAnsi="Palatino Linotype" w:cs="Arial"/>
        </w:rPr>
        <w:t>NOVENA</w:t>
      </w:r>
      <w:r>
        <w:rPr>
          <w:rFonts w:ascii="Palatino Linotype" w:hAnsi="Palatino Linotype" w:cs="Arial"/>
        </w:rPr>
        <w:t xml:space="preserve"> </w:t>
      </w:r>
      <w:r w:rsidRPr="007C3942">
        <w:rPr>
          <w:rFonts w:ascii="Palatino Linotype" w:hAnsi="Palatino Linotype" w:cs="Arial"/>
        </w:rPr>
        <w:t xml:space="preserve">SESIÓN ORDINARIA CELEBRADA </w:t>
      </w:r>
      <w:r w:rsidR="00BC5742">
        <w:rPr>
          <w:rFonts w:ascii="Palatino Linotype" w:hAnsi="Palatino Linotype" w:cs="Arial"/>
        </w:rPr>
        <w:t>DOCE DE MARZO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9761DC" w:rsidRPr="009761DC">
        <w:rPr>
          <w:rFonts w:ascii="Palatino Linotype" w:hAnsi="Palatino Linotype" w:cs="Arial"/>
          <w:lang w:val="es-MX"/>
        </w:rPr>
        <w:t>------------------------------------------------------------------------------------------------------------------------------------------------------------------------------------------------------------------------------------------------------------------------------------------------------------------------------------------------------</w:t>
      </w:r>
    </w:p>
    <w:p w14:paraId="041D2FFE" w14:textId="77777777" w:rsidR="000E4F76" w:rsidRPr="00A151D0" w:rsidRDefault="000E4F76" w:rsidP="000E4F76">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p>
    <w:p w14:paraId="6EC6E00A" w14:textId="77777777" w:rsidR="000E4F76" w:rsidRPr="00107906" w:rsidRDefault="00107906" w:rsidP="00107906">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Pr>
          <w:rFonts w:ascii="Palatino Linotype" w:hAnsi="Palatino Linotype" w:cs="Arial"/>
          <w:sz w:val="16"/>
        </w:rPr>
        <w:t>JMV/CCR/</w:t>
      </w:r>
      <w:r w:rsidR="00566358" w:rsidRPr="00566358">
        <w:rPr>
          <w:rFonts w:ascii="Palatino Linotype" w:hAnsi="Palatino Linotype" w:cs="Arial"/>
          <w:sz w:val="16"/>
          <w:lang w:val="es-ES"/>
        </w:rPr>
        <w:t>LMST</w:t>
      </w:r>
    </w:p>
    <w:p w14:paraId="5E8DC562" w14:textId="77777777" w:rsidR="000E4F76" w:rsidRDefault="000E4F76" w:rsidP="000E4F76"/>
    <w:p w14:paraId="7FDA3436" w14:textId="77777777" w:rsidR="000E4F76" w:rsidRDefault="000E4F76" w:rsidP="000E4F76"/>
    <w:p w14:paraId="7112063B" w14:textId="77777777" w:rsidR="000E4F76" w:rsidRDefault="000E4F76" w:rsidP="000E4F76"/>
    <w:p w14:paraId="5B860722" w14:textId="77777777" w:rsidR="000E4F76" w:rsidRDefault="000E4F76" w:rsidP="000E4F76"/>
    <w:p w14:paraId="3FCC8D60" w14:textId="77777777" w:rsidR="000E4F76" w:rsidRDefault="000E4F76" w:rsidP="000E4F76"/>
    <w:p w14:paraId="2558768A" w14:textId="77777777" w:rsidR="000E4F76" w:rsidRDefault="000E4F76" w:rsidP="000E4F76"/>
    <w:p w14:paraId="4DC85DBB" w14:textId="77777777" w:rsidR="000E4F76" w:rsidRDefault="000E4F76" w:rsidP="000E4F76"/>
    <w:p w14:paraId="1AC0A15B" w14:textId="77777777" w:rsidR="000E4F76" w:rsidRDefault="000E4F76" w:rsidP="000E4F76"/>
    <w:p w14:paraId="6AFAF267" w14:textId="77777777" w:rsidR="000E4F76" w:rsidRDefault="000E4F76" w:rsidP="000E4F76"/>
    <w:p w14:paraId="38324B29" w14:textId="77777777" w:rsidR="000E4F76" w:rsidRDefault="000E4F76" w:rsidP="000E4F76"/>
    <w:p w14:paraId="7C7A338A" w14:textId="77777777" w:rsidR="000E4F76" w:rsidRDefault="000E4F76" w:rsidP="000E4F76"/>
    <w:p w14:paraId="7718388E" w14:textId="77777777" w:rsidR="000E4F76" w:rsidRDefault="000E4F76" w:rsidP="000E4F76"/>
    <w:p w14:paraId="773E9080" w14:textId="77777777" w:rsidR="000E4F76" w:rsidRDefault="000E4F76" w:rsidP="000E4F76"/>
    <w:p w14:paraId="363A7483" w14:textId="77777777" w:rsidR="000E4F76" w:rsidRDefault="000E4F76" w:rsidP="000E4F76"/>
    <w:p w14:paraId="7B94A2B9" w14:textId="77777777" w:rsidR="000E4F76" w:rsidRDefault="000E4F76" w:rsidP="000E4F76"/>
    <w:p w14:paraId="10338AF2" w14:textId="77777777" w:rsidR="000E4F76" w:rsidRDefault="000E4F76" w:rsidP="000E4F76"/>
    <w:p w14:paraId="24662395" w14:textId="77777777" w:rsidR="000E4F76" w:rsidRDefault="000E4F76" w:rsidP="000E4F76"/>
    <w:p w14:paraId="7D6FD169" w14:textId="77777777" w:rsidR="000E4F76" w:rsidRDefault="000E4F76" w:rsidP="000E4F76"/>
    <w:p w14:paraId="45C19185" w14:textId="77777777" w:rsidR="000E4F76" w:rsidRDefault="000E4F76" w:rsidP="000E4F76"/>
    <w:p w14:paraId="2DF87635" w14:textId="77777777" w:rsidR="000E4F76" w:rsidRDefault="000E4F76" w:rsidP="000E4F76"/>
    <w:p w14:paraId="2FDB8F65" w14:textId="77777777" w:rsidR="000E4F76" w:rsidRDefault="000E4F76" w:rsidP="000E4F76"/>
    <w:p w14:paraId="1518DBC1" w14:textId="77777777" w:rsidR="000E4F76" w:rsidRDefault="000E4F76" w:rsidP="000E4F76"/>
    <w:p w14:paraId="75B32838" w14:textId="77777777" w:rsidR="000E4F76" w:rsidRDefault="000E4F76" w:rsidP="000E4F76"/>
    <w:p w14:paraId="751AD384" w14:textId="77777777" w:rsidR="000E4F76" w:rsidRDefault="000E4F76" w:rsidP="000E4F76"/>
    <w:p w14:paraId="213173CE" w14:textId="77777777" w:rsidR="000E4F76" w:rsidRDefault="000E4F76" w:rsidP="000E4F76"/>
    <w:p w14:paraId="01345B44" w14:textId="77777777" w:rsidR="00D25A1E" w:rsidRDefault="00D25A1E"/>
    <w:sectPr w:rsidR="00D25A1E" w:rsidSect="000A5EBA">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DF3D6" w14:textId="77777777" w:rsidR="000E4F76" w:rsidRDefault="000E4F76" w:rsidP="000E4F76">
      <w:r>
        <w:separator/>
      </w:r>
    </w:p>
  </w:endnote>
  <w:endnote w:type="continuationSeparator" w:id="0">
    <w:p w14:paraId="5D4863A5" w14:textId="77777777" w:rsidR="000E4F76" w:rsidRDefault="000E4F76" w:rsidP="000E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1DD07" w14:textId="77777777" w:rsidR="009761DC" w:rsidRPr="00A2780F" w:rsidRDefault="00BC5742"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24AA1">
      <w:rPr>
        <w:rFonts w:ascii="Arial" w:hAnsi="Arial" w:cs="Arial"/>
        <w:b/>
        <w:bCs/>
        <w:noProof/>
        <w:sz w:val="20"/>
        <w:szCs w:val="20"/>
      </w:rPr>
      <w:t>16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24AA1">
      <w:rPr>
        <w:rFonts w:ascii="Arial" w:hAnsi="Arial" w:cs="Arial"/>
        <w:b/>
        <w:bCs/>
        <w:noProof/>
        <w:sz w:val="20"/>
        <w:szCs w:val="20"/>
      </w:rPr>
      <w:t>16</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8DDA" w14:textId="77777777" w:rsidR="009761DC" w:rsidRPr="00070856" w:rsidRDefault="00BC5742"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24AA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24AA1">
      <w:rPr>
        <w:rFonts w:ascii="Arial" w:hAnsi="Arial" w:cs="Arial"/>
        <w:b/>
        <w:bCs/>
        <w:noProof/>
        <w:sz w:val="20"/>
        <w:szCs w:val="20"/>
      </w:rPr>
      <w:t>16</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7DD8" w14:textId="77777777" w:rsidR="000E4F76" w:rsidRDefault="000E4F76" w:rsidP="000E4F76">
      <w:r>
        <w:separator/>
      </w:r>
    </w:p>
  </w:footnote>
  <w:footnote w:type="continuationSeparator" w:id="0">
    <w:p w14:paraId="2C0E14D2" w14:textId="77777777" w:rsidR="000E4F76" w:rsidRDefault="000E4F76" w:rsidP="000E4F76">
      <w:r>
        <w:continuationSeparator/>
      </w:r>
    </w:p>
  </w:footnote>
  <w:footnote w:id="1">
    <w:p w14:paraId="629B2F58" w14:textId="77777777" w:rsidR="000E4F76" w:rsidRPr="00911081" w:rsidRDefault="000E4F76" w:rsidP="000E4F76">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767427F8" w14:textId="77777777" w:rsidR="000E4F76" w:rsidRDefault="000E4F76" w:rsidP="000E4F76">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A5EBA" w:rsidRPr="008F2CCC" w14:paraId="68046E51" w14:textId="77777777" w:rsidTr="000A5EBA">
      <w:tc>
        <w:tcPr>
          <w:tcW w:w="3620" w:type="dxa"/>
          <w:shd w:val="clear" w:color="auto" w:fill="auto"/>
        </w:tcPr>
        <w:p w14:paraId="1A0B2FC0" w14:textId="77777777" w:rsidR="009761DC" w:rsidRPr="007E5FC4" w:rsidRDefault="00BC5742"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3A3395BE" w14:textId="145AB83C" w:rsidR="009761DC" w:rsidRPr="00664658" w:rsidRDefault="009761DC"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E4F76">
            <w:rPr>
              <w:rFonts w:ascii="Palatino Linotype" w:hAnsi="Palatino Linotype"/>
              <w:b/>
              <w:sz w:val="22"/>
              <w:szCs w:val="22"/>
              <w:lang w:val="es-ES_tradnl"/>
            </w:rPr>
            <w:t>1315/INFOEM/IP/RR/2025</w:t>
          </w:r>
        </w:p>
      </w:tc>
    </w:tr>
    <w:tr w:rsidR="000A5EBA" w:rsidRPr="008F2CCC" w14:paraId="3FDFF7EA" w14:textId="77777777" w:rsidTr="000A5EBA">
      <w:tc>
        <w:tcPr>
          <w:tcW w:w="3620" w:type="dxa"/>
          <w:shd w:val="clear" w:color="auto" w:fill="auto"/>
        </w:tcPr>
        <w:p w14:paraId="0D090088" w14:textId="77777777" w:rsidR="009761DC" w:rsidRPr="007E5FC4" w:rsidRDefault="00BC5742"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D66127C" w14:textId="77777777" w:rsidR="009761DC" w:rsidRPr="00664658" w:rsidRDefault="000E4F76" w:rsidP="000A5EBA">
          <w:pPr>
            <w:spacing w:line="276" w:lineRule="auto"/>
            <w:jc w:val="right"/>
            <w:rPr>
              <w:rFonts w:ascii="Palatino Linotype" w:hAnsi="Palatino Linotype"/>
              <w:b/>
              <w:sz w:val="22"/>
              <w:szCs w:val="22"/>
              <w:lang w:val="es-ES_tradnl"/>
            </w:rPr>
          </w:pPr>
          <w:r w:rsidRPr="000E4F76">
            <w:rPr>
              <w:rFonts w:ascii="Palatino Linotype" w:hAnsi="Palatino Linotype"/>
              <w:b/>
              <w:sz w:val="22"/>
              <w:szCs w:val="22"/>
            </w:rPr>
            <w:t>Poder Judicial</w:t>
          </w:r>
        </w:p>
      </w:tc>
    </w:tr>
    <w:tr w:rsidR="000A5EBA" w:rsidRPr="008F2CCC" w14:paraId="2C375D66" w14:textId="77777777" w:rsidTr="000A5EBA">
      <w:trPr>
        <w:trHeight w:val="228"/>
      </w:trPr>
      <w:tc>
        <w:tcPr>
          <w:tcW w:w="3620" w:type="dxa"/>
          <w:shd w:val="clear" w:color="auto" w:fill="auto"/>
        </w:tcPr>
        <w:p w14:paraId="0E368FD2" w14:textId="77777777" w:rsidR="009761DC" w:rsidRPr="007E5FC4" w:rsidRDefault="00BC5742"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E382D86" w14:textId="77777777" w:rsidR="009761DC" w:rsidRPr="00664658" w:rsidRDefault="00BC5742"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6306E539" w14:textId="77777777" w:rsidR="009761DC" w:rsidRDefault="009761DC" w:rsidP="000A5EBA">
    <w:pPr>
      <w:pStyle w:val="Encabezado"/>
      <w:tabs>
        <w:tab w:val="clear" w:pos="4252"/>
        <w:tab w:val="clear" w:pos="8504"/>
        <w:tab w:val="left" w:pos="2326"/>
      </w:tabs>
      <w:rPr>
        <w:rFonts w:ascii="Palatino Linotype" w:hAnsi="Palatino Linotype"/>
        <w:sz w:val="20"/>
      </w:rPr>
    </w:pPr>
  </w:p>
  <w:p w14:paraId="1A94AD60" w14:textId="77777777" w:rsidR="009761DC" w:rsidRPr="001779E0" w:rsidRDefault="00BC5742" w:rsidP="000A5EB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FEBB73D" wp14:editId="00E1658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A5EBA" w:rsidRPr="008F2CCC" w14:paraId="235A1409" w14:textId="77777777" w:rsidTr="000A5EBA">
      <w:tc>
        <w:tcPr>
          <w:tcW w:w="2977" w:type="dxa"/>
          <w:shd w:val="clear" w:color="auto" w:fill="auto"/>
        </w:tcPr>
        <w:p w14:paraId="6F194155" w14:textId="77777777" w:rsidR="009761DC" w:rsidRPr="007E5FC4" w:rsidRDefault="00BC5742"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36EC53DD" w14:textId="45BD906E" w:rsidR="009761DC" w:rsidRPr="008F2CCC" w:rsidRDefault="009761DC"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0E4F76">
            <w:rPr>
              <w:rFonts w:ascii="Palatino Linotype" w:hAnsi="Palatino Linotype"/>
              <w:b/>
              <w:sz w:val="22"/>
              <w:szCs w:val="22"/>
              <w:lang w:val="es-ES_tradnl"/>
            </w:rPr>
            <w:t>1315/INFOEM/IP/RR/2025</w:t>
          </w:r>
        </w:p>
      </w:tc>
    </w:tr>
    <w:tr w:rsidR="000A5EBA" w:rsidRPr="008F2CCC" w14:paraId="2E827938" w14:textId="77777777" w:rsidTr="000A5EBA">
      <w:tc>
        <w:tcPr>
          <w:tcW w:w="2977" w:type="dxa"/>
          <w:shd w:val="clear" w:color="auto" w:fill="auto"/>
          <w:vAlign w:val="center"/>
        </w:tcPr>
        <w:p w14:paraId="51BF7370" w14:textId="77777777" w:rsidR="009761DC" w:rsidRPr="007E5FC4" w:rsidRDefault="00BC5742"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38BC652E" w14:textId="6A278D37" w:rsidR="009761DC" w:rsidRPr="008F2CCC" w:rsidRDefault="00B24AA1" w:rsidP="000A5EBA">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XXXXXXXXXXXXXXXXXXXX</w:t>
          </w:r>
        </w:p>
      </w:tc>
    </w:tr>
    <w:tr w:rsidR="000A5EBA" w:rsidRPr="008F2CCC" w14:paraId="5C8AFB82" w14:textId="77777777" w:rsidTr="000A5EBA">
      <w:trPr>
        <w:trHeight w:val="228"/>
      </w:trPr>
      <w:tc>
        <w:tcPr>
          <w:tcW w:w="2977" w:type="dxa"/>
          <w:shd w:val="clear" w:color="auto" w:fill="auto"/>
        </w:tcPr>
        <w:p w14:paraId="5E711536" w14:textId="77777777" w:rsidR="009761DC" w:rsidRPr="007E5FC4" w:rsidRDefault="00BC5742"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3347977A" w14:textId="77777777" w:rsidR="009761DC" w:rsidRPr="00DC41C8" w:rsidRDefault="000E4F76" w:rsidP="000A5EBA">
          <w:pPr>
            <w:spacing w:line="360" w:lineRule="auto"/>
            <w:jc w:val="right"/>
            <w:rPr>
              <w:rFonts w:ascii="Palatino Linotype" w:hAnsi="Palatino Linotype"/>
              <w:b/>
              <w:sz w:val="22"/>
              <w:szCs w:val="22"/>
            </w:rPr>
          </w:pPr>
          <w:r w:rsidRPr="000E4F76">
            <w:rPr>
              <w:rFonts w:ascii="Palatino Linotype" w:hAnsi="Palatino Linotype"/>
              <w:b/>
              <w:sz w:val="22"/>
              <w:szCs w:val="22"/>
            </w:rPr>
            <w:t>Poder Judicial</w:t>
          </w:r>
        </w:p>
      </w:tc>
    </w:tr>
    <w:tr w:rsidR="000A5EBA" w:rsidRPr="008F2CCC" w14:paraId="06E850F2" w14:textId="77777777" w:rsidTr="000A5EBA">
      <w:tc>
        <w:tcPr>
          <w:tcW w:w="2977" w:type="dxa"/>
          <w:shd w:val="clear" w:color="auto" w:fill="auto"/>
        </w:tcPr>
        <w:p w14:paraId="5ADFA269" w14:textId="77777777" w:rsidR="009761DC" w:rsidRPr="007E5FC4" w:rsidRDefault="00BC5742"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50667D78" w14:textId="77777777" w:rsidR="009761DC" w:rsidRPr="008F2CCC" w:rsidRDefault="00BC5742"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975FA0E" w14:textId="77777777" w:rsidR="009761DC" w:rsidRPr="009F1AB6" w:rsidRDefault="00BC5742">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200684B" wp14:editId="44AE024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76"/>
    <w:rsid w:val="000E4F76"/>
    <w:rsid w:val="00107906"/>
    <w:rsid w:val="00465871"/>
    <w:rsid w:val="00566358"/>
    <w:rsid w:val="009761DC"/>
    <w:rsid w:val="00B24AA1"/>
    <w:rsid w:val="00BC5742"/>
    <w:rsid w:val="00D25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11BA"/>
  <w15:chartTrackingRefBased/>
  <w15:docId w15:val="{18B7C82E-C2A1-459F-91AA-5995B9A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F76"/>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E4F76"/>
    <w:rPr>
      <w:rFonts w:eastAsiaTheme="minorEastAsia"/>
      <w:sz w:val="24"/>
      <w:szCs w:val="24"/>
      <w:lang w:val="es-ES_tradnl" w:eastAsia="es-ES"/>
    </w:rPr>
  </w:style>
  <w:style w:type="paragraph" w:styleId="Piedepgina">
    <w:name w:val="footer"/>
    <w:basedOn w:val="Normal"/>
    <w:link w:val="PiedepginaCar"/>
    <w:uiPriority w:val="99"/>
    <w:unhideWhenUsed/>
    <w:rsid w:val="000E4F76"/>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E4F76"/>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F76"/>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F76"/>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F76"/>
    <w:rPr>
      <w:color w:val="0563C1" w:themeColor="hyperlink"/>
      <w:u w:val="single"/>
    </w:rPr>
  </w:style>
  <w:style w:type="paragraph" w:customStyle="1" w:styleId="INFOEM">
    <w:name w:val="INFOEM"/>
    <w:basedOn w:val="Normal"/>
    <w:qFormat/>
    <w:rsid w:val="000E4F76"/>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E4F7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F76"/>
    <w:rPr>
      <w:vertAlign w:val="superscript"/>
    </w:rPr>
  </w:style>
  <w:style w:type="paragraph" w:customStyle="1" w:styleId="Citas">
    <w:name w:val="Citas"/>
    <w:basedOn w:val="Normal"/>
    <w:qFormat/>
    <w:rsid w:val="000E4F7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0E4F76"/>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0E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3449</Words>
  <Characters>18974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2025-02-28T20:37:00Z</dcterms:created>
  <dcterms:modified xsi:type="dcterms:W3CDTF">2025-03-28T18:06:00Z</dcterms:modified>
</cp:coreProperties>
</file>