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F6CF"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doce de marzo de dos mil veinticinco. </w:t>
      </w:r>
    </w:p>
    <w:p w14:paraId="298430C0"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F4F0F83"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Visto</w:t>
      </w:r>
      <w:r w:rsidRPr="00EB69B9">
        <w:rPr>
          <w:rFonts w:ascii="Palatino Linotype" w:eastAsia="Palatino Linotype" w:hAnsi="Palatino Linotype" w:cs="Palatino Linotype"/>
          <w:sz w:val="22"/>
          <w:szCs w:val="22"/>
        </w:rPr>
        <w:t xml:space="preserve"> el expediente relativo al recurso de revisión </w:t>
      </w:r>
      <w:r w:rsidRPr="00EB69B9">
        <w:rPr>
          <w:rFonts w:ascii="Palatino Linotype" w:eastAsia="Palatino Linotype" w:hAnsi="Palatino Linotype" w:cs="Palatino Linotype"/>
          <w:b/>
          <w:sz w:val="22"/>
          <w:szCs w:val="22"/>
        </w:rPr>
        <w:t>00764/INFOEM/IP/RR/2025</w:t>
      </w:r>
      <w:r w:rsidRPr="00EB69B9">
        <w:rPr>
          <w:rFonts w:ascii="Palatino Linotype" w:eastAsia="Palatino Linotype" w:hAnsi="Palatino Linotype" w:cs="Palatino Linotype"/>
          <w:sz w:val="22"/>
          <w:szCs w:val="22"/>
        </w:rPr>
        <w:t>, interpuesto por el</w:t>
      </w:r>
      <w:r w:rsidRPr="00EB69B9">
        <w:rPr>
          <w:rFonts w:ascii="Palatino Linotype" w:eastAsia="Palatino Linotype" w:hAnsi="Palatino Linotype" w:cs="Palatino Linotype"/>
          <w:b/>
          <w:sz w:val="22"/>
          <w:szCs w:val="22"/>
        </w:rPr>
        <w:t xml:space="preserve"> un particular que no proporcionó nombre o seudónimo para ser identificado, </w:t>
      </w:r>
      <w:r w:rsidRPr="00EB69B9">
        <w:rPr>
          <w:rFonts w:ascii="Palatino Linotype" w:eastAsia="Palatino Linotype" w:hAnsi="Palatino Linotype" w:cs="Palatino Linotype"/>
          <w:sz w:val="22"/>
          <w:szCs w:val="22"/>
        </w:rPr>
        <w:t>en lo sucesivo se le denominará la parte</w:t>
      </w:r>
      <w:r w:rsidRPr="00EB69B9">
        <w:rPr>
          <w:rFonts w:ascii="Palatino Linotype" w:eastAsia="Palatino Linotype" w:hAnsi="Palatino Linotype" w:cs="Palatino Linotype"/>
          <w:b/>
          <w:sz w:val="22"/>
          <w:szCs w:val="22"/>
        </w:rPr>
        <w:t xml:space="preserve"> RECURRENTE</w:t>
      </w:r>
      <w:r w:rsidRPr="00EB69B9">
        <w:rPr>
          <w:rFonts w:ascii="Palatino Linotype" w:eastAsia="Palatino Linotype" w:hAnsi="Palatino Linotype" w:cs="Palatino Linotype"/>
          <w:sz w:val="22"/>
          <w:szCs w:val="22"/>
        </w:rPr>
        <w:t>, en contra de la respuesta a su solicitud de información con número de folio</w:t>
      </w:r>
      <w:r w:rsidRPr="00EB69B9">
        <w:rPr>
          <w:rFonts w:ascii="Palatino Linotype" w:eastAsia="Palatino Linotype" w:hAnsi="Palatino Linotype" w:cs="Palatino Linotype"/>
          <w:b/>
          <w:sz w:val="22"/>
          <w:szCs w:val="22"/>
        </w:rPr>
        <w:t xml:space="preserve"> 00001/OPDJOCO/IP/2025</w:t>
      </w:r>
      <w:r w:rsidRPr="00EB69B9">
        <w:rPr>
          <w:rFonts w:ascii="Palatino Linotype" w:eastAsia="Palatino Linotype" w:hAnsi="Palatino Linotype" w:cs="Palatino Linotype"/>
          <w:sz w:val="22"/>
          <w:szCs w:val="22"/>
        </w:rPr>
        <w:t xml:space="preserve">, por parte del </w:t>
      </w:r>
      <w:r w:rsidRPr="00EB69B9">
        <w:rPr>
          <w:rFonts w:ascii="Palatino Linotype" w:eastAsia="Palatino Linotype" w:hAnsi="Palatino Linotype" w:cs="Palatino Linotype"/>
          <w:b/>
          <w:sz w:val="22"/>
          <w:szCs w:val="22"/>
        </w:rPr>
        <w:t xml:space="preserve">Organismo Público Descentralizado para la Prestación de los Servicios de Agua Potable, Drenaje, y Tratamiento de Aguas Residuales del Municipio de Jocotitlán </w:t>
      </w:r>
      <w:r w:rsidRPr="00EB69B9">
        <w:rPr>
          <w:rFonts w:ascii="Palatino Linotype" w:eastAsia="Palatino Linotype" w:hAnsi="Palatino Linotype" w:cs="Palatino Linotype"/>
          <w:sz w:val="22"/>
          <w:szCs w:val="22"/>
        </w:rPr>
        <w:t xml:space="preserve">en lo sucesivo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se procede a dictar la presente resolución, con base en los siguientes:</w:t>
      </w:r>
    </w:p>
    <w:p w14:paraId="271305A9" w14:textId="77777777" w:rsidR="00BF53C5" w:rsidRPr="00EB69B9" w:rsidRDefault="008811A2">
      <w:pPr>
        <w:numPr>
          <w:ilvl w:val="0"/>
          <w:numId w:val="10"/>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A N T E C E D E N T E S:</w:t>
      </w:r>
    </w:p>
    <w:p w14:paraId="1FCCDB8B" w14:textId="77777777" w:rsidR="00BF53C5" w:rsidRPr="00EB69B9" w:rsidRDefault="00BF53C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10F315A" w14:textId="77777777" w:rsidR="00BF53C5" w:rsidRPr="00EB69B9" w:rsidRDefault="008811A2">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Solicitud de acceso a la información. </w:t>
      </w:r>
      <w:r w:rsidRPr="00EB69B9">
        <w:rPr>
          <w:rFonts w:ascii="Palatino Linotype" w:eastAsia="Palatino Linotype" w:hAnsi="Palatino Linotype" w:cs="Palatino Linotype"/>
          <w:sz w:val="22"/>
          <w:szCs w:val="22"/>
        </w:rPr>
        <w:t xml:space="preserve">Con fecha </w:t>
      </w:r>
      <w:r w:rsidRPr="00EB69B9">
        <w:rPr>
          <w:rFonts w:ascii="Palatino Linotype" w:eastAsia="Palatino Linotype" w:hAnsi="Palatino Linotype" w:cs="Palatino Linotype"/>
          <w:b/>
          <w:sz w:val="22"/>
          <w:szCs w:val="22"/>
        </w:rPr>
        <w:t>cuatro de enero de dos mil veinticinco</w:t>
      </w:r>
      <w:r w:rsidRPr="00EB69B9">
        <w:rPr>
          <w:rFonts w:ascii="Palatino Linotype" w:eastAsia="Palatino Linotype" w:hAnsi="Palatino Linotype" w:cs="Palatino Linotype"/>
          <w:sz w:val="22"/>
          <w:szCs w:val="22"/>
        </w:rPr>
        <w:t xml:space="preserve">,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formuló una solicitud de información; sin embargo, al corresponder a día inhábil se tuvo por presentada el día </w:t>
      </w:r>
      <w:r w:rsidRPr="00EB69B9">
        <w:rPr>
          <w:rFonts w:ascii="Palatino Linotype" w:eastAsia="Palatino Linotype" w:hAnsi="Palatino Linotype" w:cs="Palatino Linotype"/>
          <w:b/>
          <w:sz w:val="22"/>
          <w:szCs w:val="22"/>
        </w:rPr>
        <w:t>trece de enero de dos mil veinticinco</w:t>
      </w:r>
      <w:r w:rsidRPr="00EB69B9">
        <w:rPr>
          <w:rFonts w:ascii="Palatino Linotype" w:eastAsia="Palatino Linotype" w:hAnsi="Palatino Linotype" w:cs="Palatino Linotype"/>
          <w:sz w:val="22"/>
          <w:szCs w:val="22"/>
        </w:rPr>
        <w:t xml:space="preserve">, través del Sistema de Acceso a la Información Mexiquense, en lo subsecuente el SAIMEX, ante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la solicitud de acceso a la información pública, a la que se le asignó el número </w:t>
      </w:r>
      <w:r w:rsidRPr="00EB69B9">
        <w:rPr>
          <w:rFonts w:ascii="Palatino Linotype" w:eastAsia="Palatino Linotype" w:hAnsi="Palatino Linotype" w:cs="Palatino Linotype"/>
          <w:b/>
          <w:sz w:val="22"/>
          <w:szCs w:val="22"/>
        </w:rPr>
        <w:t>00001/OPDJOCO/IP/2025</w:t>
      </w:r>
      <w:r w:rsidRPr="00EB69B9">
        <w:rPr>
          <w:rFonts w:ascii="Palatino Linotype" w:eastAsia="Palatino Linotype" w:hAnsi="Palatino Linotype" w:cs="Palatino Linotype"/>
          <w:sz w:val="22"/>
          <w:szCs w:val="22"/>
        </w:rPr>
        <w:t>, mediante la cual requirió la información siguiente:</w:t>
      </w:r>
    </w:p>
    <w:p w14:paraId="0EE4F29C"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bookmarkStart w:id="0" w:name="_heading=h.1fob9te" w:colFirst="0" w:colLast="0"/>
      <w:bookmarkEnd w:id="0"/>
      <w:r w:rsidRPr="00EB69B9">
        <w:rPr>
          <w:rFonts w:ascii="Palatino Linotype" w:eastAsia="Palatino Linotype" w:hAnsi="Palatino Linotype" w:cs="Palatino Linotype"/>
          <w:i/>
          <w:sz w:val="22"/>
          <w:szCs w:val="22"/>
        </w:rPr>
        <w:t xml:space="preserve">“solicito información académica y </w:t>
      </w:r>
      <w:proofErr w:type="spellStart"/>
      <w:r w:rsidRPr="00EB69B9">
        <w:rPr>
          <w:rFonts w:ascii="Palatino Linotype" w:eastAsia="Palatino Linotype" w:hAnsi="Palatino Linotype" w:cs="Palatino Linotype"/>
          <w:i/>
          <w:sz w:val="22"/>
          <w:szCs w:val="22"/>
        </w:rPr>
        <w:t>curriculum</w:t>
      </w:r>
      <w:proofErr w:type="spellEnd"/>
      <w:r w:rsidRPr="00EB69B9">
        <w:rPr>
          <w:rFonts w:ascii="Palatino Linotype" w:eastAsia="Palatino Linotype" w:hAnsi="Palatino Linotype" w:cs="Palatino Linotype"/>
          <w:i/>
          <w:sz w:val="22"/>
          <w:szCs w:val="22"/>
        </w:rPr>
        <w:t xml:space="preserve"> y lugar de procedencia del director de dicho organismo, salario, y la acreditación de sus conocimientos para ocupar el cargo </w:t>
      </w:r>
      <w:r w:rsidRPr="00EB69B9">
        <w:rPr>
          <w:rFonts w:ascii="Palatino Linotype" w:eastAsia="Palatino Linotype" w:hAnsi="Palatino Linotype" w:cs="Palatino Linotype"/>
          <w:i/>
          <w:sz w:val="22"/>
          <w:szCs w:val="22"/>
        </w:rPr>
        <w:lastRenderedPageBreak/>
        <w:t>como director. así como la documentación complementaria para ocupar el cargo en el organismo público descentralizado para la prestación de los servicios de agua potable, drenaje, y tratamiento de aguas residuales del municipio de Jocotitlán 2025-2027”</w:t>
      </w:r>
    </w:p>
    <w:p w14:paraId="003C04E5" w14:textId="77777777" w:rsidR="00BF53C5" w:rsidRPr="00EB69B9" w:rsidRDefault="00BF53C5">
      <w:pPr>
        <w:spacing w:line="360" w:lineRule="auto"/>
        <w:ind w:left="709" w:right="900"/>
        <w:jc w:val="both"/>
        <w:rPr>
          <w:rFonts w:ascii="Palatino Linotype" w:eastAsia="Palatino Linotype" w:hAnsi="Palatino Linotype" w:cs="Palatino Linotype"/>
          <w:b/>
          <w:i/>
          <w:sz w:val="22"/>
          <w:szCs w:val="22"/>
        </w:rPr>
      </w:pPr>
    </w:p>
    <w:p w14:paraId="19947DD7"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Modalidad elegida para la entrega de la información: </w:t>
      </w:r>
      <w:r w:rsidRPr="00EB69B9">
        <w:rPr>
          <w:rFonts w:ascii="Palatino Linotype" w:eastAsia="Palatino Linotype" w:hAnsi="Palatino Linotype" w:cs="Palatino Linotype"/>
          <w:sz w:val="22"/>
          <w:szCs w:val="22"/>
        </w:rPr>
        <w:t xml:space="preserve">a través del Sistema de Acceso a la Información Mexiquense. </w:t>
      </w:r>
    </w:p>
    <w:p w14:paraId="70AC60DE"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00D22F6" w14:textId="77777777" w:rsidR="00BF53C5" w:rsidRPr="00EB69B9" w:rsidRDefault="008811A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Respuesta. </w:t>
      </w:r>
      <w:r w:rsidRPr="00EB69B9">
        <w:rPr>
          <w:rFonts w:ascii="Palatino Linotype" w:eastAsia="Palatino Linotype" w:hAnsi="Palatino Linotype" w:cs="Palatino Linotype"/>
          <w:sz w:val="22"/>
          <w:szCs w:val="22"/>
        </w:rPr>
        <w:t xml:space="preserve">Con fecha </w:t>
      </w:r>
      <w:r w:rsidRPr="00EB69B9">
        <w:rPr>
          <w:rFonts w:ascii="Palatino Linotype" w:eastAsia="Palatino Linotype" w:hAnsi="Palatino Linotype" w:cs="Palatino Linotype"/>
          <w:b/>
          <w:sz w:val="22"/>
          <w:szCs w:val="22"/>
        </w:rPr>
        <w:t>cuatro de febrero de dos mil veinticinco</w:t>
      </w:r>
      <w:r w:rsidRPr="00EB69B9">
        <w:rPr>
          <w:rFonts w:ascii="Palatino Linotype" w:eastAsia="Palatino Linotype" w:hAnsi="Palatino Linotype" w:cs="Palatino Linotype"/>
          <w:sz w:val="22"/>
          <w:szCs w:val="22"/>
        </w:rPr>
        <w:t xml:space="preserv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302FC3A" w14:textId="77777777" w:rsidR="00BF53C5" w:rsidRPr="00EB69B9" w:rsidRDefault="00BF53C5">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14931424" w14:textId="77777777" w:rsidR="00BF53C5" w:rsidRPr="00EB69B9" w:rsidRDefault="008811A2">
      <w:pPr>
        <w:tabs>
          <w:tab w:val="left" w:pos="737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785F19" w14:textId="77777777" w:rsidR="00BF53C5" w:rsidRPr="00EB69B9" w:rsidRDefault="008811A2">
      <w:pPr>
        <w:tabs>
          <w:tab w:val="left" w:pos="737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Se envía respuesta a la solicitud de información 00001/OPDJOCO/IP/2025 solicito información académica y </w:t>
      </w:r>
      <w:proofErr w:type="spellStart"/>
      <w:r w:rsidRPr="00EB69B9">
        <w:rPr>
          <w:rFonts w:ascii="Palatino Linotype" w:eastAsia="Palatino Linotype" w:hAnsi="Palatino Linotype" w:cs="Palatino Linotype"/>
          <w:i/>
          <w:sz w:val="22"/>
          <w:szCs w:val="22"/>
        </w:rPr>
        <w:t>curriculum</w:t>
      </w:r>
      <w:proofErr w:type="spellEnd"/>
      <w:r w:rsidRPr="00EB69B9">
        <w:rPr>
          <w:rFonts w:ascii="Palatino Linotype" w:eastAsia="Palatino Linotype" w:hAnsi="Palatino Linotype" w:cs="Palatino Linotype"/>
          <w:i/>
          <w:sz w:val="22"/>
          <w:szCs w:val="22"/>
        </w:rPr>
        <w:t xml:space="preserve"> y lugar de procedencia del director de dicho organismo, salario, y la acreditación de sus conocimientos para ocupar el cargo como director. así como la documentación complementaria para ocupar el cargo en el organismo público descentralizado para la prestación de los servicios de agua potable, drenaje, y tratamiento de aguas residuales del municipio de Jocotitlán 2025-2027 EN EL ARCHIVO QUE SE ADJUNTA A LA PRESENTE.</w:t>
      </w:r>
    </w:p>
    <w:p w14:paraId="49E540DC" w14:textId="77777777" w:rsidR="00BF53C5" w:rsidRPr="00EB69B9" w:rsidRDefault="008811A2">
      <w:pPr>
        <w:tabs>
          <w:tab w:val="left" w:pos="737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ATENTAMENTE.”</w:t>
      </w:r>
    </w:p>
    <w:p w14:paraId="7AF61EA5"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4F02A144"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Del mismo modo,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adjuntó a su respuesta el archivo electrónico denominado </w:t>
      </w:r>
      <w:r w:rsidRPr="00EB69B9">
        <w:rPr>
          <w:rFonts w:ascii="Palatino Linotype" w:eastAsia="Palatino Linotype" w:hAnsi="Palatino Linotype" w:cs="Palatino Linotype"/>
          <w:b/>
          <w:i/>
          <w:sz w:val="22"/>
          <w:szCs w:val="22"/>
        </w:rPr>
        <w:t>“Transparencia 1 agua.pdf”</w:t>
      </w:r>
      <w:r w:rsidRPr="00EB69B9">
        <w:rPr>
          <w:rFonts w:ascii="Palatino Linotype" w:eastAsia="Palatino Linotype" w:hAnsi="Palatino Linotype" w:cs="Palatino Linotype"/>
          <w:sz w:val="22"/>
          <w:szCs w:val="22"/>
        </w:rPr>
        <w:t xml:space="preserve">, el cual contiene lo siguiente: </w:t>
      </w:r>
    </w:p>
    <w:p w14:paraId="32F19B53"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79E08F06" w14:textId="77777777" w:rsidR="00BF53C5" w:rsidRPr="00EB69B9" w:rsidRDefault="008811A2">
      <w:pPr>
        <w:numPr>
          <w:ilvl w:val="0"/>
          <w:numId w:val="6"/>
        </w:numPr>
        <w:pBdr>
          <w:top w:val="nil"/>
          <w:left w:val="nil"/>
          <w:bottom w:val="nil"/>
          <w:right w:val="nil"/>
          <w:between w:val="nil"/>
        </w:pBdr>
        <w:spacing w:line="360" w:lineRule="auto"/>
        <w:ind w:right="49"/>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sz w:val="22"/>
          <w:szCs w:val="22"/>
        </w:rPr>
        <w:t xml:space="preserve">Oficio número UT/CAF/OPDAP/01/2025, de fecha cuatro de febrero de dos mil veinticinco, signado por la Coordinadora de Administración y Finanzas del OPDAP de Jocotitlán, mediante el cual informa que el sueldo neto del Director General es de $18,000.00 pesos netos, asimismo refiere la entrega de la ficha curricular y la certificación para ocupar el cargo. </w:t>
      </w:r>
    </w:p>
    <w:p w14:paraId="36DBCB26" w14:textId="77777777" w:rsidR="00BF53C5" w:rsidRPr="00EB69B9" w:rsidRDefault="00BF53C5">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290D2EEC" w14:textId="77777777" w:rsidR="00BF53C5" w:rsidRPr="00EB69B9" w:rsidRDefault="008811A2">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Aunado a ello solicitó que a través de la unidad de transparencia, dentro de la siguiente sesión a celebrarse por parte del Comité de Transparencia se someta a consideración clasificar la información señalada en el requerimiento como información reservada y confidencial, así como la aprobación como versión pública en su carácter como confidencial. </w:t>
      </w:r>
    </w:p>
    <w:p w14:paraId="79CDDD76" w14:textId="77777777" w:rsidR="00BF53C5" w:rsidRPr="00EB69B9" w:rsidRDefault="00BF53C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9B5EDE1" w14:textId="77777777" w:rsidR="00BF53C5" w:rsidRPr="00EB69B9" w:rsidRDefault="008811A2">
      <w:pPr>
        <w:numPr>
          <w:ilvl w:val="0"/>
          <w:numId w:val="15"/>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bookmarkStart w:id="2" w:name="_heading=h.tyjcwt" w:colFirst="0" w:colLast="0"/>
      <w:bookmarkEnd w:id="2"/>
      <w:r w:rsidRPr="00EB69B9">
        <w:rPr>
          <w:rFonts w:ascii="Palatino Linotype" w:eastAsia="Palatino Linotype" w:hAnsi="Palatino Linotype" w:cs="Palatino Linotype"/>
          <w:sz w:val="22"/>
          <w:szCs w:val="22"/>
        </w:rPr>
        <w:t xml:space="preserve">Ficha Curricular del Director General. </w:t>
      </w:r>
    </w:p>
    <w:p w14:paraId="0373ADE1" w14:textId="77777777" w:rsidR="00BF53C5" w:rsidRPr="00EB69B9" w:rsidRDefault="008811A2">
      <w:pPr>
        <w:numPr>
          <w:ilvl w:val="0"/>
          <w:numId w:val="15"/>
        </w:numPr>
        <w:pBdr>
          <w:top w:val="nil"/>
          <w:left w:val="nil"/>
          <w:bottom w:val="nil"/>
          <w:right w:val="nil"/>
          <w:between w:val="nil"/>
        </w:pBdr>
        <w:spacing w:line="360" w:lineRule="auto"/>
        <w:ind w:right="49"/>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sz w:val="22"/>
          <w:szCs w:val="22"/>
        </w:rPr>
        <w:t>Certificado de Competencia Laboral en el estándar de competencia “</w:t>
      </w:r>
      <w:r w:rsidRPr="00EB69B9">
        <w:rPr>
          <w:rFonts w:ascii="Palatino Linotype" w:eastAsia="Palatino Linotype" w:hAnsi="Palatino Linotype" w:cs="Palatino Linotype"/>
          <w:i/>
          <w:sz w:val="22"/>
          <w:szCs w:val="22"/>
        </w:rPr>
        <w:t>Administración de los Servicios Públicos Municipales</w:t>
      </w:r>
      <w:r w:rsidRPr="00EB69B9">
        <w:rPr>
          <w:rFonts w:ascii="Palatino Linotype" w:eastAsia="Palatino Linotype" w:hAnsi="Palatino Linotype" w:cs="Palatino Linotype"/>
          <w:sz w:val="22"/>
          <w:szCs w:val="22"/>
        </w:rPr>
        <w:t xml:space="preserve">” del Director General. </w:t>
      </w:r>
    </w:p>
    <w:p w14:paraId="07E23BC0" w14:textId="77777777" w:rsidR="00BF53C5" w:rsidRPr="00EB69B9" w:rsidRDefault="00BF53C5">
      <w:pPr>
        <w:pBdr>
          <w:top w:val="nil"/>
          <w:left w:val="nil"/>
          <w:bottom w:val="nil"/>
          <w:right w:val="nil"/>
          <w:between w:val="nil"/>
        </w:pBdr>
        <w:spacing w:line="360" w:lineRule="auto"/>
        <w:ind w:left="1440" w:right="49"/>
        <w:jc w:val="both"/>
        <w:rPr>
          <w:rFonts w:ascii="Palatino Linotype" w:eastAsia="Palatino Linotype" w:hAnsi="Palatino Linotype" w:cs="Palatino Linotype"/>
          <w:sz w:val="22"/>
          <w:szCs w:val="22"/>
        </w:rPr>
      </w:pPr>
    </w:p>
    <w:p w14:paraId="0D1AF245" w14:textId="77777777" w:rsidR="00BF53C5" w:rsidRPr="00EB69B9" w:rsidRDefault="008811A2">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Interposición del recurso de revisión. </w:t>
      </w:r>
      <w:r w:rsidRPr="00EB69B9">
        <w:rPr>
          <w:rFonts w:ascii="Palatino Linotype" w:eastAsia="Palatino Linotype" w:hAnsi="Palatino Linotype" w:cs="Palatino Linotype"/>
          <w:sz w:val="22"/>
          <w:szCs w:val="22"/>
        </w:rPr>
        <w:t xml:space="preserve">Inconforme con la respuesta del </w:t>
      </w:r>
      <w:r w:rsidRPr="00EB69B9">
        <w:rPr>
          <w:rFonts w:ascii="Palatino Linotype" w:eastAsia="Palatino Linotype" w:hAnsi="Palatino Linotype" w:cs="Palatino Linotype"/>
          <w:b/>
          <w:sz w:val="22"/>
          <w:szCs w:val="22"/>
        </w:rPr>
        <w:t>SUJETO OBLIGADO la parte RECURRENTE</w:t>
      </w:r>
      <w:r w:rsidRPr="00EB69B9">
        <w:rPr>
          <w:rFonts w:ascii="Palatino Linotype" w:eastAsia="Palatino Linotype" w:hAnsi="Palatino Linotype" w:cs="Palatino Linotype"/>
          <w:sz w:val="22"/>
          <w:szCs w:val="22"/>
        </w:rPr>
        <w:t xml:space="preserve"> interpuso recurso de revisión a través del SAIMEX en fecha </w:t>
      </w:r>
      <w:r w:rsidRPr="00EB69B9">
        <w:rPr>
          <w:rFonts w:ascii="Palatino Linotype" w:eastAsia="Palatino Linotype" w:hAnsi="Palatino Linotype" w:cs="Palatino Linotype"/>
          <w:b/>
          <w:sz w:val="22"/>
          <w:szCs w:val="22"/>
        </w:rPr>
        <w:t>seis de febrero de dos mil veinticinco,</w:t>
      </w:r>
      <w:r w:rsidRPr="00EB69B9">
        <w:rPr>
          <w:rFonts w:ascii="Palatino Linotype" w:eastAsia="Palatino Linotype" w:hAnsi="Palatino Linotype" w:cs="Palatino Linotype"/>
          <w:sz w:val="22"/>
          <w:szCs w:val="22"/>
        </w:rPr>
        <w:t xml:space="preserve"> a través del cual expresó lo siguiente:</w:t>
      </w:r>
    </w:p>
    <w:p w14:paraId="5DCCF969" w14:textId="77777777" w:rsidR="00BF53C5" w:rsidRPr="00EB69B9" w:rsidRDefault="00BF53C5">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sz w:val="22"/>
          <w:szCs w:val="22"/>
        </w:rPr>
      </w:pPr>
    </w:p>
    <w:p w14:paraId="1B8921C4" w14:textId="77777777" w:rsidR="00BF53C5" w:rsidRPr="00EB69B9" w:rsidRDefault="008811A2">
      <w:pPr>
        <w:spacing w:line="360"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sz w:val="22"/>
          <w:szCs w:val="22"/>
        </w:rPr>
        <w:lastRenderedPageBreak/>
        <w:t xml:space="preserve">Acto impugnado. </w:t>
      </w:r>
      <w:r w:rsidRPr="00EB69B9">
        <w:rPr>
          <w:rFonts w:ascii="Palatino Linotype" w:eastAsia="Palatino Linotype" w:hAnsi="Palatino Linotype" w:cs="Palatino Linotype"/>
          <w:i/>
          <w:sz w:val="22"/>
          <w:szCs w:val="22"/>
        </w:rPr>
        <w:t xml:space="preserve">“SOLICITO QUE SE ENVIE LA INFORMACIÓN COMPLETA QUE SE SOLICITA ASI COMO LA CLASIFICACION DE LA INFROMACIÓN” </w:t>
      </w:r>
    </w:p>
    <w:p w14:paraId="76E10FE7" w14:textId="77777777" w:rsidR="00BF53C5" w:rsidRPr="00EB69B9" w:rsidRDefault="00BF53C5">
      <w:pPr>
        <w:spacing w:line="360" w:lineRule="auto"/>
        <w:ind w:left="851" w:right="616"/>
        <w:rPr>
          <w:rFonts w:ascii="Palatino Linotype" w:eastAsia="Palatino Linotype" w:hAnsi="Palatino Linotype" w:cs="Palatino Linotype"/>
          <w:sz w:val="22"/>
          <w:szCs w:val="22"/>
        </w:rPr>
      </w:pPr>
    </w:p>
    <w:p w14:paraId="332BF77F" w14:textId="77777777" w:rsidR="00BF53C5" w:rsidRPr="00EB69B9" w:rsidRDefault="008811A2">
      <w:pPr>
        <w:pBdr>
          <w:top w:val="nil"/>
          <w:left w:val="nil"/>
          <w:bottom w:val="nil"/>
          <w:right w:val="nil"/>
          <w:between w:val="nil"/>
        </w:pBdr>
        <w:spacing w:line="360" w:lineRule="auto"/>
        <w:ind w:left="851" w:right="616"/>
        <w:jc w:val="both"/>
        <w:rPr>
          <w:rFonts w:ascii="Palatino Linotype" w:eastAsia="Palatino Linotype" w:hAnsi="Palatino Linotype" w:cs="Palatino Linotype"/>
          <w:b/>
          <w:i/>
          <w:sz w:val="22"/>
          <w:szCs w:val="22"/>
          <w:u w:val="single"/>
        </w:rPr>
      </w:pPr>
      <w:r w:rsidRPr="00EB69B9">
        <w:rPr>
          <w:rFonts w:ascii="Palatino Linotype" w:eastAsia="Palatino Linotype" w:hAnsi="Palatino Linotype" w:cs="Palatino Linotype"/>
          <w:b/>
          <w:sz w:val="22"/>
          <w:szCs w:val="22"/>
        </w:rPr>
        <w:t xml:space="preserve">Motivos de inconformidad. </w:t>
      </w:r>
      <w:r w:rsidRPr="00EB69B9">
        <w:rPr>
          <w:rFonts w:ascii="Palatino Linotype" w:eastAsia="Palatino Linotype" w:hAnsi="Palatino Linotype" w:cs="Palatino Linotype"/>
          <w:i/>
          <w:sz w:val="22"/>
          <w:szCs w:val="22"/>
        </w:rPr>
        <w:t>“NO SE PRESENTO LA INFORMACIÓN COMPLETA A LO SOLICITADO”</w:t>
      </w:r>
    </w:p>
    <w:p w14:paraId="38C2903D" w14:textId="77777777" w:rsidR="00BF53C5" w:rsidRPr="00EB69B9" w:rsidRDefault="00BF53C5">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14:paraId="1B244A7B" w14:textId="77777777" w:rsidR="00BF53C5" w:rsidRPr="00EB69B9" w:rsidRDefault="008811A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Turno. </w:t>
      </w:r>
      <w:r w:rsidRPr="00EB69B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EB69B9">
        <w:rPr>
          <w:rFonts w:ascii="Palatino Linotype" w:eastAsia="Palatino Linotype" w:hAnsi="Palatino Linotype" w:cs="Palatino Linotype"/>
          <w:b/>
          <w:sz w:val="22"/>
          <w:szCs w:val="22"/>
        </w:rPr>
        <w:t>00764/INFOEM/IP/RR/2025</w:t>
      </w:r>
      <w:r w:rsidRPr="00EB69B9">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EB69B9">
        <w:rPr>
          <w:rFonts w:ascii="Palatino Linotype" w:eastAsia="Palatino Linotype" w:hAnsi="Palatino Linotype" w:cs="Palatino Linotype"/>
          <w:b/>
          <w:sz w:val="22"/>
          <w:szCs w:val="22"/>
        </w:rPr>
        <w:t>Guadalupe Ramírez Peña</w:t>
      </w:r>
      <w:r w:rsidRPr="00EB69B9">
        <w:rPr>
          <w:rFonts w:ascii="Palatino Linotype" w:eastAsia="Palatino Linotype" w:hAnsi="Palatino Linotype" w:cs="Palatino Linotype"/>
          <w:sz w:val="22"/>
          <w:szCs w:val="22"/>
        </w:rPr>
        <w:t>, para su análisis, estudio, elaboración del proyecto y presentación ante el Pleno de este Instituto.</w:t>
      </w:r>
    </w:p>
    <w:p w14:paraId="5A4A0DC0" w14:textId="77777777" w:rsidR="00BF53C5" w:rsidRPr="00EB69B9" w:rsidRDefault="00BF53C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5FE5A03" w14:textId="77777777" w:rsidR="00BF53C5" w:rsidRPr="00EB69B9" w:rsidRDefault="008811A2">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3" w:name="_heading=h.gjdgxs" w:colFirst="0" w:colLast="0"/>
      <w:bookmarkEnd w:id="3"/>
      <w:r w:rsidRPr="00EB69B9">
        <w:rPr>
          <w:rFonts w:ascii="Palatino Linotype" w:eastAsia="Palatino Linotype" w:hAnsi="Palatino Linotype" w:cs="Palatino Linotype"/>
          <w:b/>
          <w:sz w:val="22"/>
          <w:szCs w:val="22"/>
        </w:rPr>
        <w:t xml:space="preserve">Admisión del recurso de revisión: </w:t>
      </w:r>
      <w:r w:rsidRPr="00EB69B9">
        <w:rPr>
          <w:rFonts w:ascii="Palatino Linotype" w:eastAsia="Palatino Linotype" w:hAnsi="Palatino Linotype" w:cs="Palatino Linotype"/>
          <w:sz w:val="22"/>
          <w:szCs w:val="22"/>
        </w:rPr>
        <w:t xml:space="preserve">En fecha </w:t>
      </w:r>
      <w:r w:rsidRPr="00EB69B9">
        <w:rPr>
          <w:rFonts w:ascii="Palatino Linotype" w:eastAsia="Palatino Linotype" w:hAnsi="Palatino Linotype" w:cs="Palatino Linotype"/>
          <w:b/>
          <w:sz w:val="22"/>
          <w:szCs w:val="22"/>
        </w:rPr>
        <w:t>once de febrero de dos mil veinticinco</w:t>
      </w:r>
      <w:r w:rsidRPr="00EB69B9">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presentara su informe justificado.</w:t>
      </w:r>
    </w:p>
    <w:p w14:paraId="69D00811" w14:textId="77777777" w:rsidR="00BF53C5" w:rsidRPr="00EB69B9" w:rsidRDefault="00BF53C5">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6CD2725A" w14:textId="77777777" w:rsidR="00BF53C5" w:rsidRPr="00EB69B9" w:rsidRDefault="008811A2">
      <w:pPr>
        <w:numPr>
          <w:ilvl w:val="0"/>
          <w:numId w:val="1"/>
        </w:numPr>
        <w:pBdr>
          <w:top w:val="nil"/>
          <w:left w:val="nil"/>
          <w:bottom w:val="nil"/>
          <w:right w:val="nil"/>
          <w:between w:val="nil"/>
        </w:pBdr>
        <w:tabs>
          <w:tab w:val="left" w:pos="284"/>
        </w:tabs>
        <w:spacing w:before="160" w:line="360" w:lineRule="auto"/>
        <w:ind w:left="0" w:right="49"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Manifestaciones</w:t>
      </w:r>
      <w:r w:rsidRPr="00EB69B9">
        <w:rPr>
          <w:rFonts w:ascii="Palatino Linotype" w:eastAsia="Palatino Linotype" w:hAnsi="Palatino Linotype" w:cs="Palatino Linotype"/>
          <w:sz w:val="22"/>
          <w:szCs w:val="22"/>
        </w:rPr>
        <w:t xml:space="preserve">: De las constancias que obran en el expediente electrónico del </w:t>
      </w:r>
      <w:r w:rsidRPr="00EB69B9">
        <w:rPr>
          <w:rFonts w:ascii="Palatino Linotype" w:eastAsia="Palatino Linotype" w:hAnsi="Palatino Linotype" w:cs="Palatino Linotype"/>
          <w:b/>
          <w:sz w:val="22"/>
          <w:szCs w:val="22"/>
        </w:rPr>
        <w:t>SAIMEX</w:t>
      </w:r>
      <w:r w:rsidRPr="00EB69B9">
        <w:rPr>
          <w:rFonts w:ascii="Palatino Linotype" w:eastAsia="Palatino Linotype" w:hAnsi="Palatino Linotype" w:cs="Palatino Linotype"/>
          <w:sz w:val="22"/>
          <w:szCs w:val="22"/>
        </w:rPr>
        <w:t xml:space="preserve"> se desprende que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en fechas veinte y veintiuno de febrero de dos mil </w:t>
      </w:r>
      <w:r w:rsidRPr="00EB69B9">
        <w:rPr>
          <w:rFonts w:ascii="Palatino Linotype" w:eastAsia="Palatino Linotype" w:hAnsi="Palatino Linotype" w:cs="Palatino Linotype"/>
          <w:sz w:val="22"/>
          <w:szCs w:val="22"/>
        </w:rPr>
        <w:lastRenderedPageBreak/>
        <w:t>veinticinco, rindió su informe justificado, a través de los archivos electrónicos denominados “</w:t>
      </w:r>
      <w:r w:rsidRPr="00EB69B9">
        <w:rPr>
          <w:rFonts w:ascii="Palatino Linotype" w:eastAsia="Palatino Linotype" w:hAnsi="Palatino Linotype" w:cs="Palatino Linotype"/>
          <w:b/>
          <w:i/>
          <w:sz w:val="22"/>
          <w:szCs w:val="22"/>
        </w:rPr>
        <w:t>INFORME Y ANEXOS.pdf y PROTECCION DE DATOS.pdf</w:t>
      </w:r>
      <w:r w:rsidRPr="00EB69B9">
        <w:rPr>
          <w:rFonts w:ascii="Palatino Linotype" w:eastAsia="Palatino Linotype" w:hAnsi="Palatino Linotype" w:cs="Palatino Linotype"/>
          <w:sz w:val="22"/>
          <w:szCs w:val="22"/>
        </w:rPr>
        <w:t xml:space="preserve">”, los cuales contienen: </w:t>
      </w:r>
    </w:p>
    <w:p w14:paraId="6079E266" w14:textId="77777777" w:rsidR="00BF53C5" w:rsidRPr="00EB69B9" w:rsidRDefault="008811A2">
      <w:pPr>
        <w:numPr>
          <w:ilvl w:val="0"/>
          <w:numId w:val="3"/>
        </w:numPr>
        <w:pBdr>
          <w:top w:val="nil"/>
          <w:left w:val="nil"/>
          <w:bottom w:val="nil"/>
          <w:right w:val="nil"/>
          <w:between w:val="nil"/>
        </w:pBdr>
        <w:tabs>
          <w:tab w:val="left" w:pos="284"/>
        </w:tabs>
        <w:spacing w:before="16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INFORME Y ANEXOS.pdf</w:t>
      </w:r>
      <w:r w:rsidRPr="00EB69B9">
        <w:rPr>
          <w:rFonts w:ascii="Palatino Linotype" w:eastAsia="Palatino Linotype" w:hAnsi="Palatino Linotype" w:cs="Palatino Linotype"/>
          <w:sz w:val="22"/>
          <w:szCs w:val="22"/>
        </w:rPr>
        <w:t xml:space="preserve">: Documento elaborado por el Titular de la Unidad de Transparencia del OPDAP de Jocotitlán, mediante el cual informó que en relación al acto impugnado por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resulta improcedente, debido a que mediante oficio UT/CAP/OPDAP/01/2025 de fecha cuatro de febrero del año en curso, se envió la información solicitada y en anexos se envió la documentación comprobatoria; sin embargo, no se envió la clasificación de la información debido a que, al ser un Sujeto Obligado nuevo a partir del 24 de octubre de 2024 se tenía pendiente la primera sesión extraordinaria del Acta del Comité, para la protección de datos personales contenidos en el Certificado de Competencia Laboral del Director General del OPDAP de Jocotitlán, así como la elaboración de la versión pública del documento en mención. </w:t>
      </w:r>
    </w:p>
    <w:p w14:paraId="3EEF5F10" w14:textId="77777777" w:rsidR="00BF53C5" w:rsidRPr="00EB69B9" w:rsidRDefault="008811A2">
      <w:pPr>
        <w:pBdr>
          <w:top w:val="nil"/>
          <w:left w:val="nil"/>
          <w:bottom w:val="nil"/>
          <w:right w:val="nil"/>
          <w:between w:val="nil"/>
        </w:pBdr>
        <w:tabs>
          <w:tab w:val="left" w:pos="284"/>
        </w:tabs>
        <w:spacing w:before="160" w:line="360" w:lineRule="auto"/>
        <w:ind w:left="720"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Aunado a ello, informó la entrega del certificado de competencia laboral en versión pública, el certificado total de estudios y el Acta de la Primera Sesión Extraordinaria del Comité para la protección de datos personales contenidos en el Certificado de Competencia Laboral del Director General. </w:t>
      </w:r>
    </w:p>
    <w:p w14:paraId="001EB3E5" w14:textId="77777777" w:rsidR="00BF53C5" w:rsidRPr="00EB69B9" w:rsidRDefault="008811A2">
      <w:pPr>
        <w:pBdr>
          <w:top w:val="nil"/>
          <w:left w:val="nil"/>
          <w:bottom w:val="nil"/>
          <w:right w:val="nil"/>
          <w:between w:val="nil"/>
        </w:pBdr>
        <w:tabs>
          <w:tab w:val="left" w:pos="284"/>
        </w:tabs>
        <w:spacing w:before="160" w:line="360" w:lineRule="auto"/>
        <w:ind w:left="720"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Adjuntó al Informe: </w:t>
      </w:r>
    </w:p>
    <w:p w14:paraId="34E80BD1" w14:textId="77777777" w:rsidR="00BF53C5" w:rsidRPr="00EB69B9" w:rsidRDefault="008811A2">
      <w:pPr>
        <w:numPr>
          <w:ilvl w:val="0"/>
          <w:numId w:val="4"/>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Nombramiento de la Titular de la Unidad de Transparencia del Organismo Público Descentralizado para la Prestación de los Servicios de Agua Potable, Drenaje, y Tratamiento de Aguas Residuales del Municipio de Jocotitlán.</w:t>
      </w:r>
    </w:p>
    <w:p w14:paraId="451A3089" w14:textId="77777777" w:rsidR="00BF53C5" w:rsidRPr="00EB69B9" w:rsidRDefault="008811A2">
      <w:pPr>
        <w:numPr>
          <w:ilvl w:val="0"/>
          <w:numId w:val="4"/>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Oficio número UT/CAF/OPDAP/01/2025, de fecha cuatro de febrero de dos mil veinticinco, signado por la Coordinadora de Administración y Finanzas del OPDAP de Jocotitlán, mediante el cual informa que el sueldo neto del Director General es de $18,000.00 pesos netos, asimismo refiere la entrega de la ficha curricular y la certificación para ocupar el cargo. </w:t>
      </w:r>
    </w:p>
    <w:p w14:paraId="18C4D74E" w14:textId="77777777" w:rsidR="00BF53C5" w:rsidRPr="00EB69B9" w:rsidRDefault="008811A2">
      <w:pPr>
        <w:numPr>
          <w:ilvl w:val="0"/>
          <w:numId w:val="4"/>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Certificado de Competencia Laboral en el estándar de competencia “Administración de los Servidores Públicos Municipales” del Director General.</w:t>
      </w:r>
    </w:p>
    <w:p w14:paraId="52849584" w14:textId="77777777" w:rsidR="00BF53C5" w:rsidRPr="00EB69B9" w:rsidRDefault="008811A2">
      <w:pPr>
        <w:numPr>
          <w:ilvl w:val="0"/>
          <w:numId w:val="4"/>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Certificado de estudios del Director General del que se advierten datos que son susceptibles de ser clasificados como confidenciales, como lo con: número de cuenta, calificaciones y promedio general. </w:t>
      </w:r>
    </w:p>
    <w:p w14:paraId="4368BC0C" w14:textId="77777777" w:rsidR="00BF53C5" w:rsidRPr="00EB69B9" w:rsidRDefault="008811A2">
      <w:pPr>
        <w:numPr>
          <w:ilvl w:val="0"/>
          <w:numId w:val="3"/>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PROTECCION DE DATOS.pdf</w:t>
      </w:r>
      <w:r w:rsidRPr="00EB69B9">
        <w:rPr>
          <w:rFonts w:ascii="Palatino Linotype" w:eastAsia="Palatino Linotype" w:hAnsi="Palatino Linotype" w:cs="Palatino Linotype"/>
          <w:sz w:val="22"/>
          <w:szCs w:val="22"/>
        </w:rPr>
        <w:t xml:space="preserve">: Acta de la Primera Sesión Extraordinaria del Comité de Transparencia del Organismo Público Descentralizado para la Prestación de los Servicios de Agua Potable, Drenaje, y Tratamiento de Aguas Residuales del Municipio de Jocotitlán, mediante el cual se aprobó por unanimidad de votos la clasificación de la información como confidencial aquella contenida en el Certificado de Competencia Laboral en el Estándar de Competencia. </w:t>
      </w:r>
    </w:p>
    <w:p w14:paraId="2403030F" w14:textId="77777777" w:rsidR="00BF53C5" w:rsidRPr="00EB69B9" w:rsidRDefault="00BF53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2299231A" w14:textId="77777777" w:rsidR="00BF53C5" w:rsidRPr="00EB69B9" w:rsidRDefault="008811A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Documentos que no se hicieron del conocimiento del particular por parte de este Instituto, al contener datos que son clasificados como confidenciales; sin embargo, el propio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hizo del conocimiento las documentales, ya que adjuntó los mismos archivos en el apartado </w:t>
      </w:r>
      <w:r w:rsidRPr="00EB69B9">
        <w:rPr>
          <w:rFonts w:ascii="Palatino Linotype" w:eastAsia="Palatino Linotype" w:hAnsi="Palatino Linotype" w:cs="Palatino Linotype"/>
          <w:i/>
          <w:sz w:val="22"/>
          <w:szCs w:val="22"/>
        </w:rPr>
        <w:t>“Archivos enviados por el Recurrente”</w:t>
      </w:r>
      <w:r w:rsidRPr="00EB69B9">
        <w:rPr>
          <w:rFonts w:ascii="Palatino Linotype" w:eastAsia="Palatino Linotype" w:hAnsi="Palatino Linotype" w:cs="Palatino Linotype"/>
          <w:sz w:val="22"/>
          <w:szCs w:val="22"/>
        </w:rPr>
        <w:t xml:space="preserve">, en fecha </w:t>
      </w:r>
      <w:r w:rsidRPr="00EB69B9">
        <w:rPr>
          <w:rFonts w:ascii="Palatino Linotype" w:eastAsia="Palatino Linotype" w:hAnsi="Palatino Linotype" w:cs="Palatino Linotype"/>
          <w:b/>
          <w:sz w:val="22"/>
          <w:szCs w:val="22"/>
        </w:rPr>
        <w:t>veintiuno de febrero de dos mil veinticinco</w:t>
      </w:r>
      <w:r w:rsidRPr="00EB69B9">
        <w:rPr>
          <w:rFonts w:ascii="Palatino Linotype" w:eastAsia="Palatino Linotype" w:hAnsi="Palatino Linotype" w:cs="Palatino Linotype"/>
          <w:sz w:val="22"/>
          <w:szCs w:val="22"/>
        </w:rPr>
        <w:t xml:space="preserve">. </w:t>
      </w:r>
    </w:p>
    <w:p w14:paraId="67E46F50" w14:textId="77777777" w:rsidR="00BF53C5" w:rsidRPr="00EB69B9" w:rsidRDefault="00BF53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18F4C38" w14:textId="77777777" w:rsidR="00BF53C5" w:rsidRPr="00EB69B9" w:rsidRDefault="008811A2">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Cierre de instrucción. </w:t>
      </w:r>
      <w:r w:rsidRPr="00EB69B9">
        <w:rPr>
          <w:rFonts w:ascii="Palatino Linotype" w:eastAsia="Palatino Linotype" w:hAnsi="Palatino Linotype" w:cs="Palatino Linotype"/>
          <w:sz w:val="22"/>
          <w:szCs w:val="22"/>
        </w:rPr>
        <w:t xml:space="preserve">El </w:t>
      </w:r>
      <w:r w:rsidRPr="00EB69B9">
        <w:rPr>
          <w:rFonts w:ascii="Palatino Linotype" w:eastAsia="Palatino Linotype" w:hAnsi="Palatino Linotype" w:cs="Palatino Linotype"/>
          <w:b/>
          <w:sz w:val="22"/>
          <w:szCs w:val="22"/>
        </w:rPr>
        <w:t>once de marzo de dos mil veinticinco</w:t>
      </w:r>
      <w:r w:rsidRPr="00EB69B9">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16BD95C" w14:textId="77777777" w:rsidR="00BF53C5" w:rsidRPr="00EB69B9" w:rsidRDefault="00BF53C5">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117E702C"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AA201FB"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7432C449" w14:textId="77777777" w:rsidR="00BF53C5" w:rsidRPr="00EB69B9" w:rsidRDefault="008811A2">
      <w:pPr>
        <w:numPr>
          <w:ilvl w:val="0"/>
          <w:numId w:val="10"/>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4" w:name="_heading=h.30j0zll" w:colFirst="0" w:colLast="0"/>
      <w:bookmarkEnd w:id="4"/>
      <w:r w:rsidRPr="00EB69B9">
        <w:rPr>
          <w:rFonts w:ascii="Palatino Linotype" w:eastAsia="Palatino Linotype" w:hAnsi="Palatino Linotype" w:cs="Palatino Linotype"/>
          <w:b/>
          <w:sz w:val="22"/>
          <w:szCs w:val="22"/>
        </w:rPr>
        <w:t>C O N S I D E R A N D O:</w:t>
      </w:r>
    </w:p>
    <w:p w14:paraId="5AA11702" w14:textId="77777777" w:rsidR="00BF53C5" w:rsidRPr="00EB69B9" w:rsidRDefault="00BF53C5">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70FC968B"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Primero. Competencia. </w:t>
      </w:r>
      <w:r w:rsidRPr="00EB69B9">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284523" w14:textId="77777777" w:rsidR="00BF53C5" w:rsidRPr="00EB69B9" w:rsidRDefault="00BF53C5">
      <w:pPr>
        <w:spacing w:line="360" w:lineRule="auto"/>
        <w:jc w:val="both"/>
        <w:rPr>
          <w:rFonts w:ascii="Palatino Linotype" w:eastAsia="Palatino Linotype" w:hAnsi="Palatino Linotype" w:cs="Palatino Linotype"/>
          <w:b/>
          <w:sz w:val="22"/>
          <w:szCs w:val="22"/>
        </w:rPr>
      </w:pPr>
    </w:p>
    <w:p w14:paraId="14F12643"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lastRenderedPageBreak/>
        <w:t>Segundo. Oportunidad y Procedibilidad del Recurso de Revisión</w:t>
      </w:r>
      <w:r w:rsidRPr="00EB69B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25583F4"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25B3D02E"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proporcionó su respuesta a la solicitud de información el </w:t>
      </w:r>
      <w:r w:rsidRPr="00EB69B9">
        <w:rPr>
          <w:rFonts w:ascii="Palatino Linotype" w:eastAsia="Palatino Linotype" w:hAnsi="Palatino Linotype" w:cs="Palatino Linotype"/>
          <w:b/>
          <w:sz w:val="22"/>
          <w:szCs w:val="22"/>
        </w:rPr>
        <w:t>cuatro de febrero de dos mil veinticinco</w:t>
      </w:r>
      <w:r w:rsidRPr="00EB69B9">
        <w:rPr>
          <w:rFonts w:ascii="Palatino Linotype" w:eastAsia="Palatino Linotype" w:hAnsi="Palatino Linotype" w:cs="Palatino Linotype"/>
          <w:sz w:val="22"/>
          <w:szCs w:val="22"/>
        </w:rPr>
        <w:t xml:space="preserve">, y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presentó su recurso de revisión el </w:t>
      </w:r>
      <w:r w:rsidRPr="00EB69B9">
        <w:rPr>
          <w:rFonts w:ascii="Palatino Linotype" w:eastAsia="Palatino Linotype" w:hAnsi="Palatino Linotype" w:cs="Palatino Linotype"/>
          <w:b/>
          <w:sz w:val="22"/>
          <w:szCs w:val="22"/>
        </w:rPr>
        <w:t>seis de febrero de dos mil veinticinco</w:t>
      </w:r>
      <w:r w:rsidRPr="00EB69B9">
        <w:rPr>
          <w:rFonts w:ascii="Palatino Linotype" w:eastAsia="Palatino Linotype" w:hAnsi="Palatino Linotype" w:cs="Palatino Linotype"/>
          <w:sz w:val="22"/>
          <w:szCs w:val="22"/>
        </w:rPr>
        <w:t>;</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 xml:space="preserve">esto es al segundo día hábil siguiente en que tuvo conocimiento de la respuesta. </w:t>
      </w:r>
    </w:p>
    <w:p w14:paraId="7E463273"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660A7065"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Al mismo tiempo, tras la revisión del formato de interposición de los recursos, es de suma importancia señalar que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no proporcionó nombre con el que desee ser identificado,</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como se advierte en el detalle de seguimiento del SAIMEX, no obstante lo anterior, si proporcionar el nombre o no,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986AE08" w14:textId="77777777" w:rsidR="00BF53C5" w:rsidRPr="00EB69B9" w:rsidRDefault="00BF53C5">
      <w:pPr>
        <w:spacing w:line="276" w:lineRule="auto"/>
        <w:ind w:left="851" w:right="900"/>
        <w:jc w:val="both"/>
        <w:rPr>
          <w:rFonts w:ascii="Palatino Linotype" w:eastAsia="Palatino Linotype" w:hAnsi="Palatino Linotype" w:cs="Palatino Linotype"/>
          <w:i/>
          <w:sz w:val="22"/>
          <w:szCs w:val="22"/>
        </w:rPr>
      </w:pPr>
    </w:p>
    <w:p w14:paraId="7ECF2C7D" w14:textId="77777777" w:rsidR="00BF53C5" w:rsidRPr="00EB69B9" w:rsidRDefault="008811A2">
      <w:pPr>
        <w:spacing w:line="276" w:lineRule="auto"/>
        <w:ind w:left="851" w:right="900"/>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Las solicitudes anónimas</w:t>
      </w:r>
      <w:r w:rsidRPr="00EB69B9">
        <w:rPr>
          <w:rFonts w:ascii="Palatino Linotype" w:eastAsia="Palatino Linotype" w:hAnsi="Palatino Linotype" w:cs="Palatino Linotype"/>
          <w:i/>
          <w:sz w:val="22"/>
          <w:szCs w:val="22"/>
        </w:rPr>
        <w:t xml:space="preserve">, con nombre incompleto o seudónimo </w:t>
      </w:r>
      <w:r w:rsidRPr="00EB69B9">
        <w:rPr>
          <w:rFonts w:ascii="Palatino Linotype" w:eastAsia="Palatino Linotype" w:hAnsi="Palatino Linotype" w:cs="Palatino Linotype"/>
          <w:b/>
          <w:i/>
          <w:sz w:val="22"/>
          <w:szCs w:val="22"/>
        </w:rPr>
        <w:t>serán procedentes para su trámite por parte del sujeto obligado ante quien se presente</w:t>
      </w:r>
      <w:r w:rsidRPr="00EB69B9">
        <w:rPr>
          <w:rFonts w:ascii="Palatino Linotype" w:eastAsia="Palatino Linotype" w:hAnsi="Palatino Linotype" w:cs="Palatino Linotype"/>
          <w:i/>
          <w:sz w:val="22"/>
          <w:szCs w:val="22"/>
        </w:rPr>
        <w:t>. No podrá requerirse información adicional con motivo del nombre proporcionado por el solicitante."</w:t>
      </w:r>
    </w:p>
    <w:p w14:paraId="6CEAB177" w14:textId="77777777" w:rsidR="00BF53C5" w:rsidRPr="00EB69B9" w:rsidRDefault="00BF53C5">
      <w:pPr>
        <w:spacing w:line="360" w:lineRule="auto"/>
        <w:ind w:right="-147"/>
        <w:jc w:val="both"/>
        <w:rPr>
          <w:rFonts w:ascii="Palatino Linotype" w:eastAsia="Palatino Linotype" w:hAnsi="Palatino Linotype" w:cs="Palatino Linotype"/>
          <w:sz w:val="22"/>
          <w:szCs w:val="22"/>
        </w:rPr>
      </w:pPr>
    </w:p>
    <w:p w14:paraId="02A71E64"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De este modo,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045950E"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687412CD"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Asimismo, resulta procedente la interposición del recurso de revisión al rubro anotado, toda vez que se actualiza la hipótesis prevista en el artículo 179, fracción V de la ley de la materia, que a la letra dice:</w:t>
      </w:r>
    </w:p>
    <w:p w14:paraId="480235B6"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17D36EE5" w14:textId="77777777" w:rsidR="00BF53C5" w:rsidRPr="00EB69B9" w:rsidRDefault="008811A2">
      <w:pPr>
        <w:spacing w:line="276" w:lineRule="auto"/>
        <w:ind w:left="567"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 xml:space="preserve">Artículo 179. </w:t>
      </w:r>
      <w:r w:rsidRPr="00EB69B9">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55210A0" w14:textId="77777777" w:rsidR="00BF53C5" w:rsidRPr="00EB69B9" w:rsidRDefault="008811A2">
      <w:pPr>
        <w:spacing w:line="276" w:lineRule="auto"/>
        <w:ind w:left="567"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58547DE6" w14:textId="77777777" w:rsidR="00BF53C5" w:rsidRPr="00EB69B9" w:rsidRDefault="008811A2">
      <w:pPr>
        <w:spacing w:line="276" w:lineRule="auto"/>
        <w:ind w:left="567"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 La entrega de información incompleta;</w:t>
      </w:r>
    </w:p>
    <w:p w14:paraId="3C6ECE1A" w14:textId="77777777" w:rsidR="00BF53C5" w:rsidRPr="00EB69B9" w:rsidRDefault="008811A2">
      <w:pPr>
        <w:spacing w:line="360" w:lineRule="auto"/>
        <w:ind w:left="567"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 </w:t>
      </w:r>
    </w:p>
    <w:p w14:paraId="01E5845B" w14:textId="77777777" w:rsidR="00BF53C5" w:rsidRPr="00EB69B9" w:rsidRDefault="00BF53C5">
      <w:pPr>
        <w:spacing w:line="360" w:lineRule="auto"/>
        <w:ind w:left="567" w:right="616"/>
        <w:jc w:val="both"/>
        <w:rPr>
          <w:rFonts w:ascii="Palatino Linotype" w:eastAsia="Palatino Linotype" w:hAnsi="Palatino Linotype" w:cs="Palatino Linotype"/>
          <w:i/>
          <w:sz w:val="22"/>
          <w:szCs w:val="22"/>
        </w:rPr>
      </w:pPr>
    </w:p>
    <w:p w14:paraId="5D13406B"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Tercero. Materia de Revisión</w:t>
      </w:r>
      <w:r w:rsidRPr="00EB69B9">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469B2CE7"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A167734"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Cuarto. Estudio de fondo del asunto. </w:t>
      </w:r>
      <w:r w:rsidRPr="00EB69B9">
        <w:rPr>
          <w:rFonts w:ascii="Palatino Linotype" w:eastAsia="Palatino Linotype" w:hAnsi="Palatino Linotype" w:cs="Palatino Linotype"/>
          <w:sz w:val="22"/>
          <w:szCs w:val="22"/>
        </w:rPr>
        <w:t>Es conveniente analizar si la respuesta del Sujeto Obligado</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 xml:space="preserve">cumple con los requisitos y procedimientos del derecho de acceso a la información </w:t>
      </w:r>
      <w:r w:rsidRPr="00EB69B9">
        <w:rPr>
          <w:rFonts w:ascii="Palatino Linotype" w:eastAsia="Palatino Linotype" w:hAnsi="Palatino Linotype" w:cs="Palatino Linotype"/>
          <w:sz w:val="22"/>
          <w:szCs w:val="22"/>
        </w:rPr>
        <w:lastRenderedPageBreak/>
        <w:t>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5AE7E533"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0D50B12B" w14:textId="77777777" w:rsidR="00BF53C5" w:rsidRPr="00EB69B9" w:rsidRDefault="008811A2">
      <w:pPr>
        <w:tabs>
          <w:tab w:val="left" w:pos="85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4</w:t>
      </w:r>
      <w:r w:rsidRPr="00EB69B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BA977B7" w14:textId="77777777" w:rsidR="00BF53C5" w:rsidRPr="00EB69B9" w:rsidRDefault="008811A2">
      <w:pPr>
        <w:tabs>
          <w:tab w:val="left" w:pos="85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B69B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F62910E" w14:textId="77777777" w:rsidR="00BF53C5" w:rsidRPr="00EB69B9" w:rsidRDefault="008811A2">
      <w:pPr>
        <w:tabs>
          <w:tab w:val="left" w:pos="851"/>
        </w:tabs>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B69B9">
        <w:rPr>
          <w:rFonts w:ascii="Palatino Linotype" w:eastAsia="Palatino Linotype" w:hAnsi="Palatino Linotype" w:cs="Palatino Linotype"/>
          <w:i/>
          <w:sz w:val="22"/>
          <w:szCs w:val="22"/>
        </w:rPr>
        <w:t>.”(Sic)</w:t>
      </w:r>
    </w:p>
    <w:p w14:paraId="63639D60"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7F995D2A"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w:t>
      </w:r>
      <w:r w:rsidRPr="00EB69B9">
        <w:rPr>
          <w:rFonts w:ascii="Palatino Linotype" w:eastAsia="Palatino Linotype" w:hAnsi="Palatino Linotype" w:cs="Palatino Linotype"/>
          <w:sz w:val="22"/>
          <w:szCs w:val="22"/>
        </w:rPr>
        <w:lastRenderedPageBreak/>
        <w:t>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99806AD" w14:textId="77777777" w:rsidR="00BF53C5" w:rsidRPr="00EB69B9" w:rsidRDefault="00BF53C5">
      <w:pPr>
        <w:spacing w:line="276" w:lineRule="auto"/>
        <w:ind w:left="567" w:right="616"/>
        <w:jc w:val="both"/>
        <w:rPr>
          <w:rFonts w:ascii="Palatino Linotype" w:eastAsia="Palatino Linotype" w:hAnsi="Palatino Linotype" w:cs="Palatino Linotype"/>
          <w:sz w:val="22"/>
          <w:szCs w:val="22"/>
        </w:rPr>
      </w:pPr>
    </w:p>
    <w:p w14:paraId="1844DC6A"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12.-</w:t>
      </w:r>
      <w:r w:rsidRPr="00EB69B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4C87F83" w14:textId="77777777" w:rsidR="00BF53C5" w:rsidRPr="00EB69B9" w:rsidRDefault="00BF53C5">
      <w:pPr>
        <w:spacing w:line="276" w:lineRule="auto"/>
        <w:ind w:left="851" w:right="616"/>
        <w:jc w:val="both"/>
        <w:rPr>
          <w:rFonts w:ascii="Palatino Linotype" w:eastAsia="Palatino Linotype" w:hAnsi="Palatino Linotype" w:cs="Palatino Linotype"/>
          <w:i/>
          <w:sz w:val="22"/>
          <w:szCs w:val="22"/>
        </w:rPr>
      </w:pPr>
    </w:p>
    <w:p w14:paraId="3AD0967D"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EB69B9">
        <w:rPr>
          <w:rFonts w:ascii="Palatino Linotype" w:eastAsia="Palatino Linotype" w:hAnsi="Palatino Linotype" w:cs="Palatino Linotype"/>
          <w:i/>
          <w:sz w:val="22"/>
          <w:szCs w:val="22"/>
        </w:rPr>
        <w:t xml:space="preserve">.” </w:t>
      </w:r>
    </w:p>
    <w:p w14:paraId="6F2A0157" w14:textId="77777777" w:rsidR="00BF53C5" w:rsidRPr="00EB69B9" w:rsidRDefault="00BF53C5">
      <w:pPr>
        <w:spacing w:line="360" w:lineRule="auto"/>
        <w:ind w:right="-93"/>
        <w:jc w:val="both"/>
        <w:rPr>
          <w:rFonts w:ascii="Palatino Linotype" w:eastAsia="Palatino Linotype" w:hAnsi="Palatino Linotype" w:cs="Palatino Linotype"/>
          <w:sz w:val="22"/>
          <w:szCs w:val="22"/>
        </w:rPr>
      </w:pPr>
    </w:p>
    <w:p w14:paraId="39824ED5" w14:textId="77777777" w:rsidR="00BF53C5" w:rsidRPr="00EB69B9" w:rsidRDefault="008811A2">
      <w:pPr>
        <w:spacing w:line="360" w:lineRule="auto"/>
        <w:ind w:right="-93"/>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57170E54" w14:textId="77777777" w:rsidR="00BF53C5" w:rsidRPr="00EB69B9" w:rsidRDefault="00BF53C5">
      <w:pPr>
        <w:spacing w:line="360" w:lineRule="auto"/>
        <w:ind w:right="-93"/>
        <w:jc w:val="both"/>
        <w:rPr>
          <w:rFonts w:ascii="Palatino Linotype" w:eastAsia="Palatino Linotype" w:hAnsi="Palatino Linotype" w:cs="Palatino Linotype"/>
          <w:sz w:val="22"/>
          <w:szCs w:val="22"/>
        </w:rPr>
      </w:pPr>
    </w:p>
    <w:p w14:paraId="2A8D9B43" w14:textId="77777777" w:rsidR="00BF53C5" w:rsidRPr="00EB69B9" w:rsidRDefault="008811A2">
      <w:pPr>
        <w:spacing w:line="360" w:lineRule="auto"/>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sz w:val="22"/>
          <w:szCs w:val="22"/>
        </w:rPr>
        <w:lastRenderedPageBreak/>
        <w:t>Sirve de apoyo a lo anterior, el criterio 03-17, expuesto por el Instituto Nacional de Transparencia, Acceso a la Información y Protección de Datos Personales, que dice:</w:t>
      </w:r>
      <w:r w:rsidRPr="00EB69B9">
        <w:rPr>
          <w:rFonts w:ascii="Palatino Linotype" w:eastAsia="Palatino Linotype" w:hAnsi="Palatino Linotype" w:cs="Palatino Linotype"/>
          <w:b/>
          <w:sz w:val="22"/>
          <w:szCs w:val="22"/>
        </w:rPr>
        <w:t xml:space="preserve"> </w:t>
      </w:r>
    </w:p>
    <w:p w14:paraId="158A1EA7" w14:textId="77777777" w:rsidR="00BF53C5" w:rsidRPr="00EB69B9" w:rsidRDefault="00BF53C5">
      <w:pPr>
        <w:spacing w:line="276" w:lineRule="auto"/>
        <w:ind w:left="851" w:right="850"/>
        <w:jc w:val="both"/>
        <w:rPr>
          <w:rFonts w:ascii="Palatino Linotype" w:eastAsia="Palatino Linotype" w:hAnsi="Palatino Linotype" w:cs="Palatino Linotype"/>
          <w:sz w:val="22"/>
          <w:szCs w:val="22"/>
        </w:rPr>
      </w:pPr>
    </w:p>
    <w:p w14:paraId="6EC6A0D1"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No existe obligación de elaborar documentos ad hoc para atender las solicitudes de acceso a la información.</w:t>
      </w:r>
      <w:r w:rsidRPr="00EB69B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5145BF3" w14:textId="77777777" w:rsidR="00BF53C5" w:rsidRPr="00EB69B9" w:rsidRDefault="00BF53C5">
      <w:pPr>
        <w:spacing w:line="276" w:lineRule="auto"/>
        <w:ind w:left="567" w:right="616"/>
        <w:jc w:val="both"/>
        <w:rPr>
          <w:rFonts w:ascii="Palatino Linotype" w:eastAsia="Palatino Linotype" w:hAnsi="Palatino Linotype" w:cs="Palatino Linotype"/>
          <w:i/>
          <w:sz w:val="22"/>
          <w:szCs w:val="22"/>
        </w:rPr>
      </w:pPr>
    </w:p>
    <w:p w14:paraId="09185405"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BF606"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33F9EC1E"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w:t>
      </w:r>
      <w:r w:rsidRPr="00EB69B9">
        <w:rPr>
          <w:rFonts w:ascii="Palatino Linotype" w:eastAsia="Palatino Linotype" w:hAnsi="Palatino Linotype" w:cs="Palatino Linotype"/>
          <w:sz w:val="22"/>
          <w:szCs w:val="22"/>
        </w:rPr>
        <w:lastRenderedPageBreak/>
        <w:t xml:space="preserve">competencias de los Sujetos Obligados; los que, podrán estar en cualquier medio, sea escrito, impreso, sonoro, visual, electrónico, informático u holográfico de conformidad con el artículo 3, fracción XI de la Ley de la materia, el cual señala lo siguiente: </w:t>
      </w:r>
    </w:p>
    <w:p w14:paraId="15E40D9F"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68EB549E"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 xml:space="preserve">Artículo 3. </w:t>
      </w:r>
      <w:r w:rsidRPr="00EB69B9">
        <w:rPr>
          <w:rFonts w:ascii="Palatino Linotype" w:eastAsia="Palatino Linotype" w:hAnsi="Palatino Linotype" w:cs="Palatino Linotype"/>
          <w:i/>
          <w:sz w:val="22"/>
          <w:szCs w:val="22"/>
        </w:rPr>
        <w:t>Para los efectos de la presente Ley se entenderá por:</w:t>
      </w:r>
    </w:p>
    <w:p w14:paraId="271A12A8"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2E4A8808"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XI. Documento:</w:t>
      </w:r>
      <w:r w:rsidRPr="00EB69B9">
        <w:rPr>
          <w:rFonts w:ascii="Palatino Linotype" w:eastAsia="Palatino Linotype" w:hAnsi="Palatino Linotype" w:cs="Palatino Linotype"/>
          <w:i/>
          <w:sz w:val="22"/>
          <w:szCs w:val="22"/>
        </w:rPr>
        <w:t xml:space="preserve"> Los expedientes, reportes, estudios, actas</w:t>
      </w:r>
      <w:r w:rsidRPr="00EB69B9">
        <w:rPr>
          <w:rFonts w:ascii="Palatino Linotype" w:eastAsia="Palatino Linotype" w:hAnsi="Palatino Linotype" w:cs="Palatino Linotype"/>
          <w:b/>
          <w:i/>
          <w:sz w:val="22"/>
          <w:szCs w:val="22"/>
        </w:rPr>
        <w:t>,</w:t>
      </w:r>
      <w:r w:rsidRPr="00EB69B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C515BF1" w14:textId="77777777" w:rsidR="00BF53C5" w:rsidRPr="00EB69B9" w:rsidRDefault="00BF53C5">
      <w:pPr>
        <w:spacing w:line="360" w:lineRule="auto"/>
        <w:ind w:left="851" w:right="899"/>
        <w:jc w:val="both"/>
        <w:rPr>
          <w:rFonts w:ascii="Palatino Linotype" w:eastAsia="Palatino Linotype" w:hAnsi="Palatino Linotype" w:cs="Palatino Linotype"/>
          <w:sz w:val="22"/>
          <w:szCs w:val="22"/>
        </w:rPr>
      </w:pPr>
    </w:p>
    <w:p w14:paraId="58411FDD"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570501A" w14:textId="77777777" w:rsidR="00BF53C5" w:rsidRPr="00EB69B9" w:rsidRDefault="00BF53C5">
      <w:pPr>
        <w:spacing w:line="360" w:lineRule="auto"/>
        <w:ind w:left="851" w:right="899"/>
        <w:jc w:val="both"/>
        <w:rPr>
          <w:rFonts w:ascii="Palatino Linotype" w:eastAsia="Palatino Linotype" w:hAnsi="Palatino Linotype" w:cs="Palatino Linotype"/>
          <w:sz w:val="22"/>
          <w:szCs w:val="22"/>
        </w:rPr>
      </w:pPr>
    </w:p>
    <w:p w14:paraId="50BDE816" w14:textId="77777777" w:rsidR="00BF53C5" w:rsidRPr="00EB69B9" w:rsidRDefault="008811A2">
      <w:pPr>
        <w:spacing w:line="276" w:lineRule="auto"/>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sz w:val="22"/>
          <w:szCs w:val="22"/>
        </w:rPr>
        <w:t>“</w:t>
      </w:r>
      <w:r w:rsidRPr="00EB69B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B69B9">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EB69B9">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14:paraId="207D6A63"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6671C01" w14:textId="77777777" w:rsidR="00BF53C5" w:rsidRPr="00EB69B9" w:rsidRDefault="008811A2">
      <w:pP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CAA0324" w14:textId="77777777" w:rsidR="00BF53C5" w:rsidRPr="00EB69B9" w:rsidRDefault="008811A2">
      <w:pPr>
        <w:spacing w:line="276" w:lineRule="auto"/>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1475F6E" w14:textId="77777777" w:rsidR="00BF53C5" w:rsidRPr="00EB69B9" w:rsidRDefault="008811A2">
      <w:pPr>
        <w:spacing w:line="276" w:lineRule="auto"/>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0A24F99F"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7890980"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F3E4AF0"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3CDD86A"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w:t>
      </w:r>
      <w:r w:rsidRPr="00EB69B9">
        <w:rPr>
          <w:rFonts w:ascii="Palatino Linotype" w:eastAsia="Palatino Linotype" w:hAnsi="Palatino Linotype" w:cs="Palatino Linotype"/>
          <w:sz w:val="22"/>
          <w:szCs w:val="22"/>
        </w:rPr>
        <w:lastRenderedPageBreak/>
        <w:t>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AF444D5" w14:textId="77777777" w:rsidR="00BF53C5" w:rsidRPr="00EB69B9" w:rsidRDefault="008811A2">
      <w:pPr>
        <w:spacing w:before="240" w:after="240"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requirió al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lo siguiente: </w:t>
      </w:r>
    </w:p>
    <w:p w14:paraId="18016F8E" w14:textId="77777777" w:rsidR="00BF53C5" w:rsidRPr="00EB69B9" w:rsidRDefault="008811A2">
      <w:pPr>
        <w:numPr>
          <w:ilvl w:val="0"/>
          <w:numId w:val="2"/>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Del Director General del Organismo Público Descentralizado para la Prestación de los Servicios de Agua Potable, Drenaje, y Tratamiento de Aguas Residuales del Municipio de Jocotitlán, de la Administración 2025-2027: </w:t>
      </w:r>
    </w:p>
    <w:p w14:paraId="0A215BB4"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Información académica,</w:t>
      </w:r>
    </w:p>
    <w:p w14:paraId="3CC7B5F3"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Currículum</w:t>
      </w:r>
    </w:p>
    <w:p w14:paraId="549BEF89"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Lugar de procedencia, </w:t>
      </w:r>
    </w:p>
    <w:p w14:paraId="7D4146D0"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Salario </w:t>
      </w:r>
    </w:p>
    <w:p w14:paraId="4C4696EB"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Acreditación de sus conocimientos para ocupar el cargo como director.</w:t>
      </w:r>
    </w:p>
    <w:p w14:paraId="4B188ADD" w14:textId="77777777" w:rsidR="00BF53C5" w:rsidRPr="00EB69B9" w:rsidRDefault="008811A2">
      <w:pPr>
        <w:numPr>
          <w:ilvl w:val="0"/>
          <w:numId w:val="5"/>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Documentación complementaria para ocupar el cargo </w:t>
      </w:r>
    </w:p>
    <w:p w14:paraId="079423CB" w14:textId="77777777" w:rsidR="00BF53C5" w:rsidRPr="00EB69B9" w:rsidRDefault="008811A2">
      <w:pPr>
        <w:spacing w:before="240" w:after="240"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En respuesta,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 través de la Coordinadora de Administración y Finanzas informó que el sueldo neto del Director General es de $18,000.00 pesos, asimismo hizo entrega de la ficha curricular y la Certificación de Competencia Laboral en el estándar de competencia “</w:t>
      </w:r>
      <w:r w:rsidRPr="00EB69B9">
        <w:rPr>
          <w:rFonts w:ascii="Palatino Linotype" w:eastAsia="Palatino Linotype" w:hAnsi="Palatino Linotype" w:cs="Palatino Linotype"/>
          <w:i/>
          <w:sz w:val="22"/>
          <w:szCs w:val="22"/>
        </w:rPr>
        <w:t>Administración de los Servicios Públicos Municipales</w:t>
      </w:r>
      <w:r w:rsidRPr="00EB69B9">
        <w:rPr>
          <w:rFonts w:ascii="Palatino Linotype" w:eastAsia="Palatino Linotype" w:hAnsi="Palatino Linotype" w:cs="Palatino Linotype"/>
          <w:sz w:val="22"/>
          <w:szCs w:val="22"/>
        </w:rPr>
        <w:t xml:space="preserve">” del Director General, para ocupar el cargo. </w:t>
      </w:r>
    </w:p>
    <w:p w14:paraId="592DDE9D" w14:textId="77777777" w:rsidR="00BF53C5" w:rsidRPr="00EB69B9" w:rsidRDefault="008811A2">
      <w:pP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Derivado de ello, la parte solicitante, interpuso el recurso de revisión que se analiza en el presente asunto, por medio del cual se inconformó en lo medular porque no le fue proporcionada la información completa. </w:t>
      </w:r>
    </w:p>
    <w:p w14:paraId="4FC20BE5" w14:textId="77777777" w:rsidR="00BF53C5" w:rsidRPr="00EB69B9" w:rsidRDefault="008811A2">
      <w:pPr>
        <w:tabs>
          <w:tab w:val="left" w:pos="4962"/>
        </w:tabs>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Es así que, la parte</w:t>
      </w:r>
      <w:r w:rsidRPr="00EB69B9">
        <w:rPr>
          <w:rFonts w:ascii="Palatino Linotype" w:eastAsia="Palatino Linotype" w:hAnsi="Palatino Linotype" w:cs="Palatino Linotype"/>
          <w:b/>
          <w:sz w:val="22"/>
          <w:szCs w:val="22"/>
        </w:rPr>
        <w:t xml:space="preserve"> Recurrente</w:t>
      </w:r>
      <w:r w:rsidRPr="00EB69B9">
        <w:rPr>
          <w:rFonts w:ascii="Palatino Linotype" w:eastAsia="Palatino Linotype" w:hAnsi="Palatino Linotype" w:cs="Palatino Linotype"/>
          <w:sz w:val="22"/>
          <w:szCs w:val="22"/>
        </w:rPr>
        <w:t xml:space="preserve"> no realizó manifestaciones, alegatos o pruebas que a su derecho convinieran y por su parte el </w:t>
      </w:r>
      <w:r w:rsidRPr="00EB69B9">
        <w:rPr>
          <w:rFonts w:ascii="Palatino Linotype" w:eastAsia="Palatino Linotype" w:hAnsi="Palatino Linotype" w:cs="Palatino Linotype"/>
          <w:b/>
          <w:sz w:val="22"/>
          <w:szCs w:val="22"/>
        </w:rPr>
        <w:t xml:space="preserve">Sujeto Obligado </w:t>
      </w:r>
      <w:r w:rsidRPr="00EB69B9">
        <w:rPr>
          <w:rFonts w:ascii="Palatino Linotype" w:eastAsia="Palatino Linotype" w:hAnsi="Palatino Linotype" w:cs="Palatino Linotype"/>
          <w:sz w:val="22"/>
          <w:szCs w:val="22"/>
        </w:rPr>
        <w:t xml:space="preserve">rindió su informe justificado a través del cual informó la entrega del certificado de competencia laboral en versión pública, el certificado total de estudios y el Acta de la Primera Sesión Extraordinaria del Comité de Transparencia del Organismo Público Descentralizado para la Prestación de los Servicios de Agua Potable, Drenaje, y Tratamiento de Aguas Residuales del Municipio de Jocotitlán, mediante el cual se aprobó por unanimidad de votos la clasificación de la información como confidencial aquella contenida en el Certificado de Competencia Laboral. </w:t>
      </w:r>
    </w:p>
    <w:p w14:paraId="624F2861" w14:textId="77777777" w:rsidR="00BF53C5" w:rsidRPr="00EB69B9" w:rsidRDefault="00BF53C5">
      <w:pPr>
        <w:tabs>
          <w:tab w:val="left" w:pos="4962"/>
        </w:tabs>
        <w:spacing w:line="360" w:lineRule="auto"/>
        <w:ind w:right="49"/>
        <w:jc w:val="both"/>
        <w:rPr>
          <w:rFonts w:ascii="Palatino Linotype" w:eastAsia="Palatino Linotype" w:hAnsi="Palatino Linotype" w:cs="Palatino Linotype"/>
          <w:sz w:val="22"/>
          <w:szCs w:val="22"/>
        </w:rPr>
      </w:pPr>
    </w:p>
    <w:p w14:paraId="11CD096D"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esa tesitura, resulta necesario traer a colación lo que establece el artículo 38 de la Ley del Agua para el Estado de México y Municipios, el cual precisa lo siguiente: </w:t>
      </w:r>
    </w:p>
    <w:p w14:paraId="01EF5B91"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98694B"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38.-</w:t>
      </w:r>
      <w:r w:rsidRPr="00EB69B9">
        <w:rPr>
          <w:rFonts w:ascii="Palatino Linotype" w:eastAsia="Palatino Linotype" w:hAnsi="Palatino Linotype" w:cs="Palatino Linotype"/>
          <w:i/>
          <w:sz w:val="22"/>
          <w:szCs w:val="22"/>
        </w:rPr>
        <w:t xml:space="preserve"> La administración de los organismos operadores municipales estará a cargo de un consejo directivo y un director general.</w:t>
      </w:r>
    </w:p>
    <w:p w14:paraId="300C551D"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El consejo directivo se integrará conforme a lo que disponga el ordenamiento jurídico de su creación y tendrá las funciones que le señalen la Ley, su Reglamento y demás normatividad aplicable.</w:t>
      </w:r>
    </w:p>
    <w:p w14:paraId="642A1578"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todos los casos, el consejo directivo tendrá:</w:t>
      </w:r>
    </w:p>
    <w:p w14:paraId="3D8697ED"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Un presidente, quien será el Presidente Municipal o quien él designe;</w:t>
      </w:r>
    </w:p>
    <w:p w14:paraId="6F7F382F"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Un secretario técnico, quien será el director general del organismo operador;</w:t>
      </w:r>
    </w:p>
    <w:p w14:paraId="7E9B6226"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Un representante del Ayuntamiento;</w:t>
      </w:r>
    </w:p>
    <w:p w14:paraId="2A114E68"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IV. Un representante de la Comisión;</w:t>
      </w:r>
    </w:p>
    <w:p w14:paraId="74F9B655"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 Un comisario designado por el cabildo a propuesta del consejo directivo; y</w:t>
      </w:r>
    </w:p>
    <w:p w14:paraId="2AD4D0D1"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VI. Tres vocales ajenos a la administración municipal, con mayor representatividad y designados por los ayuntamientos, a propuesta de las organizaciones vecinales, comerciales, industriales o de cualquier otro tipo, que sean usuarios.</w:t>
      </w:r>
    </w:p>
    <w:p w14:paraId="415BB82B" w14:textId="77777777" w:rsidR="00BF53C5" w:rsidRPr="00EB69B9" w:rsidRDefault="00BF53C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6B52614"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A las sesiones del Consejo Directivo se invitará a un representante de la Comisión Técnica, quien tendrá derecho a voz.</w:t>
      </w:r>
    </w:p>
    <w:p w14:paraId="1E82D304" w14:textId="77777777" w:rsidR="00BF53C5" w:rsidRPr="00EB69B9" w:rsidRDefault="00BF53C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1BE5FCC6"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integrantes del Consejo Directivo tendrán derecho a voz y voto, con excepción del secretario técnico y del comisario. En caso de empate, el presidente tendrá voto de calidad.</w:t>
      </w:r>
    </w:p>
    <w:p w14:paraId="611EF3DF"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El presidente del consejo directivo y el representante de la Comisión tendrán un suplente, que será propuesto por su propietario y será aprobado por el consejo directivo.</w:t>
      </w:r>
    </w:p>
    <w:p w14:paraId="7B7E97D6"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El cargo de miembro del consejo directivo será honorífico.</w:t>
      </w:r>
    </w:p>
    <w:p w14:paraId="4293E72D"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El funcionamiento del consejo directivo se establecerá en el instrumento jurídico de su creación y, en lo aplicable, en el Reglamento de esta Ley.</w:t>
      </w:r>
    </w:p>
    <w:p w14:paraId="3F187BB2" w14:textId="77777777" w:rsidR="00BF53C5" w:rsidRPr="00EB69B9" w:rsidRDefault="00BF53C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294E270B"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El director general del organismo operador será designado por el Presidente Municipal con el acuerdo del cabildo</w:t>
      </w:r>
      <w:r w:rsidRPr="00EB69B9">
        <w:rPr>
          <w:rFonts w:ascii="Palatino Linotype" w:eastAsia="Palatino Linotype" w:hAnsi="Palatino Linotype" w:cs="Palatino Linotype"/>
          <w:i/>
          <w:sz w:val="22"/>
          <w:szCs w:val="22"/>
        </w:rPr>
        <w:t>, y tendrá las atribuciones que le confiera el Reglamento de la presente Ley, además de las que determine cada municipio.</w:t>
      </w:r>
    </w:p>
    <w:p w14:paraId="363CA07F" w14:textId="77777777" w:rsidR="00BF53C5" w:rsidRPr="00EB69B9" w:rsidRDefault="00BF53C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4EE5F743"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Para ocupar el cargo de Director General, se requerirá</w:t>
      </w:r>
      <w:r w:rsidRPr="00EB69B9">
        <w:rPr>
          <w:rFonts w:ascii="Palatino Linotype" w:eastAsia="Palatino Linotype" w:hAnsi="Palatino Linotype" w:cs="Palatino Linotype"/>
          <w:b/>
          <w:i/>
          <w:sz w:val="22"/>
          <w:szCs w:val="22"/>
          <w:u w:val="single"/>
        </w:rPr>
        <w:t xml:space="preserve">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sz w:val="22"/>
          <w:szCs w:val="22"/>
        </w:rPr>
        <w:t>”</w:t>
      </w:r>
    </w:p>
    <w:p w14:paraId="674B97FC"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(Énfasis Añadido)</w:t>
      </w:r>
    </w:p>
    <w:p w14:paraId="5A1285CC"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 lo anterior, se emiten las siguientes consideraciones: </w:t>
      </w:r>
    </w:p>
    <w:p w14:paraId="13A3C87E"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0D4F3409" w14:textId="77777777" w:rsidR="00BF53C5" w:rsidRPr="00EB69B9" w:rsidRDefault="008811A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Que la administración de los organismos operadores municipales estará a cargo de un consejo directivo y un director general.</w:t>
      </w:r>
    </w:p>
    <w:p w14:paraId="328C01D4" w14:textId="77777777" w:rsidR="00BF53C5" w:rsidRPr="00EB69B9" w:rsidRDefault="008811A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Que el director general del organismo operador será designado por el Presidente Municipal con el acuerdo del cabildo. </w:t>
      </w:r>
    </w:p>
    <w:p w14:paraId="402F0393" w14:textId="77777777" w:rsidR="00BF53C5" w:rsidRPr="00EB69B9" w:rsidRDefault="008811A2">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Que para ocupar un cargo de Director General, se requerirá experiencia mínima de tres años en servicios de agua o infraestructura hidráulica; o bien, contar con experiencia comprobada técnica, administrativa, de gestión, dictaminación, de investigación, en la prestación de los servicios públicos o cualquier otra, relacionada con la materia.</w:t>
      </w:r>
    </w:p>
    <w:p w14:paraId="66A8E4E8"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7862958F"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 lo anterior se advierte que,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cuenta con atribuciones para generar, poseer y/o administrar la información referente al Director del Organismo Público Descentralizado para la Prestación de los Servicios de Agua Potable, Drenaje, y Tratamiento de Aguas Residuales del Municipio de Jocotitlán.</w:t>
      </w:r>
    </w:p>
    <w:p w14:paraId="791083C2"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Ahora bien, cabe recordar que, para atender la solicitud, de conformidad con lo previsto en los artículos 53 fracción IV y 162 de la Ley de la Materia, la Unidad de Transparencia turnó la solicitud de información a la Coordinación de Administración y Finanzas del Organismo Público Descentralizado para la Prestación de los Servicios de Agua Potable, Drenaje, y Tratamiento de Aguas Residuales del Municipio de Jocotitlán, quien de conformidad con el artículo 24 del Reglamento Interno del Organismo Público Descentralizado para la Prestación de los Servicios de Agua Potable, Drenaje y Tratamiento de Aguas Residuales del Municipio de Jocotitlán, es el área responsable de integrar la información financiera y contable de conformidad con la legislación y normatividad aplicable, vigilar y contribuir en el cumplimiento de los objetivos y metas del Organismo a través de la planeación de la administración de los ingresos y la correcta aplicación de los egresos del Organismo; así como, vigilar la adquisición de los bienes materiales y contratación de los recursos humanos, para el desarrollo de las actividades propias del Organismo. </w:t>
      </w:r>
    </w:p>
    <w:p w14:paraId="099BB093"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Como puede advertirse,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 través de la Coordinación de Administración y Finanzas, cuenta con competencia para conocer la información relacionada con la contratación de los recursos humanos, la planeación de la administración de los ingresos y la correcta aplicación de los egresos del organismo, información que resulta ser del interés de la persona solicitante.</w:t>
      </w:r>
    </w:p>
    <w:p w14:paraId="34D1BE10"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Por ello, de las actuaciones que obran en el expediente electrónico, la Unidad de Transparencia turnó la solicitud de información a la Coordinación de Administración y Finanzas y, por ende, existe un pronunciamiento por parte de esta dependencia, situación que nos lleva a determinar que la Unidad de Transparencia siguió el procedimiento </w:t>
      </w:r>
      <w:r w:rsidRPr="00EB69B9">
        <w:rPr>
          <w:rFonts w:ascii="Palatino Linotype" w:eastAsia="Palatino Linotype" w:hAnsi="Palatino Linotype" w:cs="Palatino Linotype"/>
          <w:sz w:val="22"/>
          <w:szCs w:val="22"/>
        </w:rPr>
        <w:lastRenderedPageBreak/>
        <w:t xml:space="preserve">establecido en la Ley de Transparencia y Acceso a la Información Pública del Estado de México y Municipios. </w:t>
      </w:r>
    </w:p>
    <w:p w14:paraId="6D752A4D"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42E4B88B" w14:textId="77777777" w:rsidR="00BF53C5" w:rsidRPr="00EB69B9" w:rsidRDefault="00BF53C5">
      <w:pPr>
        <w:spacing w:line="360" w:lineRule="auto"/>
        <w:rPr>
          <w:rFonts w:ascii="Palatino Linotype" w:eastAsia="Palatino Linotype" w:hAnsi="Palatino Linotype" w:cs="Palatino Linotype"/>
          <w:sz w:val="22"/>
          <w:szCs w:val="22"/>
        </w:rPr>
      </w:pPr>
    </w:p>
    <w:p w14:paraId="5B888DFA"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0BB95BA" w14:textId="77777777" w:rsidR="00BF53C5" w:rsidRPr="00EB69B9" w:rsidRDefault="00BF53C5">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576BB53E"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5A14FFF6" w14:textId="77777777" w:rsidR="00BF53C5" w:rsidRPr="00EB69B9" w:rsidRDefault="00BF53C5">
      <w:pPr>
        <w:pBdr>
          <w:top w:val="nil"/>
          <w:left w:val="nil"/>
          <w:bottom w:val="nil"/>
          <w:right w:val="nil"/>
          <w:between w:val="nil"/>
        </w:pBdr>
        <w:ind w:left="720"/>
        <w:rPr>
          <w:rFonts w:ascii="Palatino Linotype" w:eastAsia="Palatino Linotype" w:hAnsi="Palatino Linotype" w:cs="Palatino Linotype"/>
          <w:sz w:val="22"/>
          <w:szCs w:val="22"/>
        </w:rPr>
      </w:pPr>
    </w:p>
    <w:p w14:paraId="72AC648B"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B69B9">
        <w:rPr>
          <w:rFonts w:ascii="Palatino Linotype" w:eastAsia="Palatino Linotype" w:hAnsi="Palatino Linotype" w:cs="Palatino Linotype"/>
          <w:b/>
          <w:sz w:val="22"/>
          <w:szCs w:val="22"/>
        </w:rPr>
        <w:t>quince días, contados a partir del día siguiente a la presentación de ésta.</w:t>
      </w:r>
      <w:r w:rsidRPr="00EB69B9">
        <w:rPr>
          <w:rFonts w:ascii="Palatino Linotype" w:eastAsia="Palatino Linotype" w:hAnsi="Palatino Linotype" w:cs="Palatino Linotype"/>
          <w:sz w:val="22"/>
          <w:szCs w:val="22"/>
        </w:rPr>
        <w:t xml:space="preserve"> Excepcionalmente, el plazo referido podrá </w:t>
      </w:r>
      <w:r w:rsidRPr="00EB69B9">
        <w:rPr>
          <w:rFonts w:ascii="Palatino Linotype" w:eastAsia="Palatino Linotype" w:hAnsi="Palatino Linotype" w:cs="Palatino Linotype"/>
          <w:sz w:val="22"/>
          <w:szCs w:val="22"/>
        </w:rPr>
        <w:lastRenderedPageBreak/>
        <w:t>ampliarse por siete días hábiles más, cuando existan razones fundadas y motivadas, a través del Comité de Transparencia;</w:t>
      </w:r>
    </w:p>
    <w:p w14:paraId="5A9A2314" w14:textId="77777777" w:rsidR="00BF53C5" w:rsidRPr="00EB69B9" w:rsidRDefault="00BF53C5">
      <w:pPr>
        <w:pBdr>
          <w:top w:val="nil"/>
          <w:left w:val="nil"/>
          <w:bottom w:val="nil"/>
          <w:right w:val="nil"/>
          <w:between w:val="nil"/>
        </w:pBdr>
        <w:ind w:left="720"/>
        <w:rPr>
          <w:rFonts w:ascii="Palatino Linotype" w:eastAsia="Palatino Linotype" w:hAnsi="Palatino Linotype" w:cs="Palatino Linotype"/>
          <w:sz w:val="22"/>
          <w:szCs w:val="22"/>
        </w:rPr>
      </w:pPr>
    </w:p>
    <w:p w14:paraId="66409666"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EB69B9">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6D6A29E" w14:textId="77777777" w:rsidR="00BF53C5" w:rsidRPr="00EB69B9" w:rsidRDefault="00BF53C5">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03295FE5"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65507528" w14:textId="77777777" w:rsidR="00BF53C5" w:rsidRPr="00EB69B9" w:rsidRDefault="00BF53C5">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AAB7CBD" w14:textId="77777777" w:rsidR="00BF53C5" w:rsidRPr="00EB69B9" w:rsidRDefault="008811A2">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FDD3D24" w14:textId="77777777" w:rsidR="00BF53C5" w:rsidRPr="00EB69B9" w:rsidRDefault="00BF53C5">
      <w:pPr>
        <w:spacing w:line="360" w:lineRule="auto"/>
        <w:rPr>
          <w:rFonts w:ascii="Palatino Linotype" w:eastAsia="Palatino Linotype" w:hAnsi="Palatino Linotype" w:cs="Palatino Linotype"/>
          <w:sz w:val="22"/>
          <w:szCs w:val="22"/>
        </w:rPr>
      </w:pPr>
    </w:p>
    <w:p w14:paraId="657F9027" w14:textId="77777777" w:rsidR="00BF53C5" w:rsidRPr="00EB69B9" w:rsidRDefault="008811A2">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EB69B9">
        <w:rPr>
          <w:rFonts w:ascii="Palatino Linotype" w:eastAsia="Palatino Linotype" w:hAnsi="Palatino Linotype" w:cs="Palatino Linotype"/>
          <w:sz w:val="22"/>
          <w:szCs w:val="22"/>
        </w:rPr>
        <w:lastRenderedPageBreak/>
        <w:t xml:space="preserve">En virtud de lo anterior, se tiene que, </w:t>
      </w:r>
      <w:r w:rsidRPr="00EB69B9">
        <w:rPr>
          <w:rFonts w:ascii="Palatino Linotype" w:eastAsia="Palatino Linotype" w:hAnsi="Palatino Linotype" w:cs="Palatino Linotype"/>
          <w:b/>
          <w:sz w:val="22"/>
          <w:szCs w:val="22"/>
          <w:u w:val="single"/>
        </w:rPr>
        <w:t>el procedimiento de búsqueda de la información se tiene por atendido. </w:t>
      </w:r>
    </w:p>
    <w:p w14:paraId="69CA0E98" w14:textId="77777777" w:rsidR="00BF53C5" w:rsidRPr="00EB69B9" w:rsidRDefault="008811A2">
      <w:pP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Establecida esta consideración, resulta importante analizar las constancias obtenidas a lo largo de la conformación del expediente electrónico, por lo que para un mejor entendimiento, se trae a colación el siguiente cuadro de análisis:</w:t>
      </w: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200"/>
        <w:gridCol w:w="1796"/>
        <w:gridCol w:w="2077"/>
      </w:tblGrid>
      <w:tr w:rsidR="00EB69B9" w:rsidRPr="00EB69B9" w14:paraId="09513124" w14:textId="77777777">
        <w:tc>
          <w:tcPr>
            <w:tcW w:w="1755" w:type="dxa"/>
            <w:shd w:val="clear" w:color="auto" w:fill="DEEBF6"/>
          </w:tcPr>
          <w:p w14:paraId="079EC2AD" w14:textId="77777777" w:rsidR="00BF53C5" w:rsidRPr="00EB69B9" w:rsidRDefault="008811A2">
            <w:pPr>
              <w:spacing w:line="360" w:lineRule="auto"/>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Solicitud</w:t>
            </w:r>
          </w:p>
        </w:tc>
        <w:tc>
          <w:tcPr>
            <w:tcW w:w="3200" w:type="dxa"/>
            <w:shd w:val="clear" w:color="auto" w:fill="DEEBF6"/>
          </w:tcPr>
          <w:p w14:paraId="709F1813" w14:textId="77777777" w:rsidR="00BF53C5" w:rsidRPr="00EB69B9" w:rsidRDefault="008811A2">
            <w:pPr>
              <w:spacing w:line="360" w:lineRule="auto"/>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Respuesta</w:t>
            </w:r>
          </w:p>
        </w:tc>
        <w:tc>
          <w:tcPr>
            <w:tcW w:w="1796" w:type="dxa"/>
            <w:shd w:val="clear" w:color="auto" w:fill="DEEBF6"/>
          </w:tcPr>
          <w:p w14:paraId="226B77B5" w14:textId="77777777" w:rsidR="00BF53C5" w:rsidRPr="00EB69B9" w:rsidRDefault="008811A2">
            <w:pPr>
              <w:spacing w:line="360" w:lineRule="auto"/>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Informe</w:t>
            </w:r>
          </w:p>
        </w:tc>
        <w:tc>
          <w:tcPr>
            <w:tcW w:w="2077" w:type="dxa"/>
            <w:shd w:val="clear" w:color="auto" w:fill="DEEBF6"/>
          </w:tcPr>
          <w:p w14:paraId="0FDC1653" w14:textId="77777777" w:rsidR="00BF53C5" w:rsidRPr="00EB69B9" w:rsidRDefault="008811A2">
            <w:pPr>
              <w:spacing w:line="360" w:lineRule="auto"/>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Colmó o no colmó</w:t>
            </w:r>
          </w:p>
        </w:tc>
      </w:tr>
      <w:tr w:rsidR="00EB69B9" w:rsidRPr="00EB69B9" w14:paraId="736A70A6" w14:textId="77777777">
        <w:tc>
          <w:tcPr>
            <w:tcW w:w="8828" w:type="dxa"/>
            <w:gridSpan w:val="4"/>
          </w:tcPr>
          <w:p w14:paraId="0AD6F465" w14:textId="77777777" w:rsidR="00BF53C5" w:rsidRPr="00EB69B9" w:rsidRDefault="008811A2">
            <w:pPr>
              <w:spacing w:line="276" w:lineRule="auto"/>
              <w:ind w:right="49"/>
              <w:jc w:val="both"/>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Del Director General del Organismo Público Descentralizado para la Prestación de los Servicios de Agua Potable, Drenaje, y Tratamiento de Aguas Residuales del Municipio de Jocotitlán, de la Administración:</w:t>
            </w:r>
          </w:p>
        </w:tc>
      </w:tr>
      <w:tr w:rsidR="00EB69B9" w:rsidRPr="00EB69B9" w14:paraId="28286A33" w14:textId="77777777">
        <w:tc>
          <w:tcPr>
            <w:tcW w:w="1755" w:type="dxa"/>
          </w:tcPr>
          <w:p w14:paraId="557085B7" w14:textId="77777777" w:rsidR="00BF53C5" w:rsidRPr="00EB69B9" w:rsidRDefault="008811A2">
            <w:pPr>
              <w:ind w:right="49"/>
              <w:jc w:val="both"/>
              <w:rPr>
                <w:rFonts w:ascii="Palatino Linotype" w:eastAsia="Palatino Linotype" w:hAnsi="Palatino Linotype" w:cs="Palatino Linotype"/>
                <w:b/>
                <w:sz w:val="20"/>
                <w:szCs w:val="20"/>
              </w:rPr>
            </w:pPr>
            <w:r w:rsidRPr="00EB69B9">
              <w:rPr>
                <w:rFonts w:ascii="Palatino Linotype" w:eastAsia="Palatino Linotype" w:hAnsi="Palatino Linotype" w:cs="Palatino Linotype"/>
                <w:sz w:val="20"/>
                <w:szCs w:val="20"/>
              </w:rPr>
              <w:t>Información académica y currículum</w:t>
            </w:r>
          </w:p>
        </w:tc>
        <w:tc>
          <w:tcPr>
            <w:tcW w:w="3200" w:type="dxa"/>
          </w:tcPr>
          <w:p w14:paraId="58C6AF98"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 xml:space="preserve">La Coordinadora de Administración y Finanzas hizo entrega de la ficha curricular del Director. </w:t>
            </w:r>
          </w:p>
        </w:tc>
        <w:tc>
          <w:tcPr>
            <w:tcW w:w="1796" w:type="dxa"/>
          </w:tcPr>
          <w:p w14:paraId="594B4C8F"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 xml:space="preserve">Ratifica </w:t>
            </w:r>
          </w:p>
        </w:tc>
        <w:tc>
          <w:tcPr>
            <w:tcW w:w="2077" w:type="dxa"/>
          </w:tcPr>
          <w:p w14:paraId="38C4EAD5"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 xml:space="preserve">Colmó </w:t>
            </w:r>
          </w:p>
          <w:p w14:paraId="7571C1E5" w14:textId="77777777" w:rsidR="00BF53C5" w:rsidRPr="00EB69B9" w:rsidRDefault="00BF53C5">
            <w:pPr>
              <w:ind w:right="49"/>
              <w:jc w:val="both"/>
              <w:rPr>
                <w:rFonts w:ascii="Palatino Linotype" w:eastAsia="Palatino Linotype" w:hAnsi="Palatino Linotype" w:cs="Palatino Linotype"/>
                <w:sz w:val="20"/>
                <w:szCs w:val="20"/>
              </w:rPr>
            </w:pPr>
          </w:p>
        </w:tc>
      </w:tr>
      <w:tr w:rsidR="00EB69B9" w:rsidRPr="00EB69B9" w14:paraId="19C768FD" w14:textId="77777777">
        <w:tc>
          <w:tcPr>
            <w:tcW w:w="1755" w:type="dxa"/>
          </w:tcPr>
          <w:p w14:paraId="317EF1AE"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Lugar de procedencia</w:t>
            </w:r>
          </w:p>
        </w:tc>
        <w:tc>
          <w:tcPr>
            <w:tcW w:w="3200" w:type="dxa"/>
          </w:tcPr>
          <w:p w14:paraId="6E0A812A"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 xml:space="preserve">No emitió pronunciamiento </w:t>
            </w:r>
          </w:p>
        </w:tc>
        <w:tc>
          <w:tcPr>
            <w:tcW w:w="1796" w:type="dxa"/>
          </w:tcPr>
          <w:p w14:paraId="240A2A1C"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sz w:val="20"/>
                <w:szCs w:val="20"/>
              </w:rPr>
              <w:t>No emitió pronunciamiento</w:t>
            </w:r>
          </w:p>
        </w:tc>
        <w:tc>
          <w:tcPr>
            <w:tcW w:w="2077" w:type="dxa"/>
          </w:tcPr>
          <w:p w14:paraId="34FE45C5"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 xml:space="preserve">No colmó </w:t>
            </w:r>
          </w:p>
        </w:tc>
      </w:tr>
      <w:tr w:rsidR="00EB69B9" w:rsidRPr="00EB69B9" w14:paraId="68A3331C" w14:textId="77777777">
        <w:tc>
          <w:tcPr>
            <w:tcW w:w="1755" w:type="dxa"/>
          </w:tcPr>
          <w:p w14:paraId="12138442"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Salario</w:t>
            </w:r>
          </w:p>
        </w:tc>
        <w:tc>
          <w:tcPr>
            <w:tcW w:w="3200" w:type="dxa"/>
          </w:tcPr>
          <w:p w14:paraId="11C5A35C"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La Coordinadora de Administración y Finanzas informó que el sueldo neto del Director General es de $18,000.00 pesos</w:t>
            </w:r>
          </w:p>
        </w:tc>
        <w:tc>
          <w:tcPr>
            <w:tcW w:w="1796" w:type="dxa"/>
          </w:tcPr>
          <w:p w14:paraId="6618A98E"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Ratifica</w:t>
            </w:r>
          </w:p>
        </w:tc>
        <w:tc>
          <w:tcPr>
            <w:tcW w:w="2077" w:type="dxa"/>
          </w:tcPr>
          <w:p w14:paraId="5B2DA212"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 xml:space="preserve">No colmó  </w:t>
            </w:r>
          </w:p>
          <w:p w14:paraId="00AF858D"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Si bien hizo entrega del sueldo neto, no se pronunció del sueldo bruto que percibe el servidor público y tampoco señaló si dicha cantidad es quincena o mensual</w:t>
            </w:r>
          </w:p>
        </w:tc>
      </w:tr>
      <w:tr w:rsidR="00EB69B9" w:rsidRPr="00EB69B9" w14:paraId="450B0771" w14:textId="77777777">
        <w:tc>
          <w:tcPr>
            <w:tcW w:w="1755" w:type="dxa"/>
          </w:tcPr>
          <w:p w14:paraId="57EC9E8D"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Acreditación de sus conocimientos para ocupar el cargo como director</w:t>
            </w:r>
          </w:p>
        </w:tc>
        <w:tc>
          <w:tcPr>
            <w:tcW w:w="3200" w:type="dxa"/>
          </w:tcPr>
          <w:p w14:paraId="2B8B6350"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La Coordinadora de Administración y Finanzas hizo entrega de la Certificación de Competencia Laboral en el estándar de competencia “</w:t>
            </w:r>
            <w:r w:rsidRPr="00EB69B9">
              <w:rPr>
                <w:rFonts w:ascii="Palatino Linotype" w:eastAsia="Palatino Linotype" w:hAnsi="Palatino Linotype" w:cs="Palatino Linotype"/>
                <w:i/>
                <w:sz w:val="20"/>
                <w:szCs w:val="20"/>
              </w:rPr>
              <w:t xml:space="preserve">Administración de los Servicios </w:t>
            </w:r>
            <w:r w:rsidRPr="00EB69B9">
              <w:rPr>
                <w:rFonts w:ascii="Palatino Linotype" w:eastAsia="Palatino Linotype" w:hAnsi="Palatino Linotype" w:cs="Palatino Linotype"/>
                <w:i/>
                <w:sz w:val="20"/>
                <w:szCs w:val="20"/>
              </w:rPr>
              <w:lastRenderedPageBreak/>
              <w:t>Públicos Municipales</w:t>
            </w:r>
            <w:r w:rsidRPr="00EB69B9">
              <w:rPr>
                <w:rFonts w:ascii="Palatino Linotype" w:eastAsia="Palatino Linotype" w:hAnsi="Palatino Linotype" w:cs="Palatino Linotype"/>
                <w:sz w:val="20"/>
                <w:szCs w:val="20"/>
              </w:rPr>
              <w:t>” del Director General en versión pública, para ocupar el cargo.</w:t>
            </w:r>
          </w:p>
          <w:p w14:paraId="1D6DB09B" w14:textId="77777777" w:rsidR="00BF53C5" w:rsidRPr="00EB69B9" w:rsidRDefault="00BF53C5">
            <w:pPr>
              <w:ind w:right="49"/>
              <w:jc w:val="both"/>
              <w:rPr>
                <w:rFonts w:ascii="Palatino Linotype" w:eastAsia="Palatino Linotype" w:hAnsi="Palatino Linotype" w:cs="Palatino Linotype"/>
                <w:sz w:val="20"/>
                <w:szCs w:val="20"/>
              </w:rPr>
            </w:pPr>
          </w:p>
          <w:p w14:paraId="141CFB29"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 xml:space="preserve">Cabe señalar que de la certificación remitida, se advierte que el sujeto obligado testó la Clave Única del Registro de Población y el Código QR. </w:t>
            </w:r>
          </w:p>
        </w:tc>
        <w:tc>
          <w:tcPr>
            <w:tcW w:w="1796" w:type="dxa"/>
          </w:tcPr>
          <w:p w14:paraId="36DC06FF" w14:textId="77777777" w:rsidR="00BF53C5" w:rsidRPr="00EB69B9" w:rsidRDefault="008811A2">
            <w:pPr>
              <w:ind w:right="49"/>
              <w:jc w:val="both"/>
              <w:rPr>
                <w:rFonts w:ascii="Palatino Linotype" w:eastAsia="Palatino Linotype" w:hAnsi="Palatino Linotype" w:cs="Palatino Linotype"/>
                <w:b/>
                <w:sz w:val="20"/>
                <w:szCs w:val="20"/>
              </w:rPr>
            </w:pPr>
            <w:r w:rsidRPr="00EB69B9">
              <w:rPr>
                <w:rFonts w:ascii="Palatino Linotype" w:eastAsia="Palatino Linotype" w:hAnsi="Palatino Linotype" w:cs="Palatino Linotype"/>
                <w:sz w:val="20"/>
                <w:szCs w:val="20"/>
              </w:rPr>
              <w:lastRenderedPageBreak/>
              <w:t xml:space="preserve">Entrega nuevamente el certificado de competencia laboral en versión pública, </w:t>
            </w:r>
            <w:r w:rsidRPr="00EB69B9">
              <w:rPr>
                <w:rFonts w:ascii="Palatino Linotype" w:eastAsia="Palatino Linotype" w:hAnsi="Palatino Linotype" w:cs="Palatino Linotype"/>
                <w:sz w:val="20"/>
                <w:szCs w:val="20"/>
              </w:rPr>
              <w:lastRenderedPageBreak/>
              <w:t xml:space="preserve">acompañado del acta que aprueba la versión pública. </w:t>
            </w:r>
          </w:p>
        </w:tc>
        <w:tc>
          <w:tcPr>
            <w:tcW w:w="2077" w:type="dxa"/>
          </w:tcPr>
          <w:p w14:paraId="320539D5"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lastRenderedPageBreak/>
              <w:t xml:space="preserve">Parcialmente </w:t>
            </w:r>
          </w:p>
          <w:p w14:paraId="0D886804"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 xml:space="preserve">Si bien hizo entrega del certificado de competencia laboral en versión pública, lo cierto es que, testó </w:t>
            </w:r>
            <w:r w:rsidRPr="00EB69B9">
              <w:rPr>
                <w:rFonts w:ascii="Palatino Linotype" w:eastAsia="Palatino Linotype" w:hAnsi="Palatino Linotype" w:cs="Palatino Linotype"/>
                <w:sz w:val="20"/>
                <w:szCs w:val="20"/>
              </w:rPr>
              <w:lastRenderedPageBreak/>
              <w:t xml:space="preserve">información que es pública, como lo es el código QR. </w:t>
            </w:r>
          </w:p>
        </w:tc>
      </w:tr>
      <w:tr w:rsidR="00EB69B9" w:rsidRPr="00EB69B9" w14:paraId="67FB378E" w14:textId="77777777">
        <w:tc>
          <w:tcPr>
            <w:tcW w:w="1755" w:type="dxa"/>
          </w:tcPr>
          <w:p w14:paraId="53295769"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lastRenderedPageBreak/>
              <w:t>Documentación complementaria para ocupar el cargo</w:t>
            </w:r>
          </w:p>
        </w:tc>
        <w:tc>
          <w:tcPr>
            <w:tcW w:w="3200" w:type="dxa"/>
          </w:tcPr>
          <w:p w14:paraId="740B3D6B"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No emitió pronunciamiento</w:t>
            </w:r>
          </w:p>
        </w:tc>
        <w:tc>
          <w:tcPr>
            <w:tcW w:w="1796" w:type="dxa"/>
          </w:tcPr>
          <w:p w14:paraId="6E402FC0"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Hace entrega de la Constancia de Estudios de la Licenciatura de Administración de Empresas del Director.</w:t>
            </w:r>
          </w:p>
        </w:tc>
        <w:tc>
          <w:tcPr>
            <w:tcW w:w="2077" w:type="dxa"/>
          </w:tcPr>
          <w:p w14:paraId="2F74B896" w14:textId="77777777" w:rsidR="00BF53C5" w:rsidRPr="00EB69B9" w:rsidRDefault="008811A2">
            <w:pPr>
              <w:ind w:right="49"/>
              <w:jc w:val="center"/>
              <w:rPr>
                <w:rFonts w:ascii="Palatino Linotype" w:eastAsia="Palatino Linotype" w:hAnsi="Palatino Linotype" w:cs="Palatino Linotype"/>
                <w:b/>
                <w:sz w:val="20"/>
                <w:szCs w:val="20"/>
              </w:rPr>
            </w:pPr>
            <w:r w:rsidRPr="00EB69B9">
              <w:rPr>
                <w:rFonts w:ascii="Palatino Linotype" w:eastAsia="Palatino Linotype" w:hAnsi="Palatino Linotype" w:cs="Palatino Linotype"/>
                <w:b/>
                <w:sz w:val="20"/>
                <w:szCs w:val="20"/>
              </w:rPr>
              <w:t xml:space="preserve">Colmó </w:t>
            </w:r>
          </w:p>
          <w:p w14:paraId="2BDA1242" w14:textId="77777777" w:rsidR="00BF53C5" w:rsidRPr="00EB69B9" w:rsidRDefault="008811A2">
            <w:pPr>
              <w:ind w:right="49"/>
              <w:jc w:val="both"/>
              <w:rPr>
                <w:rFonts w:ascii="Palatino Linotype" w:eastAsia="Palatino Linotype" w:hAnsi="Palatino Linotype" w:cs="Palatino Linotype"/>
                <w:sz w:val="20"/>
                <w:szCs w:val="20"/>
              </w:rPr>
            </w:pPr>
            <w:r w:rsidRPr="00EB69B9">
              <w:rPr>
                <w:rFonts w:ascii="Palatino Linotype" w:eastAsia="Palatino Linotype" w:hAnsi="Palatino Linotype" w:cs="Palatino Linotype"/>
                <w:sz w:val="20"/>
                <w:szCs w:val="20"/>
              </w:rPr>
              <w:t>De la fuente normativa no se advierte que deba contar con alguna documentación complementaria, por lo que con la entrega de la constancia de estudios, colma la pretensión del particular.</w:t>
            </w:r>
          </w:p>
        </w:tc>
      </w:tr>
    </w:tbl>
    <w:p w14:paraId="2B8F2AAA"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2E647AB3"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Determinado lo anterior, se procede al análisis pormenorizado de los puntos que no fueron colmados para efecto de determinar si es pertinente su entrega:</w:t>
      </w:r>
    </w:p>
    <w:p w14:paraId="5FC3EEAE" w14:textId="77777777" w:rsidR="00BF53C5" w:rsidRPr="00EB69B9" w:rsidRDefault="008811A2">
      <w:pPr>
        <w:numPr>
          <w:ilvl w:val="0"/>
          <w:numId w:val="12"/>
        </w:num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Lugar de procedencia</w:t>
      </w:r>
    </w:p>
    <w:p w14:paraId="7AA87840"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Ahora bien, en lo que respecta a la naturaleza de la información solicitada, resulta conveniente señalar que el lugar de procedencia de una persona es el lugar de donde proviene o es originaria; por lo que de conformidad con el artículo 47 de la Ley del Trabajo de los Servidores Públicos del Estado y Municipios, para ingresar al servicio público se </w:t>
      </w:r>
      <w:r w:rsidRPr="00EB69B9">
        <w:rPr>
          <w:rFonts w:ascii="Palatino Linotype" w:eastAsia="Palatino Linotype" w:hAnsi="Palatino Linotype" w:cs="Palatino Linotype"/>
          <w:sz w:val="22"/>
          <w:szCs w:val="22"/>
        </w:rPr>
        <w:lastRenderedPageBreak/>
        <w:t xml:space="preserve">requiere, entre otras cosas, cumplir con los requisitos que se establezcan para los diferentes puestos, tal y como se observa a continuación: </w:t>
      </w:r>
    </w:p>
    <w:p w14:paraId="2C1A36CC" w14:textId="77777777" w:rsidR="00BF53C5" w:rsidRPr="00EB69B9" w:rsidRDefault="00BF53C5">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04B4FA38"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47.</w:t>
      </w:r>
      <w:r w:rsidRPr="00EB69B9">
        <w:rPr>
          <w:rFonts w:ascii="Palatino Linotype" w:eastAsia="Palatino Linotype" w:hAnsi="Palatino Linotype" w:cs="Palatino Linotype"/>
          <w:i/>
          <w:sz w:val="22"/>
          <w:szCs w:val="22"/>
        </w:rPr>
        <w:t xml:space="preserve"> Para ingresar al servicio público se requiere:</w:t>
      </w:r>
    </w:p>
    <w:p w14:paraId="2DEFDC1C"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Presentar una solicitud utilizando la forma oficial que se autorice por la institución pública o dependencia correspondiente, a la cual se le prohíbe incluir la fotografía de quien solicita el empleo;</w:t>
      </w:r>
    </w:p>
    <w:p w14:paraId="65DBE6A0"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Ser de nacionalidad mexicana, con la excepción prevista en el artículo 17 de la presente ley;</w:t>
      </w:r>
    </w:p>
    <w:p w14:paraId="402B7AC4"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Estar en pleno ejercicio de sus derechos civiles y políticos, en su caso;</w:t>
      </w:r>
    </w:p>
    <w:p w14:paraId="5F118798"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IV. Acreditar, cuando proceda, el cumplimiento de la Ley del Servicio Militar Nacional;</w:t>
      </w:r>
    </w:p>
    <w:p w14:paraId="3E8BBC9E"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 Derogada.</w:t>
      </w:r>
    </w:p>
    <w:p w14:paraId="11CFD08B"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VI. No haber sido separado anteriormente del servicio por las causas previstas en el artículo 93 de la presente ley;</w:t>
      </w:r>
    </w:p>
    <w:p w14:paraId="6C80217C"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VII. Tener buena salud, lo que se comprobará con los certificados médicos correspondientes, en la forma en que se establezca en cada institución pública;</w:t>
      </w:r>
    </w:p>
    <w:p w14:paraId="0A918CB5"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VIII. Cumplir con los requisitos que se establezcan para los diferentes puestos;</w:t>
      </w:r>
    </w:p>
    <w:p w14:paraId="0CCFBC92"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IX. Acreditar por medio de los exámenes correspondientes los conocimientos y aptitudes necesarios para el desempeño del puesto; y</w:t>
      </w:r>
    </w:p>
    <w:p w14:paraId="1881E517"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X. No estar inhabilitado para el ejercicio del servicio público.</w:t>
      </w:r>
    </w:p>
    <w:p w14:paraId="4A3E51BC"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XI. Presentar certificado expedido por la Unidad del Registro de Deudores Alimentarios Morosos en el que conste, si se encuentra inscrito o no en el mismo.</w:t>
      </w:r>
    </w:p>
    <w:p w14:paraId="53D283D8" w14:textId="77777777" w:rsidR="00BF53C5" w:rsidRPr="00EB69B9" w:rsidRDefault="008811A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 “</w:t>
      </w:r>
    </w:p>
    <w:p w14:paraId="4E18DA8C"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2A8507F9"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Con lo anterior, se logra advertir que toda persona que ingrese al servicio público debe cumplir con las especificaciones que son necesarias para ocupar el cargo, esto es, los requisitos mínimos. </w:t>
      </w:r>
    </w:p>
    <w:p w14:paraId="4C8FB080"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3F72FE8F"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ese sentido, los documentos que son requisitos establecidos para el ingreso al servicio público, para desempeñar un determinado cargo o función, serán avalados a través de la entrega de los mismos y con los cuales se conformará un expediente laboral del servidor público, cabe advertir que si bien la palabra expediente personal no se encuentra explícitamente descrita en la normatividad mencionada, se colige que de los documentos entregados por las personas que ingresarán al servicio público y/o desempeñarán un determinado cargo dentro del Sujeto Obligado, se tendrá que conformar un archivo en el que obren precisamente dichas documentales, que si bien pueden no ser generadas por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si son poseídas y administradas por este. </w:t>
      </w:r>
    </w:p>
    <w:p w14:paraId="399C888B"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452F191C"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ese sentido, cabe recordar que el hoy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desea conocer el lugar de procedencia, por lo que este Instituto advierte que este dato puede advertirse de manera enunciativa más no limitativa del acta de nacimiento que el servidor público entrega para la integración de su expediente personal, ello en atención al artículo 59 del Reglamento Interior del Registro Civil del Estado de México que establece que en el asentamiento de las actas de nacimiento, deberá contener el nombre del presentado con los apellidos que correspondan, su nacionalidad y la filiación, el cual se inserta para mayor entendimiento:</w:t>
      </w:r>
    </w:p>
    <w:p w14:paraId="3AE30E21" w14:textId="77777777" w:rsidR="00BF53C5" w:rsidRPr="00EB69B9" w:rsidRDefault="00BF53C5">
      <w:pPr>
        <w:tabs>
          <w:tab w:val="left" w:pos="8222"/>
        </w:tabs>
        <w:spacing w:line="360" w:lineRule="auto"/>
        <w:ind w:right="-7"/>
        <w:jc w:val="both"/>
        <w:rPr>
          <w:rFonts w:ascii="Palatino Linotype" w:eastAsia="Palatino Linotype" w:hAnsi="Palatino Linotype" w:cs="Palatino Linotype"/>
          <w:sz w:val="22"/>
          <w:szCs w:val="22"/>
        </w:rPr>
      </w:pPr>
    </w:p>
    <w:p w14:paraId="33A1E25A" w14:textId="77777777" w:rsidR="00BF53C5" w:rsidRPr="00EB69B9" w:rsidRDefault="008811A2">
      <w:pPr>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i/>
          <w:sz w:val="22"/>
          <w:szCs w:val="22"/>
        </w:rPr>
        <w:lastRenderedPageBreak/>
        <w:t>“</w:t>
      </w:r>
      <w:r w:rsidRPr="00EB69B9">
        <w:rPr>
          <w:rFonts w:ascii="Palatino Linotype" w:eastAsia="Palatino Linotype" w:hAnsi="Palatino Linotype" w:cs="Palatino Linotype"/>
          <w:b/>
          <w:i/>
          <w:sz w:val="22"/>
          <w:szCs w:val="22"/>
        </w:rPr>
        <w:t>Artículo 59.</w:t>
      </w:r>
      <w:r w:rsidRPr="00EB69B9">
        <w:rPr>
          <w:rFonts w:ascii="Palatino Linotype" w:eastAsia="Palatino Linotype" w:hAnsi="Palatino Linotype" w:cs="Palatino Linotype"/>
          <w:i/>
          <w:sz w:val="22"/>
          <w:szCs w:val="22"/>
        </w:rPr>
        <w:t xml:space="preserve"> En el asentamiento de todo registro de nacimiento, el/la Oficial cuidará que la filiación respecto de los padres del/de la registrado/a, únicamente se haga constar cuando se acredite fehacientemente en términos de Ley, preservando el derecho superior a tener un nombre y nacionalidad, asentándose el nombre del/de la presentado/a con los apellidos que le correspondan, de acuerdo con lo estipulado en el Código Civil vigente en la Entidad.”</w:t>
      </w:r>
    </w:p>
    <w:p w14:paraId="647572C8"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08C14591" w14:textId="77777777" w:rsidR="00BF53C5" w:rsidRPr="00EB69B9" w:rsidRDefault="008811A2">
      <w:pPr>
        <w:spacing w:line="360" w:lineRule="auto"/>
        <w:ind w:right="49"/>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sz w:val="22"/>
          <w:szCs w:val="22"/>
        </w:rPr>
        <w:t xml:space="preserve">En esa tesitura, resulta necesario señalar que las actas de nacimiento emitidas por el Registro Civil dan cuenta de un atributo de la personalidad, tal como lo establece el artículo 2.3 del Código Civil del Estado México. </w:t>
      </w:r>
    </w:p>
    <w:p w14:paraId="79967628" w14:textId="77777777" w:rsidR="00BF53C5" w:rsidRPr="00EB69B9" w:rsidRDefault="00BF53C5">
      <w:pPr>
        <w:tabs>
          <w:tab w:val="left" w:pos="709"/>
          <w:tab w:val="left" w:pos="851"/>
          <w:tab w:val="left" w:pos="993"/>
        </w:tabs>
        <w:spacing w:line="360" w:lineRule="auto"/>
        <w:jc w:val="both"/>
        <w:rPr>
          <w:rFonts w:ascii="Palatino Linotype" w:eastAsia="Palatino Linotype" w:hAnsi="Palatino Linotype" w:cs="Palatino Linotype"/>
          <w:sz w:val="22"/>
          <w:szCs w:val="22"/>
        </w:rPr>
      </w:pPr>
    </w:p>
    <w:p w14:paraId="1C3FDC5D" w14:textId="77777777" w:rsidR="00BF53C5" w:rsidRPr="00EB69B9" w:rsidRDefault="008811A2">
      <w:pPr>
        <w:tabs>
          <w:tab w:val="left" w:pos="709"/>
          <w:tab w:val="left" w:pos="851"/>
          <w:tab w:val="left" w:pos="993"/>
        </w:tabs>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Ahora bien, de acuerdo con el Formato Único del Acta de Nacimiento publicado por la Secretaría de Gobernación en el enlace </w:t>
      </w:r>
      <w:hyperlink r:id="rId8">
        <w:r w:rsidRPr="00EB69B9">
          <w:rPr>
            <w:rFonts w:ascii="Palatino Linotype" w:eastAsia="Palatino Linotype" w:hAnsi="Palatino Linotype" w:cs="Palatino Linotype"/>
            <w:sz w:val="22"/>
            <w:szCs w:val="22"/>
            <w:u w:val="single"/>
          </w:rPr>
          <w:t>h</w:t>
        </w:r>
      </w:hyperlink>
      <w:hyperlink r:id="rId9">
        <w:r w:rsidRPr="00EB69B9">
          <w:rPr>
            <w:rFonts w:ascii="Palatino Linotype" w:eastAsia="Palatino Linotype" w:hAnsi="Palatino Linotype" w:cs="Palatino Linotype"/>
            <w:sz w:val="22"/>
            <w:szCs w:val="22"/>
          </w:rPr>
          <w:t xml:space="preserve"> </w:t>
        </w:r>
      </w:hyperlink>
      <w:hyperlink r:id="rId10">
        <w:r w:rsidRPr="00EB69B9">
          <w:rPr>
            <w:rFonts w:ascii="Palatino Linotype" w:eastAsia="Palatino Linotype" w:hAnsi="Palatino Linotype" w:cs="Palatino Linotype"/>
            <w:sz w:val="22"/>
            <w:szCs w:val="22"/>
            <w:u w:val="single"/>
          </w:rPr>
          <w:t>https://www.gob.mx/actas/articulos/conoce-el-nuevo-formato-de-acta-de-nacimiento</w:t>
        </w:r>
      </w:hyperlink>
      <w:r w:rsidRPr="00EB69B9">
        <w:rPr>
          <w:rFonts w:ascii="Palatino Linotype" w:eastAsia="Palatino Linotype" w:hAnsi="Palatino Linotype" w:cs="Palatino Linotype"/>
          <w:sz w:val="22"/>
          <w:szCs w:val="22"/>
        </w:rPr>
        <w:t xml:space="preserve">, se advierte que el Acta de Nacimiento se componte de quince elementos siendo los siguientes: </w:t>
      </w:r>
    </w:p>
    <w:p w14:paraId="58F58AC4" w14:textId="77777777" w:rsidR="00BF53C5" w:rsidRPr="00EB69B9" w:rsidRDefault="00BF53C5">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p>
    <w:p w14:paraId="5ED956C5"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w:t>
      </w:r>
      <w:r w:rsidRPr="00EB69B9">
        <w:rPr>
          <w:rFonts w:ascii="Palatino Linotype" w:eastAsia="Palatino Linotype" w:hAnsi="Palatino Linotype" w:cs="Palatino Linotype"/>
          <w:sz w:val="22"/>
          <w:szCs w:val="22"/>
        </w:rPr>
        <w:tab/>
        <w:t>Folio de Impresión.</w:t>
      </w:r>
    </w:p>
    <w:p w14:paraId="52E2AE0A"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b)</w:t>
      </w:r>
      <w:r w:rsidRPr="00EB69B9">
        <w:rPr>
          <w:rFonts w:ascii="Palatino Linotype" w:eastAsia="Palatino Linotype" w:hAnsi="Palatino Linotype" w:cs="Palatino Linotype"/>
          <w:sz w:val="22"/>
          <w:szCs w:val="22"/>
        </w:rPr>
        <w:tab/>
        <w:t>Denominación del Documento.</w:t>
      </w:r>
    </w:p>
    <w:p w14:paraId="5D3B93BE"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w:t>
      </w:r>
      <w:r w:rsidRPr="00EB69B9">
        <w:rPr>
          <w:rFonts w:ascii="Palatino Linotype" w:eastAsia="Palatino Linotype" w:hAnsi="Palatino Linotype" w:cs="Palatino Linotype"/>
          <w:sz w:val="22"/>
          <w:szCs w:val="22"/>
        </w:rPr>
        <w:tab/>
        <w:t xml:space="preserve">Identificador Electrónico. </w:t>
      </w:r>
    </w:p>
    <w:p w14:paraId="519FBF42"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w:t>
      </w:r>
      <w:r w:rsidRPr="00EB69B9">
        <w:rPr>
          <w:rFonts w:ascii="Palatino Linotype" w:eastAsia="Palatino Linotype" w:hAnsi="Palatino Linotype" w:cs="Palatino Linotype"/>
          <w:sz w:val="22"/>
          <w:szCs w:val="22"/>
        </w:rPr>
        <w:tab/>
        <w:t xml:space="preserve">Elementos del Registro. </w:t>
      </w:r>
    </w:p>
    <w:p w14:paraId="78791BA4"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w:t>
      </w:r>
      <w:r w:rsidRPr="00EB69B9">
        <w:rPr>
          <w:rFonts w:ascii="Palatino Linotype" w:eastAsia="Palatino Linotype" w:hAnsi="Palatino Linotype" w:cs="Palatino Linotype"/>
          <w:sz w:val="22"/>
          <w:szCs w:val="22"/>
        </w:rPr>
        <w:tab/>
      </w:r>
      <w:r w:rsidRPr="00EB69B9">
        <w:rPr>
          <w:rFonts w:ascii="Palatino Linotype" w:eastAsia="Palatino Linotype" w:hAnsi="Palatino Linotype" w:cs="Palatino Linotype"/>
          <w:b/>
          <w:sz w:val="22"/>
          <w:szCs w:val="22"/>
        </w:rPr>
        <w:t>Datos de la Persona Registrada</w:t>
      </w:r>
      <w:r w:rsidRPr="00EB69B9">
        <w:rPr>
          <w:rFonts w:ascii="Palatino Linotype" w:eastAsia="Palatino Linotype" w:hAnsi="Palatino Linotype" w:cs="Palatino Linotype"/>
          <w:sz w:val="22"/>
          <w:szCs w:val="22"/>
        </w:rPr>
        <w:t xml:space="preserve">. </w:t>
      </w:r>
    </w:p>
    <w:p w14:paraId="59266C85"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f)</w:t>
      </w:r>
      <w:r w:rsidRPr="00EB69B9">
        <w:rPr>
          <w:rFonts w:ascii="Palatino Linotype" w:eastAsia="Palatino Linotype" w:hAnsi="Palatino Linotype" w:cs="Palatino Linotype"/>
          <w:sz w:val="22"/>
          <w:szCs w:val="22"/>
        </w:rPr>
        <w:tab/>
      </w:r>
      <w:r w:rsidRPr="00EB69B9">
        <w:rPr>
          <w:rFonts w:ascii="Palatino Linotype" w:eastAsia="Palatino Linotype" w:hAnsi="Palatino Linotype" w:cs="Palatino Linotype"/>
          <w:b/>
          <w:sz w:val="22"/>
          <w:szCs w:val="22"/>
        </w:rPr>
        <w:t>Datos de Filiación de la Persona Registrada.</w:t>
      </w:r>
      <w:r w:rsidRPr="00EB69B9">
        <w:rPr>
          <w:rFonts w:ascii="Palatino Linotype" w:eastAsia="Palatino Linotype" w:hAnsi="Palatino Linotype" w:cs="Palatino Linotype"/>
          <w:sz w:val="22"/>
          <w:szCs w:val="22"/>
        </w:rPr>
        <w:t xml:space="preserve"> </w:t>
      </w:r>
    </w:p>
    <w:p w14:paraId="321E1398"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g)</w:t>
      </w:r>
      <w:r w:rsidRPr="00EB69B9">
        <w:rPr>
          <w:rFonts w:ascii="Palatino Linotype" w:eastAsia="Palatino Linotype" w:hAnsi="Palatino Linotype" w:cs="Palatino Linotype"/>
          <w:sz w:val="22"/>
          <w:szCs w:val="22"/>
        </w:rPr>
        <w:tab/>
        <w:t xml:space="preserve">Anotaciones Marginales. </w:t>
      </w:r>
    </w:p>
    <w:p w14:paraId="46E26990"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h)</w:t>
      </w:r>
      <w:r w:rsidRPr="00EB69B9">
        <w:rPr>
          <w:rFonts w:ascii="Palatino Linotype" w:eastAsia="Palatino Linotype" w:hAnsi="Palatino Linotype" w:cs="Palatino Linotype"/>
          <w:sz w:val="22"/>
          <w:szCs w:val="22"/>
        </w:rPr>
        <w:tab/>
        <w:t xml:space="preserve">Certificación. </w:t>
      </w:r>
    </w:p>
    <w:p w14:paraId="76F88DC1"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i)</w:t>
      </w:r>
      <w:r w:rsidRPr="00EB69B9">
        <w:rPr>
          <w:rFonts w:ascii="Palatino Linotype" w:eastAsia="Palatino Linotype" w:hAnsi="Palatino Linotype" w:cs="Palatino Linotype"/>
          <w:sz w:val="22"/>
          <w:szCs w:val="22"/>
        </w:rPr>
        <w:tab/>
        <w:t xml:space="preserve">Código Bidimensional QR que contiene información encriptada del acta. </w:t>
      </w:r>
    </w:p>
    <w:p w14:paraId="38631A27"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j)</w:t>
      </w:r>
      <w:r w:rsidRPr="00EB69B9">
        <w:rPr>
          <w:rFonts w:ascii="Palatino Linotype" w:eastAsia="Palatino Linotype" w:hAnsi="Palatino Linotype" w:cs="Palatino Linotype"/>
          <w:sz w:val="22"/>
          <w:szCs w:val="22"/>
        </w:rPr>
        <w:tab/>
        <w:t xml:space="preserve">Leyenda “Soy México” </w:t>
      </w:r>
    </w:p>
    <w:p w14:paraId="4CEF1984"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k)</w:t>
      </w:r>
      <w:r w:rsidRPr="00EB69B9">
        <w:rPr>
          <w:rFonts w:ascii="Palatino Linotype" w:eastAsia="Palatino Linotype" w:hAnsi="Palatino Linotype" w:cs="Palatino Linotype"/>
          <w:sz w:val="22"/>
          <w:szCs w:val="22"/>
        </w:rPr>
        <w:tab/>
        <w:t xml:space="preserve">Firma Electrónica Avanzada. </w:t>
      </w:r>
    </w:p>
    <w:p w14:paraId="0BB2C482"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w:t>
      </w:r>
      <w:r w:rsidRPr="00EB69B9">
        <w:rPr>
          <w:rFonts w:ascii="Palatino Linotype" w:eastAsia="Palatino Linotype" w:hAnsi="Palatino Linotype" w:cs="Palatino Linotype"/>
          <w:sz w:val="22"/>
          <w:szCs w:val="22"/>
        </w:rPr>
        <w:tab/>
        <w:t xml:space="preserve">Firma y datos de la autoridad emisora. </w:t>
      </w:r>
    </w:p>
    <w:p w14:paraId="642963C0"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m)</w:t>
      </w:r>
      <w:r w:rsidRPr="00EB69B9">
        <w:rPr>
          <w:rFonts w:ascii="Palatino Linotype" w:eastAsia="Palatino Linotype" w:hAnsi="Palatino Linotype" w:cs="Palatino Linotype"/>
          <w:sz w:val="22"/>
          <w:szCs w:val="22"/>
        </w:rPr>
        <w:tab/>
        <w:t xml:space="preserve">Código QR. </w:t>
      </w:r>
    </w:p>
    <w:p w14:paraId="22E4A341"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n)</w:t>
      </w:r>
      <w:r w:rsidRPr="00EB69B9">
        <w:rPr>
          <w:rFonts w:ascii="Palatino Linotype" w:eastAsia="Palatino Linotype" w:hAnsi="Palatino Linotype" w:cs="Palatino Linotype"/>
          <w:sz w:val="22"/>
          <w:szCs w:val="22"/>
        </w:rPr>
        <w:tab/>
        <w:t>Código de Verificación.</w:t>
      </w:r>
    </w:p>
    <w:p w14:paraId="3857BAAC" w14:textId="77777777" w:rsidR="00BF53C5" w:rsidRPr="00EB69B9" w:rsidRDefault="008811A2">
      <w:pPr>
        <w:tabs>
          <w:tab w:val="left" w:pos="709"/>
          <w:tab w:val="left" w:pos="851"/>
          <w:tab w:val="left" w:pos="993"/>
        </w:tabs>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o)</w:t>
      </w:r>
      <w:r w:rsidRPr="00EB69B9">
        <w:rPr>
          <w:rFonts w:ascii="Palatino Linotype" w:eastAsia="Palatino Linotype" w:hAnsi="Palatino Linotype" w:cs="Palatino Linotype"/>
          <w:sz w:val="22"/>
          <w:szCs w:val="22"/>
        </w:rPr>
        <w:tab/>
        <w:t>Leyenda de instrucciones para la verificación del documento.</w:t>
      </w:r>
    </w:p>
    <w:p w14:paraId="18A12BF5" w14:textId="77777777" w:rsidR="00BF53C5" w:rsidRPr="00EB69B9" w:rsidRDefault="00BF53C5">
      <w:pPr>
        <w:tabs>
          <w:tab w:val="left" w:pos="709"/>
          <w:tab w:val="left" w:pos="851"/>
          <w:tab w:val="left" w:pos="993"/>
        </w:tabs>
        <w:spacing w:line="360" w:lineRule="auto"/>
        <w:jc w:val="both"/>
        <w:rPr>
          <w:rFonts w:ascii="Palatino Linotype" w:eastAsia="Palatino Linotype" w:hAnsi="Palatino Linotype" w:cs="Palatino Linotype"/>
          <w:sz w:val="22"/>
          <w:szCs w:val="22"/>
        </w:rPr>
      </w:pPr>
    </w:p>
    <w:p w14:paraId="7A2016D0" w14:textId="77777777" w:rsidR="00BF53C5" w:rsidRPr="00EB69B9" w:rsidRDefault="008811A2">
      <w:pPr>
        <w:tabs>
          <w:tab w:val="left" w:pos="709"/>
          <w:tab w:val="left" w:pos="851"/>
          <w:tab w:val="left" w:pos="993"/>
        </w:tabs>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entre otros, lugar de nacimiento.</w:t>
      </w:r>
    </w:p>
    <w:p w14:paraId="3C182E56"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B66DFD"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ese sentido, es de destacar que, en el presente asunto, si bien,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no solicitó explícitamente el acta de nacimiento, también lo es que</w:t>
      </w:r>
      <w:r w:rsidRPr="00EB69B9">
        <w:rPr>
          <w:rFonts w:ascii="Palatino Linotype" w:eastAsia="Palatino Linotype" w:hAnsi="Palatino Linotype" w:cs="Palatino Linotype"/>
          <w:b/>
          <w:sz w:val="22"/>
          <w:szCs w:val="22"/>
          <w:u w:val="single"/>
        </w:rPr>
        <w:t>, requirió información que obra en este</w:t>
      </w:r>
      <w:r w:rsidRPr="00EB69B9">
        <w:rPr>
          <w:rFonts w:ascii="Palatino Linotype" w:eastAsia="Palatino Linotype" w:hAnsi="Palatino Linotype" w:cs="Palatino Linotype"/>
          <w:sz w:val="22"/>
          <w:szCs w:val="22"/>
        </w:rPr>
        <w:t xml:space="preserve">, es decir, </w:t>
      </w:r>
      <w:r w:rsidRPr="00EB69B9">
        <w:rPr>
          <w:rFonts w:ascii="Palatino Linotype" w:eastAsia="Palatino Linotype" w:hAnsi="Palatino Linotype" w:cs="Palatino Linotype"/>
          <w:b/>
          <w:sz w:val="22"/>
          <w:szCs w:val="22"/>
        </w:rPr>
        <w:t>solicitó conocer el lugar de procedencia del director del Organismo Público Descentralizado para la Prestación de los Servicios de Agua Potable, Drenaje, y Tratamiento de Aguas Residuales del Municipio de Jocotitlán, información contenida en el acta de nacimiento</w:t>
      </w:r>
      <w:r w:rsidRPr="00EB69B9">
        <w:rPr>
          <w:rFonts w:ascii="Palatino Linotype" w:eastAsia="Palatino Linotype" w:hAnsi="Palatino Linotype" w:cs="Palatino Linotype"/>
          <w:sz w:val="22"/>
          <w:szCs w:val="22"/>
        </w:rPr>
        <w:t xml:space="preserve">, por lo que, es información que debe ser clasificada conforme fracción I del artículo 143 de la Ley de Transparencia y Acceso a la Información Pública del Estado de México y Municipios. </w:t>
      </w:r>
    </w:p>
    <w:p w14:paraId="1FA64719" w14:textId="77777777" w:rsidR="00BF53C5" w:rsidRPr="00EB69B9" w:rsidRDefault="00BF53C5">
      <w:pPr>
        <w:pBdr>
          <w:top w:val="nil"/>
          <w:left w:val="nil"/>
          <w:bottom w:val="nil"/>
          <w:right w:val="nil"/>
          <w:between w:val="nil"/>
        </w:pBdr>
        <w:spacing w:line="360" w:lineRule="auto"/>
        <w:ind w:left="708"/>
        <w:rPr>
          <w:rFonts w:ascii="Palatino Linotype" w:eastAsia="Palatino Linotype" w:hAnsi="Palatino Linotype" w:cs="Palatino Linotype"/>
          <w:sz w:val="22"/>
          <w:szCs w:val="22"/>
        </w:rPr>
      </w:pPr>
    </w:p>
    <w:p w14:paraId="490248CC" w14:textId="77777777" w:rsidR="00BF53C5" w:rsidRPr="00EB69B9" w:rsidRDefault="008811A2">
      <w:pPr>
        <w:pBdr>
          <w:top w:val="nil"/>
          <w:left w:val="nil"/>
          <w:bottom w:val="nil"/>
          <w:right w:val="nil"/>
          <w:between w:val="nil"/>
        </w:pBdr>
        <w:spacing w:after="28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Lo anterior, debido a que, la Ley de Transparencia y Acceso a la Información Pública del Estado de México y Municipios en su fracción IX del artículo 3, establece que se debe entender como datos personales a la información concerniente a una persona, identificada o identificable según lo dispuesto por la también referida Ley de Protección de Datos Personales del Estado de México. Tiene apoyo a lo expresado, lo contemplado en la siguiente tesis jurisprudencial.</w:t>
      </w:r>
    </w:p>
    <w:p w14:paraId="77AF9538" w14:textId="77777777" w:rsidR="00BF53C5" w:rsidRPr="00EB69B9" w:rsidRDefault="008811A2">
      <w:pPr>
        <w:ind w:left="567"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 xml:space="preserve">DERECHO A LA VIDA PRIVADA. ALCANCE DE SU PROTECCIÓN POR EL ESTADO.  </w:t>
      </w:r>
      <w:r w:rsidRPr="00EB69B9">
        <w:rPr>
          <w:rFonts w:ascii="Palatino Linotype" w:eastAsia="Palatino Linotype" w:hAnsi="Palatino Linotype" w:cs="Palatino Linotype"/>
          <w:i/>
          <w:sz w:val="22"/>
          <w:szCs w:val="22"/>
        </w:rPr>
        <w:t>Al igual que otros derechos fundamentales, el derecho a la vida privada no es absoluto, sino que puede restringirse en la medida en que las injerencias en éste no sean abusivas o arbitrarias. Así, la Corte Interamericana de Derechos Humanos ha sostenido que el ámbito de la privacidad se caracteriza por quedar exento e inmune a las invasiones o agresiones abusivas o arbitrarias de terceros o de la autoridad pública, y prohíbe ese tipo de injerencias en la vida privada de las personas, enunciando diversos ámbitos de ésta, como la vida privada de sus familias. Ahora bien, el Estado debe adoptar medidas positivas para impedir que la intimidad personal y familiar se vulnere por personas ajenas, pero no puede impedir a quien decide difundir aspectos de su vida privada que lo haga, so pretexto de proteger a la familia, pues en ese caso, ya no se está frente a la difusión de la información por parte de un tercero, que es ajeno a ésta, sino que se estaría limitando el derecho de una persona de divulgar la información que le es propia. En resumen, lo que la Constitución Política de los Estados Unidos Mexicanos y las convenciones internacionales buscan impedir es que terceros difundan información de la vida privada ajena, sin consentimiento del titular; de ahí que si la injerencia en la vida privada de que se duele el tercero perjudicado, consiste en la difusión que hicieron otros miembros de su familia, sobre hechos que conciernen a la vida privada de ellas, y que involucran a éste, como causante de la afectación sufrida por ellas, entonces no puede considerarse que dicha difusión resulte arbitraria o abusiva, puesto que se realizó en ejercicio del legítimo derecho que les asiste de difundir información que les es propia, en la medida en que sea veraz, y que las expresiones utilizadas estén protegidas constitucionalmente, por no ser absolutamente vejatorias, esto es, ofensivas, oprobiosas o impertinentes, según el contexto.</w:t>
      </w:r>
    </w:p>
    <w:p w14:paraId="25FC80C1" w14:textId="77777777" w:rsidR="00BF53C5" w:rsidRPr="00EB69B9" w:rsidRDefault="00BF53C5">
      <w:pPr>
        <w:ind w:left="567" w:right="822"/>
        <w:jc w:val="both"/>
        <w:rPr>
          <w:rFonts w:ascii="Palatino Linotype" w:eastAsia="Palatino Linotype" w:hAnsi="Palatino Linotype" w:cs="Palatino Linotype"/>
          <w:i/>
          <w:sz w:val="22"/>
          <w:szCs w:val="22"/>
        </w:rPr>
      </w:pPr>
    </w:p>
    <w:p w14:paraId="62E425E2" w14:textId="77777777" w:rsidR="00BF53C5" w:rsidRPr="00EB69B9" w:rsidRDefault="008811A2">
      <w:pPr>
        <w:ind w:left="567"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 xml:space="preserve">INFORMACIÓN CONFIDENCIAL. LÍMITE AL DERECHO DE ACCESO A LA INFORMACIÓN (LEY FEDERAL DE TRANSPARENCIA Y ACCESO A LA INFORMACIÓN PÚBLICA GUBERNAMENTAL). </w:t>
      </w:r>
      <w:r w:rsidRPr="00EB69B9">
        <w:rPr>
          <w:rFonts w:ascii="Palatino Linotype" w:eastAsia="Palatino Linotype" w:hAnsi="Palatino Linotype" w:cs="Palatino Linotype"/>
          <w:i/>
          <w:sz w:val="22"/>
          <w:szCs w:val="22"/>
        </w:rPr>
        <w:t xml:space="preserve">Las fracciones I y II del segundo párrafo del artículo 6o. de la Constitución Política de los Estados Unidos Mexicanos, establecen que el derecho de acceso a la información puede limitarse en virtud del interés público y de la vida privada y los datos personales. Dichas fracciones sólo enuncian los fines constitucionalmente válidos o legítimos para establecer limitaciones al citado derecho, sin embargo, ambas remiten a la legislación secundaria para el desarrollo de los supuestos específicos en que procedan las excepciones que busquen proteger los bienes constitucionales enunciados como límites al derecho de acceso a la información. Así, en cumplimiento al mandato constitucional, 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 En lo que respecta al límite previsto en la Constitución, referente a la vida privada y los datos personales, el artículo 18 de la ley estableció como criterio de clasificación el de información confidencial, el cual restringe el acceso a la información que contenga datos personales que requieran el consentimiento de los individuos para su difusión, distribución o comercialización. Lo anterior también tiene un sustento constitucional en lo dispuesto en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así como en la fracción V, del apartado C, del artículo 20 constitucional, que protege la identidad y datos personales de las víctimas y ofendidos que sean parte en procedimientos penales. 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 Adicionalmente, la información confidencial puede dar lugar a la clasificación de un documento en su totalidad o de ciertas partes o pasajes del mismo, pues puede darse el caso de un documento público que sólo en una sección contenga </w:t>
      </w:r>
      <w:r w:rsidRPr="00EB69B9">
        <w:rPr>
          <w:rFonts w:ascii="Palatino Linotype" w:eastAsia="Palatino Linotype" w:hAnsi="Palatino Linotype" w:cs="Palatino Linotype"/>
          <w:i/>
          <w:sz w:val="22"/>
          <w:szCs w:val="22"/>
        </w:rPr>
        <w:lastRenderedPageBreak/>
        <w:t>datos confidenciales. Por último, y conforme a lo dispuesto en el artículo 21 de la ley, la restricción de acceso a la información confidencial no es absoluta, pues puede permitirse su difusión, distribución o comercialización si se obtiene el consentimiento expreso de la persona a que haga referencia la información.</w:t>
      </w:r>
    </w:p>
    <w:p w14:paraId="658E2AA9"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079440"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De esto, se llega a la conclusión que el entregar la información relacionada con el lugar de procedencia de una persona física, se traduce a revelar información referente a la vida privada de la persona, siendo que estas consideraciones deberán asentarse dentro del Acuerdo de Clasificación debidamente fundado y motivado, observando lo dispuesto por los artículos 49, fracción VIII, 122, 130, 132, fracciones I, II y III, 143 en su fracción primera y 149 de la Ley de Transparencia y Acceso a la Información Pública del Estado de México y Municipios en vigor Lineamientos Cuarto al Octavo, Décimo, Décimo Primero, Quincuagésimo y Quincuagésimo Tercero de los Lineamientos Generales en materia de Clasificación y Desclasificación de la Información, así como para la elaboración de Versiones Públicas, que literalmente expresan:</w:t>
      </w:r>
    </w:p>
    <w:p w14:paraId="2FCF2295" w14:textId="77777777" w:rsidR="00BF53C5" w:rsidRPr="00EB69B9" w:rsidRDefault="00BF53C5">
      <w:pPr>
        <w:spacing w:line="276" w:lineRule="auto"/>
        <w:ind w:right="851"/>
        <w:jc w:val="both"/>
        <w:rPr>
          <w:rFonts w:ascii="Palatino Linotype" w:eastAsia="Palatino Linotype" w:hAnsi="Palatino Linotype" w:cs="Palatino Linotype"/>
          <w:sz w:val="22"/>
          <w:szCs w:val="22"/>
        </w:rPr>
      </w:pPr>
    </w:p>
    <w:p w14:paraId="386E84F9"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49.</w:t>
      </w:r>
      <w:r w:rsidRPr="00EB69B9">
        <w:rPr>
          <w:rFonts w:ascii="Palatino Linotype" w:eastAsia="Palatino Linotype" w:hAnsi="Palatino Linotype" w:cs="Palatino Linotype"/>
          <w:i/>
          <w:sz w:val="22"/>
          <w:szCs w:val="22"/>
        </w:rPr>
        <w:t xml:space="preserve"> Los Comités de Transparencia tendrán las siguientes atribuciones:</w:t>
      </w:r>
    </w:p>
    <w:p w14:paraId="02F00BF1"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VIII. Aprobar, modificar o revocar la clasificación de la información;</w:t>
      </w:r>
    </w:p>
    <w:p w14:paraId="4E06DAF7"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780B1B55"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122.</w:t>
      </w:r>
      <w:r w:rsidRPr="00EB69B9">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EB69B9">
        <w:rPr>
          <w:rFonts w:ascii="Palatino Linotype" w:eastAsia="Palatino Linotype" w:hAnsi="Palatino Linotype" w:cs="Palatino Linotype"/>
          <w:i/>
          <w:sz w:val="22"/>
          <w:szCs w:val="22"/>
        </w:rPr>
        <w:t>actualiza</w:t>
      </w:r>
      <w:proofErr w:type="spellEnd"/>
      <w:r w:rsidRPr="00EB69B9">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5D248869"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5D91F9C9"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Los titulares de las áreas de los sujetos obligados serán los responsables de clasificar la información, de conformidad con lo dispuesto en la presente Ley y demás disposiciones jurídicas aplicables.</w:t>
      </w:r>
    </w:p>
    <w:p w14:paraId="44288576"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6194D9DB"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130.</w:t>
      </w:r>
      <w:r w:rsidRPr="00EB69B9">
        <w:rPr>
          <w:rFonts w:ascii="Palatino Linotype" w:eastAsia="Palatino Linotype" w:hAnsi="Palatino Linotype" w:cs="Palatino Linotype"/>
          <w:i/>
          <w:sz w:val="22"/>
          <w:szCs w:val="22"/>
        </w:rPr>
        <w:t xml:space="preserve"> 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14:paraId="2676862B"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Artículo 132. La clasificación de la información se llevará a cabo en el momento en que:</w:t>
      </w:r>
    </w:p>
    <w:p w14:paraId="2C05F0C5"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Se reciba una solicitud de acceso a la información;</w:t>
      </w:r>
    </w:p>
    <w:p w14:paraId="7AF2848A"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Se determine mediante resolución de autoridad competente; o</w:t>
      </w:r>
    </w:p>
    <w:p w14:paraId="44D38D35"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Se generen versiones públicas para dar cumplimiento a las obligaciones de transparencia previstas en esta Ley.</w:t>
      </w:r>
    </w:p>
    <w:p w14:paraId="02DCF377"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7174BB19"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143.</w:t>
      </w:r>
      <w:r w:rsidRPr="00EB69B9">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263AA7FF"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Se refiera a la información privada y los datos personales concernientes a una persona física o jurídico colectiva identificada o identificable;</w:t>
      </w:r>
    </w:p>
    <w:p w14:paraId="334B9A0F"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766202AB"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149.</w:t>
      </w:r>
      <w:r w:rsidRPr="00EB69B9">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w:t>
      </w:r>
    </w:p>
    <w:p w14:paraId="290D566E" w14:textId="77777777" w:rsidR="00BF53C5" w:rsidRPr="00EB69B9" w:rsidRDefault="008811A2">
      <w:pPr>
        <w:spacing w:line="276" w:lineRule="auto"/>
        <w:ind w:left="567" w:right="8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Lineamientos Generales en materia de Clasificación y Desclasificación de la Información, así como para la elaboración de Versiones Públicas</w:t>
      </w:r>
    </w:p>
    <w:p w14:paraId="7FB97A9F"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09A21C9A"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Cuarto. Para clasificar la información como reservada o confidencial, de manera total o parcial, el titular del área del sujeto obligado deberá atender lo dispuesto por el </w:t>
      </w:r>
      <w:r w:rsidRPr="00EB69B9">
        <w:rPr>
          <w:rFonts w:ascii="Palatino Linotype" w:eastAsia="Palatino Linotype" w:hAnsi="Palatino Linotype" w:cs="Palatino Linotype"/>
          <w:i/>
          <w:sz w:val="22"/>
          <w:szCs w:val="22"/>
        </w:rPr>
        <w:lastRenderedPageBreak/>
        <w:t>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B2FF6B8"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A18C237"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52DF9BDC"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Quinto.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76B25A1"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148F821C"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Séptimo. La clasificación de la información se llevará a cabo en el momento en que:</w:t>
      </w:r>
    </w:p>
    <w:p w14:paraId="607F1FDF"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Se reciba una solicitud de acceso a la información;</w:t>
      </w:r>
    </w:p>
    <w:p w14:paraId="07F69498"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Se determine mediante resolución de autoridad competente, o</w:t>
      </w:r>
    </w:p>
    <w:p w14:paraId="19AF31E2"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Se generen versiones públicas para dar cumplimiento a las obligaciones de transparencia previstas en la Ley General, la Ley Federal y las correspondientes de las entidades federativas.</w:t>
      </w:r>
    </w:p>
    <w:p w14:paraId="71197A73"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797B7553"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1050F28F"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Octavo. Para fundar la clasificación de la información se debe señalar el artículo, fracción, inciso, párrafo o numeral de la ley o tratado internacional suscrito por el Estado mexicano que expresamente le otorga el carácter de reservada o confidencial.</w:t>
      </w:r>
    </w:p>
    <w:p w14:paraId="0C75FFBD"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25E0BA72"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395D7783"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51BEBD19"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 el establecimiento de determinado plazo de reserva.</w:t>
      </w:r>
    </w:p>
    <w:p w14:paraId="1D694020"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69CDCF82"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14:paraId="179E9DCC"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3B186058"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documentos contenidos en los archivos históricos y los identificados como históricos confidenciales no serán susceptibles de clasificación como reservados.</w:t>
      </w:r>
    </w:p>
    <w:p w14:paraId="3134E384"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0906BC"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Décimo.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6543496"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772339C"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 xml:space="preserve">Décimo primero. En el intercambio de información entre sujetos obligados para el ejercicio de sus atribuciones, los documentos que se encuentren clasificados deberán llevar la leyenda correspondiente de conformidad con lo dispuesto en el Capítulo VIII de los presentes lineamientos.” </w:t>
      </w:r>
    </w:p>
    <w:p w14:paraId="7332CEB2" w14:textId="77777777" w:rsidR="00BF53C5" w:rsidRPr="00EB69B9" w:rsidRDefault="00BF53C5">
      <w:pPr>
        <w:spacing w:line="360" w:lineRule="auto"/>
        <w:ind w:left="567" w:right="851"/>
        <w:jc w:val="both"/>
        <w:rPr>
          <w:rFonts w:ascii="Palatino Linotype" w:eastAsia="Palatino Linotype" w:hAnsi="Palatino Linotype" w:cs="Palatino Linotype"/>
          <w:i/>
          <w:sz w:val="22"/>
          <w:szCs w:val="22"/>
        </w:rPr>
      </w:pPr>
    </w:p>
    <w:p w14:paraId="7F307992"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Como se advierte dicho Acuerdo debe exponer de manera clara las razones por las que se encuadra en los supuestos de clasificación de la información, de conformidad con en el artículo 135 de la Ley de Transparencia y Acceso a la Información del Estado de México y Municipios en relación con el Numeral Octavo de los Lineamientos Generales en Materia de Clasificación y Desclasificación de la información, así como para la elaboración de Versiones Públicas,  los cuales para mayor referencia en la parte que nos interesa, señalan:</w:t>
      </w:r>
    </w:p>
    <w:p w14:paraId="01B4E070"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1312C8AF" w14:textId="77777777" w:rsidR="00BF53C5" w:rsidRPr="00EB69B9" w:rsidRDefault="008811A2">
      <w:pPr>
        <w:spacing w:line="276" w:lineRule="auto"/>
        <w:ind w:left="567" w:right="851"/>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135.</w:t>
      </w:r>
      <w:r w:rsidRPr="00EB69B9">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52A9AA8E" w14:textId="77777777" w:rsidR="00BF53C5" w:rsidRPr="00EB69B9" w:rsidRDefault="00BF53C5">
      <w:pPr>
        <w:spacing w:line="276" w:lineRule="auto"/>
        <w:ind w:left="567" w:right="851"/>
        <w:jc w:val="both"/>
        <w:rPr>
          <w:rFonts w:ascii="Palatino Linotype" w:eastAsia="Palatino Linotype" w:hAnsi="Palatino Linotype" w:cs="Palatino Linotype"/>
          <w:i/>
          <w:sz w:val="22"/>
          <w:szCs w:val="22"/>
        </w:rPr>
      </w:pPr>
    </w:p>
    <w:p w14:paraId="5200F748"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tal virtud, el acuerdo emitido por el Comité de Transparencia, en términos de los artículos 122, 132  y 143 fracción I  de la  Ley de Transparencia y Acceso a la Información Pública del Estado de México y Municipios, deberá contener un razonamiento lógico, acorde a lo previsto  en los ordenamientos jurídicos en la Materia, que permita conocer al particular las condiciones y circunstancias que determinaron negar el acceso a la información; a través de la adecuada fundamentación y motivación, en el entendido de que, todo acto que la autoridad pronuncie en el ejercicio de sus atribuciones, debe expresar los fundamentos legales que le dieron origen y las razones por las que se deben aplicar al caso concreto.</w:t>
      </w:r>
    </w:p>
    <w:p w14:paraId="0A1B5C00"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6A5337B"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Es decir, el acuerdo deberá contener un razonamiento lógico con el que se demuestre que la información solicitada por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xml:space="preserve"> se encuentra en alguna de las hipótesis que contempla la misma ley; toda vez que de acuerdo con la referida Ley la carga de la prueba para justificar toda negativa de acceso a la información por actualizarse cualquiera de los supuestos previstos en la Ley, corresponde a los Sujetos Obligados fundando y motivando debidamente la clasificación.</w:t>
      </w:r>
    </w:p>
    <w:p w14:paraId="1AB4DA77"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72DC679"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Respecto de la fundamentación y motivación, debe recordarse que la primera de ellas consiste en la expresión de los dispositivos jurídicos en los que se sustenten los supuestos propios del asunto; y por motivación el señalamiento de las causas inmediatas, las razones específicas y los motivos particulares que se tomaron en consideración para llegar a la determinación obtenida, debiendo existir además una correspondencia lógica entre ambos supuestos.</w:t>
      </w:r>
    </w:p>
    <w:p w14:paraId="2223CF20"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2CDB6D2"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Sirven de sustento a lo anterior las tesis jurisprudenciales número I.4º.A. J/43 y VI. 2º. J/43, publicadas en el Semanario Judicial de la Federación y su Gaceta, bajo el número de registro 175,082 y 203,143, respectivamente, cuyo texto y sentido literal es el siguiente:</w:t>
      </w:r>
    </w:p>
    <w:p w14:paraId="38EB78F8" w14:textId="77777777" w:rsidR="00BF53C5" w:rsidRPr="00EB69B9" w:rsidRDefault="00BF53C5">
      <w:pPr>
        <w:pBdr>
          <w:top w:val="nil"/>
          <w:left w:val="nil"/>
          <w:bottom w:val="nil"/>
          <w:right w:val="nil"/>
          <w:between w:val="nil"/>
        </w:pBdr>
        <w:spacing w:line="360" w:lineRule="auto"/>
        <w:ind w:left="851" w:right="902"/>
        <w:jc w:val="both"/>
        <w:rPr>
          <w:rFonts w:ascii="Palatino Linotype" w:eastAsia="Palatino Linotype" w:hAnsi="Palatino Linotype" w:cs="Palatino Linotype"/>
          <w:i/>
          <w:sz w:val="22"/>
          <w:szCs w:val="22"/>
        </w:rPr>
      </w:pPr>
    </w:p>
    <w:p w14:paraId="3C8CA466" w14:textId="77777777" w:rsidR="00BF53C5" w:rsidRPr="00EB69B9" w:rsidRDefault="008811A2">
      <w:pPr>
        <w:pBdr>
          <w:top w:val="nil"/>
          <w:left w:val="nil"/>
          <w:bottom w:val="nil"/>
          <w:right w:val="nil"/>
          <w:between w:val="nil"/>
        </w:pBdr>
        <w:spacing w:line="276" w:lineRule="auto"/>
        <w:ind w:left="567" w:right="902"/>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EB69B9">
        <w:rPr>
          <w:rFonts w:ascii="Palatino Linotype" w:eastAsia="Palatino Linotype" w:hAnsi="Palatino Linotype" w:cs="Palatino Linotype"/>
          <w:i/>
          <w:sz w:val="22"/>
          <w:szCs w:val="22"/>
        </w:rPr>
        <w:t xml:space="preserve"> El contenido formal de la garantía de legalidad prevista en el artículo 16 constitucional relativa a la fundamentación y motivación tiene como propósito </w:t>
      </w:r>
      <w:r w:rsidRPr="00EB69B9">
        <w:rPr>
          <w:rFonts w:ascii="Palatino Linotype" w:eastAsia="Palatino Linotype" w:hAnsi="Palatino Linotype" w:cs="Palatino Linotype"/>
          <w:i/>
          <w:sz w:val="22"/>
          <w:szCs w:val="22"/>
        </w:rPr>
        <w:lastRenderedPageBreak/>
        <w:t>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7A8BC2E1" w14:textId="77777777" w:rsidR="00BF53C5" w:rsidRPr="00EB69B9" w:rsidRDefault="00BF53C5">
      <w:pPr>
        <w:pBdr>
          <w:top w:val="nil"/>
          <w:left w:val="nil"/>
          <w:bottom w:val="nil"/>
          <w:right w:val="nil"/>
          <w:between w:val="nil"/>
        </w:pBdr>
        <w:spacing w:line="276" w:lineRule="auto"/>
        <w:ind w:left="567" w:right="902"/>
        <w:jc w:val="both"/>
        <w:rPr>
          <w:rFonts w:ascii="Palatino Linotype" w:eastAsia="Palatino Linotype" w:hAnsi="Palatino Linotype" w:cs="Palatino Linotype"/>
          <w:sz w:val="22"/>
          <w:szCs w:val="22"/>
        </w:rPr>
      </w:pPr>
    </w:p>
    <w:p w14:paraId="5EC02C2B" w14:textId="77777777" w:rsidR="00BF53C5" w:rsidRPr="00EB69B9" w:rsidRDefault="008811A2">
      <w:pPr>
        <w:pBdr>
          <w:top w:val="nil"/>
          <w:left w:val="nil"/>
          <w:bottom w:val="nil"/>
          <w:right w:val="nil"/>
          <w:between w:val="nil"/>
        </w:pBdr>
        <w:spacing w:line="276" w:lineRule="auto"/>
        <w:ind w:left="567" w:right="902"/>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FUNDAMENTACION Y MOTIVACION.</w:t>
      </w:r>
      <w:r w:rsidRPr="00EB69B9">
        <w:rPr>
          <w:rFonts w:ascii="Palatino Linotype" w:eastAsia="Palatino Linotype" w:hAnsi="Palatino Linotype" w:cs="Palatino Linotype"/>
          <w:i/>
          <w:sz w:val="22"/>
          <w:szCs w:val="22"/>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0D6B6655"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6C419641"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Es por ello que se estima que resulta procedente ordenar el Acuerdo emitido por el Comité de Transparencia que clasifique como información confidencial la información referente al lugar de procedencia del director del organismo descentralizado, en términos de los artículo 49, fracción VIII y 132 de la Ley de Transparencia y Acceso a la Información Pública del Estado de México y Municipios. </w:t>
      </w:r>
    </w:p>
    <w:p w14:paraId="2B2E317A"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262CE485" w14:textId="77777777" w:rsidR="00BF53C5" w:rsidRPr="00EB69B9" w:rsidRDefault="008811A2">
      <w:pPr>
        <w:numPr>
          <w:ilvl w:val="0"/>
          <w:numId w:val="12"/>
        </w:numPr>
        <w:pBdr>
          <w:top w:val="nil"/>
          <w:left w:val="nil"/>
          <w:bottom w:val="nil"/>
          <w:right w:val="nil"/>
          <w:between w:val="nil"/>
        </w:pBdr>
        <w:ind w:right="49"/>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Salario</w:t>
      </w:r>
    </w:p>
    <w:p w14:paraId="23479BEF"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0D35DC98" w14:textId="77777777" w:rsidR="00BF53C5" w:rsidRPr="00EB69B9" w:rsidRDefault="008811A2">
      <w:pPr>
        <w:spacing w:line="360" w:lineRule="auto"/>
        <w:ind w:right="49"/>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sz w:val="22"/>
          <w:szCs w:val="22"/>
        </w:rPr>
        <w:t>En respuesta la Coordinadora de Administración y Finanzas informó que el sueldo neto del Director General es de $18,000.00 pesos, sin que refiera el sueldo bruto y si es que este es quincenal o mensual; por lo que, es necesario referir que si bien es cierto, el término “</w:t>
      </w:r>
      <w:r w:rsidRPr="00EB69B9">
        <w:rPr>
          <w:rFonts w:ascii="Palatino Linotype" w:eastAsia="Palatino Linotype" w:hAnsi="Palatino Linotype" w:cs="Palatino Linotype"/>
          <w:i/>
          <w:sz w:val="22"/>
          <w:szCs w:val="22"/>
        </w:rPr>
        <w:t xml:space="preserve">nómina” </w:t>
      </w:r>
      <w:r w:rsidRPr="00EB69B9">
        <w:rPr>
          <w:rFonts w:ascii="Palatino Linotype" w:eastAsia="Palatino Linotype" w:hAnsi="Palatino Linotype" w:cs="Palatino Linotype"/>
          <w:sz w:val="22"/>
          <w:szCs w:val="22"/>
        </w:rPr>
        <w:t>no está definido en nuestra legislación, también lo es que el “</w:t>
      </w:r>
      <w:r w:rsidRPr="00EB69B9">
        <w:rPr>
          <w:rFonts w:ascii="Palatino Linotype" w:eastAsia="Palatino Linotype" w:hAnsi="Palatino Linotype" w:cs="Palatino Linotype"/>
          <w:i/>
          <w:sz w:val="22"/>
          <w:szCs w:val="22"/>
        </w:rPr>
        <w:t>Glosario de Términos para el Proceso de Planeación, Programación, Presupuestación y Evaluación en la Administración Pública</w:t>
      </w:r>
      <w:r w:rsidRPr="00EB69B9">
        <w:rPr>
          <w:rFonts w:ascii="Palatino Linotype" w:eastAsia="Palatino Linotype" w:hAnsi="Palatino Linotype" w:cs="Palatino Linotype"/>
          <w:sz w:val="22"/>
          <w:szCs w:val="22"/>
        </w:rPr>
        <w:t xml:space="preserve">”, elaborado por el Grupo de Trabajo de Sistemas de Información Financiera, Contable y Presupuestal de la Comisión Permanente de Funcionarios Fiscales del Instituto para el Desarrollo Técnico de las Haciendas Públicas (INDETEC), la definen como el </w:t>
      </w:r>
      <w:r w:rsidRPr="00EB69B9">
        <w:rPr>
          <w:rFonts w:ascii="Palatino Linotype" w:eastAsia="Palatino Linotype" w:hAnsi="Palatino Linotype" w:cs="Palatino Linotype"/>
          <w:i/>
          <w:sz w:val="22"/>
          <w:szCs w:val="22"/>
        </w:rPr>
        <w:t>listado general de los trabajadores de una institución, en</w:t>
      </w:r>
      <w:r w:rsidRPr="00EB69B9">
        <w:rPr>
          <w:rFonts w:ascii="Palatino Linotype" w:eastAsia="Palatino Linotype" w:hAnsi="Palatino Linotype" w:cs="Palatino Linotype"/>
          <w:b/>
          <w:i/>
          <w:sz w:val="22"/>
          <w:szCs w:val="22"/>
        </w:rPr>
        <w:t xml:space="preserve"> </w:t>
      </w:r>
      <w:r w:rsidRPr="00EB69B9">
        <w:rPr>
          <w:rFonts w:ascii="Palatino Linotype" w:eastAsia="Palatino Linotype" w:hAnsi="Palatino Linotype" w:cs="Palatino Linotype"/>
          <w:i/>
          <w:sz w:val="22"/>
          <w:szCs w:val="22"/>
        </w:rPr>
        <w:t xml:space="preserve">el cual se </w:t>
      </w:r>
      <w:r w:rsidRPr="00EB69B9">
        <w:rPr>
          <w:rFonts w:ascii="Palatino Linotype" w:eastAsia="Palatino Linotype" w:hAnsi="Palatino Linotype" w:cs="Palatino Linotype"/>
          <w:b/>
          <w:i/>
          <w:sz w:val="22"/>
          <w:szCs w:val="22"/>
        </w:rPr>
        <w:t xml:space="preserve">asientan las </w:t>
      </w:r>
      <w:r w:rsidRPr="00EB69B9">
        <w:rPr>
          <w:rFonts w:ascii="Palatino Linotype" w:eastAsia="Palatino Linotype" w:hAnsi="Palatino Linotype" w:cs="Palatino Linotype"/>
          <w:b/>
          <w:i/>
          <w:sz w:val="22"/>
          <w:szCs w:val="22"/>
          <w:u w:val="single"/>
        </w:rPr>
        <w:t>percepciones brutas, deducciones y alcance neto de las mismas</w:t>
      </w:r>
      <w:r w:rsidRPr="00EB69B9">
        <w:rPr>
          <w:rFonts w:ascii="Palatino Linotype" w:eastAsia="Palatino Linotype" w:hAnsi="Palatino Linotype" w:cs="Palatino Linotype"/>
          <w:i/>
          <w:sz w:val="22"/>
          <w:szCs w:val="22"/>
        </w:rPr>
        <w:t>; la nómina es utilizada para</w:t>
      </w:r>
      <w:r w:rsidRPr="00EB69B9">
        <w:rPr>
          <w:rFonts w:ascii="Palatino Linotype" w:eastAsia="Palatino Linotype" w:hAnsi="Palatino Linotype" w:cs="Palatino Linotype"/>
          <w:b/>
          <w:i/>
          <w:sz w:val="22"/>
          <w:szCs w:val="22"/>
        </w:rPr>
        <w:t xml:space="preserve"> efectuar los pagos periódicos</w:t>
      </w:r>
      <w:r w:rsidRPr="00EB69B9">
        <w:rPr>
          <w:rFonts w:ascii="Palatino Linotype" w:eastAsia="Palatino Linotype" w:hAnsi="Palatino Linotype" w:cs="Palatino Linotype"/>
          <w:i/>
          <w:sz w:val="22"/>
          <w:szCs w:val="22"/>
        </w:rPr>
        <w:t xml:space="preserve"> (semanales, quincenales o</w:t>
      </w:r>
      <w:r w:rsidRPr="00EB69B9">
        <w:rPr>
          <w:rFonts w:ascii="Palatino Linotype" w:eastAsia="Palatino Linotype" w:hAnsi="Palatino Linotype" w:cs="Palatino Linotype"/>
          <w:b/>
          <w:i/>
          <w:sz w:val="22"/>
          <w:szCs w:val="22"/>
        </w:rPr>
        <w:t xml:space="preserve"> </w:t>
      </w:r>
      <w:r w:rsidRPr="00EB69B9">
        <w:rPr>
          <w:rFonts w:ascii="Palatino Linotype" w:eastAsia="Palatino Linotype" w:hAnsi="Palatino Linotype" w:cs="Palatino Linotype"/>
          <w:i/>
          <w:sz w:val="22"/>
          <w:szCs w:val="22"/>
        </w:rPr>
        <w:t xml:space="preserve">mensuales) a los trabajadores por concepto de </w:t>
      </w:r>
      <w:r w:rsidRPr="00EB69B9">
        <w:rPr>
          <w:rFonts w:ascii="Palatino Linotype" w:eastAsia="Palatino Linotype" w:hAnsi="Palatino Linotype" w:cs="Palatino Linotype"/>
          <w:b/>
          <w:i/>
          <w:sz w:val="22"/>
          <w:szCs w:val="22"/>
        </w:rPr>
        <w:t>sueldos y salarios</w:t>
      </w:r>
      <w:r w:rsidRPr="00EB69B9">
        <w:rPr>
          <w:rFonts w:ascii="Palatino Linotype" w:eastAsia="Palatino Linotype" w:hAnsi="Palatino Linotype" w:cs="Palatino Linotype"/>
          <w:i/>
          <w:sz w:val="22"/>
          <w:szCs w:val="22"/>
        </w:rPr>
        <w:t>.</w:t>
      </w:r>
    </w:p>
    <w:p w14:paraId="665C729B" w14:textId="77777777" w:rsidR="00BF53C5" w:rsidRPr="00EB69B9" w:rsidRDefault="008811A2">
      <w:pPr>
        <w:spacing w:before="240" w:after="360" w:line="360" w:lineRule="auto"/>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sz w:val="22"/>
          <w:szCs w:val="22"/>
        </w:rPr>
        <w:t xml:space="preserve">Documento o término que ha sido mencionado en diferentes ordenamientos legales, tal es el caso, de la </w:t>
      </w:r>
      <w:r w:rsidRPr="00EB69B9">
        <w:rPr>
          <w:rFonts w:ascii="Palatino Linotype" w:eastAsia="Palatino Linotype" w:hAnsi="Palatino Linotype" w:cs="Palatino Linotype"/>
          <w:i/>
          <w:sz w:val="22"/>
          <w:szCs w:val="22"/>
        </w:rPr>
        <w:t>Ley Federal del Trabajo</w:t>
      </w:r>
      <w:r w:rsidRPr="00EB69B9">
        <w:rPr>
          <w:rFonts w:ascii="Palatino Linotype" w:eastAsia="Palatino Linotype" w:hAnsi="Palatino Linotype" w:cs="Palatino Linotype"/>
          <w:sz w:val="22"/>
          <w:szCs w:val="22"/>
        </w:rPr>
        <w:t xml:space="preserve"> en el artículo 804 fracción II, que además reconoce los recibos de pagos de salarios, por lo que resulta indispensable citar el artículo de referencia.</w:t>
      </w:r>
    </w:p>
    <w:p w14:paraId="03A597C7" w14:textId="77777777" w:rsidR="00BF53C5" w:rsidRPr="00EB69B9" w:rsidRDefault="008811A2">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804.-</w:t>
      </w:r>
      <w:r w:rsidRPr="00EB69B9">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02BC5D40" w14:textId="77777777" w:rsidR="00BF53C5" w:rsidRPr="00EB69B9" w:rsidRDefault="008811A2">
      <w:pPr>
        <w:pBdr>
          <w:top w:val="nil"/>
          <w:left w:val="nil"/>
          <w:bottom w:val="nil"/>
          <w:right w:val="nil"/>
          <w:between w:val="nil"/>
        </w:pBdr>
        <w:spacing w:before="120" w:after="120"/>
        <w:ind w:left="993" w:right="902"/>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w:t>
      </w:r>
    </w:p>
    <w:p w14:paraId="0F521D52" w14:textId="77777777" w:rsidR="00BF53C5" w:rsidRPr="00EB69B9" w:rsidRDefault="008811A2">
      <w:pPr>
        <w:pBdr>
          <w:top w:val="nil"/>
          <w:left w:val="nil"/>
          <w:bottom w:val="nil"/>
          <w:right w:val="nil"/>
          <w:between w:val="nil"/>
        </w:pBdr>
        <w:spacing w:before="120" w:after="120"/>
        <w:ind w:left="993" w:right="902"/>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lastRenderedPageBreak/>
        <w:t>II.</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b/>
          <w:i/>
          <w:sz w:val="22"/>
          <w:szCs w:val="22"/>
        </w:rPr>
        <w:t>Listas de raya o nómina de personal</w:t>
      </w:r>
      <w:r w:rsidRPr="00EB69B9">
        <w:rPr>
          <w:rFonts w:ascii="Palatino Linotype" w:eastAsia="Palatino Linotype" w:hAnsi="Palatino Linotype" w:cs="Palatino Linotype"/>
          <w:i/>
          <w:sz w:val="22"/>
          <w:szCs w:val="22"/>
        </w:rPr>
        <w:t xml:space="preserve">, cuando se lleven en el centro de trabajo; </w:t>
      </w:r>
      <w:r w:rsidRPr="00EB69B9">
        <w:rPr>
          <w:rFonts w:ascii="Palatino Linotype" w:eastAsia="Palatino Linotype" w:hAnsi="Palatino Linotype" w:cs="Palatino Linotype"/>
          <w:b/>
          <w:i/>
          <w:sz w:val="22"/>
          <w:szCs w:val="22"/>
        </w:rPr>
        <w:t>o recibos de pagos de salarios;</w:t>
      </w:r>
    </w:p>
    <w:p w14:paraId="5C3B87B0" w14:textId="77777777" w:rsidR="00BF53C5" w:rsidRPr="00EB69B9" w:rsidRDefault="008811A2">
      <w:pPr>
        <w:pBdr>
          <w:top w:val="nil"/>
          <w:left w:val="nil"/>
          <w:bottom w:val="nil"/>
          <w:right w:val="nil"/>
          <w:between w:val="nil"/>
        </w:pBdr>
        <w:spacing w:before="120" w:after="120"/>
        <w:ind w:left="993" w:right="902"/>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72D164EB" w14:textId="77777777" w:rsidR="00BF53C5" w:rsidRPr="00EB69B9" w:rsidRDefault="008811A2">
      <w:pPr>
        <w:pBdr>
          <w:top w:val="nil"/>
          <w:left w:val="nil"/>
          <w:bottom w:val="nil"/>
          <w:right w:val="nil"/>
          <w:between w:val="nil"/>
        </w:pBdr>
        <w:spacing w:before="120" w:after="120"/>
        <w:ind w:left="855" w:right="902"/>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EB69B9">
        <w:rPr>
          <w:rFonts w:ascii="Palatino Linotype" w:eastAsia="Palatino Linotype" w:hAnsi="Palatino Linotype" w:cs="Palatino Linotype"/>
          <w:b/>
          <w:i/>
          <w:sz w:val="22"/>
          <w:szCs w:val="22"/>
        </w:rPr>
        <w:t>II</w:t>
      </w:r>
      <w:r w:rsidRPr="00EB69B9">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6619807B" w14:textId="77777777" w:rsidR="00BF53C5" w:rsidRPr="00EB69B9" w:rsidRDefault="008811A2">
      <w:pPr>
        <w:spacing w:before="240" w:after="36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 lo anteriormente citado, se puede llegar a la conclusión de que la nómina, es el documento que contiene el registro de los trabajadores a los cuales se va a remunerar por los </w:t>
      </w:r>
      <w:hyperlink r:id="rId11">
        <w:r w:rsidRPr="00EB69B9">
          <w:rPr>
            <w:rFonts w:ascii="Palatino Linotype" w:eastAsia="Palatino Linotype" w:hAnsi="Palatino Linotype" w:cs="Palatino Linotype"/>
            <w:sz w:val="22"/>
            <w:szCs w:val="22"/>
          </w:rPr>
          <w:t>servicios</w:t>
        </w:r>
      </w:hyperlink>
      <w:r w:rsidRPr="00EB69B9">
        <w:rPr>
          <w:rFonts w:ascii="Palatino Linotype" w:eastAsia="Palatino Linotype" w:hAnsi="Palatino Linotype" w:cs="Palatino Linotype"/>
          <w:sz w:val="22"/>
          <w:szCs w:val="22"/>
        </w:rPr>
        <w:t xml:space="preserve"> que éstos le prestan al patrón, en el cual </w:t>
      </w:r>
      <w:r w:rsidRPr="00EB69B9">
        <w:rPr>
          <w:rFonts w:ascii="Palatino Linotype" w:eastAsia="Palatino Linotype" w:hAnsi="Palatino Linotype" w:cs="Palatino Linotype"/>
          <w:b/>
          <w:sz w:val="22"/>
          <w:szCs w:val="22"/>
        </w:rPr>
        <w:t>se asientan las percepciones brutas, deducciones y el neto</w:t>
      </w:r>
      <w:r w:rsidRPr="00EB69B9">
        <w:rPr>
          <w:rFonts w:ascii="Palatino Linotype" w:eastAsia="Palatino Linotype" w:hAnsi="Palatino Linotype" w:cs="Palatino Linotype"/>
          <w:sz w:val="22"/>
          <w:szCs w:val="22"/>
        </w:rPr>
        <w:t xml:space="preserve"> a recibir de dichos trabajadores.</w:t>
      </w:r>
    </w:p>
    <w:p w14:paraId="7B62EB49" w14:textId="77777777" w:rsidR="00BF53C5" w:rsidRPr="00EB69B9" w:rsidRDefault="008811A2">
      <w:pPr>
        <w:spacing w:before="240" w:after="360" w:line="360" w:lineRule="auto"/>
        <w:jc w:val="both"/>
        <w:rPr>
          <w:rFonts w:ascii="Palatino Linotype" w:eastAsia="Palatino Linotype" w:hAnsi="Palatino Linotype" w:cs="Palatino Linotype"/>
          <w:sz w:val="22"/>
          <w:szCs w:val="22"/>
        </w:rPr>
      </w:pPr>
      <w:bookmarkStart w:id="5" w:name="_heading=h.2et92p0" w:colFirst="0" w:colLast="0"/>
      <w:bookmarkEnd w:id="5"/>
      <w:r w:rsidRPr="00EB69B9">
        <w:rPr>
          <w:rFonts w:ascii="Palatino Linotype" w:eastAsia="Palatino Linotype" w:hAnsi="Palatino Linotype" w:cs="Palatino Linotype"/>
          <w:sz w:val="22"/>
          <w:szCs w:val="22"/>
        </w:rPr>
        <w:t>En ese contexto, tratándose de servidores públicos de los Municipios, la Ley del Trabajo de los Servidores Públicos del Estado y Municipios, en su artículo 220-K fracciones II y IV y último párrafo, establecen lo siguiente:</w:t>
      </w:r>
    </w:p>
    <w:p w14:paraId="1CE95259"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220 K.-</w:t>
      </w:r>
      <w:r w:rsidRPr="00EB69B9">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3E08D981"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748CF40A"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II. </w:t>
      </w:r>
      <w:r w:rsidRPr="00EB69B9">
        <w:rPr>
          <w:rFonts w:ascii="Palatino Linotype" w:eastAsia="Palatino Linotype" w:hAnsi="Palatino Linotype" w:cs="Palatino Linotype"/>
          <w:b/>
          <w:i/>
          <w:sz w:val="22"/>
          <w:szCs w:val="22"/>
          <w:u w:val="single"/>
        </w:rPr>
        <w:t>Recibos de pagos de salarios</w:t>
      </w:r>
      <w:r w:rsidRPr="00EB69B9">
        <w:rPr>
          <w:rFonts w:ascii="Palatino Linotype" w:eastAsia="Palatino Linotype" w:hAnsi="Palatino Linotype" w:cs="Palatino Linotype"/>
          <w:b/>
          <w:i/>
          <w:sz w:val="22"/>
          <w:szCs w:val="22"/>
        </w:rPr>
        <w:t xml:space="preserve"> o las constancias documentales del pago de salario cuando sea por depósito o mediante información electrónica</w:t>
      </w:r>
      <w:r w:rsidRPr="00EB69B9">
        <w:rPr>
          <w:rFonts w:ascii="Palatino Linotype" w:eastAsia="Palatino Linotype" w:hAnsi="Palatino Linotype" w:cs="Palatino Linotype"/>
          <w:i/>
          <w:sz w:val="22"/>
          <w:szCs w:val="22"/>
        </w:rPr>
        <w:t>;</w:t>
      </w:r>
    </w:p>
    <w:p w14:paraId="5E7B1D17"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3417E621"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 xml:space="preserve">IV. </w:t>
      </w:r>
      <w:r w:rsidRPr="00EB69B9">
        <w:rPr>
          <w:rFonts w:ascii="Palatino Linotype" w:eastAsia="Palatino Linotype" w:hAnsi="Palatino Linotype" w:cs="Palatino Linotype"/>
          <w:b/>
          <w:i/>
          <w:sz w:val="22"/>
          <w:szCs w:val="22"/>
          <w:u w:val="single"/>
        </w:rPr>
        <w:t>Recibos o las constancias de depósito o del medio de información magnética o electrónica que sean utilizadas para el pago de salarios</w:t>
      </w:r>
      <w:r w:rsidRPr="00EB69B9">
        <w:rPr>
          <w:rFonts w:ascii="Palatino Linotype" w:eastAsia="Palatino Linotype" w:hAnsi="Palatino Linotype" w:cs="Palatino Linotype"/>
          <w:b/>
          <w:i/>
          <w:sz w:val="22"/>
          <w:szCs w:val="22"/>
        </w:rPr>
        <w:t>, prima vacacional, aguinaldo</w:t>
      </w:r>
      <w:r w:rsidRPr="00EB69B9">
        <w:rPr>
          <w:rFonts w:ascii="Palatino Linotype" w:eastAsia="Palatino Linotype" w:hAnsi="Palatino Linotype" w:cs="Palatino Linotype"/>
          <w:i/>
          <w:sz w:val="22"/>
          <w:szCs w:val="22"/>
        </w:rPr>
        <w:t xml:space="preserve"> y demás prestaciones establecidas en la presente ley; y…</w:t>
      </w:r>
    </w:p>
    <w:p w14:paraId="13E4539C"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3968566C" w14:textId="77777777" w:rsidR="00BF53C5" w:rsidRPr="00EB69B9" w:rsidRDefault="008811A2">
      <w:pPr>
        <w:tabs>
          <w:tab w:val="left" w:pos="9072"/>
        </w:tabs>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2C84366" w14:textId="77777777" w:rsidR="00BF53C5" w:rsidRPr="00EB69B9" w:rsidRDefault="00BF53C5">
      <w:pPr>
        <w:tabs>
          <w:tab w:val="left" w:pos="9072"/>
        </w:tabs>
        <w:spacing w:before="120" w:after="120"/>
        <w:ind w:left="851" w:right="616"/>
        <w:jc w:val="both"/>
        <w:rPr>
          <w:rFonts w:ascii="Palatino Linotype" w:eastAsia="Palatino Linotype" w:hAnsi="Palatino Linotype" w:cs="Palatino Linotype"/>
          <w:i/>
          <w:sz w:val="22"/>
          <w:szCs w:val="22"/>
        </w:rPr>
      </w:pPr>
    </w:p>
    <w:p w14:paraId="07CE9BEA" w14:textId="77777777" w:rsidR="00BF53C5" w:rsidRPr="00EB69B9" w:rsidRDefault="008811A2">
      <w:pPr>
        <w:spacing w:before="12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Sobre la base del precepto legal citado, se advierte que </w:t>
      </w:r>
      <w:r w:rsidRPr="00EB69B9">
        <w:rPr>
          <w:rFonts w:ascii="Palatino Linotype" w:eastAsia="Palatino Linotype" w:hAnsi="Palatino Linotype" w:cs="Palatino Linotype"/>
          <w:i/>
          <w:sz w:val="22"/>
          <w:szCs w:val="22"/>
        </w:rPr>
        <w:t>toda institución pública o dependencia pública del Estado de México debe conservar las constancias de pago de 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r w:rsidRPr="00EB69B9">
        <w:rPr>
          <w:rFonts w:ascii="Palatino Linotype" w:eastAsia="Palatino Linotype" w:hAnsi="Palatino Linotype" w:cs="Palatino Linotype"/>
          <w:sz w:val="22"/>
          <w:szCs w:val="22"/>
        </w:rPr>
        <w:t>.</w:t>
      </w:r>
    </w:p>
    <w:p w14:paraId="1C401D3A"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Por tanto, los </w:t>
      </w:r>
      <w:r w:rsidRPr="00EB69B9">
        <w:rPr>
          <w:rFonts w:ascii="Palatino Linotype" w:eastAsia="Palatino Linotype" w:hAnsi="Palatino Linotype" w:cs="Palatino Linotype"/>
          <w:i/>
          <w:sz w:val="22"/>
          <w:szCs w:val="22"/>
        </w:rPr>
        <w:t xml:space="preserve">recibos de nómina o comprobantes digitales por concepto de nómina </w:t>
      </w:r>
      <w:r w:rsidRPr="00EB69B9">
        <w:rPr>
          <w:rFonts w:ascii="Palatino Linotype" w:eastAsia="Palatino Linotype" w:hAnsi="Palatino Linotype" w:cs="Palatino Linotype"/>
          <w:sz w:val="22"/>
          <w:szCs w:val="22"/>
        </w:rPr>
        <w:t>tienen como objetivo presentar la información del pago de las remuneraciones de cada uno de los servidores públicos de la entidad fiscalizable de que se trate correspondiente a un periodo determinado.</w:t>
      </w:r>
    </w:p>
    <w:p w14:paraId="62ADFCE8"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Evidenciando que el </w:t>
      </w:r>
      <w:r w:rsidRPr="00EB69B9">
        <w:rPr>
          <w:rFonts w:ascii="Palatino Linotype" w:eastAsia="Palatino Linotype" w:hAnsi="Palatino Linotype" w:cs="Palatino Linotype"/>
          <w:b/>
          <w:sz w:val="22"/>
          <w:szCs w:val="22"/>
        </w:rPr>
        <w:t xml:space="preserve">Sujeto Obligado </w:t>
      </w:r>
      <w:r w:rsidRPr="00EB69B9">
        <w:rPr>
          <w:rFonts w:ascii="Palatino Linotype" w:eastAsia="Palatino Linotype" w:hAnsi="Palatino Linotype" w:cs="Palatino Linotype"/>
          <w:sz w:val="22"/>
          <w:szCs w:val="22"/>
        </w:rPr>
        <w:t xml:space="preserve">debe contar con documentos que den cuenta del sueldo bruto y neto quincenal de los servidores públicos, pues si bien el cumplimiento de dicha obligación debe hacerse en medios electrónicos con la finalidad de que esté disponible para cualquier persona, no es óbice para que sea el único medio por el cual puede atenderse </w:t>
      </w:r>
      <w:r w:rsidRPr="00EB69B9">
        <w:rPr>
          <w:rFonts w:ascii="Palatino Linotype" w:eastAsia="Palatino Linotype" w:hAnsi="Palatino Linotype" w:cs="Palatino Linotype"/>
          <w:sz w:val="22"/>
          <w:szCs w:val="22"/>
        </w:rPr>
        <w:lastRenderedPageBreak/>
        <w:t>el derecho de acceso a la información, pues los Sujetos Obligados se encuentran constreñidos a documentar todo acto que derive del ejercicio sus facultades, competencias o funciones, considerando desde su origen la eventual publicidad y reutilización de la información que generen, según lo dispuesto en los artículos 18, 24 fracción XXII y 160 párrafo primero de la Ley de la Materia, que son del tenor literal siguiente:</w:t>
      </w:r>
    </w:p>
    <w:p w14:paraId="47CC2B05" w14:textId="77777777" w:rsidR="00BF53C5" w:rsidRPr="00EB69B9" w:rsidRDefault="008811A2">
      <w:pPr>
        <w:pBdr>
          <w:top w:val="nil"/>
          <w:left w:val="nil"/>
          <w:bottom w:val="nil"/>
          <w:right w:val="nil"/>
          <w:between w:val="nil"/>
        </w:pBdr>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18</w:t>
      </w:r>
      <w:r w:rsidRPr="00EB69B9">
        <w:rPr>
          <w:rFonts w:ascii="Palatino Linotype" w:eastAsia="Palatino Linotype" w:hAnsi="Palatino Linotype" w:cs="Palatino Linotype"/>
          <w:i/>
          <w:sz w:val="22"/>
          <w:szCs w:val="22"/>
        </w:rPr>
        <w:t>. Los sujetos obligados deberán documentar todo acto que derive del ejercicio de sus facultades, competencias o funciones, considerando desde su origen la eventual publicidad y reutilización de la información que generen.</w:t>
      </w:r>
    </w:p>
    <w:p w14:paraId="7E9B3761" w14:textId="77777777" w:rsidR="00BF53C5" w:rsidRPr="00EB69B9" w:rsidRDefault="008811A2">
      <w:pPr>
        <w:pBdr>
          <w:top w:val="nil"/>
          <w:left w:val="nil"/>
          <w:bottom w:val="nil"/>
          <w:right w:val="nil"/>
          <w:between w:val="nil"/>
        </w:pBdr>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23A878E7" w14:textId="77777777" w:rsidR="00BF53C5" w:rsidRPr="00EB69B9" w:rsidRDefault="008811A2">
      <w:pPr>
        <w:pBdr>
          <w:top w:val="nil"/>
          <w:left w:val="nil"/>
          <w:bottom w:val="nil"/>
          <w:right w:val="nil"/>
          <w:between w:val="nil"/>
        </w:pBdr>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24.</w:t>
      </w:r>
      <w:r w:rsidRPr="00EB69B9">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113308B8" w14:textId="77777777" w:rsidR="00BF53C5" w:rsidRPr="00EB69B9" w:rsidRDefault="008811A2">
      <w:pPr>
        <w:pBdr>
          <w:top w:val="nil"/>
          <w:left w:val="nil"/>
          <w:bottom w:val="nil"/>
          <w:right w:val="nil"/>
          <w:between w:val="nil"/>
        </w:pBdr>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XXII.</w:t>
      </w:r>
      <w:r w:rsidRPr="00EB69B9">
        <w:rPr>
          <w:rFonts w:ascii="Palatino Linotype" w:eastAsia="Palatino Linotype" w:hAnsi="Palatino Linotype" w:cs="Palatino Linotype"/>
          <w:i/>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6DE2234D" w14:textId="77777777" w:rsidR="00BF53C5" w:rsidRPr="00EB69B9" w:rsidRDefault="008811A2">
      <w:pPr>
        <w:spacing w:before="120" w:after="120"/>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w:t>
      </w:r>
    </w:p>
    <w:p w14:paraId="1771447A" w14:textId="77777777" w:rsidR="00BF53C5" w:rsidRPr="00EB69B9" w:rsidRDefault="008811A2">
      <w:pPr>
        <w:spacing w:before="120"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160</w:t>
      </w:r>
      <w:r w:rsidRPr="00EB69B9">
        <w:rPr>
          <w:rFonts w:ascii="Palatino Linotype" w:eastAsia="Palatino Linotype" w:hAnsi="Palatino Linotype" w:cs="Palatino Linotype"/>
          <w:i/>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F5CA767"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Finalmente, es de mencionar que la información solicitada trata de una Obligación de Transparencia, prevista en la fracción VIII del artículo 92 de la Ley en la materia y, debe estar publicada de forma permanente y actualizada en la Plataforma de Información Pública de Oficio Mexiquense. </w:t>
      </w:r>
    </w:p>
    <w:p w14:paraId="508F0544"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De lo anterior, se advierte que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genera posee y administra la información solicitada en ejercicio de sus atribuciones; no obstante, si bien es cierto que en un primer momento refirió el monto neto que percibe el Director del Organismo, cierto es que, fue omiso en referir el sueldo bruto, aunado a que tampoco preciso si la cantidad referida, es quincenal o mensual; por lo que, resulta procedente ordenar la entrega del documento en donde conste el salario bruto y neto del Director del Organismo Público Descentralizado para la Prestación de los Servicios de Agua Potable, Drenaje, y Tratamiento de Aguas Residuales del Municipio de Jocotitlán, vigente al trece de enero de dos mil veinticinco. </w:t>
      </w:r>
    </w:p>
    <w:p w14:paraId="19C9DC72" w14:textId="77777777" w:rsidR="00BF53C5" w:rsidRPr="00EB69B9" w:rsidRDefault="008811A2">
      <w:pPr>
        <w:numPr>
          <w:ilvl w:val="0"/>
          <w:numId w:val="12"/>
        </w:numPr>
        <w:pBdr>
          <w:top w:val="nil"/>
          <w:left w:val="nil"/>
          <w:bottom w:val="nil"/>
          <w:right w:val="nil"/>
          <w:between w:val="nil"/>
        </w:pBdr>
        <w:spacing w:before="240" w:after="360" w:line="360" w:lineRule="auto"/>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sz w:val="22"/>
          <w:szCs w:val="22"/>
        </w:rPr>
        <w:t xml:space="preserve">Acreditación de sus conocimientos para ocupar el cargo como director. </w:t>
      </w:r>
    </w:p>
    <w:p w14:paraId="701AB39D"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Respecto a este punto la Coordinadora de Administración y Finanzas hizo entrega en respuesta de la Certificación de Competencia Laboral en el estándar de competencia “</w:t>
      </w:r>
      <w:r w:rsidRPr="00EB69B9">
        <w:rPr>
          <w:rFonts w:ascii="Palatino Linotype" w:eastAsia="Palatino Linotype" w:hAnsi="Palatino Linotype" w:cs="Palatino Linotype"/>
          <w:i/>
          <w:sz w:val="22"/>
          <w:szCs w:val="22"/>
        </w:rPr>
        <w:t>Administración de los Servicios Públicos Municipales</w:t>
      </w:r>
      <w:r w:rsidRPr="00EB69B9">
        <w:rPr>
          <w:rFonts w:ascii="Palatino Linotype" w:eastAsia="Palatino Linotype" w:hAnsi="Palatino Linotype" w:cs="Palatino Linotype"/>
          <w:sz w:val="22"/>
          <w:szCs w:val="22"/>
        </w:rPr>
        <w:t xml:space="preserve">” del Director General en versión pública, para ocupar el cargo; por lo que se entiende que es la información que si bien pudo colmar el punto de análisis, dado que acredita sus conocimientos, lo cierto es que, de la revisión al documento se advierte que testó información que no encuadra con el artículo 143, fracción I, de la Ley de Transparencia y Acceso a la Información Pública del Estado de México y Municipios. </w:t>
      </w:r>
    </w:p>
    <w:p w14:paraId="4B6982B3"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29C7DFD3"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Aunado a ello, en informe justificado remitió nuevamente el certificado de competencia laboral en versión pública, acompañado del acta que aprueba la versión pública; por lo que, resulta importante analizar el acuerdo que clasifica como confidencial los datos que constan </w:t>
      </w:r>
      <w:r w:rsidRPr="00EB69B9">
        <w:rPr>
          <w:rFonts w:ascii="Palatino Linotype" w:eastAsia="Palatino Linotype" w:hAnsi="Palatino Linotype" w:cs="Palatino Linotype"/>
          <w:sz w:val="22"/>
          <w:szCs w:val="22"/>
        </w:rPr>
        <w:lastRenderedPageBreak/>
        <w:t>en la Certificación de Competencia Laboral, esto para determinar si se realizó conforme a derecho, para ello se inserta el siguiente cuadro de análisis:</w:t>
      </w:r>
    </w:p>
    <w:p w14:paraId="73E27079" w14:textId="77777777" w:rsidR="00BF53C5" w:rsidRPr="00EB69B9" w:rsidRDefault="00BF53C5">
      <w:pPr>
        <w:spacing w:line="360" w:lineRule="auto"/>
        <w:ind w:right="-7"/>
        <w:jc w:val="both"/>
        <w:rPr>
          <w:rFonts w:ascii="Palatino Linotype" w:eastAsia="Palatino Linotype" w:hAnsi="Palatino Linotype" w:cs="Palatino Linotype"/>
          <w:sz w:val="22"/>
          <w:szCs w:val="22"/>
        </w:rPr>
      </w:pPr>
    </w:p>
    <w:tbl>
      <w:tblPr>
        <w:tblStyle w:val="af2"/>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7"/>
        <w:gridCol w:w="5811"/>
        <w:gridCol w:w="1276"/>
      </w:tblGrid>
      <w:tr w:rsidR="00EB69B9" w:rsidRPr="00EB69B9" w14:paraId="7A959136" w14:textId="77777777">
        <w:trPr>
          <w:trHeight w:val="569"/>
        </w:trPr>
        <w:tc>
          <w:tcPr>
            <w:tcW w:w="1548" w:type="dxa"/>
            <w:shd w:val="clear" w:color="auto" w:fill="DEEBF6"/>
          </w:tcPr>
          <w:p w14:paraId="5101D575"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Elementos del acuerdo de clasificación</w:t>
            </w:r>
          </w:p>
        </w:tc>
        <w:tc>
          <w:tcPr>
            <w:tcW w:w="5818" w:type="dxa"/>
            <w:gridSpan w:val="2"/>
            <w:shd w:val="clear" w:color="auto" w:fill="DEEBF6"/>
          </w:tcPr>
          <w:p w14:paraId="4E66BAF3"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Contenido</w:t>
            </w:r>
          </w:p>
        </w:tc>
        <w:tc>
          <w:tcPr>
            <w:tcW w:w="1276" w:type="dxa"/>
            <w:shd w:val="clear" w:color="auto" w:fill="DEEBF6"/>
          </w:tcPr>
          <w:p w14:paraId="561EE720"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¿Cumple?</w:t>
            </w:r>
          </w:p>
        </w:tc>
      </w:tr>
      <w:tr w:rsidR="00EB69B9" w:rsidRPr="00EB69B9" w14:paraId="16378AB1" w14:textId="77777777">
        <w:tc>
          <w:tcPr>
            <w:tcW w:w="1548" w:type="dxa"/>
            <w:shd w:val="clear" w:color="auto" w:fill="auto"/>
          </w:tcPr>
          <w:p w14:paraId="56F0B59C" w14:textId="77777777" w:rsidR="00BF53C5" w:rsidRPr="00EB69B9" w:rsidRDefault="008811A2">
            <w:pPr>
              <w:spacing w:line="276" w:lineRule="auto"/>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Número de folio de la solicitud</w:t>
            </w:r>
          </w:p>
        </w:tc>
        <w:tc>
          <w:tcPr>
            <w:tcW w:w="5818" w:type="dxa"/>
            <w:gridSpan w:val="2"/>
            <w:shd w:val="clear" w:color="auto" w:fill="auto"/>
          </w:tcPr>
          <w:p w14:paraId="6B73F836" w14:textId="77777777" w:rsidR="00BF53C5" w:rsidRPr="00EB69B9" w:rsidRDefault="008811A2">
            <w:pPr>
              <w:spacing w:line="276" w:lineRule="auto"/>
              <w:rPr>
                <w:rFonts w:ascii="Palatino Linotype" w:eastAsia="Palatino Linotype" w:hAnsi="Palatino Linotype" w:cs="Palatino Linotype"/>
                <w:sz w:val="22"/>
                <w:szCs w:val="22"/>
              </w:rPr>
            </w:pPr>
            <w:r w:rsidRPr="00EB69B9">
              <w:rPr>
                <w:rFonts w:ascii="Palatino Linotype" w:eastAsia="Palatino Linotype" w:hAnsi="Palatino Linotype" w:cs="Palatino Linotype"/>
                <w:noProof/>
                <w:sz w:val="22"/>
                <w:szCs w:val="22"/>
                <w:lang w:val="es-MX" w:eastAsia="es-MX"/>
              </w:rPr>
              <w:drawing>
                <wp:inline distT="0" distB="0" distL="0" distR="0" wp14:anchorId="26994DC7" wp14:editId="62498C1B">
                  <wp:extent cx="3557270" cy="5334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557270" cy="533400"/>
                          </a:xfrm>
                          <a:prstGeom prst="rect">
                            <a:avLst/>
                          </a:prstGeom>
                          <a:ln/>
                        </pic:spPr>
                      </pic:pic>
                    </a:graphicData>
                  </a:graphic>
                </wp:inline>
              </w:drawing>
            </w:r>
          </w:p>
        </w:tc>
        <w:tc>
          <w:tcPr>
            <w:tcW w:w="1276" w:type="dxa"/>
            <w:shd w:val="clear" w:color="auto" w:fill="auto"/>
          </w:tcPr>
          <w:p w14:paraId="5B0627F3"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No</w:t>
            </w:r>
          </w:p>
        </w:tc>
      </w:tr>
      <w:tr w:rsidR="00EB69B9" w:rsidRPr="00EB69B9" w14:paraId="5B438FDA" w14:textId="77777777">
        <w:tc>
          <w:tcPr>
            <w:tcW w:w="1548" w:type="dxa"/>
            <w:shd w:val="clear" w:color="auto" w:fill="auto"/>
          </w:tcPr>
          <w:p w14:paraId="6BD073FA" w14:textId="77777777" w:rsidR="00BF53C5" w:rsidRPr="00EB69B9" w:rsidRDefault="008811A2">
            <w:pPr>
              <w:spacing w:line="276" w:lineRule="auto"/>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Referencia de la información solicitada</w:t>
            </w:r>
          </w:p>
        </w:tc>
        <w:tc>
          <w:tcPr>
            <w:tcW w:w="5818" w:type="dxa"/>
            <w:gridSpan w:val="2"/>
            <w:shd w:val="clear" w:color="auto" w:fill="auto"/>
          </w:tcPr>
          <w:p w14:paraId="36FE2932" w14:textId="77777777" w:rsidR="00BF53C5" w:rsidRPr="00EB69B9" w:rsidRDefault="008811A2">
            <w:pPr>
              <w:spacing w:line="276" w:lineRule="auto"/>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noProof/>
                <w:sz w:val="22"/>
                <w:szCs w:val="22"/>
                <w:lang w:val="es-MX" w:eastAsia="es-MX"/>
              </w:rPr>
              <w:drawing>
                <wp:inline distT="0" distB="0" distL="0" distR="0" wp14:anchorId="3A90C638" wp14:editId="5F112716">
                  <wp:extent cx="3557270" cy="51435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557270" cy="514350"/>
                          </a:xfrm>
                          <a:prstGeom prst="rect">
                            <a:avLst/>
                          </a:prstGeom>
                          <a:ln/>
                        </pic:spPr>
                      </pic:pic>
                    </a:graphicData>
                  </a:graphic>
                </wp:inline>
              </w:drawing>
            </w:r>
          </w:p>
        </w:tc>
        <w:tc>
          <w:tcPr>
            <w:tcW w:w="1276" w:type="dxa"/>
            <w:shd w:val="clear" w:color="auto" w:fill="auto"/>
          </w:tcPr>
          <w:p w14:paraId="4F7F21E1"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No</w:t>
            </w:r>
          </w:p>
        </w:tc>
      </w:tr>
      <w:tr w:rsidR="00EB69B9" w:rsidRPr="00EB69B9" w14:paraId="4300F54D" w14:textId="77777777">
        <w:tc>
          <w:tcPr>
            <w:tcW w:w="1548" w:type="dxa"/>
            <w:shd w:val="clear" w:color="auto" w:fill="auto"/>
          </w:tcPr>
          <w:p w14:paraId="49F2733D"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Artículo, fracción, inciso, párrafo o numeral de la ley que le otorga el carácter de confidencial.</w:t>
            </w:r>
          </w:p>
        </w:tc>
        <w:tc>
          <w:tcPr>
            <w:tcW w:w="5818" w:type="dxa"/>
            <w:gridSpan w:val="2"/>
            <w:shd w:val="clear" w:color="auto" w:fill="auto"/>
          </w:tcPr>
          <w:p w14:paraId="753BCB37" w14:textId="77777777" w:rsidR="00BF53C5" w:rsidRPr="00EB69B9" w:rsidRDefault="008811A2">
            <w:pPr>
              <w:spacing w:line="276" w:lineRule="auto"/>
              <w:rPr>
                <w:rFonts w:ascii="Palatino Linotype" w:eastAsia="Palatino Linotype" w:hAnsi="Palatino Linotype" w:cs="Palatino Linotype"/>
                <w:sz w:val="22"/>
                <w:szCs w:val="22"/>
              </w:rPr>
            </w:pPr>
            <w:r w:rsidRPr="00EB69B9">
              <w:rPr>
                <w:rFonts w:ascii="Palatino Linotype" w:eastAsia="Palatino Linotype" w:hAnsi="Palatino Linotype" w:cs="Palatino Linotype"/>
                <w:noProof/>
                <w:sz w:val="22"/>
                <w:szCs w:val="22"/>
                <w:lang w:val="es-MX" w:eastAsia="es-MX"/>
              </w:rPr>
              <w:drawing>
                <wp:inline distT="0" distB="0" distL="0" distR="0" wp14:anchorId="3015618B" wp14:editId="3F4BD036">
                  <wp:extent cx="3557270" cy="866775"/>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57270" cy="866775"/>
                          </a:xfrm>
                          <a:prstGeom prst="rect">
                            <a:avLst/>
                          </a:prstGeom>
                          <a:ln/>
                        </pic:spPr>
                      </pic:pic>
                    </a:graphicData>
                  </a:graphic>
                </wp:inline>
              </w:drawing>
            </w:r>
          </w:p>
        </w:tc>
        <w:tc>
          <w:tcPr>
            <w:tcW w:w="1276" w:type="dxa"/>
            <w:shd w:val="clear" w:color="auto" w:fill="auto"/>
          </w:tcPr>
          <w:p w14:paraId="11EFF7F1" w14:textId="77777777" w:rsidR="00BF53C5" w:rsidRPr="00EB69B9" w:rsidRDefault="008811A2">
            <w:pPr>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Sí</w:t>
            </w:r>
          </w:p>
          <w:p w14:paraId="3E078EE0" w14:textId="77777777" w:rsidR="00BF53C5" w:rsidRPr="00EB69B9" w:rsidRDefault="00BF53C5">
            <w:pPr>
              <w:jc w:val="center"/>
              <w:rPr>
                <w:rFonts w:ascii="Palatino Linotype" w:eastAsia="Palatino Linotype" w:hAnsi="Palatino Linotype" w:cs="Palatino Linotype"/>
                <w:b/>
                <w:sz w:val="22"/>
                <w:szCs w:val="22"/>
              </w:rPr>
            </w:pPr>
          </w:p>
        </w:tc>
      </w:tr>
      <w:tr w:rsidR="00EB69B9" w:rsidRPr="00EB69B9" w14:paraId="750CEACC" w14:textId="77777777">
        <w:tc>
          <w:tcPr>
            <w:tcW w:w="1548" w:type="dxa"/>
            <w:shd w:val="clear" w:color="auto" w:fill="auto"/>
          </w:tcPr>
          <w:p w14:paraId="16CF6138" w14:textId="77777777" w:rsidR="00BF53C5" w:rsidRPr="00EB69B9" w:rsidRDefault="008811A2">
            <w:pPr>
              <w:spacing w:line="276" w:lineRule="auto"/>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Motivación Legal</w:t>
            </w:r>
          </w:p>
        </w:tc>
        <w:tc>
          <w:tcPr>
            <w:tcW w:w="5818" w:type="dxa"/>
            <w:gridSpan w:val="2"/>
            <w:shd w:val="clear" w:color="auto" w:fill="auto"/>
          </w:tcPr>
          <w:p w14:paraId="2CD15772" w14:textId="77777777" w:rsidR="00BF53C5" w:rsidRPr="00EB69B9" w:rsidRDefault="008811A2">
            <w:pPr>
              <w:spacing w:line="276" w:lineRule="auto"/>
              <w:rPr>
                <w:rFonts w:ascii="Palatino Linotype" w:eastAsia="Palatino Linotype" w:hAnsi="Palatino Linotype" w:cs="Palatino Linotype"/>
                <w:sz w:val="22"/>
                <w:szCs w:val="22"/>
              </w:rPr>
            </w:pPr>
            <w:r w:rsidRPr="00EB69B9">
              <w:rPr>
                <w:rFonts w:ascii="Palatino Linotype" w:eastAsia="Palatino Linotype" w:hAnsi="Palatino Linotype" w:cs="Palatino Linotype"/>
                <w:noProof/>
                <w:sz w:val="22"/>
                <w:szCs w:val="22"/>
                <w:lang w:val="es-MX" w:eastAsia="es-MX"/>
              </w:rPr>
              <w:drawing>
                <wp:inline distT="0" distB="0" distL="0" distR="0" wp14:anchorId="5A7F82BB" wp14:editId="68C714FA">
                  <wp:extent cx="3557270" cy="60007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557270" cy="600075"/>
                          </a:xfrm>
                          <a:prstGeom prst="rect">
                            <a:avLst/>
                          </a:prstGeom>
                          <a:ln/>
                        </pic:spPr>
                      </pic:pic>
                    </a:graphicData>
                  </a:graphic>
                </wp:inline>
              </w:drawing>
            </w:r>
          </w:p>
        </w:tc>
        <w:tc>
          <w:tcPr>
            <w:tcW w:w="1276" w:type="dxa"/>
            <w:shd w:val="clear" w:color="auto" w:fill="auto"/>
          </w:tcPr>
          <w:p w14:paraId="7614696E"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No</w:t>
            </w:r>
          </w:p>
          <w:p w14:paraId="081DA9EF" w14:textId="77777777" w:rsidR="00BF53C5" w:rsidRPr="00EB69B9" w:rsidRDefault="00BF53C5">
            <w:pPr>
              <w:spacing w:line="276" w:lineRule="auto"/>
              <w:rPr>
                <w:rFonts w:ascii="Palatino Linotype" w:eastAsia="Palatino Linotype" w:hAnsi="Palatino Linotype" w:cs="Palatino Linotype"/>
                <w:b/>
                <w:sz w:val="22"/>
                <w:szCs w:val="22"/>
              </w:rPr>
            </w:pPr>
          </w:p>
        </w:tc>
      </w:tr>
      <w:tr w:rsidR="00EB69B9" w:rsidRPr="00EB69B9" w14:paraId="4AFA68DF" w14:textId="77777777">
        <w:tc>
          <w:tcPr>
            <w:tcW w:w="1555" w:type="dxa"/>
            <w:gridSpan w:val="2"/>
            <w:shd w:val="clear" w:color="auto" w:fill="auto"/>
          </w:tcPr>
          <w:p w14:paraId="0B987E10"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lastRenderedPageBreak/>
              <w:t>Autoridades competentes.</w:t>
            </w:r>
          </w:p>
        </w:tc>
        <w:tc>
          <w:tcPr>
            <w:tcW w:w="5811" w:type="dxa"/>
            <w:shd w:val="clear" w:color="auto" w:fill="auto"/>
          </w:tcPr>
          <w:p w14:paraId="7428D94B" w14:textId="77777777" w:rsidR="00BF53C5" w:rsidRPr="00EB69B9" w:rsidRDefault="008811A2">
            <w:pPr>
              <w:spacing w:line="276" w:lineRule="auto"/>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noProof/>
                <w:sz w:val="22"/>
                <w:szCs w:val="22"/>
                <w:lang w:val="es-MX" w:eastAsia="es-MX"/>
              </w:rPr>
              <w:drawing>
                <wp:inline distT="0" distB="0" distL="0" distR="0" wp14:anchorId="387C9AE1" wp14:editId="1F4E7E56">
                  <wp:extent cx="3552825" cy="2873375"/>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552825" cy="2873375"/>
                          </a:xfrm>
                          <a:prstGeom prst="rect">
                            <a:avLst/>
                          </a:prstGeom>
                          <a:ln/>
                        </pic:spPr>
                      </pic:pic>
                    </a:graphicData>
                  </a:graphic>
                </wp:inline>
              </w:drawing>
            </w:r>
          </w:p>
        </w:tc>
        <w:tc>
          <w:tcPr>
            <w:tcW w:w="1276" w:type="dxa"/>
            <w:shd w:val="clear" w:color="auto" w:fill="auto"/>
          </w:tcPr>
          <w:p w14:paraId="5E24F5E6" w14:textId="77777777" w:rsidR="00BF53C5" w:rsidRPr="00EB69B9" w:rsidRDefault="008811A2">
            <w:pPr>
              <w:spacing w:line="276" w:lineRule="auto"/>
              <w:jc w:val="center"/>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Si</w:t>
            </w:r>
          </w:p>
        </w:tc>
      </w:tr>
    </w:tbl>
    <w:p w14:paraId="03961792"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3012E660" w14:textId="77777777" w:rsidR="00BF53C5" w:rsidRPr="00EB69B9" w:rsidRDefault="008811A2">
      <w:pP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Del cuadro de análisis se advierte que el Sujeto Obligado fue omiso en señalar las razones por las cuales procedía la clasificación de la información; por lo que, este Organismo Garante considera pertinente entrar al análisis de los datos que se clasificaron dentro del Certificado de competencia laboral, para acreditar si procede o no la clasificación, bajo los siguientes términos: </w:t>
      </w:r>
    </w:p>
    <w:p w14:paraId="601CBC67"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97498DA" w14:textId="77777777" w:rsidR="00BF53C5" w:rsidRPr="00EB69B9" w:rsidRDefault="008811A2">
      <w:pPr>
        <w:numPr>
          <w:ilvl w:val="0"/>
          <w:numId w:val="7"/>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Clave Única de Registro de Población (CURP).</w:t>
      </w:r>
    </w:p>
    <w:p w14:paraId="1918D072"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68015272"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Argumento que es compartido por el Instituto Nacional de Transparencia, Acceso a la Información y Protección de Datos (INAI)</w:t>
      </w:r>
      <w:r w:rsidRPr="00EB69B9">
        <w:rPr>
          <w:rFonts w:ascii="Palatino Linotype" w:eastAsia="Palatino Linotype" w:hAnsi="Palatino Linotype" w:cs="Palatino Linotype"/>
          <w:b/>
          <w:sz w:val="22"/>
          <w:szCs w:val="22"/>
        </w:rPr>
        <w:t xml:space="preserve">, conforme al </w:t>
      </w:r>
      <w:r w:rsidRPr="00EB69B9">
        <w:rPr>
          <w:rFonts w:ascii="Palatino Linotype" w:eastAsia="Palatino Linotype" w:hAnsi="Palatino Linotype" w:cs="Palatino Linotype"/>
          <w:sz w:val="22"/>
          <w:szCs w:val="22"/>
        </w:rPr>
        <w:t xml:space="preserve">criterio número 18/17, el cual refiere: </w:t>
      </w:r>
    </w:p>
    <w:p w14:paraId="15C4BFA0" w14:textId="77777777" w:rsidR="00BF53C5" w:rsidRPr="00EB69B9" w:rsidRDefault="008811A2">
      <w:pPr>
        <w:pBdr>
          <w:top w:val="nil"/>
          <w:left w:val="nil"/>
          <w:bottom w:val="nil"/>
          <w:right w:val="nil"/>
          <w:between w:val="nil"/>
        </w:pBdr>
        <w:spacing w:after="12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 xml:space="preserve">Clave Única de Registro de Población (CURP). </w:t>
      </w:r>
      <w:r w:rsidRPr="00EB69B9">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37F8194B" w14:textId="77777777" w:rsidR="00BF53C5" w:rsidRPr="00EB69B9" w:rsidRDefault="00BF53C5">
      <w:pPr>
        <w:pBdr>
          <w:top w:val="nil"/>
          <w:left w:val="nil"/>
          <w:bottom w:val="nil"/>
          <w:right w:val="nil"/>
          <w:between w:val="nil"/>
        </w:pBdr>
        <w:spacing w:after="120"/>
        <w:ind w:right="616"/>
        <w:jc w:val="both"/>
        <w:rPr>
          <w:rFonts w:ascii="Palatino Linotype" w:eastAsia="Palatino Linotype" w:hAnsi="Palatino Linotype" w:cs="Palatino Linotype"/>
          <w:b/>
          <w:sz w:val="22"/>
          <w:szCs w:val="22"/>
        </w:rPr>
      </w:pPr>
    </w:p>
    <w:p w14:paraId="43EF269E" w14:textId="77777777" w:rsidR="00BF53C5" w:rsidRPr="00EB69B9" w:rsidRDefault="008811A2">
      <w:pPr>
        <w:numPr>
          <w:ilvl w:val="0"/>
          <w:numId w:val="7"/>
        </w:numPr>
        <w:pBdr>
          <w:top w:val="nil"/>
          <w:left w:val="nil"/>
          <w:bottom w:val="nil"/>
          <w:right w:val="nil"/>
          <w:between w:val="nil"/>
        </w:pBdr>
        <w:spacing w:line="360" w:lineRule="auto"/>
        <w:ind w:left="567"/>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Código bidimensional QR de Certificado de Competencia Laboral.</w:t>
      </w:r>
    </w:p>
    <w:p w14:paraId="48A9431B" w14:textId="77777777" w:rsidR="00BF53C5" w:rsidRPr="00EB69B9" w:rsidRDefault="008811A2">
      <w:pPr>
        <w:shd w:val="clear" w:color="auto" w:fill="FFFFFF"/>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Al respecto, este dato sirve para validar que la persona señalada en el Certificado fue efectivamente la aprobada por el Consejo Nacional de Normalización y Certificación de Competencias Laborales, pues da acceso al nombre completo de la persona certificada, el nombre del Estándar de Competencia Laboral y la clave de la entidad certificadora, que acreditó.</w:t>
      </w:r>
    </w:p>
    <w:p w14:paraId="20803622" w14:textId="77777777" w:rsidR="00BF53C5" w:rsidRPr="00EB69B9" w:rsidRDefault="008811A2">
      <w:pPr>
        <w:shd w:val="clear" w:color="auto" w:fill="FFFFFF"/>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Conforme a lo anterior y toda vez que el Código bidimensional en análisis no da acceso a datos personales, sino al contrario a información de naturaleza pública, aunado a que sirve para verificar la autenticidad del Certificado, al poder corroborar que la información contenida en el certificado, corresponde a la persona acreditada; por lo que, no procede su clasificación, en términos del artículo 143, fracción I, de la Ley de Transparencia y Acceso a la Información Pública del Estado de México y Municipios.</w:t>
      </w:r>
    </w:p>
    <w:p w14:paraId="71A9693A"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Es por lo anteriormente expuesto que,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remitió el Certificado de competencia laboral en una incorrecta versión pública; por lo que, resulta procedente ordenar</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 xml:space="preserve">la entrega, vía Sistema de Acceso a la Información Mexiquense, del Certificado de competencia laboral en el Estándar de Competencia </w:t>
      </w:r>
      <w:r w:rsidRPr="00EB69B9">
        <w:rPr>
          <w:rFonts w:ascii="Palatino Linotype" w:eastAsia="Palatino Linotype" w:hAnsi="Palatino Linotype" w:cs="Palatino Linotype"/>
          <w:i/>
          <w:sz w:val="22"/>
          <w:szCs w:val="22"/>
        </w:rPr>
        <w:t>“Administración de los Servicios Públicos Municipales”</w:t>
      </w:r>
      <w:r w:rsidRPr="00EB69B9">
        <w:rPr>
          <w:rFonts w:ascii="Palatino Linotype" w:eastAsia="Palatino Linotype" w:hAnsi="Palatino Linotype" w:cs="Palatino Linotype"/>
          <w:sz w:val="22"/>
          <w:szCs w:val="22"/>
        </w:rPr>
        <w:t xml:space="preserve"> remitido en respuesta, en una correcta versión pública.</w:t>
      </w:r>
      <w:r w:rsidRPr="00EB69B9">
        <w:rPr>
          <w:rFonts w:ascii="Palatino Linotype" w:eastAsia="Palatino Linotype" w:hAnsi="Palatino Linotype" w:cs="Palatino Linotype"/>
          <w:b/>
          <w:sz w:val="22"/>
          <w:szCs w:val="22"/>
        </w:rPr>
        <w:t xml:space="preserve"> </w:t>
      </w:r>
    </w:p>
    <w:p w14:paraId="0B36BCBA" w14:textId="77777777" w:rsidR="00BF53C5" w:rsidRPr="00EB69B9" w:rsidRDefault="00BF53C5">
      <w:pPr>
        <w:tabs>
          <w:tab w:val="left" w:pos="426"/>
        </w:tabs>
        <w:spacing w:line="360" w:lineRule="auto"/>
        <w:ind w:right="51"/>
        <w:jc w:val="both"/>
        <w:rPr>
          <w:rFonts w:ascii="Palatino Linotype" w:eastAsia="Palatino Linotype" w:hAnsi="Palatino Linotype" w:cs="Palatino Linotype"/>
          <w:strike/>
          <w:sz w:val="22"/>
          <w:szCs w:val="22"/>
        </w:rPr>
      </w:pPr>
    </w:p>
    <w:p w14:paraId="4DF2D95A" w14:textId="77777777" w:rsidR="00BF53C5" w:rsidRPr="00EB69B9" w:rsidRDefault="008811A2">
      <w:pPr>
        <w:tabs>
          <w:tab w:val="left" w:pos="426"/>
        </w:tabs>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Finalmente, no pasa desapercibido para este Organismo Garante que si bien con el Informe Justificado colmó el último requerimiento consistente en </w:t>
      </w:r>
      <w:r w:rsidRPr="00EB69B9">
        <w:rPr>
          <w:rFonts w:ascii="Palatino Linotype" w:eastAsia="Palatino Linotype" w:hAnsi="Palatino Linotype" w:cs="Palatino Linotype"/>
          <w:i/>
          <w:sz w:val="22"/>
          <w:szCs w:val="22"/>
        </w:rPr>
        <w:t xml:space="preserve">Documentación complementaria para ocupar el cargo, </w:t>
      </w:r>
      <w:r w:rsidRPr="00EB69B9">
        <w:rPr>
          <w:rFonts w:ascii="Palatino Linotype" w:eastAsia="Palatino Linotype" w:hAnsi="Palatino Linotype" w:cs="Palatino Linotype"/>
          <w:sz w:val="22"/>
          <w:szCs w:val="22"/>
        </w:rPr>
        <w:t xml:space="preserve">lo cierto es que, las instituciones públicas tienen una doble responsabilidad, por un lado, de proteger los datos personales y por otro, darles publicidad cuando la relevancia de esos datos sea de interés público. Esto es así en atención a que, de la revisión a la información que remitió en informe justificado, se advierte que dejo visible datos que son susceptible de clasificarse; como lo son: </w:t>
      </w:r>
    </w:p>
    <w:p w14:paraId="78892ADB" w14:textId="77777777" w:rsidR="00BF53C5" w:rsidRPr="00EB69B9" w:rsidRDefault="00BF53C5">
      <w:pPr>
        <w:tabs>
          <w:tab w:val="left" w:pos="426"/>
        </w:tabs>
        <w:spacing w:line="360" w:lineRule="auto"/>
        <w:ind w:right="51"/>
        <w:jc w:val="both"/>
        <w:rPr>
          <w:rFonts w:ascii="Palatino Linotype" w:eastAsia="Palatino Linotype" w:hAnsi="Palatino Linotype" w:cs="Palatino Linotype"/>
          <w:sz w:val="22"/>
          <w:szCs w:val="22"/>
        </w:rPr>
      </w:pPr>
    </w:p>
    <w:p w14:paraId="413E199B" w14:textId="77777777" w:rsidR="00BF53C5" w:rsidRPr="00EB69B9" w:rsidRDefault="008811A2">
      <w:pPr>
        <w:numPr>
          <w:ilvl w:val="0"/>
          <w:numId w:val="8"/>
        </w:numPr>
        <w:spacing w:line="360" w:lineRule="auto"/>
        <w:ind w:left="567"/>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 xml:space="preserve">Matrícula o número de cuenta, de expediente o de control. </w:t>
      </w:r>
    </w:p>
    <w:p w14:paraId="06692781" w14:textId="77777777" w:rsidR="00BF53C5" w:rsidRPr="00EB69B9" w:rsidRDefault="008811A2">
      <w:pPr>
        <w:spacing w:line="360" w:lineRule="auto"/>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sz w:val="22"/>
          <w:szCs w:val="22"/>
        </w:rPr>
        <w:t>Ahora bien, por lo que hace a la matrícula, corresponde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De tales circunstancias, se considera que el dato en comento es información confidencial lo cual atañe únicamente a los alumnos y a la institución educativa, por lo que, es clasificado en términos del artículo 143, fracción I de la Ley de la materia.</w:t>
      </w:r>
    </w:p>
    <w:p w14:paraId="0B1D2B53" w14:textId="77777777" w:rsidR="00BF53C5" w:rsidRPr="00EB69B9" w:rsidRDefault="00BF53C5">
      <w:pPr>
        <w:tabs>
          <w:tab w:val="left" w:pos="4962"/>
        </w:tabs>
        <w:spacing w:line="360" w:lineRule="auto"/>
        <w:jc w:val="both"/>
        <w:rPr>
          <w:rFonts w:ascii="Palatino Linotype" w:eastAsia="Palatino Linotype" w:hAnsi="Palatino Linotype" w:cs="Palatino Linotype"/>
          <w:sz w:val="22"/>
          <w:szCs w:val="22"/>
        </w:rPr>
      </w:pPr>
    </w:p>
    <w:p w14:paraId="7913D01D" w14:textId="77777777" w:rsidR="00BF53C5" w:rsidRPr="00EB69B9" w:rsidRDefault="008811A2">
      <w:pPr>
        <w:numPr>
          <w:ilvl w:val="0"/>
          <w:numId w:val="8"/>
        </w:numPr>
        <w:pBdr>
          <w:top w:val="nil"/>
          <w:left w:val="nil"/>
          <w:bottom w:val="nil"/>
          <w:right w:val="nil"/>
          <w:between w:val="nil"/>
        </w:pBdr>
        <w:spacing w:line="360" w:lineRule="auto"/>
        <w:ind w:left="567"/>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Calificaciones y promedio (para el caso de los documentos que dan cuenta de nivel escolar).</w:t>
      </w:r>
      <w:r w:rsidRPr="00EB69B9">
        <w:rPr>
          <w:rFonts w:ascii="Palatino Linotype" w:eastAsia="Palatino Linotype" w:hAnsi="Palatino Linotype" w:cs="Palatino Linotype"/>
          <w:sz w:val="22"/>
          <w:szCs w:val="22"/>
        </w:rPr>
        <w:t xml:space="preserve"> </w:t>
      </w:r>
    </w:p>
    <w:p w14:paraId="0823D4E3"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Por lo que hace a la calificación, cabe precisar que dicho dato da cuenta del grado de conocimientos adquiridos, en una materia o durante el desarrollo escolar, los cuales únicamente corresponden únicamente a cuestiones relacionadas con el ámbito privado de las personas, al dar cuenta del desempeño de los alumnos durante el curso de las diversas carreras con las que cuenta el Sujeto Obligado. </w:t>
      </w:r>
    </w:p>
    <w:p w14:paraId="61AAAEC0"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BFEF4FB"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ese contexto, se trae a colación la tesis aislada número 2a. LXIII/2008, emitida por la Segunda Sala de la Suprema Corte de Justicia de la Nación, publicada en la Gaceta del Semanario Judicial de la Federación, Tomo XXVII, de mayo de 2008, página 229, de la Novena Época, materia constitucional, que prevé la garantía de seguridad jurídica de los individuos a no ser molestados en su persona, familia, papeles o posesiones, salvo cuando medie mandato de autoridad competente debidamente fundado y motivado, de lo que deriva la inviolabilidad del domicilio, y cuya finalidad primordial es el respeto a un ámbito de la vida privada personal y familiar que debe quedar excluido del conocimiento ajeno y de las intromisiones de los demás, con la limitante prevista en la Constitución Política de los Estados Unidos Mexicanos. </w:t>
      </w:r>
    </w:p>
    <w:p w14:paraId="2F093D57"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0830BB3"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atención con lo anterior, se considera que las calificaciones obtenidas por un servidor público, es información íntima de los alumnos, pues corresponde a su desempeño escolar, lo cual únicamente atañe a estos, por lo que se considera que es un dato confidencial. </w:t>
      </w:r>
    </w:p>
    <w:p w14:paraId="0E648462" w14:textId="77777777" w:rsidR="00BF53C5" w:rsidRPr="00EB69B9" w:rsidRDefault="00BF53C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37597A" w14:textId="77777777" w:rsidR="00BF53C5" w:rsidRPr="00EB69B9" w:rsidRDefault="008811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Ahora bien, sobre el promedio es la suma de las calificaciones que obtuvo una persona, durante un determinado curso, carrera, entre otros, por lo que, refleja el grado de conocimientos adquiridos durante el desarrollo escolar, lo cual, corresponde a una cuestión privada del servidor público. Conforme a lo anterior y lo expuesto, se advierte que el desempeño escolar de una persona, es información íntima de este, lo cual concierne también a su vida privada; por lo cual, se considera que las calificaciones, créditos y promedio, son confidenciales, en términos del artículo 143, fracción I, de la Ley de Transparencia y Acceso a la Información Pública del Estado de México y Municipios.</w:t>
      </w:r>
    </w:p>
    <w:p w14:paraId="037067CE" w14:textId="77777777" w:rsidR="00BF53C5" w:rsidRPr="00EB69B9" w:rsidRDefault="008811A2">
      <w:pP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 lo anterior, se advierte que en efecto dichos datos son confidenciales; no obstante, como ya se refirió en antecedentes, esta información ya se hizo del conocimiento del particular, pues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adjuntó las documentales en el apartado correspondiente de la parte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 esto es, “</w:t>
      </w:r>
      <w:r w:rsidRPr="00EB69B9">
        <w:rPr>
          <w:rFonts w:ascii="Palatino Linotype" w:eastAsia="Palatino Linotype" w:hAnsi="Palatino Linotype" w:cs="Palatino Linotype"/>
          <w:i/>
          <w:sz w:val="22"/>
          <w:szCs w:val="22"/>
        </w:rPr>
        <w:t>Archivos enviados por el Recurrente</w:t>
      </w:r>
      <w:r w:rsidRPr="00EB69B9">
        <w:rPr>
          <w:rFonts w:ascii="Palatino Linotype" w:eastAsia="Palatino Linotype" w:hAnsi="Palatino Linotype" w:cs="Palatino Linotype"/>
          <w:sz w:val="22"/>
          <w:szCs w:val="22"/>
        </w:rPr>
        <w:t xml:space="preserve">”, por lo que no procede ordenar la entrega del documento en versión pública, cuando esta ya es del conocimiento del particular, de este modo se insta al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que para en futuras solicitudes haga entrega de la información en una correcta versión pública, protegiendo datos personales, susceptibles de ser clasificados en términos del artículo 143 fracción I de la Ley de Transparencia y Acceso a la Información Pública del Estado de México y Municipios. </w:t>
      </w:r>
    </w:p>
    <w:p w14:paraId="0A4AEC15" w14:textId="77777777" w:rsidR="00BF53C5" w:rsidRPr="00EB69B9" w:rsidRDefault="008811A2">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Quinto. Versión Pública. </w:t>
      </w:r>
      <w:r w:rsidRPr="00EB69B9">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w:t>
      </w:r>
      <w:r w:rsidRPr="00EB69B9">
        <w:rPr>
          <w:rFonts w:ascii="Palatino Linotype" w:eastAsia="Palatino Linotype" w:hAnsi="Palatino Linotype" w:cs="Palatino Linotype"/>
          <w:sz w:val="22"/>
          <w:szCs w:val="22"/>
        </w:rPr>
        <w:lastRenderedPageBreak/>
        <w:t>tendrá que hacer la elaboración de una versión pública de los documentos que vaya entregar para dar cumplimiento a esta resolución, a fin de satisfacer el derecho de acceso a la información pública de la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774F957A"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3.</w:t>
      </w:r>
      <w:r w:rsidRPr="00EB69B9">
        <w:rPr>
          <w:rFonts w:ascii="Palatino Linotype" w:eastAsia="Palatino Linotype" w:hAnsi="Palatino Linotype" w:cs="Palatino Linotype"/>
          <w:i/>
          <w:sz w:val="22"/>
          <w:szCs w:val="22"/>
        </w:rPr>
        <w:t xml:space="preserve"> Para los efectos de la presente Ley se entenderá por:…</w:t>
      </w:r>
    </w:p>
    <w:p w14:paraId="43265DD5"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XX.</w:t>
      </w:r>
      <w:r w:rsidRPr="00EB69B9">
        <w:rPr>
          <w:rFonts w:ascii="Palatino Linotype" w:eastAsia="Palatino Linotype" w:hAnsi="Palatino Linotype" w:cs="Palatino Linotype"/>
          <w:i/>
          <w:sz w:val="22"/>
          <w:szCs w:val="22"/>
        </w:rPr>
        <w:t xml:space="preserve"> Información clasificada: Aquella considerada por la presente Ley como reservada o confidencial; </w:t>
      </w:r>
    </w:p>
    <w:p w14:paraId="31EA9F9A"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XXI.</w:t>
      </w:r>
      <w:r w:rsidRPr="00EB69B9">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0F9AE04"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5595857A"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XXXIV</w:t>
      </w:r>
      <w:r w:rsidRPr="00EB69B9">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642E71BC"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64CE2006"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XLV.</w:t>
      </w:r>
      <w:r w:rsidRPr="00EB69B9">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2AF6124"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91.</w:t>
      </w:r>
      <w:r w:rsidRPr="00EB69B9">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2D2E8F8D"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122.</w:t>
      </w:r>
      <w:r w:rsidRPr="00EB69B9">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EB69B9">
        <w:rPr>
          <w:rFonts w:ascii="Palatino Linotype" w:eastAsia="Palatino Linotype" w:hAnsi="Palatino Linotype" w:cs="Palatino Linotype"/>
          <w:i/>
          <w:sz w:val="22"/>
          <w:szCs w:val="22"/>
        </w:rPr>
        <w:t>actualiza</w:t>
      </w:r>
      <w:proofErr w:type="spellEnd"/>
      <w:r w:rsidRPr="00EB69B9">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6E45D628"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Los supuestos de reserva o confidencialidad previstos en las leyes deberán ser acordes con las bases, principios y disposiciones establecidos en la Ley General y, en ningún caso, podrán contravenirla.</w:t>
      </w:r>
    </w:p>
    <w:p w14:paraId="0835B6BE"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0FB05465"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135.</w:t>
      </w:r>
      <w:r w:rsidRPr="00EB69B9">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AA25119" w14:textId="77777777" w:rsidR="00BF53C5" w:rsidRPr="00EB69B9" w:rsidRDefault="008811A2">
      <w:pPr>
        <w:tabs>
          <w:tab w:val="left" w:pos="709"/>
        </w:tabs>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400E24F1"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143</w:t>
      </w:r>
      <w:r w:rsidRPr="00EB69B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9AC0AF0" w14:textId="77777777" w:rsidR="00BF53C5" w:rsidRPr="00EB69B9" w:rsidRDefault="008811A2">
      <w:pPr>
        <w:tabs>
          <w:tab w:val="left" w:pos="709"/>
        </w:tabs>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 xml:space="preserve">I. Se refiera a la información privada y los datos personales concernientes a una persona física o jurídica colectiva identificada o identificable; </w:t>
      </w:r>
    </w:p>
    <w:p w14:paraId="582C8DC6"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w:t>
      </w:r>
      <w:r w:rsidRPr="00EB69B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4047D70C"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III.</w:t>
      </w:r>
      <w:r w:rsidRPr="00EB69B9">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1F11B357"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519CB21"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9925F25" w14:textId="77777777" w:rsidR="00BF53C5" w:rsidRPr="00EB69B9" w:rsidRDefault="008811A2">
      <w:pPr>
        <w:tabs>
          <w:tab w:val="left" w:pos="709"/>
        </w:tabs>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0F58E416"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lastRenderedPageBreak/>
        <w:t>Artículo 148.</w:t>
      </w:r>
      <w:r w:rsidRPr="00EB69B9">
        <w:rPr>
          <w:rFonts w:ascii="Palatino Linotype" w:eastAsia="Palatino Linotype" w:hAnsi="Palatino Linotype" w:cs="Palatino Linotype"/>
          <w:i/>
          <w:sz w:val="22"/>
          <w:szCs w:val="22"/>
        </w:rPr>
        <w:t xml:space="preserve"> No se requerirá el consentimiento del titular de la información confidencial cuando:</w:t>
      </w:r>
    </w:p>
    <w:p w14:paraId="6032EB12"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w:t>
      </w:r>
      <w:r w:rsidRPr="00EB69B9">
        <w:rPr>
          <w:rFonts w:ascii="Palatino Linotype" w:eastAsia="Palatino Linotype" w:hAnsi="Palatino Linotype" w:cs="Palatino Linotype"/>
          <w:i/>
          <w:sz w:val="22"/>
          <w:szCs w:val="22"/>
        </w:rPr>
        <w:t xml:space="preserve"> La información se encuentre en registros públicos o fuentes de acceso público;</w:t>
      </w:r>
    </w:p>
    <w:p w14:paraId="1C70EB88"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w:t>
      </w:r>
      <w:r w:rsidRPr="00EB69B9">
        <w:rPr>
          <w:rFonts w:ascii="Palatino Linotype" w:eastAsia="Palatino Linotype" w:hAnsi="Palatino Linotype" w:cs="Palatino Linotype"/>
          <w:i/>
          <w:sz w:val="22"/>
          <w:szCs w:val="22"/>
        </w:rPr>
        <w:t xml:space="preserve"> Por Ley tenga el carácter de pública;</w:t>
      </w:r>
    </w:p>
    <w:p w14:paraId="330879A7"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III</w:t>
      </w:r>
      <w:r w:rsidRPr="00EB69B9">
        <w:rPr>
          <w:rFonts w:ascii="Palatino Linotype" w:eastAsia="Palatino Linotype" w:hAnsi="Palatino Linotype" w:cs="Palatino Linotype"/>
          <w:i/>
          <w:sz w:val="22"/>
          <w:szCs w:val="22"/>
        </w:rPr>
        <w:t>. Exista una orden judicial;</w:t>
      </w:r>
    </w:p>
    <w:p w14:paraId="672FCCD0"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IV.</w:t>
      </w:r>
      <w:r w:rsidRPr="00EB69B9">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2FD13CE7"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V.</w:t>
      </w:r>
      <w:r w:rsidRPr="00EB69B9">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091A2EA2"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4C7B9F9E" w14:textId="77777777" w:rsidR="00BF53C5" w:rsidRPr="00EB69B9" w:rsidRDefault="008811A2">
      <w:pPr>
        <w:tabs>
          <w:tab w:val="left" w:pos="709"/>
        </w:tabs>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149.</w:t>
      </w:r>
      <w:r w:rsidRPr="00EB69B9">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(Sic)</w:t>
      </w:r>
    </w:p>
    <w:p w14:paraId="3DA75507" w14:textId="77777777" w:rsidR="00BF53C5" w:rsidRPr="00EB69B9" w:rsidRDefault="00BF53C5">
      <w:pPr>
        <w:spacing w:line="360" w:lineRule="auto"/>
        <w:ind w:right="49"/>
        <w:jc w:val="both"/>
        <w:rPr>
          <w:rFonts w:ascii="Palatino Linotype" w:eastAsia="Palatino Linotype" w:hAnsi="Palatino Linotype" w:cs="Palatino Linotype"/>
          <w:sz w:val="22"/>
          <w:szCs w:val="22"/>
        </w:rPr>
      </w:pPr>
    </w:p>
    <w:p w14:paraId="5775C535"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5C1B7006"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23A573FE"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otras palabras, la información confidencial será cuando por su naturaleza, contenga datos personales concernientes a una persona física o jurídico colectiva identificada o identificable, los secretos bancario, fiduciario, industrial, comercial, fiscal, bursátil y postal, </w:t>
      </w:r>
      <w:r w:rsidRPr="00EB69B9">
        <w:rPr>
          <w:rFonts w:ascii="Palatino Linotype" w:eastAsia="Palatino Linotype" w:hAnsi="Palatino Linotype" w:cs="Palatino Linotype"/>
          <w:sz w:val="22"/>
          <w:szCs w:val="22"/>
        </w:rPr>
        <w:lastRenderedPageBreak/>
        <w:t>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1D5F9AA3"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77BC1E00"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06D7EE73"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24E35C6A"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168</w:t>
      </w:r>
      <w:r w:rsidRPr="00EB69B9">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415D0F8C"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w:t>
      </w:r>
      <w:r w:rsidRPr="00EB69B9">
        <w:rPr>
          <w:rFonts w:ascii="Palatino Linotype" w:eastAsia="Palatino Linotype" w:hAnsi="Palatino Linotype" w:cs="Palatino Linotype"/>
          <w:i/>
          <w:sz w:val="22"/>
          <w:szCs w:val="22"/>
        </w:rPr>
        <w:t xml:space="preserve"> El Área deberá remitir la solicitud, así como un escrito en el que </w:t>
      </w:r>
      <w:r w:rsidRPr="00EB69B9">
        <w:rPr>
          <w:rFonts w:ascii="Palatino Linotype" w:eastAsia="Palatino Linotype" w:hAnsi="Palatino Linotype" w:cs="Palatino Linotype"/>
          <w:b/>
          <w:i/>
          <w:sz w:val="22"/>
          <w:szCs w:val="22"/>
        </w:rPr>
        <w:t>funde y motive la clasificación al Comité de Transparencia</w:t>
      </w:r>
      <w:r w:rsidRPr="00EB69B9">
        <w:rPr>
          <w:rFonts w:ascii="Palatino Linotype" w:eastAsia="Palatino Linotype" w:hAnsi="Palatino Linotype" w:cs="Palatino Linotype"/>
          <w:i/>
          <w:sz w:val="22"/>
          <w:szCs w:val="22"/>
        </w:rPr>
        <w:t>, mismo que deberá resolver para:</w:t>
      </w:r>
    </w:p>
    <w:p w14:paraId="2A2A3AD0" w14:textId="77777777" w:rsidR="00BF53C5" w:rsidRPr="00EB69B9" w:rsidRDefault="008811A2">
      <w:pPr>
        <w:ind w:left="851" w:right="616"/>
        <w:jc w:val="both"/>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i/>
          <w:sz w:val="22"/>
          <w:szCs w:val="22"/>
        </w:rPr>
        <w:t>a</w:t>
      </w:r>
      <w:r w:rsidRPr="00EB69B9">
        <w:rPr>
          <w:rFonts w:ascii="Palatino Linotype" w:eastAsia="Palatino Linotype" w:hAnsi="Palatino Linotype" w:cs="Palatino Linotype"/>
          <w:b/>
          <w:i/>
          <w:sz w:val="22"/>
          <w:szCs w:val="22"/>
        </w:rPr>
        <w:t>) Confirmar la clasificación;</w:t>
      </w:r>
    </w:p>
    <w:p w14:paraId="311F05F2"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0E33DA3A"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w:t>
      </w:r>
      <w:r w:rsidRPr="00EB69B9">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76479738"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III.</w:t>
      </w:r>
      <w:r w:rsidRPr="00EB69B9">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(Sic)</w:t>
      </w:r>
    </w:p>
    <w:p w14:paraId="3381295E"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7D1CD5E2" w14:textId="77777777" w:rsidR="00BF53C5" w:rsidRPr="00EB69B9" w:rsidRDefault="008811A2">
      <w:pP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w:t>
      </w:r>
      <w:r w:rsidRPr="00EB69B9">
        <w:rPr>
          <w:rFonts w:ascii="Palatino Linotype" w:eastAsia="Palatino Linotype" w:hAnsi="Palatino Linotype" w:cs="Palatino Linotype"/>
          <w:sz w:val="22"/>
          <w:szCs w:val="22"/>
        </w:rPr>
        <w:lastRenderedPageBreak/>
        <w:t xml:space="preserve">las secciones o datos que deban ser clasificados; por ende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56463E07"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EB69B9">
        <w:rPr>
          <w:rFonts w:ascii="Palatino Linotype" w:eastAsia="Palatino Linotype" w:hAnsi="Palatino Linotype" w:cs="Palatino Linotype"/>
          <w:b/>
          <w:sz w:val="22"/>
          <w:szCs w:val="22"/>
        </w:rPr>
        <w:t>Registro Federal de Contribuyentes</w:t>
      </w:r>
      <w:r w:rsidRPr="00EB69B9">
        <w:rPr>
          <w:rFonts w:ascii="Palatino Linotype" w:eastAsia="Palatino Linotype" w:hAnsi="Palatino Linotype" w:cs="Palatino Linotype"/>
          <w:sz w:val="22"/>
          <w:szCs w:val="22"/>
        </w:rPr>
        <w:t xml:space="preserve"> (RFC), la </w:t>
      </w:r>
      <w:r w:rsidRPr="00EB69B9">
        <w:rPr>
          <w:rFonts w:ascii="Palatino Linotype" w:eastAsia="Palatino Linotype" w:hAnsi="Palatino Linotype" w:cs="Palatino Linotype"/>
          <w:b/>
          <w:sz w:val="22"/>
          <w:szCs w:val="22"/>
        </w:rPr>
        <w:t>Clave Única de Registro de Población</w:t>
      </w:r>
      <w:r w:rsidRPr="00EB69B9">
        <w:rPr>
          <w:rFonts w:ascii="Palatino Linotype" w:eastAsia="Palatino Linotype" w:hAnsi="Palatino Linotype" w:cs="Palatino Linotype"/>
          <w:sz w:val="22"/>
          <w:szCs w:val="22"/>
        </w:rPr>
        <w:t xml:space="preserve"> (CURP) y la </w:t>
      </w:r>
      <w:r w:rsidRPr="00EB69B9">
        <w:rPr>
          <w:rFonts w:ascii="Palatino Linotype" w:eastAsia="Palatino Linotype" w:hAnsi="Palatino Linotype" w:cs="Palatino Linotype"/>
          <w:b/>
          <w:sz w:val="22"/>
          <w:szCs w:val="22"/>
        </w:rPr>
        <w:t>Clave de cualquier tipo de seguridad social</w:t>
      </w:r>
      <w:r w:rsidRPr="00EB69B9">
        <w:rPr>
          <w:rFonts w:ascii="Palatino Linotype" w:eastAsia="Palatino Linotype" w:hAnsi="Palatino Linotype" w:cs="Palatino Linotype"/>
          <w:sz w:val="22"/>
          <w:szCs w:val="22"/>
        </w:rPr>
        <w:t xml:space="preserve"> (ISSEMYM, u otros), así como, los </w:t>
      </w:r>
      <w:r w:rsidRPr="00EB69B9">
        <w:rPr>
          <w:rFonts w:ascii="Palatino Linotype" w:eastAsia="Palatino Linotype" w:hAnsi="Palatino Linotype" w:cs="Palatino Linotype"/>
          <w:b/>
          <w:sz w:val="22"/>
          <w:szCs w:val="22"/>
        </w:rPr>
        <w:t>préstamos o descuentos</w:t>
      </w:r>
      <w:r w:rsidRPr="00EB69B9">
        <w:rPr>
          <w:rFonts w:ascii="Palatino Linotype" w:eastAsia="Palatino Linotype" w:hAnsi="Palatino Linotype" w:cs="Palatino Linotype"/>
          <w:sz w:val="22"/>
          <w:szCs w:val="22"/>
        </w:rPr>
        <w:t xml:space="preserve"> que se le hagan a la persona y que no tengan relación con los impuestos o la cuota por seguridad social, así el</w:t>
      </w:r>
      <w:r w:rsidRPr="00EB69B9">
        <w:rPr>
          <w:rFonts w:ascii="Palatino Linotype" w:eastAsia="Palatino Linotype" w:hAnsi="Palatino Linotype" w:cs="Palatino Linotype"/>
          <w:b/>
          <w:sz w:val="22"/>
          <w:szCs w:val="22"/>
        </w:rPr>
        <w:t xml:space="preserve"> número de empleado, </w:t>
      </w:r>
      <w:r w:rsidRPr="00EB69B9">
        <w:rPr>
          <w:rFonts w:ascii="Palatino Linotype" w:eastAsia="Palatino Linotype" w:hAnsi="Palatino Linotype" w:cs="Palatino Linotype"/>
          <w:sz w:val="22"/>
          <w:szCs w:val="22"/>
        </w:rPr>
        <w:t xml:space="preserve">así como de ser el caso, el </w:t>
      </w:r>
      <w:r w:rsidRPr="00EB69B9">
        <w:rPr>
          <w:rFonts w:ascii="Palatino Linotype" w:eastAsia="Palatino Linotype" w:hAnsi="Palatino Linotype" w:cs="Palatino Linotype"/>
          <w:b/>
          <w:sz w:val="22"/>
          <w:szCs w:val="22"/>
        </w:rPr>
        <w:t>folio fiscal</w:t>
      </w:r>
      <w:r w:rsidRPr="00EB69B9">
        <w:rPr>
          <w:rFonts w:ascii="Palatino Linotype" w:eastAsia="Palatino Linotype" w:hAnsi="Palatino Linotype" w:cs="Palatino Linotype"/>
          <w:sz w:val="22"/>
          <w:szCs w:val="22"/>
        </w:rPr>
        <w:t xml:space="preserve">, la  </w:t>
      </w:r>
      <w:r w:rsidRPr="00EB69B9">
        <w:rPr>
          <w:rFonts w:ascii="Palatino Linotype" w:eastAsia="Palatino Linotype" w:hAnsi="Palatino Linotype" w:cs="Palatino Linotype"/>
          <w:b/>
          <w:sz w:val="22"/>
          <w:szCs w:val="22"/>
        </w:rPr>
        <w:t xml:space="preserve">cadena original, </w:t>
      </w:r>
      <w:r w:rsidRPr="00EB69B9">
        <w:rPr>
          <w:rFonts w:ascii="Palatino Linotype" w:eastAsia="Palatino Linotype" w:hAnsi="Palatino Linotype" w:cs="Palatino Linotype"/>
          <w:sz w:val="22"/>
          <w:szCs w:val="22"/>
        </w:rPr>
        <w:t>los</w:t>
      </w:r>
      <w:r w:rsidRPr="00EB69B9">
        <w:rPr>
          <w:rFonts w:ascii="Palatino Linotype" w:eastAsia="Palatino Linotype" w:hAnsi="Palatino Linotype" w:cs="Palatino Linotype"/>
          <w:b/>
          <w:sz w:val="22"/>
          <w:szCs w:val="22"/>
        </w:rPr>
        <w:t xml:space="preserve"> códigos bidimensionales o códigos QR,</w:t>
      </w:r>
      <w:r w:rsidRPr="00EB69B9">
        <w:rPr>
          <w:rFonts w:ascii="Palatino Linotype" w:eastAsia="Palatino Linotype" w:hAnsi="Palatino Linotype" w:cs="Palatino Linotype"/>
          <w:sz w:val="22"/>
          <w:szCs w:val="22"/>
        </w:rPr>
        <w:t xml:space="preserve"> y cualquier información de carácter fiscal, bajo las siguientes consideraciones. </w:t>
      </w:r>
    </w:p>
    <w:p w14:paraId="5FC6875B" w14:textId="77777777" w:rsidR="00BF53C5" w:rsidRPr="00EB69B9" w:rsidRDefault="008811A2">
      <w:pPr>
        <w:spacing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5E438EB7"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0C6E875"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49D0B283" w14:textId="77777777" w:rsidR="00BF53C5" w:rsidRPr="00EB69B9" w:rsidRDefault="008811A2">
      <w:pPr>
        <w:spacing w:after="120"/>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 xml:space="preserve">“Registro Federal de Contribuyentes (RFC) de personas físicas. </w:t>
      </w:r>
      <w:r w:rsidRPr="00EB69B9">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665D158B"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EB69B9">
        <w:rPr>
          <w:rFonts w:ascii="Palatino Linotype" w:eastAsia="Palatino Linotype" w:hAnsi="Palatino Linotype" w:cs="Palatino Linotype"/>
          <w:sz w:val="22"/>
          <w:szCs w:val="22"/>
        </w:rPr>
        <w:t>homoclave</w:t>
      </w:r>
      <w:proofErr w:type="spellEnd"/>
      <w:r w:rsidRPr="00EB69B9">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C105A0D"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3A5B756C"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Argumento que es compartido por el Instituto Nacional de Transparencia, Acceso a la Información y Protección de Datos (INAI)</w:t>
      </w:r>
      <w:r w:rsidRPr="00EB69B9">
        <w:rPr>
          <w:rFonts w:ascii="Palatino Linotype" w:eastAsia="Palatino Linotype" w:hAnsi="Palatino Linotype" w:cs="Palatino Linotype"/>
          <w:b/>
          <w:sz w:val="22"/>
          <w:szCs w:val="22"/>
        </w:rPr>
        <w:t xml:space="preserve">, conforme al </w:t>
      </w:r>
      <w:r w:rsidRPr="00EB69B9">
        <w:rPr>
          <w:rFonts w:ascii="Palatino Linotype" w:eastAsia="Palatino Linotype" w:hAnsi="Palatino Linotype" w:cs="Palatino Linotype"/>
          <w:sz w:val="22"/>
          <w:szCs w:val="22"/>
        </w:rPr>
        <w:t xml:space="preserve">criterio número 18/17, el cual refiere: </w:t>
      </w:r>
    </w:p>
    <w:p w14:paraId="61B47BC3" w14:textId="77777777" w:rsidR="00BF53C5" w:rsidRPr="00EB69B9" w:rsidRDefault="008811A2">
      <w:pPr>
        <w:pBdr>
          <w:top w:val="nil"/>
          <w:left w:val="nil"/>
          <w:bottom w:val="nil"/>
          <w:right w:val="nil"/>
          <w:between w:val="nil"/>
        </w:pBdr>
        <w:spacing w:after="120"/>
        <w:ind w:left="851" w:right="616"/>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i/>
          <w:sz w:val="22"/>
          <w:szCs w:val="22"/>
        </w:rPr>
        <w:t xml:space="preserve">“Clave Única de Registro de Población (CURP). </w:t>
      </w:r>
      <w:r w:rsidRPr="00EB69B9">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63FCC546"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Por otra parte y respecto a </w:t>
      </w:r>
      <w:r w:rsidRPr="00EB69B9">
        <w:rPr>
          <w:rFonts w:ascii="Palatino Linotype" w:eastAsia="Palatino Linotype" w:hAnsi="Palatino Linotype" w:cs="Palatino Linotype"/>
          <w:b/>
          <w:sz w:val="22"/>
          <w:szCs w:val="22"/>
        </w:rPr>
        <w:t>la clave de seguridad social</w:t>
      </w:r>
      <w:r w:rsidRPr="00EB69B9">
        <w:rPr>
          <w:rFonts w:ascii="Palatino Linotype" w:eastAsia="Palatino Linotype" w:hAnsi="Palatino Linotype" w:cs="Palatino Linotype"/>
          <w:sz w:val="22"/>
          <w:szCs w:val="22"/>
        </w:rPr>
        <w:t xml:space="preserve">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328FBAC" w14:textId="77777777" w:rsidR="00BF53C5" w:rsidRPr="00EB69B9" w:rsidRDefault="008811A2">
      <w:pPr>
        <w:spacing w:before="240" w:after="24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“El número de ficha de identificación única de los trabajadores es información de carácter confidencial.</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i/>
          <w:sz w:val="22"/>
          <w:szCs w:val="22"/>
          <w:u w:val="single"/>
        </w:rPr>
        <w:t>dicha información es susceptible de clasificarse con el carácter de confidencial</w:t>
      </w:r>
      <w:r w:rsidRPr="00EB69B9">
        <w:rPr>
          <w:rFonts w:ascii="Palatino Linotype" w:eastAsia="Palatino Linotype" w:hAnsi="Palatino Linotype" w:cs="Palatino Linotype"/>
          <w:i/>
          <w:sz w:val="22"/>
          <w:szCs w:val="22"/>
        </w:rPr>
        <w:t>, en términos de lo establecido en el artículo 18, fracción II de la Ley Federal de Transparencia y Acceso a la Información Pública Gubernamental, en virtud de que a través de la misma es posible conocer información personal de su titular.” (Sic)</w:t>
      </w:r>
    </w:p>
    <w:p w14:paraId="064BEF3F"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De la información fiscal</w:t>
      </w:r>
      <w:r w:rsidRPr="00EB69B9">
        <w:rPr>
          <w:rFonts w:ascii="Palatino Linotype" w:eastAsia="Palatino Linotype" w:hAnsi="Palatino Linotype" w:cs="Palatino Linotype"/>
          <w:sz w:val="22"/>
          <w:szCs w:val="22"/>
        </w:rPr>
        <w:t xml:space="preserve">: </w:t>
      </w:r>
    </w:p>
    <w:p w14:paraId="2A25FDCF"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 xml:space="preserve">La </w:t>
      </w:r>
      <w:r w:rsidRPr="00EB69B9">
        <w:rPr>
          <w:rFonts w:ascii="Palatino Linotype" w:eastAsia="Palatino Linotype" w:hAnsi="Palatino Linotype" w:cs="Palatino Linotype"/>
          <w:b/>
          <w:sz w:val="22"/>
          <w:szCs w:val="22"/>
        </w:rPr>
        <w:t>Cadena Original</w:t>
      </w:r>
      <w:r w:rsidRPr="00EB69B9">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0E86B157"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Los </w:t>
      </w:r>
      <w:r w:rsidRPr="00EB69B9">
        <w:rPr>
          <w:rFonts w:ascii="Palatino Linotype" w:eastAsia="Palatino Linotype" w:hAnsi="Palatino Linotype" w:cs="Palatino Linotype"/>
          <w:b/>
          <w:sz w:val="22"/>
          <w:szCs w:val="22"/>
        </w:rPr>
        <w:t>códigos bidimensionales</w:t>
      </w:r>
      <w:r w:rsidRPr="00EB69B9">
        <w:rPr>
          <w:rFonts w:ascii="Palatino Linotype" w:eastAsia="Palatino Linotype" w:hAnsi="Palatino Linotype" w:cs="Palatino Linotype"/>
          <w:sz w:val="22"/>
          <w:szCs w:val="22"/>
        </w:rPr>
        <w:t xml:space="preserve"> o </w:t>
      </w:r>
      <w:r w:rsidRPr="00EB69B9">
        <w:rPr>
          <w:rFonts w:ascii="Palatino Linotype" w:eastAsia="Palatino Linotype" w:hAnsi="Palatino Linotype" w:cs="Palatino Linotype"/>
          <w:b/>
          <w:sz w:val="22"/>
          <w:szCs w:val="22"/>
        </w:rPr>
        <w:t xml:space="preserve">códigos QR, </w:t>
      </w:r>
      <w:r w:rsidRPr="00EB69B9">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almacenar diversos tipos de datos de manera codificada, los cuales a través de lectores que pueden ser obtenidos por cualquier persona, pueden contener datos personales, no susceptibles de conocimiento público, debiendo el </w:t>
      </w:r>
      <w:r w:rsidRPr="00EB69B9">
        <w:rPr>
          <w:rFonts w:ascii="Palatino Linotype" w:eastAsia="Palatino Linotype" w:hAnsi="Palatino Linotype" w:cs="Palatino Linotype"/>
          <w:b/>
          <w:sz w:val="22"/>
          <w:szCs w:val="22"/>
        </w:rPr>
        <w:t xml:space="preserve">Sujeto Obligado </w:t>
      </w:r>
      <w:r w:rsidRPr="00EB69B9">
        <w:rPr>
          <w:rFonts w:ascii="Palatino Linotype" w:eastAsia="Palatino Linotype" w:hAnsi="Palatino Linotype" w:cs="Palatino Linotype"/>
          <w:sz w:val="22"/>
          <w:szCs w:val="22"/>
        </w:rPr>
        <w:t>analizar dicha circunstancia con la finalidad de determinar si se actualiza algún supuesto de confidencialidad.</w:t>
      </w:r>
    </w:p>
    <w:p w14:paraId="604E007D"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En tal sentido, si derivado del análisis efectuado por </w:t>
      </w:r>
      <w:r w:rsidRPr="00EB69B9">
        <w:rPr>
          <w:rFonts w:ascii="Palatino Linotype" w:eastAsia="Palatino Linotype" w:hAnsi="Palatino Linotype" w:cs="Palatino Linotype"/>
          <w:b/>
          <w:sz w:val="22"/>
          <w:szCs w:val="22"/>
        </w:rPr>
        <w:t xml:space="preserve">SUJETO OBLIGADO </w:t>
      </w:r>
      <w:r w:rsidRPr="00EB69B9">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2B75A9DB" w14:textId="77777777" w:rsidR="00BF53C5" w:rsidRPr="00EB69B9" w:rsidRDefault="00BF53C5">
      <w:pPr>
        <w:spacing w:line="360" w:lineRule="auto"/>
        <w:ind w:right="51"/>
        <w:jc w:val="both"/>
        <w:rPr>
          <w:rFonts w:ascii="Palatino Linotype" w:eastAsia="Palatino Linotype" w:hAnsi="Palatino Linotype" w:cs="Palatino Linotype"/>
          <w:sz w:val="22"/>
          <w:szCs w:val="22"/>
        </w:rPr>
      </w:pPr>
    </w:p>
    <w:p w14:paraId="5C02065B" w14:textId="77777777" w:rsidR="00BF53C5" w:rsidRPr="00EB69B9" w:rsidRDefault="008811A2">
      <w:pP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lo que disponen los artículos 49 fracción VIII, 53, fracción X y 59, fracción V, de la Ley en consulta, cuyo sentido literal es el siguiente:</w:t>
      </w:r>
    </w:p>
    <w:p w14:paraId="54BABC0E" w14:textId="77777777" w:rsidR="00BF53C5" w:rsidRPr="00EB69B9" w:rsidRDefault="00BF53C5">
      <w:pPr>
        <w:spacing w:line="360" w:lineRule="auto"/>
        <w:ind w:right="51"/>
        <w:jc w:val="both"/>
        <w:rPr>
          <w:rFonts w:ascii="Palatino Linotype" w:eastAsia="Palatino Linotype" w:hAnsi="Palatino Linotype" w:cs="Palatino Linotype"/>
          <w:sz w:val="22"/>
          <w:szCs w:val="22"/>
        </w:rPr>
      </w:pPr>
    </w:p>
    <w:p w14:paraId="1ACD4D9D"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49.</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b/>
          <w:i/>
          <w:sz w:val="22"/>
          <w:szCs w:val="22"/>
        </w:rPr>
        <w:t>Los Comités de Transparencia</w:t>
      </w:r>
      <w:r w:rsidRPr="00EB69B9">
        <w:rPr>
          <w:rFonts w:ascii="Palatino Linotype" w:eastAsia="Palatino Linotype" w:hAnsi="Palatino Linotype" w:cs="Palatino Linotype"/>
          <w:i/>
          <w:sz w:val="22"/>
          <w:szCs w:val="22"/>
        </w:rPr>
        <w:t xml:space="preserve"> tendrán las siguientes atribuciones:</w:t>
      </w:r>
    </w:p>
    <w:p w14:paraId="5127426C"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VIII. Aprobar, modificar o revocar la clasificación de la información</w:t>
      </w:r>
      <w:r w:rsidRPr="00EB69B9">
        <w:rPr>
          <w:rFonts w:ascii="Palatino Linotype" w:eastAsia="Palatino Linotype" w:hAnsi="Palatino Linotype" w:cs="Palatino Linotype"/>
          <w:i/>
          <w:sz w:val="22"/>
          <w:szCs w:val="22"/>
        </w:rPr>
        <w:t>…”</w:t>
      </w:r>
    </w:p>
    <w:p w14:paraId="6A2C0086"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53.</w:t>
      </w:r>
      <w:r w:rsidRPr="00EB69B9">
        <w:rPr>
          <w:rFonts w:ascii="Palatino Linotype" w:eastAsia="Palatino Linotype" w:hAnsi="Palatino Linotype" w:cs="Palatino Linotype"/>
          <w:i/>
          <w:sz w:val="22"/>
          <w:szCs w:val="22"/>
        </w:rPr>
        <w:t xml:space="preserve"> Las </w:t>
      </w:r>
      <w:r w:rsidRPr="00EB69B9">
        <w:rPr>
          <w:rFonts w:ascii="Palatino Linotype" w:eastAsia="Palatino Linotype" w:hAnsi="Palatino Linotype" w:cs="Palatino Linotype"/>
          <w:b/>
          <w:i/>
          <w:sz w:val="22"/>
          <w:szCs w:val="22"/>
        </w:rPr>
        <w:t>Unidades de Transparencia</w:t>
      </w:r>
      <w:r w:rsidRPr="00EB69B9">
        <w:rPr>
          <w:rFonts w:ascii="Palatino Linotype" w:eastAsia="Palatino Linotype" w:hAnsi="Palatino Linotype" w:cs="Palatino Linotype"/>
          <w:i/>
          <w:sz w:val="22"/>
          <w:szCs w:val="22"/>
        </w:rPr>
        <w:t xml:space="preserve"> tendrán las siguientes </w:t>
      </w:r>
      <w:r w:rsidRPr="00EB69B9">
        <w:rPr>
          <w:rFonts w:ascii="Palatino Linotype" w:eastAsia="Palatino Linotype" w:hAnsi="Palatino Linotype" w:cs="Palatino Linotype"/>
          <w:b/>
          <w:i/>
          <w:sz w:val="22"/>
          <w:szCs w:val="22"/>
        </w:rPr>
        <w:t>funciones</w:t>
      </w:r>
      <w:r w:rsidRPr="00EB69B9">
        <w:rPr>
          <w:rFonts w:ascii="Palatino Linotype" w:eastAsia="Palatino Linotype" w:hAnsi="Palatino Linotype" w:cs="Palatino Linotype"/>
          <w:i/>
          <w:sz w:val="22"/>
          <w:szCs w:val="22"/>
        </w:rPr>
        <w:t>:</w:t>
      </w:r>
    </w:p>
    <w:p w14:paraId="351D05F9"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X. Presentar ante el Comité, el proyecto de clasificación de información</w:t>
      </w:r>
      <w:r w:rsidRPr="00EB69B9">
        <w:rPr>
          <w:rFonts w:ascii="Palatino Linotype" w:eastAsia="Palatino Linotype" w:hAnsi="Palatino Linotype" w:cs="Palatino Linotype"/>
          <w:i/>
          <w:sz w:val="22"/>
          <w:szCs w:val="22"/>
        </w:rPr>
        <w:t xml:space="preserve">…” </w:t>
      </w:r>
    </w:p>
    <w:p w14:paraId="357AED83"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“Artículo 59.</w:t>
      </w:r>
      <w:r w:rsidRPr="00EB69B9">
        <w:rPr>
          <w:rFonts w:ascii="Palatino Linotype" w:eastAsia="Palatino Linotype" w:hAnsi="Palatino Linotype" w:cs="Palatino Linotype"/>
          <w:i/>
          <w:sz w:val="22"/>
          <w:szCs w:val="22"/>
        </w:rPr>
        <w:t xml:space="preserve"> Los </w:t>
      </w:r>
      <w:r w:rsidRPr="00EB69B9">
        <w:rPr>
          <w:rFonts w:ascii="Palatino Linotype" w:eastAsia="Palatino Linotype" w:hAnsi="Palatino Linotype" w:cs="Palatino Linotype"/>
          <w:b/>
          <w:i/>
          <w:sz w:val="22"/>
          <w:szCs w:val="22"/>
        </w:rPr>
        <w:t>servidores públicos habilitados</w:t>
      </w:r>
      <w:r w:rsidRPr="00EB69B9">
        <w:rPr>
          <w:rFonts w:ascii="Palatino Linotype" w:eastAsia="Palatino Linotype" w:hAnsi="Palatino Linotype" w:cs="Palatino Linotype"/>
          <w:i/>
          <w:sz w:val="22"/>
          <w:szCs w:val="22"/>
        </w:rPr>
        <w:t xml:space="preserve"> tendrán las </w:t>
      </w:r>
      <w:r w:rsidRPr="00EB69B9">
        <w:rPr>
          <w:rFonts w:ascii="Palatino Linotype" w:eastAsia="Palatino Linotype" w:hAnsi="Palatino Linotype" w:cs="Palatino Linotype"/>
          <w:b/>
          <w:i/>
          <w:sz w:val="22"/>
          <w:szCs w:val="22"/>
        </w:rPr>
        <w:t>funciones</w:t>
      </w:r>
      <w:r w:rsidRPr="00EB69B9">
        <w:rPr>
          <w:rFonts w:ascii="Palatino Linotype" w:eastAsia="Palatino Linotype" w:hAnsi="Palatino Linotype" w:cs="Palatino Linotype"/>
          <w:i/>
          <w:sz w:val="22"/>
          <w:szCs w:val="22"/>
        </w:rPr>
        <w:t xml:space="preserve"> siguientes:</w:t>
      </w:r>
    </w:p>
    <w:p w14:paraId="47F67C14"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EB69B9">
        <w:rPr>
          <w:rFonts w:ascii="Palatino Linotype" w:eastAsia="Palatino Linotype" w:hAnsi="Palatino Linotype" w:cs="Palatino Linotype"/>
          <w:i/>
          <w:sz w:val="22"/>
          <w:szCs w:val="22"/>
        </w:rPr>
        <w:t>, la cual tendrá los fundamentos y argumentos en que se basa dicha propuesta…”(Sic)</w:t>
      </w:r>
    </w:p>
    <w:p w14:paraId="5602DBAA" w14:textId="77777777" w:rsidR="00BF53C5" w:rsidRPr="00EB69B9" w:rsidRDefault="00BF53C5">
      <w:pPr>
        <w:ind w:left="992" w:right="1043"/>
        <w:jc w:val="both"/>
        <w:rPr>
          <w:rFonts w:ascii="Palatino Linotype" w:eastAsia="Palatino Linotype" w:hAnsi="Palatino Linotype" w:cs="Palatino Linotype"/>
          <w:i/>
          <w:sz w:val="22"/>
          <w:szCs w:val="22"/>
        </w:rPr>
      </w:pPr>
    </w:p>
    <w:p w14:paraId="46B1DEC7"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Denotándose de dichos elementos normativos que el determinar la clasificación de la información es un trabajo en conjunto tanto de los Servidores Públicos Habilitados, de las Unidades de Transparencia y del Comité de Transparencia del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0BC3FDA"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40EA5394"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7895363F"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Artículo 149.</w:t>
      </w:r>
      <w:r w:rsidRPr="00EB69B9">
        <w:rPr>
          <w:rFonts w:ascii="Palatino Linotype" w:eastAsia="Palatino Linotype" w:hAnsi="Palatino Linotype" w:cs="Palatino Linotype"/>
          <w:i/>
          <w:sz w:val="22"/>
          <w:szCs w:val="22"/>
        </w:rPr>
        <w:t xml:space="preserve"> El </w:t>
      </w:r>
      <w:r w:rsidRPr="00EB69B9">
        <w:rPr>
          <w:rFonts w:ascii="Palatino Linotype" w:eastAsia="Palatino Linotype" w:hAnsi="Palatino Linotype" w:cs="Palatino Linotype"/>
          <w:b/>
          <w:i/>
          <w:sz w:val="22"/>
          <w:szCs w:val="22"/>
        </w:rPr>
        <w:t>acuerdo que clasifique la información como confidencial</w:t>
      </w:r>
      <w:r w:rsidRPr="00EB69B9">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0F4EF4CB" w14:textId="77777777" w:rsidR="00BF53C5" w:rsidRPr="00EB69B9" w:rsidRDefault="00BF53C5">
      <w:pPr>
        <w:ind w:left="851" w:right="616"/>
        <w:jc w:val="both"/>
        <w:rPr>
          <w:rFonts w:ascii="Palatino Linotype" w:eastAsia="Palatino Linotype" w:hAnsi="Palatino Linotype" w:cs="Palatino Linotype"/>
          <w:i/>
          <w:sz w:val="22"/>
          <w:szCs w:val="22"/>
        </w:rPr>
      </w:pPr>
    </w:p>
    <w:p w14:paraId="6311C46B" w14:textId="77777777" w:rsidR="00BF53C5" w:rsidRPr="00EB69B9" w:rsidRDefault="008811A2">
      <w:pPr>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Es decir,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3BA9314F" w14:textId="77777777" w:rsidR="00BF53C5" w:rsidRPr="00EB69B9" w:rsidRDefault="00BF53C5">
      <w:pPr>
        <w:spacing w:line="360" w:lineRule="auto"/>
        <w:ind w:right="51"/>
        <w:jc w:val="both"/>
        <w:rPr>
          <w:rFonts w:ascii="Palatino Linotype" w:eastAsia="Palatino Linotype" w:hAnsi="Palatino Linotype" w:cs="Palatino Linotype"/>
          <w:sz w:val="22"/>
          <w:szCs w:val="22"/>
        </w:rPr>
      </w:pPr>
    </w:p>
    <w:p w14:paraId="64D587E0"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Al respecto, se destaca que la versión pública que elabore el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EB69B9">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EB69B9">
        <w:rPr>
          <w:rFonts w:ascii="Palatino Linotype" w:eastAsia="Palatino Linotype" w:hAnsi="Palatino Linotype" w:cs="Palatino Linotype"/>
          <w:sz w:val="22"/>
          <w:szCs w:val="22"/>
        </w:rPr>
        <w:t xml:space="preserve">, publicados en el Diario Oficial de la </w:t>
      </w:r>
      <w:r w:rsidRPr="00EB69B9">
        <w:rPr>
          <w:rFonts w:ascii="Palatino Linotype" w:eastAsia="Palatino Linotype" w:hAnsi="Palatino Linotype" w:cs="Palatino Linotype"/>
          <w:sz w:val="22"/>
          <w:szCs w:val="22"/>
        </w:rPr>
        <w:lastRenderedPageBreak/>
        <w:t>Federación en fecha dieciocho de noviembre del año dos mil veintidós, mediante Acuerdo del Consejo Nacional del Sistema Nacional de Transparencia, Acceso a la Información Pública y Protección de Datos Personales, que literalmente expresan:</w:t>
      </w:r>
    </w:p>
    <w:p w14:paraId="6ECA96F5" w14:textId="77777777" w:rsidR="00BF53C5" w:rsidRPr="00EB69B9" w:rsidRDefault="00BF53C5">
      <w:pPr>
        <w:ind w:left="709" w:right="709"/>
        <w:jc w:val="both"/>
        <w:rPr>
          <w:rFonts w:ascii="Palatino Linotype" w:eastAsia="Palatino Linotype" w:hAnsi="Palatino Linotype" w:cs="Palatino Linotype"/>
          <w:b/>
          <w:i/>
          <w:sz w:val="22"/>
          <w:szCs w:val="22"/>
        </w:rPr>
      </w:pPr>
    </w:p>
    <w:p w14:paraId="6D0E1522"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504DBB5A"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w:t>
      </w:r>
      <w:r w:rsidRPr="00EB69B9">
        <w:rPr>
          <w:rFonts w:ascii="Palatino Linotype" w:eastAsia="Palatino Linotype" w:hAnsi="Palatino Linotype" w:cs="Palatino Linotype"/>
          <w:b/>
          <w:i/>
          <w:sz w:val="22"/>
          <w:szCs w:val="22"/>
        </w:rPr>
        <w:t>Segundo.-</w:t>
      </w:r>
      <w:r w:rsidRPr="00EB69B9">
        <w:rPr>
          <w:rFonts w:ascii="Palatino Linotype" w:eastAsia="Palatino Linotype" w:hAnsi="Palatino Linotype" w:cs="Palatino Linotype"/>
          <w:i/>
          <w:sz w:val="22"/>
          <w:szCs w:val="22"/>
        </w:rPr>
        <w:t xml:space="preserve"> Para efectos de los presentes Lineamientos Generales, se entenderá por:</w:t>
      </w:r>
    </w:p>
    <w:p w14:paraId="51194B3A"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XVIII.</w:t>
      </w:r>
      <w:r w:rsidRPr="00EB69B9">
        <w:rPr>
          <w:rFonts w:ascii="Palatino Linotype" w:eastAsia="Palatino Linotype" w:hAnsi="Palatino Linotype" w:cs="Palatino Linotype"/>
          <w:i/>
          <w:sz w:val="22"/>
          <w:szCs w:val="22"/>
        </w:rPr>
        <w:t xml:space="preserve"> </w:t>
      </w:r>
      <w:r w:rsidRPr="00EB69B9">
        <w:rPr>
          <w:rFonts w:ascii="Palatino Linotype" w:eastAsia="Palatino Linotype" w:hAnsi="Palatino Linotype" w:cs="Palatino Linotype"/>
          <w:b/>
          <w:i/>
          <w:sz w:val="22"/>
          <w:szCs w:val="22"/>
        </w:rPr>
        <w:t>Versión pública:</w:t>
      </w:r>
      <w:r w:rsidRPr="00EB69B9">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EB69B9">
        <w:rPr>
          <w:rFonts w:ascii="Palatino Linotype" w:eastAsia="Palatino Linotype" w:hAnsi="Palatino Linotype" w:cs="Palatino Linotype"/>
          <w:b/>
          <w:i/>
          <w:sz w:val="22"/>
          <w:szCs w:val="22"/>
          <w:u w:val="single"/>
        </w:rPr>
        <w:t>fundando y motivando la</w:t>
      </w:r>
      <w:r w:rsidRPr="00EB69B9">
        <w:rPr>
          <w:rFonts w:ascii="Palatino Linotype" w:eastAsia="Palatino Linotype" w:hAnsi="Palatino Linotype" w:cs="Palatino Linotype"/>
          <w:i/>
          <w:sz w:val="22"/>
          <w:szCs w:val="22"/>
        </w:rPr>
        <w:t xml:space="preserve"> reserva o </w:t>
      </w:r>
      <w:r w:rsidRPr="00EB69B9">
        <w:rPr>
          <w:rFonts w:ascii="Palatino Linotype" w:eastAsia="Palatino Linotype" w:hAnsi="Palatino Linotype" w:cs="Palatino Linotype"/>
          <w:b/>
          <w:i/>
          <w:sz w:val="22"/>
          <w:szCs w:val="22"/>
          <w:u w:val="single"/>
        </w:rPr>
        <w:t>confidencialidad</w:t>
      </w:r>
      <w:r w:rsidRPr="00EB69B9">
        <w:rPr>
          <w:rFonts w:ascii="Palatino Linotype" w:eastAsia="Palatino Linotype" w:hAnsi="Palatino Linotype" w:cs="Palatino Linotype"/>
          <w:i/>
          <w:sz w:val="22"/>
          <w:szCs w:val="22"/>
        </w:rPr>
        <w:t>, a través de la resolución que para tal efecto emita el Comité de Transparencia.</w:t>
      </w:r>
    </w:p>
    <w:p w14:paraId="5267E09D"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Cuarto.</w:t>
      </w:r>
      <w:r w:rsidRPr="00EB69B9">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620BA21"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0916EAF"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Quinto.</w:t>
      </w:r>
      <w:r w:rsidRPr="00EB69B9">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6502297"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w:t>
      </w:r>
    </w:p>
    <w:p w14:paraId="0B4BCDBB"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Séptimo.</w:t>
      </w:r>
      <w:r w:rsidRPr="00EB69B9">
        <w:rPr>
          <w:rFonts w:ascii="Palatino Linotype" w:eastAsia="Palatino Linotype" w:hAnsi="Palatino Linotype" w:cs="Palatino Linotype"/>
          <w:i/>
          <w:sz w:val="22"/>
          <w:szCs w:val="22"/>
        </w:rPr>
        <w:t xml:space="preserve"> La clasificación de la información se llevará a cabo en el momento en que:</w:t>
      </w:r>
    </w:p>
    <w:p w14:paraId="76202E5C"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I.</w:t>
      </w:r>
      <w:r w:rsidRPr="00EB69B9">
        <w:rPr>
          <w:rFonts w:ascii="Palatino Linotype" w:eastAsia="Palatino Linotype" w:hAnsi="Palatino Linotype" w:cs="Palatino Linotype"/>
          <w:i/>
          <w:sz w:val="22"/>
          <w:szCs w:val="22"/>
        </w:rPr>
        <w:t xml:space="preserve"> Se reciba una solicitud de acceso a la información;</w:t>
      </w:r>
    </w:p>
    <w:p w14:paraId="4B9F7ECD"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II.</w:t>
      </w:r>
      <w:r w:rsidRPr="00EB69B9">
        <w:rPr>
          <w:rFonts w:ascii="Palatino Linotype" w:eastAsia="Palatino Linotype" w:hAnsi="Palatino Linotype" w:cs="Palatino Linotype"/>
          <w:i/>
          <w:sz w:val="22"/>
          <w:szCs w:val="22"/>
        </w:rPr>
        <w:t xml:space="preserve"> Se  determine mediante resolución del Comité de Transparencia, el órgano garante </w:t>
      </w:r>
    </w:p>
    <w:p w14:paraId="40D05038"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lastRenderedPageBreak/>
        <w:t>competente, o en cumplimiento a una sentencia del Poder Judicial; o</w:t>
      </w:r>
    </w:p>
    <w:p w14:paraId="12A254B4"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III.</w:t>
      </w:r>
      <w:r w:rsidRPr="00EB69B9">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898477E"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04FB9F45"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Octavo.</w:t>
      </w:r>
      <w:r w:rsidRPr="00EB69B9">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419BC29"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2A543D2C"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7CBB9760"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Noveno.</w:t>
      </w:r>
      <w:r w:rsidRPr="00EB69B9">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3AB2846"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Décimo.</w:t>
      </w:r>
      <w:r w:rsidRPr="00EB69B9">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834DC93"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EFEB065" w14:textId="77777777" w:rsidR="00BF53C5" w:rsidRPr="00EB69B9" w:rsidRDefault="008811A2">
      <w:pPr>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Décimo primero.</w:t>
      </w:r>
      <w:r w:rsidRPr="00EB69B9">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w:t>
      </w:r>
      <w:r w:rsidRPr="00EB69B9">
        <w:rPr>
          <w:rFonts w:ascii="Palatino Linotype" w:eastAsia="Palatino Linotype" w:hAnsi="Palatino Linotype" w:cs="Palatino Linotype"/>
          <w:i/>
          <w:sz w:val="22"/>
          <w:szCs w:val="22"/>
        </w:rPr>
        <w:lastRenderedPageBreak/>
        <w:t>llevar la leyenda correspondiente de conformidad con lo dispuesto en el Capítulo VIII de los presentes lineamientos.</w:t>
      </w:r>
    </w:p>
    <w:p w14:paraId="4BC1E6FC" w14:textId="77777777" w:rsidR="00BF53C5" w:rsidRPr="00EB69B9" w:rsidRDefault="00BF53C5">
      <w:pPr>
        <w:ind w:left="851" w:right="616"/>
        <w:jc w:val="both"/>
        <w:rPr>
          <w:rFonts w:ascii="Palatino Linotype" w:eastAsia="Palatino Linotype" w:hAnsi="Palatino Linotype" w:cs="Palatino Linotype"/>
          <w:sz w:val="22"/>
          <w:szCs w:val="22"/>
        </w:rPr>
      </w:pPr>
    </w:p>
    <w:p w14:paraId="68C738A5" w14:textId="77777777" w:rsidR="00BF53C5" w:rsidRPr="00EB69B9" w:rsidRDefault="008811A2">
      <w:pPr>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w:t>
      </w:r>
    </w:p>
    <w:p w14:paraId="3DD50FBF" w14:textId="77777777" w:rsidR="00BF53C5" w:rsidRPr="00EB69B9" w:rsidRDefault="008811A2">
      <w:pPr>
        <w:ind w:left="851" w:right="616"/>
        <w:jc w:val="center"/>
        <w:rPr>
          <w:rFonts w:ascii="Palatino Linotype" w:eastAsia="Palatino Linotype" w:hAnsi="Palatino Linotype" w:cs="Palatino Linotype"/>
          <w:sz w:val="22"/>
          <w:szCs w:val="22"/>
        </w:rPr>
      </w:pPr>
      <w:r w:rsidRPr="00EB69B9">
        <w:rPr>
          <w:rFonts w:ascii="Palatino Linotype" w:eastAsia="Palatino Linotype" w:hAnsi="Palatino Linotype" w:cs="Palatino Linotype"/>
          <w:b/>
          <w:i/>
          <w:sz w:val="22"/>
          <w:szCs w:val="22"/>
        </w:rPr>
        <w:t>CAPÍTULO VIII</w:t>
      </w:r>
    </w:p>
    <w:p w14:paraId="31C9EB41" w14:textId="77777777" w:rsidR="00BF53C5" w:rsidRPr="00EB69B9" w:rsidRDefault="008811A2">
      <w:pPr>
        <w:spacing w:after="160"/>
        <w:ind w:left="851" w:right="616"/>
        <w:jc w:val="center"/>
        <w:rPr>
          <w:rFonts w:ascii="Palatino Linotype" w:eastAsia="Palatino Linotype" w:hAnsi="Palatino Linotype" w:cs="Palatino Linotype"/>
          <w:b/>
          <w:i/>
          <w:sz w:val="22"/>
          <w:szCs w:val="22"/>
        </w:rPr>
      </w:pPr>
      <w:r w:rsidRPr="00EB69B9">
        <w:rPr>
          <w:rFonts w:ascii="Palatino Linotype" w:eastAsia="Palatino Linotype" w:hAnsi="Palatino Linotype" w:cs="Palatino Linotype"/>
          <w:b/>
          <w:i/>
          <w:sz w:val="22"/>
          <w:szCs w:val="22"/>
        </w:rPr>
        <w:t>DE LOS ELEMENTOS PARA LA CLASIFICACIÓN</w:t>
      </w:r>
    </w:p>
    <w:p w14:paraId="2A52E06D"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Quincuagésimo</w:t>
      </w:r>
      <w:r w:rsidRPr="00EB69B9">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487877D6"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Quincuagésimo primero</w:t>
      </w:r>
      <w:r w:rsidRPr="00EB69B9">
        <w:rPr>
          <w:rFonts w:ascii="Palatino Linotype" w:eastAsia="Palatino Linotype" w:hAnsi="Palatino Linotype" w:cs="Palatino Linotype"/>
          <w:i/>
          <w:sz w:val="22"/>
          <w:szCs w:val="22"/>
        </w:rPr>
        <w:t>. Toda acta del Comité de Transparencia deberá contener:</w:t>
      </w:r>
    </w:p>
    <w:p w14:paraId="509A1619"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I. El número de sesión y fecha; </w:t>
      </w:r>
    </w:p>
    <w:p w14:paraId="424E9041"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El nombre del área que solicitó la clasificación de información;</w:t>
      </w:r>
    </w:p>
    <w:p w14:paraId="5B00D8EA"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La fundamentación legal y motivación correspondiente;</w:t>
      </w:r>
    </w:p>
    <w:p w14:paraId="4A8E77E7"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IV. La resolución o resoluciones aprobadas; y</w:t>
      </w:r>
    </w:p>
    <w:p w14:paraId="569AAC2A"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V. La rúbrica o firma digital de cada integrante del Comité de Transparencia. </w:t>
      </w:r>
    </w:p>
    <w:p w14:paraId="06CB9988"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4BCDBAD1"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Los motivos y razonamientos que sustenten la confirmación o modificación de la prueba de daño;</w:t>
      </w:r>
    </w:p>
    <w:p w14:paraId="2E84B78C"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Descripción de las partes o secciones reservadas, en caso de clasificación parcial;</w:t>
      </w:r>
    </w:p>
    <w:p w14:paraId="3482449C"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El periodo por el que mantendrá su clasificación y fecha de expiración; y</w:t>
      </w:r>
    </w:p>
    <w:p w14:paraId="048EEAD8"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IV. El nombre del titular y área encargada de realizar la versión pública del documento, en su caso.</w:t>
      </w:r>
    </w:p>
    <w:p w14:paraId="79D40F98"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57674416"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2FABE239"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b/>
          <w:i/>
          <w:sz w:val="22"/>
          <w:szCs w:val="22"/>
        </w:rPr>
        <w:t>Quincuagésimo segundo</w:t>
      </w:r>
      <w:r w:rsidRPr="00EB69B9">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128390"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114E29DF"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7EA8FB8B"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33C6F1CB"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III. Señalar las personas o instancias autorizadas a acceder a la información clasificada.</w:t>
      </w:r>
    </w:p>
    <w:p w14:paraId="7236BA9B"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8A1BF8D"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w:t>
      </w:r>
    </w:p>
    <w:p w14:paraId="303E45C9" w14:textId="77777777" w:rsidR="00BF53C5" w:rsidRPr="00EB69B9" w:rsidRDefault="008811A2">
      <w:pPr>
        <w:spacing w:after="160"/>
        <w:ind w:left="851" w:right="616"/>
        <w:jc w:val="both"/>
        <w:rPr>
          <w:rFonts w:ascii="Palatino Linotype" w:eastAsia="Palatino Linotype" w:hAnsi="Palatino Linotype" w:cs="Palatino Linotype"/>
          <w:i/>
          <w:sz w:val="22"/>
          <w:szCs w:val="22"/>
        </w:rPr>
      </w:pPr>
      <w:r w:rsidRPr="00EB69B9">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60080762" w14:textId="77777777" w:rsidR="00BF53C5" w:rsidRPr="00EB69B9" w:rsidRDefault="008811A2">
      <w:pPr>
        <w:spacing w:after="160"/>
        <w:ind w:left="851"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EB69B9">
        <w:rPr>
          <w:rFonts w:ascii="Palatino Linotype" w:eastAsia="Palatino Linotype" w:hAnsi="Palatino Linotype" w:cs="Palatino Linotype"/>
          <w:i/>
          <w:sz w:val="22"/>
          <w:szCs w:val="22"/>
        </w:rPr>
        <w:t>testado</w:t>
      </w:r>
      <w:proofErr w:type="spellEnd"/>
      <w:r w:rsidRPr="00EB69B9">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EB69B9">
        <w:rPr>
          <w:rFonts w:ascii="Palatino Linotype" w:eastAsia="Palatino Linotype" w:hAnsi="Palatino Linotype" w:cs="Palatino Linotype"/>
          <w:i/>
          <w:sz w:val="22"/>
          <w:szCs w:val="22"/>
        </w:rPr>
        <w:lastRenderedPageBreak/>
        <w:t>expedientes, verificando que cumplan con los requisitos señalados en las Leyes Generales, los presentes Lineamientos y demás normativa aplicable antes de su confirmación por el Comité de Transparencia</w:t>
      </w:r>
      <w:r w:rsidRPr="00EB69B9">
        <w:rPr>
          <w:rFonts w:ascii="Palatino Linotype" w:eastAsia="Palatino Linotype" w:hAnsi="Palatino Linotype" w:cs="Palatino Linotype"/>
          <w:sz w:val="22"/>
          <w:szCs w:val="22"/>
        </w:rPr>
        <w:t>.</w:t>
      </w:r>
    </w:p>
    <w:p w14:paraId="2F1032DD"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1B7C1038" w14:textId="77777777" w:rsidR="00BF53C5" w:rsidRPr="00EB69B9" w:rsidRDefault="008811A2">
      <w:pPr>
        <w:spacing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0186F636" w14:textId="77777777" w:rsidR="00BF53C5" w:rsidRPr="00EB69B9" w:rsidRDefault="00BF53C5">
      <w:pPr>
        <w:spacing w:line="360" w:lineRule="auto"/>
        <w:jc w:val="both"/>
        <w:rPr>
          <w:rFonts w:ascii="Palatino Linotype" w:eastAsia="Palatino Linotype" w:hAnsi="Palatino Linotype" w:cs="Palatino Linotype"/>
          <w:sz w:val="22"/>
          <w:szCs w:val="22"/>
        </w:rPr>
      </w:pPr>
    </w:p>
    <w:p w14:paraId="31A01C22" w14:textId="77777777" w:rsidR="00BF53C5" w:rsidRPr="00EB69B9" w:rsidRDefault="008811A2">
      <w:pPr>
        <w:shd w:val="clear" w:color="auto" w:fill="FFFFFF"/>
        <w:spacing w:line="360" w:lineRule="auto"/>
        <w:ind w:right="51"/>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del </w:t>
      </w:r>
      <w:r w:rsidRPr="00EB69B9">
        <w:rPr>
          <w:rFonts w:ascii="Palatino Linotype" w:eastAsia="Palatino Linotype" w:hAnsi="Palatino Linotype" w:cs="Palatino Linotype"/>
          <w:b/>
          <w:sz w:val="22"/>
          <w:szCs w:val="22"/>
        </w:rPr>
        <w:t>Recurrente</w:t>
      </w:r>
      <w:r w:rsidRPr="00EB69B9">
        <w:rPr>
          <w:rFonts w:ascii="Palatino Linotype" w:eastAsia="Palatino Linotype" w:hAnsi="Palatino Linotype" w:cs="Palatino Linotype"/>
          <w:sz w:val="22"/>
          <w:szCs w:val="22"/>
        </w:rPr>
        <w:t>.</w:t>
      </w:r>
    </w:p>
    <w:p w14:paraId="666405C3" w14:textId="77777777" w:rsidR="00BF53C5" w:rsidRPr="00EB69B9" w:rsidRDefault="008811A2">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Así, con fundamento en lo prescrito en los artículos 5g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63E0523" w14:textId="77777777" w:rsidR="00BF53C5" w:rsidRPr="00EB69B9" w:rsidRDefault="008811A2">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bookmarkStart w:id="6" w:name="_heading=h.ijv98pntcd5s" w:colFirst="0" w:colLast="0"/>
      <w:bookmarkEnd w:id="6"/>
      <w:r w:rsidRPr="00EB69B9">
        <w:rPr>
          <w:rFonts w:ascii="Palatino Linotype" w:eastAsia="Palatino Linotype" w:hAnsi="Palatino Linotype" w:cs="Palatino Linotype"/>
          <w:b/>
          <w:sz w:val="22"/>
          <w:szCs w:val="22"/>
        </w:rPr>
        <w:lastRenderedPageBreak/>
        <w:t>III. R E S U E L V E</w:t>
      </w:r>
    </w:p>
    <w:p w14:paraId="3457D21A"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bookmarkStart w:id="7" w:name="_heading=h.26in1rg" w:colFirst="0" w:colLast="0"/>
      <w:bookmarkEnd w:id="7"/>
      <w:r w:rsidRPr="00EB69B9">
        <w:rPr>
          <w:rFonts w:ascii="Palatino Linotype" w:eastAsia="Palatino Linotype" w:hAnsi="Palatino Linotype" w:cs="Palatino Linotype"/>
          <w:b/>
          <w:sz w:val="22"/>
          <w:szCs w:val="22"/>
        </w:rPr>
        <w:t xml:space="preserve">Primero. </w:t>
      </w:r>
      <w:r w:rsidRPr="00EB69B9">
        <w:rPr>
          <w:rFonts w:ascii="Palatino Linotype" w:eastAsia="Palatino Linotype" w:hAnsi="Palatino Linotype" w:cs="Palatino Linotype"/>
          <w:sz w:val="22"/>
          <w:szCs w:val="22"/>
        </w:rPr>
        <w:t>Resultan</w:t>
      </w:r>
      <w:r w:rsidRPr="00EB69B9">
        <w:rPr>
          <w:rFonts w:ascii="Palatino Linotype" w:eastAsia="Palatino Linotype" w:hAnsi="Palatino Linotype" w:cs="Palatino Linotype"/>
          <w:b/>
          <w:sz w:val="22"/>
          <w:szCs w:val="22"/>
        </w:rPr>
        <w:t xml:space="preserve"> fundadas</w:t>
      </w:r>
      <w:r w:rsidRPr="00EB69B9">
        <w:rPr>
          <w:rFonts w:ascii="Palatino Linotype" w:eastAsia="Palatino Linotype" w:hAnsi="Palatino Linotype" w:cs="Palatino Linotype"/>
          <w:sz w:val="22"/>
          <w:szCs w:val="22"/>
        </w:rPr>
        <w:t xml:space="preserve"> las razones o motivos de inconformidad hechos valer por la parte</w:t>
      </w:r>
      <w:r w:rsidRPr="00EB69B9">
        <w:rPr>
          <w:rFonts w:ascii="Palatino Linotype" w:eastAsia="Palatino Linotype" w:hAnsi="Palatino Linotype" w:cs="Palatino Linotype"/>
          <w:b/>
          <w:sz w:val="22"/>
          <w:szCs w:val="22"/>
        </w:rPr>
        <w:t xml:space="preserve"> Recurrente</w:t>
      </w:r>
      <w:r w:rsidRPr="00EB69B9">
        <w:rPr>
          <w:rFonts w:ascii="Palatino Linotype" w:eastAsia="Palatino Linotype" w:hAnsi="Palatino Linotype" w:cs="Palatino Linotype"/>
          <w:sz w:val="22"/>
          <w:szCs w:val="22"/>
        </w:rPr>
        <w:t xml:space="preserve"> en el recurso de revisión </w:t>
      </w:r>
      <w:r w:rsidRPr="00EB69B9">
        <w:rPr>
          <w:rFonts w:ascii="Palatino Linotype" w:eastAsia="Palatino Linotype" w:hAnsi="Palatino Linotype" w:cs="Palatino Linotype"/>
          <w:b/>
          <w:sz w:val="22"/>
          <w:szCs w:val="22"/>
        </w:rPr>
        <w:t>00764/INFOEM/IP/RR/2025</w:t>
      </w:r>
      <w:r w:rsidRPr="00EB69B9">
        <w:rPr>
          <w:rFonts w:ascii="Palatino Linotype" w:eastAsia="Palatino Linotype" w:hAnsi="Palatino Linotype" w:cs="Palatino Linotype"/>
          <w:sz w:val="22"/>
          <w:szCs w:val="22"/>
        </w:rPr>
        <w:t xml:space="preserve">; por lo que, en términos del </w:t>
      </w:r>
      <w:r w:rsidRPr="00EB69B9">
        <w:rPr>
          <w:rFonts w:ascii="Palatino Linotype" w:eastAsia="Palatino Linotype" w:hAnsi="Palatino Linotype" w:cs="Palatino Linotype"/>
          <w:b/>
          <w:sz w:val="22"/>
          <w:szCs w:val="22"/>
        </w:rPr>
        <w:t>Considerando</w:t>
      </w:r>
      <w:r w:rsidRPr="00EB69B9">
        <w:rPr>
          <w:rFonts w:ascii="Palatino Linotype" w:eastAsia="Palatino Linotype" w:hAnsi="Palatino Linotype" w:cs="Palatino Linotype"/>
          <w:sz w:val="22"/>
          <w:szCs w:val="22"/>
        </w:rPr>
        <w:t xml:space="preserve"> </w:t>
      </w:r>
      <w:r w:rsidRPr="00EB69B9">
        <w:rPr>
          <w:rFonts w:ascii="Palatino Linotype" w:eastAsia="Palatino Linotype" w:hAnsi="Palatino Linotype" w:cs="Palatino Linotype"/>
          <w:b/>
          <w:sz w:val="22"/>
          <w:szCs w:val="22"/>
        </w:rPr>
        <w:t xml:space="preserve">Cuarto </w:t>
      </w:r>
      <w:r w:rsidRPr="00EB69B9">
        <w:rPr>
          <w:rFonts w:ascii="Palatino Linotype" w:eastAsia="Palatino Linotype" w:hAnsi="Palatino Linotype" w:cs="Palatino Linotype"/>
          <w:sz w:val="22"/>
          <w:szCs w:val="22"/>
        </w:rPr>
        <w:t xml:space="preserve">de esta resolución, se </w:t>
      </w:r>
      <w:r w:rsidRPr="00EB69B9">
        <w:rPr>
          <w:rFonts w:ascii="Palatino Linotype" w:eastAsia="Palatino Linotype" w:hAnsi="Palatino Linotype" w:cs="Palatino Linotype"/>
          <w:b/>
          <w:sz w:val="22"/>
          <w:szCs w:val="22"/>
        </w:rPr>
        <w:t xml:space="preserve">Modifica </w:t>
      </w:r>
      <w:r w:rsidRPr="00EB69B9">
        <w:rPr>
          <w:rFonts w:ascii="Palatino Linotype" w:eastAsia="Palatino Linotype" w:hAnsi="Palatino Linotype" w:cs="Palatino Linotype"/>
          <w:sz w:val="22"/>
          <w:szCs w:val="22"/>
        </w:rPr>
        <w:t xml:space="preserve">la respuesta emitida por el </w:t>
      </w:r>
      <w:r w:rsidRPr="00EB69B9">
        <w:rPr>
          <w:rFonts w:ascii="Palatino Linotype" w:eastAsia="Palatino Linotype" w:hAnsi="Palatino Linotype" w:cs="Palatino Linotype"/>
          <w:b/>
          <w:sz w:val="22"/>
          <w:szCs w:val="22"/>
        </w:rPr>
        <w:t xml:space="preserve">Sujeto Obligado. </w:t>
      </w:r>
    </w:p>
    <w:p w14:paraId="282406BD" w14:textId="77777777" w:rsidR="00BF53C5" w:rsidRPr="00EB69B9" w:rsidRDefault="008811A2">
      <w:pPr>
        <w:spacing w:before="240" w:after="240" w:line="360" w:lineRule="auto"/>
        <w:ind w:right="49"/>
        <w:jc w:val="both"/>
        <w:rPr>
          <w:rFonts w:ascii="Palatino Linotype" w:eastAsia="Palatino Linotype" w:hAnsi="Palatino Linotype" w:cs="Palatino Linotype"/>
          <w:b/>
          <w:sz w:val="22"/>
          <w:szCs w:val="22"/>
        </w:rPr>
      </w:pPr>
      <w:r w:rsidRPr="00EB69B9">
        <w:rPr>
          <w:rFonts w:ascii="Palatino Linotype" w:eastAsia="Palatino Linotype" w:hAnsi="Palatino Linotype" w:cs="Palatino Linotype"/>
          <w:b/>
          <w:sz w:val="22"/>
          <w:szCs w:val="22"/>
        </w:rPr>
        <w:t xml:space="preserve">Segundo. </w:t>
      </w:r>
      <w:r w:rsidRPr="00EB69B9">
        <w:rPr>
          <w:rFonts w:ascii="Palatino Linotype" w:eastAsia="Palatino Linotype" w:hAnsi="Palatino Linotype" w:cs="Palatino Linotype"/>
          <w:sz w:val="22"/>
          <w:szCs w:val="22"/>
        </w:rPr>
        <w:t xml:space="preserve">Se </w:t>
      </w:r>
      <w:r w:rsidRPr="00EB69B9">
        <w:rPr>
          <w:rFonts w:ascii="Palatino Linotype" w:eastAsia="Palatino Linotype" w:hAnsi="Palatino Linotype" w:cs="Palatino Linotype"/>
          <w:b/>
          <w:sz w:val="22"/>
          <w:szCs w:val="22"/>
        </w:rPr>
        <w:t xml:space="preserve">Ordena </w:t>
      </w:r>
      <w:r w:rsidRPr="00EB69B9">
        <w:rPr>
          <w:rFonts w:ascii="Palatino Linotype" w:eastAsia="Palatino Linotype" w:hAnsi="Palatino Linotype" w:cs="Palatino Linotype"/>
          <w:sz w:val="22"/>
          <w:szCs w:val="22"/>
        </w:rPr>
        <w:t xml:space="preserve">al </w:t>
      </w:r>
      <w:r w:rsidRPr="00EB69B9">
        <w:rPr>
          <w:rFonts w:ascii="Palatino Linotype" w:eastAsia="Palatino Linotype" w:hAnsi="Palatino Linotype" w:cs="Palatino Linotype"/>
          <w:b/>
          <w:sz w:val="22"/>
          <w:szCs w:val="22"/>
        </w:rPr>
        <w:t>Sujeto Obligado</w:t>
      </w:r>
      <w:r w:rsidRPr="00EB69B9">
        <w:rPr>
          <w:rFonts w:ascii="Palatino Linotype" w:eastAsia="Palatino Linotype" w:hAnsi="Palatino Linotype" w:cs="Palatino Linotype"/>
          <w:sz w:val="22"/>
          <w:szCs w:val="22"/>
        </w:rPr>
        <w:t xml:space="preserve"> haga entrega, a la parte</w:t>
      </w:r>
      <w:r w:rsidRPr="00EB69B9">
        <w:rPr>
          <w:rFonts w:ascii="Palatino Linotype" w:eastAsia="Palatino Linotype" w:hAnsi="Palatino Linotype" w:cs="Palatino Linotype"/>
          <w:b/>
          <w:sz w:val="22"/>
          <w:szCs w:val="22"/>
        </w:rPr>
        <w:t xml:space="preserve"> Recurrente,</w:t>
      </w:r>
      <w:r w:rsidRPr="00EB69B9">
        <w:rPr>
          <w:rFonts w:ascii="Palatino Linotype" w:eastAsia="Palatino Linotype" w:hAnsi="Palatino Linotype" w:cs="Palatino Linotype"/>
          <w:sz w:val="22"/>
          <w:szCs w:val="22"/>
        </w:rPr>
        <w:t xml:space="preserve"> vía </w:t>
      </w:r>
      <w:r w:rsidRPr="00EB69B9">
        <w:rPr>
          <w:rFonts w:ascii="Palatino Linotype" w:eastAsia="Palatino Linotype" w:hAnsi="Palatino Linotype" w:cs="Palatino Linotype"/>
          <w:b/>
          <w:sz w:val="22"/>
          <w:szCs w:val="22"/>
        </w:rPr>
        <w:t xml:space="preserve">SAIMEX, </w:t>
      </w:r>
      <w:r w:rsidRPr="00EB69B9">
        <w:rPr>
          <w:rFonts w:ascii="Palatino Linotype" w:eastAsia="Palatino Linotype" w:hAnsi="Palatino Linotype" w:cs="Palatino Linotype"/>
          <w:sz w:val="22"/>
          <w:szCs w:val="22"/>
        </w:rPr>
        <w:t xml:space="preserve">en términos de los </w:t>
      </w:r>
      <w:r w:rsidRPr="00EB69B9">
        <w:rPr>
          <w:rFonts w:ascii="Palatino Linotype" w:eastAsia="Palatino Linotype" w:hAnsi="Palatino Linotype" w:cs="Palatino Linotype"/>
          <w:b/>
          <w:sz w:val="22"/>
          <w:szCs w:val="22"/>
        </w:rPr>
        <w:t>Considerandos</w:t>
      </w:r>
      <w:r w:rsidRPr="00EB69B9">
        <w:rPr>
          <w:rFonts w:ascii="Palatino Linotype" w:eastAsia="Palatino Linotype" w:hAnsi="Palatino Linotype" w:cs="Palatino Linotype"/>
          <w:sz w:val="22"/>
          <w:szCs w:val="22"/>
        </w:rPr>
        <w:t xml:space="preserve"> </w:t>
      </w:r>
      <w:r w:rsidRPr="00EB69B9">
        <w:rPr>
          <w:rFonts w:ascii="Palatino Linotype" w:eastAsia="Palatino Linotype" w:hAnsi="Palatino Linotype" w:cs="Palatino Linotype"/>
          <w:b/>
          <w:sz w:val="22"/>
          <w:szCs w:val="22"/>
        </w:rPr>
        <w:t>Cuarto y Quinto, lo siguiente:</w:t>
      </w:r>
    </w:p>
    <w:p w14:paraId="09234B98" w14:textId="77777777" w:rsidR="00BF53C5" w:rsidRPr="00EB69B9" w:rsidRDefault="008811A2">
      <w:pPr>
        <w:numPr>
          <w:ilvl w:val="0"/>
          <w:numId w:val="13"/>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bookmarkStart w:id="8" w:name="_heading=h.lnxbz9" w:colFirst="0" w:colLast="0"/>
      <w:bookmarkEnd w:id="8"/>
      <w:r w:rsidRPr="00EB69B9">
        <w:rPr>
          <w:rFonts w:ascii="Palatino Linotype" w:eastAsia="Palatino Linotype" w:hAnsi="Palatino Linotype" w:cs="Palatino Linotype"/>
          <w:sz w:val="22"/>
          <w:szCs w:val="22"/>
        </w:rPr>
        <w:t>Del Director General del Organismo Público Descentralizado para la Prestación de los Servicios de Agua Potable, Drenaje, y Tratamiento de Aguas Residuales del Municipio de Jocotitlán, de ser el caso en versión pública.</w:t>
      </w:r>
    </w:p>
    <w:p w14:paraId="2A17ABE9" w14:textId="77777777" w:rsidR="00BF53C5" w:rsidRPr="00EB69B9" w:rsidRDefault="00BF53C5">
      <w:pPr>
        <w:pBdr>
          <w:top w:val="nil"/>
          <w:left w:val="nil"/>
          <w:bottom w:val="nil"/>
          <w:right w:val="nil"/>
          <w:between w:val="nil"/>
        </w:pBdr>
        <w:spacing w:line="360" w:lineRule="auto"/>
        <w:ind w:left="720" w:right="616"/>
        <w:jc w:val="both"/>
        <w:rPr>
          <w:rFonts w:ascii="Palatino Linotype" w:eastAsia="Palatino Linotype" w:hAnsi="Palatino Linotype" w:cs="Palatino Linotype"/>
          <w:sz w:val="22"/>
          <w:szCs w:val="22"/>
        </w:rPr>
      </w:pPr>
      <w:bookmarkStart w:id="9" w:name="_heading=h.e0vjlyy0qrmq" w:colFirst="0" w:colLast="0"/>
      <w:bookmarkEnd w:id="9"/>
    </w:p>
    <w:p w14:paraId="692ACB21" w14:textId="77777777" w:rsidR="00BF53C5" w:rsidRPr="00EB69B9" w:rsidRDefault="008811A2">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 xml:space="preserve">El documento en donde conste el salario bruto y neto, vigente al trece de enero de dos mil veinticinco. </w:t>
      </w:r>
    </w:p>
    <w:p w14:paraId="29BFA7C0" w14:textId="77777777" w:rsidR="00BF53C5" w:rsidRPr="00EB69B9" w:rsidRDefault="008811A2">
      <w:pPr>
        <w:numPr>
          <w:ilvl w:val="0"/>
          <w:numId w:val="14"/>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sz w:val="22"/>
          <w:szCs w:val="22"/>
        </w:rPr>
        <w:t>Certificado de Competencia Laboral remitido en respuesta, en correcta versión pública.</w:t>
      </w:r>
    </w:p>
    <w:p w14:paraId="389346C5" w14:textId="77777777" w:rsidR="00BF53C5" w:rsidRPr="00EB69B9" w:rsidRDefault="008811A2">
      <w:pPr>
        <w:pBdr>
          <w:top w:val="nil"/>
          <w:left w:val="nil"/>
          <w:bottom w:val="nil"/>
          <w:right w:val="nil"/>
          <w:between w:val="nil"/>
        </w:pBdr>
        <w:spacing w:before="240" w:after="120" w:line="276" w:lineRule="auto"/>
        <w:ind w:left="1080" w:right="616"/>
        <w:jc w:val="both"/>
        <w:rPr>
          <w:rFonts w:ascii="Palatino Linotype" w:eastAsia="Palatino Linotype" w:hAnsi="Palatino Linotype" w:cs="Palatino Linotype"/>
          <w:i/>
        </w:rPr>
      </w:pPr>
      <w:r w:rsidRPr="00EB69B9">
        <w:rPr>
          <w:rFonts w:ascii="Palatino Linotype" w:eastAsia="Palatino Linotype" w:hAnsi="Palatino Linotype" w:cs="Palatino Linotype"/>
          <w:i/>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B69B9">
        <w:rPr>
          <w:rFonts w:ascii="Palatino Linotype" w:eastAsia="Palatino Linotype" w:hAnsi="Palatino Linotype" w:cs="Palatino Linotype"/>
          <w:b/>
          <w:i/>
        </w:rPr>
        <w:t>Recurrente</w:t>
      </w:r>
      <w:r w:rsidRPr="00EB69B9">
        <w:rPr>
          <w:rFonts w:ascii="Palatino Linotype" w:eastAsia="Palatino Linotype" w:hAnsi="Palatino Linotype" w:cs="Palatino Linotype"/>
          <w:i/>
        </w:rPr>
        <w:t>.</w:t>
      </w:r>
    </w:p>
    <w:p w14:paraId="050EBB20" w14:textId="77777777" w:rsidR="00BF53C5" w:rsidRPr="00EB69B9" w:rsidRDefault="00BF53C5">
      <w:pPr>
        <w:pBdr>
          <w:top w:val="nil"/>
          <w:left w:val="nil"/>
          <w:bottom w:val="nil"/>
          <w:right w:val="nil"/>
          <w:between w:val="nil"/>
        </w:pBdr>
        <w:spacing w:line="360" w:lineRule="auto"/>
        <w:ind w:left="1440" w:right="616"/>
        <w:jc w:val="both"/>
        <w:rPr>
          <w:rFonts w:ascii="Palatino Linotype" w:eastAsia="Palatino Linotype" w:hAnsi="Palatino Linotype" w:cs="Palatino Linotype"/>
          <w:sz w:val="22"/>
          <w:szCs w:val="22"/>
        </w:rPr>
      </w:pPr>
    </w:p>
    <w:p w14:paraId="212D8003" w14:textId="0FDF22E6" w:rsidR="00BF53C5" w:rsidRPr="00EB69B9" w:rsidRDefault="008811A2">
      <w:pPr>
        <w:numPr>
          <w:ilvl w:val="0"/>
          <w:numId w:val="2"/>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bookmarkStart w:id="10" w:name="_heading=h.3dy6vkm" w:colFirst="0" w:colLast="0"/>
      <w:bookmarkEnd w:id="10"/>
      <w:r w:rsidRPr="00EB69B9">
        <w:rPr>
          <w:rFonts w:ascii="Palatino Linotype" w:eastAsia="Palatino Linotype" w:hAnsi="Palatino Linotype" w:cs="Palatino Linotype"/>
          <w:sz w:val="22"/>
          <w:szCs w:val="22"/>
        </w:rPr>
        <w:lastRenderedPageBreak/>
        <w:t>Acuerdo emitido por el Comité de Transparencia que clasifique como información confidencial la información referente al lugar de procedencia del director del Organismo Público Descentralizado para la Prestación de los Servicios de Agua Potable, Drenaje, y Tratamiento de Aguas Residuales del Municipio de Jocotitlán, en términos de los artículo</w:t>
      </w:r>
      <w:r w:rsidR="00EB69B9" w:rsidRPr="00EB69B9">
        <w:rPr>
          <w:rFonts w:ascii="Palatino Linotype" w:eastAsia="Palatino Linotype" w:hAnsi="Palatino Linotype" w:cs="Palatino Linotype"/>
          <w:sz w:val="22"/>
          <w:szCs w:val="22"/>
        </w:rPr>
        <w:t>s</w:t>
      </w:r>
      <w:r w:rsidRPr="00EB69B9">
        <w:rPr>
          <w:rFonts w:ascii="Palatino Linotype" w:eastAsia="Palatino Linotype" w:hAnsi="Palatino Linotype" w:cs="Palatino Linotype"/>
          <w:sz w:val="22"/>
          <w:szCs w:val="22"/>
        </w:rPr>
        <w:t xml:space="preserve"> 49, fracción VIII y 132 de la Ley de Transparencia y Acceso a la Información Pública del Estado de México y Municipios. </w:t>
      </w:r>
    </w:p>
    <w:p w14:paraId="6994AE35" w14:textId="77777777" w:rsidR="00BF53C5" w:rsidRPr="00EB69B9" w:rsidRDefault="008811A2">
      <w:pPr>
        <w:spacing w:before="240" w:after="240" w:line="360" w:lineRule="auto"/>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Tercero. Notifíquese </w:t>
      </w:r>
      <w:r w:rsidRPr="00EB69B9">
        <w:rPr>
          <w:rFonts w:ascii="Palatino Linotype" w:eastAsia="Palatino Linotype" w:hAnsi="Palatino Linotype" w:cs="Palatino Linotype"/>
          <w:sz w:val="22"/>
          <w:szCs w:val="22"/>
        </w:rPr>
        <w:t>vía</w:t>
      </w:r>
      <w:r w:rsidRPr="00EB69B9">
        <w:rPr>
          <w:rFonts w:ascii="Palatino Linotype" w:eastAsia="Palatino Linotype" w:hAnsi="Palatino Linotype" w:cs="Palatino Linotype"/>
          <w:b/>
          <w:sz w:val="22"/>
          <w:szCs w:val="22"/>
        </w:rPr>
        <w:t xml:space="preserve"> SAIMEX, </w:t>
      </w:r>
      <w:r w:rsidRPr="00EB69B9">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7EC0D29" w14:textId="77777777" w:rsidR="00BF53C5" w:rsidRPr="00EB69B9" w:rsidRDefault="008811A2">
      <w:pP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t xml:space="preserve">Cuarto. </w:t>
      </w:r>
      <w:r w:rsidRPr="00EB69B9">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05C19293" w14:textId="77777777" w:rsidR="00BF53C5" w:rsidRPr="00EB69B9" w:rsidRDefault="008811A2">
      <w:pPr>
        <w:spacing w:before="240" w:after="240" w:line="360" w:lineRule="auto"/>
        <w:ind w:right="49"/>
        <w:jc w:val="both"/>
        <w:rPr>
          <w:rFonts w:ascii="Palatino Linotype" w:eastAsia="Palatino Linotype" w:hAnsi="Palatino Linotype" w:cs="Palatino Linotype"/>
          <w:sz w:val="22"/>
          <w:szCs w:val="22"/>
        </w:rPr>
      </w:pPr>
      <w:r w:rsidRPr="00EB69B9">
        <w:rPr>
          <w:rFonts w:ascii="Palatino Linotype" w:eastAsia="Palatino Linotype" w:hAnsi="Palatino Linotype" w:cs="Palatino Linotype"/>
          <w:b/>
          <w:sz w:val="22"/>
          <w:szCs w:val="22"/>
        </w:rPr>
        <w:lastRenderedPageBreak/>
        <w:t xml:space="preserve">Quinto. Notifíquese </w:t>
      </w:r>
      <w:r w:rsidRPr="00EB69B9">
        <w:rPr>
          <w:rFonts w:ascii="Palatino Linotype" w:eastAsia="Palatino Linotype" w:hAnsi="Palatino Linotype" w:cs="Palatino Linotype"/>
          <w:sz w:val="22"/>
          <w:szCs w:val="22"/>
        </w:rPr>
        <w:t>vía</w:t>
      </w:r>
      <w:r w:rsidRPr="00EB69B9">
        <w:rPr>
          <w:rFonts w:ascii="Palatino Linotype" w:eastAsia="Palatino Linotype" w:hAnsi="Palatino Linotype" w:cs="Palatino Linotype"/>
          <w:b/>
          <w:sz w:val="22"/>
          <w:szCs w:val="22"/>
        </w:rPr>
        <w:t xml:space="preserve"> SAIMEX, </w:t>
      </w:r>
      <w:r w:rsidRPr="00EB69B9">
        <w:rPr>
          <w:rFonts w:ascii="Palatino Linotype" w:eastAsia="Palatino Linotype" w:hAnsi="Palatino Linotype" w:cs="Palatino Linotype"/>
          <w:sz w:val="22"/>
          <w:szCs w:val="22"/>
        </w:rPr>
        <w:t>a</w:t>
      </w:r>
      <w:r w:rsidRPr="00EB69B9">
        <w:rPr>
          <w:rFonts w:ascii="Palatino Linotype" w:eastAsia="Palatino Linotype" w:hAnsi="Palatino Linotype" w:cs="Palatino Linotype"/>
          <w:b/>
          <w:sz w:val="22"/>
          <w:szCs w:val="22"/>
        </w:rPr>
        <w:t xml:space="preserve"> </w:t>
      </w:r>
      <w:r w:rsidRPr="00EB69B9">
        <w:rPr>
          <w:rFonts w:ascii="Palatino Linotype" w:eastAsia="Palatino Linotype" w:hAnsi="Palatino Linotype" w:cs="Palatino Linotype"/>
          <w:sz w:val="22"/>
          <w:szCs w:val="22"/>
        </w:rPr>
        <w:t>la parte</w:t>
      </w:r>
      <w:r w:rsidRPr="00EB69B9">
        <w:rPr>
          <w:rFonts w:ascii="Palatino Linotype" w:eastAsia="Palatino Linotype" w:hAnsi="Palatino Linotype" w:cs="Palatino Linotype"/>
          <w:b/>
          <w:sz w:val="22"/>
          <w:szCs w:val="22"/>
        </w:rPr>
        <w:t xml:space="preserve"> Recurrente</w:t>
      </w:r>
      <w:r w:rsidRPr="00EB69B9">
        <w:rPr>
          <w:rFonts w:ascii="Palatino Linotype" w:eastAsia="Palatino Linotype" w:hAnsi="Palatino Linotype" w:cs="Palatino Linotype"/>
          <w:sz w:val="22"/>
          <w:szCs w:val="22"/>
        </w:rPr>
        <w:t xml:space="preserve"> la presente resolución, así como que de conformidad con lo establecido en los artículos 159 y 160 de la Ley General de Transparencia y Acceso a la Información Pública, y 196 de la Ley de Transparencia y Acceso a la Información Pública del Estado de México y Municipios, podrá impugnarla vía recurso de inconformidad ante el Instituto Nacional de Transparencia, Acceso a la Información y Protección de Datos Personales, o bien, vía Juicio de Amparo en los términos de las leyes aplicables.</w:t>
      </w:r>
    </w:p>
    <w:p w14:paraId="6E20B91D" w14:textId="77777777" w:rsidR="00BF53C5" w:rsidRPr="00EB69B9" w:rsidRDefault="008811A2">
      <w:pPr>
        <w:spacing w:line="360" w:lineRule="auto"/>
        <w:jc w:val="both"/>
        <w:rPr>
          <w:rFonts w:ascii="Palatino Linotype" w:eastAsia="Palatino Linotype" w:hAnsi="Palatino Linotype" w:cs="Palatino Linotype"/>
          <w:sz w:val="22"/>
          <w:szCs w:val="22"/>
        </w:rPr>
        <w:sectPr w:rsidR="00BF53C5" w:rsidRPr="00EB69B9">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r w:rsidRPr="00EB69B9">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DE MARZO DE DOS MIL VEINTICINCO, ANTE EL SECRETARIO TÉCNICO DEL PLENO ALEXIS TAPIA RAMÍREZ.                              </w:t>
      </w:r>
    </w:p>
    <w:p w14:paraId="786A71B6" w14:textId="77777777" w:rsidR="00BF53C5" w:rsidRPr="00EB69B9" w:rsidRDefault="00BF53C5">
      <w:pPr>
        <w:spacing w:line="360" w:lineRule="auto"/>
        <w:jc w:val="both"/>
        <w:rPr>
          <w:rFonts w:ascii="Palatino Linotype" w:eastAsia="Palatino Linotype" w:hAnsi="Palatino Linotype" w:cs="Palatino Linotype"/>
          <w:sz w:val="22"/>
          <w:szCs w:val="22"/>
        </w:rPr>
      </w:pPr>
    </w:p>
    <w:sectPr w:rsidR="00BF53C5" w:rsidRPr="00EB69B9">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6990" w14:textId="77777777" w:rsidR="00DC3C43" w:rsidRDefault="00DC3C43">
      <w:r>
        <w:separator/>
      </w:r>
    </w:p>
  </w:endnote>
  <w:endnote w:type="continuationSeparator" w:id="0">
    <w:p w14:paraId="2C8D7235" w14:textId="77777777" w:rsidR="00DC3C43" w:rsidRDefault="00DC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15B3" w14:textId="77777777" w:rsidR="00BF53C5" w:rsidRDefault="008811A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E4EC5">
      <w:rPr>
        <w:rFonts w:ascii="Arial" w:eastAsia="Arial" w:hAnsi="Arial" w:cs="Arial"/>
        <w:b/>
        <w:noProof/>
        <w:color w:val="000000"/>
        <w:sz w:val="20"/>
        <w:szCs w:val="20"/>
      </w:rPr>
      <w:t>65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E4EC5">
      <w:rPr>
        <w:rFonts w:ascii="Arial" w:eastAsia="Arial" w:hAnsi="Arial" w:cs="Arial"/>
        <w:b/>
        <w:noProof/>
        <w:color w:val="000000"/>
        <w:sz w:val="20"/>
        <w:szCs w:val="20"/>
      </w:rPr>
      <w:t>66</w:t>
    </w:r>
    <w:r>
      <w:rPr>
        <w:rFonts w:ascii="Arial" w:eastAsia="Arial" w:hAnsi="Arial" w:cs="Arial"/>
        <w:b/>
        <w:color w:val="000000"/>
        <w:sz w:val="20"/>
        <w:szCs w:val="20"/>
      </w:rPr>
      <w:fldChar w:fldCharType="end"/>
    </w:r>
  </w:p>
  <w:p w14:paraId="17773A50" w14:textId="77777777" w:rsidR="00BF53C5" w:rsidRDefault="00BF53C5">
    <w:pPr>
      <w:pBdr>
        <w:top w:val="nil"/>
        <w:left w:val="nil"/>
        <w:bottom w:val="nil"/>
        <w:right w:val="nil"/>
        <w:between w:val="nil"/>
      </w:pBdr>
      <w:tabs>
        <w:tab w:val="center" w:pos="4252"/>
        <w:tab w:val="right" w:pos="8504"/>
      </w:tabs>
      <w:rPr>
        <w:color w:val="000000"/>
      </w:rPr>
    </w:pPr>
  </w:p>
  <w:p w14:paraId="5404D113" w14:textId="77777777" w:rsidR="00BF53C5" w:rsidRDefault="00BF53C5">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4A4A" w14:textId="77777777" w:rsidR="00BF53C5" w:rsidRDefault="008811A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E4EC5">
      <w:rPr>
        <w:rFonts w:ascii="Arial" w:eastAsia="Arial" w:hAnsi="Arial" w:cs="Arial"/>
        <w:b/>
        <w:noProof/>
        <w:color w:val="000000"/>
        <w:sz w:val="20"/>
        <w:szCs w:val="20"/>
      </w:rPr>
      <w:t>66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E4EC5">
      <w:rPr>
        <w:rFonts w:ascii="Arial" w:eastAsia="Arial" w:hAnsi="Arial" w:cs="Arial"/>
        <w:b/>
        <w:noProof/>
        <w:color w:val="000000"/>
        <w:sz w:val="20"/>
        <w:szCs w:val="20"/>
      </w:rPr>
      <w:t>66</w:t>
    </w:r>
    <w:r>
      <w:rPr>
        <w:rFonts w:ascii="Arial" w:eastAsia="Arial" w:hAnsi="Arial" w:cs="Arial"/>
        <w:b/>
        <w:color w:val="000000"/>
        <w:sz w:val="20"/>
        <w:szCs w:val="20"/>
      </w:rPr>
      <w:fldChar w:fldCharType="end"/>
    </w:r>
  </w:p>
  <w:p w14:paraId="73AAC6A8" w14:textId="77777777" w:rsidR="00BF53C5" w:rsidRDefault="00BF53C5">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183A" w14:textId="77777777" w:rsidR="00DC3C43" w:rsidRDefault="00DC3C43">
      <w:r>
        <w:separator/>
      </w:r>
    </w:p>
  </w:footnote>
  <w:footnote w:type="continuationSeparator" w:id="0">
    <w:p w14:paraId="5442A49D" w14:textId="77777777" w:rsidR="00DC3C43" w:rsidRDefault="00DC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AAA" w14:textId="77777777" w:rsidR="00BF53C5" w:rsidRDefault="008811A2">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4AB53B04" wp14:editId="25A5E73E">
          <wp:simplePos x="0" y="0"/>
          <wp:positionH relativeFrom="column">
            <wp:posOffset>-638174</wp:posOffset>
          </wp:positionH>
          <wp:positionV relativeFrom="paragraph">
            <wp:posOffset>-450214</wp:posOffset>
          </wp:positionV>
          <wp:extent cx="7809876" cy="1016582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3"/>
      <w:tblW w:w="5528" w:type="dxa"/>
      <w:tblInd w:w="3261" w:type="dxa"/>
      <w:tblLayout w:type="fixed"/>
      <w:tblLook w:val="0400" w:firstRow="0" w:lastRow="0" w:firstColumn="0" w:lastColumn="0" w:noHBand="0" w:noVBand="1"/>
    </w:tblPr>
    <w:tblGrid>
      <w:gridCol w:w="2551"/>
      <w:gridCol w:w="2977"/>
    </w:tblGrid>
    <w:tr w:rsidR="00BF53C5" w14:paraId="784962D5" w14:textId="77777777">
      <w:tc>
        <w:tcPr>
          <w:tcW w:w="2551" w:type="dxa"/>
          <w:vAlign w:val="center"/>
        </w:tcPr>
        <w:p w14:paraId="6E92681B"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01B0D789" w14:textId="77777777" w:rsidR="00BF53C5" w:rsidRDefault="008811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00764/INFOEM/IP/RR/2025</w:t>
          </w:r>
        </w:p>
      </w:tc>
    </w:tr>
    <w:tr w:rsidR="00BF53C5" w14:paraId="32741D10" w14:textId="77777777">
      <w:trPr>
        <w:trHeight w:val="228"/>
      </w:trPr>
      <w:tc>
        <w:tcPr>
          <w:tcW w:w="2551" w:type="dxa"/>
          <w:vAlign w:val="center"/>
        </w:tcPr>
        <w:p w14:paraId="32616AD6"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E4C5C0C" w14:textId="77777777" w:rsidR="00BF53C5" w:rsidRDefault="008811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Drenaje, y Tratamiento de Aguas Residuales del Municipio de Jocotitlán</w:t>
          </w:r>
        </w:p>
      </w:tc>
    </w:tr>
    <w:tr w:rsidR="00BF53C5" w14:paraId="42EBDBFF" w14:textId="77777777">
      <w:tc>
        <w:tcPr>
          <w:tcW w:w="2551" w:type="dxa"/>
          <w:vAlign w:val="center"/>
        </w:tcPr>
        <w:p w14:paraId="2B8BCD73"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D557810" w14:textId="77777777" w:rsidR="00BF53C5" w:rsidRDefault="008811A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D63ABD6" w14:textId="77777777" w:rsidR="00BF53C5" w:rsidRDefault="008811A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6C04" w14:textId="77777777" w:rsidR="00BF53C5" w:rsidRDefault="008811A2">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8A4EBD8" wp14:editId="19F8B1C3">
          <wp:simplePos x="0" y="0"/>
          <wp:positionH relativeFrom="column">
            <wp:posOffset>-798193</wp:posOffset>
          </wp:positionH>
          <wp:positionV relativeFrom="paragraph">
            <wp:posOffset>-399413</wp:posOffset>
          </wp:positionV>
          <wp:extent cx="7809876" cy="10165823"/>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4"/>
      <w:tblW w:w="5670" w:type="dxa"/>
      <w:tblInd w:w="3119" w:type="dxa"/>
      <w:tblLayout w:type="fixed"/>
      <w:tblLook w:val="0400" w:firstRow="0" w:lastRow="0" w:firstColumn="0" w:lastColumn="0" w:noHBand="0" w:noVBand="1"/>
    </w:tblPr>
    <w:tblGrid>
      <w:gridCol w:w="2551"/>
      <w:gridCol w:w="3119"/>
    </w:tblGrid>
    <w:tr w:rsidR="00BF53C5" w14:paraId="45EC1A9D" w14:textId="77777777">
      <w:tc>
        <w:tcPr>
          <w:tcW w:w="2551" w:type="dxa"/>
          <w:vAlign w:val="center"/>
        </w:tcPr>
        <w:p w14:paraId="01D39FA3"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2E9FDCF3" w14:textId="77777777" w:rsidR="00BF53C5" w:rsidRDefault="008811A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00764/INFOEM/IP/RR/2025</w:t>
          </w:r>
        </w:p>
      </w:tc>
    </w:tr>
    <w:tr w:rsidR="00BF53C5" w14:paraId="55FEAE6D" w14:textId="77777777">
      <w:tc>
        <w:tcPr>
          <w:tcW w:w="2551" w:type="dxa"/>
          <w:vAlign w:val="center"/>
        </w:tcPr>
        <w:p w14:paraId="0DC5DCB1" w14:textId="77777777" w:rsidR="00BF53C5" w:rsidRDefault="008811A2">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AB03C1A" w14:textId="77777777" w:rsidR="00BF53C5" w:rsidRDefault="00BF53C5">
          <w:pPr>
            <w:ind w:right="-533"/>
            <w:jc w:val="both"/>
            <w:rPr>
              <w:rFonts w:ascii="Palatino Linotype" w:eastAsia="Palatino Linotype" w:hAnsi="Palatino Linotype" w:cs="Palatino Linotype"/>
              <w:b/>
              <w:sz w:val="22"/>
              <w:szCs w:val="22"/>
            </w:rPr>
          </w:pPr>
        </w:p>
      </w:tc>
    </w:tr>
    <w:tr w:rsidR="00BF53C5" w14:paraId="24F0EB20" w14:textId="77777777">
      <w:trPr>
        <w:trHeight w:val="228"/>
      </w:trPr>
      <w:tc>
        <w:tcPr>
          <w:tcW w:w="2551" w:type="dxa"/>
          <w:vAlign w:val="center"/>
        </w:tcPr>
        <w:p w14:paraId="2676648A"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26FBCCEA" w14:textId="77777777" w:rsidR="00BF53C5" w:rsidRDefault="008811A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Drenaje, y Tratamiento de Aguas Residuales del Municipio de Jocotitlán</w:t>
          </w:r>
        </w:p>
      </w:tc>
    </w:tr>
    <w:tr w:rsidR="00BF53C5" w14:paraId="68CAFAD0" w14:textId="77777777">
      <w:tc>
        <w:tcPr>
          <w:tcW w:w="2551" w:type="dxa"/>
          <w:vAlign w:val="center"/>
        </w:tcPr>
        <w:p w14:paraId="4978F45B" w14:textId="77777777" w:rsidR="00BF53C5" w:rsidRDefault="008811A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404316B5" w14:textId="77777777" w:rsidR="00BF53C5" w:rsidRDefault="008811A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04EE54" w14:textId="77777777" w:rsidR="00BF53C5" w:rsidRDefault="00BF53C5">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FCCE" w14:textId="77777777" w:rsidR="00BF53C5" w:rsidRDefault="00BF53C5">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4A35083" w14:textId="77777777" w:rsidR="00BF53C5" w:rsidRDefault="00BF53C5">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DE7"/>
    <w:multiLevelType w:val="multilevel"/>
    <w:tmpl w:val="4D60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B2957"/>
    <w:multiLevelType w:val="multilevel"/>
    <w:tmpl w:val="74763192"/>
    <w:lvl w:ilvl="0">
      <w:start w:val="1"/>
      <w:numFmt w:val="bullet"/>
      <w:pStyle w:val="Listaconvietas3"/>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AC7C86"/>
    <w:multiLevelType w:val="multilevel"/>
    <w:tmpl w:val="DD7EAA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38923F4"/>
    <w:multiLevelType w:val="multilevel"/>
    <w:tmpl w:val="02DABD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F5272D"/>
    <w:multiLevelType w:val="multilevel"/>
    <w:tmpl w:val="3D8CB15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233A05"/>
    <w:multiLevelType w:val="multilevel"/>
    <w:tmpl w:val="2B3AC176"/>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F22639"/>
    <w:multiLevelType w:val="multilevel"/>
    <w:tmpl w:val="248A452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A67F3C"/>
    <w:multiLevelType w:val="multilevel"/>
    <w:tmpl w:val="D6004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660C9F"/>
    <w:multiLevelType w:val="multilevel"/>
    <w:tmpl w:val="CA664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C67CB2"/>
    <w:multiLevelType w:val="multilevel"/>
    <w:tmpl w:val="FD8EB5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32B60CB"/>
    <w:multiLevelType w:val="multilevel"/>
    <w:tmpl w:val="1562CBD2"/>
    <w:lvl w:ilvl="0">
      <w:start w:val="1"/>
      <w:numFmt w:val="bullet"/>
      <w:pStyle w:val="Listaconvieta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19530A"/>
    <w:multiLevelType w:val="multilevel"/>
    <w:tmpl w:val="E1724E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CD03AFC"/>
    <w:multiLevelType w:val="multilevel"/>
    <w:tmpl w:val="1BE0A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464B1E"/>
    <w:multiLevelType w:val="multilevel"/>
    <w:tmpl w:val="F1AE62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7C812F84"/>
    <w:multiLevelType w:val="multilevel"/>
    <w:tmpl w:val="2B4438F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6"/>
  </w:num>
  <w:num w:numId="2">
    <w:abstractNumId w:val="12"/>
  </w:num>
  <w:num w:numId="3">
    <w:abstractNumId w:val="8"/>
  </w:num>
  <w:num w:numId="4">
    <w:abstractNumId w:val="11"/>
  </w:num>
  <w:num w:numId="5">
    <w:abstractNumId w:val="1"/>
  </w:num>
  <w:num w:numId="6">
    <w:abstractNumId w:val="4"/>
  </w:num>
  <w:num w:numId="7">
    <w:abstractNumId w:val="2"/>
  </w:num>
  <w:num w:numId="8">
    <w:abstractNumId w:val="5"/>
  </w:num>
  <w:num w:numId="9">
    <w:abstractNumId w:val="0"/>
  </w:num>
  <w:num w:numId="10">
    <w:abstractNumId w:val="14"/>
  </w:num>
  <w:num w:numId="11">
    <w:abstractNumId w:val="13"/>
  </w:num>
  <w:num w:numId="12">
    <w:abstractNumId w:val="7"/>
  </w:num>
  <w:num w:numId="13">
    <w:abstractNumId w:val="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C5"/>
    <w:rsid w:val="006F1179"/>
    <w:rsid w:val="008811A2"/>
    <w:rsid w:val="00AC53CD"/>
    <w:rsid w:val="00BF53C5"/>
    <w:rsid w:val="00C270CF"/>
    <w:rsid w:val="00DC3C43"/>
    <w:rsid w:val="00EB69B9"/>
    <w:rsid w:val="00FE4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B04E"/>
  <w15:docId w15:val="{3A4E7FD6-C3A8-46E6-9F91-6502D15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5"/>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A34A0"/>
    <w:rPr>
      <w:color w:val="605E5C"/>
      <w:shd w:val="clear" w:color="auto" w:fill="E1DFDD"/>
    </w:rPr>
  </w:style>
  <w:style w:type="paragraph" w:customStyle="1" w:styleId="Default">
    <w:name w:val="Default"/>
    <w:rsid w:val="00740F46"/>
    <w:pPr>
      <w:autoSpaceDE w:val="0"/>
      <w:autoSpaceDN w:val="0"/>
      <w:adjustRightInd w:val="0"/>
    </w:pPr>
    <w:rPr>
      <w:rFonts w:ascii="Arial" w:eastAsiaTheme="minorHAnsi" w:hAnsi="Arial" w:cs="Arial"/>
      <w:color w:val="000000"/>
      <w:lang w:val="es-MX" w:eastAsia="en-US"/>
    </w:rPr>
  </w:style>
  <w:style w:type="table" w:customStyle="1" w:styleId="Tablaconcuadrcula2">
    <w:name w:val="Tabla con cuadrícula2"/>
    <w:basedOn w:val="Tablanormal"/>
    <w:next w:val="Tablaconcuadrcula"/>
    <w:uiPriority w:val="39"/>
    <w:rsid w:val="0057641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4C639C"/>
    <w:pPr>
      <w:ind w:left="283" w:hanging="283"/>
      <w:contextualSpacing/>
    </w:pPr>
  </w:style>
  <w:style w:type="paragraph" w:styleId="Lista2">
    <w:name w:val="List 2"/>
    <w:basedOn w:val="Normal"/>
    <w:uiPriority w:val="99"/>
    <w:unhideWhenUsed/>
    <w:rsid w:val="004C639C"/>
    <w:pPr>
      <w:ind w:left="566" w:hanging="283"/>
      <w:contextualSpacing/>
    </w:pPr>
  </w:style>
  <w:style w:type="paragraph" w:styleId="Lista3">
    <w:name w:val="List 3"/>
    <w:basedOn w:val="Normal"/>
    <w:uiPriority w:val="99"/>
    <w:unhideWhenUsed/>
    <w:rsid w:val="004C639C"/>
    <w:pPr>
      <w:ind w:left="849" w:hanging="283"/>
      <w:contextualSpacing/>
    </w:pPr>
  </w:style>
  <w:style w:type="paragraph" w:styleId="Listaconvietas2">
    <w:name w:val="List Bullet 2"/>
    <w:basedOn w:val="Normal"/>
    <w:uiPriority w:val="99"/>
    <w:unhideWhenUsed/>
    <w:rsid w:val="004C639C"/>
    <w:pPr>
      <w:numPr>
        <w:numId w:val="15"/>
      </w:numPr>
      <w:contextualSpacing/>
    </w:pPr>
  </w:style>
  <w:style w:type="paragraph" w:styleId="Continuarlista2">
    <w:name w:val="List Continue 2"/>
    <w:basedOn w:val="Normal"/>
    <w:uiPriority w:val="99"/>
    <w:unhideWhenUsed/>
    <w:rsid w:val="004C639C"/>
    <w:pPr>
      <w:spacing w:after="120"/>
      <w:ind w:left="566"/>
      <w:contextualSpacing/>
    </w:pPr>
  </w:style>
  <w:style w:type="paragraph" w:styleId="Sangradetextonormal">
    <w:name w:val="Body Text Indent"/>
    <w:basedOn w:val="Normal"/>
    <w:link w:val="SangradetextonormalCar"/>
    <w:uiPriority w:val="99"/>
    <w:unhideWhenUsed/>
    <w:rsid w:val="004C639C"/>
    <w:pPr>
      <w:spacing w:after="120"/>
      <w:ind w:left="283"/>
    </w:pPr>
  </w:style>
  <w:style w:type="character" w:customStyle="1" w:styleId="SangradetextonormalCar">
    <w:name w:val="Sangría de texto normal Car"/>
    <w:basedOn w:val="Fuentedeprrafopredeter"/>
    <w:link w:val="Sangradetextonormal"/>
    <w:uiPriority w:val="99"/>
    <w:rsid w:val="004C639C"/>
    <w:rPr>
      <w:lang w:eastAsia="es-ES"/>
    </w:rPr>
  </w:style>
  <w:style w:type="paragraph" w:styleId="Textoindependienteprimerasangra2">
    <w:name w:val="Body Text First Indent 2"/>
    <w:basedOn w:val="Sangradetextonormal"/>
    <w:link w:val="Textoindependienteprimerasangra2Car"/>
    <w:uiPriority w:val="99"/>
    <w:unhideWhenUsed/>
    <w:rsid w:val="004C639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C639C"/>
    <w:rPr>
      <w:lang w:eastAsia="es-ES"/>
    </w:rPr>
  </w:style>
  <w:style w:type="paragraph" w:styleId="Encabezadodenota">
    <w:name w:val="Note Heading"/>
    <w:basedOn w:val="Normal"/>
    <w:next w:val="Normal"/>
    <w:link w:val="EncabezadodenotaCar"/>
    <w:uiPriority w:val="99"/>
    <w:unhideWhenUsed/>
    <w:rsid w:val="004C639C"/>
  </w:style>
  <w:style w:type="character" w:customStyle="1" w:styleId="EncabezadodenotaCar">
    <w:name w:val="Encabezado de nota Car"/>
    <w:basedOn w:val="Fuentedeprrafopredeter"/>
    <w:link w:val="Encabezadodenota"/>
    <w:uiPriority w:val="99"/>
    <w:rsid w:val="004C639C"/>
    <w:rPr>
      <w:lang w:eastAsia="es-ES"/>
    </w:rPr>
  </w:style>
  <w:style w:type="character" w:customStyle="1" w:styleId="Mencinsinresolver4">
    <w:name w:val="Mención sin resolver4"/>
    <w:basedOn w:val="Fuentedeprrafopredeter"/>
    <w:uiPriority w:val="99"/>
    <w:semiHidden/>
    <w:unhideWhenUsed/>
    <w:rsid w:val="00CC6E05"/>
    <w:rPr>
      <w:color w:val="605E5C"/>
      <w:shd w:val="clear" w:color="auto" w:fill="E1DFDD"/>
    </w:rPr>
  </w:style>
  <w:style w:type="table" w:customStyle="1" w:styleId="Tablaconcuadrcula1">
    <w:name w:val="Tabla con cuadrícula1"/>
    <w:basedOn w:val="Tablanormal"/>
    <w:next w:val="Tablaconcuadrcula"/>
    <w:uiPriority w:val="59"/>
    <w:rsid w:val="00D009D2"/>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putados.gob.mx/documentos/N_Acta_Nacimiento.pdf"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verific-servicios/verific-servicios.s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diputados.gob.mx/documentos/N_Acta_Nacimiento.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iputados.gob.mx/documentos/N_Acta_Nacimiento.pdf"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7Ttd/wSj6SRlWtclzkfJ0ga4g==">CgMxLjAyCWguMWZvYjl0ZTIJaC4zem55c2g3MghoLnR5amN3dDIIaC5namRneHMyCWguMzBqMHpsbDIJaC4yZXQ5MnAwMg5oLmlqdjk4cG50Y2Q1czIJaC4yNmluMXJnMghoLmxueGJ6OTIOaC5lMHZqbHl5MHFybXEyCWguM2R5NnZrbTgAciExV3hPeDMxN2tyME9aWUVEd2RVRC1Ya3dpVU9WdjJtLVg=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16509</Words>
  <Characters>90801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2025-03-14T16:47:00Z</cp:lastPrinted>
  <dcterms:created xsi:type="dcterms:W3CDTF">2025-04-01T18:10:00Z</dcterms:created>
  <dcterms:modified xsi:type="dcterms:W3CDTF">2025-04-01T18:10:00Z</dcterms:modified>
</cp:coreProperties>
</file>