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C8" w:rsidRPr="00A07652" w:rsidRDefault="00835EC8" w:rsidP="00075DA2">
      <w:pPr>
        <w:spacing w:line="360" w:lineRule="auto"/>
        <w:ind w:right="-28"/>
        <w:jc w:val="both"/>
        <w:rPr>
          <w:rFonts w:ascii="Palatino Linotype" w:eastAsia="Palatino Linotype" w:hAnsi="Palatino Linotype" w:cs="Palatino Linotype"/>
        </w:rPr>
      </w:pPr>
      <w:r w:rsidRPr="00A0765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14784" w:rsidRPr="00A07652">
        <w:rPr>
          <w:rFonts w:ascii="Palatino Linotype" w:eastAsia="Palatino Linotype" w:hAnsi="Palatino Linotype" w:cs="Palatino Linotype"/>
        </w:rPr>
        <w:t>treinta</w:t>
      </w:r>
      <w:r w:rsidR="00A31C4F" w:rsidRPr="00A07652">
        <w:rPr>
          <w:rFonts w:ascii="Palatino Linotype" w:eastAsia="Palatino Linotype" w:hAnsi="Palatino Linotype" w:cs="Palatino Linotype"/>
        </w:rPr>
        <w:t xml:space="preserve"> de abril de dos mil veinticinco.</w:t>
      </w:r>
    </w:p>
    <w:p w:rsidR="00835EC8" w:rsidRPr="00A07652" w:rsidRDefault="00835EC8" w:rsidP="00075DA2">
      <w:pPr>
        <w:spacing w:line="360" w:lineRule="auto"/>
        <w:ind w:right="-28"/>
        <w:jc w:val="both"/>
        <w:rPr>
          <w:rFonts w:ascii="Palatino Linotype" w:eastAsia="Palatino Linotype" w:hAnsi="Palatino Linotype" w:cs="Palatino Linotype"/>
        </w:rPr>
      </w:pPr>
    </w:p>
    <w:p w:rsidR="00835EC8" w:rsidRPr="00A07652" w:rsidRDefault="00835EC8" w:rsidP="00075DA2">
      <w:pPr>
        <w:spacing w:line="360" w:lineRule="auto"/>
        <w:ind w:right="-28"/>
        <w:jc w:val="both"/>
        <w:rPr>
          <w:rFonts w:ascii="Palatino Linotype" w:eastAsia="Palatino Linotype" w:hAnsi="Palatino Linotype" w:cs="Palatino Linotype"/>
        </w:rPr>
      </w:pPr>
      <w:r w:rsidRPr="00A07652">
        <w:rPr>
          <w:rFonts w:ascii="Palatino Linotype" w:eastAsia="Palatino Linotype" w:hAnsi="Palatino Linotype" w:cs="Palatino Linotype"/>
          <w:b/>
        </w:rPr>
        <w:t>VISTO</w:t>
      </w:r>
      <w:r w:rsidRPr="00A07652">
        <w:rPr>
          <w:rFonts w:ascii="Palatino Linotype" w:eastAsia="Palatino Linotype" w:hAnsi="Palatino Linotype" w:cs="Palatino Linotype"/>
        </w:rPr>
        <w:t xml:space="preserve"> el expediente electrónico formado con motivo del recurso de revisión </w:t>
      </w:r>
      <w:r w:rsidR="000459A2" w:rsidRPr="00A07652">
        <w:rPr>
          <w:rFonts w:ascii="Palatino Linotype" w:eastAsia="Palatino Linotype" w:hAnsi="Palatino Linotype" w:cs="Palatino Linotype"/>
          <w:b/>
        </w:rPr>
        <w:t>03583</w:t>
      </w:r>
      <w:r w:rsidR="00A31C4F" w:rsidRPr="00A07652">
        <w:rPr>
          <w:rFonts w:ascii="Palatino Linotype" w:eastAsia="Palatino Linotype" w:hAnsi="Palatino Linotype" w:cs="Palatino Linotype"/>
          <w:b/>
        </w:rPr>
        <w:t>/INFOEM/IP/RR/2025</w:t>
      </w:r>
      <w:r w:rsidRPr="00A07652">
        <w:rPr>
          <w:rFonts w:ascii="Palatino Linotype" w:eastAsia="Palatino Linotype" w:hAnsi="Palatino Linotype" w:cs="Palatino Linotype"/>
          <w:b/>
        </w:rPr>
        <w:t xml:space="preserve">, </w:t>
      </w:r>
      <w:r w:rsidRPr="00A07652">
        <w:rPr>
          <w:rFonts w:ascii="Palatino Linotype" w:eastAsia="Palatino Linotype" w:hAnsi="Palatino Linotype" w:cs="Palatino Linotype"/>
        </w:rPr>
        <w:t>promovido por</w:t>
      </w:r>
      <w:r w:rsidR="00075DA2" w:rsidRPr="00A07652">
        <w:rPr>
          <w:rFonts w:ascii="Palatino Linotype" w:eastAsia="Palatino Linotype" w:hAnsi="Palatino Linotype" w:cs="Palatino Linotype"/>
        </w:rPr>
        <w:t xml:space="preserve"> una persona que no proporcionó datos de identificación, y a quien en lo sucesivo, denominaremos como EL </w:t>
      </w:r>
      <w:r w:rsidR="000459A2" w:rsidRPr="00A07652">
        <w:rPr>
          <w:rFonts w:ascii="Palatino Linotype" w:eastAsia="Palatino Linotype" w:hAnsi="Palatino Linotype" w:cs="Palatino Linotype"/>
          <w:b/>
        </w:rPr>
        <w:t>RECURRENTE</w:t>
      </w:r>
      <w:r w:rsidRPr="00A07652">
        <w:rPr>
          <w:rFonts w:ascii="Palatino Linotype" w:eastAsia="Palatino Linotype" w:hAnsi="Palatino Linotype" w:cs="Palatino Linotype"/>
        </w:rPr>
        <w:t xml:space="preserve">, en contra de la respuesta del </w:t>
      </w:r>
      <w:r w:rsidR="00514784" w:rsidRPr="00A07652">
        <w:rPr>
          <w:rFonts w:ascii="Palatino Linotype" w:hAnsi="Palatino Linotype"/>
          <w:b/>
          <w:bCs/>
        </w:rPr>
        <w:t>Ayuntamiento de</w:t>
      </w:r>
      <w:r w:rsidR="000459A2" w:rsidRPr="00A07652">
        <w:rPr>
          <w:rFonts w:ascii="Palatino Linotype" w:hAnsi="Palatino Linotype"/>
          <w:b/>
          <w:bCs/>
        </w:rPr>
        <w:t xml:space="preserve"> Hueypoxtla</w:t>
      </w:r>
      <w:r w:rsidRPr="00A07652">
        <w:rPr>
          <w:rFonts w:ascii="Palatino Linotype" w:eastAsia="Palatino Linotype" w:hAnsi="Palatino Linotype" w:cs="Palatino Linotype"/>
          <w:b/>
        </w:rPr>
        <w:t xml:space="preserve">, </w:t>
      </w:r>
      <w:r w:rsidRPr="00A07652">
        <w:rPr>
          <w:rFonts w:ascii="Palatino Linotype" w:eastAsia="Palatino Linotype" w:hAnsi="Palatino Linotype" w:cs="Palatino Linotype"/>
        </w:rPr>
        <w:t>en lo sucesivo el</w:t>
      </w:r>
      <w:r w:rsidRPr="00A07652">
        <w:rPr>
          <w:rFonts w:ascii="Palatino Linotype" w:eastAsia="Palatino Linotype" w:hAnsi="Palatino Linotype" w:cs="Palatino Linotype"/>
          <w:b/>
        </w:rPr>
        <w:t xml:space="preserve"> SUJETO OBLIGADO</w:t>
      </w:r>
      <w:r w:rsidRPr="00A07652">
        <w:rPr>
          <w:rFonts w:ascii="Palatino Linotype" w:eastAsia="Palatino Linotype" w:hAnsi="Palatino Linotype" w:cs="Palatino Linotype"/>
        </w:rPr>
        <w:t>, por lo que se procede a dictar la presente resolución, con base en los siguientes:</w:t>
      </w:r>
    </w:p>
    <w:p w:rsidR="00835EC8" w:rsidRPr="00A07652" w:rsidRDefault="00835EC8" w:rsidP="00075DA2">
      <w:pPr>
        <w:spacing w:line="360" w:lineRule="auto"/>
        <w:ind w:right="-28"/>
        <w:jc w:val="both"/>
        <w:rPr>
          <w:rFonts w:ascii="Palatino Linotype" w:eastAsia="Palatino Linotype" w:hAnsi="Palatino Linotype" w:cs="Palatino Linotype"/>
        </w:rPr>
      </w:pPr>
    </w:p>
    <w:p w:rsidR="00835EC8" w:rsidRPr="00A07652" w:rsidRDefault="00835EC8" w:rsidP="00075DA2">
      <w:pPr>
        <w:keepNext/>
        <w:keepLines/>
        <w:spacing w:line="360" w:lineRule="auto"/>
        <w:ind w:right="-28"/>
        <w:jc w:val="center"/>
        <w:rPr>
          <w:rFonts w:ascii="Palatino Linotype" w:eastAsia="Palatino Linotype" w:hAnsi="Palatino Linotype" w:cs="Palatino Linotype"/>
          <w:b/>
        </w:rPr>
      </w:pPr>
      <w:bookmarkStart w:id="0" w:name="_heading=h.gjdgxs" w:colFirst="0" w:colLast="0"/>
      <w:bookmarkEnd w:id="0"/>
      <w:r w:rsidRPr="00A07652">
        <w:rPr>
          <w:rFonts w:ascii="Palatino Linotype" w:eastAsia="Palatino Linotype" w:hAnsi="Palatino Linotype" w:cs="Palatino Linotype"/>
          <w:b/>
        </w:rPr>
        <w:t>A N T E C E D E N T E S</w:t>
      </w:r>
    </w:p>
    <w:p w:rsidR="00835EC8" w:rsidRPr="00A07652" w:rsidRDefault="00835EC8" w:rsidP="00075DA2">
      <w:pPr>
        <w:spacing w:line="360" w:lineRule="auto"/>
        <w:ind w:right="-28"/>
        <w:rPr>
          <w:rFonts w:ascii="Palatino Linotype" w:eastAsia="Palatino Linotype" w:hAnsi="Palatino Linotype" w:cs="Palatino Linotype"/>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 xml:space="preserve">El </w:t>
      </w:r>
      <w:r w:rsidR="000459A2" w:rsidRPr="00A07652">
        <w:rPr>
          <w:rFonts w:ascii="Palatino Linotype" w:eastAsia="Palatino Linotype" w:hAnsi="Palatino Linotype" w:cs="Palatino Linotype"/>
        </w:rPr>
        <w:t>cuatro de marzo</w:t>
      </w:r>
      <w:r w:rsidR="00A31C4F" w:rsidRPr="00A07652">
        <w:rPr>
          <w:rFonts w:ascii="Palatino Linotype" w:eastAsia="Palatino Linotype" w:hAnsi="Palatino Linotype" w:cs="Palatino Linotype"/>
        </w:rPr>
        <w:t xml:space="preserve"> de dos mil veinticinco</w:t>
      </w:r>
      <w:r w:rsidR="00075DA2" w:rsidRPr="00A07652">
        <w:rPr>
          <w:rFonts w:ascii="Palatino Linotype" w:eastAsia="Palatino Linotype" w:hAnsi="Palatino Linotype" w:cs="Palatino Linotype"/>
        </w:rPr>
        <w:t xml:space="preserve">, EL </w:t>
      </w:r>
      <w:r w:rsidRPr="00A07652">
        <w:rPr>
          <w:rFonts w:ascii="Palatino Linotype" w:eastAsia="Palatino Linotype" w:hAnsi="Palatino Linotype" w:cs="Palatino Linotype"/>
          <w:b/>
        </w:rPr>
        <w:t xml:space="preserve">RECURRENTE </w:t>
      </w:r>
      <w:r w:rsidRPr="00A07652">
        <w:rPr>
          <w:rFonts w:ascii="Palatino Linotype" w:eastAsia="Palatino Linotype" w:hAnsi="Palatino Linotype" w:cs="Palatino Linotype"/>
          <w:bCs/>
        </w:rPr>
        <w:t>presentó ante</w:t>
      </w:r>
      <w:r w:rsidRPr="00A07652">
        <w:rPr>
          <w:rFonts w:ascii="Palatino Linotype" w:eastAsia="Palatino Linotype" w:hAnsi="Palatino Linotype" w:cs="Palatino Linotype"/>
        </w:rPr>
        <w:t xml:space="preserve"> el </w:t>
      </w:r>
      <w:r w:rsidRPr="00A07652">
        <w:rPr>
          <w:rFonts w:ascii="Palatino Linotype" w:eastAsia="Palatino Linotype" w:hAnsi="Palatino Linotype" w:cs="Palatino Linotype"/>
          <w:b/>
        </w:rPr>
        <w:t>SUJETO OBLIGADO,</w:t>
      </w:r>
      <w:r w:rsidRPr="00A07652">
        <w:rPr>
          <w:rFonts w:ascii="Palatino Linotype" w:eastAsia="Palatino Linotype" w:hAnsi="Palatino Linotype" w:cs="Palatino Linotype"/>
        </w:rPr>
        <w:t xml:space="preserve"> a través</w:t>
      </w:r>
      <w:r w:rsidRPr="00A07652">
        <w:rPr>
          <w:rFonts w:ascii="Palatino Linotype" w:eastAsia="Palatino Linotype" w:hAnsi="Palatino Linotype" w:cs="Palatino Linotype"/>
          <w:bCs/>
        </w:rPr>
        <w:t xml:space="preserve"> del </w:t>
      </w:r>
      <w:r w:rsidRPr="00A07652">
        <w:rPr>
          <w:rFonts w:ascii="Palatino Linotype" w:eastAsia="Palatino Linotype" w:hAnsi="Palatino Linotype" w:cs="Palatino Linotype"/>
        </w:rPr>
        <w:t xml:space="preserve">el Sistema de Acceso a la Información Mexiquense </w:t>
      </w:r>
      <w:r w:rsidRPr="00A07652">
        <w:rPr>
          <w:rFonts w:ascii="Palatino Linotype" w:eastAsia="Palatino Linotype" w:hAnsi="Palatino Linotype" w:cs="Palatino Linotype"/>
          <w:b/>
          <w:bCs/>
        </w:rPr>
        <w:t>(SAIMEX),</w:t>
      </w:r>
      <w:r w:rsidRPr="00A07652">
        <w:rPr>
          <w:rFonts w:ascii="Palatino Linotype" w:eastAsia="Palatino Linotype" w:hAnsi="Palatino Linotype" w:cs="Palatino Linotype"/>
        </w:rPr>
        <w:t xml:space="preserve"> la solicitud de información pública </w:t>
      </w:r>
      <w:r w:rsidR="00514784" w:rsidRPr="00A07652">
        <w:rPr>
          <w:rFonts w:ascii="Palatino Linotype" w:eastAsia="Palatino Linotype" w:hAnsi="Palatino Linotype" w:cs="Palatino Linotype"/>
          <w:b/>
          <w:bCs/>
        </w:rPr>
        <w:t>000</w:t>
      </w:r>
      <w:r w:rsidR="000459A2" w:rsidRPr="00A07652">
        <w:rPr>
          <w:rFonts w:ascii="Palatino Linotype" w:eastAsia="Palatino Linotype" w:hAnsi="Palatino Linotype" w:cs="Palatino Linotype"/>
          <w:b/>
          <w:bCs/>
        </w:rPr>
        <w:t>34</w:t>
      </w:r>
      <w:r w:rsidR="00A31C4F" w:rsidRPr="00A07652">
        <w:rPr>
          <w:rFonts w:ascii="Palatino Linotype" w:eastAsia="Palatino Linotype" w:hAnsi="Palatino Linotype" w:cs="Palatino Linotype"/>
          <w:b/>
          <w:bCs/>
        </w:rPr>
        <w:t>/</w:t>
      </w:r>
      <w:r w:rsidR="000459A2" w:rsidRPr="00A07652">
        <w:rPr>
          <w:rFonts w:ascii="Palatino Linotype" w:eastAsia="Palatino Linotype" w:hAnsi="Palatino Linotype" w:cs="Palatino Linotype"/>
          <w:b/>
          <w:bCs/>
        </w:rPr>
        <w:t>HUEYPOX</w:t>
      </w:r>
      <w:r w:rsidR="00B72BCC" w:rsidRPr="00A07652">
        <w:rPr>
          <w:rFonts w:ascii="Palatino Linotype" w:eastAsia="Palatino Linotype" w:hAnsi="Palatino Linotype" w:cs="Palatino Linotype"/>
          <w:b/>
          <w:bCs/>
        </w:rPr>
        <w:t>/</w:t>
      </w:r>
      <w:r w:rsidR="00A31C4F" w:rsidRPr="00A07652">
        <w:rPr>
          <w:rFonts w:ascii="Palatino Linotype" w:eastAsia="Palatino Linotype" w:hAnsi="Palatino Linotype" w:cs="Palatino Linotype"/>
          <w:b/>
          <w:bCs/>
        </w:rPr>
        <w:t>IP/2025</w:t>
      </w:r>
      <w:r w:rsidRPr="00A07652">
        <w:rPr>
          <w:rFonts w:ascii="Palatino Linotype" w:eastAsia="Palatino Linotype" w:hAnsi="Palatino Linotype" w:cs="Palatino Linotype"/>
        </w:rPr>
        <w:t>, mediante la cual solicitó:</w:t>
      </w:r>
    </w:p>
    <w:p w:rsidR="00835EC8" w:rsidRPr="00A07652" w:rsidRDefault="00835EC8" w:rsidP="00075DA2">
      <w:pPr>
        <w:ind w:right="-28"/>
        <w:jc w:val="both"/>
        <w:rPr>
          <w:rFonts w:ascii="Palatino Linotype" w:eastAsia="Palatino Linotype" w:hAnsi="Palatino Linotype" w:cs="Palatino Linotype"/>
          <w:i/>
        </w:rPr>
      </w:pPr>
    </w:p>
    <w:p w:rsidR="00835EC8" w:rsidRPr="00A07652" w:rsidRDefault="00835EC8" w:rsidP="00075DA2">
      <w:pPr>
        <w:ind w:right="-28"/>
        <w:jc w:val="both"/>
        <w:rPr>
          <w:rFonts w:ascii="Palatino Linotype" w:hAnsi="Palatino Linotype"/>
          <w:i/>
          <w:color w:val="000000"/>
        </w:rPr>
      </w:pPr>
      <w:r w:rsidRPr="00A07652">
        <w:rPr>
          <w:rFonts w:ascii="Palatino Linotype" w:eastAsia="Palatino Linotype" w:hAnsi="Palatino Linotype" w:cs="Palatino Linotype"/>
          <w:i/>
          <w:color w:val="000000"/>
        </w:rPr>
        <w:t>“</w:t>
      </w:r>
      <w:r w:rsidR="000459A2" w:rsidRPr="00A07652">
        <w:rPr>
          <w:rFonts w:ascii="Palatino Linotype" w:hAnsi="Palatino Linotype"/>
          <w:i/>
          <w:color w:val="000000"/>
        </w:rPr>
        <w:t>SOLICITO TODAS Y CADA UNA DE LAS DECLARACIONES PATRIMONIALES CORRESPONDIENTE AL AÑO 2024 DE LOS TITULARES, JEFES, COORDINADORES, RESGIDORES, SINDICO, SECRETARIO DEL AYUNTAMIENTO, PRESIDENTE MUNICIPAL</w:t>
      </w:r>
      <w:r w:rsidRPr="00A07652">
        <w:rPr>
          <w:rFonts w:ascii="Palatino Linotype" w:eastAsia="Palatino Linotype" w:hAnsi="Palatino Linotype" w:cs="Palatino Linotype"/>
          <w:i/>
          <w:color w:val="000000"/>
        </w:rPr>
        <w:t xml:space="preserve">” (Sic) </w:t>
      </w:r>
    </w:p>
    <w:p w:rsidR="00835EC8" w:rsidRPr="00A07652" w:rsidRDefault="00835EC8" w:rsidP="00075DA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lastRenderedPageBreak/>
        <w:t xml:space="preserve">Se hace constar que se señaló como modalidad de entrega de la información a través del </w:t>
      </w:r>
      <w:r w:rsidRPr="00A07652">
        <w:rPr>
          <w:rFonts w:ascii="Palatino Linotype" w:eastAsia="Palatino Linotype" w:hAnsi="Palatino Linotype" w:cs="Palatino Linotype"/>
          <w:b/>
          <w:bCs/>
        </w:rPr>
        <w:t>SAIMEX.</w:t>
      </w:r>
    </w:p>
    <w:p w:rsidR="00A31C4F" w:rsidRPr="00A07652" w:rsidRDefault="00A31C4F" w:rsidP="00075DA2">
      <w:pPr>
        <w:spacing w:line="360" w:lineRule="auto"/>
        <w:ind w:right="-28"/>
        <w:jc w:val="both"/>
        <w:rPr>
          <w:rFonts w:ascii="Palatino Linotype" w:eastAsia="Palatino Linotype" w:hAnsi="Palatino Linotype" w:cs="Palatino Linotype"/>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 xml:space="preserve">El </w:t>
      </w:r>
      <w:r w:rsidR="0081080E" w:rsidRPr="00A07652">
        <w:rPr>
          <w:rFonts w:ascii="Palatino Linotype" w:eastAsia="Palatino Linotype" w:hAnsi="Palatino Linotype" w:cs="Palatino Linotype"/>
        </w:rPr>
        <w:t>veintiséis de marzo</w:t>
      </w:r>
      <w:r w:rsidR="00A31C4F" w:rsidRPr="00A07652">
        <w:rPr>
          <w:rFonts w:ascii="Palatino Linotype" w:eastAsia="Palatino Linotype" w:hAnsi="Palatino Linotype" w:cs="Palatino Linotype"/>
        </w:rPr>
        <w:t xml:space="preserve"> de dos mil veinticinco</w:t>
      </w:r>
      <w:r w:rsidRPr="00A07652">
        <w:rPr>
          <w:rFonts w:ascii="Palatino Linotype" w:eastAsia="Palatino Linotype" w:hAnsi="Palatino Linotype" w:cs="Palatino Linotype"/>
        </w:rPr>
        <w:t xml:space="preserve">, el </w:t>
      </w:r>
      <w:r w:rsidRPr="00A07652">
        <w:rPr>
          <w:rFonts w:ascii="Palatino Linotype" w:eastAsia="Palatino Linotype" w:hAnsi="Palatino Linotype" w:cs="Palatino Linotype"/>
          <w:b/>
        </w:rPr>
        <w:t>SUJETO OBLIGADO</w:t>
      </w:r>
      <w:r w:rsidRPr="00A07652">
        <w:rPr>
          <w:rFonts w:ascii="Palatino Linotype" w:eastAsia="Palatino Linotype" w:hAnsi="Palatino Linotype" w:cs="Palatino Linotype"/>
          <w:b/>
          <w:i/>
        </w:rPr>
        <w:t xml:space="preserve"> </w:t>
      </w:r>
      <w:r w:rsidRPr="00A07652">
        <w:rPr>
          <w:rFonts w:ascii="Palatino Linotype" w:eastAsia="Palatino Linotype" w:hAnsi="Palatino Linotype" w:cs="Palatino Linotype"/>
        </w:rPr>
        <w:t>dio respuesta a la solicitud de información, en los siguientes términos:</w:t>
      </w:r>
    </w:p>
    <w:p w:rsidR="00835EC8" w:rsidRPr="00A07652" w:rsidRDefault="00835EC8" w:rsidP="00075DA2">
      <w:pPr>
        <w:ind w:right="-28"/>
        <w:jc w:val="both"/>
        <w:rPr>
          <w:rFonts w:ascii="Palatino Linotype" w:eastAsia="Palatino Linotype" w:hAnsi="Palatino Linotype" w:cs="Palatino Linotype"/>
          <w:i/>
        </w:rPr>
      </w:pPr>
    </w:p>
    <w:p w:rsidR="00835EC8" w:rsidRPr="00A07652" w:rsidRDefault="00835EC8" w:rsidP="00075DA2">
      <w:pPr>
        <w:ind w:right="-28"/>
        <w:jc w:val="both"/>
        <w:rPr>
          <w:rFonts w:ascii="Palatino Linotype" w:hAnsi="Palatino Linotype"/>
          <w:i/>
          <w:color w:val="000000"/>
        </w:rPr>
      </w:pPr>
      <w:r w:rsidRPr="00A07652">
        <w:rPr>
          <w:rFonts w:ascii="Palatino Linotype" w:eastAsia="Palatino Linotype" w:hAnsi="Palatino Linotype" w:cs="Palatino Linotype"/>
          <w:i/>
        </w:rPr>
        <w:t>“…</w:t>
      </w:r>
      <w:r w:rsidR="00295963" w:rsidRPr="00A07652">
        <w:rPr>
          <w:rFonts w:ascii="Palatino Linotype" w:hAnsi="Palatino Linotype"/>
          <w:i/>
          <w:color w:val="000000"/>
        </w:rPr>
        <w:t>.</w:t>
      </w:r>
      <w:r w:rsidR="0081080E" w:rsidRPr="00A07652">
        <w:rPr>
          <w:rFonts w:ascii="Palatino Linotype" w:hAnsi="Palatino Linotype"/>
          <w:i/>
          <w:color w:val="000000"/>
        </w:rPr>
        <w:t>NO. DE SOLICITUD: 00034/HUEYPOX/IP/2025 NO.DE OFICIO: 0092/TRAIN/2025. ASUNTO: RESPUESTA A LA SOLICITUD DE INFORMACIÓN Hueypoxtla, México a 07 de marzo de 2025</w:t>
      </w:r>
      <w:r w:rsidRPr="00A07652">
        <w:rPr>
          <w:rFonts w:ascii="Palatino Linotype" w:eastAsia="Palatino Linotype" w:hAnsi="Palatino Linotype" w:cs="Palatino Linotype"/>
          <w:i/>
          <w:color w:val="000000"/>
        </w:rPr>
        <w:t>…” (Sic)</w:t>
      </w:r>
    </w:p>
    <w:p w:rsidR="00835EC8" w:rsidRPr="00A07652" w:rsidRDefault="00835EC8" w:rsidP="00075DA2">
      <w:pPr>
        <w:spacing w:line="360" w:lineRule="auto"/>
        <w:ind w:right="-28"/>
        <w:jc w:val="both"/>
        <w:rPr>
          <w:rFonts w:ascii="Palatino Linotype" w:eastAsia="Palatino Linotype" w:hAnsi="Palatino Linotype" w:cs="Palatino Linotype"/>
        </w:rPr>
      </w:pPr>
      <w:r w:rsidRPr="00A07652">
        <w:rPr>
          <w:rFonts w:ascii="Palatino Linotype" w:eastAsia="Palatino Linotype" w:hAnsi="Palatino Linotype" w:cs="Palatino Linotype"/>
        </w:rPr>
        <w:t>Archivos electrónicos adjuntos:</w:t>
      </w:r>
    </w:p>
    <w:p w:rsidR="00295963" w:rsidRPr="00A07652" w:rsidRDefault="00295963" w:rsidP="00075DA2">
      <w:pPr>
        <w:ind w:right="-28"/>
        <w:jc w:val="both"/>
        <w:rPr>
          <w:rFonts w:ascii="Palatino Linotype" w:eastAsia="Palatino Linotype" w:hAnsi="Palatino Linotype" w:cs="Palatino Linotype"/>
        </w:rPr>
      </w:pPr>
    </w:p>
    <w:p w:rsidR="000255E3" w:rsidRPr="00A07652" w:rsidRDefault="00112E1E" w:rsidP="00075DA2">
      <w:pPr>
        <w:ind w:right="-28"/>
        <w:jc w:val="both"/>
        <w:rPr>
          <w:rStyle w:val="Hipervnculo"/>
          <w:rFonts w:ascii="Palatino Linotype" w:eastAsiaTheme="majorEastAsia" w:hAnsi="Palatino Linotype" w:cs="Arial"/>
          <w:bCs/>
          <w:color w:val="auto"/>
          <w:u w:val="none"/>
        </w:rPr>
      </w:pPr>
      <w:hyperlink r:id="rId7" w:tgtFrame="_blank" w:history="1">
        <w:r w:rsidR="0081080E" w:rsidRPr="00A07652">
          <w:rPr>
            <w:rStyle w:val="Hipervnculo"/>
            <w:rFonts w:ascii="Palatino Linotype" w:eastAsiaTheme="majorEastAsia" w:hAnsi="Palatino Linotype" w:cs="Arial"/>
            <w:b/>
            <w:bCs/>
            <w:color w:val="auto"/>
            <w:u w:val="none"/>
          </w:rPr>
          <w:t>RESP34.pdf</w:t>
        </w:r>
      </w:hyperlink>
      <w:r w:rsidR="0099483B" w:rsidRPr="00A07652">
        <w:rPr>
          <w:rStyle w:val="Hipervnculo"/>
          <w:rFonts w:ascii="Palatino Linotype" w:eastAsiaTheme="majorEastAsia" w:hAnsi="Palatino Linotype" w:cs="Arial"/>
          <w:b/>
          <w:bCs/>
          <w:color w:val="auto"/>
          <w:u w:val="none"/>
        </w:rPr>
        <w:t xml:space="preserve">: </w:t>
      </w:r>
      <w:r w:rsidR="000255E3" w:rsidRPr="00A07652">
        <w:rPr>
          <w:rStyle w:val="Hipervnculo"/>
          <w:rFonts w:ascii="Palatino Linotype" w:eastAsiaTheme="majorEastAsia" w:hAnsi="Palatino Linotype" w:cs="Arial"/>
          <w:bCs/>
          <w:color w:val="auto"/>
          <w:u w:val="none"/>
        </w:rPr>
        <w:t>Consistente en los siguientes oficios:</w:t>
      </w:r>
    </w:p>
    <w:p w:rsidR="000255E3" w:rsidRPr="00A07652" w:rsidRDefault="000255E3" w:rsidP="00075DA2">
      <w:pPr>
        <w:ind w:right="-28"/>
        <w:jc w:val="both"/>
        <w:rPr>
          <w:rStyle w:val="Hipervnculo"/>
          <w:rFonts w:ascii="Palatino Linotype" w:eastAsiaTheme="majorEastAsia" w:hAnsi="Palatino Linotype" w:cs="Arial"/>
          <w:bCs/>
          <w:color w:val="auto"/>
          <w:u w:val="none"/>
        </w:rPr>
      </w:pPr>
    </w:p>
    <w:p w:rsidR="00295963" w:rsidRPr="00A07652" w:rsidRDefault="000255E3" w:rsidP="00075DA2">
      <w:pPr>
        <w:ind w:right="-28"/>
        <w:jc w:val="both"/>
        <w:rPr>
          <w:rStyle w:val="Hipervnculo"/>
          <w:rFonts w:ascii="Palatino Linotype" w:eastAsiaTheme="majorEastAsia" w:hAnsi="Palatino Linotype" w:cs="Arial"/>
          <w:bCs/>
          <w:color w:val="auto"/>
          <w:u w:val="none"/>
        </w:rPr>
      </w:pPr>
      <w:r w:rsidRPr="00A07652">
        <w:rPr>
          <w:rStyle w:val="Hipervnculo"/>
          <w:rFonts w:ascii="Palatino Linotype" w:eastAsiaTheme="majorEastAsia" w:hAnsi="Palatino Linotype" w:cs="Arial"/>
          <w:b/>
          <w:bCs/>
          <w:color w:val="auto"/>
          <w:u w:val="none"/>
        </w:rPr>
        <w:t>Oficio 0092/TRAIN/2025:</w:t>
      </w:r>
      <w:r w:rsidRPr="00A07652">
        <w:rPr>
          <w:rStyle w:val="Hipervnculo"/>
          <w:rFonts w:ascii="Palatino Linotype" w:eastAsiaTheme="majorEastAsia" w:hAnsi="Palatino Linotype" w:cs="Arial"/>
          <w:bCs/>
          <w:color w:val="auto"/>
          <w:u w:val="none"/>
        </w:rPr>
        <w:t xml:space="preserve"> Oficio suscrito por la Coordinadora de la Unidad de Transparencia, por medio del cual, </w:t>
      </w:r>
      <w:r w:rsidRPr="00A07652">
        <w:rPr>
          <w:rStyle w:val="Hipervnculo"/>
          <w:rFonts w:ascii="Palatino Linotype" w:eastAsiaTheme="majorEastAsia" w:hAnsi="Palatino Linotype" w:cs="Arial"/>
          <w:b/>
          <w:bCs/>
          <w:color w:val="auto"/>
          <w:u w:val="none"/>
        </w:rPr>
        <w:t>refirió adjuntar la información solicitada a la Contraloría Interna Municipal y a la Dirección de Administración.</w:t>
      </w:r>
    </w:p>
    <w:p w:rsidR="000255E3" w:rsidRPr="00A07652" w:rsidRDefault="000255E3" w:rsidP="00075DA2">
      <w:pPr>
        <w:ind w:right="-28"/>
        <w:jc w:val="both"/>
        <w:rPr>
          <w:rStyle w:val="Hipervnculo"/>
          <w:rFonts w:ascii="Palatino Linotype" w:eastAsiaTheme="majorEastAsia" w:hAnsi="Palatino Linotype" w:cs="Arial"/>
          <w:bCs/>
          <w:color w:val="auto"/>
          <w:u w:val="none"/>
        </w:rPr>
      </w:pPr>
    </w:p>
    <w:p w:rsidR="000255E3" w:rsidRPr="00A07652" w:rsidRDefault="000255E3" w:rsidP="00075DA2">
      <w:pPr>
        <w:ind w:right="-28"/>
        <w:jc w:val="both"/>
        <w:rPr>
          <w:rStyle w:val="Hipervnculo"/>
          <w:rFonts w:ascii="Palatino Linotype" w:eastAsiaTheme="majorEastAsia" w:hAnsi="Palatino Linotype" w:cs="Arial"/>
          <w:b/>
          <w:bCs/>
          <w:color w:val="auto"/>
          <w:u w:val="none"/>
        </w:rPr>
      </w:pPr>
      <w:r w:rsidRPr="00A07652">
        <w:rPr>
          <w:rStyle w:val="Hipervnculo"/>
          <w:rFonts w:ascii="Palatino Linotype" w:eastAsiaTheme="majorEastAsia" w:hAnsi="Palatino Linotype" w:cs="Arial"/>
          <w:b/>
          <w:bCs/>
          <w:color w:val="auto"/>
          <w:u w:val="none"/>
        </w:rPr>
        <w:t>Oficio PMH/CIMH/040/2025:</w:t>
      </w:r>
      <w:r w:rsidRPr="00A07652">
        <w:rPr>
          <w:rStyle w:val="Hipervnculo"/>
          <w:rFonts w:ascii="Palatino Linotype" w:eastAsiaTheme="majorEastAsia" w:hAnsi="Palatino Linotype" w:cs="Arial"/>
          <w:bCs/>
          <w:color w:val="auto"/>
          <w:u w:val="none"/>
        </w:rPr>
        <w:t xml:space="preserve"> Oficio suscrito por el Contralor Interno Municipal, por medio del cual, informó que una vez realizada una búsqueda exhaustiva en los archivos del Órgano Interno de Control, </w:t>
      </w:r>
      <w:r w:rsidRPr="00A07652">
        <w:rPr>
          <w:rStyle w:val="Hipervnculo"/>
          <w:rFonts w:ascii="Palatino Linotype" w:eastAsiaTheme="majorEastAsia" w:hAnsi="Palatino Linotype" w:cs="Arial"/>
          <w:b/>
          <w:bCs/>
          <w:color w:val="auto"/>
          <w:u w:val="none"/>
        </w:rPr>
        <w:t>no se localizó la documentación solicitada, toda vez que la Secretaría de la Contraloría del Estado de México es la facultada para recibir y registrar la información referente a la declaración de situación patrimonial, declaración de intereses y constancia de presentación de declaración fiscal.</w:t>
      </w:r>
    </w:p>
    <w:p w:rsidR="000255E3" w:rsidRPr="00A07652" w:rsidRDefault="000255E3" w:rsidP="00075DA2">
      <w:pPr>
        <w:ind w:right="-28"/>
        <w:jc w:val="both"/>
        <w:rPr>
          <w:rStyle w:val="Hipervnculo"/>
          <w:rFonts w:ascii="Palatino Linotype" w:eastAsiaTheme="majorEastAsia" w:hAnsi="Palatino Linotype" w:cs="Arial"/>
          <w:bCs/>
          <w:color w:val="auto"/>
          <w:u w:val="none"/>
        </w:rPr>
      </w:pPr>
    </w:p>
    <w:p w:rsidR="000255E3" w:rsidRPr="00A07652" w:rsidRDefault="000255E3" w:rsidP="00075DA2">
      <w:pPr>
        <w:ind w:right="-28"/>
        <w:jc w:val="both"/>
        <w:rPr>
          <w:rFonts w:ascii="Palatino Linotype" w:hAnsi="Palatino Linotype"/>
          <w:b/>
        </w:rPr>
      </w:pPr>
      <w:r w:rsidRPr="00A07652">
        <w:rPr>
          <w:rStyle w:val="Hipervnculo"/>
          <w:rFonts w:ascii="Palatino Linotype" w:eastAsiaTheme="majorEastAsia" w:hAnsi="Palatino Linotype" w:cs="Arial"/>
          <w:b/>
          <w:bCs/>
          <w:color w:val="auto"/>
          <w:u w:val="none"/>
        </w:rPr>
        <w:t>Oficio ADMON/138/2025:</w:t>
      </w:r>
      <w:r w:rsidRPr="00A07652">
        <w:rPr>
          <w:rStyle w:val="Hipervnculo"/>
          <w:rFonts w:ascii="Palatino Linotype" w:eastAsiaTheme="majorEastAsia" w:hAnsi="Palatino Linotype" w:cs="Arial"/>
          <w:bCs/>
          <w:color w:val="auto"/>
          <w:u w:val="none"/>
        </w:rPr>
        <w:t xml:space="preserve"> Oficio suscrito por el Director de Administración, por </w:t>
      </w:r>
      <w:r w:rsidR="00EE12A4" w:rsidRPr="00A07652">
        <w:rPr>
          <w:rStyle w:val="Hipervnculo"/>
          <w:rFonts w:ascii="Palatino Linotype" w:eastAsiaTheme="majorEastAsia" w:hAnsi="Palatino Linotype" w:cs="Arial"/>
          <w:bCs/>
          <w:color w:val="auto"/>
          <w:u w:val="none"/>
        </w:rPr>
        <w:t xml:space="preserve">medio del cual, </w:t>
      </w:r>
      <w:r w:rsidR="00EE12A4" w:rsidRPr="00A07652">
        <w:rPr>
          <w:rStyle w:val="Hipervnculo"/>
          <w:rFonts w:ascii="Palatino Linotype" w:eastAsiaTheme="majorEastAsia" w:hAnsi="Palatino Linotype" w:cs="Arial"/>
          <w:b/>
          <w:bCs/>
          <w:color w:val="auto"/>
          <w:u w:val="none"/>
        </w:rPr>
        <w:t>informó que la Secretaría de la Contraloría del Estado de México es la facultada para recibir y registrar la información referente a la declaración de situación patrimonial, declaración de intereses y constancia de presentación fiscal.</w:t>
      </w:r>
    </w:p>
    <w:p w:rsidR="0081080E" w:rsidRPr="00A07652" w:rsidRDefault="0081080E" w:rsidP="00075DA2">
      <w:pPr>
        <w:ind w:right="-28"/>
        <w:rPr>
          <w:rFonts w:ascii="Palatino Linotype" w:eastAsia="Palatino Linotype" w:hAnsi="Palatino Linotype" w:cs="Palatino Linotype"/>
          <w:b/>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lastRenderedPageBreak/>
        <w:t xml:space="preserve">El </w:t>
      </w:r>
      <w:r w:rsidR="0081080E" w:rsidRPr="00A07652">
        <w:rPr>
          <w:rFonts w:ascii="Palatino Linotype" w:eastAsia="Palatino Linotype" w:hAnsi="Palatino Linotype" w:cs="Palatino Linotype"/>
        </w:rPr>
        <w:t>veintisiete de marzo</w:t>
      </w:r>
      <w:r w:rsidR="00A31C4F" w:rsidRPr="00A07652">
        <w:rPr>
          <w:rFonts w:ascii="Palatino Linotype" w:eastAsia="Palatino Linotype" w:hAnsi="Palatino Linotype" w:cs="Palatino Linotype"/>
        </w:rPr>
        <w:t xml:space="preserve"> de dos mil veinticinco</w:t>
      </w:r>
      <w:r w:rsidRPr="00A07652">
        <w:rPr>
          <w:rFonts w:ascii="Palatino Linotype" w:eastAsia="Palatino Linotype" w:hAnsi="Palatino Linotype" w:cs="Palatino Linotype"/>
        </w:rPr>
        <w:t>,</w:t>
      </w:r>
      <w:r w:rsidRPr="00A07652">
        <w:rPr>
          <w:rFonts w:ascii="Palatino Linotype" w:eastAsia="Palatino Linotype" w:hAnsi="Palatino Linotype" w:cs="Palatino Linotype"/>
          <w:b/>
        </w:rPr>
        <w:t xml:space="preserve"> </w:t>
      </w:r>
      <w:r w:rsidR="00075DA2" w:rsidRPr="00A07652">
        <w:rPr>
          <w:rFonts w:ascii="Palatino Linotype" w:eastAsia="Palatino Linotype" w:hAnsi="Palatino Linotype" w:cs="Palatino Linotype"/>
          <w:b/>
        </w:rPr>
        <w:t xml:space="preserve">EL </w:t>
      </w:r>
      <w:r w:rsidRPr="00A07652">
        <w:rPr>
          <w:rFonts w:ascii="Palatino Linotype" w:eastAsia="Palatino Linotype" w:hAnsi="Palatino Linotype" w:cs="Palatino Linotype"/>
          <w:b/>
        </w:rPr>
        <w:t>RECURRENTE</w:t>
      </w:r>
      <w:r w:rsidRPr="00A07652">
        <w:rPr>
          <w:rFonts w:ascii="Palatino Linotype" w:eastAsia="Palatino Linotype" w:hAnsi="Palatino Linotype" w:cs="Palatino Linotype"/>
        </w:rPr>
        <w:t xml:space="preserve"> interpuso el recurso de revisión en contra de la respuesta, señalando como:</w:t>
      </w:r>
    </w:p>
    <w:p w:rsidR="00835EC8" w:rsidRPr="00A07652" w:rsidRDefault="00835EC8" w:rsidP="00075DA2">
      <w:pPr>
        <w:ind w:right="-28"/>
        <w:jc w:val="both"/>
        <w:rPr>
          <w:rFonts w:ascii="Palatino Linotype" w:eastAsia="Palatino Linotype" w:hAnsi="Palatino Linotype" w:cs="Palatino Linotype"/>
        </w:rPr>
      </w:pPr>
    </w:p>
    <w:p w:rsidR="00835EC8" w:rsidRPr="00A07652" w:rsidRDefault="00835EC8" w:rsidP="00075DA2">
      <w:pPr>
        <w:ind w:right="-28"/>
        <w:jc w:val="both"/>
        <w:rPr>
          <w:rFonts w:ascii="Palatino Linotype" w:hAnsi="Palatino Linotype"/>
          <w:i/>
          <w:color w:val="000000"/>
        </w:rPr>
      </w:pPr>
      <w:r w:rsidRPr="00A07652">
        <w:rPr>
          <w:rFonts w:ascii="Palatino Linotype" w:eastAsia="Palatino Linotype" w:hAnsi="Palatino Linotype" w:cs="Palatino Linotype"/>
          <w:b/>
        </w:rPr>
        <w:t>Acto impugnado</w:t>
      </w:r>
      <w:r w:rsidRPr="00A07652">
        <w:rPr>
          <w:rFonts w:ascii="Palatino Linotype" w:eastAsia="Palatino Linotype" w:hAnsi="Palatino Linotype" w:cs="Palatino Linotype"/>
          <w:b/>
          <w:i/>
        </w:rPr>
        <w:t>:</w:t>
      </w:r>
      <w:r w:rsidRPr="00A07652">
        <w:rPr>
          <w:rFonts w:ascii="Palatino Linotype" w:eastAsia="Palatino Linotype" w:hAnsi="Palatino Linotype" w:cs="Palatino Linotype"/>
          <w:i/>
          <w:color w:val="000000"/>
        </w:rPr>
        <w:t xml:space="preserve"> “</w:t>
      </w:r>
      <w:r w:rsidR="0081080E" w:rsidRPr="00A07652">
        <w:rPr>
          <w:rFonts w:ascii="Palatino Linotype" w:hAnsi="Palatino Linotype"/>
          <w:i/>
          <w:color w:val="000000"/>
        </w:rPr>
        <w:t>NO ME DAN INFORMACIÓN</w:t>
      </w:r>
      <w:r w:rsidRPr="00A07652">
        <w:rPr>
          <w:rFonts w:ascii="Palatino Linotype" w:eastAsia="Palatino Linotype" w:hAnsi="Palatino Linotype" w:cs="Palatino Linotype"/>
          <w:i/>
          <w:color w:val="000000"/>
        </w:rPr>
        <w:t>” (Sic)</w:t>
      </w:r>
    </w:p>
    <w:p w:rsidR="00835EC8" w:rsidRPr="00A07652" w:rsidRDefault="00835EC8" w:rsidP="00075DA2">
      <w:pPr>
        <w:ind w:right="-28"/>
        <w:jc w:val="both"/>
        <w:rPr>
          <w:rFonts w:ascii="Palatino Linotype" w:eastAsia="Palatino Linotype" w:hAnsi="Palatino Linotype" w:cs="Palatino Linotype"/>
          <w:i/>
        </w:rPr>
      </w:pPr>
    </w:p>
    <w:p w:rsidR="00835EC8" w:rsidRPr="00A07652" w:rsidRDefault="00835EC8" w:rsidP="00075DA2">
      <w:pPr>
        <w:ind w:right="-28"/>
        <w:jc w:val="both"/>
        <w:rPr>
          <w:rFonts w:ascii="Palatino Linotype" w:hAnsi="Palatino Linotype"/>
          <w:i/>
          <w:color w:val="000000"/>
        </w:rPr>
      </w:pPr>
      <w:r w:rsidRPr="00A07652">
        <w:rPr>
          <w:rFonts w:ascii="Palatino Linotype" w:eastAsia="Palatino Linotype" w:hAnsi="Palatino Linotype" w:cs="Palatino Linotype"/>
          <w:b/>
        </w:rPr>
        <w:t xml:space="preserve">Razones o Motivos de inconformidad: </w:t>
      </w:r>
      <w:r w:rsidR="0081080E" w:rsidRPr="00A07652">
        <w:rPr>
          <w:rFonts w:ascii="Palatino Linotype" w:eastAsia="Palatino Linotype" w:hAnsi="Palatino Linotype" w:cs="Palatino Linotype"/>
          <w:i/>
          <w:color w:val="000000"/>
        </w:rPr>
        <w:t>“</w:t>
      </w:r>
      <w:r w:rsidR="0081080E" w:rsidRPr="00A07652">
        <w:rPr>
          <w:rFonts w:ascii="Palatino Linotype" w:hAnsi="Palatino Linotype"/>
          <w:i/>
          <w:color w:val="000000"/>
        </w:rPr>
        <w:t>NO ME DAN INFORMACIÓN</w:t>
      </w:r>
      <w:r w:rsidR="0081080E" w:rsidRPr="00A07652">
        <w:rPr>
          <w:rFonts w:ascii="Palatino Linotype" w:eastAsia="Palatino Linotype" w:hAnsi="Palatino Linotype" w:cs="Palatino Linotype"/>
          <w:i/>
          <w:color w:val="000000"/>
        </w:rPr>
        <w:t>” (Sic)</w:t>
      </w:r>
    </w:p>
    <w:p w:rsidR="00835EC8" w:rsidRPr="00A07652" w:rsidRDefault="00835EC8" w:rsidP="00075DA2">
      <w:pPr>
        <w:ind w:right="-28"/>
        <w:jc w:val="both"/>
        <w:rPr>
          <w:rFonts w:ascii="Palatino Linotype" w:eastAsia="Palatino Linotype" w:hAnsi="Palatino Linotype" w:cs="Palatino Linotype"/>
          <w:b/>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A07652">
        <w:rPr>
          <w:rFonts w:ascii="Palatino Linotype" w:eastAsia="Palatino Linotype" w:hAnsi="Palatino Linotype" w:cs="Palatino Linotype"/>
          <w:b/>
        </w:rPr>
        <w:t xml:space="preserve">Ley de Transparencia y Acceso a la Información Pública del Estado de México y Municipios </w:t>
      </w:r>
      <w:r w:rsidRPr="00A07652">
        <w:rPr>
          <w:rFonts w:ascii="Palatino Linotype" w:eastAsia="Palatino Linotype" w:hAnsi="Palatino Linotype" w:cs="Palatino Linotype"/>
        </w:rPr>
        <w:t xml:space="preserve">se turna a la </w:t>
      </w:r>
      <w:r w:rsidRPr="00A07652">
        <w:rPr>
          <w:rFonts w:ascii="Palatino Linotype" w:eastAsia="Palatino Linotype" w:hAnsi="Palatino Linotype" w:cs="Palatino Linotype"/>
          <w:b/>
        </w:rPr>
        <w:t xml:space="preserve">Comisionada María del Rosario Mejía Ayala, </w:t>
      </w:r>
      <w:r w:rsidRPr="00A07652">
        <w:rPr>
          <w:rFonts w:ascii="Palatino Linotype" w:eastAsia="Palatino Linotype" w:hAnsi="Palatino Linotype" w:cs="Palatino Linotype"/>
        </w:rPr>
        <w:t xml:space="preserve">para su análisis. </w:t>
      </w:r>
    </w:p>
    <w:p w:rsidR="00835EC8" w:rsidRPr="00A07652" w:rsidRDefault="00835EC8" w:rsidP="00075DA2">
      <w:pPr>
        <w:ind w:right="-28"/>
        <w:jc w:val="both"/>
        <w:rPr>
          <w:rFonts w:ascii="Palatino Linotype" w:eastAsia="Palatino Linotype" w:hAnsi="Palatino Linotype" w:cs="Palatino Linotype"/>
        </w:rPr>
      </w:pPr>
    </w:p>
    <w:p w:rsidR="00B72BCC"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color w:val="000000"/>
        </w:rPr>
      </w:pPr>
      <w:r w:rsidRPr="00A07652">
        <w:rPr>
          <w:rFonts w:ascii="Palatino Linotype" w:eastAsia="Palatino Linotype" w:hAnsi="Palatino Linotype" w:cs="Palatino Linotype"/>
        </w:rPr>
        <w:t xml:space="preserve">El Comisionado Ponente con fundamento en lo dispuesto por el artículo 185 fracción II de la ley de la materia, a través del acuerdo de admisión del </w:t>
      </w:r>
      <w:r w:rsidR="0081080E" w:rsidRPr="00A07652">
        <w:rPr>
          <w:rFonts w:ascii="Palatino Linotype" w:eastAsia="Palatino Linotype" w:hAnsi="Palatino Linotype" w:cs="Palatino Linotype"/>
        </w:rPr>
        <w:t>dos de abril</w:t>
      </w:r>
      <w:r w:rsidR="00A31C4F" w:rsidRPr="00A07652">
        <w:rPr>
          <w:rFonts w:ascii="Palatino Linotype" w:eastAsia="Palatino Linotype" w:hAnsi="Palatino Linotype" w:cs="Palatino Linotype"/>
        </w:rPr>
        <w:t xml:space="preserve"> de dos mil veinticinco</w:t>
      </w:r>
      <w:r w:rsidRPr="00A07652">
        <w:rPr>
          <w:rFonts w:ascii="Palatino Linotype" w:eastAsia="Palatino Linotype" w:hAnsi="Palatino Linotype" w:cs="Palatino Linotype"/>
        </w:rPr>
        <w:t xml:space="preserve">, puso a disposición de las partes el expediente electrónico vía </w:t>
      </w:r>
      <w:r w:rsidRPr="00A07652">
        <w:rPr>
          <w:rFonts w:ascii="Palatino Linotype" w:eastAsia="Palatino Linotype" w:hAnsi="Palatino Linotype" w:cs="Palatino Linotype"/>
          <w:b/>
        </w:rPr>
        <w:t xml:space="preserve">SAIMEX </w:t>
      </w:r>
      <w:r w:rsidRPr="00A07652">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A07652">
        <w:rPr>
          <w:rFonts w:ascii="Palatino Linotype" w:eastAsia="Palatino Linotype" w:hAnsi="Palatino Linotype" w:cs="Palatino Linotype"/>
          <w:b/>
        </w:rPr>
        <w:t>SUJETO OBLIGADO</w:t>
      </w:r>
      <w:r w:rsidRPr="00A07652">
        <w:rPr>
          <w:rFonts w:ascii="Palatino Linotype" w:eastAsia="Palatino Linotype" w:hAnsi="Palatino Linotype" w:cs="Palatino Linotype"/>
        </w:rPr>
        <w:t xml:space="preserve"> presentará el </w:t>
      </w:r>
      <w:r w:rsidR="00B72BCC" w:rsidRPr="00A07652">
        <w:rPr>
          <w:rFonts w:ascii="Palatino Linotype" w:eastAsia="Palatino Linotype" w:hAnsi="Palatino Linotype" w:cs="Palatino Linotype"/>
        </w:rPr>
        <w:t>informe justificado procedente.</w:t>
      </w:r>
    </w:p>
    <w:p w:rsidR="00434882" w:rsidRPr="00A07652" w:rsidRDefault="00434882" w:rsidP="00075DA2">
      <w:pPr>
        <w:spacing w:line="360" w:lineRule="auto"/>
        <w:ind w:right="-28"/>
        <w:jc w:val="both"/>
        <w:rPr>
          <w:rFonts w:ascii="Palatino Linotype" w:eastAsia="Palatino Linotype" w:hAnsi="Palatino Linotype" w:cs="Palatino Linotype"/>
          <w:color w:val="000000"/>
        </w:rPr>
      </w:pPr>
    </w:p>
    <w:p w:rsidR="00295963"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El</w:t>
      </w:r>
      <w:r w:rsidR="00295963" w:rsidRPr="00A07652">
        <w:rPr>
          <w:rFonts w:ascii="Palatino Linotype" w:eastAsia="Palatino Linotype" w:hAnsi="Palatino Linotype" w:cs="Palatino Linotype"/>
        </w:rPr>
        <w:t xml:space="preserve"> </w:t>
      </w:r>
      <w:r w:rsidR="008A23F4" w:rsidRPr="00A07652">
        <w:rPr>
          <w:rFonts w:ascii="Palatino Linotype" w:eastAsia="Palatino Linotype" w:hAnsi="Palatino Linotype" w:cs="Palatino Linotype"/>
          <w:b/>
        </w:rPr>
        <w:t>SUJETO OBLIGADO</w:t>
      </w:r>
      <w:r w:rsidR="0081080E" w:rsidRPr="00A07652">
        <w:rPr>
          <w:rFonts w:ascii="Palatino Linotype" w:eastAsia="Palatino Linotype" w:hAnsi="Palatino Linotype" w:cs="Palatino Linotype"/>
          <w:b/>
        </w:rPr>
        <w:t xml:space="preserve"> </w:t>
      </w:r>
      <w:r w:rsidR="0081080E" w:rsidRPr="00A07652">
        <w:rPr>
          <w:rFonts w:ascii="Palatino Linotype" w:eastAsia="Palatino Linotype" w:hAnsi="Palatino Linotype" w:cs="Palatino Linotype"/>
        </w:rPr>
        <w:t>no</w:t>
      </w:r>
      <w:r w:rsidR="00B72BCC" w:rsidRPr="00A07652">
        <w:rPr>
          <w:rFonts w:ascii="Palatino Linotype" w:eastAsia="Palatino Linotype" w:hAnsi="Palatino Linotype" w:cs="Palatino Linotype"/>
          <w:bCs/>
        </w:rPr>
        <w:t xml:space="preserve"> </w:t>
      </w:r>
      <w:r w:rsidRPr="00A07652">
        <w:rPr>
          <w:rFonts w:ascii="Palatino Linotype" w:eastAsia="Palatino Linotype" w:hAnsi="Palatino Linotype" w:cs="Palatino Linotype"/>
        </w:rPr>
        <w:t>rindió el inform</w:t>
      </w:r>
      <w:r w:rsidR="00295963" w:rsidRPr="00A07652">
        <w:rPr>
          <w:rFonts w:ascii="Palatino Linotype" w:eastAsia="Palatino Linotype" w:hAnsi="Palatino Linotype" w:cs="Palatino Linotype"/>
        </w:rPr>
        <w:t xml:space="preserve">e justificado correspondiente, </w:t>
      </w:r>
      <w:r w:rsidR="0081080E" w:rsidRPr="00A07652">
        <w:rPr>
          <w:rFonts w:ascii="Palatino Linotype" w:eastAsia="Palatino Linotype" w:hAnsi="Palatino Linotype" w:cs="Palatino Linotype"/>
        </w:rPr>
        <w:t>p</w:t>
      </w:r>
      <w:r w:rsidRPr="00A07652">
        <w:rPr>
          <w:rFonts w:ascii="Palatino Linotype" w:eastAsia="Palatino Linotype" w:hAnsi="Palatino Linotype" w:cs="Palatino Linotype"/>
        </w:rPr>
        <w:t xml:space="preserve">or su parte, el </w:t>
      </w:r>
      <w:r w:rsidRPr="00A07652">
        <w:rPr>
          <w:rFonts w:ascii="Palatino Linotype" w:eastAsia="Palatino Linotype" w:hAnsi="Palatino Linotype" w:cs="Palatino Linotype"/>
          <w:b/>
        </w:rPr>
        <w:t xml:space="preserve">RECURRENTE </w:t>
      </w:r>
      <w:r w:rsidRPr="00A07652">
        <w:rPr>
          <w:rFonts w:ascii="Palatino Linotype" w:eastAsia="Palatino Linotype" w:hAnsi="Palatino Linotype" w:cs="Palatino Linotype"/>
        </w:rPr>
        <w:t>no realizó manifestaciones, ni ofreció pruebas o alegatos que a su derecho conviniera.</w:t>
      </w:r>
      <w:bookmarkStart w:id="1" w:name="_heading=h.1fob9te" w:colFirst="0" w:colLast="0"/>
      <w:bookmarkEnd w:id="1"/>
    </w:p>
    <w:p w:rsidR="00936E5D" w:rsidRPr="00A07652" w:rsidRDefault="00936E5D" w:rsidP="00075DA2">
      <w:pPr>
        <w:spacing w:line="360" w:lineRule="auto"/>
        <w:ind w:right="-28"/>
        <w:jc w:val="both"/>
        <w:rPr>
          <w:rFonts w:ascii="Palatino Linotype" w:eastAsia="Palatino Linotype" w:hAnsi="Palatino Linotype" w:cs="Palatino Linotype"/>
        </w:rPr>
      </w:pPr>
    </w:p>
    <w:p w:rsidR="00835EC8" w:rsidRPr="00A07652" w:rsidRDefault="00835EC8" w:rsidP="00017017">
      <w:pPr>
        <w:numPr>
          <w:ilvl w:val="0"/>
          <w:numId w:val="1"/>
        </w:numPr>
        <w:spacing w:line="360" w:lineRule="auto"/>
        <w:ind w:left="0" w:right="-28" w:firstLine="0"/>
        <w:jc w:val="both"/>
        <w:rPr>
          <w:rFonts w:ascii="Palatino Linotype" w:eastAsia="Palatino Linotype" w:hAnsi="Palatino Linotype" w:cs="Palatino Linotype"/>
          <w:b/>
        </w:rPr>
      </w:pPr>
      <w:r w:rsidRPr="00A07652">
        <w:rPr>
          <w:rFonts w:ascii="Palatino Linotype" w:eastAsia="Palatino Linotype" w:hAnsi="Palatino Linotype" w:cs="Palatino Linotype"/>
        </w:rPr>
        <w:lastRenderedPageBreak/>
        <w:t xml:space="preserve">La Comisionada Ponente decretó el cierre de instrucción mediante el acuerdo del </w:t>
      </w:r>
      <w:r w:rsidR="0081080E" w:rsidRPr="00A07652">
        <w:rPr>
          <w:rFonts w:ascii="Palatino Linotype" w:eastAsia="Palatino Linotype" w:hAnsi="Palatino Linotype" w:cs="Palatino Linotype"/>
        </w:rPr>
        <w:t>veintitrés</w:t>
      </w:r>
      <w:r w:rsidR="00B72BCC" w:rsidRPr="00A07652">
        <w:rPr>
          <w:rFonts w:ascii="Palatino Linotype" w:eastAsia="Palatino Linotype" w:hAnsi="Palatino Linotype" w:cs="Palatino Linotype"/>
        </w:rPr>
        <w:t xml:space="preserve"> de marzo</w:t>
      </w:r>
      <w:r w:rsidR="00A31C4F" w:rsidRPr="00A07652">
        <w:rPr>
          <w:rFonts w:ascii="Palatino Linotype" w:eastAsia="Palatino Linotype" w:hAnsi="Palatino Linotype" w:cs="Palatino Linotype"/>
        </w:rPr>
        <w:t xml:space="preserve"> de dos mil veinticinco.------------------------</w:t>
      </w:r>
      <w:r w:rsidRPr="00A07652">
        <w:rPr>
          <w:rFonts w:ascii="Palatino Linotype" w:eastAsia="Palatino Linotype" w:hAnsi="Palatino Linotype" w:cs="Palatino Linotype"/>
        </w:rPr>
        <w:t>-----------------</w:t>
      </w:r>
      <w:r w:rsidR="00075DA2" w:rsidRPr="00A07652">
        <w:rPr>
          <w:rFonts w:ascii="Palatino Linotype" w:eastAsia="Palatino Linotype" w:hAnsi="Palatino Linotype" w:cs="Palatino Linotype"/>
        </w:rPr>
        <w:t>-------------------</w:t>
      </w:r>
    </w:p>
    <w:p w:rsidR="00434882" w:rsidRPr="00A07652" w:rsidRDefault="00434882" w:rsidP="00075DA2">
      <w:pPr>
        <w:spacing w:line="360" w:lineRule="auto"/>
        <w:ind w:right="-28"/>
        <w:jc w:val="both"/>
        <w:rPr>
          <w:rFonts w:ascii="Palatino Linotype" w:eastAsia="Palatino Linotype" w:hAnsi="Palatino Linotype" w:cs="Palatino Linotype"/>
          <w:b/>
        </w:rPr>
      </w:pPr>
    </w:p>
    <w:p w:rsidR="00835EC8" w:rsidRPr="00A07652" w:rsidRDefault="00835EC8" w:rsidP="00075DA2">
      <w:pPr>
        <w:keepNext/>
        <w:keepLines/>
        <w:spacing w:line="360" w:lineRule="auto"/>
        <w:ind w:right="-28"/>
        <w:jc w:val="center"/>
        <w:rPr>
          <w:rFonts w:ascii="Palatino Linotype" w:eastAsia="Palatino Linotype" w:hAnsi="Palatino Linotype" w:cs="Palatino Linotype"/>
        </w:rPr>
      </w:pPr>
      <w:r w:rsidRPr="00A07652">
        <w:rPr>
          <w:rFonts w:ascii="Palatino Linotype" w:eastAsia="Palatino Linotype" w:hAnsi="Palatino Linotype" w:cs="Palatino Linotype"/>
          <w:b/>
        </w:rPr>
        <w:t xml:space="preserve">C O N S I D E R A N D O </w:t>
      </w:r>
    </w:p>
    <w:p w:rsidR="00835EC8" w:rsidRPr="00A07652" w:rsidRDefault="00835EC8" w:rsidP="00075DA2">
      <w:pPr>
        <w:spacing w:line="360" w:lineRule="auto"/>
        <w:ind w:right="-28"/>
        <w:rPr>
          <w:rFonts w:ascii="Palatino Linotype" w:eastAsia="Palatino Linotype" w:hAnsi="Palatino Linotype" w:cs="Palatino Linotype"/>
        </w:rPr>
      </w:pPr>
    </w:p>
    <w:p w:rsidR="00835EC8" w:rsidRPr="00A07652" w:rsidRDefault="00835EC8" w:rsidP="00075DA2">
      <w:pPr>
        <w:keepNext/>
        <w:keepLines/>
        <w:spacing w:line="360" w:lineRule="auto"/>
        <w:ind w:right="-28"/>
        <w:rPr>
          <w:rFonts w:ascii="Palatino Linotype" w:eastAsia="Palatino Linotype" w:hAnsi="Palatino Linotype" w:cs="Palatino Linotype"/>
          <w:b/>
        </w:rPr>
      </w:pPr>
      <w:bookmarkStart w:id="2" w:name="_heading=h.3znysh7" w:colFirst="0" w:colLast="0"/>
      <w:bookmarkEnd w:id="2"/>
      <w:r w:rsidRPr="00A07652">
        <w:rPr>
          <w:rFonts w:ascii="Palatino Linotype" w:eastAsia="Palatino Linotype" w:hAnsi="Palatino Linotype" w:cs="Palatino Linotype"/>
          <w:b/>
        </w:rPr>
        <w:t>PRIMERO. De la competencia.</w:t>
      </w:r>
    </w:p>
    <w:p w:rsidR="00835EC8" w:rsidRPr="00A07652" w:rsidRDefault="00835EC8" w:rsidP="00075DA2">
      <w:pPr>
        <w:keepNext/>
        <w:keepLines/>
        <w:spacing w:line="360" w:lineRule="auto"/>
        <w:ind w:right="-28"/>
        <w:rPr>
          <w:rFonts w:ascii="Palatino Linotype" w:eastAsia="Palatino Linotype" w:hAnsi="Palatino Linotype" w:cs="Palatino Linotype"/>
          <w:b/>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835EC8" w:rsidRPr="00A07652" w:rsidRDefault="00835EC8" w:rsidP="00075DA2">
      <w:pPr>
        <w:spacing w:line="360" w:lineRule="auto"/>
        <w:ind w:right="-28"/>
        <w:jc w:val="both"/>
        <w:rPr>
          <w:rFonts w:ascii="Palatino Linotype" w:eastAsia="Palatino Linotype" w:hAnsi="Palatino Linotype" w:cs="Palatino Linotype"/>
        </w:rPr>
      </w:pPr>
    </w:p>
    <w:p w:rsidR="00835EC8" w:rsidRPr="00A07652" w:rsidRDefault="00835EC8" w:rsidP="00075DA2">
      <w:pPr>
        <w:keepNext/>
        <w:keepLines/>
        <w:spacing w:line="360" w:lineRule="auto"/>
        <w:ind w:right="-28"/>
        <w:rPr>
          <w:rFonts w:ascii="Palatino Linotype" w:eastAsia="Palatino Linotype" w:hAnsi="Palatino Linotype" w:cs="Palatino Linotype"/>
          <w:b/>
        </w:rPr>
      </w:pPr>
      <w:bookmarkStart w:id="3" w:name="_heading=h.2et92p0" w:colFirst="0" w:colLast="0"/>
      <w:bookmarkEnd w:id="3"/>
      <w:r w:rsidRPr="00A07652">
        <w:rPr>
          <w:rFonts w:ascii="Palatino Linotype" w:eastAsia="Palatino Linotype" w:hAnsi="Palatino Linotype" w:cs="Palatino Linotype"/>
          <w:b/>
        </w:rPr>
        <w:t>SEGUNDO. De la oportunidad y procedencia.</w:t>
      </w:r>
    </w:p>
    <w:p w:rsidR="00835EC8" w:rsidRPr="00A07652" w:rsidRDefault="00835EC8" w:rsidP="00075DA2">
      <w:pPr>
        <w:keepNext/>
        <w:keepLines/>
        <w:spacing w:line="360" w:lineRule="auto"/>
        <w:ind w:right="-28"/>
        <w:rPr>
          <w:rFonts w:ascii="Palatino Linotype" w:eastAsia="Palatino Linotype" w:hAnsi="Palatino Linotype" w:cs="Palatino Linotype"/>
          <w:b/>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 xml:space="preserve">El medio de impugnación fue presentado a través del </w:t>
      </w:r>
      <w:r w:rsidRPr="00A07652">
        <w:rPr>
          <w:rFonts w:ascii="Palatino Linotype" w:eastAsia="Palatino Linotype" w:hAnsi="Palatino Linotype" w:cs="Palatino Linotype"/>
          <w:b/>
        </w:rPr>
        <w:t>SAIMEX,</w:t>
      </w:r>
      <w:r w:rsidRPr="00A07652">
        <w:rPr>
          <w:rFonts w:ascii="Palatino Linotype" w:eastAsia="Palatino Linotype" w:hAnsi="Palatino Linotype" w:cs="Palatino Linotype"/>
        </w:rPr>
        <w:t xml:space="preserve"> en el formato previamente aprobado para tal efecto y dentro del plazo legal de quince días hábiles </w:t>
      </w:r>
      <w:r w:rsidRPr="00A07652">
        <w:rPr>
          <w:rFonts w:ascii="Palatino Linotype" w:eastAsia="Palatino Linotype" w:hAnsi="Palatino Linotype" w:cs="Palatino Linotype"/>
        </w:rPr>
        <w:lastRenderedPageBreak/>
        <w:t xml:space="preserve">otorgados; siendo así que el </w:t>
      </w:r>
      <w:r w:rsidRPr="00A07652">
        <w:rPr>
          <w:rFonts w:ascii="Palatino Linotype" w:eastAsia="Palatino Linotype" w:hAnsi="Palatino Linotype" w:cs="Palatino Linotype"/>
          <w:b/>
        </w:rPr>
        <w:t>SUJETO OBLIGADO</w:t>
      </w:r>
      <w:r w:rsidRPr="00A07652">
        <w:rPr>
          <w:rFonts w:ascii="Palatino Linotype" w:eastAsia="Palatino Linotype" w:hAnsi="Palatino Linotype" w:cs="Palatino Linotype"/>
        </w:rPr>
        <w:t xml:space="preserve"> entregó respuesta el </w:t>
      </w:r>
      <w:r w:rsidR="0099483B" w:rsidRPr="00A07652">
        <w:rPr>
          <w:rFonts w:ascii="Palatino Linotype" w:eastAsia="Palatino Linotype" w:hAnsi="Palatino Linotype" w:cs="Palatino Linotype"/>
        </w:rPr>
        <w:t>veintiséis de marzo</w:t>
      </w:r>
      <w:r w:rsidR="00A31C4F" w:rsidRPr="00A07652">
        <w:rPr>
          <w:rFonts w:ascii="Palatino Linotype" w:eastAsia="Palatino Linotype" w:hAnsi="Palatino Linotype" w:cs="Palatino Linotype"/>
        </w:rPr>
        <w:t xml:space="preserve"> de dos mil veinticinco</w:t>
      </w:r>
      <w:r w:rsidRPr="00A07652">
        <w:rPr>
          <w:rFonts w:ascii="Palatino Linotype" w:eastAsia="Palatino Linotype" w:hAnsi="Palatino Linotype" w:cs="Palatino Linotype"/>
        </w:rPr>
        <w:t xml:space="preserve">, de tal forma que el plazo para interponer el recurso de revisión transcurrió del </w:t>
      </w:r>
      <w:r w:rsidR="0099483B" w:rsidRPr="00A07652">
        <w:rPr>
          <w:rFonts w:ascii="Palatino Linotype" w:eastAsia="Palatino Linotype" w:hAnsi="Palatino Linotype" w:cs="Palatino Linotype"/>
        </w:rPr>
        <w:t>veintisiete de marzo</w:t>
      </w:r>
      <w:r w:rsidRPr="00A07652">
        <w:rPr>
          <w:rFonts w:ascii="Palatino Linotype" w:eastAsia="Palatino Linotype" w:hAnsi="Palatino Linotype" w:cs="Palatino Linotype"/>
        </w:rPr>
        <w:t xml:space="preserve"> al </w:t>
      </w:r>
      <w:r w:rsidR="0099483B" w:rsidRPr="00A07652">
        <w:rPr>
          <w:rFonts w:ascii="Palatino Linotype" w:eastAsia="Palatino Linotype" w:hAnsi="Palatino Linotype" w:cs="Palatino Linotype"/>
        </w:rPr>
        <w:t>veintitrés de abril</w:t>
      </w:r>
      <w:r w:rsidR="00A31C4F" w:rsidRPr="00A07652">
        <w:rPr>
          <w:rFonts w:ascii="Palatino Linotype" w:eastAsia="Palatino Linotype" w:hAnsi="Palatino Linotype" w:cs="Palatino Linotype"/>
        </w:rPr>
        <w:t xml:space="preserve"> de dos mil veinticinco</w:t>
      </w:r>
      <w:r w:rsidRPr="00A07652">
        <w:rPr>
          <w:rFonts w:ascii="Palatino Linotype" w:eastAsia="Palatino Linotype" w:hAnsi="Palatino Linotype" w:cs="Palatino Linotype"/>
        </w:rPr>
        <w:t xml:space="preserve">; en consecuencia, presentó su inconformidad el </w:t>
      </w:r>
      <w:r w:rsidR="0099483B" w:rsidRPr="00A07652">
        <w:rPr>
          <w:rFonts w:ascii="Palatino Linotype" w:eastAsia="Palatino Linotype" w:hAnsi="Palatino Linotype" w:cs="Palatino Linotype"/>
        </w:rPr>
        <w:t xml:space="preserve">veintisiete </w:t>
      </w:r>
      <w:r w:rsidR="00D93541" w:rsidRPr="00A07652">
        <w:rPr>
          <w:rFonts w:ascii="Palatino Linotype" w:eastAsia="Palatino Linotype" w:hAnsi="Palatino Linotype" w:cs="Palatino Linotype"/>
        </w:rPr>
        <w:t xml:space="preserve">de </w:t>
      </w:r>
      <w:r w:rsidR="00906267" w:rsidRPr="00A07652">
        <w:rPr>
          <w:rFonts w:ascii="Palatino Linotype" w:eastAsia="Palatino Linotype" w:hAnsi="Palatino Linotype" w:cs="Palatino Linotype"/>
        </w:rPr>
        <w:t>marzo</w:t>
      </w:r>
      <w:r w:rsidR="00A31C4F" w:rsidRPr="00A07652">
        <w:rPr>
          <w:rFonts w:ascii="Palatino Linotype" w:eastAsia="Palatino Linotype" w:hAnsi="Palatino Linotype" w:cs="Palatino Linotype"/>
        </w:rPr>
        <w:t xml:space="preserve"> de dos mil veinticinco</w:t>
      </w:r>
      <w:r w:rsidRPr="00A07652">
        <w:rPr>
          <w:rFonts w:ascii="Palatino Linotype" w:eastAsia="Palatino Linotype" w:hAnsi="Palatino Linotype" w:cs="Palatino Linotype"/>
        </w:rPr>
        <w:t xml:space="preserve">, por lo que se encuentra dentro de los márgenes temporales previstos en el artículo 178 de la </w:t>
      </w:r>
      <w:r w:rsidRPr="00A07652">
        <w:rPr>
          <w:rFonts w:ascii="Palatino Linotype" w:eastAsia="Palatino Linotype" w:hAnsi="Palatino Linotype" w:cs="Palatino Linotype"/>
          <w:b/>
        </w:rPr>
        <w:t xml:space="preserve">Ley de Transparencia y Acceso a la Información Pública del Estado de México y Municipios </w:t>
      </w:r>
      <w:r w:rsidRPr="00A07652">
        <w:rPr>
          <w:rFonts w:ascii="Palatino Linotype" w:eastAsia="Palatino Linotype" w:hAnsi="Palatino Linotype" w:cs="Palatino Linotype"/>
        </w:rPr>
        <w:t>vigente.</w:t>
      </w:r>
    </w:p>
    <w:p w:rsidR="00835EC8" w:rsidRPr="00A07652" w:rsidRDefault="00835EC8" w:rsidP="00075DA2">
      <w:pPr>
        <w:spacing w:line="360" w:lineRule="auto"/>
        <w:ind w:right="-28"/>
        <w:jc w:val="both"/>
        <w:rPr>
          <w:rFonts w:ascii="Palatino Linotype" w:eastAsia="Palatino Linotype" w:hAnsi="Palatino Linotype" w:cs="Palatino Linotype"/>
        </w:rPr>
      </w:pPr>
    </w:p>
    <w:p w:rsidR="00945742"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bookmarkStart w:id="4" w:name="_heading=h.3dy6vkm" w:colFirst="0" w:colLast="0"/>
      <w:bookmarkEnd w:id="4"/>
      <w:r w:rsidRPr="00A07652">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45742" w:rsidRPr="00A07652" w:rsidRDefault="00945742" w:rsidP="00075DA2">
      <w:pPr>
        <w:spacing w:line="360" w:lineRule="auto"/>
        <w:ind w:right="-28"/>
        <w:jc w:val="both"/>
        <w:rPr>
          <w:rFonts w:ascii="Palatino Linotype" w:eastAsia="Palatino Linotype" w:hAnsi="Palatino Linotype" w:cs="Palatino Linotype"/>
        </w:rPr>
      </w:pPr>
    </w:p>
    <w:p w:rsidR="00945742" w:rsidRPr="00A07652" w:rsidRDefault="00945742" w:rsidP="00075DA2">
      <w:pPr>
        <w:spacing w:line="360" w:lineRule="auto"/>
        <w:ind w:right="-28"/>
        <w:jc w:val="both"/>
        <w:rPr>
          <w:rFonts w:ascii="Palatino Linotype" w:hAnsi="Palatino Linotype"/>
          <w:b/>
        </w:rPr>
      </w:pPr>
      <w:r w:rsidRPr="00A07652">
        <w:rPr>
          <w:rFonts w:ascii="Palatino Linotype" w:eastAsia="Palatino Linotype" w:hAnsi="Palatino Linotype" w:cs="Palatino Linotype"/>
          <w:b/>
        </w:rPr>
        <w:t xml:space="preserve">TERCERO. </w:t>
      </w:r>
      <w:r w:rsidRPr="00A07652">
        <w:rPr>
          <w:rFonts w:ascii="Palatino Linotype" w:hAnsi="Palatino Linotype"/>
          <w:b/>
        </w:rPr>
        <w:t>Planteamiento de la Litis.</w:t>
      </w:r>
    </w:p>
    <w:p w:rsidR="00945742" w:rsidRPr="00A07652" w:rsidRDefault="00945742" w:rsidP="00075DA2">
      <w:pPr>
        <w:spacing w:line="360" w:lineRule="auto"/>
        <w:ind w:right="-28"/>
        <w:jc w:val="both"/>
        <w:rPr>
          <w:rFonts w:ascii="Palatino Linotype" w:eastAsia="Palatino Linotype" w:hAnsi="Palatino Linotype" w:cs="Palatino Linotype"/>
        </w:rPr>
      </w:pPr>
    </w:p>
    <w:p w:rsidR="004B464A"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 xml:space="preserve">El </w:t>
      </w:r>
      <w:r w:rsidRPr="00A07652">
        <w:rPr>
          <w:rFonts w:ascii="Palatino Linotype" w:eastAsia="Palatino Linotype" w:hAnsi="Palatino Linotype" w:cs="Palatino Linotype"/>
          <w:b/>
        </w:rPr>
        <w:t>RECURRENTE</w:t>
      </w:r>
      <w:r w:rsidRPr="00A07652">
        <w:rPr>
          <w:rFonts w:ascii="Palatino Linotype" w:eastAsia="Palatino Linotype" w:hAnsi="Palatino Linotype" w:cs="Palatino Linotype"/>
        </w:rPr>
        <w:t xml:space="preserve"> solicitó </w:t>
      </w:r>
      <w:r w:rsidR="007331D7" w:rsidRPr="00A07652">
        <w:rPr>
          <w:rFonts w:ascii="Palatino Linotype" w:eastAsia="Palatino Linotype" w:hAnsi="Palatino Linotype" w:cs="Palatino Linotype"/>
        </w:rPr>
        <w:t xml:space="preserve">las declaraciones patrimoniales </w:t>
      </w:r>
      <w:r w:rsidR="004B464A" w:rsidRPr="00A07652">
        <w:rPr>
          <w:rFonts w:ascii="Palatino Linotype" w:hAnsi="Palatino Linotype"/>
          <w:color w:val="000000"/>
        </w:rPr>
        <w:t xml:space="preserve">de los Titulares, Jefes, Coordinadores, Regidores, Síndico, Secretario del Ayuntamiento, Presidente Municipal, </w:t>
      </w:r>
      <w:r w:rsidR="004B464A" w:rsidRPr="00A07652">
        <w:rPr>
          <w:rFonts w:ascii="Palatino Linotype" w:eastAsia="Palatino Linotype" w:hAnsi="Palatino Linotype" w:cs="Palatino Linotype"/>
        </w:rPr>
        <w:t>de 2024.</w:t>
      </w:r>
    </w:p>
    <w:p w:rsidR="00835EC8" w:rsidRPr="00A07652" w:rsidRDefault="00835EC8" w:rsidP="00075DA2">
      <w:pPr>
        <w:spacing w:line="360" w:lineRule="auto"/>
        <w:ind w:right="-28"/>
        <w:jc w:val="both"/>
        <w:rPr>
          <w:rFonts w:ascii="Palatino Linotype" w:eastAsia="Palatino Linotype" w:hAnsi="Palatino Linotype" w:cs="Palatino Linotype"/>
        </w:rPr>
      </w:pPr>
    </w:p>
    <w:p w:rsidR="004B464A"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 xml:space="preserve">En respuesta, el </w:t>
      </w:r>
      <w:r w:rsidRPr="00A07652">
        <w:rPr>
          <w:rFonts w:ascii="Palatino Linotype" w:eastAsia="Palatino Linotype" w:hAnsi="Palatino Linotype" w:cs="Palatino Linotype"/>
          <w:b/>
          <w:bCs/>
        </w:rPr>
        <w:t>SUJETO OBLIGADO</w:t>
      </w:r>
      <w:r w:rsidRPr="00A07652">
        <w:rPr>
          <w:rFonts w:ascii="Palatino Linotype" w:eastAsia="Palatino Linotype" w:hAnsi="Palatino Linotype" w:cs="Palatino Linotype"/>
        </w:rPr>
        <w:t xml:space="preserve"> por medio</w:t>
      </w:r>
      <w:r w:rsidR="00945742" w:rsidRPr="00A07652">
        <w:rPr>
          <w:rFonts w:ascii="Palatino Linotype" w:eastAsia="Palatino Linotype" w:hAnsi="Palatino Linotype" w:cs="Palatino Linotype"/>
        </w:rPr>
        <w:t xml:space="preserve"> de</w:t>
      </w:r>
      <w:r w:rsidR="00906267" w:rsidRPr="00A07652">
        <w:rPr>
          <w:rFonts w:ascii="Palatino Linotype" w:eastAsia="Palatino Linotype" w:hAnsi="Palatino Linotype" w:cs="Palatino Linotype"/>
        </w:rPr>
        <w:t xml:space="preserve">l </w:t>
      </w:r>
      <w:r w:rsidR="004B464A" w:rsidRPr="00A07652">
        <w:rPr>
          <w:rFonts w:ascii="Palatino Linotype" w:eastAsia="Palatino Linotype" w:hAnsi="Palatino Linotype" w:cs="Palatino Linotype"/>
        </w:rPr>
        <w:t xml:space="preserve">Contralor Interno Municipal y el Director de Administración, informó que </w:t>
      </w:r>
      <w:r w:rsidR="004B464A" w:rsidRPr="00A07652">
        <w:rPr>
          <w:rStyle w:val="Hipervnculo"/>
          <w:rFonts w:ascii="Palatino Linotype" w:eastAsiaTheme="majorEastAsia" w:hAnsi="Palatino Linotype" w:cs="Arial"/>
          <w:bCs/>
          <w:color w:val="auto"/>
          <w:u w:val="none"/>
        </w:rPr>
        <w:t xml:space="preserve">no se localizó la documentación solicitada, toda vez que la Secretaría de la Contraloría del Estado de México es la facultada para </w:t>
      </w:r>
      <w:r w:rsidR="004B464A" w:rsidRPr="00A07652">
        <w:rPr>
          <w:rStyle w:val="Hipervnculo"/>
          <w:rFonts w:ascii="Palatino Linotype" w:eastAsiaTheme="majorEastAsia" w:hAnsi="Palatino Linotype" w:cs="Arial"/>
          <w:bCs/>
          <w:color w:val="auto"/>
          <w:u w:val="none"/>
        </w:rPr>
        <w:lastRenderedPageBreak/>
        <w:t>recibir y registrar la información referente a la declaración de situación patrimonial, declaración de intereses y constancia de presentación de declaración fiscal.</w:t>
      </w:r>
    </w:p>
    <w:p w:rsidR="00945742" w:rsidRPr="00A07652" w:rsidRDefault="00945742" w:rsidP="00075DA2">
      <w:pPr>
        <w:spacing w:line="360" w:lineRule="auto"/>
        <w:ind w:right="-28"/>
        <w:jc w:val="both"/>
        <w:rPr>
          <w:rFonts w:ascii="Palatino Linotype" w:eastAsia="Palatino Linotype" w:hAnsi="Palatino Linotype" w:cs="Palatino Linotype"/>
        </w:rPr>
      </w:pPr>
    </w:p>
    <w:p w:rsidR="006F0BC2"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 xml:space="preserve">En consecuencia, el </w:t>
      </w:r>
      <w:r w:rsidRPr="00A07652">
        <w:rPr>
          <w:rFonts w:ascii="Palatino Linotype" w:eastAsia="Palatino Linotype" w:hAnsi="Palatino Linotype" w:cs="Palatino Linotype"/>
          <w:b/>
          <w:bCs/>
        </w:rPr>
        <w:t>RECURRENTE</w:t>
      </w:r>
      <w:r w:rsidR="006F0BC2" w:rsidRPr="00A07652">
        <w:rPr>
          <w:rFonts w:ascii="Palatino Linotype" w:eastAsia="Palatino Linotype" w:hAnsi="Palatino Linotype" w:cs="Palatino Linotype"/>
        </w:rPr>
        <w:t xml:space="preserve"> se inconformó </w:t>
      </w:r>
      <w:r w:rsidR="00945742" w:rsidRPr="00A07652">
        <w:rPr>
          <w:rFonts w:ascii="Palatino Linotype" w:eastAsia="Palatino Linotype" w:hAnsi="Palatino Linotype" w:cs="Palatino Linotype"/>
        </w:rPr>
        <w:t xml:space="preserve">por la </w:t>
      </w:r>
      <w:r w:rsidR="004B464A" w:rsidRPr="00A07652">
        <w:rPr>
          <w:rFonts w:ascii="Palatino Linotype" w:eastAsia="Palatino Linotype" w:hAnsi="Palatino Linotype" w:cs="Palatino Linotype"/>
        </w:rPr>
        <w:t>negativa de la información solicitada.</w:t>
      </w:r>
    </w:p>
    <w:p w:rsidR="00835EC8" w:rsidRPr="00A07652" w:rsidRDefault="00835EC8" w:rsidP="00075DA2">
      <w:pPr>
        <w:spacing w:line="360" w:lineRule="auto"/>
        <w:ind w:right="-28"/>
        <w:jc w:val="both"/>
        <w:rPr>
          <w:rFonts w:ascii="Palatino Linotype" w:eastAsia="Palatino Linotype" w:hAnsi="Palatino Linotype" w:cs="Palatino Linotype"/>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 xml:space="preserve">En </w:t>
      </w:r>
      <w:r w:rsidRPr="00A07652">
        <w:rPr>
          <w:rFonts w:ascii="Palatino Linotype" w:hAnsi="Palatino Linotype" w:cs="Arial"/>
        </w:rPr>
        <w:t xml:space="preserve">dichas condiciones, la </w:t>
      </w:r>
      <w:r w:rsidRPr="00A07652">
        <w:rPr>
          <w:rFonts w:ascii="Palatino Linotype" w:hAnsi="Palatino Linotype" w:cs="Arial"/>
          <w:i/>
        </w:rPr>
        <w:t>Litis</w:t>
      </w:r>
      <w:r w:rsidRPr="00A07652">
        <w:rPr>
          <w:rFonts w:ascii="Palatino Linotype" w:hAnsi="Palatino Linotype" w:cs="Arial"/>
        </w:rPr>
        <w:t xml:space="preserve"> a resolver en el presente recurso de revisión se circunscribe a determinar si </w:t>
      </w:r>
      <w:r w:rsidRPr="00A07652">
        <w:rPr>
          <w:rFonts w:ascii="Palatino Linotype" w:eastAsia="MS Mincho" w:hAnsi="Palatino Linotype" w:cs="Arial"/>
        </w:rPr>
        <w:t>se actualizan la causal de procedencia prevista en el artículo 179, fracción</w:t>
      </w:r>
      <w:r w:rsidRPr="00A07652">
        <w:rPr>
          <w:rFonts w:ascii="Palatino Linotype" w:eastAsia="MS Mincho" w:hAnsi="Palatino Linotype" w:cs="Arial"/>
          <w:b/>
          <w:bCs/>
        </w:rPr>
        <w:t xml:space="preserve"> </w:t>
      </w:r>
      <w:r w:rsidR="004B464A" w:rsidRPr="00A07652">
        <w:rPr>
          <w:rFonts w:ascii="Palatino Linotype" w:eastAsia="MS Mincho" w:hAnsi="Palatino Linotype" w:cs="Arial"/>
        </w:rPr>
        <w:t>I</w:t>
      </w:r>
      <w:r w:rsidR="00906267" w:rsidRPr="00A07652">
        <w:rPr>
          <w:rFonts w:ascii="Palatino Linotype" w:eastAsia="MS Mincho" w:hAnsi="Palatino Linotype" w:cs="Arial"/>
        </w:rPr>
        <w:t xml:space="preserve"> </w:t>
      </w:r>
      <w:r w:rsidRPr="00A07652">
        <w:rPr>
          <w:rFonts w:ascii="Palatino Linotype" w:eastAsia="MS Mincho" w:hAnsi="Palatino Linotype" w:cs="Arial"/>
        </w:rPr>
        <w:t xml:space="preserve">de la </w:t>
      </w:r>
      <w:r w:rsidRPr="00A07652">
        <w:rPr>
          <w:rFonts w:ascii="Palatino Linotype" w:eastAsia="MS Mincho" w:hAnsi="Palatino Linotype" w:cs="Arial"/>
          <w:b/>
        </w:rPr>
        <w:t>Ley de Transparencia y Acceso a la Información Pública del Estado de México y Municipios</w:t>
      </w:r>
      <w:r w:rsidRPr="00A07652">
        <w:rPr>
          <w:rFonts w:ascii="Palatino Linotype" w:eastAsia="MS Mincho" w:hAnsi="Palatino Linotype" w:cs="Arial"/>
        </w:rPr>
        <w:t>.</w:t>
      </w:r>
    </w:p>
    <w:p w:rsidR="00835EC8" w:rsidRPr="00A07652" w:rsidRDefault="00835EC8" w:rsidP="00075DA2">
      <w:pPr>
        <w:spacing w:line="360" w:lineRule="auto"/>
        <w:ind w:right="-28"/>
        <w:jc w:val="both"/>
        <w:rPr>
          <w:rFonts w:ascii="Palatino Linotype" w:eastAsia="Palatino Linotype" w:hAnsi="Palatino Linotype" w:cs="Palatino Linotype"/>
        </w:rPr>
      </w:pPr>
    </w:p>
    <w:p w:rsidR="00835EC8" w:rsidRPr="00A07652" w:rsidRDefault="00835EC8" w:rsidP="00075DA2">
      <w:pPr>
        <w:pStyle w:val="Ttulo2"/>
        <w:spacing w:before="0" w:line="360" w:lineRule="auto"/>
        <w:ind w:right="-28"/>
        <w:rPr>
          <w:rFonts w:ascii="Palatino Linotype" w:hAnsi="Palatino Linotype"/>
          <w:b/>
          <w:color w:val="000000" w:themeColor="text1"/>
          <w:sz w:val="24"/>
          <w:szCs w:val="24"/>
        </w:rPr>
      </w:pPr>
      <w:bookmarkStart w:id="5" w:name="_Toc495427545"/>
      <w:bookmarkStart w:id="6" w:name="_Toc23414596"/>
      <w:bookmarkStart w:id="7" w:name="_Toc34819433"/>
      <w:bookmarkStart w:id="8" w:name="_Toc51259589"/>
      <w:bookmarkStart w:id="9" w:name="_Toc83128582"/>
      <w:r w:rsidRPr="00A07652">
        <w:rPr>
          <w:rFonts w:ascii="Palatino Linotype" w:hAnsi="Palatino Linotype"/>
          <w:b/>
          <w:color w:val="000000" w:themeColor="text1"/>
          <w:sz w:val="24"/>
          <w:szCs w:val="24"/>
        </w:rPr>
        <w:t xml:space="preserve">CUARTA. </w:t>
      </w:r>
      <w:bookmarkEnd w:id="5"/>
      <w:bookmarkEnd w:id="6"/>
      <w:bookmarkEnd w:id="7"/>
      <w:bookmarkEnd w:id="8"/>
      <w:bookmarkEnd w:id="9"/>
      <w:r w:rsidRPr="00A07652">
        <w:rPr>
          <w:rFonts w:ascii="Palatino Linotype" w:hAnsi="Palatino Linotype"/>
          <w:b/>
          <w:color w:val="000000" w:themeColor="text1"/>
          <w:sz w:val="24"/>
          <w:szCs w:val="24"/>
        </w:rPr>
        <w:t xml:space="preserve">Estudio </w:t>
      </w:r>
      <w:r w:rsidRPr="00A07652">
        <w:rPr>
          <w:rFonts w:ascii="Palatino Linotype" w:hAnsi="Palatino Linotype"/>
          <w:b/>
          <w:color w:val="auto"/>
          <w:sz w:val="24"/>
          <w:szCs w:val="24"/>
        </w:rPr>
        <w:t>y resolución del asunto.</w:t>
      </w:r>
    </w:p>
    <w:p w:rsidR="00835EC8" w:rsidRPr="00A07652" w:rsidRDefault="00835EC8" w:rsidP="00075DA2">
      <w:pPr>
        <w:ind w:right="-28"/>
        <w:rPr>
          <w:rFonts w:ascii="Palatino Linotype" w:hAnsi="Palatino Linotype"/>
          <w:b/>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 xml:space="preserve">El </w:t>
      </w:r>
      <w:r w:rsidRPr="00A07652">
        <w:rPr>
          <w:rFonts w:ascii="Palatino Linotype" w:hAnsi="Palatino Linotype" w:cs="Arial"/>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A07652">
        <w:rPr>
          <w:rFonts w:ascii="Palatino Linotype" w:eastAsia="MS Mincho" w:hAnsi="Palatino Linotype" w:cs="Arial"/>
        </w:rPr>
        <w:t>Particular</w:t>
      </w:r>
      <w:r w:rsidRPr="00A07652">
        <w:rPr>
          <w:rFonts w:ascii="Palatino Linotype" w:hAnsi="Palatino Linotype" w:cs="Arial"/>
          <w:color w:val="000000"/>
        </w:rPr>
        <w:t xml:space="preserve"> del Estado de México.</w:t>
      </w:r>
    </w:p>
    <w:p w:rsidR="00835EC8" w:rsidRPr="00A07652" w:rsidRDefault="00835EC8" w:rsidP="00075DA2">
      <w:pPr>
        <w:spacing w:line="360" w:lineRule="auto"/>
        <w:ind w:right="-28"/>
        <w:jc w:val="both"/>
        <w:rPr>
          <w:rFonts w:ascii="Palatino Linotype" w:eastAsia="Palatino Linotype" w:hAnsi="Palatino Linotype" w:cs="Palatino Linotype"/>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Calibri" w:hAnsi="Palatino Linotype" w:cs="Arial"/>
          <w:color w:val="000000" w:themeColor="text1"/>
          <w:lang w:val="es-ES"/>
        </w:rPr>
        <w:t xml:space="preserve">Definiendo </w:t>
      </w:r>
      <w:r w:rsidRPr="00A07652">
        <w:rPr>
          <w:rFonts w:ascii="Palatino Linotype" w:hAnsi="Palatino Linotype"/>
        </w:rPr>
        <w:t xml:space="preserve">el Derecho de Acceso a la Información Pública como: </w:t>
      </w:r>
      <w:r w:rsidRPr="00A07652">
        <w:rPr>
          <w:rFonts w:ascii="Palatino Linotype" w:hAnsi="Palatino Linotype"/>
          <w:i/>
          <w:color w:val="000000"/>
        </w:rPr>
        <w:t xml:space="preserve">La igualdad de </w:t>
      </w:r>
      <w:r w:rsidRPr="00A07652">
        <w:rPr>
          <w:rFonts w:ascii="Palatino Linotype" w:hAnsi="Palatino Linotype"/>
        </w:rPr>
        <w:t>oportunidades</w:t>
      </w:r>
      <w:r w:rsidRPr="00A07652">
        <w:rPr>
          <w:rFonts w:ascii="Palatino Linotype" w:hAnsi="Palatino Linotype"/>
          <w:i/>
          <w:color w:val="000000"/>
        </w:rPr>
        <w:t xml:space="preserve"> para recibir, buscar e impartir información</w:t>
      </w:r>
      <w:r w:rsidRPr="00A07652">
        <w:rPr>
          <w:rFonts w:ascii="Palatino Linotype" w:hAnsi="Palatino Linotype"/>
          <w:i/>
          <w:color w:val="000000"/>
          <w:vertAlign w:val="superscript"/>
        </w:rPr>
        <w:footnoteReference w:id="1"/>
      </w:r>
      <w:r w:rsidRPr="00A07652">
        <w:rPr>
          <w:rFonts w:ascii="Palatino Linotype" w:hAnsi="Palatino Linotype"/>
          <w:i/>
          <w:color w:val="000000"/>
        </w:rPr>
        <w:t xml:space="preserve">en posesión de cualquier autoridad, </w:t>
      </w:r>
      <w:r w:rsidRPr="00A07652">
        <w:rPr>
          <w:rFonts w:ascii="Palatino Linotype" w:hAnsi="Palatino Linotype"/>
          <w:i/>
          <w:color w:val="000000"/>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7652">
        <w:rPr>
          <w:rFonts w:ascii="Palatino Linotype" w:hAnsi="Palatino Linotype"/>
          <w:i/>
          <w:color w:val="000000"/>
          <w:vertAlign w:val="superscript"/>
        </w:rPr>
        <w:footnoteReference w:id="2"/>
      </w:r>
      <w:r w:rsidRPr="00A07652">
        <w:rPr>
          <w:rFonts w:ascii="Palatino Linotype" w:hAnsi="Palatino Linotype"/>
          <w:color w:val="000000"/>
        </w:rPr>
        <w:t>que se constituye como una herramienta fundamental para ejercer</w:t>
      </w:r>
      <w:r w:rsidRPr="00A0765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A07652">
        <w:rPr>
          <w:rFonts w:ascii="Palatino Linotype" w:hAnsi="Palatino Linotype"/>
          <w:i/>
          <w:color w:val="000000"/>
          <w:vertAlign w:val="superscript"/>
        </w:rPr>
        <w:footnoteReference w:id="3"/>
      </w:r>
      <w:r w:rsidRPr="00A07652">
        <w:rPr>
          <w:rFonts w:ascii="Palatino Linotype" w:hAnsi="Palatino Linotype"/>
          <w:color w:val="000000"/>
        </w:rPr>
        <w:t>fomentando</w:t>
      </w:r>
      <w:r w:rsidRPr="00A07652">
        <w:rPr>
          <w:rFonts w:ascii="Palatino Linotype" w:hAnsi="Palatino Linotype"/>
          <w:i/>
          <w:color w:val="000000"/>
        </w:rPr>
        <w:t xml:space="preserve"> la transparencia de las actividades estatales y </w:t>
      </w:r>
      <w:r w:rsidRPr="00A07652">
        <w:rPr>
          <w:rFonts w:ascii="Palatino Linotype" w:hAnsi="Palatino Linotype"/>
          <w:color w:val="000000"/>
        </w:rPr>
        <w:t>promoviendo</w:t>
      </w:r>
      <w:r w:rsidRPr="00A07652">
        <w:rPr>
          <w:rFonts w:ascii="Palatino Linotype" w:hAnsi="Palatino Linotype"/>
          <w:i/>
          <w:color w:val="000000"/>
        </w:rPr>
        <w:t xml:space="preserve"> la responsabilidad de los funcionarios sobre su gestión pública,</w:t>
      </w:r>
      <w:r w:rsidRPr="00A07652">
        <w:rPr>
          <w:rFonts w:ascii="Palatino Linotype" w:hAnsi="Palatino Linotype"/>
          <w:i/>
          <w:color w:val="000000"/>
          <w:vertAlign w:val="superscript"/>
        </w:rPr>
        <w:footnoteReference w:id="4"/>
      </w:r>
      <w:r w:rsidRPr="00A07652">
        <w:rPr>
          <w:rFonts w:ascii="Palatino Linotype" w:hAnsi="Palatino Linotype"/>
          <w:color w:val="000000"/>
        </w:rPr>
        <w:t>que permite</w:t>
      </w:r>
      <w:r w:rsidRPr="00A07652">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835EC8" w:rsidRPr="00A07652" w:rsidRDefault="00835EC8" w:rsidP="00075DA2">
      <w:pPr>
        <w:spacing w:line="360" w:lineRule="auto"/>
        <w:ind w:right="-28"/>
        <w:jc w:val="both"/>
        <w:rPr>
          <w:rFonts w:ascii="Palatino Linotype" w:eastAsia="Palatino Linotype" w:hAnsi="Palatino Linotype" w:cs="Palatino Linotype"/>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Calibri" w:hAnsi="Palatino Linotype" w:cs="Arial"/>
          <w:color w:val="000000" w:themeColor="text1"/>
          <w:lang w:val="es-ES"/>
        </w:rPr>
        <w:t xml:space="preserve">En </w:t>
      </w:r>
      <w:r w:rsidRPr="00A07652">
        <w:rPr>
          <w:rFonts w:ascii="Palatino Linotype" w:hAnsi="Palatino Linotype"/>
        </w:rPr>
        <w:t>México, además de los derechos, están reconocidas las garantías para su protección, en ese sentido el párrafo tercero de artículo primero de la Constitución Política de los Estados Unidos Mexicanos, dispone lo siguiente:</w:t>
      </w:r>
    </w:p>
    <w:p w:rsidR="00835EC8" w:rsidRPr="00A07652" w:rsidRDefault="00835EC8" w:rsidP="00075DA2">
      <w:pPr>
        <w:spacing w:line="360" w:lineRule="auto"/>
        <w:ind w:right="-28"/>
        <w:jc w:val="both"/>
        <w:rPr>
          <w:rFonts w:ascii="Palatino Linotype" w:eastAsia="Calibri" w:hAnsi="Palatino Linotype" w:cs="Arial"/>
          <w:color w:val="000000" w:themeColor="text1"/>
          <w:lang w:val="es-ES"/>
        </w:rPr>
      </w:pPr>
    </w:p>
    <w:p w:rsidR="00835EC8" w:rsidRPr="00A07652" w:rsidRDefault="00835EC8" w:rsidP="00075DA2">
      <w:pPr>
        <w:ind w:right="-28"/>
        <w:contextualSpacing/>
        <w:jc w:val="both"/>
        <w:rPr>
          <w:rFonts w:ascii="Palatino Linotype" w:hAnsi="Palatino Linotype"/>
          <w:i/>
        </w:rPr>
      </w:pPr>
      <w:r w:rsidRPr="00A07652">
        <w:rPr>
          <w:rFonts w:ascii="Palatino Linotype" w:hAnsi="Palatino Linotype"/>
          <w:i/>
        </w:rPr>
        <w:t>“</w:t>
      </w:r>
      <w:r w:rsidRPr="00A07652">
        <w:rPr>
          <w:rFonts w:ascii="Palatino Linotype" w:hAnsi="Palatino Linotype"/>
          <w:b/>
          <w:i/>
        </w:rPr>
        <w:t>Artículo 1.-</w:t>
      </w:r>
      <w:r w:rsidRPr="00A07652">
        <w:rPr>
          <w:rFonts w:ascii="Palatino Linotype" w:hAnsi="Palatino Linotype"/>
          <w:i/>
        </w:rPr>
        <w:t xml:space="preserve"> </w:t>
      </w:r>
    </w:p>
    <w:p w:rsidR="00835EC8" w:rsidRPr="00A07652" w:rsidRDefault="00835EC8" w:rsidP="00075DA2">
      <w:pPr>
        <w:ind w:right="-28"/>
        <w:contextualSpacing/>
        <w:jc w:val="both"/>
        <w:rPr>
          <w:rFonts w:ascii="Palatino Linotype" w:hAnsi="Palatino Linotype"/>
          <w:i/>
        </w:rPr>
      </w:pPr>
      <w:r w:rsidRPr="00A07652">
        <w:rPr>
          <w:rFonts w:ascii="Palatino Linotype" w:hAnsi="Palatino Linotype"/>
          <w:i/>
        </w:rPr>
        <w:t>(…)</w:t>
      </w:r>
    </w:p>
    <w:p w:rsidR="00835EC8" w:rsidRPr="00A07652" w:rsidRDefault="00835EC8" w:rsidP="00075DA2">
      <w:pPr>
        <w:ind w:right="-28"/>
        <w:contextualSpacing/>
        <w:jc w:val="both"/>
        <w:rPr>
          <w:rFonts w:ascii="Palatino Linotype" w:hAnsi="Palatino Linotype"/>
          <w:i/>
        </w:rPr>
      </w:pPr>
      <w:r w:rsidRPr="00A07652">
        <w:rPr>
          <w:rFonts w:ascii="Palatino Linotype" w:hAnsi="Palatino Linotype"/>
          <w:i/>
        </w:rPr>
        <w:t>Todas las</w:t>
      </w:r>
      <w:r w:rsidRPr="00A07652">
        <w:rPr>
          <w:rFonts w:ascii="Palatino Linotype" w:hAnsi="Palatino Linotype"/>
        </w:rPr>
        <w:t xml:space="preserve"> </w:t>
      </w:r>
      <w:r w:rsidRPr="00A07652">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35EC8" w:rsidRPr="00A07652" w:rsidRDefault="00835EC8" w:rsidP="00075DA2">
      <w:pPr>
        <w:ind w:right="-28"/>
        <w:contextualSpacing/>
        <w:jc w:val="both"/>
        <w:rPr>
          <w:rFonts w:ascii="Palatino Linotype" w:hAnsi="Palatino Linotype"/>
        </w:rPr>
      </w:pPr>
      <w:r w:rsidRPr="00A07652">
        <w:rPr>
          <w:rFonts w:ascii="Palatino Linotype" w:hAnsi="Palatino Linotype"/>
          <w:i/>
        </w:rPr>
        <w:t>(…)</w:t>
      </w:r>
      <w:r w:rsidRPr="00A07652">
        <w:rPr>
          <w:rFonts w:ascii="Palatino Linotype" w:hAnsi="Palatino Linotype"/>
        </w:rPr>
        <w:t>”</w:t>
      </w:r>
    </w:p>
    <w:p w:rsidR="00835EC8" w:rsidRPr="00A07652" w:rsidRDefault="00835EC8" w:rsidP="00075DA2">
      <w:pPr>
        <w:spacing w:line="360" w:lineRule="auto"/>
        <w:ind w:right="-28"/>
        <w:jc w:val="both"/>
        <w:rPr>
          <w:rFonts w:ascii="Palatino Linotype" w:eastAsia="Palatino Linotype" w:hAnsi="Palatino Linotype" w:cs="Palatino Linotype"/>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Calibri" w:hAnsi="Palatino Linotype" w:cs="Arial"/>
          <w:color w:val="000000" w:themeColor="text1"/>
          <w:lang w:val="es-ES"/>
        </w:rPr>
        <w:t xml:space="preserve">Por </w:t>
      </w:r>
      <w:r w:rsidRPr="00A07652">
        <w:rPr>
          <w:rFonts w:ascii="Palatino Linotype" w:hAnsi="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835EC8" w:rsidRPr="00A07652" w:rsidRDefault="00835EC8" w:rsidP="00075DA2">
      <w:pPr>
        <w:spacing w:line="360" w:lineRule="auto"/>
        <w:ind w:right="-28"/>
        <w:jc w:val="both"/>
        <w:rPr>
          <w:rFonts w:ascii="Palatino Linotype" w:eastAsia="Palatino Linotype" w:hAnsi="Palatino Linotype" w:cs="Palatino Linotype"/>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Calibri" w:hAnsi="Palatino Linotype" w:cs="Arial"/>
          <w:color w:val="000000" w:themeColor="text1"/>
          <w:lang w:val="es-ES"/>
        </w:rPr>
        <w:t xml:space="preserve">Así </w:t>
      </w:r>
      <w:r w:rsidRPr="00A07652">
        <w:rPr>
          <w:rFonts w:ascii="Palatino Linotype" w:hAnsi="Palatino Linotype"/>
        </w:rPr>
        <w:t xml:space="preserve">conforme a la Constitución Política de las Estado Unidos Mexicanos </w:t>
      </w:r>
      <w:r w:rsidRPr="00A07652">
        <w:rPr>
          <w:rFonts w:ascii="Palatino Linotype" w:eastAsia="Calibri" w:hAnsi="Palatino Linotype"/>
        </w:rPr>
        <w:t xml:space="preserve">y la </w:t>
      </w:r>
      <w:r w:rsidRPr="00A07652">
        <w:rPr>
          <w:rFonts w:ascii="Palatino Linotype" w:hAnsi="Palatino Linotype"/>
        </w:rPr>
        <w:t>Constitución</w:t>
      </w:r>
      <w:r w:rsidRPr="00A07652">
        <w:rPr>
          <w:rFonts w:ascii="Palatino Linotype" w:eastAsia="Calibri" w:hAnsi="Palatino Linotype"/>
        </w:rPr>
        <w:t xml:space="preserve"> Política del Estado Libre y Soberano de México respectivamente</w:t>
      </w:r>
      <w:r w:rsidRPr="00A07652">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835EC8" w:rsidRPr="00A07652" w:rsidRDefault="00835EC8" w:rsidP="00075DA2">
      <w:pPr>
        <w:pStyle w:val="Prrafodelista"/>
        <w:ind w:left="0" w:right="-28"/>
        <w:rPr>
          <w:rFonts w:ascii="Palatino Linotype" w:eastAsia="Calibri" w:hAnsi="Palatino Linotype" w:cs="Arial"/>
          <w:color w:val="000000" w:themeColor="text1"/>
          <w:sz w:val="24"/>
          <w:lang w:val="es-ES"/>
        </w:rPr>
      </w:pPr>
    </w:p>
    <w:p w:rsidR="00835EC8" w:rsidRPr="00A07652" w:rsidRDefault="00835EC8" w:rsidP="00075DA2">
      <w:pPr>
        <w:ind w:right="-28"/>
        <w:jc w:val="center"/>
        <w:rPr>
          <w:rFonts w:ascii="Palatino Linotype" w:eastAsia="Palatino Linotype" w:hAnsi="Palatino Linotype" w:cs="Palatino Linotype"/>
        </w:rPr>
      </w:pPr>
    </w:p>
    <w:p w:rsidR="00835EC8" w:rsidRPr="00A07652" w:rsidRDefault="00835EC8" w:rsidP="00075DA2">
      <w:pPr>
        <w:ind w:right="-28"/>
        <w:jc w:val="center"/>
        <w:rPr>
          <w:rFonts w:ascii="Palatino Linotype" w:hAnsi="Palatino Linotype" w:cs="Arial"/>
          <w:b/>
          <w:bCs/>
          <w:i/>
        </w:rPr>
      </w:pPr>
      <w:r w:rsidRPr="00A07652">
        <w:rPr>
          <w:rFonts w:ascii="Palatino Linotype" w:hAnsi="Palatino Linotype" w:cs="Arial"/>
          <w:b/>
          <w:bCs/>
          <w:i/>
        </w:rPr>
        <w:t>Constitución Política de los Estados Unidos Mexicanos</w:t>
      </w:r>
    </w:p>
    <w:p w:rsidR="00835EC8" w:rsidRPr="00A07652" w:rsidRDefault="00835EC8" w:rsidP="00075DA2">
      <w:pPr>
        <w:ind w:right="-28"/>
        <w:jc w:val="center"/>
        <w:rPr>
          <w:rFonts w:ascii="Palatino Linotype" w:hAnsi="Palatino Linotype" w:cs="Arial"/>
          <w:b/>
          <w:bCs/>
          <w:i/>
        </w:rPr>
      </w:pPr>
    </w:p>
    <w:p w:rsidR="00835EC8" w:rsidRPr="00A07652" w:rsidRDefault="00835EC8" w:rsidP="00075DA2">
      <w:pPr>
        <w:ind w:right="-28"/>
        <w:jc w:val="center"/>
        <w:rPr>
          <w:rFonts w:ascii="Palatino Linotype" w:hAnsi="Palatino Linotype" w:cs="Arial"/>
          <w:b/>
          <w:bCs/>
          <w:i/>
        </w:rPr>
      </w:pPr>
      <w:r w:rsidRPr="00A07652">
        <w:rPr>
          <w:rFonts w:ascii="Palatino Linotype" w:hAnsi="Palatino Linotype" w:cs="Arial"/>
          <w:b/>
          <w:bCs/>
          <w:i/>
        </w:rPr>
        <w:t>“Artículo 6.</w:t>
      </w:r>
      <w:r w:rsidRPr="00A07652">
        <w:rPr>
          <w:rFonts w:ascii="Palatino Linotype" w:hAnsi="Palatino Linotype" w:cs="Arial"/>
          <w:bCs/>
          <w:i/>
        </w:rPr>
        <w:t xml:space="preserve"> …</w:t>
      </w:r>
    </w:p>
    <w:p w:rsidR="00835EC8" w:rsidRPr="00A07652" w:rsidRDefault="00835EC8" w:rsidP="00075DA2">
      <w:pPr>
        <w:ind w:right="-28"/>
        <w:jc w:val="both"/>
        <w:rPr>
          <w:rFonts w:ascii="Palatino Linotype" w:hAnsi="Palatino Linotype" w:cs="Arial"/>
          <w:bCs/>
          <w:i/>
        </w:rPr>
      </w:pPr>
      <w:r w:rsidRPr="00A07652">
        <w:rPr>
          <w:rFonts w:ascii="Palatino Linotype" w:hAnsi="Palatino Linotype" w:cs="Arial"/>
          <w:bCs/>
          <w:i/>
        </w:rPr>
        <w:t>…</w:t>
      </w:r>
    </w:p>
    <w:p w:rsidR="00835EC8" w:rsidRPr="00A07652" w:rsidRDefault="00835EC8" w:rsidP="00075DA2">
      <w:pPr>
        <w:ind w:right="-28"/>
        <w:jc w:val="both"/>
        <w:rPr>
          <w:rFonts w:ascii="Palatino Linotype" w:hAnsi="Palatino Linotype" w:cs="Arial"/>
          <w:bCs/>
          <w:i/>
        </w:rPr>
      </w:pPr>
      <w:r w:rsidRPr="00A07652">
        <w:rPr>
          <w:rFonts w:ascii="Palatino Linotype" w:hAnsi="Palatino Linotype" w:cs="Arial"/>
          <w:bCs/>
          <w:i/>
        </w:rPr>
        <w:t>Para efectos de lo dispuesto en el presente artículo se observará lo siguiente:</w:t>
      </w:r>
    </w:p>
    <w:p w:rsidR="00835EC8" w:rsidRPr="00A07652" w:rsidRDefault="00835EC8" w:rsidP="00075DA2">
      <w:pPr>
        <w:ind w:right="-28"/>
        <w:jc w:val="both"/>
        <w:rPr>
          <w:rFonts w:ascii="Palatino Linotype" w:hAnsi="Palatino Linotype" w:cs="Arial"/>
          <w:b/>
          <w:bCs/>
          <w:i/>
        </w:rPr>
      </w:pPr>
      <w:r w:rsidRPr="00A07652">
        <w:rPr>
          <w:rFonts w:ascii="Palatino Linotype" w:hAnsi="Palatino Linotype" w:cs="Arial"/>
          <w:b/>
          <w:bCs/>
          <w:i/>
        </w:rPr>
        <w:t>A</w:t>
      </w:r>
      <w:r w:rsidRPr="00A07652">
        <w:rPr>
          <w:rFonts w:ascii="Palatino Linotype" w:hAnsi="Palatino Linotype" w:cs="Arial"/>
          <w:bCs/>
          <w:i/>
        </w:rPr>
        <w:t xml:space="preserve">. </w:t>
      </w:r>
      <w:r w:rsidRPr="00A07652">
        <w:rPr>
          <w:rFonts w:ascii="Palatino Linotype" w:hAnsi="Palatino Linotype" w:cs="Arial"/>
          <w:b/>
          <w:bCs/>
          <w:i/>
        </w:rPr>
        <w:t>Para el ejercicio del derecho de acceso a la información</w:t>
      </w:r>
      <w:r w:rsidRPr="00A07652">
        <w:rPr>
          <w:rFonts w:ascii="Palatino Linotype" w:hAnsi="Palatino Linotype" w:cs="Arial"/>
          <w:bCs/>
          <w:i/>
        </w:rPr>
        <w:t xml:space="preserve">, la Federación y </w:t>
      </w:r>
      <w:r w:rsidRPr="00A07652">
        <w:rPr>
          <w:rFonts w:ascii="Palatino Linotype" w:hAnsi="Palatino Linotype" w:cs="Arial"/>
          <w:b/>
          <w:bCs/>
          <w:i/>
        </w:rPr>
        <w:t>las entidades federativas, en el ámbito de sus respectivas competencias, se regirán por los siguientes principios y bases:</w:t>
      </w:r>
    </w:p>
    <w:p w:rsidR="00835EC8" w:rsidRPr="00A07652" w:rsidRDefault="00835EC8" w:rsidP="00075DA2">
      <w:pPr>
        <w:ind w:right="-28"/>
        <w:jc w:val="both"/>
        <w:rPr>
          <w:rFonts w:ascii="Palatino Linotype" w:hAnsi="Palatino Linotype" w:cs="Arial"/>
          <w:bCs/>
          <w:i/>
        </w:rPr>
      </w:pPr>
      <w:r w:rsidRPr="00A07652">
        <w:rPr>
          <w:rFonts w:ascii="Palatino Linotype" w:hAnsi="Palatino Linotype" w:cs="Arial"/>
          <w:b/>
          <w:bCs/>
          <w:i/>
        </w:rPr>
        <w:t xml:space="preserve">I. </w:t>
      </w:r>
      <w:r w:rsidRPr="00A07652">
        <w:rPr>
          <w:rFonts w:ascii="Palatino Linotype" w:hAnsi="Palatino Linotype" w:cs="Arial"/>
          <w:b/>
          <w:bCs/>
          <w:i/>
        </w:rPr>
        <w:tab/>
        <w:t>Toda la información en posesión de cualquier</w:t>
      </w:r>
      <w:r w:rsidRPr="00A07652">
        <w:rPr>
          <w:rFonts w:ascii="Palatino Linotype" w:hAnsi="Palatino Linotype" w:cs="Arial"/>
          <w:bCs/>
          <w:i/>
        </w:rPr>
        <w:t xml:space="preserve"> </w:t>
      </w:r>
      <w:r w:rsidRPr="00A07652">
        <w:rPr>
          <w:rFonts w:ascii="Palatino Linotype" w:hAnsi="Palatino Linotype" w:cs="Arial"/>
          <w:b/>
          <w:bCs/>
          <w:i/>
        </w:rPr>
        <w:t>autoridad</w:t>
      </w:r>
      <w:r w:rsidRPr="00A07652">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07652">
        <w:rPr>
          <w:rFonts w:ascii="Palatino Linotype" w:hAnsi="Palatino Linotype" w:cs="Arial"/>
          <w:b/>
          <w:bCs/>
          <w:i/>
        </w:rPr>
        <w:t>municipal</w:t>
      </w:r>
      <w:r w:rsidRPr="00A07652">
        <w:rPr>
          <w:rFonts w:ascii="Palatino Linotype" w:hAnsi="Palatino Linotype" w:cs="Arial"/>
          <w:bCs/>
          <w:i/>
        </w:rPr>
        <w:t xml:space="preserve">, </w:t>
      </w:r>
      <w:r w:rsidRPr="00A07652">
        <w:rPr>
          <w:rFonts w:ascii="Palatino Linotype" w:hAnsi="Palatino Linotype" w:cs="Arial"/>
          <w:b/>
          <w:bCs/>
          <w:i/>
        </w:rPr>
        <w:t>es pública</w:t>
      </w:r>
      <w:r w:rsidRPr="00A07652">
        <w:rPr>
          <w:rFonts w:ascii="Palatino Linotype" w:hAnsi="Palatino Linotype" w:cs="Arial"/>
          <w:bCs/>
          <w:i/>
        </w:rPr>
        <w:t xml:space="preserve"> y sólo podrá ser reservada temporalmente por razones de interés público y seguridad nacional, en los términos que fijen las leyes. </w:t>
      </w:r>
      <w:r w:rsidRPr="00A07652">
        <w:rPr>
          <w:rFonts w:ascii="Palatino Linotype" w:hAnsi="Palatino Linotype" w:cs="Arial"/>
          <w:b/>
          <w:bCs/>
          <w:i/>
        </w:rPr>
        <w:t xml:space="preserve">En la interpretación de este derecho deberá </w:t>
      </w:r>
      <w:r w:rsidRPr="00A07652">
        <w:rPr>
          <w:rFonts w:ascii="Palatino Linotype" w:hAnsi="Palatino Linotype" w:cs="Arial"/>
          <w:b/>
          <w:bCs/>
          <w:i/>
        </w:rPr>
        <w:lastRenderedPageBreak/>
        <w:t>prevalecer el principio de máxima publicidad. Los sujetos obligados deberán documentar todo acto que derive del ejercicio de sus facultades, competencias o funciones</w:t>
      </w:r>
      <w:r w:rsidRPr="00A07652">
        <w:rPr>
          <w:rFonts w:ascii="Palatino Linotype" w:hAnsi="Palatino Linotype" w:cs="Arial"/>
          <w:bCs/>
          <w:i/>
        </w:rPr>
        <w:t>, la ley determinará los supuestos específicos bajo los cuales procederá la declaración de inexistencia de la información.”</w:t>
      </w:r>
    </w:p>
    <w:p w:rsidR="00835EC8" w:rsidRPr="00A07652" w:rsidRDefault="00835EC8" w:rsidP="00075DA2">
      <w:pPr>
        <w:tabs>
          <w:tab w:val="left" w:pos="426"/>
          <w:tab w:val="left" w:pos="567"/>
        </w:tabs>
        <w:ind w:right="-28"/>
        <w:jc w:val="both"/>
        <w:rPr>
          <w:rFonts w:ascii="Palatino Linotype" w:eastAsia="Calibri" w:hAnsi="Palatino Linotype" w:cs="Arial"/>
          <w:color w:val="000000" w:themeColor="text1"/>
          <w:lang w:val="es-ES"/>
        </w:rPr>
      </w:pPr>
    </w:p>
    <w:p w:rsidR="00835EC8" w:rsidRPr="00A07652" w:rsidRDefault="00835EC8" w:rsidP="00075DA2">
      <w:pPr>
        <w:ind w:right="-28"/>
        <w:jc w:val="center"/>
        <w:rPr>
          <w:rFonts w:ascii="Palatino Linotype" w:hAnsi="Palatino Linotype" w:cs="Arial"/>
          <w:b/>
          <w:bCs/>
          <w:i/>
        </w:rPr>
      </w:pPr>
      <w:r w:rsidRPr="00A07652">
        <w:rPr>
          <w:rFonts w:ascii="Palatino Linotype" w:hAnsi="Palatino Linotype" w:cs="Arial"/>
          <w:b/>
          <w:bCs/>
          <w:i/>
        </w:rPr>
        <w:t>Constitución Política del Estado Libre y Soberano de México</w:t>
      </w:r>
    </w:p>
    <w:p w:rsidR="00835EC8" w:rsidRPr="00A07652" w:rsidRDefault="00835EC8" w:rsidP="00075DA2">
      <w:pPr>
        <w:ind w:right="-28"/>
        <w:jc w:val="center"/>
        <w:rPr>
          <w:rFonts w:ascii="Palatino Linotype" w:hAnsi="Palatino Linotype" w:cs="Arial"/>
          <w:bCs/>
          <w:i/>
        </w:rPr>
      </w:pPr>
      <w:r w:rsidRPr="00A07652">
        <w:rPr>
          <w:rFonts w:ascii="Palatino Linotype" w:hAnsi="Palatino Linotype" w:cs="Arial"/>
          <w:b/>
          <w:bCs/>
          <w:i/>
        </w:rPr>
        <w:t>“Artículo 5</w:t>
      </w:r>
      <w:r w:rsidRPr="00A07652">
        <w:rPr>
          <w:rFonts w:ascii="Palatino Linotype" w:hAnsi="Palatino Linotype" w:cs="Arial"/>
          <w:bCs/>
          <w:i/>
        </w:rPr>
        <w:t>.-…</w:t>
      </w:r>
    </w:p>
    <w:p w:rsidR="00835EC8" w:rsidRPr="00A07652" w:rsidRDefault="00835EC8" w:rsidP="00075DA2">
      <w:pPr>
        <w:ind w:right="-28"/>
        <w:rPr>
          <w:rFonts w:ascii="Palatino Linotype" w:hAnsi="Palatino Linotype" w:cs="Arial"/>
          <w:bCs/>
          <w:i/>
        </w:rPr>
      </w:pPr>
      <w:r w:rsidRPr="00A07652">
        <w:rPr>
          <w:rFonts w:ascii="Palatino Linotype" w:hAnsi="Palatino Linotype" w:cs="Arial"/>
          <w:bCs/>
          <w:i/>
        </w:rPr>
        <w:t>…</w:t>
      </w:r>
    </w:p>
    <w:p w:rsidR="00835EC8" w:rsidRPr="00A07652" w:rsidRDefault="00835EC8" w:rsidP="00075DA2">
      <w:pPr>
        <w:ind w:right="-28"/>
        <w:jc w:val="both"/>
        <w:rPr>
          <w:rFonts w:ascii="Palatino Linotype" w:hAnsi="Palatino Linotype" w:cs="Arial"/>
          <w:bCs/>
          <w:i/>
        </w:rPr>
      </w:pPr>
      <w:r w:rsidRPr="00A07652">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A07652">
        <w:rPr>
          <w:rFonts w:ascii="Palatino Linotype" w:hAnsi="Palatino Linotype" w:cs="Arial"/>
          <w:bCs/>
          <w:i/>
        </w:rPr>
        <w:t>.</w:t>
      </w:r>
    </w:p>
    <w:p w:rsidR="00835EC8" w:rsidRPr="00A07652" w:rsidRDefault="00835EC8" w:rsidP="00075DA2">
      <w:pPr>
        <w:ind w:right="-28"/>
        <w:jc w:val="both"/>
        <w:rPr>
          <w:rFonts w:ascii="Palatino Linotype" w:hAnsi="Palatino Linotype" w:cs="Arial"/>
          <w:bCs/>
          <w:i/>
        </w:rPr>
      </w:pPr>
      <w:r w:rsidRPr="00A07652">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35EC8" w:rsidRPr="00A07652" w:rsidRDefault="00835EC8" w:rsidP="00075DA2">
      <w:pPr>
        <w:ind w:right="-28"/>
        <w:jc w:val="both"/>
        <w:rPr>
          <w:rFonts w:ascii="Palatino Linotype" w:hAnsi="Palatino Linotype" w:cs="Arial"/>
          <w:bCs/>
          <w:i/>
        </w:rPr>
      </w:pPr>
    </w:p>
    <w:p w:rsidR="00835EC8" w:rsidRPr="00A07652" w:rsidRDefault="00835EC8" w:rsidP="00075DA2">
      <w:pPr>
        <w:ind w:right="-28"/>
        <w:jc w:val="both"/>
        <w:rPr>
          <w:rFonts w:ascii="Palatino Linotype" w:hAnsi="Palatino Linotype" w:cs="Arial"/>
          <w:bCs/>
          <w:i/>
        </w:rPr>
      </w:pPr>
      <w:r w:rsidRPr="00A07652">
        <w:rPr>
          <w:rFonts w:ascii="Palatino Linotype" w:hAnsi="Palatino Linotype" w:cs="Arial"/>
          <w:b/>
          <w:bCs/>
          <w:i/>
        </w:rPr>
        <w:t>Este derecho se regirá por los principios y bases siguientes</w:t>
      </w:r>
      <w:r w:rsidRPr="00A07652">
        <w:rPr>
          <w:rFonts w:ascii="Palatino Linotype" w:hAnsi="Palatino Linotype" w:cs="Arial"/>
          <w:bCs/>
          <w:i/>
        </w:rPr>
        <w:t>:</w:t>
      </w:r>
    </w:p>
    <w:p w:rsidR="00835EC8" w:rsidRPr="00A07652" w:rsidRDefault="00835EC8" w:rsidP="00075DA2">
      <w:pPr>
        <w:ind w:right="-28"/>
        <w:jc w:val="both"/>
        <w:rPr>
          <w:rFonts w:ascii="Palatino Linotype" w:eastAsia="Palatino Linotype" w:hAnsi="Palatino Linotype" w:cs="Palatino Linotype"/>
        </w:rPr>
      </w:pPr>
      <w:r w:rsidRPr="00A07652">
        <w:rPr>
          <w:rFonts w:ascii="Palatino Linotype" w:hAnsi="Palatino Linotype" w:cs="Arial"/>
          <w:b/>
          <w:bCs/>
          <w:i/>
        </w:rPr>
        <w:t>Toda la información en posesión de cualquier autoridad, entidad, órgano y organismos de los</w:t>
      </w:r>
      <w:r w:rsidRPr="00A07652">
        <w:rPr>
          <w:rFonts w:ascii="Palatino Linotype" w:hAnsi="Palatino Linotype" w:cs="Arial"/>
          <w:bCs/>
          <w:i/>
        </w:rPr>
        <w:t xml:space="preserve"> Poderes Ejecutivo, Legislativo y Judicial, órganos autónomos, partidos políticos, fideicomisos y fondos públicos estatales y </w:t>
      </w:r>
      <w:r w:rsidRPr="00A07652">
        <w:rPr>
          <w:rFonts w:ascii="Palatino Linotype" w:hAnsi="Palatino Linotype" w:cs="Arial"/>
          <w:b/>
          <w:bCs/>
          <w:i/>
        </w:rPr>
        <w:t>municipales</w:t>
      </w:r>
      <w:r w:rsidRPr="00A07652">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07652">
        <w:rPr>
          <w:rFonts w:ascii="Palatino Linotype" w:hAnsi="Palatino Linotype" w:cs="Arial"/>
          <w:b/>
          <w:bCs/>
          <w:i/>
        </w:rPr>
        <w:t>es pública</w:t>
      </w:r>
      <w:r w:rsidRPr="00A07652">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A07652">
        <w:rPr>
          <w:rFonts w:ascii="Palatino Linotype" w:hAnsi="Palatino Linotype" w:cs="Arial"/>
          <w:b/>
          <w:bCs/>
          <w:i/>
        </w:rPr>
        <w:t>En la interpretación de este derecho deberá prevalecer el principio de máxima publicidad</w:t>
      </w:r>
      <w:r w:rsidRPr="00A07652">
        <w:rPr>
          <w:rFonts w:ascii="Palatino Linotype" w:hAnsi="Palatino Linotype" w:cs="Arial"/>
          <w:bCs/>
          <w:i/>
        </w:rPr>
        <w:t xml:space="preserve">. </w:t>
      </w:r>
      <w:r w:rsidRPr="00A07652">
        <w:rPr>
          <w:rFonts w:ascii="Palatino Linotype" w:hAnsi="Palatino Linotype" w:cs="Arial"/>
          <w:b/>
          <w:bCs/>
          <w:i/>
        </w:rPr>
        <w:t>Los sujetos obligados deberán documentar todo acto que derive del ejercicio de sus facultades, competencias o funciones</w:t>
      </w:r>
      <w:r w:rsidRPr="00A07652">
        <w:rPr>
          <w:rFonts w:ascii="Palatino Linotype" w:hAnsi="Palatino Linotype" w:cs="Arial"/>
          <w:bCs/>
          <w:i/>
        </w:rPr>
        <w:t>, la ley determinará los supuestos específicos bajo los cuales procederá la declaración de inexistencia de la información.”</w:t>
      </w:r>
    </w:p>
    <w:p w:rsidR="00835EC8" w:rsidRPr="00A07652" w:rsidRDefault="00835EC8" w:rsidP="00075DA2">
      <w:pPr>
        <w:spacing w:line="360" w:lineRule="auto"/>
        <w:ind w:right="-28"/>
        <w:jc w:val="both"/>
        <w:rPr>
          <w:rFonts w:ascii="Palatino Linotype" w:eastAsia="Palatino Linotype" w:hAnsi="Palatino Linotype" w:cs="Palatino Linotype"/>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Calibri" w:hAnsi="Palatino Linotype" w:cs="Arial"/>
          <w:color w:val="000000" w:themeColor="text1"/>
          <w:lang w:val="es-ES"/>
        </w:rPr>
        <w:t xml:space="preserve">Según </w:t>
      </w:r>
      <w:r w:rsidRPr="00A07652">
        <w:rPr>
          <w:rFonts w:ascii="Palatino Linotype" w:hAnsi="Palatino Linotype" w:cs="Arial"/>
        </w:rPr>
        <w:t xml:space="preserve">el artículo 150 de la Ley de Transparencia del Estado, la solicitud es la garantía primaria del Derecho de Acceso a la Información, además, establece que se </w:t>
      </w:r>
      <w:r w:rsidRPr="00A07652">
        <w:rPr>
          <w:rFonts w:ascii="Palatino Linotype" w:hAnsi="Palatino Linotype" w:cs="Arial"/>
        </w:rPr>
        <w:lastRenderedPageBreak/>
        <w:t xml:space="preserve">regirá </w:t>
      </w:r>
      <w:r w:rsidRPr="00A07652">
        <w:rPr>
          <w:rFonts w:ascii="Palatino Linotype" w:hAnsi="Palatino Linotype" w:cs="Arial"/>
          <w:i/>
        </w:rPr>
        <w:t>por los principios de simplicidad, rapidez gratuidad del procedimiento, auxilio y orientación a los particulares</w:t>
      </w:r>
      <w:r w:rsidRPr="00A07652">
        <w:rPr>
          <w:rFonts w:ascii="Palatino Linotype" w:hAnsi="Palatino Linotype" w:cs="Arial"/>
        </w:rPr>
        <w:t>, contemplando el derecho de las personas con discapacidad y hablantes de lengua indígena.</w:t>
      </w:r>
    </w:p>
    <w:p w:rsidR="00835EC8" w:rsidRPr="00A07652" w:rsidRDefault="00835EC8" w:rsidP="00075DA2">
      <w:pPr>
        <w:spacing w:line="360" w:lineRule="auto"/>
        <w:ind w:right="-28"/>
        <w:jc w:val="both"/>
        <w:rPr>
          <w:rFonts w:ascii="Palatino Linotype" w:eastAsia="Palatino Linotype" w:hAnsi="Palatino Linotype" w:cs="Palatino Linotype"/>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Calibri" w:hAnsi="Palatino Linotype" w:cs="Arial"/>
          <w:color w:val="000000" w:themeColor="text1"/>
          <w:lang w:val="es-ES"/>
        </w:rPr>
        <w:t xml:space="preserve">El </w:t>
      </w:r>
      <w:r w:rsidRPr="00A07652">
        <w:rPr>
          <w:rFonts w:ascii="Palatino Linotype" w:hAnsi="Palatino Linotype"/>
        </w:rPr>
        <w:t>Derecho</w:t>
      </w:r>
      <w:r w:rsidRPr="00A07652">
        <w:rPr>
          <w:rFonts w:ascii="Palatino Linotype" w:hAnsi="Palatino Linotype" w:cs="Arial"/>
        </w:rPr>
        <w:t xml:space="preserve"> de Acceso a la Información se garantiza y respeta oportunamente, y según lo que dispone la Ley, las </w:t>
      </w:r>
      <w:r w:rsidRPr="00A07652">
        <w:rPr>
          <w:rFonts w:ascii="Palatino Linotype" w:hAnsi="Palatino Linotype" w:cs="Arial"/>
          <w:i/>
        </w:rPr>
        <w:t>solicitudes de acceso a la información</w:t>
      </w:r>
      <w:r w:rsidRPr="00A07652">
        <w:rPr>
          <w:rFonts w:ascii="Palatino Linotype" w:hAnsi="Palatino Linotype" w:cs="Arial"/>
        </w:rPr>
        <w:t>.</w:t>
      </w:r>
    </w:p>
    <w:p w:rsidR="00835EC8" w:rsidRPr="00A07652" w:rsidRDefault="00835EC8" w:rsidP="00075DA2">
      <w:pPr>
        <w:spacing w:line="360" w:lineRule="auto"/>
        <w:ind w:right="-28"/>
        <w:jc w:val="both"/>
        <w:rPr>
          <w:rFonts w:ascii="Palatino Linotype" w:eastAsia="Palatino Linotype" w:hAnsi="Palatino Linotype" w:cs="Palatino Linotype"/>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Calibri" w:hAnsi="Palatino Linotype" w:cs="Arial"/>
          <w:color w:val="000000" w:themeColor="text1"/>
          <w:lang w:val="es-ES"/>
        </w:rPr>
        <w:t xml:space="preserve">Así </w:t>
      </w:r>
      <w:r w:rsidRPr="00A07652">
        <w:rPr>
          <w:rFonts w:ascii="Palatino Linotype" w:hAnsi="Palatino Linotype" w:cs="Arial"/>
        </w:rPr>
        <w:t xml:space="preserve">entonces, se procede analizar, en primer lugar, si el </w:t>
      </w:r>
      <w:r w:rsidRPr="00A07652">
        <w:rPr>
          <w:rFonts w:ascii="Palatino Linotype" w:hAnsi="Palatino Linotype" w:cs="Arial"/>
          <w:b/>
          <w:bCs/>
        </w:rPr>
        <w:t>SUJETO OBLIGADO</w:t>
      </w:r>
      <w:r w:rsidRPr="00A07652">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835EC8" w:rsidRPr="00A07652" w:rsidRDefault="00835EC8" w:rsidP="00075DA2">
      <w:pPr>
        <w:spacing w:line="360" w:lineRule="auto"/>
        <w:ind w:right="-28"/>
        <w:jc w:val="both"/>
        <w:rPr>
          <w:rFonts w:ascii="Palatino Linotype" w:eastAsia="Palatino Linotype" w:hAnsi="Palatino Linotype" w:cs="Palatino Linotype"/>
        </w:rPr>
      </w:pPr>
    </w:p>
    <w:p w:rsidR="00835EC8" w:rsidRPr="00A07652" w:rsidRDefault="00835EC8" w:rsidP="00075DA2">
      <w:pPr>
        <w:keepNext/>
        <w:keepLines/>
        <w:numPr>
          <w:ilvl w:val="1"/>
          <w:numId w:val="2"/>
        </w:numPr>
        <w:spacing w:line="360" w:lineRule="auto"/>
        <w:ind w:left="0" w:right="-28" w:firstLine="0"/>
        <w:contextualSpacing/>
        <w:jc w:val="both"/>
        <w:outlineLvl w:val="1"/>
        <w:rPr>
          <w:rFonts w:ascii="Palatino Linotype" w:eastAsia="MS Gothic" w:hAnsi="Palatino Linotype"/>
          <w:b/>
        </w:rPr>
      </w:pPr>
      <w:bookmarkStart w:id="10" w:name="_Toc70428585"/>
      <w:bookmarkStart w:id="11" w:name="_Toc71234380"/>
      <w:bookmarkStart w:id="12" w:name="_Toc83901398"/>
      <w:r w:rsidRPr="00A07652">
        <w:rPr>
          <w:rFonts w:ascii="Palatino Linotype" w:eastAsia="MS Gothic" w:hAnsi="Palatino Linotype"/>
          <w:b/>
        </w:rPr>
        <w:t>De</w:t>
      </w:r>
      <w:bookmarkEnd w:id="10"/>
      <w:bookmarkEnd w:id="11"/>
      <w:bookmarkEnd w:id="12"/>
      <w:r w:rsidRPr="00A07652">
        <w:rPr>
          <w:rFonts w:ascii="Palatino Linotype" w:eastAsia="MS Gothic" w:hAnsi="Palatino Linotype"/>
          <w:b/>
        </w:rPr>
        <w:t xml:space="preserve"> la información solicitada y la respuesta del SUJETO OBLIGADO.</w:t>
      </w:r>
    </w:p>
    <w:p w:rsidR="00835EC8" w:rsidRPr="00A07652" w:rsidRDefault="00835EC8" w:rsidP="00075DA2">
      <w:pPr>
        <w:spacing w:line="360" w:lineRule="auto"/>
        <w:ind w:right="-28"/>
        <w:jc w:val="both"/>
        <w:rPr>
          <w:rFonts w:ascii="Palatino Linotype" w:eastAsia="Palatino Linotype" w:hAnsi="Palatino Linotype" w:cs="Palatino Linotype"/>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 xml:space="preserve">Derivado del Planteamiento de la Litis, </w:t>
      </w:r>
      <w:r w:rsidRPr="00A07652">
        <w:rPr>
          <w:rFonts w:ascii="Palatino Linotype" w:eastAsia="Calibri" w:hAnsi="Palatino Linotype" w:cs="Arial"/>
        </w:rPr>
        <w:t>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835EC8" w:rsidRPr="00A07652" w:rsidRDefault="00835EC8" w:rsidP="00075DA2">
      <w:pPr>
        <w:spacing w:line="360" w:lineRule="auto"/>
        <w:ind w:right="-28"/>
        <w:jc w:val="both"/>
        <w:rPr>
          <w:rFonts w:ascii="Palatino Linotype" w:eastAsia="Palatino Linotype" w:hAnsi="Palatino Linotype" w:cs="Palatino Linotype"/>
        </w:rPr>
      </w:pPr>
    </w:p>
    <w:p w:rsidR="000A7A86"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b/>
          <w:bCs/>
        </w:rPr>
      </w:pPr>
      <w:r w:rsidRPr="00A07652">
        <w:rPr>
          <w:rFonts w:ascii="Palatino Linotype" w:eastAsia="Calibri" w:hAnsi="Palatino Linotype" w:cs="Arial"/>
        </w:rPr>
        <w:lastRenderedPageBreak/>
        <w:t xml:space="preserve">Así, debemos recapitular que, el </w:t>
      </w:r>
      <w:r w:rsidRPr="00A07652">
        <w:rPr>
          <w:rFonts w:ascii="Palatino Linotype" w:eastAsia="Calibri" w:hAnsi="Palatino Linotype" w:cs="Arial"/>
          <w:b/>
          <w:bCs/>
        </w:rPr>
        <w:t>RECURRENTE</w:t>
      </w:r>
      <w:r w:rsidRPr="00A07652">
        <w:rPr>
          <w:rFonts w:ascii="Palatino Linotype" w:eastAsia="Calibri" w:hAnsi="Palatino Linotype" w:cs="Arial"/>
        </w:rPr>
        <w:t xml:space="preserve"> </w:t>
      </w:r>
      <w:r w:rsidR="006F0BC2" w:rsidRPr="00A07652">
        <w:rPr>
          <w:rFonts w:ascii="Palatino Linotype" w:eastAsia="Palatino Linotype" w:hAnsi="Palatino Linotype" w:cs="Palatino Linotype"/>
          <w:bCs/>
        </w:rPr>
        <w:t xml:space="preserve">solicitó </w:t>
      </w:r>
      <w:r w:rsidR="000A7A86" w:rsidRPr="00A07652">
        <w:rPr>
          <w:rFonts w:ascii="Palatino Linotype" w:eastAsia="Palatino Linotype" w:hAnsi="Palatino Linotype" w:cs="Palatino Linotype"/>
        </w:rPr>
        <w:t xml:space="preserve">las declaraciones patrimoniales </w:t>
      </w:r>
      <w:r w:rsidR="000A7A86" w:rsidRPr="00A07652">
        <w:rPr>
          <w:rFonts w:ascii="Palatino Linotype" w:hAnsi="Palatino Linotype"/>
          <w:color w:val="000000"/>
        </w:rPr>
        <w:t xml:space="preserve">de los Titulares, Jefes, Coordinadores, Regidores, Síndico, Secretario del Ayuntamiento, Presidente Municipal, </w:t>
      </w:r>
      <w:r w:rsidR="000A7A86" w:rsidRPr="00A07652">
        <w:rPr>
          <w:rFonts w:ascii="Palatino Linotype" w:eastAsia="Palatino Linotype" w:hAnsi="Palatino Linotype" w:cs="Palatino Linotype"/>
        </w:rPr>
        <w:t>de 2024.</w:t>
      </w:r>
    </w:p>
    <w:p w:rsidR="00835EC8" w:rsidRPr="00A07652" w:rsidRDefault="00835EC8" w:rsidP="00075DA2">
      <w:pPr>
        <w:ind w:right="-28"/>
        <w:rPr>
          <w:rFonts w:ascii="Palatino Linotype" w:eastAsia="Calibri" w:hAnsi="Palatino Linotype" w:cs="Arial"/>
        </w:rPr>
      </w:pPr>
    </w:p>
    <w:p w:rsidR="00835EC8" w:rsidRPr="00A07652" w:rsidRDefault="00835EC8" w:rsidP="00075DA2">
      <w:pPr>
        <w:numPr>
          <w:ilvl w:val="0"/>
          <w:numId w:val="1"/>
        </w:numPr>
        <w:spacing w:line="360" w:lineRule="auto"/>
        <w:ind w:left="0" w:right="-28" w:firstLine="0"/>
        <w:jc w:val="both"/>
        <w:rPr>
          <w:rStyle w:val="Hipervnculo"/>
          <w:rFonts w:ascii="Palatino Linotype" w:eastAsia="Palatino Linotype" w:hAnsi="Palatino Linotype" w:cs="Palatino Linotype"/>
          <w:color w:val="auto"/>
          <w:u w:val="none"/>
        </w:rPr>
      </w:pPr>
      <w:r w:rsidRPr="00A07652">
        <w:rPr>
          <w:rFonts w:ascii="Palatino Linotype" w:eastAsia="Palatino Linotype" w:hAnsi="Palatino Linotype" w:cs="Palatino Linotype"/>
        </w:rPr>
        <w:t xml:space="preserve">En respuesta, el </w:t>
      </w:r>
      <w:r w:rsidRPr="00A07652">
        <w:rPr>
          <w:rFonts w:ascii="Palatino Linotype" w:eastAsia="Palatino Linotype" w:hAnsi="Palatino Linotype" w:cs="Palatino Linotype"/>
          <w:b/>
        </w:rPr>
        <w:t>SUJETO OBLIGADO</w:t>
      </w:r>
      <w:r w:rsidRPr="00A07652">
        <w:rPr>
          <w:rFonts w:ascii="Palatino Linotype" w:eastAsia="Palatino Linotype" w:hAnsi="Palatino Linotype" w:cs="Palatino Linotype"/>
        </w:rPr>
        <w:t xml:space="preserve"> </w:t>
      </w:r>
      <w:r w:rsidR="000A7A86" w:rsidRPr="00A07652">
        <w:rPr>
          <w:rFonts w:ascii="Palatino Linotype" w:eastAsia="Palatino Linotype" w:hAnsi="Palatino Linotype" w:cs="Palatino Linotype"/>
        </w:rPr>
        <w:t xml:space="preserve">por medio del Contralor Interno Municipal y el Director de Administración, informó que </w:t>
      </w:r>
      <w:r w:rsidR="000A7A86" w:rsidRPr="00A07652">
        <w:rPr>
          <w:rStyle w:val="Hipervnculo"/>
          <w:rFonts w:ascii="Palatino Linotype" w:eastAsiaTheme="majorEastAsia" w:hAnsi="Palatino Linotype" w:cs="Arial"/>
          <w:bCs/>
          <w:color w:val="auto"/>
          <w:u w:val="none"/>
        </w:rPr>
        <w:t>no se localizó la documentación solicitada, toda vez que la Secretaría de la Contraloría del Estado de México es la facultada para recibir y registrar la información referente a la declaración de situación patrimonial, declaración de intereses y constancia de presentación de declaración fiscal.</w:t>
      </w:r>
    </w:p>
    <w:p w:rsidR="000A7A86" w:rsidRPr="00A07652" w:rsidRDefault="000A7A86" w:rsidP="00075DA2">
      <w:pPr>
        <w:spacing w:line="360" w:lineRule="auto"/>
        <w:ind w:right="-28"/>
        <w:jc w:val="both"/>
        <w:rPr>
          <w:rFonts w:ascii="Palatino Linotype" w:eastAsia="Palatino Linotype" w:hAnsi="Palatino Linotype" w:cs="Palatino Linotype"/>
        </w:rPr>
      </w:pPr>
    </w:p>
    <w:p w:rsidR="000A7A86"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 xml:space="preserve">Posteriormente, el </w:t>
      </w:r>
      <w:r w:rsidRPr="00A07652">
        <w:rPr>
          <w:rFonts w:ascii="Palatino Linotype" w:eastAsia="Calibri" w:hAnsi="Palatino Linotype" w:cs="Arial"/>
          <w:b/>
          <w:bCs/>
          <w:color w:val="000000" w:themeColor="text1"/>
          <w:lang w:val="es-ES"/>
        </w:rPr>
        <w:t>RECURRENTE</w:t>
      </w:r>
      <w:r w:rsidRPr="00A07652">
        <w:rPr>
          <w:rFonts w:ascii="Palatino Linotype" w:eastAsia="Calibri" w:hAnsi="Palatino Linotype" w:cs="Arial"/>
          <w:color w:val="000000" w:themeColor="text1"/>
          <w:lang w:val="es-ES"/>
        </w:rPr>
        <w:t xml:space="preserve"> </w:t>
      </w:r>
      <w:r w:rsidR="000A7A86" w:rsidRPr="00A07652">
        <w:rPr>
          <w:rFonts w:ascii="Palatino Linotype" w:eastAsia="Palatino Linotype" w:hAnsi="Palatino Linotype" w:cs="Palatino Linotype"/>
        </w:rPr>
        <w:t>se inconformó por la negativa de la información solicitada.</w:t>
      </w:r>
    </w:p>
    <w:p w:rsidR="00835EC8" w:rsidRPr="00A07652" w:rsidRDefault="00835EC8" w:rsidP="00075DA2">
      <w:pPr>
        <w:spacing w:line="360" w:lineRule="auto"/>
        <w:ind w:right="-28"/>
        <w:jc w:val="both"/>
        <w:rPr>
          <w:rFonts w:ascii="Palatino Linotype" w:eastAsia="Palatino Linotype" w:hAnsi="Palatino Linotype" w:cs="Palatino Linotype"/>
        </w:rPr>
      </w:pPr>
    </w:p>
    <w:p w:rsidR="000A7A86"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Precisado lo anterior, resulta conveniente referir que la respuesta fue emitida por el Titular de la Contraloría Interna Municipal, dependencia que cuenta con las atribuciones que le confieren la Ley Orgánica Municipal del Estado de México, la Ley General y Estatal de Responsabilidades Administrativas, la Ley General del Sistema Nacional Anticorrupción, la Ley del Sistema Anticorrupción del Estado de México y Municipios y otras disposiciones legales aplicables.</w:t>
      </w:r>
    </w:p>
    <w:p w:rsidR="000A7A86"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 xml:space="preserve">Así, cae resaltar que, la Contraloría Interna Municipal dentro de sus facultades y funciones tiene la de colaborar con el área de personal y/o recursos humanos a efecto de </w:t>
      </w:r>
      <w:r w:rsidRPr="00A07652">
        <w:rPr>
          <w:rFonts w:ascii="Palatino Linotype" w:eastAsia="Palatino Linotype" w:hAnsi="Palatino Linotype" w:cs="Palatino Linotype"/>
        </w:rPr>
        <w:lastRenderedPageBreak/>
        <w:t>realizar y actualizar el padrón de servidores públicos obligados a realizar su declaración de situación patrimonial; así como, verificar la presentación oportuna de la misma.</w:t>
      </w:r>
    </w:p>
    <w:p w:rsidR="000A7A86" w:rsidRPr="00A07652" w:rsidRDefault="000A7A86" w:rsidP="00075DA2">
      <w:pPr>
        <w:spacing w:line="360" w:lineRule="auto"/>
        <w:ind w:right="-28"/>
        <w:jc w:val="both"/>
        <w:rPr>
          <w:rFonts w:ascii="Palatino Linotype" w:eastAsia="Palatino Linotype" w:hAnsi="Palatino Linotype" w:cs="Palatino Linotype"/>
        </w:rPr>
      </w:pPr>
    </w:p>
    <w:p w:rsidR="00B90725" w:rsidRPr="00A07652" w:rsidRDefault="00B90725"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Al respecto, se advierte que la respuesta fue emitida</w:t>
      </w:r>
      <w:r w:rsidR="000A7A86" w:rsidRPr="00A07652">
        <w:rPr>
          <w:rFonts w:ascii="Palatino Linotype" w:eastAsia="Palatino Linotype" w:hAnsi="Palatino Linotype" w:cs="Palatino Linotype"/>
        </w:rPr>
        <w:t xml:space="preserve"> por la unidad administrativa competente, a través del Servidor Público Habilitado</w:t>
      </w:r>
      <w:r w:rsidRPr="00A07652">
        <w:rPr>
          <w:rFonts w:ascii="Palatino Linotype" w:eastAsia="Palatino Linotype" w:hAnsi="Palatino Linotype" w:cs="Palatino Linotype"/>
        </w:rPr>
        <w:t xml:space="preserve"> correspondiente</w:t>
      </w:r>
      <w:r w:rsidR="000A7A86" w:rsidRPr="00A07652">
        <w:rPr>
          <w:rFonts w:ascii="Palatino Linotype" w:eastAsia="Palatino Linotype" w:hAnsi="Palatino Linotype" w:cs="Palatino Linotype"/>
        </w:rPr>
        <w:t xml:space="preserve">, </w:t>
      </w:r>
      <w:r w:rsidRPr="00A07652">
        <w:rPr>
          <w:rFonts w:ascii="Palatino Linotype" w:eastAsia="Palatino Linotype" w:hAnsi="Palatino Linotype" w:cs="Palatino Linotype"/>
        </w:rPr>
        <w:t xml:space="preserve">por lo que podemos advertir que el </w:t>
      </w:r>
      <w:r w:rsidR="000A7A86" w:rsidRPr="00A07652">
        <w:rPr>
          <w:rFonts w:ascii="Palatino Linotype" w:eastAsia="Palatino Linotype" w:hAnsi="Palatino Linotype" w:cs="Palatino Linotype"/>
          <w:b/>
        </w:rPr>
        <w:t xml:space="preserve">SUJETO OBLIGADO </w:t>
      </w:r>
      <w:r w:rsidR="000A7A86" w:rsidRPr="00A07652">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w:t>
      </w:r>
      <w:r w:rsidRPr="00A07652">
        <w:rPr>
          <w:rFonts w:ascii="Palatino Linotype" w:eastAsia="Palatino Linotype" w:hAnsi="Palatino Linotype" w:cs="Palatino Linotype"/>
        </w:rPr>
        <w:t>3</w:t>
      </w:r>
      <w:r w:rsidR="000A7A86" w:rsidRPr="00A07652">
        <w:rPr>
          <w:rFonts w:ascii="Palatino Linotype" w:eastAsia="Palatino Linotype" w:hAnsi="Palatino Linotype" w:cs="Palatino Linotype"/>
        </w:rPr>
        <w:t xml:space="preserve"> de la </w:t>
      </w:r>
      <w:r w:rsidRPr="00A07652">
        <w:rPr>
          <w:rFonts w:ascii="Palatino Linotype" w:eastAsia="Palatino Linotype" w:hAnsi="Palatino Linotype" w:cs="Palatino Linotype"/>
        </w:rPr>
        <w:t>Ley de Transparencia Local.</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B90725" w:rsidP="00075DA2">
      <w:pPr>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b/>
          <w:i/>
        </w:rPr>
        <w:t>XXXIX.</w:t>
      </w:r>
      <w:r w:rsidRPr="00A07652">
        <w:rPr>
          <w:rFonts w:ascii="Palatino Linotype" w:eastAsia="Palatino Linotype" w:hAnsi="Palatino Linotype" w:cs="Palatino Linotype"/>
          <w:i/>
        </w:rPr>
        <w:t xml:space="preserve"> </w:t>
      </w:r>
      <w:r w:rsidRPr="00A07652">
        <w:rPr>
          <w:rFonts w:ascii="Palatino Linotype" w:eastAsia="Palatino Linotype" w:hAnsi="Palatino Linotype" w:cs="Palatino Linotype"/>
          <w:b/>
          <w:i/>
        </w:rPr>
        <w:t>Servidor público habilitado</w:t>
      </w:r>
      <w:r w:rsidRPr="00A07652">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 xml:space="preserve">Así las cosas, se </w:t>
      </w:r>
      <w:r w:rsidR="00B90725" w:rsidRPr="00A07652">
        <w:rPr>
          <w:rFonts w:ascii="Palatino Linotype" w:eastAsia="Palatino Linotype" w:hAnsi="Palatino Linotype" w:cs="Palatino Linotype"/>
        </w:rPr>
        <w:t>tiene que</w:t>
      </w:r>
      <w:r w:rsidRPr="00A07652">
        <w:rPr>
          <w:rFonts w:ascii="Palatino Linotype" w:eastAsia="Palatino Linotype" w:hAnsi="Palatino Linotype" w:cs="Palatino Linotype"/>
        </w:rPr>
        <w:t xml:space="preserve"> la Unidad de Transparencia cumplió con lo establecido en el artículo 162 de la Ley de Transparencia y Acceso a la Información Pública del Estado de México y Municipios, el cual menciona lo siguiente:</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B90725" w:rsidP="00075DA2">
      <w:pPr>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i/>
        </w:rPr>
        <w:t>“</w:t>
      </w:r>
      <w:r w:rsidRPr="00A07652">
        <w:rPr>
          <w:rFonts w:ascii="Palatino Linotype" w:eastAsia="Palatino Linotype" w:hAnsi="Palatino Linotype" w:cs="Palatino Linotype"/>
          <w:b/>
          <w:i/>
        </w:rPr>
        <w:t>Artículo 162.</w:t>
      </w:r>
      <w:r w:rsidRPr="00A07652">
        <w:rPr>
          <w:rFonts w:ascii="Palatino Linotype" w:eastAsia="Palatino Linotype" w:hAnsi="Palatino Linotype" w:cs="Palatino Linotype"/>
          <w:i/>
        </w:rPr>
        <w:t xml:space="preserve"> Las unidades de transparencia deberán garantizar que las solicitudes se turnen a </w:t>
      </w:r>
      <w:r w:rsidRPr="00A07652">
        <w:rPr>
          <w:rFonts w:ascii="Palatino Linotype" w:eastAsia="Palatino Linotype" w:hAnsi="Palatino Linotype" w:cs="Palatino Linotype"/>
          <w:b/>
          <w:i/>
        </w:rPr>
        <w:t>todas las Áreas competentes</w:t>
      </w:r>
      <w:r w:rsidRPr="00A07652">
        <w:rPr>
          <w:rFonts w:ascii="Palatino Linotype" w:eastAsia="Palatino Linotype" w:hAnsi="Palatino Linotype" w:cs="Palatino Linotype"/>
          <w:i/>
        </w:rPr>
        <w:t xml:space="preserve"> que cuenten con la información o deban tenerla de acuerdo a sus </w:t>
      </w:r>
      <w:r w:rsidRPr="00A07652">
        <w:rPr>
          <w:rFonts w:ascii="Palatino Linotype" w:eastAsia="Palatino Linotype" w:hAnsi="Palatino Linotype" w:cs="Palatino Linotype"/>
          <w:i/>
        </w:rPr>
        <w:lastRenderedPageBreak/>
        <w:t>facultades, competencias y funciones, con el objeto de que realicen una búsqueda exhaustiva y razonable de la información solicitada.”</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B90725" w:rsidP="00075DA2">
      <w:pPr>
        <w:ind w:right="-28"/>
        <w:jc w:val="both"/>
        <w:rPr>
          <w:rFonts w:ascii="Palatino Linotype" w:eastAsia="Palatino Linotype" w:hAnsi="Palatino Linotype" w:cs="Palatino Linotype"/>
          <w:i/>
          <w:color w:val="000000"/>
        </w:rPr>
      </w:pPr>
      <w:r w:rsidRPr="00A07652">
        <w:rPr>
          <w:rFonts w:ascii="Palatino Linotype" w:eastAsia="Palatino Linotype" w:hAnsi="Palatino Linotype" w:cs="Palatino Linotype"/>
          <w:i/>
          <w:color w:val="000000"/>
        </w:rPr>
        <w:t>“</w:t>
      </w:r>
      <w:r w:rsidRPr="00A07652">
        <w:rPr>
          <w:rFonts w:ascii="Palatino Linotype" w:eastAsia="Palatino Linotype" w:hAnsi="Palatino Linotype" w:cs="Palatino Linotype"/>
          <w:b/>
          <w:i/>
          <w:color w:val="000000"/>
        </w:rPr>
        <w:t xml:space="preserve">Artículo 3. </w:t>
      </w:r>
      <w:r w:rsidRPr="00A07652">
        <w:rPr>
          <w:rFonts w:ascii="Palatino Linotype" w:eastAsia="Palatino Linotype" w:hAnsi="Palatino Linotype" w:cs="Palatino Linotype"/>
          <w:i/>
          <w:color w:val="000000"/>
        </w:rPr>
        <w:t>Para los efectos de la presente Ley se entenderá por:</w:t>
      </w:r>
    </w:p>
    <w:p w:rsidR="00B90725" w:rsidRPr="00A07652" w:rsidRDefault="00B90725" w:rsidP="00075DA2">
      <w:pPr>
        <w:ind w:right="-28"/>
        <w:jc w:val="both"/>
        <w:rPr>
          <w:rFonts w:ascii="Palatino Linotype" w:eastAsia="Palatino Linotype" w:hAnsi="Palatino Linotype" w:cs="Palatino Linotype"/>
          <w:i/>
          <w:color w:val="000000"/>
        </w:rPr>
      </w:pPr>
      <w:r w:rsidRPr="00A07652">
        <w:rPr>
          <w:rFonts w:ascii="Palatino Linotype" w:eastAsia="Palatino Linotype" w:hAnsi="Palatino Linotype" w:cs="Palatino Linotype"/>
          <w:i/>
          <w:color w:val="000000"/>
        </w:rPr>
        <w:t>(…)</w:t>
      </w:r>
    </w:p>
    <w:p w:rsidR="00B90725" w:rsidRPr="00A07652" w:rsidRDefault="00B90725" w:rsidP="00075DA2">
      <w:pPr>
        <w:ind w:right="-28"/>
        <w:jc w:val="both"/>
        <w:rPr>
          <w:rFonts w:ascii="Palatino Linotype" w:eastAsia="Palatino Linotype" w:hAnsi="Palatino Linotype" w:cs="Palatino Linotype"/>
          <w:i/>
          <w:color w:val="000000"/>
        </w:rPr>
      </w:pPr>
      <w:r w:rsidRPr="00A07652">
        <w:rPr>
          <w:rFonts w:ascii="Palatino Linotype" w:eastAsia="Palatino Linotype" w:hAnsi="Palatino Linotype" w:cs="Palatino Linotype"/>
          <w:b/>
          <w:i/>
          <w:color w:val="000000"/>
        </w:rPr>
        <w:t>XI. Documento:</w:t>
      </w:r>
      <w:r w:rsidRPr="00A07652">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90725" w:rsidRPr="00A07652" w:rsidRDefault="00B90725" w:rsidP="00075DA2">
      <w:pPr>
        <w:ind w:right="-28"/>
        <w:jc w:val="both"/>
        <w:rPr>
          <w:rFonts w:ascii="Palatino Linotype" w:eastAsia="Palatino Linotype" w:hAnsi="Palatino Linotype" w:cs="Palatino Linotype"/>
          <w:i/>
          <w:color w:val="000000"/>
        </w:rPr>
      </w:pPr>
      <w:r w:rsidRPr="00A07652">
        <w:rPr>
          <w:rFonts w:ascii="Palatino Linotype" w:eastAsia="Palatino Linotype" w:hAnsi="Palatino Linotype" w:cs="Palatino Linotype"/>
          <w:i/>
          <w:color w:val="000000"/>
        </w:rPr>
        <w:t>(…)”</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color w:val="000000"/>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w:t>
      </w:r>
      <w:r w:rsidRPr="00A07652">
        <w:rPr>
          <w:rFonts w:ascii="Palatino Linotype" w:eastAsia="Palatino Linotype" w:hAnsi="Palatino Linotype" w:cs="Palatino Linotype"/>
          <w:color w:val="000000"/>
        </w:rPr>
        <w:lastRenderedPageBreak/>
        <w:t>del Gobierno del Estado Libre y Soberano de México “Gaceta del Gobierno”, el diecinueve de octubre de dos mil once, cuyo rubro y texto dispone:</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B90725" w:rsidP="00075DA2">
      <w:pPr>
        <w:ind w:right="-28"/>
        <w:jc w:val="both"/>
        <w:rPr>
          <w:rFonts w:ascii="Palatino Linotype" w:eastAsia="Palatino Linotype" w:hAnsi="Palatino Linotype" w:cs="Palatino Linotype"/>
          <w:b/>
          <w:i/>
        </w:rPr>
      </w:pPr>
      <w:r w:rsidRPr="00A07652">
        <w:rPr>
          <w:rFonts w:ascii="Palatino Linotype" w:eastAsia="Palatino Linotype" w:hAnsi="Palatino Linotype" w:cs="Palatino Linotype"/>
          <w:b/>
        </w:rPr>
        <w:t>“</w:t>
      </w:r>
      <w:r w:rsidRPr="00A07652">
        <w:rPr>
          <w:rFonts w:ascii="Palatino Linotype" w:eastAsia="Palatino Linotype" w:hAnsi="Palatino Linotype" w:cs="Palatino Linotype"/>
          <w:b/>
          <w:i/>
        </w:rPr>
        <w:t>CRITERIO 0002-11</w:t>
      </w:r>
    </w:p>
    <w:p w:rsidR="00B90725" w:rsidRPr="00A07652" w:rsidRDefault="00B90725" w:rsidP="00075DA2">
      <w:pPr>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07652">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90725" w:rsidRPr="00A07652" w:rsidRDefault="00B90725" w:rsidP="00075DA2">
      <w:pPr>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i/>
        </w:rPr>
        <w:t>En consecuencia el acceso a la información se refiere a que se cumplan cualquiera de los siguientes tres supuestos:</w:t>
      </w:r>
    </w:p>
    <w:p w:rsidR="00B90725" w:rsidRPr="00A07652" w:rsidRDefault="00B90725" w:rsidP="00075DA2">
      <w:pPr>
        <w:ind w:right="-28"/>
        <w:jc w:val="both"/>
        <w:rPr>
          <w:rFonts w:ascii="Palatino Linotype" w:eastAsia="Palatino Linotype" w:hAnsi="Palatino Linotype" w:cs="Palatino Linotype"/>
          <w:b/>
          <w:i/>
        </w:rPr>
      </w:pPr>
      <w:r w:rsidRPr="00A07652">
        <w:rPr>
          <w:rFonts w:ascii="Palatino Linotype" w:eastAsia="Palatino Linotype" w:hAnsi="Palatino Linotype" w:cs="Palatino Linotype"/>
          <w:b/>
          <w:i/>
        </w:rPr>
        <w:t xml:space="preserve">1) </w:t>
      </w:r>
      <w:r w:rsidRPr="00A07652">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B90725" w:rsidRPr="00A07652" w:rsidRDefault="00B90725" w:rsidP="00075DA2">
      <w:pPr>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B90725" w:rsidRPr="00A07652" w:rsidRDefault="00B90725" w:rsidP="00075DA2">
      <w:pPr>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color w:val="000000"/>
        </w:rPr>
        <w:t>Por su parte los artículos 160 y 166, de la Ley local en la materia, que se reproduce de la siguiente forma:</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B90725" w:rsidP="00075DA2">
      <w:pPr>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i/>
        </w:rPr>
        <w:t>“</w:t>
      </w:r>
      <w:r w:rsidRPr="00A07652">
        <w:rPr>
          <w:rFonts w:ascii="Palatino Linotype" w:eastAsia="Palatino Linotype" w:hAnsi="Palatino Linotype" w:cs="Palatino Linotype"/>
          <w:b/>
          <w:i/>
        </w:rPr>
        <w:t>Artículo 160.</w:t>
      </w:r>
      <w:r w:rsidRPr="00A07652">
        <w:rPr>
          <w:rFonts w:ascii="Palatino Linotype" w:eastAsia="Palatino Linotype" w:hAnsi="Palatino Linotype" w:cs="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90725" w:rsidRPr="00A07652" w:rsidRDefault="00B90725" w:rsidP="00075DA2">
      <w:pPr>
        <w:ind w:right="-28"/>
        <w:jc w:val="both"/>
        <w:rPr>
          <w:rFonts w:ascii="Palatino Linotype" w:eastAsia="Palatino Linotype" w:hAnsi="Palatino Linotype" w:cs="Palatino Linotype"/>
          <w:i/>
        </w:rPr>
      </w:pPr>
    </w:p>
    <w:p w:rsidR="00B90725" w:rsidRPr="00A07652" w:rsidRDefault="00B90725" w:rsidP="00075DA2">
      <w:pPr>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i/>
        </w:rPr>
        <w:lastRenderedPageBreak/>
        <w:t>En caso que la información solicitada consista en bases de datos se deberá privilegiar la entrega de la misma en formatos abiertos.</w:t>
      </w:r>
    </w:p>
    <w:p w:rsidR="00B90725" w:rsidRPr="00A07652" w:rsidRDefault="00B90725" w:rsidP="00075DA2">
      <w:pPr>
        <w:ind w:right="-28"/>
        <w:jc w:val="both"/>
        <w:rPr>
          <w:rFonts w:ascii="Palatino Linotype" w:eastAsia="Palatino Linotype" w:hAnsi="Palatino Linotype" w:cs="Palatino Linotype"/>
          <w:i/>
        </w:rPr>
      </w:pPr>
    </w:p>
    <w:p w:rsidR="00B90725" w:rsidRPr="00A07652" w:rsidRDefault="00B90725" w:rsidP="00075DA2">
      <w:pPr>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b/>
          <w:i/>
        </w:rPr>
        <w:t>Artículo 166.</w:t>
      </w:r>
      <w:r w:rsidRPr="00A07652">
        <w:rPr>
          <w:rFonts w:ascii="Palatino Linotype" w:eastAsia="Palatino Linotype" w:hAnsi="Palatino Linotype" w:cs="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color w:val="000000"/>
        </w:rPr>
        <w:t xml:space="preserve">Resulta conveniente mencionar la Ley Orgánica Municipal del Estado de México dispone en sus artículo 110, 111 y 112, fracción XVI, que la Contraloría Municipal estará a cargo de un Contralor quien tiene dentro de sus funciones la de verificar que los servidores públicos municipales cumplan con la obligación de presentar oportunamente la manifestación de bienes, como se observa enseguida: </w:t>
      </w:r>
    </w:p>
    <w:p w:rsidR="00B90725" w:rsidRPr="00A07652" w:rsidRDefault="00B90725" w:rsidP="00075DA2">
      <w:pPr>
        <w:spacing w:line="360" w:lineRule="auto"/>
        <w:ind w:right="-28"/>
        <w:jc w:val="both"/>
        <w:rPr>
          <w:rFonts w:ascii="Palatino Linotype" w:eastAsia="Palatino Linotype" w:hAnsi="Palatino Linotype" w:cs="Palatino Linotype"/>
          <w:color w:val="000000"/>
        </w:rPr>
      </w:pPr>
    </w:p>
    <w:p w:rsidR="00B90725" w:rsidRPr="00A07652" w:rsidRDefault="00B90725" w:rsidP="00075DA2">
      <w:pPr>
        <w:tabs>
          <w:tab w:val="left" w:pos="1528"/>
        </w:tabs>
        <w:ind w:right="-28"/>
        <w:jc w:val="center"/>
        <w:rPr>
          <w:rFonts w:ascii="Palatino Linotype" w:eastAsia="Palatino Linotype" w:hAnsi="Palatino Linotype" w:cs="Palatino Linotype"/>
          <w:b/>
          <w:i/>
        </w:rPr>
      </w:pPr>
      <w:r w:rsidRPr="00A07652">
        <w:rPr>
          <w:rFonts w:ascii="Palatino Linotype" w:eastAsia="Palatino Linotype" w:hAnsi="Palatino Linotype" w:cs="Palatino Linotype"/>
          <w:b/>
          <w:i/>
        </w:rPr>
        <w:t>CAPITULO CUARTO</w:t>
      </w:r>
    </w:p>
    <w:p w:rsidR="00B90725" w:rsidRPr="00A07652" w:rsidRDefault="00B90725" w:rsidP="00075DA2">
      <w:pPr>
        <w:tabs>
          <w:tab w:val="left" w:pos="1528"/>
        </w:tabs>
        <w:ind w:right="-28"/>
        <w:jc w:val="center"/>
        <w:rPr>
          <w:rFonts w:ascii="Palatino Linotype" w:eastAsia="Palatino Linotype" w:hAnsi="Palatino Linotype" w:cs="Palatino Linotype"/>
          <w:b/>
          <w:i/>
        </w:rPr>
      </w:pPr>
      <w:r w:rsidRPr="00A07652">
        <w:rPr>
          <w:rFonts w:ascii="Palatino Linotype" w:eastAsia="Palatino Linotype" w:hAnsi="Palatino Linotype" w:cs="Palatino Linotype"/>
          <w:b/>
          <w:i/>
        </w:rPr>
        <w:t>De la Contraloría Municipal</w:t>
      </w:r>
    </w:p>
    <w:p w:rsidR="00B90725" w:rsidRPr="00A07652" w:rsidRDefault="00B90725" w:rsidP="00075DA2">
      <w:pPr>
        <w:tabs>
          <w:tab w:val="left" w:pos="3900"/>
        </w:tabs>
        <w:ind w:right="-28"/>
        <w:jc w:val="both"/>
        <w:rPr>
          <w:rFonts w:ascii="Palatino Linotype" w:eastAsia="Palatino Linotype" w:hAnsi="Palatino Linotype" w:cs="Palatino Linotype"/>
          <w:i/>
        </w:rPr>
      </w:pPr>
    </w:p>
    <w:p w:rsidR="00B90725" w:rsidRPr="00A07652" w:rsidRDefault="00B90725" w:rsidP="00075DA2">
      <w:pPr>
        <w:tabs>
          <w:tab w:val="left" w:pos="1528"/>
        </w:tabs>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b/>
          <w:i/>
        </w:rPr>
        <w:t>Artículo 110.</w:t>
      </w:r>
      <w:r w:rsidRPr="00A07652">
        <w:rPr>
          <w:rFonts w:ascii="Palatino Linotype" w:eastAsia="Palatino Linotype" w:hAnsi="Palatino Linotype" w:cs="Palatino Linotype"/>
          <w:i/>
        </w:rPr>
        <w:t xml:space="preserve">- Las funciones de contraloría interna estarán a cargo del órgano que establezca el Ayuntamiento. </w:t>
      </w:r>
    </w:p>
    <w:p w:rsidR="00B90725" w:rsidRPr="00A07652" w:rsidRDefault="00B90725" w:rsidP="00075DA2">
      <w:pPr>
        <w:tabs>
          <w:tab w:val="left" w:pos="1528"/>
        </w:tabs>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b/>
          <w:i/>
        </w:rPr>
        <w:t>Artículo 111.-</w:t>
      </w:r>
      <w:r w:rsidRPr="00A07652">
        <w:rPr>
          <w:rFonts w:ascii="Palatino Linotype" w:eastAsia="Palatino Linotype" w:hAnsi="Palatino Linotype" w:cs="Palatino Linotype"/>
          <w:i/>
        </w:rPr>
        <w:t xml:space="preserve"> La contraloría municipal tendrá un titular denominado Contralor, quien será designado por el ayuntamiento a propuesta del presidente municipal. </w:t>
      </w:r>
    </w:p>
    <w:p w:rsidR="00B90725" w:rsidRPr="00A07652" w:rsidRDefault="00B90725" w:rsidP="00075DA2">
      <w:pPr>
        <w:tabs>
          <w:tab w:val="left" w:pos="1528"/>
        </w:tabs>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b/>
          <w:i/>
        </w:rPr>
        <w:t>Artículo 112.</w:t>
      </w:r>
      <w:r w:rsidRPr="00A07652">
        <w:rPr>
          <w:rFonts w:ascii="Palatino Linotype" w:eastAsia="Palatino Linotype" w:hAnsi="Palatino Linotype" w:cs="Palatino Linotype"/>
          <w:i/>
        </w:rPr>
        <w:t xml:space="preserve"> El órgano interno de control municipal, tendrá a su cargo las funciones siguientes: </w:t>
      </w:r>
    </w:p>
    <w:p w:rsidR="00B90725" w:rsidRPr="00A07652" w:rsidRDefault="00B90725" w:rsidP="00075DA2">
      <w:pPr>
        <w:tabs>
          <w:tab w:val="left" w:pos="1528"/>
        </w:tabs>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i/>
        </w:rPr>
        <w:t>I a XV…</w:t>
      </w:r>
    </w:p>
    <w:p w:rsidR="00B90725" w:rsidRPr="00A07652" w:rsidRDefault="00B90725" w:rsidP="00075DA2">
      <w:pPr>
        <w:tabs>
          <w:tab w:val="left" w:pos="1528"/>
        </w:tabs>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i/>
        </w:rPr>
        <w:lastRenderedPageBreak/>
        <w:t xml:space="preserve">XVI. </w:t>
      </w:r>
      <w:r w:rsidRPr="00A07652">
        <w:rPr>
          <w:rFonts w:ascii="Palatino Linotype" w:eastAsia="Palatino Linotype" w:hAnsi="Palatino Linotype" w:cs="Palatino Linotype"/>
          <w:b/>
          <w:i/>
        </w:rPr>
        <w:t>Verificar que los servidores públicos municipales cumplan con la obligación de presentar oportunamente la manifestación de bienes</w:t>
      </w:r>
      <w:r w:rsidRPr="00A07652">
        <w:rPr>
          <w:rFonts w:ascii="Palatino Linotype" w:eastAsia="Palatino Linotype" w:hAnsi="Palatino Linotype" w:cs="Palatino Linotype"/>
          <w:i/>
        </w:rPr>
        <w:t>, en términos de la Ley de Responsabilidades de los Servidores Públicos del Estado y Municipios;</w:t>
      </w:r>
    </w:p>
    <w:p w:rsidR="00B90725" w:rsidRPr="00A07652" w:rsidRDefault="00B90725" w:rsidP="00075DA2">
      <w:pPr>
        <w:tabs>
          <w:tab w:val="left" w:pos="1528"/>
        </w:tabs>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i/>
        </w:rPr>
        <w:t>XII a XX…</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color w:val="000000"/>
        </w:rPr>
        <w:t>Por su parte, la Ley de Responsabilidades Administrativas del Estado de México y Municipios establece los siguiente:</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B90725" w:rsidP="00075DA2">
      <w:pPr>
        <w:tabs>
          <w:tab w:val="left" w:pos="1528"/>
        </w:tabs>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b/>
          <w:i/>
        </w:rPr>
        <w:t>Artículo 33.</w:t>
      </w:r>
      <w:r w:rsidRPr="00A07652">
        <w:rPr>
          <w:rFonts w:ascii="Palatino Linotype" w:eastAsia="Palatino Linotype" w:hAnsi="Palatino Linotype" w:cs="Palatino Linotype"/>
          <w:i/>
        </w:rPr>
        <w:t xml:space="preserve"> Estarán obligados a presentar </w:t>
      </w:r>
      <w:r w:rsidRPr="00A07652">
        <w:rPr>
          <w:rFonts w:ascii="Palatino Linotype" w:eastAsia="Palatino Linotype" w:hAnsi="Palatino Linotype" w:cs="Palatino Linotype"/>
          <w:b/>
          <w:i/>
        </w:rPr>
        <w:t>las declaraciones de situación patrimonial y de intereses</w:t>
      </w:r>
      <w:r w:rsidRPr="00A07652">
        <w:rPr>
          <w:rFonts w:ascii="Palatino Linotype" w:eastAsia="Palatino Linotype" w:hAnsi="Palatino Linotype" w:cs="Palatino Linotype"/>
          <w:i/>
        </w:rPr>
        <w:t xml:space="preserve">, bajo protesta de decir verdad </w:t>
      </w:r>
      <w:r w:rsidRPr="00A07652">
        <w:rPr>
          <w:rFonts w:ascii="Palatino Linotype" w:eastAsia="Palatino Linotype" w:hAnsi="Palatino Linotype" w:cs="Palatino Linotype"/>
          <w:b/>
          <w:i/>
        </w:rPr>
        <w:t>ante la Secretaría de la Contraloría o los órganos internos de control, todos los servidores públicos estatales y municipales,</w:t>
      </w:r>
      <w:r w:rsidRPr="00A07652">
        <w:rPr>
          <w:rFonts w:ascii="Palatino Linotype" w:eastAsia="Palatino Linotype" w:hAnsi="Palatino Linotype" w:cs="Palatino Linotype"/>
          <w:i/>
        </w:rPr>
        <w:t xml:space="preserve"> en los términos previstos en la presente Ley. </w:t>
      </w:r>
    </w:p>
    <w:p w:rsidR="00B90725" w:rsidRPr="00A07652" w:rsidRDefault="00B90725" w:rsidP="00075DA2">
      <w:pPr>
        <w:tabs>
          <w:tab w:val="left" w:pos="1528"/>
        </w:tabs>
        <w:ind w:right="-28"/>
        <w:jc w:val="both"/>
        <w:rPr>
          <w:rFonts w:ascii="Palatino Linotype" w:eastAsia="Palatino Linotype" w:hAnsi="Palatino Linotype" w:cs="Palatino Linotype"/>
          <w:i/>
        </w:rPr>
      </w:pPr>
    </w:p>
    <w:p w:rsidR="00B90725" w:rsidRPr="00A07652" w:rsidRDefault="00B90725" w:rsidP="00075DA2">
      <w:pPr>
        <w:tabs>
          <w:tab w:val="left" w:pos="1528"/>
        </w:tabs>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i/>
        </w:rPr>
        <w:t xml:space="preserve">Asimismo, deberán presentar su declaración fiscal anual, en los términos que disponga la legislación de la materia. </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color w:val="000000"/>
        </w:rPr>
        <w:t xml:space="preserve">Consecuentemente conviene señalar que el artículo 92, fracción XIII de la Ley de Transparencia y Acceso a la Información Pública del Estado de México y Municipios estipula que </w:t>
      </w:r>
      <w:r w:rsidRPr="00A07652">
        <w:rPr>
          <w:rFonts w:ascii="Palatino Linotype" w:eastAsia="Palatino Linotype" w:hAnsi="Palatino Linotype" w:cs="Palatino Linotype"/>
          <w:b/>
          <w:color w:val="000000"/>
        </w:rPr>
        <w:t>los Sujeto Obligados deberán de poner a disposición del público de manera permanente y actualizada</w:t>
      </w:r>
      <w:r w:rsidRPr="00A07652">
        <w:rPr>
          <w:rFonts w:ascii="Palatino Linotype" w:eastAsia="Palatino Linotype" w:hAnsi="Palatino Linotype" w:cs="Palatino Linotype"/>
          <w:color w:val="000000"/>
        </w:rPr>
        <w:t xml:space="preserve"> de forma sencilla, precisa y entendible, en los respectivos medios electrónicos, de acuerdo con sus facultades, atribuciones, funciones u objeto social, según corresponda, </w:t>
      </w:r>
      <w:r w:rsidRPr="00A07652">
        <w:rPr>
          <w:rFonts w:ascii="Palatino Linotype" w:eastAsia="Palatino Linotype" w:hAnsi="Palatino Linotype" w:cs="Palatino Linotype"/>
          <w:b/>
          <w:color w:val="000000"/>
        </w:rPr>
        <w:t>la información en versión pública de las declaraciones patrimoniales y de interés</w:t>
      </w:r>
      <w:r w:rsidRPr="00A07652">
        <w:rPr>
          <w:rFonts w:ascii="Palatino Linotype" w:eastAsia="Palatino Linotype" w:hAnsi="Palatino Linotype" w:cs="Palatino Linotype"/>
          <w:color w:val="000000"/>
        </w:rPr>
        <w:t xml:space="preserve"> de los servidores públicos que así lo determinen. </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color w:val="000000"/>
        </w:rPr>
        <w:t xml:space="preserve">Aunado a lo anterior, los Lineamientos Técnicos Generales para la Publicación, Homologación y Estandarización de la Información de las Obligaciones Establecidas en </w:t>
      </w:r>
      <w:r w:rsidRPr="00A07652">
        <w:rPr>
          <w:rFonts w:ascii="Palatino Linotype" w:eastAsia="Palatino Linotype" w:hAnsi="Palatino Linotype" w:cs="Palatino Linotype"/>
          <w:color w:val="000000"/>
        </w:rPr>
        <w:lastRenderedPageBreak/>
        <w:t>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de información, en su Anexo I, referente a las Obligaciones de Transparencia Comunes de los Sujetos Obligados contempladas en el artículo 70, fracción XII, de la Ley General de Transparencia y Acceso a la Información Pública, precisan lo siguiente, con relación a las versiones públicas de las declaraciones patrimoniales y de intereses de los servidores públicos:</w:t>
      </w:r>
    </w:p>
    <w:p w:rsidR="00B90725" w:rsidRPr="00A07652" w:rsidRDefault="00B90725" w:rsidP="00075DA2">
      <w:pPr>
        <w:spacing w:line="360" w:lineRule="auto"/>
        <w:ind w:right="-28"/>
        <w:jc w:val="both"/>
        <w:rPr>
          <w:rFonts w:ascii="Palatino Linotype" w:eastAsia="Palatino Linotype" w:hAnsi="Palatino Linotype" w:cs="Palatino Linotype"/>
          <w:color w:val="000000"/>
        </w:rPr>
      </w:pPr>
    </w:p>
    <w:p w:rsidR="00B90725" w:rsidRPr="00A07652" w:rsidRDefault="00B90725" w:rsidP="00075DA2">
      <w:pPr>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b/>
          <w:i/>
        </w:rPr>
        <w:t>XII.</w:t>
      </w:r>
      <w:r w:rsidRPr="00A07652">
        <w:rPr>
          <w:rFonts w:ascii="Palatino Linotype" w:eastAsia="Palatino Linotype" w:hAnsi="Palatino Linotype" w:cs="Palatino Linotype"/>
          <w:i/>
        </w:rPr>
        <w:t xml:space="preserve"> La información en Versión Pública de las declaraciones patrimoniales, de los Servidores Públicos que así lo determinen, en los sistemas habilitados para ello de acuerdo a la normatividad aplicable.</w:t>
      </w:r>
    </w:p>
    <w:p w:rsidR="00B90725" w:rsidRPr="00A07652" w:rsidRDefault="00B90725" w:rsidP="00075DA2">
      <w:pPr>
        <w:ind w:right="-28"/>
        <w:jc w:val="both"/>
        <w:rPr>
          <w:rFonts w:ascii="Palatino Linotype" w:eastAsia="Palatino Linotype" w:hAnsi="Palatino Linotype" w:cs="Palatino Linotype"/>
          <w:i/>
        </w:rPr>
      </w:pPr>
    </w:p>
    <w:p w:rsidR="00B90725" w:rsidRPr="00A07652" w:rsidRDefault="00B90725" w:rsidP="00075DA2">
      <w:pPr>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i/>
        </w:rPr>
        <w:t xml:space="preserve">Los sujetos obligados deberán publicar la versión pública de la declaración de situación patrimonial de los(as) servidores(as) públicos(as), integrantes, miembros del sujeto obligado y/o toda persona que desempeñe un empleo, cargo o comisión y/o ejerza actos de autoridad, y que tiene la obligación de presentar declaración de situación patrimonial en sus tres modalidades: inicio, modificación y de conclusión, de conformidad con la normatividad que resulte aplicable en la materia. </w:t>
      </w:r>
    </w:p>
    <w:p w:rsidR="00B90725" w:rsidRPr="00A07652" w:rsidRDefault="00B90725" w:rsidP="00075DA2">
      <w:pPr>
        <w:ind w:right="-28"/>
        <w:jc w:val="both"/>
        <w:rPr>
          <w:rFonts w:ascii="Palatino Linotype" w:eastAsia="Palatino Linotype" w:hAnsi="Palatino Linotype" w:cs="Palatino Linotype"/>
          <w:i/>
        </w:rPr>
      </w:pPr>
    </w:p>
    <w:p w:rsidR="00B90725" w:rsidRPr="00A07652" w:rsidRDefault="00B90725" w:rsidP="00075DA2">
      <w:pPr>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i/>
        </w:rPr>
        <w:t>Lo anterior con fundamento en lo establecido en el artículo 32 de la Ley General de Responsabilidades Administrativas, en el que se señala que están obligados a presentar las declaraciones de situación patrimonial y de intereses, bajo protesta de decir verdad y ante las Secretarías o su respectivo Órgano interno de control, todos los Servidores Públicos, en los términos previstos en dicha norma.</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color w:val="000000"/>
        </w:rPr>
        <w:t xml:space="preserve">Como se advierte, de los preceptos legales señalados, los Sujetos Obligados tienen la obligación de publicar de manera permanente y actualizada, sencilla y entendible, la </w:t>
      </w:r>
      <w:r w:rsidRPr="00A07652">
        <w:rPr>
          <w:rFonts w:ascii="Palatino Linotype" w:eastAsia="Palatino Linotype" w:hAnsi="Palatino Linotype" w:cs="Palatino Linotype"/>
          <w:color w:val="000000"/>
        </w:rPr>
        <w:lastRenderedPageBreak/>
        <w:t>información correspondiente a las declaraciones patrimoniales de los servidores públicos que así lo determinen, es decir, que sea a través de previa autorización de los servidores públicos, sin embargo, también es importante señalar que esa obligatoriedad se encuentra sujeta a las tablas de aplicabilidad de las Obligaciones de Transparencia Comunes y Específicas de los Sujetos Obligados aprobadas por el Pleno del Instituto de Transparencia, Acceso a la Información Pública y Protección de Datos Personales del</w:t>
      </w:r>
      <w:r w:rsidR="00B90725" w:rsidRPr="00A07652">
        <w:rPr>
          <w:rFonts w:ascii="Palatino Linotype" w:eastAsia="Palatino Linotype" w:hAnsi="Palatino Linotype" w:cs="Palatino Linotype"/>
          <w:color w:val="000000"/>
        </w:rPr>
        <w:t xml:space="preserve"> Estado de México y Municipios.</w:t>
      </w:r>
    </w:p>
    <w:p w:rsidR="00B14224" w:rsidRPr="00A07652" w:rsidRDefault="00B14224" w:rsidP="00075DA2">
      <w:pPr>
        <w:spacing w:line="360" w:lineRule="auto"/>
        <w:ind w:right="-28"/>
        <w:jc w:val="both"/>
        <w:rPr>
          <w:rFonts w:ascii="Palatino Linotype" w:eastAsia="Palatino Linotype" w:hAnsi="Palatino Linotype" w:cs="Palatino Linotype"/>
        </w:rPr>
      </w:pPr>
    </w:p>
    <w:p w:rsidR="00B90725"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color w:val="000000"/>
        </w:rPr>
        <w:t xml:space="preserve">Así, conviene señalar que de acuerdo a las Tablas de Aplicabilidad, al Ayuntamiento de </w:t>
      </w:r>
      <w:r w:rsidR="00B90725" w:rsidRPr="00A07652">
        <w:rPr>
          <w:rFonts w:ascii="Palatino Linotype" w:eastAsia="Palatino Linotype" w:hAnsi="Palatino Linotype" w:cs="Palatino Linotype"/>
          <w:color w:val="000000"/>
        </w:rPr>
        <w:t>Hueypoxtla</w:t>
      </w:r>
      <w:r w:rsidRPr="00A07652">
        <w:rPr>
          <w:rFonts w:ascii="Palatino Linotype" w:eastAsia="Palatino Linotype" w:hAnsi="Palatino Linotype" w:cs="Palatino Linotype"/>
          <w:color w:val="000000"/>
        </w:rPr>
        <w:t xml:space="preserve"> no le aplica el cumplimiento del artículo 92, fracción </w:t>
      </w:r>
      <w:r w:rsidR="00B90725" w:rsidRPr="00A07652">
        <w:rPr>
          <w:rFonts w:ascii="Palatino Linotype" w:eastAsia="Palatino Linotype" w:hAnsi="Palatino Linotype" w:cs="Palatino Linotype"/>
          <w:color w:val="000000"/>
        </w:rPr>
        <w:t>XIII de la Ley de Transparencia</w:t>
      </w:r>
      <w:r w:rsidRPr="00A07652">
        <w:rPr>
          <w:rFonts w:ascii="Palatino Linotype" w:eastAsia="Palatino Linotype" w:hAnsi="Palatino Linotype" w:cs="Palatino Linotype"/>
          <w:color w:val="000000"/>
        </w:rPr>
        <w:t xml:space="preserve"> Local, como se muestra enseguida:</w:t>
      </w:r>
    </w:p>
    <w:p w:rsidR="00B90725" w:rsidRPr="00A07652" w:rsidRDefault="00B14224" w:rsidP="00075DA2">
      <w:pPr>
        <w:spacing w:line="360" w:lineRule="auto"/>
        <w:ind w:right="-28"/>
        <w:jc w:val="both"/>
        <w:rPr>
          <w:rFonts w:ascii="Palatino Linotype" w:eastAsia="Palatino Linotype" w:hAnsi="Palatino Linotype" w:cs="Palatino Linotype"/>
        </w:rPr>
      </w:pPr>
      <w:r w:rsidRPr="00A07652">
        <w:rPr>
          <w:rFonts w:ascii="Palatino Linotype" w:eastAsia="Palatino Linotype" w:hAnsi="Palatino Linotype" w:cs="Palatino Linotype"/>
          <w:noProof/>
        </w:rPr>
        <mc:AlternateContent>
          <mc:Choice Requires="wps">
            <w:drawing>
              <wp:anchor distT="0" distB="0" distL="114300" distR="114300" simplePos="0" relativeHeight="251664384" behindDoc="0" locked="0" layoutInCell="1" allowOverlap="1">
                <wp:simplePos x="0" y="0"/>
                <wp:positionH relativeFrom="column">
                  <wp:posOffset>-8256</wp:posOffset>
                </wp:positionH>
                <wp:positionV relativeFrom="paragraph">
                  <wp:posOffset>34289</wp:posOffset>
                </wp:positionV>
                <wp:extent cx="5724525" cy="265747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5724525" cy="2657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B910BD"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5pt,2.7pt" to="450.1pt,2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" strokecolor="#5b9bd5 [3204]" strokeweight=".5pt">
                <v:stroke joinstyle="miter"/>
              </v:line>
            </w:pict>
          </mc:Fallback>
        </mc:AlternateContent>
      </w:r>
    </w:p>
    <w:p w:rsidR="00B90725" w:rsidRPr="00A07652" w:rsidRDefault="00B90725" w:rsidP="00075DA2">
      <w:pPr>
        <w:spacing w:line="360" w:lineRule="auto"/>
        <w:ind w:right="-28"/>
        <w:jc w:val="both"/>
        <w:rPr>
          <w:rFonts w:ascii="Palatino Linotype" w:eastAsia="Palatino Linotype" w:hAnsi="Palatino Linotype" w:cs="Palatino Linotype"/>
        </w:rPr>
      </w:pPr>
      <w:r w:rsidRPr="00A07652">
        <w:rPr>
          <w:rFonts w:ascii="Palatino Linotype" w:eastAsia="Palatino Linotype" w:hAnsi="Palatino Linotype" w:cs="Palatino Linotype"/>
          <w:noProof/>
          <w:color w:val="000000"/>
        </w:rPr>
        <w:lastRenderedPageBreak/>
        <mc:AlternateContent>
          <mc:Choice Requires="wps">
            <w:drawing>
              <wp:anchor distT="0" distB="0" distL="114300" distR="114300" simplePos="0" relativeHeight="251663360" behindDoc="0" locked="0" layoutInCell="1" allowOverlap="1" wp14:anchorId="772CA886" wp14:editId="074A07D5">
                <wp:simplePos x="0" y="0"/>
                <wp:positionH relativeFrom="margin">
                  <wp:align>right</wp:align>
                </wp:positionH>
                <wp:positionV relativeFrom="paragraph">
                  <wp:posOffset>2984500</wp:posOffset>
                </wp:positionV>
                <wp:extent cx="5723890" cy="114300"/>
                <wp:effectExtent l="19050" t="19050" r="10160" b="19050"/>
                <wp:wrapNone/>
                <wp:docPr id="3" name="Rectángulo 3"/>
                <wp:cNvGraphicFramePr/>
                <a:graphic xmlns:a="http://schemas.openxmlformats.org/drawingml/2006/main">
                  <a:graphicData uri="http://schemas.microsoft.com/office/word/2010/wordprocessingShape">
                    <wps:wsp>
                      <wps:cNvSpPr/>
                      <wps:spPr>
                        <a:xfrm>
                          <a:off x="0" y="0"/>
                          <a:ext cx="5723890" cy="1143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15974" id="Rectángulo 3" o:spid="_x0000_s1026" style="position:absolute;margin-left:399.5pt;margin-top:235pt;width:450.7pt;height:9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" filled="f" strokecolor="#c00000" strokeweight="2.25pt">
                <w10:wrap anchorx="margin"/>
              </v:rect>
            </w:pict>
          </mc:Fallback>
        </mc:AlternateContent>
      </w:r>
      <w:r w:rsidRPr="00A07652">
        <w:rPr>
          <w:rFonts w:ascii="Palatino Linotype" w:eastAsia="Palatino Linotype" w:hAnsi="Palatino Linotype" w:cs="Palatino Linotype"/>
          <w:noProof/>
          <w:color w:val="000000"/>
        </w:rPr>
        <mc:AlternateContent>
          <mc:Choice Requires="wps">
            <w:drawing>
              <wp:anchor distT="0" distB="0" distL="114300" distR="114300" simplePos="0" relativeHeight="251661312" behindDoc="0" locked="0" layoutInCell="1" allowOverlap="1" wp14:anchorId="47328578" wp14:editId="78372E13">
                <wp:simplePos x="0" y="0"/>
                <wp:positionH relativeFrom="margin">
                  <wp:align>right</wp:align>
                </wp:positionH>
                <wp:positionV relativeFrom="paragraph">
                  <wp:posOffset>688975</wp:posOffset>
                </wp:positionV>
                <wp:extent cx="523875" cy="240030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523875" cy="24003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B135AA" id="Rectángulo 4" o:spid="_x0000_s1026" style="position:absolute;margin-left:-9.95pt;margin-top:54.25pt;width:41.25pt;height:189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" filled="f" strokecolor="#c00000" strokeweight="2.25pt">
                <w10:wrap anchorx="margin"/>
              </v:rect>
            </w:pict>
          </mc:Fallback>
        </mc:AlternateContent>
      </w:r>
      <w:r w:rsidRPr="00A07652">
        <w:rPr>
          <w:rFonts w:ascii="Palatino Linotype" w:eastAsia="Palatino Linotype" w:hAnsi="Palatino Linotype" w:cs="Palatino Linotype"/>
          <w:noProof/>
          <w:color w:val="000000"/>
        </w:rPr>
        <w:drawing>
          <wp:inline distT="0" distB="0" distL="0" distR="0" wp14:anchorId="696415D8" wp14:editId="3FA6FC13">
            <wp:extent cx="5742940" cy="34074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3407410"/>
                    </a:xfrm>
                    <a:prstGeom prst="rect">
                      <a:avLst/>
                    </a:prstGeom>
                  </pic:spPr>
                </pic:pic>
              </a:graphicData>
            </a:graphic>
          </wp:inline>
        </w:drawing>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color w:val="000000"/>
        </w:rPr>
        <w:t xml:space="preserve">En ese contexto, podemos advertir que en el presente caso </w:t>
      </w:r>
      <w:r w:rsidRPr="00A07652">
        <w:rPr>
          <w:rFonts w:ascii="Palatino Linotype" w:eastAsia="Palatino Linotype" w:hAnsi="Palatino Linotype" w:cs="Palatino Linotype"/>
          <w:b/>
          <w:color w:val="000000"/>
        </w:rPr>
        <w:t>no corresponde al Sujeto Obligado la publicación de las declaraciones patrimoniales</w:t>
      </w:r>
      <w:r w:rsidRPr="00A07652">
        <w:rPr>
          <w:rFonts w:ascii="Palatino Linotype" w:eastAsia="Palatino Linotype" w:hAnsi="Palatino Linotype" w:cs="Palatino Linotype"/>
          <w:color w:val="000000"/>
        </w:rPr>
        <w:t xml:space="preserve">, es decir, que lo único que corresponde a la Contraloría Municipal, es verificar que los servidores públicos municipales cumplan con la obligación de presentar oportunamente las declaraciones patrimoniales. </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color w:val="000000"/>
        </w:rPr>
        <w:t>Dicho lo anterior, es necesario traer a colación el artículo 167 de la Ley de Transparencia y Acceso a la Información Pública del Estado de México y Municipios, el cual establece lo siguiente:</w:t>
      </w:r>
    </w:p>
    <w:p w:rsidR="00B90725" w:rsidRPr="00A07652" w:rsidRDefault="00B90725" w:rsidP="00075DA2">
      <w:pPr>
        <w:spacing w:line="360" w:lineRule="auto"/>
        <w:ind w:right="-28"/>
        <w:jc w:val="both"/>
        <w:rPr>
          <w:rFonts w:ascii="Palatino Linotype" w:eastAsia="Palatino Linotype" w:hAnsi="Palatino Linotype" w:cs="Palatino Linotype"/>
          <w:color w:val="000000"/>
        </w:rPr>
      </w:pPr>
    </w:p>
    <w:p w:rsidR="00B90725" w:rsidRPr="00A07652" w:rsidRDefault="00B90725" w:rsidP="00075DA2">
      <w:pPr>
        <w:ind w:right="-28"/>
        <w:jc w:val="both"/>
        <w:rPr>
          <w:rFonts w:ascii="Palatino Linotype" w:eastAsia="Palatino Linotype" w:hAnsi="Palatino Linotype" w:cs="Palatino Linotype"/>
          <w:i/>
        </w:rPr>
      </w:pPr>
      <w:r w:rsidRPr="00A07652">
        <w:rPr>
          <w:rFonts w:ascii="Palatino Linotype" w:eastAsia="Palatino Linotype" w:hAnsi="Palatino Linotype" w:cs="Palatino Linotype"/>
          <w:b/>
          <w:i/>
        </w:rPr>
        <w:lastRenderedPageBreak/>
        <w:t xml:space="preserve">Artículo 167. </w:t>
      </w:r>
      <w:r w:rsidRPr="00A07652">
        <w:rPr>
          <w:rFonts w:ascii="Palatino Linotype" w:eastAsia="Palatino Linotype" w:hAnsi="Palatino Linotype" w:cs="Palatino Linotype"/>
          <w:i/>
        </w:rPr>
        <w:t xml:space="preserve">Cuando las </w:t>
      </w:r>
      <w:r w:rsidRPr="00A07652">
        <w:rPr>
          <w:rFonts w:ascii="Palatino Linotype" w:eastAsia="Palatino Linotype" w:hAnsi="Palatino Linotype" w:cs="Palatino Linotype"/>
          <w:b/>
          <w:i/>
        </w:rPr>
        <w:t>unidades de transparencia determinen la notoria incompetencia por parte de los sujetos obligado</w:t>
      </w:r>
      <w:r w:rsidRPr="00A07652">
        <w:rPr>
          <w:rFonts w:ascii="Palatino Linotype" w:eastAsia="Palatino Linotype" w:hAnsi="Palatino Linotype" w:cs="Palatino Linotype"/>
          <w:i/>
        </w:rPr>
        <w:t xml:space="preserve">s, dentro del ámbito de aplicación, para atender la solicitud de acceso a la información, deberán comunicarlo al solicitante, dentro de los </w:t>
      </w:r>
      <w:r w:rsidRPr="00A07652">
        <w:rPr>
          <w:rFonts w:ascii="Palatino Linotype" w:eastAsia="Palatino Linotype" w:hAnsi="Palatino Linotype" w:cs="Palatino Linotype"/>
          <w:b/>
          <w:i/>
        </w:rPr>
        <w:t>tres días hábiles posteriores a la recepción de la solicitud</w:t>
      </w:r>
      <w:r w:rsidRPr="00A07652">
        <w:rPr>
          <w:rFonts w:ascii="Palatino Linotype" w:eastAsia="Palatino Linotype" w:hAnsi="Palatino Linotype" w:cs="Palatino Linotype"/>
          <w:i/>
        </w:rPr>
        <w:t xml:space="preserve"> y, en su caso orientar al solicitante, el o los sujetos obligados competentes. </w:t>
      </w:r>
    </w:p>
    <w:p w:rsidR="00B90725"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color w:val="000000"/>
        </w:rPr>
        <w:t xml:space="preserve">Tal y como se aprecia, los Sujetos Obligados al detectar qué una solicitud de acceso a la información </w:t>
      </w:r>
      <w:r w:rsidRPr="00A07652">
        <w:rPr>
          <w:rFonts w:ascii="Palatino Linotype" w:eastAsia="Palatino Linotype" w:hAnsi="Palatino Linotype" w:cs="Palatino Linotype"/>
          <w:b/>
          <w:color w:val="000000"/>
        </w:rPr>
        <w:t>no</w:t>
      </w:r>
      <w:r w:rsidRPr="00A07652">
        <w:rPr>
          <w:rFonts w:ascii="Palatino Linotype" w:eastAsia="Palatino Linotype" w:hAnsi="Palatino Linotype" w:cs="Palatino Linotype"/>
          <w:color w:val="000000"/>
        </w:rPr>
        <w:t xml:space="preserve"> es de su competencia, dentro de los 3 días posteriores a su recepción, deberán de comunicar tal situación al recurrente y, en su caso orientarlo al Sujeto Obligado correspondiente. En ese sentido, el Sujeto Obligado refirió que la publicación y actualización de la i</w:t>
      </w:r>
      <w:r w:rsidR="00B14224" w:rsidRPr="00A07652">
        <w:rPr>
          <w:rFonts w:ascii="Palatino Linotype" w:eastAsia="Palatino Linotype" w:hAnsi="Palatino Linotype" w:cs="Palatino Linotype"/>
          <w:color w:val="000000"/>
        </w:rPr>
        <w:t>nformación correspondiente a la</w:t>
      </w:r>
      <w:r w:rsidR="00B14224" w:rsidRPr="00A07652">
        <w:rPr>
          <w:rStyle w:val="Hipervnculo"/>
          <w:rFonts w:ascii="Palatino Linotype" w:eastAsiaTheme="majorEastAsia" w:hAnsi="Palatino Linotype" w:cs="Arial"/>
          <w:bCs/>
          <w:color w:val="auto"/>
          <w:u w:val="none"/>
        </w:rPr>
        <w:t xml:space="preserve"> información referente a la declaración de situación patrimonial, declaración de intereses y constancia de presentación de declaración fiscal</w:t>
      </w:r>
      <w:r w:rsidRPr="00A07652">
        <w:rPr>
          <w:rFonts w:ascii="Palatino Linotype" w:eastAsia="Palatino Linotype" w:hAnsi="Palatino Linotype" w:cs="Palatino Linotype"/>
          <w:color w:val="000000"/>
        </w:rPr>
        <w:t>, está a cargo de la Secretaría de la Contraloría del Estado de México</w:t>
      </w:r>
      <w:r w:rsidR="00B14224" w:rsidRPr="00A07652">
        <w:rPr>
          <w:rFonts w:ascii="Palatino Linotype" w:eastAsia="Palatino Linotype" w:hAnsi="Palatino Linotype" w:cs="Palatino Linotype"/>
          <w:color w:val="000000"/>
        </w:rPr>
        <w:t>.</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color w:val="000000"/>
        </w:rPr>
        <w:t>Por lo anterior, el Manual General de Organización de la Secretaría de la Contraloría cuenta con la Dirección de Registro de Declaraciones y de Sanciones, la cual tienen como objetivo y funciones las siguientes:</w:t>
      </w:r>
      <w:bookmarkStart w:id="13" w:name="_heading=h.2s8eyo1" w:colFirst="0" w:colLast="0"/>
      <w:bookmarkEnd w:id="13"/>
    </w:p>
    <w:p w:rsidR="00B90725" w:rsidRPr="00A07652" w:rsidRDefault="00B90725" w:rsidP="00075DA2">
      <w:pPr>
        <w:spacing w:line="360" w:lineRule="auto"/>
        <w:ind w:right="-28"/>
        <w:jc w:val="both"/>
        <w:rPr>
          <w:rFonts w:ascii="Palatino Linotype" w:eastAsia="Palatino Linotype" w:hAnsi="Palatino Linotype" w:cs="Palatino Linotype"/>
          <w:color w:val="000000"/>
        </w:rPr>
      </w:pPr>
    </w:p>
    <w:p w:rsidR="00B90725" w:rsidRPr="00A07652" w:rsidRDefault="00B90725" w:rsidP="00075DA2">
      <w:pPr>
        <w:pBdr>
          <w:top w:val="nil"/>
          <w:left w:val="nil"/>
          <w:bottom w:val="nil"/>
          <w:right w:val="nil"/>
          <w:between w:val="nil"/>
        </w:pBdr>
        <w:ind w:right="-28"/>
        <w:jc w:val="both"/>
        <w:rPr>
          <w:rFonts w:ascii="Palatino Linotype" w:eastAsia="Palatino Linotype" w:hAnsi="Palatino Linotype" w:cs="Palatino Linotype"/>
          <w:b/>
          <w:i/>
          <w:color w:val="000000"/>
        </w:rPr>
      </w:pPr>
      <w:r w:rsidRPr="00A07652">
        <w:rPr>
          <w:rFonts w:ascii="Palatino Linotype" w:eastAsia="Palatino Linotype" w:hAnsi="Palatino Linotype" w:cs="Palatino Linotype"/>
          <w:b/>
          <w:i/>
          <w:color w:val="000000"/>
        </w:rPr>
        <w:t>OBJETIVO:</w:t>
      </w:r>
      <w:r w:rsidRPr="00A07652">
        <w:rPr>
          <w:rFonts w:ascii="Palatino Linotype" w:eastAsia="Palatino Linotype" w:hAnsi="Palatino Linotype" w:cs="Palatino Linotype"/>
          <w:i/>
          <w:color w:val="000000"/>
        </w:rPr>
        <w:t xml:space="preserve"> </w:t>
      </w:r>
      <w:r w:rsidRPr="00A07652">
        <w:rPr>
          <w:rFonts w:ascii="Palatino Linotype" w:eastAsia="Palatino Linotype" w:hAnsi="Palatino Linotype" w:cs="Palatino Linotype"/>
          <w:b/>
          <w:i/>
          <w:color w:val="000000"/>
        </w:rPr>
        <w:t>Realizar la recepción, registro y resguardo de las declaraciones de situación patrimonial y de intereses; así como el acuse de presentación de la declaración fiscal de las personas servidoras públicas de las Administraciones Públicas Estatal y Municipal; administrar el registro de los procedimientos substanciados por responsabilidad administrativa y, de las sanciones impuestas a las personas servidoras públicas y/o particulares.</w:t>
      </w:r>
    </w:p>
    <w:p w:rsidR="00B90725" w:rsidRPr="00A07652" w:rsidRDefault="00B90725" w:rsidP="00075DA2">
      <w:pPr>
        <w:pBdr>
          <w:top w:val="nil"/>
          <w:left w:val="nil"/>
          <w:bottom w:val="nil"/>
          <w:right w:val="nil"/>
          <w:between w:val="nil"/>
        </w:pBdr>
        <w:ind w:right="-28"/>
        <w:jc w:val="both"/>
        <w:rPr>
          <w:rFonts w:ascii="Palatino Linotype" w:eastAsia="Palatino Linotype" w:hAnsi="Palatino Linotype" w:cs="Palatino Linotype"/>
          <w:i/>
          <w:color w:val="000000"/>
        </w:rPr>
      </w:pPr>
    </w:p>
    <w:p w:rsidR="00075DA2" w:rsidRPr="00A07652" w:rsidRDefault="00075DA2" w:rsidP="00075DA2">
      <w:pPr>
        <w:pBdr>
          <w:top w:val="nil"/>
          <w:left w:val="nil"/>
          <w:bottom w:val="nil"/>
          <w:right w:val="nil"/>
          <w:between w:val="nil"/>
        </w:pBdr>
        <w:ind w:right="-28"/>
        <w:jc w:val="both"/>
        <w:rPr>
          <w:rFonts w:ascii="Palatino Linotype" w:eastAsia="Palatino Linotype" w:hAnsi="Palatino Linotype" w:cs="Palatino Linotype"/>
          <w:i/>
          <w:color w:val="000000"/>
        </w:rPr>
      </w:pPr>
    </w:p>
    <w:p w:rsidR="00B90725" w:rsidRPr="00A07652" w:rsidRDefault="00B90725" w:rsidP="00075DA2">
      <w:pPr>
        <w:pBdr>
          <w:top w:val="nil"/>
          <w:left w:val="nil"/>
          <w:bottom w:val="nil"/>
          <w:right w:val="nil"/>
          <w:between w:val="nil"/>
        </w:pBdr>
        <w:ind w:right="-28"/>
        <w:jc w:val="both"/>
        <w:rPr>
          <w:rFonts w:ascii="Palatino Linotype" w:eastAsia="Palatino Linotype" w:hAnsi="Palatino Linotype" w:cs="Palatino Linotype"/>
          <w:b/>
          <w:i/>
          <w:color w:val="000000"/>
        </w:rPr>
      </w:pPr>
      <w:r w:rsidRPr="00A07652">
        <w:rPr>
          <w:rFonts w:ascii="Palatino Linotype" w:eastAsia="Palatino Linotype" w:hAnsi="Palatino Linotype" w:cs="Palatino Linotype"/>
          <w:b/>
          <w:i/>
          <w:color w:val="000000"/>
        </w:rPr>
        <w:lastRenderedPageBreak/>
        <w:t xml:space="preserve">FUNCIONES: </w:t>
      </w:r>
    </w:p>
    <w:p w:rsidR="00B90725" w:rsidRPr="00A07652" w:rsidRDefault="00B90725" w:rsidP="00075DA2">
      <w:pPr>
        <w:pBdr>
          <w:top w:val="nil"/>
          <w:left w:val="nil"/>
          <w:bottom w:val="nil"/>
          <w:right w:val="nil"/>
          <w:between w:val="nil"/>
        </w:pBdr>
        <w:ind w:right="-28"/>
        <w:jc w:val="both"/>
        <w:rPr>
          <w:rFonts w:ascii="Palatino Linotype" w:eastAsia="Palatino Linotype" w:hAnsi="Palatino Linotype" w:cs="Palatino Linotype"/>
          <w:i/>
          <w:color w:val="000000"/>
        </w:rPr>
      </w:pPr>
      <w:r w:rsidRPr="00A07652">
        <w:rPr>
          <w:rFonts w:ascii="Palatino Linotype" w:eastAsia="Palatino Linotype" w:hAnsi="Palatino Linotype" w:cs="Palatino Linotype"/>
          <w:i/>
          <w:color w:val="000000"/>
        </w:rPr>
        <w:t>− Promover y supervisar la ejecución de programas preventivos para el cumplimiento de la presentación de las declaraciones de situación patrimonial y de intereses de las personas servidoras públicas obligadas de las dependencias y organismos auxiliares; así como de los ayuntamientos y sus organismos municipales.</w:t>
      </w:r>
    </w:p>
    <w:p w:rsidR="00B90725" w:rsidRPr="00A07652" w:rsidRDefault="00B90725" w:rsidP="00075DA2">
      <w:pPr>
        <w:pBdr>
          <w:top w:val="nil"/>
          <w:left w:val="nil"/>
          <w:bottom w:val="nil"/>
          <w:right w:val="nil"/>
          <w:between w:val="nil"/>
        </w:pBdr>
        <w:ind w:right="-28"/>
        <w:jc w:val="both"/>
        <w:rPr>
          <w:rFonts w:ascii="Palatino Linotype" w:eastAsia="Palatino Linotype" w:hAnsi="Palatino Linotype" w:cs="Palatino Linotype"/>
          <w:i/>
          <w:color w:val="000000"/>
        </w:rPr>
      </w:pPr>
      <w:r w:rsidRPr="00A07652">
        <w:rPr>
          <w:rFonts w:ascii="Palatino Linotype" w:eastAsia="Palatino Linotype" w:hAnsi="Palatino Linotype" w:cs="Palatino Linotype"/>
          <w:i/>
          <w:color w:val="000000"/>
        </w:rPr>
        <w:t xml:space="preserve">-Coordinar que la presentación de las declaraciones de situación patrimonial y de intereses y, en su caso, el acuse de la presentación de la declaración fiscal se realice conforme a las normas y los formatos impresos, de medios magnéticos y electrónicos, así como los manuales e instructivos que emita el Comité Coordinador del Sistema Nacional Anticorrupción. </w:t>
      </w:r>
    </w:p>
    <w:p w:rsidR="00B90725" w:rsidRPr="00A07652" w:rsidRDefault="00B90725" w:rsidP="00075DA2">
      <w:pPr>
        <w:pBdr>
          <w:top w:val="nil"/>
          <w:left w:val="nil"/>
          <w:bottom w:val="nil"/>
          <w:right w:val="nil"/>
          <w:between w:val="nil"/>
        </w:pBdr>
        <w:ind w:right="-28"/>
        <w:jc w:val="both"/>
        <w:rPr>
          <w:rFonts w:ascii="Palatino Linotype" w:eastAsia="Palatino Linotype" w:hAnsi="Palatino Linotype" w:cs="Palatino Linotype"/>
          <w:i/>
          <w:color w:val="000000"/>
        </w:rPr>
      </w:pPr>
      <w:r w:rsidRPr="00A07652">
        <w:rPr>
          <w:rFonts w:ascii="Palatino Linotype" w:eastAsia="Palatino Linotype" w:hAnsi="Palatino Linotype" w:cs="Palatino Linotype"/>
          <w:i/>
          <w:color w:val="000000"/>
        </w:rPr>
        <w:t xml:space="preserve">− Proponer y supervisar la aplicación de los criterios, políticas, procedimientos y uso de los sistemas informáticos para la recepción, registro, resguardo y control de las declaraciones de situación patrimonial, de intereses y, en su caso, los acuses de presentación de las declaraciones fiscales de las personas servidoras públicas del Estado y Municipios. </w:t>
      </w:r>
    </w:p>
    <w:p w:rsidR="00B90725" w:rsidRPr="00A07652" w:rsidRDefault="00B90725" w:rsidP="00075DA2">
      <w:pPr>
        <w:pBdr>
          <w:top w:val="nil"/>
          <w:left w:val="nil"/>
          <w:bottom w:val="nil"/>
          <w:right w:val="nil"/>
          <w:between w:val="nil"/>
        </w:pBdr>
        <w:ind w:right="-28"/>
        <w:jc w:val="both"/>
        <w:rPr>
          <w:rFonts w:ascii="Palatino Linotype" w:eastAsia="Palatino Linotype" w:hAnsi="Palatino Linotype" w:cs="Palatino Linotype"/>
          <w:i/>
          <w:color w:val="000000"/>
        </w:rPr>
      </w:pPr>
      <w:r w:rsidRPr="00A07652">
        <w:rPr>
          <w:rFonts w:ascii="Palatino Linotype" w:eastAsia="Palatino Linotype" w:hAnsi="Palatino Linotype" w:cs="Palatino Linotype"/>
          <w:i/>
          <w:color w:val="000000"/>
        </w:rPr>
        <w:t xml:space="preserve">− </w:t>
      </w:r>
      <w:r w:rsidRPr="00A07652">
        <w:rPr>
          <w:rFonts w:ascii="Palatino Linotype" w:eastAsia="Palatino Linotype" w:hAnsi="Palatino Linotype" w:cs="Palatino Linotype"/>
          <w:b/>
          <w:i/>
          <w:color w:val="000000"/>
        </w:rPr>
        <w:t>Recibir, registrar y resguardar las declaraciones de situación patrimonial, de intereses y, en su caso, el acuse de presentación de la declaración fiscal que presenten las personas servidoras públicas en los términos establecidos por la Ley de Responsabilidades Administrativas Estado de México y Municipios y demás disposiciones aplicables; para generar la información correspondiente a la Plataforma Digital Nacional y Estatal del Sistema Nacional y Estatal Anticorrupción.</w:t>
      </w:r>
      <w:r w:rsidRPr="00A07652">
        <w:rPr>
          <w:rFonts w:ascii="Palatino Linotype" w:eastAsia="Palatino Linotype" w:hAnsi="Palatino Linotype" w:cs="Palatino Linotype"/>
          <w:i/>
          <w:color w:val="000000"/>
        </w:rPr>
        <w:t xml:space="preserve"> </w:t>
      </w:r>
    </w:p>
    <w:p w:rsidR="00B90725" w:rsidRPr="00A07652" w:rsidRDefault="00B90725" w:rsidP="00075DA2">
      <w:pPr>
        <w:pBdr>
          <w:top w:val="nil"/>
          <w:left w:val="nil"/>
          <w:bottom w:val="nil"/>
          <w:right w:val="nil"/>
          <w:between w:val="nil"/>
        </w:pBdr>
        <w:ind w:right="-28"/>
        <w:jc w:val="both"/>
        <w:rPr>
          <w:rFonts w:ascii="Palatino Linotype" w:eastAsia="Palatino Linotype" w:hAnsi="Palatino Linotype" w:cs="Palatino Linotype"/>
          <w:i/>
          <w:color w:val="000000"/>
        </w:rPr>
      </w:pPr>
      <w:r w:rsidRPr="00A07652">
        <w:rPr>
          <w:rFonts w:ascii="Palatino Linotype" w:eastAsia="Palatino Linotype" w:hAnsi="Palatino Linotype" w:cs="Palatino Linotype"/>
          <w:i/>
          <w:color w:val="000000"/>
        </w:rPr>
        <w:t xml:space="preserve">(…) </w:t>
      </w:r>
    </w:p>
    <w:p w:rsidR="00B90725" w:rsidRPr="00A07652" w:rsidRDefault="00B90725" w:rsidP="00075DA2">
      <w:pPr>
        <w:pBdr>
          <w:top w:val="nil"/>
          <w:left w:val="nil"/>
          <w:bottom w:val="nil"/>
          <w:right w:val="nil"/>
          <w:between w:val="nil"/>
        </w:pBdr>
        <w:ind w:right="-28"/>
        <w:jc w:val="both"/>
        <w:rPr>
          <w:rFonts w:ascii="Palatino Linotype" w:eastAsia="Palatino Linotype" w:hAnsi="Palatino Linotype" w:cs="Palatino Linotype"/>
          <w:i/>
          <w:color w:val="000000"/>
        </w:rPr>
      </w:pPr>
      <w:r w:rsidRPr="00A07652">
        <w:rPr>
          <w:rFonts w:ascii="Palatino Linotype" w:eastAsia="Palatino Linotype" w:hAnsi="Palatino Linotype" w:cs="Palatino Linotype"/>
          <w:i/>
          <w:color w:val="000000"/>
        </w:rPr>
        <w:t xml:space="preserve">− Supervisar la práctica de las verificaciones aleatorias de las declaraciones patrimoniales y de intereses y, en su caso, remitir los expedientes con los hallazgos a la autoridad correspondiente. </w:t>
      </w:r>
    </w:p>
    <w:p w:rsidR="00B90725" w:rsidRPr="00A07652" w:rsidRDefault="00B90725" w:rsidP="00075DA2">
      <w:pPr>
        <w:pBdr>
          <w:top w:val="nil"/>
          <w:left w:val="nil"/>
          <w:bottom w:val="nil"/>
          <w:right w:val="nil"/>
          <w:between w:val="nil"/>
        </w:pBdr>
        <w:ind w:right="-28"/>
        <w:jc w:val="both"/>
        <w:rPr>
          <w:rFonts w:ascii="Palatino Linotype" w:eastAsia="Palatino Linotype" w:hAnsi="Palatino Linotype" w:cs="Palatino Linotype"/>
          <w:i/>
          <w:color w:val="000000"/>
        </w:rPr>
      </w:pPr>
      <w:r w:rsidRPr="00A07652">
        <w:rPr>
          <w:rFonts w:ascii="Palatino Linotype" w:eastAsia="Palatino Linotype" w:hAnsi="Palatino Linotype" w:cs="Palatino Linotype"/>
          <w:i/>
          <w:color w:val="000000"/>
        </w:rPr>
        <w:t xml:space="preserve">− Coordinar la elaboración de la certificación de inexistencia de anomalía de la situación patrimonial de las personas servidoras públicas, para autorización de la persona titular de la Dirección General de Responsabilidades Administrativas y, su anotación en el sistema de evolución patrimonial. </w:t>
      </w:r>
    </w:p>
    <w:p w:rsidR="00B90725" w:rsidRPr="00A07652" w:rsidRDefault="00B90725" w:rsidP="00075DA2">
      <w:pPr>
        <w:pBdr>
          <w:top w:val="nil"/>
          <w:left w:val="nil"/>
          <w:bottom w:val="nil"/>
          <w:right w:val="nil"/>
          <w:between w:val="nil"/>
        </w:pBdr>
        <w:ind w:right="-28"/>
        <w:jc w:val="both"/>
        <w:rPr>
          <w:rFonts w:ascii="Palatino Linotype" w:eastAsia="Palatino Linotype" w:hAnsi="Palatino Linotype" w:cs="Palatino Linotype"/>
          <w:i/>
          <w:color w:val="000000"/>
        </w:rPr>
      </w:pPr>
      <w:r w:rsidRPr="00A07652">
        <w:rPr>
          <w:rFonts w:ascii="Palatino Linotype" w:eastAsia="Palatino Linotype" w:hAnsi="Palatino Linotype" w:cs="Palatino Linotype"/>
          <w:i/>
          <w:color w:val="000000"/>
        </w:rPr>
        <w:t>(…)</w:t>
      </w:r>
    </w:p>
    <w:p w:rsidR="00B90725" w:rsidRPr="00A07652" w:rsidRDefault="00B90725" w:rsidP="00075DA2">
      <w:pPr>
        <w:pBdr>
          <w:top w:val="nil"/>
          <w:left w:val="nil"/>
          <w:bottom w:val="nil"/>
          <w:right w:val="nil"/>
          <w:between w:val="nil"/>
        </w:pBdr>
        <w:ind w:right="-28"/>
        <w:jc w:val="both"/>
        <w:rPr>
          <w:rFonts w:ascii="Palatino Linotype" w:eastAsia="Palatino Linotype" w:hAnsi="Palatino Linotype" w:cs="Palatino Linotype"/>
          <w:i/>
          <w:color w:val="000000"/>
        </w:rPr>
      </w:pPr>
      <w:r w:rsidRPr="00A07652">
        <w:rPr>
          <w:rFonts w:ascii="Palatino Linotype" w:eastAsia="Palatino Linotype" w:hAnsi="Palatino Linotype" w:cs="Palatino Linotype"/>
          <w:i/>
          <w:color w:val="000000"/>
        </w:rPr>
        <w:t>− Supervisar que la información contenida en las declaraciones de situación patrimonial, de intereses y, en su caso, el acuse de presentación de declaración fiscal sea manejada con confidencialidad atendiendo a los rubros cuya publicidad pueda afectar la vida privada o los datos personales protegidos conforme lo establezca el Comité Coordinador del Sistema Nacional y/o Estatal Anticorrupción.</w:t>
      </w:r>
    </w:p>
    <w:p w:rsidR="00B90725" w:rsidRPr="00A07652" w:rsidRDefault="00B90725" w:rsidP="00075DA2">
      <w:pPr>
        <w:pBdr>
          <w:top w:val="nil"/>
          <w:left w:val="nil"/>
          <w:bottom w:val="nil"/>
          <w:right w:val="nil"/>
          <w:between w:val="nil"/>
        </w:pBdr>
        <w:ind w:right="-28"/>
        <w:jc w:val="both"/>
        <w:rPr>
          <w:rFonts w:ascii="Palatino Linotype" w:eastAsia="Palatino Linotype" w:hAnsi="Palatino Linotype" w:cs="Palatino Linotype"/>
          <w:i/>
          <w:color w:val="000000"/>
        </w:rPr>
      </w:pPr>
      <w:r w:rsidRPr="00A07652">
        <w:rPr>
          <w:rFonts w:ascii="Palatino Linotype" w:eastAsia="Palatino Linotype" w:hAnsi="Palatino Linotype" w:cs="Palatino Linotype"/>
          <w:i/>
          <w:color w:val="000000"/>
        </w:rPr>
        <w:t>(…)</w:t>
      </w:r>
    </w:p>
    <w:p w:rsidR="00B90725" w:rsidRPr="00A07652" w:rsidRDefault="00B90725" w:rsidP="00075DA2">
      <w:pPr>
        <w:spacing w:line="360" w:lineRule="auto"/>
        <w:ind w:right="-28"/>
        <w:jc w:val="both"/>
        <w:rPr>
          <w:rFonts w:ascii="Palatino Linotype" w:eastAsia="Palatino Linotype" w:hAnsi="Palatino Linotype" w:cs="Palatino Linotype"/>
        </w:rPr>
      </w:pPr>
    </w:p>
    <w:p w:rsidR="00B90725"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color w:val="000000"/>
        </w:rPr>
        <w:t xml:space="preserve">Por lo antes expuesto, es de precisarse que tal como lo indicó el </w:t>
      </w:r>
      <w:r w:rsidRPr="00A07652">
        <w:rPr>
          <w:rFonts w:ascii="Palatino Linotype" w:eastAsia="Palatino Linotype" w:hAnsi="Palatino Linotype" w:cs="Palatino Linotype"/>
          <w:b/>
          <w:color w:val="000000"/>
        </w:rPr>
        <w:t xml:space="preserve">SUJETO OBLIGADO, </w:t>
      </w:r>
      <w:r w:rsidRPr="00A07652">
        <w:rPr>
          <w:rFonts w:ascii="Palatino Linotype" w:eastAsia="Palatino Linotype" w:hAnsi="Palatino Linotype" w:cs="Palatino Linotype"/>
          <w:color w:val="000000"/>
        </w:rPr>
        <w:t xml:space="preserve">la autoridad que posee y administra la información que requiere el </w:t>
      </w:r>
      <w:r w:rsidRPr="00A07652">
        <w:rPr>
          <w:rFonts w:ascii="Palatino Linotype" w:eastAsia="Palatino Linotype" w:hAnsi="Palatino Linotype" w:cs="Palatino Linotype"/>
          <w:b/>
          <w:color w:val="000000"/>
        </w:rPr>
        <w:t xml:space="preserve">RECURRENTE, </w:t>
      </w:r>
      <w:r w:rsidRPr="00A07652">
        <w:rPr>
          <w:rFonts w:ascii="Palatino Linotype" w:eastAsia="Palatino Linotype" w:hAnsi="Palatino Linotype" w:cs="Palatino Linotype"/>
          <w:color w:val="000000"/>
        </w:rPr>
        <w:t>es la</w:t>
      </w:r>
      <w:r w:rsidRPr="00A07652">
        <w:rPr>
          <w:rFonts w:ascii="Palatino Linotype" w:eastAsia="Palatino Linotype" w:hAnsi="Palatino Linotype" w:cs="Palatino Linotype"/>
          <w:b/>
          <w:color w:val="000000"/>
        </w:rPr>
        <w:t xml:space="preserve"> Secretaría de la Contraloría del Estado de México, </w:t>
      </w:r>
      <w:r w:rsidRPr="00A07652">
        <w:rPr>
          <w:rFonts w:ascii="Palatino Linotype" w:eastAsia="Palatino Linotype" w:hAnsi="Palatino Linotype" w:cs="Palatino Linotype"/>
          <w:color w:val="000000"/>
        </w:rPr>
        <w:t xml:space="preserve">a través de la </w:t>
      </w:r>
      <w:r w:rsidRPr="00A07652">
        <w:rPr>
          <w:rFonts w:ascii="Palatino Linotype" w:eastAsia="Palatino Linotype" w:hAnsi="Palatino Linotype" w:cs="Palatino Linotype"/>
          <w:b/>
          <w:color w:val="000000"/>
        </w:rPr>
        <w:t>Dirección de Registro de Declaraciones y Sanciones</w:t>
      </w:r>
      <w:r w:rsidRPr="00A07652">
        <w:rPr>
          <w:rFonts w:ascii="Palatino Linotype" w:eastAsia="Palatino Linotype" w:hAnsi="Palatino Linotype" w:cs="Palatino Linotype"/>
          <w:color w:val="000000"/>
        </w:rPr>
        <w:t xml:space="preserve">, quien resguarda la declaración de situación patrimonial que presentan las personas servidoras públicas de la Administración Pública Municipal. </w:t>
      </w:r>
    </w:p>
    <w:p w:rsidR="00B90725" w:rsidRPr="00A07652" w:rsidRDefault="00B90725" w:rsidP="00075DA2">
      <w:pPr>
        <w:spacing w:line="360" w:lineRule="auto"/>
        <w:ind w:right="-28"/>
        <w:jc w:val="both"/>
        <w:rPr>
          <w:rFonts w:ascii="Palatino Linotype" w:eastAsia="Palatino Linotype" w:hAnsi="Palatino Linotype" w:cs="Palatino Linotype"/>
        </w:rPr>
      </w:pPr>
    </w:p>
    <w:p w:rsidR="00B14224"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color w:val="000000"/>
        </w:rPr>
        <w:t>Por lo anterior</w:t>
      </w:r>
      <w:r w:rsidR="00B14224" w:rsidRPr="00A07652">
        <w:rPr>
          <w:rFonts w:ascii="Palatino Linotype" w:eastAsia="Palatino Linotype" w:hAnsi="Palatino Linotype" w:cs="Palatino Linotype"/>
          <w:color w:val="000000"/>
        </w:rPr>
        <w:t>,</w:t>
      </w:r>
      <w:r w:rsidRPr="00A07652">
        <w:rPr>
          <w:rFonts w:ascii="Palatino Linotype" w:eastAsia="Palatino Linotype" w:hAnsi="Palatino Linotype" w:cs="Palatino Linotype"/>
          <w:b/>
          <w:color w:val="000000"/>
        </w:rPr>
        <w:t xml:space="preserve"> </w:t>
      </w:r>
      <w:r w:rsidRPr="00A07652">
        <w:rPr>
          <w:rFonts w:ascii="Palatino Linotype" w:eastAsia="Palatino Linotype" w:hAnsi="Palatino Linotype" w:cs="Palatino Linotype"/>
          <w:color w:val="000000"/>
        </w:rPr>
        <w:t xml:space="preserve">este Organismo Garante considera procedente </w:t>
      </w:r>
      <w:r w:rsidRPr="00A07652">
        <w:rPr>
          <w:rFonts w:ascii="Palatino Linotype" w:eastAsia="Palatino Linotype" w:hAnsi="Palatino Linotype" w:cs="Palatino Linotype"/>
          <w:b/>
          <w:color w:val="000000"/>
        </w:rPr>
        <w:t xml:space="preserve">CONFIRMAR </w:t>
      </w:r>
      <w:r w:rsidRPr="00A07652">
        <w:rPr>
          <w:rFonts w:ascii="Palatino Linotype" w:eastAsia="Palatino Linotype" w:hAnsi="Palatino Linotype" w:cs="Palatino Linotype"/>
          <w:color w:val="000000"/>
        </w:rPr>
        <w:t xml:space="preserve">las respuestas otorgadas por el </w:t>
      </w:r>
      <w:r w:rsidRPr="00A07652">
        <w:rPr>
          <w:rFonts w:ascii="Palatino Linotype" w:eastAsia="Palatino Linotype" w:hAnsi="Palatino Linotype" w:cs="Palatino Linotype"/>
          <w:b/>
          <w:color w:val="000000"/>
        </w:rPr>
        <w:t xml:space="preserve">Ayuntamiento de </w:t>
      </w:r>
      <w:r w:rsidR="00B14224" w:rsidRPr="00A07652">
        <w:rPr>
          <w:rFonts w:ascii="Palatino Linotype" w:eastAsia="Palatino Linotype" w:hAnsi="Palatino Linotype" w:cs="Palatino Linotype"/>
          <w:b/>
          <w:color w:val="000000"/>
        </w:rPr>
        <w:t>Hueypoxtla</w:t>
      </w:r>
      <w:r w:rsidR="00B14224" w:rsidRPr="00A07652">
        <w:rPr>
          <w:rFonts w:ascii="Palatino Linotype" w:eastAsia="Palatino Linotype" w:hAnsi="Palatino Linotype" w:cs="Palatino Linotype"/>
          <w:color w:val="000000"/>
        </w:rPr>
        <w:t xml:space="preserve"> a la solicitud </w:t>
      </w:r>
      <w:r w:rsidRPr="00A07652">
        <w:rPr>
          <w:rFonts w:ascii="Palatino Linotype" w:eastAsia="Palatino Linotype" w:hAnsi="Palatino Linotype" w:cs="Palatino Linotype"/>
          <w:color w:val="000000"/>
        </w:rPr>
        <w:t>de información</w:t>
      </w:r>
      <w:r w:rsidRPr="00A07652">
        <w:rPr>
          <w:rFonts w:ascii="Palatino Linotype" w:eastAsia="Palatino Linotype" w:hAnsi="Palatino Linotype" w:cs="Palatino Linotype"/>
          <w:b/>
          <w:color w:val="000000"/>
        </w:rPr>
        <w:t xml:space="preserve"> </w:t>
      </w:r>
      <w:r w:rsidR="00B14224" w:rsidRPr="00A07652">
        <w:rPr>
          <w:rFonts w:ascii="Palatino Linotype" w:eastAsia="Palatino Linotype" w:hAnsi="Palatino Linotype" w:cs="Palatino Linotype"/>
          <w:b/>
          <w:bCs/>
        </w:rPr>
        <w:t>00034/HUEYPOX/IP/2025.</w:t>
      </w:r>
    </w:p>
    <w:p w:rsidR="00B14224" w:rsidRPr="00A07652" w:rsidRDefault="00B14224" w:rsidP="00075DA2">
      <w:pPr>
        <w:spacing w:line="360" w:lineRule="auto"/>
        <w:ind w:right="-28"/>
        <w:jc w:val="both"/>
        <w:rPr>
          <w:rFonts w:ascii="Palatino Linotype" w:eastAsia="Palatino Linotype" w:hAnsi="Palatino Linotype" w:cs="Palatino Linotype"/>
        </w:rPr>
      </w:pPr>
    </w:p>
    <w:p w:rsidR="000A7A86" w:rsidRPr="00A07652" w:rsidRDefault="000A7A86"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eastAsia="Palatino Linotype" w:hAnsi="Palatino Linotype" w:cs="Palatino Linotype"/>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0A7A86" w:rsidRPr="00A07652" w:rsidRDefault="000A7A86" w:rsidP="00075DA2">
      <w:pPr>
        <w:spacing w:line="360" w:lineRule="auto"/>
        <w:ind w:right="-28"/>
        <w:jc w:val="both"/>
        <w:rPr>
          <w:rFonts w:ascii="Palatino Linotype" w:eastAsia="Palatino Linotype" w:hAnsi="Palatino Linotype" w:cs="Palatino Linotype"/>
        </w:rPr>
      </w:pPr>
    </w:p>
    <w:p w:rsidR="00835EC8" w:rsidRPr="00A07652" w:rsidRDefault="00835EC8" w:rsidP="00075DA2">
      <w:pPr>
        <w:numPr>
          <w:ilvl w:val="0"/>
          <w:numId w:val="1"/>
        </w:numPr>
        <w:spacing w:line="360" w:lineRule="auto"/>
        <w:ind w:left="0" w:right="-28" w:firstLine="0"/>
        <w:jc w:val="both"/>
        <w:rPr>
          <w:rFonts w:ascii="Palatino Linotype" w:eastAsia="Palatino Linotype" w:hAnsi="Palatino Linotype" w:cs="Palatino Linotype"/>
        </w:rPr>
      </w:pPr>
      <w:r w:rsidRPr="00A07652">
        <w:rPr>
          <w:rFonts w:ascii="Palatino Linotype" w:hAnsi="Palatino Linotype" w:cs="Arial"/>
          <w:color w:val="222222"/>
        </w:rPr>
        <w:t xml:space="preserve">Por lo anteriormente expuesto y fundado, este </w:t>
      </w:r>
      <w:r w:rsidRPr="00A07652">
        <w:rPr>
          <w:rFonts w:ascii="Palatino Linotype" w:hAnsi="Palatino Linotype" w:cs="Arial"/>
          <w:b/>
          <w:bCs/>
          <w:color w:val="222222"/>
        </w:rPr>
        <w:t>ÓRGANO GARANTE</w:t>
      </w:r>
      <w:r w:rsidRPr="00A07652">
        <w:rPr>
          <w:rFonts w:ascii="Palatino Linotype" w:hAnsi="Palatino Linotype" w:cs="Arial"/>
          <w:color w:val="222222"/>
        </w:rPr>
        <w:t xml:space="preserve"> emite los siguientes:</w:t>
      </w:r>
      <w:bookmarkStart w:id="14" w:name="_heading=h.3rdcrjn" w:colFirst="0" w:colLast="0"/>
      <w:bookmarkEnd w:id="14"/>
    </w:p>
    <w:p w:rsidR="00B14224" w:rsidRPr="00A07652" w:rsidRDefault="00B14224" w:rsidP="00075DA2">
      <w:pPr>
        <w:spacing w:line="360" w:lineRule="auto"/>
        <w:ind w:right="-28"/>
        <w:jc w:val="both"/>
        <w:rPr>
          <w:rFonts w:ascii="Palatino Linotype" w:eastAsia="Palatino Linotype" w:hAnsi="Palatino Linotype" w:cs="Palatino Linotype"/>
        </w:rPr>
      </w:pPr>
    </w:p>
    <w:p w:rsidR="00B14224" w:rsidRPr="00A07652" w:rsidRDefault="00835EC8" w:rsidP="00075DA2">
      <w:pPr>
        <w:keepNext/>
        <w:keepLines/>
        <w:spacing w:line="360" w:lineRule="auto"/>
        <w:ind w:right="-28"/>
        <w:jc w:val="center"/>
        <w:rPr>
          <w:rFonts w:ascii="Palatino Linotype" w:eastAsia="Palatino Linotype" w:hAnsi="Palatino Linotype" w:cs="Palatino Linotype"/>
          <w:b/>
          <w:color w:val="000000"/>
        </w:rPr>
      </w:pPr>
      <w:r w:rsidRPr="00A07652">
        <w:rPr>
          <w:rFonts w:ascii="Palatino Linotype" w:eastAsia="Palatino Linotype" w:hAnsi="Palatino Linotype" w:cs="Palatino Linotype"/>
          <w:b/>
          <w:color w:val="000000"/>
        </w:rPr>
        <w:lastRenderedPageBreak/>
        <w:t>R E S O L U T I V O S</w:t>
      </w:r>
    </w:p>
    <w:p w:rsidR="00B14224" w:rsidRPr="00A07652" w:rsidRDefault="00B14224" w:rsidP="00075DA2">
      <w:pPr>
        <w:keepNext/>
        <w:keepLines/>
        <w:spacing w:line="360" w:lineRule="auto"/>
        <w:ind w:right="-28"/>
        <w:rPr>
          <w:rFonts w:ascii="Palatino Linotype" w:eastAsia="Palatino Linotype" w:hAnsi="Palatino Linotype" w:cs="Palatino Linotype"/>
          <w:b/>
          <w:color w:val="000000"/>
        </w:rPr>
      </w:pPr>
    </w:p>
    <w:p w:rsidR="00B14224" w:rsidRPr="00A07652" w:rsidRDefault="00B14224" w:rsidP="00075DA2">
      <w:pPr>
        <w:spacing w:line="360" w:lineRule="auto"/>
        <w:ind w:right="-28"/>
        <w:jc w:val="both"/>
        <w:rPr>
          <w:rFonts w:ascii="Palatino Linotype" w:hAnsi="Palatino Linotype"/>
        </w:rPr>
      </w:pPr>
      <w:r w:rsidRPr="00A07652">
        <w:rPr>
          <w:rFonts w:ascii="Palatino Linotype" w:hAnsi="Palatino Linotype" w:cs="Arial"/>
          <w:b/>
        </w:rPr>
        <w:t xml:space="preserve">PRIMERO. </w:t>
      </w:r>
      <w:r w:rsidRPr="00A07652">
        <w:rPr>
          <w:rFonts w:ascii="Palatino Linotype" w:hAnsi="Palatino Linotype" w:cs="Arial"/>
        </w:rPr>
        <w:t>Resultan infundadas las</w:t>
      </w:r>
      <w:r w:rsidRPr="00A07652">
        <w:rPr>
          <w:rFonts w:ascii="Palatino Linotype" w:hAnsi="Palatino Linotype" w:cs="Arial"/>
          <w:b/>
        </w:rPr>
        <w:t xml:space="preserve"> </w:t>
      </w:r>
      <w:r w:rsidRPr="00A07652">
        <w:rPr>
          <w:rFonts w:ascii="Palatino Linotype" w:hAnsi="Palatino Linotype" w:cs="Arial"/>
          <w:lang w:val="es-ES"/>
        </w:rPr>
        <w:t xml:space="preserve">razones o motivos de inconformidad hechos valer </w:t>
      </w:r>
      <w:r w:rsidRPr="00A07652">
        <w:rPr>
          <w:rFonts w:ascii="Palatino Linotype" w:eastAsia="Calibri" w:hAnsi="Palatino Linotype" w:cs="Arial"/>
          <w:lang w:val="es-ES"/>
        </w:rPr>
        <w:t xml:space="preserve">en el recurso de revisión </w:t>
      </w:r>
      <w:r w:rsidRPr="00A07652">
        <w:rPr>
          <w:rFonts w:ascii="Palatino Linotype" w:hAnsi="Palatino Linotype"/>
          <w:b/>
        </w:rPr>
        <w:t xml:space="preserve">03583/INFOEM/IP/RR/2025 </w:t>
      </w:r>
      <w:r w:rsidRPr="00A07652">
        <w:rPr>
          <w:rFonts w:ascii="Palatino Linotype" w:hAnsi="Palatino Linotype"/>
        </w:rPr>
        <w:t>en términos del</w:t>
      </w:r>
      <w:r w:rsidRPr="00A07652">
        <w:rPr>
          <w:rFonts w:ascii="Palatino Linotype" w:hAnsi="Palatino Linotype"/>
          <w:b/>
          <w:bCs/>
        </w:rPr>
        <w:t xml:space="preserve"> Considerando</w:t>
      </w:r>
      <w:r w:rsidRPr="00A07652">
        <w:rPr>
          <w:rFonts w:ascii="Palatino Linotype" w:hAnsi="Palatino Linotype"/>
        </w:rPr>
        <w:t xml:space="preserve"> </w:t>
      </w:r>
      <w:r w:rsidRPr="00A07652">
        <w:rPr>
          <w:rFonts w:ascii="Palatino Linotype" w:hAnsi="Palatino Linotype"/>
          <w:b/>
        </w:rPr>
        <w:t>CUARTO</w:t>
      </w:r>
      <w:r w:rsidRPr="00A07652">
        <w:rPr>
          <w:rFonts w:ascii="Palatino Linotype" w:hAnsi="Palatino Linotype"/>
        </w:rPr>
        <w:t xml:space="preserve"> de la presente resolución.</w:t>
      </w:r>
    </w:p>
    <w:p w:rsidR="00B14224" w:rsidRPr="00A07652" w:rsidRDefault="00B14224" w:rsidP="00075DA2">
      <w:pPr>
        <w:spacing w:line="360" w:lineRule="auto"/>
        <w:ind w:right="-28"/>
        <w:jc w:val="both"/>
        <w:rPr>
          <w:rFonts w:ascii="Palatino Linotype" w:hAnsi="Palatino Linotype"/>
        </w:rPr>
      </w:pPr>
    </w:p>
    <w:p w:rsidR="00B14224" w:rsidRPr="00A07652" w:rsidRDefault="00B14224" w:rsidP="00075DA2">
      <w:pPr>
        <w:spacing w:line="360" w:lineRule="auto"/>
        <w:ind w:right="-28"/>
        <w:contextualSpacing/>
        <w:jc w:val="both"/>
        <w:rPr>
          <w:rFonts w:ascii="Palatino Linotype" w:hAnsi="Palatino Linotype" w:cs="Arial"/>
          <w:b/>
          <w:lang w:val="es-ES"/>
        </w:rPr>
      </w:pPr>
      <w:r w:rsidRPr="00A07652">
        <w:rPr>
          <w:rFonts w:ascii="Palatino Linotype" w:eastAsia="Calibri" w:hAnsi="Palatino Linotype" w:cs="Arial"/>
          <w:b/>
          <w:bCs/>
          <w:lang w:val="es-ES"/>
        </w:rPr>
        <w:t xml:space="preserve">SEGUNDO. </w:t>
      </w:r>
      <w:r w:rsidRPr="00A07652">
        <w:rPr>
          <w:rFonts w:ascii="Palatino Linotype" w:eastAsia="Calibri" w:hAnsi="Palatino Linotype" w:cs="Arial"/>
          <w:lang w:val="es-ES"/>
        </w:rPr>
        <w:t xml:space="preserve">Se </w:t>
      </w:r>
      <w:r w:rsidRPr="00A07652">
        <w:rPr>
          <w:rFonts w:ascii="Palatino Linotype" w:eastAsia="Calibri" w:hAnsi="Palatino Linotype" w:cs="Arial"/>
          <w:b/>
          <w:lang w:val="es-ES"/>
        </w:rPr>
        <w:t>CONFIRMA</w:t>
      </w:r>
      <w:r w:rsidRPr="00A07652">
        <w:rPr>
          <w:rFonts w:ascii="Palatino Linotype" w:eastAsia="Calibri" w:hAnsi="Palatino Linotype" w:cs="Arial"/>
          <w:lang w:val="es-ES"/>
        </w:rPr>
        <w:t xml:space="preserve"> la respuesta emitida por el </w:t>
      </w:r>
      <w:r w:rsidRPr="00A07652">
        <w:rPr>
          <w:rFonts w:ascii="Palatino Linotype" w:eastAsia="Palatino Linotype" w:hAnsi="Palatino Linotype" w:cs="Palatino Linotype"/>
          <w:b/>
        </w:rPr>
        <w:t xml:space="preserve">Ayuntamiento de Hueypoxtla, </w:t>
      </w:r>
      <w:r w:rsidRPr="00A07652">
        <w:rPr>
          <w:rFonts w:ascii="Palatino Linotype" w:eastAsia="Calibri" w:hAnsi="Palatino Linotype" w:cs="Arial"/>
          <w:bCs/>
        </w:rPr>
        <w:t xml:space="preserve">a la solicitud </w:t>
      </w:r>
      <w:bookmarkStart w:id="15" w:name="_Toc460947013"/>
      <w:r w:rsidRPr="00A07652">
        <w:rPr>
          <w:rFonts w:ascii="Palatino Linotype" w:eastAsia="Palatino Linotype" w:hAnsi="Palatino Linotype" w:cs="Palatino Linotype"/>
          <w:b/>
          <w:bCs/>
        </w:rPr>
        <w:t>00034/HUEYPOX/IP/2025.</w:t>
      </w:r>
    </w:p>
    <w:p w:rsidR="00B14224" w:rsidRPr="00A07652" w:rsidRDefault="00B14224" w:rsidP="00075DA2">
      <w:pPr>
        <w:spacing w:line="360" w:lineRule="auto"/>
        <w:ind w:right="-28"/>
        <w:contextualSpacing/>
        <w:jc w:val="both"/>
        <w:rPr>
          <w:rFonts w:ascii="Palatino Linotype" w:hAnsi="Palatino Linotype" w:cs="Arial"/>
          <w:b/>
          <w:lang w:val="es-ES"/>
        </w:rPr>
      </w:pPr>
    </w:p>
    <w:p w:rsidR="00B14224" w:rsidRPr="00A07652" w:rsidRDefault="00B14224" w:rsidP="00075DA2">
      <w:pPr>
        <w:tabs>
          <w:tab w:val="left" w:pos="8080"/>
        </w:tabs>
        <w:spacing w:line="360" w:lineRule="auto"/>
        <w:ind w:right="-28"/>
        <w:contextualSpacing/>
        <w:jc w:val="both"/>
        <w:rPr>
          <w:rFonts w:ascii="Palatino Linotype" w:eastAsia="Palatino Linotype" w:hAnsi="Palatino Linotype" w:cs="Palatino Linotype"/>
          <w:b/>
        </w:rPr>
      </w:pPr>
      <w:r w:rsidRPr="00A07652">
        <w:rPr>
          <w:rFonts w:ascii="Palatino Linotype" w:eastAsia="MS Mincho" w:hAnsi="Palatino Linotype"/>
          <w:b/>
          <w:color w:val="000000"/>
        </w:rPr>
        <w:t>TERCERO.</w:t>
      </w:r>
      <w:r w:rsidRPr="00A07652">
        <w:rPr>
          <w:rFonts w:ascii="Palatino Linotype" w:eastAsia="MS Mincho" w:hAnsi="Palatino Linotype"/>
          <w:color w:val="000000"/>
        </w:rPr>
        <w:t xml:space="preserve"> </w:t>
      </w:r>
      <w:bookmarkEnd w:id="15"/>
      <w:r w:rsidRPr="00A07652">
        <w:rPr>
          <w:rFonts w:ascii="Palatino Linotype" w:eastAsia="Palatino Linotype" w:hAnsi="Palatino Linotype" w:cs="Palatino Linotype"/>
          <w:b/>
        </w:rPr>
        <w:t xml:space="preserve">Notifíquese, </w:t>
      </w:r>
      <w:r w:rsidRPr="00A07652">
        <w:rPr>
          <w:rFonts w:ascii="Palatino Linotype" w:eastAsia="Palatino Linotype" w:hAnsi="Palatino Linotype" w:cs="Palatino Linotype"/>
        </w:rPr>
        <w:t xml:space="preserve">vía Sistema de Acceso a la Información Mexiquense </w:t>
      </w:r>
      <w:r w:rsidRPr="00A07652">
        <w:rPr>
          <w:rFonts w:ascii="Palatino Linotype" w:eastAsia="Palatino Linotype" w:hAnsi="Palatino Linotype" w:cs="Palatino Linotype"/>
          <w:b/>
        </w:rPr>
        <w:t>(SAIMEX),</w:t>
      </w:r>
      <w:r w:rsidRPr="00A07652">
        <w:rPr>
          <w:rFonts w:ascii="Palatino Linotype" w:eastAsia="Palatino Linotype" w:hAnsi="Palatino Linotype" w:cs="Palatino Linotype"/>
        </w:rPr>
        <w:t xml:space="preserve"> la presente resolución al Titular de la Unidad de Transparencia del </w:t>
      </w:r>
      <w:r w:rsidRPr="00A07652">
        <w:rPr>
          <w:rFonts w:ascii="Palatino Linotype" w:eastAsia="Palatino Linotype" w:hAnsi="Palatino Linotype" w:cs="Palatino Linotype"/>
          <w:b/>
        </w:rPr>
        <w:t>SUJETO OBLIGADO.</w:t>
      </w:r>
    </w:p>
    <w:p w:rsidR="00B14224" w:rsidRPr="00A07652" w:rsidRDefault="00B14224" w:rsidP="00075DA2">
      <w:pPr>
        <w:tabs>
          <w:tab w:val="left" w:pos="8080"/>
        </w:tabs>
        <w:spacing w:line="360" w:lineRule="auto"/>
        <w:ind w:right="-28"/>
        <w:contextualSpacing/>
        <w:jc w:val="both"/>
        <w:rPr>
          <w:rFonts w:ascii="Palatino Linotype" w:eastAsia="Palatino Linotype" w:hAnsi="Palatino Linotype" w:cs="Palatino Linotype"/>
          <w:b/>
        </w:rPr>
      </w:pPr>
    </w:p>
    <w:p w:rsidR="00B14224" w:rsidRPr="00A07652" w:rsidRDefault="00B14224" w:rsidP="00075DA2">
      <w:pPr>
        <w:shd w:val="clear" w:color="auto" w:fill="FFFFFF"/>
        <w:spacing w:line="360" w:lineRule="auto"/>
        <w:ind w:right="-28"/>
        <w:jc w:val="both"/>
        <w:rPr>
          <w:rFonts w:ascii="Palatino Linotype" w:hAnsi="Palatino Linotype"/>
        </w:rPr>
      </w:pPr>
      <w:r w:rsidRPr="00A07652">
        <w:rPr>
          <w:rFonts w:ascii="Palatino Linotype" w:hAnsi="Palatino Linotype" w:cs="Arial"/>
          <w:b/>
        </w:rPr>
        <w:t xml:space="preserve">CUARTO. </w:t>
      </w:r>
      <w:r w:rsidRPr="00A07652">
        <w:rPr>
          <w:rFonts w:ascii="Palatino Linotype" w:hAnsi="Palatino Linotype"/>
          <w:b/>
          <w:bCs/>
          <w:color w:val="222222"/>
          <w:lang w:val="es-ES"/>
        </w:rPr>
        <w:t>Notifíquese al</w:t>
      </w:r>
      <w:r w:rsidRPr="00A07652">
        <w:rPr>
          <w:rFonts w:ascii="Palatino Linotype" w:hAnsi="Palatino Linotype"/>
          <w:b/>
        </w:rPr>
        <w:t xml:space="preserve"> RECURRENTE</w:t>
      </w:r>
      <w:r w:rsidRPr="00A07652">
        <w:rPr>
          <w:rFonts w:ascii="Palatino Linotype" w:hAnsi="Palatino Linotype"/>
        </w:rPr>
        <w:t xml:space="preserve"> la presente resolución, </w:t>
      </w:r>
      <w:r w:rsidRPr="00A07652">
        <w:rPr>
          <w:rFonts w:ascii="Palatino Linotype" w:eastAsia="Palatino Linotype" w:hAnsi="Palatino Linotype" w:cs="Palatino Linotype"/>
        </w:rPr>
        <w:t xml:space="preserve">vía Sistema de Acceso a la Información Mexiquense </w:t>
      </w:r>
      <w:r w:rsidRPr="00A07652">
        <w:rPr>
          <w:rFonts w:ascii="Palatino Linotype" w:eastAsia="Palatino Linotype" w:hAnsi="Palatino Linotype" w:cs="Palatino Linotype"/>
          <w:b/>
        </w:rPr>
        <w:t>(SAIMEX).</w:t>
      </w:r>
    </w:p>
    <w:p w:rsidR="00B14224" w:rsidRPr="00A07652" w:rsidRDefault="00B14224" w:rsidP="00075DA2">
      <w:pPr>
        <w:shd w:val="clear" w:color="auto" w:fill="FFFFFF"/>
        <w:spacing w:line="360" w:lineRule="auto"/>
        <w:ind w:right="-28"/>
        <w:jc w:val="both"/>
        <w:rPr>
          <w:rFonts w:ascii="Palatino Linotype" w:hAnsi="Palatino Linotype"/>
        </w:rPr>
      </w:pPr>
    </w:p>
    <w:p w:rsidR="00B14224" w:rsidRPr="00A07652" w:rsidRDefault="00B14224" w:rsidP="00075DA2">
      <w:pPr>
        <w:pStyle w:val="Textoindependiente"/>
        <w:spacing w:line="360" w:lineRule="auto"/>
        <w:ind w:right="-28"/>
        <w:rPr>
          <w:rFonts w:ascii="Palatino Linotype" w:hAnsi="Palatino Linotype"/>
          <w:b/>
          <w:szCs w:val="24"/>
        </w:rPr>
      </w:pPr>
      <w:r w:rsidRPr="00A07652">
        <w:rPr>
          <w:rFonts w:ascii="Palatino Linotype" w:eastAsia="MS Mincho" w:hAnsi="Palatino Linotype"/>
          <w:b/>
          <w:szCs w:val="24"/>
        </w:rPr>
        <w:t>QUINTO.</w:t>
      </w:r>
      <w:r w:rsidRPr="00A07652">
        <w:rPr>
          <w:rFonts w:ascii="Palatino Linotype" w:eastAsia="MS Mincho" w:hAnsi="Palatino Linotype"/>
          <w:szCs w:val="24"/>
        </w:rPr>
        <w:t xml:space="preserve"> </w:t>
      </w:r>
      <w:r w:rsidRPr="00A07652">
        <w:rPr>
          <w:rFonts w:ascii="Palatino Linotype" w:eastAsia="MS Mincho" w:hAnsi="Palatino Linotype"/>
          <w:szCs w:val="24"/>
          <w:lang w:val="es-ES"/>
        </w:rPr>
        <w:t xml:space="preserve">Se hace del conocimiento del </w:t>
      </w:r>
      <w:r w:rsidRPr="00A07652">
        <w:rPr>
          <w:rFonts w:ascii="Palatino Linotype" w:eastAsia="MS Mincho" w:hAnsi="Palatino Linotype"/>
          <w:b/>
          <w:szCs w:val="24"/>
          <w:lang w:val="es-ES"/>
        </w:rPr>
        <w:t>RECURRENTE</w:t>
      </w:r>
      <w:r w:rsidRPr="00A07652">
        <w:rPr>
          <w:rFonts w:ascii="Palatino Linotype" w:eastAsia="MS Mincho" w:hAnsi="Palatino Linotype"/>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07652">
        <w:rPr>
          <w:rFonts w:ascii="Palatino Linotype" w:eastAsia="MS Mincho" w:hAnsi="Palatino Linotype"/>
          <w:bCs/>
          <w:szCs w:val="24"/>
          <w:lang w:val="es-ES"/>
        </w:rPr>
        <w:t>vía juicio de amparo</w:t>
      </w:r>
      <w:r w:rsidRPr="00A07652">
        <w:rPr>
          <w:rFonts w:ascii="Palatino Linotype" w:eastAsia="MS Mincho" w:hAnsi="Palatino Linotype"/>
          <w:szCs w:val="24"/>
          <w:lang w:val="es-ES"/>
        </w:rPr>
        <w:t xml:space="preserve"> en los términos de las leyes aplicables.</w:t>
      </w:r>
    </w:p>
    <w:p w:rsidR="002B0130" w:rsidRPr="00A07652" w:rsidRDefault="002B0130" w:rsidP="00075DA2">
      <w:pPr>
        <w:spacing w:before="240" w:after="240" w:line="360" w:lineRule="auto"/>
        <w:ind w:right="-28"/>
        <w:jc w:val="both"/>
        <w:rPr>
          <w:rFonts w:ascii="Palatino Linotype" w:eastAsia="Palatino Linotype" w:hAnsi="Palatino Linotype" w:cs="Palatino Linotype"/>
        </w:rPr>
      </w:pPr>
    </w:p>
    <w:p w:rsidR="00835EC8" w:rsidRPr="00075DA2" w:rsidRDefault="002B0130" w:rsidP="00075DA2">
      <w:pPr>
        <w:spacing w:before="240" w:after="240" w:line="360" w:lineRule="auto"/>
        <w:ind w:right="-28"/>
        <w:jc w:val="both"/>
        <w:rPr>
          <w:rFonts w:ascii="Palatino Linotype" w:eastAsia="Palatino Linotype" w:hAnsi="Palatino Linotype" w:cs="Palatino Linotype"/>
        </w:rPr>
      </w:pPr>
      <w:r w:rsidRPr="00A07652">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TREINTA (30) DE ABRIL DE DOS MIL VEINTICINCO, ANTE EL SECRETARIO TÉCNICO DEL PLENO ALEXIS TAPIA RAMÍREZ.</w:t>
      </w:r>
      <w:bookmarkStart w:id="16" w:name="_GoBack"/>
      <w:bookmarkEnd w:id="16"/>
      <w:r w:rsidR="00835EC8" w:rsidRPr="00075DA2">
        <w:rPr>
          <w:rFonts w:ascii="Palatino Linotype" w:eastAsia="Palatino Linotype" w:hAnsi="Palatino Linotype" w:cs="Palatino Linotype"/>
        </w:rPr>
        <w:t xml:space="preserve"> </w:t>
      </w:r>
    </w:p>
    <w:p w:rsidR="00835EC8" w:rsidRPr="00075DA2" w:rsidRDefault="00835EC8" w:rsidP="00075DA2">
      <w:pPr>
        <w:spacing w:line="360" w:lineRule="auto"/>
        <w:ind w:right="-28"/>
        <w:rPr>
          <w:rFonts w:ascii="Palatino Linotype" w:eastAsia="Palatino Linotype" w:hAnsi="Palatino Linotype" w:cs="Palatino Linotype"/>
        </w:rPr>
      </w:pPr>
    </w:p>
    <w:p w:rsidR="00835EC8" w:rsidRPr="00075DA2" w:rsidRDefault="00835EC8" w:rsidP="00075DA2">
      <w:pPr>
        <w:spacing w:line="360" w:lineRule="auto"/>
        <w:ind w:right="-28"/>
        <w:jc w:val="both"/>
        <w:rPr>
          <w:rFonts w:ascii="Palatino Linotype" w:eastAsia="Palatino Linotype" w:hAnsi="Palatino Linotype" w:cs="Palatino Linotype"/>
        </w:rPr>
      </w:pPr>
    </w:p>
    <w:p w:rsidR="00835EC8" w:rsidRPr="00075DA2" w:rsidRDefault="00835EC8" w:rsidP="00075DA2">
      <w:pPr>
        <w:spacing w:line="360" w:lineRule="auto"/>
        <w:ind w:right="-28"/>
        <w:jc w:val="both"/>
        <w:rPr>
          <w:rFonts w:ascii="Palatino Linotype" w:eastAsia="Palatino Linotype" w:hAnsi="Palatino Linotype" w:cs="Palatino Linotype"/>
        </w:rPr>
      </w:pPr>
    </w:p>
    <w:p w:rsidR="00835EC8" w:rsidRPr="00075DA2" w:rsidRDefault="00835EC8" w:rsidP="00075DA2">
      <w:pPr>
        <w:spacing w:line="360" w:lineRule="auto"/>
        <w:ind w:right="-28"/>
        <w:jc w:val="both"/>
        <w:rPr>
          <w:rFonts w:ascii="Palatino Linotype" w:eastAsia="Palatino Linotype" w:hAnsi="Palatino Linotype" w:cs="Palatino Linotype"/>
        </w:rPr>
      </w:pPr>
    </w:p>
    <w:p w:rsidR="00835EC8" w:rsidRPr="00075DA2" w:rsidRDefault="00835EC8" w:rsidP="00075DA2">
      <w:pPr>
        <w:spacing w:line="360" w:lineRule="auto"/>
        <w:ind w:right="-28"/>
        <w:jc w:val="both"/>
        <w:rPr>
          <w:rFonts w:ascii="Palatino Linotype" w:eastAsia="Palatino Linotype" w:hAnsi="Palatino Linotype" w:cs="Palatino Linotype"/>
        </w:rPr>
      </w:pPr>
    </w:p>
    <w:p w:rsidR="00835EC8" w:rsidRPr="00075DA2" w:rsidRDefault="00835EC8" w:rsidP="00075DA2">
      <w:pPr>
        <w:spacing w:line="360" w:lineRule="auto"/>
        <w:ind w:right="-28"/>
        <w:jc w:val="both"/>
        <w:rPr>
          <w:rFonts w:ascii="Palatino Linotype" w:eastAsia="Palatino Linotype" w:hAnsi="Palatino Linotype" w:cs="Palatino Linotype"/>
        </w:rPr>
      </w:pPr>
    </w:p>
    <w:p w:rsidR="00835EC8" w:rsidRPr="00075DA2" w:rsidRDefault="00835EC8" w:rsidP="00075DA2">
      <w:pPr>
        <w:spacing w:line="360" w:lineRule="auto"/>
        <w:ind w:right="-28"/>
        <w:jc w:val="both"/>
        <w:rPr>
          <w:rFonts w:ascii="Palatino Linotype" w:eastAsia="Palatino Linotype" w:hAnsi="Palatino Linotype" w:cs="Palatino Linotype"/>
        </w:rPr>
      </w:pPr>
    </w:p>
    <w:p w:rsidR="00835EC8" w:rsidRPr="00075DA2" w:rsidRDefault="00835EC8" w:rsidP="00075DA2">
      <w:pPr>
        <w:spacing w:line="360" w:lineRule="auto"/>
        <w:ind w:right="-28"/>
        <w:jc w:val="both"/>
        <w:rPr>
          <w:rFonts w:ascii="Palatino Linotype" w:eastAsia="Palatino Linotype" w:hAnsi="Palatino Linotype" w:cs="Palatino Linotype"/>
        </w:rPr>
      </w:pPr>
    </w:p>
    <w:p w:rsidR="00835EC8" w:rsidRPr="00075DA2" w:rsidRDefault="00835EC8" w:rsidP="00075DA2">
      <w:pPr>
        <w:spacing w:line="360" w:lineRule="auto"/>
        <w:ind w:right="-28"/>
        <w:jc w:val="both"/>
        <w:rPr>
          <w:rFonts w:ascii="Palatino Linotype" w:eastAsia="Palatino Linotype" w:hAnsi="Palatino Linotype" w:cs="Palatino Linotype"/>
        </w:rPr>
      </w:pPr>
    </w:p>
    <w:p w:rsidR="00835EC8" w:rsidRPr="00075DA2" w:rsidRDefault="00835EC8" w:rsidP="00075DA2">
      <w:pPr>
        <w:spacing w:line="360" w:lineRule="auto"/>
        <w:ind w:right="-28"/>
        <w:jc w:val="both"/>
        <w:rPr>
          <w:rFonts w:ascii="Palatino Linotype" w:eastAsia="Palatino Linotype" w:hAnsi="Palatino Linotype" w:cs="Palatino Linotype"/>
        </w:rPr>
      </w:pPr>
    </w:p>
    <w:p w:rsidR="00835EC8" w:rsidRPr="00075DA2" w:rsidRDefault="00835EC8" w:rsidP="00075DA2">
      <w:pPr>
        <w:spacing w:line="360" w:lineRule="auto"/>
        <w:ind w:right="-28"/>
        <w:jc w:val="both"/>
        <w:rPr>
          <w:rFonts w:ascii="Palatino Linotype" w:eastAsia="Palatino Linotype" w:hAnsi="Palatino Linotype" w:cs="Palatino Linotype"/>
        </w:rPr>
      </w:pPr>
    </w:p>
    <w:p w:rsidR="00835EC8" w:rsidRPr="00075DA2" w:rsidRDefault="00835EC8" w:rsidP="00075DA2">
      <w:pPr>
        <w:spacing w:line="360" w:lineRule="auto"/>
        <w:ind w:right="-28"/>
        <w:jc w:val="both"/>
        <w:rPr>
          <w:rFonts w:ascii="Palatino Linotype" w:eastAsia="Palatino Linotype" w:hAnsi="Palatino Linotype" w:cs="Palatino Linotype"/>
        </w:rPr>
      </w:pPr>
    </w:p>
    <w:p w:rsidR="00835EC8" w:rsidRPr="00075DA2" w:rsidRDefault="00835EC8" w:rsidP="00075DA2">
      <w:pPr>
        <w:spacing w:line="360" w:lineRule="auto"/>
        <w:ind w:right="-28"/>
        <w:jc w:val="both"/>
        <w:rPr>
          <w:rFonts w:ascii="Palatino Linotype" w:eastAsia="Palatino Linotype" w:hAnsi="Palatino Linotype" w:cs="Palatino Linotype"/>
        </w:rPr>
      </w:pPr>
    </w:p>
    <w:p w:rsidR="00835EC8" w:rsidRPr="00075DA2" w:rsidRDefault="00835EC8" w:rsidP="00075DA2">
      <w:pPr>
        <w:spacing w:line="360" w:lineRule="auto"/>
        <w:ind w:right="-28"/>
        <w:jc w:val="both"/>
        <w:rPr>
          <w:rFonts w:ascii="Palatino Linotype" w:eastAsia="Palatino Linotype" w:hAnsi="Palatino Linotype" w:cs="Palatino Linotype"/>
        </w:rPr>
      </w:pPr>
    </w:p>
    <w:p w:rsidR="00835EC8" w:rsidRPr="00075DA2" w:rsidRDefault="00835EC8" w:rsidP="00075DA2">
      <w:pPr>
        <w:spacing w:line="360" w:lineRule="auto"/>
        <w:ind w:right="-28"/>
        <w:rPr>
          <w:rFonts w:ascii="Palatino Linotype" w:eastAsia="Palatino Linotype" w:hAnsi="Palatino Linotype" w:cs="Palatino Linotype"/>
        </w:rPr>
      </w:pPr>
    </w:p>
    <w:p w:rsidR="00835EC8" w:rsidRPr="00075DA2" w:rsidRDefault="00835EC8" w:rsidP="00075DA2">
      <w:pPr>
        <w:spacing w:line="360" w:lineRule="auto"/>
        <w:ind w:right="-28"/>
        <w:rPr>
          <w:rFonts w:ascii="Palatino Linotype" w:eastAsia="Palatino Linotype" w:hAnsi="Palatino Linotype" w:cs="Palatino Linotype"/>
        </w:rPr>
      </w:pPr>
    </w:p>
    <w:p w:rsidR="00835EC8" w:rsidRPr="00075DA2" w:rsidRDefault="00835EC8" w:rsidP="00075DA2">
      <w:pPr>
        <w:spacing w:line="360" w:lineRule="auto"/>
        <w:ind w:right="-28"/>
        <w:rPr>
          <w:rFonts w:ascii="Palatino Linotype" w:eastAsia="Palatino Linotype" w:hAnsi="Palatino Linotype" w:cs="Palatino Linotype"/>
        </w:rPr>
      </w:pPr>
    </w:p>
    <w:p w:rsidR="00835EC8" w:rsidRPr="00075DA2" w:rsidRDefault="00835EC8" w:rsidP="00075DA2">
      <w:pPr>
        <w:spacing w:line="360" w:lineRule="auto"/>
        <w:ind w:right="-28"/>
        <w:rPr>
          <w:rFonts w:ascii="Palatino Linotype" w:eastAsia="Palatino Linotype" w:hAnsi="Palatino Linotype" w:cs="Palatino Linotype"/>
        </w:rPr>
      </w:pPr>
    </w:p>
    <w:p w:rsidR="00835EC8" w:rsidRPr="00075DA2" w:rsidRDefault="00835EC8" w:rsidP="00075DA2">
      <w:pPr>
        <w:spacing w:line="360" w:lineRule="auto"/>
        <w:ind w:right="-28"/>
        <w:rPr>
          <w:rFonts w:ascii="Palatino Linotype" w:eastAsia="Palatino Linotype" w:hAnsi="Palatino Linotype" w:cs="Palatino Linotype"/>
        </w:rPr>
      </w:pPr>
    </w:p>
    <w:p w:rsidR="00835EC8" w:rsidRPr="00075DA2" w:rsidRDefault="00835EC8" w:rsidP="00075DA2">
      <w:pPr>
        <w:spacing w:line="360" w:lineRule="auto"/>
        <w:ind w:right="-28"/>
        <w:rPr>
          <w:rFonts w:ascii="Palatino Linotype" w:eastAsia="Palatino Linotype" w:hAnsi="Palatino Linotype" w:cs="Palatino Linotype"/>
        </w:rPr>
      </w:pPr>
    </w:p>
    <w:p w:rsidR="00835EC8" w:rsidRPr="00075DA2" w:rsidRDefault="00835EC8" w:rsidP="00075DA2">
      <w:pPr>
        <w:spacing w:line="360" w:lineRule="auto"/>
        <w:ind w:right="-28"/>
        <w:rPr>
          <w:rFonts w:ascii="Palatino Linotype" w:eastAsia="Palatino Linotype" w:hAnsi="Palatino Linotype" w:cs="Palatino Linotype"/>
        </w:rPr>
      </w:pPr>
    </w:p>
    <w:p w:rsidR="00C63045" w:rsidRPr="00075DA2" w:rsidRDefault="00C63045" w:rsidP="00075DA2">
      <w:pPr>
        <w:ind w:right="-28"/>
        <w:rPr>
          <w:rFonts w:ascii="Palatino Linotype" w:hAnsi="Palatino Linotype"/>
        </w:rPr>
      </w:pPr>
    </w:p>
    <w:sectPr w:rsidR="00C63045" w:rsidRPr="00075DA2" w:rsidSect="00075DA2">
      <w:headerReference w:type="even" r:id="rId9"/>
      <w:headerReference w:type="default" r:id="rId10"/>
      <w:footerReference w:type="default" r:id="rId11"/>
      <w:headerReference w:type="first" r:id="rId12"/>
      <w:footerReference w:type="first" r:id="rId13"/>
      <w:pgSz w:w="12240" w:h="15840"/>
      <w:pgMar w:top="3544" w:right="1325"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E1E" w:rsidRDefault="00112E1E" w:rsidP="00835EC8">
      <w:r>
        <w:separator/>
      </w:r>
    </w:p>
  </w:endnote>
  <w:endnote w:type="continuationSeparator" w:id="0">
    <w:p w:rsidR="00112E1E" w:rsidRDefault="00112E1E" w:rsidP="0083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5E3" w:rsidRDefault="000255E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07652">
      <w:rPr>
        <w:b/>
        <w:noProof/>
        <w:color w:val="000000"/>
      </w:rPr>
      <w:t>23</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07652">
      <w:rPr>
        <w:b/>
        <w:noProof/>
        <w:color w:val="000000"/>
      </w:rPr>
      <w:t>25</w:t>
    </w:r>
    <w:r>
      <w:rPr>
        <w:b/>
        <w:color w:val="000000"/>
      </w:rPr>
      <w:fldChar w:fldCharType="end"/>
    </w:r>
  </w:p>
  <w:p w:rsidR="000255E3" w:rsidRDefault="000255E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5E3" w:rsidRDefault="000255E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0765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07652">
      <w:rPr>
        <w:b/>
        <w:noProof/>
        <w:color w:val="000000"/>
      </w:rPr>
      <w:t>25</w:t>
    </w:r>
    <w:r>
      <w:rPr>
        <w:b/>
        <w:color w:val="000000"/>
      </w:rPr>
      <w:fldChar w:fldCharType="end"/>
    </w:r>
  </w:p>
  <w:p w:rsidR="000255E3" w:rsidRDefault="000255E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E1E" w:rsidRDefault="00112E1E" w:rsidP="00835EC8">
      <w:r>
        <w:separator/>
      </w:r>
    </w:p>
  </w:footnote>
  <w:footnote w:type="continuationSeparator" w:id="0">
    <w:p w:rsidR="00112E1E" w:rsidRDefault="00112E1E" w:rsidP="00835EC8">
      <w:r>
        <w:continuationSeparator/>
      </w:r>
    </w:p>
  </w:footnote>
  <w:footnote w:id="1">
    <w:p w:rsidR="000255E3" w:rsidRDefault="000255E3" w:rsidP="00835EC8">
      <w:pPr>
        <w:pStyle w:val="Textonotapie"/>
      </w:pPr>
      <w:r>
        <w:rPr>
          <w:rStyle w:val="Refdenotaalpie"/>
        </w:rPr>
        <w:footnoteRef/>
      </w:r>
      <w:r>
        <w:t xml:space="preserve"> Convención Americana sobre Derechos Humanos. Artículo 13.</w:t>
      </w:r>
    </w:p>
  </w:footnote>
  <w:footnote w:id="2">
    <w:p w:rsidR="000255E3" w:rsidRDefault="000255E3" w:rsidP="00835EC8">
      <w:pPr>
        <w:pStyle w:val="Textonotapie"/>
      </w:pPr>
      <w:r>
        <w:rPr>
          <w:rStyle w:val="Refdenotaalpie"/>
        </w:rPr>
        <w:footnoteRef/>
      </w:r>
      <w:r>
        <w:t xml:space="preserve"> Constitución Política de los Estados Unidos Mexicanos. Artículo sexto, sección A, fracción I.</w:t>
      </w:r>
    </w:p>
  </w:footnote>
  <w:footnote w:id="3">
    <w:p w:rsidR="000255E3" w:rsidRDefault="000255E3" w:rsidP="00835EC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0255E3" w:rsidRDefault="000255E3" w:rsidP="00835EC8">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5E3" w:rsidRDefault="00112E1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516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5E3" w:rsidRDefault="000255E3">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2268"/>
      <w:gridCol w:w="6946"/>
    </w:tblGrid>
    <w:tr w:rsidR="000255E3">
      <w:trPr>
        <w:trHeight w:val="1435"/>
      </w:trPr>
      <w:tc>
        <w:tcPr>
          <w:tcW w:w="2268" w:type="dxa"/>
          <w:shd w:val="clear" w:color="auto" w:fill="auto"/>
        </w:tcPr>
        <w:p w:rsidR="000255E3" w:rsidRDefault="000255E3">
          <w:pPr>
            <w:tabs>
              <w:tab w:val="right" w:pos="4273"/>
            </w:tabs>
            <w:rPr>
              <w:rFonts w:ascii="Garamond" w:eastAsia="Garamond" w:hAnsi="Garamond" w:cs="Garamond"/>
              <w:sz w:val="16"/>
              <w:szCs w:val="16"/>
            </w:rPr>
          </w:pPr>
        </w:p>
      </w:tc>
      <w:tc>
        <w:tcPr>
          <w:tcW w:w="6946" w:type="dxa"/>
          <w:shd w:val="clear" w:color="auto" w:fill="auto"/>
        </w:tcPr>
        <w:p w:rsidR="000255E3" w:rsidRDefault="000255E3"/>
        <w:tbl>
          <w:tblPr>
            <w:tblW w:w="6940" w:type="dxa"/>
            <w:tblInd w:w="40" w:type="dxa"/>
            <w:tblLayout w:type="fixed"/>
            <w:tblLook w:val="0400" w:firstRow="0" w:lastRow="0" w:firstColumn="0" w:lastColumn="0" w:noHBand="0" w:noVBand="1"/>
          </w:tblPr>
          <w:tblGrid>
            <w:gridCol w:w="2829"/>
            <w:gridCol w:w="4111"/>
          </w:tblGrid>
          <w:tr w:rsidR="000255E3" w:rsidRPr="00075DA2" w:rsidTr="00075DA2">
            <w:trPr>
              <w:trHeight w:val="150"/>
            </w:trPr>
            <w:tc>
              <w:tcPr>
                <w:tcW w:w="2829" w:type="dxa"/>
                <w:shd w:val="clear" w:color="auto" w:fill="auto"/>
              </w:tcPr>
              <w:p w:rsidR="000255E3" w:rsidRPr="00075DA2" w:rsidRDefault="000255E3" w:rsidP="00056AA0">
                <w:pPr>
                  <w:tabs>
                    <w:tab w:val="right" w:pos="8838"/>
                  </w:tabs>
                  <w:ind w:right="-105"/>
                  <w:jc w:val="both"/>
                  <w:rPr>
                    <w:rFonts w:ascii="Palatino Linotype" w:eastAsia="Palatino Linotype" w:hAnsi="Palatino Linotype" w:cs="Palatino Linotype"/>
                    <w:b/>
                  </w:rPr>
                </w:pPr>
                <w:r w:rsidRPr="00075DA2">
                  <w:rPr>
                    <w:rFonts w:ascii="Palatino Linotype" w:eastAsia="Palatino Linotype" w:hAnsi="Palatino Linotype" w:cs="Palatino Linotype"/>
                    <w:b/>
                  </w:rPr>
                  <w:t>Recurso de Revisión:</w:t>
                </w:r>
              </w:p>
            </w:tc>
            <w:tc>
              <w:tcPr>
                <w:tcW w:w="4111" w:type="dxa"/>
                <w:shd w:val="clear" w:color="auto" w:fill="auto"/>
              </w:tcPr>
              <w:p w:rsidR="000255E3" w:rsidRPr="00075DA2" w:rsidRDefault="000255E3" w:rsidP="00056AA0">
                <w:pPr>
                  <w:tabs>
                    <w:tab w:val="right" w:pos="8838"/>
                  </w:tabs>
                  <w:ind w:left="-108" w:right="-102"/>
                  <w:jc w:val="both"/>
                  <w:rPr>
                    <w:rFonts w:ascii="Palatino Linotype" w:eastAsia="Palatino Linotype" w:hAnsi="Palatino Linotype" w:cs="Palatino Linotype"/>
                  </w:rPr>
                </w:pPr>
                <w:r w:rsidRPr="00075DA2">
                  <w:rPr>
                    <w:rFonts w:ascii="Palatino Linotype" w:eastAsia="Palatino Linotype" w:hAnsi="Palatino Linotype" w:cs="Palatino Linotype"/>
                  </w:rPr>
                  <w:t>03583/INFOEM/IP/RR/2025</w:t>
                </w:r>
              </w:p>
            </w:tc>
          </w:tr>
          <w:tr w:rsidR="000255E3" w:rsidRPr="00075DA2" w:rsidTr="00075DA2">
            <w:trPr>
              <w:trHeight w:val="295"/>
            </w:trPr>
            <w:tc>
              <w:tcPr>
                <w:tcW w:w="2829" w:type="dxa"/>
                <w:shd w:val="clear" w:color="auto" w:fill="auto"/>
              </w:tcPr>
              <w:p w:rsidR="000255E3" w:rsidRPr="00075DA2" w:rsidRDefault="000255E3" w:rsidP="00056AA0">
                <w:pPr>
                  <w:tabs>
                    <w:tab w:val="right" w:pos="8838"/>
                  </w:tabs>
                  <w:ind w:right="-105"/>
                  <w:jc w:val="both"/>
                  <w:rPr>
                    <w:rFonts w:ascii="Palatino Linotype" w:eastAsia="Palatino Linotype" w:hAnsi="Palatino Linotype" w:cs="Palatino Linotype"/>
                    <w:b/>
                  </w:rPr>
                </w:pPr>
                <w:r w:rsidRPr="00075DA2">
                  <w:rPr>
                    <w:rFonts w:ascii="Palatino Linotype" w:eastAsia="Palatino Linotype" w:hAnsi="Palatino Linotype" w:cs="Palatino Linotype"/>
                    <w:b/>
                  </w:rPr>
                  <w:t>Sujeto Obligado:</w:t>
                </w:r>
              </w:p>
            </w:tc>
            <w:tc>
              <w:tcPr>
                <w:tcW w:w="4111" w:type="dxa"/>
                <w:shd w:val="clear" w:color="auto" w:fill="auto"/>
              </w:tcPr>
              <w:p w:rsidR="000255E3" w:rsidRPr="00075DA2" w:rsidRDefault="000255E3" w:rsidP="000459A2">
                <w:pPr>
                  <w:tabs>
                    <w:tab w:val="left" w:pos="2834"/>
                    <w:tab w:val="right" w:pos="8838"/>
                  </w:tabs>
                  <w:ind w:left="-108" w:right="-102"/>
                  <w:jc w:val="both"/>
                  <w:rPr>
                    <w:rFonts w:ascii="Palatino Linotype" w:eastAsia="Palatino Linotype" w:hAnsi="Palatino Linotype" w:cs="Palatino Linotype"/>
                  </w:rPr>
                </w:pPr>
                <w:r w:rsidRPr="00075DA2">
                  <w:rPr>
                    <w:rFonts w:ascii="Palatino Linotype" w:hAnsi="Palatino Linotype"/>
                    <w:bCs/>
                  </w:rPr>
                  <w:t>Ayuntamiento de Hueypoxtla</w:t>
                </w:r>
              </w:p>
            </w:tc>
          </w:tr>
          <w:tr w:rsidR="000255E3" w:rsidRPr="00075DA2" w:rsidTr="00075DA2">
            <w:trPr>
              <w:trHeight w:val="295"/>
            </w:trPr>
            <w:tc>
              <w:tcPr>
                <w:tcW w:w="2829" w:type="dxa"/>
                <w:shd w:val="clear" w:color="auto" w:fill="auto"/>
              </w:tcPr>
              <w:p w:rsidR="000255E3" w:rsidRPr="00075DA2" w:rsidRDefault="000255E3" w:rsidP="00056AA0">
                <w:pPr>
                  <w:tabs>
                    <w:tab w:val="right" w:pos="8838"/>
                  </w:tabs>
                  <w:ind w:right="-105"/>
                  <w:jc w:val="both"/>
                  <w:rPr>
                    <w:rFonts w:ascii="Palatino Linotype" w:eastAsia="Palatino Linotype" w:hAnsi="Palatino Linotype" w:cs="Palatino Linotype"/>
                    <w:b/>
                  </w:rPr>
                </w:pPr>
                <w:r w:rsidRPr="00075DA2">
                  <w:rPr>
                    <w:rFonts w:ascii="Palatino Linotype" w:eastAsia="Palatino Linotype" w:hAnsi="Palatino Linotype" w:cs="Palatino Linotype"/>
                    <w:b/>
                  </w:rPr>
                  <w:t>Comisionada ponente:</w:t>
                </w:r>
              </w:p>
            </w:tc>
            <w:tc>
              <w:tcPr>
                <w:tcW w:w="4111" w:type="dxa"/>
                <w:shd w:val="clear" w:color="auto" w:fill="auto"/>
              </w:tcPr>
              <w:p w:rsidR="000255E3" w:rsidRPr="00075DA2" w:rsidRDefault="000255E3" w:rsidP="00056AA0">
                <w:pPr>
                  <w:tabs>
                    <w:tab w:val="right" w:pos="8838"/>
                  </w:tabs>
                  <w:ind w:left="-108" w:right="171"/>
                  <w:jc w:val="both"/>
                  <w:rPr>
                    <w:rFonts w:ascii="Palatino Linotype" w:eastAsia="Palatino Linotype" w:hAnsi="Palatino Linotype" w:cs="Palatino Linotype"/>
                  </w:rPr>
                </w:pPr>
                <w:r w:rsidRPr="00075DA2">
                  <w:rPr>
                    <w:rFonts w:ascii="Palatino Linotype" w:eastAsia="Palatino Linotype" w:hAnsi="Palatino Linotype" w:cs="Palatino Linotype"/>
                  </w:rPr>
                  <w:t>María del Rosario Mejía Ayala</w:t>
                </w:r>
              </w:p>
              <w:p w:rsidR="000255E3" w:rsidRPr="00075DA2" w:rsidRDefault="000255E3" w:rsidP="00056AA0">
                <w:pPr>
                  <w:tabs>
                    <w:tab w:val="right" w:pos="8838"/>
                  </w:tabs>
                  <w:ind w:left="-108" w:right="171"/>
                  <w:jc w:val="both"/>
                  <w:rPr>
                    <w:rFonts w:ascii="Palatino Linotype" w:eastAsia="Palatino Linotype" w:hAnsi="Palatino Linotype" w:cs="Palatino Linotype"/>
                  </w:rPr>
                </w:pPr>
              </w:p>
            </w:tc>
          </w:tr>
        </w:tbl>
        <w:p w:rsidR="000255E3" w:rsidRDefault="000255E3">
          <w:pPr>
            <w:tabs>
              <w:tab w:val="right" w:pos="8838"/>
            </w:tabs>
            <w:ind w:left="-28"/>
            <w:jc w:val="both"/>
            <w:rPr>
              <w:rFonts w:ascii="Arial" w:eastAsia="Arial" w:hAnsi="Arial" w:cs="Arial"/>
              <w:b/>
              <w:sz w:val="22"/>
              <w:szCs w:val="22"/>
            </w:rPr>
          </w:pPr>
        </w:p>
      </w:tc>
    </w:tr>
  </w:tbl>
  <w:p w:rsidR="000255E3" w:rsidRDefault="00112E1E">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68.8pt;margin-top:-120.5pt;width:589.8pt;height:768pt;z-index:-25165721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5E3" w:rsidRDefault="00112E1E">
    <w:pPr>
      <w:widowControl w:val="0"/>
      <w:pBdr>
        <w:top w:val="nil"/>
        <w:left w:val="nil"/>
        <w:bottom w:val="nil"/>
        <w:right w:val="nil"/>
        <w:between w:val="nil"/>
      </w:pBdr>
      <w:spacing w:line="276" w:lineRule="auto"/>
      <w:rPr>
        <w:color w:val="000000"/>
        <w:sz w:val="14"/>
        <w:szCs w:val="14"/>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73.1pt;width:589.8pt;height:768pt;z-index:-251656192;mso-wrap-edited:f;mso-width-percent:0;mso-height-percent:0;mso-position-horizontal-relative:margin;mso-position-vertical-relative:margin;mso-width-percent:0;mso-height-percent:0">
          <v:imagedata r:id="rId1" o:title="image1"/>
          <w10:wrap anchorx="margin" anchory="margin"/>
        </v:shape>
      </w:pict>
    </w:r>
  </w:p>
  <w:tbl>
    <w:tblPr>
      <w:tblW w:w="9072" w:type="dxa"/>
      <w:tblLayout w:type="fixed"/>
      <w:tblLook w:val="0400" w:firstRow="0" w:lastRow="0" w:firstColumn="0" w:lastColumn="0" w:noHBand="0" w:noVBand="1"/>
    </w:tblPr>
    <w:tblGrid>
      <w:gridCol w:w="2268"/>
      <w:gridCol w:w="6804"/>
    </w:tblGrid>
    <w:tr w:rsidR="000255E3">
      <w:trPr>
        <w:trHeight w:val="1435"/>
      </w:trPr>
      <w:tc>
        <w:tcPr>
          <w:tcW w:w="2268" w:type="dxa"/>
          <w:shd w:val="clear" w:color="auto" w:fill="auto"/>
        </w:tcPr>
        <w:p w:rsidR="000255E3" w:rsidRDefault="000255E3">
          <w:pPr>
            <w:tabs>
              <w:tab w:val="right" w:pos="4273"/>
            </w:tabs>
            <w:rPr>
              <w:rFonts w:ascii="Garamond" w:eastAsia="Garamond" w:hAnsi="Garamond" w:cs="Garamond"/>
              <w:sz w:val="22"/>
              <w:szCs w:val="22"/>
            </w:rPr>
          </w:pPr>
        </w:p>
      </w:tc>
      <w:tc>
        <w:tcPr>
          <w:tcW w:w="6804" w:type="dxa"/>
          <w:shd w:val="clear" w:color="auto" w:fill="auto"/>
        </w:tcPr>
        <w:p w:rsidR="000255E3" w:rsidRDefault="000255E3">
          <w:pPr>
            <w:widowControl w:val="0"/>
            <w:pBdr>
              <w:top w:val="nil"/>
              <w:left w:val="nil"/>
              <w:bottom w:val="nil"/>
              <w:right w:val="nil"/>
              <w:between w:val="nil"/>
            </w:pBdr>
            <w:spacing w:line="276" w:lineRule="auto"/>
            <w:rPr>
              <w:rFonts w:ascii="Garamond" w:eastAsia="Garamond" w:hAnsi="Garamond" w:cs="Garamond"/>
              <w:sz w:val="22"/>
              <w:szCs w:val="22"/>
            </w:rPr>
          </w:pPr>
        </w:p>
        <w:tbl>
          <w:tblPr>
            <w:tblW w:w="6905" w:type="dxa"/>
            <w:tblInd w:w="40" w:type="dxa"/>
            <w:tblLayout w:type="fixed"/>
            <w:tblLook w:val="0400" w:firstRow="0" w:lastRow="0" w:firstColumn="0" w:lastColumn="0" w:noHBand="0" w:noVBand="1"/>
          </w:tblPr>
          <w:tblGrid>
            <w:gridCol w:w="2687"/>
            <w:gridCol w:w="4218"/>
          </w:tblGrid>
          <w:tr w:rsidR="000255E3" w:rsidRPr="00075DA2" w:rsidTr="00075DA2">
            <w:trPr>
              <w:trHeight w:val="144"/>
            </w:trPr>
            <w:tc>
              <w:tcPr>
                <w:tcW w:w="2687" w:type="dxa"/>
                <w:shd w:val="clear" w:color="auto" w:fill="auto"/>
              </w:tcPr>
              <w:p w:rsidR="000255E3" w:rsidRPr="00075DA2" w:rsidRDefault="000255E3" w:rsidP="00056AA0">
                <w:pPr>
                  <w:tabs>
                    <w:tab w:val="right" w:pos="8838"/>
                  </w:tabs>
                  <w:ind w:left="-264" w:right="-105" w:firstLine="195"/>
                  <w:jc w:val="both"/>
                  <w:rPr>
                    <w:rFonts w:ascii="Palatino Linotype" w:eastAsia="Palatino Linotype" w:hAnsi="Palatino Linotype" w:cs="Palatino Linotype"/>
                    <w:b/>
                  </w:rPr>
                </w:pPr>
                <w:r w:rsidRPr="00075DA2">
                  <w:rPr>
                    <w:rFonts w:ascii="Palatino Linotype" w:eastAsia="Palatino Linotype" w:hAnsi="Palatino Linotype" w:cs="Palatino Linotype"/>
                    <w:b/>
                  </w:rPr>
                  <w:t>Recurso de Revisión:</w:t>
                </w:r>
              </w:p>
            </w:tc>
            <w:tc>
              <w:tcPr>
                <w:tcW w:w="4218" w:type="dxa"/>
                <w:shd w:val="clear" w:color="auto" w:fill="auto"/>
              </w:tcPr>
              <w:p w:rsidR="000255E3" w:rsidRPr="00075DA2" w:rsidRDefault="000255E3" w:rsidP="00056AA0">
                <w:pPr>
                  <w:tabs>
                    <w:tab w:val="right" w:pos="8838"/>
                  </w:tabs>
                  <w:ind w:left="-74" w:right="-105"/>
                  <w:jc w:val="both"/>
                  <w:rPr>
                    <w:rFonts w:ascii="Palatino Linotype" w:eastAsia="Palatino Linotype" w:hAnsi="Palatino Linotype" w:cs="Palatino Linotype"/>
                  </w:rPr>
                </w:pPr>
                <w:r w:rsidRPr="00075DA2">
                  <w:rPr>
                    <w:rFonts w:ascii="Palatino Linotype" w:eastAsia="Palatino Linotype" w:hAnsi="Palatino Linotype" w:cs="Palatino Linotype"/>
                  </w:rPr>
                  <w:t>03583/INFOEM/IP/RR/2025</w:t>
                </w:r>
              </w:p>
            </w:tc>
          </w:tr>
          <w:tr w:rsidR="000255E3" w:rsidRPr="00075DA2" w:rsidTr="00075DA2">
            <w:trPr>
              <w:trHeight w:val="144"/>
            </w:trPr>
            <w:tc>
              <w:tcPr>
                <w:tcW w:w="2687" w:type="dxa"/>
                <w:shd w:val="clear" w:color="auto" w:fill="auto"/>
              </w:tcPr>
              <w:p w:rsidR="000255E3" w:rsidRPr="00075DA2" w:rsidRDefault="000255E3" w:rsidP="00056AA0">
                <w:pPr>
                  <w:tabs>
                    <w:tab w:val="right" w:pos="8838"/>
                  </w:tabs>
                  <w:ind w:left="-74" w:right="-105"/>
                  <w:jc w:val="both"/>
                  <w:rPr>
                    <w:rFonts w:ascii="Palatino Linotype" w:eastAsia="Palatino Linotype" w:hAnsi="Palatino Linotype" w:cs="Palatino Linotype"/>
                    <w:b/>
                  </w:rPr>
                </w:pPr>
                <w:r w:rsidRPr="00075DA2">
                  <w:rPr>
                    <w:rFonts w:ascii="Palatino Linotype" w:eastAsia="Palatino Linotype" w:hAnsi="Palatino Linotype" w:cs="Palatino Linotype"/>
                    <w:b/>
                  </w:rPr>
                  <w:t>Recurrente:</w:t>
                </w:r>
              </w:p>
            </w:tc>
            <w:tc>
              <w:tcPr>
                <w:tcW w:w="4218" w:type="dxa"/>
                <w:shd w:val="clear" w:color="auto" w:fill="auto"/>
              </w:tcPr>
              <w:p w:rsidR="000255E3" w:rsidRPr="00075DA2" w:rsidRDefault="000255E3" w:rsidP="00056AA0">
                <w:pPr>
                  <w:tabs>
                    <w:tab w:val="left" w:pos="3122"/>
                    <w:tab w:val="right" w:pos="8838"/>
                  </w:tabs>
                  <w:ind w:right="-105"/>
                  <w:jc w:val="both"/>
                  <w:rPr>
                    <w:rFonts w:ascii="Palatino Linotype" w:eastAsia="Palatino Linotype" w:hAnsi="Palatino Linotype" w:cs="Palatino Linotype"/>
                  </w:rPr>
                </w:pPr>
              </w:p>
            </w:tc>
          </w:tr>
          <w:tr w:rsidR="000255E3" w:rsidRPr="00075DA2" w:rsidTr="00075DA2">
            <w:trPr>
              <w:trHeight w:val="283"/>
            </w:trPr>
            <w:tc>
              <w:tcPr>
                <w:tcW w:w="2687" w:type="dxa"/>
                <w:shd w:val="clear" w:color="auto" w:fill="auto"/>
              </w:tcPr>
              <w:p w:rsidR="000255E3" w:rsidRPr="00075DA2" w:rsidRDefault="000255E3" w:rsidP="00056AA0">
                <w:pPr>
                  <w:tabs>
                    <w:tab w:val="right" w:pos="8838"/>
                  </w:tabs>
                  <w:ind w:left="-74" w:right="-105"/>
                  <w:jc w:val="both"/>
                  <w:rPr>
                    <w:rFonts w:ascii="Palatino Linotype" w:eastAsia="Palatino Linotype" w:hAnsi="Palatino Linotype" w:cs="Palatino Linotype"/>
                    <w:b/>
                  </w:rPr>
                </w:pPr>
                <w:r w:rsidRPr="00075DA2">
                  <w:rPr>
                    <w:rFonts w:ascii="Palatino Linotype" w:eastAsia="Palatino Linotype" w:hAnsi="Palatino Linotype" w:cs="Palatino Linotype"/>
                    <w:b/>
                  </w:rPr>
                  <w:t>Sujeto Obligado:</w:t>
                </w:r>
              </w:p>
            </w:tc>
            <w:tc>
              <w:tcPr>
                <w:tcW w:w="4218" w:type="dxa"/>
                <w:shd w:val="clear" w:color="auto" w:fill="auto"/>
              </w:tcPr>
              <w:p w:rsidR="000255E3" w:rsidRPr="00075DA2" w:rsidRDefault="000255E3" w:rsidP="000459A2">
                <w:pPr>
                  <w:tabs>
                    <w:tab w:val="left" w:pos="2834"/>
                    <w:tab w:val="right" w:pos="8838"/>
                  </w:tabs>
                  <w:ind w:left="-74" w:right="-105"/>
                  <w:jc w:val="both"/>
                  <w:rPr>
                    <w:rFonts w:ascii="Palatino Linotype" w:eastAsia="Palatino Linotype" w:hAnsi="Palatino Linotype" w:cs="Palatino Linotype"/>
                  </w:rPr>
                </w:pPr>
                <w:r w:rsidRPr="00075DA2">
                  <w:rPr>
                    <w:rFonts w:ascii="Palatino Linotype" w:hAnsi="Palatino Linotype"/>
                    <w:bCs/>
                  </w:rPr>
                  <w:t>Ayuntamiento de Hueypoxtla</w:t>
                </w:r>
              </w:p>
            </w:tc>
          </w:tr>
          <w:tr w:rsidR="000255E3" w:rsidRPr="00075DA2" w:rsidTr="00075DA2">
            <w:trPr>
              <w:trHeight w:val="283"/>
            </w:trPr>
            <w:tc>
              <w:tcPr>
                <w:tcW w:w="2687" w:type="dxa"/>
                <w:shd w:val="clear" w:color="auto" w:fill="auto"/>
              </w:tcPr>
              <w:p w:rsidR="000255E3" w:rsidRPr="00075DA2" w:rsidRDefault="000255E3" w:rsidP="00056AA0">
                <w:pPr>
                  <w:tabs>
                    <w:tab w:val="right" w:pos="8838"/>
                  </w:tabs>
                  <w:ind w:left="-74" w:right="-105"/>
                  <w:jc w:val="both"/>
                  <w:rPr>
                    <w:rFonts w:ascii="Palatino Linotype" w:eastAsia="Palatino Linotype" w:hAnsi="Palatino Linotype" w:cs="Palatino Linotype"/>
                    <w:b/>
                  </w:rPr>
                </w:pPr>
                <w:r w:rsidRPr="00075DA2">
                  <w:rPr>
                    <w:rFonts w:ascii="Palatino Linotype" w:eastAsia="Palatino Linotype" w:hAnsi="Palatino Linotype" w:cs="Palatino Linotype"/>
                    <w:b/>
                  </w:rPr>
                  <w:t>Comisionada ponente:</w:t>
                </w:r>
              </w:p>
            </w:tc>
            <w:tc>
              <w:tcPr>
                <w:tcW w:w="4218" w:type="dxa"/>
                <w:shd w:val="clear" w:color="auto" w:fill="auto"/>
              </w:tcPr>
              <w:p w:rsidR="000255E3" w:rsidRPr="00075DA2" w:rsidRDefault="000255E3" w:rsidP="00056AA0">
                <w:pPr>
                  <w:tabs>
                    <w:tab w:val="right" w:pos="8838"/>
                  </w:tabs>
                  <w:ind w:left="-74" w:right="-105"/>
                  <w:jc w:val="both"/>
                  <w:rPr>
                    <w:rFonts w:ascii="Palatino Linotype" w:eastAsia="Palatino Linotype" w:hAnsi="Palatino Linotype" w:cs="Palatino Linotype"/>
                  </w:rPr>
                </w:pPr>
                <w:r w:rsidRPr="00075DA2">
                  <w:rPr>
                    <w:rFonts w:ascii="Palatino Linotype" w:eastAsia="Palatino Linotype" w:hAnsi="Palatino Linotype" w:cs="Palatino Linotype"/>
                  </w:rPr>
                  <w:t>María del Rosario Mejía Ayala</w:t>
                </w:r>
              </w:p>
              <w:p w:rsidR="000255E3" w:rsidRPr="00075DA2" w:rsidRDefault="000255E3" w:rsidP="00056AA0">
                <w:pPr>
                  <w:tabs>
                    <w:tab w:val="right" w:pos="8838"/>
                  </w:tabs>
                  <w:ind w:left="-74" w:right="-105"/>
                  <w:jc w:val="both"/>
                  <w:rPr>
                    <w:rFonts w:ascii="Palatino Linotype" w:eastAsia="Palatino Linotype" w:hAnsi="Palatino Linotype" w:cs="Palatino Linotype"/>
                  </w:rPr>
                </w:pPr>
              </w:p>
            </w:tc>
          </w:tr>
        </w:tbl>
        <w:p w:rsidR="000255E3" w:rsidRDefault="000255E3">
          <w:pPr>
            <w:tabs>
              <w:tab w:val="right" w:pos="8838"/>
            </w:tabs>
            <w:ind w:left="-28"/>
            <w:jc w:val="both"/>
            <w:rPr>
              <w:rFonts w:ascii="Arial" w:eastAsia="Arial" w:hAnsi="Arial" w:cs="Arial"/>
              <w:b/>
              <w:sz w:val="22"/>
              <w:szCs w:val="22"/>
            </w:rPr>
          </w:pPr>
        </w:p>
      </w:tc>
    </w:tr>
  </w:tbl>
  <w:p w:rsidR="000255E3" w:rsidRDefault="000255E3">
    <w:pPr>
      <w:pBdr>
        <w:top w:val="nil"/>
        <w:left w:val="nil"/>
        <w:bottom w:val="nil"/>
        <w:right w:val="nil"/>
        <w:between w:val="nil"/>
      </w:pBdr>
      <w:tabs>
        <w:tab w:val="center" w:pos="4419"/>
        <w:tab w:val="right" w:pos="8838"/>
      </w:tabs>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D682E64"/>
    <w:multiLevelType w:val="hybridMultilevel"/>
    <w:tmpl w:val="B4CB845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3BE0428"/>
    <w:multiLevelType w:val="hybridMultilevel"/>
    <w:tmpl w:val="E58CC1B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D705925"/>
    <w:multiLevelType w:val="hybridMultilevel"/>
    <w:tmpl w:val="0A6D7EF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F9C66C7"/>
    <w:multiLevelType w:val="hybridMultilevel"/>
    <w:tmpl w:val="53D44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60839D1"/>
    <w:multiLevelType w:val="hybridMultilevel"/>
    <w:tmpl w:val="92AC6728"/>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748D7D6">
      <w:start w:val="1"/>
      <w:numFmt w:val="upperLetter"/>
      <w:lvlText w:val="%3)"/>
      <w:lvlJc w:val="left"/>
      <w:pPr>
        <w:ind w:left="2340" w:hanging="360"/>
      </w:pPr>
      <w:rPr>
        <w:rFonts w:hint="default"/>
      </w:rPr>
    </w:lvl>
    <w:lvl w:ilvl="3" w:tplc="082A71AA">
      <w:start w:val="1"/>
      <w:numFmt w:val="lowerLetter"/>
      <w:lvlText w:val="%4)"/>
      <w:lvlJc w:val="left"/>
      <w:pPr>
        <w:ind w:left="2880" w:hanging="360"/>
      </w:pPr>
      <w:rPr>
        <w:rFonts w:eastAsia="Times New Roman" w:cs="Arial" w:hint="default"/>
        <w:b w:val="0"/>
        <w:color w:val="000000" w:themeColor="text1"/>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92E4D57"/>
    <w:multiLevelType w:val="multilevel"/>
    <w:tmpl w:val="7870EB0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num>
  <w:num w:numId="3">
    <w:abstractNumId w:val="2"/>
  </w:num>
  <w:num w:numId="4">
    <w:abstractNumId w:val="3"/>
  </w:num>
  <w:num w:numId="5">
    <w:abstractNumId w:val="5"/>
  </w:num>
  <w:num w:numId="6">
    <w:abstractNumId w:val="0"/>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EC8"/>
    <w:rsid w:val="0001585D"/>
    <w:rsid w:val="000210EC"/>
    <w:rsid w:val="00021457"/>
    <w:rsid w:val="00024983"/>
    <w:rsid w:val="000255E3"/>
    <w:rsid w:val="000459A2"/>
    <w:rsid w:val="00046D85"/>
    <w:rsid w:val="00056AA0"/>
    <w:rsid w:val="00075DA2"/>
    <w:rsid w:val="00076254"/>
    <w:rsid w:val="000A7A86"/>
    <w:rsid w:val="000E1BC6"/>
    <w:rsid w:val="00112E1E"/>
    <w:rsid w:val="001A04DC"/>
    <w:rsid w:val="00227981"/>
    <w:rsid w:val="00295963"/>
    <w:rsid w:val="002B0130"/>
    <w:rsid w:val="002B549C"/>
    <w:rsid w:val="00363C6D"/>
    <w:rsid w:val="00434882"/>
    <w:rsid w:val="004B464A"/>
    <w:rsid w:val="00514784"/>
    <w:rsid w:val="005C6601"/>
    <w:rsid w:val="005D684B"/>
    <w:rsid w:val="005F293E"/>
    <w:rsid w:val="006F0BC2"/>
    <w:rsid w:val="007250C5"/>
    <w:rsid w:val="007331D7"/>
    <w:rsid w:val="00734446"/>
    <w:rsid w:val="00775D94"/>
    <w:rsid w:val="007D389F"/>
    <w:rsid w:val="0081080E"/>
    <w:rsid w:val="0081249D"/>
    <w:rsid w:val="00835EC8"/>
    <w:rsid w:val="008A23F4"/>
    <w:rsid w:val="00906267"/>
    <w:rsid w:val="00936E5D"/>
    <w:rsid w:val="00945742"/>
    <w:rsid w:val="0095479C"/>
    <w:rsid w:val="00966ADE"/>
    <w:rsid w:val="0099483B"/>
    <w:rsid w:val="00A07652"/>
    <w:rsid w:val="00A31C4F"/>
    <w:rsid w:val="00A9778F"/>
    <w:rsid w:val="00AA54C1"/>
    <w:rsid w:val="00B14224"/>
    <w:rsid w:val="00B50F9F"/>
    <w:rsid w:val="00B72BCC"/>
    <w:rsid w:val="00B80B89"/>
    <w:rsid w:val="00B90725"/>
    <w:rsid w:val="00BB476B"/>
    <w:rsid w:val="00BD0EC3"/>
    <w:rsid w:val="00C63045"/>
    <w:rsid w:val="00CE76F1"/>
    <w:rsid w:val="00D17A92"/>
    <w:rsid w:val="00D47291"/>
    <w:rsid w:val="00D53D48"/>
    <w:rsid w:val="00D93541"/>
    <w:rsid w:val="00DA0128"/>
    <w:rsid w:val="00E97D44"/>
    <w:rsid w:val="00EE12A4"/>
    <w:rsid w:val="00F80D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F387142-1D46-4C96-BD79-0CF486B8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A31C4F"/>
    <w:pPr>
      <w:tabs>
        <w:tab w:val="center" w:pos="4419"/>
        <w:tab w:val="right" w:pos="8838"/>
      </w:tabs>
    </w:pPr>
  </w:style>
  <w:style w:type="character" w:customStyle="1" w:styleId="PiedepginaCar">
    <w:name w:val="Pie de página Car"/>
    <w:basedOn w:val="Fuentedeprrafopredeter"/>
    <w:link w:val="Piedepgina"/>
    <w:uiPriority w:val="99"/>
    <w:rsid w:val="00A31C4F"/>
    <w:rPr>
      <w:rFonts w:ascii="Times New Roman" w:eastAsia="Times New Roman" w:hAnsi="Times New Roman" w:cs="Times New Roman"/>
      <w:sz w:val="24"/>
      <w:szCs w:val="24"/>
      <w:lang w:eastAsia="es-MX"/>
    </w:rPr>
  </w:style>
  <w:style w:type="paragraph" w:customStyle="1" w:styleId="Default">
    <w:name w:val="Default"/>
    <w:rsid w:val="0081249D"/>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rsid w:val="00B14224"/>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B14224"/>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115233">
      <w:bodyDiv w:val="1"/>
      <w:marLeft w:val="0"/>
      <w:marRight w:val="0"/>
      <w:marTop w:val="0"/>
      <w:marBottom w:val="0"/>
      <w:divBdr>
        <w:top w:val="none" w:sz="0" w:space="0" w:color="auto"/>
        <w:left w:val="none" w:sz="0" w:space="0" w:color="auto"/>
        <w:bottom w:val="none" w:sz="0" w:space="0" w:color="auto"/>
        <w:right w:val="none" w:sz="0" w:space="0" w:color="auto"/>
      </w:divBdr>
    </w:div>
    <w:div w:id="16473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393742.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25</Pages>
  <Words>5213</Words>
  <Characters>28674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INFOEM521</dc:creator>
  <cp:keywords/>
  <dc:description/>
  <cp:lastModifiedBy>INFOEM416</cp:lastModifiedBy>
  <cp:revision>4</cp:revision>
  <cp:lastPrinted>2025-05-06T18:06:00Z</cp:lastPrinted>
  <dcterms:created xsi:type="dcterms:W3CDTF">2025-04-24T20:22:00Z</dcterms:created>
  <dcterms:modified xsi:type="dcterms:W3CDTF">2025-05-06T18:06:00Z</dcterms:modified>
</cp:coreProperties>
</file>