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B02C" w14:textId="6B87B0CB"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232A56" w:rsidRPr="00A97CC9">
        <w:rPr>
          <w:rFonts w:ascii="Palatino Linotype" w:eastAsia="Palatino Linotype" w:hAnsi="Palatino Linotype" w:cs="Palatino Linotype"/>
        </w:rPr>
        <w:t>seis de agosto</w:t>
      </w:r>
      <w:r w:rsidR="00D51BC9" w:rsidRPr="00A97CC9">
        <w:rPr>
          <w:rFonts w:ascii="Palatino Linotype" w:eastAsia="Palatino Linotype" w:hAnsi="Palatino Linotype" w:cs="Palatino Linotype"/>
        </w:rPr>
        <w:t xml:space="preserve"> </w:t>
      </w:r>
      <w:r w:rsidR="00C80EB4" w:rsidRPr="00A97CC9">
        <w:rPr>
          <w:rFonts w:ascii="Palatino Linotype" w:eastAsia="Palatino Linotype" w:hAnsi="Palatino Linotype" w:cs="Palatino Linotype"/>
        </w:rPr>
        <w:t>de dos mil veinticinco</w:t>
      </w:r>
      <w:r w:rsidRPr="00A97CC9">
        <w:rPr>
          <w:rFonts w:ascii="Palatino Linotype" w:eastAsia="Palatino Linotype" w:hAnsi="Palatino Linotype" w:cs="Palatino Linotype"/>
        </w:rPr>
        <w:t xml:space="preserve">. </w:t>
      </w:r>
    </w:p>
    <w:p w14:paraId="2A21766E" w14:textId="77777777" w:rsidR="008928B7" w:rsidRPr="00A97CC9" w:rsidRDefault="008928B7" w:rsidP="00A43ADD">
      <w:pPr>
        <w:spacing w:after="0" w:line="360" w:lineRule="auto"/>
        <w:ind w:right="49"/>
        <w:jc w:val="center"/>
        <w:rPr>
          <w:rFonts w:ascii="Palatino Linotype" w:eastAsia="Palatino Linotype" w:hAnsi="Palatino Linotype" w:cs="Palatino Linotype"/>
        </w:rPr>
      </w:pPr>
    </w:p>
    <w:p w14:paraId="60C929C2" w14:textId="3986BE51"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Visto el expediente relativo al recurso de revisión </w:t>
      </w:r>
      <w:r w:rsidR="00AD3375" w:rsidRPr="00A97CC9">
        <w:rPr>
          <w:rFonts w:ascii="Palatino Linotype" w:eastAsia="Palatino Linotype" w:hAnsi="Palatino Linotype" w:cs="Palatino Linotype"/>
          <w:b/>
        </w:rPr>
        <w:t>05969</w:t>
      </w:r>
      <w:r w:rsidRPr="00A97CC9">
        <w:rPr>
          <w:rFonts w:ascii="Palatino Linotype" w:eastAsia="Palatino Linotype" w:hAnsi="Palatino Linotype" w:cs="Palatino Linotype"/>
          <w:b/>
        </w:rPr>
        <w:t>/INFOEM/IP/RR/202</w:t>
      </w:r>
      <w:r w:rsidR="00C80EB4" w:rsidRPr="00A97CC9">
        <w:rPr>
          <w:rFonts w:ascii="Palatino Linotype" w:eastAsia="Palatino Linotype" w:hAnsi="Palatino Linotype" w:cs="Palatino Linotype"/>
          <w:b/>
        </w:rPr>
        <w:t>5</w:t>
      </w:r>
      <w:r w:rsidRPr="00A97CC9">
        <w:rPr>
          <w:rFonts w:ascii="Palatino Linotype" w:eastAsia="Palatino Linotype" w:hAnsi="Palatino Linotype" w:cs="Palatino Linotype"/>
        </w:rPr>
        <w:t xml:space="preserve">, interpuesto por </w:t>
      </w:r>
      <w:r w:rsidR="00B3099F" w:rsidRPr="00A97CC9">
        <w:rPr>
          <w:rFonts w:ascii="Palatino Linotype" w:eastAsia="Palatino Linotype" w:hAnsi="Palatino Linotype" w:cs="Palatino Linotype"/>
          <w:b/>
        </w:rPr>
        <w:t>una persona usuaria del Sistema de Acceso a la Información Mexiquense</w:t>
      </w:r>
      <w:r w:rsidRPr="00A97CC9">
        <w:rPr>
          <w:rFonts w:ascii="Palatino Linotype" w:eastAsia="Palatino Linotype" w:hAnsi="Palatino Linotype" w:cs="Palatino Linotype"/>
        </w:rPr>
        <w:t xml:space="preserve">, al cual en lo sucesivo se le denominará la parte </w:t>
      </w:r>
      <w:r w:rsidRPr="00A97CC9">
        <w:rPr>
          <w:rFonts w:ascii="Palatino Linotype" w:eastAsia="Palatino Linotype" w:hAnsi="Palatino Linotype" w:cs="Palatino Linotype"/>
          <w:b/>
        </w:rPr>
        <w:t>RECURRENTE</w:t>
      </w:r>
      <w:r w:rsidRPr="00A97CC9">
        <w:rPr>
          <w:rFonts w:ascii="Palatino Linotype" w:eastAsia="Palatino Linotype" w:hAnsi="Palatino Linotype" w:cs="Palatino Linotype"/>
        </w:rPr>
        <w:t xml:space="preserve">, en contra de la </w:t>
      </w:r>
      <w:r w:rsidR="00E46F20" w:rsidRPr="00A97CC9">
        <w:rPr>
          <w:rFonts w:ascii="Palatino Linotype" w:eastAsia="Palatino Linotype" w:hAnsi="Palatino Linotype" w:cs="Palatino Linotype"/>
        </w:rPr>
        <w:t xml:space="preserve">falta de </w:t>
      </w:r>
      <w:r w:rsidRPr="00A97CC9">
        <w:rPr>
          <w:rFonts w:ascii="Palatino Linotype" w:eastAsia="Palatino Linotype" w:hAnsi="Palatino Linotype" w:cs="Palatino Linotype"/>
        </w:rPr>
        <w:t xml:space="preserve">respuesta a su solicitud de información identificada con número de folio </w:t>
      </w:r>
      <w:r w:rsidR="00AD3375" w:rsidRPr="00A97CC9">
        <w:rPr>
          <w:rFonts w:ascii="Palatino Linotype" w:eastAsia="Palatino Linotype" w:hAnsi="Palatino Linotype" w:cs="Palatino Linotype"/>
          <w:b/>
        </w:rPr>
        <w:t>02598</w:t>
      </w:r>
      <w:r w:rsidRPr="00A97CC9">
        <w:rPr>
          <w:rFonts w:ascii="Palatino Linotype" w:eastAsia="Palatino Linotype" w:hAnsi="Palatino Linotype" w:cs="Palatino Linotype"/>
          <w:b/>
        </w:rPr>
        <w:t>/</w:t>
      </w:r>
      <w:r w:rsidR="00AD3375" w:rsidRPr="00A97CC9">
        <w:rPr>
          <w:rFonts w:ascii="Palatino Linotype" w:eastAsia="Palatino Linotype" w:hAnsi="Palatino Linotype" w:cs="Palatino Linotype"/>
          <w:b/>
        </w:rPr>
        <w:t>TOLUCA</w:t>
      </w:r>
      <w:r w:rsidR="00C80EB4" w:rsidRPr="00A97CC9">
        <w:rPr>
          <w:rFonts w:ascii="Palatino Linotype" w:eastAsia="Palatino Linotype" w:hAnsi="Palatino Linotype" w:cs="Palatino Linotype"/>
          <w:b/>
        </w:rPr>
        <w:t>/IP/2025</w:t>
      </w:r>
      <w:r w:rsidR="00D51BC9" w:rsidRPr="00A97CC9">
        <w:rPr>
          <w:rFonts w:ascii="Palatino Linotype" w:eastAsia="Palatino Linotype" w:hAnsi="Palatino Linotype" w:cs="Palatino Linotype"/>
        </w:rPr>
        <w:t xml:space="preserve"> </w:t>
      </w:r>
      <w:r w:rsidR="00E46F20" w:rsidRPr="00A97CC9">
        <w:rPr>
          <w:rFonts w:ascii="Palatino Linotype" w:eastAsia="Palatino Linotype" w:hAnsi="Palatino Linotype" w:cs="Palatino Linotype"/>
        </w:rPr>
        <w:t xml:space="preserve">del </w:t>
      </w:r>
      <w:r w:rsidR="00E46F20" w:rsidRPr="00A97CC9">
        <w:rPr>
          <w:rFonts w:ascii="Palatino Linotype" w:eastAsia="Palatino Linotype" w:hAnsi="Palatino Linotype" w:cs="Palatino Linotype"/>
          <w:b/>
        </w:rPr>
        <w:t>Ay</w:t>
      </w:r>
      <w:r w:rsidR="00AD3375" w:rsidRPr="00A97CC9">
        <w:rPr>
          <w:rFonts w:ascii="Palatino Linotype" w:eastAsia="Palatino Linotype" w:hAnsi="Palatino Linotype" w:cs="Palatino Linotype"/>
          <w:b/>
        </w:rPr>
        <w:t>untamiento de Toluca</w:t>
      </w:r>
      <w:r w:rsidR="00D51BC9" w:rsidRPr="00A97CC9">
        <w:rPr>
          <w:rFonts w:ascii="Palatino Linotype" w:eastAsia="Palatino Linotype" w:hAnsi="Palatino Linotype" w:cs="Palatino Linotype"/>
          <w:b/>
        </w:rPr>
        <w:t xml:space="preserve"> </w:t>
      </w:r>
      <w:r w:rsidRPr="00A97CC9">
        <w:rPr>
          <w:rFonts w:ascii="Palatino Linotype" w:eastAsia="Palatino Linotype" w:hAnsi="Palatino Linotype" w:cs="Palatino Linotype"/>
        </w:rPr>
        <w:t xml:space="preserve">en lo sucesivo el </w:t>
      </w:r>
      <w:r w:rsidRPr="00A97CC9">
        <w:rPr>
          <w:rFonts w:ascii="Palatino Linotype" w:eastAsia="Palatino Linotype" w:hAnsi="Palatino Linotype" w:cs="Palatino Linotype"/>
          <w:b/>
        </w:rPr>
        <w:t>SUJETO OBLIGADO</w:t>
      </w:r>
      <w:r w:rsidRPr="00A97CC9">
        <w:rPr>
          <w:rFonts w:ascii="Palatino Linotype" w:eastAsia="Palatino Linotype" w:hAnsi="Palatino Linotype" w:cs="Palatino Linotype"/>
        </w:rPr>
        <w:t>; se procede a dictar la presente resolución, con base en los siguientes:</w:t>
      </w:r>
    </w:p>
    <w:p w14:paraId="2053E27A"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4D24247B" w14:textId="77777777" w:rsidR="008928B7" w:rsidRPr="00A97CC9" w:rsidRDefault="007F0BAA" w:rsidP="00A43ADD">
      <w:pPr>
        <w:spacing w:after="0" w:line="360" w:lineRule="auto"/>
        <w:ind w:right="49"/>
        <w:jc w:val="center"/>
        <w:rPr>
          <w:rFonts w:ascii="Palatino Linotype" w:eastAsia="Palatino Linotype" w:hAnsi="Palatino Linotype" w:cs="Palatino Linotype"/>
          <w:b/>
        </w:rPr>
      </w:pPr>
      <w:r w:rsidRPr="00A97CC9">
        <w:rPr>
          <w:rFonts w:ascii="Palatino Linotype" w:eastAsia="Palatino Linotype" w:hAnsi="Palatino Linotype" w:cs="Palatino Linotype"/>
          <w:b/>
        </w:rPr>
        <w:t>I.</w:t>
      </w:r>
      <w:r w:rsidRPr="00A97CC9">
        <w:rPr>
          <w:rFonts w:ascii="Palatino Linotype" w:eastAsia="Palatino Linotype" w:hAnsi="Palatino Linotype" w:cs="Palatino Linotype"/>
          <w:b/>
        </w:rPr>
        <w:tab/>
        <w:t>A N T E C E D E N T E S</w:t>
      </w:r>
    </w:p>
    <w:p w14:paraId="7E986B6E"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bookmarkStart w:id="0" w:name="_heading=h.3znysh7" w:colFirst="0" w:colLast="0"/>
      <w:bookmarkEnd w:id="0"/>
    </w:p>
    <w:p w14:paraId="385E589E" w14:textId="00B22AA3" w:rsidR="008928B7" w:rsidRPr="00A97CC9"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97CC9">
        <w:rPr>
          <w:rFonts w:ascii="Palatino Linotype" w:eastAsia="Palatino Linotype" w:hAnsi="Palatino Linotype" w:cs="Palatino Linotype"/>
          <w:b/>
          <w:color w:val="000000"/>
        </w:rPr>
        <w:t>Solicitud de acceso a la información.</w:t>
      </w:r>
      <w:r w:rsidRPr="00A97CC9">
        <w:rPr>
          <w:rFonts w:ascii="Palatino Linotype" w:eastAsia="Palatino Linotype" w:hAnsi="Palatino Linotype" w:cs="Palatino Linotype"/>
          <w:color w:val="000000"/>
        </w:rPr>
        <w:t xml:space="preserve"> </w:t>
      </w:r>
      <w:r w:rsidR="00417126" w:rsidRPr="00A97CC9">
        <w:rPr>
          <w:rFonts w:ascii="Palatino Linotype" w:eastAsia="Palatino Linotype" w:hAnsi="Palatino Linotype" w:cs="Palatino Linotype"/>
        </w:rPr>
        <w:t xml:space="preserve">Con fecha </w:t>
      </w:r>
      <w:r w:rsidR="00AD3375" w:rsidRPr="00A97CC9">
        <w:rPr>
          <w:rFonts w:ascii="Palatino Linotype" w:eastAsia="Palatino Linotype" w:hAnsi="Palatino Linotype" w:cs="Palatino Linotype"/>
          <w:b/>
        </w:rPr>
        <w:t xml:space="preserve">treinta de abril </w:t>
      </w:r>
      <w:r w:rsidR="00417126" w:rsidRPr="00A97CC9">
        <w:rPr>
          <w:rFonts w:ascii="Palatino Linotype" w:eastAsia="Palatino Linotype" w:hAnsi="Palatino Linotype" w:cs="Palatino Linotype"/>
          <w:b/>
        </w:rPr>
        <w:t>de dos mil veinticinco</w:t>
      </w:r>
      <w:r w:rsidR="00417126" w:rsidRPr="00A97CC9">
        <w:rPr>
          <w:rFonts w:ascii="Palatino Linotype" w:eastAsia="Palatino Linotype" w:hAnsi="Palatino Linotype" w:cs="Palatino Linotype"/>
        </w:rPr>
        <w:t xml:space="preserve">, el Recurrente formuló solicitud de acceso a información pública al </w:t>
      </w:r>
      <w:r w:rsidR="00417126" w:rsidRPr="00A97CC9">
        <w:rPr>
          <w:rFonts w:ascii="Palatino Linotype" w:eastAsia="Palatino Linotype" w:hAnsi="Palatino Linotype" w:cs="Palatino Linotype"/>
          <w:b/>
        </w:rPr>
        <w:t>SUJETO OBLIGADO</w:t>
      </w:r>
      <w:r w:rsidR="00417126" w:rsidRPr="00A97CC9">
        <w:rPr>
          <w:rFonts w:ascii="Palatino Linotype" w:eastAsia="Palatino Linotype" w:hAnsi="Palatino Linotype" w:cs="Palatino Linotype"/>
        </w:rPr>
        <w:t xml:space="preserve"> a través del Sistema de Acceso a la Información Mexiquense, requiriéndole lo siguiente</w:t>
      </w:r>
      <w:r w:rsidRPr="00A97CC9">
        <w:rPr>
          <w:rFonts w:ascii="Palatino Linotype" w:eastAsia="Palatino Linotype" w:hAnsi="Palatino Linotype" w:cs="Palatino Linotype"/>
          <w:color w:val="000000"/>
        </w:rPr>
        <w:t xml:space="preserve">: </w:t>
      </w:r>
    </w:p>
    <w:p w14:paraId="167A7068" w14:textId="77777777" w:rsidR="008928B7" w:rsidRPr="00A97CC9" w:rsidRDefault="007F0BAA" w:rsidP="00A43ADD">
      <w:pPr>
        <w:tabs>
          <w:tab w:val="left" w:pos="1530"/>
        </w:tabs>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ab/>
      </w:r>
    </w:p>
    <w:p w14:paraId="7236F270" w14:textId="5E8596B8" w:rsidR="008928B7" w:rsidRPr="00A97CC9" w:rsidRDefault="007F0BAA" w:rsidP="0000537C">
      <w:pPr>
        <w:ind w:left="567" w:right="843"/>
        <w:jc w:val="both"/>
        <w:rPr>
          <w:rFonts w:ascii="Palatino Linotype" w:eastAsia="Palatino Linotype" w:hAnsi="Palatino Linotype" w:cs="Palatino Linotype"/>
          <w:i/>
        </w:rPr>
      </w:pPr>
      <w:bookmarkStart w:id="1" w:name="_heading=h.30j0zll" w:colFirst="0" w:colLast="0"/>
      <w:bookmarkEnd w:id="1"/>
      <w:r w:rsidRPr="00A97CC9">
        <w:rPr>
          <w:rFonts w:ascii="Palatino Linotype" w:eastAsia="Palatino Linotype" w:hAnsi="Palatino Linotype" w:cs="Palatino Linotype"/>
          <w:i/>
        </w:rPr>
        <w:t>“</w:t>
      </w:r>
      <w:r w:rsidR="00AD3375" w:rsidRPr="00A97CC9">
        <w:rPr>
          <w:rFonts w:ascii="Palatino Linotype" w:eastAsia="Palatino Linotype" w:hAnsi="Palatino Linotype" w:cs="Palatino Linotype"/>
          <w:i/>
        </w:rPr>
        <w:t xml:space="preserve">Todos los contratos firmados en 2025 por </w:t>
      </w:r>
      <w:proofErr w:type="spellStart"/>
      <w:r w:rsidR="00AD3375" w:rsidRPr="00A97CC9">
        <w:rPr>
          <w:rFonts w:ascii="Palatino Linotype" w:eastAsia="Palatino Linotype" w:hAnsi="Palatino Linotype" w:cs="Palatino Linotype"/>
          <w:i/>
        </w:rPr>
        <w:t>caulqier</w:t>
      </w:r>
      <w:proofErr w:type="spellEnd"/>
      <w:r w:rsidR="00AD3375" w:rsidRPr="00A97CC9">
        <w:rPr>
          <w:rFonts w:ascii="Palatino Linotype" w:eastAsia="Palatino Linotype" w:hAnsi="Palatino Linotype" w:cs="Palatino Linotype"/>
          <w:i/>
        </w:rPr>
        <w:t xml:space="preserve"> objeto y contratación o servicio”. </w:t>
      </w:r>
    </w:p>
    <w:p w14:paraId="40FF966B"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 </w:t>
      </w:r>
    </w:p>
    <w:p w14:paraId="6144074E" w14:textId="5BF06FCA"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b/>
        </w:rPr>
        <w:t>Modalidad elegida para la entrega de la información:</w:t>
      </w:r>
      <w:r w:rsidRPr="00A97CC9">
        <w:rPr>
          <w:rFonts w:ascii="Palatino Linotype" w:eastAsia="Palatino Linotype" w:hAnsi="Palatino Linotype" w:cs="Palatino Linotype"/>
        </w:rPr>
        <w:t xml:space="preserve"> a través del Sistema de Acceso a la Información Mexiquense (SAIMEX). </w:t>
      </w:r>
    </w:p>
    <w:p w14:paraId="79B1081E" w14:textId="77777777" w:rsidR="002B522B" w:rsidRPr="00A97CC9" w:rsidRDefault="002B522B" w:rsidP="002E79F2">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14:paraId="609E300C" w14:textId="551CD6F4" w:rsidR="007F0BCF" w:rsidRPr="00A97CC9" w:rsidRDefault="007F0BAA" w:rsidP="00D51BC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97CC9">
        <w:rPr>
          <w:rFonts w:ascii="Palatino Linotype" w:eastAsia="Palatino Linotype" w:hAnsi="Palatino Linotype" w:cs="Palatino Linotype"/>
          <w:b/>
          <w:color w:val="000000"/>
        </w:rPr>
        <w:t xml:space="preserve">Respuesta. </w:t>
      </w:r>
      <w:r w:rsidR="00375281" w:rsidRPr="00A97CC9">
        <w:rPr>
          <w:rFonts w:ascii="Palatino Linotype" w:eastAsia="Palatino Linotype" w:hAnsi="Palatino Linotype" w:cs="Palatino Linotype"/>
          <w:color w:val="000000"/>
        </w:rPr>
        <w:t xml:space="preserve">El </w:t>
      </w:r>
      <w:r w:rsidR="00375281" w:rsidRPr="00A97CC9">
        <w:rPr>
          <w:rFonts w:ascii="Palatino Linotype" w:eastAsia="Palatino Linotype" w:hAnsi="Palatino Linotype" w:cs="Palatino Linotype"/>
          <w:b/>
          <w:color w:val="000000"/>
        </w:rPr>
        <w:t xml:space="preserve">SUJETO OBLIGADO </w:t>
      </w:r>
      <w:r w:rsidR="00375281" w:rsidRPr="00A97CC9">
        <w:rPr>
          <w:rFonts w:ascii="Palatino Linotype" w:eastAsia="Palatino Linotype" w:hAnsi="Palatino Linotype" w:cs="Palatino Linotype"/>
          <w:color w:val="000000"/>
        </w:rPr>
        <w:t xml:space="preserve">fue omiso en proporcionar respuesta. </w:t>
      </w:r>
      <w:r w:rsidR="00D51BC9" w:rsidRPr="00A97CC9">
        <w:rPr>
          <w:rFonts w:ascii="Palatino Linotype" w:eastAsia="Palatino Linotype" w:hAnsi="Palatino Linotype" w:cs="Palatino Linotype"/>
          <w:color w:val="000000"/>
        </w:rPr>
        <w:t xml:space="preserve"> </w:t>
      </w:r>
    </w:p>
    <w:p w14:paraId="485AF7C9" w14:textId="77777777" w:rsidR="00D51BC9" w:rsidRPr="00A97CC9" w:rsidRDefault="00D51BC9" w:rsidP="00D51B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4213407A" w14:textId="57CBAEA5" w:rsidR="008928B7" w:rsidRPr="00A97CC9"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97CC9">
        <w:rPr>
          <w:rFonts w:ascii="Palatino Linotype" w:eastAsia="Palatino Linotype" w:hAnsi="Palatino Linotype" w:cs="Palatino Linotype"/>
          <w:b/>
          <w:color w:val="000000"/>
        </w:rPr>
        <w:lastRenderedPageBreak/>
        <w:t xml:space="preserve">Recurso de Revisión. </w:t>
      </w:r>
      <w:r w:rsidRPr="00A97CC9">
        <w:rPr>
          <w:rFonts w:ascii="Palatino Linotype" w:eastAsia="Palatino Linotype" w:hAnsi="Palatino Linotype" w:cs="Palatino Linotype"/>
          <w:color w:val="000000"/>
        </w:rPr>
        <w:t xml:space="preserve">En fecha </w:t>
      </w:r>
      <w:r w:rsidR="00375281" w:rsidRPr="00A97CC9">
        <w:rPr>
          <w:rFonts w:ascii="Palatino Linotype" w:eastAsia="Palatino Linotype" w:hAnsi="Palatino Linotype" w:cs="Palatino Linotype"/>
          <w:b/>
          <w:color w:val="000000"/>
        </w:rPr>
        <w:t>veintiséis de mayo</w:t>
      </w:r>
      <w:r w:rsidR="00D51BC9" w:rsidRPr="00A97CC9">
        <w:rPr>
          <w:rFonts w:ascii="Palatino Linotype" w:eastAsia="Palatino Linotype" w:hAnsi="Palatino Linotype" w:cs="Palatino Linotype"/>
          <w:b/>
          <w:color w:val="000000"/>
        </w:rPr>
        <w:t xml:space="preserve"> </w:t>
      </w:r>
      <w:r w:rsidR="00C80EB4" w:rsidRPr="00A97CC9">
        <w:rPr>
          <w:rFonts w:ascii="Palatino Linotype" w:eastAsia="Palatino Linotype" w:hAnsi="Palatino Linotype" w:cs="Palatino Linotype"/>
          <w:b/>
          <w:color w:val="000000"/>
        </w:rPr>
        <w:t>de dos mil veinticinco</w:t>
      </w:r>
      <w:r w:rsidRPr="00A97CC9">
        <w:rPr>
          <w:rFonts w:ascii="Palatino Linotype" w:eastAsia="Palatino Linotype" w:hAnsi="Palatino Linotype" w:cs="Palatino Linotype"/>
          <w:color w:val="000000"/>
        </w:rPr>
        <w:t xml:space="preserve"> la persona Solicitante interpuso Recurso de Revisión a través del </w:t>
      </w:r>
      <w:r w:rsidRPr="00A97CC9">
        <w:rPr>
          <w:rFonts w:ascii="Palatino Linotype" w:eastAsia="Palatino Linotype" w:hAnsi="Palatino Linotype" w:cs="Palatino Linotype"/>
          <w:b/>
          <w:color w:val="000000"/>
        </w:rPr>
        <w:t>SAIMEX</w:t>
      </w:r>
      <w:r w:rsidRPr="00A97CC9">
        <w:rPr>
          <w:rFonts w:ascii="Palatino Linotype" w:eastAsia="Palatino Linotype" w:hAnsi="Palatino Linotype" w:cs="Palatino Linotype"/>
          <w:color w:val="000000"/>
        </w:rPr>
        <w:t>, a través del cual expresó lo siguiente:</w:t>
      </w:r>
    </w:p>
    <w:p w14:paraId="779D58CA" w14:textId="77777777" w:rsidR="008928B7" w:rsidRPr="00A97CC9"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A6440BB" w14:textId="3364E912" w:rsidR="008928B7" w:rsidRPr="00A97CC9"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color w:val="000000"/>
        </w:rPr>
      </w:pPr>
      <w:r w:rsidRPr="00A97CC9">
        <w:rPr>
          <w:rFonts w:ascii="Palatino Linotype" w:eastAsia="Palatino Linotype" w:hAnsi="Palatino Linotype" w:cs="Palatino Linotype"/>
          <w:b/>
          <w:color w:val="000000"/>
        </w:rPr>
        <w:t>Acto impugnado</w:t>
      </w:r>
      <w:r w:rsidRPr="00A97CC9">
        <w:rPr>
          <w:rFonts w:ascii="Palatino Linotype" w:eastAsia="Palatino Linotype" w:hAnsi="Palatino Linotype" w:cs="Palatino Linotype"/>
          <w:b/>
          <w:i/>
          <w:color w:val="000000"/>
        </w:rPr>
        <w:t xml:space="preserve">. </w:t>
      </w:r>
      <w:r w:rsidRPr="00A97CC9">
        <w:rPr>
          <w:rFonts w:ascii="Palatino Linotype" w:eastAsia="Palatino Linotype" w:hAnsi="Palatino Linotype" w:cs="Palatino Linotype"/>
          <w:i/>
          <w:color w:val="000000"/>
        </w:rPr>
        <w:t>“</w:t>
      </w:r>
      <w:proofErr w:type="spellStart"/>
      <w:r w:rsidR="00375281" w:rsidRPr="00A97CC9">
        <w:rPr>
          <w:rFonts w:ascii="Palatino Linotype" w:eastAsia="Palatino Linotype" w:hAnsi="Palatino Linotype" w:cs="Palatino Linotype"/>
          <w:i/>
          <w:color w:val="000000"/>
        </w:rPr>
        <w:t>lA</w:t>
      </w:r>
      <w:proofErr w:type="spellEnd"/>
      <w:r w:rsidR="00375281" w:rsidRPr="00A97CC9">
        <w:rPr>
          <w:rFonts w:ascii="Palatino Linotype" w:eastAsia="Palatino Linotype" w:hAnsi="Palatino Linotype" w:cs="Palatino Linotype"/>
          <w:i/>
          <w:color w:val="000000"/>
        </w:rPr>
        <w:t xml:space="preserve"> FALTA DE RESPUESTA A LA SOLICITUD ES FUERA DE TIEMPO ELR ECURSO PERO POR QUE NNCA CONTESTARON EM QUEDE ESPERANDO LA RESPUESTA</w:t>
      </w:r>
      <w:r w:rsidRPr="00A97CC9">
        <w:rPr>
          <w:rFonts w:ascii="Palatino Linotype" w:eastAsia="Palatino Linotype" w:hAnsi="Palatino Linotype" w:cs="Palatino Linotype"/>
          <w:i/>
          <w:color w:val="000000"/>
        </w:rPr>
        <w:t>”.</w:t>
      </w:r>
    </w:p>
    <w:p w14:paraId="23142FCF" w14:textId="77777777" w:rsidR="008928B7" w:rsidRPr="00A97CC9" w:rsidRDefault="008928B7"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color w:val="000000"/>
        </w:rPr>
      </w:pPr>
    </w:p>
    <w:p w14:paraId="587AE4ED" w14:textId="16417E57" w:rsidR="008928B7" w:rsidRPr="00A97CC9"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i/>
          <w:color w:val="000000"/>
        </w:rPr>
      </w:pPr>
      <w:r w:rsidRPr="00A97CC9">
        <w:rPr>
          <w:rFonts w:ascii="Palatino Linotype" w:eastAsia="Palatino Linotype" w:hAnsi="Palatino Linotype" w:cs="Palatino Linotype"/>
          <w:b/>
          <w:color w:val="000000"/>
        </w:rPr>
        <w:t xml:space="preserve">Razones o motivos de la inconformidad: </w:t>
      </w:r>
      <w:r w:rsidRPr="00A97CC9">
        <w:rPr>
          <w:rFonts w:ascii="Palatino Linotype" w:eastAsia="Palatino Linotype" w:hAnsi="Palatino Linotype" w:cs="Palatino Linotype"/>
          <w:i/>
          <w:color w:val="000000"/>
        </w:rPr>
        <w:t>“</w:t>
      </w:r>
      <w:proofErr w:type="spellStart"/>
      <w:r w:rsidR="00375281" w:rsidRPr="00A97CC9">
        <w:rPr>
          <w:rFonts w:ascii="Palatino Linotype" w:eastAsia="Palatino Linotype" w:hAnsi="Palatino Linotype" w:cs="Palatino Linotype"/>
          <w:i/>
          <w:color w:val="000000"/>
        </w:rPr>
        <w:t>lA</w:t>
      </w:r>
      <w:proofErr w:type="spellEnd"/>
      <w:r w:rsidR="00375281" w:rsidRPr="00A97CC9">
        <w:rPr>
          <w:rFonts w:ascii="Palatino Linotype" w:eastAsia="Palatino Linotype" w:hAnsi="Palatino Linotype" w:cs="Palatino Linotype"/>
          <w:i/>
          <w:color w:val="000000"/>
        </w:rPr>
        <w:t xml:space="preserve"> FALTA DE RESPUESTA A LA SOLICITUD ES FUERA DE TIEMPO ELR ECURSO PERO POR QUE NNCA CONTESTARON EM QUEDE ESPERANDO LA RESPUESTA</w:t>
      </w:r>
      <w:r w:rsidRPr="00A97CC9">
        <w:rPr>
          <w:rFonts w:ascii="Palatino Linotype" w:eastAsia="Palatino Linotype" w:hAnsi="Palatino Linotype" w:cs="Palatino Linotype"/>
          <w:i/>
          <w:color w:val="000000"/>
        </w:rPr>
        <w:t xml:space="preserve">”. </w:t>
      </w:r>
    </w:p>
    <w:p w14:paraId="7DAD31EF" w14:textId="77777777" w:rsidR="008928B7" w:rsidRPr="00A97CC9" w:rsidRDefault="008928B7" w:rsidP="00A43ADD">
      <w:pPr>
        <w:pBdr>
          <w:top w:val="nil"/>
          <w:left w:val="nil"/>
          <w:bottom w:val="nil"/>
          <w:right w:val="nil"/>
          <w:between w:val="nil"/>
        </w:pBdr>
        <w:tabs>
          <w:tab w:val="left" w:pos="1276"/>
        </w:tabs>
        <w:spacing w:after="0" w:line="360" w:lineRule="auto"/>
        <w:ind w:right="49"/>
        <w:jc w:val="both"/>
        <w:rPr>
          <w:rFonts w:ascii="Palatino Linotype" w:eastAsia="Palatino Linotype" w:hAnsi="Palatino Linotype" w:cs="Palatino Linotype"/>
          <w:color w:val="000000"/>
        </w:rPr>
      </w:pPr>
    </w:p>
    <w:p w14:paraId="786195DB" w14:textId="25EEB7F6" w:rsidR="008928B7" w:rsidRPr="00A97CC9"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97CC9">
        <w:rPr>
          <w:rFonts w:ascii="Palatino Linotype" w:eastAsia="Palatino Linotype" w:hAnsi="Palatino Linotype" w:cs="Palatino Linotype"/>
          <w:b/>
          <w:color w:val="000000"/>
        </w:rPr>
        <w:t>Turno.</w:t>
      </w:r>
      <w:r w:rsidRPr="00A97CC9">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00375281" w:rsidRPr="00A97CC9">
        <w:rPr>
          <w:rFonts w:ascii="Palatino Linotype" w:eastAsia="Palatino Linotype" w:hAnsi="Palatino Linotype" w:cs="Palatino Linotype"/>
          <w:b/>
          <w:color w:val="000000"/>
        </w:rPr>
        <w:t>05969</w:t>
      </w:r>
      <w:r w:rsidR="00C80EB4" w:rsidRPr="00A97CC9">
        <w:rPr>
          <w:rFonts w:ascii="Palatino Linotype" w:eastAsia="Palatino Linotype" w:hAnsi="Palatino Linotype" w:cs="Palatino Linotype"/>
          <w:b/>
          <w:color w:val="000000"/>
        </w:rPr>
        <w:t>/INFOEM/IP/RR/2025</w:t>
      </w:r>
      <w:r w:rsidRPr="00A97CC9">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2BEF276" w14:textId="77777777" w:rsidR="008928B7" w:rsidRPr="00A97CC9"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268751C" w14:textId="6D6B6FB3" w:rsidR="008928B7" w:rsidRPr="00A97CC9"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97CC9">
        <w:rPr>
          <w:rFonts w:ascii="Palatino Linotype" w:eastAsia="Palatino Linotype" w:hAnsi="Palatino Linotype" w:cs="Palatino Linotype"/>
          <w:b/>
          <w:color w:val="000000"/>
        </w:rPr>
        <w:t>Admisión del recurso de revisión</w:t>
      </w:r>
      <w:r w:rsidRPr="00A97CC9">
        <w:rPr>
          <w:rFonts w:ascii="Palatino Linotype" w:eastAsia="Palatino Linotype" w:hAnsi="Palatino Linotype" w:cs="Palatino Linotype"/>
          <w:color w:val="000000"/>
        </w:rPr>
        <w:t xml:space="preserve">: En fecha </w:t>
      </w:r>
      <w:r w:rsidR="00375281" w:rsidRPr="00A97CC9">
        <w:rPr>
          <w:rFonts w:ascii="Palatino Linotype" w:eastAsia="Palatino Linotype" w:hAnsi="Palatino Linotype" w:cs="Palatino Linotype"/>
          <w:b/>
          <w:color w:val="000000"/>
        </w:rPr>
        <w:t>veintinueve de mayo</w:t>
      </w:r>
      <w:r w:rsidR="00C80EB4" w:rsidRPr="00A97CC9">
        <w:rPr>
          <w:rFonts w:ascii="Palatino Linotype" w:eastAsia="Palatino Linotype" w:hAnsi="Palatino Linotype" w:cs="Palatino Linotype"/>
          <w:b/>
          <w:color w:val="000000"/>
        </w:rPr>
        <w:t xml:space="preserve"> de dos mil veinticinco</w:t>
      </w:r>
      <w:r w:rsidRPr="00A97CC9">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C615749" w14:textId="77777777" w:rsidR="008928B7" w:rsidRPr="00A97CC9" w:rsidRDefault="008928B7" w:rsidP="00A43ADD">
      <w:pPr>
        <w:pBdr>
          <w:top w:val="nil"/>
          <w:left w:val="nil"/>
          <w:bottom w:val="nil"/>
          <w:right w:val="nil"/>
          <w:between w:val="nil"/>
        </w:pBdr>
        <w:ind w:left="720" w:right="49"/>
        <w:rPr>
          <w:rFonts w:ascii="Palatino Linotype" w:eastAsia="Palatino Linotype" w:hAnsi="Palatino Linotype" w:cs="Palatino Linotype"/>
          <w:color w:val="000000"/>
        </w:rPr>
      </w:pPr>
    </w:p>
    <w:p w14:paraId="4F96597A" w14:textId="5B9C1C7B" w:rsidR="00232A56" w:rsidRPr="00A97CC9" w:rsidRDefault="007F0BAA" w:rsidP="00232A5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97CC9">
        <w:rPr>
          <w:rFonts w:ascii="Palatino Linotype" w:eastAsia="Palatino Linotype" w:hAnsi="Palatino Linotype" w:cs="Palatino Linotype"/>
          <w:b/>
          <w:color w:val="000000"/>
        </w:rPr>
        <w:t xml:space="preserve">Manifestaciones. </w:t>
      </w:r>
      <w:r w:rsidR="00C80EB4" w:rsidRPr="00A97CC9">
        <w:rPr>
          <w:rFonts w:ascii="Palatino Linotype" w:eastAsia="Palatino Linotype" w:hAnsi="Palatino Linotype" w:cs="Palatino Linotype"/>
          <w:color w:val="000000"/>
        </w:rPr>
        <w:t xml:space="preserve">En fecha </w:t>
      </w:r>
      <w:r w:rsidR="00D51BC9" w:rsidRPr="00A97CC9">
        <w:rPr>
          <w:rFonts w:ascii="Palatino Linotype" w:eastAsia="Palatino Linotype" w:hAnsi="Palatino Linotype" w:cs="Palatino Linotype"/>
          <w:b/>
          <w:color w:val="000000"/>
        </w:rPr>
        <w:t xml:space="preserve">nueve de </w:t>
      </w:r>
      <w:r w:rsidR="00375281" w:rsidRPr="00A97CC9">
        <w:rPr>
          <w:rFonts w:ascii="Palatino Linotype" w:eastAsia="Palatino Linotype" w:hAnsi="Palatino Linotype" w:cs="Palatino Linotype"/>
          <w:b/>
          <w:color w:val="000000"/>
        </w:rPr>
        <w:t>junio</w:t>
      </w:r>
      <w:r w:rsidR="00D51BC9" w:rsidRPr="00A97CC9">
        <w:rPr>
          <w:rFonts w:ascii="Palatino Linotype" w:eastAsia="Palatino Linotype" w:hAnsi="Palatino Linotype" w:cs="Palatino Linotype"/>
          <w:b/>
          <w:color w:val="000000"/>
        </w:rPr>
        <w:t xml:space="preserve"> de dos mil veinticinco</w:t>
      </w:r>
      <w:r w:rsidR="00D51BC9" w:rsidRPr="00A97CC9">
        <w:rPr>
          <w:rFonts w:ascii="Palatino Linotype" w:eastAsia="Palatino Linotype" w:hAnsi="Palatino Linotype" w:cs="Palatino Linotype"/>
          <w:color w:val="000000"/>
        </w:rPr>
        <w:t xml:space="preserve">, el </w:t>
      </w:r>
      <w:r w:rsidR="00D51BC9" w:rsidRPr="00A97CC9">
        <w:rPr>
          <w:rFonts w:ascii="Palatino Linotype" w:eastAsia="Palatino Linotype" w:hAnsi="Palatino Linotype" w:cs="Palatino Linotype"/>
          <w:b/>
          <w:color w:val="000000"/>
        </w:rPr>
        <w:t xml:space="preserve">SUJETO OBLIGADO </w:t>
      </w:r>
      <w:r w:rsidR="00D51BC9" w:rsidRPr="00A97CC9">
        <w:rPr>
          <w:rFonts w:ascii="Palatino Linotype" w:eastAsia="Palatino Linotype" w:hAnsi="Palatino Linotype" w:cs="Palatino Linotype"/>
          <w:color w:val="000000"/>
        </w:rPr>
        <w:t xml:space="preserve">rindió su informe justificado, el cual será analizado en el apartado correspondiente de esta solicitud. </w:t>
      </w:r>
    </w:p>
    <w:p w14:paraId="55F36F5E" w14:textId="7359F7F1" w:rsidR="00232A56" w:rsidRPr="00A97CC9" w:rsidRDefault="00232A56" w:rsidP="00232A56">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A97CC9">
        <w:rPr>
          <w:rFonts w:ascii="Palatino Linotype" w:eastAsia="Palatino Linotype" w:hAnsi="Palatino Linotype" w:cs="Palatino Linotype"/>
          <w:color w:val="000000"/>
        </w:rPr>
        <w:lastRenderedPageBreak/>
        <w:t xml:space="preserve">Los documentos enviados por el </w:t>
      </w:r>
      <w:r w:rsidRPr="00A97CC9">
        <w:rPr>
          <w:rFonts w:ascii="Palatino Linotype" w:eastAsia="Palatino Linotype" w:hAnsi="Palatino Linotype" w:cs="Palatino Linotype"/>
          <w:b/>
          <w:color w:val="000000"/>
        </w:rPr>
        <w:t xml:space="preserve">SUJETO OBLIGADO </w:t>
      </w:r>
      <w:r w:rsidRPr="00A97CC9">
        <w:rPr>
          <w:rFonts w:ascii="Palatino Linotype" w:eastAsia="Palatino Linotype" w:hAnsi="Palatino Linotype" w:cs="Palatino Linotype"/>
          <w:color w:val="000000"/>
        </w:rPr>
        <w:t xml:space="preserve">fueron del conocimiento del particular el </w:t>
      </w:r>
      <w:r w:rsidR="00375281" w:rsidRPr="00A97CC9">
        <w:rPr>
          <w:rFonts w:ascii="Palatino Linotype" w:eastAsia="Palatino Linotype" w:hAnsi="Palatino Linotype" w:cs="Palatino Linotype"/>
          <w:b/>
          <w:color w:val="000000"/>
        </w:rPr>
        <w:t>dieciséis</w:t>
      </w:r>
      <w:r w:rsidRPr="00A97CC9">
        <w:rPr>
          <w:rFonts w:ascii="Palatino Linotype" w:eastAsia="Palatino Linotype" w:hAnsi="Palatino Linotype" w:cs="Palatino Linotype"/>
          <w:b/>
          <w:color w:val="000000"/>
        </w:rPr>
        <w:t xml:space="preserve"> de julio de dos mil veinticinco. </w:t>
      </w:r>
    </w:p>
    <w:p w14:paraId="51DDE892" w14:textId="77777777" w:rsidR="00232A56" w:rsidRPr="00A97CC9" w:rsidRDefault="00232A56" w:rsidP="00232A56">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14:paraId="492FF996" w14:textId="251F35BD" w:rsidR="00232A56" w:rsidRPr="00A97CC9" w:rsidRDefault="00232A56" w:rsidP="00232A5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A97CC9">
        <w:rPr>
          <w:rFonts w:ascii="Palatino Linotype" w:eastAsia="Palatino Linotype" w:hAnsi="Palatino Linotype" w:cs="Palatino Linotype"/>
          <w:color w:val="000000"/>
        </w:rPr>
        <w:t xml:space="preserve">La parte Recurrente fue omisa en rendir manifestaciones. </w:t>
      </w:r>
    </w:p>
    <w:p w14:paraId="13D580FC" w14:textId="77777777" w:rsidR="00D51BC9" w:rsidRPr="00A97CC9" w:rsidRDefault="00D51BC9" w:rsidP="00D51BC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16F9207" w14:textId="7BECD034" w:rsidR="002B522B" w:rsidRPr="00A97CC9" w:rsidRDefault="002B522B" w:rsidP="002B522B">
      <w:pPr>
        <w:pStyle w:val="Prrafodelista"/>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97CC9">
        <w:rPr>
          <w:rFonts w:ascii="Palatino Linotype" w:eastAsia="Palatino Linotype" w:hAnsi="Palatino Linotype" w:cs="Palatino Linotype"/>
          <w:b/>
          <w:color w:val="000000"/>
        </w:rPr>
        <w:t xml:space="preserve">Ampliación de plazo. </w:t>
      </w:r>
      <w:r w:rsidRPr="00A97CC9">
        <w:rPr>
          <w:rFonts w:ascii="Palatino Linotype" w:eastAsia="Palatino Linotype" w:hAnsi="Palatino Linotype" w:cs="Palatino Linotype"/>
          <w:color w:val="000000"/>
        </w:rPr>
        <w:t xml:space="preserve">El </w:t>
      </w:r>
      <w:r w:rsidR="00375281" w:rsidRPr="00A97CC9">
        <w:rPr>
          <w:rFonts w:ascii="Palatino Linotype" w:eastAsia="Palatino Linotype" w:hAnsi="Palatino Linotype" w:cs="Palatino Linotype"/>
          <w:b/>
          <w:color w:val="000000"/>
        </w:rPr>
        <w:t>dieciséis</w:t>
      </w:r>
      <w:r w:rsidR="00D51BC9" w:rsidRPr="00A97CC9">
        <w:rPr>
          <w:rFonts w:ascii="Palatino Linotype" w:eastAsia="Palatino Linotype" w:hAnsi="Palatino Linotype" w:cs="Palatino Linotype"/>
          <w:b/>
          <w:color w:val="000000"/>
        </w:rPr>
        <w:t xml:space="preserve"> de julio</w:t>
      </w:r>
      <w:r w:rsidRPr="00A97CC9">
        <w:rPr>
          <w:rFonts w:ascii="Palatino Linotype" w:eastAsia="Palatino Linotype" w:hAnsi="Palatino Linotype" w:cs="Palatino Linotype"/>
          <w:b/>
          <w:color w:val="000000"/>
        </w:rPr>
        <w:t xml:space="preserve"> de dos mil veinticinco</w:t>
      </w:r>
      <w:r w:rsidRPr="00A97CC9">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041F555"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p>
    <w:p w14:paraId="4D6D68BD"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957F09A"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 </w:t>
      </w:r>
    </w:p>
    <w:p w14:paraId="3DB62AE6"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0988336"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p>
    <w:p w14:paraId="45EE774C"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637FCA"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p>
    <w:p w14:paraId="4C2A58C6"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F9C8F74"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p>
    <w:p w14:paraId="043821B9"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8725BBE"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p>
    <w:p w14:paraId="5636884D" w14:textId="77777777" w:rsidR="002B522B" w:rsidRPr="00A97CC9" w:rsidRDefault="002B522B" w:rsidP="002B522B">
      <w:pPr>
        <w:tabs>
          <w:tab w:val="left" w:pos="709"/>
        </w:tabs>
        <w:spacing w:after="0" w:line="360" w:lineRule="auto"/>
        <w:ind w:left="567" w:right="560"/>
        <w:jc w:val="both"/>
        <w:rPr>
          <w:rFonts w:ascii="Palatino Linotype" w:eastAsia="Palatino Linotype" w:hAnsi="Palatino Linotype" w:cs="Palatino Linotype"/>
        </w:rPr>
      </w:pPr>
      <w:r w:rsidRPr="00A97CC9">
        <w:rPr>
          <w:rFonts w:ascii="Palatino Linotype" w:eastAsia="Palatino Linotype" w:hAnsi="Palatino Linotype" w:cs="Palatino Linotype"/>
          <w:b/>
        </w:rPr>
        <w:t>a)    Complejidad del asunto:</w:t>
      </w:r>
      <w:r w:rsidRPr="00A97CC9">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517CA9E" w14:textId="77777777" w:rsidR="002B522B" w:rsidRPr="00A97CC9" w:rsidRDefault="002B522B" w:rsidP="002B522B">
      <w:pPr>
        <w:tabs>
          <w:tab w:val="left" w:pos="709"/>
        </w:tabs>
        <w:spacing w:after="0" w:line="360" w:lineRule="auto"/>
        <w:ind w:left="567" w:right="560"/>
        <w:jc w:val="both"/>
        <w:rPr>
          <w:rFonts w:ascii="Palatino Linotype" w:eastAsia="Palatino Linotype" w:hAnsi="Palatino Linotype" w:cs="Palatino Linotype"/>
        </w:rPr>
      </w:pPr>
      <w:r w:rsidRPr="00A97CC9">
        <w:rPr>
          <w:rFonts w:ascii="Palatino Linotype" w:eastAsia="Palatino Linotype" w:hAnsi="Palatino Linotype" w:cs="Palatino Linotype"/>
          <w:b/>
        </w:rPr>
        <w:t>b)   Actividad Procesal del interesado</w:t>
      </w:r>
      <w:r w:rsidRPr="00A97CC9">
        <w:rPr>
          <w:rFonts w:ascii="Palatino Linotype" w:eastAsia="Palatino Linotype" w:hAnsi="Palatino Linotype" w:cs="Palatino Linotype"/>
        </w:rPr>
        <w:t>: Acciones u omisiones del interesado.</w:t>
      </w:r>
    </w:p>
    <w:p w14:paraId="7CC4BE4D" w14:textId="77777777" w:rsidR="002B522B" w:rsidRPr="00A97CC9" w:rsidRDefault="002B522B" w:rsidP="002B522B">
      <w:pPr>
        <w:tabs>
          <w:tab w:val="left" w:pos="851"/>
        </w:tabs>
        <w:spacing w:after="0" w:line="360" w:lineRule="auto"/>
        <w:ind w:left="567" w:right="560"/>
        <w:jc w:val="both"/>
        <w:rPr>
          <w:rFonts w:ascii="Palatino Linotype" w:eastAsia="Palatino Linotype" w:hAnsi="Palatino Linotype" w:cs="Palatino Linotype"/>
        </w:rPr>
      </w:pPr>
      <w:r w:rsidRPr="00A97CC9">
        <w:rPr>
          <w:rFonts w:ascii="Palatino Linotype" w:eastAsia="Palatino Linotype" w:hAnsi="Palatino Linotype" w:cs="Palatino Linotype"/>
          <w:b/>
        </w:rPr>
        <w:t>c)  Conducta de la Autoridad:</w:t>
      </w:r>
      <w:r w:rsidRPr="00A97CC9">
        <w:rPr>
          <w:rFonts w:ascii="Palatino Linotype" w:eastAsia="Palatino Linotype" w:hAnsi="Palatino Linotype" w:cs="Palatino Linotype"/>
        </w:rPr>
        <w:t xml:space="preserve"> Las Acciones u omisiones realizadas en el procedimiento. Así como si la autoridad actuó con la debida diligencia.</w:t>
      </w:r>
    </w:p>
    <w:p w14:paraId="22C584F0" w14:textId="77777777" w:rsidR="002B522B" w:rsidRPr="00A97CC9" w:rsidRDefault="002B522B" w:rsidP="002B522B">
      <w:pPr>
        <w:tabs>
          <w:tab w:val="left" w:pos="851"/>
        </w:tabs>
        <w:spacing w:after="0" w:line="360" w:lineRule="auto"/>
        <w:ind w:left="567" w:right="560"/>
        <w:jc w:val="both"/>
        <w:rPr>
          <w:rFonts w:ascii="Palatino Linotype" w:eastAsia="Palatino Linotype" w:hAnsi="Palatino Linotype" w:cs="Palatino Linotype"/>
        </w:rPr>
      </w:pPr>
      <w:r w:rsidRPr="00A97CC9">
        <w:rPr>
          <w:rFonts w:ascii="Palatino Linotype" w:eastAsia="Palatino Linotype" w:hAnsi="Palatino Linotype" w:cs="Palatino Linotype"/>
          <w:b/>
        </w:rPr>
        <w:t>d) La afectación generada en la situación jurídica de la persona involucrada en el proceso:</w:t>
      </w:r>
      <w:r w:rsidRPr="00A97CC9">
        <w:rPr>
          <w:rFonts w:ascii="Palatino Linotype" w:eastAsia="Palatino Linotype" w:hAnsi="Palatino Linotype" w:cs="Palatino Linotype"/>
        </w:rPr>
        <w:t xml:space="preserve"> Violación a sus derechos humanos.</w:t>
      </w:r>
    </w:p>
    <w:p w14:paraId="0E89B37F"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p>
    <w:p w14:paraId="05B89BC9" w14:textId="2771FF6F" w:rsidR="00486551" w:rsidRPr="00A97CC9" w:rsidRDefault="002B522B" w:rsidP="002B522B">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529FF4"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Argumento que encuentra sustento en la jurisprudencia P./J. 32/92 emitida por el Pleno de la Suprema Corte de Justicia de la Nación de rubro “</w:t>
      </w:r>
      <w:r w:rsidRPr="00A97CC9">
        <w:rPr>
          <w:rFonts w:ascii="Palatino Linotype" w:eastAsia="Palatino Linotype" w:hAnsi="Palatino Linotype" w:cs="Palatino Linotype"/>
          <w:b/>
        </w:rPr>
        <w:t xml:space="preserve">TÉRMINOS PROCESALES. PARA DETERMINAR SI UN FUNCIONARIO JUDICIAL ACTUÓ INDEBIDAMENTE POR NO RESPETARLOS SE DEBE ATENDER AL PRESUPUESTO QUE CONSIDERÓ EL </w:t>
      </w:r>
      <w:r w:rsidRPr="00A97CC9">
        <w:rPr>
          <w:rFonts w:ascii="Palatino Linotype" w:eastAsia="Palatino Linotype" w:hAnsi="Palatino Linotype" w:cs="Palatino Linotype"/>
          <w:b/>
        </w:rPr>
        <w:lastRenderedPageBreak/>
        <w:t>LEGISLADOR AL FIJARLOS Y LAS CARACTERÍSTICAS DEL CASO.”</w:t>
      </w:r>
      <w:r w:rsidRPr="00A97CC9">
        <w:rPr>
          <w:rFonts w:ascii="Palatino Linotype" w:eastAsia="Palatino Linotype" w:hAnsi="Palatino Linotype" w:cs="Palatino Linotype"/>
        </w:rPr>
        <w:t>, visible en la Gaceta del Seminario Judicial de la Federación con el registro digital 205635.</w:t>
      </w:r>
    </w:p>
    <w:p w14:paraId="75CF3D49"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 </w:t>
      </w:r>
    </w:p>
    <w:p w14:paraId="2A6F1E12"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E15875"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p>
    <w:p w14:paraId="770B31A7"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37CD9DE" w14:textId="77777777" w:rsidR="002B522B" w:rsidRPr="00A97CC9" w:rsidRDefault="002B522B" w:rsidP="002B522B">
      <w:pPr>
        <w:spacing w:after="0" w:line="360" w:lineRule="auto"/>
        <w:ind w:right="49"/>
        <w:jc w:val="both"/>
        <w:rPr>
          <w:rFonts w:ascii="Palatino Linotype" w:eastAsia="Palatino Linotype" w:hAnsi="Palatino Linotype" w:cs="Palatino Linotype"/>
        </w:rPr>
      </w:pPr>
    </w:p>
    <w:p w14:paraId="1FA78117" w14:textId="4CB801C8" w:rsidR="002B522B" w:rsidRPr="00A97CC9" w:rsidRDefault="002B522B" w:rsidP="00232A56">
      <w:pPr>
        <w:spacing w:after="0" w:line="360" w:lineRule="auto"/>
        <w:ind w:left="567" w:right="560"/>
        <w:jc w:val="both"/>
        <w:rPr>
          <w:rFonts w:ascii="Palatino Linotype" w:eastAsia="Palatino Linotype" w:hAnsi="Palatino Linotype" w:cs="Palatino Linotype"/>
        </w:rPr>
      </w:pPr>
      <w:r w:rsidRPr="00A97CC9">
        <w:rPr>
          <w:rFonts w:ascii="Palatino Linotype" w:eastAsia="Palatino Linotype" w:hAnsi="Palatino Linotype" w:cs="Palatino Linotype"/>
          <w:b/>
        </w:rPr>
        <w:t xml:space="preserve"> “PLAZO RAZONABLE PARA RESOLVER. DIMENSIÓN Y EFECTOS DE ESTE CONCEPTO CUANDO SE ADUCE EXCESIVA CARGA DE TRABAJO.”</w:t>
      </w:r>
      <w:r w:rsidRPr="00A97CC9">
        <w:rPr>
          <w:rFonts w:ascii="Palatino Linotype" w:eastAsia="Palatino Linotype" w:hAnsi="Palatino Linotype" w:cs="Palatino Linotype"/>
        </w:rPr>
        <w:t xml:space="preserve"> consultable en el Seminario Judicial de la Federación y su gaceta, con el registro digital 2002351.</w:t>
      </w:r>
    </w:p>
    <w:p w14:paraId="1B6B9E7B" w14:textId="43E751E6" w:rsidR="002B522B" w:rsidRPr="00A97CC9" w:rsidRDefault="002B522B" w:rsidP="00D51BC9">
      <w:pPr>
        <w:spacing w:after="0" w:line="360" w:lineRule="auto"/>
        <w:ind w:left="567" w:right="560"/>
        <w:jc w:val="both"/>
        <w:rPr>
          <w:rFonts w:ascii="Palatino Linotype" w:eastAsia="Palatino Linotype" w:hAnsi="Palatino Linotype" w:cs="Palatino Linotype"/>
        </w:rPr>
      </w:pPr>
      <w:r w:rsidRPr="00A97CC9">
        <w:rPr>
          <w:rFonts w:ascii="Palatino Linotype" w:eastAsia="Palatino Linotype" w:hAnsi="Palatino Linotype" w:cs="Palatino Linotype"/>
          <w:b/>
        </w:rPr>
        <w:t>“PLAZO RAZONABLE PARA RESOLVER. CONCEPTO Y ELEMENTOS QUE LO INTEGRAN A LA LUZ DEL DERECHO INTERNACIONAL DE LOS DERECHOS HUMANOS.”,</w:t>
      </w:r>
      <w:r w:rsidRPr="00A97CC9">
        <w:rPr>
          <w:rFonts w:ascii="Palatino Linotype" w:eastAsia="Palatino Linotype" w:hAnsi="Palatino Linotype" w:cs="Palatino Linotype"/>
        </w:rPr>
        <w:t xml:space="preserve"> visible en el Seminario Judicial de la Federación y su gaceta, con el registro digital 2002350.</w:t>
      </w:r>
    </w:p>
    <w:p w14:paraId="4A2924B5" w14:textId="77777777" w:rsidR="00232A56" w:rsidRPr="00A97CC9" w:rsidRDefault="00232A56" w:rsidP="00D51BC9">
      <w:pPr>
        <w:spacing w:after="0" w:line="360" w:lineRule="auto"/>
        <w:ind w:left="567" w:right="560"/>
        <w:jc w:val="both"/>
        <w:rPr>
          <w:rFonts w:ascii="Palatino Linotype" w:eastAsia="Palatino Linotype" w:hAnsi="Palatino Linotype" w:cs="Palatino Linotype"/>
        </w:rPr>
      </w:pPr>
    </w:p>
    <w:p w14:paraId="292A50BD" w14:textId="77777777" w:rsidR="002B522B" w:rsidRPr="00A97CC9" w:rsidRDefault="002B522B" w:rsidP="002B52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FF0000"/>
          <w:sz w:val="18"/>
        </w:rPr>
      </w:pPr>
      <w:r w:rsidRPr="00A97CC9">
        <w:rPr>
          <w:rFonts w:ascii="Palatino Linotype" w:eastAsia="Palatino Linotype" w:hAnsi="Palatino Linotype" w:cs="Palatino Linotype"/>
          <w:color w:val="000000"/>
        </w:rPr>
        <w:lastRenderedPageBreak/>
        <w:t>Por ello, este organismo garante comprometido con la tutela de los derechos humanos confiados señala que este exceso del plazo legal para resolver el presente asunto resulta de carácter excepcional.</w:t>
      </w:r>
      <w:r w:rsidRPr="00A97CC9">
        <w:rPr>
          <w:rFonts w:ascii="Palatino Linotype" w:eastAsia="Palatino Linotype" w:hAnsi="Palatino Linotype" w:cs="Palatino Linotype"/>
          <w:color w:val="FF0000"/>
          <w:sz w:val="18"/>
        </w:rPr>
        <w:t xml:space="preserve"> </w:t>
      </w:r>
    </w:p>
    <w:p w14:paraId="163D11EA" w14:textId="77777777" w:rsidR="00486551" w:rsidRPr="00A97CC9" w:rsidRDefault="00486551" w:rsidP="002B522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FF0000"/>
          <w:sz w:val="18"/>
        </w:rPr>
      </w:pPr>
    </w:p>
    <w:p w14:paraId="1E6E2B93" w14:textId="6F65CB4F" w:rsidR="008928B7" w:rsidRPr="00A97CC9" w:rsidRDefault="007F0BAA" w:rsidP="002B522B">
      <w:pPr>
        <w:pStyle w:val="Prrafodelista"/>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FF0000"/>
          <w:sz w:val="18"/>
        </w:rPr>
      </w:pPr>
      <w:r w:rsidRPr="00A97CC9">
        <w:rPr>
          <w:rFonts w:ascii="Palatino Linotype" w:eastAsia="Palatino Linotype" w:hAnsi="Palatino Linotype" w:cs="Palatino Linotype"/>
          <w:b/>
          <w:color w:val="000000"/>
        </w:rPr>
        <w:t>Cierre de instrucción</w:t>
      </w:r>
      <w:r w:rsidRPr="00A97CC9">
        <w:rPr>
          <w:rFonts w:ascii="Palatino Linotype" w:eastAsia="Palatino Linotype" w:hAnsi="Palatino Linotype" w:cs="Palatino Linotype"/>
          <w:color w:val="000000"/>
        </w:rPr>
        <w:t xml:space="preserve">. </w:t>
      </w:r>
      <w:r w:rsidR="00253030" w:rsidRPr="00A97CC9">
        <w:rPr>
          <w:rFonts w:ascii="Palatino Linotype" w:eastAsia="Palatino Linotype" w:hAnsi="Palatino Linotype" w:cs="Palatino Linotype"/>
          <w:color w:val="000000"/>
        </w:rPr>
        <w:t xml:space="preserve">En fecha </w:t>
      </w:r>
      <w:r w:rsidR="00375281" w:rsidRPr="00A97CC9">
        <w:rPr>
          <w:rFonts w:ascii="Palatino Linotype" w:eastAsia="Palatino Linotype" w:hAnsi="Palatino Linotype" w:cs="Palatino Linotype"/>
          <w:b/>
          <w:bCs/>
          <w:color w:val="000000"/>
        </w:rPr>
        <w:t>cinco de agosto</w:t>
      </w:r>
      <w:r w:rsidR="00C80EB4" w:rsidRPr="00A97CC9">
        <w:rPr>
          <w:rFonts w:ascii="Palatino Linotype" w:eastAsia="Palatino Linotype" w:hAnsi="Palatino Linotype" w:cs="Palatino Linotype"/>
          <w:b/>
          <w:bCs/>
          <w:color w:val="000000"/>
        </w:rPr>
        <w:t xml:space="preserve"> de dos mil veinticinco</w:t>
      </w:r>
      <w:r w:rsidRPr="00A97CC9">
        <w:rPr>
          <w:rFonts w:ascii="Palatino Linotype" w:eastAsia="Palatino Linotype" w:hAnsi="Palatino Linotype" w:cs="Palatino Linotype"/>
          <w:color w:val="000000"/>
        </w:rPr>
        <w:t xml:space="preserve">, la Comisionada Ponente </w:t>
      </w:r>
      <w:r w:rsidRPr="00A97CC9">
        <w:rPr>
          <w:rFonts w:ascii="Palatino Linotype" w:eastAsia="Palatino Linotype" w:hAnsi="Palatino Linotype" w:cs="Palatino Linotype"/>
        </w:rPr>
        <w:t xml:space="preserve">determinó el cierre </w:t>
      </w:r>
      <w:r w:rsidRPr="00A97CC9">
        <w:rPr>
          <w:rFonts w:ascii="Palatino Linotype" w:eastAsia="Palatino Linotype" w:hAnsi="Palatino Linotype" w:cs="Palatino Linotype"/>
          <w:color w:val="000000"/>
        </w:rPr>
        <w:t>de instrucción en términos de la fracción VI del artículo 185 de la Ley de Transparencia y Acceso a la Información Pública del Estado de México y Municipios.</w:t>
      </w:r>
    </w:p>
    <w:p w14:paraId="038A6C2A" w14:textId="77777777" w:rsidR="008928B7" w:rsidRPr="00A97CC9"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0643EDA"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0CC28DB"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4348368B" w14:textId="77777777" w:rsidR="008928B7" w:rsidRPr="00A97CC9" w:rsidRDefault="007F0BAA" w:rsidP="00A43ADD">
      <w:pPr>
        <w:spacing w:after="0" w:line="360" w:lineRule="auto"/>
        <w:ind w:right="49"/>
        <w:jc w:val="center"/>
        <w:rPr>
          <w:rFonts w:ascii="Palatino Linotype" w:eastAsia="Palatino Linotype" w:hAnsi="Palatino Linotype" w:cs="Palatino Linotype"/>
          <w:b/>
        </w:rPr>
      </w:pPr>
      <w:r w:rsidRPr="00A97CC9">
        <w:rPr>
          <w:rFonts w:ascii="Palatino Linotype" w:eastAsia="Palatino Linotype" w:hAnsi="Palatino Linotype" w:cs="Palatino Linotype"/>
          <w:b/>
        </w:rPr>
        <w:t>II.</w:t>
      </w:r>
      <w:r w:rsidRPr="00A97CC9">
        <w:rPr>
          <w:rFonts w:ascii="Palatino Linotype" w:eastAsia="Palatino Linotype" w:hAnsi="Palatino Linotype" w:cs="Palatino Linotype"/>
          <w:b/>
        </w:rPr>
        <w:tab/>
        <w:t>C O N S I D E R A N D O:</w:t>
      </w:r>
    </w:p>
    <w:p w14:paraId="44615C4B"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661E955E" w14:textId="4E8EF674"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b/>
        </w:rPr>
        <w:t xml:space="preserve">Primero. Competencia. </w:t>
      </w:r>
      <w:r w:rsidR="00417126" w:rsidRPr="00A97CC9">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D51BC9" w:rsidRPr="00A97CC9">
        <w:rPr>
          <w:rFonts w:ascii="Palatino Linotype" w:eastAsia="Palatino Linotype" w:hAnsi="Palatino Linotype" w:cs="Palatino Linotype"/>
        </w:rPr>
        <w:t>noveno</w:t>
      </w:r>
      <w:r w:rsidR="00417126" w:rsidRPr="00A97CC9">
        <w:rPr>
          <w:rFonts w:ascii="Palatino Linotype" w:eastAsia="Palatino Linotype" w:hAnsi="Palatino Linotype" w:cs="Palatino Linotype"/>
        </w:rPr>
        <w:t xml:space="preserve">, </w:t>
      </w:r>
      <w:r w:rsidR="00D51BC9" w:rsidRPr="00A97CC9">
        <w:rPr>
          <w:rFonts w:ascii="Palatino Linotype" w:eastAsia="Palatino Linotype" w:hAnsi="Palatino Linotype" w:cs="Palatino Linotype"/>
        </w:rPr>
        <w:t>cuadragésimo y cuadragésimo primero,</w:t>
      </w:r>
      <w:r w:rsidR="00417126" w:rsidRPr="00A97CC9">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E55151C"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4A9F77B8" w14:textId="27ACE781" w:rsidR="00375281" w:rsidRPr="00A97CC9" w:rsidRDefault="007F0BAA" w:rsidP="00375281">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b/>
        </w:rPr>
        <w:lastRenderedPageBreak/>
        <w:t>Segundo. Oportunidad y Procedibilidad del Recurso de Revisión</w:t>
      </w:r>
      <w:r w:rsidRPr="00A97CC9">
        <w:rPr>
          <w:rFonts w:ascii="Palatino Linotype" w:eastAsia="Palatino Linotype" w:hAnsi="Palatino Linotype" w:cs="Palatino Linotype"/>
        </w:rPr>
        <w:t xml:space="preserve">. </w:t>
      </w:r>
      <w:r w:rsidR="00375281" w:rsidRPr="00A97CC9">
        <w:rPr>
          <w:rFonts w:ascii="Palatino Linotype" w:eastAsia="Palatino Linotype" w:hAnsi="Palatino Linotype" w:cs="Palatino Linotype"/>
        </w:rPr>
        <w:t>Es de precisar que la</w:t>
      </w:r>
      <w:r w:rsidR="00375281" w:rsidRPr="00A97CC9">
        <w:rPr>
          <w:rFonts w:ascii="Palatino Linotype" w:eastAsia="Palatino Linotype" w:hAnsi="Palatino Linotype" w:cs="Palatino Linotype"/>
          <w:b/>
        </w:rPr>
        <w:t xml:space="preserve"> </w:t>
      </w:r>
      <w:r w:rsidR="00375281" w:rsidRPr="00A97CC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2C0AB34"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1474D02C" w14:textId="77777777" w:rsidR="00375281" w:rsidRPr="00A97CC9" w:rsidRDefault="00375281" w:rsidP="00375281">
      <w:pPr>
        <w:spacing w:after="0"/>
        <w:ind w:left="851" w:right="851"/>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r w:rsidRPr="00A97CC9">
        <w:rPr>
          <w:rFonts w:ascii="Palatino Linotype" w:eastAsia="Palatino Linotype" w:hAnsi="Palatino Linotype" w:cs="Palatino Linotype"/>
          <w:b/>
          <w:i/>
        </w:rPr>
        <w:t xml:space="preserve">Artículo 163. </w:t>
      </w:r>
      <w:r w:rsidRPr="00A97CC9">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6062D923" w14:textId="77777777" w:rsidR="00375281" w:rsidRPr="00A97CC9" w:rsidRDefault="00375281" w:rsidP="00375281">
      <w:pPr>
        <w:spacing w:after="0"/>
        <w:ind w:left="851" w:right="851"/>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p>
    <w:p w14:paraId="4B30F38C" w14:textId="77777777" w:rsidR="00375281" w:rsidRPr="00A97CC9" w:rsidRDefault="00375281" w:rsidP="00375281">
      <w:pPr>
        <w:spacing w:after="0"/>
        <w:ind w:left="851" w:right="851"/>
        <w:jc w:val="both"/>
        <w:rPr>
          <w:rFonts w:ascii="Palatino Linotype" w:eastAsia="Palatino Linotype" w:hAnsi="Palatino Linotype" w:cs="Palatino Linotype"/>
          <w:i/>
        </w:rPr>
      </w:pPr>
      <w:r w:rsidRPr="00A97CC9">
        <w:rPr>
          <w:rFonts w:ascii="Palatino Linotype" w:eastAsia="Palatino Linotype" w:hAnsi="Palatino Linotype" w:cs="Palatino Linotype"/>
          <w:b/>
          <w:i/>
        </w:rPr>
        <w:t>Artículo 166.</w:t>
      </w:r>
      <w:r w:rsidRPr="00A97CC9">
        <w:rPr>
          <w:rFonts w:ascii="Palatino Linotype" w:eastAsia="Palatino Linotype" w:hAnsi="Palatino Linotype" w:cs="Palatino Linotype"/>
          <w:i/>
        </w:rPr>
        <w:t xml:space="preserve"> […]</w:t>
      </w:r>
    </w:p>
    <w:p w14:paraId="2FFC27EA" w14:textId="77777777" w:rsidR="00375281" w:rsidRPr="00A97CC9" w:rsidRDefault="00375281" w:rsidP="00375281">
      <w:pPr>
        <w:spacing w:after="0"/>
        <w:ind w:left="851" w:right="851"/>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7793FE9E" w14:textId="77777777" w:rsidR="00375281" w:rsidRPr="00A97CC9" w:rsidRDefault="00375281" w:rsidP="00375281">
      <w:pPr>
        <w:spacing w:after="0" w:line="360" w:lineRule="auto"/>
        <w:ind w:left="851" w:right="851"/>
        <w:jc w:val="both"/>
        <w:rPr>
          <w:rFonts w:ascii="Palatino Linotype" w:eastAsia="Palatino Linotype" w:hAnsi="Palatino Linotype" w:cs="Palatino Linotype"/>
          <w:i/>
        </w:rPr>
      </w:pPr>
    </w:p>
    <w:p w14:paraId="039BDF99" w14:textId="77777777" w:rsidR="00375281" w:rsidRPr="00A97CC9" w:rsidRDefault="00375281" w:rsidP="00375281">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0DDDAF27"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0C9511FC" w14:textId="77777777" w:rsidR="00375281" w:rsidRPr="00A97CC9" w:rsidRDefault="00375281" w:rsidP="00375281">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DDFA778"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182885E8" w14:textId="77777777" w:rsidR="00375281" w:rsidRPr="00A97CC9" w:rsidRDefault="00375281" w:rsidP="00375281">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rPr>
        <w:t>Por su parte, el artículo 178 del citado ordenamiento, establece:</w:t>
      </w:r>
    </w:p>
    <w:p w14:paraId="65A5CA8E"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2458890C" w14:textId="77777777" w:rsidR="00375281" w:rsidRPr="00A97CC9" w:rsidRDefault="00375281" w:rsidP="00375281">
      <w:pPr>
        <w:spacing w:after="0"/>
        <w:ind w:left="567" w:right="560"/>
        <w:jc w:val="both"/>
        <w:rPr>
          <w:rFonts w:ascii="Palatino Linotype" w:eastAsia="Palatino Linotype" w:hAnsi="Palatino Linotype" w:cs="Palatino Linotype"/>
          <w:b/>
          <w:i/>
        </w:rPr>
      </w:pPr>
      <w:r w:rsidRPr="00A97CC9">
        <w:rPr>
          <w:rFonts w:ascii="Palatino Linotype" w:eastAsia="Palatino Linotype" w:hAnsi="Palatino Linotype" w:cs="Palatino Linotype"/>
          <w:i/>
        </w:rPr>
        <w:t>“</w:t>
      </w:r>
      <w:r w:rsidRPr="00A97CC9">
        <w:rPr>
          <w:rFonts w:ascii="Palatino Linotype" w:eastAsia="Palatino Linotype" w:hAnsi="Palatino Linotype" w:cs="Palatino Linotype"/>
          <w:b/>
          <w:i/>
        </w:rPr>
        <w:t xml:space="preserve">Artículo 178. </w:t>
      </w:r>
      <w:r w:rsidRPr="00A97CC9">
        <w:rPr>
          <w:rFonts w:ascii="Palatino Linotype" w:eastAsia="Palatino Linotype" w:hAnsi="Palatino Linotype" w:cs="Palatino Linotype"/>
          <w:i/>
        </w:rPr>
        <w:t xml:space="preserve">El solicitante podrá interponer, por sí mismo o a través de su representante, de manera directa o por medios electrónicos, recurso de revisión ante el Instituto o ante la </w:t>
      </w:r>
      <w:r w:rsidRPr="00A97CC9">
        <w:rPr>
          <w:rFonts w:ascii="Palatino Linotype" w:eastAsia="Palatino Linotype" w:hAnsi="Palatino Linotype" w:cs="Palatino Linotype"/>
          <w:i/>
        </w:rPr>
        <w:lastRenderedPageBreak/>
        <w:t>Unidad de Transparencia que haya conocido de la solicitud dentro de los quince días hábiles, siguientes a la fecha de la notificación de la respuesta</w:t>
      </w:r>
      <w:r w:rsidRPr="00A97CC9">
        <w:rPr>
          <w:rFonts w:ascii="Palatino Linotype" w:eastAsia="Palatino Linotype" w:hAnsi="Palatino Linotype" w:cs="Palatino Linotype"/>
          <w:b/>
          <w:i/>
        </w:rPr>
        <w:t>.</w:t>
      </w:r>
    </w:p>
    <w:p w14:paraId="738E5491" w14:textId="77777777" w:rsidR="00375281" w:rsidRPr="00A97CC9" w:rsidRDefault="00375281" w:rsidP="00375281">
      <w:pPr>
        <w:spacing w:after="0"/>
        <w:ind w:left="567" w:right="560"/>
        <w:jc w:val="both"/>
        <w:rPr>
          <w:rFonts w:ascii="Palatino Linotype" w:eastAsia="Palatino Linotype" w:hAnsi="Palatino Linotype" w:cs="Palatino Linotype"/>
          <w:b/>
          <w:i/>
        </w:rPr>
      </w:pPr>
    </w:p>
    <w:p w14:paraId="364F3C42" w14:textId="77777777" w:rsidR="00375281" w:rsidRPr="00A97CC9" w:rsidRDefault="00375281" w:rsidP="00375281">
      <w:pPr>
        <w:spacing w:after="0"/>
        <w:ind w:left="567" w:right="560"/>
        <w:jc w:val="both"/>
        <w:rPr>
          <w:rFonts w:ascii="Palatino Linotype" w:hAnsi="Palatino Linotype"/>
          <w:i/>
        </w:rPr>
      </w:pPr>
      <w:r w:rsidRPr="00A97CC9">
        <w:rPr>
          <w:rFonts w:ascii="Palatino Linotype" w:hAnsi="Palatino Linotype"/>
          <w:i/>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18C773F0" w14:textId="77777777" w:rsidR="00375281" w:rsidRPr="00A97CC9" w:rsidRDefault="00375281" w:rsidP="00375281">
      <w:pPr>
        <w:spacing w:after="0"/>
        <w:ind w:left="567" w:right="560"/>
        <w:jc w:val="both"/>
        <w:rPr>
          <w:rFonts w:ascii="Palatino Linotype" w:hAnsi="Palatino Linotype"/>
          <w:i/>
        </w:rPr>
      </w:pPr>
    </w:p>
    <w:p w14:paraId="36B78E5D" w14:textId="77777777" w:rsidR="00375281" w:rsidRPr="00A97CC9" w:rsidRDefault="00375281" w:rsidP="00375281">
      <w:pPr>
        <w:spacing w:after="0"/>
        <w:ind w:left="567" w:right="560"/>
        <w:jc w:val="both"/>
        <w:rPr>
          <w:rFonts w:ascii="Palatino Linotype" w:eastAsia="Palatino Linotype" w:hAnsi="Palatino Linotype" w:cs="Palatino Linotype"/>
          <w:b/>
          <w:i/>
        </w:rPr>
      </w:pPr>
      <w:r w:rsidRPr="00A97CC9">
        <w:rPr>
          <w:rFonts w:ascii="Palatino Linotype" w:hAnsi="Palatino Linotype"/>
          <w:i/>
        </w:rPr>
        <w:t>En el caso de que se interponga ante la Unidad de Transparencia, ésta deberá remitir el recurso de revisión al Instituto a más tardar al día siguiente de haberlo recibido.</w:t>
      </w:r>
      <w:r w:rsidRPr="00A97CC9">
        <w:rPr>
          <w:rFonts w:ascii="Palatino Linotype" w:eastAsia="Palatino Linotype" w:hAnsi="Palatino Linotype" w:cs="Palatino Linotype"/>
          <w:b/>
          <w:i/>
        </w:rPr>
        <w:t>”</w:t>
      </w:r>
    </w:p>
    <w:p w14:paraId="3ADD46E6" w14:textId="77777777" w:rsidR="00375281" w:rsidRPr="00A97CC9" w:rsidRDefault="00375281" w:rsidP="00375281">
      <w:pPr>
        <w:spacing w:after="0" w:line="360" w:lineRule="auto"/>
        <w:ind w:left="851" w:right="851"/>
        <w:jc w:val="both"/>
        <w:rPr>
          <w:rFonts w:ascii="Palatino Linotype" w:eastAsia="Palatino Linotype" w:hAnsi="Palatino Linotype" w:cs="Palatino Linotype"/>
          <w:i/>
        </w:rPr>
      </w:pPr>
    </w:p>
    <w:p w14:paraId="55F5B979" w14:textId="77777777" w:rsidR="00375281" w:rsidRPr="00A97CC9" w:rsidRDefault="00375281" w:rsidP="00375281">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rPr>
        <w:t>De lo anterior, se advierte que el recurso de revisión se han de interponer dentro del plazo de quince días hábiles, a partir de la fecha en que el Sujeto Obligado 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4ED94194"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7FB5B6CF" w14:textId="77777777" w:rsidR="00375281" w:rsidRPr="00A97CC9" w:rsidRDefault="00375281" w:rsidP="00375281">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rPr>
        <w:t>La negativa ficta constituye una presunción legal, en el entendido de que donde no hubo respuesta por parte del Sujeto Obligado 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933208D"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3974BD14" w14:textId="77777777" w:rsidR="00375281" w:rsidRPr="00A97CC9" w:rsidRDefault="00375281" w:rsidP="00375281">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w:t>
      </w:r>
      <w:r w:rsidRPr="00A97CC9">
        <w:rPr>
          <w:rFonts w:ascii="Palatino Linotype" w:eastAsia="Palatino Linotype" w:hAnsi="Palatino Linotype" w:cs="Palatino Linotype"/>
        </w:rPr>
        <w:lastRenderedPageBreak/>
        <w:t xml:space="preserve">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A97CC9">
        <w:rPr>
          <w:rFonts w:ascii="Palatino Linotype" w:eastAsia="Palatino Linotype" w:hAnsi="Palatino Linotype" w:cs="Palatino Linotype"/>
        </w:rPr>
        <w:t>desechamiento</w:t>
      </w:r>
      <w:proofErr w:type="spellEnd"/>
      <w:r w:rsidRPr="00A97CC9">
        <w:rPr>
          <w:rFonts w:ascii="Palatino Linotype" w:eastAsia="Palatino Linotype" w:hAnsi="Palatino Linotype" w:cs="Palatino Linotype"/>
        </w:rPr>
        <w:t xml:space="preserve"> del mismo.</w:t>
      </w:r>
    </w:p>
    <w:p w14:paraId="4E868BD8"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1AAFC6AC" w14:textId="77777777" w:rsidR="00375281" w:rsidRPr="00A97CC9" w:rsidRDefault="00375281" w:rsidP="00375281">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A97CC9">
        <w:rPr>
          <w:rFonts w:ascii="Palatino Linotype" w:eastAsia="Palatino Linotype" w:hAnsi="Palatino Linotype" w:cs="Palatino Linotype"/>
          <w:b/>
        </w:rPr>
        <w:t>Sujeto Obligado</w:t>
      </w:r>
      <w:r w:rsidRPr="00A97CC9">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46568DB"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2174987D" w14:textId="77777777" w:rsidR="00375281" w:rsidRPr="00A97CC9" w:rsidRDefault="00375281" w:rsidP="00375281">
      <w:pPr>
        <w:tabs>
          <w:tab w:val="left" w:pos="1276"/>
        </w:tabs>
        <w:spacing w:after="0"/>
        <w:ind w:left="567" w:right="616"/>
        <w:jc w:val="both"/>
        <w:rPr>
          <w:rFonts w:ascii="Palatino Linotype" w:eastAsia="Palatino Linotype" w:hAnsi="Palatino Linotype" w:cs="Palatino Linotype"/>
          <w:i/>
        </w:rPr>
      </w:pPr>
      <w:r w:rsidRPr="00A97CC9">
        <w:rPr>
          <w:rFonts w:ascii="Palatino Linotype" w:eastAsia="Palatino Linotype" w:hAnsi="Palatino Linotype" w:cs="Palatino Linotype"/>
          <w:b/>
          <w:i/>
        </w:rPr>
        <w:t>“CRITERIO 0001-15. NEGATIVA FICTA. PLAZO PARA INTERPONER EL RECURSO DE REVISIÓN TRATÁNDOSE DE</w:t>
      </w:r>
      <w:r w:rsidRPr="00A97CC9">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110AC1B7" w14:textId="77777777" w:rsidR="00375281" w:rsidRPr="00A97CC9" w:rsidRDefault="00375281" w:rsidP="00375281">
      <w:pPr>
        <w:spacing w:after="0" w:line="360" w:lineRule="auto"/>
        <w:ind w:left="567" w:right="843"/>
        <w:jc w:val="both"/>
        <w:rPr>
          <w:rFonts w:ascii="Palatino Linotype" w:eastAsia="Palatino Linotype" w:hAnsi="Palatino Linotype" w:cs="Palatino Linotype"/>
          <w:i/>
        </w:rPr>
      </w:pPr>
    </w:p>
    <w:p w14:paraId="64B635D6" w14:textId="77777777" w:rsidR="00375281" w:rsidRPr="00A97CC9" w:rsidRDefault="00375281" w:rsidP="00375281">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AFFE2C7" w14:textId="77777777" w:rsidR="00291CC7" w:rsidRPr="00A97CC9" w:rsidRDefault="00291CC7" w:rsidP="00375281">
      <w:pPr>
        <w:spacing w:after="0" w:line="360" w:lineRule="auto"/>
        <w:jc w:val="both"/>
        <w:rPr>
          <w:rFonts w:ascii="Palatino Linotype" w:eastAsia="Palatino Linotype" w:hAnsi="Palatino Linotype" w:cs="Palatino Linotype"/>
        </w:rPr>
      </w:pPr>
    </w:p>
    <w:p w14:paraId="4B94FEA0" w14:textId="77777777" w:rsidR="00375281" w:rsidRPr="00A97CC9" w:rsidRDefault="00375281" w:rsidP="00375281">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rPr>
        <w:t>Además, por cuanto hace a la procedibilidad del recurso de revisión, es de suma importancia mencionar que, si bien la parte no proporcionó nombre para ser identificado como se advierte en el detalle de seguimiento del</w:t>
      </w:r>
      <w:r w:rsidRPr="00A97CC9">
        <w:rPr>
          <w:rFonts w:ascii="Palatino Linotype" w:eastAsia="Palatino Linotype" w:hAnsi="Palatino Linotype" w:cs="Palatino Linotype"/>
          <w:b/>
        </w:rPr>
        <w:t xml:space="preserve"> SAIMEX</w:t>
      </w:r>
      <w:r w:rsidRPr="00A97CC9">
        <w:rPr>
          <w:rFonts w:ascii="Palatino Linotype" w:eastAsia="Palatino Linotype" w:hAnsi="Palatino Linotype" w:cs="Palatino Linotype"/>
        </w:rPr>
        <w:t>,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DF91120"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4712B9AA" w14:textId="77777777" w:rsidR="00375281" w:rsidRPr="00A97CC9" w:rsidRDefault="00375281" w:rsidP="00375281">
      <w:pPr>
        <w:spacing w:after="0"/>
        <w:ind w:left="851" w:right="902"/>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r w:rsidRPr="00A97CC9">
        <w:rPr>
          <w:rFonts w:ascii="Palatino Linotype" w:eastAsia="Palatino Linotype" w:hAnsi="Palatino Linotype" w:cs="Palatino Linotype"/>
          <w:b/>
          <w:i/>
        </w:rPr>
        <w:t>Las solicitudes anónimas, con nombre incompleto o seudónimo serán procedentes para su trámite por parte del sujeto obligado ante quien se presente.</w:t>
      </w:r>
      <w:r w:rsidRPr="00A97CC9">
        <w:rPr>
          <w:rFonts w:ascii="Palatino Linotype" w:eastAsia="Palatino Linotype" w:hAnsi="Palatino Linotype" w:cs="Palatino Linotype"/>
          <w:i/>
        </w:rPr>
        <w:t xml:space="preserve"> No podrá requerirse información adicional con motivo del nombre proporcionado por el solicitante."…</w:t>
      </w:r>
    </w:p>
    <w:p w14:paraId="34697BB6"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4DBBBD7F" w14:textId="77777777" w:rsidR="00375281" w:rsidRPr="00A97CC9" w:rsidRDefault="00375281" w:rsidP="00375281">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36619CCF"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59C98BB6" w14:textId="77777777" w:rsidR="00375281" w:rsidRPr="00A97CC9" w:rsidRDefault="00375281" w:rsidP="00375281">
      <w:pPr>
        <w:spacing w:after="0"/>
        <w:ind w:left="851" w:right="851"/>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r w:rsidRPr="00A97CC9">
        <w:rPr>
          <w:rFonts w:ascii="Palatino Linotype" w:eastAsia="Palatino Linotype" w:hAnsi="Palatino Linotype" w:cs="Palatino Linotype"/>
          <w:b/>
          <w:i/>
        </w:rPr>
        <w:t xml:space="preserve">Artículo 179. </w:t>
      </w:r>
      <w:r w:rsidRPr="00A97CC9">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2401AF25" w14:textId="77777777" w:rsidR="00375281" w:rsidRPr="00A97CC9" w:rsidRDefault="00375281" w:rsidP="00375281">
      <w:pPr>
        <w:spacing w:after="0"/>
        <w:ind w:left="851" w:right="851"/>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p>
    <w:p w14:paraId="6FA8D2BD" w14:textId="77777777" w:rsidR="00375281" w:rsidRPr="00A97CC9" w:rsidRDefault="00375281" w:rsidP="00375281">
      <w:pPr>
        <w:spacing w:after="0"/>
        <w:ind w:left="851" w:right="851"/>
        <w:jc w:val="both"/>
        <w:rPr>
          <w:rFonts w:ascii="Palatino Linotype" w:eastAsia="Palatino Linotype" w:hAnsi="Palatino Linotype" w:cs="Palatino Linotype"/>
          <w:i/>
        </w:rPr>
      </w:pPr>
      <w:r w:rsidRPr="00A97CC9">
        <w:rPr>
          <w:rFonts w:ascii="Palatino Linotype" w:eastAsia="Palatino Linotype" w:hAnsi="Palatino Linotype" w:cs="Palatino Linotype"/>
          <w:b/>
          <w:i/>
        </w:rPr>
        <w:t xml:space="preserve">VII. </w:t>
      </w:r>
      <w:r w:rsidRPr="00A97CC9">
        <w:rPr>
          <w:rFonts w:ascii="Palatino Linotype" w:eastAsia="Palatino Linotype" w:hAnsi="Palatino Linotype" w:cs="Palatino Linotype"/>
          <w:i/>
        </w:rPr>
        <w:t>La falta de respuesta a una solicitud de acceso a la información;”</w:t>
      </w:r>
    </w:p>
    <w:p w14:paraId="3AA9949F" w14:textId="77777777" w:rsidR="00375281" w:rsidRPr="00A97CC9" w:rsidRDefault="00375281" w:rsidP="00375281">
      <w:pPr>
        <w:spacing w:after="0" w:line="360" w:lineRule="auto"/>
        <w:jc w:val="both"/>
        <w:rPr>
          <w:rFonts w:ascii="Palatino Linotype" w:eastAsia="Palatino Linotype" w:hAnsi="Palatino Linotype" w:cs="Palatino Linotype"/>
        </w:rPr>
      </w:pPr>
    </w:p>
    <w:p w14:paraId="7E91DD85" w14:textId="2F3A0FBD" w:rsidR="00375281" w:rsidRPr="00A97CC9" w:rsidRDefault="00375281" w:rsidP="00375281">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rPr>
        <w:lastRenderedPageBreak/>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3CEC26F6" w14:textId="77777777" w:rsidR="00375281" w:rsidRPr="00A97CC9" w:rsidRDefault="00375281" w:rsidP="00375281">
      <w:pPr>
        <w:spacing w:after="0" w:line="360" w:lineRule="auto"/>
        <w:ind w:right="49"/>
        <w:jc w:val="both"/>
        <w:rPr>
          <w:rFonts w:ascii="Palatino Linotype" w:eastAsia="Palatino Linotype" w:hAnsi="Palatino Linotype" w:cs="Palatino Linotype"/>
          <w:i/>
        </w:rPr>
      </w:pPr>
    </w:p>
    <w:p w14:paraId="45872411" w14:textId="064F7F58"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b/>
          <w:color w:val="000000"/>
        </w:rPr>
        <w:t>Tercero. Materia de Revisión</w:t>
      </w:r>
      <w:r w:rsidRPr="00A97CC9">
        <w:rPr>
          <w:rFonts w:ascii="Palatino Linotype" w:eastAsia="Palatino Linotype" w:hAnsi="Palatino Linotype" w:cs="Palatino Linotype"/>
          <w:color w:val="000000"/>
        </w:rPr>
        <w:t xml:space="preserve">: </w:t>
      </w:r>
      <w:r w:rsidRPr="00A97CC9">
        <w:rPr>
          <w:rFonts w:ascii="Palatino Linotype" w:eastAsia="Palatino Linotype" w:hAnsi="Palatino Linotype" w:cs="Palatino Linotype"/>
        </w:rPr>
        <w:t>De las constancias que integran el expediente electrónico se advierte que el tema sobre el que este Instituto se pronunciará será en determin</w:t>
      </w:r>
      <w:r w:rsidR="00793623" w:rsidRPr="00A97CC9">
        <w:rPr>
          <w:rFonts w:ascii="Palatino Linotype" w:eastAsia="Palatino Linotype" w:hAnsi="Palatino Linotype" w:cs="Palatino Linotype"/>
        </w:rPr>
        <w:t>ar si se actualiza la fracción VII</w:t>
      </w:r>
      <w:r w:rsidRPr="00A97CC9">
        <w:rPr>
          <w:rFonts w:ascii="Palatino Linotype" w:eastAsia="Palatino Linotype" w:hAnsi="Palatino Linotype" w:cs="Palatino Linotype"/>
        </w:rPr>
        <w:t xml:space="preserve"> del artículo 179 de la Ley de Transparencia y Acceso a la Información Pública del </w:t>
      </w:r>
      <w:r w:rsidR="00793623" w:rsidRPr="00A97CC9">
        <w:rPr>
          <w:rFonts w:ascii="Palatino Linotype" w:eastAsia="Palatino Linotype" w:hAnsi="Palatino Linotype" w:cs="Palatino Linotype"/>
        </w:rPr>
        <w:t xml:space="preserve">Estado de México y Municipios y, en su caso, determinar lo que a derecho corresponda. </w:t>
      </w:r>
    </w:p>
    <w:p w14:paraId="6C7F8B65"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74139F1E" w14:textId="367BCDA4"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b/>
        </w:rPr>
        <w:t>Cuarto.</w:t>
      </w:r>
      <w:r w:rsidRPr="00A97CC9">
        <w:rPr>
          <w:rFonts w:ascii="Palatino Linotype" w:eastAsia="Palatino Linotype" w:hAnsi="Palatino Linotype" w:cs="Palatino Linotype"/>
        </w:rPr>
        <w:t xml:space="preserve"> </w:t>
      </w:r>
      <w:r w:rsidRPr="00A97CC9">
        <w:rPr>
          <w:rFonts w:ascii="Palatino Linotype" w:eastAsia="Palatino Linotype" w:hAnsi="Palatino Linotype" w:cs="Palatino Linotype"/>
          <w:b/>
        </w:rPr>
        <w:t>Estudio de fondo del asunto.</w:t>
      </w:r>
      <w:r w:rsidRPr="00A97CC9">
        <w:rPr>
          <w:rFonts w:ascii="Palatino Linotype" w:eastAsia="Palatino Linotype" w:hAnsi="Palatino Linotype" w:cs="Palatino Linotype"/>
        </w:rPr>
        <w:t xml:space="preserve">  Es conveniente </w:t>
      </w:r>
      <w:r w:rsidR="00E46F20" w:rsidRPr="00A97CC9">
        <w:rPr>
          <w:rFonts w:ascii="Palatino Linotype" w:eastAsia="Palatino Linotype" w:hAnsi="Palatino Linotype" w:cs="Palatino Linotype"/>
        </w:rPr>
        <w:t>analizar si el Sujeto</w:t>
      </w:r>
      <w:r w:rsidR="00291CC7" w:rsidRPr="00A97CC9">
        <w:rPr>
          <w:rFonts w:ascii="Palatino Linotype" w:eastAsia="Palatino Linotype" w:hAnsi="Palatino Linotype" w:cs="Palatino Linotype"/>
          <w:color w:val="FF0000"/>
        </w:rPr>
        <w:t xml:space="preserve"> </w:t>
      </w:r>
      <w:r w:rsidRPr="00A97CC9">
        <w:rPr>
          <w:rFonts w:ascii="Palatino Linotype" w:eastAsia="Palatino Linotype" w:hAnsi="Palatino Linotype" w:cs="Palatino Linotype"/>
        </w:rPr>
        <w:t>Obligado</w:t>
      </w:r>
      <w:r w:rsidRPr="00A97CC9">
        <w:rPr>
          <w:rFonts w:ascii="Palatino Linotype" w:eastAsia="Palatino Linotype" w:hAnsi="Palatino Linotype" w:cs="Palatino Linotype"/>
          <w:b/>
        </w:rPr>
        <w:t xml:space="preserve"> </w:t>
      </w:r>
      <w:r w:rsidR="00E46F20" w:rsidRPr="00A97CC9">
        <w:rPr>
          <w:rFonts w:ascii="Palatino Linotype" w:eastAsia="Palatino Linotype" w:hAnsi="Palatino Linotype" w:cs="Palatino Linotype"/>
        </w:rPr>
        <w:t>cumplió</w:t>
      </w:r>
      <w:r w:rsidRPr="00A97CC9">
        <w:rPr>
          <w:rFonts w:ascii="Palatino Linotype" w:eastAsia="Palatino Linotype" w:hAnsi="Palatino Linotype" w:cs="Palatino Linotype"/>
        </w:rPr>
        <w:t xml:space="preserv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FCC44CD"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4A782C89" w14:textId="77777777" w:rsidR="008928B7" w:rsidRPr="00A97CC9" w:rsidRDefault="007F0BAA" w:rsidP="00A43ADD">
      <w:pPr>
        <w:tabs>
          <w:tab w:val="left" w:pos="851"/>
        </w:tabs>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r w:rsidRPr="00A97CC9">
        <w:rPr>
          <w:rFonts w:ascii="Palatino Linotype" w:eastAsia="Palatino Linotype" w:hAnsi="Palatino Linotype" w:cs="Palatino Linotype"/>
          <w:b/>
          <w:i/>
        </w:rPr>
        <w:t>Artículo 4</w:t>
      </w:r>
      <w:r w:rsidRPr="00A97CC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516938" w14:textId="77777777" w:rsidR="008928B7" w:rsidRPr="00A97CC9" w:rsidRDefault="007F0BAA" w:rsidP="00A43ADD">
      <w:pPr>
        <w:tabs>
          <w:tab w:val="left" w:pos="851"/>
        </w:tabs>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97CC9">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w:t>
      </w:r>
      <w:r w:rsidRPr="00A97CC9">
        <w:rPr>
          <w:rFonts w:ascii="Palatino Linotype" w:eastAsia="Palatino Linotype" w:hAnsi="Palatino Linotype" w:cs="Palatino Linotype"/>
          <w:i/>
        </w:rPr>
        <w:lastRenderedPageBreak/>
        <w:t>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13E874C" w14:textId="77777777" w:rsidR="008928B7" w:rsidRPr="00A97CC9" w:rsidRDefault="007F0BAA" w:rsidP="00A43ADD">
      <w:pPr>
        <w:tabs>
          <w:tab w:val="left" w:pos="851"/>
        </w:tabs>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97CC9">
        <w:rPr>
          <w:rFonts w:ascii="Palatino Linotype" w:eastAsia="Palatino Linotype" w:hAnsi="Palatino Linotype" w:cs="Palatino Linotype"/>
          <w:i/>
        </w:rPr>
        <w:t>.”</w:t>
      </w:r>
    </w:p>
    <w:p w14:paraId="06D9557D"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5AB15F05"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1972F03"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7FF36B04"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r w:rsidRPr="00A97CC9">
        <w:rPr>
          <w:rFonts w:ascii="Palatino Linotype" w:eastAsia="Palatino Linotype" w:hAnsi="Palatino Linotype" w:cs="Palatino Linotype"/>
          <w:b/>
          <w:i/>
        </w:rPr>
        <w:t>Artículo 12.-</w:t>
      </w:r>
      <w:r w:rsidRPr="00A97CC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85D6BFE" w14:textId="77777777" w:rsidR="008928B7" w:rsidRPr="00A97CC9" w:rsidRDefault="008928B7" w:rsidP="00A43ADD">
      <w:pPr>
        <w:spacing w:after="0"/>
        <w:ind w:left="567" w:right="49"/>
        <w:jc w:val="both"/>
        <w:rPr>
          <w:rFonts w:ascii="Palatino Linotype" w:eastAsia="Palatino Linotype" w:hAnsi="Palatino Linotype" w:cs="Palatino Linotype"/>
          <w:i/>
        </w:rPr>
      </w:pPr>
    </w:p>
    <w:p w14:paraId="7304CCB5"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97CC9">
        <w:rPr>
          <w:rFonts w:ascii="Palatino Linotype" w:eastAsia="Palatino Linotype" w:hAnsi="Palatino Linotype" w:cs="Palatino Linotype"/>
          <w:i/>
        </w:rPr>
        <w:t xml:space="preserve">. </w:t>
      </w:r>
      <w:r w:rsidRPr="00A97CC9">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A97CC9">
        <w:rPr>
          <w:rFonts w:ascii="Palatino Linotype" w:eastAsia="Palatino Linotype" w:hAnsi="Palatino Linotype" w:cs="Palatino Linotype"/>
          <w:i/>
        </w:rPr>
        <w:t xml:space="preserve">.” </w:t>
      </w:r>
    </w:p>
    <w:p w14:paraId="1A2E2901" w14:textId="77777777" w:rsidR="008928B7" w:rsidRPr="00A97CC9" w:rsidRDefault="008928B7" w:rsidP="00A43ADD">
      <w:pPr>
        <w:spacing w:after="0"/>
        <w:ind w:left="567" w:right="49"/>
        <w:jc w:val="both"/>
        <w:rPr>
          <w:rFonts w:ascii="Palatino Linotype" w:eastAsia="Palatino Linotype" w:hAnsi="Palatino Linotype" w:cs="Palatino Linotype"/>
          <w:i/>
        </w:rPr>
      </w:pPr>
    </w:p>
    <w:p w14:paraId="77E7B88B" w14:textId="77777777" w:rsidR="008928B7" w:rsidRPr="00A97CC9" w:rsidRDefault="007F0BAA" w:rsidP="00A43ADD">
      <w:pPr>
        <w:spacing w:after="0" w:line="360" w:lineRule="auto"/>
        <w:ind w:right="49"/>
        <w:jc w:val="both"/>
        <w:rPr>
          <w:rFonts w:ascii="Palatino Linotype" w:eastAsia="Palatino Linotype" w:hAnsi="Palatino Linotype" w:cs="Palatino Linotype"/>
          <w:color w:val="000000"/>
        </w:rPr>
      </w:pPr>
      <w:r w:rsidRPr="00A97CC9">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A97CC9">
        <w:rPr>
          <w:rFonts w:ascii="Palatino Linotype" w:eastAsia="Palatino Linotype" w:hAnsi="Palatino Linotype" w:cs="Palatino Linotype"/>
        </w:rPr>
        <w:t>sólo</w:t>
      </w:r>
      <w:r w:rsidRPr="00A97CC9">
        <w:rPr>
          <w:rFonts w:ascii="Palatino Linotype" w:eastAsia="Palatino Linotype" w:hAnsi="Palatino Linotype" w:cs="Palatino Linotype"/>
          <w:color w:val="000000"/>
        </w:rPr>
        <w:t xml:space="preserve"> se </w:t>
      </w:r>
      <w:r w:rsidRPr="00A97CC9">
        <w:rPr>
          <w:rFonts w:ascii="Palatino Linotype" w:eastAsia="Palatino Linotype" w:hAnsi="Palatino Linotype" w:cs="Palatino Linotype"/>
        </w:rPr>
        <w:t>concretarán</w:t>
      </w:r>
      <w:r w:rsidRPr="00A97CC9">
        <w:rPr>
          <w:rFonts w:ascii="Palatino Linotype" w:eastAsia="Palatino Linotype" w:hAnsi="Palatino Linotype" w:cs="Palatino Linotype"/>
          <w:color w:val="000000"/>
        </w:rPr>
        <w:t xml:space="preserve"> a proporcionar la información solicitada que tengan en su poder en el </w:t>
      </w:r>
      <w:r w:rsidRPr="00A97CC9">
        <w:rPr>
          <w:rFonts w:ascii="Palatino Linotype" w:eastAsia="Palatino Linotype" w:hAnsi="Palatino Linotype" w:cs="Palatino Linotype"/>
          <w:color w:val="000000"/>
        </w:rPr>
        <w:lastRenderedPageBreak/>
        <w:t>estado que se encuentran, sin necesidad de concretarse al interés o términos específicos del solicitante.</w:t>
      </w:r>
    </w:p>
    <w:p w14:paraId="0F9F9AA5" w14:textId="77777777" w:rsidR="008928B7" w:rsidRPr="00A97CC9" w:rsidRDefault="008928B7" w:rsidP="00A43ADD">
      <w:pPr>
        <w:spacing w:after="0" w:line="360" w:lineRule="auto"/>
        <w:ind w:right="49"/>
        <w:jc w:val="both"/>
        <w:rPr>
          <w:rFonts w:ascii="Palatino Linotype" w:eastAsia="Palatino Linotype" w:hAnsi="Palatino Linotype" w:cs="Palatino Linotype"/>
          <w:color w:val="000000"/>
        </w:rPr>
      </w:pPr>
    </w:p>
    <w:p w14:paraId="78FC6003" w14:textId="7B9C8D6E" w:rsidR="008928B7" w:rsidRPr="00A97CC9" w:rsidRDefault="007F0BAA" w:rsidP="00A43ADD">
      <w:pPr>
        <w:spacing w:after="0" w:line="360" w:lineRule="auto"/>
        <w:ind w:right="49"/>
        <w:jc w:val="both"/>
        <w:rPr>
          <w:rFonts w:ascii="Palatino Linotype" w:eastAsia="Palatino Linotype" w:hAnsi="Palatino Linotype" w:cs="Palatino Linotype"/>
          <w:b/>
        </w:rPr>
      </w:pPr>
      <w:r w:rsidRPr="00A97CC9">
        <w:rPr>
          <w:rFonts w:ascii="Palatino Linotype" w:eastAsia="Palatino Linotype" w:hAnsi="Palatino Linotype" w:cs="Palatino Linotype"/>
        </w:rPr>
        <w:t>Sirve de apoyo a lo anterior, el criterio</w:t>
      </w:r>
      <w:r w:rsidR="00E46F20" w:rsidRPr="00A97CC9">
        <w:rPr>
          <w:rFonts w:ascii="Palatino Linotype" w:eastAsia="Palatino Linotype" w:hAnsi="Palatino Linotype" w:cs="Palatino Linotype"/>
        </w:rPr>
        <w:t xml:space="preserve"> orientador</w:t>
      </w:r>
      <w:r w:rsidRPr="00A97CC9">
        <w:rPr>
          <w:rFonts w:ascii="Palatino Linotype" w:eastAsia="Palatino Linotype" w:hAnsi="Palatino Linotype" w:cs="Palatino Linotype"/>
        </w:rPr>
        <w:t xml:space="preserve"> 03-17, expuesto por el </w:t>
      </w:r>
      <w:r w:rsidR="00E46F20" w:rsidRPr="00A97CC9">
        <w:rPr>
          <w:rFonts w:ascii="Palatino Linotype" w:eastAsia="Palatino Linotype" w:hAnsi="Palatino Linotype" w:cs="Palatino Linotype"/>
        </w:rPr>
        <w:t xml:space="preserve">entonces </w:t>
      </w:r>
      <w:r w:rsidRPr="00A97CC9">
        <w:rPr>
          <w:rFonts w:ascii="Palatino Linotype" w:eastAsia="Palatino Linotype" w:hAnsi="Palatino Linotype" w:cs="Palatino Linotype"/>
        </w:rPr>
        <w:t>Instituto Nacional de Transparencia, Acceso a la Información y Protección de Datos Personales, que dice:</w:t>
      </w:r>
      <w:r w:rsidRPr="00A97CC9">
        <w:rPr>
          <w:rFonts w:ascii="Palatino Linotype" w:eastAsia="Palatino Linotype" w:hAnsi="Palatino Linotype" w:cs="Palatino Linotype"/>
          <w:b/>
        </w:rPr>
        <w:t xml:space="preserve"> </w:t>
      </w:r>
    </w:p>
    <w:p w14:paraId="04FC5C83" w14:textId="77777777" w:rsidR="008928B7" w:rsidRPr="00A97CC9" w:rsidRDefault="008928B7" w:rsidP="00A43ADD">
      <w:pPr>
        <w:spacing w:after="0"/>
        <w:ind w:left="851" w:right="49"/>
        <w:jc w:val="both"/>
        <w:rPr>
          <w:rFonts w:ascii="Palatino Linotype" w:eastAsia="Palatino Linotype" w:hAnsi="Palatino Linotype" w:cs="Palatino Linotype"/>
          <w:color w:val="000000"/>
        </w:rPr>
      </w:pPr>
    </w:p>
    <w:p w14:paraId="6075C629" w14:textId="77777777" w:rsidR="008928B7" w:rsidRPr="00A97CC9" w:rsidRDefault="007F0BAA" w:rsidP="00A43ADD">
      <w:pPr>
        <w:spacing w:after="0"/>
        <w:ind w:left="567" w:right="49"/>
        <w:jc w:val="both"/>
        <w:rPr>
          <w:rFonts w:ascii="Palatino Linotype" w:eastAsia="Palatino Linotype" w:hAnsi="Palatino Linotype" w:cs="Palatino Linotype"/>
          <w:i/>
          <w:color w:val="000000"/>
        </w:rPr>
      </w:pPr>
      <w:r w:rsidRPr="00A97CC9">
        <w:rPr>
          <w:rFonts w:ascii="Palatino Linotype" w:eastAsia="Palatino Linotype" w:hAnsi="Palatino Linotype" w:cs="Palatino Linotype"/>
          <w:i/>
          <w:color w:val="000000"/>
        </w:rPr>
        <w:t>“</w:t>
      </w:r>
      <w:r w:rsidRPr="00A97CC9">
        <w:rPr>
          <w:rFonts w:ascii="Palatino Linotype" w:eastAsia="Palatino Linotype" w:hAnsi="Palatino Linotype" w:cs="Palatino Linotype"/>
          <w:b/>
          <w:i/>
          <w:color w:val="000000"/>
        </w:rPr>
        <w:t>No existe obligación de elaborar documentos ad hoc para atender las solicitudes de acceso a la información.</w:t>
      </w:r>
      <w:r w:rsidRPr="00A97CC9">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13FF20E" w14:textId="77777777" w:rsidR="008928B7" w:rsidRPr="00A97CC9" w:rsidRDefault="008928B7" w:rsidP="00A43ADD">
      <w:pPr>
        <w:spacing w:after="0"/>
        <w:ind w:left="567" w:right="49"/>
        <w:jc w:val="both"/>
        <w:rPr>
          <w:rFonts w:ascii="Palatino Linotype" w:eastAsia="Palatino Linotype" w:hAnsi="Palatino Linotype" w:cs="Palatino Linotype"/>
          <w:i/>
          <w:color w:val="000000"/>
        </w:rPr>
      </w:pPr>
    </w:p>
    <w:p w14:paraId="2D35D0CA" w14:textId="77777777" w:rsidR="008928B7" w:rsidRPr="00A97CC9" w:rsidRDefault="007F0BAA" w:rsidP="00A43ADD">
      <w:pPr>
        <w:spacing w:after="0" w:line="360" w:lineRule="auto"/>
        <w:ind w:right="49"/>
        <w:jc w:val="both"/>
        <w:rPr>
          <w:rFonts w:ascii="Palatino Linotype" w:eastAsia="Palatino Linotype" w:hAnsi="Palatino Linotype" w:cs="Palatino Linotype"/>
          <w:color w:val="000000"/>
        </w:rPr>
      </w:pPr>
      <w:r w:rsidRPr="00A97CC9">
        <w:rPr>
          <w:rFonts w:ascii="Palatino Linotype" w:eastAsia="Palatino Linotype" w:hAnsi="Palatino Linotype" w:cs="Palatino Linotype"/>
        </w:rPr>
        <w:t xml:space="preserve">En esa tesitura, el artículo 24 en su último párrafo de la Ley de la Materia, dispone que los Sujetos Obligados </w:t>
      </w:r>
      <w:r w:rsidRPr="00A97CC9">
        <w:rPr>
          <w:rFonts w:ascii="Palatino Linotype" w:eastAsia="Palatino Linotype" w:hAnsi="Palatino Linotype" w:cs="Palatino Linotype"/>
          <w:color w:val="000000"/>
        </w:rPr>
        <w:t xml:space="preserve">sólo proporcionarán la información pública que </w:t>
      </w:r>
      <w:r w:rsidRPr="00A97CC9">
        <w:rPr>
          <w:rFonts w:ascii="Palatino Linotype" w:eastAsia="Palatino Linotype" w:hAnsi="Palatino Linotype" w:cs="Palatino Linotype"/>
        </w:rPr>
        <w:t>generen</w:t>
      </w:r>
      <w:r w:rsidRPr="00A97CC9">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9796B9" w14:textId="77777777" w:rsidR="008928B7" w:rsidRPr="00A97CC9" w:rsidRDefault="008928B7" w:rsidP="00A43ADD">
      <w:pPr>
        <w:spacing w:after="0" w:line="360" w:lineRule="auto"/>
        <w:ind w:right="49"/>
        <w:jc w:val="both"/>
        <w:rPr>
          <w:rFonts w:ascii="Palatino Linotype" w:eastAsia="Palatino Linotype" w:hAnsi="Palatino Linotype" w:cs="Palatino Linotype"/>
          <w:color w:val="000000"/>
        </w:rPr>
      </w:pPr>
    </w:p>
    <w:p w14:paraId="69DFF361" w14:textId="32D508C5"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w:t>
      </w:r>
      <w:r w:rsidRPr="00A97CC9">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14:paraId="3FEAB1B8" w14:textId="77777777" w:rsidR="00E46F20" w:rsidRPr="00A97CC9" w:rsidRDefault="00E46F20" w:rsidP="00A43ADD">
      <w:pPr>
        <w:spacing w:after="0" w:line="360" w:lineRule="auto"/>
        <w:ind w:right="49"/>
        <w:jc w:val="both"/>
        <w:rPr>
          <w:rFonts w:ascii="Palatino Linotype" w:eastAsia="Palatino Linotype" w:hAnsi="Palatino Linotype" w:cs="Palatino Linotype"/>
        </w:rPr>
      </w:pPr>
    </w:p>
    <w:p w14:paraId="4F88BD68"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BD73192"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1995925F"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r w:rsidRPr="00A97CC9">
        <w:rPr>
          <w:rFonts w:ascii="Palatino Linotype" w:eastAsia="Palatino Linotype" w:hAnsi="Palatino Linotype" w:cs="Palatino Linotype"/>
          <w:b/>
          <w:i/>
        </w:rPr>
        <w:t xml:space="preserve">Artículo 3. </w:t>
      </w:r>
      <w:r w:rsidRPr="00A97CC9">
        <w:rPr>
          <w:rFonts w:ascii="Palatino Linotype" w:eastAsia="Palatino Linotype" w:hAnsi="Palatino Linotype" w:cs="Palatino Linotype"/>
          <w:i/>
        </w:rPr>
        <w:t>Para los efectos de la presente Ley se entenderá por:</w:t>
      </w:r>
    </w:p>
    <w:p w14:paraId="1A1D024F"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p>
    <w:p w14:paraId="65EE423A" w14:textId="77777777" w:rsidR="008928B7" w:rsidRPr="00A97CC9" w:rsidRDefault="007F0BAA" w:rsidP="00A43ADD">
      <w:pPr>
        <w:spacing w:after="0"/>
        <w:ind w:left="567" w:right="49"/>
        <w:jc w:val="both"/>
        <w:rPr>
          <w:rFonts w:ascii="Palatino Linotype" w:eastAsia="Palatino Linotype" w:hAnsi="Palatino Linotype" w:cs="Palatino Linotype"/>
          <w:i/>
          <w:color w:val="000000"/>
        </w:rPr>
      </w:pPr>
      <w:r w:rsidRPr="00A97CC9">
        <w:rPr>
          <w:rFonts w:ascii="Palatino Linotype" w:eastAsia="Palatino Linotype" w:hAnsi="Palatino Linotype" w:cs="Palatino Linotype"/>
          <w:b/>
          <w:i/>
          <w:color w:val="000000"/>
        </w:rPr>
        <w:t>XI. Documento:</w:t>
      </w:r>
      <w:r w:rsidRPr="00A97CC9">
        <w:rPr>
          <w:rFonts w:ascii="Palatino Linotype" w:eastAsia="Palatino Linotype" w:hAnsi="Palatino Linotype" w:cs="Palatino Linotype"/>
          <w:i/>
          <w:color w:val="000000"/>
        </w:rPr>
        <w:t xml:space="preserve"> Los expedientes, reportes, estudios, actas</w:t>
      </w:r>
      <w:r w:rsidRPr="00A97CC9">
        <w:rPr>
          <w:rFonts w:ascii="Palatino Linotype" w:eastAsia="Palatino Linotype" w:hAnsi="Palatino Linotype" w:cs="Palatino Linotype"/>
          <w:b/>
          <w:i/>
          <w:color w:val="000000"/>
        </w:rPr>
        <w:t>,</w:t>
      </w:r>
      <w:r w:rsidRPr="00A97CC9">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06F8763" w14:textId="77777777" w:rsidR="008928B7" w:rsidRPr="00A97CC9" w:rsidRDefault="008928B7" w:rsidP="00A43ADD">
      <w:pPr>
        <w:spacing w:after="0" w:line="360" w:lineRule="auto"/>
        <w:ind w:left="851" w:right="49"/>
        <w:jc w:val="both"/>
        <w:rPr>
          <w:rFonts w:ascii="Palatino Linotype" w:eastAsia="Palatino Linotype" w:hAnsi="Palatino Linotype" w:cs="Palatino Linotype"/>
        </w:rPr>
      </w:pPr>
    </w:p>
    <w:p w14:paraId="51A98C0C"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6E9335" w14:textId="77777777" w:rsidR="008928B7" w:rsidRPr="00A97CC9" w:rsidRDefault="008928B7" w:rsidP="00A43ADD">
      <w:pPr>
        <w:spacing w:after="0" w:line="360" w:lineRule="auto"/>
        <w:ind w:left="851" w:right="49"/>
        <w:jc w:val="both"/>
        <w:rPr>
          <w:rFonts w:ascii="Palatino Linotype" w:eastAsia="Palatino Linotype" w:hAnsi="Palatino Linotype" w:cs="Palatino Linotype"/>
        </w:rPr>
      </w:pPr>
    </w:p>
    <w:p w14:paraId="5D123E4E" w14:textId="77777777" w:rsidR="008928B7" w:rsidRPr="00A97CC9" w:rsidRDefault="007F0BAA" w:rsidP="00A43ADD">
      <w:pPr>
        <w:tabs>
          <w:tab w:val="left" w:pos="7797"/>
        </w:tabs>
        <w:spacing w:after="0"/>
        <w:ind w:left="709" w:right="49"/>
        <w:jc w:val="both"/>
        <w:rPr>
          <w:rFonts w:ascii="Palatino Linotype" w:eastAsia="Palatino Linotype" w:hAnsi="Palatino Linotype" w:cs="Palatino Linotype"/>
          <w:b/>
          <w:i/>
        </w:rPr>
      </w:pPr>
      <w:r w:rsidRPr="00A97CC9">
        <w:rPr>
          <w:rFonts w:ascii="Palatino Linotype" w:eastAsia="Palatino Linotype" w:hAnsi="Palatino Linotype" w:cs="Palatino Linotype"/>
          <w:b/>
        </w:rPr>
        <w:t>“</w:t>
      </w:r>
      <w:r w:rsidRPr="00A97CC9">
        <w:rPr>
          <w:rFonts w:ascii="Palatino Linotype" w:eastAsia="Palatino Linotype" w:hAnsi="Palatino Linotype" w:cs="Palatino Linotype"/>
          <w:b/>
          <w:i/>
        </w:rPr>
        <w:t xml:space="preserve">CRITERIO 0002-11. INFORMACIÓN PÚBLICA, CONCEPTO DE, EN MATERIA DE TRANSPARENCIA. INTERPRETACIÓN SISTEMÁTICA DE LOS ARTÍCULOS </w:t>
      </w:r>
      <w:r w:rsidRPr="00A97CC9">
        <w:rPr>
          <w:rFonts w:ascii="Palatino Linotype" w:eastAsia="Palatino Linotype" w:hAnsi="Palatino Linotype" w:cs="Palatino Linotype"/>
          <w:b/>
          <w:i/>
        </w:rPr>
        <w:lastRenderedPageBreak/>
        <w:t>2°, FRACCIÓN V, XV, Y XVI, 3°, 4°, 11 Y 41.</w:t>
      </w:r>
      <w:r w:rsidRPr="00A97CC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ED1F76" w14:textId="77777777" w:rsidR="008928B7" w:rsidRPr="00A97CC9" w:rsidRDefault="007F0BAA" w:rsidP="00A43ADD">
      <w:pPr>
        <w:tabs>
          <w:tab w:val="left" w:pos="7797"/>
        </w:tabs>
        <w:spacing w:after="0"/>
        <w:ind w:left="709"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En consecuencia el acceso a la información se refiere a que se cumplan cualquiera de los siguientes tres supuestos:</w:t>
      </w:r>
    </w:p>
    <w:p w14:paraId="66DCC5A3" w14:textId="77777777" w:rsidR="008928B7" w:rsidRPr="00A97CC9" w:rsidRDefault="007F0BAA" w:rsidP="00A43ADD">
      <w:pPr>
        <w:tabs>
          <w:tab w:val="left" w:pos="7797"/>
        </w:tabs>
        <w:spacing w:after="0"/>
        <w:ind w:left="709"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E96DAE7" w14:textId="77777777" w:rsidR="008928B7" w:rsidRPr="00A97CC9" w:rsidRDefault="007F0BAA" w:rsidP="00A43ADD">
      <w:pPr>
        <w:tabs>
          <w:tab w:val="left" w:pos="7797"/>
        </w:tabs>
        <w:spacing w:after="0"/>
        <w:ind w:left="709" w:right="49"/>
        <w:jc w:val="both"/>
        <w:rPr>
          <w:rFonts w:ascii="Palatino Linotype" w:eastAsia="Palatino Linotype" w:hAnsi="Palatino Linotype" w:cs="Palatino Linotype"/>
          <w:b/>
          <w:i/>
        </w:rPr>
      </w:pPr>
      <w:r w:rsidRPr="00A97CC9">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EAC3DB6" w14:textId="6A027E7B" w:rsidR="008928B7" w:rsidRPr="00A97CC9" w:rsidRDefault="007F0BAA" w:rsidP="00A43ADD">
      <w:pPr>
        <w:tabs>
          <w:tab w:val="left" w:pos="7797"/>
        </w:tabs>
        <w:spacing w:after="0"/>
        <w:ind w:left="709" w:right="49"/>
        <w:jc w:val="both"/>
        <w:rPr>
          <w:rFonts w:ascii="Palatino Linotype" w:eastAsia="Palatino Linotype" w:hAnsi="Palatino Linotype" w:cs="Palatino Linotype"/>
          <w:b/>
          <w:i/>
        </w:rPr>
      </w:pPr>
      <w:r w:rsidRPr="00A97CC9">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741152D3" w14:textId="77777777" w:rsidR="007F0BCF" w:rsidRPr="00A97CC9" w:rsidRDefault="007F0BCF" w:rsidP="00A43ADD">
      <w:pPr>
        <w:spacing w:after="0" w:line="360" w:lineRule="auto"/>
        <w:ind w:right="49"/>
        <w:jc w:val="both"/>
        <w:rPr>
          <w:rFonts w:ascii="Palatino Linotype" w:eastAsia="Palatino Linotype" w:hAnsi="Palatino Linotype" w:cs="Palatino Linotype"/>
        </w:rPr>
      </w:pPr>
    </w:p>
    <w:p w14:paraId="07CC4667" w14:textId="56510CCB" w:rsidR="007F0BCF" w:rsidRPr="00A97CC9" w:rsidRDefault="007F0BAA" w:rsidP="00B3099F">
      <w:pPr>
        <w:spacing w:after="0" w:line="360" w:lineRule="auto"/>
        <w:ind w:right="49"/>
        <w:jc w:val="both"/>
        <w:rPr>
          <w:rFonts w:ascii="Palatino Linotype" w:eastAsia="Palatino Linotype" w:hAnsi="Palatino Linotype" w:cs="Palatino Linotype"/>
          <w:b/>
        </w:rPr>
      </w:pPr>
      <w:r w:rsidRPr="00A97CC9">
        <w:rPr>
          <w:rFonts w:ascii="Palatino Linotype" w:eastAsia="Palatino Linotype" w:hAnsi="Palatino Linotype" w:cs="Palatino Linotype"/>
        </w:rPr>
        <w:t xml:space="preserve">Dicho lo anterior, es de recordar que la parte Solicitante </w:t>
      </w:r>
      <w:r w:rsidR="00B3099F" w:rsidRPr="00A97CC9">
        <w:rPr>
          <w:rFonts w:ascii="Palatino Linotype" w:eastAsia="Palatino Linotype" w:hAnsi="Palatino Linotype" w:cs="Palatino Linotype"/>
        </w:rPr>
        <w:t>requirió</w:t>
      </w:r>
      <w:r w:rsidR="00793623" w:rsidRPr="00A97CC9">
        <w:rPr>
          <w:rFonts w:ascii="Palatino Linotype" w:eastAsia="Palatino Linotype" w:hAnsi="Palatino Linotype" w:cs="Palatino Linotype"/>
        </w:rPr>
        <w:t xml:space="preserve"> los contratos firmados en el año dos mil veinticinco por cualquier objeto, contratación o servicio. </w:t>
      </w:r>
    </w:p>
    <w:p w14:paraId="1A1ED384" w14:textId="77777777" w:rsidR="00B3099F" w:rsidRPr="00A97CC9" w:rsidRDefault="00B3099F" w:rsidP="00B3099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EABFC20" w14:textId="516F68E0" w:rsidR="00D51BC9" w:rsidRPr="00A97CC9" w:rsidRDefault="00793623" w:rsidP="00B3099F">
      <w:pPr>
        <w:pBdr>
          <w:top w:val="nil"/>
          <w:left w:val="nil"/>
          <w:bottom w:val="nil"/>
          <w:right w:val="nil"/>
          <w:between w:val="nil"/>
        </w:pBdr>
        <w:spacing w:after="0" w:line="360" w:lineRule="auto"/>
        <w:ind w:right="49"/>
        <w:jc w:val="both"/>
        <w:rPr>
          <w:rFonts w:ascii="Palatino Linotype" w:hAnsi="Palatino Linotype"/>
        </w:rPr>
      </w:pPr>
      <w:r w:rsidRPr="00A97CC9">
        <w:rPr>
          <w:rFonts w:ascii="Palatino Linotype" w:eastAsia="Palatino Linotype" w:hAnsi="Palatino Linotype" w:cs="Palatino Linotype"/>
        </w:rPr>
        <w:t>El Sujeto Obligado fue omiso en proporcionar respuesta.</w:t>
      </w:r>
    </w:p>
    <w:p w14:paraId="04B24A99" w14:textId="77777777" w:rsidR="00D51BC9" w:rsidRPr="00A97CC9" w:rsidRDefault="00D51BC9" w:rsidP="00B3099F">
      <w:pPr>
        <w:pBdr>
          <w:top w:val="nil"/>
          <w:left w:val="nil"/>
          <w:bottom w:val="nil"/>
          <w:right w:val="nil"/>
          <w:between w:val="nil"/>
        </w:pBdr>
        <w:spacing w:after="0" w:line="360" w:lineRule="auto"/>
        <w:ind w:right="49"/>
        <w:jc w:val="both"/>
        <w:rPr>
          <w:rFonts w:ascii="Palatino Linotype" w:hAnsi="Palatino Linotype"/>
        </w:rPr>
      </w:pPr>
    </w:p>
    <w:p w14:paraId="3AE2B6B0" w14:textId="619B0A1E" w:rsidR="00145BCF" w:rsidRPr="00A97CC9" w:rsidRDefault="00D51BC9" w:rsidP="00145BCF">
      <w:pPr>
        <w:pBdr>
          <w:top w:val="nil"/>
          <w:left w:val="nil"/>
          <w:bottom w:val="nil"/>
          <w:right w:val="nil"/>
          <w:between w:val="nil"/>
        </w:pBdr>
        <w:spacing w:after="0" w:line="360" w:lineRule="auto"/>
        <w:ind w:right="49"/>
        <w:jc w:val="both"/>
        <w:rPr>
          <w:rFonts w:ascii="Palatino Linotype" w:hAnsi="Palatino Linotype"/>
        </w:rPr>
      </w:pPr>
      <w:r w:rsidRPr="00A97CC9">
        <w:rPr>
          <w:rFonts w:ascii="Palatino Linotype" w:hAnsi="Palatino Linotype"/>
        </w:rPr>
        <w:t xml:space="preserve">Derivado de ello, la parte Recurrente se inconformó arguyendo la </w:t>
      </w:r>
      <w:r w:rsidR="00793623" w:rsidRPr="00A97CC9">
        <w:rPr>
          <w:rFonts w:ascii="Palatino Linotype" w:hAnsi="Palatino Linotype"/>
        </w:rPr>
        <w:t xml:space="preserve">falta de respuesta por parte del Sujeto Obligado. </w:t>
      </w:r>
    </w:p>
    <w:p w14:paraId="00353862" w14:textId="77777777" w:rsidR="00D51BC9" w:rsidRPr="00A97CC9" w:rsidRDefault="00D51BC9" w:rsidP="00145BCF">
      <w:pPr>
        <w:pBdr>
          <w:top w:val="nil"/>
          <w:left w:val="nil"/>
          <w:bottom w:val="nil"/>
          <w:right w:val="nil"/>
          <w:between w:val="nil"/>
        </w:pBdr>
        <w:spacing w:after="0" w:line="360" w:lineRule="auto"/>
        <w:ind w:right="49"/>
        <w:jc w:val="both"/>
        <w:rPr>
          <w:rFonts w:ascii="Palatino Linotype" w:hAnsi="Palatino Linotype"/>
        </w:rPr>
      </w:pPr>
    </w:p>
    <w:p w14:paraId="7FDF2FC2" w14:textId="2CF52F0E" w:rsidR="00E46F20" w:rsidRPr="00A97CC9" w:rsidRDefault="00D51BC9" w:rsidP="00E46F20">
      <w:pPr>
        <w:pBdr>
          <w:top w:val="nil"/>
          <w:left w:val="nil"/>
          <w:bottom w:val="nil"/>
          <w:right w:val="nil"/>
          <w:between w:val="nil"/>
        </w:pBdr>
        <w:spacing w:after="0" w:line="360" w:lineRule="auto"/>
        <w:ind w:right="49"/>
        <w:jc w:val="both"/>
        <w:rPr>
          <w:rFonts w:ascii="Palatino Linotype" w:hAnsi="Palatino Linotype"/>
        </w:rPr>
      </w:pPr>
      <w:r w:rsidRPr="00A97CC9">
        <w:rPr>
          <w:rFonts w:ascii="Palatino Linotype" w:hAnsi="Palatino Linotype"/>
        </w:rPr>
        <w:t xml:space="preserve">Es así que, mediante informe justificado, </w:t>
      </w:r>
      <w:r w:rsidR="00E46F20" w:rsidRPr="00A97CC9">
        <w:rPr>
          <w:rFonts w:ascii="Palatino Linotype" w:hAnsi="Palatino Linotype"/>
        </w:rPr>
        <w:t xml:space="preserve">el Sujeto Obligado refirió que ratificaba la respuesta emitida por la Dirección General de Administración, del Instituto Municipal de la Mujer, de la Secretaría del Ayuntamiento, Consejería Jurídica, Dirección General de Servicios Públicos, Dirección General de Educación, Cultura y Turismo, Dirección General de Obras Pública, Dirección General de Bienestar – aunque no proporcionaron respuesta-. </w:t>
      </w:r>
    </w:p>
    <w:p w14:paraId="5E1C399A" w14:textId="77777777" w:rsidR="00232A56" w:rsidRPr="00A97CC9" w:rsidRDefault="00232A56" w:rsidP="00A16834">
      <w:pPr>
        <w:pBdr>
          <w:top w:val="nil"/>
          <w:left w:val="nil"/>
          <w:bottom w:val="nil"/>
          <w:right w:val="nil"/>
          <w:between w:val="nil"/>
        </w:pBdr>
        <w:spacing w:after="0" w:line="360" w:lineRule="auto"/>
        <w:ind w:right="49"/>
        <w:jc w:val="both"/>
        <w:rPr>
          <w:rFonts w:ascii="Palatino Linotype" w:hAnsi="Palatino Linotype"/>
        </w:rPr>
      </w:pPr>
    </w:p>
    <w:p w14:paraId="7BDAABFF" w14:textId="4320D835" w:rsidR="00232A56" w:rsidRPr="00A97CC9" w:rsidRDefault="00232A56" w:rsidP="00A16834">
      <w:pPr>
        <w:pBdr>
          <w:top w:val="nil"/>
          <w:left w:val="nil"/>
          <w:bottom w:val="nil"/>
          <w:right w:val="nil"/>
          <w:between w:val="nil"/>
        </w:pBdr>
        <w:spacing w:after="0" w:line="360" w:lineRule="auto"/>
        <w:ind w:right="49"/>
        <w:jc w:val="both"/>
        <w:rPr>
          <w:rFonts w:ascii="Palatino Linotype" w:hAnsi="Palatino Linotype"/>
        </w:rPr>
      </w:pPr>
      <w:r w:rsidRPr="00A97CC9">
        <w:rPr>
          <w:rFonts w:ascii="Palatino Linotype" w:hAnsi="Palatino Linotype"/>
        </w:rPr>
        <w:lastRenderedPageBreak/>
        <w:t xml:space="preserve">La parte Recurrente fue omisa en rendir manifestaciones. </w:t>
      </w:r>
    </w:p>
    <w:p w14:paraId="613111BD" w14:textId="77777777" w:rsidR="00A16834" w:rsidRPr="00A97CC9" w:rsidRDefault="00A16834" w:rsidP="00A16834">
      <w:pPr>
        <w:pBdr>
          <w:top w:val="nil"/>
          <w:left w:val="nil"/>
          <w:bottom w:val="nil"/>
          <w:right w:val="nil"/>
          <w:between w:val="nil"/>
        </w:pBdr>
        <w:spacing w:after="0" w:line="360" w:lineRule="auto"/>
        <w:ind w:right="49"/>
        <w:jc w:val="both"/>
        <w:rPr>
          <w:rFonts w:ascii="Palatino Linotype" w:hAnsi="Palatino Linotype"/>
        </w:rPr>
      </w:pPr>
    </w:p>
    <w:p w14:paraId="02911896" w14:textId="36787311" w:rsidR="008928B7" w:rsidRPr="00A97CC9" w:rsidRDefault="002565BF"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Ahora bien,</w:t>
      </w:r>
      <w:r w:rsidR="006A50AA" w:rsidRPr="00A97CC9">
        <w:rPr>
          <w:rFonts w:ascii="Palatino Linotype" w:eastAsia="Palatino Linotype" w:hAnsi="Palatino Linotype" w:cs="Palatino Linotype"/>
        </w:rPr>
        <w:t xml:space="preserve"> </w:t>
      </w:r>
      <w:r w:rsidR="00275BBB" w:rsidRPr="00A97CC9">
        <w:rPr>
          <w:rFonts w:ascii="Palatino Linotype" w:eastAsia="Palatino Linotype" w:hAnsi="Palatino Linotype" w:cs="Palatino Linotype"/>
        </w:rPr>
        <w:t xml:space="preserve">atendiendo a la naturaleza del asunto, </w:t>
      </w:r>
      <w:r w:rsidR="007F0BAA" w:rsidRPr="00A97CC9">
        <w:rPr>
          <w:rFonts w:ascii="Palatino Linotype" w:eastAsia="Palatino Linotype" w:hAnsi="Palatino Linotype" w:cs="Palatino Linotype"/>
        </w:rPr>
        <w:t xml:space="preserve">resulta necesario contextualizar la información solicitada, para ello, es necesario traer a colación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00C4676D" w14:textId="77777777" w:rsidR="00867C3D" w:rsidRPr="00A97CC9" w:rsidRDefault="00867C3D"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B0BC41B" w14:textId="77777777" w:rsidR="008928B7" w:rsidRPr="00A97CC9" w:rsidRDefault="007F0BAA" w:rsidP="00A43ADD">
      <w:pPr>
        <w:spacing w:after="0"/>
        <w:ind w:left="567" w:right="49"/>
        <w:jc w:val="center"/>
        <w:rPr>
          <w:rFonts w:ascii="Palatino Linotype" w:eastAsia="Palatino Linotype" w:hAnsi="Palatino Linotype" w:cs="Palatino Linotype"/>
          <w:b/>
          <w:i/>
        </w:rPr>
      </w:pPr>
      <w:r w:rsidRPr="00A97CC9">
        <w:rPr>
          <w:rFonts w:ascii="Palatino Linotype" w:eastAsia="Palatino Linotype" w:hAnsi="Palatino Linotype" w:cs="Palatino Linotype"/>
          <w:b/>
          <w:i/>
        </w:rPr>
        <w:t>LEY DE CONTRATACIÓN PÚBLICA DEL ESTADO DE MÉXICO Y MUNICIPIO</w:t>
      </w:r>
    </w:p>
    <w:p w14:paraId="4D6F0245" w14:textId="77777777" w:rsidR="008928B7" w:rsidRPr="00A97CC9" w:rsidRDefault="008928B7" w:rsidP="00A43ADD">
      <w:pPr>
        <w:spacing w:after="0"/>
        <w:ind w:left="567" w:right="49"/>
        <w:jc w:val="both"/>
        <w:rPr>
          <w:rFonts w:ascii="Palatino Linotype" w:eastAsia="Palatino Linotype" w:hAnsi="Palatino Linotype" w:cs="Palatino Linotype"/>
          <w:i/>
        </w:rPr>
      </w:pPr>
    </w:p>
    <w:p w14:paraId="36B6EF54"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Artículo 26.-</w:t>
      </w:r>
      <w:r w:rsidRPr="00A97CC9">
        <w:rPr>
          <w:rFonts w:ascii="Palatino Linotype" w:eastAsia="Palatino Linotype" w:hAnsi="Palatino Linotype" w:cs="Palatino Linotype"/>
          <w:i/>
        </w:rPr>
        <w:t xml:space="preserve"> Las adquisiciones, arrendamientos y servicios se adjudicarán a través de licitaciones públicas, mediante convocatoria pública. </w:t>
      </w:r>
    </w:p>
    <w:p w14:paraId="23083053" w14:textId="77777777" w:rsidR="008928B7" w:rsidRPr="00A97CC9" w:rsidRDefault="008928B7" w:rsidP="00A43ADD">
      <w:pPr>
        <w:spacing w:after="0"/>
        <w:ind w:left="567" w:right="49"/>
        <w:jc w:val="both"/>
        <w:rPr>
          <w:rFonts w:ascii="Palatino Linotype" w:eastAsia="Palatino Linotype" w:hAnsi="Palatino Linotype" w:cs="Palatino Linotype"/>
          <w:i/>
        </w:rPr>
      </w:pPr>
    </w:p>
    <w:p w14:paraId="0C32AC95"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Artículo 27.-</w:t>
      </w:r>
      <w:r w:rsidRPr="00A97CC9">
        <w:rPr>
          <w:rFonts w:ascii="Palatino Linotype" w:eastAsia="Palatino Linotype" w:hAnsi="Palatino Linotype" w:cs="Palatino Linotype"/>
          <w:i/>
        </w:rPr>
        <w:t xml:space="preserve"> La Secretaría, las entidades, los tribunales administrativos y los ayuntamientos podrán adjudicar adquisiciones, arrendamientos y servicios, mediante las excepciones al procedimiento de licitación que a continuación se señalan: </w:t>
      </w:r>
    </w:p>
    <w:p w14:paraId="0F138E19"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I. Invitación restringida. </w:t>
      </w:r>
    </w:p>
    <w:p w14:paraId="7C3F10DF"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II. Adjudicación directa.</w:t>
      </w:r>
    </w:p>
    <w:p w14:paraId="1A773945" w14:textId="77777777" w:rsidR="008928B7" w:rsidRPr="00A97CC9" w:rsidRDefault="008928B7" w:rsidP="00A43ADD">
      <w:pPr>
        <w:spacing w:after="0" w:line="360" w:lineRule="auto"/>
        <w:ind w:left="567" w:right="49"/>
        <w:jc w:val="both"/>
        <w:rPr>
          <w:rFonts w:ascii="Palatino Linotype" w:eastAsia="Palatino Linotype" w:hAnsi="Palatino Linotype" w:cs="Palatino Linotype"/>
          <w:i/>
        </w:rPr>
      </w:pPr>
    </w:p>
    <w:p w14:paraId="6ADCC216"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Respecto al procedimiento de </w:t>
      </w:r>
      <w:r w:rsidRPr="00A97CC9">
        <w:rPr>
          <w:rFonts w:ascii="Palatino Linotype" w:eastAsia="Palatino Linotype" w:hAnsi="Palatino Linotype" w:cs="Palatino Linotype"/>
          <w:b/>
        </w:rPr>
        <w:t>licitación pública</w:t>
      </w:r>
      <w:r w:rsidRPr="00A97CC9">
        <w:rPr>
          <w:rFonts w:ascii="Palatino Linotype" w:eastAsia="Palatino Linotype" w:hAnsi="Palatino Linotype" w:cs="Palatino Linotype"/>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60A58834" w14:textId="77777777" w:rsidR="006A50AA" w:rsidRPr="00A97CC9" w:rsidRDefault="006A50AA" w:rsidP="00A43ADD">
      <w:pPr>
        <w:spacing w:after="0" w:line="360" w:lineRule="auto"/>
        <w:ind w:right="49"/>
        <w:jc w:val="both"/>
        <w:rPr>
          <w:rFonts w:ascii="Palatino Linotype" w:eastAsia="Palatino Linotype" w:hAnsi="Palatino Linotype" w:cs="Palatino Linotype"/>
        </w:rPr>
      </w:pPr>
    </w:p>
    <w:p w14:paraId="320EC4C6"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En cuando hace a la </w:t>
      </w:r>
      <w:r w:rsidRPr="00A97CC9">
        <w:rPr>
          <w:rFonts w:ascii="Palatino Linotype" w:eastAsia="Palatino Linotype" w:hAnsi="Palatino Linotype" w:cs="Palatino Linotype"/>
          <w:b/>
        </w:rPr>
        <w:t>adjudicación directa</w:t>
      </w:r>
      <w:r w:rsidRPr="00A97CC9">
        <w:rPr>
          <w:rFonts w:ascii="Palatino Linotype" w:eastAsia="Palatino Linotype" w:hAnsi="Palatino Linotype" w:cs="Palatino Linotype"/>
        </w:rPr>
        <w:t xml:space="preserve">, la Secretaría de la Función Pública, (consultable en </w:t>
      </w:r>
      <w:hyperlink r:id="rId8">
        <w:r w:rsidRPr="00A97CC9">
          <w:rPr>
            <w:rFonts w:ascii="Palatino Linotype" w:eastAsia="Palatino Linotype" w:hAnsi="Palatino Linotype" w:cs="Palatino Linotype"/>
            <w:color w:val="0563C1"/>
            <w:u w:val="single"/>
          </w:rPr>
          <w:t>https://www.gob.mx/sfp/acciones-y-programas/1-3-3-adjudicacion-directa</w:t>
        </w:r>
      </w:hyperlink>
      <w:r w:rsidRPr="00A97CC9">
        <w:rPr>
          <w:rFonts w:ascii="Palatino Linotype" w:eastAsia="Palatino Linotype" w:hAnsi="Palatino Linotype" w:cs="Palatino Linotype"/>
        </w:rPr>
        <w:t xml:space="preserve">) </w:t>
      </w:r>
      <w:proofErr w:type="spellStart"/>
      <w:r w:rsidRPr="00A97CC9">
        <w:rPr>
          <w:rFonts w:ascii="Palatino Linotype" w:eastAsia="Palatino Linotype" w:hAnsi="Palatino Linotype" w:cs="Palatino Linotype"/>
        </w:rPr>
        <w:t>establece</w:t>
      </w:r>
      <w:proofErr w:type="spellEnd"/>
      <w:r w:rsidRPr="00A97CC9">
        <w:rPr>
          <w:rFonts w:ascii="Palatino Linotype" w:eastAsia="Palatino Linotype" w:hAnsi="Palatino Linotype" w:cs="Palatino Linotype"/>
        </w:rPr>
        <w:t xml:space="preserve"> que, es un procedimiento que se realiza sin puesta en concurrencia y, por ende, sin que exista </w:t>
      </w:r>
      <w:r w:rsidRPr="00A97CC9">
        <w:rPr>
          <w:rFonts w:ascii="Palatino Linotype" w:eastAsia="Palatino Linotype" w:hAnsi="Palatino Linotype" w:cs="Palatino Linotype"/>
        </w:rPr>
        <w:lastRenderedPageBreak/>
        <w:t xml:space="preserve">competencia, adjudicándose el contrato a un proveedor que ha sido preseleccionado para tales efectos por la dependencia o entidad. </w:t>
      </w:r>
    </w:p>
    <w:p w14:paraId="7B9FA04A"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35D53836"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Por último, respecto a la </w:t>
      </w:r>
      <w:r w:rsidRPr="00A97CC9">
        <w:rPr>
          <w:rFonts w:ascii="Palatino Linotype" w:eastAsia="Palatino Linotype" w:hAnsi="Palatino Linotype" w:cs="Palatino Linotype"/>
          <w:b/>
        </w:rPr>
        <w:t>invitación restringida a cuando menos tres proveedores</w:t>
      </w:r>
      <w:r w:rsidRPr="00A97CC9">
        <w:rPr>
          <w:rFonts w:ascii="Palatino Linotype" w:eastAsia="Palatino Linotype" w:hAnsi="Palatino Linotype" w:cs="Palatino Linotype"/>
        </w:rPr>
        <w:t xml:space="preserve">, la Secretaría de la Contraloría (consultable en </w:t>
      </w:r>
      <w:hyperlink r:id="rId9" w:anchor=":~:text=Es%20un%20procedimiento%20administrativo%2C%20de,tres%20oferentes%20a%20presentar%20propuestas%2C">
        <w:r w:rsidRPr="00A97CC9">
          <w:rPr>
            <w:rFonts w:ascii="Palatino Linotype" w:eastAsia="Palatino Linotype" w:hAnsi="Palatino Linotype" w:cs="Palatino Linotype"/>
            <w:color w:val="0563C1"/>
            <w:u w:val="single"/>
          </w:rPr>
          <w:t>http://www.contraloriadf.gob.mx/contraloria/cursos/ADQUISICIONES/paginas/32.php#:~:text=Es%20un%20procedimiento%20administrativo%2C%20de,tres%20oferentes%20a%20presentar%20propuestas%2C</w:t>
        </w:r>
      </w:hyperlink>
      <w:r w:rsidRPr="00A97CC9">
        <w:rPr>
          <w:rFonts w:ascii="Palatino Linotype" w:eastAsia="Palatino Linotype" w:hAnsi="Palatino Linotype" w:cs="Palatino Linotype"/>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60F66250" w14:textId="77777777" w:rsidR="006A1595" w:rsidRPr="00A97CC9" w:rsidRDefault="006A1595" w:rsidP="00A43ADD">
      <w:pPr>
        <w:spacing w:after="0" w:line="360" w:lineRule="auto"/>
        <w:ind w:right="49"/>
        <w:jc w:val="both"/>
        <w:rPr>
          <w:rFonts w:ascii="Palatino Linotype" w:eastAsia="Palatino Linotype" w:hAnsi="Palatino Linotype" w:cs="Palatino Linotype"/>
        </w:rPr>
      </w:pPr>
    </w:p>
    <w:p w14:paraId="4FDA36E0"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Por su parte, el Reglamento de la Ley de Contratación Pública del Estado de México y Municipios, precisa lo siguiente: </w:t>
      </w:r>
    </w:p>
    <w:p w14:paraId="0177FF41"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738805DA"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color w:val="000000"/>
        </w:rPr>
      </w:pPr>
      <w:r w:rsidRPr="00A97CC9">
        <w:rPr>
          <w:rFonts w:ascii="Palatino Linotype" w:eastAsia="Palatino Linotype" w:hAnsi="Palatino Linotype" w:cs="Palatino Linotype"/>
          <w:b/>
          <w:i/>
          <w:color w:val="000000"/>
        </w:rPr>
        <w:t xml:space="preserve">Artículo 2. - </w:t>
      </w:r>
      <w:r w:rsidRPr="00A97CC9">
        <w:rPr>
          <w:rFonts w:ascii="Palatino Linotype" w:eastAsia="Palatino Linotype" w:hAnsi="Palatino Linotype" w:cs="Palatino Linotype"/>
          <w:i/>
          <w:color w:val="000000"/>
        </w:rPr>
        <w:t>Para los efectos de este Reglamento, se entenderá por:</w:t>
      </w:r>
    </w:p>
    <w:p w14:paraId="4455609A" w14:textId="77777777" w:rsidR="008928B7" w:rsidRPr="00A97CC9" w:rsidRDefault="008928B7" w:rsidP="00A43ADD">
      <w:pPr>
        <w:spacing w:after="0"/>
        <w:ind w:left="567" w:right="49"/>
        <w:jc w:val="both"/>
        <w:rPr>
          <w:rFonts w:ascii="Palatino Linotype" w:eastAsia="Palatino Linotype" w:hAnsi="Palatino Linotype" w:cs="Palatino Linotype"/>
          <w:i/>
        </w:rPr>
      </w:pPr>
    </w:p>
    <w:p w14:paraId="1A67C23F" w14:textId="77777777" w:rsidR="008928B7" w:rsidRPr="00A97CC9" w:rsidRDefault="007F0BAA" w:rsidP="00A43ADD">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color w:val="000000"/>
        </w:rPr>
      </w:pPr>
      <w:r w:rsidRPr="00A97CC9">
        <w:rPr>
          <w:rFonts w:ascii="Palatino Linotype" w:eastAsia="Palatino Linotype" w:hAnsi="Palatino Linotype" w:cs="Palatino Linotype"/>
          <w:i/>
          <w:color w:val="000000"/>
        </w:rPr>
        <w:t xml:space="preserve">I. </w:t>
      </w:r>
      <w:r w:rsidRPr="00A97CC9">
        <w:rPr>
          <w:rFonts w:ascii="Palatino Linotype" w:eastAsia="Palatino Linotype" w:hAnsi="Palatino Linotype" w:cs="Palatino Linotype"/>
          <w:b/>
          <w:i/>
          <w:color w:val="000000"/>
        </w:rPr>
        <w:t>Adjudicación directa:</w:t>
      </w:r>
      <w:r w:rsidRPr="00A97CC9">
        <w:rPr>
          <w:rFonts w:ascii="Palatino Linotype" w:eastAsia="Palatino Linotype" w:hAnsi="Palatino Linotype" w:cs="Palatino Linotype"/>
          <w:i/>
          <w:color w:val="000000"/>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1993BD9C" w14:textId="77777777" w:rsidR="008928B7" w:rsidRPr="00A97CC9" w:rsidRDefault="007F0BAA" w:rsidP="00A43ADD">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color w:val="000000"/>
        </w:rPr>
      </w:pPr>
      <w:r w:rsidRPr="00A97CC9">
        <w:rPr>
          <w:rFonts w:ascii="Palatino Linotype" w:eastAsia="Palatino Linotype" w:hAnsi="Palatino Linotype" w:cs="Palatino Linotype"/>
          <w:i/>
          <w:color w:val="000000"/>
        </w:rPr>
        <w:t>…</w:t>
      </w:r>
    </w:p>
    <w:p w14:paraId="53DDD187" w14:textId="77777777" w:rsidR="008928B7" w:rsidRPr="00A97CC9" w:rsidRDefault="007F0BAA" w:rsidP="00A43ADD">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color w:val="000000"/>
        </w:rPr>
      </w:pPr>
      <w:r w:rsidRPr="00A97CC9">
        <w:rPr>
          <w:rFonts w:ascii="Palatino Linotype" w:eastAsia="Palatino Linotype" w:hAnsi="Palatino Linotype" w:cs="Palatino Linotype"/>
          <w:i/>
          <w:color w:val="000000"/>
        </w:rPr>
        <w:t>XII.</w:t>
      </w:r>
      <w:r w:rsidRPr="00A97CC9">
        <w:rPr>
          <w:rFonts w:ascii="Palatino Linotype" w:eastAsia="Palatino Linotype" w:hAnsi="Palatino Linotype" w:cs="Palatino Linotype"/>
          <w:i/>
          <w:color w:val="000000"/>
        </w:rPr>
        <w:tab/>
      </w:r>
      <w:r w:rsidRPr="00A97CC9">
        <w:rPr>
          <w:rFonts w:ascii="Palatino Linotype" w:eastAsia="Palatino Linotype" w:hAnsi="Palatino Linotype" w:cs="Palatino Linotype"/>
          <w:b/>
          <w:i/>
          <w:color w:val="000000"/>
        </w:rPr>
        <w:t>Invitación restringida:</w:t>
      </w:r>
      <w:r w:rsidRPr="00A97CC9">
        <w:rPr>
          <w:rFonts w:ascii="Palatino Linotype" w:eastAsia="Palatino Linotype" w:hAnsi="Palatino Linotype" w:cs="Palatino Linotype"/>
          <w:i/>
          <w:color w:val="000000"/>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7FBC094C"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p>
    <w:p w14:paraId="6BBD9FF8"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lastRenderedPageBreak/>
        <w:t>XIV.</w:t>
      </w:r>
      <w:r w:rsidRPr="00A97CC9">
        <w:rPr>
          <w:rFonts w:ascii="Palatino Linotype" w:eastAsia="Palatino Linotype" w:hAnsi="Palatino Linotype" w:cs="Palatino Linotype"/>
          <w:i/>
        </w:rPr>
        <w:tab/>
      </w:r>
      <w:r w:rsidRPr="00A97CC9">
        <w:rPr>
          <w:rFonts w:ascii="Palatino Linotype" w:eastAsia="Palatino Linotype" w:hAnsi="Palatino Linotype" w:cs="Palatino Linotype"/>
          <w:b/>
          <w:i/>
        </w:rPr>
        <w:t>Licitación pública:</w:t>
      </w:r>
      <w:r w:rsidRPr="00A97CC9">
        <w:rPr>
          <w:rFonts w:ascii="Palatino Linotype" w:eastAsia="Palatino Linotype" w:hAnsi="Palatino Linotype" w:cs="Palatino Linotype"/>
          <w:i/>
        </w:rPr>
        <w:t xml:space="preserve"> Modalidad de adquisición de bienes y contratación de servicios, mediante convocatoria</w:t>
      </w:r>
      <w:r w:rsidRPr="00A97CC9">
        <w:rPr>
          <w:rFonts w:ascii="Palatino Linotype" w:eastAsia="Palatino Linotype" w:hAnsi="Palatino Linotype" w:cs="Palatino Linotype"/>
          <w:i/>
        </w:rPr>
        <w:tab/>
        <w:t xml:space="preserve">pública que realicen la Secretaría, organismos auxiliares, tribunales administrativos o municipios, por el que se aseguran las mejores condiciones en cuanto a precio, calidad, financiamiento, oportunidad y demás </w:t>
      </w:r>
      <w:proofErr w:type="spellStart"/>
      <w:r w:rsidRPr="00A97CC9">
        <w:rPr>
          <w:rFonts w:ascii="Palatino Linotype" w:eastAsia="Palatino Linotype" w:hAnsi="Palatino Linotype" w:cs="Palatino Linotype"/>
          <w:i/>
        </w:rPr>
        <w:t>circunst</w:t>
      </w:r>
      <w:proofErr w:type="spellEnd"/>
      <w:r w:rsidRPr="00A97CC9">
        <w:rPr>
          <w:rFonts w:ascii="Palatino Linotype" w:eastAsia="Palatino Linotype" w:hAnsi="Palatino Linotype" w:cs="Palatino Linotype"/>
          <w:i/>
        </w:rPr>
        <w:t xml:space="preserve"> </w:t>
      </w:r>
      <w:proofErr w:type="spellStart"/>
      <w:r w:rsidRPr="00A97CC9">
        <w:rPr>
          <w:rFonts w:ascii="Palatino Linotype" w:eastAsia="Palatino Linotype" w:hAnsi="Palatino Linotype" w:cs="Palatino Linotype"/>
          <w:i/>
        </w:rPr>
        <w:t>ancias</w:t>
      </w:r>
      <w:proofErr w:type="spellEnd"/>
      <w:r w:rsidRPr="00A97CC9">
        <w:rPr>
          <w:rFonts w:ascii="Palatino Linotype" w:eastAsia="Palatino Linotype" w:hAnsi="Palatino Linotype" w:cs="Palatino Linotype"/>
          <w:i/>
        </w:rPr>
        <w:t xml:space="preserve"> pertinentes.</w:t>
      </w:r>
    </w:p>
    <w:p w14:paraId="64AED491"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rPr>
        <w:t>…</w:t>
      </w:r>
    </w:p>
    <w:p w14:paraId="4A864510" w14:textId="29F96322" w:rsidR="008928B7" w:rsidRPr="00A97CC9" w:rsidRDefault="007F0BAA" w:rsidP="0005427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XXI.</w:t>
      </w:r>
      <w:r w:rsidRPr="00A97CC9">
        <w:rPr>
          <w:rFonts w:ascii="Palatino Linotype" w:eastAsia="Palatino Linotype" w:hAnsi="Palatino Linotype" w:cs="Palatino Linotype"/>
          <w:i/>
        </w:rPr>
        <w:tab/>
      </w:r>
      <w:r w:rsidRPr="00A97CC9">
        <w:rPr>
          <w:rFonts w:ascii="Palatino Linotype" w:eastAsia="Palatino Linotype" w:hAnsi="Palatino Linotype" w:cs="Palatino Linotype"/>
          <w:b/>
          <w:i/>
        </w:rPr>
        <w:t>Procedimiento de adquisición:</w:t>
      </w:r>
      <w:r w:rsidRPr="00A97CC9">
        <w:rPr>
          <w:rFonts w:ascii="Palatino Linotype" w:eastAsia="Palatino Linotype" w:hAnsi="Palatino Linotype" w:cs="Palatino Linotype"/>
          <w:i/>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1EA4DAA9" w14:textId="77777777" w:rsidR="00291CC7" w:rsidRPr="00A97CC9" w:rsidRDefault="00291CC7" w:rsidP="00A43ADD">
      <w:pPr>
        <w:spacing w:after="0" w:line="360" w:lineRule="auto"/>
        <w:ind w:right="49"/>
        <w:jc w:val="both"/>
        <w:rPr>
          <w:rFonts w:ascii="Palatino Linotype" w:eastAsia="Palatino Linotype" w:hAnsi="Palatino Linotype" w:cs="Palatino Linotype"/>
        </w:rPr>
      </w:pPr>
    </w:p>
    <w:p w14:paraId="1C144E2E"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En lo que respecta a la materia del derecho de acceso a la información pública, es de destacar que de acuerdo con lo que establece el artículo 92, fracción XXIX de la Ley de Transparencia y Acceso a la Información Pública del Estado de México y Municipios los sujetos obligados deben poner a disposición de los particulares la información relacionada con los procedimientos de contratación, tal como se puede apreciar a continuación: </w:t>
      </w:r>
    </w:p>
    <w:p w14:paraId="52080C9B"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19D8849B"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Artículo 92.</w:t>
      </w:r>
      <w:r w:rsidRPr="00A97CC9">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63F02C"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p>
    <w:p w14:paraId="6F0194DC"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XXIX.</w:t>
      </w:r>
      <w:r w:rsidRPr="00A97CC9">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2AB8A3B3" w14:textId="77777777" w:rsidR="008928B7" w:rsidRPr="00A97CC9" w:rsidRDefault="007F0BAA" w:rsidP="00A43ADD">
      <w:pPr>
        <w:spacing w:after="0"/>
        <w:ind w:left="567" w:right="49"/>
        <w:jc w:val="both"/>
        <w:rPr>
          <w:rFonts w:ascii="Palatino Linotype" w:eastAsia="Palatino Linotype" w:hAnsi="Palatino Linotype" w:cs="Palatino Linotype"/>
          <w:b/>
          <w:i/>
          <w:u w:val="single"/>
        </w:rPr>
      </w:pPr>
      <w:r w:rsidRPr="00A97CC9">
        <w:rPr>
          <w:rFonts w:ascii="Palatino Linotype" w:eastAsia="Palatino Linotype" w:hAnsi="Palatino Linotype" w:cs="Palatino Linotype"/>
          <w:b/>
          <w:i/>
          <w:u w:val="single"/>
        </w:rPr>
        <w:t xml:space="preserve">a) De licitaciones públicas o procedimientos de invitación restringida: </w:t>
      </w:r>
    </w:p>
    <w:p w14:paraId="086CD389"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1) La convocatoria o invitación emitida, así como los fundamentos legales aplicados para llevarla a cabo; </w:t>
      </w:r>
    </w:p>
    <w:p w14:paraId="51FBE983"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2) Los nombres de los participantes o invitados; </w:t>
      </w:r>
    </w:p>
    <w:p w14:paraId="483A3004" w14:textId="77777777" w:rsidR="008928B7" w:rsidRPr="00A97CC9" w:rsidRDefault="007F0BAA" w:rsidP="00A43ADD">
      <w:pPr>
        <w:spacing w:after="0"/>
        <w:ind w:left="567" w:right="49"/>
        <w:jc w:val="both"/>
        <w:rPr>
          <w:rFonts w:ascii="Palatino Linotype" w:eastAsia="Palatino Linotype" w:hAnsi="Palatino Linotype" w:cs="Palatino Linotype"/>
          <w:b/>
          <w:i/>
          <w:u w:val="single"/>
        </w:rPr>
      </w:pPr>
      <w:r w:rsidRPr="00A97CC9">
        <w:rPr>
          <w:rFonts w:ascii="Palatino Linotype" w:eastAsia="Palatino Linotype" w:hAnsi="Palatino Linotype" w:cs="Palatino Linotype"/>
          <w:b/>
          <w:i/>
          <w:u w:val="single"/>
        </w:rPr>
        <w:t xml:space="preserve">3) El nombre del ganador y las razones que lo justifican; </w:t>
      </w:r>
    </w:p>
    <w:p w14:paraId="7B50D2BB"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4) El área solicitante y la responsable de su ejecución; </w:t>
      </w:r>
    </w:p>
    <w:p w14:paraId="66B1427F"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5) Las convocatorias e invitaciones emitidas; </w:t>
      </w:r>
    </w:p>
    <w:p w14:paraId="3950F800"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lastRenderedPageBreak/>
        <w:t xml:space="preserve">6) Los dictámenes y fallo de adjudicación; </w:t>
      </w:r>
    </w:p>
    <w:p w14:paraId="7246E71F" w14:textId="77777777" w:rsidR="008928B7" w:rsidRPr="00A97CC9" w:rsidRDefault="007F0BAA" w:rsidP="00A43ADD">
      <w:pPr>
        <w:spacing w:after="0"/>
        <w:ind w:left="567" w:right="49"/>
        <w:jc w:val="both"/>
        <w:rPr>
          <w:rFonts w:ascii="Palatino Linotype" w:eastAsia="Palatino Linotype" w:hAnsi="Palatino Linotype" w:cs="Palatino Linotype"/>
          <w:b/>
          <w:i/>
          <w:u w:val="single"/>
        </w:rPr>
      </w:pPr>
      <w:r w:rsidRPr="00A97CC9">
        <w:rPr>
          <w:rFonts w:ascii="Palatino Linotype" w:eastAsia="Palatino Linotype" w:hAnsi="Palatino Linotype" w:cs="Palatino Linotype"/>
          <w:b/>
          <w:i/>
          <w:u w:val="single"/>
        </w:rPr>
        <w:t xml:space="preserve">7) El contrato y, en su caso, sus anexos; </w:t>
      </w:r>
    </w:p>
    <w:p w14:paraId="251D8946"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79280364" w14:textId="77777777" w:rsidR="008928B7" w:rsidRPr="00A97CC9" w:rsidRDefault="007F0BAA" w:rsidP="00A43ADD">
      <w:pPr>
        <w:spacing w:after="0"/>
        <w:ind w:left="567" w:right="49"/>
        <w:jc w:val="both"/>
        <w:rPr>
          <w:rFonts w:ascii="Palatino Linotype" w:eastAsia="Palatino Linotype" w:hAnsi="Palatino Linotype" w:cs="Palatino Linotype"/>
          <w:b/>
          <w:i/>
          <w:u w:val="single"/>
        </w:rPr>
      </w:pPr>
      <w:r w:rsidRPr="00A97CC9">
        <w:rPr>
          <w:rFonts w:ascii="Palatino Linotype" w:eastAsia="Palatino Linotype" w:hAnsi="Palatino Linotype" w:cs="Palatino Linotype"/>
          <w:b/>
          <w:i/>
          <w:u w:val="single"/>
        </w:rPr>
        <w:t xml:space="preserve">9) La partida presupuestal, de conformidad con el clasificador por objeto del gasto, en el caso de ser aplicable; </w:t>
      </w:r>
    </w:p>
    <w:p w14:paraId="0F16FFAE" w14:textId="77777777" w:rsidR="008928B7" w:rsidRPr="00A97CC9" w:rsidRDefault="007F0BAA" w:rsidP="00A43ADD">
      <w:pPr>
        <w:spacing w:after="0"/>
        <w:ind w:left="567" w:right="49"/>
        <w:jc w:val="both"/>
        <w:rPr>
          <w:rFonts w:ascii="Palatino Linotype" w:eastAsia="Palatino Linotype" w:hAnsi="Palatino Linotype" w:cs="Palatino Linotype"/>
          <w:b/>
          <w:i/>
          <w:u w:val="single"/>
        </w:rPr>
      </w:pPr>
      <w:r w:rsidRPr="00A97CC9">
        <w:rPr>
          <w:rFonts w:ascii="Palatino Linotype" w:eastAsia="Palatino Linotype" w:hAnsi="Palatino Linotype" w:cs="Palatino Linotype"/>
          <w:b/>
          <w:i/>
          <w:u w:val="single"/>
        </w:rPr>
        <w:t xml:space="preserve">10) Origen de los recursos especificando si son federales, estatales o municipales, así como el tipo de fondo de participación o aportación respectiva; </w:t>
      </w:r>
    </w:p>
    <w:p w14:paraId="005B5C81"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11) Los convenios modificatorios que, en su caso, sean firmados, precisando el objeto y la fecha de celebración; </w:t>
      </w:r>
    </w:p>
    <w:p w14:paraId="4BF86D5F"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12) Los informes de avance físico y financiero sobre las obras o servicios contratados; </w:t>
      </w:r>
    </w:p>
    <w:p w14:paraId="1488AB4F"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13) El convenio de terminación; y </w:t>
      </w:r>
    </w:p>
    <w:p w14:paraId="5A20B6BC"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14) El finiquito. </w:t>
      </w:r>
    </w:p>
    <w:p w14:paraId="340F3D9D" w14:textId="77777777" w:rsidR="008928B7" w:rsidRPr="00A97CC9" w:rsidRDefault="008928B7" w:rsidP="00A43ADD">
      <w:pPr>
        <w:spacing w:after="0"/>
        <w:ind w:left="567" w:right="49"/>
        <w:jc w:val="both"/>
        <w:rPr>
          <w:rFonts w:ascii="Palatino Linotype" w:eastAsia="Palatino Linotype" w:hAnsi="Palatino Linotype" w:cs="Palatino Linotype"/>
          <w:i/>
        </w:rPr>
      </w:pPr>
    </w:p>
    <w:p w14:paraId="47BB786A" w14:textId="77777777" w:rsidR="008928B7" w:rsidRPr="00A97CC9" w:rsidRDefault="007F0BAA" w:rsidP="00A43ADD">
      <w:pPr>
        <w:spacing w:after="0"/>
        <w:ind w:left="567" w:right="49"/>
        <w:jc w:val="both"/>
        <w:rPr>
          <w:rFonts w:ascii="Palatino Linotype" w:eastAsia="Palatino Linotype" w:hAnsi="Palatino Linotype" w:cs="Palatino Linotype"/>
          <w:b/>
          <w:i/>
          <w:u w:val="single"/>
        </w:rPr>
      </w:pPr>
      <w:r w:rsidRPr="00A97CC9">
        <w:rPr>
          <w:rFonts w:ascii="Palatino Linotype" w:eastAsia="Palatino Linotype" w:hAnsi="Palatino Linotype" w:cs="Palatino Linotype"/>
          <w:b/>
          <w:i/>
          <w:u w:val="single"/>
        </w:rPr>
        <w:t xml:space="preserve">b) De las adjudicaciones directas: </w:t>
      </w:r>
    </w:p>
    <w:p w14:paraId="7E07662D"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1) La propuesta enviada por el participante; </w:t>
      </w:r>
    </w:p>
    <w:p w14:paraId="7CE7CD39"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2) Los motivos y fundamentos legales aplicados para llevarla a cabo; </w:t>
      </w:r>
    </w:p>
    <w:p w14:paraId="63B8EDBB"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3) La autorización del ejercicio de la opción; </w:t>
      </w:r>
    </w:p>
    <w:p w14:paraId="4884F9AC"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4) En su caso, las cotizaciones consideradas, especificando los nombres de los proveedores y sus montos; </w:t>
      </w:r>
    </w:p>
    <w:p w14:paraId="306B140D"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5) El nombre de la persona física o jurídica colectiva adjudicada; </w:t>
      </w:r>
    </w:p>
    <w:p w14:paraId="16ED0507"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6) La unidad administrativa solicitante y la responsable de su ejecución; </w:t>
      </w:r>
    </w:p>
    <w:p w14:paraId="1DE689E7"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7) El número, fecha, el monto del contrato y el plazo de entrega o de ejecución de los servicios u obra; </w:t>
      </w:r>
    </w:p>
    <w:p w14:paraId="30452AC7"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6886CF2F"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9) Los informes de avance sobre las obras o servicios contratados; </w:t>
      </w:r>
    </w:p>
    <w:p w14:paraId="16C73570"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10) El convenio de terminación; y </w:t>
      </w:r>
    </w:p>
    <w:p w14:paraId="7359CAB9"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11) El finiquito.</w:t>
      </w:r>
    </w:p>
    <w:p w14:paraId="56C30E85"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5848C7F6" w14:textId="551AF537" w:rsidR="00745257" w:rsidRPr="00A97CC9" w:rsidRDefault="007F0BAA" w:rsidP="00745257">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Es así que se tiene que, la información relacionada con estos procedimientos, es información que </w:t>
      </w:r>
      <w:r w:rsidRPr="00A97CC9">
        <w:rPr>
          <w:rFonts w:ascii="Palatino Linotype" w:eastAsia="Palatino Linotype" w:hAnsi="Palatino Linotype" w:cs="Palatino Linotype"/>
          <w:b/>
          <w:u w:val="single"/>
        </w:rPr>
        <w:t>se debe transparentar y poner a disposición del público</w:t>
      </w:r>
      <w:r w:rsidRPr="00A97CC9">
        <w:rPr>
          <w:rFonts w:ascii="Palatino Linotype" w:eastAsia="Palatino Linotype" w:hAnsi="Palatino Linotype" w:cs="Palatino Linotype"/>
        </w:rPr>
        <w:t xml:space="preserve">, toda vez que se tratan de obligaciones de transparencia que todos los sujetos obligados deben acatar. </w:t>
      </w:r>
    </w:p>
    <w:p w14:paraId="4730DB24" w14:textId="3B32A403" w:rsidR="00745257" w:rsidRPr="00A97CC9" w:rsidRDefault="00A91231" w:rsidP="00391208">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lastRenderedPageBreak/>
        <w:t>Ahora bien, en lo que compete al</w:t>
      </w:r>
      <w:r w:rsidR="00745257" w:rsidRPr="00A97CC9">
        <w:rPr>
          <w:rFonts w:ascii="Palatino Linotype" w:eastAsia="Palatino Linotype" w:hAnsi="Palatino Linotype" w:cs="Palatino Linotype"/>
        </w:rPr>
        <w:t xml:space="preserve"> Sujeto Obligado, el </w:t>
      </w:r>
      <w:r w:rsidR="00793623" w:rsidRPr="00A97CC9">
        <w:rPr>
          <w:rFonts w:ascii="Palatino Linotype" w:eastAsia="Palatino Linotype" w:hAnsi="Palatino Linotype" w:cs="Palatino Linotype"/>
        </w:rPr>
        <w:t>Código Reglament</w:t>
      </w:r>
      <w:r w:rsidR="00E46F20" w:rsidRPr="00A97CC9">
        <w:rPr>
          <w:rFonts w:ascii="Palatino Linotype" w:eastAsia="Palatino Linotype" w:hAnsi="Palatino Linotype" w:cs="Palatino Linotype"/>
        </w:rPr>
        <w:t>ario Municipal de Toluca, señala</w:t>
      </w:r>
      <w:r w:rsidR="00793623" w:rsidRPr="00A97CC9">
        <w:rPr>
          <w:rFonts w:ascii="Palatino Linotype" w:eastAsia="Palatino Linotype" w:hAnsi="Palatino Linotype" w:cs="Palatino Linotype"/>
        </w:rPr>
        <w:t xml:space="preserve"> lo </w:t>
      </w:r>
      <w:r w:rsidR="00391208" w:rsidRPr="00A97CC9">
        <w:rPr>
          <w:rFonts w:ascii="Palatino Linotype" w:eastAsia="Palatino Linotype" w:hAnsi="Palatino Linotype" w:cs="Palatino Linotype"/>
        </w:rPr>
        <w:t xml:space="preserve">siguiente: </w:t>
      </w:r>
    </w:p>
    <w:p w14:paraId="15D5EEB4" w14:textId="77777777" w:rsidR="0005427D" w:rsidRPr="00A97CC9" w:rsidRDefault="0005427D" w:rsidP="00391208">
      <w:pPr>
        <w:spacing w:after="0" w:line="360" w:lineRule="auto"/>
        <w:ind w:right="49"/>
        <w:jc w:val="both"/>
        <w:rPr>
          <w:rFonts w:ascii="Palatino Linotype" w:eastAsia="Palatino Linotype" w:hAnsi="Palatino Linotype" w:cs="Palatino Linotype"/>
        </w:rPr>
      </w:pPr>
    </w:p>
    <w:p w14:paraId="282D4C8B" w14:textId="21DA5056" w:rsidR="00391208" w:rsidRPr="00A97CC9" w:rsidRDefault="00391208" w:rsidP="00391208">
      <w:pPr>
        <w:spacing w:after="0"/>
        <w:ind w:left="567" w:right="560"/>
        <w:jc w:val="center"/>
        <w:rPr>
          <w:rFonts w:ascii="Palatino Linotype" w:hAnsi="Palatino Linotype"/>
          <w:b/>
          <w:i/>
        </w:rPr>
      </w:pPr>
      <w:r w:rsidRPr="00A97CC9">
        <w:rPr>
          <w:rFonts w:ascii="Palatino Linotype" w:hAnsi="Palatino Linotype"/>
          <w:b/>
          <w:i/>
        </w:rPr>
        <w:t>DE LA DIRECCIÓN GENERAL DE ADMINISTRACIÓN</w:t>
      </w:r>
    </w:p>
    <w:p w14:paraId="352484FE" w14:textId="77777777" w:rsidR="00391208" w:rsidRPr="00A97CC9" w:rsidRDefault="00391208" w:rsidP="00391208">
      <w:pPr>
        <w:spacing w:after="0"/>
        <w:ind w:left="567" w:right="560"/>
        <w:jc w:val="both"/>
        <w:rPr>
          <w:rFonts w:ascii="Palatino Linotype" w:hAnsi="Palatino Linotype"/>
          <w:i/>
        </w:rPr>
      </w:pPr>
    </w:p>
    <w:p w14:paraId="550EE4DB" w14:textId="77777777" w:rsidR="00391208" w:rsidRPr="00A97CC9" w:rsidRDefault="00391208" w:rsidP="00391208">
      <w:pPr>
        <w:spacing w:after="0"/>
        <w:ind w:left="567" w:right="560"/>
        <w:jc w:val="both"/>
        <w:rPr>
          <w:rFonts w:ascii="Palatino Linotype" w:hAnsi="Palatino Linotype"/>
          <w:i/>
        </w:rPr>
      </w:pPr>
      <w:r w:rsidRPr="00A97CC9">
        <w:rPr>
          <w:rFonts w:ascii="Palatino Linotype" w:hAnsi="Palatino Linotype"/>
          <w:b/>
          <w:i/>
        </w:rPr>
        <w:t>Artículo 3.43.</w:t>
      </w:r>
      <w:r w:rsidRPr="00A97CC9">
        <w:rPr>
          <w:rFonts w:ascii="Palatino Linotype" w:hAnsi="Palatino Linotype"/>
          <w:i/>
        </w:rPr>
        <w:t xml:space="preserve"> La o el titular de la Dirección General de Administración, tiene las siguientes atribuciones: </w:t>
      </w:r>
    </w:p>
    <w:p w14:paraId="25E094CE" w14:textId="6EFDD9C5" w:rsidR="00391208" w:rsidRPr="00A97CC9" w:rsidRDefault="00391208" w:rsidP="00391208">
      <w:pPr>
        <w:spacing w:after="0"/>
        <w:ind w:left="567" w:right="560"/>
        <w:jc w:val="both"/>
        <w:rPr>
          <w:rFonts w:ascii="Palatino Linotype" w:hAnsi="Palatino Linotype"/>
          <w:i/>
        </w:rPr>
      </w:pPr>
      <w:r w:rsidRPr="00A97CC9">
        <w:rPr>
          <w:rFonts w:ascii="Palatino Linotype" w:hAnsi="Palatino Linotype"/>
          <w:i/>
        </w:rPr>
        <w:t>…</w:t>
      </w:r>
    </w:p>
    <w:p w14:paraId="2DE66DE9" w14:textId="77777777" w:rsidR="00391208" w:rsidRPr="00A97CC9" w:rsidRDefault="00391208" w:rsidP="00391208">
      <w:pPr>
        <w:spacing w:after="0"/>
        <w:ind w:left="567" w:right="560"/>
        <w:jc w:val="both"/>
        <w:rPr>
          <w:rFonts w:ascii="Palatino Linotype" w:hAnsi="Palatino Linotype"/>
          <w:i/>
        </w:rPr>
      </w:pPr>
      <w:r w:rsidRPr="00A97CC9">
        <w:rPr>
          <w:rFonts w:ascii="Palatino Linotype" w:hAnsi="Palatino Linotype"/>
          <w:i/>
        </w:rPr>
        <w:t xml:space="preserve">VII. Intervenir, vigilar y dar el seguimiento correspondiente a todos los procedimientos de adquisición, arrendamiento de inmuebles, contratación de servicios, enajenación y subasta de bienes, conforme a los lineamientos establecidos en la normatividad correspondiente; </w:t>
      </w:r>
    </w:p>
    <w:p w14:paraId="09B7A09C" w14:textId="77777777" w:rsidR="00391208" w:rsidRPr="00A97CC9" w:rsidRDefault="00391208" w:rsidP="00391208">
      <w:pPr>
        <w:spacing w:after="0"/>
        <w:ind w:left="567" w:right="560"/>
        <w:jc w:val="both"/>
        <w:rPr>
          <w:rFonts w:ascii="Palatino Linotype" w:hAnsi="Palatino Linotype"/>
          <w:i/>
        </w:rPr>
      </w:pPr>
      <w:r w:rsidRPr="00A97CC9">
        <w:rPr>
          <w:rFonts w:ascii="Palatino Linotype" w:hAnsi="Palatino Linotype"/>
          <w:i/>
        </w:rPr>
        <w:t xml:space="preserve">VIII. Coordinar la elaboración del programa anual de adquisiciones del Ayuntamiento, con base en los montos establecidos para cada partida por objeto de gasto en el presupuesto, con el fin de ponerlo a disposición de los comités para su debida aprobación; </w:t>
      </w:r>
    </w:p>
    <w:p w14:paraId="621C8260" w14:textId="77777777" w:rsidR="00391208" w:rsidRPr="00A97CC9" w:rsidRDefault="00391208" w:rsidP="00391208">
      <w:pPr>
        <w:spacing w:after="0"/>
        <w:ind w:left="567" w:right="560"/>
        <w:jc w:val="both"/>
        <w:rPr>
          <w:rFonts w:ascii="Palatino Linotype" w:hAnsi="Palatino Linotype"/>
          <w:i/>
        </w:rPr>
      </w:pPr>
      <w:r w:rsidRPr="00A97CC9">
        <w:rPr>
          <w:rFonts w:ascii="Palatino Linotype" w:hAnsi="Palatino Linotype"/>
          <w:i/>
        </w:rPr>
        <w:t xml:space="preserve">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14:paraId="1339C62C" w14:textId="77777777" w:rsidR="00391208" w:rsidRPr="00A97CC9" w:rsidRDefault="00391208" w:rsidP="00391208">
      <w:pPr>
        <w:spacing w:after="0"/>
        <w:ind w:left="567" w:right="560"/>
        <w:jc w:val="both"/>
        <w:rPr>
          <w:rFonts w:ascii="Palatino Linotype" w:hAnsi="Palatino Linotype"/>
          <w:i/>
        </w:rPr>
      </w:pPr>
      <w:r w:rsidRPr="00A97CC9">
        <w:rPr>
          <w:rFonts w:ascii="Palatino Linotype" w:hAnsi="Palatino Linotype"/>
          <w:i/>
        </w:rPr>
        <w:t xml:space="preserve">X. Supervisar y vigilar que los procedimientos de licitaciones públicas, así como sus excepciones, se desarrollen conforme lo establece la normatividad respectiva y en estricto apego a los lineamientos establecidos de eficiencia, eficacia, honradez y transparencia; </w:t>
      </w:r>
    </w:p>
    <w:p w14:paraId="463AC7A5" w14:textId="22D9ABD0" w:rsidR="00391208" w:rsidRPr="00A97CC9" w:rsidRDefault="00391208" w:rsidP="00391208">
      <w:pPr>
        <w:spacing w:after="0"/>
        <w:ind w:left="567" w:right="560"/>
        <w:jc w:val="both"/>
        <w:rPr>
          <w:rFonts w:ascii="Palatino Linotype" w:hAnsi="Palatino Linotype"/>
          <w:i/>
        </w:rPr>
      </w:pPr>
      <w:r w:rsidRPr="00A97CC9">
        <w:rPr>
          <w:rFonts w:ascii="Palatino Linotype" w:hAnsi="Palatino Linotype"/>
          <w:i/>
        </w:rPr>
        <w:t>…</w:t>
      </w:r>
    </w:p>
    <w:p w14:paraId="13A10AA1" w14:textId="77777777" w:rsidR="00391208" w:rsidRPr="00A97CC9" w:rsidRDefault="00391208" w:rsidP="00391208">
      <w:pPr>
        <w:spacing w:after="0"/>
        <w:ind w:left="567" w:right="560"/>
        <w:jc w:val="both"/>
        <w:rPr>
          <w:rFonts w:ascii="Palatino Linotype" w:hAnsi="Palatino Linotype"/>
          <w:i/>
        </w:rPr>
      </w:pPr>
      <w:r w:rsidRPr="00A97CC9">
        <w:rPr>
          <w:rFonts w:ascii="Palatino Linotype" w:hAnsi="Palatino Linotype"/>
          <w:i/>
        </w:rPr>
        <w:t xml:space="preserve"> XII. 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14:paraId="3474E25C" w14:textId="77777777" w:rsidR="00391208" w:rsidRPr="00A97CC9" w:rsidRDefault="00391208" w:rsidP="00391208">
      <w:pPr>
        <w:spacing w:after="0"/>
        <w:ind w:left="567" w:right="560"/>
        <w:jc w:val="both"/>
        <w:rPr>
          <w:rFonts w:ascii="Palatino Linotype" w:hAnsi="Palatino Linotype"/>
          <w:i/>
        </w:rPr>
      </w:pPr>
      <w:r w:rsidRPr="00A97CC9">
        <w:rPr>
          <w:rFonts w:ascii="Palatino Linotype" w:hAnsi="Palatino Linotype"/>
          <w:i/>
        </w:rPr>
        <w:t xml:space="preserve">XIII. 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14:paraId="7A7E6C51" w14:textId="2626532C" w:rsidR="00391208" w:rsidRPr="00A97CC9" w:rsidRDefault="00391208" w:rsidP="00391208">
      <w:pPr>
        <w:spacing w:after="0"/>
        <w:ind w:left="567" w:right="560"/>
        <w:jc w:val="both"/>
        <w:rPr>
          <w:rFonts w:ascii="Palatino Linotype" w:hAnsi="Palatino Linotype"/>
          <w:i/>
        </w:rPr>
      </w:pPr>
      <w:r w:rsidRPr="00A97CC9">
        <w:rPr>
          <w:rFonts w:ascii="Palatino Linotype" w:hAnsi="Palatino Linotype"/>
          <w:i/>
        </w:rPr>
        <w:t>…</w:t>
      </w:r>
    </w:p>
    <w:p w14:paraId="3565368C" w14:textId="77777777" w:rsidR="00291CC7" w:rsidRPr="00A97CC9" w:rsidRDefault="00291CC7" w:rsidP="00291CC7">
      <w:pPr>
        <w:spacing w:after="0"/>
        <w:ind w:right="560"/>
        <w:jc w:val="both"/>
        <w:rPr>
          <w:rFonts w:ascii="Palatino Linotype" w:hAnsi="Palatino Linotype"/>
          <w:i/>
        </w:rPr>
      </w:pPr>
    </w:p>
    <w:p w14:paraId="39B03730" w14:textId="77777777"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b/>
          <w:i/>
        </w:rPr>
        <w:lastRenderedPageBreak/>
        <w:t>Artículo 3.53</w:t>
      </w:r>
      <w:r w:rsidRPr="00A97CC9">
        <w:rPr>
          <w:rFonts w:ascii="Palatino Linotype" w:hAnsi="Palatino Linotype"/>
          <w:i/>
        </w:rPr>
        <w:t>. La o el titular de la Dirección General de Desarrollo Urbano, Ordenamiento</w:t>
      </w:r>
    </w:p>
    <w:p w14:paraId="5476CBD0" w14:textId="77777777"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Territorial y Obras Públicas tendrá las siguientes atribuciones:</w:t>
      </w:r>
      <w:r w:rsidRPr="00A97CC9">
        <w:rPr>
          <w:rFonts w:ascii="Palatino Linotype" w:hAnsi="Palatino Linotype"/>
          <w:i/>
        </w:rPr>
        <w:cr/>
      </w:r>
    </w:p>
    <w:p w14:paraId="7FE213B8" w14:textId="1F3FAC5B"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w:t>
      </w:r>
    </w:p>
    <w:p w14:paraId="68C3E484" w14:textId="77777777"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 xml:space="preserve">II. Organizar, dirigir y vigilar el proceso de la emisión de licencias de construcción de obras nuevas y extemporáneas, prorrogas y/o permisos de construcción, demoliciones y excavaciones, constancias de suspensión de obra, regularización de obra edificada, constancia de terminación de obra, permiso para obra en la infraestructura vial local, licencias de uso de suelo, cédulas informativas de zonificación, constancias de alineamiento y número oficial en asuntos relacionados con la construcción, así mismo, prever que en los nuevos desarrollos urbanos y comerciales, se encuentre considerada la infraestructura del servicio de transporte público, así como autorizar la habilitación y/o construcción de bahías de acenso y descenso del mismo; </w:t>
      </w:r>
    </w:p>
    <w:p w14:paraId="4D3E4533" w14:textId="1AB97582"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w:t>
      </w:r>
    </w:p>
    <w:p w14:paraId="1A11E97B" w14:textId="77777777"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 xml:space="preserve"> VII. Intervenir en la autorización de construcción de obras para la prestación de servicios públicos; </w:t>
      </w:r>
    </w:p>
    <w:p w14:paraId="200F98B4" w14:textId="20EADBEE"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w:t>
      </w:r>
    </w:p>
    <w:p w14:paraId="501EFD39" w14:textId="77777777"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 xml:space="preserve">IX. Supervisar de manera conjunta con representantes de la Secretaría de Desarrollo Urbano y Obra y las dependencias municipales correspondientes, los avances que presentan las obras de urbanización, infraestructura primaria y obras de equipamiento de los conjuntos urbanos, fraccionamientos y lotificaciones en condominio que sean de competencia municipal; </w:t>
      </w:r>
    </w:p>
    <w:p w14:paraId="2E9FBA35" w14:textId="71EB5FBE"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w:t>
      </w:r>
    </w:p>
    <w:p w14:paraId="78F2E472" w14:textId="77777777"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XI. Coordinar actos relativos a la planeación, programación, presupuestación, adjudicación y contratación de la obra pública, así como los servicios relacionados con las mismas;</w:t>
      </w:r>
    </w:p>
    <w:p w14:paraId="4F113CFA" w14:textId="3F885DED"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w:t>
      </w:r>
    </w:p>
    <w:p w14:paraId="6D882848" w14:textId="6B6F21EF"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 xml:space="preserve">XIV. Vigilar la construcción de obras por contrato, administración y cualquier otra modalidad que haya sido adjudicadas en términos de la legislación de la materia; </w:t>
      </w:r>
    </w:p>
    <w:p w14:paraId="366D922E" w14:textId="5503F707"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w:t>
      </w:r>
    </w:p>
    <w:p w14:paraId="1428AB5A" w14:textId="77777777"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 xml:space="preserve">XVI. Vigilar la ejecución de obras por cooperación, así como la construcción y mejoramiento de obras de infraestructura y equipamiento urbano; </w:t>
      </w:r>
    </w:p>
    <w:p w14:paraId="6D442185" w14:textId="0B245D59" w:rsidR="00E46F20" w:rsidRPr="00A97CC9" w:rsidRDefault="00E46F20" w:rsidP="00E46F20">
      <w:pPr>
        <w:spacing w:after="0"/>
        <w:ind w:left="567" w:right="560"/>
        <w:jc w:val="both"/>
        <w:rPr>
          <w:rFonts w:ascii="Palatino Linotype" w:hAnsi="Palatino Linotype"/>
          <w:i/>
        </w:rPr>
      </w:pPr>
      <w:r w:rsidRPr="00A97CC9">
        <w:rPr>
          <w:rFonts w:ascii="Palatino Linotype" w:hAnsi="Palatino Linotype"/>
          <w:i/>
        </w:rPr>
        <w:t>…</w:t>
      </w:r>
    </w:p>
    <w:p w14:paraId="2A82804D" w14:textId="77777777" w:rsidR="00E46F20" w:rsidRPr="00A97CC9" w:rsidRDefault="00E46F20" w:rsidP="00291CC7">
      <w:pPr>
        <w:spacing w:after="0"/>
        <w:ind w:right="560"/>
        <w:jc w:val="both"/>
        <w:rPr>
          <w:rFonts w:ascii="Palatino Linotype" w:hAnsi="Palatino Linotype"/>
          <w:i/>
        </w:rPr>
      </w:pPr>
    </w:p>
    <w:p w14:paraId="27517B27" w14:textId="77777777" w:rsidR="00391208" w:rsidRPr="00A97CC9" w:rsidRDefault="00391208" w:rsidP="00391208">
      <w:pPr>
        <w:spacing w:after="0"/>
        <w:ind w:left="567" w:right="560"/>
        <w:jc w:val="both"/>
        <w:rPr>
          <w:rFonts w:ascii="Palatino Linotype" w:hAnsi="Palatino Linotype"/>
          <w:i/>
        </w:rPr>
      </w:pPr>
    </w:p>
    <w:p w14:paraId="3EA8CE68" w14:textId="00654BBE" w:rsidR="006A50AA" w:rsidRPr="00A97CC9" w:rsidRDefault="00601F71" w:rsidP="00A43ADD">
      <w:pPr>
        <w:spacing w:after="0" w:line="360" w:lineRule="auto"/>
        <w:ind w:right="49"/>
        <w:jc w:val="both"/>
        <w:rPr>
          <w:rFonts w:ascii="Palatino Linotype" w:hAnsi="Palatino Linotype"/>
        </w:rPr>
      </w:pPr>
      <w:r w:rsidRPr="00A97CC9">
        <w:rPr>
          <w:rFonts w:ascii="Palatino Linotype" w:hAnsi="Palatino Linotype"/>
        </w:rPr>
        <w:lastRenderedPageBreak/>
        <w:t>De lo anterior, se colige que, el Sujeto Obligado cuenta con facultades, atribuciones y competencia, para generar, administrar y poseer la información solicitada, debido a que cuenta con unidades adm</w:t>
      </w:r>
      <w:r w:rsidR="00391208" w:rsidRPr="00A97CC9">
        <w:rPr>
          <w:rFonts w:ascii="Palatino Linotype" w:hAnsi="Palatino Linotype"/>
        </w:rPr>
        <w:t xml:space="preserve">inistrativas como </w:t>
      </w:r>
      <w:r w:rsidRPr="00A97CC9">
        <w:rPr>
          <w:rFonts w:ascii="Palatino Linotype" w:hAnsi="Palatino Linotype"/>
        </w:rPr>
        <w:t xml:space="preserve">la </w:t>
      </w:r>
      <w:r w:rsidR="00391208" w:rsidRPr="00A97CC9">
        <w:rPr>
          <w:rFonts w:ascii="Palatino Linotype" w:hAnsi="Palatino Linotype"/>
        </w:rPr>
        <w:t xml:space="preserve">Dirección General de </w:t>
      </w:r>
      <w:r w:rsidR="00E46F20" w:rsidRPr="00A97CC9">
        <w:rPr>
          <w:rFonts w:ascii="Palatino Linotype" w:hAnsi="Palatino Linotype"/>
        </w:rPr>
        <w:t xml:space="preserve">Administración y la Dirección General de Desarrollo Urbano, Ordenamiento Territorial y Obras Públicas. </w:t>
      </w:r>
    </w:p>
    <w:p w14:paraId="4B332963" w14:textId="77777777" w:rsidR="0005427D" w:rsidRPr="00A97CC9" w:rsidRDefault="0005427D" w:rsidP="00A43ADD">
      <w:pPr>
        <w:spacing w:after="0" w:line="360" w:lineRule="auto"/>
        <w:ind w:right="49"/>
        <w:jc w:val="both"/>
        <w:rPr>
          <w:rFonts w:ascii="Palatino Linotype" w:hAnsi="Palatino Linotype"/>
        </w:rPr>
      </w:pPr>
    </w:p>
    <w:p w14:paraId="73EF252B" w14:textId="7548CFAA" w:rsidR="00BB07A6" w:rsidRPr="00A97CC9" w:rsidRDefault="007F0BAA" w:rsidP="0005427D">
      <w:pPr>
        <w:spacing w:after="0" w:line="360" w:lineRule="auto"/>
        <w:ind w:right="49"/>
        <w:jc w:val="both"/>
        <w:rPr>
          <w:rFonts w:ascii="Palatino Linotype" w:eastAsia="Palatino Linotype" w:hAnsi="Palatino Linotype" w:cs="Palatino Linotype"/>
          <w:b/>
        </w:rPr>
      </w:pPr>
      <w:r w:rsidRPr="00A97CC9">
        <w:rPr>
          <w:rFonts w:ascii="Palatino Linotype" w:eastAsia="Palatino Linotype" w:hAnsi="Palatino Linotype" w:cs="Palatino Linotype"/>
        </w:rPr>
        <w:t xml:space="preserve">Ahora bien, en relación con los agravios hechos valer por la parte Recurrente; </w:t>
      </w:r>
      <w:r w:rsidR="00D4776E" w:rsidRPr="00A97CC9">
        <w:rPr>
          <w:rFonts w:ascii="Palatino Linotype" w:eastAsia="Palatino Linotype" w:hAnsi="Palatino Linotype" w:cs="Palatino Linotype"/>
        </w:rPr>
        <w:t xml:space="preserve">del expediente electrónico, </w:t>
      </w:r>
      <w:r w:rsidR="00497721" w:rsidRPr="00A97CC9">
        <w:rPr>
          <w:rFonts w:ascii="Palatino Linotype" w:eastAsia="Palatino Linotype" w:hAnsi="Palatino Linotype" w:cs="Palatino Linotype"/>
        </w:rPr>
        <w:t>se advi</w:t>
      </w:r>
      <w:r w:rsidR="00A43ADD" w:rsidRPr="00A97CC9">
        <w:rPr>
          <w:rFonts w:ascii="Palatino Linotype" w:eastAsia="Palatino Linotype" w:hAnsi="Palatino Linotype" w:cs="Palatino Linotype"/>
        </w:rPr>
        <w:t xml:space="preserve">erte que, </w:t>
      </w:r>
      <w:r w:rsidR="00D4776E" w:rsidRPr="00A97CC9">
        <w:rPr>
          <w:rFonts w:ascii="Palatino Linotype" w:eastAsia="Palatino Linotype" w:hAnsi="Palatino Linotype" w:cs="Palatino Linotype"/>
        </w:rPr>
        <w:t xml:space="preserve">el Sujeto Obligado fue omiso en proporcionar respuesta, por lo que, los agravios devienen </w:t>
      </w:r>
      <w:r w:rsidR="00D4776E" w:rsidRPr="00A97CC9">
        <w:rPr>
          <w:rFonts w:ascii="Palatino Linotype" w:eastAsia="Palatino Linotype" w:hAnsi="Palatino Linotype" w:cs="Palatino Linotype"/>
          <w:b/>
        </w:rPr>
        <w:t xml:space="preserve">FUNDADOS. </w:t>
      </w:r>
    </w:p>
    <w:p w14:paraId="4F9DBC48" w14:textId="77777777" w:rsidR="00D4776E" w:rsidRPr="00A97CC9" w:rsidRDefault="00D4776E" w:rsidP="00BB07A6">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20227A98" w14:textId="4177BBF0" w:rsidR="00E46F20" w:rsidRPr="00A97CC9" w:rsidRDefault="00E46F20" w:rsidP="00BB07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Asimismo, conviene señalar que, se encontraron diversas notas periodísticas en las que se advierte que el Ayuntamiento de Toluca celebró diversos contratos desde el inicio de la administración, tal como se puede observar: </w:t>
      </w:r>
    </w:p>
    <w:p w14:paraId="2CB89D4F" w14:textId="77777777" w:rsidR="00E46F20" w:rsidRPr="00A97CC9" w:rsidRDefault="00E46F20" w:rsidP="00BB07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DAE631C" w14:textId="644740E5" w:rsidR="00E46F20" w:rsidRPr="00A97CC9" w:rsidRDefault="00E46F20" w:rsidP="00E46F20">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1C918D6D" wp14:editId="5E4FA579">
                <wp:simplePos x="0" y="0"/>
                <wp:positionH relativeFrom="column">
                  <wp:posOffset>1548765</wp:posOffset>
                </wp:positionH>
                <wp:positionV relativeFrom="paragraph">
                  <wp:posOffset>1847850</wp:posOffset>
                </wp:positionV>
                <wp:extent cx="4543425" cy="55245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4543425" cy="5524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EDE6D" id="Rectángulo 2" o:spid="_x0000_s1026" style="position:absolute;margin-left:121.95pt;margin-top:145.5pt;width:357.7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qEowIAAJEFAAAOAAAAZHJzL2Uyb0RvYy54bWysVM1u2zAMvg/YOwi6r3Zce+uCOkXQIsOA&#10;og3aDj0rshQbkEVNUuJkb7Nn2YuNkn8adMUOw3yQRZH8KH4ieXl1aBXZC+sa0CWdnaWUCM2havS2&#10;pN+eVh8uKHGe6Yop0KKkR+Ho1eL9u8vOzEUGNahKWIIg2s07U9LaezNPEsdr0TJ3BkZoVEqwLfMo&#10;2m1SWdYhequSLE0/Jh3Yyljgwjk8vemVdBHxpRTc30vphCeqpHg3H1cb101Yk8Ulm28tM3XDh2uw&#10;f7hFyxqNQSeoG+YZ2dnmD6i24RYcSH/GoU1AyoaLmANmM0tfZfNYMyNiLkiOMxNN7v/B8rv92pKm&#10;KmlGiWYtPtEDkvbrp97uFJAsENQZN0e7R7O2g+RwG7I9SNuGP+ZBDpHU40SqOHjC8TAv8vM8Kyjh&#10;qCuKLC8i68mLt7HOfxHQkrApqcX4kUu2v3UeI6LpaBKCaVg1SsWHU5p0JT2/mKVp9HCgmipog52z&#10;2821smTP8O1XqxS/kA2inZihpDQehhz7rOLOH5UIGEo/CIn0YB5ZHyEUpphgGedC+1mvqlkl+mjF&#10;abDRI4aOgAFZ4i0n7AFgtOxBRuz+zoN9cBWxrifnIfW/OU8eMTJoPzm3jQb7VmYKsxoi9/YjST01&#10;gaUNVEcsHgt9VznDVw2+4C1zfs0sthE2HI4Gf4+LVIAvBcOOkhrsj7fOgz1WN2op6bAtS+q+75gV&#10;lKivGuv+8yzPQx9HIS8+ZSjYU83mVKN37TXg689wCBket8Heq3ErLbTPOEGWISqqmOYYu6Tc21G4&#10;9v24wBnExXIZzbB3DfO3+tHwAB5YDRX6dHhm1gxl7LEB7mBsYTZ/Vc29bfDUsNx5kE0s9RdeB76x&#10;72PhDDMqDJZTOVq9TNLFbwAAAP//AwBQSwMEFAAGAAgAAAAhAL4UEU/gAAAACwEAAA8AAABkcnMv&#10;ZG93bnJldi54bWxMj8FOwzAMhu9IvENkJG4sbVfY0jWdEBIguFFAu2ZNaKsmTtVka3l7zAlutvzp&#10;9/eX+8VZdjZT6D1KSFcJMION1z22Ej7eH2+2wEJUqJX1aCR8mwD76vKiVIX2M76Zcx1bRiEYCiWh&#10;i3EsOA9NZ5wKKz8apNuXn5yKtE4t15OaKdxZniXJHXeqR/rQqdE8dKYZ6pOT8DJntj+06vW5HurP&#10;wedP6UY4Ka+vlvsdsGiW+AfDrz6pQ0VOR39CHZiVkOVrQSgNIqVSRIhbkQM7SlhvtgnwquT/O1Q/&#10;AAAA//8DAFBLAQItABQABgAIAAAAIQC2gziS/gAAAOEBAAATAAAAAAAAAAAAAAAAAAAAAABbQ29u&#10;dGVudF9UeXBlc10ueG1sUEsBAi0AFAAGAAgAAAAhADj9If/WAAAAlAEAAAsAAAAAAAAAAAAAAAAA&#10;LwEAAF9yZWxzLy5yZWxzUEsBAi0AFAAGAAgAAAAhAFm5yoSjAgAAkQUAAA4AAAAAAAAAAAAAAAAA&#10;LgIAAGRycy9lMm9Eb2MueG1sUEsBAi0AFAAGAAgAAAAhAL4UEU/gAAAACwEAAA8AAAAAAAAAAAAA&#10;AAAA/QQAAGRycy9kb3ducmV2LnhtbFBLBQYAAAAABAAEAPMAAAAKBgAAAAA=&#10;" filled="f" strokecolor="red" strokeweight="3pt"/>
            </w:pict>
          </mc:Fallback>
        </mc:AlternateContent>
      </w:r>
      <w:r w:rsidRPr="00A97CC9">
        <w:rPr>
          <w:rFonts w:ascii="Palatino Linotype" w:eastAsia="Palatino Linotype" w:hAnsi="Palatino Linotype" w:cs="Palatino Linotype"/>
          <w:noProof/>
          <w:lang w:eastAsia="es-MX"/>
        </w:rPr>
        <w:drawing>
          <wp:inline distT="0" distB="0" distL="0" distR="0" wp14:anchorId="76AEEFAB" wp14:editId="3C72FBF2">
            <wp:extent cx="5756275" cy="23787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2378710"/>
                    </a:xfrm>
                    <a:prstGeom prst="rect">
                      <a:avLst/>
                    </a:prstGeom>
                  </pic:spPr>
                </pic:pic>
              </a:graphicData>
            </a:graphic>
          </wp:inline>
        </w:drawing>
      </w:r>
    </w:p>
    <w:p w14:paraId="58147138" w14:textId="763D6799" w:rsidR="00E46F20" w:rsidRPr="00A97CC9" w:rsidRDefault="00E46F20" w:rsidP="00E46F20">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noProof/>
          <w:lang w:eastAsia="es-MX"/>
        </w:rPr>
        <w:lastRenderedPageBreak/>
        <mc:AlternateContent>
          <mc:Choice Requires="wps">
            <w:drawing>
              <wp:anchor distT="0" distB="0" distL="114300" distR="114300" simplePos="0" relativeHeight="251661312" behindDoc="0" locked="0" layoutInCell="1" allowOverlap="1" wp14:anchorId="3B90D6FF" wp14:editId="3B9A6DFC">
                <wp:simplePos x="0" y="0"/>
                <wp:positionH relativeFrom="margin">
                  <wp:align>right</wp:align>
                </wp:positionH>
                <wp:positionV relativeFrom="paragraph">
                  <wp:posOffset>474980</wp:posOffset>
                </wp:positionV>
                <wp:extent cx="5210175" cy="4381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210175" cy="4381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11CE4" id="Rectángulo 4" o:spid="_x0000_s1026" style="position:absolute;margin-left:359.05pt;margin-top:37.4pt;width:410.25pt;height:3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MBogIAAJEFAAAOAAAAZHJzL2Uyb0RvYy54bWysVM1u2zAMvg/YOwi6r7azZO2COkXQIsOA&#10;og3aDj0rshQbkERNUuJkb7Nn2YuNkn8adMUOw3yQRZH8KH4ieXl10IrshfMNmJIWZzklwnCoGrMt&#10;6ben1YcLSnxgpmIKjCjpUXh6tXj/7rK1czGBGlQlHEEQ4+etLWkdgp1nmee10MyfgRUGlRKcZgFF&#10;t80qx1pE1yqb5PmnrAVXWQdceI+nN52SLhK+lIKHeym9CESVFO8W0urSuolrtrhk861jtm54fw32&#10;D7fQrDEYdIS6YYGRnWv+gNINd+BBhjMOOgMpGy5SDphNkb/K5rFmVqRckBxvR5r8/4Pld/u1I01V&#10;0iklhml8ogck7ddPs90pINNIUGv9HO0e7dr1ksdtzPYgnY5/zIMcEqnHkVRxCITj4WxS5MX5jBKO&#10;uunHi2KWWM9evK3z4YsATeKmpA7jJy7Z/tYHjIimg0kMZmDVKJUeThnSlhQx8zx5eFBNFbXRzrvt&#10;5lo5smf49qtVjl/MBtFOzFBSBg9jjl1WaReOSkQMZR6ERHowj0kXIRamGGEZ58KEolPVrBJdtNlp&#10;sMEjhU6AEVniLUfsHmCw7EAG7O7OvX10FamuR+c+9b85jx4pMpgwOuvGgHsrM4VZ9ZE7+4GkjprI&#10;0gaqIxaPg66rvOWrBl/wlvmwZg7bCBsOR0O4x0UqwJeCfkdJDe7HW+fRHqsbtZS02JYl9d93zAlK&#10;1FeDdf+5mE5jHydhOjufoOBONZtTjdnpa8DXL3AIWZ620T6oYSsd6GecIMsYFVXMcIxdUh7cIFyH&#10;blzgDOJiuUxm2LuWhVvzaHkEj6zGCn06PDNn+zIO2AB3MLQwm7+q5s42ehpY7gLIJpX6C68939j3&#10;qXD6GRUHy6mcrF4m6eI3AAAA//8DAFBLAwQUAAYACAAAACEA9ebtWdsAAAAHAQAADwAAAGRycy9k&#10;b3ducmV2LnhtbEyPT0+DQBTE7yZ+h80z8WaXIlqKLI0xUaM3UdPrK/sEwv4h7Lbgt/d50uNkJjO/&#10;KXeLNeJEU+i9U7BeJSDINV73rlXw8f54lYMIEZ1G4x0p+KYAu+r8rMRC+9m90amOreASFwpU0MU4&#10;FlKGpiOLYeVHcux9+cliZDm1Uk84c7k1Mk2SW2mxd7zQ4UgPHTVDfbQKXubU9PsWX5/rof4cfPa0&#10;3mytUpcXy/0diEhL/AvDLz6jQ8VMB390OgijgI9EBZuM+dnN0+QGxIFj2XUOsirlf/7qBwAA//8D&#10;AFBLAQItABQABgAIAAAAIQC2gziS/gAAAOEBAAATAAAAAAAAAAAAAAAAAAAAAABbQ29udGVudF9U&#10;eXBlc10ueG1sUEsBAi0AFAAGAAgAAAAhADj9If/WAAAAlAEAAAsAAAAAAAAAAAAAAAAALwEAAF9y&#10;ZWxzLy5yZWxzUEsBAi0AFAAGAAgAAAAhAEwAYwGiAgAAkQUAAA4AAAAAAAAAAAAAAAAALgIAAGRy&#10;cy9lMm9Eb2MueG1sUEsBAi0AFAAGAAgAAAAhAPXm7VnbAAAABwEAAA8AAAAAAAAAAAAAAAAA/AQA&#10;AGRycy9kb3ducmV2LnhtbFBLBQYAAAAABAAEAPMAAAAEBgAAAAA=&#10;" filled="f" strokecolor="red" strokeweight="3pt">
                <w10:wrap anchorx="margin"/>
              </v:rect>
            </w:pict>
          </mc:Fallback>
        </mc:AlternateContent>
      </w:r>
      <w:r w:rsidRPr="00A97CC9">
        <w:rPr>
          <w:rFonts w:ascii="Palatino Linotype" w:eastAsia="Palatino Linotype" w:hAnsi="Palatino Linotype" w:cs="Palatino Linotype"/>
          <w:noProof/>
          <w:lang w:eastAsia="es-MX"/>
        </w:rPr>
        <w:drawing>
          <wp:inline distT="0" distB="0" distL="0" distR="0" wp14:anchorId="525F06A3" wp14:editId="6959EC97">
            <wp:extent cx="5372100" cy="16052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72100" cy="1605280"/>
                    </a:xfrm>
                    <a:prstGeom prst="rect">
                      <a:avLst/>
                    </a:prstGeom>
                  </pic:spPr>
                </pic:pic>
              </a:graphicData>
            </a:graphic>
          </wp:inline>
        </w:drawing>
      </w:r>
    </w:p>
    <w:p w14:paraId="39D64262" w14:textId="77777777" w:rsidR="00801C4F" w:rsidRPr="00A97CC9" w:rsidRDefault="00801C4F" w:rsidP="00E46F20">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61D1A3E" w14:textId="228CF201" w:rsidR="00E46F20" w:rsidRPr="00A97CC9" w:rsidRDefault="00801C4F" w:rsidP="00801C4F">
      <w:pPr>
        <w:pBdr>
          <w:top w:val="nil"/>
          <w:left w:val="nil"/>
          <w:bottom w:val="nil"/>
          <w:right w:val="nil"/>
          <w:between w:val="nil"/>
        </w:pBdr>
        <w:tabs>
          <w:tab w:val="left" w:pos="1134"/>
        </w:tabs>
        <w:spacing w:after="0" w:line="360" w:lineRule="auto"/>
        <w:ind w:left="284" w:right="49"/>
        <w:jc w:val="both"/>
        <w:rPr>
          <w:rFonts w:ascii="Palatino Linotype" w:eastAsia="Palatino Linotype" w:hAnsi="Palatino Linotype" w:cs="Palatino Linotype"/>
        </w:rPr>
      </w:pPr>
      <w:r w:rsidRPr="00A97CC9">
        <w:rPr>
          <w:rFonts w:ascii="Palatino Linotype" w:eastAsia="Palatino Linotype" w:hAnsi="Palatino Linotype" w:cs="Palatino Linotype"/>
          <w:noProof/>
          <w:lang w:eastAsia="es-MX"/>
        </w:rPr>
        <mc:AlternateContent>
          <mc:Choice Requires="wps">
            <w:drawing>
              <wp:anchor distT="0" distB="0" distL="114300" distR="114300" simplePos="0" relativeHeight="251665408" behindDoc="0" locked="0" layoutInCell="1" allowOverlap="1" wp14:anchorId="142CDB85" wp14:editId="1B2A6D63">
                <wp:simplePos x="0" y="0"/>
                <wp:positionH relativeFrom="margin">
                  <wp:posOffset>481965</wp:posOffset>
                </wp:positionH>
                <wp:positionV relativeFrom="paragraph">
                  <wp:posOffset>3293745</wp:posOffset>
                </wp:positionV>
                <wp:extent cx="5343525" cy="800100"/>
                <wp:effectExtent l="19050" t="19050" r="28575" b="19050"/>
                <wp:wrapNone/>
                <wp:docPr id="7" name="Rectángulo 7"/>
                <wp:cNvGraphicFramePr/>
                <a:graphic xmlns:a="http://schemas.openxmlformats.org/drawingml/2006/main">
                  <a:graphicData uri="http://schemas.microsoft.com/office/word/2010/wordprocessingShape">
                    <wps:wsp>
                      <wps:cNvSpPr/>
                      <wps:spPr>
                        <a:xfrm>
                          <a:off x="0" y="0"/>
                          <a:ext cx="5343525" cy="8001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57B3B" id="Rectángulo 7" o:spid="_x0000_s1026" style="position:absolute;margin-left:37.95pt;margin-top:259.35pt;width:420.75pt;height: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XDoQIAAJEFAAAOAAAAZHJzL2Uyb0RvYy54bWysVM1u2zAMvg/YOwi6r07SZO2COkXQIsOA&#10;oi3aDj0rshQbkEWNUuJkb7Nn2YuVkn8adMUOw3yQRZH8KH4ieXG5rw3bKfQV2JyPT0acKSuhqOwm&#10;59+fVp/OOfNB2EIYsCrnB+X55eLjh4vGzdUESjCFQkYg1s8bl/MyBDfPMi9LVQt/Ak5ZUmrAWgQS&#10;cZMVKBpCr002GY0+Zw1g4RCk8p5Or1slXyR8rZUMd1p7FZjJOd0tpBXTuo5rtrgQ8w0KV1ayu4b4&#10;h1vUorIUdIC6FkGwLVZ/QNWVRPCgw4mEOgOtK6lSDpTNePQmm8dSOJVyIXK8G2jy/w9W3u7ukVVF&#10;zs84s6KmJ3og0n7/sputAXYWCWqcn5Pdo7vHTvK0jdnuNdbxT3mwfSL1MJCq9oFJOpydTk9nkxln&#10;knTnI8oysZ69ejv04auCmsVNzpHiJy7F7sYHikimvUkMZmFVGZMezljW5Pz0PGJGlQdTFVGbBNys&#10;rwyynaC3X61G9MVsCO3IjCRj6TDm2GaVduFgVMQw9kFpoofymLQRYmGqAVZIqWwYt6pSFKqNNjsO&#10;1nuk0AkwImu65YDdAfSWLUiP3d65s4+uKtX14Nyl/jfnwSNFBhsG57qygO9lZiirLnJr35PUUhNZ&#10;WkNxoOJBaLvKO7mq6AVvhA/3AqmNqOFoNIQ7WrQBeinodpyVgD/fO4/2VN2k5ayhtsy5/7EVqDgz&#10;3yzV/ZfxdBr7OAnT2dmEBDzWrI81dltfAb3+mIaQk2kb7YPptxqhfqYJsoxRSSWspNg5lwF74Sq0&#10;44JmkFTLZTKj3nUi3NhHJyN4ZDVW6NP+WaDryjhQA9xC38Ji/qaaW9voaWG5DaCrVOqvvHZ8U9+n&#10;wulmVBwsx3Kyep2kixcAAAD//wMAUEsDBBQABgAIAAAAIQC93HOd3wAAAAoBAAAPAAAAZHJzL2Rv&#10;d25yZXYueG1sTI/LTsMwEEX3SPyDNUjsqJMqrZuQSYWQAMGOQNWtGw9JFD+i2G3C32NWsBzdo3vP&#10;lPvFaHahyffOIqSrBBjZxqnetgifH093O2A+SKukdpYQvsnDvrq+KmWh3Gzf6VKHlsUS6wuJ0IUw&#10;Fpz7piMj/cqNZGP25SYjQzynlqtJzrHcaL5Oki03srdxoZMjPXbUDPXZILzOa90fW/n2Ug/1YXDZ&#10;cypyg3h7szzcAwu0hD8YfvWjOlTR6eTOVnmmEcQmjyTCJt0JYBHIU5EBOyFss0wAr0r+/4XqBwAA&#10;//8DAFBLAQItABQABgAIAAAAIQC2gziS/gAAAOEBAAATAAAAAAAAAAAAAAAAAAAAAABbQ29udGVu&#10;dF9UeXBlc10ueG1sUEsBAi0AFAAGAAgAAAAhADj9If/WAAAAlAEAAAsAAAAAAAAAAAAAAAAALwEA&#10;AF9yZWxzLy5yZWxzUEsBAi0AFAAGAAgAAAAhAIF8ZcOhAgAAkQUAAA4AAAAAAAAAAAAAAAAALgIA&#10;AGRycy9lMm9Eb2MueG1sUEsBAi0AFAAGAAgAAAAhAL3cc53fAAAACgEAAA8AAAAAAAAAAAAAAAAA&#10;+wQAAGRycy9kb3ducmV2LnhtbFBLBQYAAAAABAAEAPMAAAAHBgAAAAA=&#10;" filled="f" strokecolor="red" strokeweight="3pt">
                <w10:wrap anchorx="margin"/>
              </v:rect>
            </w:pict>
          </mc:Fallback>
        </mc:AlternateContent>
      </w:r>
      <w:r w:rsidRPr="00A97CC9">
        <w:rPr>
          <w:rFonts w:ascii="Palatino Linotype" w:eastAsia="Palatino Linotype" w:hAnsi="Palatino Linotype" w:cs="Palatino Linotype"/>
          <w:noProof/>
          <w:lang w:eastAsia="es-MX"/>
        </w:rPr>
        <mc:AlternateContent>
          <mc:Choice Requires="wps">
            <w:drawing>
              <wp:anchor distT="0" distB="0" distL="114300" distR="114300" simplePos="0" relativeHeight="251663360" behindDoc="0" locked="0" layoutInCell="1" allowOverlap="1" wp14:anchorId="24DAB646" wp14:editId="2A1C80FB">
                <wp:simplePos x="0" y="0"/>
                <wp:positionH relativeFrom="margin">
                  <wp:align>right</wp:align>
                </wp:positionH>
                <wp:positionV relativeFrom="paragraph">
                  <wp:posOffset>179070</wp:posOffset>
                </wp:positionV>
                <wp:extent cx="5057775" cy="83820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5057775" cy="8382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C6656" id="Rectángulo 6" o:spid="_x0000_s1026" style="position:absolute;margin-left:347.05pt;margin-top:14.1pt;width:398.25pt;height:6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A8oQIAAJEFAAAOAAAAZHJzL2Uyb0RvYy54bWysVMFu2zAMvQ/YPwi6r07SpsmMOkXQIsOA&#10;og3aDj0rshQbkEVNUuJkf7Nv2Y+Nkmw36IodhvkgiyL5KD6RvLo+NIrshXU16IKOz0aUCM2hrPW2&#10;oN+eV5/mlDjPdMkUaFHQo3D0evHxw1VrcjGBClQpLEEQ7fLWFLTy3uRZ5nglGubOwAiNSgm2YR5F&#10;u81Ky1pEb1Q2GY0usxZsaSxw4Rye3iYlXUR8KQX3D1I64YkqKN7Nx9XGdRPWbHHF8q1lpqp5dw32&#10;D7doWK0x6AB1yzwjO1v/AdXU3IID6c84NBlIWXMRc8BsxqM32TxVzIiYC5LjzECT+3+w/H6/tqQu&#10;C3pJiWYNPtEjkvbrp97uFJDLQFBrXI52T2ZtO8nhNmR7kLYJf8yDHCKpx4FUcfCE4+F0NJ3NZlNK&#10;OOrm53N8tQCavXob6/wXAQ0Jm4JajB+5ZPs755NpbxKCaVjVSuE5y5UmbUHP52PEDLIDVZdBGwW7&#10;3dwoS/YM3361GuHXBT4xw2sojbcJOaas4s4flUgBHoVEejCPSYoQClMMsIxzof04qSpWihRtehqs&#10;94g5K42AAVniLQfsDqC3TCA9dmKgsw+uItb14Nyl/jfnwSNGBu0H56bWYN/LTGFWXeRk35OUqAks&#10;baA8YvFYSF3lDF/V+IJ3zPk1s9hG2HA4GvwDLlIBvhR0O0oqsD/eOw/2WN2opaTFtiyo+75jVlCi&#10;vmqs+8/ji4vQx1G4mM4mKNhTzeZUo3fNDeDrj3EIGR63wd6rfistNC84QZYhKqqY5hi7oNzbXrjx&#10;aVzgDOJiuYxm2LuG+Tv9ZHgAD6yGCn0+vDBrujL22AD30Lcwy99Uc7INnhqWOw+yjqX+ymvHN/Z9&#10;LJxuRoXBcipHq9dJuvgNAAD//wMAUEsDBBQABgAIAAAAIQCZJ5GY3AAAAAcBAAAPAAAAZHJzL2Rv&#10;d25yZXYueG1sTI/BTsMwEETvSPyDtUjcqFML0jbEqRASILgRQFy3sUmi2Osodpvw9ywnOI5mNPOm&#10;3C/eiZOdYh9Iw3qVgbDUBNNTq+H97eFqCyImJIMukNXwbSPsq/OzEgsTZnq1pzq1gksoFqihS2ks&#10;pIxNZz3GVRgtsfcVJo+J5dRKM+HM5d5JlWW59NgTL3Q42vvONkN99BqeZ+X6zxZfnuqh/hjC9eN6&#10;s/NaX14sd7cgkl3SXxh+8RkdKmY6hCOZKJwGPpI0qK0Cwe5ml9+AOHAszxTIqpT/+asfAAAA//8D&#10;AFBLAQItABQABgAIAAAAIQC2gziS/gAAAOEBAAATAAAAAAAAAAAAAAAAAAAAAABbQ29udGVudF9U&#10;eXBlc10ueG1sUEsBAi0AFAAGAAgAAAAhADj9If/WAAAAlAEAAAsAAAAAAAAAAAAAAAAALwEAAF9y&#10;ZWxzLy5yZWxzUEsBAi0AFAAGAAgAAAAhAPeQwDyhAgAAkQUAAA4AAAAAAAAAAAAAAAAALgIAAGRy&#10;cy9lMm9Eb2MueG1sUEsBAi0AFAAGAAgAAAAhAJknkZjcAAAABwEAAA8AAAAAAAAAAAAAAAAA+wQA&#10;AGRycy9kb3ducmV2LnhtbFBLBQYAAAAABAAEAPMAAAAEBgAAAAA=&#10;" filled="f" strokecolor="red" strokeweight="3pt">
                <w10:wrap anchorx="margin"/>
              </v:rect>
            </w:pict>
          </mc:Fallback>
        </mc:AlternateContent>
      </w:r>
      <w:r w:rsidRPr="00A97CC9">
        <w:rPr>
          <w:rFonts w:ascii="Palatino Linotype" w:eastAsia="Palatino Linotype" w:hAnsi="Palatino Linotype" w:cs="Palatino Linotype"/>
          <w:noProof/>
          <w:lang w:eastAsia="es-MX"/>
        </w:rPr>
        <w:drawing>
          <wp:inline distT="0" distB="0" distL="0" distR="0" wp14:anchorId="4F66ABCB" wp14:editId="6AAF8789">
            <wp:extent cx="5756275" cy="40614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6275" cy="4061460"/>
                    </a:xfrm>
                    <a:prstGeom prst="rect">
                      <a:avLst/>
                    </a:prstGeom>
                  </pic:spPr>
                </pic:pic>
              </a:graphicData>
            </a:graphic>
          </wp:inline>
        </w:drawing>
      </w:r>
    </w:p>
    <w:p w14:paraId="49175B9D" w14:textId="16BDF096" w:rsidR="00E46F20" w:rsidRPr="00A97CC9" w:rsidRDefault="00E46F20" w:rsidP="00BB07A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15FEEC7" w14:textId="45B32A75" w:rsidR="004574AD" w:rsidRPr="00A97CC9" w:rsidRDefault="00D4776E" w:rsidP="00801C4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Por lo anterior, </w:t>
      </w:r>
      <w:r w:rsidR="0005427D" w:rsidRPr="00A97CC9">
        <w:rPr>
          <w:rFonts w:ascii="Palatino Linotype" w:eastAsia="Palatino Linotype" w:hAnsi="Palatino Linotype" w:cs="Palatino Linotype"/>
        </w:rPr>
        <w:t xml:space="preserve">resulta dable </w:t>
      </w:r>
      <w:r w:rsidR="0005427D" w:rsidRPr="00A97CC9">
        <w:rPr>
          <w:rFonts w:ascii="Palatino Linotype" w:eastAsia="Palatino Linotype" w:hAnsi="Palatino Linotype" w:cs="Palatino Linotype"/>
          <w:b/>
        </w:rPr>
        <w:t xml:space="preserve">ORDENAR </w:t>
      </w:r>
      <w:r w:rsidR="0005427D" w:rsidRPr="00A97CC9">
        <w:rPr>
          <w:rFonts w:ascii="Palatino Linotype" w:eastAsia="Palatino Linotype" w:hAnsi="Palatino Linotype" w:cs="Palatino Linotype"/>
        </w:rPr>
        <w:t>la entrega de los contratos celebrados del uno de enero al treinta de abril de dos mil veinticinco</w:t>
      </w:r>
      <w:r w:rsidR="00291CC7" w:rsidRPr="00A97CC9">
        <w:rPr>
          <w:rFonts w:ascii="Palatino Linotype" w:eastAsia="Palatino Linotype" w:hAnsi="Palatino Linotype" w:cs="Palatino Linotype"/>
        </w:rPr>
        <w:t xml:space="preserve">.  </w:t>
      </w:r>
    </w:p>
    <w:p w14:paraId="0570ACE3" w14:textId="77777777" w:rsidR="00801C4F" w:rsidRPr="00A97CC9" w:rsidRDefault="00801C4F" w:rsidP="00801C4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D56DC98" w14:textId="77777777" w:rsidR="006B7285" w:rsidRPr="00A97CC9" w:rsidRDefault="006B7285" w:rsidP="006B7285">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lastRenderedPageBreak/>
        <w:t>Finalmente, como ya se mencionó el Sujeto Obligado, omitió proporcionar respuesta a la solicitud de acceso a la información pública, en el término contemplado en el ya citado artículo 163 de la Ley de la materia, razón por la que se ordena dar vista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315027E1" w14:textId="77777777" w:rsidR="006B7285" w:rsidRPr="00A97CC9" w:rsidRDefault="006B7285" w:rsidP="006B7285">
      <w:pPr>
        <w:spacing w:after="0" w:line="360" w:lineRule="auto"/>
        <w:ind w:right="49"/>
        <w:jc w:val="both"/>
        <w:rPr>
          <w:rFonts w:ascii="Palatino Linotype" w:eastAsia="Palatino Linotype" w:hAnsi="Palatino Linotype" w:cs="Palatino Linotype"/>
        </w:rPr>
      </w:pPr>
    </w:p>
    <w:p w14:paraId="35700DFC" w14:textId="4E09CA9B" w:rsidR="008928B7" w:rsidRPr="00A97CC9" w:rsidRDefault="007F0BAA" w:rsidP="006B7285">
      <w:pPr>
        <w:spacing w:line="360" w:lineRule="auto"/>
        <w:ind w:right="49"/>
        <w:jc w:val="both"/>
        <w:rPr>
          <w:rFonts w:ascii="Palatino Linotype" w:eastAsia="Palatino Linotype" w:hAnsi="Palatino Linotype" w:cs="Palatino Linotype"/>
          <w:b/>
        </w:rPr>
      </w:pPr>
      <w:r w:rsidRPr="00A97CC9">
        <w:rPr>
          <w:rFonts w:ascii="Palatino Linotype" w:eastAsia="Palatino Linotype" w:hAnsi="Palatino Linotype" w:cs="Palatino Linotype"/>
          <w:b/>
        </w:rPr>
        <w:t xml:space="preserve">Quinto. Versión Pública. </w:t>
      </w:r>
      <w:r w:rsidR="00801C4F" w:rsidRPr="00A97CC9">
        <w:rPr>
          <w:rFonts w:ascii="Palatino Linotype" w:eastAsia="Palatino Linotype" w:hAnsi="Palatino Linotype" w:cs="Palatino Linotype"/>
          <w:b/>
        </w:rPr>
        <w:t xml:space="preserve"> </w:t>
      </w:r>
      <w:r w:rsidR="004574AD" w:rsidRPr="00A97CC9">
        <w:rPr>
          <w:rFonts w:ascii="Palatino Linotype" w:eastAsia="Palatino Linotype" w:hAnsi="Palatino Linotype" w:cs="Palatino Linotype"/>
          <w:b/>
          <w:color w:val="FF0000"/>
        </w:rPr>
        <w:t xml:space="preserve"> </w:t>
      </w:r>
      <w:r w:rsidRPr="00A97CC9">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6D54BAC"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5FC4D821"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6FD7A53E" w14:textId="77777777" w:rsidR="006A1595" w:rsidRPr="00A97CC9" w:rsidRDefault="006A1595" w:rsidP="00A43ADD">
      <w:pPr>
        <w:spacing w:after="0" w:line="360" w:lineRule="auto"/>
        <w:ind w:right="49"/>
        <w:jc w:val="both"/>
        <w:rPr>
          <w:rFonts w:ascii="Palatino Linotype" w:eastAsia="Palatino Linotype" w:hAnsi="Palatino Linotype" w:cs="Palatino Linotype"/>
        </w:rPr>
      </w:pPr>
    </w:p>
    <w:p w14:paraId="40BAD936" w14:textId="5BB8714B" w:rsidR="006A1595" w:rsidRPr="00A97CC9" w:rsidRDefault="006A1595" w:rsidP="006A1595">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Entre los datos que puede encontrar en la información que se determina ordenar, de manera enunciativa, </w:t>
      </w:r>
      <w:r w:rsidRPr="00A97CC9">
        <w:rPr>
          <w:rFonts w:ascii="Palatino Linotype" w:eastAsia="Palatino Linotype" w:hAnsi="Palatino Linotype" w:cs="Palatino Linotype"/>
          <w:b/>
        </w:rPr>
        <w:t xml:space="preserve">más no limitativa </w:t>
      </w:r>
      <w:r w:rsidRPr="00A97CC9">
        <w:rPr>
          <w:rFonts w:ascii="Palatino Linotype" w:eastAsia="Palatino Linotype" w:hAnsi="Palatino Linotype" w:cs="Palatino Linotype"/>
        </w:rPr>
        <w:t xml:space="preserve">es la siguiente: </w:t>
      </w:r>
    </w:p>
    <w:p w14:paraId="39102C30" w14:textId="77777777" w:rsidR="006A1595" w:rsidRPr="00A97CC9" w:rsidRDefault="006A1595" w:rsidP="006A1595">
      <w:pPr>
        <w:spacing w:after="0" w:line="360" w:lineRule="auto"/>
        <w:ind w:right="49"/>
        <w:jc w:val="both"/>
        <w:rPr>
          <w:rFonts w:ascii="Palatino Linotype" w:eastAsia="Palatino Linotype" w:hAnsi="Palatino Linotype" w:cs="Palatino Linotype"/>
        </w:rPr>
      </w:pPr>
    </w:p>
    <w:p w14:paraId="520462B1" w14:textId="0C10BABE" w:rsidR="006A1595" w:rsidRPr="00A97CC9" w:rsidRDefault="006A1595" w:rsidP="006A1595">
      <w:pPr>
        <w:spacing w:after="0" w:line="360" w:lineRule="auto"/>
        <w:ind w:right="49"/>
        <w:jc w:val="both"/>
        <w:rPr>
          <w:rFonts w:ascii="Palatino Linotype" w:hAnsi="Palatino Linotype" w:cs="Arial"/>
        </w:rPr>
      </w:pPr>
      <w:r w:rsidRPr="00A97CC9">
        <w:rPr>
          <w:rFonts w:ascii="Palatino Linotype" w:eastAsia="Palatino Linotype" w:hAnsi="Palatino Linotype" w:cs="Palatino Linotype"/>
        </w:rPr>
        <w:t>En lo que respecta a al</w:t>
      </w:r>
      <w:r w:rsidRPr="00A97CC9">
        <w:rPr>
          <w:rFonts w:ascii="Palatino Linotype" w:hAnsi="Palatino Linotype" w:cs="Arial"/>
        </w:rPr>
        <w:t xml:space="preserve"> RFC de personas físicas o morales proveedores, de acuerdo al criterio SO/004/2021, emitido por el entonces Instituto Nacional de Transparencia, Acceso a la Información y Protección de Datos Personales, que establece lo siguiente:</w:t>
      </w:r>
    </w:p>
    <w:p w14:paraId="4971FD3F" w14:textId="77777777" w:rsidR="0066136E" w:rsidRPr="00A97CC9" w:rsidRDefault="0066136E" w:rsidP="006A1595">
      <w:pPr>
        <w:spacing w:after="0" w:line="360" w:lineRule="auto"/>
        <w:ind w:right="49"/>
        <w:jc w:val="both"/>
        <w:rPr>
          <w:rFonts w:ascii="Palatino Linotype" w:eastAsia="Palatino Linotype" w:hAnsi="Palatino Linotype" w:cs="Palatino Linotype"/>
        </w:rPr>
      </w:pPr>
    </w:p>
    <w:p w14:paraId="05F25411" w14:textId="3C8FB305" w:rsidR="00867C3D" w:rsidRPr="00A97CC9" w:rsidRDefault="006A1595" w:rsidP="00867C3D">
      <w:pPr>
        <w:spacing w:after="0"/>
        <w:ind w:left="850" w:right="901"/>
        <w:jc w:val="both"/>
        <w:rPr>
          <w:rFonts w:ascii="Palatino Linotype" w:hAnsi="Palatino Linotype" w:cs="Arial"/>
          <w:i/>
          <w:iCs/>
        </w:rPr>
      </w:pPr>
      <w:r w:rsidRPr="00A97CC9">
        <w:rPr>
          <w:rFonts w:ascii="Palatino Linotype" w:hAnsi="Palatino Linotype" w:cs="Arial"/>
          <w:b/>
          <w:bCs/>
          <w:i/>
          <w:iCs/>
        </w:rPr>
        <w:lastRenderedPageBreak/>
        <w:t>Registro Federal de Contribuyentes (RFC) de personas físicas proveedores o contratistas</w:t>
      </w:r>
      <w:r w:rsidRPr="00A97CC9">
        <w:rPr>
          <w:rFonts w:ascii="Palatino Linotype" w:hAnsi="Palatino Linotype" w:cs="Arial"/>
          <w:b/>
          <w:bCs/>
          <w:i/>
          <w:iCs/>
          <w:u w:val="single"/>
        </w:rPr>
        <w:t>.</w:t>
      </w:r>
      <w:r w:rsidRPr="00A97CC9">
        <w:rPr>
          <w:rFonts w:ascii="Palatino Linotype" w:hAnsi="Palatino Linotype" w:cs="Arial"/>
          <w:i/>
          <w:iCs/>
          <w:u w:val="single"/>
        </w:rPr>
        <w:t xml:space="preserve"> </w:t>
      </w:r>
      <w:r w:rsidRPr="00A97CC9">
        <w:rPr>
          <w:rFonts w:ascii="Palatino Linotype" w:hAnsi="Palatino Linotype" w:cs="Arial"/>
          <w:b/>
          <w:bCs/>
          <w:i/>
          <w:iCs/>
          <w:u w:val="single"/>
        </w:rPr>
        <w:t>El RFC de contratistas o proveedores de sujetos obligados debe ser público</w:t>
      </w:r>
      <w:r w:rsidRPr="00A97CC9">
        <w:rPr>
          <w:rFonts w:ascii="Palatino Linotype" w:hAnsi="Palatino Linotype" w:cs="Arial"/>
          <w:b/>
          <w:bCs/>
          <w:i/>
          <w:iCs/>
        </w:rPr>
        <w:t>,</w:t>
      </w:r>
      <w:r w:rsidRPr="00A97CC9">
        <w:rPr>
          <w:rFonts w:ascii="Palatino Linotype" w:hAnsi="Palatino Linotype" w:cs="Arial"/>
          <w:i/>
          <w:iCs/>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6FD38C0C" w14:textId="77777777" w:rsidR="00867C3D" w:rsidRPr="00A97CC9" w:rsidRDefault="00867C3D" w:rsidP="00867C3D">
      <w:pPr>
        <w:spacing w:after="0"/>
        <w:ind w:right="901"/>
        <w:jc w:val="both"/>
        <w:rPr>
          <w:rFonts w:ascii="Palatino Linotype" w:hAnsi="Palatino Linotype" w:cs="Arial"/>
          <w:i/>
          <w:iCs/>
        </w:rPr>
      </w:pPr>
    </w:p>
    <w:p w14:paraId="03028CE5" w14:textId="225DC5C9" w:rsidR="00867C3D" w:rsidRPr="00A97CC9" w:rsidRDefault="006A1595" w:rsidP="00867C3D">
      <w:pPr>
        <w:widowControl w:val="0"/>
        <w:autoSpaceDE w:val="0"/>
        <w:autoSpaceDN w:val="0"/>
        <w:adjustRightInd w:val="0"/>
        <w:spacing w:after="0" w:line="360" w:lineRule="auto"/>
        <w:jc w:val="both"/>
        <w:rPr>
          <w:rFonts w:ascii="Palatino Linotype" w:hAnsi="Palatino Linotype" w:cs="Arial"/>
        </w:rPr>
      </w:pPr>
      <w:r w:rsidRPr="00A97CC9">
        <w:rPr>
          <w:rFonts w:ascii="Palatino Linotype" w:hAnsi="Palatino Linotype" w:cs="Arial"/>
        </w:rPr>
        <w:t>Por cuanto hace a las cuentas bancarias y claves interbancarias es de precisar que dicha información es confidencial únicamente; por lo que, concierne a los particulares, y no así para los sujetos obligados que prevé el artículo 23, de la Ley de Transparencia y Acceso a la Información Pública del Estado de México y Municipios,</w:t>
      </w:r>
      <w:r w:rsidRPr="00A97CC9">
        <w:rPr>
          <w:rFonts w:ascii="Palatino Linotype" w:hAnsi="Palatino Linotype" w:cs="Arial"/>
          <w:b/>
        </w:rPr>
        <w:t xml:space="preserve"> </w:t>
      </w:r>
      <w:r w:rsidRPr="00A97CC9">
        <w:rPr>
          <w:rFonts w:ascii="Palatino Linotype" w:hAnsi="Palatino Linotype" w:cs="Arial"/>
        </w:rPr>
        <w:t>toda vez que su publicidad abona a la transparencia y a la rendición de cuentas.</w:t>
      </w:r>
    </w:p>
    <w:p w14:paraId="6B6E7B82" w14:textId="77777777" w:rsidR="00232A56" w:rsidRPr="00A97CC9" w:rsidRDefault="00232A56" w:rsidP="00867C3D">
      <w:pPr>
        <w:widowControl w:val="0"/>
        <w:autoSpaceDE w:val="0"/>
        <w:autoSpaceDN w:val="0"/>
        <w:adjustRightInd w:val="0"/>
        <w:spacing w:after="0" w:line="360" w:lineRule="auto"/>
        <w:jc w:val="both"/>
        <w:rPr>
          <w:rFonts w:ascii="Palatino Linotype" w:hAnsi="Palatino Linotype" w:cs="Arial"/>
        </w:rPr>
      </w:pPr>
    </w:p>
    <w:p w14:paraId="176A6672" w14:textId="3719FBBF" w:rsidR="006A1595" w:rsidRPr="00A97CC9" w:rsidRDefault="006A1595" w:rsidP="0066136E">
      <w:pPr>
        <w:spacing w:after="0" w:line="360" w:lineRule="auto"/>
        <w:jc w:val="both"/>
        <w:rPr>
          <w:rFonts w:ascii="Palatino Linotype" w:eastAsia="Calibri" w:hAnsi="Palatino Linotype"/>
        </w:rPr>
      </w:pPr>
      <w:r w:rsidRPr="00A97CC9">
        <w:rPr>
          <w:rFonts w:ascii="Palatino Linotype" w:eastAsia="Calibri" w:hAnsi="Palatino Linotype"/>
        </w:rPr>
        <w:t xml:space="preserve">En este sentido, es importante precisar que de acuerdo al </w:t>
      </w:r>
      <w:r w:rsidRPr="00A97CC9">
        <w:rPr>
          <w:rFonts w:ascii="Palatino Linotype" w:eastAsia="Calibri" w:hAnsi="Palatino Linotype"/>
          <w:b/>
        </w:rPr>
        <w:t>criterio 11/17</w:t>
      </w:r>
      <w:r w:rsidRPr="00A97CC9">
        <w:rPr>
          <w:rFonts w:ascii="Palatino Linotype" w:eastAsia="Calibri" w:hAnsi="Palatino Linotype"/>
        </w:rPr>
        <w:t xml:space="preserve"> emitido por el entonces INAI, las cuentas bancarias y/o clave interbancaria de los Sujetos Obligados es información de carácter público cuando:</w:t>
      </w:r>
    </w:p>
    <w:p w14:paraId="5DC49E9C" w14:textId="77777777" w:rsidR="0066136E" w:rsidRPr="00A97CC9" w:rsidRDefault="0066136E" w:rsidP="0066136E">
      <w:pPr>
        <w:spacing w:after="0" w:line="360" w:lineRule="auto"/>
        <w:jc w:val="both"/>
        <w:rPr>
          <w:rFonts w:ascii="Palatino Linotype" w:eastAsia="Calibri" w:hAnsi="Palatino Linotype"/>
        </w:rPr>
      </w:pPr>
    </w:p>
    <w:p w14:paraId="67E8E7BF" w14:textId="77777777" w:rsidR="006A1595" w:rsidRPr="00A97CC9" w:rsidRDefault="006A1595" w:rsidP="0066136E">
      <w:pPr>
        <w:tabs>
          <w:tab w:val="left" w:pos="8222"/>
        </w:tabs>
        <w:spacing w:after="0"/>
        <w:ind w:left="851" w:right="902"/>
        <w:contextualSpacing/>
        <w:jc w:val="center"/>
        <w:rPr>
          <w:rFonts w:ascii="Palatino Linotype" w:hAnsi="Palatino Linotype" w:cs="Arial"/>
          <w:b/>
        </w:rPr>
      </w:pPr>
      <w:r w:rsidRPr="00A97CC9">
        <w:rPr>
          <w:rFonts w:ascii="Palatino Linotype" w:hAnsi="Palatino Linotype" w:cs="Arial"/>
        </w:rPr>
        <w:t>“</w:t>
      </w:r>
      <w:r w:rsidRPr="00A97CC9">
        <w:rPr>
          <w:rFonts w:ascii="Palatino Linotype" w:hAnsi="Palatino Linotype" w:cs="Arial"/>
          <w:b/>
        </w:rPr>
        <w:t>Criterio 11/17</w:t>
      </w:r>
    </w:p>
    <w:p w14:paraId="0878876A" w14:textId="12EFA87B" w:rsidR="006A1595" w:rsidRPr="00A97CC9" w:rsidRDefault="006A1595" w:rsidP="0066136E">
      <w:pPr>
        <w:tabs>
          <w:tab w:val="left" w:pos="8222"/>
        </w:tabs>
        <w:spacing w:after="0"/>
        <w:ind w:left="851" w:right="902"/>
        <w:contextualSpacing/>
        <w:jc w:val="both"/>
        <w:rPr>
          <w:rFonts w:ascii="Palatino Linotype" w:hAnsi="Palatino Linotype"/>
          <w:i/>
        </w:rPr>
      </w:pPr>
      <w:r w:rsidRPr="00A97CC9">
        <w:rPr>
          <w:rFonts w:ascii="Palatino Linotype" w:hAnsi="Palatino Linotype"/>
          <w:b/>
          <w:i/>
        </w:rPr>
        <w:t>Cuentas bancarias y/o CLABE interbancaria de sujetos obligados que reciben y/o transfieren recursos públicos, son información pública.</w:t>
      </w:r>
      <w:r w:rsidRPr="00A97CC9">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6576682" w14:textId="77777777" w:rsidR="006A1595" w:rsidRPr="00A97CC9" w:rsidRDefault="006A1595" w:rsidP="0066136E">
      <w:pPr>
        <w:spacing w:after="0" w:line="360" w:lineRule="auto"/>
        <w:ind w:right="49"/>
        <w:jc w:val="both"/>
        <w:rPr>
          <w:rFonts w:ascii="Palatino Linotype" w:eastAsia="Palatino Linotype" w:hAnsi="Palatino Linotype" w:cs="Palatino Linotype"/>
        </w:rPr>
      </w:pPr>
    </w:p>
    <w:p w14:paraId="1DA4513E" w14:textId="34381EAF" w:rsidR="008928B7" w:rsidRPr="00A97CC9" w:rsidRDefault="006A1595" w:rsidP="0066136E">
      <w:pPr>
        <w:spacing w:after="0" w:line="360" w:lineRule="auto"/>
        <w:ind w:right="49"/>
        <w:jc w:val="both"/>
        <w:rPr>
          <w:rFonts w:ascii="Palatino Linotype" w:hAnsi="Palatino Linotype"/>
        </w:rPr>
      </w:pPr>
      <w:r w:rsidRPr="00A97CC9">
        <w:rPr>
          <w:rFonts w:ascii="Palatino Linotype" w:hAnsi="Palatino Linotype"/>
          <w:b/>
        </w:rPr>
        <w:t>El número (folio) de la credencial para votar (Reconocimiento Óptico de Caracteres).</w:t>
      </w:r>
      <w:r w:rsidRPr="00A97CC9">
        <w:rPr>
          <w:rFonts w:ascii="Palatino Linotype" w:hAnsi="Palatino Linotype"/>
        </w:rPr>
        <w:t xml:space="preserve"> Al respecto, debe precisarse que, en el reverso de la credencial para votar, se advierte la incorporación de un número de control denominado OCR (por sus siglas en inglés </w:t>
      </w:r>
      <w:proofErr w:type="spellStart"/>
      <w:r w:rsidRPr="00A97CC9">
        <w:rPr>
          <w:rFonts w:ascii="Palatino Linotype" w:hAnsi="Palatino Linotype"/>
        </w:rPr>
        <w:t>Optical</w:t>
      </w:r>
      <w:proofErr w:type="spellEnd"/>
      <w:r w:rsidRPr="00A97CC9">
        <w:rPr>
          <w:rFonts w:ascii="Palatino Linotype" w:hAnsi="Palatino Linotype"/>
        </w:rPr>
        <w:t xml:space="preserve"> </w:t>
      </w:r>
      <w:proofErr w:type="spellStart"/>
      <w:r w:rsidRPr="00A97CC9">
        <w:rPr>
          <w:rFonts w:ascii="Palatino Linotype" w:hAnsi="Palatino Linotype"/>
        </w:rPr>
        <w:t>Character</w:t>
      </w:r>
      <w:proofErr w:type="spellEnd"/>
      <w:r w:rsidRPr="00A97CC9">
        <w:rPr>
          <w:rFonts w:ascii="Palatino Linotype" w:hAnsi="Palatino Linotype"/>
        </w:rPr>
        <w:t xml:space="preserve"> </w:t>
      </w:r>
      <w:proofErr w:type="spellStart"/>
      <w:r w:rsidRPr="00A97CC9">
        <w:rPr>
          <w:rFonts w:ascii="Palatino Linotype" w:hAnsi="Palatino Linotype"/>
        </w:rPr>
        <w:t>Recognition</w:t>
      </w:r>
      <w:proofErr w:type="spellEnd"/>
      <w:r w:rsidRPr="00A97CC9">
        <w:rPr>
          <w:rFonts w:ascii="Palatino Linotype" w:hAnsi="Palatino Linotype"/>
        </w:rPr>
        <w:t xml:space="preserve">), el cual se integra de 12 o 13 dígitos de la siguiente manera: los cuatro primeros corresponden con la clave de la sección electoral de la residencia del ciudadano, los </w:t>
      </w:r>
      <w:r w:rsidRPr="00A97CC9">
        <w:rPr>
          <w:rFonts w:ascii="Palatino Linotype" w:hAnsi="Palatino Linotype"/>
        </w:rPr>
        <w:lastRenderedPageBreak/>
        <w:t>restantes corresponden a un número consecutivo único asignado al momento de conformar la clave de elector correspondiente.</w:t>
      </w:r>
    </w:p>
    <w:p w14:paraId="27F443F6" w14:textId="77777777" w:rsidR="006A1595" w:rsidRPr="00A97CC9" w:rsidRDefault="006A1595" w:rsidP="0066136E">
      <w:pPr>
        <w:spacing w:after="0" w:line="360" w:lineRule="auto"/>
        <w:ind w:right="49"/>
        <w:jc w:val="both"/>
        <w:rPr>
          <w:rFonts w:ascii="Palatino Linotype" w:hAnsi="Palatino Linotype"/>
        </w:rPr>
      </w:pPr>
    </w:p>
    <w:p w14:paraId="1E391E56" w14:textId="77777777" w:rsidR="006A1595" w:rsidRPr="00A97CC9" w:rsidRDefault="006A1595" w:rsidP="0066136E">
      <w:pPr>
        <w:spacing w:after="0" w:line="360" w:lineRule="auto"/>
        <w:ind w:right="49"/>
        <w:jc w:val="both"/>
        <w:rPr>
          <w:rFonts w:ascii="Palatino Linotype" w:hAnsi="Palatino Linotype"/>
        </w:rPr>
      </w:pPr>
      <w:r w:rsidRPr="00A97CC9">
        <w:rPr>
          <w:rFonts w:ascii="Palatino Linotype" w:hAnsi="Palatino Linotype"/>
        </w:rPr>
        <w:t xml:space="preserve">Es decir, el número de credencial de elector corresponde al denominado “Reconocimiento Óptico de Caracteres”. En este sentido, se considera que dicho número de control, al contener el número de la sección electoral en donde vota el ciudadano –titular de dicho documento-constituye un dato personal en razón de que revela información concerniente a una persona física identificada o identificable en función de la información </w:t>
      </w:r>
      <w:proofErr w:type="spellStart"/>
      <w:r w:rsidRPr="00A97CC9">
        <w:rPr>
          <w:rFonts w:ascii="Palatino Linotype" w:hAnsi="Palatino Linotype"/>
        </w:rPr>
        <w:t>geoelectoral</w:t>
      </w:r>
      <w:proofErr w:type="spellEnd"/>
      <w:r w:rsidRPr="00A97CC9">
        <w:rPr>
          <w:rFonts w:ascii="Palatino Linotype" w:hAnsi="Palatino Linotype"/>
        </w:rPr>
        <w:t xml:space="preserve"> ahí contenida. </w:t>
      </w:r>
    </w:p>
    <w:p w14:paraId="090C8121" w14:textId="77777777" w:rsidR="006A1595" w:rsidRPr="00A97CC9" w:rsidRDefault="006A1595" w:rsidP="0066136E">
      <w:pPr>
        <w:spacing w:after="0" w:line="360" w:lineRule="auto"/>
        <w:ind w:right="49"/>
        <w:jc w:val="both"/>
        <w:rPr>
          <w:rFonts w:ascii="Palatino Linotype" w:hAnsi="Palatino Linotype"/>
        </w:rPr>
      </w:pPr>
    </w:p>
    <w:p w14:paraId="2E818620" w14:textId="3FC28A55" w:rsidR="006A1595" w:rsidRPr="00A97CC9" w:rsidRDefault="006A1595" w:rsidP="0066136E">
      <w:pPr>
        <w:spacing w:after="0" w:line="360" w:lineRule="auto"/>
        <w:ind w:right="49"/>
        <w:jc w:val="both"/>
        <w:rPr>
          <w:rFonts w:ascii="Palatino Linotype" w:hAnsi="Palatino Linotype"/>
        </w:rPr>
      </w:pPr>
      <w:r w:rsidRPr="00A97CC9">
        <w:rPr>
          <w:rFonts w:ascii="Palatino Linotype" w:hAnsi="Palatino Linotype"/>
        </w:rPr>
        <w:t xml:space="preserve">Por lo tanto, se determina que tal dato debe ser considerado como confidencial, por configurarse la hipótesis prevista en el artículo 143, fracción I, de la Ley de Transparencia vigente en la entidad. </w:t>
      </w:r>
    </w:p>
    <w:p w14:paraId="2541B353" w14:textId="77777777" w:rsidR="006A1595" w:rsidRPr="00A97CC9" w:rsidRDefault="006A1595" w:rsidP="0066136E">
      <w:pPr>
        <w:spacing w:after="0" w:line="360" w:lineRule="auto"/>
        <w:ind w:right="49"/>
        <w:jc w:val="both"/>
        <w:rPr>
          <w:rFonts w:ascii="Palatino Linotype" w:eastAsia="Palatino Linotype" w:hAnsi="Palatino Linotype" w:cs="Palatino Linotype"/>
        </w:rPr>
      </w:pPr>
    </w:p>
    <w:p w14:paraId="43CD768A" w14:textId="77777777" w:rsidR="008928B7" w:rsidRPr="00A97CC9" w:rsidRDefault="007F0BAA" w:rsidP="0066136E">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3C495CC2" w14:textId="77777777" w:rsidR="008928B7" w:rsidRPr="00A97CC9" w:rsidRDefault="008928B7" w:rsidP="0066136E">
      <w:pPr>
        <w:spacing w:after="0" w:line="360" w:lineRule="auto"/>
        <w:ind w:right="49"/>
        <w:jc w:val="both"/>
        <w:rPr>
          <w:rFonts w:ascii="Palatino Linotype" w:eastAsia="Palatino Linotype" w:hAnsi="Palatino Linotype" w:cs="Palatino Linotype"/>
        </w:rPr>
      </w:pPr>
    </w:p>
    <w:p w14:paraId="65784309" w14:textId="77777777" w:rsidR="008928B7" w:rsidRPr="00A97CC9" w:rsidRDefault="007F0BAA" w:rsidP="0066136E">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r w:rsidRPr="00A97CC9">
        <w:rPr>
          <w:rFonts w:ascii="Palatino Linotype" w:eastAsia="Palatino Linotype" w:hAnsi="Palatino Linotype" w:cs="Palatino Linotype"/>
          <w:b/>
          <w:i/>
        </w:rPr>
        <w:t>Artículo 3.</w:t>
      </w:r>
      <w:r w:rsidRPr="00A97CC9">
        <w:rPr>
          <w:rFonts w:ascii="Palatino Linotype" w:eastAsia="Palatino Linotype" w:hAnsi="Palatino Linotype" w:cs="Palatino Linotype"/>
          <w:i/>
        </w:rPr>
        <w:t xml:space="preserve"> Para los efectos de la presente Ley se entenderá por:</w:t>
      </w:r>
    </w:p>
    <w:p w14:paraId="51B091D3" w14:textId="77777777" w:rsidR="008928B7" w:rsidRPr="00A97CC9" w:rsidRDefault="007F0BAA" w:rsidP="0066136E">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p>
    <w:p w14:paraId="7DD73885" w14:textId="77777777" w:rsidR="008928B7" w:rsidRPr="00A97CC9" w:rsidRDefault="007F0BAA" w:rsidP="0066136E">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44A04399" w14:textId="77777777" w:rsidR="008928B7" w:rsidRPr="00A97CC9" w:rsidRDefault="007F0BAA" w:rsidP="0066136E">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XX. Información clasificada: Aquella considerada por la presente Ley como reservada o confidencial;</w:t>
      </w:r>
    </w:p>
    <w:p w14:paraId="534E1308" w14:textId="77777777" w:rsidR="008928B7" w:rsidRPr="00A97CC9" w:rsidRDefault="007F0BAA" w:rsidP="0066136E">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53CFA90" w14:textId="77777777" w:rsidR="008928B7" w:rsidRPr="00A97CC9" w:rsidRDefault="007F0BAA" w:rsidP="0066136E">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3F654C4A"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lastRenderedPageBreak/>
        <w:t>[…]</w:t>
      </w:r>
    </w:p>
    <w:p w14:paraId="2C2C94F7"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Artículo 91.</w:t>
      </w:r>
      <w:r w:rsidRPr="00A97CC9">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55B98A7"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Artículo 132.</w:t>
      </w:r>
      <w:r w:rsidRPr="00A97CC9">
        <w:rPr>
          <w:rFonts w:ascii="Palatino Linotype" w:eastAsia="Palatino Linotype" w:hAnsi="Palatino Linotype" w:cs="Palatino Linotype"/>
          <w:i/>
        </w:rPr>
        <w:t xml:space="preserve"> La clasificación de la información se llevará a cabo en el momento en que:</w:t>
      </w:r>
    </w:p>
    <w:p w14:paraId="65FC1F19" w14:textId="77777777" w:rsidR="008928B7" w:rsidRPr="00A97CC9" w:rsidRDefault="007F0BAA" w:rsidP="00A43ADD">
      <w:pPr>
        <w:tabs>
          <w:tab w:val="left" w:pos="1134"/>
        </w:tabs>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 Se reciba una solicitud de acceso a la información;</w:t>
      </w:r>
    </w:p>
    <w:p w14:paraId="1441F985" w14:textId="77777777" w:rsidR="008928B7" w:rsidRPr="00A97CC9" w:rsidRDefault="007F0BAA" w:rsidP="00A43ADD">
      <w:pPr>
        <w:tabs>
          <w:tab w:val="left" w:pos="1134"/>
        </w:tabs>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II. Se determine mediante resolución de autoridad competente; o</w:t>
      </w:r>
    </w:p>
    <w:p w14:paraId="420E2B53" w14:textId="77777777" w:rsidR="008928B7" w:rsidRPr="00A97CC9" w:rsidRDefault="007F0BAA" w:rsidP="00A43ADD">
      <w:pPr>
        <w:tabs>
          <w:tab w:val="left" w:pos="1134"/>
        </w:tabs>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III. Se generen versiones públicas para dar cumplimiento a las obligaciones de transparencia previstas en esta Ley.</w:t>
      </w:r>
    </w:p>
    <w:p w14:paraId="34A0D7FC"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p>
    <w:p w14:paraId="198AA74E"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Artículo 143</w:t>
      </w:r>
      <w:r w:rsidRPr="00A97CC9">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7411D1F"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18071A89"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391BF60"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III. La que presenten los particulares a los sujetos obligados, de conformidad con lo dispuesto por las leyes o los tratados internacionales.</w:t>
      </w:r>
    </w:p>
    <w:p w14:paraId="6967BC42"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BAE2FE1"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46FA6E6" w14:textId="77777777" w:rsidR="008928B7" w:rsidRPr="00A97CC9" w:rsidRDefault="008928B7" w:rsidP="00A43ADD">
      <w:pPr>
        <w:spacing w:after="0"/>
        <w:ind w:left="567" w:right="49"/>
        <w:jc w:val="both"/>
        <w:rPr>
          <w:rFonts w:ascii="Palatino Linotype" w:eastAsia="Palatino Linotype" w:hAnsi="Palatino Linotype" w:cs="Palatino Linotype"/>
          <w:i/>
        </w:rPr>
      </w:pPr>
    </w:p>
    <w:p w14:paraId="7A62AF6D"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F0DBC3"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512BA8B9"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lastRenderedPageBreak/>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12F495BB"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4C20D637"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 “</w:t>
      </w:r>
      <w:r w:rsidRPr="00A97CC9">
        <w:rPr>
          <w:rFonts w:ascii="Palatino Linotype" w:eastAsia="Palatino Linotype" w:hAnsi="Palatino Linotype" w:cs="Palatino Linotype"/>
          <w:b/>
          <w:i/>
        </w:rPr>
        <w:t>Quincuagésimo</w:t>
      </w:r>
      <w:r w:rsidRPr="00A97CC9">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2C6C710"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Quincuagésimo primero.</w:t>
      </w:r>
      <w:r w:rsidRPr="00A97CC9">
        <w:rPr>
          <w:rFonts w:ascii="Palatino Linotype" w:eastAsia="Palatino Linotype" w:hAnsi="Palatino Linotype" w:cs="Palatino Linotype"/>
          <w:i/>
        </w:rPr>
        <w:t xml:space="preserve"> Toda acta del Comité de Transparencia deberá contener: </w:t>
      </w:r>
    </w:p>
    <w:p w14:paraId="3ECF6470"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I. El número de sesión y fecha; </w:t>
      </w:r>
    </w:p>
    <w:p w14:paraId="354CFC4C"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II. El nombre del área que solicitó la clasificación de información; </w:t>
      </w:r>
    </w:p>
    <w:p w14:paraId="6577C0C1"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III. La fundamentación legal y motivación correspondiente; </w:t>
      </w:r>
    </w:p>
    <w:p w14:paraId="3E2AA174"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IV. La resolución o resoluciones aprobadas; y </w:t>
      </w:r>
    </w:p>
    <w:p w14:paraId="0480A3DB"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V. La rúbrica o firma digital de cada integrante del Comité de Transparencia. </w:t>
      </w:r>
    </w:p>
    <w:p w14:paraId="561AAB53"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582B73C8"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 Los motivos y razonamientos que sustenten la confirmación o modificación de la prueba de daño;</w:t>
      </w:r>
    </w:p>
    <w:p w14:paraId="16059753"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II. Descripción de las partes o secciones reservadas, en caso de clasificación parcial; </w:t>
      </w:r>
    </w:p>
    <w:p w14:paraId="6F8B128E"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III. El periodo por el que mantendrá su clasificación y fecha de expiración; y </w:t>
      </w:r>
    </w:p>
    <w:p w14:paraId="4553D5C2"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IV. El nombre del titular y área encargada de realizar la versión pública del documento, en su caso. </w:t>
      </w:r>
    </w:p>
    <w:p w14:paraId="3C3C5D33"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2D052AE"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D00BF4B"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Quincuagésimo segundo.</w:t>
      </w:r>
      <w:r w:rsidRPr="00A97CC9">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w:t>
      </w:r>
      <w:r w:rsidRPr="00A97CC9">
        <w:rPr>
          <w:rFonts w:ascii="Palatino Linotype" w:eastAsia="Palatino Linotype" w:hAnsi="Palatino Linotype" w:cs="Palatino Linotype"/>
          <w:i/>
        </w:rPr>
        <w:lastRenderedPageBreak/>
        <w:t>utilizado para testar la información no podrá ser empleado para la sobreposición de contenido distinto al autorizado por el Comité.</w:t>
      </w:r>
    </w:p>
    <w:p w14:paraId="60B7713E"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8803EEC"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 Fijar la fecha en que se elaboró la versión pública y la fecha en la cual el Comité de Transparencia confirmó dicha versión;</w:t>
      </w:r>
    </w:p>
    <w:p w14:paraId="6AFAD70C"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3418D62E"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III. Señalar las personas o instancias autorizadas a acceder a la información clasificada.</w:t>
      </w:r>
    </w:p>
    <w:p w14:paraId="37DD6F10"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4FA962C" w14:textId="77777777" w:rsidR="008928B7" w:rsidRPr="00A97CC9" w:rsidRDefault="008928B7" w:rsidP="00A43ADD">
      <w:pPr>
        <w:spacing w:after="0"/>
        <w:ind w:left="567" w:right="49"/>
        <w:jc w:val="both"/>
        <w:rPr>
          <w:rFonts w:ascii="Palatino Linotype" w:eastAsia="Palatino Linotype" w:hAnsi="Palatino Linotype" w:cs="Palatino Linotype"/>
          <w:i/>
        </w:rPr>
      </w:pPr>
    </w:p>
    <w:p w14:paraId="5C5FFC43"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695D6DDB"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404C4A64" w14:textId="77777777" w:rsidR="008928B7" w:rsidRPr="00A97CC9"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r w:rsidRPr="00A97CC9">
        <w:rPr>
          <w:rFonts w:ascii="Palatino Linotype" w:eastAsia="Palatino Linotype" w:hAnsi="Palatino Linotype" w:cs="Palatino Linotype"/>
          <w:b/>
          <w:i/>
        </w:rPr>
        <w:t>Quincuagésimo cuarto.</w:t>
      </w:r>
      <w:r w:rsidRPr="00A97CC9">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9CEC461"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Quincuagésimo quinto.</w:t>
      </w:r>
      <w:r w:rsidRPr="00A97CC9">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A97CC9">
        <w:rPr>
          <w:rFonts w:ascii="Palatino Linotype" w:eastAsia="Palatino Linotype" w:hAnsi="Palatino Linotype" w:cs="Palatino Linotype"/>
          <w:i/>
        </w:rPr>
        <w:t>testado</w:t>
      </w:r>
      <w:proofErr w:type="spellEnd"/>
      <w:r w:rsidRPr="00A97CC9">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C50A637"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w:t>
      </w:r>
    </w:p>
    <w:p w14:paraId="5D0551D0"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b/>
          <w:i/>
        </w:rPr>
        <w:t>Quincuagésimo séptimo.</w:t>
      </w:r>
      <w:r w:rsidRPr="00A97CC9">
        <w:rPr>
          <w:rFonts w:ascii="Palatino Linotype" w:eastAsia="Palatino Linotype" w:hAnsi="Palatino Linotype" w:cs="Palatino Linotype"/>
          <w:i/>
        </w:rPr>
        <w:t xml:space="preserve"> Se considera, en principio, como información pública y no podrá omitirse de las versiones públicas la siguiente: </w:t>
      </w:r>
    </w:p>
    <w:p w14:paraId="30207D7E"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697B17F3"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3252A290"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7334DA0"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635A865" w14:textId="77777777" w:rsidR="008928B7" w:rsidRPr="00A97CC9" w:rsidRDefault="007F0BAA" w:rsidP="00A43ADD">
      <w:pPr>
        <w:spacing w:after="0"/>
        <w:ind w:left="567" w:right="49"/>
        <w:jc w:val="both"/>
        <w:rPr>
          <w:rFonts w:ascii="Palatino Linotype" w:eastAsia="Palatino Linotype" w:hAnsi="Palatino Linotype" w:cs="Palatino Linotype"/>
          <w:i/>
        </w:rPr>
      </w:pPr>
      <w:r w:rsidRPr="00A97CC9">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038A3084" w14:textId="77777777" w:rsidR="008928B7" w:rsidRPr="00A97CC9" w:rsidRDefault="008928B7" w:rsidP="00A43ADD">
      <w:pPr>
        <w:spacing w:after="0" w:line="360" w:lineRule="auto"/>
        <w:ind w:left="567" w:right="49"/>
        <w:jc w:val="both"/>
        <w:rPr>
          <w:rFonts w:ascii="Palatino Linotype" w:eastAsia="Palatino Linotype" w:hAnsi="Palatino Linotype" w:cs="Palatino Linotype"/>
          <w:i/>
        </w:rPr>
      </w:pPr>
    </w:p>
    <w:p w14:paraId="6773FB50" w14:textId="77777777"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77D1137" w14:textId="77777777" w:rsidR="008928B7" w:rsidRPr="00A97CC9" w:rsidRDefault="008928B7" w:rsidP="00A43ADD">
      <w:pPr>
        <w:pBdr>
          <w:top w:val="nil"/>
          <w:left w:val="nil"/>
          <w:bottom w:val="nil"/>
          <w:right w:val="nil"/>
          <w:between w:val="nil"/>
        </w:pBdr>
        <w:spacing w:after="0"/>
        <w:ind w:left="567" w:right="49"/>
        <w:jc w:val="both"/>
        <w:rPr>
          <w:color w:val="000000"/>
        </w:rPr>
      </w:pPr>
    </w:p>
    <w:p w14:paraId="0744A6FF" w14:textId="5A31856D" w:rsidR="001078D8" w:rsidRPr="00A97CC9" w:rsidRDefault="001078D8" w:rsidP="001078D8">
      <w:pPr>
        <w:spacing w:after="0" w:line="360" w:lineRule="auto"/>
        <w:ind w:right="49"/>
        <w:jc w:val="both"/>
        <w:rPr>
          <w:rFonts w:ascii="Palatino Linotype" w:eastAsia="Palatino Linotype" w:hAnsi="Palatino Linotype" w:cs="Palatino Linotype"/>
          <w:b/>
        </w:rPr>
      </w:pPr>
      <w:r w:rsidRPr="00A97CC9">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A97CC9">
        <w:rPr>
          <w:rFonts w:ascii="Palatino Linotype" w:eastAsia="Palatino Linotype" w:hAnsi="Palatino Linotype" w:cs="Palatino Linotype"/>
          <w:b/>
        </w:rPr>
        <w:t>RECURRENTE</w:t>
      </w:r>
      <w:r w:rsidRPr="00A97CC9">
        <w:rPr>
          <w:rFonts w:ascii="Palatino Linotype" w:eastAsia="Palatino Linotype" w:hAnsi="Palatino Linotype" w:cs="Palatino Linotype"/>
        </w:rPr>
        <w:t xml:space="preserve"> dentro del recurso de revisión </w:t>
      </w:r>
      <w:r w:rsidRPr="00A97CC9">
        <w:rPr>
          <w:rFonts w:ascii="Palatino Linotype" w:eastAsia="Palatino Linotype" w:hAnsi="Palatino Linotype" w:cs="Palatino Linotype"/>
          <w:b/>
        </w:rPr>
        <w:t>05969/INFOEM/IP/RR/2025</w:t>
      </w:r>
      <w:r w:rsidRPr="00A97CC9">
        <w:rPr>
          <w:rFonts w:ascii="Palatino Linotype" w:eastAsia="Palatino Linotype" w:hAnsi="Palatino Linotype" w:cs="Palatino Linotype"/>
        </w:rPr>
        <w:t>; por ello, y con fundamento en la fracción IV del numeral 186 de la Ley de Transparencia y Acceso a la Información Pública del Estado de México y Municipios, se</w:t>
      </w:r>
      <w:r w:rsidRPr="00A97CC9">
        <w:rPr>
          <w:rFonts w:ascii="Palatino Linotype" w:eastAsia="Palatino Linotype" w:hAnsi="Palatino Linotype" w:cs="Palatino Linotype"/>
          <w:b/>
        </w:rPr>
        <w:t xml:space="preserve"> ORDENA </w:t>
      </w:r>
      <w:r w:rsidRPr="00A97CC9">
        <w:rPr>
          <w:rFonts w:ascii="Palatino Linotype" w:eastAsia="Palatino Linotype" w:hAnsi="Palatino Linotype" w:cs="Palatino Linotype"/>
        </w:rPr>
        <w:t xml:space="preserve">la respuesta a la solicitud de información número </w:t>
      </w:r>
      <w:r w:rsidRPr="00A97CC9">
        <w:rPr>
          <w:rFonts w:ascii="Palatino Linotype" w:eastAsia="Palatino Linotype" w:hAnsi="Palatino Linotype" w:cs="Palatino Linotype"/>
          <w:b/>
        </w:rPr>
        <w:t xml:space="preserve">02598/TOLUCA/IP/2025. </w:t>
      </w:r>
    </w:p>
    <w:p w14:paraId="5A3B2FBC" w14:textId="61FBC5C4" w:rsidR="008928B7" w:rsidRPr="00A97CC9" w:rsidRDefault="008928B7" w:rsidP="00A43ADD">
      <w:pPr>
        <w:spacing w:after="0" w:line="360" w:lineRule="auto"/>
        <w:ind w:right="49"/>
        <w:jc w:val="both"/>
        <w:rPr>
          <w:rFonts w:ascii="Palatino Linotype" w:eastAsia="Palatino Linotype" w:hAnsi="Palatino Linotype" w:cs="Palatino Linotype"/>
          <w:b/>
        </w:rPr>
      </w:pPr>
    </w:p>
    <w:p w14:paraId="2BA31FBB" w14:textId="4254D324" w:rsidR="008928B7" w:rsidRPr="00A97CC9"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Así, con fundamento en lo prescrito en los artículos 5 párrafos trigésimo </w:t>
      </w:r>
      <w:r w:rsidR="00693C41" w:rsidRPr="00A97CC9">
        <w:rPr>
          <w:rFonts w:ascii="Palatino Linotype" w:eastAsia="Palatino Linotype" w:hAnsi="Palatino Linotype" w:cs="Palatino Linotype"/>
        </w:rPr>
        <w:t>noveno</w:t>
      </w:r>
      <w:r w:rsidRPr="00A97CC9">
        <w:rPr>
          <w:rFonts w:ascii="Palatino Linotype" w:eastAsia="Palatino Linotype" w:hAnsi="Palatino Linotype" w:cs="Palatino Linotype"/>
        </w:rPr>
        <w:t xml:space="preserve">, </w:t>
      </w:r>
      <w:r w:rsidR="00693C41" w:rsidRPr="00A97CC9">
        <w:rPr>
          <w:rFonts w:ascii="Palatino Linotype" w:eastAsia="Palatino Linotype" w:hAnsi="Palatino Linotype" w:cs="Palatino Linotype"/>
        </w:rPr>
        <w:t>cuadragésimo y cuadragésimo primero</w:t>
      </w:r>
      <w:r w:rsidRPr="00A97CC9">
        <w:rPr>
          <w:rFonts w:ascii="Palatino Linotype" w:eastAsia="Palatino Linotype" w:hAnsi="Palatino Linotype" w:cs="Palatino Linotype"/>
        </w:rPr>
        <w:t xml:space="preserve">, fracciones IV y V de la Constitución Política del Estado Libre y Soberano de México; 2, fracción II; 29, 36 fracciones I y II; 176, 178, 181, 185, </w:t>
      </w:r>
      <w:r w:rsidRPr="00A97CC9">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5AC386BB"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1A14A321" w14:textId="77777777" w:rsidR="008928B7" w:rsidRPr="00A97CC9" w:rsidRDefault="007F0BAA" w:rsidP="00A43ADD">
      <w:pPr>
        <w:spacing w:after="0" w:line="360" w:lineRule="auto"/>
        <w:ind w:right="49"/>
        <w:jc w:val="center"/>
        <w:rPr>
          <w:rFonts w:ascii="Palatino Linotype" w:eastAsia="Palatino Linotype" w:hAnsi="Palatino Linotype" w:cs="Palatino Linotype"/>
          <w:b/>
        </w:rPr>
      </w:pPr>
      <w:r w:rsidRPr="00A97CC9">
        <w:rPr>
          <w:rFonts w:ascii="Palatino Linotype" w:eastAsia="Palatino Linotype" w:hAnsi="Palatino Linotype" w:cs="Palatino Linotype"/>
          <w:b/>
        </w:rPr>
        <w:t>III.</w:t>
      </w:r>
      <w:r w:rsidRPr="00A97CC9">
        <w:rPr>
          <w:rFonts w:ascii="Palatino Linotype" w:eastAsia="Palatino Linotype" w:hAnsi="Palatino Linotype" w:cs="Palatino Linotype"/>
          <w:b/>
        </w:rPr>
        <w:tab/>
        <w:t>R E S U E L V E:</w:t>
      </w:r>
    </w:p>
    <w:p w14:paraId="24C2F1BF" w14:textId="77777777" w:rsidR="008928B7" w:rsidRPr="00A97CC9" w:rsidRDefault="008928B7" w:rsidP="00A43ADD">
      <w:pPr>
        <w:spacing w:after="0" w:line="360" w:lineRule="auto"/>
        <w:ind w:right="49"/>
        <w:jc w:val="center"/>
        <w:rPr>
          <w:rFonts w:ascii="Palatino Linotype" w:eastAsia="Palatino Linotype" w:hAnsi="Palatino Linotype" w:cs="Palatino Linotype"/>
          <w:b/>
        </w:rPr>
      </w:pPr>
    </w:p>
    <w:p w14:paraId="2EF06437" w14:textId="291577F8" w:rsidR="001078D8" w:rsidRPr="00A97CC9" w:rsidRDefault="001078D8" w:rsidP="001078D8">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b/>
        </w:rPr>
        <w:t xml:space="preserve">Primero. </w:t>
      </w:r>
      <w:r w:rsidRPr="00A97CC9">
        <w:rPr>
          <w:rFonts w:ascii="Palatino Linotype" w:eastAsia="Palatino Linotype" w:hAnsi="Palatino Linotype" w:cs="Palatino Linotype"/>
        </w:rPr>
        <w:t>Resultan</w:t>
      </w:r>
      <w:r w:rsidRPr="00A97CC9">
        <w:rPr>
          <w:rFonts w:ascii="Palatino Linotype" w:eastAsia="Palatino Linotype" w:hAnsi="Palatino Linotype" w:cs="Palatino Linotype"/>
          <w:b/>
        </w:rPr>
        <w:t xml:space="preserve"> FUNDADOS </w:t>
      </w:r>
      <w:r w:rsidRPr="00A97CC9">
        <w:rPr>
          <w:rFonts w:ascii="Palatino Linotype" w:eastAsia="Palatino Linotype" w:hAnsi="Palatino Linotype" w:cs="Palatino Linotype"/>
        </w:rPr>
        <w:t xml:space="preserve">los motivos de inconformidad de la parte </w:t>
      </w:r>
      <w:r w:rsidRPr="00A97CC9">
        <w:rPr>
          <w:rFonts w:ascii="Palatino Linotype" w:eastAsia="Palatino Linotype" w:hAnsi="Palatino Linotype" w:cs="Palatino Linotype"/>
          <w:b/>
        </w:rPr>
        <w:t>Recurrente</w:t>
      </w:r>
      <w:r w:rsidRPr="00A97CC9">
        <w:rPr>
          <w:rFonts w:ascii="Palatino Linotype" w:eastAsia="Palatino Linotype" w:hAnsi="Palatino Linotype" w:cs="Palatino Linotype"/>
        </w:rPr>
        <w:t xml:space="preserve">, hechos valer en el Recurso de Revisión </w:t>
      </w:r>
      <w:r w:rsidRPr="00A97CC9">
        <w:rPr>
          <w:rFonts w:ascii="Palatino Linotype" w:eastAsia="Palatino Linotype" w:hAnsi="Palatino Linotype" w:cs="Palatino Linotype"/>
          <w:b/>
        </w:rPr>
        <w:t>05969/INFOEM/IP/RR/2025</w:t>
      </w:r>
      <w:r w:rsidRPr="00A97CC9">
        <w:rPr>
          <w:rFonts w:ascii="Palatino Linotype" w:eastAsia="Palatino Linotype" w:hAnsi="Palatino Linotype" w:cs="Palatino Linotype"/>
        </w:rPr>
        <w:t>, en términos del</w:t>
      </w:r>
      <w:r w:rsidRPr="00A97CC9">
        <w:rPr>
          <w:rFonts w:ascii="Palatino Linotype" w:eastAsia="Palatino Linotype" w:hAnsi="Palatino Linotype" w:cs="Palatino Linotype"/>
          <w:b/>
        </w:rPr>
        <w:t xml:space="preserve"> Considerando</w:t>
      </w:r>
      <w:r w:rsidRPr="00A97CC9">
        <w:rPr>
          <w:rFonts w:ascii="Palatino Linotype" w:eastAsia="Palatino Linotype" w:hAnsi="Palatino Linotype" w:cs="Palatino Linotype"/>
        </w:rPr>
        <w:t xml:space="preserve"> </w:t>
      </w:r>
      <w:r w:rsidRPr="00A97CC9">
        <w:rPr>
          <w:rFonts w:ascii="Palatino Linotype" w:eastAsia="Palatino Linotype" w:hAnsi="Palatino Linotype" w:cs="Palatino Linotype"/>
          <w:b/>
        </w:rPr>
        <w:t>Cuarto</w:t>
      </w:r>
      <w:r w:rsidRPr="00A97CC9">
        <w:rPr>
          <w:rFonts w:ascii="Palatino Linotype" w:eastAsia="Palatino Linotype" w:hAnsi="Palatino Linotype" w:cs="Palatino Linotype"/>
        </w:rPr>
        <w:t xml:space="preserve"> de la presente resolución.</w:t>
      </w:r>
    </w:p>
    <w:p w14:paraId="57415C3C" w14:textId="77777777" w:rsidR="001078D8" w:rsidRPr="00A97CC9" w:rsidRDefault="001078D8" w:rsidP="001078D8">
      <w:pPr>
        <w:spacing w:after="0" w:line="360" w:lineRule="auto"/>
        <w:jc w:val="both"/>
        <w:rPr>
          <w:rFonts w:ascii="Palatino Linotype" w:eastAsia="Palatino Linotype" w:hAnsi="Palatino Linotype" w:cs="Palatino Linotype"/>
        </w:rPr>
      </w:pPr>
    </w:p>
    <w:p w14:paraId="017C43DD" w14:textId="0041B1AF" w:rsidR="001078D8" w:rsidRPr="00A97CC9" w:rsidRDefault="001078D8" w:rsidP="001078D8">
      <w:pPr>
        <w:pBdr>
          <w:top w:val="nil"/>
          <w:left w:val="nil"/>
          <w:bottom w:val="nil"/>
          <w:right w:val="nil"/>
          <w:between w:val="nil"/>
        </w:pBdr>
        <w:spacing w:after="0" w:line="360" w:lineRule="auto"/>
        <w:jc w:val="both"/>
        <w:rPr>
          <w:rFonts w:ascii="Palatino Linotype" w:hAnsi="Palatino Linotype" w:cs="Tahoma"/>
          <w:bCs/>
        </w:rPr>
      </w:pPr>
      <w:r w:rsidRPr="00A97CC9">
        <w:rPr>
          <w:rFonts w:ascii="Palatino Linotype" w:eastAsia="Palatino Linotype" w:hAnsi="Palatino Linotype" w:cs="Palatino Linotype"/>
          <w:b/>
        </w:rPr>
        <w:t xml:space="preserve">Segundo. </w:t>
      </w:r>
      <w:r w:rsidRPr="00A97CC9">
        <w:rPr>
          <w:rFonts w:ascii="Palatino Linotype" w:eastAsia="Palatino Linotype" w:hAnsi="Palatino Linotype" w:cs="Palatino Linotype"/>
        </w:rPr>
        <w:t>Se</w:t>
      </w:r>
      <w:r w:rsidRPr="00A97CC9">
        <w:rPr>
          <w:rFonts w:ascii="Palatino Linotype" w:eastAsia="Palatino Linotype" w:hAnsi="Palatino Linotype" w:cs="Palatino Linotype"/>
          <w:b/>
        </w:rPr>
        <w:t xml:space="preserve"> ORDENA </w:t>
      </w:r>
      <w:r w:rsidRPr="00A97CC9">
        <w:rPr>
          <w:rFonts w:ascii="Palatino Linotype" w:eastAsia="Palatino Linotype" w:hAnsi="Palatino Linotype" w:cs="Palatino Linotype"/>
        </w:rPr>
        <w:t xml:space="preserve">al </w:t>
      </w:r>
      <w:r w:rsidRPr="00A97CC9">
        <w:rPr>
          <w:rFonts w:ascii="Palatino Linotype" w:eastAsia="Palatino Linotype" w:hAnsi="Palatino Linotype" w:cs="Palatino Linotype"/>
          <w:b/>
        </w:rPr>
        <w:t>SUJETO OBLIGADO</w:t>
      </w:r>
      <w:r w:rsidRPr="00A97CC9">
        <w:rPr>
          <w:rFonts w:ascii="Palatino Linotype" w:eastAsia="Palatino Linotype" w:hAnsi="Palatino Linotype" w:cs="Palatino Linotype"/>
        </w:rPr>
        <w:t xml:space="preserve"> a que,</w:t>
      </w:r>
      <w:r w:rsidRPr="00A97CC9">
        <w:rPr>
          <w:rFonts w:ascii="Palatino Linotype" w:eastAsia="Palatino Linotype" w:hAnsi="Palatino Linotype" w:cs="Palatino Linotype"/>
          <w:b/>
        </w:rPr>
        <w:t xml:space="preserve"> </w:t>
      </w:r>
      <w:r w:rsidRPr="00A97CC9">
        <w:rPr>
          <w:rFonts w:ascii="Palatino Linotype" w:eastAsia="Palatino Linotype" w:hAnsi="Palatino Linotype" w:cs="Palatino Linotype"/>
        </w:rPr>
        <w:t xml:space="preserve">en términos del Considerando Cuarto y Quinto, haga entrega, vía Sistema de Acceso a la Información Mexiquense (SAIMEX), en versión pública </w:t>
      </w:r>
      <w:r w:rsidRPr="00A97CC9">
        <w:rPr>
          <w:rFonts w:ascii="Palatino Linotype" w:eastAsia="Palatino Linotype" w:hAnsi="Palatino Linotype" w:cs="Palatino Linotype"/>
          <w:bCs/>
        </w:rPr>
        <w:t>lo siguiente</w:t>
      </w:r>
      <w:r w:rsidRPr="00A97CC9">
        <w:rPr>
          <w:rFonts w:ascii="Palatino Linotype" w:eastAsia="Palatino Linotype" w:hAnsi="Palatino Linotype" w:cs="Palatino Linotype"/>
          <w:b/>
          <w:bCs/>
        </w:rPr>
        <w:t>:</w:t>
      </w:r>
    </w:p>
    <w:p w14:paraId="17443580" w14:textId="77777777" w:rsidR="001078D8" w:rsidRPr="00A97CC9" w:rsidRDefault="001078D8" w:rsidP="001078D8">
      <w:pPr>
        <w:spacing w:after="0" w:line="360" w:lineRule="auto"/>
        <w:ind w:left="567" w:right="560"/>
        <w:jc w:val="both"/>
        <w:rPr>
          <w:rFonts w:ascii="Palatino Linotype" w:eastAsia="Palatino Linotype" w:hAnsi="Palatino Linotype" w:cs="Palatino Linotype"/>
          <w:bCs/>
        </w:rPr>
      </w:pPr>
    </w:p>
    <w:p w14:paraId="5FAFE1E4" w14:textId="178ED141" w:rsidR="001078D8" w:rsidRPr="00A97CC9" w:rsidRDefault="006B7285" w:rsidP="006B7285">
      <w:pPr>
        <w:pStyle w:val="Prrafodelista"/>
        <w:numPr>
          <w:ilvl w:val="0"/>
          <w:numId w:val="14"/>
        </w:numPr>
        <w:spacing w:after="0" w:line="360" w:lineRule="auto"/>
        <w:ind w:left="567" w:right="560"/>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Los contratos celebrados </w:t>
      </w:r>
      <w:r w:rsidR="004574AD" w:rsidRPr="00A97CC9">
        <w:rPr>
          <w:rFonts w:ascii="Palatino Linotype" w:eastAsia="Palatino Linotype" w:hAnsi="Palatino Linotype" w:cs="Palatino Linotype"/>
        </w:rPr>
        <w:t xml:space="preserve">por cualquier concepto, </w:t>
      </w:r>
      <w:r w:rsidRPr="00A97CC9">
        <w:rPr>
          <w:rFonts w:ascii="Palatino Linotype" w:eastAsia="Palatino Linotype" w:hAnsi="Palatino Linotype" w:cs="Palatino Linotype"/>
        </w:rPr>
        <w:t>del uno de enero al treinta de abril de dos mil veinticinco.</w:t>
      </w:r>
    </w:p>
    <w:p w14:paraId="22B86BB6" w14:textId="77777777" w:rsidR="006B7285" w:rsidRPr="00A97CC9" w:rsidRDefault="006B7285" w:rsidP="001078D8">
      <w:pPr>
        <w:spacing w:after="0" w:line="360" w:lineRule="auto"/>
        <w:ind w:left="567" w:right="560"/>
        <w:jc w:val="both"/>
        <w:rPr>
          <w:rFonts w:ascii="Palatino Linotype" w:eastAsia="Palatino Linotype" w:hAnsi="Palatino Linotype" w:cs="Palatino Linotype"/>
          <w:bCs/>
        </w:rPr>
      </w:pPr>
    </w:p>
    <w:p w14:paraId="7979DE06" w14:textId="77777777" w:rsidR="001078D8" w:rsidRPr="00A97CC9" w:rsidRDefault="001078D8" w:rsidP="001078D8">
      <w:pPr>
        <w:spacing w:after="0"/>
        <w:ind w:left="567" w:right="615"/>
        <w:jc w:val="both"/>
        <w:rPr>
          <w:rFonts w:ascii="Palatino Linotype" w:eastAsia="Palatino Linotype" w:hAnsi="Palatino Linotype" w:cs="Palatino Linotype"/>
          <w:i/>
        </w:rPr>
      </w:pPr>
      <w:r w:rsidRPr="00A97CC9">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3478DCE" w14:textId="77777777" w:rsidR="001078D8" w:rsidRPr="00A97CC9" w:rsidRDefault="001078D8" w:rsidP="001078D8">
      <w:pPr>
        <w:spacing w:after="0" w:line="360" w:lineRule="auto"/>
        <w:ind w:right="49"/>
        <w:jc w:val="both"/>
        <w:rPr>
          <w:rFonts w:ascii="Palatino Linotype" w:eastAsia="Palatino Linotype" w:hAnsi="Palatino Linotype" w:cs="Palatino Linotype"/>
          <w:b/>
        </w:rPr>
      </w:pPr>
    </w:p>
    <w:p w14:paraId="457951D7" w14:textId="77777777" w:rsidR="006B7285" w:rsidRPr="00A97CC9" w:rsidRDefault="006B7285" w:rsidP="006B7285">
      <w:pPr>
        <w:spacing w:after="0" w:line="360" w:lineRule="auto"/>
        <w:ind w:right="40"/>
        <w:jc w:val="both"/>
        <w:rPr>
          <w:rFonts w:ascii="Palatino Linotype" w:eastAsia="Palatino Linotype" w:hAnsi="Palatino Linotype" w:cs="Palatino Linotype"/>
        </w:rPr>
      </w:pPr>
      <w:r w:rsidRPr="00A97CC9">
        <w:rPr>
          <w:rFonts w:ascii="Palatino Linotype" w:eastAsia="Palatino Linotype" w:hAnsi="Palatino Linotype" w:cs="Palatino Linotype"/>
          <w:b/>
        </w:rPr>
        <w:t>Tercero.</w:t>
      </w:r>
      <w:r w:rsidRPr="00A97CC9">
        <w:rPr>
          <w:rFonts w:ascii="Palatino Linotype" w:eastAsia="Palatino Linotype" w:hAnsi="Palatino Linotype" w:cs="Palatino Linotype"/>
        </w:rPr>
        <w:t xml:space="preserve"> </w:t>
      </w:r>
      <w:r w:rsidRPr="00A97CC9">
        <w:rPr>
          <w:rFonts w:ascii="Palatino Linotype" w:eastAsia="Palatino Linotype" w:hAnsi="Palatino Linotype" w:cs="Palatino Linotype"/>
          <w:b/>
        </w:rPr>
        <w:t xml:space="preserve">Notifíquese vía SAIMEX </w:t>
      </w:r>
      <w:r w:rsidRPr="00A97CC9">
        <w:rPr>
          <w:rFonts w:ascii="Palatino Linotype" w:eastAsia="Palatino Linotype" w:hAnsi="Palatino Linotype" w:cs="Palatino Linotype"/>
        </w:rPr>
        <w:t>la presente resolución al T</w:t>
      </w:r>
      <w:r w:rsidRPr="00A97CC9">
        <w:rPr>
          <w:rFonts w:ascii="Palatino Linotype" w:eastAsia="Palatino Linotype" w:hAnsi="Palatino Linotype" w:cs="Palatino Linotype"/>
          <w:b/>
        </w:rPr>
        <w:t xml:space="preserve">itular de la Unidad de Transparencia </w:t>
      </w:r>
      <w:r w:rsidRPr="00A97CC9">
        <w:rPr>
          <w:rFonts w:ascii="Palatino Linotype" w:eastAsia="Palatino Linotype" w:hAnsi="Palatino Linotype" w:cs="Palatino Linotype"/>
        </w:rPr>
        <w:t xml:space="preserve">del </w:t>
      </w:r>
      <w:r w:rsidRPr="00A97CC9">
        <w:rPr>
          <w:rFonts w:ascii="Palatino Linotype" w:eastAsia="Palatino Linotype" w:hAnsi="Palatino Linotype" w:cs="Palatino Linotype"/>
          <w:b/>
        </w:rPr>
        <w:t>SUJETO OBLIGADO</w:t>
      </w:r>
      <w:r w:rsidRPr="00A97CC9">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w:t>
      </w:r>
      <w:r w:rsidRPr="00A97CC9">
        <w:rPr>
          <w:rFonts w:ascii="Palatino Linotype" w:eastAsia="Palatino Linotype" w:hAnsi="Palatino Linotype" w:cs="Palatino Linotype"/>
        </w:rPr>
        <w:lastRenderedPageBreak/>
        <w:t>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03BB7B" w14:textId="77777777" w:rsidR="001078D8" w:rsidRPr="00A97CC9" w:rsidRDefault="001078D8" w:rsidP="001078D8">
      <w:pPr>
        <w:spacing w:after="0" w:line="360" w:lineRule="auto"/>
        <w:ind w:right="49"/>
        <w:jc w:val="both"/>
        <w:rPr>
          <w:rFonts w:ascii="Palatino Linotype" w:eastAsia="Palatino Linotype" w:hAnsi="Palatino Linotype" w:cs="Palatino Linotype"/>
        </w:rPr>
      </w:pPr>
    </w:p>
    <w:p w14:paraId="443C514C" w14:textId="77777777" w:rsidR="001078D8" w:rsidRPr="00A97CC9" w:rsidRDefault="001078D8" w:rsidP="001078D8">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b/>
        </w:rPr>
        <w:t>Cuarto.</w:t>
      </w:r>
      <w:r w:rsidRPr="00A97CC9">
        <w:rPr>
          <w:rFonts w:ascii="Palatino Linotype" w:eastAsia="Palatino Linotype" w:hAnsi="Palatino Linotype" w:cs="Palatino Linotype"/>
        </w:rPr>
        <w:t xml:space="preserve"> </w:t>
      </w:r>
      <w:r w:rsidRPr="00A97CC9">
        <w:rPr>
          <w:rFonts w:ascii="Palatino Linotype" w:eastAsia="Palatino Linotype" w:hAnsi="Palatino Linotype" w:cs="Palatino Linotype"/>
          <w:b/>
        </w:rPr>
        <w:t>Notifíquese vía SAIMEX</w:t>
      </w:r>
      <w:r w:rsidRPr="00A97CC9">
        <w:rPr>
          <w:rFonts w:ascii="Palatino Linotype" w:eastAsia="Palatino Linotype" w:hAnsi="Palatino Linotype" w:cs="Palatino Linotype"/>
        </w:rPr>
        <w:t xml:space="preserve"> a la parte </w:t>
      </w:r>
      <w:r w:rsidRPr="00A97CC9">
        <w:rPr>
          <w:rFonts w:ascii="Palatino Linotype" w:eastAsia="Palatino Linotype" w:hAnsi="Palatino Linotype" w:cs="Palatino Linotype"/>
          <w:b/>
        </w:rPr>
        <w:t xml:space="preserve">RECURRENTE </w:t>
      </w:r>
      <w:r w:rsidRPr="00A97CC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o bien, vía Juicio de Amparo en los términos de las leyes aplicables.</w:t>
      </w:r>
    </w:p>
    <w:p w14:paraId="5907B4DD" w14:textId="77777777" w:rsidR="001078D8" w:rsidRPr="00A97CC9" w:rsidRDefault="001078D8" w:rsidP="001078D8">
      <w:pPr>
        <w:spacing w:after="0" w:line="360" w:lineRule="auto"/>
        <w:ind w:right="49"/>
        <w:jc w:val="both"/>
        <w:rPr>
          <w:rFonts w:ascii="Palatino Linotype" w:eastAsia="Palatino Linotype" w:hAnsi="Palatino Linotype" w:cs="Palatino Linotype"/>
        </w:rPr>
      </w:pPr>
    </w:p>
    <w:p w14:paraId="30B8C6F8" w14:textId="1D732334" w:rsidR="001078D8" w:rsidRPr="00A97CC9" w:rsidRDefault="001078D8" w:rsidP="001078D8">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b/>
        </w:rPr>
        <w:t xml:space="preserve">Quinto. Notifíquese, </w:t>
      </w:r>
      <w:r w:rsidRPr="00A97CC9">
        <w:rPr>
          <w:rFonts w:ascii="Palatino Linotype" w:eastAsia="Palatino Linotype" w:hAnsi="Palatino Linotype" w:cs="Palatino Linotype"/>
        </w:rPr>
        <w:t xml:space="preserve">vía </w:t>
      </w:r>
      <w:r w:rsidRPr="00A97CC9">
        <w:rPr>
          <w:rFonts w:ascii="Palatino Linotype" w:eastAsia="Palatino Linotype" w:hAnsi="Palatino Linotype" w:cs="Palatino Linotype"/>
          <w:b/>
        </w:rPr>
        <w:t xml:space="preserve">SAIMEX </w:t>
      </w:r>
      <w:r w:rsidRPr="00A97CC9">
        <w:rPr>
          <w:rFonts w:ascii="Palatino Linotype" w:eastAsia="Palatino Linotype" w:hAnsi="Palatino Linotype" w:cs="Palatino Linotype"/>
        </w:rPr>
        <w:t xml:space="preserve">a </w:t>
      </w:r>
      <w:r w:rsidRPr="00A97CC9">
        <w:rPr>
          <w:rFonts w:ascii="Palatino Linotype" w:eastAsia="Palatino Linotype" w:hAnsi="Palatino Linotype" w:cs="Palatino Linotype"/>
          <w:b/>
        </w:rPr>
        <w:t>la Parte</w:t>
      </w:r>
      <w:r w:rsidRPr="00A97CC9">
        <w:rPr>
          <w:rFonts w:ascii="Palatino Linotype" w:eastAsia="Palatino Linotype" w:hAnsi="Palatino Linotype" w:cs="Palatino Linotype"/>
        </w:rPr>
        <w:t xml:space="preserve"> </w:t>
      </w:r>
      <w:r w:rsidRPr="00A97CC9">
        <w:rPr>
          <w:rFonts w:ascii="Palatino Linotype" w:eastAsia="Palatino Linotype" w:hAnsi="Palatino Linotype" w:cs="Palatino Linotype"/>
          <w:b/>
        </w:rPr>
        <w:t xml:space="preserve">Recurrente </w:t>
      </w:r>
      <w:r w:rsidRPr="00A97CC9">
        <w:rPr>
          <w:rFonts w:ascii="Palatino Linotype" w:eastAsia="Palatino Linotype" w:hAnsi="Palatino Linotype" w:cs="Palatino Linotype"/>
        </w:rPr>
        <w:t xml:space="preserve">que la respuesta que dé </w:t>
      </w:r>
      <w:r w:rsidRPr="00A97CC9">
        <w:rPr>
          <w:rFonts w:ascii="Palatino Linotype" w:eastAsia="Palatino Linotype" w:hAnsi="Palatino Linotype" w:cs="Palatino Linotype"/>
          <w:b/>
        </w:rPr>
        <w:t>el Sujeto Obligado</w:t>
      </w:r>
      <w:r w:rsidRPr="00A97CC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CFE63B5" w14:textId="77777777" w:rsidR="004574AD" w:rsidRPr="00A97CC9" w:rsidRDefault="004574AD" w:rsidP="001078D8">
      <w:pPr>
        <w:spacing w:after="0" w:line="360" w:lineRule="auto"/>
        <w:jc w:val="both"/>
        <w:rPr>
          <w:rFonts w:ascii="Palatino Linotype" w:eastAsia="Palatino Linotype" w:hAnsi="Palatino Linotype" w:cs="Palatino Linotype"/>
          <w:b/>
        </w:rPr>
      </w:pPr>
    </w:p>
    <w:p w14:paraId="3BB5F408" w14:textId="77777777" w:rsidR="001078D8" w:rsidRPr="00A97CC9" w:rsidRDefault="001078D8" w:rsidP="001078D8">
      <w:pPr>
        <w:spacing w:after="0" w:line="360" w:lineRule="auto"/>
        <w:jc w:val="both"/>
        <w:rPr>
          <w:rFonts w:ascii="Palatino Linotype" w:eastAsia="Palatino Linotype" w:hAnsi="Palatino Linotype" w:cs="Palatino Linotype"/>
        </w:rPr>
      </w:pPr>
      <w:r w:rsidRPr="00A97CC9">
        <w:rPr>
          <w:rFonts w:ascii="Palatino Linotype" w:eastAsia="Palatino Linotype" w:hAnsi="Palatino Linotype" w:cs="Palatino Linotype"/>
          <w:b/>
        </w:rPr>
        <w:t xml:space="preserve">Sexto. Gírese </w:t>
      </w:r>
      <w:r w:rsidRPr="00A97CC9">
        <w:rPr>
          <w:rFonts w:ascii="Palatino Linotype" w:eastAsia="Palatino Linotype" w:hAnsi="Palatino Linotype" w:cs="Palatino Linotype"/>
        </w:rPr>
        <w:t>oficio a la</w:t>
      </w:r>
      <w:r w:rsidRPr="00A97CC9">
        <w:rPr>
          <w:rFonts w:ascii="Palatino Linotype" w:eastAsia="Palatino Linotype" w:hAnsi="Palatino Linotype" w:cs="Palatino Linotype"/>
          <w:b/>
        </w:rPr>
        <w:t xml:space="preserve"> Secretaría Técnica del Pleno </w:t>
      </w:r>
      <w:r w:rsidRPr="00A97CC9">
        <w:rPr>
          <w:rFonts w:ascii="Palatino Linotype" w:eastAsia="Palatino Linotype" w:hAnsi="Palatino Linotype" w:cs="Palatino Linotype"/>
        </w:rPr>
        <w:t xml:space="preserve">de este Instituto a fin de que en ejercicio de sus atribuciones haga del conocimiento del </w:t>
      </w:r>
      <w:r w:rsidRPr="00A97CC9">
        <w:rPr>
          <w:rFonts w:ascii="Palatino Linotype" w:eastAsia="Palatino Linotype" w:hAnsi="Palatino Linotype" w:cs="Palatino Linotype"/>
          <w:b/>
        </w:rPr>
        <w:t>Órgano Interno de Control Competente</w:t>
      </w:r>
      <w:r w:rsidRPr="00A97CC9">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A97CC9">
        <w:rPr>
          <w:rFonts w:ascii="Palatino Linotype" w:eastAsia="Palatino Linotype" w:hAnsi="Palatino Linotype" w:cs="Palatino Linotype"/>
          <w:b/>
        </w:rPr>
        <w:t>Considerando Cuarto</w:t>
      </w:r>
      <w:r w:rsidRPr="00A97CC9">
        <w:rPr>
          <w:rFonts w:ascii="Palatino Linotype" w:eastAsia="Palatino Linotype" w:hAnsi="Palatino Linotype" w:cs="Palatino Linotype"/>
        </w:rPr>
        <w:t xml:space="preserve"> de este fallo.</w:t>
      </w:r>
    </w:p>
    <w:p w14:paraId="7081CF6B" w14:textId="77777777" w:rsidR="008928B7" w:rsidRPr="00A97CC9" w:rsidRDefault="008928B7" w:rsidP="00A43ADD">
      <w:pPr>
        <w:spacing w:after="0" w:line="360" w:lineRule="auto"/>
        <w:ind w:right="49"/>
        <w:jc w:val="both"/>
        <w:rPr>
          <w:rFonts w:ascii="Palatino Linotype" w:eastAsia="Palatino Linotype" w:hAnsi="Palatino Linotype" w:cs="Palatino Linotype"/>
        </w:rPr>
      </w:pPr>
    </w:p>
    <w:p w14:paraId="3EFF303C" w14:textId="6A040753" w:rsidR="008928B7" w:rsidRDefault="007F0BAA" w:rsidP="00A43ADD">
      <w:pPr>
        <w:spacing w:after="0" w:line="360" w:lineRule="auto"/>
        <w:ind w:right="49"/>
        <w:jc w:val="both"/>
        <w:rPr>
          <w:rFonts w:ascii="Palatino Linotype" w:eastAsia="Palatino Linotype" w:hAnsi="Palatino Linotype" w:cs="Palatino Linotype"/>
        </w:rPr>
      </w:pPr>
      <w:r w:rsidRPr="00A97CC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565BF" w:rsidRPr="00A97CC9">
        <w:rPr>
          <w:rFonts w:ascii="Palatino Linotype" w:eastAsia="Palatino Linotype" w:hAnsi="Palatino Linotype" w:cs="Palatino Linotype"/>
        </w:rPr>
        <w:t xml:space="preserve">VIGÉSIMA </w:t>
      </w:r>
      <w:r w:rsidR="00693C41" w:rsidRPr="00A97CC9">
        <w:rPr>
          <w:rFonts w:ascii="Palatino Linotype" w:eastAsia="Palatino Linotype" w:hAnsi="Palatino Linotype" w:cs="Palatino Linotype"/>
        </w:rPr>
        <w:t>SÉPTIMA</w:t>
      </w:r>
      <w:r w:rsidR="00486551" w:rsidRPr="00A97CC9">
        <w:rPr>
          <w:rFonts w:ascii="Palatino Linotype" w:eastAsia="Palatino Linotype" w:hAnsi="Palatino Linotype" w:cs="Palatino Linotype"/>
        </w:rPr>
        <w:t xml:space="preserve"> SESIÓN ORDINARIA </w:t>
      </w:r>
      <w:r w:rsidR="00486551" w:rsidRPr="00A97CC9">
        <w:rPr>
          <w:rFonts w:ascii="Palatino Linotype" w:eastAsia="Palatino Linotype" w:hAnsi="Palatino Linotype" w:cs="Palatino Linotype"/>
        </w:rPr>
        <w:lastRenderedPageBreak/>
        <w:t xml:space="preserve">CELEBRADA EL </w:t>
      </w:r>
      <w:r w:rsidR="00693C41" w:rsidRPr="00A97CC9">
        <w:rPr>
          <w:rFonts w:ascii="Palatino Linotype" w:eastAsia="Palatino Linotype" w:hAnsi="Palatino Linotype" w:cs="Palatino Linotype"/>
        </w:rPr>
        <w:t>SEIS DE AGOSTO</w:t>
      </w:r>
      <w:r w:rsidRPr="00A97CC9">
        <w:rPr>
          <w:rFonts w:ascii="Palatino Linotype" w:eastAsia="Palatino Linotype" w:hAnsi="Palatino Linotype" w:cs="Palatino Linotype"/>
        </w:rPr>
        <w:t xml:space="preserve"> DOS MIL </w:t>
      </w:r>
      <w:r w:rsidR="00FB04E3" w:rsidRPr="00A97CC9">
        <w:rPr>
          <w:rFonts w:ascii="Palatino Linotype" w:eastAsia="Palatino Linotype" w:hAnsi="Palatino Linotype" w:cs="Palatino Linotype"/>
        </w:rPr>
        <w:t>VEINTICINCO</w:t>
      </w:r>
      <w:r w:rsidRPr="00A97CC9">
        <w:rPr>
          <w:rFonts w:ascii="Palatino Linotype" w:eastAsia="Palatino Linotype" w:hAnsi="Palatino Linotype" w:cs="Palatino Linotype"/>
        </w:rPr>
        <w:t>, ANTE EL SECRETARIO TÉCNICO DEL PLENO ALEXIS TAPIA RAMÍREZ.</w:t>
      </w:r>
      <w:r>
        <w:rPr>
          <w:rFonts w:ascii="Palatino Linotype" w:eastAsia="Palatino Linotype" w:hAnsi="Palatino Linotype" w:cs="Palatino Linotype"/>
        </w:rPr>
        <w:t xml:space="preserve"> </w:t>
      </w:r>
    </w:p>
    <w:p w14:paraId="5EEA4B15" w14:textId="77777777" w:rsidR="008928B7" w:rsidRDefault="008928B7" w:rsidP="00A43ADD">
      <w:pPr>
        <w:spacing w:after="0" w:line="360" w:lineRule="auto"/>
        <w:ind w:right="49"/>
        <w:jc w:val="both"/>
        <w:rPr>
          <w:rFonts w:ascii="Palatino Linotype" w:eastAsia="Palatino Linotype" w:hAnsi="Palatino Linotype" w:cs="Palatino Linotype"/>
        </w:rPr>
      </w:pPr>
    </w:p>
    <w:p w14:paraId="5D4F43F0" w14:textId="77777777" w:rsidR="008928B7" w:rsidRDefault="008928B7" w:rsidP="00A43ADD">
      <w:pPr>
        <w:spacing w:after="0" w:line="360" w:lineRule="auto"/>
        <w:ind w:right="49"/>
        <w:jc w:val="both"/>
        <w:rPr>
          <w:rFonts w:ascii="Palatino Linotype" w:eastAsia="Palatino Linotype" w:hAnsi="Palatino Linotype" w:cs="Palatino Linotype"/>
        </w:rPr>
      </w:pPr>
      <w:bookmarkStart w:id="2" w:name="_heading=h.2et92p0" w:colFirst="0" w:colLast="0"/>
      <w:bookmarkEnd w:id="2"/>
    </w:p>
    <w:p w14:paraId="1C745DEB" w14:textId="77777777" w:rsidR="00A97CC9" w:rsidRDefault="00A97CC9" w:rsidP="00A43ADD">
      <w:pPr>
        <w:spacing w:after="0" w:line="360" w:lineRule="auto"/>
        <w:ind w:right="49"/>
        <w:jc w:val="both"/>
        <w:rPr>
          <w:rFonts w:ascii="Palatino Linotype" w:eastAsia="Palatino Linotype" w:hAnsi="Palatino Linotype" w:cs="Palatino Linotype"/>
        </w:rPr>
      </w:pPr>
    </w:p>
    <w:p w14:paraId="3743B319" w14:textId="77777777" w:rsidR="00A97CC9" w:rsidRDefault="00A97CC9" w:rsidP="00A43ADD">
      <w:pPr>
        <w:spacing w:after="0" w:line="360" w:lineRule="auto"/>
        <w:ind w:right="49"/>
        <w:jc w:val="both"/>
        <w:rPr>
          <w:rFonts w:ascii="Palatino Linotype" w:eastAsia="Palatino Linotype" w:hAnsi="Palatino Linotype" w:cs="Palatino Linotype"/>
        </w:rPr>
      </w:pPr>
    </w:p>
    <w:p w14:paraId="3B3A9ECC" w14:textId="77777777" w:rsidR="00A97CC9" w:rsidRDefault="00A97CC9" w:rsidP="00A43ADD">
      <w:pPr>
        <w:spacing w:after="0" w:line="360" w:lineRule="auto"/>
        <w:ind w:right="49"/>
        <w:jc w:val="both"/>
        <w:rPr>
          <w:rFonts w:ascii="Palatino Linotype" w:eastAsia="Palatino Linotype" w:hAnsi="Palatino Linotype" w:cs="Palatino Linotype"/>
        </w:rPr>
      </w:pPr>
    </w:p>
    <w:p w14:paraId="52EAD458" w14:textId="77777777" w:rsidR="00A97CC9" w:rsidRDefault="00A97CC9" w:rsidP="00A43ADD">
      <w:pPr>
        <w:spacing w:after="0" w:line="360" w:lineRule="auto"/>
        <w:ind w:right="49"/>
        <w:jc w:val="both"/>
        <w:rPr>
          <w:rFonts w:ascii="Palatino Linotype" w:eastAsia="Palatino Linotype" w:hAnsi="Palatino Linotype" w:cs="Palatino Linotype"/>
        </w:rPr>
      </w:pPr>
    </w:p>
    <w:p w14:paraId="15E124D0" w14:textId="77777777" w:rsidR="00A97CC9" w:rsidRDefault="00A97CC9" w:rsidP="00A43ADD">
      <w:pPr>
        <w:spacing w:after="0" w:line="360" w:lineRule="auto"/>
        <w:ind w:right="49"/>
        <w:jc w:val="both"/>
        <w:rPr>
          <w:rFonts w:ascii="Palatino Linotype" w:eastAsia="Palatino Linotype" w:hAnsi="Palatino Linotype" w:cs="Palatino Linotype"/>
        </w:rPr>
      </w:pPr>
    </w:p>
    <w:p w14:paraId="794E082A" w14:textId="77777777" w:rsidR="00A97CC9" w:rsidRDefault="00A97CC9" w:rsidP="00A43ADD">
      <w:pPr>
        <w:spacing w:after="0" w:line="360" w:lineRule="auto"/>
        <w:ind w:right="49"/>
        <w:jc w:val="both"/>
        <w:rPr>
          <w:rFonts w:ascii="Palatino Linotype" w:eastAsia="Palatino Linotype" w:hAnsi="Palatino Linotype" w:cs="Palatino Linotype"/>
        </w:rPr>
      </w:pPr>
    </w:p>
    <w:p w14:paraId="419C33D6" w14:textId="77777777" w:rsidR="00A97CC9" w:rsidRDefault="00A97CC9" w:rsidP="00A43ADD">
      <w:pPr>
        <w:spacing w:after="0" w:line="360" w:lineRule="auto"/>
        <w:ind w:right="49"/>
        <w:jc w:val="both"/>
        <w:rPr>
          <w:rFonts w:ascii="Palatino Linotype" w:eastAsia="Palatino Linotype" w:hAnsi="Palatino Linotype" w:cs="Palatino Linotype"/>
        </w:rPr>
      </w:pPr>
    </w:p>
    <w:p w14:paraId="207D66E5" w14:textId="77777777" w:rsidR="00A97CC9" w:rsidRDefault="00A97CC9" w:rsidP="00A43ADD">
      <w:pPr>
        <w:spacing w:after="0" w:line="360" w:lineRule="auto"/>
        <w:ind w:right="49"/>
        <w:jc w:val="both"/>
        <w:rPr>
          <w:rFonts w:ascii="Palatino Linotype" w:eastAsia="Palatino Linotype" w:hAnsi="Palatino Linotype" w:cs="Palatino Linotype"/>
        </w:rPr>
      </w:pPr>
    </w:p>
    <w:p w14:paraId="05E123FB" w14:textId="77777777" w:rsidR="00A97CC9" w:rsidRDefault="00A97CC9" w:rsidP="00A43ADD">
      <w:pPr>
        <w:spacing w:after="0" w:line="360" w:lineRule="auto"/>
        <w:ind w:right="49"/>
        <w:jc w:val="both"/>
        <w:rPr>
          <w:rFonts w:ascii="Palatino Linotype" w:eastAsia="Palatino Linotype" w:hAnsi="Palatino Linotype" w:cs="Palatino Linotype"/>
        </w:rPr>
      </w:pPr>
    </w:p>
    <w:p w14:paraId="292DFDEC" w14:textId="77777777" w:rsidR="00A97CC9" w:rsidRDefault="00A97CC9" w:rsidP="00A43ADD">
      <w:pPr>
        <w:spacing w:after="0" w:line="360" w:lineRule="auto"/>
        <w:ind w:right="49"/>
        <w:jc w:val="both"/>
        <w:rPr>
          <w:rFonts w:ascii="Palatino Linotype" w:eastAsia="Palatino Linotype" w:hAnsi="Palatino Linotype" w:cs="Palatino Linotype"/>
        </w:rPr>
      </w:pPr>
    </w:p>
    <w:p w14:paraId="647300E0" w14:textId="77777777" w:rsidR="00A97CC9" w:rsidRDefault="00A97CC9" w:rsidP="00A43ADD">
      <w:pPr>
        <w:spacing w:after="0" w:line="360" w:lineRule="auto"/>
        <w:ind w:right="49"/>
        <w:jc w:val="both"/>
        <w:rPr>
          <w:rFonts w:ascii="Palatino Linotype" w:eastAsia="Palatino Linotype" w:hAnsi="Palatino Linotype" w:cs="Palatino Linotype"/>
        </w:rPr>
      </w:pPr>
    </w:p>
    <w:p w14:paraId="2AF58FC8" w14:textId="77777777" w:rsidR="00A97CC9" w:rsidRDefault="00A97CC9" w:rsidP="00A43ADD">
      <w:pPr>
        <w:spacing w:after="0" w:line="360" w:lineRule="auto"/>
        <w:ind w:right="49"/>
        <w:jc w:val="both"/>
        <w:rPr>
          <w:rFonts w:ascii="Palatino Linotype" w:eastAsia="Palatino Linotype" w:hAnsi="Palatino Linotype" w:cs="Palatino Linotype"/>
        </w:rPr>
      </w:pPr>
    </w:p>
    <w:p w14:paraId="2999AF8B" w14:textId="77777777" w:rsidR="00A97CC9" w:rsidRDefault="00A97CC9" w:rsidP="00A43ADD">
      <w:pPr>
        <w:spacing w:after="0" w:line="360" w:lineRule="auto"/>
        <w:ind w:right="49"/>
        <w:jc w:val="both"/>
        <w:rPr>
          <w:rFonts w:ascii="Palatino Linotype" w:eastAsia="Palatino Linotype" w:hAnsi="Palatino Linotype" w:cs="Palatino Linotype"/>
        </w:rPr>
      </w:pPr>
    </w:p>
    <w:p w14:paraId="07F030B4" w14:textId="77777777" w:rsidR="00A97CC9" w:rsidRDefault="00A97CC9" w:rsidP="00A43ADD">
      <w:pPr>
        <w:spacing w:after="0" w:line="360" w:lineRule="auto"/>
        <w:ind w:right="49"/>
        <w:jc w:val="both"/>
        <w:rPr>
          <w:rFonts w:ascii="Palatino Linotype" w:eastAsia="Palatino Linotype" w:hAnsi="Palatino Linotype" w:cs="Palatino Linotype"/>
        </w:rPr>
      </w:pPr>
    </w:p>
    <w:p w14:paraId="24892EA0" w14:textId="77777777" w:rsidR="00A97CC9" w:rsidRDefault="00A97CC9" w:rsidP="00A43ADD">
      <w:pPr>
        <w:spacing w:after="0" w:line="360" w:lineRule="auto"/>
        <w:ind w:right="49"/>
        <w:jc w:val="both"/>
        <w:rPr>
          <w:rFonts w:ascii="Palatino Linotype" w:eastAsia="Palatino Linotype" w:hAnsi="Palatino Linotype" w:cs="Palatino Linotype"/>
        </w:rPr>
      </w:pPr>
    </w:p>
    <w:p w14:paraId="3DCE83AC" w14:textId="77777777" w:rsidR="00A97CC9" w:rsidRDefault="00A97CC9" w:rsidP="00A43ADD">
      <w:pPr>
        <w:spacing w:after="0" w:line="360" w:lineRule="auto"/>
        <w:ind w:right="49"/>
        <w:jc w:val="both"/>
        <w:rPr>
          <w:rFonts w:ascii="Palatino Linotype" w:eastAsia="Palatino Linotype" w:hAnsi="Palatino Linotype" w:cs="Palatino Linotype"/>
        </w:rPr>
      </w:pPr>
    </w:p>
    <w:p w14:paraId="369E2544" w14:textId="77777777" w:rsidR="00A97CC9" w:rsidRDefault="00A97CC9" w:rsidP="00A43ADD">
      <w:pPr>
        <w:spacing w:after="0" w:line="360" w:lineRule="auto"/>
        <w:ind w:right="49"/>
        <w:jc w:val="both"/>
        <w:rPr>
          <w:rFonts w:ascii="Palatino Linotype" w:eastAsia="Palatino Linotype" w:hAnsi="Palatino Linotype" w:cs="Palatino Linotype"/>
        </w:rPr>
      </w:pPr>
    </w:p>
    <w:p w14:paraId="6C087BFD" w14:textId="77777777" w:rsidR="00A97CC9" w:rsidRDefault="00A97CC9" w:rsidP="00A43ADD">
      <w:pPr>
        <w:spacing w:after="0" w:line="360" w:lineRule="auto"/>
        <w:ind w:right="49"/>
        <w:jc w:val="both"/>
        <w:rPr>
          <w:rFonts w:ascii="Palatino Linotype" w:eastAsia="Palatino Linotype" w:hAnsi="Palatino Linotype" w:cs="Palatino Linotype"/>
        </w:rPr>
      </w:pPr>
    </w:p>
    <w:p w14:paraId="1C899465" w14:textId="77777777" w:rsidR="00A97CC9" w:rsidRDefault="00A97CC9" w:rsidP="00A43ADD">
      <w:pPr>
        <w:spacing w:after="0" w:line="360" w:lineRule="auto"/>
        <w:ind w:right="49"/>
        <w:jc w:val="both"/>
        <w:rPr>
          <w:rFonts w:ascii="Palatino Linotype" w:eastAsia="Palatino Linotype" w:hAnsi="Palatino Linotype" w:cs="Palatino Linotype"/>
        </w:rPr>
      </w:pPr>
    </w:p>
    <w:p w14:paraId="650EA75A" w14:textId="77777777" w:rsidR="00A97CC9" w:rsidRDefault="00A97CC9" w:rsidP="00A43ADD">
      <w:pPr>
        <w:spacing w:after="0" w:line="360" w:lineRule="auto"/>
        <w:ind w:right="49"/>
        <w:jc w:val="both"/>
        <w:rPr>
          <w:rFonts w:ascii="Palatino Linotype" w:eastAsia="Palatino Linotype" w:hAnsi="Palatino Linotype" w:cs="Palatino Linotype"/>
        </w:rPr>
      </w:pPr>
    </w:p>
    <w:p w14:paraId="7E371E87" w14:textId="77777777" w:rsidR="00A97CC9" w:rsidRDefault="00A97CC9" w:rsidP="00A43ADD">
      <w:pPr>
        <w:spacing w:after="0" w:line="360" w:lineRule="auto"/>
        <w:ind w:right="49"/>
        <w:jc w:val="both"/>
        <w:rPr>
          <w:rFonts w:ascii="Palatino Linotype" w:eastAsia="Palatino Linotype" w:hAnsi="Palatino Linotype" w:cs="Palatino Linotype"/>
        </w:rPr>
      </w:pPr>
    </w:p>
    <w:p w14:paraId="239B2465" w14:textId="77777777" w:rsidR="00A97CC9" w:rsidRDefault="00A97CC9" w:rsidP="00A43ADD">
      <w:pPr>
        <w:spacing w:after="0" w:line="360" w:lineRule="auto"/>
        <w:ind w:right="49"/>
        <w:jc w:val="both"/>
        <w:rPr>
          <w:rFonts w:ascii="Palatino Linotype" w:eastAsia="Palatino Linotype" w:hAnsi="Palatino Linotype" w:cs="Palatino Linotype"/>
        </w:rPr>
      </w:pPr>
    </w:p>
    <w:p w14:paraId="11CFFA34" w14:textId="77777777" w:rsidR="00A97CC9" w:rsidRDefault="00A97CC9" w:rsidP="00A43ADD">
      <w:pPr>
        <w:spacing w:after="0" w:line="360" w:lineRule="auto"/>
        <w:ind w:right="49"/>
        <w:jc w:val="both"/>
        <w:rPr>
          <w:rFonts w:ascii="Palatino Linotype" w:eastAsia="Palatino Linotype" w:hAnsi="Palatino Linotype" w:cs="Palatino Linotype"/>
        </w:rPr>
      </w:pPr>
    </w:p>
    <w:sectPr w:rsidR="00A97CC9">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C9C7" w14:textId="77777777" w:rsidR="0001255E" w:rsidRDefault="0001255E">
      <w:pPr>
        <w:spacing w:after="0" w:line="240" w:lineRule="auto"/>
      </w:pPr>
      <w:r>
        <w:separator/>
      </w:r>
    </w:p>
  </w:endnote>
  <w:endnote w:type="continuationSeparator" w:id="0">
    <w:p w14:paraId="645F056F" w14:textId="77777777" w:rsidR="0001255E" w:rsidRDefault="0001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0040" w14:textId="77777777" w:rsidR="00E46F20" w:rsidRDefault="00E46F2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3788E">
      <w:rPr>
        <w:b/>
        <w:noProof/>
        <w:color w:val="000000"/>
        <w:sz w:val="24"/>
        <w:szCs w:val="24"/>
      </w:rPr>
      <w:t>32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3788E">
      <w:rPr>
        <w:b/>
        <w:noProof/>
        <w:color w:val="000000"/>
        <w:sz w:val="24"/>
        <w:szCs w:val="24"/>
      </w:rPr>
      <w:t>34</w:t>
    </w:r>
    <w:r>
      <w:rPr>
        <w:b/>
        <w:color w:val="000000"/>
        <w:sz w:val="24"/>
        <w:szCs w:val="24"/>
      </w:rPr>
      <w:fldChar w:fldCharType="end"/>
    </w:r>
  </w:p>
  <w:p w14:paraId="484F8B8A" w14:textId="77777777" w:rsidR="00E46F20" w:rsidRDefault="00E46F2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FFB1" w14:textId="77777777" w:rsidR="00E46F20" w:rsidRDefault="00E46F2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3788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3788E">
      <w:rPr>
        <w:b/>
        <w:noProof/>
        <w:color w:val="000000"/>
        <w:sz w:val="24"/>
        <w:szCs w:val="24"/>
      </w:rPr>
      <w:t>34</w:t>
    </w:r>
    <w:r>
      <w:rPr>
        <w:b/>
        <w:color w:val="000000"/>
        <w:sz w:val="24"/>
        <w:szCs w:val="24"/>
      </w:rPr>
      <w:fldChar w:fldCharType="end"/>
    </w:r>
  </w:p>
  <w:p w14:paraId="153ACE2B" w14:textId="77777777" w:rsidR="00E46F20" w:rsidRDefault="00E46F2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128F" w14:textId="77777777" w:rsidR="0001255E" w:rsidRDefault="0001255E">
      <w:pPr>
        <w:spacing w:after="0" w:line="240" w:lineRule="auto"/>
      </w:pPr>
      <w:r>
        <w:separator/>
      </w:r>
    </w:p>
  </w:footnote>
  <w:footnote w:type="continuationSeparator" w:id="0">
    <w:p w14:paraId="55709520" w14:textId="77777777" w:rsidR="0001255E" w:rsidRDefault="00012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A6E2" w14:textId="77777777" w:rsidR="00E46F20" w:rsidRDefault="00E46F20">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05B2EBF4" wp14:editId="3C129136">
          <wp:simplePos x="0" y="0"/>
          <wp:positionH relativeFrom="column">
            <wp:posOffset>-716279</wp:posOffset>
          </wp:positionH>
          <wp:positionV relativeFrom="paragraph">
            <wp:posOffset>-401954</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E46F20" w14:paraId="2C5F36C7" w14:textId="77777777">
      <w:tc>
        <w:tcPr>
          <w:tcW w:w="2551" w:type="dxa"/>
          <w:vAlign w:val="center"/>
        </w:tcPr>
        <w:p w14:paraId="6268F3A8" w14:textId="77777777" w:rsidR="00E46F20" w:rsidRDefault="00E46F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F585FC7" w14:textId="50DB60F0" w:rsidR="00E46F20" w:rsidRDefault="00E46F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05969/INFOEM/IP/RR/2025</w:t>
          </w:r>
        </w:p>
      </w:tc>
    </w:tr>
    <w:tr w:rsidR="00E46F20" w14:paraId="72A2974B" w14:textId="77777777">
      <w:trPr>
        <w:trHeight w:val="217"/>
      </w:trPr>
      <w:tc>
        <w:tcPr>
          <w:tcW w:w="2551" w:type="dxa"/>
          <w:vAlign w:val="center"/>
        </w:tcPr>
        <w:p w14:paraId="36CBB94A" w14:textId="431195E9" w:rsidR="00E46F20" w:rsidRDefault="00E46F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09015D6" w14:textId="20A8943E" w:rsidR="00E46F20" w:rsidRDefault="00E46F20" w:rsidP="00B3099F">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Toluca </w:t>
          </w:r>
        </w:p>
      </w:tc>
    </w:tr>
    <w:tr w:rsidR="00E46F20" w14:paraId="43A10F60" w14:textId="77777777">
      <w:tc>
        <w:tcPr>
          <w:tcW w:w="2551" w:type="dxa"/>
          <w:vAlign w:val="center"/>
        </w:tcPr>
        <w:p w14:paraId="62930F4E" w14:textId="77777777" w:rsidR="00E46F20" w:rsidRDefault="00E46F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EBF154D" w14:textId="77777777" w:rsidR="00E46F20" w:rsidRDefault="00E46F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4D7BF01" w14:textId="77777777" w:rsidR="00E46F20" w:rsidRDefault="00E46F20">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5657" w14:textId="77777777" w:rsidR="00E46F20" w:rsidRDefault="00E46F20">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F59867B" wp14:editId="4C25DA34">
          <wp:simplePos x="0" y="0"/>
          <wp:positionH relativeFrom="column">
            <wp:posOffset>-730250</wp:posOffset>
          </wp:positionH>
          <wp:positionV relativeFrom="paragraph">
            <wp:posOffset>-267335</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E46F20" w14:paraId="2F98CD46" w14:textId="77777777">
      <w:tc>
        <w:tcPr>
          <w:tcW w:w="2551" w:type="dxa"/>
          <w:vAlign w:val="center"/>
        </w:tcPr>
        <w:p w14:paraId="264400A1" w14:textId="77777777" w:rsidR="00E46F20" w:rsidRDefault="00E46F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D8DCBC" w14:textId="047D5154" w:rsidR="00E46F20" w:rsidRDefault="00E46F20" w:rsidP="00C80EB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05969/INFOEM/IP/RR/2025</w:t>
          </w:r>
        </w:p>
      </w:tc>
    </w:tr>
    <w:tr w:rsidR="00E46F20" w14:paraId="21842A86" w14:textId="77777777">
      <w:tc>
        <w:tcPr>
          <w:tcW w:w="2551" w:type="dxa"/>
          <w:vAlign w:val="center"/>
        </w:tcPr>
        <w:p w14:paraId="1407BA05" w14:textId="77777777" w:rsidR="00E46F20" w:rsidRDefault="00E46F20">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777FF27" w14:textId="3A4C5976" w:rsidR="00E46F20" w:rsidRDefault="00E46F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r>
    <w:tr w:rsidR="00E46F20" w14:paraId="5E94811C" w14:textId="77777777">
      <w:trPr>
        <w:trHeight w:val="152"/>
      </w:trPr>
      <w:tc>
        <w:tcPr>
          <w:tcW w:w="2551" w:type="dxa"/>
          <w:vAlign w:val="center"/>
        </w:tcPr>
        <w:p w14:paraId="12073D71" w14:textId="6F24E17D" w:rsidR="00E46F20" w:rsidRDefault="00E46F20">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ACCD1AC" w14:textId="2DD82992" w:rsidR="00E46F20" w:rsidRDefault="00E46F20" w:rsidP="00B3099F">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E46F20" w14:paraId="034EC52D" w14:textId="77777777">
      <w:tc>
        <w:tcPr>
          <w:tcW w:w="2551" w:type="dxa"/>
          <w:vAlign w:val="center"/>
        </w:tcPr>
        <w:p w14:paraId="0229EFE9" w14:textId="77777777" w:rsidR="00E46F20" w:rsidRDefault="00E46F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E55DDE" w14:textId="77777777" w:rsidR="00E46F20" w:rsidRDefault="00E46F2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FEF0A50" w14:textId="77777777" w:rsidR="00E46F20" w:rsidRDefault="00E46F2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4D2D03"/>
    <w:multiLevelType w:val="multilevel"/>
    <w:tmpl w:val="685CF4F8"/>
    <w:lvl w:ilvl="0">
      <w:start w:val="1"/>
      <w:numFmt w:val="decimal"/>
      <w:lvlText w:val="%1."/>
      <w:lvlJc w:val="left"/>
      <w:pPr>
        <w:ind w:left="2062" w:hanging="360"/>
      </w:pPr>
      <w:rPr>
        <w:b/>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11084C"/>
    <w:multiLevelType w:val="multilevel"/>
    <w:tmpl w:val="0B58B32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5C4BF3"/>
    <w:multiLevelType w:val="multilevel"/>
    <w:tmpl w:val="C41E504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0903EE"/>
    <w:multiLevelType w:val="hybridMultilevel"/>
    <w:tmpl w:val="EB829F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B20D0B"/>
    <w:multiLevelType w:val="hybridMultilevel"/>
    <w:tmpl w:val="F98E507A"/>
    <w:lvl w:ilvl="0" w:tplc="4B429D10">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F87BFA"/>
    <w:multiLevelType w:val="hybridMultilevel"/>
    <w:tmpl w:val="AFC494EE"/>
    <w:lvl w:ilvl="0" w:tplc="6106BDD2">
      <w:start w:val="1"/>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4E5713B5"/>
    <w:multiLevelType w:val="hybridMultilevel"/>
    <w:tmpl w:val="4DB45012"/>
    <w:lvl w:ilvl="0" w:tplc="D6C28010">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5221A1"/>
    <w:multiLevelType w:val="hybridMultilevel"/>
    <w:tmpl w:val="8AC8C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562038"/>
    <w:multiLevelType w:val="hybridMultilevel"/>
    <w:tmpl w:val="132CD87C"/>
    <w:lvl w:ilvl="0" w:tplc="14C07BA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654F60CC"/>
    <w:multiLevelType w:val="hybridMultilevel"/>
    <w:tmpl w:val="73BC5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CB652E"/>
    <w:multiLevelType w:val="multilevel"/>
    <w:tmpl w:val="A780625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131808"/>
    <w:multiLevelType w:val="hybridMultilevel"/>
    <w:tmpl w:val="C27A742A"/>
    <w:lvl w:ilvl="0" w:tplc="A6163724">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9"/>
  </w:num>
  <w:num w:numId="5">
    <w:abstractNumId w:val="12"/>
  </w:num>
  <w:num w:numId="6">
    <w:abstractNumId w:val="11"/>
  </w:num>
  <w:num w:numId="7">
    <w:abstractNumId w:val="13"/>
  </w:num>
  <w:num w:numId="8">
    <w:abstractNumId w:val="0"/>
  </w:num>
  <w:num w:numId="9">
    <w:abstractNumId w:val="4"/>
  </w:num>
  <w:num w:numId="10">
    <w:abstractNumId w:val="8"/>
  </w:num>
  <w:num w:numId="11">
    <w:abstractNumId w:val="6"/>
  </w:num>
  <w:num w:numId="12">
    <w:abstractNumId w:val="7"/>
  </w:num>
  <w:num w:numId="13">
    <w:abstractNumId w:val="1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B7"/>
    <w:rsid w:val="0000537C"/>
    <w:rsid w:val="0001255E"/>
    <w:rsid w:val="0005427D"/>
    <w:rsid w:val="00092D5C"/>
    <w:rsid w:val="000E231B"/>
    <w:rsid w:val="001078D8"/>
    <w:rsid w:val="001118E8"/>
    <w:rsid w:val="00145BCF"/>
    <w:rsid w:val="00150B2A"/>
    <w:rsid w:val="001E23F0"/>
    <w:rsid w:val="001F04AF"/>
    <w:rsid w:val="00232A56"/>
    <w:rsid w:val="00253030"/>
    <w:rsid w:val="002565BF"/>
    <w:rsid w:val="00275BBB"/>
    <w:rsid w:val="0027740E"/>
    <w:rsid w:val="00291CC7"/>
    <w:rsid w:val="002B522B"/>
    <w:rsid w:val="002C63AB"/>
    <w:rsid w:val="002E79F2"/>
    <w:rsid w:val="00375281"/>
    <w:rsid w:val="00391208"/>
    <w:rsid w:val="00417126"/>
    <w:rsid w:val="004574AD"/>
    <w:rsid w:val="00486551"/>
    <w:rsid w:val="00497721"/>
    <w:rsid w:val="00585D8D"/>
    <w:rsid w:val="005A1ED6"/>
    <w:rsid w:val="005C7698"/>
    <w:rsid w:val="00601F71"/>
    <w:rsid w:val="0066136E"/>
    <w:rsid w:val="00665012"/>
    <w:rsid w:val="006839E8"/>
    <w:rsid w:val="00693C41"/>
    <w:rsid w:val="006A1595"/>
    <w:rsid w:val="006A21AC"/>
    <w:rsid w:val="006A50AA"/>
    <w:rsid w:val="006B7285"/>
    <w:rsid w:val="007112AA"/>
    <w:rsid w:val="007117C7"/>
    <w:rsid w:val="00745257"/>
    <w:rsid w:val="00793623"/>
    <w:rsid w:val="007F0BAA"/>
    <w:rsid w:val="007F0BCF"/>
    <w:rsid w:val="00801C4F"/>
    <w:rsid w:val="00867C3D"/>
    <w:rsid w:val="0087019C"/>
    <w:rsid w:val="008928B7"/>
    <w:rsid w:val="00893229"/>
    <w:rsid w:val="008D09AE"/>
    <w:rsid w:val="009D469E"/>
    <w:rsid w:val="00A16834"/>
    <w:rsid w:val="00A43ADD"/>
    <w:rsid w:val="00A74C15"/>
    <w:rsid w:val="00A81370"/>
    <w:rsid w:val="00A91231"/>
    <w:rsid w:val="00A97CC9"/>
    <w:rsid w:val="00AD29AB"/>
    <w:rsid w:val="00AD3375"/>
    <w:rsid w:val="00B12286"/>
    <w:rsid w:val="00B17FAA"/>
    <w:rsid w:val="00B3099F"/>
    <w:rsid w:val="00BB07A6"/>
    <w:rsid w:val="00C80EB4"/>
    <w:rsid w:val="00D3788E"/>
    <w:rsid w:val="00D4776E"/>
    <w:rsid w:val="00D51BC9"/>
    <w:rsid w:val="00DD7CB4"/>
    <w:rsid w:val="00E46F20"/>
    <w:rsid w:val="00E74E26"/>
    <w:rsid w:val="00FB0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37B00"/>
  <w15:docId w15:val="{F10C97AF-6716-4FBC-A6BB-231EA57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8307">
      <w:bodyDiv w:val="1"/>
      <w:marLeft w:val="0"/>
      <w:marRight w:val="0"/>
      <w:marTop w:val="0"/>
      <w:marBottom w:val="0"/>
      <w:divBdr>
        <w:top w:val="none" w:sz="0" w:space="0" w:color="auto"/>
        <w:left w:val="none" w:sz="0" w:space="0" w:color="auto"/>
        <w:bottom w:val="none" w:sz="0" w:space="0" w:color="auto"/>
        <w:right w:val="none" w:sz="0" w:space="0" w:color="auto"/>
      </w:divBdr>
    </w:div>
    <w:div w:id="205873051">
      <w:bodyDiv w:val="1"/>
      <w:marLeft w:val="0"/>
      <w:marRight w:val="0"/>
      <w:marTop w:val="0"/>
      <w:marBottom w:val="0"/>
      <w:divBdr>
        <w:top w:val="none" w:sz="0" w:space="0" w:color="auto"/>
        <w:left w:val="none" w:sz="0" w:space="0" w:color="auto"/>
        <w:bottom w:val="none" w:sz="0" w:space="0" w:color="auto"/>
        <w:right w:val="none" w:sz="0" w:space="0" w:color="auto"/>
      </w:divBdr>
    </w:div>
    <w:div w:id="212080794">
      <w:bodyDiv w:val="1"/>
      <w:marLeft w:val="0"/>
      <w:marRight w:val="0"/>
      <w:marTop w:val="0"/>
      <w:marBottom w:val="0"/>
      <w:divBdr>
        <w:top w:val="none" w:sz="0" w:space="0" w:color="auto"/>
        <w:left w:val="none" w:sz="0" w:space="0" w:color="auto"/>
        <w:bottom w:val="none" w:sz="0" w:space="0" w:color="auto"/>
        <w:right w:val="none" w:sz="0" w:space="0" w:color="auto"/>
      </w:divBdr>
    </w:div>
    <w:div w:id="243074926">
      <w:bodyDiv w:val="1"/>
      <w:marLeft w:val="0"/>
      <w:marRight w:val="0"/>
      <w:marTop w:val="0"/>
      <w:marBottom w:val="0"/>
      <w:divBdr>
        <w:top w:val="none" w:sz="0" w:space="0" w:color="auto"/>
        <w:left w:val="none" w:sz="0" w:space="0" w:color="auto"/>
        <w:bottom w:val="none" w:sz="0" w:space="0" w:color="auto"/>
        <w:right w:val="none" w:sz="0" w:space="0" w:color="auto"/>
      </w:divBdr>
    </w:div>
    <w:div w:id="351805243">
      <w:bodyDiv w:val="1"/>
      <w:marLeft w:val="0"/>
      <w:marRight w:val="0"/>
      <w:marTop w:val="0"/>
      <w:marBottom w:val="0"/>
      <w:divBdr>
        <w:top w:val="none" w:sz="0" w:space="0" w:color="auto"/>
        <w:left w:val="none" w:sz="0" w:space="0" w:color="auto"/>
        <w:bottom w:val="none" w:sz="0" w:space="0" w:color="auto"/>
        <w:right w:val="none" w:sz="0" w:space="0" w:color="auto"/>
      </w:divBdr>
    </w:div>
    <w:div w:id="397552318">
      <w:bodyDiv w:val="1"/>
      <w:marLeft w:val="0"/>
      <w:marRight w:val="0"/>
      <w:marTop w:val="0"/>
      <w:marBottom w:val="0"/>
      <w:divBdr>
        <w:top w:val="none" w:sz="0" w:space="0" w:color="auto"/>
        <w:left w:val="none" w:sz="0" w:space="0" w:color="auto"/>
        <w:bottom w:val="none" w:sz="0" w:space="0" w:color="auto"/>
        <w:right w:val="none" w:sz="0" w:space="0" w:color="auto"/>
      </w:divBdr>
    </w:div>
    <w:div w:id="507332524">
      <w:bodyDiv w:val="1"/>
      <w:marLeft w:val="0"/>
      <w:marRight w:val="0"/>
      <w:marTop w:val="0"/>
      <w:marBottom w:val="0"/>
      <w:divBdr>
        <w:top w:val="none" w:sz="0" w:space="0" w:color="auto"/>
        <w:left w:val="none" w:sz="0" w:space="0" w:color="auto"/>
        <w:bottom w:val="none" w:sz="0" w:space="0" w:color="auto"/>
        <w:right w:val="none" w:sz="0" w:space="0" w:color="auto"/>
      </w:divBdr>
    </w:div>
    <w:div w:id="561060350">
      <w:bodyDiv w:val="1"/>
      <w:marLeft w:val="0"/>
      <w:marRight w:val="0"/>
      <w:marTop w:val="0"/>
      <w:marBottom w:val="0"/>
      <w:divBdr>
        <w:top w:val="none" w:sz="0" w:space="0" w:color="auto"/>
        <w:left w:val="none" w:sz="0" w:space="0" w:color="auto"/>
        <w:bottom w:val="none" w:sz="0" w:space="0" w:color="auto"/>
        <w:right w:val="none" w:sz="0" w:space="0" w:color="auto"/>
      </w:divBdr>
      <w:divsChild>
        <w:div w:id="276300778">
          <w:marLeft w:val="0"/>
          <w:marRight w:val="0"/>
          <w:marTop w:val="0"/>
          <w:marBottom w:val="0"/>
          <w:divBdr>
            <w:top w:val="none" w:sz="0" w:space="0" w:color="auto"/>
            <w:left w:val="none" w:sz="0" w:space="0" w:color="auto"/>
            <w:bottom w:val="none" w:sz="0" w:space="0" w:color="auto"/>
            <w:right w:val="none" w:sz="0" w:space="0" w:color="auto"/>
          </w:divBdr>
        </w:div>
      </w:divsChild>
    </w:div>
    <w:div w:id="613753110">
      <w:bodyDiv w:val="1"/>
      <w:marLeft w:val="0"/>
      <w:marRight w:val="0"/>
      <w:marTop w:val="0"/>
      <w:marBottom w:val="0"/>
      <w:divBdr>
        <w:top w:val="none" w:sz="0" w:space="0" w:color="auto"/>
        <w:left w:val="none" w:sz="0" w:space="0" w:color="auto"/>
        <w:bottom w:val="none" w:sz="0" w:space="0" w:color="auto"/>
        <w:right w:val="none" w:sz="0" w:space="0" w:color="auto"/>
      </w:divBdr>
    </w:div>
    <w:div w:id="695813726">
      <w:bodyDiv w:val="1"/>
      <w:marLeft w:val="0"/>
      <w:marRight w:val="0"/>
      <w:marTop w:val="0"/>
      <w:marBottom w:val="0"/>
      <w:divBdr>
        <w:top w:val="none" w:sz="0" w:space="0" w:color="auto"/>
        <w:left w:val="none" w:sz="0" w:space="0" w:color="auto"/>
        <w:bottom w:val="none" w:sz="0" w:space="0" w:color="auto"/>
        <w:right w:val="none" w:sz="0" w:space="0" w:color="auto"/>
      </w:divBdr>
    </w:div>
    <w:div w:id="761024194">
      <w:bodyDiv w:val="1"/>
      <w:marLeft w:val="0"/>
      <w:marRight w:val="0"/>
      <w:marTop w:val="0"/>
      <w:marBottom w:val="0"/>
      <w:divBdr>
        <w:top w:val="none" w:sz="0" w:space="0" w:color="auto"/>
        <w:left w:val="none" w:sz="0" w:space="0" w:color="auto"/>
        <w:bottom w:val="none" w:sz="0" w:space="0" w:color="auto"/>
        <w:right w:val="none" w:sz="0" w:space="0" w:color="auto"/>
      </w:divBdr>
    </w:div>
    <w:div w:id="890069560">
      <w:bodyDiv w:val="1"/>
      <w:marLeft w:val="0"/>
      <w:marRight w:val="0"/>
      <w:marTop w:val="0"/>
      <w:marBottom w:val="0"/>
      <w:divBdr>
        <w:top w:val="none" w:sz="0" w:space="0" w:color="auto"/>
        <w:left w:val="none" w:sz="0" w:space="0" w:color="auto"/>
        <w:bottom w:val="none" w:sz="0" w:space="0" w:color="auto"/>
        <w:right w:val="none" w:sz="0" w:space="0" w:color="auto"/>
      </w:divBdr>
    </w:div>
    <w:div w:id="953248725">
      <w:bodyDiv w:val="1"/>
      <w:marLeft w:val="0"/>
      <w:marRight w:val="0"/>
      <w:marTop w:val="0"/>
      <w:marBottom w:val="0"/>
      <w:divBdr>
        <w:top w:val="none" w:sz="0" w:space="0" w:color="auto"/>
        <w:left w:val="none" w:sz="0" w:space="0" w:color="auto"/>
        <w:bottom w:val="none" w:sz="0" w:space="0" w:color="auto"/>
        <w:right w:val="none" w:sz="0" w:space="0" w:color="auto"/>
      </w:divBdr>
    </w:div>
    <w:div w:id="969359134">
      <w:bodyDiv w:val="1"/>
      <w:marLeft w:val="0"/>
      <w:marRight w:val="0"/>
      <w:marTop w:val="0"/>
      <w:marBottom w:val="0"/>
      <w:divBdr>
        <w:top w:val="none" w:sz="0" w:space="0" w:color="auto"/>
        <w:left w:val="none" w:sz="0" w:space="0" w:color="auto"/>
        <w:bottom w:val="none" w:sz="0" w:space="0" w:color="auto"/>
        <w:right w:val="none" w:sz="0" w:space="0" w:color="auto"/>
      </w:divBdr>
    </w:div>
    <w:div w:id="1338725469">
      <w:bodyDiv w:val="1"/>
      <w:marLeft w:val="0"/>
      <w:marRight w:val="0"/>
      <w:marTop w:val="0"/>
      <w:marBottom w:val="0"/>
      <w:divBdr>
        <w:top w:val="none" w:sz="0" w:space="0" w:color="auto"/>
        <w:left w:val="none" w:sz="0" w:space="0" w:color="auto"/>
        <w:bottom w:val="none" w:sz="0" w:space="0" w:color="auto"/>
        <w:right w:val="none" w:sz="0" w:space="0" w:color="auto"/>
      </w:divBdr>
    </w:div>
    <w:div w:id="1571694014">
      <w:bodyDiv w:val="1"/>
      <w:marLeft w:val="0"/>
      <w:marRight w:val="0"/>
      <w:marTop w:val="0"/>
      <w:marBottom w:val="0"/>
      <w:divBdr>
        <w:top w:val="none" w:sz="0" w:space="0" w:color="auto"/>
        <w:left w:val="none" w:sz="0" w:space="0" w:color="auto"/>
        <w:bottom w:val="none" w:sz="0" w:space="0" w:color="auto"/>
        <w:right w:val="none" w:sz="0" w:space="0" w:color="auto"/>
      </w:divBdr>
    </w:div>
    <w:div w:id="1658807291">
      <w:bodyDiv w:val="1"/>
      <w:marLeft w:val="0"/>
      <w:marRight w:val="0"/>
      <w:marTop w:val="0"/>
      <w:marBottom w:val="0"/>
      <w:divBdr>
        <w:top w:val="none" w:sz="0" w:space="0" w:color="auto"/>
        <w:left w:val="none" w:sz="0" w:space="0" w:color="auto"/>
        <w:bottom w:val="none" w:sz="0" w:space="0" w:color="auto"/>
        <w:right w:val="none" w:sz="0" w:space="0" w:color="auto"/>
      </w:divBdr>
    </w:div>
    <w:div w:id="1675918726">
      <w:bodyDiv w:val="1"/>
      <w:marLeft w:val="0"/>
      <w:marRight w:val="0"/>
      <w:marTop w:val="0"/>
      <w:marBottom w:val="0"/>
      <w:divBdr>
        <w:top w:val="none" w:sz="0" w:space="0" w:color="auto"/>
        <w:left w:val="none" w:sz="0" w:space="0" w:color="auto"/>
        <w:bottom w:val="none" w:sz="0" w:space="0" w:color="auto"/>
        <w:right w:val="none" w:sz="0" w:space="0" w:color="auto"/>
      </w:divBdr>
    </w:div>
    <w:div w:id="1770734839">
      <w:bodyDiv w:val="1"/>
      <w:marLeft w:val="0"/>
      <w:marRight w:val="0"/>
      <w:marTop w:val="0"/>
      <w:marBottom w:val="0"/>
      <w:divBdr>
        <w:top w:val="none" w:sz="0" w:space="0" w:color="auto"/>
        <w:left w:val="none" w:sz="0" w:space="0" w:color="auto"/>
        <w:bottom w:val="none" w:sz="0" w:space="0" w:color="auto"/>
        <w:right w:val="none" w:sz="0" w:space="0" w:color="auto"/>
      </w:divBdr>
    </w:div>
    <w:div w:id="1783452463">
      <w:bodyDiv w:val="1"/>
      <w:marLeft w:val="0"/>
      <w:marRight w:val="0"/>
      <w:marTop w:val="0"/>
      <w:marBottom w:val="0"/>
      <w:divBdr>
        <w:top w:val="none" w:sz="0" w:space="0" w:color="auto"/>
        <w:left w:val="none" w:sz="0" w:space="0" w:color="auto"/>
        <w:bottom w:val="none" w:sz="0" w:space="0" w:color="auto"/>
        <w:right w:val="none" w:sz="0" w:space="0" w:color="auto"/>
      </w:divBdr>
    </w:div>
    <w:div w:id="2012294106">
      <w:bodyDiv w:val="1"/>
      <w:marLeft w:val="0"/>
      <w:marRight w:val="0"/>
      <w:marTop w:val="0"/>
      <w:marBottom w:val="0"/>
      <w:divBdr>
        <w:top w:val="none" w:sz="0" w:space="0" w:color="auto"/>
        <w:left w:val="none" w:sz="0" w:space="0" w:color="auto"/>
        <w:bottom w:val="none" w:sz="0" w:space="0" w:color="auto"/>
        <w:right w:val="none" w:sz="0" w:space="0" w:color="auto"/>
      </w:divBdr>
    </w:div>
    <w:div w:id="2041976720">
      <w:bodyDiv w:val="1"/>
      <w:marLeft w:val="0"/>
      <w:marRight w:val="0"/>
      <w:marTop w:val="0"/>
      <w:marBottom w:val="0"/>
      <w:divBdr>
        <w:top w:val="none" w:sz="0" w:space="0" w:color="auto"/>
        <w:left w:val="none" w:sz="0" w:space="0" w:color="auto"/>
        <w:bottom w:val="none" w:sz="0" w:space="0" w:color="auto"/>
        <w:right w:val="none" w:sz="0" w:space="0" w:color="auto"/>
      </w:divBdr>
    </w:div>
    <w:div w:id="2087920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b.mx/sfp/acciones-y-programas/1-3-3-adjudicacion-direct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ontraloriadf.gob.mx/contraloria/cursos/ADQUISICIONES/paginas/32.p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0rH09WQgjdsbwD1SYSnDKviiQ==">CgMxLjAyCWguM3pueXNoNzIJaC4zMGowemxsMgloLjJldDkycDA4AHIhMUZnTU5aY1ZYTG9zRjJVMU9iT2VFWWNxNEVwUFZYLWwx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8935</Words>
  <Characters>49143</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2025-08-08T20:27:00Z</cp:lastPrinted>
  <dcterms:created xsi:type="dcterms:W3CDTF">2025-09-03T20:38:00Z</dcterms:created>
  <dcterms:modified xsi:type="dcterms:W3CDTF">2025-09-03T20:38:00Z</dcterms:modified>
</cp:coreProperties>
</file>