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4D8F0" w14:textId="7BCD1E5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w:t>
      </w:r>
      <w:r w:rsidR="007748CC" w:rsidRPr="004875F8">
        <w:rPr>
          <w:rFonts w:ascii="Palatino Linotype" w:eastAsia="Palatino Linotype" w:hAnsi="Palatino Linotype" w:cs="Palatino Linotype"/>
          <w:sz w:val="22"/>
          <w:szCs w:val="22"/>
        </w:rPr>
        <w:t>en M</w:t>
      </w:r>
      <w:r w:rsidR="006F415B" w:rsidRPr="004875F8">
        <w:rPr>
          <w:rFonts w:ascii="Palatino Linotype" w:eastAsia="Palatino Linotype" w:hAnsi="Palatino Linotype" w:cs="Palatino Linotype"/>
          <w:sz w:val="22"/>
          <w:szCs w:val="22"/>
        </w:rPr>
        <w:t>etepec, Estado de México, a quince</w:t>
      </w:r>
      <w:r w:rsidR="00ED23A8" w:rsidRPr="004875F8">
        <w:rPr>
          <w:rFonts w:ascii="Palatino Linotype" w:eastAsia="Palatino Linotype" w:hAnsi="Palatino Linotype" w:cs="Palatino Linotype"/>
          <w:sz w:val="22"/>
          <w:szCs w:val="22"/>
        </w:rPr>
        <w:t xml:space="preserve"> de octubre </w:t>
      </w:r>
      <w:r w:rsidRPr="004875F8">
        <w:rPr>
          <w:rFonts w:ascii="Palatino Linotype" w:eastAsia="Palatino Linotype" w:hAnsi="Palatino Linotype" w:cs="Palatino Linotype"/>
          <w:sz w:val="22"/>
          <w:szCs w:val="22"/>
        </w:rPr>
        <w:t xml:space="preserve">de dos mil veinticinco. </w:t>
      </w:r>
    </w:p>
    <w:p w14:paraId="777344C1" w14:textId="50D7ED2F" w:rsidR="00C8599E" w:rsidRPr="004875F8" w:rsidRDefault="00812BF1" w:rsidP="00B24180">
      <w:pPr>
        <w:tabs>
          <w:tab w:val="left" w:pos="5812"/>
        </w:tabs>
        <w:spacing w:before="240" w:after="240" w:line="360" w:lineRule="auto"/>
        <w:jc w:val="both"/>
        <w:rPr>
          <w:rFonts w:ascii="Palatino Linotype" w:eastAsia="Palatino Linotype" w:hAnsi="Palatino Linotype" w:cs="Palatino Linotype"/>
          <w:b/>
          <w:sz w:val="22"/>
          <w:szCs w:val="22"/>
        </w:rPr>
      </w:pPr>
      <w:bookmarkStart w:id="0" w:name="_heading=h.daj3j2xo6q66" w:colFirst="0" w:colLast="0"/>
      <w:bookmarkEnd w:id="0"/>
      <w:r w:rsidRPr="004875F8">
        <w:rPr>
          <w:rFonts w:ascii="Palatino Linotype" w:eastAsia="Palatino Linotype" w:hAnsi="Palatino Linotype" w:cs="Palatino Linotype"/>
          <w:b/>
          <w:sz w:val="22"/>
          <w:szCs w:val="22"/>
        </w:rPr>
        <w:t>VISTO</w:t>
      </w:r>
      <w:r w:rsidRPr="004875F8">
        <w:rPr>
          <w:rFonts w:ascii="Palatino Linotype" w:eastAsia="Palatino Linotype" w:hAnsi="Palatino Linotype" w:cs="Palatino Linotype"/>
          <w:sz w:val="22"/>
          <w:szCs w:val="22"/>
        </w:rPr>
        <w:t xml:space="preserve"> el expediente formado con motivo del recurso de revisión </w:t>
      </w:r>
      <w:r w:rsidRPr="004875F8">
        <w:rPr>
          <w:rFonts w:ascii="Palatino Linotype" w:eastAsia="Palatino Linotype" w:hAnsi="Palatino Linotype" w:cs="Palatino Linotype"/>
          <w:b/>
          <w:sz w:val="22"/>
          <w:szCs w:val="22"/>
        </w:rPr>
        <w:t>0</w:t>
      </w:r>
      <w:r w:rsidR="006F415B" w:rsidRPr="004875F8">
        <w:rPr>
          <w:rFonts w:ascii="Palatino Linotype" w:eastAsia="Palatino Linotype" w:hAnsi="Palatino Linotype" w:cs="Palatino Linotype"/>
          <w:b/>
          <w:sz w:val="22"/>
          <w:szCs w:val="22"/>
        </w:rPr>
        <w:t>800</w:t>
      </w:r>
      <w:r w:rsidR="007748CC" w:rsidRPr="004875F8">
        <w:rPr>
          <w:rFonts w:ascii="Palatino Linotype" w:eastAsia="Palatino Linotype" w:hAnsi="Palatino Linotype" w:cs="Palatino Linotype"/>
          <w:b/>
          <w:sz w:val="22"/>
          <w:szCs w:val="22"/>
        </w:rPr>
        <w:t>4</w:t>
      </w:r>
      <w:r w:rsidRPr="004875F8">
        <w:rPr>
          <w:rFonts w:ascii="Palatino Linotype" w:eastAsia="Palatino Linotype" w:hAnsi="Palatino Linotype" w:cs="Palatino Linotype"/>
          <w:b/>
          <w:sz w:val="22"/>
          <w:szCs w:val="22"/>
        </w:rPr>
        <w:t>/INFOEM/IP/RR/2025</w:t>
      </w:r>
      <w:r w:rsidRPr="004875F8">
        <w:rPr>
          <w:rFonts w:ascii="Palatino Linotype" w:eastAsia="Palatino Linotype" w:hAnsi="Palatino Linotype" w:cs="Palatino Linotype"/>
          <w:sz w:val="22"/>
          <w:szCs w:val="22"/>
        </w:rPr>
        <w:t>, interpuesto por</w:t>
      </w:r>
      <w:r w:rsidR="007748CC" w:rsidRPr="004875F8">
        <w:rPr>
          <w:rFonts w:ascii="Palatino Linotype" w:eastAsia="Palatino Linotype" w:hAnsi="Palatino Linotype" w:cs="Palatino Linotype"/>
          <w:sz w:val="22"/>
          <w:szCs w:val="22"/>
        </w:rPr>
        <w:t xml:space="preserve"> </w:t>
      </w:r>
      <w:r w:rsidR="00CB3DA1" w:rsidRPr="00CB3DA1">
        <w:rPr>
          <w:rFonts w:ascii="Palatino Linotype" w:eastAsia="Palatino Linotype" w:hAnsi="Palatino Linotype" w:cs="Palatino Linotype"/>
          <w:b/>
          <w:sz w:val="22"/>
          <w:szCs w:val="22"/>
        </w:rPr>
        <w:t>XXXXXXX X</w:t>
      </w:r>
      <w:bookmarkStart w:id="1" w:name="_GoBack"/>
      <w:bookmarkEnd w:id="1"/>
      <w:r w:rsidRPr="004875F8">
        <w:rPr>
          <w:rFonts w:ascii="Palatino Linotype" w:eastAsia="Palatino Linotype" w:hAnsi="Palatino Linotype" w:cs="Palatino Linotype"/>
          <w:b/>
          <w:sz w:val="22"/>
          <w:szCs w:val="22"/>
        </w:rPr>
        <w:t>,</w:t>
      </w:r>
      <w:r w:rsidRPr="004875F8">
        <w:rPr>
          <w:rFonts w:ascii="Palatino Linotype" w:eastAsia="Palatino Linotype" w:hAnsi="Palatino Linotype" w:cs="Palatino Linotype"/>
          <w:sz w:val="22"/>
          <w:szCs w:val="22"/>
        </w:rPr>
        <w:t xml:space="preserve"> en lo sucesivo</w:t>
      </w:r>
      <w:r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sz w:val="22"/>
          <w:szCs w:val="22"/>
        </w:rPr>
        <w:t xml:space="preserve">la parte </w:t>
      </w:r>
      <w:r w:rsidRPr="004875F8">
        <w:rPr>
          <w:rFonts w:ascii="Palatino Linotype" w:eastAsia="Palatino Linotype" w:hAnsi="Palatino Linotype" w:cs="Palatino Linotype"/>
          <w:b/>
          <w:sz w:val="22"/>
          <w:szCs w:val="22"/>
        </w:rPr>
        <w:t>Recurrente,</w:t>
      </w:r>
      <w:r w:rsidRPr="004875F8">
        <w:rPr>
          <w:rFonts w:ascii="Palatino Linotype" w:eastAsia="Palatino Linotype" w:hAnsi="Palatino Linotype" w:cs="Palatino Linotype"/>
          <w:sz w:val="22"/>
          <w:szCs w:val="22"/>
        </w:rPr>
        <w:t xml:space="preserve"> en contra de la respuesta a la solicitud de información con número de folio</w:t>
      </w:r>
      <w:r w:rsidRPr="004875F8">
        <w:rPr>
          <w:rFonts w:ascii="Palatino Linotype" w:eastAsia="Palatino Linotype" w:hAnsi="Palatino Linotype" w:cs="Palatino Linotype"/>
          <w:b/>
          <w:sz w:val="22"/>
          <w:szCs w:val="22"/>
        </w:rPr>
        <w:t xml:space="preserve"> </w:t>
      </w:r>
      <w:r w:rsidR="006F415B" w:rsidRPr="004875F8">
        <w:rPr>
          <w:rFonts w:ascii="Palatino Linotype" w:eastAsia="Palatino Linotype" w:hAnsi="Palatino Linotype" w:cs="Palatino Linotype"/>
          <w:b/>
          <w:sz w:val="22"/>
          <w:szCs w:val="22"/>
        </w:rPr>
        <w:t>00132/IXTLAHUA/IP/2025</w:t>
      </w:r>
      <w:r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sz w:val="22"/>
          <w:szCs w:val="22"/>
        </w:rPr>
        <w:t xml:space="preserve">por parte del </w:t>
      </w:r>
      <w:r w:rsidR="006F415B" w:rsidRPr="004875F8">
        <w:rPr>
          <w:rFonts w:ascii="Palatino Linotype" w:eastAsia="Palatino Linotype" w:hAnsi="Palatino Linotype" w:cs="Palatino Linotype"/>
          <w:b/>
          <w:sz w:val="22"/>
          <w:szCs w:val="22"/>
        </w:rPr>
        <w:t>Ayuntamiento de Ixtlahuaca</w:t>
      </w:r>
      <w:r w:rsidR="00ED23A8"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sz w:val="22"/>
          <w:szCs w:val="22"/>
        </w:rPr>
        <w:t xml:space="preserve">en lo sucesivo 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 xml:space="preserve">se procede a dictar la presente resolución con base en los siguientes: </w:t>
      </w:r>
    </w:p>
    <w:p w14:paraId="1C218A97" w14:textId="77777777" w:rsidR="00C8599E" w:rsidRPr="004875F8" w:rsidRDefault="00812BF1" w:rsidP="00B24180">
      <w:pPr>
        <w:spacing w:before="240" w:after="240" w:line="360" w:lineRule="auto"/>
        <w:jc w:val="center"/>
        <w:rPr>
          <w:rFonts w:ascii="Palatino Linotype" w:eastAsia="Palatino Linotype" w:hAnsi="Palatino Linotype" w:cs="Palatino Linotype"/>
          <w:b/>
          <w:sz w:val="22"/>
          <w:szCs w:val="22"/>
        </w:rPr>
      </w:pPr>
      <w:r w:rsidRPr="004875F8">
        <w:rPr>
          <w:rFonts w:ascii="Palatino Linotype" w:eastAsia="Palatino Linotype" w:hAnsi="Palatino Linotype" w:cs="Palatino Linotype"/>
          <w:b/>
          <w:sz w:val="22"/>
          <w:szCs w:val="22"/>
        </w:rPr>
        <w:t>I. A N T E C E D E N T E S</w:t>
      </w:r>
    </w:p>
    <w:p w14:paraId="4DCE7AAD" w14:textId="518C874B"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4875F8">
        <w:rPr>
          <w:rFonts w:ascii="Palatino Linotype" w:eastAsia="Palatino Linotype" w:hAnsi="Palatino Linotype" w:cs="Palatino Linotype"/>
          <w:b/>
          <w:sz w:val="22"/>
          <w:szCs w:val="22"/>
        </w:rPr>
        <w:t>1. Solicitud de acceso a la información.</w:t>
      </w:r>
      <w:r w:rsidRPr="004875F8">
        <w:rPr>
          <w:rFonts w:ascii="Palatino Linotype" w:eastAsia="Palatino Linotype" w:hAnsi="Palatino Linotype" w:cs="Palatino Linotype"/>
          <w:sz w:val="22"/>
          <w:szCs w:val="22"/>
        </w:rPr>
        <w:t xml:space="preserve"> El </w:t>
      </w:r>
      <w:r w:rsidR="006F415B" w:rsidRPr="004875F8">
        <w:rPr>
          <w:rFonts w:ascii="Palatino Linotype" w:eastAsia="Palatino Linotype" w:hAnsi="Palatino Linotype" w:cs="Palatino Linotype"/>
          <w:b/>
          <w:sz w:val="22"/>
          <w:szCs w:val="22"/>
        </w:rPr>
        <w:t>cinco</w:t>
      </w:r>
      <w:r w:rsidR="00ED23A8" w:rsidRPr="004875F8">
        <w:rPr>
          <w:rFonts w:ascii="Palatino Linotype" w:eastAsia="Palatino Linotype" w:hAnsi="Palatino Linotype" w:cs="Palatino Linotype"/>
          <w:b/>
          <w:sz w:val="22"/>
          <w:szCs w:val="22"/>
        </w:rPr>
        <w:t xml:space="preserve"> de</w:t>
      </w:r>
      <w:r w:rsidR="006F415B" w:rsidRPr="004875F8">
        <w:rPr>
          <w:rFonts w:ascii="Palatino Linotype" w:eastAsia="Palatino Linotype" w:hAnsi="Palatino Linotype" w:cs="Palatino Linotype"/>
          <w:b/>
          <w:sz w:val="22"/>
          <w:szCs w:val="22"/>
        </w:rPr>
        <w:t xml:space="preserve"> junio</w:t>
      </w:r>
      <w:r w:rsidR="00ED23A8"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b/>
          <w:sz w:val="22"/>
          <w:szCs w:val="22"/>
        </w:rPr>
        <w:t xml:space="preserve">de </w:t>
      </w:r>
      <w:r w:rsidR="00ED23A8" w:rsidRPr="004875F8">
        <w:rPr>
          <w:rFonts w:ascii="Palatino Linotype" w:eastAsia="Palatino Linotype" w:hAnsi="Palatino Linotype" w:cs="Palatino Linotype"/>
          <w:b/>
          <w:sz w:val="22"/>
          <w:szCs w:val="22"/>
        </w:rPr>
        <w:t>dos mil veinticinco</w:t>
      </w:r>
      <w:r w:rsidRPr="004875F8">
        <w:rPr>
          <w:rFonts w:ascii="Palatino Linotype" w:eastAsia="Palatino Linotype" w:hAnsi="Palatino Linotype" w:cs="Palatino Linotype"/>
          <w:b/>
          <w:sz w:val="22"/>
          <w:szCs w:val="22"/>
        </w:rPr>
        <w:t>,</w:t>
      </w:r>
      <w:r w:rsidRPr="004875F8">
        <w:rPr>
          <w:rFonts w:ascii="Palatino Linotype" w:eastAsia="Palatino Linotype" w:hAnsi="Palatino Linotype" w:cs="Palatino Linotype"/>
          <w:sz w:val="22"/>
          <w:szCs w:val="22"/>
        </w:rPr>
        <w:t xml:space="preserve"> la parte </w:t>
      </w:r>
      <w:r w:rsidRPr="004875F8">
        <w:rPr>
          <w:rFonts w:ascii="Palatino Linotype" w:eastAsia="Palatino Linotype" w:hAnsi="Palatino Linotype" w:cs="Palatino Linotype"/>
          <w:b/>
          <w:sz w:val="22"/>
          <w:szCs w:val="22"/>
        </w:rPr>
        <w:t xml:space="preserve">Recurrente </w:t>
      </w:r>
      <w:r w:rsidRPr="004875F8">
        <w:rPr>
          <w:rFonts w:ascii="Palatino Linotype" w:eastAsia="Palatino Linotype" w:hAnsi="Palatino Linotype" w:cs="Palatino Linotype"/>
          <w:sz w:val="22"/>
          <w:szCs w:val="22"/>
        </w:rPr>
        <w:t xml:space="preserve">presentó la solicitud de acceso a la información pública ante el </w:t>
      </w:r>
      <w:r w:rsidRPr="004875F8">
        <w:rPr>
          <w:rFonts w:ascii="Palatino Linotype" w:eastAsia="Palatino Linotype" w:hAnsi="Palatino Linotype" w:cs="Palatino Linotype"/>
          <w:b/>
          <w:sz w:val="22"/>
          <w:szCs w:val="22"/>
        </w:rPr>
        <w:t>Sujeto Obligado</w:t>
      </w:r>
      <w:r w:rsidRPr="004875F8">
        <w:rPr>
          <w:rFonts w:ascii="Palatino Linotype" w:eastAsia="Palatino Linotype" w:hAnsi="Palatino Linotype" w:cs="Palatino Linotype"/>
          <w:sz w:val="22"/>
          <w:szCs w:val="22"/>
        </w:rPr>
        <w:t xml:space="preserve">, a través del Sistema de Acceso a la Información Mexiquense, en lo subsecuente el </w:t>
      </w:r>
      <w:r w:rsidRPr="004875F8">
        <w:rPr>
          <w:rFonts w:ascii="Palatino Linotype" w:eastAsia="Palatino Linotype" w:hAnsi="Palatino Linotype" w:cs="Palatino Linotype"/>
          <w:b/>
          <w:sz w:val="22"/>
          <w:szCs w:val="22"/>
        </w:rPr>
        <w:t>SAIMEX,</w:t>
      </w:r>
      <w:r w:rsidRPr="004875F8">
        <w:rPr>
          <w:rFonts w:ascii="Palatino Linotype" w:eastAsia="Palatino Linotype" w:hAnsi="Palatino Linotype" w:cs="Palatino Linotype"/>
          <w:sz w:val="22"/>
          <w:szCs w:val="22"/>
        </w:rPr>
        <w:t xml:space="preserve"> mediante la cual requirió lo siguiente:</w:t>
      </w:r>
    </w:p>
    <w:p w14:paraId="0545250E" w14:textId="00B9A168" w:rsidR="00C8599E" w:rsidRPr="004875F8" w:rsidRDefault="007748CC" w:rsidP="007748CC">
      <w:pPr>
        <w:spacing w:before="120" w:after="120"/>
        <w:ind w:left="851" w:right="902"/>
        <w:jc w:val="both"/>
        <w:rPr>
          <w:rFonts w:ascii="Palatino Linotype" w:eastAsia="Palatino Linotype" w:hAnsi="Palatino Linotype" w:cs="Palatino Linotype"/>
          <w:b/>
          <w:i/>
          <w:sz w:val="22"/>
          <w:szCs w:val="22"/>
        </w:rPr>
      </w:pPr>
      <w:r w:rsidRPr="004875F8">
        <w:rPr>
          <w:rFonts w:ascii="Palatino Linotype" w:eastAsia="Palatino Linotype" w:hAnsi="Palatino Linotype" w:cs="Palatino Linotype"/>
          <w:b/>
          <w:i/>
          <w:sz w:val="22"/>
          <w:szCs w:val="22"/>
        </w:rPr>
        <w:t>“</w:t>
      </w:r>
      <w:r w:rsidR="006F415B" w:rsidRPr="004875F8">
        <w:rPr>
          <w:rFonts w:ascii="Palatino Linotype" w:eastAsia="Palatino Linotype" w:hAnsi="Palatino Linotype" w:cs="Palatino Linotype"/>
          <w:i/>
          <w:sz w:val="22"/>
          <w:szCs w:val="22"/>
        </w:rPr>
        <w:t>Recursos en dinero o especié y por qué concepto que hayan recibido los delegados del 15 abril de 2025 a la fecha. Así mismo, el padrón de las autoridades auxiliares. Y si van a clasificar información su respectivo acuerdo</w:t>
      </w:r>
      <w:r w:rsidR="00812BF1" w:rsidRPr="004875F8">
        <w:rPr>
          <w:rFonts w:ascii="Palatino Linotype" w:eastAsia="Palatino Linotype" w:hAnsi="Palatino Linotype" w:cs="Palatino Linotype"/>
          <w:b/>
          <w:i/>
          <w:sz w:val="22"/>
          <w:szCs w:val="22"/>
        </w:rPr>
        <w:t>”</w:t>
      </w:r>
      <w:r w:rsidR="00812BF1" w:rsidRPr="004875F8">
        <w:rPr>
          <w:rFonts w:ascii="Palatino Linotype" w:eastAsia="Palatino Linotype" w:hAnsi="Palatino Linotype" w:cs="Palatino Linotype"/>
          <w:i/>
          <w:sz w:val="22"/>
          <w:szCs w:val="22"/>
        </w:rPr>
        <w:t xml:space="preserve"> (sic) </w:t>
      </w:r>
    </w:p>
    <w:p w14:paraId="48AB3445"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4875F8">
        <w:rPr>
          <w:rFonts w:ascii="Palatino Linotype" w:eastAsia="Palatino Linotype" w:hAnsi="Palatino Linotype" w:cs="Palatino Linotype"/>
          <w:b/>
          <w:sz w:val="22"/>
          <w:szCs w:val="22"/>
        </w:rPr>
        <w:t>Modalidad de Entrega:</w:t>
      </w:r>
      <w:r w:rsidRPr="004875F8">
        <w:rPr>
          <w:rFonts w:ascii="Palatino Linotype" w:eastAsia="Palatino Linotype" w:hAnsi="Palatino Linotype" w:cs="Palatino Linotype"/>
          <w:sz w:val="22"/>
          <w:szCs w:val="22"/>
        </w:rPr>
        <w:t xml:space="preserve"> a través del</w:t>
      </w:r>
      <w:r w:rsidRPr="004875F8">
        <w:rPr>
          <w:rFonts w:ascii="Palatino Linotype" w:eastAsia="Palatino Linotype" w:hAnsi="Palatino Linotype" w:cs="Palatino Linotype"/>
          <w:b/>
          <w:sz w:val="22"/>
          <w:szCs w:val="22"/>
        </w:rPr>
        <w:t xml:space="preserve"> SAIMEX.</w:t>
      </w:r>
    </w:p>
    <w:p w14:paraId="6B011F05" w14:textId="56D3DD7C"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 xml:space="preserve">2. Respuesta. </w:t>
      </w:r>
      <w:r w:rsidRPr="004875F8">
        <w:rPr>
          <w:rFonts w:ascii="Palatino Linotype" w:eastAsia="Palatino Linotype" w:hAnsi="Palatino Linotype" w:cs="Palatino Linotype"/>
          <w:sz w:val="22"/>
          <w:szCs w:val="22"/>
        </w:rPr>
        <w:t xml:space="preserve">El </w:t>
      </w:r>
      <w:r w:rsidR="006F415B" w:rsidRPr="004875F8">
        <w:rPr>
          <w:rFonts w:ascii="Palatino Linotype" w:eastAsia="Palatino Linotype" w:hAnsi="Palatino Linotype" w:cs="Palatino Linotype"/>
          <w:b/>
          <w:sz w:val="22"/>
          <w:szCs w:val="22"/>
        </w:rPr>
        <w:t xml:space="preserve">diez de junio </w:t>
      </w:r>
      <w:r w:rsidRPr="004875F8">
        <w:rPr>
          <w:rFonts w:ascii="Palatino Linotype" w:eastAsia="Palatino Linotype" w:hAnsi="Palatino Linotype" w:cs="Palatino Linotype"/>
          <w:b/>
          <w:sz w:val="22"/>
          <w:szCs w:val="22"/>
        </w:rPr>
        <w:t>de dos mil veinticinco,</w:t>
      </w:r>
      <w:r w:rsidRPr="004875F8">
        <w:rPr>
          <w:rFonts w:ascii="Palatino Linotype" w:eastAsia="Palatino Linotype" w:hAnsi="Palatino Linotype" w:cs="Palatino Linotype"/>
          <w:sz w:val="22"/>
          <w:szCs w:val="22"/>
        </w:rPr>
        <w:t xml:space="preserve"> 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250FE87F" w14:textId="469A88F1" w:rsidR="00C8599E" w:rsidRPr="004875F8" w:rsidRDefault="00812BF1" w:rsidP="00B24180">
      <w:pPr>
        <w:spacing w:before="240" w:after="240"/>
        <w:ind w:left="851" w:right="902"/>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i/>
          <w:sz w:val="22"/>
          <w:szCs w:val="22"/>
        </w:rPr>
        <w:t>“…</w:t>
      </w:r>
      <w:r w:rsidR="006F415B" w:rsidRPr="004875F8">
        <w:rPr>
          <w:rFonts w:ascii="Palatino Linotype" w:eastAsia="Palatino Linotype" w:hAnsi="Palatino Linotype" w:cs="Palatino Linotype"/>
          <w:i/>
          <w:sz w:val="22"/>
          <w:szCs w:val="22"/>
        </w:rPr>
        <w:t>ANEXO AL PRESENTE OFICIO LA RESPUESTA A LA SOLICITUD 132</w:t>
      </w:r>
      <w:r w:rsidR="007748CC"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i/>
          <w:sz w:val="22"/>
          <w:szCs w:val="22"/>
        </w:rPr>
        <w:t>..” (sic)</w:t>
      </w:r>
    </w:p>
    <w:p w14:paraId="6E571658" w14:textId="77777777" w:rsidR="00C8599E" w:rsidRPr="004875F8" w:rsidRDefault="00812BF1" w:rsidP="00B24180">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adjuntó lo siguiente:</w:t>
      </w:r>
    </w:p>
    <w:p w14:paraId="27E1375B" w14:textId="03FE0F2E" w:rsidR="006F415B" w:rsidRPr="004875F8" w:rsidRDefault="00812BF1" w:rsidP="006F415B">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lastRenderedPageBreak/>
        <w:t>-</w:t>
      </w:r>
      <w:r w:rsidR="007748CC" w:rsidRPr="004875F8">
        <w:rPr>
          <w:rFonts w:ascii="Palatino Linotype" w:eastAsia="Palatino Linotype" w:hAnsi="Palatino Linotype" w:cs="Palatino Linotype"/>
          <w:sz w:val="22"/>
          <w:szCs w:val="22"/>
        </w:rPr>
        <w:t xml:space="preserve"> </w:t>
      </w:r>
      <w:r w:rsidR="006F415B" w:rsidRPr="004875F8">
        <w:rPr>
          <w:rFonts w:ascii="Palatino Linotype" w:eastAsia="Palatino Linotype" w:hAnsi="Palatino Linotype" w:cs="Palatino Linotype"/>
          <w:sz w:val="22"/>
          <w:szCs w:val="22"/>
        </w:rPr>
        <w:t xml:space="preserve">Oficio número </w:t>
      </w:r>
      <w:r w:rsidR="006F415B" w:rsidRPr="004875F8">
        <w:rPr>
          <w:rFonts w:ascii="Palatino Linotype" w:hAnsi="Palatino Linotype"/>
          <w:sz w:val="22"/>
          <w:szCs w:val="22"/>
        </w:rPr>
        <w:t>PM/SA/641/2025, mediante el cual la Secretaria del Ayuntamiento informó que las acciones de Entrega- Recepción de cada fin de ejercicio de labores de las Autoridades Auxiliares, son coordinados entre las autoridades auxiliares salientes y entrantes, por lo que le corresponde de manera directa a cada autoridad auxiliar electa conocer, entrega o bien recibir los temas monetarios, documentales o en especie que le dejen sus antecesores, tal y como los establecen los artículos 56, 57 y 58 de la Ley Orgánica Municipal del Estado de México, pero si bien es cierto se coordinan con está Secretaria del Ayuntamiento como lo menciona el artículo 57</w:t>
      </w:r>
      <w:r w:rsidR="0014011B" w:rsidRPr="004875F8">
        <w:rPr>
          <w:rFonts w:ascii="Palatino Linotype" w:hAnsi="Palatino Linotype"/>
          <w:sz w:val="22"/>
          <w:szCs w:val="22"/>
        </w:rPr>
        <w:t xml:space="preserve"> F. I inciso b y c, la Secretarí</w:t>
      </w:r>
      <w:r w:rsidR="006F415B" w:rsidRPr="004875F8">
        <w:rPr>
          <w:rFonts w:ascii="Palatino Linotype" w:hAnsi="Palatino Linotype"/>
          <w:sz w:val="22"/>
          <w:szCs w:val="22"/>
        </w:rPr>
        <w:t>a del Ayuntamiento no interviene en ninguna de las decisiones y actividades que realizan los ya descritos en sus esferas, es por ello que de manera independiente son responsables cada autoridad auxiliar de brindar certeza transparencia a sus gobernados conforme lo establecen sus líneas de acción y atribuciones, por lo anterior manifestó que no era posible brindar la información ya que son datos que maneja de manera independiente cada autoridad Auxiliar, por lo que sugirió acercarse a su Autoridad Auxiliar para conocer los pormenores de la petición.</w:t>
      </w:r>
    </w:p>
    <w:p w14:paraId="2B04BF20" w14:textId="435B726E" w:rsidR="00C8599E" w:rsidRPr="004875F8" w:rsidRDefault="00812BF1" w:rsidP="00B24180">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 xml:space="preserve">3. Interposición del recurso de revisión. </w:t>
      </w:r>
      <w:r w:rsidRPr="004875F8">
        <w:rPr>
          <w:rFonts w:ascii="Palatino Linotype" w:eastAsia="Palatino Linotype" w:hAnsi="Palatino Linotype" w:cs="Palatino Linotype"/>
          <w:sz w:val="22"/>
          <w:szCs w:val="22"/>
        </w:rPr>
        <w:t xml:space="preserve">Inconforme con los términos de la respuesta emitida por parte del </w:t>
      </w:r>
      <w:r w:rsidRPr="004875F8">
        <w:rPr>
          <w:rFonts w:ascii="Palatino Linotype" w:eastAsia="Palatino Linotype" w:hAnsi="Palatino Linotype" w:cs="Palatino Linotype"/>
          <w:b/>
          <w:sz w:val="22"/>
          <w:szCs w:val="22"/>
        </w:rPr>
        <w:t>Sujeto Obligado</w:t>
      </w:r>
      <w:r w:rsidRPr="004875F8">
        <w:rPr>
          <w:rFonts w:ascii="Palatino Linotype" w:eastAsia="Palatino Linotype" w:hAnsi="Palatino Linotype" w:cs="Palatino Linotype"/>
          <w:sz w:val="22"/>
          <w:szCs w:val="22"/>
        </w:rPr>
        <w:t xml:space="preserve">, el </w:t>
      </w:r>
      <w:r w:rsidR="006F415B" w:rsidRPr="004875F8">
        <w:rPr>
          <w:rFonts w:ascii="Palatino Linotype" w:eastAsia="Palatino Linotype" w:hAnsi="Palatino Linotype" w:cs="Palatino Linotype"/>
          <w:b/>
          <w:sz w:val="22"/>
          <w:szCs w:val="22"/>
        </w:rPr>
        <w:t>uno de julio</w:t>
      </w:r>
      <w:r w:rsidR="00D81BDD"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b/>
          <w:sz w:val="22"/>
          <w:szCs w:val="22"/>
        </w:rPr>
        <w:t>de dos mil veinticinco,</w:t>
      </w:r>
      <w:r w:rsidRPr="004875F8">
        <w:rPr>
          <w:rFonts w:ascii="Palatino Linotype" w:eastAsia="Palatino Linotype" w:hAnsi="Palatino Linotype" w:cs="Palatino Linotype"/>
          <w:sz w:val="22"/>
          <w:szCs w:val="22"/>
        </w:rPr>
        <w:t xml:space="preserve"> la parte </w:t>
      </w:r>
      <w:r w:rsidRPr="004875F8">
        <w:rPr>
          <w:rFonts w:ascii="Palatino Linotype" w:eastAsia="Palatino Linotype" w:hAnsi="Palatino Linotype" w:cs="Palatino Linotype"/>
          <w:b/>
          <w:sz w:val="22"/>
          <w:szCs w:val="22"/>
        </w:rPr>
        <w:t>Recurrente</w:t>
      </w:r>
      <w:r w:rsidRPr="004875F8">
        <w:rPr>
          <w:rFonts w:ascii="Palatino Linotype" w:eastAsia="Palatino Linotype" w:hAnsi="Palatino Linotype" w:cs="Palatino Linotype"/>
          <w:sz w:val="22"/>
          <w:szCs w:val="22"/>
        </w:rPr>
        <w:t xml:space="preserve"> interpuso el recurso de revisión a través de </w:t>
      </w:r>
      <w:r w:rsidRPr="004875F8">
        <w:rPr>
          <w:rFonts w:ascii="Palatino Linotype" w:eastAsia="Palatino Linotype" w:hAnsi="Palatino Linotype" w:cs="Palatino Linotype"/>
          <w:b/>
          <w:sz w:val="22"/>
          <w:szCs w:val="22"/>
        </w:rPr>
        <w:t xml:space="preserve">SAIMEX, </w:t>
      </w:r>
      <w:r w:rsidRPr="004875F8">
        <w:rPr>
          <w:rFonts w:ascii="Palatino Linotype" w:eastAsia="Palatino Linotype" w:hAnsi="Palatino Linotype" w:cs="Palatino Linotype"/>
          <w:sz w:val="22"/>
          <w:szCs w:val="22"/>
        </w:rPr>
        <w:t>en donde se manifestó de la siguiente manera:</w:t>
      </w:r>
    </w:p>
    <w:p w14:paraId="7024EFF6" w14:textId="77777777" w:rsidR="00C8599E" w:rsidRPr="004875F8" w:rsidRDefault="00812BF1" w:rsidP="00B24180">
      <w:pPr>
        <w:spacing w:before="240" w:after="240" w:line="360" w:lineRule="auto"/>
        <w:ind w:right="49"/>
        <w:jc w:val="both"/>
        <w:rPr>
          <w:rFonts w:ascii="Palatino Linotype" w:eastAsia="Palatino Linotype" w:hAnsi="Palatino Linotype" w:cs="Palatino Linotype"/>
          <w:b/>
          <w:sz w:val="22"/>
          <w:szCs w:val="22"/>
        </w:rPr>
      </w:pPr>
      <w:r w:rsidRPr="004875F8">
        <w:rPr>
          <w:rFonts w:ascii="Palatino Linotype" w:eastAsia="Palatino Linotype" w:hAnsi="Palatino Linotype" w:cs="Palatino Linotype"/>
          <w:b/>
          <w:sz w:val="22"/>
          <w:szCs w:val="22"/>
        </w:rPr>
        <w:t xml:space="preserve">Acto impugnado: </w:t>
      </w:r>
    </w:p>
    <w:p w14:paraId="54169931" w14:textId="73F60C9E" w:rsidR="00C8599E" w:rsidRPr="004875F8" w:rsidRDefault="00812BF1" w:rsidP="00B24180">
      <w:pPr>
        <w:tabs>
          <w:tab w:val="left" w:pos="2745"/>
        </w:tabs>
        <w:spacing w:before="240" w:after="240"/>
        <w:ind w:left="851" w:right="900"/>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i/>
          <w:sz w:val="22"/>
          <w:szCs w:val="22"/>
        </w:rPr>
        <w:t>“</w:t>
      </w:r>
      <w:r w:rsidR="006F415B" w:rsidRPr="004875F8">
        <w:rPr>
          <w:rFonts w:ascii="Palatino Linotype" w:eastAsia="Palatino Linotype" w:hAnsi="Palatino Linotype" w:cs="Palatino Linotype"/>
          <w:i/>
          <w:sz w:val="22"/>
          <w:szCs w:val="22"/>
        </w:rPr>
        <w:t xml:space="preserve">No entrega la </w:t>
      </w:r>
      <w:proofErr w:type="spellStart"/>
      <w:r w:rsidR="006F415B" w:rsidRPr="004875F8">
        <w:rPr>
          <w:rFonts w:ascii="Palatino Linotype" w:eastAsia="Palatino Linotype" w:hAnsi="Palatino Linotype" w:cs="Palatino Linotype"/>
          <w:i/>
          <w:sz w:val="22"/>
          <w:szCs w:val="22"/>
        </w:rPr>
        <w:t>informacion</w:t>
      </w:r>
      <w:proofErr w:type="spellEnd"/>
      <w:r w:rsidR="006F415B"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i/>
          <w:sz w:val="22"/>
          <w:szCs w:val="22"/>
        </w:rPr>
        <w:t>” (sic)</w:t>
      </w:r>
    </w:p>
    <w:p w14:paraId="01FFCB24" w14:textId="6E971786" w:rsidR="00C8599E" w:rsidRPr="004875F8" w:rsidRDefault="00812BF1" w:rsidP="00B24180">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4875F8">
        <w:rPr>
          <w:rFonts w:ascii="Palatino Linotype" w:eastAsia="Palatino Linotype" w:hAnsi="Palatino Linotype" w:cs="Palatino Linotype"/>
          <w:b/>
          <w:sz w:val="22"/>
          <w:szCs w:val="22"/>
        </w:rPr>
        <w:t>Y, Razones o motivos de inconformidad</w:t>
      </w:r>
      <w:r w:rsidRPr="004875F8">
        <w:rPr>
          <w:rFonts w:ascii="Palatino Linotype" w:eastAsia="Palatino Linotype" w:hAnsi="Palatino Linotype" w:cs="Palatino Linotype"/>
          <w:sz w:val="22"/>
          <w:szCs w:val="22"/>
        </w:rPr>
        <w:t>:</w:t>
      </w:r>
    </w:p>
    <w:p w14:paraId="4D20CB7D" w14:textId="6F01B278" w:rsidR="00C8599E" w:rsidRPr="004875F8" w:rsidRDefault="00812BF1" w:rsidP="00B24180">
      <w:pPr>
        <w:tabs>
          <w:tab w:val="left" w:pos="2745"/>
        </w:tabs>
        <w:spacing w:before="240" w:after="240"/>
        <w:ind w:left="851" w:right="900"/>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i/>
          <w:sz w:val="22"/>
          <w:szCs w:val="22"/>
        </w:rPr>
        <w:t>“</w:t>
      </w:r>
      <w:r w:rsidR="006F415B" w:rsidRPr="004875F8">
        <w:rPr>
          <w:rFonts w:ascii="Palatino Linotype" w:eastAsia="Palatino Linotype" w:hAnsi="Palatino Linotype" w:cs="Palatino Linotype"/>
          <w:i/>
          <w:sz w:val="22"/>
          <w:szCs w:val="22"/>
        </w:rPr>
        <w:t xml:space="preserve">Requiero se me entregue el padrón de autoridades auxiliares, la ley orgánica municipal establece quienes son autoridades auxiliares, ahora bien, en cuento al </w:t>
      </w:r>
      <w:r w:rsidR="006F415B" w:rsidRPr="004875F8">
        <w:rPr>
          <w:rFonts w:ascii="Palatino Linotype" w:eastAsia="Palatino Linotype" w:hAnsi="Palatino Linotype" w:cs="Palatino Linotype"/>
          <w:i/>
          <w:sz w:val="22"/>
          <w:szCs w:val="22"/>
        </w:rPr>
        <w:lastRenderedPageBreak/>
        <w:t>dinero que han recibido me refiero a la que ha entregado el sujeto obligado a estas autoridades en el periodo referido.</w:t>
      </w:r>
      <w:r w:rsidRPr="004875F8">
        <w:rPr>
          <w:rFonts w:ascii="Palatino Linotype" w:eastAsia="Palatino Linotype" w:hAnsi="Palatino Linotype" w:cs="Palatino Linotype"/>
          <w:i/>
          <w:sz w:val="22"/>
          <w:szCs w:val="22"/>
        </w:rPr>
        <w:t>” (sic)</w:t>
      </w:r>
    </w:p>
    <w:p w14:paraId="7E2B6914" w14:textId="77777777" w:rsidR="00C8599E" w:rsidRPr="004875F8" w:rsidRDefault="00812BF1" w:rsidP="00B24180">
      <w:pPr>
        <w:spacing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 xml:space="preserve">4. Turno. </w:t>
      </w:r>
      <w:r w:rsidRPr="004875F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875F8">
        <w:rPr>
          <w:rFonts w:ascii="Palatino Linotype" w:eastAsia="Palatino Linotype" w:hAnsi="Palatino Linotype" w:cs="Palatino Linotype"/>
          <w:b/>
          <w:sz w:val="22"/>
          <w:szCs w:val="22"/>
        </w:rPr>
        <w:t xml:space="preserve">Guadalupe Ramírez Peña, </w:t>
      </w:r>
      <w:r w:rsidRPr="004875F8">
        <w:rPr>
          <w:rFonts w:ascii="Palatino Linotype" w:eastAsia="Palatino Linotype" w:hAnsi="Palatino Linotype" w:cs="Palatino Linotype"/>
          <w:sz w:val="22"/>
          <w:szCs w:val="22"/>
        </w:rPr>
        <w:t xml:space="preserve">a efecto de que analizara sobre su admisión o su </w:t>
      </w:r>
      <w:proofErr w:type="spellStart"/>
      <w:r w:rsidRPr="004875F8">
        <w:rPr>
          <w:rFonts w:ascii="Palatino Linotype" w:eastAsia="Palatino Linotype" w:hAnsi="Palatino Linotype" w:cs="Palatino Linotype"/>
          <w:sz w:val="22"/>
          <w:szCs w:val="22"/>
        </w:rPr>
        <w:t>desechamiento</w:t>
      </w:r>
      <w:proofErr w:type="spellEnd"/>
      <w:r w:rsidRPr="004875F8">
        <w:rPr>
          <w:rFonts w:ascii="Palatino Linotype" w:eastAsia="Palatino Linotype" w:hAnsi="Palatino Linotype" w:cs="Palatino Linotype"/>
          <w:sz w:val="22"/>
          <w:szCs w:val="22"/>
        </w:rPr>
        <w:t>.</w:t>
      </w:r>
    </w:p>
    <w:p w14:paraId="626B1FF8" w14:textId="0455AFD7" w:rsidR="00C8599E" w:rsidRPr="004875F8" w:rsidRDefault="00812BF1" w:rsidP="00B24180">
      <w:pPr>
        <w:spacing w:before="240" w:after="240" w:line="360" w:lineRule="auto"/>
        <w:jc w:val="both"/>
        <w:rPr>
          <w:rFonts w:ascii="Palatino Linotype" w:eastAsia="Palatino Linotype" w:hAnsi="Palatino Linotype" w:cs="Palatino Linotype"/>
          <w:b/>
          <w:sz w:val="22"/>
          <w:szCs w:val="22"/>
        </w:rPr>
      </w:pPr>
      <w:r w:rsidRPr="004875F8">
        <w:rPr>
          <w:rFonts w:ascii="Palatino Linotype" w:eastAsia="Palatino Linotype" w:hAnsi="Palatino Linotype" w:cs="Palatino Linotype"/>
          <w:b/>
          <w:sz w:val="22"/>
          <w:szCs w:val="22"/>
        </w:rPr>
        <w:t>5. Admisión del Recurso de revisión.</w:t>
      </w:r>
      <w:r w:rsidRPr="004875F8">
        <w:rPr>
          <w:rFonts w:ascii="Palatino Linotype" w:eastAsia="Palatino Linotype" w:hAnsi="Palatino Linotype" w:cs="Palatino Linotype"/>
          <w:sz w:val="22"/>
          <w:szCs w:val="22"/>
        </w:rPr>
        <w:t xml:space="preserve"> El</w:t>
      </w:r>
      <w:r w:rsidRPr="004875F8">
        <w:rPr>
          <w:rFonts w:ascii="Palatino Linotype" w:eastAsia="Palatino Linotype" w:hAnsi="Palatino Linotype" w:cs="Palatino Linotype"/>
          <w:b/>
          <w:sz w:val="22"/>
          <w:szCs w:val="22"/>
        </w:rPr>
        <w:t xml:space="preserve"> </w:t>
      </w:r>
      <w:r w:rsidR="00AB790F" w:rsidRPr="004875F8">
        <w:rPr>
          <w:rFonts w:ascii="Palatino Linotype" w:eastAsia="Palatino Linotype" w:hAnsi="Palatino Linotype" w:cs="Palatino Linotype"/>
          <w:b/>
          <w:sz w:val="22"/>
          <w:szCs w:val="22"/>
        </w:rPr>
        <w:t>cuatro de julio</w:t>
      </w:r>
      <w:r w:rsidRPr="004875F8">
        <w:rPr>
          <w:rFonts w:ascii="Palatino Linotype" w:eastAsia="Palatino Linotype" w:hAnsi="Palatino Linotype" w:cs="Palatino Linotype"/>
          <w:b/>
          <w:sz w:val="22"/>
          <w:szCs w:val="22"/>
        </w:rPr>
        <w:t xml:space="preserve"> de dos mil veinticinco, </w:t>
      </w:r>
      <w:r w:rsidRPr="004875F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presentara su informe justificado.</w:t>
      </w:r>
    </w:p>
    <w:p w14:paraId="42B6691A" w14:textId="31899443"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4875F8">
        <w:rPr>
          <w:rFonts w:ascii="Palatino Linotype" w:eastAsia="Palatino Linotype" w:hAnsi="Palatino Linotype" w:cs="Palatino Linotype"/>
          <w:b/>
          <w:sz w:val="22"/>
          <w:szCs w:val="22"/>
        </w:rPr>
        <w:t>6. Manifestaciones</w:t>
      </w:r>
      <w:r w:rsidRPr="004875F8">
        <w:rPr>
          <w:rFonts w:ascii="Palatino Linotype" w:eastAsia="Palatino Linotype" w:hAnsi="Palatino Linotype" w:cs="Palatino Linotype"/>
          <w:sz w:val="22"/>
          <w:szCs w:val="22"/>
        </w:rPr>
        <w:t xml:space="preserve">. </w:t>
      </w:r>
      <w:r w:rsidR="00D81BDD" w:rsidRPr="004875F8">
        <w:rPr>
          <w:rFonts w:ascii="Palatino Linotype" w:eastAsia="Palatino Linotype" w:hAnsi="Palatino Linotype" w:cs="Palatino Linotype"/>
          <w:sz w:val="22"/>
          <w:szCs w:val="22"/>
        </w:rPr>
        <w:t xml:space="preserve">El </w:t>
      </w:r>
      <w:r w:rsidR="000C0B56" w:rsidRPr="004875F8">
        <w:rPr>
          <w:rFonts w:ascii="Palatino Linotype" w:eastAsia="Palatino Linotype" w:hAnsi="Palatino Linotype" w:cs="Palatino Linotype"/>
          <w:b/>
          <w:sz w:val="22"/>
          <w:szCs w:val="22"/>
        </w:rPr>
        <w:t>quince</w:t>
      </w:r>
      <w:r w:rsidR="00D81BDD" w:rsidRPr="004875F8">
        <w:rPr>
          <w:rFonts w:ascii="Palatino Linotype" w:eastAsia="Palatino Linotype" w:hAnsi="Palatino Linotype" w:cs="Palatino Linotype"/>
          <w:b/>
          <w:sz w:val="22"/>
          <w:szCs w:val="22"/>
        </w:rPr>
        <w:t xml:space="preserve"> de julio de dos mil veinticinco, </w:t>
      </w:r>
      <w:r w:rsidR="00D81BDD" w:rsidRPr="004875F8">
        <w:rPr>
          <w:rFonts w:ascii="Palatino Linotype" w:eastAsia="Palatino Linotype" w:hAnsi="Palatino Linotype" w:cs="Palatino Linotype"/>
          <w:sz w:val="22"/>
          <w:szCs w:val="22"/>
        </w:rPr>
        <w:t xml:space="preserve">el </w:t>
      </w:r>
      <w:r w:rsidR="00D81BDD" w:rsidRPr="004875F8">
        <w:rPr>
          <w:rFonts w:ascii="Palatino Linotype" w:eastAsia="Palatino Linotype" w:hAnsi="Palatino Linotype" w:cs="Palatino Linotype"/>
          <w:b/>
          <w:sz w:val="22"/>
          <w:szCs w:val="22"/>
        </w:rPr>
        <w:t xml:space="preserve">Sujeto Obligado </w:t>
      </w:r>
      <w:r w:rsidR="00D81BDD" w:rsidRPr="004875F8">
        <w:rPr>
          <w:rFonts w:ascii="Palatino Linotype" w:eastAsia="Palatino Linotype" w:hAnsi="Palatino Linotype" w:cs="Palatino Linotype"/>
          <w:sz w:val="22"/>
          <w:szCs w:val="22"/>
        </w:rPr>
        <w:t>remitió lo siguiente:</w:t>
      </w:r>
    </w:p>
    <w:p w14:paraId="4922B39D" w14:textId="6E04CE7B" w:rsidR="003B4B0B" w:rsidRPr="004875F8" w:rsidRDefault="00D81BDD" w:rsidP="00D81BDD">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Escrito mediante el cual la titula</w:t>
      </w:r>
      <w:r w:rsidR="00A62B0A" w:rsidRPr="004875F8">
        <w:rPr>
          <w:rFonts w:ascii="Palatino Linotype" w:eastAsia="Palatino Linotype" w:hAnsi="Palatino Linotype" w:cs="Palatino Linotype"/>
          <w:sz w:val="22"/>
          <w:szCs w:val="22"/>
        </w:rPr>
        <w:t xml:space="preserve">r de la Unidad de Transparencia, en atención a los motivos de inconformidad alegados por la parte </w:t>
      </w:r>
      <w:r w:rsidR="00A62B0A" w:rsidRPr="004875F8">
        <w:rPr>
          <w:rFonts w:ascii="Palatino Linotype" w:eastAsia="Palatino Linotype" w:hAnsi="Palatino Linotype" w:cs="Palatino Linotype"/>
          <w:b/>
          <w:sz w:val="22"/>
          <w:szCs w:val="22"/>
        </w:rPr>
        <w:t xml:space="preserve">Recurrente, </w:t>
      </w:r>
      <w:r w:rsidR="00A62B0A" w:rsidRPr="004875F8">
        <w:rPr>
          <w:rFonts w:ascii="Palatino Linotype" w:eastAsia="Palatino Linotype" w:hAnsi="Palatino Linotype" w:cs="Palatino Linotype"/>
          <w:sz w:val="22"/>
          <w:szCs w:val="22"/>
        </w:rPr>
        <w:t>manifestó que solicitó a la Tesorería Municipal y a la Dirección de Administración como las áreas</w:t>
      </w:r>
      <w:r w:rsidR="002F0B71" w:rsidRPr="004875F8">
        <w:rPr>
          <w:rFonts w:ascii="Palatino Linotype" w:eastAsia="Palatino Linotype" w:hAnsi="Palatino Linotype" w:cs="Palatino Linotype"/>
          <w:sz w:val="22"/>
          <w:szCs w:val="22"/>
        </w:rPr>
        <w:t xml:space="preserve"> administrativas que conforme a sus atribuciones son responsables y competentes para poder contar con la información que se especifica en el recurso de revisión, detallaran si existía algún recurso en dinero o especie entregado a los delegados del 15 de abril a la fecha de recepción de la solicitud, sin embargo, </w:t>
      </w:r>
      <w:r w:rsidR="00594BDB" w:rsidRPr="004875F8">
        <w:rPr>
          <w:rFonts w:ascii="Palatino Linotype" w:eastAsia="Palatino Linotype" w:hAnsi="Palatino Linotype" w:cs="Palatino Linotype"/>
          <w:sz w:val="22"/>
          <w:szCs w:val="22"/>
        </w:rPr>
        <w:t>informaron que por el momento por parte del ayuntamiento no se ha entregado ningún tipo de recurso ni en dinero, ni en especi</w:t>
      </w:r>
      <w:r w:rsidR="005B71D5" w:rsidRPr="004875F8">
        <w:rPr>
          <w:rFonts w:ascii="Palatino Linotype" w:eastAsia="Palatino Linotype" w:hAnsi="Palatino Linotype" w:cs="Palatino Linotype"/>
          <w:sz w:val="22"/>
          <w:szCs w:val="22"/>
        </w:rPr>
        <w:t>e a los Delegados Municipales, asimismo, refirió anexar el padrón de los Delegados Municipales, a fin de complementar la respuesta antes brindada.</w:t>
      </w:r>
    </w:p>
    <w:p w14:paraId="2FF5C24F" w14:textId="648303BF" w:rsidR="007374A5" w:rsidRPr="004875F8" w:rsidRDefault="008F25A1" w:rsidP="00D81BDD">
      <w:pPr>
        <w:spacing w:before="240" w:after="240" w:line="360" w:lineRule="auto"/>
        <w:jc w:val="both"/>
        <w:rPr>
          <w:rFonts w:ascii="Palatino Linotype" w:hAnsi="Palatino Linotype"/>
          <w:sz w:val="22"/>
          <w:szCs w:val="22"/>
        </w:rPr>
      </w:pPr>
      <w:r w:rsidRPr="004875F8">
        <w:rPr>
          <w:rFonts w:ascii="Palatino Linotype" w:eastAsia="Palatino Linotype" w:hAnsi="Palatino Linotype" w:cs="Palatino Linotype"/>
          <w:sz w:val="22"/>
          <w:szCs w:val="22"/>
        </w:rPr>
        <w:t xml:space="preserve">- </w:t>
      </w:r>
      <w:r w:rsidR="00374AD7" w:rsidRPr="004875F8">
        <w:rPr>
          <w:rFonts w:ascii="Palatino Linotype" w:eastAsia="Palatino Linotype" w:hAnsi="Palatino Linotype" w:cs="Palatino Linotype"/>
          <w:sz w:val="22"/>
          <w:szCs w:val="22"/>
        </w:rPr>
        <w:t>Oficio</w:t>
      </w:r>
      <w:r w:rsidR="007374A5" w:rsidRPr="004875F8">
        <w:rPr>
          <w:rFonts w:ascii="Palatino Linotype" w:eastAsia="Palatino Linotype" w:hAnsi="Palatino Linotype" w:cs="Palatino Linotype"/>
          <w:sz w:val="22"/>
          <w:szCs w:val="22"/>
        </w:rPr>
        <w:t xml:space="preserve"> número</w:t>
      </w:r>
      <w:r w:rsidR="00374AD7" w:rsidRPr="004875F8">
        <w:rPr>
          <w:rFonts w:ascii="Palatino Linotype" w:eastAsia="Palatino Linotype" w:hAnsi="Palatino Linotype" w:cs="Palatino Linotype"/>
          <w:sz w:val="22"/>
          <w:szCs w:val="22"/>
        </w:rPr>
        <w:t xml:space="preserve"> </w:t>
      </w:r>
      <w:r w:rsidR="007374A5" w:rsidRPr="004875F8">
        <w:rPr>
          <w:rFonts w:ascii="Palatino Linotype" w:hAnsi="Palatino Linotype"/>
          <w:sz w:val="22"/>
          <w:szCs w:val="22"/>
        </w:rPr>
        <w:t>TMIE/715/2025, mediante el cual la Tesorera Municipal informó que no ha entregado ningún tipo de recurso en dinero o especie a delegados en el periodo solicitado.</w:t>
      </w:r>
    </w:p>
    <w:p w14:paraId="67CF4E41" w14:textId="7DBB055A" w:rsidR="007374A5" w:rsidRPr="004875F8" w:rsidRDefault="007374A5" w:rsidP="00D81BDD">
      <w:pPr>
        <w:spacing w:before="240" w:after="240" w:line="360" w:lineRule="auto"/>
        <w:jc w:val="both"/>
        <w:rPr>
          <w:rFonts w:ascii="Palatino Linotype" w:hAnsi="Palatino Linotype"/>
          <w:sz w:val="22"/>
          <w:szCs w:val="22"/>
        </w:rPr>
      </w:pPr>
      <w:r w:rsidRPr="004875F8">
        <w:rPr>
          <w:rFonts w:ascii="Palatino Linotype" w:hAnsi="Palatino Linotype"/>
          <w:sz w:val="22"/>
          <w:szCs w:val="22"/>
        </w:rPr>
        <w:t>- Oficio número PMI/DA/RH/1526/2025, mediante el cual</w:t>
      </w:r>
      <w:r w:rsidR="003A5396" w:rsidRPr="004875F8">
        <w:rPr>
          <w:rFonts w:ascii="Palatino Linotype" w:hAnsi="Palatino Linotype"/>
          <w:sz w:val="22"/>
          <w:szCs w:val="22"/>
        </w:rPr>
        <w:t xml:space="preserve"> la Directora de Administración informó que no se han entregado recursos en dinero o especie a los delegados en el periodo solicitado, y en tanto al padrón de autoridades auxiliares, </w:t>
      </w:r>
      <w:r w:rsidR="006147F9" w:rsidRPr="004875F8">
        <w:rPr>
          <w:rFonts w:ascii="Palatino Linotype" w:hAnsi="Palatino Linotype"/>
          <w:sz w:val="22"/>
          <w:szCs w:val="22"/>
        </w:rPr>
        <w:t>sugirió dirigir su solicitud a la Secretaría del Ayuntamiento al considerar que dicha dependencia es la que cuenta con las atribuciones para dar respuesta a lo solicitado.</w:t>
      </w:r>
    </w:p>
    <w:p w14:paraId="4CAB5387" w14:textId="10B1887C" w:rsidR="00B81AE2" w:rsidRPr="004875F8" w:rsidRDefault="00B81AE2" w:rsidP="00D81BDD">
      <w:pPr>
        <w:spacing w:before="240" w:after="240" w:line="360" w:lineRule="auto"/>
        <w:jc w:val="both"/>
        <w:rPr>
          <w:rFonts w:ascii="Palatino Linotype" w:eastAsia="Palatino Linotype" w:hAnsi="Palatino Linotype" w:cs="Palatino Linotype"/>
          <w:sz w:val="22"/>
          <w:szCs w:val="22"/>
        </w:rPr>
      </w:pPr>
      <w:r w:rsidRPr="004875F8">
        <w:rPr>
          <w:rFonts w:ascii="Palatino Linotype" w:hAnsi="Palatino Linotype"/>
          <w:sz w:val="22"/>
          <w:szCs w:val="22"/>
        </w:rPr>
        <w:t>- Directorio de delegados 2025.</w:t>
      </w:r>
    </w:p>
    <w:p w14:paraId="3C747855" w14:textId="77777777" w:rsidR="00725958" w:rsidRPr="004875F8" w:rsidRDefault="00725958" w:rsidP="00725958">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4E0E4FAB" w14:textId="724F3569"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 xml:space="preserve">7. Cierre de instrucción. </w:t>
      </w:r>
      <w:r w:rsidRPr="004875F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D33E96" w:rsidRPr="004875F8">
        <w:rPr>
          <w:rFonts w:ascii="Palatino Linotype" w:eastAsia="Palatino Linotype" w:hAnsi="Palatino Linotype" w:cs="Palatino Linotype"/>
          <w:b/>
          <w:sz w:val="22"/>
          <w:szCs w:val="22"/>
        </w:rPr>
        <w:t>ocho</w:t>
      </w:r>
      <w:r w:rsidR="00725958" w:rsidRPr="004875F8">
        <w:rPr>
          <w:rFonts w:ascii="Palatino Linotype" w:eastAsia="Palatino Linotype" w:hAnsi="Palatino Linotype" w:cs="Palatino Linotype"/>
          <w:b/>
          <w:sz w:val="22"/>
          <w:szCs w:val="22"/>
        </w:rPr>
        <w:t xml:space="preserve"> de octubre</w:t>
      </w:r>
      <w:r w:rsidRPr="004875F8">
        <w:rPr>
          <w:rFonts w:ascii="Palatino Linotype" w:eastAsia="Palatino Linotype" w:hAnsi="Palatino Linotype" w:cs="Palatino Linotype"/>
          <w:b/>
          <w:sz w:val="22"/>
          <w:szCs w:val="22"/>
        </w:rPr>
        <w:t xml:space="preserve"> de dos mil veinticinco</w:t>
      </w:r>
      <w:r w:rsidRPr="004875F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61332CF" w14:textId="6CB65D38" w:rsidR="00C8599E" w:rsidRPr="004875F8" w:rsidRDefault="00812BF1" w:rsidP="00B24180">
      <w:pPr>
        <w:spacing w:before="240" w:after="240" w:line="360" w:lineRule="auto"/>
        <w:jc w:val="both"/>
        <w:rPr>
          <w:rFonts w:ascii="Palatino Linotype" w:eastAsia="Palatino Linotype" w:hAnsi="Palatino Linotype" w:cs="Palatino Linotype"/>
          <w:b/>
          <w:sz w:val="22"/>
          <w:szCs w:val="22"/>
        </w:rPr>
      </w:pPr>
      <w:r w:rsidRPr="004875F8">
        <w:rPr>
          <w:rFonts w:ascii="Palatino Linotype" w:eastAsia="Palatino Linotype" w:hAnsi="Palatino Linotype" w:cs="Palatino Linotype"/>
          <w:b/>
          <w:sz w:val="22"/>
          <w:szCs w:val="22"/>
        </w:rPr>
        <w:t>8</w:t>
      </w:r>
      <w:r w:rsidRPr="004875F8">
        <w:rPr>
          <w:rFonts w:ascii="Palatino Linotype" w:eastAsia="Palatino Linotype" w:hAnsi="Palatino Linotype" w:cs="Palatino Linotype"/>
          <w:sz w:val="22"/>
          <w:szCs w:val="22"/>
        </w:rPr>
        <w:t xml:space="preserve">. </w:t>
      </w:r>
      <w:r w:rsidRPr="004875F8">
        <w:rPr>
          <w:rFonts w:ascii="Palatino Linotype" w:eastAsia="Palatino Linotype" w:hAnsi="Palatino Linotype" w:cs="Palatino Linotype"/>
          <w:b/>
          <w:sz w:val="22"/>
          <w:szCs w:val="22"/>
        </w:rPr>
        <w:t>Ampliación del término para resolver</w:t>
      </w:r>
      <w:r w:rsidRPr="004875F8">
        <w:rPr>
          <w:rFonts w:ascii="Palatino Linotype" w:eastAsia="Palatino Linotype" w:hAnsi="Palatino Linotype" w:cs="Palatino Linotype"/>
          <w:sz w:val="22"/>
          <w:szCs w:val="22"/>
        </w:rPr>
        <w:t xml:space="preserve">. El </w:t>
      </w:r>
      <w:r w:rsidR="00D33E96" w:rsidRPr="004875F8">
        <w:rPr>
          <w:rFonts w:ascii="Palatino Linotype" w:eastAsia="Palatino Linotype" w:hAnsi="Palatino Linotype" w:cs="Palatino Linotype"/>
          <w:b/>
          <w:bCs/>
          <w:sz w:val="22"/>
          <w:szCs w:val="22"/>
        </w:rPr>
        <w:t>ocho</w:t>
      </w:r>
      <w:r w:rsidR="00B92E4E" w:rsidRPr="004875F8">
        <w:rPr>
          <w:rFonts w:ascii="Palatino Linotype" w:eastAsia="Palatino Linotype" w:hAnsi="Palatino Linotype" w:cs="Palatino Linotype"/>
          <w:b/>
          <w:bCs/>
          <w:sz w:val="22"/>
          <w:szCs w:val="22"/>
        </w:rPr>
        <w:t xml:space="preserve"> de octubre de dos mil veinticinco</w:t>
      </w:r>
      <w:r w:rsidRPr="004875F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990E0F3"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612BB7E"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7AFBC4B"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D77C31"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4C40957" w14:textId="77777777" w:rsidR="00C8599E" w:rsidRPr="004875F8" w:rsidRDefault="00812BF1" w:rsidP="00B24180">
      <w:pPr>
        <w:spacing w:before="240" w:after="240" w:line="360" w:lineRule="auto"/>
        <w:jc w:val="both"/>
        <w:rPr>
          <w:rFonts w:ascii="Palatino Linotype" w:eastAsia="Palatino Linotype" w:hAnsi="Palatino Linotype" w:cs="Palatino Linotype"/>
          <w:strike/>
          <w:sz w:val="22"/>
          <w:szCs w:val="22"/>
        </w:rPr>
      </w:pPr>
      <w:r w:rsidRPr="004875F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FA72885" w14:textId="77777777" w:rsidR="00C8599E" w:rsidRPr="004875F8" w:rsidRDefault="00812BF1" w:rsidP="00B2418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5ACA4EF5" w14:textId="77777777" w:rsidR="00C8599E" w:rsidRPr="004875F8" w:rsidRDefault="00812BF1" w:rsidP="00B2418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Actividad Procesal del interesado. Acciones u omisiones del interesado.</w:t>
      </w:r>
    </w:p>
    <w:p w14:paraId="1E43E246" w14:textId="77777777" w:rsidR="00C8599E" w:rsidRPr="004875F8" w:rsidRDefault="00812BF1" w:rsidP="00B2418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2D4C6608" w14:textId="77777777" w:rsidR="00C8599E" w:rsidRPr="004875F8" w:rsidRDefault="00812BF1" w:rsidP="00B24180">
      <w:pPr>
        <w:tabs>
          <w:tab w:val="left" w:pos="567"/>
        </w:tabs>
        <w:spacing w:before="240" w:after="240" w:line="360" w:lineRule="auto"/>
        <w:ind w:left="284"/>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6F30923"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B26174" w14:textId="77777777" w:rsidR="00C8599E" w:rsidRPr="004875F8" w:rsidRDefault="00812BF1" w:rsidP="00B24180">
      <w:pPr>
        <w:spacing w:before="240" w:after="240" w:line="360" w:lineRule="auto"/>
        <w:jc w:val="both"/>
        <w:rPr>
          <w:rFonts w:ascii="Palatino Linotype" w:eastAsia="Palatino Linotype" w:hAnsi="Palatino Linotype" w:cs="Palatino Linotype"/>
          <w:b/>
          <w:sz w:val="22"/>
          <w:szCs w:val="22"/>
        </w:rPr>
      </w:pPr>
      <w:r w:rsidRPr="004875F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875F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875F8">
        <w:rPr>
          <w:rFonts w:ascii="Palatino Linotype" w:eastAsia="Palatino Linotype" w:hAnsi="Palatino Linotype" w:cs="Palatino Linotype"/>
          <w:sz w:val="22"/>
          <w:szCs w:val="22"/>
        </w:rPr>
        <w:t>, visible en la Gaceta del Seminario Judicial de la Federación con el registro digital 205635.</w:t>
      </w:r>
    </w:p>
    <w:p w14:paraId="1A515B89"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3159AE"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64A49EC" w14:textId="77777777" w:rsidR="00C8599E" w:rsidRPr="004875F8" w:rsidRDefault="00812BF1" w:rsidP="00B24180">
      <w:pPr>
        <w:spacing w:before="120" w:after="120"/>
        <w:ind w:left="851" w:right="902"/>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 </w:t>
      </w:r>
      <w:r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b/>
          <w:i/>
          <w:sz w:val="22"/>
          <w:szCs w:val="22"/>
        </w:rPr>
        <w:t>PLAZO RAZONABLE PARA RESOLVER. DIMENSIÓN Y EFECTOS DE ESTE CONCEPTO CUANDO SE ADUCE EXCESIVA CARGA DE TRABAJO</w:t>
      </w:r>
      <w:r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sz w:val="22"/>
          <w:szCs w:val="22"/>
        </w:rPr>
        <w:t xml:space="preserve"> consultable en el Seminario Judicial de la Federación y su gaceta, con el registro digital 2002351.</w:t>
      </w:r>
    </w:p>
    <w:p w14:paraId="6B0290D0" w14:textId="77777777" w:rsidR="00C8599E" w:rsidRPr="004875F8" w:rsidRDefault="00812BF1" w:rsidP="00B24180">
      <w:pPr>
        <w:spacing w:before="120" w:after="120"/>
        <w:ind w:left="851" w:right="902"/>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sz w:val="22"/>
          <w:szCs w:val="22"/>
        </w:rPr>
        <w:t>, visible en el Seminario Judicial de la Federación y su gaceta, con el registro digital 2002350.</w:t>
      </w:r>
    </w:p>
    <w:p w14:paraId="5C7A7099"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03E934B"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BA58BCC" w14:textId="77777777" w:rsidR="00C8599E" w:rsidRPr="004875F8" w:rsidRDefault="00812BF1" w:rsidP="00B24180">
      <w:pPr>
        <w:widowControl w:val="0"/>
        <w:spacing w:before="240" w:after="240" w:line="360" w:lineRule="auto"/>
        <w:jc w:val="center"/>
        <w:rPr>
          <w:rFonts w:ascii="Palatino Linotype" w:eastAsia="Palatino Linotype" w:hAnsi="Palatino Linotype" w:cs="Palatino Linotype"/>
          <w:b/>
          <w:sz w:val="22"/>
          <w:szCs w:val="22"/>
        </w:rPr>
      </w:pPr>
      <w:r w:rsidRPr="004875F8">
        <w:rPr>
          <w:rFonts w:ascii="Palatino Linotype" w:eastAsia="Palatino Linotype" w:hAnsi="Palatino Linotype" w:cs="Palatino Linotype"/>
          <w:b/>
          <w:sz w:val="22"/>
          <w:szCs w:val="22"/>
        </w:rPr>
        <w:t>II. C O N S I D E R A N D O S</w:t>
      </w:r>
    </w:p>
    <w:p w14:paraId="78F0EBFF"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Primero. Competencia.</w:t>
      </w:r>
      <w:r w:rsidRPr="004875F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9A7C23" w14:textId="77777777"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4875F8">
        <w:rPr>
          <w:rFonts w:ascii="Palatino Linotype" w:eastAsia="Palatino Linotype" w:hAnsi="Palatino Linotype" w:cs="Palatino Linotype"/>
          <w:b/>
          <w:sz w:val="22"/>
          <w:szCs w:val="22"/>
        </w:rPr>
        <w:t>Segundo. Oportunidad y Procedibilidad del Recurso de Revisión</w:t>
      </w:r>
      <w:r w:rsidRPr="004875F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A993723" w14:textId="4F6888D1"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 xml:space="preserve">remitió la respuesta a la solicitud de información el día </w:t>
      </w:r>
      <w:r w:rsidR="00A4433A" w:rsidRPr="004875F8">
        <w:rPr>
          <w:rFonts w:ascii="Palatino Linotype" w:eastAsia="Palatino Linotype" w:hAnsi="Palatino Linotype" w:cs="Palatino Linotype"/>
          <w:b/>
          <w:sz w:val="22"/>
          <w:szCs w:val="22"/>
        </w:rPr>
        <w:t xml:space="preserve">diez de junio </w:t>
      </w:r>
      <w:r w:rsidR="001614A0" w:rsidRPr="004875F8">
        <w:rPr>
          <w:rFonts w:ascii="Palatino Linotype" w:eastAsia="Palatino Linotype" w:hAnsi="Palatino Linotype" w:cs="Palatino Linotype"/>
          <w:b/>
          <w:sz w:val="22"/>
          <w:szCs w:val="22"/>
        </w:rPr>
        <w:t>de dos mil veinticinco</w:t>
      </w:r>
      <w:r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sz w:val="22"/>
          <w:szCs w:val="22"/>
        </w:rPr>
        <w:t xml:space="preserve">mientras que el recurso de revisión interpuesto por la parte </w:t>
      </w:r>
      <w:r w:rsidRPr="004875F8">
        <w:rPr>
          <w:rFonts w:ascii="Palatino Linotype" w:eastAsia="Palatino Linotype" w:hAnsi="Palatino Linotype" w:cs="Palatino Linotype"/>
          <w:b/>
          <w:sz w:val="22"/>
          <w:szCs w:val="22"/>
        </w:rPr>
        <w:t xml:space="preserve">Recurrente, </w:t>
      </w:r>
      <w:r w:rsidRPr="004875F8">
        <w:rPr>
          <w:rFonts w:ascii="Palatino Linotype" w:eastAsia="Palatino Linotype" w:hAnsi="Palatino Linotype" w:cs="Palatino Linotype"/>
          <w:sz w:val="22"/>
          <w:szCs w:val="22"/>
        </w:rPr>
        <w:t>se tuvo por presentado el día</w:t>
      </w:r>
      <w:r w:rsidRPr="004875F8">
        <w:rPr>
          <w:rFonts w:ascii="Palatino Linotype" w:eastAsia="Palatino Linotype" w:hAnsi="Palatino Linotype" w:cs="Palatino Linotype"/>
          <w:b/>
          <w:sz w:val="22"/>
          <w:szCs w:val="22"/>
        </w:rPr>
        <w:t xml:space="preserve"> </w:t>
      </w:r>
      <w:r w:rsidR="00A4433A" w:rsidRPr="004875F8">
        <w:rPr>
          <w:rFonts w:ascii="Palatino Linotype" w:eastAsia="Palatino Linotype" w:hAnsi="Palatino Linotype" w:cs="Palatino Linotype"/>
          <w:b/>
          <w:sz w:val="22"/>
          <w:szCs w:val="22"/>
        </w:rPr>
        <w:t xml:space="preserve">uno de julio </w:t>
      </w:r>
      <w:r w:rsidR="001614A0" w:rsidRPr="004875F8">
        <w:rPr>
          <w:rFonts w:ascii="Palatino Linotype" w:eastAsia="Palatino Linotype" w:hAnsi="Palatino Linotype" w:cs="Palatino Linotype"/>
          <w:b/>
          <w:sz w:val="22"/>
          <w:szCs w:val="22"/>
        </w:rPr>
        <w:t>de dos mil veinticinco</w:t>
      </w:r>
      <w:r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sz w:val="22"/>
          <w:szCs w:val="22"/>
        </w:rPr>
        <w:t xml:space="preserve">esto es, </w:t>
      </w:r>
      <w:r w:rsidR="00C3718E" w:rsidRPr="004875F8">
        <w:rPr>
          <w:rFonts w:ascii="Palatino Linotype" w:eastAsia="Palatino Linotype" w:hAnsi="Palatino Linotype" w:cs="Palatino Linotype"/>
          <w:sz w:val="22"/>
          <w:szCs w:val="22"/>
        </w:rPr>
        <w:t xml:space="preserve">al </w:t>
      </w:r>
      <w:r w:rsidR="00B92E4E" w:rsidRPr="004875F8">
        <w:rPr>
          <w:rFonts w:ascii="Palatino Linotype" w:eastAsia="Palatino Linotype" w:hAnsi="Palatino Linotype" w:cs="Palatino Linotype"/>
          <w:sz w:val="22"/>
          <w:szCs w:val="22"/>
        </w:rPr>
        <w:t xml:space="preserve">décimo </w:t>
      </w:r>
      <w:r w:rsidR="00A4433A" w:rsidRPr="004875F8">
        <w:rPr>
          <w:rFonts w:ascii="Palatino Linotype" w:eastAsia="Palatino Linotype" w:hAnsi="Palatino Linotype" w:cs="Palatino Linotype"/>
          <w:sz w:val="22"/>
          <w:szCs w:val="22"/>
        </w:rPr>
        <w:t>quinto</w:t>
      </w:r>
      <w:r w:rsidR="00B92E4E" w:rsidRPr="004875F8">
        <w:rPr>
          <w:rFonts w:ascii="Palatino Linotype" w:eastAsia="Palatino Linotype" w:hAnsi="Palatino Linotype" w:cs="Palatino Linotype"/>
          <w:sz w:val="22"/>
          <w:szCs w:val="22"/>
        </w:rPr>
        <w:t xml:space="preserve"> </w:t>
      </w:r>
      <w:r w:rsidR="00C3718E" w:rsidRPr="004875F8">
        <w:rPr>
          <w:rFonts w:ascii="Palatino Linotype" w:eastAsia="Palatino Linotype" w:hAnsi="Palatino Linotype" w:cs="Palatino Linotype"/>
          <w:sz w:val="22"/>
          <w:szCs w:val="22"/>
        </w:rPr>
        <w:t xml:space="preserve">día </w:t>
      </w:r>
      <w:r w:rsidR="00761E4F" w:rsidRPr="004875F8">
        <w:rPr>
          <w:rFonts w:ascii="Palatino Linotype" w:eastAsia="Palatino Linotype" w:hAnsi="Palatino Linotype" w:cs="Palatino Linotype"/>
          <w:sz w:val="22"/>
          <w:szCs w:val="22"/>
        </w:rPr>
        <w:t xml:space="preserve">en </w:t>
      </w:r>
      <w:r w:rsidRPr="004875F8">
        <w:rPr>
          <w:rFonts w:ascii="Palatino Linotype" w:eastAsia="Palatino Linotype" w:hAnsi="Palatino Linotype" w:cs="Palatino Linotype"/>
          <w:sz w:val="22"/>
          <w:szCs w:val="22"/>
        </w:rPr>
        <w:t>que tuvo conocimiento de la respuesta impugnada. En este sentido, se concluye que el presente recurso de revisión se encuentra dentro de los márgenes temporales previstos en las disposiciones legales referidas.</w:t>
      </w:r>
    </w:p>
    <w:p w14:paraId="29A0EC24" w14:textId="70CF7038" w:rsidR="00C8599E" w:rsidRPr="004875F8" w:rsidRDefault="00812BF1" w:rsidP="00B24180">
      <w:pPr>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4875F8">
        <w:rPr>
          <w:rFonts w:ascii="Palatino Linotype" w:eastAsia="Palatino Linotype" w:hAnsi="Palatino Linotype" w:cs="Palatino Linotype"/>
          <w:sz w:val="22"/>
          <w:szCs w:val="22"/>
        </w:rPr>
        <w:t>Además, por cuanto hace a la procedibilidad del recurso de revisión, es de suma importancia señalar que la parte</w:t>
      </w:r>
      <w:r w:rsidRPr="004875F8">
        <w:rPr>
          <w:rFonts w:ascii="Palatino Linotype" w:eastAsia="Palatino Linotype" w:hAnsi="Palatino Linotype" w:cs="Palatino Linotype"/>
          <w:b/>
          <w:sz w:val="22"/>
          <w:szCs w:val="22"/>
        </w:rPr>
        <w:t xml:space="preserve"> Recurrente</w:t>
      </w:r>
      <w:r w:rsidRPr="004875F8">
        <w:rPr>
          <w:rFonts w:ascii="Palatino Linotype" w:eastAsia="Palatino Linotype" w:hAnsi="Palatino Linotype" w:cs="Palatino Linotype"/>
          <w:sz w:val="22"/>
          <w:szCs w:val="22"/>
        </w:rPr>
        <w:t xml:space="preserve">, </w:t>
      </w:r>
      <w:r w:rsidR="00C3718E" w:rsidRPr="004875F8">
        <w:rPr>
          <w:rFonts w:ascii="Palatino Linotype" w:eastAsia="Palatino Linotype" w:hAnsi="Palatino Linotype" w:cs="Palatino Linotype"/>
          <w:sz w:val="22"/>
          <w:szCs w:val="22"/>
        </w:rPr>
        <w:t xml:space="preserve">no </w:t>
      </w:r>
      <w:r w:rsidRPr="004875F8">
        <w:rPr>
          <w:rFonts w:ascii="Palatino Linotype" w:eastAsia="Palatino Linotype" w:hAnsi="Palatino Linotype" w:cs="Palatino Linotype"/>
          <w:sz w:val="22"/>
          <w:szCs w:val="22"/>
        </w:rPr>
        <w:t xml:space="preserve">señaló </w:t>
      </w:r>
      <w:r w:rsidR="00A41A5E" w:rsidRPr="004875F8">
        <w:rPr>
          <w:rFonts w:ascii="Palatino Linotype" w:eastAsia="Palatino Linotype" w:hAnsi="Palatino Linotype" w:cs="Palatino Linotype"/>
          <w:sz w:val="22"/>
          <w:szCs w:val="22"/>
        </w:rPr>
        <w:t xml:space="preserve">nombre </w:t>
      </w:r>
      <w:r w:rsidR="00C3718E" w:rsidRPr="004875F8">
        <w:rPr>
          <w:rFonts w:ascii="Palatino Linotype" w:eastAsia="Palatino Linotype" w:hAnsi="Palatino Linotype" w:cs="Palatino Linotype"/>
          <w:sz w:val="22"/>
          <w:szCs w:val="22"/>
        </w:rPr>
        <w:t>o</w:t>
      </w:r>
      <w:r w:rsidR="00A41A5E" w:rsidRPr="004875F8">
        <w:rPr>
          <w:rFonts w:ascii="Palatino Linotype" w:eastAsia="Palatino Linotype" w:hAnsi="Palatino Linotype" w:cs="Palatino Linotype"/>
          <w:sz w:val="22"/>
          <w:szCs w:val="22"/>
        </w:rPr>
        <w:t xml:space="preserve"> seudónimo</w:t>
      </w:r>
      <w:r w:rsidRPr="004875F8">
        <w:rPr>
          <w:rFonts w:ascii="Palatino Linotype" w:eastAsia="Palatino Linotype" w:hAnsi="Palatino Linotype" w:cs="Palatino Linotype"/>
          <w:sz w:val="22"/>
          <w:szCs w:val="22"/>
        </w:rPr>
        <w:t>,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D8FE544" w14:textId="77777777" w:rsidR="00C8599E" w:rsidRPr="004875F8" w:rsidRDefault="00812BF1" w:rsidP="00B24180">
      <w:pPr>
        <w:spacing w:before="120" w:after="120"/>
        <w:ind w:left="851" w:right="902"/>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b/>
          <w:i/>
          <w:sz w:val="22"/>
          <w:szCs w:val="22"/>
        </w:rPr>
        <w:t>Las solicitudes anónimas</w:t>
      </w:r>
      <w:r w:rsidRPr="004875F8">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345B206B" w14:textId="77777777" w:rsidR="00C8599E" w:rsidRPr="004875F8" w:rsidRDefault="00812BF1" w:rsidP="00B24180">
      <w:pPr>
        <w:spacing w:before="240" w:after="240" w:line="360" w:lineRule="auto"/>
        <w:jc w:val="both"/>
        <w:rPr>
          <w:rFonts w:ascii="Palatino Linotype" w:eastAsia="Palatino Linotype" w:hAnsi="Palatino Linotype" w:cs="Palatino Linotype"/>
          <w:b/>
          <w:sz w:val="22"/>
          <w:szCs w:val="22"/>
        </w:rPr>
      </w:pPr>
      <w:r w:rsidRPr="004875F8">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4875F8">
        <w:rPr>
          <w:rFonts w:ascii="Palatino Linotype" w:eastAsia="Palatino Linotype" w:hAnsi="Palatino Linotype" w:cs="Palatino Linotype"/>
          <w:b/>
          <w:sz w:val="22"/>
          <w:szCs w:val="22"/>
        </w:rPr>
        <w:t xml:space="preserve"> SAIMEX.</w:t>
      </w:r>
    </w:p>
    <w:p w14:paraId="26F783FC" w14:textId="39C19423" w:rsidR="00C8599E" w:rsidRPr="004875F8" w:rsidRDefault="00812BF1" w:rsidP="00B24180">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4875F8">
        <w:rPr>
          <w:rFonts w:ascii="Palatino Linotype" w:eastAsia="Palatino Linotype" w:hAnsi="Palatino Linotype" w:cs="Palatino Linotype"/>
          <w:b/>
          <w:sz w:val="22"/>
          <w:szCs w:val="22"/>
        </w:rPr>
        <w:t>Recurrente</w:t>
      </w:r>
      <w:r w:rsidRPr="004875F8">
        <w:rPr>
          <w:rFonts w:ascii="Palatino Linotype" w:eastAsia="Palatino Linotype" w:hAnsi="Palatino Linotype" w:cs="Palatino Linotype"/>
          <w:sz w:val="22"/>
          <w:szCs w:val="22"/>
        </w:rPr>
        <w:t xml:space="preserve"> en sus motivos de inconformidad, de ac</w:t>
      </w:r>
      <w:r w:rsidR="00732924" w:rsidRPr="004875F8">
        <w:rPr>
          <w:rFonts w:ascii="Palatino Linotype" w:eastAsia="Palatino Linotype" w:hAnsi="Palatino Linotype" w:cs="Palatino Linotype"/>
          <w:sz w:val="22"/>
          <w:szCs w:val="22"/>
        </w:rPr>
        <w:t>u</w:t>
      </w:r>
      <w:r w:rsidR="00A4433A" w:rsidRPr="004875F8">
        <w:rPr>
          <w:rFonts w:ascii="Palatino Linotype" w:eastAsia="Palatino Linotype" w:hAnsi="Palatino Linotype" w:cs="Palatino Linotype"/>
          <w:sz w:val="22"/>
          <w:szCs w:val="22"/>
        </w:rPr>
        <w:t>erdo al artículo 179, fracción</w:t>
      </w:r>
      <w:r w:rsidR="00732924" w:rsidRPr="004875F8">
        <w:rPr>
          <w:rFonts w:ascii="Palatino Linotype" w:eastAsia="Palatino Linotype" w:hAnsi="Palatino Linotype" w:cs="Palatino Linotype"/>
          <w:sz w:val="22"/>
          <w:szCs w:val="22"/>
        </w:rPr>
        <w:t xml:space="preserve"> </w:t>
      </w:r>
      <w:r w:rsidR="006044DA" w:rsidRPr="004875F8">
        <w:rPr>
          <w:rFonts w:ascii="Palatino Linotype" w:eastAsia="Palatino Linotype" w:hAnsi="Palatino Linotype" w:cs="Palatino Linotype"/>
          <w:sz w:val="22"/>
          <w:szCs w:val="22"/>
        </w:rPr>
        <w:t>I</w:t>
      </w:r>
      <w:r w:rsidR="00732924" w:rsidRPr="004875F8">
        <w:rPr>
          <w:rFonts w:ascii="Palatino Linotype" w:eastAsia="Palatino Linotype" w:hAnsi="Palatino Linotype" w:cs="Palatino Linotype"/>
          <w:sz w:val="22"/>
          <w:szCs w:val="22"/>
        </w:rPr>
        <w:t xml:space="preserve"> </w:t>
      </w:r>
      <w:r w:rsidRPr="004875F8">
        <w:rPr>
          <w:rFonts w:ascii="Palatino Linotype" w:eastAsia="Palatino Linotype" w:hAnsi="Palatino Linotype" w:cs="Palatino Linotype"/>
          <w:sz w:val="22"/>
          <w:szCs w:val="22"/>
        </w:rPr>
        <w:t>del ordenamiento legal citado, que a la letra dice: </w:t>
      </w:r>
    </w:p>
    <w:p w14:paraId="102193EB" w14:textId="6AE22E45" w:rsidR="00C8599E" w:rsidRPr="004875F8" w:rsidRDefault="00812BF1" w:rsidP="00B24180">
      <w:pPr>
        <w:tabs>
          <w:tab w:val="left" w:pos="7938"/>
        </w:tabs>
        <w:spacing w:before="120" w:after="120"/>
        <w:ind w:left="851" w:right="902"/>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b/>
          <w:i/>
          <w:sz w:val="22"/>
          <w:szCs w:val="22"/>
        </w:rPr>
        <w:t>Artículo 179.</w:t>
      </w:r>
      <w:r w:rsidRPr="004875F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3344C9A" w14:textId="4919B9BD" w:rsidR="00C8599E" w:rsidRPr="004875F8" w:rsidRDefault="006044DA" w:rsidP="00A4433A">
      <w:pPr>
        <w:tabs>
          <w:tab w:val="left" w:pos="7938"/>
        </w:tabs>
        <w:spacing w:before="120" w:after="120"/>
        <w:ind w:left="1134" w:right="900"/>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b/>
          <w:i/>
          <w:sz w:val="22"/>
          <w:szCs w:val="22"/>
        </w:rPr>
        <w:t xml:space="preserve">I. </w:t>
      </w:r>
      <w:r w:rsidRPr="004875F8">
        <w:rPr>
          <w:rFonts w:ascii="Palatino Linotype" w:eastAsia="Palatino Linotype" w:hAnsi="Palatino Linotype" w:cs="Palatino Linotype"/>
          <w:bCs/>
          <w:i/>
          <w:sz w:val="22"/>
          <w:szCs w:val="22"/>
        </w:rPr>
        <w:t>La negativa a la información solicitada</w:t>
      </w:r>
      <w:r w:rsidR="00812BF1" w:rsidRPr="004875F8">
        <w:rPr>
          <w:rFonts w:ascii="Palatino Linotype" w:eastAsia="Palatino Linotype" w:hAnsi="Palatino Linotype" w:cs="Palatino Linotype"/>
          <w:i/>
          <w:sz w:val="22"/>
          <w:szCs w:val="22"/>
        </w:rPr>
        <w:t>;</w:t>
      </w:r>
      <w:r w:rsidR="00A4433A" w:rsidRPr="004875F8">
        <w:rPr>
          <w:rFonts w:ascii="Palatino Linotype" w:eastAsia="Palatino Linotype" w:hAnsi="Palatino Linotype" w:cs="Palatino Linotype"/>
          <w:i/>
          <w:sz w:val="22"/>
          <w:szCs w:val="22"/>
        </w:rPr>
        <w:t>”</w:t>
      </w:r>
    </w:p>
    <w:p w14:paraId="41199FFA" w14:textId="77777777" w:rsidR="00507DF9" w:rsidRPr="004875F8" w:rsidRDefault="00507DF9" w:rsidP="00507DF9">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Tercero. Análisis de las causales de sobreseimiento de los recursos de revisión.</w:t>
      </w:r>
      <w:r w:rsidRPr="004875F8">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F1B0F77" w14:textId="77777777" w:rsidR="00507DF9" w:rsidRPr="004875F8" w:rsidRDefault="00507DF9" w:rsidP="00507DF9">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Es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1C2D1350" w14:textId="77777777" w:rsidR="00507DF9" w:rsidRPr="004875F8" w:rsidRDefault="00507DF9" w:rsidP="00507DF9">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1EF045E8" w14:textId="77777777" w:rsidR="00507DF9" w:rsidRPr="004875F8" w:rsidRDefault="00507DF9" w:rsidP="00507DF9">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 tal contexto, del análisis de la solicitud de información motivo del recurso de revisión que ahora se resuelve, se advierte que la parte </w:t>
      </w:r>
      <w:r w:rsidRPr="004875F8">
        <w:rPr>
          <w:rFonts w:ascii="Palatino Linotype" w:eastAsia="Palatino Linotype" w:hAnsi="Palatino Linotype" w:cs="Palatino Linotype"/>
          <w:b/>
          <w:sz w:val="22"/>
          <w:szCs w:val="22"/>
        </w:rPr>
        <w:t>Recurrente</w:t>
      </w:r>
      <w:r w:rsidRPr="004875F8">
        <w:rPr>
          <w:rFonts w:ascii="Palatino Linotype" w:eastAsia="Palatino Linotype" w:hAnsi="Palatino Linotype" w:cs="Palatino Linotype"/>
          <w:sz w:val="22"/>
          <w:szCs w:val="22"/>
        </w:rPr>
        <w:t xml:space="preserve"> requirió al </w:t>
      </w:r>
      <w:r w:rsidRPr="004875F8">
        <w:rPr>
          <w:rFonts w:ascii="Palatino Linotype" w:eastAsia="Palatino Linotype" w:hAnsi="Palatino Linotype" w:cs="Palatino Linotype"/>
          <w:b/>
          <w:sz w:val="22"/>
          <w:szCs w:val="22"/>
        </w:rPr>
        <w:t>Sujeto Obligado</w:t>
      </w:r>
      <w:r w:rsidRPr="004875F8">
        <w:rPr>
          <w:rFonts w:ascii="Palatino Linotype" w:eastAsia="Palatino Linotype" w:hAnsi="Palatino Linotype" w:cs="Palatino Linotype"/>
          <w:sz w:val="22"/>
          <w:szCs w:val="22"/>
        </w:rPr>
        <w:t xml:space="preserve"> le proporcione información que consiste en lo siguiente:</w:t>
      </w:r>
    </w:p>
    <w:p w14:paraId="5F1551E9" w14:textId="29C4222B" w:rsidR="00C00BB4" w:rsidRPr="004875F8" w:rsidRDefault="0048315A" w:rsidP="00B24180">
      <w:pPr>
        <w:spacing w:before="240" w:after="240" w:line="360" w:lineRule="auto"/>
        <w:ind w:left="284" w:right="51"/>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1. </w:t>
      </w:r>
      <w:r w:rsidR="00C00BB4" w:rsidRPr="004875F8">
        <w:rPr>
          <w:rFonts w:ascii="Palatino Linotype" w:eastAsia="Palatino Linotype" w:hAnsi="Palatino Linotype" w:cs="Palatino Linotype"/>
          <w:sz w:val="22"/>
          <w:szCs w:val="22"/>
        </w:rPr>
        <w:t>Recursos en dine</w:t>
      </w:r>
      <w:r w:rsidR="00512E45" w:rsidRPr="004875F8">
        <w:rPr>
          <w:rFonts w:ascii="Palatino Linotype" w:eastAsia="Palatino Linotype" w:hAnsi="Palatino Linotype" w:cs="Palatino Linotype"/>
          <w:sz w:val="22"/>
          <w:szCs w:val="22"/>
        </w:rPr>
        <w:t>ro o especié que hayan recibido los</w:t>
      </w:r>
      <w:r w:rsidR="00E9030C" w:rsidRPr="004875F8">
        <w:rPr>
          <w:rFonts w:ascii="Palatino Linotype" w:eastAsia="Palatino Linotype" w:hAnsi="Palatino Linotype" w:cs="Palatino Linotype"/>
          <w:sz w:val="22"/>
          <w:szCs w:val="22"/>
        </w:rPr>
        <w:t xml:space="preserve"> D</w:t>
      </w:r>
      <w:r w:rsidR="00512E45" w:rsidRPr="004875F8">
        <w:rPr>
          <w:rFonts w:ascii="Palatino Linotype" w:eastAsia="Palatino Linotype" w:hAnsi="Palatino Linotype" w:cs="Palatino Linotype"/>
          <w:sz w:val="22"/>
          <w:szCs w:val="22"/>
        </w:rPr>
        <w:t xml:space="preserve">elegados del quince de abril al cinco de junio de dos mil veinticinco, </w:t>
      </w:r>
      <w:r w:rsidR="00F814D1" w:rsidRPr="004875F8">
        <w:rPr>
          <w:rFonts w:ascii="Palatino Linotype" w:eastAsia="Palatino Linotype" w:hAnsi="Palatino Linotype" w:cs="Palatino Linotype"/>
          <w:sz w:val="22"/>
          <w:szCs w:val="22"/>
        </w:rPr>
        <w:t>así como el concepto.</w:t>
      </w:r>
    </w:p>
    <w:p w14:paraId="2142590C" w14:textId="3F2FD9A7" w:rsidR="00C00BB4" w:rsidRPr="004875F8" w:rsidRDefault="00C00BB4" w:rsidP="00B24180">
      <w:pPr>
        <w:spacing w:before="240" w:after="240" w:line="360" w:lineRule="auto"/>
        <w:ind w:left="284" w:right="51"/>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2. El padrón de las autoridades auxiliares. </w:t>
      </w:r>
    </w:p>
    <w:p w14:paraId="17A762FB" w14:textId="77777777" w:rsidR="00454E22" w:rsidRPr="004875F8" w:rsidRDefault="00454E22" w:rsidP="00454E22">
      <w:pPr>
        <w:spacing w:before="240" w:after="240" w:line="360" w:lineRule="auto"/>
        <w:jc w:val="both"/>
        <w:rPr>
          <w:rFonts w:ascii="Palatino Linotype" w:hAnsi="Palatino Linotype"/>
          <w:sz w:val="22"/>
          <w:szCs w:val="22"/>
        </w:rPr>
      </w:pPr>
      <w:r w:rsidRPr="004875F8">
        <w:rPr>
          <w:rFonts w:ascii="Palatino Linotype" w:eastAsia="Palatino Linotype" w:hAnsi="Palatino Linotype" w:cs="Palatino Linotype"/>
          <w:sz w:val="22"/>
          <w:szCs w:val="22"/>
        </w:rPr>
        <w:t xml:space="preserve">En respuesta a la solicitud de información la persona servidora pública  habilitada de la Secretaría del  manifestó que </w:t>
      </w:r>
      <w:r w:rsidRPr="004875F8">
        <w:rPr>
          <w:rFonts w:ascii="Palatino Linotype" w:hAnsi="Palatino Linotype"/>
          <w:sz w:val="22"/>
          <w:szCs w:val="22"/>
        </w:rPr>
        <w:t xml:space="preserve">si bien la Secretaria del Ayuntamiento se coordina con las autoridades auxiliares como lo menciona el artículo 57 F. I inciso b y c de la Ley </w:t>
      </w:r>
      <w:r w:rsidRPr="004875F8">
        <w:rPr>
          <w:rFonts w:ascii="Palatino Linotype" w:eastAsia="Palatino Linotype" w:hAnsi="Palatino Linotype" w:cs="Palatino Linotype"/>
          <w:sz w:val="22"/>
          <w:szCs w:val="22"/>
        </w:rPr>
        <w:t xml:space="preserve">Orgánica Municipal del Estado de México, </w:t>
      </w:r>
      <w:r w:rsidRPr="004875F8">
        <w:rPr>
          <w:rFonts w:ascii="Palatino Linotype" w:hAnsi="Palatino Linotype"/>
          <w:sz w:val="22"/>
          <w:szCs w:val="22"/>
        </w:rPr>
        <w:t>no interviene en ninguna de las decisiones y actividades que realizan dichas autoridades, al ser responsables de manera independiente de brindar certeza y transparencia a sus gobernados por lo que sugirió acercarse a la autoridad auxiliar de su interés para conocer los pormenores de su petición.</w:t>
      </w:r>
    </w:p>
    <w:p w14:paraId="0B8CF441" w14:textId="77777777" w:rsidR="00454E22" w:rsidRPr="004875F8" w:rsidRDefault="00454E22" w:rsidP="00454E22">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Al no estar conforme con los términos de la respuesta proporcionada, la parte </w:t>
      </w:r>
      <w:r w:rsidRPr="004875F8">
        <w:rPr>
          <w:rFonts w:ascii="Palatino Linotype" w:eastAsia="Palatino Linotype" w:hAnsi="Palatino Linotype" w:cs="Palatino Linotype"/>
          <w:b/>
          <w:bCs/>
          <w:sz w:val="22"/>
          <w:szCs w:val="22"/>
        </w:rPr>
        <w:t xml:space="preserve">Recurrente </w:t>
      </w:r>
      <w:r w:rsidRPr="004875F8">
        <w:rPr>
          <w:rFonts w:ascii="Palatino Linotype" w:eastAsia="Palatino Linotype" w:hAnsi="Palatino Linotype" w:cs="Palatino Linotype"/>
          <w:sz w:val="22"/>
          <w:szCs w:val="22"/>
        </w:rPr>
        <w:t xml:space="preserve">presentó el recurso de revisión que nos ocupa, por medio del cual alegó que no le fue entregada la información, reiteró la solicitud de información, y precisó que en cuanto al dinero que han recibido las autoridades auxiliares, se refiere al que ha entregado el </w:t>
      </w:r>
      <w:r w:rsidRPr="004875F8">
        <w:rPr>
          <w:rFonts w:ascii="Palatino Linotype" w:eastAsia="Palatino Linotype" w:hAnsi="Palatino Linotype" w:cs="Palatino Linotype"/>
          <w:b/>
          <w:sz w:val="22"/>
          <w:szCs w:val="22"/>
        </w:rPr>
        <w:t>Sujeto Obligado</w:t>
      </w:r>
      <w:r w:rsidRPr="004875F8">
        <w:rPr>
          <w:rFonts w:ascii="Palatino Linotype" w:eastAsia="Palatino Linotype" w:hAnsi="Palatino Linotype" w:cs="Palatino Linotype"/>
          <w:sz w:val="22"/>
          <w:szCs w:val="22"/>
        </w:rPr>
        <w:t xml:space="preserve"> a estas autoridades en el periodo referido.</w:t>
      </w:r>
    </w:p>
    <w:p w14:paraId="15B356EA" w14:textId="77777777" w:rsidR="00BE1BFE" w:rsidRPr="004875F8" w:rsidRDefault="00454E22" w:rsidP="00454E22">
      <w:pPr>
        <w:spacing w:before="240" w:after="240" w:line="360" w:lineRule="auto"/>
        <w:jc w:val="both"/>
        <w:rPr>
          <w:rFonts w:ascii="Palatino Linotype" w:hAnsi="Palatino Linotype"/>
          <w:bCs/>
          <w:noProof/>
          <w:sz w:val="22"/>
          <w:szCs w:val="22"/>
        </w:rPr>
      </w:pPr>
      <w:r w:rsidRPr="004875F8">
        <w:rPr>
          <w:rFonts w:ascii="Palatino Linotype" w:hAnsi="Palatino Linotype"/>
          <w:sz w:val="22"/>
          <w:szCs w:val="22"/>
        </w:rPr>
        <w:t xml:space="preserve">En la etapa de manifestaciones el </w:t>
      </w:r>
      <w:r w:rsidRPr="004875F8">
        <w:rPr>
          <w:rFonts w:ascii="Palatino Linotype" w:hAnsi="Palatino Linotype"/>
          <w:b/>
          <w:bCs/>
          <w:sz w:val="22"/>
          <w:szCs w:val="22"/>
        </w:rPr>
        <w:t>Sujeto Obligado</w:t>
      </w:r>
      <w:r w:rsidRPr="004875F8">
        <w:rPr>
          <w:rFonts w:ascii="Palatino Linotype" w:hAnsi="Palatino Linotype"/>
          <w:bCs/>
          <w:sz w:val="22"/>
          <w:szCs w:val="22"/>
        </w:rPr>
        <w:t xml:space="preserve">, por conducto de la Tesorería Municipal y la Dirección de Administración señaló que no se ha entregado ningún tipo de recurso en dinero o especie a delegados en el periodo solicitado, asimismo hizo entrega de un listado que contiene la Delegación, nombre y cargo, de las </w:t>
      </w:r>
      <w:r w:rsidR="00BE1BFE" w:rsidRPr="004875F8">
        <w:rPr>
          <w:rFonts w:ascii="Palatino Linotype" w:hAnsi="Palatino Linotype"/>
          <w:bCs/>
          <w:sz w:val="22"/>
          <w:szCs w:val="22"/>
        </w:rPr>
        <w:t>Delegaciones y Subdelegaciones.</w:t>
      </w:r>
    </w:p>
    <w:p w14:paraId="202A7E0D" w14:textId="77777777" w:rsidR="00454E22" w:rsidRPr="004875F8" w:rsidRDefault="00454E22" w:rsidP="00454E2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Como se señaló en los antecedentes de la presente resolución, la información referida se hizo del conocimiento de la parte </w:t>
      </w:r>
      <w:r w:rsidRPr="004875F8">
        <w:rPr>
          <w:rFonts w:ascii="Palatino Linotype" w:eastAsia="Palatino Linotype" w:hAnsi="Palatino Linotype" w:cs="Palatino Linotype"/>
          <w:b/>
          <w:sz w:val="22"/>
          <w:szCs w:val="22"/>
        </w:rPr>
        <w:t xml:space="preserve">Recurrente, </w:t>
      </w:r>
      <w:r w:rsidRPr="004875F8">
        <w:rPr>
          <w:rFonts w:ascii="Palatino Linotype" w:eastAsia="Palatino Linotype" w:hAnsi="Palatino Linotype" w:cs="Palatino Linotype"/>
          <w:sz w:val="22"/>
          <w:szCs w:val="22"/>
        </w:rPr>
        <w:t>sin embargo, esta fue omisa en manifestar lo que a su derecho estimara conveniente, por lo que se tiene por precluido su derecho para tal efecto y se procede a emitir la resolución que conforme a derecho corresponda.</w:t>
      </w:r>
    </w:p>
    <w:p w14:paraId="3FE36163" w14:textId="77777777" w:rsidR="00454E22" w:rsidRPr="004875F8" w:rsidRDefault="00454E22" w:rsidP="00454E2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Una vez establecidas las posturas de las partes,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E9A9E73" w14:textId="77777777" w:rsidR="00B2084D" w:rsidRPr="004875F8" w:rsidRDefault="00B2084D" w:rsidP="00B2084D">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7CBD644F" w14:textId="77777777" w:rsidR="00B2084D" w:rsidRPr="004875F8" w:rsidRDefault="00B2084D" w:rsidP="00B2084D">
      <w:pPr>
        <w:spacing w:before="240" w:after="240" w:line="360" w:lineRule="auto"/>
        <w:ind w:right="51"/>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08BE364B" w14:textId="77777777" w:rsidR="00B2084D" w:rsidRPr="004875F8" w:rsidRDefault="00B2084D" w:rsidP="00B2084D">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340552F" w14:textId="42507F32" w:rsidR="00454E22" w:rsidRPr="004875F8" w:rsidRDefault="00454E22" w:rsidP="00DA4CCD">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 esta línea de pensamiento, derivado del análisis de las constancias que obran en el expediente electrónico en el que se actúa, se advirtió que la Unidad de Transparencia del </w:t>
      </w:r>
      <w:r w:rsidRPr="004875F8">
        <w:rPr>
          <w:rFonts w:ascii="Palatino Linotype" w:eastAsia="Palatino Linotype" w:hAnsi="Palatino Linotype" w:cs="Palatino Linotype"/>
          <w:b/>
          <w:sz w:val="22"/>
          <w:szCs w:val="22"/>
        </w:rPr>
        <w:t>Sujeto Obligado</w:t>
      </w:r>
      <w:r w:rsidRPr="004875F8">
        <w:rPr>
          <w:rFonts w:ascii="Palatino Linotype" w:eastAsia="Palatino Linotype" w:hAnsi="Palatino Linotype" w:cs="Palatino Linotype"/>
          <w:sz w:val="22"/>
          <w:szCs w:val="22"/>
        </w:rPr>
        <w:t>, turnó la solicitud a la Secretaría del Ayuntamiento, la Tesorería Municipal, así como la Dirección de Administración.</w:t>
      </w:r>
    </w:p>
    <w:p w14:paraId="12186497" w14:textId="1CB6D69C" w:rsidR="0082624E" w:rsidRPr="004875F8" w:rsidRDefault="0082624E" w:rsidP="00DA4CCD">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Cabe mencionar que de conformidad con el párrafo cuarto del artículo 59 </w:t>
      </w:r>
      <w:r w:rsidR="00DA4CCD" w:rsidRPr="004875F8">
        <w:rPr>
          <w:rFonts w:ascii="Palatino Linotype" w:eastAsia="Palatino Linotype" w:hAnsi="Palatino Linotype" w:cs="Palatino Linotype"/>
          <w:sz w:val="22"/>
          <w:szCs w:val="22"/>
        </w:rPr>
        <w:t xml:space="preserve">de la Ley Orgánica Municipal del Estado de México, los nombramientos de las personas titulares de las Delegaciones y Subdelegaciones son firmados por el presidente municipal y el Secretario del </w:t>
      </w:r>
      <w:r w:rsidR="00454E22" w:rsidRPr="004875F8">
        <w:rPr>
          <w:rFonts w:ascii="Palatino Linotype" w:eastAsia="Palatino Linotype" w:hAnsi="Palatino Linotype" w:cs="Palatino Linotype"/>
          <w:sz w:val="22"/>
          <w:szCs w:val="22"/>
        </w:rPr>
        <w:t>A</w:t>
      </w:r>
      <w:r w:rsidR="00DA4CCD" w:rsidRPr="004875F8">
        <w:rPr>
          <w:rFonts w:ascii="Palatino Linotype" w:eastAsia="Palatino Linotype" w:hAnsi="Palatino Linotype" w:cs="Palatino Linotype"/>
          <w:sz w:val="22"/>
          <w:szCs w:val="22"/>
        </w:rPr>
        <w:t>yuntamiento, entregándose a los electos a más tardar el día en que entren en funciones, que será el 15 de abril del mismo año.</w:t>
      </w:r>
    </w:p>
    <w:p w14:paraId="66479F56" w14:textId="53820525" w:rsidR="00454E22" w:rsidRPr="004875F8" w:rsidRDefault="00507DF9" w:rsidP="00B9691F">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Ahora bien, </w:t>
      </w:r>
      <w:r w:rsidR="00B93373" w:rsidRPr="004875F8">
        <w:rPr>
          <w:rFonts w:ascii="Palatino Linotype" w:eastAsia="Palatino Linotype" w:hAnsi="Palatino Linotype" w:cs="Palatino Linotype"/>
          <w:sz w:val="22"/>
          <w:szCs w:val="22"/>
        </w:rPr>
        <w:t xml:space="preserve">la Tesorería Municipal es el órgano encargado de administrar la hacienda pública; de la recaudación de los ingresos municipales y responsable de realizar las erogaciones que haga el ayuntamiento a través de los registros contables, financieros y administrativos de los ingresos, egresos e inventarios; de conformidad con lo establecido en los </w:t>
      </w:r>
      <w:r w:rsidR="00B9691F" w:rsidRPr="004875F8">
        <w:rPr>
          <w:rFonts w:ascii="Palatino Linotype" w:eastAsia="Palatino Linotype" w:hAnsi="Palatino Linotype" w:cs="Palatino Linotype"/>
          <w:sz w:val="22"/>
          <w:szCs w:val="22"/>
        </w:rPr>
        <w:t>artículos 93 y 95, fracciones I y</w:t>
      </w:r>
      <w:r w:rsidR="00B93373" w:rsidRPr="004875F8">
        <w:rPr>
          <w:rFonts w:ascii="Palatino Linotype" w:eastAsia="Palatino Linotype" w:hAnsi="Palatino Linotype" w:cs="Palatino Linotype"/>
          <w:sz w:val="22"/>
          <w:szCs w:val="22"/>
        </w:rPr>
        <w:t xml:space="preserve"> IV de la Ley Orgánica </w:t>
      </w:r>
      <w:r w:rsidR="00B9691F" w:rsidRPr="004875F8">
        <w:rPr>
          <w:rFonts w:ascii="Palatino Linotype" w:eastAsia="Palatino Linotype" w:hAnsi="Palatino Linotype" w:cs="Palatino Linotype"/>
          <w:sz w:val="22"/>
          <w:szCs w:val="22"/>
        </w:rPr>
        <w:t>Municipal del Estado de México.</w:t>
      </w:r>
    </w:p>
    <w:p w14:paraId="7CF52B75" w14:textId="77777777" w:rsidR="008D19D5" w:rsidRPr="004875F8" w:rsidRDefault="00B9691F" w:rsidP="00B9691F">
      <w:pPr>
        <w:spacing w:before="240" w:after="240" w:line="360" w:lineRule="auto"/>
        <w:jc w:val="both"/>
        <w:rPr>
          <w:rFonts w:ascii="Palatino Linotype" w:hAnsi="Palatino Linotype"/>
          <w:sz w:val="22"/>
          <w:szCs w:val="22"/>
        </w:rPr>
      </w:pPr>
      <w:r w:rsidRPr="004875F8">
        <w:rPr>
          <w:rFonts w:ascii="Palatino Linotype" w:eastAsia="Palatino Linotype" w:hAnsi="Palatino Linotype" w:cs="Palatino Linotype"/>
          <w:sz w:val="22"/>
          <w:szCs w:val="22"/>
        </w:rPr>
        <w:t xml:space="preserve">Y, finalmente, la Dirección de Administración </w:t>
      </w:r>
      <w:r w:rsidR="00010745" w:rsidRPr="004875F8">
        <w:rPr>
          <w:rFonts w:ascii="Palatino Linotype" w:eastAsia="Palatino Linotype" w:hAnsi="Palatino Linotype" w:cs="Palatino Linotype"/>
          <w:sz w:val="22"/>
          <w:szCs w:val="22"/>
        </w:rPr>
        <w:t>de conformidad con el artículo 135 del Bando Municipal de Ixtlahuaca</w:t>
      </w:r>
      <w:r w:rsidR="008D19D5" w:rsidRPr="004875F8">
        <w:rPr>
          <w:rFonts w:ascii="Palatino Linotype" w:eastAsia="Palatino Linotype" w:hAnsi="Palatino Linotype" w:cs="Palatino Linotype"/>
          <w:sz w:val="22"/>
          <w:szCs w:val="22"/>
        </w:rPr>
        <w:t xml:space="preserve">, es responsable de </w:t>
      </w:r>
      <w:r w:rsidR="008D19D5" w:rsidRPr="004875F8">
        <w:rPr>
          <w:rFonts w:ascii="Palatino Linotype" w:hAnsi="Palatino Linotype"/>
          <w:sz w:val="22"/>
          <w:szCs w:val="22"/>
        </w:rPr>
        <w:t xml:space="preserve">planear, organizar y controlar los recursos humanos, materiales, servicios generales e informáticos, para dar atención a las necesidades internas de las áreas administrativas del ayuntamiento y contribuir al desarrollo de sus funciones inherentes de acuerdo con la estructura establecida en el manual de organización. </w:t>
      </w:r>
    </w:p>
    <w:p w14:paraId="4DEC3D58" w14:textId="7ED4FA6E" w:rsidR="007F267D" w:rsidRPr="004875F8" w:rsidRDefault="007F267D" w:rsidP="007F267D">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De lo anterior se desprende que la Secretaría del Ayuntamiento, la Tesorería Municipal y la Dirección de Administración, están facultadas para conocer de la información que es del interés de la persona solicitante.</w:t>
      </w:r>
    </w:p>
    <w:p w14:paraId="3220286A" w14:textId="70029E05" w:rsidR="00CB704D" w:rsidRPr="004875F8" w:rsidRDefault="00436920" w:rsidP="00CB704D">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 este </w:t>
      </w:r>
      <w:r w:rsidR="00994EB3" w:rsidRPr="004875F8">
        <w:rPr>
          <w:rFonts w:ascii="Palatino Linotype" w:eastAsia="Palatino Linotype" w:hAnsi="Palatino Linotype" w:cs="Palatino Linotype"/>
          <w:sz w:val="22"/>
          <w:szCs w:val="22"/>
        </w:rPr>
        <w:t xml:space="preserve">orden de ideas, </w:t>
      </w:r>
      <w:r w:rsidR="000134EB" w:rsidRPr="004875F8">
        <w:rPr>
          <w:rFonts w:ascii="Palatino Linotype" w:eastAsia="Palatino Linotype" w:hAnsi="Palatino Linotype" w:cs="Palatino Linotype"/>
          <w:sz w:val="22"/>
          <w:szCs w:val="22"/>
        </w:rPr>
        <w:t xml:space="preserve">por lo que se refiere al primer punto, es de recordar que el interés de la persona solicitante </w:t>
      </w:r>
      <w:r w:rsidR="00CD147A" w:rsidRPr="004875F8">
        <w:rPr>
          <w:rFonts w:ascii="Palatino Linotype" w:eastAsia="Palatino Linotype" w:hAnsi="Palatino Linotype" w:cs="Palatino Linotype"/>
          <w:sz w:val="22"/>
          <w:szCs w:val="22"/>
        </w:rPr>
        <w:t>consiste en conocer sobre los recursos en dinero o especie que el Sujeto Obligado ha entregado a los Delegados del quince de abril al cinco de junio de dos mil veinticinco,</w:t>
      </w:r>
      <w:r w:rsidR="0019364F" w:rsidRPr="004875F8">
        <w:rPr>
          <w:rFonts w:ascii="Palatino Linotype" w:eastAsia="Palatino Linotype" w:hAnsi="Palatino Linotype" w:cs="Palatino Linotype"/>
          <w:sz w:val="22"/>
          <w:szCs w:val="22"/>
        </w:rPr>
        <w:t xml:space="preserve"> la respuesta de </w:t>
      </w:r>
      <w:r w:rsidR="004751D3" w:rsidRPr="004875F8">
        <w:rPr>
          <w:rFonts w:ascii="Palatino Linotype" w:eastAsia="Palatino Linotype" w:hAnsi="Palatino Linotype" w:cs="Palatino Linotype"/>
          <w:sz w:val="22"/>
          <w:szCs w:val="22"/>
        </w:rPr>
        <w:t xml:space="preserve">los servidores públicos habilitados de la Tesorería Municipal y la Dirección de Administración </w:t>
      </w:r>
      <w:r w:rsidR="00CB704D" w:rsidRPr="004875F8">
        <w:rPr>
          <w:rFonts w:ascii="Palatino Linotype" w:eastAsia="Palatino Linotype" w:hAnsi="Palatino Linotype" w:cs="Palatino Linotype"/>
          <w:sz w:val="22"/>
          <w:szCs w:val="22"/>
        </w:rPr>
        <w:t xml:space="preserve"> se constituye en una expresión en sentido negativo, esto es, niegan la existencia de información alguna relacionada con la entrega de recursos en dinero o especie a delegados en el periodo solicitado.</w:t>
      </w:r>
    </w:p>
    <w:p w14:paraId="4A99AB0E" w14:textId="77777777" w:rsidR="0014011B" w:rsidRPr="004875F8" w:rsidRDefault="00CB704D" w:rsidP="0014011B">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Entonces, si se considera el hecho negativo, resulta obvio que el </w:t>
      </w:r>
      <w:r w:rsidRPr="004875F8">
        <w:rPr>
          <w:rFonts w:ascii="Palatino Linotype" w:eastAsia="Palatino Linotype" w:hAnsi="Palatino Linotype" w:cs="Palatino Linotype"/>
          <w:b/>
          <w:sz w:val="22"/>
          <w:szCs w:val="22"/>
        </w:rPr>
        <w:t>Sujeto Obligado</w:t>
      </w:r>
      <w:r w:rsidRPr="004875F8">
        <w:rPr>
          <w:rFonts w:ascii="Palatino Linotype" w:eastAsia="Palatino Linotype" w:hAnsi="Palatino Linotype" w:cs="Palatino Linotype"/>
          <w:sz w:val="22"/>
          <w:szCs w:val="22"/>
        </w:rPr>
        <w:t xml:space="preserve"> no puede tener en sus archivos información que satisfaga el requerimiento de información, ya que no puede probarse por ser ló</w:t>
      </w:r>
      <w:r w:rsidR="0014011B" w:rsidRPr="004875F8">
        <w:rPr>
          <w:rFonts w:ascii="Palatino Linotype" w:eastAsia="Palatino Linotype" w:hAnsi="Palatino Linotype" w:cs="Palatino Linotype"/>
          <w:sz w:val="22"/>
          <w:szCs w:val="22"/>
        </w:rPr>
        <w:t xml:space="preserve">gica y materialmente imposible. </w:t>
      </w:r>
    </w:p>
    <w:p w14:paraId="68D85BA0" w14:textId="0444123B" w:rsidR="00EF0AEE" w:rsidRPr="004875F8" w:rsidRDefault="00EF0AEE" w:rsidP="0014011B">
      <w:pPr>
        <w:spacing w:before="240" w:after="240" w:line="360" w:lineRule="auto"/>
        <w:ind w:right="49"/>
        <w:jc w:val="both"/>
        <w:rPr>
          <w:rFonts w:ascii="Palatino Linotype" w:hAnsi="Palatino Linotype"/>
          <w:sz w:val="22"/>
          <w:szCs w:val="22"/>
        </w:rPr>
      </w:pPr>
      <w:r w:rsidRPr="004875F8">
        <w:rPr>
          <w:rFonts w:ascii="Palatino Linotype" w:eastAsia="Palatino Linotype" w:hAnsi="Palatino Linotype" w:cs="Palatino Linotype"/>
          <w:sz w:val="22"/>
          <w:szCs w:val="22"/>
        </w:rPr>
        <w:t xml:space="preserve">De tal manera que basta con la aseveración por parte del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a través de las áreas competentes para tener por atendido el requerimiento de información en análisis, siendo importante dejar claro que este Pleno no está facultado para manifestarse sobre la veracidad de la información proporcionada, conforme lo prevé el artículo 36 de la Ley de Transparencia y Acceso a la Información Pública del Estado de México y Municipios.</w:t>
      </w:r>
    </w:p>
    <w:p w14:paraId="4B53769E" w14:textId="6B468883" w:rsidR="00BF6E19" w:rsidRPr="004875F8" w:rsidRDefault="00BF6E19" w:rsidP="00BF6E19">
      <w:pPr>
        <w:spacing w:before="240" w:after="240" w:line="360" w:lineRule="auto"/>
        <w:ind w:right="49"/>
        <w:jc w:val="both"/>
        <w:rPr>
          <w:rFonts w:ascii="Palatino Linotype" w:hAnsi="Palatino Linotype"/>
          <w:sz w:val="22"/>
          <w:szCs w:val="22"/>
        </w:rPr>
      </w:pPr>
      <w:r w:rsidRPr="004875F8">
        <w:rPr>
          <w:rFonts w:ascii="Palatino Linotype" w:eastAsia="Palatino Linotype" w:hAnsi="Palatino Linotype" w:cs="Palatino Linotype"/>
          <w:sz w:val="22"/>
          <w:szCs w:val="22"/>
        </w:rPr>
        <w:t xml:space="preserve">Por otro lado, por lo que se refiere al </w:t>
      </w:r>
      <w:r w:rsidRPr="004875F8">
        <w:rPr>
          <w:rFonts w:ascii="Palatino Linotype" w:eastAsia="Palatino Linotype" w:hAnsi="Palatino Linotype" w:cs="Palatino Linotype"/>
          <w:b/>
          <w:sz w:val="22"/>
          <w:szCs w:val="22"/>
        </w:rPr>
        <w:t>padrón de autoridades auxiliares</w:t>
      </w:r>
      <w:r w:rsidRPr="004875F8">
        <w:rPr>
          <w:rFonts w:ascii="Palatino Linotype" w:eastAsia="Palatino Linotype" w:hAnsi="Palatino Linotype" w:cs="Palatino Linotype"/>
          <w:sz w:val="22"/>
          <w:szCs w:val="22"/>
        </w:rPr>
        <w:t>, es de mencionar que conformidad con el artículo 20 del Bando Municipal</w:t>
      </w:r>
      <w:r w:rsidR="00EE0D50" w:rsidRPr="004875F8">
        <w:rPr>
          <w:rFonts w:ascii="Palatino Linotype" w:eastAsia="Palatino Linotype" w:hAnsi="Palatino Linotype" w:cs="Palatino Linotype"/>
          <w:sz w:val="22"/>
          <w:szCs w:val="22"/>
        </w:rPr>
        <w:t>, e</w:t>
      </w:r>
      <w:r w:rsidRPr="004875F8">
        <w:rPr>
          <w:rFonts w:ascii="Palatino Linotype" w:hAnsi="Palatino Linotype"/>
          <w:sz w:val="22"/>
          <w:szCs w:val="22"/>
        </w:rPr>
        <w:t xml:space="preserve">l territorio del Municipio está geográficamente conformado por: la Cabecera Municipal, denominada “Ciudad de Ixtlahuaca de Rayón”, dividida en 53 Comunidades; de las cuales, </w:t>
      </w:r>
      <w:r w:rsidRPr="004875F8">
        <w:rPr>
          <w:rFonts w:ascii="Palatino Linotype" w:hAnsi="Palatino Linotype"/>
          <w:b/>
          <w:sz w:val="22"/>
          <w:szCs w:val="22"/>
          <w:u w:val="single"/>
        </w:rPr>
        <w:t>47 son Delegaciones y 6 Subdelegaciones Municipales</w:t>
      </w:r>
      <w:r w:rsidRPr="004875F8">
        <w:rPr>
          <w:rFonts w:ascii="Palatino Linotype" w:hAnsi="Palatino Linotype"/>
          <w:sz w:val="22"/>
          <w:szCs w:val="22"/>
        </w:rPr>
        <w:t xml:space="preserve">. </w:t>
      </w:r>
    </w:p>
    <w:p w14:paraId="737D596B" w14:textId="2588AC17" w:rsidR="00BF6E19" w:rsidRPr="004875F8" w:rsidRDefault="00BF6E19" w:rsidP="00BF6E19">
      <w:pPr>
        <w:spacing w:before="240" w:after="240" w:line="360" w:lineRule="auto"/>
        <w:ind w:right="49"/>
        <w:jc w:val="both"/>
        <w:rPr>
          <w:rFonts w:ascii="Palatino Linotype" w:hAnsi="Palatino Linotype"/>
          <w:sz w:val="22"/>
          <w:szCs w:val="22"/>
        </w:rPr>
      </w:pPr>
      <w:r w:rsidRPr="004875F8">
        <w:rPr>
          <w:rFonts w:ascii="Palatino Linotype" w:hAnsi="Palatino Linotype"/>
          <w:sz w:val="22"/>
          <w:szCs w:val="22"/>
        </w:rPr>
        <w:t xml:space="preserve">De manera que </w:t>
      </w:r>
      <w:r w:rsidR="001D6008" w:rsidRPr="004875F8">
        <w:rPr>
          <w:rFonts w:ascii="Palatino Linotype" w:hAnsi="Palatino Linotype"/>
          <w:sz w:val="22"/>
          <w:szCs w:val="22"/>
        </w:rPr>
        <w:t xml:space="preserve">en atención al requerimiento de información </w:t>
      </w:r>
      <w:r w:rsidR="00E414F8" w:rsidRPr="004875F8">
        <w:rPr>
          <w:rFonts w:ascii="Palatino Linotype" w:hAnsi="Palatino Linotype"/>
          <w:sz w:val="22"/>
          <w:szCs w:val="22"/>
        </w:rPr>
        <w:t xml:space="preserve">el </w:t>
      </w:r>
      <w:r w:rsidR="00E414F8" w:rsidRPr="004875F8">
        <w:rPr>
          <w:rFonts w:ascii="Palatino Linotype" w:hAnsi="Palatino Linotype"/>
          <w:b/>
          <w:sz w:val="22"/>
          <w:szCs w:val="22"/>
        </w:rPr>
        <w:t xml:space="preserve">Sujeto Obligado </w:t>
      </w:r>
      <w:r w:rsidR="00EE0D50" w:rsidRPr="004875F8">
        <w:rPr>
          <w:rFonts w:ascii="Palatino Linotype" w:hAnsi="Palatino Linotype"/>
          <w:sz w:val="22"/>
          <w:szCs w:val="22"/>
        </w:rPr>
        <w:t xml:space="preserve">hizo entrega de un </w:t>
      </w:r>
      <w:r w:rsidR="00E96533" w:rsidRPr="004875F8">
        <w:rPr>
          <w:rFonts w:ascii="Palatino Linotype" w:hAnsi="Palatino Linotype"/>
          <w:sz w:val="22"/>
          <w:szCs w:val="22"/>
        </w:rPr>
        <w:t xml:space="preserve">listado </w:t>
      </w:r>
      <w:r w:rsidR="00B7727D" w:rsidRPr="004875F8">
        <w:rPr>
          <w:rFonts w:ascii="Palatino Linotype" w:hAnsi="Palatino Linotype"/>
          <w:sz w:val="22"/>
          <w:szCs w:val="22"/>
        </w:rPr>
        <w:t xml:space="preserve">que contiene el </w:t>
      </w:r>
      <w:r w:rsidR="00B7727D" w:rsidRPr="004875F8">
        <w:rPr>
          <w:rFonts w:ascii="Palatino Linotype" w:hAnsi="Palatino Linotype"/>
          <w:b/>
          <w:sz w:val="22"/>
          <w:szCs w:val="22"/>
        </w:rPr>
        <w:t xml:space="preserve">nombre de los </w:t>
      </w:r>
      <w:r w:rsidR="003D660B" w:rsidRPr="004875F8">
        <w:rPr>
          <w:rFonts w:ascii="Palatino Linotype" w:hAnsi="Palatino Linotype"/>
          <w:b/>
          <w:sz w:val="22"/>
          <w:szCs w:val="22"/>
        </w:rPr>
        <w:t xml:space="preserve">propietarios de las </w:t>
      </w:r>
      <w:r w:rsidR="00B7727D" w:rsidRPr="004875F8">
        <w:rPr>
          <w:rFonts w:ascii="Palatino Linotype" w:hAnsi="Palatino Linotype"/>
          <w:b/>
          <w:sz w:val="22"/>
          <w:szCs w:val="22"/>
        </w:rPr>
        <w:t>47 delega</w:t>
      </w:r>
      <w:r w:rsidR="003D660B" w:rsidRPr="004875F8">
        <w:rPr>
          <w:rFonts w:ascii="Palatino Linotype" w:hAnsi="Palatino Linotype"/>
          <w:b/>
          <w:sz w:val="22"/>
          <w:szCs w:val="22"/>
        </w:rPr>
        <w:t xml:space="preserve">ciones </w:t>
      </w:r>
      <w:r w:rsidR="00B7727D" w:rsidRPr="004875F8">
        <w:rPr>
          <w:rFonts w:ascii="Palatino Linotype" w:hAnsi="Palatino Linotype"/>
          <w:b/>
          <w:sz w:val="22"/>
          <w:szCs w:val="22"/>
        </w:rPr>
        <w:t>así como de las 6 subdelegaciones</w:t>
      </w:r>
      <w:r w:rsidR="009B629B" w:rsidRPr="004875F8">
        <w:rPr>
          <w:rFonts w:ascii="Palatino Linotype" w:hAnsi="Palatino Linotype"/>
          <w:b/>
          <w:sz w:val="22"/>
          <w:szCs w:val="22"/>
        </w:rPr>
        <w:t xml:space="preserve">, </w:t>
      </w:r>
      <w:r w:rsidR="009B629B" w:rsidRPr="004875F8">
        <w:rPr>
          <w:rFonts w:ascii="Palatino Linotype" w:hAnsi="Palatino Linotype"/>
          <w:sz w:val="22"/>
          <w:szCs w:val="22"/>
        </w:rPr>
        <w:t>como se muestra en seguida:</w:t>
      </w:r>
    </w:p>
    <w:p w14:paraId="0666B6FA" w14:textId="771488DE" w:rsidR="009B629B" w:rsidRPr="004875F8" w:rsidRDefault="009B629B" w:rsidP="009B629B">
      <w:pPr>
        <w:spacing w:before="240" w:after="240" w:line="360" w:lineRule="auto"/>
        <w:ind w:right="49"/>
        <w:jc w:val="center"/>
        <w:rPr>
          <w:rFonts w:ascii="Palatino Linotype" w:hAnsi="Palatino Linotype"/>
          <w:sz w:val="22"/>
          <w:szCs w:val="22"/>
        </w:rPr>
      </w:pPr>
      <w:r w:rsidRPr="004875F8">
        <w:rPr>
          <w:rFonts w:ascii="Palatino Linotype" w:hAnsi="Palatino Linotype"/>
          <w:noProof/>
          <w:sz w:val="22"/>
          <w:szCs w:val="22"/>
        </w:rPr>
        <w:drawing>
          <wp:inline distT="0" distB="0" distL="0" distR="0" wp14:anchorId="69D3AAD3" wp14:editId="45D1E17A">
            <wp:extent cx="5266690" cy="4705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32782"/>
                    <a:stretch/>
                  </pic:blipFill>
                  <pic:spPr bwMode="auto">
                    <a:xfrm>
                      <a:off x="0" y="0"/>
                      <a:ext cx="5268060" cy="4706574"/>
                    </a:xfrm>
                    <a:prstGeom prst="rect">
                      <a:avLst/>
                    </a:prstGeom>
                    <a:ln>
                      <a:noFill/>
                    </a:ln>
                    <a:extLst>
                      <a:ext uri="{53640926-AAD7-44D8-BBD7-CCE9431645EC}">
                        <a14:shadowObscured xmlns:a14="http://schemas.microsoft.com/office/drawing/2010/main"/>
                      </a:ext>
                    </a:extLst>
                  </pic:spPr>
                </pic:pic>
              </a:graphicData>
            </a:graphic>
          </wp:inline>
        </w:drawing>
      </w:r>
    </w:p>
    <w:p w14:paraId="4ADD0AFD" w14:textId="19BF7005" w:rsidR="009B629B" w:rsidRPr="004875F8" w:rsidRDefault="00BE1BFE" w:rsidP="009B629B">
      <w:pPr>
        <w:spacing w:before="240" w:after="240" w:line="360" w:lineRule="auto"/>
        <w:ind w:right="49"/>
        <w:jc w:val="center"/>
        <w:rPr>
          <w:rFonts w:ascii="Palatino Linotype" w:hAnsi="Palatino Linotype"/>
          <w:sz w:val="22"/>
          <w:szCs w:val="22"/>
        </w:rPr>
      </w:pPr>
      <w:r w:rsidRPr="004875F8">
        <w:rPr>
          <w:rFonts w:ascii="Palatino Linotype" w:hAnsi="Palatino Linotype"/>
          <w:noProof/>
          <w:sz w:val="22"/>
          <w:szCs w:val="22"/>
        </w:rPr>
        <w:drawing>
          <wp:inline distT="0" distB="0" distL="0" distR="0" wp14:anchorId="60393DE4" wp14:editId="7417F3EB">
            <wp:extent cx="5133340" cy="32696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635"/>
                    <a:stretch/>
                  </pic:blipFill>
                  <pic:spPr bwMode="auto">
                    <a:xfrm>
                      <a:off x="0" y="0"/>
                      <a:ext cx="5133340" cy="3269615"/>
                    </a:xfrm>
                    <a:prstGeom prst="rect">
                      <a:avLst/>
                    </a:prstGeom>
                    <a:ln>
                      <a:noFill/>
                    </a:ln>
                    <a:extLst>
                      <a:ext uri="{53640926-AAD7-44D8-BBD7-CCE9431645EC}">
                        <a14:shadowObscured xmlns:a14="http://schemas.microsoft.com/office/drawing/2010/main"/>
                      </a:ext>
                    </a:extLst>
                  </pic:spPr>
                </pic:pic>
              </a:graphicData>
            </a:graphic>
          </wp:inline>
        </w:drawing>
      </w:r>
    </w:p>
    <w:p w14:paraId="6AB8A474" w14:textId="52D51546" w:rsidR="00D2296F" w:rsidRPr="004875F8" w:rsidRDefault="00D2296F" w:rsidP="00D2296F">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 este orden de ideas, se estima que la información remitida por 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en la etapa de manifestaciones</w:t>
      </w:r>
      <w:r w:rsidRPr="004875F8">
        <w:rPr>
          <w:rFonts w:ascii="Palatino Linotype" w:eastAsia="Palatino Linotype" w:hAnsi="Palatino Linotype" w:cs="Palatino Linotype"/>
          <w:b/>
          <w:sz w:val="22"/>
          <w:szCs w:val="22"/>
        </w:rPr>
        <w:t xml:space="preserve"> </w:t>
      </w:r>
      <w:r w:rsidRPr="004875F8">
        <w:rPr>
          <w:rFonts w:ascii="Palatino Linotype" w:eastAsia="Palatino Linotype" w:hAnsi="Palatino Linotype" w:cs="Palatino Linotype"/>
          <w:sz w:val="22"/>
          <w:szCs w:val="22"/>
        </w:rPr>
        <w:t xml:space="preserve">es suficiente para tener por atendido el derecho de acceso a la información de la parte </w:t>
      </w:r>
      <w:r w:rsidRPr="004875F8">
        <w:rPr>
          <w:rFonts w:ascii="Palatino Linotype" w:eastAsia="Palatino Linotype" w:hAnsi="Palatino Linotype" w:cs="Palatino Linotype"/>
          <w:b/>
          <w:sz w:val="22"/>
          <w:szCs w:val="22"/>
        </w:rPr>
        <w:t>Recurrente</w:t>
      </w:r>
      <w:r w:rsidRPr="004875F8">
        <w:rPr>
          <w:rFonts w:ascii="Palatino Linotype" w:eastAsia="Palatino Linotype" w:hAnsi="Palatino Linotype" w:cs="Palatino Linotype"/>
          <w:sz w:val="22"/>
          <w:szCs w:val="22"/>
        </w:rPr>
        <w:t xml:space="preserve">, siendo importante </w:t>
      </w:r>
      <w:r w:rsidR="00B95BE2" w:rsidRPr="004875F8">
        <w:rPr>
          <w:rFonts w:ascii="Palatino Linotype" w:eastAsia="Palatino Linotype" w:hAnsi="Palatino Linotype" w:cs="Palatino Linotype"/>
          <w:sz w:val="22"/>
          <w:szCs w:val="22"/>
        </w:rPr>
        <w:t>reiterar que el</w:t>
      </w:r>
      <w:r w:rsidRPr="004875F8">
        <w:rPr>
          <w:rFonts w:ascii="Palatino Linotype" w:eastAsia="Palatino Linotype" w:hAnsi="Palatino Linotype" w:cs="Palatino Linotype"/>
          <w:sz w:val="22"/>
          <w:szCs w:val="22"/>
        </w:rPr>
        <w:t xml:space="preserve"> Pleno no está facultado para manifestarse sobre la veracidad d</w:t>
      </w:r>
      <w:r w:rsidR="00B95BE2" w:rsidRPr="004875F8">
        <w:rPr>
          <w:rFonts w:ascii="Palatino Linotype" w:eastAsia="Palatino Linotype" w:hAnsi="Palatino Linotype" w:cs="Palatino Linotype"/>
          <w:sz w:val="22"/>
          <w:szCs w:val="22"/>
        </w:rPr>
        <w:t>e la información proporcionada.</w:t>
      </w:r>
    </w:p>
    <w:p w14:paraId="04370C3B"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Por ende, se considera que en el presente asunto se actualiza la hipótesis prevista en el artículo 192, fracción III de la Ley de Transparencia y Acceso a la Información Pública del Estado de México y Municipios vigente, a saber:</w:t>
      </w:r>
    </w:p>
    <w:p w14:paraId="4EDCEBEE" w14:textId="77777777" w:rsidR="00B95BE2" w:rsidRPr="004875F8" w:rsidRDefault="00B95BE2" w:rsidP="00B95BE2">
      <w:pPr>
        <w:tabs>
          <w:tab w:val="left" w:pos="8080"/>
        </w:tabs>
        <w:spacing w:before="120" w:after="120"/>
        <w:ind w:left="851" w:right="902"/>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i/>
          <w:sz w:val="22"/>
          <w:szCs w:val="22"/>
        </w:rPr>
        <w:t>“</w:t>
      </w:r>
      <w:r w:rsidRPr="004875F8">
        <w:rPr>
          <w:rFonts w:ascii="Palatino Linotype" w:eastAsia="Palatino Linotype" w:hAnsi="Palatino Linotype" w:cs="Palatino Linotype"/>
          <w:b/>
          <w:i/>
          <w:sz w:val="22"/>
          <w:szCs w:val="22"/>
        </w:rPr>
        <w:t>Artículo 192.</w:t>
      </w:r>
      <w:r w:rsidRPr="004875F8">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 </w:t>
      </w:r>
    </w:p>
    <w:p w14:paraId="0C53E1A8" w14:textId="77777777" w:rsidR="00B95BE2" w:rsidRPr="004875F8" w:rsidRDefault="00B95BE2" w:rsidP="00B95BE2">
      <w:pPr>
        <w:tabs>
          <w:tab w:val="left" w:pos="8080"/>
        </w:tabs>
        <w:spacing w:before="120" w:after="120"/>
        <w:ind w:left="851" w:right="902"/>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i/>
          <w:sz w:val="22"/>
          <w:szCs w:val="22"/>
        </w:rPr>
        <w:t>…</w:t>
      </w:r>
    </w:p>
    <w:p w14:paraId="0904957E" w14:textId="77777777" w:rsidR="00B95BE2" w:rsidRPr="004875F8" w:rsidRDefault="00B95BE2" w:rsidP="00B95BE2">
      <w:pPr>
        <w:tabs>
          <w:tab w:val="left" w:pos="8080"/>
        </w:tabs>
        <w:spacing w:before="120" w:after="120"/>
        <w:ind w:left="851" w:right="902"/>
        <w:jc w:val="both"/>
        <w:rPr>
          <w:rFonts w:ascii="Palatino Linotype" w:eastAsia="Palatino Linotype" w:hAnsi="Palatino Linotype" w:cs="Palatino Linotype"/>
          <w:i/>
          <w:sz w:val="22"/>
          <w:szCs w:val="22"/>
        </w:rPr>
      </w:pPr>
      <w:r w:rsidRPr="004875F8">
        <w:rPr>
          <w:rFonts w:ascii="Palatino Linotype" w:eastAsia="Palatino Linotype" w:hAnsi="Palatino Linotype" w:cs="Palatino Linotype"/>
          <w:b/>
          <w:i/>
          <w:sz w:val="22"/>
          <w:szCs w:val="22"/>
        </w:rPr>
        <w:t>III</w:t>
      </w:r>
      <w:r w:rsidRPr="004875F8">
        <w:rPr>
          <w:rFonts w:ascii="Palatino Linotype" w:eastAsia="Palatino Linotype" w:hAnsi="Palatino Linotype" w:cs="Palatino Linotype"/>
          <w:i/>
          <w:sz w:val="22"/>
          <w:szCs w:val="22"/>
        </w:rPr>
        <w:t>. El sujeto obligado responsable del acto, lo modifique o revoque de tal manera que el recurso de revisión quede sin materia...”</w:t>
      </w:r>
    </w:p>
    <w:p w14:paraId="0FE7C3BD"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494CEFA5"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a) Cuando el sujeto obligado modifique el acto impugnado. </w:t>
      </w:r>
    </w:p>
    <w:p w14:paraId="27925972"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b) Cuando el sujeto obligado revoque el acto impugnado; </w:t>
      </w:r>
    </w:p>
    <w:p w14:paraId="347E2F59"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Quedando en ambos casos el acto combatido sin materia o sin efectos.</w:t>
      </w:r>
    </w:p>
    <w:p w14:paraId="67EB475D"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En otras palabras, un acto impugnado es modificado en aquellos casos en los que el Sujeto Obligado después de haber otorgado una respuesta, o haber omitido hacerlo (acto de no hacer), </w:t>
      </w:r>
      <w:r w:rsidRPr="004875F8">
        <w:rPr>
          <w:rFonts w:ascii="Palatino Linotype" w:eastAsia="Palatino Linotype" w:hAnsi="Palatino Linotype" w:cs="Palatino Linotype"/>
          <w:b/>
          <w:sz w:val="22"/>
          <w:szCs w:val="22"/>
          <w:u w:val="single"/>
        </w:rPr>
        <w:t>emite una o una diversa de manera posterior y en ésta subsana las deficiencias que hubiera tenido</w:t>
      </w:r>
      <w:r w:rsidRPr="004875F8">
        <w:rPr>
          <w:rFonts w:ascii="Palatino Linotype" w:eastAsia="Palatino Linotype" w:hAnsi="Palatino Linotype" w:cs="Palatino Linotype"/>
          <w:sz w:val="22"/>
          <w:szCs w:val="22"/>
        </w:rPr>
        <w:t>, quedando satisfecho el derecho subjetivo accionado por la parte Recurrente.</w:t>
      </w:r>
    </w:p>
    <w:p w14:paraId="481DB96A"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375EF04C"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503576D0"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En tanto que, un acto impugnado queda sin materia, cuando ha sido satisfecha la pretensión de la parte Recurrente de manera que el Sujeto Obligado entrega una respuesta aunque sea posterior a los términos previstos en la ley y mediante esta concede la información solicitada.</w:t>
      </w:r>
    </w:p>
    <w:p w14:paraId="3080635B" w14:textId="1B44A758" w:rsidR="00BE1BFE" w:rsidRPr="004875F8" w:rsidRDefault="00BE1BFE" w:rsidP="00BE1BFE">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Con base en los argumentos expuestos, resulta evidente que en el presente asunto, el </w:t>
      </w:r>
      <w:r w:rsidRPr="004875F8">
        <w:rPr>
          <w:rFonts w:ascii="Palatino Linotype" w:eastAsia="Palatino Linotype" w:hAnsi="Palatino Linotype" w:cs="Palatino Linotype"/>
          <w:b/>
          <w:sz w:val="22"/>
          <w:szCs w:val="22"/>
        </w:rPr>
        <w:t>Sujeto Obligado</w:t>
      </w:r>
      <w:r w:rsidRPr="004875F8">
        <w:rPr>
          <w:rFonts w:ascii="Palatino Linotype" w:eastAsia="Palatino Linotype" w:hAnsi="Palatino Linotype" w:cs="Palatino Linotype"/>
          <w:sz w:val="22"/>
          <w:szCs w:val="22"/>
        </w:rPr>
        <w:t xml:space="preserve"> modificó la respuesta a la solicitud de la persona solicitante, aunque ello haya sido de manera posterior a su respuesta inicial, información que se hizo su conocimiento con la finalidad de que manifestara lo que a su derecho estimara conveniente, sin que obre constancia en el expediente electrónico de que hubiera ejercido dicha prerrogativa hasta el momento de decretar el cierre de instrucción correspondiente.</w:t>
      </w:r>
    </w:p>
    <w:p w14:paraId="33D49258" w14:textId="78C8CD13" w:rsidR="00BE1BFE" w:rsidRPr="004875F8" w:rsidRDefault="00BE1BFE" w:rsidP="00BE1BFE">
      <w:pP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Es así que se concluye que la información remitida por el </w:t>
      </w:r>
      <w:r w:rsidRPr="004875F8">
        <w:rPr>
          <w:rFonts w:ascii="Palatino Linotype" w:eastAsia="Palatino Linotype" w:hAnsi="Palatino Linotype" w:cs="Palatino Linotype"/>
          <w:b/>
          <w:sz w:val="22"/>
          <w:szCs w:val="22"/>
        </w:rPr>
        <w:t xml:space="preserve">Sujeto Obligado </w:t>
      </w:r>
      <w:r w:rsidRPr="004875F8">
        <w:rPr>
          <w:rFonts w:ascii="Palatino Linotype" w:eastAsia="Palatino Linotype" w:hAnsi="Palatino Linotype" w:cs="Palatino Linotype"/>
          <w:sz w:val="22"/>
          <w:szCs w:val="22"/>
        </w:rPr>
        <w:t>en la etapa de manifestaciones satisface el requerimiento de información, con lo cual quedó sin materia el presente recurso de revisión, actualizando entonces la causal prevista en la fracción III del artículo 192 de la Ley de Transparencia y Acceso a la Información Pública del Estado de México y Municipios.</w:t>
      </w:r>
    </w:p>
    <w:p w14:paraId="01C41781"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b/>
          <w:sz w:val="22"/>
          <w:szCs w:val="22"/>
        </w:rPr>
      </w:pPr>
      <w:r w:rsidRPr="004875F8">
        <w:rPr>
          <w:rFonts w:ascii="Palatino Linotype" w:eastAsia="Palatino Linotype" w:hAnsi="Palatino Linotype" w:cs="Palatino Linotype"/>
          <w:sz w:val="22"/>
          <w:szCs w:val="22"/>
        </w:rPr>
        <w:t xml:space="preserve">Atento a los razonamientos lógico jurídicos que han quedado precisados y toda vez que el  </w:t>
      </w:r>
      <w:r w:rsidRPr="004875F8">
        <w:rPr>
          <w:rFonts w:ascii="Palatino Linotype" w:eastAsia="Palatino Linotype" w:hAnsi="Palatino Linotype" w:cs="Palatino Linotype"/>
          <w:i/>
          <w:sz w:val="22"/>
          <w:szCs w:val="22"/>
        </w:rPr>
        <w:t xml:space="preserve">sobreseimiento </w:t>
      </w:r>
      <w:r w:rsidRPr="004875F8">
        <w:rPr>
          <w:rFonts w:ascii="Palatino Linotype" w:eastAsia="Palatino Linotype" w:hAnsi="Palatino Linotype" w:cs="Palatino Linotype"/>
          <w:sz w:val="22"/>
          <w:szCs w:val="22"/>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4875F8">
        <w:rPr>
          <w:rFonts w:ascii="Palatino Linotype" w:eastAsia="Palatino Linotype" w:hAnsi="Palatino Linotype" w:cs="Palatino Linotype"/>
          <w:b/>
          <w:sz w:val="22"/>
          <w:szCs w:val="22"/>
        </w:rPr>
        <w:t>SOBRESEIMIENTO, NO PERMITE ENTRAR AL ESTUDIO DE LAS CUESTIONES DE FONDO</w:t>
      </w:r>
      <w:r w:rsidRPr="004875F8">
        <w:rPr>
          <w:rFonts w:ascii="Palatino Linotype" w:eastAsia="Palatino Linotype" w:hAnsi="Palatino Linotype" w:cs="Palatino Linotype"/>
          <w:sz w:val="22"/>
          <w:szCs w:val="22"/>
          <w:vertAlign w:val="superscript"/>
        </w:rPr>
        <w:footnoteReference w:id="1"/>
      </w:r>
      <w:r w:rsidRPr="004875F8">
        <w:rPr>
          <w:rFonts w:ascii="Palatino Linotype" w:eastAsia="Palatino Linotype" w:hAnsi="Palatino Linotype" w:cs="Palatino Linotype"/>
          <w:b/>
          <w:sz w:val="22"/>
          <w:szCs w:val="22"/>
        </w:rPr>
        <w:t>.</w:t>
      </w:r>
    </w:p>
    <w:p w14:paraId="5AC66031" w14:textId="5E319478"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 xml:space="preserve">Por lo tanto, en términos del artículo 186 fracción I este Pleno determina el </w:t>
      </w:r>
      <w:r w:rsidRPr="004875F8">
        <w:rPr>
          <w:rFonts w:ascii="Palatino Linotype" w:eastAsia="Palatino Linotype" w:hAnsi="Palatino Linotype" w:cs="Palatino Linotype"/>
          <w:i/>
          <w:sz w:val="22"/>
          <w:szCs w:val="22"/>
        </w:rPr>
        <w:t xml:space="preserve">sobreseimiento </w:t>
      </w:r>
      <w:r w:rsidR="00BE1BFE" w:rsidRPr="004875F8">
        <w:rPr>
          <w:rFonts w:ascii="Palatino Linotype" w:eastAsia="Palatino Linotype" w:hAnsi="Palatino Linotype" w:cs="Palatino Linotype"/>
          <w:sz w:val="22"/>
          <w:szCs w:val="22"/>
        </w:rPr>
        <w:t>del recurso</w:t>
      </w:r>
      <w:r w:rsidRPr="004875F8">
        <w:rPr>
          <w:rFonts w:ascii="Palatino Linotype" w:eastAsia="Palatino Linotype" w:hAnsi="Palatino Linotype" w:cs="Palatino Linotype"/>
          <w:sz w:val="22"/>
          <w:szCs w:val="22"/>
        </w:rPr>
        <w:t xml:space="preserve"> de revisión toda vez que la afectación al derecho de acceso a la información pública establecido constitucionalmente a favor de la parte </w:t>
      </w:r>
      <w:r w:rsidRPr="004875F8">
        <w:rPr>
          <w:rFonts w:ascii="Palatino Linotype" w:eastAsia="Palatino Linotype" w:hAnsi="Palatino Linotype" w:cs="Palatino Linotype"/>
          <w:b/>
          <w:sz w:val="22"/>
          <w:szCs w:val="22"/>
        </w:rPr>
        <w:t>Recurrente</w:t>
      </w:r>
      <w:r w:rsidRPr="004875F8">
        <w:rPr>
          <w:rFonts w:ascii="Palatino Linotype" w:eastAsia="Palatino Linotype" w:hAnsi="Palatino Linotype" w:cs="Palatino Linotype"/>
          <w:sz w:val="22"/>
          <w:szCs w:val="22"/>
        </w:rPr>
        <w:t xml:space="preserve"> ha sido resarcida.</w:t>
      </w:r>
    </w:p>
    <w:p w14:paraId="076517B7" w14:textId="77777777" w:rsidR="00B95BE2" w:rsidRPr="004875F8" w:rsidRDefault="00B95BE2" w:rsidP="00B95BE2">
      <w:pPr>
        <w:spacing w:before="240" w:after="240" w:line="360" w:lineRule="auto"/>
        <w:ind w:right="49"/>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4C4B7EC7" w14:textId="77777777" w:rsidR="00B95BE2" w:rsidRPr="004875F8" w:rsidRDefault="00B95BE2" w:rsidP="00B95BE2">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4875F8">
        <w:rPr>
          <w:rFonts w:ascii="Palatino Linotype" w:eastAsia="Palatino Linotype" w:hAnsi="Palatino Linotype" w:cs="Palatino Linotype"/>
          <w:b/>
          <w:sz w:val="22"/>
          <w:szCs w:val="22"/>
        </w:rPr>
        <w:t>III. R E S U E L V E</w:t>
      </w:r>
    </w:p>
    <w:p w14:paraId="3A597899" w14:textId="77777777" w:rsidR="00BE1BFE" w:rsidRPr="004875F8" w:rsidRDefault="00B95BE2" w:rsidP="00B95BE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 xml:space="preserve">Primero. </w:t>
      </w:r>
      <w:r w:rsidRPr="004875F8">
        <w:rPr>
          <w:rFonts w:ascii="Palatino Linotype" w:eastAsia="Palatino Linotype" w:hAnsi="Palatino Linotype" w:cs="Palatino Linotype"/>
          <w:sz w:val="22"/>
          <w:szCs w:val="22"/>
        </w:rPr>
        <w:t>Se</w:t>
      </w:r>
      <w:r w:rsidRPr="004875F8">
        <w:rPr>
          <w:rFonts w:ascii="Palatino Linotype" w:eastAsia="Palatino Linotype" w:hAnsi="Palatino Linotype" w:cs="Palatino Linotype"/>
          <w:b/>
          <w:sz w:val="22"/>
          <w:szCs w:val="22"/>
        </w:rPr>
        <w:t xml:space="preserve"> Sobresee </w:t>
      </w:r>
      <w:r w:rsidRPr="004875F8">
        <w:rPr>
          <w:rFonts w:ascii="Palatino Linotype" w:eastAsia="Palatino Linotype" w:hAnsi="Palatino Linotype" w:cs="Palatino Linotype"/>
          <w:sz w:val="22"/>
          <w:szCs w:val="22"/>
        </w:rPr>
        <w:t xml:space="preserve">el recurso de revisión </w:t>
      </w:r>
      <w:r w:rsidRPr="004875F8">
        <w:rPr>
          <w:rFonts w:ascii="Palatino Linotype" w:eastAsia="Palatino Linotype" w:hAnsi="Palatino Linotype" w:cs="Palatino Linotype"/>
          <w:b/>
          <w:sz w:val="22"/>
          <w:szCs w:val="22"/>
        </w:rPr>
        <w:t xml:space="preserve">08004/INFOEM/IP/RR/2025, </w:t>
      </w:r>
      <w:r w:rsidR="00BE1BFE" w:rsidRPr="004875F8">
        <w:rPr>
          <w:rFonts w:ascii="Palatino Linotype" w:eastAsia="Palatino Linotype" w:hAnsi="Palatino Linotype" w:cs="Palatino Linotype"/>
          <w:sz w:val="22"/>
          <w:szCs w:val="22"/>
        </w:rPr>
        <w:t xml:space="preserve">porque al </w:t>
      </w:r>
      <w:r w:rsidR="00BE1BFE" w:rsidRPr="004875F8">
        <w:rPr>
          <w:rFonts w:ascii="Palatino Linotype" w:eastAsia="Palatino Linotype" w:hAnsi="Palatino Linotype" w:cs="Palatino Linotype"/>
          <w:b/>
          <w:sz w:val="22"/>
          <w:szCs w:val="22"/>
        </w:rPr>
        <w:t>modificar la respuesta</w:t>
      </w:r>
      <w:r w:rsidR="00BE1BFE" w:rsidRPr="004875F8">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en términos del considerando </w:t>
      </w:r>
      <w:r w:rsidR="00BE1BFE" w:rsidRPr="004875F8">
        <w:rPr>
          <w:rFonts w:ascii="Palatino Linotype" w:eastAsia="Palatino Linotype" w:hAnsi="Palatino Linotype" w:cs="Palatino Linotype"/>
          <w:b/>
          <w:sz w:val="22"/>
          <w:szCs w:val="22"/>
        </w:rPr>
        <w:t xml:space="preserve">Tercero </w:t>
      </w:r>
      <w:r w:rsidR="00BE1BFE" w:rsidRPr="004875F8">
        <w:rPr>
          <w:rFonts w:ascii="Palatino Linotype" w:eastAsia="Palatino Linotype" w:hAnsi="Palatino Linotype" w:cs="Palatino Linotype"/>
          <w:sz w:val="22"/>
          <w:szCs w:val="22"/>
        </w:rPr>
        <w:t>de la presente Resolución.</w:t>
      </w:r>
    </w:p>
    <w:p w14:paraId="74B110A8" w14:textId="15744666" w:rsidR="00B95BE2" w:rsidRPr="004875F8" w:rsidRDefault="00B95BE2" w:rsidP="00B95BE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 xml:space="preserve">Segundo. Notifíquese, </w:t>
      </w:r>
      <w:r w:rsidRPr="004875F8">
        <w:rPr>
          <w:rFonts w:ascii="Palatino Linotype" w:eastAsia="Palatino Linotype" w:hAnsi="Palatino Linotype" w:cs="Palatino Linotype"/>
          <w:sz w:val="22"/>
          <w:szCs w:val="22"/>
        </w:rPr>
        <w:t>vía</w:t>
      </w:r>
      <w:r w:rsidRPr="004875F8">
        <w:rPr>
          <w:rFonts w:ascii="Palatino Linotype" w:eastAsia="Palatino Linotype" w:hAnsi="Palatino Linotype" w:cs="Palatino Linotype"/>
          <w:b/>
          <w:sz w:val="22"/>
          <w:szCs w:val="22"/>
        </w:rPr>
        <w:t xml:space="preserve"> SAIMEX, </w:t>
      </w:r>
      <w:r w:rsidRPr="004875F8">
        <w:rPr>
          <w:rFonts w:ascii="Palatino Linotype" w:eastAsia="Palatino Linotype" w:hAnsi="Palatino Linotype" w:cs="Palatino Linotype"/>
          <w:sz w:val="22"/>
          <w:szCs w:val="22"/>
        </w:rPr>
        <w:t>al Titular de la Unidad de Transparencia, para su conocimiento.</w:t>
      </w:r>
    </w:p>
    <w:p w14:paraId="47D904BA" w14:textId="77777777" w:rsidR="00B95BE2" w:rsidRPr="004875F8" w:rsidRDefault="00B95BE2" w:rsidP="00B95BE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75F8">
        <w:rPr>
          <w:rFonts w:ascii="Palatino Linotype" w:eastAsia="Palatino Linotype" w:hAnsi="Palatino Linotype" w:cs="Palatino Linotype"/>
          <w:b/>
          <w:sz w:val="22"/>
          <w:szCs w:val="22"/>
        </w:rPr>
        <w:t xml:space="preserve">Tercero. Notifíquese </w:t>
      </w:r>
      <w:r w:rsidRPr="004875F8">
        <w:rPr>
          <w:rFonts w:ascii="Palatino Linotype" w:eastAsia="Palatino Linotype" w:hAnsi="Palatino Linotype" w:cs="Palatino Linotype"/>
          <w:sz w:val="22"/>
          <w:szCs w:val="22"/>
        </w:rPr>
        <w:t>vía</w:t>
      </w:r>
      <w:r w:rsidRPr="004875F8">
        <w:rPr>
          <w:rFonts w:ascii="Palatino Linotype" w:eastAsia="Palatino Linotype" w:hAnsi="Palatino Linotype" w:cs="Palatino Linotype"/>
          <w:b/>
          <w:sz w:val="22"/>
          <w:szCs w:val="22"/>
        </w:rPr>
        <w:t xml:space="preserve"> SAIMEX</w:t>
      </w:r>
      <w:r w:rsidRPr="004875F8">
        <w:rPr>
          <w:rFonts w:ascii="Palatino Linotype" w:eastAsia="Palatino Linotype" w:hAnsi="Palatino Linotype" w:cs="Palatino Linotype"/>
          <w:sz w:val="22"/>
          <w:szCs w:val="22"/>
        </w:rPr>
        <w:t xml:space="preserve">, a la parte </w:t>
      </w:r>
      <w:r w:rsidRPr="004875F8">
        <w:rPr>
          <w:rFonts w:ascii="Palatino Linotype" w:eastAsia="Palatino Linotype" w:hAnsi="Palatino Linotype" w:cs="Palatino Linotype"/>
          <w:b/>
          <w:sz w:val="22"/>
          <w:szCs w:val="22"/>
        </w:rPr>
        <w:t xml:space="preserve">Recurrente </w:t>
      </w:r>
      <w:r w:rsidRPr="004875F8">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B262486" w14:textId="615BA9B9" w:rsidR="00C8599E" w:rsidRPr="009A63F1" w:rsidRDefault="00812BF1" w:rsidP="00B24180">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8" w:name="_heading=h.lnxbz9" w:colFirst="0" w:colLast="0"/>
      <w:bookmarkEnd w:id="8"/>
      <w:r w:rsidRPr="004875F8">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D23A8" w:rsidRPr="004875F8">
        <w:rPr>
          <w:rFonts w:ascii="Palatino Linotype" w:eastAsia="Palatino Linotype" w:hAnsi="Palatino Linotype" w:cs="Palatino Linotype"/>
          <w:sz w:val="22"/>
          <w:szCs w:val="22"/>
        </w:rPr>
        <w:t xml:space="preserve">TRIGÉSIMA </w:t>
      </w:r>
      <w:r w:rsidR="007748CC" w:rsidRPr="004875F8">
        <w:rPr>
          <w:rFonts w:ascii="Palatino Linotype" w:eastAsia="Palatino Linotype" w:hAnsi="Palatino Linotype" w:cs="Palatino Linotype"/>
          <w:sz w:val="22"/>
          <w:szCs w:val="22"/>
        </w:rPr>
        <w:t>S</w:t>
      </w:r>
      <w:r w:rsidR="006F415B" w:rsidRPr="004875F8">
        <w:rPr>
          <w:rFonts w:ascii="Palatino Linotype" w:eastAsia="Palatino Linotype" w:hAnsi="Palatino Linotype" w:cs="Palatino Linotype"/>
          <w:sz w:val="22"/>
          <w:szCs w:val="22"/>
        </w:rPr>
        <w:t xml:space="preserve">ÉPTIMA </w:t>
      </w:r>
      <w:r w:rsidRPr="004875F8">
        <w:rPr>
          <w:rFonts w:ascii="Palatino Linotype" w:eastAsia="Palatino Linotype" w:hAnsi="Palatino Linotype" w:cs="Palatino Linotype"/>
          <w:sz w:val="22"/>
          <w:szCs w:val="22"/>
        </w:rPr>
        <w:t xml:space="preserve">SESIÓN ORDINARIA CELEBRADA EL </w:t>
      </w:r>
      <w:r w:rsidR="006F415B" w:rsidRPr="004875F8">
        <w:rPr>
          <w:rFonts w:ascii="Palatino Linotype" w:eastAsia="Palatino Linotype" w:hAnsi="Palatino Linotype" w:cs="Palatino Linotype"/>
          <w:sz w:val="22"/>
          <w:szCs w:val="22"/>
        </w:rPr>
        <w:t xml:space="preserve">QUINCE </w:t>
      </w:r>
      <w:r w:rsidR="00ED23A8" w:rsidRPr="004875F8">
        <w:rPr>
          <w:rFonts w:ascii="Palatino Linotype" w:eastAsia="Palatino Linotype" w:hAnsi="Palatino Linotype" w:cs="Palatino Linotype"/>
          <w:sz w:val="22"/>
          <w:szCs w:val="22"/>
        </w:rPr>
        <w:t>DE OCTUBRE</w:t>
      </w:r>
      <w:r w:rsidRPr="004875F8">
        <w:rPr>
          <w:rFonts w:ascii="Palatino Linotype" w:eastAsia="Palatino Linotype" w:hAnsi="Palatino Linotype" w:cs="Palatino Linotype"/>
          <w:sz w:val="22"/>
          <w:szCs w:val="22"/>
        </w:rPr>
        <w:t xml:space="preserve"> DE DOS MIL VEINTICINCO, ANTE EL SECRETARIO TÉCNICO DEL PLENO ALEXIS TAPIA RAMÍREZ.</w:t>
      </w:r>
    </w:p>
    <w:p w14:paraId="3A4EEF63"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01428AFA"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70DA3C69"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7F4C6CB2"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31F2EB44"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4F385A42"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3FEB658D"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44A3A851"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557CF9F3"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368DC6E7"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78146DC5"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42C42750"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7A24EE91"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75E12DF4"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5AACDE74"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34DEE8E0"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66989FF5"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083D57E5"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34619028"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1DE42F91"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560189C4"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140F17F8"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221750EC"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738840AD"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4D262FF9"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4D0B3880"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p>
    <w:p w14:paraId="4283668F" w14:textId="77777777" w:rsidR="00C8599E" w:rsidRPr="009A63F1" w:rsidRDefault="00C8599E" w:rsidP="00B24180">
      <w:pPr>
        <w:spacing w:line="360" w:lineRule="auto"/>
        <w:jc w:val="both"/>
        <w:rPr>
          <w:rFonts w:ascii="Palatino Linotype" w:eastAsia="Palatino Linotype" w:hAnsi="Palatino Linotype" w:cs="Palatino Linotype"/>
          <w:sz w:val="22"/>
          <w:szCs w:val="22"/>
        </w:rPr>
      </w:pPr>
      <w:bookmarkStart w:id="9" w:name="_heading=h.dluxxr715a9d" w:colFirst="0" w:colLast="0"/>
      <w:bookmarkEnd w:id="9"/>
    </w:p>
    <w:sectPr w:rsidR="00C8599E" w:rsidRPr="009A63F1">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F476A" w14:textId="77777777" w:rsidR="00752BA6" w:rsidRDefault="00752BA6">
      <w:r>
        <w:separator/>
      </w:r>
    </w:p>
  </w:endnote>
  <w:endnote w:type="continuationSeparator" w:id="0">
    <w:p w14:paraId="224D723B" w14:textId="77777777" w:rsidR="00752BA6" w:rsidRDefault="00752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3B7BD" w14:textId="26841209" w:rsidR="00A62B0A" w:rsidRDefault="00A62B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B3DA1">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B3DA1">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p>
  <w:p w14:paraId="409C8316" w14:textId="77777777" w:rsidR="00A62B0A" w:rsidRDefault="00A62B0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AFD19" w14:textId="7CD92963" w:rsidR="00A62B0A" w:rsidRDefault="00A62B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B3DA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B3DA1">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p>
  <w:p w14:paraId="13DC87EB" w14:textId="77777777" w:rsidR="00A62B0A" w:rsidRDefault="00A62B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13ED1" w14:textId="77777777" w:rsidR="00752BA6" w:rsidRDefault="00752BA6">
      <w:r>
        <w:separator/>
      </w:r>
    </w:p>
  </w:footnote>
  <w:footnote w:type="continuationSeparator" w:id="0">
    <w:p w14:paraId="27B95A96" w14:textId="77777777" w:rsidR="00752BA6" w:rsidRDefault="00752BA6">
      <w:r>
        <w:continuationSeparator/>
      </w:r>
    </w:p>
  </w:footnote>
  <w:footnote w:id="1">
    <w:p w14:paraId="6B972B9C" w14:textId="77777777" w:rsidR="00B95BE2" w:rsidRDefault="00B95BE2" w:rsidP="00B95BE2">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170E9EC" w14:textId="77777777" w:rsidR="00B95BE2" w:rsidRDefault="00B95BE2" w:rsidP="00B95BE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859D0" w14:textId="77777777" w:rsidR="00A62B0A" w:rsidRDefault="00A62B0A">
    <w:pPr>
      <w:rPr>
        <w:rFonts w:ascii="Cambria" w:eastAsia="Cambria" w:hAnsi="Cambria" w:cs="Cambria"/>
        <w:color w:val="000000"/>
      </w:rPr>
    </w:pPr>
    <w:r>
      <w:rPr>
        <w:noProof/>
      </w:rPr>
      <w:drawing>
        <wp:anchor distT="0" distB="0" distL="0" distR="0" simplePos="0" relativeHeight="251658240" behindDoc="1" locked="0" layoutInCell="1" hidden="0" allowOverlap="1" wp14:anchorId="1A9F9F53" wp14:editId="07BB2BA6">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6095" w:type="dxa"/>
      <w:tblInd w:w="3261" w:type="dxa"/>
      <w:tblLayout w:type="fixed"/>
      <w:tblLook w:val="0400" w:firstRow="0" w:lastRow="0" w:firstColumn="0" w:lastColumn="0" w:noHBand="0" w:noVBand="1"/>
    </w:tblPr>
    <w:tblGrid>
      <w:gridCol w:w="2489"/>
      <w:gridCol w:w="3606"/>
    </w:tblGrid>
    <w:tr w:rsidR="00A62B0A" w14:paraId="6EDDB215" w14:textId="77777777" w:rsidTr="007748CC">
      <w:tc>
        <w:tcPr>
          <w:tcW w:w="2489" w:type="dxa"/>
        </w:tcPr>
        <w:p w14:paraId="302A7228" w14:textId="77777777" w:rsidR="00A62B0A" w:rsidRDefault="00A62B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676A2A17" w14:textId="6508DF1E" w:rsidR="00A62B0A" w:rsidRDefault="00A62B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08004/INFOEM/IP/RR/2025</w:t>
          </w:r>
        </w:p>
      </w:tc>
    </w:tr>
    <w:tr w:rsidR="00A62B0A" w14:paraId="4E9B0392" w14:textId="77777777" w:rsidTr="007748CC">
      <w:trPr>
        <w:trHeight w:val="228"/>
      </w:trPr>
      <w:tc>
        <w:tcPr>
          <w:tcW w:w="2489" w:type="dxa"/>
          <w:vAlign w:val="center"/>
        </w:tcPr>
        <w:p w14:paraId="4A05C7E3" w14:textId="77777777" w:rsidR="00A62B0A" w:rsidRDefault="00A62B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5AD23DD5" w14:textId="34364744" w:rsidR="00A62B0A" w:rsidRDefault="00A62B0A">
          <w:pPr>
            <w:ind w:left="-45" w:right="176"/>
            <w:jc w:val="both"/>
            <w:rPr>
              <w:rFonts w:ascii="Palatino Linotype" w:eastAsia="Palatino Linotype" w:hAnsi="Palatino Linotype" w:cs="Palatino Linotype"/>
              <w:b/>
              <w:sz w:val="22"/>
              <w:szCs w:val="22"/>
            </w:rPr>
          </w:pPr>
          <w:r w:rsidRPr="006F415B">
            <w:rPr>
              <w:rFonts w:ascii="Palatino Linotype" w:eastAsia="Palatino Linotype" w:hAnsi="Palatino Linotype" w:cs="Palatino Linotype"/>
              <w:b/>
              <w:sz w:val="22"/>
              <w:szCs w:val="22"/>
            </w:rPr>
            <w:t>Ayuntamiento de Ixtlahuaca</w:t>
          </w:r>
        </w:p>
      </w:tc>
    </w:tr>
    <w:tr w:rsidR="00A62B0A" w14:paraId="0D6CEC7C" w14:textId="77777777" w:rsidTr="007748CC">
      <w:tc>
        <w:tcPr>
          <w:tcW w:w="2489" w:type="dxa"/>
          <w:vAlign w:val="center"/>
        </w:tcPr>
        <w:p w14:paraId="2BE4E729" w14:textId="77777777" w:rsidR="00A62B0A" w:rsidRDefault="00A62B0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0784D1AF" w14:textId="77777777" w:rsidR="00A62B0A" w:rsidRDefault="00A62B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B91695" w14:textId="77777777" w:rsidR="00A62B0A" w:rsidRDefault="00A62B0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08983" w14:textId="77777777" w:rsidR="00A62B0A" w:rsidRDefault="00A62B0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0E74C60" wp14:editId="1469C7A2">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6095" w:type="dxa"/>
      <w:tblInd w:w="3261" w:type="dxa"/>
      <w:tblLayout w:type="fixed"/>
      <w:tblLook w:val="0400" w:firstRow="0" w:lastRow="0" w:firstColumn="0" w:lastColumn="0" w:noHBand="0" w:noVBand="1"/>
    </w:tblPr>
    <w:tblGrid>
      <w:gridCol w:w="2489"/>
      <w:gridCol w:w="3606"/>
    </w:tblGrid>
    <w:tr w:rsidR="00A62B0A" w14:paraId="204201FA" w14:textId="77777777" w:rsidTr="007748CC">
      <w:tc>
        <w:tcPr>
          <w:tcW w:w="2489" w:type="dxa"/>
        </w:tcPr>
        <w:p w14:paraId="47B83E8E" w14:textId="77777777" w:rsidR="00A62B0A" w:rsidRDefault="00A62B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0244B0DF" w14:textId="06CBBB3E" w:rsidR="00A62B0A" w:rsidRDefault="00A62B0A" w:rsidP="006F41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08004/INFOEM/IP/RR/2025</w:t>
          </w:r>
        </w:p>
      </w:tc>
    </w:tr>
    <w:tr w:rsidR="00A62B0A" w14:paraId="3C7A527A" w14:textId="77777777" w:rsidTr="007748CC">
      <w:tc>
        <w:tcPr>
          <w:tcW w:w="2489" w:type="dxa"/>
        </w:tcPr>
        <w:p w14:paraId="1F5298AF" w14:textId="77777777" w:rsidR="00A62B0A" w:rsidRDefault="00A62B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06" w:type="dxa"/>
          <w:vAlign w:val="center"/>
        </w:tcPr>
        <w:p w14:paraId="3EB83948" w14:textId="56937AC4" w:rsidR="00A62B0A" w:rsidRPr="006F415B" w:rsidRDefault="00CB3DA1" w:rsidP="00CB3DA1">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XXXXXXX X</w:t>
          </w:r>
        </w:p>
      </w:tc>
    </w:tr>
    <w:tr w:rsidR="00A62B0A" w14:paraId="4955EEF1" w14:textId="77777777" w:rsidTr="007748CC">
      <w:trPr>
        <w:trHeight w:val="228"/>
      </w:trPr>
      <w:tc>
        <w:tcPr>
          <w:tcW w:w="2489" w:type="dxa"/>
          <w:vAlign w:val="center"/>
        </w:tcPr>
        <w:p w14:paraId="3BBAEB8F" w14:textId="77777777" w:rsidR="00A62B0A" w:rsidRDefault="00A62B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0CEBB39B" w14:textId="286BC0EC" w:rsidR="00A62B0A" w:rsidRDefault="00A62B0A">
          <w:pPr>
            <w:ind w:left="-45" w:right="176"/>
            <w:jc w:val="both"/>
            <w:rPr>
              <w:rFonts w:ascii="Palatino Linotype" w:eastAsia="Palatino Linotype" w:hAnsi="Palatino Linotype" w:cs="Palatino Linotype"/>
              <w:b/>
              <w:sz w:val="22"/>
              <w:szCs w:val="22"/>
            </w:rPr>
          </w:pPr>
          <w:r w:rsidRPr="006F415B">
            <w:rPr>
              <w:rFonts w:ascii="Palatino Linotype" w:eastAsia="Palatino Linotype" w:hAnsi="Palatino Linotype" w:cs="Palatino Linotype"/>
              <w:b/>
              <w:sz w:val="22"/>
              <w:szCs w:val="22"/>
            </w:rPr>
            <w:t>Ayuntamiento de Ixtlahuaca</w:t>
          </w:r>
        </w:p>
      </w:tc>
    </w:tr>
    <w:tr w:rsidR="00A62B0A" w14:paraId="18829BB7" w14:textId="77777777" w:rsidTr="007748CC">
      <w:tc>
        <w:tcPr>
          <w:tcW w:w="2489" w:type="dxa"/>
          <w:vAlign w:val="center"/>
        </w:tcPr>
        <w:p w14:paraId="00BC5EC8" w14:textId="77777777" w:rsidR="00A62B0A" w:rsidRDefault="00A62B0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558CE038" w14:textId="77777777" w:rsidR="00A62B0A" w:rsidRDefault="00A62B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9C727A" w14:textId="77777777" w:rsidR="00A62B0A" w:rsidRDefault="00A62B0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015FA"/>
    <w:multiLevelType w:val="multilevel"/>
    <w:tmpl w:val="AE3E2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D3330D"/>
    <w:multiLevelType w:val="multilevel"/>
    <w:tmpl w:val="7CAE87E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99E"/>
    <w:rsid w:val="00007190"/>
    <w:rsid w:val="00010745"/>
    <w:rsid w:val="000134EB"/>
    <w:rsid w:val="00017164"/>
    <w:rsid w:val="00021536"/>
    <w:rsid w:val="00040F29"/>
    <w:rsid w:val="00043B5E"/>
    <w:rsid w:val="000575C6"/>
    <w:rsid w:val="0007660B"/>
    <w:rsid w:val="00083734"/>
    <w:rsid w:val="000C0B56"/>
    <w:rsid w:val="001023A9"/>
    <w:rsid w:val="0014011B"/>
    <w:rsid w:val="00141E19"/>
    <w:rsid w:val="00157369"/>
    <w:rsid w:val="001614A0"/>
    <w:rsid w:val="00173C17"/>
    <w:rsid w:val="001748C3"/>
    <w:rsid w:val="00190AAF"/>
    <w:rsid w:val="0019364F"/>
    <w:rsid w:val="001A5627"/>
    <w:rsid w:val="001B3413"/>
    <w:rsid w:val="001C0D7C"/>
    <w:rsid w:val="001D59F3"/>
    <w:rsid w:val="001D6008"/>
    <w:rsid w:val="001F642E"/>
    <w:rsid w:val="001F7795"/>
    <w:rsid w:val="00212804"/>
    <w:rsid w:val="00214A30"/>
    <w:rsid w:val="00226CCF"/>
    <w:rsid w:val="00267C10"/>
    <w:rsid w:val="002764AD"/>
    <w:rsid w:val="00277A28"/>
    <w:rsid w:val="002835BA"/>
    <w:rsid w:val="00286176"/>
    <w:rsid w:val="002872AE"/>
    <w:rsid w:val="00291E2D"/>
    <w:rsid w:val="002955CF"/>
    <w:rsid w:val="002A6918"/>
    <w:rsid w:val="002B13E4"/>
    <w:rsid w:val="002C3C3F"/>
    <w:rsid w:val="002F0B71"/>
    <w:rsid w:val="002F1DE6"/>
    <w:rsid w:val="002F3A5F"/>
    <w:rsid w:val="0030295B"/>
    <w:rsid w:val="00310532"/>
    <w:rsid w:val="003178AF"/>
    <w:rsid w:val="00322A2A"/>
    <w:rsid w:val="00374AD7"/>
    <w:rsid w:val="00381837"/>
    <w:rsid w:val="00393E6B"/>
    <w:rsid w:val="003949C7"/>
    <w:rsid w:val="003A5396"/>
    <w:rsid w:val="003B4B0B"/>
    <w:rsid w:val="003C10CB"/>
    <w:rsid w:val="003D454C"/>
    <w:rsid w:val="003D660B"/>
    <w:rsid w:val="003E7864"/>
    <w:rsid w:val="004006FA"/>
    <w:rsid w:val="00401AE4"/>
    <w:rsid w:val="00412F97"/>
    <w:rsid w:val="004145A4"/>
    <w:rsid w:val="00426ECB"/>
    <w:rsid w:val="00434E4F"/>
    <w:rsid w:val="00436920"/>
    <w:rsid w:val="00454E22"/>
    <w:rsid w:val="00470D01"/>
    <w:rsid w:val="004751D3"/>
    <w:rsid w:val="0048315A"/>
    <w:rsid w:val="00485F32"/>
    <w:rsid w:val="004875F8"/>
    <w:rsid w:val="004909CF"/>
    <w:rsid w:val="004909E1"/>
    <w:rsid w:val="004946BC"/>
    <w:rsid w:val="004B0F33"/>
    <w:rsid w:val="004B2BF4"/>
    <w:rsid w:val="004B4560"/>
    <w:rsid w:val="004C3F78"/>
    <w:rsid w:val="004E745C"/>
    <w:rsid w:val="00507DF9"/>
    <w:rsid w:val="00512E45"/>
    <w:rsid w:val="005130B1"/>
    <w:rsid w:val="00525B61"/>
    <w:rsid w:val="005464BF"/>
    <w:rsid w:val="00560ED8"/>
    <w:rsid w:val="0056181C"/>
    <w:rsid w:val="00581562"/>
    <w:rsid w:val="005830AB"/>
    <w:rsid w:val="00591E70"/>
    <w:rsid w:val="005927FA"/>
    <w:rsid w:val="00594BDB"/>
    <w:rsid w:val="005953F1"/>
    <w:rsid w:val="005A1C30"/>
    <w:rsid w:val="005B71D5"/>
    <w:rsid w:val="005C7B5C"/>
    <w:rsid w:val="005E73F0"/>
    <w:rsid w:val="005F0C40"/>
    <w:rsid w:val="006044DA"/>
    <w:rsid w:val="006108BD"/>
    <w:rsid w:val="006147F9"/>
    <w:rsid w:val="006321B6"/>
    <w:rsid w:val="00635DF2"/>
    <w:rsid w:val="00674944"/>
    <w:rsid w:val="00687A88"/>
    <w:rsid w:val="006B292B"/>
    <w:rsid w:val="006C4C01"/>
    <w:rsid w:val="006E02BD"/>
    <w:rsid w:val="006F415B"/>
    <w:rsid w:val="00700B15"/>
    <w:rsid w:val="007111E4"/>
    <w:rsid w:val="00721461"/>
    <w:rsid w:val="00724AE6"/>
    <w:rsid w:val="00725958"/>
    <w:rsid w:val="00732924"/>
    <w:rsid w:val="0073355B"/>
    <w:rsid w:val="007341B6"/>
    <w:rsid w:val="007374A5"/>
    <w:rsid w:val="00752BA6"/>
    <w:rsid w:val="00761E4F"/>
    <w:rsid w:val="007748CC"/>
    <w:rsid w:val="00782376"/>
    <w:rsid w:val="00782C32"/>
    <w:rsid w:val="00797957"/>
    <w:rsid w:val="007C2591"/>
    <w:rsid w:val="007C5EF7"/>
    <w:rsid w:val="007D29EE"/>
    <w:rsid w:val="007F267D"/>
    <w:rsid w:val="00801BA1"/>
    <w:rsid w:val="00802E60"/>
    <w:rsid w:val="00803BC7"/>
    <w:rsid w:val="008078C5"/>
    <w:rsid w:val="00812BF1"/>
    <w:rsid w:val="0082624E"/>
    <w:rsid w:val="00871438"/>
    <w:rsid w:val="00880F9D"/>
    <w:rsid w:val="00887AE0"/>
    <w:rsid w:val="00895395"/>
    <w:rsid w:val="008A3EFD"/>
    <w:rsid w:val="008A6067"/>
    <w:rsid w:val="008B4DFE"/>
    <w:rsid w:val="008D06F8"/>
    <w:rsid w:val="008D19D5"/>
    <w:rsid w:val="008F25A1"/>
    <w:rsid w:val="009408DD"/>
    <w:rsid w:val="009474C2"/>
    <w:rsid w:val="00953113"/>
    <w:rsid w:val="0095546A"/>
    <w:rsid w:val="0097350A"/>
    <w:rsid w:val="00974149"/>
    <w:rsid w:val="00994EB3"/>
    <w:rsid w:val="009A63F1"/>
    <w:rsid w:val="009B0D0A"/>
    <w:rsid w:val="009B2358"/>
    <w:rsid w:val="009B5B05"/>
    <w:rsid w:val="009B629B"/>
    <w:rsid w:val="009C1DCB"/>
    <w:rsid w:val="009D7BCF"/>
    <w:rsid w:val="009E6E67"/>
    <w:rsid w:val="00A0307E"/>
    <w:rsid w:val="00A15511"/>
    <w:rsid w:val="00A24282"/>
    <w:rsid w:val="00A3285A"/>
    <w:rsid w:val="00A35DB4"/>
    <w:rsid w:val="00A41A5E"/>
    <w:rsid w:val="00A4433A"/>
    <w:rsid w:val="00A5792A"/>
    <w:rsid w:val="00A62B0A"/>
    <w:rsid w:val="00A64020"/>
    <w:rsid w:val="00A654EB"/>
    <w:rsid w:val="00A90874"/>
    <w:rsid w:val="00AA2355"/>
    <w:rsid w:val="00AA4ED8"/>
    <w:rsid w:val="00AB14DA"/>
    <w:rsid w:val="00AB4D93"/>
    <w:rsid w:val="00AB5798"/>
    <w:rsid w:val="00AB790F"/>
    <w:rsid w:val="00AC0EA2"/>
    <w:rsid w:val="00AD16A1"/>
    <w:rsid w:val="00AE2487"/>
    <w:rsid w:val="00B2084D"/>
    <w:rsid w:val="00B24180"/>
    <w:rsid w:val="00B55220"/>
    <w:rsid w:val="00B60FD4"/>
    <w:rsid w:val="00B650A4"/>
    <w:rsid w:val="00B7727D"/>
    <w:rsid w:val="00B81AE2"/>
    <w:rsid w:val="00B92C63"/>
    <w:rsid w:val="00B92E4E"/>
    <w:rsid w:val="00B93373"/>
    <w:rsid w:val="00B95BE2"/>
    <w:rsid w:val="00B9691F"/>
    <w:rsid w:val="00BA045E"/>
    <w:rsid w:val="00BB002A"/>
    <w:rsid w:val="00BB6FD2"/>
    <w:rsid w:val="00BC58DA"/>
    <w:rsid w:val="00BD3F67"/>
    <w:rsid w:val="00BE1BFE"/>
    <w:rsid w:val="00BF0A93"/>
    <w:rsid w:val="00BF6E19"/>
    <w:rsid w:val="00C006C1"/>
    <w:rsid w:val="00C00BB4"/>
    <w:rsid w:val="00C0463D"/>
    <w:rsid w:val="00C36C65"/>
    <w:rsid w:val="00C3718E"/>
    <w:rsid w:val="00C459C3"/>
    <w:rsid w:val="00C6511C"/>
    <w:rsid w:val="00C8599E"/>
    <w:rsid w:val="00CB3DA1"/>
    <w:rsid w:val="00CB3E17"/>
    <w:rsid w:val="00CB704D"/>
    <w:rsid w:val="00CD147A"/>
    <w:rsid w:val="00CF0243"/>
    <w:rsid w:val="00CF3CAC"/>
    <w:rsid w:val="00CF7678"/>
    <w:rsid w:val="00D11062"/>
    <w:rsid w:val="00D16645"/>
    <w:rsid w:val="00D2296F"/>
    <w:rsid w:val="00D33B8E"/>
    <w:rsid w:val="00D33E96"/>
    <w:rsid w:val="00D41361"/>
    <w:rsid w:val="00D46F1B"/>
    <w:rsid w:val="00D4752F"/>
    <w:rsid w:val="00D4778F"/>
    <w:rsid w:val="00D81BDD"/>
    <w:rsid w:val="00D8379B"/>
    <w:rsid w:val="00D922DE"/>
    <w:rsid w:val="00D97E83"/>
    <w:rsid w:val="00DA4CCD"/>
    <w:rsid w:val="00DE64EE"/>
    <w:rsid w:val="00DF7027"/>
    <w:rsid w:val="00E15621"/>
    <w:rsid w:val="00E17566"/>
    <w:rsid w:val="00E27DD6"/>
    <w:rsid w:val="00E414F8"/>
    <w:rsid w:val="00E50201"/>
    <w:rsid w:val="00E66EA4"/>
    <w:rsid w:val="00E87CF2"/>
    <w:rsid w:val="00E9030C"/>
    <w:rsid w:val="00E96533"/>
    <w:rsid w:val="00EB4CAA"/>
    <w:rsid w:val="00EC1953"/>
    <w:rsid w:val="00EC488C"/>
    <w:rsid w:val="00ED23A8"/>
    <w:rsid w:val="00ED3C9F"/>
    <w:rsid w:val="00ED3D62"/>
    <w:rsid w:val="00EE0D50"/>
    <w:rsid w:val="00EE58CE"/>
    <w:rsid w:val="00EE7CB5"/>
    <w:rsid w:val="00EF0AEE"/>
    <w:rsid w:val="00F10E23"/>
    <w:rsid w:val="00F158AC"/>
    <w:rsid w:val="00F3109E"/>
    <w:rsid w:val="00F57824"/>
    <w:rsid w:val="00F72403"/>
    <w:rsid w:val="00F76303"/>
    <w:rsid w:val="00F814D1"/>
    <w:rsid w:val="00FA27C0"/>
    <w:rsid w:val="00FD72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807D"/>
  <w15:docId w15:val="{A40F929D-76F9-49F9-A018-66F60709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i9+B5xi+r+YBIpValnNc0xA3g==">CgMxLjAyDmguZGFqM2oyeG82cTY2MghoLmdqZGd4czIJaC4zZHk2dmttMgloLjMwajB6bGwyCWguMnM4ZXlvMTIIaC50eWpjd3QyCWguM3pueXNoNzIJaC4yZXQ5MnAwMgloLjF0M2g1c2YyCWguMWZvYjl0ZTIOaC5obnp4c2NoNWd5c3oyDmgub3QzcXE2dnhhMDhmMghoLmxueGJ6OTIOaC5kbHV4eHI3MTVhOWQ4AHIhMXllTk0xZE5yaFRXN25XZTR1cjE5RWdlMlJENGdUaE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4773</Words>
  <Characters>26254</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2025-10-17T01:41:00Z</cp:lastPrinted>
  <dcterms:created xsi:type="dcterms:W3CDTF">2025-11-14T18:29:00Z</dcterms:created>
  <dcterms:modified xsi:type="dcterms:W3CDTF">2025-11-14T18:29:00Z</dcterms:modified>
</cp:coreProperties>
</file>