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uno de octubre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10134/INFOEM/IP/RR/2025</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bCs w:val="1"/>
          <w:rtl w:val="0"/>
        </w:rPr>
        <w:t xml:space="preserve"> XXXXXXXXXX XXX 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contra de la falta de respuesta a la solicitud de acceso a la información con número de folio</w:t>
      </w:r>
      <w:r w:rsidDel="00000000" w:rsidR="00000000" w:rsidRPr="00000000">
        <w:rPr>
          <w:rFonts w:ascii="Verdana" w:cs="Verdana" w:eastAsia="Verdana" w:hAnsi="Verdana"/>
          <w:b w:val="1"/>
          <w:bCs w:val="1"/>
          <w:sz w:val="22"/>
          <w:szCs w:val="22"/>
          <w:rtl w:val="0"/>
        </w:rPr>
        <w:t xml:space="preserve"> </w:t>
      </w:r>
      <w:r w:rsidDel="00000000" w:rsidR="00000000" w:rsidRPr="00000000">
        <w:rPr>
          <w:rFonts w:ascii="Palatino Linotype" w:cs="Palatino Linotype" w:eastAsia="Palatino Linotype" w:hAnsi="Palatino Linotype"/>
          <w:b w:val="1"/>
          <w:bCs w:val="1"/>
          <w:rtl w:val="0"/>
        </w:rPr>
        <w:t xml:space="preserve">00396/TEPOTZOT/IP/2025</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bCs w:val="1"/>
          <w:sz w:val="22"/>
          <w:szCs w:val="22"/>
          <w:rtl w:val="0"/>
        </w:rPr>
        <w:t xml:space="preserve">Ayuntamiento de Tepotzotlán,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cinco de agosto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 de información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“Todos los recibos de nómina de la Lic. María de los Ángeles Zuppa Villegas que ha recibido durante el año 2025, con corte al día de hoy 5 de agosto de 2025.” (Sic)</w:t>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 </w:t>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bCs w:val="1"/>
          <w:sz w:val="22"/>
          <w:szCs w:val="22"/>
          <w:rtl w:val="0"/>
        </w:rPr>
        <w:t xml:space="preserve">veintiocho de agosto de dos mil veinticinco</w:t>
      </w:r>
      <w:r w:rsidDel="00000000" w:rsidR="00000000" w:rsidRPr="00000000">
        <w:rPr>
          <w:rFonts w:ascii="Palatino Linotype" w:cs="Palatino Linotype" w:eastAsia="Palatino Linotype" w:hAnsi="Palatino Linotype"/>
          <w:sz w:val="22"/>
          <w:szCs w:val="22"/>
          <w:rtl w:val="0"/>
        </w:rPr>
        <w:t xml:space="preserve">, expresando lo siguiente:</w:t>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360"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Acto impugnado. </w:t>
      </w:r>
      <w:r w:rsidDel="00000000" w:rsidR="00000000" w:rsidRPr="00000000">
        <w:rPr>
          <w:rFonts w:ascii="Palatino Linotype" w:cs="Palatino Linotype" w:eastAsia="Palatino Linotype" w:hAnsi="Palatino Linotype"/>
          <w:i w:val="1"/>
          <w:iCs w:val="1"/>
          <w:sz w:val="22"/>
          <w:szCs w:val="22"/>
          <w:rtl w:val="0"/>
        </w:rPr>
        <w:t xml:space="preserve">“No entregan nada de información, no respondieron y son omisos” (Sic)</w:t>
      </w:r>
      <w:r w:rsidDel="00000000" w:rsidR="00000000" w:rsidRPr="00000000">
        <w:rPr>
          <w:rtl w:val="0"/>
        </w:rPr>
      </w:r>
    </w:p>
    <w:p w:rsidR="00000000" w:rsidDel="00000000" w:rsidP="00000000" w:rsidRDefault="00000000" w:rsidRPr="00000000" w14:paraId="00000011">
      <w:pPr>
        <w:spacing w:line="360" w:lineRule="auto"/>
        <w:ind w:left="567" w:right="616"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2">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b) Motivos de inconformidad. </w:t>
      </w:r>
      <w:r w:rsidDel="00000000" w:rsidR="00000000" w:rsidRPr="00000000">
        <w:rPr>
          <w:rFonts w:ascii="Palatino Linotype" w:cs="Palatino Linotype" w:eastAsia="Palatino Linotype" w:hAnsi="Palatino Linotype"/>
          <w:i w:val="1"/>
          <w:iCs w:val="1"/>
          <w:sz w:val="22"/>
          <w:szCs w:val="22"/>
          <w:rtl w:val="0"/>
        </w:rPr>
        <w:t xml:space="preserve">“No entregan nada de información, no respondieron y son omisos”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el recurso de revisión número</w:t>
      </w:r>
      <w:r w:rsidDel="00000000" w:rsidR="00000000" w:rsidRPr="00000000">
        <w:rPr>
          <w:rFonts w:ascii="Palatino Linotype" w:cs="Palatino Linotype" w:eastAsia="Palatino Linotype" w:hAnsi="Palatino Linotype"/>
          <w:b w:val="1"/>
          <w:bCs w:val="1"/>
          <w:sz w:val="22"/>
          <w:szCs w:val="22"/>
          <w:rtl w:val="0"/>
        </w:rPr>
        <w:t xml:space="preserve"> 10134/INFOEM/IP/RR/2025 </w:t>
      </w:r>
      <w:r w:rsidDel="00000000" w:rsidR="00000000" w:rsidRPr="00000000">
        <w:rPr>
          <w:rFonts w:ascii="Palatino Linotype" w:cs="Palatino Linotype" w:eastAsia="Palatino Linotype" w:hAnsi="Palatino Linotype"/>
          <w:sz w:val="22"/>
          <w:szCs w:val="22"/>
          <w:rtl w:val="0"/>
        </w:rPr>
        <w:t xml:space="preserve">fue turnado a la Comisionada Ponente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a efecto de presentar al Pleno el proyecto de resolución correspondiente.</w:t>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veintinueve de agosto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 siguiente imagen:</w:t>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05280"/>
            <wp:effectExtent b="0" l="0" r="0" t="0"/>
            <wp:docPr id="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60528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sz w:val="22"/>
          <w:szCs w:val="22"/>
          <w:rtl w:val="0"/>
        </w:rPr>
        <w:t xml:space="preserve">diez de septiembre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del recurso de revisión</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el presente recurso de revisión se actualizó la negativa ficta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vigente en la entidad.</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2E">
      <w:pPr>
        <w:spacing w:line="360" w:lineRule="auto"/>
        <w:jc w:val="both"/>
        <w:rPr>
          <w:i w:val="1"/>
          <w:iCs w:val="1"/>
          <w:sz w:val="22"/>
          <w:szCs w:val="22"/>
        </w:rPr>
      </w:pPr>
      <w:r w:rsidDel="00000000" w:rsidR="00000000" w:rsidRPr="00000000">
        <w:rPr>
          <w:rtl w:val="0"/>
        </w:rPr>
      </w:r>
    </w:p>
    <w:p w:rsidR="00000000" w:rsidDel="00000000" w:rsidP="00000000" w:rsidRDefault="00000000" w:rsidRPr="00000000" w14:paraId="0000002F">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iCs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30">
      <w:pPr>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bCs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bCs w:val="1"/>
          <w:sz w:val="22"/>
          <w:szCs w:val="22"/>
          <w:rtl w:val="0"/>
        </w:rPr>
        <w:t xml:space="preserve">proporcionó un seudónimo, </w:t>
      </w:r>
      <w:r w:rsidDel="00000000" w:rsidR="00000000" w:rsidRPr="00000000">
        <w:rPr>
          <w:rFonts w:ascii="Palatino Linotype" w:cs="Palatino Linotype" w:eastAsia="Palatino Linotype" w:hAnsi="Palatino Linotype"/>
          <w:sz w:val="22"/>
          <w:szCs w:val="22"/>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anónimas,</w:t>
      </w:r>
      <w:r w:rsidDel="00000000" w:rsidR="00000000" w:rsidRPr="00000000">
        <w:rPr>
          <w:rFonts w:ascii="Palatino Linotype" w:cs="Palatino Linotype" w:eastAsia="Palatino Linotype" w:hAnsi="Palatino Linotype"/>
          <w:i w:val="1"/>
          <w:iCs w:val="1"/>
          <w:sz w:val="22"/>
          <w:szCs w:val="22"/>
          <w:rtl w:val="0"/>
        </w:rPr>
        <w:t xml:space="preserve"> con nombre incompleto o seudónimo</w:t>
      </w:r>
      <w:r w:rsidDel="00000000" w:rsidR="00000000" w:rsidRPr="00000000">
        <w:rPr>
          <w:rFonts w:ascii="Palatino Linotype" w:cs="Palatino Linotype" w:eastAsia="Palatino Linotype" w:hAnsi="Palatino Linotype"/>
          <w:b w:val="1"/>
          <w:bCs w:val="1"/>
          <w:i w:val="1"/>
          <w:iCs w:val="1"/>
          <w:sz w:val="22"/>
          <w:szCs w:val="22"/>
          <w:rtl w:val="0"/>
        </w:rPr>
        <w:t xml:space="preserve"> serán procedentes para su trámite por parte del sujeto obligado ante quien se presente</w:t>
      </w:r>
      <w:r w:rsidDel="00000000" w:rsidR="00000000" w:rsidRPr="00000000">
        <w:rPr>
          <w:rFonts w:ascii="Palatino Linotype" w:cs="Palatino Linotype" w:eastAsia="Palatino Linotype" w:hAnsi="Palatino Linotype"/>
          <w:i w:val="1"/>
          <w:iCs w:val="1"/>
          <w:sz w:val="22"/>
          <w:szCs w:val="22"/>
          <w:rtl w:val="0"/>
        </w:rPr>
        <w:t xml:space="preserve">. No podrá requerirse información adicional con motivo del nombre proporcionado por el solicitante."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del recurso de revisión, según lo aducido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A">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B">
      <w:pPr>
        <w:numPr>
          <w:ilvl w:val="0"/>
          <w:numId w:val="4"/>
        </w:num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falta de respuesta a una solicitud de acceso a la información…</w:t>
      </w:r>
    </w:p>
    <w:p w:rsidR="00000000" w:rsidDel="00000000" w:rsidP="00000000" w:rsidRDefault="00000000" w:rsidRPr="00000000" w14:paraId="0000003C">
      <w:pPr>
        <w:spacing w:line="360" w:lineRule="auto"/>
        <w:ind w:right="1041"/>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D">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3E">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dentro del plazo legal previsto para ello.</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advierte que requirió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información consistente en lo siguiente:</w:t>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bookmarkStart w:colFirst="0" w:colLast="0" w:name="_heading=h.d5h48tm6knjq" w:id="1"/>
      <w:bookmarkEnd w:id="1"/>
      <w:r w:rsidDel="00000000" w:rsidR="00000000" w:rsidRPr="00000000">
        <w:rPr>
          <w:rFonts w:ascii="Palatino Linotype" w:cs="Palatino Linotype" w:eastAsia="Palatino Linotype" w:hAnsi="Palatino Linotype"/>
          <w:i w:val="1"/>
          <w:iCs w:val="1"/>
          <w:sz w:val="22"/>
          <w:szCs w:val="22"/>
          <w:rtl w:val="0"/>
        </w:rPr>
        <w:t xml:space="preserve">“Todos los recibos de nómina de la Lic. María de los Ángeles Zuppa Villegas que ha recibido durante el año 2025, con corte al día de hoy 5 de agosto de 2025.” (Sic)</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7">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iCs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9">
      <w:pPr>
        <w:tabs>
          <w:tab w:val="left" w:leader="none" w:pos="709"/>
        </w:tabs>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A">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iCs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B">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C">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4D">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E">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en el ámbito de sus respectivas competencias, se regirán por los siguientes principios y bases:</w:t>
      </w:r>
    </w:p>
    <w:p w:rsidR="00000000" w:rsidDel="00000000" w:rsidP="00000000" w:rsidRDefault="00000000" w:rsidRPr="00000000" w14:paraId="0000004F">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sz w:val="22"/>
          <w:szCs w:val="22"/>
          <w:rtl w:val="0"/>
        </w:rPr>
        <w:t xml:space="preserve"> Ejecutivo, Legislativo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y Judicial</w:t>
      </w:r>
      <w:r w:rsidDel="00000000" w:rsidR="00000000" w:rsidRPr="00000000">
        <w:rPr>
          <w:rFonts w:ascii="Palatino Linotype" w:cs="Palatino Linotype" w:eastAsia="Palatino Linotype" w:hAnsi="Palatino Linotype"/>
          <w:i w:val="1"/>
          <w:iCs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0">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1">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sz w:val="22"/>
          <w:szCs w:val="22"/>
          <w:rtl w:val="0"/>
        </w:rPr>
        <w:t xml:space="preserve"> a sus datos personales o a la rectificación de éstos.</w:t>
      </w:r>
    </w:p>
    <w:p w:rsidR="00000000" w:rsidDel="00000000" w:rsidP="00000000" w:rsidRDefault="00000000" w:rsidRPr="00000000" w14:paraId="00000052">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w:t>
      </w:r>
      <w:r w:rsidDel="00000000" w:rsidR="00000000" w:rsidRPr="00000000">
        <w:rPr>
          <w:rFonts w:ascii="Palatino Linotype" w:cs="Palatino Linotype" w:eastAsia="Palatino Linotype" w:hAnsi="Palatino Linotype"/>
          <w:i w:val="1"/>
          <w:iCs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53">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4">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5">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56">
      <w:pPr>
        <w:spacing w:line="360"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7">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8">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C">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5D">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5E">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5F">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60">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Los órganos autónomos;</w:t>
      </w:r>
    </w:p>
    <w:p w:rsidR="00000000" w:rsidDel="00000000" w:rsidP="00000000" w:rsidRDefault="00000000" w:rsidRPr="00000000" w14:paraId="00000061">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Los tribunales administrativos y autoridades jurisdiccionales en materia laboral;</w:t>
      </w:r>
    </w:p>
    <w:p w:rsidR="00000000" w:rsidDel="00000000" w:rsidP="00000000" w:rsidRDefault="00000000" w:rsidRPr="00000000" w14:paraId="00000062">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Los partidos políticos y agrupaciones políticas, en los términos de las disposiciones aplicables;</w:t>
      </w:r>
    </w:p>
    <w:p w:rsidR="00000000" w:rsidDel="00000000" w:rsidP="00000000" w:rsidRDefault="00000000" w:rsidRPr="00000000" w14:paraId="00000063">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64">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w:t>
      </w:r>
      <w:r w:rsidDel="00000000" w:rsidR="00000000" w:rsidRPr="00000000">
        <w:rPr>
          <w:rFonts w:ascii="Palatino Linotype" w:cs="Palatino Linotype" w:eastAsia="Palatino Linotype" w:hAnsi="Palatino Linotype"/>
          <w:i w:val="1"/>
          <w:iCs w:val="1"/>
          <w:sz w:val="22"/>
          <w:szCs w:val="22"/>
          <w:rtl w:val="0"/>
        </w:rPr>
        <w:t xml:space="preserve"> Los sindicatos que reciban y/o ejerzan recursos públicos en el ámbito estatal y municipal;</w:t>
      </w:r>
    </w:p>
    <w:p w:rsidR="00000000" w:rsidDel="00000000" w:rsidP="00000000" w:rsidRDefault="00000000" w:rsidRPr="00000000" w14:paraId="00000065">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w:t>
      </w:r>
      <w:r w:rsidDel="00000000" w:rsidR="00000000" w:rsidRPr="00000000">
        <w:rPr>
          <w:rFonts w:ascii="Palatino Linotype" w:cs="Palatino Linotype" w:eastAsia="Palatino Linotype" w:hAnsi="Palatino Linotype"/>
          <w:i w:val="1"/>
          <w:iCs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66">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67">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68">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F">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75">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iCs w:val="1"/>
          <w:sz w:val="22"/>
          <w:szCs w:val="22"/>
          <w:rtl w:val="0"/>
        </w:rPr>
        <w:t xml:space="preserve">, contados a partir del día siguiente a la presentación de aquélla. </w:t>
      </w:r>
    </w:p>
    <w:p w:rsidR="00000000" w:rsidDel="00000000" w:rsidP="00000000" w:rsidRDefault="00000000" w:rsidRPr="00000000" w14:paraId="0000007B">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7C">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bCs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el requerimiento de información deberá manifestarse al respecto.</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 la clasificación de la información.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8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7">
      <w:pPr>
        <w:spacing w:line="36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8A">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140.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Comprometa la seguridad pública y cuente con un propósito genuino y un efecto demostrable;</w:t>
      </w:r>
    </w:p>
    <w:p w:rsidR="00000000" w:rsidDel="00000000" w:rsidP="00000000" w:rsidRDefault="00000000" w:rsidRPr="00000000" w14:paraId="0000008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Pueda menoscabar la conducción de las negociaciones y relaciones internacionales;</w:t>
      </w:r>
    </w:p>
    <w:p w:rsidR="00000000" w:rsidDel="00000000" w:rsidP="00000000" w:rsidRDefault="00000000" w:rsidRPr="00000000" w14:paraId="0000008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8F">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w:t>
      </w:r>
      <w:r w:rsidDel="00000000" w:rsidR="00000000" w:rsidRPr="00000000">
        <w:rPr>
          <w:rFonts w:ascii="Palatino Linotype" w:cs="Palatino Linotype" w:eastAsia="Palatino Linotype" w:hAnsi="Palatino Linotype"/>
          <w:i w:val="1"/>
          <w:iCs w:val="1"/>
          <w:sz w:val="22"/>
          <w:szCs w:val="22"/>
          <w:rtl w:val="0"/>
        </w:rPr>
        <w:t xml:space="preserve">Ponga en riesgo la vida, la seguridad o la salud de una persona física;</w:t>
      </w:r>
    </w:p>
    <w:p w:rsidR="00000000" w:rsidDel="00000000" w:rsidP="00000000" w:rsidRDefault="00000000" w:rsidRPr="00000000" w14:paraId="00000090">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Aquella cuya divulgación obstruya o pueda causar un serio perjuicio a:</w:t>
      </w:r>
    </w:p>
    <w:p w:rsidR="00000000" w:rsidDel="00000000" w:rsidP="00000000" w:rsidRDefault="00000000" w:rsidRPr="00000000" w14:paraId="00000091">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 </w:t>
      </w:r>
      <w:r w:rsidDel="00000000" w:rsidR="00000000" w:rsidRPr="00000000">
        <w:rPr>
          <w:rFonts w:ascii="Palatino Linotype" w:cs="Palatino Linotype" w:eastAsia="Palatino Linotype" w:hAnsi="Palatino Linotype"/>
          <w:i w:val="1"/>
          <w:iCs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92">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w:t>
      </w:r>
      <w:r w:rsidDel="00000000" w:rsidR="00000000" w:rsidRPr="00000000">
        <w:rPr>
          <w:rFonts w:ascii="Palatino Linotype" w:cs="Palatino Linotype" w:eastAsia="Palatino Linotype" w:hAnsi="Palatino Linotype"/>
          <w:i w:val="1"/>
          <w:iCs w:val="1"/>
          <w:sz w:val="22"/>
          <w:szCs w:val="22"/>
          <w:rtl w:val="0"/>
        </w:rPr>
        <w:t xml:space="preserve">La recaudación de las contribuciones.</w:t>
      </w:r>
    </w:p>
    <w:p w:rsidR="00000000" w:rsidDel="00000000" w:rsidP="00000000" w:rsidRDefault="00000000" w:rsidRPr="00000000" w14:paraId="00000093">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94">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95">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96">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w:t>
      </w:r>
      <w:r w:rsidDel="00000000" w:rsidR="00000000" w:rsidRPr="00000000">
        <w:rPr>
          <w:rFonts w:ascii="Palatino Linotype" w:cs="Palatino Linotype" w:eastAsia="Palatino Linotype" w:hAnsi="Palatino Linotype"/>
          <w:i w:val="1"/>
          <w:iCs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97">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w:t>
      </w:r>
      <w:r w:rsidDel="00000000" w:rsidR="00000000" w:rsidRPr="00000000">
        <w:rPr>
          <w:rFonts w:ascii="Palatino Linotype" w:cs="Palatino Linotype" w:eastAsia="Palatino Linotype" w:hAnsi="Palatino Linotype"/>
          <w:i w:val="1"/>
          <w:iCs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9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w:t>
      </w:r>
      <w:r w:rsidDel="00000000" w:rsidR="00000000" w:rsidRPr="00000000">
        <w:rPr>
          <w:rFonts w:ascii="Palatino Linotype" w:cs="Palatino Linotype" w:eastAsia="Palatino Linotype" w:hAnsi="Palatino Linotype"/>
          <w:i w:val="1"/>
          <w:iCs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 </w:t>
      </w:r>
      <w:r w:rsidDel="00000000" w:rsidR="00000000" w:rsidRPr="00000000">
        <w:rPr>
          <w:rFonts w:ascii="Palatino Linotype" w:cs="Palatino Linotype" w:eastAsia="Palatino Linotype" w:hAnsi="Palatino Linotype"/>
          <w:i w:val="1"/>
          <w:iCs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9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9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9F">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A0">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A1">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A5">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A6">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A7">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4"/>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A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bCs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bCs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bCs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bCs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bCs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bCs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 la clasificación parcial de la información.</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 la clasificación de información como reservada.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B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bCs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7">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B8">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B9">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bCs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bCs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bCs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 la clasificación de la información como totalmente confidencial.</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C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C1">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5"/>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C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 la declaratoria de inexistencia de la información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iCs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CF">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bCs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bCs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dé respuesta a la solicitud de acceso a la información, atendiendo lo señalado en el presente Considerando.</w:t>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la respuesta a la solicitud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D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D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bCs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 solicitud de acceso a la información pública </w:t>
      </w:r>
      <w:r w:rsidDel="00000000" w:rsidR="00000000" w:rsidRPr="00000000">
        <w:rPr>
          <w:rFonts w:ascii="Palatino Linotype" w:cs="Palatino Linotype" w:eastAsia="Palatino Linotype" w:hAnsi="Palatino Linotype"/>
          <w:b w:val="1"/>
          <w:bCs w:val="1"/>
          <w:sz w:val="22"/>
          <w:szCs w:val="22"/>
          <w:rtl w:val="0"/>
        </w:rPr>
        <w:t xml:space="preserve">00396/TEPOTZOT/IP/2025 </w:t>
      </w:r>
      <w:r w:rsidDel="00000000" w:rsidR="00000000" w:rsidRPr="00000000">
        <w:rPr>
          <w:rFonts w:ascii="Palatino Linotype" w:cs="Palatino Linotype" w:eastAsia="Palatino Linotype" w:hAnsi="Palatino Linotype"/>
          <w:sz w:val="22"/>
          <w:szCs w:val="22"/>
          <w:rtl w:val="0"/>
        </w:rPr>
        <w:t xml:space="preserve">que dio origen al recurso de revisión </w:t>
      </w:r>
      <w:r w:rsidDel="00000000" w:rsidR="00000000" w:rsidRPr="00000000">
        <w:rPr>
          <w:rFonts w:ascii="Palatino Linotype" w:cs="Palatino Linotype" w:eastAsia="Palatino Linotype" w:hAnsi="Palatino Linotype"/>
          <w:b w:val="1"/>
          <w:bCs w:val="1"/>
          <w:sz w:val="22"/>
          <w:szCs w:val="22"/>
          <w:rtl w:val="0"/>
        </w:rPr>
        <w:t xml:space="preserve">10134/INFOEM/IP/RR/2025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bCs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bCs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E1">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Sexto. Gírese </w:t>
      </w:r>
      <w:r w:rsidDel="00000000" w:rsidR="00000000" w:rsidRPr="00000000">
        <w:rPr>
          <w:rFonts w:ascii="Palatino Linotype" w:cs="Palatino Linotype" w:eastAsia="Palatino Linotype" w:hAnsi="Palatino Linotype"/>
          <w:sz w:val="22"/>
          <w:szCs w:val="22"/>
          <w:rtl w:val="0"/>
        </w:rPr>
        <w:t xml:space="preserve">oficio a la </w:t>
      </w:r>
      <w:r w:rsidDel="00000000" w:rsidR="00000000" w:rsidRPr="00000000">
        <w:rPr>
          <w:rFonts w:ascii="Palatino Linotype" w:cs="Palatino Linotype" w:eastAsia="Palatino Linotype" w:hAnsi="Palatino Linotype"/>
          <w:b w:val="1"/>
          <w:bCs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line="360" w:lineRule="auto"/>
        <w:ind w:right="49"/>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4"/>
      <w:bookmarkEnd w:id="4"/>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UNO DE OCTUBRE DE DOS MIL VEINTICINCO, ANTE EL SECRETARIO TÉCNICO DEL PLENO ALEXIS TAPIA RAMÍREZ. </w:t>
      </w:r>
    </w:p>
    <w:p w:rsidR="00000000" w:rsidDel="00000000" w:rsidP="00000000" w:rsidRDefault="00000000" w:rsidRPr="00000000" w14:paraId="000000E5">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rPr>
          <w:sz w:val="22"/>
          <w:szCs w:val="22"/>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7">
      <w:pPr>
        <w:spacing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178.</w:t>
      </w:r>
    </w:p>
    <w:p w:rsidR="00000000" w:rsidDel="00000000" w:rsidP="00000000" w:rsidRDefault="00000000" w:rsidRPr="00000000" w14:paraId="000000E8">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E9">
      <w:pPr>
        <w:spacing w:after="240" w:lineRule="auto"/>
        <w:jc w:val="both"/>
        <w:rPr/>
      </w:pPr>
      <w:r w:rsidDel="00000000" w:rsidR="00000000" w:rsidRPr="00000000">
        <w:rPr>
          <w:rFonts w:ascii="Palatino Linotype" w:cs="Palatino Linotype" w:eastAsia="Palatino Linotype" w:hAnsi="Palatino Linotype"/>
          <w:sz w:val="16"/>
          <w:szCs w:val="16"/>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r w:rsidDel="00000000" w:rsidR="00000000" w:rsidRPr="00000000">
        <w:rPr>
          <w:rtl w:val="0"/>
        </w:rPr>
      </w:r>
    </w:p>
  </w:footnote>
  <w:footnote w:id="1">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2">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3">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4">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5">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F4">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5">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10134/INFOEM/IP/RR/2025 </w:t>
          </w:r>
        </w:p>
      </w:tc>
    </w:tr>
    <w:tr>
      <w:trPr>
        <w:cantSplit w:val="0"/>
        <w:trHeight w:val="228" w:hRule="atLeast"/>
        <w:tblHeader w:val="0"/>
      </w:trPr>
      <w:tc>
        <w:tcPr>
          <w:shd w:fill="auto" w:val="clear"/>
          <w:vAlign w:val="center"/>
        </w:tcPr>
        <w:p w:rsidR="00000000" w:rsidDel="00000000" w:rsidP="00000000" w:rsidRDefault="00000000" w:rsidRPr="00000000" w14:paraId="000000F6">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0F7">
          <w:pPr>
            <w:rPr>
              <w:rFonts w:ascii="Palatino Linotype" w:cs="Palatino Linotype" w:eastAsia="Palatino Linotype" w:hAnsi="Palatino Linotype"/>
              <w:b w:val="1"/>
              <w:bCs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0F8">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0F9">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0FA">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-689274</wp:posOffset>
          </wp:positionH>
          <wp:positionV relativeFrom="paragraph">
            <wp:posOffset>-1171012</wp:posOffset>
          </wp:positionV>
          <wp:extent cx="7635875" cy="9943465"/>
          <wp:effectExtent b="0" l="0" r="0" t="0"/>
          <wp:wrapNone/>
          <wp:docPr id="1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-675561</wp:posOffset>
          </wp:positionH>
          <wp:positionV relativeFrom="paragraph">
            <wp:posOffset>-341825</wp:posOffset>
          </wp:positionV>
          <wp:extent cx="7635875" cy="9943465"/>
          <wp:effectExtent b="0" l="0" r="0" t="0"/>
          <wp:wrapNone/>
          <wp:docPr id="1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FD">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E">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10134/INFOEM/IP/RR/2025</w:t>
          </w:r>
        </w:p>
      </w:tc>
    </w:tr>
    <w:tr>
      <w:trPr>
        <w:cantSplit w:val="0"/>
        <w:tblHeader w:val="0"/>
      </w:trPr>
      <w:tc>
        <w:tcPr>
          <w:vAlign w:val="center"/>
        </w:tcPr>
        <w:p w:rsidR="00000000" w:rsidDel="00000000" w:rsidP="00000000" w:rsidRDefault="00000000" w:rsidRPr="00000000" w14:paraId="000000FF">
          <w:pPr>
            <w:ind w:left="35" w:hanging="35"/>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Recurrente:</w:t>
          </w:r>
        </w:p>
      </w:tc>
      <w:tc>
        <w:tcPr>
          <w:vAlign w:val="center"/>
        </w:tcPr>
        <w:p w:rsidR="00000000" w:rsidDel="00000000" w:rsidP="00000000" w:rsidRDefault="00000000" w:rsidRPr="00000000" w14:paraId="00000100">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XXXXXXXXXX XXX XXXXXX </w:t>
          </w:r>
        </w:p>
      </w:tc>
    </w:tr>
    <w:tr>
      <w:trPr>
        <w:cantSplit w:val="0"/>
        <w:trHeight w:val="228" w:hRule="atLeast"/>
        <w:tblHeader w:val="0"/>
      </w:trPr>
      <w:tc>
        <w:tcPr>
          <w:vAlign w:val="center"/>
        </w:tcPr>
        <w:p w:rsidR="00000000" w:rsidDel="00000000" w:rsidP="00000000" w:rsidRDefault="00000000" w:rsidRPr="00000000" w14:paraId="00000101">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102">
          <w:pPr>
            <w:rPr>
              <w:rFonts w:ascii="Palatino Linotype" w:cs="Palatino Linotype" w:eastAsia="Palatino Linotype" w:hAnsi="Palatino Linotype"/>
              <w:b w:val="1"/>
              <w:bCs w:val="1"/>
              <w:sz w:val="21"/>
              <w:szCs w:val="21"/>
            </w:rPr>
          </w:pPr>
          <w:r w:rsidDel="00000000" w:rsidR="00000000" w:rsidRPr="00000000">
            <w:rPr>
              <w:rtl w:val="0"/>
            </w:rPr>
          </w:r>
        </w:p>
      </w:tc>
      <w:tc>
        <w:tcPr>
          <w:vAlign w:val="center"/>
        </w:tcPr>
        <w:p w:rsidR="00000000" w:rsidDel="00000000" w:rsidP="00000000" w:rsidRDefault="00000000" w:rsidRPr="00000000" w14:paraId="00000103">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104">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105">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rPr>
      <w:lang w:eastAsia="es-MX"/>
    </w:r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MhkCV0GnmNwjkVbB+49msJ9w==">CgMxLjAyCGguZ2pkZ3hzMg5oLmQ1aDQ4dG02a25qcTIJaC4zZHk2dmttMgloLjN6bnlzaDcyCWguMWZvYjl0ZTgAciExSGt6ampMZWswVEIyZG8tREdsU1lILTk5NGdDc2Vzc20=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2025-11-12T18:28:00Z</dcterms:created>
  <dc:creator>Usuario de Windows</dc:creator>
</cp:coreProperties>
</file>