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C635" w14:textId="77777777" w:rsidR="00BE3536" w:rsidRPr="00E33886" w:rsidRDefault="00BE3536">
      <w:pPr>
        <w:widowControl w:val="0"/>
        <w:pBdr>
          <w:top w:val="nil"/>
          <w:left w:val="nil"/>
          <w:bottom w:val="nil"/>
          <w:right w:val="nil"/>
          <w:between w:val="nil"/>
        </w:pBdr>
        <w:spacing w:line="276" w:lineRule="auto"/>
      </w:pPr>
    </w:p>
    <w:p w14:paraId="1C43D2A5" w14:textId="77777777" w:rsidR="00BE3536" w:rsidRPr="002A09F1" w:rsidRDefault="00191951">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2A09F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2A09F1">
        <w:rPr>
          <w:rFonts w:ascii="Palatino Linotype" w:eastAsia="Palatino Linotype" w:hAnsi="Palatino Linotype" w:cs="Palatino Linotype"/>
          <w:b/>
          <w:sz w:val="22"/>
          <w:szCs w:val="22"/>
        </w:rPr>
        <w:t>once de junio de dos mil veinticinco.</w:t>
      </w:r>
    </w:p>
    <w:p w14:paraId="70F4D34A"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7B5AA56E" w14:textId="7A01CC2C" w:rsidR="00BE3536" w:rsidRPr="002A09F1" w:rsidRDefault="00191951">
      <w:pP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Visto</w:t>
      </w:r>
      <w:r w:rsidRPr="002A09F1">
        <w:rPr>
          <w:rFonts w:ascii="Palatino Linotype" w:eastAsia="Palatino Linotype" w:hAnsi="Palatino Linotype" w:cs="Palatino Linotype"/>
          <w:sz w:val="22"/>
          <w:szCs w:val="22"/>
        </w:rPr>
        <w:t xml:space="preserve"> el expediente formado con motivo del recurso de revisión </w:t>
      </w:r>
      <w:r w:rsidRPr="002A09F1">
        <w:rPr>
          <w:rFonts w:ascii="Palatino Linotype" w:eastAsia="Palatino Linotype" w:hAnsi="Palatino Linotype" w:cs="Palatino Linotype"/>
          <w:b/>
          <w:sz w:val="22"/>
          <w:szCs w:val="22"/>
        </w:rPr>
        <w:t>02969/INFOEM/IP/RR/2025</w:t>
      </w:r>
      <w:r w:rsidRPr="002A09F1">
        <w:rPr>
          <w:rFonts w:ascii="Palatino Linotype" w:eastAsia="Palatino Linotype" w:hAnsi="Palatino Linotype" w:cs="Palatino Linotype"/>
          <w:sz w:val="22"/>
          <w:szCs w:val="22"/>
        </w:rPr>
        <w:t xml:space="preserve">, promovido por </w:t>
      </w:r>
      <w:r w:rsidR="00154A8E" w:rsidRPr="00154A8E">
        <w:rPr>
          <w:rFonts w:ascii="Palatino Linotype" w:eastAsia="Palatino Linotype" w:hAnsi="Palatino Linotype" w:cs="Palatino Linotype"/>
          <w:b/>
          <w:sz w:val="22"/>
          <w:szCs w:val="22"/>
        </w:rPr>
        <w:t>XXXX XXXXXXXX XXXXXXX XXXXXX</w:t>
      </w:r>
      <w:r w:rsidRPr="002A09F1">
        <w:rPr>
          <w:rFonts w:ascii="Palatino Linotype" w:eastAsia="Palatino Linotype" w:hAnsi="Palatino Linotype" w:cs="Palatino Linotype"/>
          <w:b/>
          <w:sz w:val="22"/>
          <w:szCs w:val="22"/>
        </w:rPr>
        <w:t xml:space="preserve">, </w:t>
      </w:r>
      <w:r w:rsidRPr="002A09F1">
        <w:rPr>
          <w:rFonts w:ascii="Palatino Linotype" w:eastAsia="Palatino Linotype" w:hAnsi="Palatino Linotype" w:cs="Palatino Linotype"/>
          <w:sz w:val="22"/>
          <w:szCs w:val="22"/>
        </w:rPr>
        <w:t xml:space="preserve">en lo sucesivo </w:t>
      </w:r>
      <w:r w:rsidRPr="002A09F1">
        <w:rPr>
          <w:rFonts w:ascii="Palatino Linotype" w:eastAsia="Palatino Linotype" w:hAnsi="Palatino Linotype" w:cs="Palatino Linotype"/>
          <w:b/>
          <w:sz w:val="22"/>
          <w:szCs w:val="22"/>
        </w:rPr>
        <w:t>la parte Recurrente,</w:t>
      </w:r>
      <w:r w:rsidRPr="002A09F1">
        <w:rPr>
          <w:rFonts w:ascii="Palatino Linotype" w:eastAsia="Palatino Linotype" w:hAnsi="Palatino Linotype" w:cs="Palatino Linotype"/>
          <w:sz w:val="22"/>
          <w:szCs w:val="22"/>
        </w:rPr>
        <w:t xml:space="preserve"> en contra de la respuesta por parte del</w:t>
      </w:r>
      <w:r w:rsidRPr="002A09F1">
        <w:rPr>
          <w:rFonts w:ascii="Palatino Linotype" w:eastAsia="Palatino Linotype" w:hAnsi="Palatino Linotype" w:cs="Palatino Linotype"/>
          <w:b/>
          <w:sz w:val="22"/>
          <w:szCs w:val="22"/>
        </w:rPr>
        <w:t xml:space="preserve"> Colegio de Bachilleres del Estado de México</w:t>
      </w:r>
      <w:r w:rsidRPr="002A09F1">
        <w:rPr>
          <w:rFonts w:ascii="Palatino Linotype" w:eastAsia="Palatino Linotype" w:hAnsi="Palatino Linotype" w:cs="Palatino Linotype"/>
          <w:sz w:val="22"/>
          <w:szCs w:val="22"/>
        </w:rPr>
        <w:t xml:space="preserve"> en lo sucesivo </w:t>
      </w:r>
      <w:r w:rsidRPr="002A09F1">
        <w:rPr>
          <w:rFonts w:ascii="Palatino Linotype" w:eastAsia="Palatino Linotype" w:hAnsi="Palatino Linotype" w:cs="Palatino Linotype"/>
          <w:b/>
          <w:sz w:val="22"/>
          <w:szCs w:val="22"/>
        </w:rPr>
        <w:t>el Sujeto Obligado o Responsable</w:t>
      </w:r>
      <w:r w:rsidRPr="002A09F1">
        <w:rPr>
          <w:rFonts w:ascii="Palatino Linotype" w:eastAsia="Palatino Linotype" w:hAnsi="Palatino Linotype" w:cs="Palatino Linotype"/>
          <w:sz w:val="22"/>
          <w:szCs w:val="22"/>
        </w:rPr>
        <w:t xml:space="preserve">, se procede a dictar la presente resolución con base en los siguientes: </w:t>
      </w:r>
    </w:p>
    <w:p w14:paraId="5F896E5C"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365BB3F0" w14:textId="77777777" w:rsidR="00BE3536" w:rsidRPr="002A09F1" w:rsidRDefault="00191951">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A N T E C E D E N T E S:</w:t>
      </w:r>
    </w:p>
    <w:p w14:paraId="7712C2F8" w14:textId="77777777" w:rsidR="00BE3536" w:rsidRPr="002A09F1" w:rsidRDefault="00BE3536" w:rsidP="002A09F1">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25CE9A8F" w14:textId="77777777" w:rsidR="00BE3536" w:rsidRPr="002A09F1" w:rsidRDefault="0019195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1. Solicitud. </w:t>
      </w:r>
      <w:r w:rsidRPr="002A09F1">
        <w:rPr>
          <w:rFonts w:ascii="Palatino Linotype" w:eastAsia="Palatino Linotype" w:hAnsi="Palatino Linotype" w:cs="Palatino Linotype"/>
          <w:sz w:val="22"/>
          <w:szCs w:val="22"/>
        </w:rPr>
        <w:t xml:space="preserve">El dieciséis de febrero de dos mil veinticinco, </w:t>
      </w:r>
      <w:r w:rsidRPr="002A09F1">
        <w:rPr>
          <w:rFonts w:ascii="Palatino Linotype" w:eastAsia="Palatino Linotype" w:hAnsi="Palatino Linotype" w:cs="Palatino Linotype"/>
          <w:b/>
          <w:sz w:val="22"/>
          <w:szCs w:val="22"/>
        </w:rPr>
        <w:t>la parte Recurrente</w:t>
      </w:r>
      <w:r w:rsidRPr="002A09F1">
        <w:rPr>
          <w:rFonts w:ascii="Palatino Linotype" w:eastAsia="Palatino Linotype" w:hAnsi="Palatino Linotype" w:cs="Palatino Linotype"/>
          <w:sz w:val="22"/>
          <w:szCs w:val="22"/>
        </w:rPr>
        <w:t xml:space="preserve"> presentó a través del Sistema de Acceso a la Información Mexiquense (SAIMEX), ante </w:t>
      </w:r>
      <w:r w:rsidRPr="002A09F1">
        <w:rPr>
          <w:rFonts w:ascii="Palatino Linotype" w:eastAsia="Palatino Linotype" w:hAnsi="Palatino Linotype" w:cs="Palatino Linotype"/>
          <w:b/>
          <w:sz w:val="22"/>
          <w:szCs w:val="22"/>
        </w:rPr>
        <w:t>el Sujeto Obligado</w:t>
      </w:r>
      <w:r w:rsidRPr="002A09F1">
        <w:rPr>
          <w:rFonts w:ascii="Palatino Linotype" w:eastAsia="Palatino Linotype" w:hAnsi="Palatino Linotype" w:cs="Palatino Linotype"/>
          <w:sz w:val="22"/>
          <w:szCs w:val="22"/>
        </w:rPr>
        <w:t xml:space="preserve">, la solicitud de acceso a datos personales, a la que se le asignó el número de folio </w:t>
      </w:r>
      <w:r w:rsidRPr="002A09F1">
        <w:rPr>
          <w:rFonts w:ascii="Palatino Linotype" w:eastAsia="Palatino Linotype" w:hAnsi="Palatino Linotype" w:cs="Palatino Linotype"/>
          <w:b/>
          <w:sz w:val="22"/>
          <w:szCs w:val="22"/>
        </w:rPr>
        <w:t>00036/COBAEM/IP/2025</w:t>
      </w:r>
      <w:r w:rsidRPr="002A09F1">
        <w:rPr>
          <w:rFonts w:ascii="Palatino Linotype" w:eastAsia="Palatino Linotype" w:hAnsi="Palatino Linotype" w:cs="Palatino Linotype"/>
          <w:sz w:val="22"/>
          <w:szCs w:val="22"/>
        </w:rPr>
        <w:t xml:space="preserve">, sin embargo al ser día inhábil se tuvo por presentada el diecisiete de febrero de dos mil veinticinco,  en la que requirió lo siguiente: </w:t>
      </w:r>
    </w:p>
    <w:p w14:paraId="020C1A2C" w14:textId="77777777" w:rsidR="00BE3536" w:rsidRPr="002A09F1" w:rsidRDefault="00191951">
      <w:pPr>
        <w:spacing w:before="240" w:after="240" w:line="360" w:lineRule="auto"/>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sz w:val="22"/>
          <w:szCs w:val="22"/>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2554C2A2" w14:textId="77777777" w:rsidR="00BE3536" w:rsidRPr="002A09F1" w:rsidRDefault="00191951">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Monto total individualizado asignado a la plaza del servidor público, como ingreso bruto, que debí y debo percibir en el ejercicio 2024;</w:t>
      </w:r>
    </w:p>
    <w:p w14:paraId="3FBB809E" w14:textId="77777777" w:rsidR="00BE3536" w:rsidRPr="002A09F1" w:rsidRDefault="00191951">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17420DFC" w14:textId="77777777" w:rsidR="00BE3536" w:rsidRPr="002A09F1" w:rsidRDefault="00191951">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5C1F3531" w14:textId="77777777" w:rsidR="00BE3536" w:rsidRPr="002A09F1" w:rsidRDefault="00BE3536">
      <w:pPr>
        <w:pBdr>
          <w:top w:val="nil"/>
          <w:left w:val="nil"/>
          <w:bottom w:val="nil"/>
          <w:right w:val="nil"/>
          <w:between w:val="nil"/>
        </w:pBdr>
        <w:tabs>
          <w:tab w:val="left" w:pos="411"/>
        </w:tabs>
        <w:spacing w:after="120" w:line="360" w:lineRule="auto"/>
        <w:ind w:left="771"/>
        <w:jc w:val="both"/>
        <w:rPr>
          <w:rFonts w:ascii="Palatino Linotype" w:eastAsia="Palatino Linotype" w:hAnsi="Palatino Linotype" w:cs="Palatino Linotype"/>
          <w:i/>
          <w:sz w:val="22"/>
          <w:szCs w:val="22"/>
        </w:rPr>
      </w:pPr>
    </w:p>
    <w:p w14:paraId="34487EEE" w14:textId="77777777" w:rsidR="00BE3536" w:rsidRPr="002A09F1" w:rsidRDefault="00191951">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El Recurrente adjuntó a la solicitud los siguientes documentos:</w:t>
      </w:r>
    </w:p>
    <w:p w14:paraId="5C3A3A0A" w14:textId="77777777" w:rsidR="00BE3536" w:rsidRPr="002A09F1" w:rsidRDefault="00BE3536">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p>
    <w:p w14:paraId="40D179B5" w14:textId="77777777" w:rsidR="00BE3536" w:rsidRPr="002A09F1" w:rsidRDefault="00191951">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15_ANEXO DE EJECUCION MEXICO 0236_24.pdf</w:t>
      </w:r>
      <w:r w:rsidRPr="002A09F1">
        <w:rPr>
          <w:rFonts w:ascii="Palatino Linotype" w:eastAsia="Palatino Linotype" w:hAnsi="Palatino Linotype" w:cs="Palatino Linotype"/>
          <w:sz w:val="22"/>
          <w:szCs w:val="22"/>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3F36FA0F" w14:textId="77777777" w:rsidR="00BE3536" w:rsidRPr="002A09F1" w:rsidRDefault="00191951">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13 INE JSBJ.pdf</w:t>
      </w:r>
      <w:r w:rsidRPr="002A09F1">
        <w:rPr>
          <w:rFonts w:ascii="Palatino Linotype" w:eastAsia="Palatino Linotype" w:hAnsi="Palatino Linotype" w:cs="Palatino Linotype"/>
          <w:sz w:val="22"/>
          <w:szCs w:val="22"/>
        </w:rPr>
        <w:t>: Contiene la Credencial de elector emitida por el Instituto Nacional Electoral de lado anverso y reverso del Recurrente,</w:t>
      </w:r>
    </w:p>
    <w:p w14:paraId="3B23DB1B" w14:textId="77777777" w:rsidR="00BE3536" w:rsidRPr="002A09F1" w:rsidRDefault="00BE3536">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6999637D" w14:textId="77777777" w:rsidR="00BE3536" w:rsidRPr="002A09F1" w:rsidRDefault="00191951">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b/>
          <w:sz w:val="22"/>
          <w:szCs w:val="22"/>
        </w:rPr>
        <w:t>Modalidad de acceso:</w:t>
      </w:r>
      <w:r w:rsidRPr="002A09F1">
        <w:rPr>
          <w:rFonts w:ascii="Palatino Linotype" w:eastAsia="Palatino Linotype" w:hAnsi="Palatino Linotype" w:cs="Palatino Linotype"/>
          <w:sz w:val="22"/>
          <w:szCs w:val="22"/>
        </w:rPr>
        <w:t xml:space="preserve"> A través de SAIMEX</w:t>
      </w:r>
    </w:p>
    <w:p w14:paraId="3C8A9398" w14:textId="77777777" w:rsidR="00BE3536" w:rsidRPr="002A09F1" w:rsidRDefault="00BE353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B4CF840" w14:textId="77777777" w:rsidR="00BE3536" w:rsidRPr="002A09F1" w:rsidRDefault="0019195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2.</w:t>
      </w:r>
      <w:r w:rsidRPr="002A09F1">
        <w:rPr>
          <w:rFonts w:ascii="Palatino Linotype" w:eastAsia="Palatino Linotype" w:hAnsi="Palatino Linotype" w:cs="Palatino Linotype"/>
          <w:sz w:val="22"/>
          <w:szCs w:val="22"/>
        </w:rPr>
        <w:t xml:space="preserve"> </w:t>
      </w:r>
      <w:r w:rsidRPr="002A09F1">
        <w:rPr>
          <w:rFonts w:ascii="Palatino Linotype" w:eastAsia="Palatino Linotype" w:hAnsi="Palatino Linotype" w:cs="Palatino Linotype"/>
          <w:b/>
          <w:sz w:val="22"/>
          <w:szCs w:val="22"/>
        </w:rPr>
        <w:t>Respuesta.</w:t>
      </w:r>
      <w:r w:rsidRPr="002A09F1">
        <w:rPr>
          <w:rFonts w:ascii="Palatino Linotype" w:eastAsia="Palatino Linotype" w:hAnsi="Palatino Linotype" w:cs="Palatino Linotype"/>
          <w:sz w:val="22"/>
          <w:szCs w:val="22"/>
        </w:rPr>
        <w:t xml:space="preserve"> El </w:t>
      </w:r>
      <w:r w:rsidRPr="002A09F1">
        <w:rPr>
          <w:rFonts w:ascii="Palatino Linotype" w:eastAsia="Palatino Linotype" w:hAnsi="Palatino Linotype" w:cs="Palatino Linotype"/>
          <w:b/>
          <w:sz w:val="22"/>
          <w:szCs w:val="22"/>
        </w:rPr>
        <w:t>diez de marzo de dos mil veinticinco</w:t>
      </w:r>
      <w:r w:rsidRPr="002A09F1">
        <w:rPr>
          <w:rFonts w:ascii="Palatino Linotype" w:eastAsia="Palatino Linotype" w:hAnsi="Palatino Linotype" w:cs="Palatino Linotype"/>
          <w:sz w:val="22"/>
          <w:szCs w:val="22"/>
        </w:rPr>
        <w:t xml:space="preserve"> dio respuesta a la solicitud en los siguientes términos:</w:t>
      </w:r>
    </w:p>
    <w:p w14:paraId="42DC7469" w14:textId="77777777" w:rsidR="00BE3536" w:rsidRPr="002A09F1" w:rsidRDefault="00BE35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6AACB9" w14:textId="77777777" w:rsidR="00BE3536" w:rsidRPr="002A09F1" w:rsidRDefault="00191951">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71011B" w14:textId="77777777" w:rsidR="00BE3536" w:rsidRPr="002A09F1" w:rsidRDefault="00191951">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Se anexa oficio 228C0701040001L/469/2025, a través del cual se da respuesta a la solicitud</w:t>
      </w:r>
    </w:p>
    <w:p w14:paraId="73446915" w14:textId="77777777" w:rsidR="00BE3536" w:rsidRPr="002A09F1" w:rsidRDefault="00191951">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ATENTAMENTE</w:t>
      </w:r>
    </w:p>
    <w:p w14:paraId="228049A2" w14:textId="77777777" w:rsidR="00BE3536" w:rsidRPr="002A09F1" w:rsidRDefault="00191951">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lastRenderedPageBreak/>
        <w:t>Ing. Carlos Andrés Hernández Monroy</w:t>
      </w:r>
    </w:p>
    <w:p w14:paraId="2E95A132" w14:textId="77777777" w:rsidR="00BE3536" w:rsidRPr="002A09F1" w:rsidRDefault="00BE35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D55D0BC" w14:textId="77777777" w:rsidR="00BE3536" w:rsidRPr="002A09F1" w:rsidRDefault="0019195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El Sujeto Obligado adjuntó el documento electrónico denominado </w:t>
      </w:r>
      <w:r w:rsidRPr="002A09F1">
        <w:rPr>
          <w:rFonts w:ascii="Palatino Linotype" w:eastAsia="Palatino Linotype" w:hAnsi="Palatino Linotype" w:cs="Palatino Linotype"/>
          <w:b/>
          <w:sz w:val="22"/>
          <w:szCs w:val="22"/>
        </w:rPr>
        <w:t xml:space="preserve">469 R S 36.pdf </w:t>
      </w:r>
      <w:r w:rsidRPr="002A09F1">
        <w:rPr>
          <w:rFonts w:ascii="Palatino Linotype" w:eastAsia="Palatino Linotype" w:hAnsi="Palatino Linotype" w:cs="Palatino Linotype"/>
          <w:sz w:val="22"/>
          <w:szCs w:val="22"/>
        </w:rPr>
        <w:t>que contiene el oficio 228C0701040001L/469/2025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14:paraId="20358069" w14:textId="77777777" w:rsidR="00BE3536" w:rsidRPr="002A09F1" w:rsidRDefault="00BE35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8BF3E4" w14:textId="77777777" w:rsidR="00BE3536" w:rsidRPr="002A09F1" w:rsidRDefault="0019195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3. Interposición del recurso de revisión. </w:t>
      </w:r>
      <w:r w:rsidRPr="002A09F1">
        <w:rPr>
          <w:rFonts w:ascii="Palatino Linotype" w:eastAsia="Palatino Linotype" w:hAnsi="Palatino Linotype" w:cs="Palatino Linotype"/>
          <w:sz w:val="22"/>
          <w:szCs w:val="22"/>
        </w:rPr>
        <w:t xml:space="preserve">Inconforme con la respuesta, el </w:t>
      </w:r>
      <w:r w:rsidRPr="002A09F1">
        <w:rPr>
          <w:rFonts w:ascii="Palatino Linotype" w:eastAsia="Palatino Linotype" w:hAnsi="Palatino Linotype" w:cs="Palatino Linotype"/>
          <w:b/>
          <w:sz w:val="22"/>
          <w:szCs w:val="22"/>
        </w:rPr>
        <w:t>catorce de marzo</w:t>
      </w:r>
      <w:r w:rsidRPr="002A09F1">
        <w:rPr>
          <w:rFonts w:ascii="Palatino Linotype" w:eastAsia="Palatino Linotype" w:hAnsi="Palatino Linotype" w:cs="Palatino Linotype"/>
          <w:sz w:val="22"/>
          <w:szCs w:val="22"/>
        </w:rPr>
        <w:t xml:space="preserve"> </w:t>
      </w:r>
      <w:r w:rsidRPr="002A09F1">
        <w:rPr>
          <w:rFonts w:ascii="Palatino Linotype" w:eastAsia="Palatino Linotype" w:hAnsi="Palatino Linotype" w:cs="Palatino Linotype"/>
          <w:b/>
          <w:sz w:val="22"/>
          <w:szCs w:val="22"/>
        </w:rPr>
        <w:t>de dos mil veinticinco</w:t>
      </w:r>
      <w:r w:rsidRPr="002A09F1">
        <w:rPr>
          <w:rFonts w:ascii="Palatino Linotype" w:eastAsia="Palatino Linotype" w:hAnsi="Palatino Linotype" w:cs="Palatino Linotype"/>
          <w:sz w:val="22"/>
          <w:szCs w:val="22"/>
        </w:rPr>
        <w:t xml:space="preserve">, </w:t>
      </w:r>
      <w:r w:rsidRPr="002A09F1">
        <w:rPr>
          <w:rFonts w:ascii="Palatino Linotype" w:eastAsia="Palatino Linotype" w:hAnsi="Palatino Linotype" w:cs="Palatino Linotype"/>
          <w:b/>
          <w:sz w:val="22"/>
          <w:szCs w:val="22"/>
        </w:rPr>
        <w:t>la parte Recurrente</w:t>
      </w:r>
      <w:r w:rsidRPr="002A09F1">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7718510F" w14:textId="77777777" w:rsidR="00BE3536" w:rsidRPr="002A09F1" w:rsidRDefault="00BE353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EAA77A" w14:textId="77777777" w:rsidR="00BE3536" w:rsidRPr="002A09F1" w:rsidRDefault="00191951">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 xml:space="preserve">Acto impugnado: </w:t>
      </w:r>
      <w:r w:rsidRPr="002A09F1">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2A09F1">
        <w:rPr>
          <w:rFonts w:ascii="Palatino Linotype" w:eastAsia="Palatino Linotype" w:hAnsi="Palatino Linotype" w:cs="Palatino Linotype"/>
          <w:b/>
          <w:i/>
          <w:sz w:val="22"/>
          <w:szCs w:val="22"/>
          <w:u w:val="single"/>
        </w:rPr>
        <w:t>”</w:t>
      </w:r>
      <w:r w:rsidRPr="002A09F1">
        <w:rPr>
          <w:rFonts w:ascii="Palatino Linotype" w:eastAsia="Palatino Linotype" w:hAnsi="Palatino Linotype" w:cs="Palatino Linotype"/>
          <w:i/>
          <w:sz w:val="22"/>
          <w:szCs w:val="22"/>
        </w:rPr>
        <w:t xml:space="preserve"> (Sic) </w:t>
      </w:r>
    </w:p>
    <w:p w14:paraId="1727FD6A" w14:textId="77777777" w:rsidR="00BE3536" w:rsidRPr="002A09F1" w:rsidRDefault="00BE3536">
      <w:pPr>
        <w:ind w:left="567" w:right="49"/>
        <w:jc w:val="both"/>
        <w:rPr>
          <w:rFonts w:ascii="Palatino Linotype" w:eastAsia="Palatino Linotype" w:hAnsi="Palatino Linotype" w:cs="Palatino Linotype"/>
          <w:i/>
          <w:sz w:val="22"/>
          <w:szCs w:val="22"/>
        </w:rPr>
      </w:pPr>
    </w:p>
    <w:p w14:paraId="74319C5A" w14:textId="77777777" w:rsidR="00BE3536" w:rsidRPr="002A09F1" w:rsidRDefault="00191951">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2A09F1">
        <w:rPr>
          <w:rFonts w:ascii="Palatino Linotype" w:eastAsia="Palatino Linotype" w:hAnsi="Palatino Linotype" w:cs="Palatino Linotype"/>
          <w:b/>
          <w:sz w:val="22"/>
          <w:szCs w:val="22"/>
        </w:rPr>
        <w:t xml:space="preserve">Razones o motivos de inconformidad: </w:t>
      </w:r>
      <w:r w:rsidRPr="002A09F1">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w:t>
      </w:r>
      <w:r w:rsidRPr="002A09F1">
        <w:rPr>
          <w:rFonts w:ascii="Palatino Linotype" w:eastAsia="Palatino Linotype" w:hAnsi="Palatino Linotype" w:cs="Palatino Linotype"/>
          <w:i/>
          <w:sz w:val="22"/>
          <w:szCs w:val="22"/>
        </w:rPr>
        <w:lastRenderedPageBreak/>
        <w:t xml:space="preserve">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 (Sic) </w:t>
      </w:r>
    </w:p>
    <w:p w14:paraId="2E482886" w14:textId="77777777" w:rsidR="00BE3536" w:rsidRPr="002A09F1" w:rsidRDefault="00BE3536">
      <w:pPr>
        <w:pBdr>
          <w:top w:val="nil"/>
          <w:left w:val="nil"/>
          <w:bottom w:val="nil"/>
          <w:right w:val="nil"/>
          <w:between w:val="nil"/>
        </w:pBdr>
        <w:ind w:left="720"/>
        <w:rPr>
          <w:rFonts w:ascii="Palatino Linotype" w:eastAsia="Palatino Linotype" w:hAnsi="Palatino Linotype" w:cs="Palatino Linotype"/>
          <w:b/>
          <w:i/>
          <w:sz w:val="22"/>
          <w:szCs w:val="22"/>
        </w:rPr>
      </w:pPr>
    </w:p>
    <w:p w14:paraId="21477206" w14:textId="77777777" w:rsidR="00BE3536" w:rsidRPr="002A09F1" w:rsidRDefault="00191951">
      <w:pPr>
        <w:numPr>
          <w:ilvl w:val="0"/>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sz w:val="22"/>
          <w:szCs w:val="22"/>
        </w:rPr>
        <w:t xml:space="preserve">El Recurrente adjuntó un documento los mismos documentos que adjuntó a la solicitud. </w:t>
      </w:r>
    </w:p>
    <w:p w14:paraId="4CEE25BF" w14:textId="77777777" w:rsidR="00BE3536" w:rsidRPr="002A09F1" w:rsidRDefault="00BE3536">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672AFADC" w14:textId="77777777" w:rsidR="00BE3536" w:rsidRPr="002A09F1" w:rsidRDefault="00191951">
      <w:pPr>
        <w:tabs>
          <w:tab w:val="left" w:pos="4667"/>
        </w:tabs>
        <w:spacing w:line="360" w:lineRule="auto"/>
        <w:jc w:val="both"/>
      </w:pPr>
      <w:r w:rsidRPr="002A09F1">
        <w:rPr>
          <w:rFonts w:ascii="Palatino Linotype" w:eastAsia="Palatino Linotype" w:hAnsi="Palatino Linotype" w:cs="Palatino Linotype"/>
          <w:b/>
          <w:sz w:val="22"/>
          <w:szCs w:val="22"/>
        </w:rPr>
        <w:t xml:space="preserve">4. Turno. </w:t>
      </w:r>
      <w:r w:rsidRPr="002A09F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2A09F1">
        <w:rPr>
          <w:rFonts w:ascii="Palatino Linotype" w:eastAsia="Palatino Linotype" w:hAnsi="Palatino Linotype" w:cs="Palatino Linotype"/>
          <w:b/>
          <w:sz w:val="22"/>
          <w:szCs w:val="22"/>
        </w:rPr>
        <w:t xml:space="preserve">02969/INFOEM/IP/RR/2025 </w:t>
      </w:r>
      <w:r w:rsidRPr="002A09F1">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2A09F1">
        <w:rPr>
          <w:rFonts w:ascii="Palatino Linotype" w:eastAsia="Palatino Linotype" w:hAnsi="Palatino Linotype" w:cs="Palatino Linotype"/>
          <w:b/>
          <w:sz w:val="22"/>
          <w:szCs w:val="22"/>
        </w:rPr>
        <w:t>Comisionada</w:t>
      </w:r>
      <w:r w:rsidRPr="002A09F1">
        <w:rPr>
          <w:rFonts w:ascii="Palatino Linotype" w:eastAsia="Palatino Linotype" w:hAnsi="Palatino Linotype" w:cs="Palatino Linotype"/>
          <w:sz w:val="22"/>
          <w:szCs w:val="22"/>
        </w:rPr>
        <w:t xml:space="preserve"> </w:t>
      </w:r>
      <w:r w:rsidRPr="002A09F1">
        <w:rPr>
          <w:rFonts w:ascii="Palatino Linotype" w:eastAsia="Palatino Linotype" w:hAnsi="Palatino Linotype" w:cs="Palatino Linotype"/>
          <w:b/>
          <w:sz w:val="22"/>
          <w:szCs w:val="22"/>
        </w:rPr>
        <w:t xml:space="preserve">Guadalupe Ramírez Peña, </w:t>
      </w:r>
      <w:r w:rsidRPr="002A09F1">
        <w:rPr>
          <w:rFonts w:ascii="Palatino Linotype" w:eastAsia="Palatino Linotype" w:hAnsi="Palatino Linotype" w:cs="Palatino Linotype"/>
          <w:sz w:val="22"/>
          <w:szCs w:val="22"/>
        </w:rPr>
        <w:t>a efecto de que analizara sobre su admisión o su desechamiento.</w:t>
      </w:r>
    </w:p>
    <w:p w14:paraId="76E6A807" w14:textId="77777777" w:rsidR="00BE3536" w:rsidRPr="002A09F1" w:rsidRDefault="00BE3536">
      <w:pPr>
        <w:spacing w:line="360" w:lineRule="auto"/>
        <w:ind w:right="51"/>
        <w:jc w:val="both"/>
        <w:rPr>
          <w:rFonts w:ascii="Palatino Linotype" w:eastAsia="Palatino Linotype" w:hAnsi="Palatino Linotype" w:cs="Palatino Linotype"/>
          <w:sz w:val="22"/>
          <w:szCs w:val="22"/>
        </w:rPr>
      </w:pPr>
    </w:p>
    <w:p w14:paraId="09C91A25"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5. Admisión del Recurso de revisión.</w:t>
      </w:r>
      <w:r w:rsidRPr="002A09F1">
        <w:rPr>
          <w:rFonts w:ascii="Palatino Linotype" w:eastAsia="Palatino Linotype" w:hAnsi="Palatino Linotype" w:cs="Palatino Linotype"/>
          <w:sz w:val="22"/>
          <w:szCs w:val="22"/>
        </w:rPr>
        <w:t xml:space="preserve"> El </w:t>
      </w:r>
      <w:r w:rsidRPr="002A09F1">
        <w:rPr>
          <w:rFonts w:ascii="Palatino Linotype" w:eastAsia="Palatino Linotype" w:hAnsi="Palatino Linotype" w:cs="Palatino Linotype"/>
          <w:b/>
          <w:sz w:val="22"/>
          <w:szCs w:val="22"/>
        </w:rPr>
        <w:t xml:space="preserve">veinte de marzo de dos mil veinticinco, </w:t>
      </w:r>
      <w:r w:rsidRPr="002A09F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A09F1">
        <w:rPr>
          <w:rFonts w:ascii="Palatino Linotype" w:eastAsia="Palatino Linotype" w:hAnsi="Palatino Linotype" w:cs="Palatino Linotype"/>
          <w:b/>
          <w:sz w:val="22"/>
          <w:szCs w:val="22"/>
        </w:rPr>
        <w:t xml:space="preserve">Sujeto Obligado </w:t>
      </w:r>
      <w:r w:rsidRPr="002A09F1">
        <w:rPr>
          <w:rFonts w:ascii="Palatino Linotype" w:eastAsia="Palatino Linotype" w:hAnsi="Palatino Linotype" w:cs="Palatino Linotype"/>
          <w:sz w:val="22"/>
          <w:szCs w:val="22"/>
        </w:rPr>
        <w:t>presentara su informe justificado.</w:t>
      </w:r>
    </w:p>
    <w:p w14:paraId="02FCABD3" w14:textId="77777777" w:rsidR="00BE3536" w:rsidRPr="002A09F1" w:rsidRDefault="00BE3536">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325881D7"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lastRenderedPageBreak/>
        <w:t>6.</w:t>
      </w:r>
      <w:r w:rsidRPr="002A09F1">
        <w:rPr>
          <w:rFonts w:ascii="Palatino Linotype" w:eastAsia="Palatino Linotype" w:hAnsi="Palatino Linotype" w:cs="Palatino Linotype"/>
          <w:sz w:val="22"/>
          <w:szCs w:val="22"/>
        </w:rPr>
        <w:t xml:space="preserve"> </w:t>
      </w:r>
      <w:r w:rsidRPr="002A09F1">
        <w:rPr>
          <w:rFonts w:ascii="Palatino Linotype" w:eastAsia="Palatino Linotype" w:hAnsi="Palatino Linotype" w:cs="Palatino Linotype"/>
          <w:b/>
          <w:sz w:val="22"/>
          <w:szCs w:val="22"/>
        </w:rPr>
        <w:t xml:space="preserve">Manifestaciones. </w:t>
      </w:r>
      <w:r w:rsidRPr="002A09F1">
        <w:rPr>
          <w:rFonts w:ascii="Palatino Linotype" w:eastAsia="Palatino Linotype" w:hAnsi="Palatino Linotype" w:cs="Palatino Linotype"/>
          <w:sz w:val="22"/>
          <w:szCs w:val="22"/>
        </w:rPr>
        <w:t xml:space="preserve">El Sujeto Obligado el </w:t>
      </w:r>
      <w:r w:rsidRPr="002A09F1">
        <w:rPr>
          <w:rFonts w:ascii="Palatino Linotype" w:eastAsia="Palatino Linotype" w:hAnsi="Palatino Linotype" w:cs="Palatino Linotype"/>
          <w:b/>
          <w:sz w:val="22"/>
          <w:szCs w:val="22"/>
        </w:rPr>
        <w:t>treinta y uno de marzo de dos mil veinticinco</w:t>
      </w:r>
      <w:r w:rsidRPr="002A09F1">
        <w:rPr>
          <w:rFonts w:ascii="Palatino Linotype" w:eastAsia="Palatino Linotype" w:hAnsi="Palatino Linotype" w:cs="Palatino Linotype"/>
          <w:sz w:val="22"/>
          <w:szCs w:val="22"/>
        </w:rPr>
        <w:t xml:space="preserve">, rindió su informe justificado a través del documento electrónico denominado </w:t>
      </w:r>
      <w:r w:rsidRPr="002A09F1">
        <w:rPr>
          <w:rFonts w:ascii="Palatino Linotype" w:eastAsia="Palatino Linotype" w:hAnsi="Palatino Linotype" w:cs="Palatino Linotype"/>
          <w:b/>
          <w:sz w:val="22"/>
          <w:szCs w:val="22"/>
        </w:rPr>
        <w:tab/>
        <w:t xml:space="preserve">180.pdf </w:t>
      </w:r>
      <w:r w:rsidRPr="002A09F1">
        <w:rPr>
          <w:rFonts w:ascii="Palatino Linotype" w:eastAsia="Palatino Linotype" w:hAnsi="Palatino Linotype" w:cs="Palatino Linotype"/>
          <w:sz w:val="22"/>
          <w:szCs w:val="22"/>
        </w:rPr>
        <w:t>el cual contiene lo siguiente:</w:t>
      </w:r>
    </w:p>
    <w:p w14:paraId="0879D3D4"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44C01168" w14:textId="77777777" w:rsidR="00BE3536" w:rsidRPr="002A09F1" w:rsidRDefault="00191951">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Oficio 228C0701020001L/180/2025 suscrito por el Jefe del Departamento de Planeación y Programación y Titular de la Unidad de Transparencia mediante el cual refiere que la Encargada del Despacho del Departamento de Recursos humanos rinde su informe justificado.</w:t>
      </w:r>
    </w:p>
    <w:p w14:paraId="17688EC3" w14:textId="77777777" w:rsidR="00BE3536" w:rsidRPr="002A09F1" w:rsidRDefault="00191951">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Oficio 228C0701040001L/719/2025 suscrito por la Encargada del Despacho del Departamento de Recursos Humanos mediante el cual refiere que se ha dado puntual respuesta a la solicitud, informando las percepciones y deducciones totales del servidor público durante el ejercicio fiscal 2024.</w:t>
      </w:r>
    </w:p>
    <w:p w14:paraId="2139895C" w14:textId="77777777" w:rsidR="00BE3536" w:rsidRPr="002A09F1" w:rsidRDefault="00191951">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Oficio 228C0701040001L/469/2025 suscrito por la Encargada del Despacho del Departamento de Recursos Humanos mediante el cual se le proporciona el total de percepciones y el total de deducciones del ejercicio 2024, del Servidor Público señalado en la solicitud.</w:t>
      </w:r>
    </w:p>
    <w:p w14:paraId="375762F1"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2E7B8D32"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54E4823E" w14:textId="77777777" w:rsidR="00BE3536" w:rsidRPr="002A09F1" w:rsidRDefault="00BE3536">
      <w:pPr>
        <w:spacing w:line="360" w:lineRule="auto"/>
        <w:jc w:val="both"/>
        <w:rPr>
          <w:rFonts w:ascii="Palatino Linotype" w:eastAsia="Palatino Linotype" w:hAnsi="Palatino Linotype" w:cs="Palatino Linotype"/>
          <w:b/>
          <w:sz w:val="22"/>
          <w:szCs w:val="22"/>
        </w:rPr>
      </w:pPr>
    </w:p>
    <w:p w14:paraId="5D655E83"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Por su parte, el Recurrente adjuntó los documentos siguientes:</w:t>
      </w:r>
    </w:p>
    <w:p w14:paraId="14E7A734"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160620AD" w14:textId="77777777" w:rsidR="00BE3536" w:rsidRPr="002A09F1" w:rsidRDefault="0019195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Alegato COBAEM Recurso Revision.pdf:</w:t>
      </w:r>
      <w:r w:rsidRPr="002A09F1">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04205BD3" w14:textId="77777777" w:rsidR="00BE3536" w:rsidRPr="002A09F1" w:rsidRDefault="0019195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lastRenderedPageBreak/>
        <w:t xml:space="preserve">FINANZAS Respuesta.pdf: </w:t>
      </w:r>
      <w:r w:rsidRPr="002A09F1">
        <w:rPr>
          <w:rFonts w:ascii="Palatino Linotype" w:eastAsia="Palatino Linotype" w:hAnsi="Palatino Linotype" w:cs="Palatino Linotype"/>
          <w:sz w:val="22"/>
          <w:szCs w:val="22"/>
        </w:rPr>
        <w:t>Oficio No. 20704001L-0285/2025 suscrito por el Director General de la Dirección General de Planeación y Gasto Público de la Secretaría de Finanzas, en el que medularmente refiere</w:t>
      </w:r>
      <w:r w:rsidRPr="002A09F1">
        <w:rPr>
          <w:rFonts w:ascii="Palatino Linotype" w:eastAsia="Palatino Linotype" w:hAnsi="Palatino Linotype" w:cs="Palatino Linotype"/>
          <w:b/>
          <w:sz w:val="22"/>
          <w:szCs w:val="22"/>
        </w:rPr>
        <w:t xml:space="preserve"> que el Gobierno del Estado de México cubrió la aportación paritaria estatal de los instrumentos jurídicos firmados por la Titular del Ejecutivo Estatal en el ejercicio fiscal 2024.</w:t>
      </w:r>
    </w:p>
    <w:p w14:paraId="686F725C" w14:textId="77777777" w:rsidR="00BE3536" w:rsidRPr="002A09F1" w:rsidRDefault="00191951">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noProof/>
          <w:sz w:val="22"/>
          <w:szCs w:val="22"/>
          <w:lang w:val="es-MX"/>
        </w:rPr>
        <w:drawing>
          <wp:inline distT="0" distB="0" distL="0" distR="0" wp14:anchorId="3A115BC6" wp14:editId="46FA9B4A">
            <wp:extent cx="5791835" cy="3838575"/>
            <wp:effectExtent l="0" t="0" r="0" b="0"/>
            <wp:docPr id="19092458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91835" cy="3838575"/>
                    </a:xfrm>
                    <a:prstGeom prst="rect">
                      <a:avLst/>
                    </a:prstGeom>
                    <a:ln/>
                  </pic:spPr>
                </pic:pic>
              </a:graphicData>
            </a:graphic>
          </wp:inline>
        </w:drawing>
      </w:r>
    </w:p>
    <w:p w14:paraId="168322EB" w14:textId="77777777" w:rsidR="00BE3536" w:rsidRPr="002A09F1" w:rsidRDefault="0019195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 xml:space="preserve">ANEXO DE EJECUCION COBAEM 2024 RR.pdf: </w:t>
      </w:r>
      <w:r w:rsidRPr="002A09F1">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3FDF4FA3" w14:textId="77777777" w:rsidR="00BE3536" w:rsidRPr="002A09F1" w:rsidRDefault="00191951">
      <w:pPr>
        <w:numPr>
          <w:ilvl w:val="0"/>
          <w:numId w:val="8"/>
        </w:numP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 xml:space="preserve">13 INE JSBJ.pdf: </w:t>
      </w:r>
      <w:r w:rsidRPr="002A09F1">
        <w:rPr>
          <w:rFonts w:ascii="Palatino Linotype" w:eastAsia="Palatino Linotype" w:hAnsi="Palatino Linotype" w:cs="Palatino Linotype"/>
          <w:sz w:val="22"/>
          <w:szCs w:val="22"/>
        </w:rPr>
        <w:t>Contiene la credencial de elector del Recurrente, expedida por el Instituto Nacional Electoral.</w:t>
      </w:r>
    </w:p>
    <w:p w14:paraId="74FEF7E1" w14:textId="77777777" w:rsidR="00BE3536" w:rsidRPr="002A09F1" w:rsidRDefault="00BE3536">
      <w:pPr>
        <w:spacing w:line="360" w:lineRule="auto"/>
        <w:jc w:val="both"/>
        <w:rPr>
          <w:rFonts w:ascii="Palatino Linotype" w:eastAsia="Palatino Linotype" w:hAnsi="Palatino Linotype" w:cs="Palatino Linotype"/>
          <w:b/>
          <w:sz w:val="22"/>
          <w:szCs w:val="22"/>
        </w:rPr>
      </w:pPr>
    </w:p>
    <w:p w14:paraId="74786081"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7. Reconducción de vía y conciliación a las partes. El veintiuno de abril de dos mil veinticinco </w:t>
      </w:r>
      <w:r w:rsidRPr="002A09F1">
        <w:rPr>
          <w:rFonts w:ascii="Palatino Linotype" w:eastAsia="Palatino Linotype" w:hAnsi="Palatino Linotype" w:cs="Palatino Linotype"/>
          <w:sz w:val="22"/>
          <w:szCs w:val="22"/>
        </w:rPr>
        <w:t xml:space="preserve">este Organismo Garante, vía SAIMEX notificó a la parte </w:t>
      </w:r>
      <w:r w:rsidRPr="002A09F1">
        <w:rPr>
          <w:rFonts w:ascii="Palatino Linotype" w:eastAsia="Palatino Linotype" w:hAnsi="Palatino Linotype" w:cs="Palatino Linotype"/>
          <w:b/>
          <w:sz w:val="22"/>
          <w:szCs w:val="22"/>
        </w:rPr>
        <w:t xml:space="preserve">Recurrente </w:t>
      </w:r>
      <w:r w:rsidRPr="002A09F1">
        <w:rPr>
          <w:rFonts w:ascii="Palatino Linotype" w:eastAsia="Palatino Linotype" w:hAnsi="Palatino Linotype" w:cs="Palatino Linotype"/>
          <w:sz w:val="22"/>
          <w:szCs w:val="22"/>
        </w:rPr>
        <w:t>la reconducción de la</w:t>
      </w:r>
      <w:r w:rsidRPr="002A09F1">
        <w:rPr>
          <w:rFonts w:ascii="Palatino Linotype" w:eastAsia="Palatino Linotype" w:hAnsi="Palatino Linotype" w:cs="Palatino Linotype"/>
          <w:b/>
          <w:sz w:val="22"/>
          <w:szCs w:val="22"/>
        </w:rPr>
        <w:t xml:space="preserve"> </w:t>
      </w:r>
      <w:r w:rsidRPr="002A09F1">
        <w:rPr>
          <w:rFonts w:ascii="Palatino Linotype" w:eastAsia="Palatino Linotype" w:hAnsi="Palatino Linotype" w:cs="Palatino Linotype"/>
          <w:sz w:val="22"/>
          <w:szCs w:val="22"/>
        </w:rPr>
        <w:t xml:space="preserve">vía, al ejercicio de Derechos ARCO (Acceso, Rectificación, Cancelación y </w:t>
      </w:r>
      <w:r w:rsidRPr="002A09F1">
        <w:rPr>
          <w:rFonts w:ascii="Palatino Linotype" w:eastAsia="Palatino Linotype" w:hAnsi="Palatino Linotype" w:cs="Palatino Linotype"/>
          <w:sz w:val="22"/>
          <w:szCs w:val="22"/>
        </w:rPr>
        <w:lastRenderedPageBreak/>
        <w:t>Oposición de datos personales), en términos del artículo 112, párrafo segundo de la Ley de 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w:t>
      </w:r>
    </w:p>
    <w:p w14:paraId="491B391D"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346AD7F1"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 el mismo sentido, se les dio un plazo de siete días hábiles para que manifestaran su voluntad para conciliar.</w:t>
      </w:r>
    </w:p>
    <w:p w14:paraId="01EAFA31"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2E8CE1C6" w14:textId="77777777" w:rsidR="00BE3536" w:rsidRPr="002A09F1" w:rsidRDefault="0019195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El veintinueve de abril de dos mil veinticinco, el Recurrente manifestó su voluntad para conciliar.</w:t>
      </w:r>
    </w:p>
    <w:p w14:paraId="6DBE36B5" w14:textId="77777777" w:rsidR="00BE3536" w:rsidRPr="002A09F1" w:rsidRDefault="00191951">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Por su parte, el Sujeto Obligado fue omiso en manifestar su voluntad para conciliar.</w:t>
      </w:r>
    </w:p>
    <w:p w14:paraId="35459D10" w14:textId="77777777" w:rsidR="00BE3536" w:rsidRPr="002A09F1" w:rsidRDefault="00BE3536">
      <w:pPr>
        <w:spacing w:line="360" w:lineRule="auto"/>
        <w:jc w:val="both"/>
        <w:rPr>
          <w:rFonts w:ascii="Palatino Linotype" w:eastAsia="Palatino Linotype" w:hAnsi="Palatino Linotype" w:cs="Palatino Linotype"/>
          <w:b/>
          <w:sz w:val="22"/>
          <w:szCs w:val="22"/>
        </w:rPr>
      </w:pPr>
    </w:p>
    <w:p w14:paraId="4AA74A73"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8. Requerimiento de información adicional.</w:t>
      </w:r>
      <w:r w:rsidRPr="002A09F1">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0EDFFD3D"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4202D05F"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De las percepciones enlistadas en respuesta a la solicitud ¿Cuáles conceptos se integran con recursos provenientes de la Secretaría de Educación Pública respecto al Anexo de Ejecución/Apoyo Financiero 2024 SEMS-ELCOBAEM/MÉXICO?;</w:t>
      </w:r>
    </w:p>
    <w:p w14:paraId="0100A3BB" w14:textId="77777777" w:rsidR="00BE3536" w:rsidRPr="002A09F1" w:rsidRDefault="00BE3536">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109600E6"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Monto del recurso público proveniente de la Secretaría de Educación Pública con base al Anexo de Ejecución/Apoyo Financiero 2024 SEMS-ELCOBAEM/MÉXICO, de cada una de las percepciones enlistadas en respuesta a la solicitud;</w:t>
      </w:r>
    </w:p>
    <w:p w14:paraId="65AD215D" w14:textId="77777777" w:rsidR="00BE3536" w:rsidRPr="002A09F1" w:rsidRDefault="00BE3536">
      <w:pPr>
        <w:pBdr>
          <w:top w:val="nil"/>
          <w:left w:val="nil"/>
          <w:bottom w:val="nil"/>
          <w:right w:val="nil"/>
          <w:between w:val="nil"/>
        </w:pBdr>
        <w:ind w:left="720"/>
        <w:rPr>
          <w:rFonts w:ascii="Palatino Linotype" w:eastAsia="Palatino Linotype" w:hAnsi="Palatino Linotype" w:cs="Palatino Linotype"/>
          <w:i/>
          <w:sz w:val="22"/>
          <w:szCs w:val="22"/>
        </w:rPr>
      </w:pPr>
    </w:p>
    <w:p w14:paraId="3DE5DFC3"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¿Cada Servidor Público de manera individual tiene su propio cálculo de percepciones y sus respectivas deducciones, basado en situación particular (puesto, nivel salarial o categoría) ?;</w:t>
      </w:r>
    </w:p>
    <w:p w14:paraId="36C61E72" w14:textId="77777777" w:rsidR="00BE3536" w:rsidRPr="002A09F1" w:rsidRDefault="00BE3536">
      <w:pPr>
        <w:rPr>
          <w:rFonts w:ascii="Palatino Linotype" w:eastAsia="Palatino Linotype" w:hAnsi="Palatino Linotype" w:cs="Palatino Linotype"/>
          <w:i/>
          <w:sz w:val="22"/>
          <w:szCs w:val="22"/>
        </w:rPr>
      </w:pPr>
    </w:p>
    <w:p w14:paraId="698AD6C0"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 xml:space="preserve">¿Se formalizó convenio modificatorio en el que se consideraron ajustes compensatorios entre montos señalados en el apartado B Anexo de Ejecución/Apoyo Financiero 2024 SEMS-ELCOBAEM/MÉXICO, como lo establece el inciso d) de la Clausula Quinta? </w:t>
      </w:r>
    </w:p>
    <w:p w14:paraId="0E5D6DB4" w14:textId="77777777" w:rsidR="00BE3536" w:rsidRPr="002A09F1" w:rsidRDefault="00BE3536">
      <w:pPr>
        <w:pBdr>
          <w:top w:val="nil"/>
          <w:left w:val="nil"/>
          <w:bottom w:val="nil"/>
          <w:right w:val="nil"/>
          <w:between w:val="nil"/>
        </w:pBdr>
        <w:ind w:left="720"/>
        <w:rPr>
          <w:rFonts w:ascii="Palatino Linotype" w:eastAsia="Palatino Linotype" w:hAnsi="Palatino Linotype" w:cs="Palatino Linotype"/>
          <w:i/>
          <w:sz w:val="22"/>
          <w:szCs w:val="22"/>
        </w:rPr>
      </w:pPr>
    </w:p>
    <w:p w14:paraId="31463FB9" w14:textId="77777777" w:rsidR="00BE3536" w:rsidRPr="002A09F1" w:rsidRDefault="00191951">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De ser afirmativa la respuesta, adjuntar convenio modificatorio</w:t>
      </w:r>
    </w:p>
    <w:p w14:paraId="6F0771EC" w14:textId="77777777" w:rsidR="00BE3536" w:rsidRPr="002A09F1" w:rsidRDefault="00BE3536">
      <w:pPr>
        <w:pBdr>
          <w:top w:val="nil"/>
          <w:left w:val="nil"/>
          <w:bottom w:val="nil"/>
          <w:right w:val="nil"/>
          <w:between w:val="nil"/>
        </w:pBdr>
        <w:ind w:left="720"/>
        <w:rPr>
          <w:rFonts w:ascii="Palatino Linotype" w:eastAsia="Palatino Linotype" w:hAnsi="Palatino Linotype" w:cs="Palatino Linotype"/>
          <w:i/>
          <w:sz w:val="22"/>
          <w:szCs w:val="22"/>
        </w:rPr>
      </w:pPr>
    </w:p>
    <w:p w14:paraId="0BAA6326"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Copia del último informe trimestral que establece el inciso f) de la Clausula Quinta del Anexo de Ejecución/Apoyo Financiero 2024 SEMS-ELCOBAEM/MÉXICO.</w:t>
      </w:r>
    </w:p>
    <w:p w14:paraId="22AA5863" w14:textId="77777777" w:rsidR="00BE3536" w:rsidRPr="002A09F1" w:rsidRDefault="00BE3536">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7C0D8E8D"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Conforme al segundo párrafo del inciso f) de la Clausula Quinta del Anexo de Ejecución/Apoyo Financiero 2024 SEMS-ELCOBAEM/MÉXICO, copia de los documentos de trabajo de los tres meses que contemplan el último informe trimestral remitido a la SEP y al Gobierno del Estado de México.</w:t>
      </w:r>
    </w:p>
    <w:p w14:paraId="2F22A718" w14:textId="77777777" w:rsidR="00BE3536" w:rsidRPr="002A09F1" w:rsidRDefault="00BE3536">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5F70FE89" w14:textId="77777777" w:rsidR="00BE3536" w:rsidRPr="002A09F1" w:rsidRDefault="00191951">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Metodología utilizada para el cálculo de las percepciones y deducciones enlistadas en la solicitud con el presupuesto asignado tanto estatal como federal, conforme al Anexo de Ejecución/Apoyo Financiero 2024 SEMS-ELCOBAEM/MÉXICO.</w:t>
      </w:r>
    </w:p>
    <w:p w14:paraId="0CE1BE2A"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4B49166B"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Por su parte, el Sujeto Obligado el veintiocho de mayo de dos mil veinticinco, vía correo electrónico dio atención al Requerimiento de Información Adicional, a través del documento electrónico denominado </w:t>
      </w:r>
      <w:r w:rsidRPr="002A09F1">
        <w:rPr>
          <w:rFonts w:ascii="Palatino Linotype" w:eastAsia="Palatino Linotype" w:hAnsi="Palatino Linotype" w:cs="Palatino Linotype"/>
          <w:b/>
          <w:i/>
          <w:sz w:val="22"/>
          <w:szCs w:val="22"/>
        </w:rPr>
        <w:t>O. 1151 RR. 2964 2969.pdf</w:t>
      </w:r>
      <w:r w:rsidRPr="002A09F1">
        <w:rPr>
          <w:rFonts w:ascii="Palatino Linotype" w:eastAsia="Palatino Linotype" w:hAnsi="Palatino Linotype" w:cs="Palatino Linotype"/>
          <w:sz w:val="22"/>
          <w:szCs w:val="22"/>
        </w:rPr>
        <w:t>, el cual se hizo de conocimiento del Recurrente el cinco de junio de la misma anualidad; sin embargo, se describe su contenido medular:</w:t>
      </w:r>
    </w:p>
    <w:p w14:paraId="4DEDD373"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37D5AEAE"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O.1151 RR. 2964 2969.pdf: </w:t>
      </w:r>
      <w:r w:rsidRPr="002A09F1">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1B9B2321"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299F5B44"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Sobre las percepciones enlistadas, los conceptos que se aplican, con participación federal son las siguientes:</w:t>
      </w:r>
    </w:p>
    <w:p w14:paraId="617D14F8" w14:textId="77777777" w:rsidR="00BE3536" w:rsidRPr="002A09F1" w:rsidRDefault="00BE3536">
      <w:pPr>
        <w:spacing w:line="360" w:lineRule="auto"/>
        <w:ind w:left="426" w:right="332"/>
        <w:jc w:val="both"/>
        <w:rPr>
          <w:rFonts w:ascii="Palatino Linotype" w:eastAsia="Palatino Linotype" w:hAnsi="Palatino Linotype" w:cs="Palatino Linotype"/>
          <w:i/>
          <w:sz w:val="22"/>
          <w:szCs w:val="22"/>
        </w:rPr>
      </w:pPr>
    </w:p>
    <w:p w14:paraId="169A630F" w14:textId="77777777" w:rsidR="00BE3536" w:rsidRPr="002A09F1" w:rsidRDefault="00191951">
      <w:pPr>
        <w:spacing w:line="360" w:lineRule="auto"/>
        <w:ind w:left="426" w:right="332"/>
        <w:jc w:val="both"/>
        <w:rPr>
          <w:rFonts w:ascii="Palatino Linotype" w:eastAsia="Palatino Linotype" w:hAnsi="Palatino Linotype" w:cs="Palatino Linotype"/>
          <w:b/>
          <w:i/>
          <w:sz w:val="22"/>
          <w:szCs w:val="22"/>
        </w:rPr>
      </w:pPr>
      <w:r w:rsidRPr="002A09F1">
        <w:rPr>
          <w:rFonts w:ascii="Palatino Linotype" w:eastAsia="Palatino Linotype" w:hAnsi="Palatino Linotype" w:cs="Palatino Linotype"/>
          <w:b/>
          <w:i/>
          <w:noProof/>
          <w:sz w:val="22"/>
          <w:szCs w:val="22"/>
          <w:lang w:val="es-MX"/>
        </w:rPr>
        <w:drawing>
          <wp:inline distT="0" distB="0" distL="0" distR="0" wp14:anchorId="17242FFD" wp14:editId="6251C909">
            <wp:extent cx="5791835" cy="950595"/>
            <wp:effectExtent l="0" t="0" r="0" b="0"/>
            <wp:docPr id="19092458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91835" cy="950595"/>
                    </a:xfrm>
                    <a:prstGeom prst="rect">
                      <a:avLst/>
                    </a:prstGeom>
                    <a:ln/>
                  </pic:spPr>
                </pic:pic>
              </a:graphicData>
            </a:graphic>
          </wp:inline>
        </w:drawing>
      </w:r>
    </w:p>
    <w:p w14:paraId="3BD6FEAE" w14:textId="77777777" w:rsidR="00BE3536" w:rsidRPr="002A09F1" w:rsidRDefault="00191951">
      <w:pPr>
        <w:spacing w:line="360" w:lineRule="auto"/>
        <w:ind w:left="426" w:right="332"/>
        <w:jc w:val="both"/>
        <w:rPr>
          <w:rFonts w:ascii="Palatino Linotype" w:eastAsia="Palatino Linotype" w:hAnsi="Palatino Linotype" w:cs="Palatino Linotype"/>
          <w:b/>
          <w:i/>
          <w:sz w:val="22"/>
          <w:szCs w:val="22"/>
        </w:rPr>
      </w:pPr>
      <w:r w:rsidRPr="002A09F1">
        <w:rPr>
          <w:rFonts w:ascii="Palatino Linotype" w:eastAsia="Palatino Linotype" w:hAnsi="Palatino Linotype" w:cs="Palatino Linotype"/>
          <w:b/>
          <w:i/>
          <w:sz w:val="22"/>
          <w:szCs w:val="22"/>
        </w:rPr>
        <w:t>El resto son pagadas con recurso estatal.</w:t>
      </w:r>
    </w:p>
    <w:p w14:paraId="41F536F2" w14:textId="77777777" w:rsidR="00BE3536" w:rsidRPr="002A09F1" w:rsidRDefault="00BE3536">
      <w:pPr>
        <w:spacing w:line="360" w:lineRule="auto"/>
        <w:ind w:left="426" w:right="332"/>
        <w:jc w:val="both"/>
        <w:rPr>
          <w:rFonts w:ascii="Palatino Linotype" w:eastAsia="Palatino Linotype" w:hAnsi="Palatino Linotype" w:cs="Palatino Linotype"/>
          <w:b/>
          <w:i/>
          <w:sz w:val="22"/>
          <w:szCs w:val="22"/>
        </w:rPr>
      </w:pPr>
    </w:p>
    <w:p w14:paraId="7749C4AB"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Sobre el monto del recurso público proveniente de la Secretaría de Educación Pública, se adjuntan los montos autorizados conforme a las percepciones con participación Federal y Estatal Global:</w:t>
      </w:r>
    </w:p>
    <w:p w14:paraId="640ABD65" w14:textId="77777777" w:rsidR="00BE3536" w:rsidRPr="002A09F1" w:rsidRDefault="00191951">
      <w:pPr>
        <w:spacing w:line="360" w:lineRule="auto"/>
        <w:ind w:left="426" w:right="332"/>
        <w:jc w:val="center"/>
        <w:rPr>
          <w:rFonts w:ascii="Palatino Linotype" w:eastAsia="Palatino Linotype" w:hAnsi="Palatino Linotype" w:cs="Palatino Linotype"/>
          <w:b/>
          <w:i/>
          <w:sz w:val="22"/>
          <w:szCs w:val="22"/>
        </w:rPr>
      </w:pPr>
      <w:r w:rsidRPr="002A09F1">
        <w:rPr>
          <w:i/>
          <w:noProof/>
          <w:lang w:val="es-MX"/>
        </w:rPr>
        <w:drawing>
          <wp:inline distT="0" distB="0" distL="0" distR="0" wp14:anchorId="769A4D16" wp14:editId="188C37A3">
            <wp:extent cx="4201111" cy="1028844"/>
            <wp:effectExtent l="0" t="0" r="0" b="0"/>
            <wp:docPr id="19092458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201111" cy="1028844"/>
                    </a:xfrm>
                    <a:prstGeom prst="rect">
                      <a:avLst/>
                    </a:prstGeom>
                    <a:ln/>
                  </pic:spPr>
                </pic:pic>
              </a:graphicData>
            </a:graphic>
          </wp:inline>
        </w:drawing>
      </w:r>
    </w:p>
    <w:p w14:paraId="0B10AD7A" w14:textId="77777777" w:rsidR="00BE3536" w:rsidRPr="002A09F1" w:rsidRDefault="00BE3536">
      <w:pPr>
        <w:spacing w:line="360" w:lineRule="auto"/>
        <w:ind w:left="426" w:right="332"/>
        <w:jc w:val="both"/>
        <w:rPr>
          <w:rFonts w:ascii="Palatino Linotype" w:eastAsia="Palatino Linotype" w:hAnsi="Palatino Linotype" w:cs="Palatino Linotype"/>
          <w:b/>
          <w:i/>
          <w:sz w:val="22"/>
          <w:szCs w:val="22"/>
        </w:rPr>
      </w:pPr>
    </w:p>
    <w:p w14:paraId="19DBD65F"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 xml:space="preserve">Sobre el cálculo de las percepciones y deducciones aplicables a cada servidor público, </w:t>
      </w:r>
      <w:r w:rsidRPr="002A09F1">
        <w:rPr>
          <w:rFonts w:ascii="Palatino Linotype" w:eastAsia="Palatino Linotype" w:hAnsi="Palatino Linotype" w:cs="Palatino Linotype"/>
          <w:b/>
          <w:i/>
          <w:sz w:val="22"/>
          <w:szCs w:val="22"/>
          <w:u w:val="single"/>
        </w:rPr>
        <w:t xml:space="preserve">le comento que </w:t>
      </w:r>
      <w:proofErr w:type="spellStart"/>
      <w:r w:rsidRPr="002A09F1">
        <w:rPr>
          <w:rFonts w:ascii="Palatino Linotype" w:eastAsia="Palatino Linotype" w:hAnsi="Palatino Linotype" w:cs="Palatino Linotype"/>
          <w:b/>
          <w:i/>
          <w:sz w:val="22"/>
          <w:szCs w:val="22"/>
          <w:u w:val="single"/>
        </w:rPr>
        <w:t>de</w:t>
      </w:r>
      <w:proofErr w:type="spellEnd"/>
      <w:r w:rsidRPr="002A09F1">
        <w:rPr>
          <w:rFonts w:ascii="Palatino Linotype" w:eastAsia="Palatino Linotype" w:hAnsi="Palatino Linotype" w:cs="Palatino Linotype"/>
          <w:b/>
          <w:i/>
          <w:sz w:val="22"/>
          <w:szCs w:val="22"/>
          <w:u w:val="single"/>
        </w:rPr>
        <w:t xml:space="preserve"> realizan mediante un sistema de nómina</w:t>
      </w:r>
      <w:r w:rsidRPr="002A09F1">
        <w:rPr>
          <w:rFonts w:ascii="Palatino Linotype" w:eastAsia="Palatino Linotype" w:hAnsi="Palatino Linotype" w:cs="Palatino Linotype"/>
          <w:i/>
          <w:sz w:val="22"/>
          <w:szCs w:val="22"/>
        </w:rPr>
        <w:t xml:space="preserve">, </w:t>
      </w:r>
      <w:r w:rsidRPr="002A09F1">
        <w:rPr>
          <w:rFonts w:ascii="Palatino Linotype" w:eastAsia="Palatino Linotype" w:hAnsi="Palatino Linotype" w:cs="Palatino Linotype"/>
          <w:b/>
          <w:i/>
          <w:sz w:val="22"/>
          <w:szCs w:val="22"/>
          <w:u w:val="single"/>
        </w:rPr>
        <w:t>en el cual se encuentran parametrizadas conforme a los montos autorizados</w:t>
      </w:r>
      <w:r w:rsidRPr="002A09F1">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21BBC511"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3B83ECC0"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4F1E57D8"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5A1CC7FE" w14:textId="77777777" w:rsidR="00BE3536" w:rsidRPr="002A09F1" w:rsidRDefault="00191951">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lastRenderedPageBreak/>
        <w:t>Sobre la metodología utilizada para el cálculo de percepciones y deducciones, reitero lo dispuesto en el punto No. 3 de este documento, ya que todos los conceptos se encuentran parametrizados en el sistema de nómina.</w:t>
      </w:r>
    </w:p>
    <w:p w14:paraId="1D3142E7" w14:textId="77777777" w:rsidR="00BE3536" w:rsidRPr="002A09F1" w:rsidRDefault="00BE3536">
      <w:p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p>
    <w:p w14:paraId="05E0536A" w14:textId="77777777" w:rsidR="00BE3536" w:rsidRPr="002A09F1" w:rsidRDefault="00191951">
      <w:pP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No omito mencionar que cada una de las percepciones aplicadas al personal que labora en el Colegio de Bachilleres del Estado de México, es con base a lo establecido en la normatividad de 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09ECC587" w14:textId="77777777" w:rsidR="00BE3536" w:rsidRPr="002A09F1" w:rsidRDefault="00BE3536">
      <w:pPr>
        <w:spacing w:line="360" w:lineRule="auto"/>
        <w:ind w:left="426" w:right="332"/>
        <w:jc w:val="both"/>
        <w:rPr>
          <w:rFonts w:ascii="Palatino Linotype" w:eastAsia="Palatino Linotype" w:hAnsi="Palatino Linotype" w:cs="Palatino Linotype"/>
          <w:i/>
          <w:sz w:val="22"/>
          <w:szCs w:val="22"/>
        </w:rPr>
      </w:pPr>
    </w:p>
    <w:p w14:paraId="5B629279" w14:textId="77777777" w:rsidR="00BE3536" w:rsidRPr="002A09F1" w:rsidRDefault="00191951">
      <w:pPr>
        <w:spacing w:line="360" w:lineRule="auto"/>
        <w:ind w:left="426"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6F9A2244" w14:textId="77777777" w:rsidR="00BE3536" w:rsidRPr="002A09F1" w:rsidRDefault="00BE3536">
      <w:pPr>
        <w:spacing w:line="360" w:lineRule="auto"/>
        <w:jc w:val="both"/>
        <w:rPr>
          <w:rFonts w:ascii="Palatino Linotype" w:eastAsia="Palatino Linotype" w:hAnsi="Palatino Linotype" w:cs="Palatino Linotype"/>
          <w:b/>
          <w:sz w:val="22"/>
          <w:szCs w:val="22"/>
        </w:rPr>
      </w:pPr>
    </w:p>
    <w:p w14:paraId="072183A4" w14:textId="77777777" w:rsidR="00BE3536" w:rsidRPr="002A09F1" w:rsidRDefault="00191951">
      <w:pP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Los documentos adjuntos al oficio de respuesta son los siguientes:</w:t>
      </w:r>
    </w:p>
    <w:p w14:paraId="2BC3E4A6" w14:textId="77777777" w:rsidR="00BE3536" w:rsidRPr="002A09F1" w:rsidRDefault="00BE3536">
      <w:pPr>
        <w:spacing w:line="360" w:lineRule="auto"/>
        <w:ind w:left="567" w:right="332"/>
        <w:jc w:val="both"/>
        <w:rPr>
          <w:rFonts w:ascii="Palatino Linotype" w:eastAsia="Palatino Linotype" w:hAnsi="Palatino Linotype" w:cs="Palatino Linotype"/>
          <w:b/>
          <w:i/>
          <w:sz w:val="22"/>
          <w:szCs w:val="22"/>
        </w:rPr>
      </w:pPr>
    </w:p>
    <w:p w14:paraId="15278561"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2834A23F"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Programas a los que se destinan los recursos y cumplimiento de las metas correspondientes;</w:t>
      </w:r>
    </w:p>
    <w:p w14:paraId="064113B9"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Costo de la nómina del personal docente, no docente, administrativo y manual.</w:t>
      </w:r>
    </w:p>
    <w:p w14:paraId="099E429A"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Desglose del gasto corriente;</w:t>
      </w:r>
    </w:p>
    <w:p w14:paraId="176DCFBC"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Estado de Situación Financiera de 31 de octubre de 2024;</w:t>
      </w:r>
    </w:p>
    <w:p w14:paraId="6AC72534"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lastRenderedPageBreak/>
        <w:t>Estado de Situación Financiera de 30 de noviembre de 2024;</w:t>
      </w:r>
    </w:p>
    <w:p w14:paraId="74EB27C9"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Estado de Situación Financiera de 31 de diciembre de 2024;</w:t>
      </w:r>
    </w:p>
    <w:p w14:paraId="7C62396F"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Estado de avance presupuestal de egresos (GLOBAL) del uno de enero al treinta y uno de diciembre de 2024;</w:t>
      </w:r>
    </w:p>
    <w:p w14:paraId="5F425B6C" w14:textId="77777777" w:rsidR="00BE3536" w:rsidRPr="002A09F1" w:rsidRDefault="00191951">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Información sobre la matrícula de inicio y fin de cada ciclo escolar.</w:t>
      </w:r>
    </w:p>
    <w:p w14:paraId="0FBA2111" w14:textId="77777777" w:rsidR="00BE3536" w:rsidRPr="002A09F1" w:rsidRDefault="00BE3536">
      <w:pPr>
        <w:spacing w:line="360" w:lineRule="auto"/>
        <w:ind w:left="426"/>
        <w:jc w:val="both"/>
        <w:rPr>
          <w:rFonts w:ascii="Palatino Linotype" w:eastAsia="Palatino Linotype" w:hAnsi="Palatino Linotype" w:cs="Palatino Linotype"/>
          <w:sz w:val="22"/>
          <w:szCs w:val="22"/>
        </w:rPr>
      </w:pPr>
    </w:p>
    <w:p w14:paraId="7293530D"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9. Ampliación de plazo. El cinco de junio de dos mil veinticinco</w:t>
      </w:r>
      <w:r w:rsidRPr="002A09F1">
        <w:rPr>
          <w:rFonts w:ascii="Palatino Linotype" w:eastAsia="Palatino Linotype" w:hAnsi="Palatino Linotype" w:cs="Palatino Linotype"/>
          <w:sz w:val="22"/>
          <w:szCs w:val="22"/>
        </w:rPr>
        <w:t>,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w:t>
      </w:r>
    </w:p>
    <w:p w14:paraId="18E61DAD"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10. Preclusión a la conciliación y Cierre de instrucción. </w:t>
      </w:r>
      <w:r w:rsidRPr="002A09F1">
        <w:rPr>
          <w:rFonts w:ascii="Palatino Linotype" w:eastAsia="Palatino Linotype" w:hAnsi="Palatino Linotype" w:cs="Palatino Linotype"/>
          <w:sz w:val="22"/>
          <w:szCs w:val="22"/>
        </w:rPr>
        <w:t xml:space="preserve">Al no existir voluntad del Sujeto Obligado para llevar a cabo la audiencia de conciliación, en el plazo previamente establecido para tal efecto, se tuvo por precluida esta etapa procesal el once de junio de dos mil veinticinco. De igual manera, una vez transcurrido el periodo otorgado a las partes para realizar sus manifestaciones y no habiendo documentos que integrar al expediente, con fecha </w:t>
      </w:r>
      <w:r w:rsidRPr="002A09F1">
        <w:rPr>
          <w:rFonts w:ascii="Palatino Linotype" w:eastAsia="Palatino Linotype" w:hAnsi="Palatino Linotype" w:cs="Palatino Linotype"/>
          <w:b/>
          <w:sz w:val="22"/>
          <w:szCs w:val="22"/>
        </w:rPr>
        <w:t>once de junio de dos mil veinticinco,</w:t>
      </w:r>
      <w:r w:rsidRPr="002A09F1">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4F0D2461"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46396F5C"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2471F943" w14:textId="77777777" w:rsidR="00BE3536" w:rsidRPr="002A09F1" w:rsidRDefault="00191951">
      <w:pPr>
        <w:jc w:val="center"/>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lastRenderedPageBreak/>
        <w:t>CONSIDERANDO</w:t>
      </w:r>
    </w:p>
    <w:p w14:paraId="437434D7" w14:textId="77777777" w:rsidR="00BE3536" w:rsidRPr="002A09F1" w:rsidRDefault="00BE3536">
      <w:pPr>
        <w:rPr>
          <w:rFonts w:ascii="Palatino Linotype" w:eastAsia="Palatino Linotype" w:hAnsi="Palatino Linotype" w:cs="Palatino Linotype"/>
          <w:b/>
          <w:sz w:val="22"/>
          <w:szCs w:val="22"/>
        </w:rPr>
      </w:pPr>
    </w:p>
    <w:p w14:paraId="5C1BEA1B" w14:textId="77777777" w:rsidR="00BE3536" w:rsidRPr="002A09F1" w:rsidRDefault="00BE3536">
      <w:pPr>
        <w:jc w:val="center"/>
        <w:rPr>
          <w:rFonts w:ascii="Palatino Linotype" w:eastAsia="Palatino Linotype" w:hAnsi="Palatino Linotype" w:cs="Palatino Linotype"/>
          <w:b/>
          <w:sz w:val="22"/>
          <w:szCs w:val="22"/>
        </w:rPr>
      </w:pPr>
    </w:p>
    <w:p w14:paraId="35F0EB05"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Primero. Competencia</w:t>
      </w:r>
      <w:r w:rsidRPr="002A09F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7674F727"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003A994B" w14:textId="77777777" w:rsidR="00BE3536" w:rsidRPr="002A09F1" w:rsidRDefault="00191951">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Segundo. Oportunidad. </w:t>
      </w:r>
      <w:r w:rsidRPr="002A09F1">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63178B1D" w14:textId="77777777" w:rsidR="00BE3536" w:rsidRPr="002A09F1" w:rsidRDefault="00BE3536">
      <w:pPr>
        <w:rPr>
          <w:rFonts w:ascii="Palatino Linotype" w:eastAsia="Palatino Linotype" w:hAnsi="Palatino Linotype" w:cs="Palatino Linotype"/>
          <w:sz w:val="22"/>
          <w:szCs w:val="22"/>
        </w:rPr>
      </w:pPr>
    </w:p>
    <w:p w14:paraId="1940D292" w14:textId="77777777" w:rsidR="00BE3536" w:rsidRPr="002A09F1" w:rsidRDefault="00191951">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i/>
          <w:sz w:val="22"/>
          <w:szCs w:val="22"/>
        </w:rPr>
        <w:t>“</w:t>
      </w:r>
      <w:r w:rsidRPr="002A09F1">
        <w:rPr>
          <w:rFonts w:ascii="Palatino Linotype" w:eastAsia="Palatino Linotype" w:hAnsi="Palatino Linotype" w:cs="Palatino Linotype"/>
          <w:b/>
          <w:i/>
          <w:sz w:val="22"/>
          <w:szCs w:val="22"/>
        </w:rPr>
        <w:t xml:space="preserve">Artículo 128. </w:t>
      </w:r>
      <w:r w:rsidRPr="002A09F1">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6DAF6A4" w14:textId="77777777" w:rsidR="00BE3536" w:rsidRPr="002A09F1" w:rsidRDefault="00191951">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i/>
          <w:sz w:val="22"/>
          <w:szCs w:val="22"/>
        </w:rPr>
        <w:lastRenderedPageBreak/>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7934D5FB" w14:textId="77777777" w:rsidR="00BE3536" w:rsidRPr="002A09F1" w:rsidRDefault="00BE3536">
      <w:pPr>
        <w:rPr>
          <w:rFonts w:ascii="Palatino Linotype" w:eastAsia="Palatino Linotype" w:hAnsi="Palatino Linotype" w:cs="Palatino Linotype"/>
          <w:sz w:val="22"/>
          <w:szCs w:val="22"/>
        </w:rPr>
      </w:pPr>
    </w:p>
    <w:p w14:paraId="7B01E74E" w14:textId="77777777" w:rsidR="00BE3536" w:rsidRPr="002A09F1" w:rsidRDefault="00191951">
      <w:pPr>
        <w:widowControl w:val="0"/>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 esa tesitura, atendiendo a que el</w:t>
      </w:r>
      <w:r w:rsidRPr="002A09F1">
        <w:rPr>
          <w:rFonts w:ascii="Palatino Linotype" w:eastAsia="Palatino Linotype" w:hAnsi="Palatino Linotype" w:cs="Palatino Linotype"/>
          <w:b/>
          <w:sz w:val="22"/>
          <w:szCs w:val="22"/>
        </w:rPr>
        <w:t xml:space="preserve"> Sujeto Obligado</w:t>
      </w:r>
      <w:r w:rsidRPr="002A09F1">
        <w:rPr>
          <w:rFonts w:ascii="Palatino Linotype" w:eastAsia="Palatino Linotype" w:hAnsi="Palatino Linotype" w:cs="Palatino Linotype"/>
          <w:sz w:val="22"/>
          <w:szCs w:val="22"/>
        </w:rPr>
        <w:t xml:space="preserve"> notificó la respuesta a la solicitud de acceso a datos personales el día </w:t>
      </w:r>
      <w:r w:rsidRPr="002A09F1">
        <w:rPr>
          <w:rFonts w:ascii="Palatino Linotype" w:eastAsia="Palatino Linotype" w:hAnsi="Palatino Linotype" w:cs="Palatino Linotype"/>
          <w:b/>
          <w:sz w:val="22"/>
          <w:szCs w:val="22"/>
        </w:rPr>
        <w:t>diez de marzo de dos mil veinticinco</w:t>
      </w:r>
      <w:r w:rsidRPr="002A09F1">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mientras que el recurso de revisión se interpuso el </w:t>
      </w:r>
      <w:r w:rsidRPr="002A09F1">
        <w:rPr>
          <w:rFonts w:ascii="Palatino Linotype" w:eastAsia="Palatino Linotype" w:hAnsi="Palatino Linotype" w:cs="Palatino Linotype"/>
          <w:b/>
          <w:sz w:val="22"/>
          <w:szCs w:val="22"/>
        </w:rPr>
        <w:t>catorce de marzo de dos mil veinticinco</w:t>
      </w:r>
      <w:r w:rsidRPr="002A09F1">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2A09F1">
        <w:rPr>
          <w:rFonts w:ascii="Palatino Linotype" w:eastAsia="Palatino Linotype" w:hAnsi="Palatino Linotype" w:cs="Palatino Linotype"/>
          <w:b/>
          <w:sz w:val="22"/>
          <w:szCs w:val="22"/>
          <w:u w:val="single"/>
        </w:rPr>
        <w:t>su interposición se considera oportuna</w:t>
      </w:r>
      <w:r w:rsidRPr="002A09F1">
        <w:rPr>
          <w:rFonts w:ascii="Palatino Linotype" w:eastAsia="Palatino Linotype" w:hAnsi="Palatino Linotype" w:cs="Palatino Linotype"/>
          <w:sz w:val="22"/>
          <w:szCs w:val="22"/>
        </w:rPr>
        <w:t>.</w:t>
      </w:r>
    </w:p>
    <w:p w14:paraId="1313958C" w14:textId="77777777" w:rsidR="00BE3536" w:rsidRPr="002A09F1" w:rsidRDefault="00BE3536">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715CD939" w14:textId="77777777" w:rsidR="00BE3536" w:rsidRPr="002A09F1" w:rsidRDefault="00191951">
      <w:pPr>
        <w:spacing w:before="280" w:after="28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Tercero. Materia de Revisión</w:t>
      </w:r>
      <w:r w:rsidRPr="002A09F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2A09F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2A09F1">
        <w:rPr>
          <w:rFonts w:ascii="Palatino Linotype" w:eastAsia="Palatino Linotype" w:hAnsi="Palatino Linotype" w:cs="Palatino Linotype"/>
          <w:sz w:val="22"/>
          <w:szCs w:val="22"/>
        </w:rPr>
        <w:t xml:space="preserve">del </w:t>
      </w:r>
      <w:r w:rsidRPr="002A09F1">
        <w:rPr>
          <w:rFonts w:ascii="Palatino Linotype" w:eastAsia="Palatino Linotype" w:hAnsi="Palatino Linotype" w:cs="Palatino Linotype"/>
          <w:b/>
          <w:sz w:val="22"/>
          <w:szCs w:val="22"/>
        </w:rPr>
        <w:t>RECURRENTE</w:t>
      </w:r>
      <w:r w:rsidRPr="002A09F1">
        <w:rPr>
          <w:rFonts w:ascii="Palatino Linotype" w:eastAsia="Palatino Linotype" w:hAnsi="Palatino Linotype" w:cs="Palatino Linotype"/>
          <w:sz w:val="22"/>
          <w:szCs w:val="22"/>
        </w:rPr>
        <w:t>, o en su defecto, en caso de ser procedente, ordenar la entrega de información.</w:t>
      </w:r>
    </w:p>
    <w:p w14:paraId="120656D9" w14:textId="77777777" w:rsidR="00BE3536" w:rsidRPr="002A09F1" w:rsidRDefault="00191951">
      <w:pPr>
        <w:spacing w:before="240" w:after="240"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 xml:space="preserve">Cuarto. Estudio de fondo del asunto. </w:t>
      </w:r>
    </w:p>
    <w:p w14:paraId="183E6F1E" w14:textId="77777777" w:rsidR="00BE3536" w:rsidRPr="002A09F1" w:rsidRDefault="00191951">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De previo y especial pronunciamiento.</w:t>
      </w:r>
    </w:p>
    <w:p w14:paraId="2E3992CA" w14:textId="77777777" w:rsidR="00BE3536" w:rsidRPr="002A09F1" w:rsidRDefault="0019195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w:t>
      </w:r>
      <w:r w:rsidRPr="002A09F1">
        <w:rPr>
          <w:rFonts w:ascii="Palatino Linotype" w:eastAsia="Palatino Linotype" w:hAnsi="Palatino Linotype" w:cs="Palatino Linotype"/>
          <w:sz w:val="22"/>
          <w:szCs w:val="22"/>
        </w:rPr>
        <w:lastRenderedPageBreak/>
        <w:t>disponen que cualquier persona puede ejercer el derecho de acceso a la información pública y la protección a sus datos personales respectivamente.</w:t>
      </w:r>
    </w:p>
    <w:p w14:paraId="71C10E65" w14:textId="77777777" w:rsidR="00BE3536" w:rsidRPr="002A09F1" w:rsidRDefault="00BE353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6522FAE" w14:textId="77777777" w:rsidR="00BE3536" w:rsidRPr="002A09F1" w:rsidRDefault="0019195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De la interpretación de los preceptos legales en cito, se deduce que ambas legislaciones coinciden en que los particulares pueden interponer la solicitud y posteriormente recurso de revisión </w:t>
      </w:r>
      <w:r w:rsidRPr="002A09F1">
        <w:rPr>
          <w:rFonts w:ascii="Palatino Linotype" w:eastAsia="Palatino Linotype" w:hAnsi="Palatino Linotype" w:cs="Palatino Linotype"/>
          <w:b/>
          <w:sz w:val="22"/>
          <w:szCs w:val="22"/>
        </w:rPr>
        <w:t xml:space="preserve">por sí mismos o a través de un representante; </w:t>
      </w:r>
      <w:r w:rsidRPr="002A09F1">
        <w:rPr>
          <w:rFonts w:ascii="Palatino Linotype" w:eastAsia="Palatino Linotype" w:hAnsi="Palatino Linotype" w:cs="Palatino Linotype"/>
          <w:sz w:val="22"/>
          <w:szCs w:val="22"/>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14:paraId="69FBEAC5" w14:textId="77777777" w:rsidR="00BE3536" w:rsidRPr="002A09F1" w:rsidRDefault="00BE353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06A6921" w14:textId="77777777" w:rsidR="00BE3536" w:rsidRPr="002A09F1" w:rsidRDefault="0019195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0D4FB723" w14:textId="77777777" w:rsidR="00BE3536" w:rsidRPr="002A09F1" w:rsidRDefault="00BE3536">
      <w:pPr>
        <w:pBdr>
          <w:top w:val="nil"/>
          <w:left w:val="nil"/>
          <w:bottom w:val="nil"/>
          <w:right w:val="nil"/>
          <w:between w:val="nil"/>
        </w:pBdr>
        <w:ind w:left="720"/>
        <w:rPr>
          <w:rFonts w:ascii="Palatino Linotype" w:eastAsia="Palatino Linotype" w:hAnsi="Palatino Linotype" w:cs="Palatino Linotype"/>
          <w:sz w:val="22"/>
          <w:szCs w:val="22"/>
        </w:rPr>
      </w:pPr>
    </w:p>
    <w:p w14:paraId="46316A45" w14:textId="77777777" w:rsidR="00BE3536" w:rsidRPr="002A09F1" w:rsidRDefault="00BE3536">
      <w:pPr>
        <w:pBdr>
          <w:top w:val="nil"/>
          <w:left w:val="nil"/>
          <w:bottom w:val="nil"/>
          <w:right w:val="nil"/>
          <w:between w:val="nil"/>
        </w:pBdr>
        <w:ind w:left="720"/>
        <w:rPr>
          <w:rFonts w:ascii="Palatino Linotype" w:eastAsia="Palatino Linotype" w:hAnsi="Palatino Linotype" w:cs="Palatino Linotype"/>
          <w:sz w:val="22"/>
          <w:szCs w:val="22"/>
        </w:rPr>
      </w:pPr>
    </w:p>
    <w:p w14:paraId="70C6B304" w14:textId="77777777" w:rsidR="00BE3536" w:rsidRPr="002A09F1" w:rsidRDefault="00191951">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Lo anterior encuentra sustento en el criterio </w:t>
      </w:r>
      <w:proofErr w:type="spellStart"/>
      <w:r w:rsidRPr="002A09F1">
        <w:rPr>
          <w:rFonts w:ascii="Palatino Linotype" w:eastAsia="Palatino Linotype" w:hAnsi="Palatino Linotype" w:cs="Palatino Linotype"/>
          <w:sz w:val="22"/>
          <w:szCs w:val="22"/>
        </w:rPr>
        <w:t>histótico</w:t>
      </w:r>
      <w:proofErr w:type="spellEnd"/>
      <w:r w:rsidRPr="002A09F1">
        <w:rPr>
          <w:rFonts w:ascii="Palatino Linotype" w:eastAsia="Palatino Linotype" w:hAnsi="Palatino Linotype" w:cs="Palatino Linotype"/>
          <w:sz w:val="22"/>
          <w:szCs w:val="22"/>
        </w:rPr>
        <w:t xml:space="preserve"> 0008/2009 emitido por el entonces Instituto Federal de Acceso a la Información y Protección de Datos (IFAI), del cual su contenido literal, es el siguiente: </w:t>
      </w:r>
    </w:p>
    <w:p w14:paraId="11CE8FCD" w14:textId="77777777" w:rsidR="00BE3536" w:rsidRPr="002A09F1" w:rsidRDefault="00191951">
      <w:pPr>
        <w:spacing w:before="240" w:after="360"/>
        <w:ind w:left="567" w:right="567"/>
        <w:jc w:val="both"/>
        <w:rPr>
          <w:rFonts w:ascii="Palatino Linotype" w:eastAsia="Palatino Linotype" w:hAnsi="Palatino Linotype" w:cs="Palatino Linotype"/>
          <w:b/>
          <w:i/>
          <w:sz w:val="22"/>
          <w:szCs w:val="22"/>
        </w:rPr>
      </w:pPr>
      <w:r w:rsidRPr="002A09F1">
        <w:rPr>
          <w:rFonts w:ascii="Palatino Linotype" w:eastAsia="Palatino Linotype" w:hAnsi="Palatino Linotype" w:cs="Palatino Linotype"/>
          <w:b/>
          <w:i/>
          <w:sz w:val="22"/>
          <w:szCs w:val="22"/>
        </w:rPr>
        <w:t xml:space="preserve">“CRITERIO 008/2009. </w:t>
      </w:r>
      <w:r w:rsidRPr="002A09F1">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2A09F1">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w:t>
      </w:r>
      <w:r w:rsidRPr="002A09F1">
        <w:rPr>
          <w:rFonts w:ascii="Palatino Linotype" w:eastAsia="Palatino Linotype" w:hAnsi="Palatino Linotype" w:cs="Palatino Linotype"/>
          <w:i/>
          <w:sz w:val="22"/>
          <w:szCs w:val="22"/>
        </w:rPr>
        <w:lastRenderedPageBreak/>
        <w:t>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3C6F5BF4" w14:textId="77777777" w:rsidR="00BE3536" w:rsidRPr="002A09F1" w:rsidRDefault="00191951">
      <w:pPr>
        <w:spacing w:before="120" w:after="120"/>
        <w:ind w:left="567" w:right="567"/>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Expedientes:</w:t>
      </w:r>
    </w:p>
    <w:p w14:paraId="17276720" w14:textId="77777777" w:rsidR="00BE3536" w:rsidRPr="002A09F1" w:rsidRDefault="00191951">
      <w:pPr>
        <w:spacing w:before="120" w:after="120"/>
        <w:ind w:left="567" w:right="567"/>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1620/07 Secretaría de la Función Pública - Alonso Lujambio Irazábal</w:t>
      </w:r>
    </w:p>
    <w:p w14:paraId="5DABF50A" w14:textId="77777777" w:rsidR="00BE3536" w:rsidRPr="002A09F1" w:rsidRDefault="00191951">
      <w:pPr>
        <w:spacing w:before="120" w:after="120"/>
        <w:ind w:left="567" w:right="567"/>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2350/07 Secretaría de la Función Pública - Alonso Lujambio Irazábal</w:t>
      </w:r>
    </w:p>
    <w:p w14:paraId="28E4663D" w14:textId="77777777" w:rsidR="00BE3536" w:rsidRPr="002A09F1" w:rsidRDefault="00191951">
      <w:pPr>
        <w:spacing w:before="120" w:after="120"/>
        <w:ind w:left="567" w:right="567"/>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1856/08 Pemex Refinación – Alonso Gómez-Robledo V.</w:t>
      </w:r>
    </w:p>
    <w:p w14:paraId="5D32F153" w14:textId="77777777" w:rsidR="00BE3536" w:rsidRPr="002A09F1" w:rsidRDefault="00191951">
      <w:pPr>
        <w:spacing w:before="120" w:after="120"/>
        <w:ind w:left="567" w:right="567"/>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 xml:space="preserve">4585/08 Instituto Mexicano del Seguro Social – Jacqueline </w:t>
      </w:r>
      <w:proofErr w:type="spellStart"/>
      <w:r w:rsidRPr="002A09F1">
        <w:rPr>
          <w:rFonts w:ascii="Palatino Linotype" w:eastAsia="Palatino Linotype" w:hAnsi="Palatino Linotype" w:cs="Palatino Linotype"/>
          <w:i/>
          <w:sz w:val="22"/>
          <w:szCs w:val="22"/>
        </w:rPr>
        <w:t>Peschard</w:t>
      </w:r>
      <w:proofErr w:type="spellEnd"/>
      <w:r w:rsidRPr="002A09F1">
        <w:rPr>
          <w:rFonts w:ascii="Palatino Linotype" w:eastAsia="Palatino Linotype" w:hAnsi="Palatino Linotype" w:cs="Palatino Linotype"/>
          <w:i/>
          <w:sz w:val="22"/>
          <w:szCs w:val="22"/>
        </w:rPr>
        <w:t xml:space="preserve"> Mariscal</w:t>
      </w:r>
    </w:p>
    <w:p w14:paraId="0660DBB7" w14:textId="77777777" w:rsidR="00BE3536" w:rsidRPr="002A09F1" w:rsidRDefault="00191951">
      <w:pPr>
        <w:ind w:left="567" w:right="567"/>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2593/09 Instituto Mexicano del Seguro Social – Alonso Gómez-Robledo V.</w:t>
      </w:r>
    </w:p>
    <w:p w14:paraId="4CD9B7CC" w14:textId="77777777" w:rsidR="00BE3536" w:rsidRPr="002A09F1" w:rsidRDefault="00BE3536">
      <w:pPr>
        <w:ind w:left="567" w:right="567"/>
        <w:jc w:val="both"/>
        <w:rPr>
          <w:rFonts w:ascii="Palatino Linotype" w:eastAsia="Palatino Linotype" w:hAnsi="Palatino Linotype" w:cs="Palatino Linotype"/>
          <w:i/>
          <w:sz w:val="22"/>
          <w:szCs w:val="22"/>
        </w:rPr>
      </w:pPr>
    </w:p>
    <w:p w14:paraId="576CEF6A" w14:textId="77777777" w:rsidR="00BE3536" w:rsidRPr="002A09F1" w:rsidRDefault="00191951">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09299B57" w14:textId="77777777" w:rsidR="00BE3536" w:rsidRPr="002A09F1" w:rsidRDefault="00191951">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De los Derechos ARCO.</w:t>
      </w:r>
    </w:p>
    <w:p w14:paraId="1C390650"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w:t>
      </w:r>
      <w:r w:rsidRPr="002A09F1">
        <w:rPr>
          <w:rFonts w:ascii="Palatino Linotype" w:eastAsia="Palatino Linotype" w:hAnsi="Palatino Linotype" w:cs="Palatino Linotype"/>
          <w:sz w:val="22"/>
          <w:szCs w:val="22"/>
        </w:rPr>
        <w:lastRenderedPageBreak/>
        <w:t>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52B3FD42"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5E07B0C8"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6815C065"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2582D76E"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2A09F1">
        <w:rPr>
          <w:rFonts w:ascii="Palatino Linotype" w:eastAsia="Palatino Linotype" w:hAnsi="Palatino Linotype" w:cs="Palatino Linotype"/>
          <w:b/>
          <w:sz w:val="22"/>
          <w:szCs w:val="22"/>
        </w:rPr>
        <w:t>Sujeto Obligado</w:t>
      </w:r>
      <w:r w:rsidRPr="002A09F1">
        <w:rPr>
          <w:rFonts w:ascii="Palatino Linotype" w:eastAsia="Palatino Linotype" w:hAnsi="Palatino Linotype" w:cs="Palatino Linotype"/>
          <w:sz w:val="22"/>
          <w:szCs w:val="22"/>
        </w:rPr>
        <w:t xml:space="preserve"> que esté en posesión de los mismos.</w:t>
      </w:r>
    </w:p>
    <w:p w14:paraId="278F70A7"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44E17A67"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lastRenderedPageBreak/>
        <w:t>Es importante señalar que, la procedencia de los derechos de acceso, rectificación, cancelación y oposición de datos personales, ARCO, es efectiva una vez que el titular o su representante legal acrediten su identidad o representación, respectivamente.</w:t>
      </w:r>
    </w:p>
    <w:p w14:paraId="1921A30D" w14:textId="77777777" w:rsidR="00BE3536" w:rsidRPr="002A09F1" w:rsidRDefault="00191951">
      <w:pPr>
        <w:spacing w:before="240" w:after="240"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Del Acceso a Datos Personales.</w:t>
      </w:r>
    </w:p>
    <w:p w14:paraId="3A78F733"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14:paraId="4DB03253" w14:textId="77777777" w:rsidR="00BE3536" w:rsidRPr="002A09F1" w:rsidRDefault="00191951">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7B8768F9" w14:textId="77777777" w:rsidR="00BE3536" w:rsidRPr="002A09F1" w:rsidRDefault="00191951">
      <w:pPr>
        <w:numPr>
          <w:ilvl w:val="0"/>
          <w:numId w:val="6"/>
        </w:num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14D31BF6"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01E45774"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Dicho lo anterior, es necesario referir que la solicitud del Recurrente va encaminada a conocer información respecto a sus percepciones. En ese sentido, el Sujeto Obligado turnó la solicitud a la Jefa del Departamento de Recursos Humanos, como se muestra en el apartado de requerimientos del Sistema de Acceso a la Información Mexiquense:</w:t>
      </w:r>
    </w:p>
    <w:p w14:paraId="2FFBC1A0"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noProof/>
          <w:sz w:val="22"/>
          <w:szCs w:val="22"/>
          <w:lang w:val="es-MX"/>
        </w:rPr>
        <w:drawing>
          <wp:inline distT="0" distB="0" distL="0" distR="0" wp14:anchorId="563F1865" wp14:editId="4D97ACAA">
            <wp:extent cx="5791835" cy="881380"/>
            <wp:effectExtent l="0" t="0" r="0" b="0"/>
            <wp:docPr id="19092458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91835" cy="881380"/>
                    </a:xfrm>
                    <a:prstGeom prst="rect">
                      <a:avLst/>
                    </a:prstGeom>
                    <a:ln/>
                  </pic:spPr>
                </pic:pic>
              </a:graphicData>
            </a:graphic>
          </wp:inline>
        </w:drawing>
      </w:r>
    </w:p>
    <w:p w14:paraId="683FF1B7"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lastRenderedPageBreak/>
        <w:t xml:space="preserve">El Departamento de Recursos Humanos depende de la Dirección de Administración y Finanzas, como se aprecia en el Manual General de Organización del Sujeto Obligado: </w:t>
      </w:r>
    </w:p>
    <w:p w14:paraId="7828DB1C"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noProof/>
          <w:sz w:val="22"/>
          <w:szCs w:val="22"/>
          <w:lang w:val="es-MX"/>
        </w:rPr>
        <w:drawing>
          <wp:inline distT="0" distB="0" distL="0" distR="0" wp14:anchorId="4EC7C4A8" wp14:editId="60D04522">
            <wp:extent cx="4077269" cy="771633"/>
            <wp:effectExtent l="0" t="0" r="0" b="0"/>
            <wp:docPr id="19092458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2A09F1">
        <w:rPr>
          <w:noProof/>
          <w:lang w:val="es-MX"/>
        </w:rPr>
        <mc:AlternateContent>
          <mc:Choice Requires="wps">
            <w:drawing>
              <wp:anchor distT="0" distB="0" distL="114300" distR="114300" simplePos="0" relativeHeight="251658240" behindDoc="0" locked="0" layoutInCell="1" hidden="0" allowOverlap="1" wp14:anchorId="30F91CF8" wp14:editId="5FD913FC">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14:paraId="526AB503"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El Departamento de Recursos Humanos</w:t>
      </w:r>
      <w:r w:rsidRPr="002A09F1">
        <w:rPr>
          <w:rFonts w:ascii="Palatino Linotype" w:eastAsia="Palatino Linotype" w:hAnsi="Palatino Linotype" w:cs="Palatino Linotype"/>
          <w:sz w:val="22"/>
          <w:szCs w:val="22"/>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62AF0709" w14:textId="77777777" w:rsidR="00BE3536" w:rsidRPr="002A09F1" w:rsidRDefault="00191951">
      <w:pPr>
        <w:spacing w:before="240" w:after="240"/>
        <w:ind w:left="567"/>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w:t>
      </w:r>
    </w:p>
    <w:p w14:paraId="6FADC107" w14:textId="77777777" w:rsidR="00BE3536" w:rsidRPr="002A09F1" w:rsidRDefault="00191951">
      <w:pPr>
        <w:spacing w:before="240" w:after="240"/>
        <w:ind w:left="567" w:right="899"/>
        <w:jc w:val="both"/>
        <w:rPr>
          <w:rFonts w:ascii="Palatino Linotype" w:eastAsia="Palatino Linotype" w:hAnsi="Palatino Linotype" w:cs="Palatino Linotype"/>
          <w:i/>
          <w:sz w:val="22"/>
          <w:szCs w:val="22"/>
        </w:rPr>
      </w:pPr>
      <w:r w:rsidRPr="002A09F1">
        <w:rPr>
          <w:rFonts w:ascii="Symbol" w:eastAsia="Symbol" w:hAnsi="Symbol" w:cs="Symbol"/>
          <w:i/>
          <w:sz w:val="22"/>
          <w:szCs w:val="22"/>
        </w:rPr>
        <w:t>−</w:t>
      </w:r>
      <w:r w:rsidRPr="002A09F1">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w:t>
      </w:r>
      <w:r w:rsidRPr="002A09F1">
        <w:rPr>
          <w:rFonts w:ascii="Palatino Linotype" w:eastAsia="Palatino Linotype" w:hAnsi="Palatino Linotype" w:cs="Palatino Linotype"/>
          <w:b/>
          <w:i/>
          <w:sz w:val="22"/>
          <w:szCs w:val="22"/>
        </w:rPr>
        <w:t>y verificar que la asignación de puestos y de sueldos se ajusten a las plazas y a los tabuladores autorizados para el Estado, de acuerdo con la normatividad vigente en la materia.</w:t>
      </w:r>
    </w:p>
    <w:p w14:paraId="77D324CC" w14:textId="77777777" w:rsidR="00BE3536" w:rsidRPr="002A09F1" w:rsidRDefault="00191951">
      <w:pPr>
        <w:spacing w:before="240" w:after="240"/>
        <w:ind w:left="567" w:right="899"/>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w:t>
      </w:r>
    </w:p>
    <w:p w14:paraId="7A379EAA" w14:textId="77777777" w:rsidR="00BE3536" w:rsidRPr="002A09F1" w:rsidRDefault="00191951">
      <w:pPr>
        <w:spacing w:before="240" w:after="240"/>
        <w:ind w:left="567" w:right="899"/>
        <w:jc w:val="both"/>
        <w:rPr>
          <w:rFonts w:ascii="Palatino Linotype" w:eastAsia="Palatino Linotype" w:hAnsi="Palatino Linotype" w:cs="Palatino Linotype"/>
          <w:i/>
          <w:sz w:val="22"/>
          <w:szCs w:val="22"/>
        </w:rPr>
      </w:pPr>
      <w:r w:rsidRPr="002A09F1">
        <w:rPr>
          <w:rFonts w:ascii="Palatino Linotype" w:eastAsia="Palatino Linotype" w:hAnsi="Palatino Linotype" w:cs="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42CEEA00"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14:paraId="16F3E0CA" w14:textId="77777777" w:rsidR="00BE3536" w:rsidRPr="002A09F1" w:rsidRDefault="00191951">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lastRenderedPageBreak/>
        <w:t>Entonces, al haber turnado la solicitud al Departamento de Recursos Humanos se advierte que el Sujeto Obligado cumpliendo con lo que disponen los artículos 151, 160, 162, 164, 165 y 166, de la Ley de Transparencia y Acceso a la Información Pública del Estado de México y Municipios de aplicación supletoria:</w:t>
      </w:r>
    </w:p>
    <w:p w14:paraId="2503503E" w14:textId="77777777" w:rsidR="00BE3536" w:rsidRPr="002A09F1" w:rsidRDefault="00BE353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B2A3078" w14:textId="77777777" w:rsidR="00BE3536" w:rsidRPr="002A09F1" w:rsidRDefault="00191951">
      <w:pPr>
        <w:spacing w:line="360" w:lineRule="auto"/>
        <w:ind w:left="284" w:right="19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C922C2E" w14:textId="77777777" w:rsidR="00BE3536" w:rsidRPr="002A09F1" w:rsidRDefault="00191951">
      <w:pPr>
        <w:spacing w:line="360" w:lineRule="auto"/>
        <w:ind w:left="284" w:right="19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EB5D094" w14:textId="77777777" w:rsidR="00BE3536" w:rsidRPr="002A09F1" w:rsidRDefault="00191951">
      <w:pPr>
        <w:spacing w:line="360" w:lineRule="auto"/>
        <w:ind w:left="284" w:right="19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00F9EF2" w14:textId="77777777" w:rsidR="00BE3536" w:rsidRPr="002A09F1" w:rsidRDefault="00191951">
      <w:pPr>
        <w:spacing w:line="360" w:lineRule="auto"/>
        <w:ind w:left="284" w:right="19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52519A4E" w14:textId="77777777" w:rsidR="00BE3536" w:rsidRPr="002A09F1" w:rsidRDefault="00BE3536">
      <w:pPr>
        <w:spacing w:line="360" w:lineRule="auto"/>
        <w:ind w:left="284" w:right="191"/>
        <w:jc w:val="both"/>
        <w:rPr>
          <w:rFonts w:ascii="Palatino Linotype" w:eastAsia="Palatino Linotype" w:hAnsi="Palatino Linotype" w:cs="Palatino Linotype"/>
          <w:sz w:val="22"/>
          <w:szCs w:val="22"/>
        </w:rPr>
      </w:pPr>
    </w:p>
    <w:p w14:paraId="1F998DDC" w14:textId="77777777" w:rsidR="00BE3536" w:rsidRPr="002A09F1" w:rsidRDefault="0019195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lastRenderedPageBreak/>
        <w:t>En este orden de ideas, se reitera que la Unidad de Transparencia siguió el procedimiento que establece el artículo 162 de la Ley de Transparencia Local de aplicación supletoria, ya que no turnó la solicitud de información a la Unidad Administrativa competente para generar la documentación requerida por el particular, como lo es el Departamento de Recursos Humanos.</w:t>
      </w:r>
    </w:p>
    <w:p w14:paraId="60E3FD7F" w14:textId="77777777" w:rsidR="00BE3536" w:rsidRPr="002A09F1" w:rsidRDefault="00BE3536">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2580E368" w14:textId="77777777" w:rsidR="00BE3536" w:rsidRPr="002A09F1" w:rsidRDefault="00191951">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Ahora bien, cabe reiterar que en respuesta a la solicitud de acceso a datos personales, el </w:t>
      </w:r>
      <w:r w:rsidRPr="002A09F1">
        <w:rPr>
          <w:rFonts w:ascii="Palatino Linotype" w:eastAsia="Palatino Linotype" w:hAnsi="Palatino Linotype" w:cs="Palatino Linotype"/>
          <w:b/>
          <w:sz w:val="22"/>
          <w:szCs w:val="22"/>
        </w:rPr>
        <w:t xml:space="preserve">Sujeto Obligado, a través de la </w:t>
      </w:r>
      <w:r w:rsidRPr="002A09F1">
        <w:rPr>
          <w:rFonts w:ascii="Palatino Linotype" w:eastAsia="Palatino Linotype" w:hAnsi="Palatino Linotype" w:cs="Palatino Linotype"/>
          <w:sz w:val="22"/>
          <w:szCs w:val="22"/>
        </w:rPr>
        <w:t>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5CA0C055" w14:textId="77777777" w:rsidR="00BE3536" w:rsidRPr="002A09F1" w:rsidRDefault="00191951">
      <w:pPr>
        <w:spacing w:before="240" w:after="240" w:line="360" w:lineRule="auto"/>
        <w:ind w:right="49"/>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Una vez conocida la respuesta por la persona solicitante, esta presentó el recurso de revisión que se resuelve, donde se agravió en lo medular porque la respuesta no da contestación a lo requerido, ya que a su consideración el </w:t>
      </w:r>
      <w:r w:rsidRPr="002A09F1">
        <w:rPr>
          <w:rFonts w:ascii="Palatino Linotype" w:eastAsia="Palatino Linotype" w:hAnsi="Palatino Linotype" w:cs="Palatino Linotype"/>
          <w:b/>
          <w:sz w:val="22"/>
          <w:szCs w:val="22"/>
        </w:rPr>
        <w:t>Sujeto Obligado</w:t>
      </w:r>
      <w:r w:rsidRPr="002A09F1">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1DFF5585"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En atención a ello, mediante informe justificado el </w:t>
      </w:r>
      <w:r w:rsidRPr="002A09F1">
        <w:rPr>
          <w:rFonts w:ascii="Palatino Linotype" w:eastAsia="Palatino Linotype" w:hAnsi="Palatino Linotype" w:cs="Palatino Linotype"/>
          <w:b/>
          <w:sz w:val="22"/>
          <w:szCs w:val="22"/>
        </w:rPr>
        <w:t xml:space="preserve">Sujeto Obligado, </w:t>
      </w:r>
      <w:r w:rsidRPr="002A09F1">
        <w:rPr>
          <w:rFonts w:ascii="Palatino Linotype" w:eastAsia="Palatino Linotype" w:hAnsi="Palatino Linotype" w:cs="Palatino Linotype"/>
          <w:sz w:val="22"/>
          <w:szCs w:val="22"/>
        </w:rPr>
        <w:t xml:space="preserve">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w:t>
      </w:r>
      <w:r w:rsidRPr="002A09F1">
        <w:rPr>
          <w:rFonts w:ascii="Palatino Linotype" w:eastAsia="Palatino Linotype" w:hAnsi="Palatino Linotype" w:cs="Palatino Linotype"/>
          <w:sz w:val="22"/>
          <w:szCs w:val="22"/>
        </w:rPr>
        <w:lastRenderedPageBreak/>
        <w:t>acumulados recibidas por el servidor público señalado en la solicitud de información, respecto del ejercicio 2024.</w:t>
      </w:r>
    </w:p>
    <w:p w14:paraId="6780A495"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Establecido lo anterior, es necesario analizar el documento remitido por el solicitante desde el escrito inicial, para lo que se puede ver que el objeto de este es una aportación por la Secretaría de Educación Pública y por el Gobierno del Estado de México, a efecto de subsidiar el pago del COBAEM encaminado a los gastos de operación de servicios personales, como se advierte en la cláusula segunda:</w:t>
      </w:r>
    </w:p>
    <w:p w14:paraId="4D36DD17" w14:textId="77777777" w:rsidR="00BE3536" w:rsidRPr="002A09F1" w:rsidRDefault="00191951">
      <w:pPr>
        <w:spacing w:before="240" w:after="240" w:line="360" w:lineRule="auto"/>
        <w:jc w:val="center"/>
        <w:rPr>
          <w:rFonts w:ascii="Palatino Linotype" w:eastAsia="Palatino Linotype" w:hAnsi="Palatino Linotype" w:cs="Palatino Linotype"/>
          <w:sz w:val="22"/>
          <w:szCs w:val="22"/>
        </w:rPr>
      </w:pPr>
      <w:r w:rsidRPr="002A09F1">
        <w:rPr>
          <w:noProof/>
          <w:lang w:val="es-MX"/>
        </w:rPr>
        <w:drawing>
          <wp:inline distT="0" distB="0" distL="0" distR="0" wp14:anchorId="25E085BD" wp14:editId="3177594F">
            <wp:extent cx="4918988" cy="1412013"/>
            <wp:effectExtent l="0" t="0" r="0" b="0"/>
            <wp:docPr id="19092458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14:paraId="4CCCA9F3"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62A0AD03"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491A2ED8"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Las obligaciones del COBAEM, se reproducen a la literalidad.</w:t>
      </w:r>
    </w:p>
    <w:p w14:paraId="0C83FDBF" w14:textId="77777777" w:rsidR="00BE3536" w:rsidRPr="002A09F1" w:rsidRDefault="00BE3536">
      <w:pPr>
        <w:spacing w:before="240" w:after="240" w:line="360" w:lineRule="auto"/>
        <w:jc w:val="both"/>
        <w:rPr>
          <w:rFonts w:ascii="Palatino Linotype" w:eastAsia="Palatino Linotype" w:hAnsi="Palatino Linotype" w:cs="Palatino Linotype"/>
          <w:sz w:val="22"/>
          <w:szCs w:val="22"/>
        </w:rPr>
      </w:pPr>
    </w:p>
    <w:p w14:paraId="3EAA43BB"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noProof/>
          <w:lang w:val="es-MX"/>
        </w:rPr>
        <w:lastRenderedPageBreak/>
        <w:drawing>
          <wp:inline distT="0" distB="0" distL="0" distR="0" wp14:anchorId="4AAA07A3" wp14:editId="77F3CD2E">
            <wp:extent cx="5760720" cy="7591425"/>
            <wp:effectExtent l="0" t="0" r="0" b="0"/>
            <wp:docPr id="19092458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60720" cy="7591425"/>
                    </a:xfrm>
                    <a:prstGeom prst="rect">
                      <a:avLst/>
                    </a:prstGeom>
                    <a:ln/>
                  </pic:spPr>
                </pic:pic>
              </a:graphicData>
            </a:graphic>
          </wp:inline>
        </w:drawing>
      </w:r>
    </w:p>
    <w:p w14:paraId="24F53161"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lastRenderedPageBreak/>
        <w:t xml:space="preserve"> </w:t>
      </w:r>
      <w:r w:rsidRPr="002A09F1">
        <w:rPr>
          <w:b/>
          <w:noProof/>
          <w:lang w:val="es-MX"/>
        </w:rPr>
        <w:drawing>
          <wp:inline distT="0" distB="0" distL="0" distR="0" wp14:anchorId="5F135D2A" wp14:editId="04E9ED0D">
            <wp:extent cx="5760720" cy="4732655"/>
            <wp:effectExtent l="0" t="0" r="0" b="0"/>
            <wp:docPr id="19092458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14:paraId="6D7424E9"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2A09F1">
        <w:rPr>
          <w:rFonts w:ascii="Palatino Linotype" w:eastAsia="Palatino Linotype" w:hAnsi="Palatino Linotype" w:cs="Palatino Linotype"/>
          <w:b/>
          <w:sz w:val="22"/>
          <w:szCs w:val="22"/>
          <w:u w:val="single"/>
        </w:rPr>
        <w:t xml:space="preserve">. Sin embargo, este convenio no especifica que el COBAEM deba proporcionar un desglose detallado de la nómina de cada servidor público que recibe recursos. </w:t>
      </w:r>
      <w:r w:rsidRPr="002A09F1">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1BB8F436" w14:textId="77777777" w:rsidR="00BE3536" w:rsidRPr="002A09F1" w:rsidRDefault="00BE3536">
      <w:pPr>
        <w:spacing w:before="240" w:after="240" w:line="360" w:lineRule="auto"/>
        <w:jc w:val="both"/>
        <w:rPr>
          <w:rFonts w:ascii="Palatino Linotype" w:eastAsia="Palatino Linotype" w:hAnsi="Palatino Linotype" w:cs="Palatino Linotype"/>
          <w:sz w:val="22"/>
          <w:szCs w:val="22"/>
        </w:rPr>
      </w:pPr>
    </w:p>
    <w:p w14:paraId="217D6EF2"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6415FDA6"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3AB0AAF0"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269A86AA" w14:textId="77777777" w:rsidR="00BE3536" w:rsidRPr="002A09F1" w:rsidRDefault="00191951">
      <w:pPr>
        <w:spacing w:before="240" w:after="240" w:line="360" w:lineRule="auto"/>
        <w:ind w:left="851" w:right="899"/>
        <w:jc w:val="both"/>
        <w:rPr>
          <w:rFonts w:ascii="Palatino Linotype" w:eastAsia="Palatino Linotype" w:hAnsi="Palatino Linotype" w:cs="Palatino Linotype"/>
          <w:sz w:val="22"/>
          <w:szCs w:val="22"/>
        </w:rPr>
      </w:pPr>
      <w:r w:rsidRPr="002A09F1">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112CFA8F"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0594E86A" w14:textId="77777777" w:rsidR="00BE3536" w:rsidRPr="002A09F1" w:rsidRDefault="00191951">
      <w:pPr>
        <w:spacing w:before="240" w:after="240"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3CA4E148" w14:textId="77777777" w:rsidR="00BE3536" w:rsidRPr="002A09F1" w:rsidRDefault="00BE3536">
      <w:pPr>
        <w:spacing w:before="240" w:after="240" w:line="360" w:lineRule="auto"/>
        <w:jc w:val="both"/>
        <w:rPr>
          <w:rFonts w:ascii="Palatino Linotype" w:eastAsia="Palatino Linotype" w:hAnsi="Palatino Linotype" w:cs="Palatino Linotype"/>
          <w:sz w:val="22"/>
          <w:szCs w:val="22"/>
        </w:rPr>
      </w:pPr>
    </w:p>
    <w:p w14:paraId="1C635888" w14:textId="77777777" w:rsidR="00BE3536" w:rsidRPr="002A09F1" w:rsidRDefault="00191951">
      <w:pPr>
        <w:spacing w:line="360" w:lineRule="auto"/>
        <w:ind w:right="49"/>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2A09F1">
        <w:rPr>
          <w:rFonts w:ascii="Palatino Linotype" w:eastAsia="Palatino Linotype" w:hAnsi="Palatino Linotype" w:cs="Palatino Linotype"/>
          <w:b/>
          <w:sz w:val="22"/>
          <w:szCs w:val="22"/>
        </w:rPr>
        <w:t>RECURRENTE</w:t>
      </w:r>
      <w:r w:rsidRPr="002A09F1">
        <w:rPr>
          <w:rFonts w:ascii="Palatino Linotype" w:eastAsia="Palatino Linotype" w:hAnsi="Palatino Linotype" w:cs="Palatino Linotype"/>
          <w:sz w:val="22"/>
          <w:szCs w:val="22"/>
        </w:rPr>
        <w:t xml:space="preserve"> dentro del recurso de revisión </w:t>
      </w:r>
      <w:r w:rsidRPr="002A09F1">
        <w:rPr>
          <w:rFonts w:ascii="Palatino Linotype" w:eastAsia="Palatino Linotype" w:hAnsi="Palatino Linotype" w:cs="Palatino Linotype"/>
          <w:b/>
          <w:sz w:val="22"/>
          <w:szCs w:val="22"/>
        </w:rPr>
        <w:t>02969/INFOEM/IP/RR/2025,</w:t>
      </w:r>
      <w:r w:rsidRPr="002A09F1">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2A09F1">
        <w:rPr>
          <w:rFonts w:ascii="Palatino Linotype" w:eastAsia="Palatino Linotype" w:hAnsi="Palatino Linotype" w:cs="Palatino Linotype"/>
          <w:b/>
          <w:sz w:val="22"/>
          <w:szCs w:val="22"/>
        </w:rPr>
        <w:t xml:space="preserve">CONFIRMA </w:t>
      </w:r>
      <w:r w:rsidRPr="002A09F1">
        <w:rPr>
          <w:rFonts w:ascii="Palatino Linotype" w:eastAsia="Palatino Linotype" w:hAnsi="Palatino Linotype" w:cs="Palatino Linotype"/>
          <w:sz w:val="22"/>
          <w:szCs w:val="22"/>
        </w:rPr>
        <w:t xml:space="preserve">la respuesta del </w:t>
      </w:r>
      <w:r w:rsidRPr="002A09F1">
        <w:rPr>
          <w:rFonts w:ascii="Palatino Linotype" w:eastAsia="Palatino Linotype" w:hAnsi="Palatino Linotype" w:cs="Palatino Linotype"/>
          <w:b/>
          <w:sz w:val="22"/>
          <w:szCs w:val="22"/>
        </w:rPr>
        <w:t xml:space="preserve">SUJETO OBLIGADO </w:t>
      </w:r>
      <w:r w:rsidRPr="002A09F1">
        <w:rPr>
          <w:rFonts w:ascii="Palatino Linotype" w:eastAsia="Palatino Linotype" w:hAnsi="Palatino Linotype" w:cs="Palatino Linotype"/>
          <w:sz w:val="22"/>
          <w:szCs w:val="22"/>
        </w:rPr>
        <w:t xml:space="preserve">a la solicitud de información </w:t>
      </w:r>
      <w:r w:rsidRPr="002A09F1">
        <w:rPr>
          <w:rFonts w:ascii="Palatino Linotype" w:eastAsia="Palatino Linotype" w:hAnsi="Palatino Linotype" w:cs="Palatino Linotype"/>
          <w:b/>
          <w:sz w:val="22"/>
          <w:szCs w:val="22"/>
        </w:rPr>
        <w:t>00036/COBAEM/IP/2025.</w:t>
      </w:r>
    </w:p>
    <w:p w14:paraId="2A4816ED" w14:textId="77777777" w:rsidR="00BE3536" w:rsidRPr="002A09F1" w:rsidRDefault="00191951">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2A09F1">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2AA43A72" w14:textId="77777777" w:rsidR="00BE3536" w:rsidRPr="002A09F1" w:rsidRDefault="0019195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2A09F1">
        <w:rPr>
          <w:rFonts w:ascii="Palatino Linotype" w:eastAsia="Palatino Linotype" w:hAnsi="Palatino Linotype" w:cs="Palatino Linotype"/>
          <w:b/>
          <w:sz w:val="22"/>
          <w:szCs w:val="22"/>
        </w:rPr>
        <w:t>III. R E S U E L V E</w:t>
      </w:r>
    </w:p>
    <w:p w14:paraId="7962F1AA"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 xml:space="preserve">Primero. </w:t>
      </w:r>
      <w:r w:rsidRPr="002A09F1">
        <w:rPr>
          <w:rFonts w:ascii="Palatino Linotype" w:eastAsia="Palatino Linotype" w:hAnsi="Palatino Linotype" w:cs="Palatino Linotype"/>
          <w:sz w:val="22"/>
          <w:szCs w:val="22"/>
        </w:rPr>
        <w:t xml:space="preserve">Resultan </w:t>
      </w:r>
      <w:r w:rsidRPr="002A09F1">
        <w:rPr>
          <w:rFonts w:ascii="Palatino Linotype" w:eastAsia="Palatino Linotype" w:hAnsi="Palatino Linotype" w:cs="Palatino Linotype"/>
          <w:b/>
          <w:sz w:val="22"/>
          <w:szCs w:val="22"/>
        </w:rPr>
        <w:t>INFUNDADOS</w:t>
      </w:r>
      <w:r w:rsidRPr="002A09F1">
        <w:rPr>
          <w:rFonts w:ascii="Palatino Linotype" w:eastAsia="Palatino Linotype" w:hAnsi="Palatino Linotype" w:cs="Palatino Linotype"/>
          <w:sz w:val="22"/>
          <w:szCs w:val="22"/>
        </w:rPr>
        <w:t xml:space="preserve"> los motivos de inconformidad hechos valer por la parte </w:t>
      </w:r>
      <w:r w:rsidRPr="002A09F1">
        <w:rPr>
          <w:rFonts w:ascii="Palatino Linotype" w:eastAsia="Palatino Linotype" w:hAnsi="Palatino Linotype" w:cs="Palatino Linotype"/>
          <w:b/>
          <w:sz w:val="22"/>
          <w:szCs w:val="22"/>
        </w:rPr>
        <w:t>RECURRENTE</w:t>
      </w:r>
      <w:r w:rsidRPr="002A09F1">
        <w:rPr>
          <w:rFonts w:ascii="Palatino Linotype" w:eastAsia="Palatino Linotype" w:hAnsi="Palatino Linotype" w:cs="Palatino Linotype"/>
          <w:sz w:val="22"/>
          <w:szCs w:val="22"/>
        </w:rPr>
        <w:t xml:space="preserve"> en el Recurso de Revisión </w:t>
      </w:r>
      <w:r w:rsidRPr="002A09F1">
        <w:rPr>
          <w:rFonts w:ascii="Palatino Linotype" w:eastAsia="Palatino Linotype" w:hAnsi="Palatino Linotype" w:cs="Palatino Linotype"/>
          <w:b/>
          <w:sz w:val="22"/>
          <w:szCs w:val="22"/>
        </w:rPr>
        <w:t xml:space="preserve">02969/INFOEM/IP/RR/2025, </w:t>
      </w:r>
      <w:r w:rsidRPr="002A09F1">
        <w:rPr>
          <w:rFonts w:ascii="Palatino Linotype" w:eastAsia="Palatino Linotype" w:hAnsi="Palatino Linotype" w:cs="Palatino Linotype"/>
          <w:sz w:val="22"/>
          <w:szCs w:val="22"/>
        </w:rPr>
        <w:t>por lo que, en términos del</w:t>
      </w:r>
      <w:r w:rsidRPr="002A09F1">
        <w:rPr>
          <w:rFonts w:ascii="Palatino Linotype" w:eastAsia="Palatino Linotype" w:hAnsi="Palatino Linotype" w:cs="Palatino Linotype"/>
          <w:b/>
          <w:sz w:val="22"/>
          <w:szCs w:val="22"/>
        </w:rPr>
        <w:t xml:space="preserve"> Considerando Cuarto </w:t>
      </w:r>
      <w:r w:rsidRPr="002A09F1">
        <w:rPr>
          <w:rFonts w:ascii="Palatino Linotype" w:eastAsia="Palatino Linotype" w:hAnsi="Palatino Linotype" w:cs="Palatino Linotype"/>
          <w:sz w:val="22"/>
          <w:szCs w:val="22"/>
        </w:rPr>
        <w:t xml:space="preserve">de esta resolución, se </w:t>
      </w:r>
      <w:r w:rsidRPr="002A09F1">
        <w:rPr>
          <w:rFonts w:ascii="Palatino Linotype" w:eastAsia="Palatino Linotype" w:hAnsi="Palatino Linotype" w:cs="Palatino Linotype"/>
          <w:b/>
          <w:sz w:val="22"/>
          <w:szCs w:val="22"/>
        </w:rPr>
        <w:t xml:space="preserve">CONFIRMA </w:t>
      </w:r>
      <w:r w:rsidRPr="002A09F1">
        <w:rPr>
          <w:rFonts w:ascii="Palatino Linotype" w:eastAsia="Palatino Linotype" w:hAnsi="Palatino Linotype" w:cs="Palatino Linotype"/>
          <w:sz w:val="22"/>
          <w:szCs w:val="22"/>
        </w:rPr>
        <w:t xml:space="preserve">la respuesta emitida por el </w:t>
      </w:r>
      <w:r w:rsidRPr="002A09F1">
        <w:rPr>
          <w:rFonts w:ascii="Palatino Linotype" w:eastAsia="Palatino Linotype" w:hAnsi="Palatino Linotype" w:cs="Palatino Linotype"/>
          <w:b/>
          <w:sz w:val="22"/>
          <w:szCs w:val="22"/>
        </w:rPr>
        <w:t>SUJETO OBLIGADO</w:t>
      </w:r>
      <w:r w:rsidRPr="002A09F1">
        <w:rPr>
          <w:rFonts w:ascii="Palatino Linotype" w:eastAsia="Palatino Linotype" w:hAnsi="Palatino Linotype" w:cs="Palatino Linotype"/>
          <w:sz w:val="22"/>
          <w:szCs w:val="22"/>
        </w:rPr>
        <w:t>.</w:t>
      </w:r>
    </w:p>
    <w:p w14:paraId="63DE072F"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57C67CCD"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Segundo. Notifíquese vía Sistema de Acceso a la Información Mexiquense (SAIMEX)</w:t>
      </w:r>
      <w:r w:rsidRPr="002A09F1">
        <w:rPr>
          <w:rFonts w:ascii="Palatino Linotype" w:eastAsia="Palatino Linotype" w:hAnsi="Palatino Linotype" w:cs="Palatino Linotype"/>
          <w:sz w:val="22"/>
          <w:szCs w:val="22"/>
        </w:rPr>
        <w:t>, al Titular de la Unidad de Transparencia del Sujeto Obligado, para su conocimiento.</w:t>
      </w:r>
    </w:p>
    <w:p w14:paraId="74AE9F6F" w14:textId="77777777" w:rsidR="00BE3536" w:rsidRPr="002A09F1" w:rsidRDefault="00BE3536">
      <w:pPr>
        <w:spacing w:line="360" w:lineRule="auto"/>
        <w:jc w:val="both"/>
        <w:rPr>
          <w:rFonts w:ascii="Palatino Linotype" w:eastAsia="Palatino Linotype" w:hAnsi="Palatino Linotype" w:cs="Palatino Linotype"/>
          <w:sz w:val="22"/>
          <w:szCs w:val="22"/>
        </w:rPr>
      </w:pPr>
    </w:p>
    <w:p w14:paraId="6A2752CB" w14:textId="77777777" w:rsidR="00BE3536" w:rsidRPr="002A09F1" w:rsidRDefault="00191951">
      <w:pPr>
        <w:spacing w:line="360" w:lineRule="auto"/>
        <w:jc w:val="both"/>
        <w:rPr>
          <w:rFonts w:ascii="Palatino Linotype" w:eastAsia="Palatino Linotype" w:hAnsi="Palatino Linotype" w:cs="Palatino Linotype"/>
          <w:sz w:val="22"/>
          <w:szCs w:val="22"/>
        </w:rPr>
      </w:pPr>
      <w:r w:rsidRPr="002A09F1">
        <w:rPr>
          <w:rFonts w:ascii="Palatino Linotype" w:eastAsia="Palatino Linotype" w:hAnsi="Palatino Linotype" w:cs="Palatino Linotype"/>
          <w:b/>
          <w:sz w:val="22"/>
          <w:szCs w:val="22"/>
        </w:rPr>
        <w:t>Tercero. Notifíquese</w:t>
      </w:r>
      <w:r w:rsidRPr="002A09F1">
        <w:rPr>
          <w:rFonts w:ascii="Palatino Linotype" w:eastAsia="Palatino Linotype" w:hAnsi="Palatino Linotype" w:cs="Palatino Linotype"/>
          <w:sz w:val="22"/>
          <w:szCs w:val="22"/>
        </w:rPr>
        <w:t xml:space="preserve"> a </w:t>
      </w:r>
      <w:r w:rsidRPr="002A09F1">
        <w:rPr>
          <w:rFonts w:ascii="Palatino Linotype" w:eastAsia="Palatino Linotype" w:hAnsi="Palatino Linotype" w:cs="Palatino Linotype"/>
          <w:b/>
          <w:sz w:val="22"/>
          <w:szCs w:val="22"/>
        </w:rPr>
        <w:t>LA PARTE RECURRENTE</w:t>
      </w:r>
      <w:r w:rsidRPr="002A09F1">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Pr="002A09F1">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01A01E20" w14:textId="77777777" w:rsidR="00BE3536" w:rsidRPr="002A09F1" w:rsidRDefault="00BE3536">
      <w:pPr>
        <w:spacing w:line="360" w:lineRule="auto"/>
        <w:jc w:val="both"/>
        <w:rPr>
          <w:rFonts w:ascii="Palatino Linotype" w:eastAsia="Palatino Linotype" w:hAnsi="Palatino Linotype" w:cs="Palatino Linotype"/>
          <w:b/>
          <w:sz w:val="22"/>
          <w:szCs w:val="22"/>
        </w:rPr>
      </w:pPr>
    </w:p>
    <w:p w14:paraId="76B06612" w14:textId="77777777" w:rsidR="00BE3536" w:rsidRPr="00E33886" w:rsidRDefault="00E33886">
      <w:pPr>
        <w:spacing w:after="240" w:line="360" w:lineRule="auto"/>
        <w:ind w:right="49"/>
        <w:jc w:val="both"/>
        <w:rPr>
          <w:rFonts w:ascii="Palatino Linotype" w:eastAsia="Palatino Linotype" w:hAnsi="Palatino Linotype" w:cs="Palatino Linotype"/>
          <w:sz w:val="22"/>
          <w:szCs w:val="22"/>
        </w:rPr>
        <w:sectPr w:rsidR="00BE3536" w:rsidRPr="00E33886">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bookmarkStart w:id="3" w:name="_heading=h.aqcdx91i61k" w:colFirst="0" w:colLast="0"/>
      <w:bookmarkEnd w:id="3"/>
      <w:r w:rsidRPr="002A09F1">
        <w:rPr>
          <w:rFonts w:ascii="Palatino Linotype" w:eastAsia="Palatino Linotype" w:hAnsi="Palatino Linotype" w:cs="Palatino Linotype"/>
          <w:sz w:val="22"/>
          <w:szCs w:val="22"/>
        </w:rPr>
        <w:t>ASÍ LO RESUELVE</w:t>
      </w:r>
      <w:r w:rsidR="00191951" w:rsidRPr="002A09F1">
        <w:rPr>
          <w:rFonts w:ascii="Palatino Linotype" w:eastAsia="Palatino Linotype" w:hAnsi="Palatino Linotype" w:cs="Palatino Linotype"/>
          <w:sz w:val="22"/>
          <w:szCs w:val="22"/>
        </w:rPr>
        <w:t xml:space="preserve"> POR </w:t>
      </w:r>
      <w:r w:rsidRPr="002A09F1">
        <w:rPr>
          <w:rFonts w:ascii="Palatino Linotype" w:eastAsia="Palatino Linotype" w:hAnsi="Palatino Linotype" w:cs="Palatino Linotype"/>
          <w:sz w:val="22"/>
          <w:szCs w:val="22"/>
        </w:rPr>
        <w:t>MAYORÍA</w:t>
      </w:r>
      <w:r w:rsidR="00AB6AAF" w:rsidRPr="002A09F1">
        <w:rPr>
          <w:rFonts w:ascii="Palatino Linotype" w:eastAsia="Palatino Linotype" w:hAnsi="Palatino Linotype" w:cs="Palatino Linotype"/>
          <w:sz w:val="22"/>
          <w:szCs w:val="22"/>
        </w:rPr>
        <w:t xml:space="preserve"> </w:t>
      </w:r>
      <w:r w:rsidR="00191951" w:rsidRPr="002A09F1">
        <w:rPr>
          <w:rFonts w:ascii="Palatino Linotype" w:eastAsia="Palatino Linotype" w:hAnsi="Palatino Linotype" w:cs="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AB6AAF" w:rsidRPr="002A09F1">
        <w:rPr>
          <w:rFonts w:ascii="Palatino Linotype" w:eastAsia="Palatino Linotype" w:hAnsi="Palatino Linotype" w:cs="Palatino Linotype"/>
          <w:sz w:val="22"/>
          <w:szCs w:val="22"/>
        </w:rPr>
        <w:t xml:space="preserve"> (EMITIENDO VOTO DISIDENTE)</w:t>
      </w:r>
      <w:r w:rsidR="00191951" w:rsidRPr="002A09F1">
        <w:rPr>
          <w:rFonts w:ascii="Palatino Linotype" w:eastAsia="Palatino Linotype" w:hAnsi="Palatino Linotype" w:cs="Palatino Linotype"/>
          <w:sz w:val="22"/>
          <w:szCs w:val="22"/>
        </w:rPr>
        <w:t>; EN LA VIGÉSIMA PRIMERA SESIÓN ORDINARIA CELEBRADA EL ONCE DE JUNIO DE DOS MIL VEINTICINCO, ANTE EL SECRETARIO TÉCNICO DEL PLENO ALEXIS TAPIA RAMÍREZ.</w:t>
      </w:r>
    </w:p>
    <w:p w14:paraId="6848C66F" w14:textId="77777777" w:rsidR="00BE3536" w:rsidRPr="00E33886" w:rsidRDefault="00BE3536">
      <w:pPr>
        <w:spacing w:line="360" w:lineRule="auto"/>
        <w:jc w:val="both"/>
        <w:rPr>
          <w:rFonts w:ascii="Palatino Linotype" w:eastAsia="Palatino Linotype" w:hAnsi="Palatino Linotype" w:cs="Palatino Linotype"/>
          <w:sz w:val="22"/>
          <w:szCs w:val="22"/>
        </w:rPr>
      </w:pPr>
      <w:bookmarkStart w:id="4" w:name="_heading=h.gjdgxs" w:colFirst="0" w:colLast="0"/>
      <w:bookmarkEnd w:id="4"/>
    </w:p>
    <w:p w14:paraId="4AF18C7B" w14:textId="77777777" w:rsidR="00BE3536" w:rsidRPr="00E33886" w:rsidRDefault="00BE3536">
      <w:pPr>
        <w:spacing w:line="360" w:lineRule="auto"/>
        <w:ind w:right="-93"/>
        <w:jc w:val="both"/>
        <w:rPr>
          <w:rFonts w:ascii="Palatino Linotype" w:eastAsia="Palatino Linotype" w:hAnsi="Palatino Linotype" w:cs="Palatino Linotype"/>
          <w:sz w:val="22"/>
          <w:szCs w:val="22"/>
        </w:rPr>
      </w:pPr>
    </w:p>
    <w:p w14:paraId="2FA723B3" w14:textId="77777777" w:rsidR="00BE3536" w:rsidRPr="00E33886" w:rsidRDefault="00BE3536">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BE3536" w:rsidRPr="00E33886">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232B" w14:textId="77777777" w:rsidR="006B6525" w:rsidRDefault="006B6525">
      <w:r>
        <w:separator/>
      </w:r>
    </w:p>
  </w:endnote>
  <w:endnote w:type="continuationSeparator" w:id="0">
    <w:p w14:paraId="3894A9AD" w14:textId="77777777" w:rsidR="006B6525" w:rsidRDefault="006B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6585" w14:textId="77777777" w:rsidR="00BE3536" w:rsidRDefault="001919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7EA2">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7EA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284C8A9E" w14:textId="77777777" w:rsidR="00BE3536" w:rsidRDefault="00BE353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BB1" w14:textId="77777777" w:rsidR="00BE3536" w:rsidRDefault="0019195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E33886">
      <w:rPr>
        <w:rFonts w:ascii="Palatino Linotype" w:eastAsia="Palatino Linotype" w:hAnsi="Palatino Linotype" w:cs="Palatino Linotype"/>
        <w:b/>
        <w:color w:val="000000"/>
        <w:sz w:val="20"/>
        <w:szCs w:val="20"/>
      </w:rPr>
      <w:t>27</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7EA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136B3600" w14:textId="77777777" w:rsidR="00BE3536" w:rsidRDefault="00BE353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C891" w14:textId="77777777" w:rsidR="006B6525" w:rsidRDefault="006B6525">
      <w:r>
        <w:separator/>
      </w:r>
    </w:p>
  </w:footnote>
  <w:footnote w:type="continuationSeparator" w:id="0">
    <w:p w14:paraId="6D31073F" w14:textId="77777777" w:rsidR="006B6525" w:rsidRDefault="006B6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0888" w14:textId="77777777" w:rsidR="00BE3536" w:rsidRDefault="00154A8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1AC00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191951">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BE3536" w14:paraId="346E261F" w14:textId="77777777">
      <w:trPr>
        <w:trHeight w:val="266"/>
      </w:trPr>
      <w:tc>
        <w:tcPr>
          <w:tcW w:w="2552" w:type="dxa"/>
          <w:shd w:val="clear" w:color="auto" w:fill="auto"/>
          <w:vAlign w:val="center"/>
        </w:tcPr>
        <w:p w14:paraId="4E53444A"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6B6FA086"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02969/INFOEM/IP/RR/2025</w:t>
          </w:r>
        </w:p>
      </w:tc>
    </w:tr>
    <w:tr w:rsidR="00BE3536" w14:paraId="76BDEFD9" w14:textId="77777777">
      <w:trPr>
        <w:trHeight w:val="228"/>
      </w:trPr>
      <w:tc>
        <w:tcPr>
          <w:tcW w:w="2552" w:type="dxa"/>
          <w:shd w:val="clear" w:color="auto" w:fill="auto"/>
          <w:vAlign w:val="center"/>
        </w:tcPr>
        <w:p w14:paraId="00B94D68"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FDB2F99" w14:textId="77777777" w:rsidR="00BE3536" w:rsidRDefault="00191951">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BE3536" w14:paraId="28E4A2EB" w14:textId="77777777">
      <w:tc>
        <w:tcPr>
          <w:tcW w:w="2552" w:type="dxa"/>
          <w:shd w:val="clear" w:color="auto" w:fill="auto"/>
          <w:vAlign w:val="center"/>
        </w:tcPr>
        <w:p w14:paraId="6FA75961"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021CE0B1" w14:textId="77777777" w:rsidR="00BE3536" w:rsidRDefault="0019195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4AE930" w14:textId="77777777" w:rsidR="00BE3536" w:rsidRDefault="0019195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95CD" w14:textId="77777777" w:rsidR="00BE3536" w:rsidRDefault="00154A8E">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55025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2"/>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BE3536" w14:paraId="3B67441C" w14:textId="77777777">
      <w:tc>
        <w:tcPr>
          <w:tcW w:w="2552" w:type="dxa"/>
          <w:shd w:val="clear" w:color="auto" w:fill="auto"/>
          <w:vAlign w:val="center"/>
        </w:tcPr>
        <w:p w14:paraId="1ABFD8A1"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4CE65568"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02969/INFOEM/IP/RR/2025</w:t>
          </w:r>
        </w:p>
      </w:tc>
    </w:tr>
    <w:tr w:rsidR="00BE3536" w14:paraId="7672B4D7" w14:textId="77777777">
      <w:tc>
        <w:tcPr>
          <w:tcW w:w="2552" w:type="dxa"/>
          <w:shd w:val="clear" w:color="auto" w:fill="auto"/>
          <w:vAlign w:val="center"/>
        </w:tcPr>
        <w:p w14:paraId="03ACAB09"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122A28FA" w14:textId="415FBFFE" w:rsidR="00BE3536" w:rsidRDefault="00154A8E">
          <w:pPr>
            <w:jc w:val="both"/>
            <w:rPr>
              <w:rFonts w:ascii="Palatino Linotype" w:eastAsia="Palatino Linotype" w:hAnsi="Palatino Linotype" w:cs="Palatino Linotype"/>
              <w:b/>
              <w:sz w:val="22"/>
              <w:szCs w:val="22"/>
            </w:rPr>
          </w:pPr>
          <w:bookmarkStart w:id="2" w:name="_Hlk201908583"/>
          <w:r>
            <w:rPr>
              <w:rFonts w:ascii="Palatino Linotype" w:eastAsia="Palatino Linotype" w:hAnsi="Palatino Linotype" w:cs="Palatino Linotype"/>
              <w:b/>
              <w:sz w:val="22"/>
              <w:szCs w:val="22"/>
            </w:rPr>
            <w:t xml:space="preserve">XXXX XXXXXXXX XXXXXXX XXXXXX </w:t>
          </w:r>
          <w:bookmarkEnd w:id="2"/>
        </w:p>
      </w:tc>
    </w:tr>
    <w:tr w:rsidR="00BE3536" w14:paraId="367CBDFB" w14:textId="77777777">
      <w:trPr>
        <w:trHeight w:val="228"/>
      </w:trPr>
      <w:tc>
        <w:tcPr>
          <w:tcW w:w="2552" w:type="dxa"/>
          <w:shd w:val="clear" w:color="auto" w:fill="auto"/>
          <w:vAlign w:val="center"/>
        </w:tcPr>
        <w:p w14:paraId="29909AE3"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2B92B6D4" w14:textId="77777777" w:rsidR="00BE3536" w:rsidRDefault="00191951">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BE3536" w14:paraId="7821B6EA" w14:textId="77777777">
      <w:trPr>
        <w:trHeight w:val="210"/>
      </w:trPr>
      <w:tc>
        <w:tcPr>
          <w:tcW w:w="2552" w:type="dxa"/>
          <w:shd w:val="clear" w:color="auto" w:fill="auto"/>
          <w:vAlign w:val="center"/>
        </w:tcPr>
        <w:p w14:paraId="6A910D4A" w14:textId="77777777" w:rsidR="00BE3536" w:rsidRDefault="0019195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59B7B82F" w14:textId="77777777" w:rsidR="00BE3536" w:rsidRDefault="00191951">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733907" w14:textId="77777777" w:rsidR="00BE3536" w:rsidRDefault="00BE353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3D7C" w14:textId="77777777" w:rsidR="00BE3536" w:rsidRDefault="00BE3536">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28E75E91" w14:textId="77777777" w:rsidR="00BE3536" w:rsidRDefault="00BE3536">
    <w:pPr>
      <w:pBdr>
        <w:top w:val="nil"/>
        <w:left w:val="nil"/>
        <w:bottom w:val="nil"/>
        <w:right w:val="nil"/>
        <w:between w:val="nil"/>
      </w:pBdr>
      <w:tabs>
        <w:tab w:val="center" w:pos="4252"/>
        <w:tab w:val="right" w:pos="8504"/>
      </w:tabs>
      <w:rPr>
        <w:rFonts w:ascii="Cambria" w:eastAsia="Cambria" w:hAnsi="Cambria" w:cs="Cambria"/>
        <w:color w:val="000000"/>
      </w:rPr>
    </w:pPr>
  </w:p>
  <w:p w14:paraId="4F23B412" w14:textId="77777777" w:rsidR="00BE3536" w:rsidRDefault="00BE353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034"/>
    <w:multiLevelType w:val="multilevel"/>
    <w:tmpl w:val="CE9A9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41120B"/>
    <w:multiLevelType w:val="multilevel"/>
    <w:tmpl w:val="CCAEEF08"/>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2" w15:restartNumberingAfterBreak="0">
    <w:nsid w:val="23717183"/>
    <w:multiLevelType w:val="multilevel"/>
    <w:tmpl w:val="0A944C6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32250525"/>
    <w:multiLevelType w:val="multilevel"/>
    <w:tmpl w:val="F8EAB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095160"/>
    <w:multiLevelType w:val="multilevel"/>
    <w:tmpl w:val="48A8DF4E"/>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3039C3"/>
    <w:multiLevelType w:val="multilevel"/>
    <w:tmpl w:val="3E467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680D59"/>
    <w:multiLevelType w:val="multilevel"/>
    <w:tmpl w:val="74AA2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C62B97"/>
    <w:multiLevelType w:val="multilevel"/>
    <w:tmpl w:val="0D1C6790"/>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2"/>
  </w:num>
  <w:num w:numId="4">
    <w:abstractNumId w:val="6"/>
  </w:num>
  <w:num w:numId="5">
    <w:abstractNumId w:val="0"/>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536"/>
    <w:rsid w:val="00154A8E"/>
    <w:rsid w:val="00191951"/>
    <w:rsid w:val="002A09F1"/>
    <w:rsid w:val="00487EA2"/>
    <w:rsid w:val="006B6525"/>
    <w:rsid w:val="00AB6AAF"/>
    <w:rsid w:val="00BE3536"/>
    <w:rsid w:val="00CB2391"/>
    <w:rsid w:val="00E3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2B76F1DB"/>
  <w15:docId w15:val="{16D6CF3E-C735-4294-B1BA-310AC593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DNPS2FtpNZn+pzHTF2UteFipQ==">CgMxLjAyCWguMzBqMHpsbDIJaC4zem55c2g3Mg1oLmFxY2R4OTFpNjFrMghoLmdqZGd4czgAciExT1BGcVBJcllkOGQ2SHBISldxYWRaSWRfbVloODhBRTU=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6511</Words>
  <Characters>35814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2025-06-13T18:43:00Z</cp:lastPrinted>
  <dcterms:created xsi:type="dcterms:W3CDTF">2025-06-27T15:24:00Z</dcterms:created>
  <dcterms:modified xsi:type="dcterms:W3CDTF">2025-06-27T15:24:00Z</dcterms:modified>
</cp:coreProperties>
</file>