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2D9" w:rsidRPr="006E6138" w:rsidRDefault="004022D9" w:rsidP="00932C68">
      <w:pPr>
        <w:tabs>
          <w:tab w:val="left" w:pos="0"/>
        </w:tabs>
        <w:spacing w:line="360" w:lineRule="auto"/>
        <w:jc w:val="both"/>
        <w:rPr>
          <w:rFonts w:ascii="Palatino Linotype" w:hAnsi="Palatino Linotype"/>
          <w:color w:val="000000" w:themeColor="text1"/>
        </w:rPr>
      </w:pPr>
      <w:bookmarkStart w:id="0" w:name="_GoBack"/>
      <w:bookmarkEnd w:id="0"/>
      <w:r w:rsidRPr="006E6138">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6E6138">
        <w:rPr>
          <w:rFonts w:ascii="Palatino Linotype" w:hAnsi="Palatino Linotype"/>
          <w:b/>
          <w:color w:val="000000" w:themeColor="text1"/>
        </w:rPr>
        <w:t>de</w:t>
      </w:r>
      <w:r w:rsidR="007D0373">
        <w:rPr>
          <w:rFonts w:ascii="Palatino Linotype" w:hAnsi="Palatino Linotype"/>
          <w:color w:val="000000" w:themeColor="text1"/>
        </w:rPr>
        <w:t xml:space="preserve"> </w:t>
      </w:r>
      <w:r w:rsidR="007D0373" w:rsidRPr="007D0373">
        <w:rPr>
          <w:rFonts w:ascii="Palatino Linotype" w:hAnsi="Palatino Linotype"/>
          <w:b/>
          <w:color w:val="000000" w:themeColor="text1"/>
        </w:rPr>
        <w:t>fecha</w:t>
      </w:r>
      <w:r w:rsidRPr="006E6138">
        <w:rPr>
          <w:rFonts w:ascii="Palatino Linotype" w:hAnsi="Palatino Linotype"/>
          <w:color w:val="000000" w:themeColor="text1"/>
        </w:rPr>
        <w:t xml:space="preserve"> </w:t>
      </w:r>
      <w:r w:rsidRPr="006E6138">
        <w:rPr>
          <w:rFonts w:ascii="Palatino Linotype" w:hAnsi="Palatino Linotype"/>
          <w:b/>
          <w:color w:val="000000" w:themeColor="text1"/>
        </w:rPr>
        <w:t>once</w:t>
      </w:r>
      <w:r w:rsidR="007D0373">
        <w:rPr>
          <w:rFonts w:ascii="Palatino Linotype" w:hAnsi="Palatino Linotype"/>
          <w:b/>
          <w:color w:val="000000" w:themeColor="text1"/>
        </w:rPr>
        <w:t xml:space="preserve"> (11)</w:t>
      </w:r>
      <w:r w:rsidRPr="006E6138">
        <w:rPr>
          <w:rFonts w:ascii="Palatino Linotype" w:hAnsi="Palatino Linotype"/>
          <w:b/>
          <w:color w:val="000000" w:themeColor="text1"/>
        </w:rPr>
        <w:t xml:space="preserve"> de junio de dos mil veinticinco.</w:t>
      </w:r>
      <w:r w:rsidRPr="006E6138">
        <w:rPr>
          <w:rFonts w:ascii="Palatino Linotype" w:hAnsi="Palatino Linotype"/>
          <w:color w:val="000000" w:themeColor="text1"/>
        </w:rPr>
        <w:t xml:space="preserve"> </w:t>
      </w:r>
    </w:p>
    <w:p w:rsidR="004022D9" w:rsidRPr="006E6138" w:rsidRDefault="004022D9" w:rsidP="00932C68">
      <w:pPr>
        <w:tabs>
          <w:tab w:val="left" w:pos="0"/>
        </w:tabs>
        <w:spacing w:line="360" w:lineRule="auto"/>
        <w:jc w:val="both"/>
        <w:rPr>
          <w:rFonts w:ascii="Palatino Linotype" w:hAnsi="Palatino Linotype"/>
          <w:color w:val="000000" w:themeColor="text1"/>
        </w:rPr>
      </w:pPr>
    </w:p>
    <w:p w:rsidR="004022D9" w:rsidRPr="006E6138" w:rsidRDefault="004022D9" w:rsidP="00932C68">
      <w:pPr>
        <w:tabs>
          <w:tab w:val="left" w:pos="0"/>
        </w:tabs>
        <w:spacing w:line="360" w:lineRule="auto"/>
        <w:jc w:val="both"/>
        <w:rPr>
          <w:rFonts w:ascii="Palatino Linotype" w:hAnsi="Palatino Linotype"/>
          <w:color w:val="000000" w:themeColor="text1"/>
        </w:rPr>
      </w:pPr>
      <w:r w:rsidRPr="006E6138">
        <w:rPr>
          <w:rFonts w:ascii="Palatino Linotype" w:hAnsi="Palatino Linotype"/>
          <w:b/>
          <w:color w:val="000000" w:themeColor="text1"/>
        </w:rPr>
        <w:t>VISTO</w:t>
      </w:r>
      <w:r w:rsidRPr="006E6138">
        <w:rPr>
          <w:rFonts w:ascii="Palatino Linotype" w:hAnsi="Palatino Linotype"/>
          <w:color w:val="000000" w:themeColor="text1"/>
        </w:rPr>
        <w:t xml:space="preserve"> el expediente electrónico formado con motivo del recurso de revisión </w:t>
      </w:r>
      <w:r w:rsidRPr="006E6138">
        <w:rPr>
          <w:rFonts w:ascii="Palatino Linotype" w:hAnsi="Palatino Linotype" w:cs="Arial"/>
          <w:b/>
          <w:bCs/>
          <w:color w:val="000000" w:themeColor="text1"/>
        </w:rPr>
        <w:t xml:space="preserve">01258/INFOEM/IP/RR/2025, </w:t>
      </w:r>
      <w:r w:rsidRPr="006E6138">
        <w:rPr>
          <w:rFonts w:ascii="Palatino Linotype" w:hAnsi="Palatino Linotype"/>
          <w:color w:val="000000" w:themeColor="text1"/>
        </w:rPr>
        <w:t xml:space="preserve">promovido por </w:t>
      </w:r>
      <w:r w:rsidRPr="006E6138">
        <w:rPr>
          <w:rFonts w:ascii="Palatino Linotype" w:hAnsi="Palatino Linotype"/>
          <w:b/>
          <w:bCs/>
          <w:color w:val="000000" w:themeColor="text1"/>
        </w:rPr>
        <w:t>un usuario que no proporcionó nombre</w:t>
      </w:r>
      <w:r w:rsidRPr="006E6138">
        <w:rPr>
          <w:rFonts w:ascii="Palatino Linotype" w:hAnsi="Palatino Linotype"/>
          <w:color w:val="000000" w:themeColor="text1"/>
        </w:rPr>
        <w:t xml:space="preserve">, quien en lo sucesivo se le identificara como </w:t>
      </w:r>
      <w:r w:rsidR="00E20997" w:rsidRPr="006E6138">
        <w:rPr>
          <w:rFonts w:ascii="Palatino Linotype" w:hAnsi="Palatino Linotype"/>
          <w:color w:val="000000" w:themeColor="text1"/>
        </w:rPr>
        <w:t xml:space="preserve">EL </w:t>
      </w:r>
      <w:r w:rsidRPr="006E6138">
        <w:rPr>
          <w:rFonts w:ascii="Palatino Linotype" w:hAnsi="Palatino Linotype"/>
          <w:b/>
          <w:color w:val="000000" w:themeColor="text1"/>
        </w:rPr>
        <w:t>RECURRENTE</w:t>
      </w:r>
      <w:r w:rsidRPr="006E6138">
        <w:rPr>
          <w:rFonts w:ascii="Palatino Linotype" w:hAnsi="Palatino Linotype"/>
          <w:color w:val="000000" w:themeColor="text1"/>
        </w:rPr>
        <w:t>, en contra de la</w:t>
      </w:r>
      <w:r w:rsidRPr="006E6138">
        <w:rPr>
          <w:rFonts w:ascii="Palatino Linotype" w:hAnsi="Palatino Linotype" w:cs="Arial"/>
          <w:color w:val="000000" w:themeColor="text1"/>
        </w:rPr>
        <w:t xml:space="preserve"> respuesta del </w:t>
      </w:r>
      <w:r w:rsidRPr="006E6138">
        <w:rPr>
          <w:rFonts w:ascii="Palatino Linotype" w:eastAsia="Calibri" w:hAnsi="Palatino Linotype" w:cs="Tahoma"/>
          <w:b/>
          <w:bCs/>
          <w:color w:val="000000" w:themeColor="text1"/>
          <w:lang w:eastAsia="en-US"/>
        </w:rPr>
        <w:t>Ayuntamiento de Toluca,</w:t>
      </w:r>
      <w:r w:rsidRPr="006E6138">
        <w:rPr>
          <w:rFonts w:ascii="Palatino Linotype" w:hAnsi="Palatino Linotype" w:cs="Arial"/>
          <w:b/>
          <w:color w:val="000000" w:themeColor="text1"/>
        </w:rPr>
        <w:t xml:space="preserve"> </w:t>
      </w:r>
      <w:r w:rsidRPr="006E6138">
        <w:rPr>
          <w:rFonts w:ascii="Palatino Linotype" w:hAnsi="Palatino Linotype"/>
          <w:color w:val="000000" w:themeColor="text1"/>
        </w:rPr>
        <w:t>en lo sucesivo el</w:t>
      </w:r>
      <w:r w:rsidRPr="006E6138">
        <w:rPr>
          <w:rFonts w:ascii="Palatino Linotype" w:hAnsi="Palatino Linotype"/>
          <w:b/>
          <w:color w:val="000000" w:themeColor="text1"/>
        </w:rPr>
        <w:t xml:space="preserve"> SUJETO OBLIGADO, </w:t>
      </w:r>
      <w:r w:rsidRPr="006E6138">
        <w:rPr>
          <w:rFonts w:ascii="Palatino Linotype" w:hAnsi="Palatino Linotype"/>
          <w:color w:val="000000" w:themeColor="text1"/>
        </w:rPr>
        <w:t xml:space="preserve">se procede a dictar la presente resolución, con base en los siguientes: </w:t>
      </w:r>
    </w:p>
    <w:p w:rsidR="004022D9" w:rsidRPr="006E6138" w:rsidRDefault="004022D9" w:rsidP="00932C68">
      <w:pPr>
        <w:tabs>
          <w:tab w:val="left" w:pos="0"/>
        </w:tabs>
        <w:spacing w:line="360" w:lineRule="auto"/>
        <w:jc w:val="both"/>
        <w:rPr>
          <w:rFonts w:ascii="Palatino Linotype" w:hAnsi="Palatino Linotype"/>
          <w:color w:val="000000" w:themeColor="text1"/>
        </w:rPr>
      </w:pPr>
    </w:p>
    <w:p w:rsidR="004022D9" w:rsidRPr="006E6138" w:rsidRDefault="004022D9" w:rsidP="00932C68">
      <w:pPr>
        <w:keepNext/>
        <w:keepLines/>
        <w:tabs>
          <w:tab w:val="left" w:pos="0"/>
        </w:tabs>
        <w:spacing w:line="360" w:lineRule="auto"/>
        <w:jc w:val="center"/>
        <w:outlineLvl w:val="0"/>
        <w:rPr>
          <w:rFonts w:ascii="Palatino Linotype" w:hAnsi="Palatino Linotype"/>
          <w:b/>
          <w:color w:val="000000" w:themeColor="text1"/>
          <w:lang w:eastAsia="en-US"/>
        </w:rPr>
      </w:pPr>
      <w:bookmarkStart w:id="1" w:name="_Toc496274633"/>
      <w:bookmarkStart w:id="2" w:name="_Toc490060616"/>
      <w:bookmarkStart w:id="3" w:name="_Toc499727165"/>
      <w:bookmarkStart w:id="4" w:name="_Toc94119610"/>
      <w:r w:rsidRPr="006E6138">
        <w:rPr>
          <w:rFonts w:ascii="Palatino Linotype" w:hAnsi="Palatino Linotype"/>
          <w:b/>
          <w:color w:val="000000" w:themeColor="text1"/>
          <w:lang w:eastAsia="en-US"/>
        </w:rPr>
        <w:t>A</w:t>
      </w:r>
      <w:r w:rsidR="00E20997" w:rsidRPr="006E6138">
        <w:rPr>
          <w:rFonts w:ascii="Palatino Linotype" w:hAnsi="Palatino Linotype"/>
          <w:b/>
          <w:color w:val="000000" w:themeColor="text1"/>
          <w:lang w:eastAsia="en-US"/>
        </w:rPr>
        <w:t xml:space="preserve"> </w:t>
      </w:r>
      <w:r w:rsidRPr="006E6138">
        <w:rPr>
          <w:rFonts w:ascii="Palatino Linotype" w:hAnsi="Palatino Linotype"/>
          <w:b/>
          <w:color w:val="000000" w:themeColor="text1"/>
          <w:lang w:eastAsia="en-US"/>
        </w:rPr>
        <w:t>N</w:t>
      </w:r>
      <w:r w:rsidR="00E20997" w:rsidRPr="006E6138">
        <w:rPr>
          <w:rFonts w:ascii="Palatino Linotype" w:hAnsi="Palatino Linotype"/>
          <w:b/>
          <w:color w:val="000000" w:themeColor="text1"/>
          <w:lang w:eastAsia="en-US"/>
        </w:rPr>
        <w:t xml:space="preserve"> </w:t>
      </w:r>
      <w:r w:rsidRPr="006E6138">
        <w:rPr>
          <w:rFonts w:ascii="Palatino Linotype" w:hAnsi="Palatino Linotype"/>
          <w:b/>
          <w:color w:val="000000" w:themeColor="text1"/>
          <w:lang w:eastAsia="en-US"/>
        </w:rPr>
        <w:t>T</w:t>
      </w:r>
      <w:r w:rsidR="00E20997" w:rsidRPr="006E6138">
        <w:rPr>
          <w:rFonts w:ascii="Palatino Linotype" w:hAnsi="Palatino Linotype"/>
          <w:b/>
          <w:color w:val="000000" w:themeColor="text1"/>
          <w:lang w:eastAsia="en-US"/>
        </w:rPr>
        <w:t xml:space="preserve"> </w:t>
      </w:r>
      <w:r w:rsidRPr="006E6138">
        <w:rPr>
          <w:rFonts w:ascii="Palatino Linotype" w:hAnsi="Palatino Linotype"/>
          <w:b/>
          <w:color w:val="000000" w:themeColor="text1"/>
          <w:lang w:eastAsia="en-US"/>
        </w:rPr>
        <w:t>E</w:t>
      </w:r>
      <w:r w:rsidR="00E20997" w:rsidRPr="006E6138">
        <w:rPr>
          <w:rFonts w:ascii="Palatino Linotype" w:hAnsi="Palatino Linotype"/>
          <w:b/>
          <w:color w:val="000000" w:themeColor="text1"/>
          <w:lang w:eastAsia="en-US"/>
        </w:rPr>
        <w:t xml:space="preserve"> </w:t>
      </w:r>
      <w:r w:rsidRPr="006E6138">
        <w:rPr>
          <w:rFonts w:ascii="Palatino Linotype" w:hAnsi="Palatino Linotype"/>
          <w:b/>
          <w:color w:val="000000" w:themeColor="text1"/>
          <w:lang w:eastAsia="en-US"/>
        </w:rPr>
        <w:t>C</w:t>
      </w:r>
      <w:r w:rsidR="00E20997" w:rsidRPr="006E6138">
        <w:rPr>
          <w:rFonts w:ascii="Palatino Linotype" w:hAnsi="Palatino Linotype"/>
          <w:b/>
          <w:color w:val="000000" w:themeColor="text1"/>
          <w:lang w:eastAsia="en-US"/>
        </w:rPr>
        <w:t xml:space="preserve"> </w:t>
      </w:r>
      <w:r w:rsidRPr="006E6138">
        <w:rPr>
          <w:rFonts w:ascii="Palatino Linotype" w:hAnsi="Palatino Linotype"/>
          <w:b/>
          <w:color w:val="000000" w:themeColor="text1"/>
          <w:lang w:eastAsia="en-US"/>
        </w:rPr>
        <w:t>E</w:t>
      </w:r>
      <w:r w:rsidR="00E20997" w:rsidRPr="006E6138">
        <w:rPr>
          <w:rFonts w:ascii="Palatino Linotype" w:hAnsi="Palatino Linotype"/>
          <w:b/>
          <w:color w:val="000000" w:themeColor="text1"/>
          <w:lang w:eastAsia="en-US"/>
        </w:rPr>
        <w:t xml:space="preserve"> </w:t>
      </w:r>
      <w:r w:rsidRPr="006E6138">
        <w:rPr>
          <w:rFonts w:ascii="Palatino Linotype" w:hAnsi="Palatino Linotype"/>
          <w:b/>
          <w:color w:val="000000" w:themeColor="text1"/>
          <w:lang w:eastAsia="en-US"/>
        </w:rPr>
        <w:t>D</w:t>
      </w:r>
      <w:r w:rsidR="00E20997" w:rsidRPr="006E6138">
        <w:rPr>
          <w:rFonts w:ascii="Palatino Linotype" w:hAnsi="Palatino Linotype"/>
          <w:b/>
          <w:color w:val="000000" w:themeColor="text1"/>
          <w:lang w:eastAsia="en-US"/>
        </w:rPr>
        <w:t xml:space="preserve"> </w:t>
      </w:r>
      <w:r w:rsidRPr="006E6138">
        <w:rPr>
          <w:rFonts w:ascii="Palatino Linotype" w:hAnsi="Palatino Linotype"/>
          <w:b/>
          <w:color w:val="000000" w:themeColor="text1"/>
          <w:lang w:eastAsia="en-US"/>
        </w:rPr>
        <w:t>E</w:t>
      </w:r>
      <w:r w:rsidR="00E20997" w:rsidRPr="006E6138">
        <w:rPr>
          <w:rFonts w:ascii="Palatino Linotype" w:hAnsi="Palatino Linotype"/>
          <w:b/>
          <w:color w:val="000000" w:themeColor="text1"/>
          <w:lang w:eastAsia="en-US"/>
        </w:rPr>
        <w:t xml:space="preserve"> </w:t>
      </w:r>
      <w:r w:rsidRPr="006E6138">
        <w:rPr>
          <w:rFonts w:ascii="Palatino Linotype" w:hAnsi="Palatino Linotype"/>
          <w:b/>
          <w:color w:val="000000" w:themeColor="text1"/>
          <w:lang w:eastAsia="en-US"/>
        </w:rPr>
        <w:t>N</w:t>
      </w:r>
      <w:r w:rsidR="00E20997" w:rsidRPr="006E6138">
        <w:rPr>
          <w:rFonts w:ascii="Palatino Linotype" w:hAnsi="Palatino Linotype"/>
          <w:b/>
          <w:color w:val="000000" w:themeColor="text1"/>
          <w:lang w:eastAsia="en-US"/>
        </w:rPr>
        <w:t xml:space="preserve"> </w:t>
      </w:r>
      <w:r w:rsidRPr="006E6138">
        <w:rPr>
          <w:rFonts w:ascii="Palatino Linotype" w:hAnsi="Palatino Linotype"/>
          <w:b/>
          <w:color w:val="000000" w:themeColor="text1"/>
          <w:lang w:eastAsia="en-US"/>
        </w:rPr>
        <w:t>T</w:t>
      </w:r>
      <w:r w:rsidR="00E20997" w:rsidRPr="006E6138">
        <w:rPr>
          <w:rFonts w:ascii="Palatino Linotype" w:hAnsi="Palatino Linotype"/>
          <w:b/>
          <w:color w:val="000000" w:themeColor="text1"/>
          <w:lang w:eastAsia="en-US"/>
        </w:rPr>
        <w:t xml:space="preserve"> </w:t>
      </w:r>
      <w:r w:rsidRPr="006E6138">
        <w:rPr>
          <w:rFonts w:ascii="Palatino Linotype" w:hAnsi="Palatino Linotype"/>
          <w:b/>
          <w:color w:val="000000" w:themeColor="text1"/>
          <w:lang w:eastAsia="en-US"/>
        </w:rPr>
        <w:t>E</w:t>
      </w:r>
      <w:r w:rsidR="00E20997" w:rsidRPr="006E6138">
        <w:rPr>
          <w:rFonts w:ascii="Palatino Linotype" w:hAnsi="Palatino Linotype"/>
          <w:b/>
          <w:color w:val="000000" w:themeColor="text1"/>
          <w:lang w:eastAsia="en-US"/>
        </w:rPr>
        <w:t xml:space="preserve"> </w:t>
      </w:r>
      <w:r w:rsidRPr="006E6138">
        <w:rPr>
          <w:rFonts w:ascii="Palatino Linotype" w:hAnsi="Palatino Linotype"/>
          <w:b/>
          <w:color w:val="000000" w:themeColor="text1"/>
          <w:lang w:eastAsia="en-US"/>
        </w:rPr>
        <w:t>S</w:t>
      </w:r>
      <w:bookmarkEnd w:id="1"/>
      <w:bookmarkEnd w:id="2"/>
      <w:bookmarkEnd w:id="3"/>
      <w:bookmarkEnd w:id="4"/>
    </w:p>
    <w:p w:rsidR="004022D9" w:rsidRPr="006E6138" w:rsidRDefault="004022D9" w:rsidP="00932C68">
      <w:pPr>
        <w:keepNext/>
        <w:keepLines/>
        <w:tabs>
          <w:tab w:val="left" w:pos="0"/>
        </w:tabs>
        <w:spacing w:line="360" w:lineRule="auto"/>
        <w:jc w:val="center"/>
        <w:outlineLvl w:val="0"/>
        <w:rPr>
          <w:rFonts w:ascii="Palatino Linotype" w:hAnsi="Palatino Linotype"/>
          <w:b/>
          <w:color w:val="000000" w:themeColor="text1"/>
          <w:lang w:eastAsia="en-US"/>
        </w:rPr>
      </w:pP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Calibri" w:hAnsi="Palatino Linotype" w:cs="Arial"/>
          <w:color w:val="000000" w:themeColor="text1"/>
          <w:lang w:val="es-ES"/>
        </w:rPr>
      </w:pPr>
      <w:r w:rsidRPr="006E6138">
        <w:rPr>
          <w:rFonts w:ascii="Palatino Linotype" w:eastAsia="Calibri" w:hAnsi="Palatino Linotype" w:cs="Arial"/>
          <w:color w:val="000000" w:themeColor="text1"/>
          <w:lang w:val="es-ES"/>
        </w:rPr>
        <w:t xml:space="preserve">El </w:t>
      </w:r>
      <w:r w:rsidRPr="006E6138">
        <w:rPr>
          <w:rFonts w:ascii="Palatino Linotype" w:eastAsia="Calibri" w:hAnsi="Palatino Linotype" w:cs="Arial"/>
          <w:b/>
          <w:color w:val="000000" w:themeColor="text1"/>
          <w:lang w:val="es-ES"/>
        </w:rPr>
        <w:t>veintiuno de enero de dos mil veinticinco</w:t>
      </w:r>
      <w:r w:rsidRPr="006E6138">
        <w:rPr>
          <w:rFonts w:ascii="Palatino Linotype" w:eastAsia="Calibri" w:hAnsi="Palatino Linotype" w:cs="Arial"/>
          <w:color w:val="000000" w:themeColor="text1"/>
          <w:lang w:val="es-ES"/>
        </w:rPr>
        <w:t>,</w:t>
      </w:r>
      <w:r w:rsidRPr="006E6138">
        <w:rPr>
          <w:rFonts w:ascii="Palatino Linotype" w:eastAsia="Calibri" w:hAnsi="Palatino Linotype"/>
          <w:color w:val="000000" w:themeColor="text1"/>
          <w:lang w:val="es-ES"/>
        </w:rPr>
        <w:t xml:space="preserve"> </w:t>
      </w:r>
      <w:r w:rsidRPr="006E6138">
        <w:rPr>
          <w:rFonts w:ascii="Palatino Linotype" w:hAnsi="Palatino Linotype"/>
          <w:color w:val="000000" w:themeColor="text1"/>
        </w:rPr>
        <w:t>el</w:t>
      </w:r>
      <w:r w:rsidRPr="006E6138">
        <w:rPr>
          <w:rFonts w:ascii="Palatino Linotype" w:hAnsi="Palatino Linotype"/>
          <w:b/>
          <w:color w:val="000000" w:themeColor="text1"/>
        </w:rPr>
        <w:t xml:space="preserve"> </w:t>
      </w:r>
      <w:r w:rsidRPr="006E6138">
        <w:rPr>
          <w:rFonts w:ascii="Palatino Linotype" w:hAnsi="Palatino Linotype"/>
          <w:color w:val="000000" w:themeColor="text1"/>
        </w:rPr>
        <w:t>solicitante</w:t>
      </w:r>
      <w:r w:rsidRPr="006E6138">
        <w:rPr>
          <w:rFonts w:ascii="Palatino Linotype" w:hAnsi="Palatino Linotype"/>
          <w:b/>
          <w:color w:val="000000" w:themeColor="text1"/>
        </w:rPr>
        <w:t xml:space="preserve">  </w:t>
      </w:r>
      <w:r w:rsidRPr="006E6138">
        <w:rPr>
          <w:rFonts w:ascii="Palatino Linotype" w:hAnsi="Palatino Linotype"/>
          <w:color w:val="000000" w:themeColor="text1"/>
        </w:rPr>
        <w:t>presentó</w:t>
      </w:r>
      <w:r w:rsidRPr="006E6138">
        <w:rPr>
          <w:rFonts w:ascii="Palatino Linotype" w:hAnsi="Palatino Linotype"/>
          <w:b/>
          <w:color w:val="000000" w:themeColor="text1"/>
        </w:rPr>
        <w:t xml:space="preserve"> </w:t>
      </w:r>
      <w:r w:rsidRPr="006E6138">
        <w:rPr>
          <w:rFonts w:ascii="Palatino Linotype" w:eastAsia="Calibri" w:hAnsi="Palatino Linotype" w:cs="Arial"/>
          <w:color w:val="000000" w:themeColor="text1"/>
          <w:lang w:val="es-ES"/>
        </w:rPr>
        <w:t xml:space="preserve">ante el </w:t>
      </w:r>
      <w:r w:rsidRPr="006E6138">
        <w:rPr>
          <w:rFonts w:ascii="Palatino Linotype" w:eastAsia="Calibri" w:hAnsi="Palatino Linotype" w:cs="Arial"/>
          <w:b/>
          <w:color w:val="000000" w:themeColor="text1"/>
          <w:lang w:val="es-ES"/>
        </w:rPr>
        <w:t>SUJETO OBLIGADO,</w:t>
      </w:r>
      <w:r w:rsidRPr="006E6138">
        <w:rPr>
          <w:rFonts w:ascii="Palatino Linotype" w:eastAsia="Calibri" w:hAnsi="Palatino Linotype" w:cs="Arial"/>
          <w:color w:val="000000" w:themeColor="text1"/>
        </w:rPr>
        <w:t xml:space="preserve"> a través del Sistema de Acceso a la Información Mexiquense (SAIMEX),</w:t>
      </w:r>
      <w:r w:rsidRPr="006E6138">
        <w:rPr>
          <w:rFonts w:ascii="Palatino Linotype" w:eastAsia="Calibri" w:hAnsi="Palatino Linotype" w:cs="Arial"/>
          <w:color w:val="000000" w:themeColor="text1"/>
          <w:lang w:val="es-ES"/>
        </w:rPr>
        <w:t xml:space="preserve"> la solicitud de información pública registrada con el número </w:t>
      </w:r>
      <w:r w:rsidRPr="006E6138">
        <w:rPr>
          <w:rFonts w:ascii="Palatino Linotype" w:hAnsi="Palatino Linotype"/>
          <w:b/>
          <w:bCs/>
          <w:color w:val="000000" w:themeColor="text1"/>
        </w:rPr>
        <w:t> 00415/TOLUCA/IP/2025</w:t>
      </w:r>
      <w:r w:rsidRPr="006E6138">
        <w:rPr>
          <w:rFonts w:ascii="Palatino Linotype" w:eastAsia="Calibri" w:hAnsi="Palatino Linotype" w:cs="Arial"/>
          <w:color w:val="000000" w:themeColor="text1"/>
          <w:lang w:val="es-ES"/>
        </w:rPr>
        <w:t xml:space="preserve">, </w:t>
      </w:r>
      <w:r w:rsidR="007D0373">
        <w:rPr>
          <w:rFonts w:ascii="Palatino Linotype" w:eastAsia="Calibri" w:hAnsi="Palatino Linotype" w:cs="Arial"/>
          <w:color w:val="000000" w:themeColor="text1"/>
          <w:lang w:val="es-ES"/>
        </w:rPr>
        <w:t>en la que</w:t>
      </w:r>
      <w:r w:rsidRPr="006E6138">
        <w:rPr>
          <w:rFonts w:ascii="Palatino Linotype" w:eastAsia="Calibri" w:hAnsi="Palatino Linotype" w:cs="Arial"/>
          <w:color w:val="000000" w:themeColor="text1"/>
          <w:lang w:val="es-ES"/>
        </w:rPr>
        <w:t xml:space="preserve"> se solicitó:</w:t>
      </w:r>
    </w:p>
    <w:p w:rsidR="004022D9" w:rsidRPr="006E6138" w:rsidRDefault="004022D9" w:rsidP="00932C68">
      <w:pPr>
        <w:tabs>
          <w:tab w:val="left" w:pos="0"/>
        </w:tabs>
        <w:spacing w:line="360" w:lineRule="auto"/>
        <w:ind w:left="360"/>
        <w:contextualSpacing/>
        <w:jc w:val="both"/>
        <w:rPr>
          <w:rFonts w:ascii="Palatino Linotype" w:eastAsia="Calibri" w:hAnsi="Palatino Linotype" w:cs="Arial"/>
          <w:color w:val="000000" w:themeColor="text1"/>
          <w:lang w:val="es-ES"/>
        </w:rPr>
      </w:pPr>
    </w:p>
    <w:p w:rsidR="004022D9" w:rsidRPr="006E6138" w:rsidRDefault="004022D9" w:rsidP="00932C68">
      <w:pPr>
        <w:tabs>
          <w:tab w:val="left" w:pos="0"/>
        </w:tabs>
        <w:spacing w:line="360" w:lineRule="auto"/>
        <w:ind w:left="567"/>
        <w:contextualSpacing/>
        <w:jc w:val="both"/>
        <w:rPr>
          <w:rFonts w:ascii="Palatino Linotype" w:hAnsi="Palatino Linotype" w:cs="Arial"/>
          <w:i/>
          <w:color w:val="000000" w:themeColor="text1"/>
          <w:lang w:val="es-ES"/>
        </w:rPr>
      </w:pPr>
      <w:r w:rsidRPr="006E6138">
        <w:rPr>
          <w:rFonts w:ascii="Palatino Linotype" w:hAnsi="Palatino Linotype" w:cs="Arial"/>
          <w:i/>
          <w:color w:val="000000" w:themeColor="text1"/>
          <w:lang w:val="es-ES"/>
        </w:rPr>
        <w:t>“</w:t>
      </w:r>
      <w:r w:rsidRPr="006E6138">
        <w:rPr>
          <w:rFonts w:ascii="Palatino Linotype" w:hAnsi="Palatino Linotype"/>
          <w:i/>
          <w:color w:val="000000" w:themeColor="text1"/>
        </w:rPr>
        <w:t>Programa de Obra y las obras que se ejecuraon en que estatus estan si se cumpplieron, el presupueto destinado, con la ficha tecncia y el nombre de la empresa que lo ejecuto, cuanto dinero se adeuda de esos contratos y cuantos se pagaron.</w:t>
      </w:r>
      <w:r w:rsidRPr="006E6138">
        <w:rPr>
          <w:rFonts w:ascii="Palatino Linotype" w:hAnsi="Palatino Linotype" w:cs="Arial"/>
          <w:i/>
          <w:color w:val="000000" w:themeColor="text1"/>
          <w:lang w:val="es-ES"/>
        </w:rPr>
        <w:t>” (Sic)</w:t>
      </w:r>
    </w:p>
    <w:p w:rsidR="004022D9" w:rsidRPr="006E6138" w:rsidRDefault="004022D9" w:rsidP="00932C68">
      <w:pPr>
        <w:tabs>
          <w:tab w:val="left" w:pos="0"/>
        </w:tabs>
        <w:spacing w:line="360" w:lineRule="auto"/>
        <w:jc w:val="both"/>
        <w:rPr>
          <w:rFonts w:ascii="Palatino Linotype" w:hAnsi="Palatino Linotype" w:cs="Arial"/>
          <w:color w:val="000000" w:themeColor="text1"/>
          <w:lang w:val="es-ES"/>
        </w:rPr>
      </w:pPr>
    </w:p>
    <w:p w:rsidR="004022D9" w:rsidRPr="006E6138" w:rsidRDefault="004022D9" w:rsidP="00932C68">
      <w:pPr>
        <w:pStyle w:val="Prrafodelista"/>
        <w:numPr>
          <w:ilvl w:val="0"/>
          <w:numId w:val="1"/>
        </w:numPr>
        <w:tabs>
          <w:tab w:val="left" w:pos="0"/>
        </w:tabs>
        <w:spacing w:line="360" w:lineRule="auto"/>
        <w:ind w:left="0" w:firstLine="0"/>
        <w:jc w:val="both"/>
        <w:rPr>
          <w:rFonts w:ascii="Palatino Linotype" w:hAnsi="Palatino Linotype" w:cs="Arial"/>
          <w:i/>
          <w:color w:val="000000" w:themeColor="text1"/>
          <w:sz w:val="24"/>
        </w:rPr>
      </w:pPr>
      <w:r w:rsidRPr="006E6138">
        <w:rPr>
          <w:rFonts w:ascii="Palatino Linotype" w:hAnsi="Palatino Linotype" w:cs="Arial"/>
          <w:color w:val="000000" w:themeColor="text1"/>
          <w:sz w:val="24"/>
        </w:rPr>
        <w:t>Se hace constar que se señaló como modalidad de entrega de la información a través de SAIMEX.</w:t>
      </w:r>
    </w:p>
    <w:p w:rsidR="004022D9" w:rsidRPr="006E6138" w:rsidRDefault="004022D9" w:rsidP="00932C68">
      <w:pPr>
        <w:pStyle w:val="Prrafodelista"/>
        <w:tabs>
          <w:tab w:val="left" w:pos="0"/>
        </w:tabs>
        <w:spacing w:line="360" w:lineRule="auto"/>
        <w:ind w:left="0"/>
        <w:jc w:val="both"/>
        <w:rPr>
          <w:rFonts w:ascii="Palatino Linotype" w:hAnsi="Palatino Linotype" w:cs="Arial"/>
          <w:i/>
          <w:color w:val="000000" w:themeColor="text1"/>
          <w:sz w:val="24"/>
        </w:rPr>
      </w:pPr>
    </w:p>
    <w:p w:rsidR="004022D9" w:rsidRPr="006E6138" w:rsidRDefault="004022D9" w:rsidP="00932C68">
      <w:pPr>
        <w:pStyle w:val="Prrafodelista"/>
        <w:numPr>
          <w:ilvl w:val="0"/>
          <w:numId w:val="1"/>
        </w:numPr>
        <w:tabs>
          <w:tab w:val="left" w:pos="0"/>
        </w:tabs>
        <w:spacing w:line="360" w:lineRule="auto"/>
        <w:ind w:left="0" w:firstLine="0"/>
        <w:jc w:val="both"/>
        <w:rPr>
          <w:rFonts w:ascii="Palatino Linotype" w:hAnsi="Palatino Linotype" w:cs="Arial"/>
          <w:i/>
          <w:color w:val="000000" w:themeColor="text1"/>
          <w:sz w:val="24"/>
        </w:rPr>
      </w:pPr>
      <w:r w:rsidRPr="006E6138">
        <w:rPr>
          <w:rFonts w:ascii="Palatino Linotype" w:hAnsi="Palatino Linotype" w:cs="Arial"/>
          <w:color w:val="000000" w:themeColor="text1"/>
          <w:sz w:val="24"/>
        </w:rPr>
        <w:lastRenderedPageBreak/>
        <w:t xml:space="preserve">El </w:t>
      </w:r>
      <w:r w:rsidRPr="006E6138">
        <w:rPr>
          <w:rFonts w:ascii="Palatino Linotype" w:hAnsi="Palatino Linotype" w:cs="Arial"/>
          <w:b/>
          <w:color w:val="000000" w:themeColor="text1"/>
          <w:sz w:val="24"/>
        </w:rPr>
        <w:t>veintidós de enero de dos mil veinticinco</w:t>
      </w:r>
      <w:r w:rsidRPr="006E6138">
        <w:rPr>
          <w:rFonts w:ascii="Palatino Linotype" w:hAnsi="Palatino Linotype" w:cs="Arial"/>
          <w:color w:val="000000" w:themeColor="text1"/>
          <w:sz w:val="24"/>
        </w:rPr>
        <w:t xml:space="preserve">, se realizó un requerimiento de información al servidor público habilitado. </w:t>
      </w:r>
    </w:p>
    <w:p w:rsidR="004022D9" w:rsidRPr="006E6138" w:rsidRDefault="004022D9" w:rsidP="00932C68">
      <w:pPr>
        <w:tabs>
          <w:tab w:val="left" w:pos="0"/>
        </w:tabs>
        <w:spacing w:line="360" w:lineRule="auto"/>
        <w:rPr>
          <w:rFonts w:ascii="Palatino Linotype" w:hAnsi="Palatino Linotype" w:cs="Arial"/>
          <w:color w:val="000000" w:themeColor="text1"/>
          <w:lang w:val="es-ES"/>
        </w:rPr>
      </w:pPr>
    </w:p>
    <w:p w:rsidR="004022D9" w:rsidRPr="006E6138" w:rsidRDefault="004022D9" w:rsidP="00932C68">
      <w:pPr>
        <w:numPr>
          <w:ilvl w:val="0"/>
          <w:numId w:val="1"/>
        </w:numPr>
        <w:tabs>
          <w:tab w:val="left" w:pos="0"/>
        </w:tabs>
        <w:spacing w:line="360" w:lineRule="auto"/>
        <w:ind w:left="0" w:firstLine="0"/>
        <w:contextualSpacing/>
        <w:jc w:val="both"/>
        <w:rPr>
          <w:rFonts w:ascii="Palatino Linotype" w:hAnsi="Palatino Linotype" w:cs="Arial"/>
          <w:color w:val="000000" w:themeColor="text1"/>
          <w:lang w:val="es-ES"/>
        </w:rPr>
      </w:pPr>
      <w:r w:rsidRPr="006E6138">
        <w:rPr>
          <w:rFonts w:ascii="Palatino Linotype" w:hAnsi="Palatino Linotype" w:cs="Arial"/>
          <w:color w:val="000000" w:themeColor="text1"/>
          <w:lang w:val="es-ES"/>
        </w:rPr>
        <w:t xml:space="preserve">El </w:t>
      </w:r>
      <w:r w:rsidRPr="006E6138">
        <w:rPr>
          <w:rFonts w:ascii="Palatino Linotype" w:hAnsi="Palatino Linotype" w:cs="Arial"/>
          <w:b/>
          <w:color w:val="000000" w:themeColor="text1"/>
          <w:lang w:val="es-ES"/>
        </w:rPr>
        <w:t>doce de febrero de dos mil veinticinco</w:t>
      </w:r>
      <w:r w:rsidRPr="006E6138">
        <w:rPr>
          <w:rFonts w:ascii="Palatino Linotype" w:hAnsi="Palatino Linotype" w:cs="Arial"/>
          <w:color w:val="000000" w:themeColor="text1"/>
          <w:lang w:val="es-ES"/>
        </w:rPr>
        <w:t>, el Sujeto Obligado dio respuesta a la solicitud de información en el siguiente sentido:</w:t>
      </w:r>
    </w:p>
    <w:tbl>
      <w:tblPr>
        <w:tblW w:w="7593" w:type="dxa"/>
        <w:jc w:val="center"/>
        <w:tblCellSpacing w:w="0" w:type="dxa"/>
        <w:tblCellMar>
          <w:left w:w="0" w:type="dxa"/>
          <w:right w:w="0" w:type="dxa"/>
        </w:tblCellMar>
        <w:tblLook w:val="04A0" w:firstRow="1" w:lastRow="0" w:firstColumn="1" w:lastColumn="0" w:noHBand="0" w:noVBand="1"/>
      </w:tblPr>
      <w:tblGrid>
        <w:gridCol w:w="7593"/>
      </w:tblGrid>
      <w:tr w:rsidR="00932C68" w:rsidRPr="006E6138" w:rsidTr="00B45DB8">
        <w:trPr>
          <w:trHeight w:val="324"/>
          <w:tblCellSpacing w:w="0" w:type="dxa"/>
          <w:jc w:val="center"/>
        </w:trPr>
        <w:tc>
          <w:tcPr>
            <w:tcW w:w="0" w:type="auto"/>
            <w:vAlign w:val="center"/>
            <w:hideMark/>
          </w:tcPr>
          <w:p w:rsidR="004022D9" w:rsidRPr="006E6138" w:rsidRDefault="004022D9" w:rsidP="00932C68">
            <w:pPr>
              <w:tabs>
                <w:tab w:val="left" w:pos="0"/>
              </w:tabs>
              <w:jc w:val="right"/>
              <w:rPr>
                <w:rFonts w:ascii="Palatino Linotype" w:hAnsi="Palatino Linotype"/>
                <w:i/>
                <w:color w:val="000000" w:themeColor="text1"/>
              </w:rPr>
            </w:pPr>
            <w:r w:rsidRPr="006E6138">
              <w:rPr>
                <w:rFonts w:ascii="Palatino Linotype" w:hAnsi="Palatino Linotype"/>
                <w:i/>
                <w:color w:val="000000" w:themeColor="text1"/>
              </w:rPr>
              <w:br/>
              <w:t>“Toluca, México a 12 de Febrero de 2025</w:t>
            </w:r>
          </w:p>
        </w:tc>
      </w:tr>
      <w:tr w:rsidR="00932C68" w:rsidRPr="006E6138" w:rsidTr="00B45DB8">
        <w:trPr>
          <w:trHeight w:val="324"/>
          <w:tblCellSpacing w:w="0" w:type="dxa"/>
          <w:jc w:val="center"/>
        </w:trPr>
        <w:tc>
          <w:tcPr>
            <w:tcW w:w="0" w:type="auto"/>
            <w:vAlign w:val="center"/>
            <w:hideMark/>
          </w:tcPr>
          <w:p w:rsidR="004022D9" w:rsidRPr="006E6138" w:rsidRDefault="004022D9" w:rsidP="00932C68">
            <w:pPr>
              <w:tabs>
                <w:tab w:val="left" w:pos="0"/>
              </w:tabs>
              <w:jc w:val="right"/>
              <w:rPr>
                <w:rFonts w:ascii="Palatino Linotype" w:hAnsi="Palatino Linotype"/>
                <w:i/>
                <w:color w:val="000000" w:themeColor="text1"/>
              </w:rPr>
            </w:pPr>
            <w:r w:rsidRPr="006E6138">
              <w:rPr>
                <w:rFonts w:ascii="Palatino Linotype" w:hAnsi="Palatino Linotype"/>
                <w:i/>
                <w:color w:val="000000" w:themeColor="text1"/>
              </w:rPr>
              <w:t>Nombre del solicitante: C. Solicitante</w:t>
            </w:r>
          </w:p>
        </w:tc>
      </w:tr>
      <w:tr w:rsidR="00932C68" w:rsidRPr="006E6138" w:rsidTr="00B45DB8">
        <w:trPr>
          <w:trHeight w:val="324"/>
          <w:tblCellSpacing w:w="0" w:type="dxa"/>
          <w:jc w:val="center"/>
        </w:trPr>
        <w:tc>
          <w:tcPr>
            <w:tcW w:w="0" w:type="auto"/>
            <w:vAlign w:val="center"/>
            <w:hideMark/>
          </w:tcPr>
          <w:p w:rsidR="004022D9" w:rsidRPr="006E6138" w:rsidRDefault="004022D9" w:rsidP="00932C68">
            <w:pPr>
              <w:tabs>
                <w:tab w:val="left" w:pos="0"/>
              </w:tabs>
              <w:jc w:val="right"/>
              <w:rPr>
                <w:rFonts w:ascii="Palatino Linotype" w:hAnsi="Palatino Linotype"/>
                <w:i/>
                <w:color w:val="000000" w:themeColor="text1"/>
              </w:rPr>
            </w:pPr>
            <w:r w:rsidRPr="006E6138">
              <w:rPr>
                <w:rFonts w:ascii="Palatino Linotype" w:hAnsi="Palatino Linotype"/>
                <w:i/>
                <w:color w:val="000000" w:themeColor="text1"/>
              </w:rPr>
              <w:t>Folio de la solicitud: 00415/TOLUCA/IP/2025</w:t>
            </w:r>
          </w:p>
        </w:tc>
      </w:tr>
      <w:tr w:rsidR="00932C68" w:rsidRPr="006E6138" w:rsidTr="00B45DB8">
        <w:trPr>
          <w:trHeight w:val="487"/>
          <w:tblCellSpacing w:w="0" w:type="dxa"/>
          <w:jc w:val="center"/>
        </w:trPr>
        <w:tc>
          <w:tcPr>
            <w:tcW w:w="0" w:type="auto"/>
            <w:vAlign w:val="center"/>
            <w:hideMark/>
          </w:tcPr>
          <w:p w:rsidR="004022D9" w:rsidRPr="006E6138" w:rsidRDefault="004022D9" w:rsidP="00932C68">
            <w:pPr>
              <w:tabs>
                <w:tab w:val="left" w:pos="0"/>
              </w:tabs>
              <w:jc w:val="right"/>
              <w:rPr>
                <w:rFonts w:ascii="Palatino Linotype" w:hAnsi="Palatino Linotype"/>
                <w:i/>
                <w:color w:val="000000" w:themeColor="text1"/>
              </w:rPr>
            </w:pPr>
          </w:p>
        </w:tc>
      </w:tr>
      <w:tr w:rsidR="00932C68" w:rsidRPr="006E6138" w:rsidTr="00B45DB8">
        <w:trPr>
          <w:trHeight w:val="162"/>
          <w:tblCellSpacing w:w="0" w:type="dxa"/>
          <w:jc w:val="center"/>
        </w:trPr>
        <w:tc>
          <w:tcPr>
            <w:tcW w:w="0" w:type="auto"/>
            <w:vAlign w:val="center"/>
            <w:hideMark/>
          </w:tcPr>
          <w:p w:rsidR="004022D9" w:rsidRPr="006E6138" w:rsidRDefault="004022D9" w:rsidP="00932C68">
            <w:pPr>
              <w:tabs>
                <w:tab w:val="left" w:pos="0"/>
              </w:tabs>
              <w:jc w:val="both"/>
              <w:rPr>
                <w:rFonts w:ascii="Palatino Linotype" w:hAnsi="Palatino Linotype"/>
                <w:i/>
                <w:color w:val="000000" w:themeColor="text1"/>
              </w:rPr>
            </w:pPr>
            <w:r w:rsidRPr="006E6138">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32C68" w:rsidRPr="006E6138" w:rsidTr="00B45DB8">
        <w:trPr>
          <w:trHeight w:val="406"/>
          <w:tblCellSpacing w:w="0" w:type="dxa"/>
          <w:jc w:val="center"/>
        </w:trPr>
        <w:tc>
          <w:tcPr>
            <w:tcW w:w="0" w:type="auto"/>
            <w:vAlign w:val="center"/>
            <w:hideMark/>
          </w:tcPr>
          <w:p w:rsidR="004022D9" w:rsidRPr="006E6138" w:rsidRDefault="004022D9" w:rsidP="00932C68">
            <w:pPr>
              <w:tabs>
                <w:tab w:val="left" w:pos="0"/>
              </w:tabs>
              <w:jc w:val="both"/>
              <w:rPr>
                <w:rFonts w:ascii="Palatino Linotype" w:hAnsi="Palatino Linotype"/>
                <w:i/>
                <w:color w:val="000000" w:themeColor="text1"/>
              </w:rPr>
            </w:pPr>
          </w:p>
        </w:tc>
      </w:tr>
      <w:tr w:rsidR="00932C68" w:rsidRPr="006E6138" w:rsidTr="00B45DB8">
        <w:trPr>
          <w:trHeight w:val="162"/>
          <w:tblCellSpacing w:w="0" w:type="dxa"/>
          <w:jc w:val="center"/>
        </w:trPr>
        <w:tc>
          <w:tcPr>
            <w:tcW w:w="0" w:type="auto"/>
            <w:vAlign w:val="center"/>
            <w:hideMark/>
          </w:tcPr>
          <w:p w:rsidR="004022D9" w:rsidRPr="006E6138" w:rsidRDefault="004022D9" w:rsidP="00932C68">
            <w:pPr>
              <w:tabs>
                <w:tab w:val="left" w:pos="0"/>
              </w:tabs>
              <w:jc w:val="both"/>
              <w:rPr>
                <w:rFonts w:ascii="Palatino Linotype" w:hAnsi="Palatino Linotype"/>
                <w:i/>
                <w:color w:val="000000" w:themeColor="text1"/>
              </w:rPr>
            </w:pPr>
            <w:r w:rsidRPr="006E6138">
              <w:rPr>
                <w:rFonts w:ascii="Palatino Linotype" w:hAnsi="Palatino Linotype"/>
                <w:i/>
                <w:color w:val="000000" w:themeColor="text1"/>
              </w:rPr>
              <w:t>En atención a la solicitud con folio 0415/TOLUCA/IP/2025, me permito adjuntar al presente la respuesta correspondiente. Sin más por el momento, reciba un saludo.</w:t>
            </w:r>
          </w:p>
        </w:tc>
      </w:tr>
      <w:tr w:rsidR="00932C68" w:rsidRPr="006E6138" w:rsidTr="00B45DB8">
        <w:trPr>
          <w:trHeight w:val="406"/>
          <w:tblCellSpacing w:w="0" w:type="dxa"/>
          <w:jc w:val="center"/>
        </w:trPr>
        <w:tc>
          <w:tcPr>
            <w:tcW w:w="0" w:type="auto"/>
            <w:vAlign w:val="center"/>
            <w:hideMark/>
          </w:tcPr>
          <w:p w:rsidR="004022D9" w:rsidRPr="006E6138" w:rsidRDefault="004022D9" w:rsidP="00932C68">
            <w:pPr>
              <w:tabs>
                <w:tab w:val="left" w:pos="0"/>
              </w:tabs>
              <w:jc w:val="both"/>
              <w:rPr>
                <w:rFonts w:ascii="Palatino Linotype" w:hAnsi="Palatino Linotype"/>
                <w:i/>
                <w:color w:val="000000" w:themeColor="text1"/>
              </w:rPr>
            </w:pPr>
          </w:p>
        </w:tc>
      </w:tr>
      <w:tr w:rsidR="00932C68" w:rsidRPr="006E6138" w:rsidTr="00B45DB8">
        <w:trPr>
          <w:trHeight w:val="162"/>
          <w:tblCellSpacing w:w="0" w:type="dxa"/>
          <w:jc w:val="center"/>
        </w:trPr>
        <w:tc>
          <w:tcPr>
            <w:tcW w:w="0" w:type="auto"/>
            <w:vAlign w:val="center"/>
            <w:hideMark/>
          </w:tcPr>
          <w:p w:rsidR="004022D9" w:rsidRPr="006E6138" w:rsidRDefault="004022D9" w:rsidP="00932C68">
            <w:pPr>
              <w:tabs>
                <w:tab w:val="left" w:pos="0"/>
              </w:tabs>
              <w:jc w:val="center"/>
              <w:rPr>
                <w:rFonts w:ascii="Palatino Linotype" w:hAnsi="Palatino Linotype"/>
                <w:i/>
                <w:color w:val="000000" w:themeColor="text1"/>
              </w:rPr>
            </w:pPr>
          </w:p>
        </w:tc>
      </w:tr>
      <w:tr w:rsidR="00932C68" w:rsidRPr="006E6138" w:rsidTr="00B45DB8">
        <w:trPr>
          <w:trHeight w:val="162"/>
          <w:tblCellSpacing w:w="0" w:type="dxa"/>
          <w:jc w:val="center"/>
        </w:trPr>
        <w:tc>
          <w:tcPr>
            <w:tcW w:w="0" w:type="auto"/>
            <w:vAlign w:val="center"/>
            <w:hideMark/>
          </w:tcPr>
          <w:p w:rsidR="004022D9" w:rsidRPr="006E6138" w:rsidRDefault="004022D9" w:rsidP="00932C68">
            <w:pPr>
              <w:tabs>
                <w:tab w:val="left" w:pos="0"/>
              </w:tabs>
              <w:rPr>
                <w:rFonts w:ascii="Palatino Linotype" w:hAnsi="Palatino Linotype"/>
                <w:i/>
                <w:color w:val="000000" w:themeColor="text1"/>
              </w:rPr>
            </w:pPr>
          </w:p>
        </w:tc>
      </w:tr>
      <w:tr w:rsidR="00932C68" w:rsidRPr="006E6138" w:rsidTr="00B45DB8">
        <w:trPr>
          <w:trHeight w:val="162"/>
          <w:tblCellSpacing w:w="0" w:type="dxa"/>
          <w:jc w:val="center"/>
        </w:trPr>
        <w:tc>
          <w:tcPr>
            <w:tcW w:w="0" w:type="auto"/>
            <w:vAlign w:val="center"/>
            <w:hideMark/>
          </w:tcPr>
          <w:p w:rsidR="004022D9" w:rsidRPr="006E6138" w:rsidRDefault="004022D9" w:rsidP="00932C68">
            <w:pPr>
              <w:tabs>
                <w:tab w:val="left" w:pos="0"/>
              </w:tabs>
              <w:rPr>
                <w:rFonts w:ascii="Palatino Linotype" w:hAnsi="Palatino Linotype"/>
                <w:i/>
                <w:color w:val="000000" w:themeColor="text1"/>
              </w:rPr>
            </w:pPr>
            <w:r w:rsidRPr="006E6138">
              <w:rPr>
                <w:rFonts w:ascii="Palatino Linotype" w:hAnsi="Palatino Linotype"/>
                <w:i/>
                <w:color w:val="000000" w:themeColor="text1"/>
              </w:rPr>
              <w:t>ATENTAMENTE</w:t>
            </w:r>
          </w:p>
        </w:tc>
      </w:tr>
      <w:tr w:rsidR="00932C68" w:rsidRPr="006E6138" w:rsidTr="00B45DB8">
        <w:trPr>
          <w:trHeight w:val="243"/>
          <w:tblCellSpacing w:w="0" w:type="dxa"/>
          <w:jc w:val="center"/>
        </w:trPr>
        <w:tc>
          <w:tcPr>
            <w:tcW w:w="0" w:type="auto"/>
            <w:vAlign w:val="center"/>
            <w:hideMark/>
          </w:tcPr>
          <w:p w:rsidR="004022D9" w:rsidRPr="006E6138" w:rsidRDefault="004022D9" w:rsidP="00932C68">
            <w:pPr>
              <w:tabs>
                <w:tab w:val="left" w:pos="0"/>
              </w:tabs>
              <w:rPr>
                <w:rFonts w:ascii="Palatino Linotype" w:hAnsi="Palatino Linotype"/>
                <w:i/>
                <w:color w:val="000000" w:themeColor="text1"/>
              </w:rPr>
            </w:pPr>
          </w:p>
        </w:tc>
      </w:tr>
      <w:tr w:rsidR="004022D9" w:rsidRPr="006E6138" w:rsidTr="00B45DB8">
        <w:trPr>
          <w:trHeight w:val="162"/>
          <w:tblCellSpacing w:w="0" w:type="dxa"/>
          <w:jc w:val="center"/>
        </w:trPr>
        <w:tc>
          <w:tcPr>
            <w:tcW w:w="0" w:type="auto"/>
            <w:vAlign w:val="center"/>
            <w:hideMark/>
          </w:tcPr>
          <w:p w:rsidR="004022D9" w:rsidRPr="006E6138" w:rsidRDefault="004022D9" w:rsidP="00932C68">
            <w:pPr>
              <w:tabs>
                <w:tab w:val="left" w:pos="0"/>
              </w:tabs>
              <w:rPr>
                <w:rFonts w:ascii="Palatino Linotype" w:hAnsi="Palatino Linotype"/>
                <w:i/>
                <w:color w:val="000000" w:themeColor="text1"/>
              </w:rPr>
            </w:pPr>
            <w:r w:rsidRPr="006E6138">
              <w:rPr>
                <w:rFonts w:ascii="Palatino Linotype" w:hAnsi="Palatino Linotype"/>
                <w:i/>
                <w:color w:val="000000" w:themeColor="text1"/>
              </w:rPr>
              <w:t>Dr. Nahum Miguel Mendoza Morales”</w:t>
            </w:r>
          </w:p>
        </w:tc>
      </w:tr>
    </w:tbl>
    <w:p w:rsidR="004022D9" w:rsidRPr="006E6138" w:rsidRDefault="004022D9" w:rsidP="00932C68">
      <w:pPr>
        <w:tabs>
          <w:tab w:val="left" w:pos="0"/>
        </w:tabs>
        <w:spacing w:line="360" w:lineRule="auto"/>
        <w:contextualSpacing/>
        <w:jc w:val="both"/>
        <w:rPr>
          <w:rFonts w:ascii="Palatino Linotype" w:hAnsi="Palatino Linotype" w:cs="Arial"/>
          <w:color w:val="000000" w:themeColor="text1"/>
          <w:lang w:val="es-ES"/>
        </w:rPr>
      </w:pPr>
    </w:p>
    <w:p w:rsidR="004022D9" w:rsidRPr="006E6138" w:rsidRDefault="004022D9" w:rsidP="00932C68">
      <w:pPr>
        <w:pStyle w:val="Prrafodelista"/>
        <w:numPr>
          <w:ilvl w:val="0"/>
          <w:numId w:val="3"/>
        </w:numPr>
        <w:tabs>
          <w:tab w:val="left" w:pos="0"/>
        </w:tabs>
        <w:spacing w:line="360" w:lineRule="auto"/>
        <w:jc w:val="both"/>
        <w:rPr>
          <w:rFonts w:ascii="Palatino Linotype" w:hAnsi="Palatino Linotype" w:cs="Arial"/>
          <w:color w:val="000000" w:themeColor="text1"/>
          <w:sz w:val="24"/>
          <w:lang w:val="es-ES"/>
        </w:rPr>
      </w:pPr>
      <w:bookmarkStart w:id="5" w:name="_Toc472500652"/>
      <w:bookmarkStart w:id="6" w:name="_Toc472427085"/>
      <w:bookmarkStart w:id="7" w:name="_Toc462307683"/>
      <w:r w:rsidRPr="006E6138">
        <w:rPr>
          <w:rFonts w:ascii="Palatino Linotype" w:eastAsia="Calibri" w:hAnsi="Palatino Linotype" w:cs="Arial"/>
          <w:color w:val="000000" w:themeColor="text1"/>
          <w:sz w:val="24"/>
          <w:lang w:val="es-AR"/>
        </w:rPr>
        <w:t>A la respuesta se adjuntaron los archivos que, grosso modo, refieren los siguiente:</w:t>
      </w:r>
    </w:p>
    <w:p w:rsidR="004022D9" w:rsidRPr="006E6138" w:rsidRDefault="004022D9" w:rsidP="00932C68">
      <w:pPr>
        <w:tabs>
          <w:tab w:val="left" w:pos="0"/>
        </w:tabs>
        <w:spacing w:line="360" w:lineRule="auto"/>
        <w:jc w:val="both"/>
        <w:rPr>
          <w:rFonts w:ascii="Palatino Linotype" w:eastAsia="Calibri" w:hAnsi="Palatino Linotype" w:cs="Arial"/>
          <w:color w:val="000000" w:themeColor="text1"/>
          <w:lang w:val="es-AR"/>
        </w:rPr>
      </w:pPr>
    </w:p>
    <w:p w:rsidR="004022D9" w:rsidRPr="006E6138" w:rsidRDefault="002D02B3" w:rsidP="00932C68">
      <w:pPr>
        <w:pStyle w:val="Prrafodelista"/>
        <w:numPr>
          <w:ilvl w:val="0"/>
          <w:numId w:val="4"/>
        </w:numPr>
        <w:tabs>
          <w:tab w:val="left" w:pos="0"/>
        </w:tabs>
        <w:spacing w:line="360" w:lineRule="auto"/>
        <w:jc w:val="both"/>
        <w:rPr>
          <w:rFonts w:ascii="Palatino Linotype" w:hAnsi="Palatino Linotype" w:cs="Arial"/>
          <w:color w:val="000000" w:themeColor="text1"/>
          <w:sz w:val="24"/>
          <w:lang w:val="es-ES"/>
        </w:rPr>
      </w:pPr>
      <w:hyperlink r:id="rId8" w:tgtFrame="_blank" w:history="1">
        <w:r w:rsidR="004022D9" w:rsidRPr="006E6138">
          <w:rPr>
            <w:rStyle w:val="Hipervnculo"/>
            <w:rFonts w:ascii="Palatino Linotype" w:eastAsiaTheme="majorEastAsia" w:hAnsi="Palatino Linotype" w:cs="Arial"/>
            <w:b/>
            <w:bCs/>
            <w:color w:val="000000" w:themeColor="text1"/>
            <w:sz w:val="24"/>
          </w:rPr>
          <w:t>Saimex 00415 Guia.pdf</w:t>
        </w:r>
      </w:hyperlink>
      <w:r w:rsidR="004022D9" w:rsidRPr="006E6138">
        <w:rPr>
          <w:rFonts w:ascii="Palatino Linotype" w:hAnsi="Palatino Linotype"/>
          <w:color w:val="000000" w:themeColor="text1"/>
          <w:sz w:val="24"/>
        </w:rPr>
        <w:t xml:space="preserve">: documento en formato PDF con la guía para acceder al Estado Analítico de los Egresos-Clasificación por Objeto de Gasto. </w:t>
      </w:r>
    </w:p>
    <w:p w:rsidR="004022D9" w:rsidRPr="006E6138" w:rsidRDefault="002D02B3" w:rsidP="00932C68">
      <w:pPr>
        <w:pStyle w:val="Prrafodelista"/>
        <w:numPr>
          <w:ilvl w:val="0"/>
          <w:numId w:val="4"/>
        </w:numPr>
        <w:tabs>
          <w:tab w:val="left" w:pos="0"/>
        </w:tabs>
        <w:spacing w:line="360" w:lineRule="auto"/>
        <w:jc w:val="both"/>
        <w:rPr>
          <w:rFonts w:ascii="Palatino Linotype" w:hAnsi="Palatino Linotype" w:cs="Arial"/>
          <w:color w:val="000000" w:themeColor="text1"/>
          <w:sz w:val="24"/>
          <w:lang w:val="es-ES"/>
        </w:rPr>
      </w:pPr>
      <w:hyperlink r:id="rId9" w:tgtFrame="_blank" w:history="1">
        <w:r w:rsidR="004022D9" w:rsidRPr="006E6138">
          <w:rPr>
            <w:rStyle w:val="Hipervnculo"/>
            <w:rFonts w:ascii="Palatino Linotype" w:eastAsiaTheme="majorEastAsia" w:hAnsi="Palatino Linotype" w:cs="Arial"/>
            <w:b/>
            <w:bCs/>
            <w:color w:val="000000" w:themeColor="text1"/>
            <w:sz w:val="24"/>
          </w:rPr>
          <w:t>Anexo 3 de la respuesta al folio SAIMEX 00415.pdf</w:t>
        </w:r>
      </w:hyperlink>
      <w:r w:rsidR="004022D9" w:rsidRPr="006E6138">
        <w:rPr>
          <w:rFonts w:ascii="Palatino Linotype" w:hAnsi="Palatino Linotype"/>
          <w:color w:val="000000" w:themeColor="text1"/>
          <w:sz w:val="24"/>
        </w:rPr>
        <w:t xml:space="preserve">: documento en formato PDF, que consta de 128 fojas con las fichas técnicas de la Dirección General de Desarrollo Urbano, Ordenamiento Territorial y Obras Públicas. </w:t>
      </w:r>
    </w:p>
    <w:p w:rsidR="004022D9" w:rsidRPr="006E6138" w:rsidRDefault="002D02B3" w:rsidP="00932C68">
      <w:pPr>
        <w:pStyle w:val="Prrafodelista"/>
        <w:numPr>
          <w:ilvl w:val="0"/>
          <w:numId w:val="4"/>
        </w:numPr>
        <w:tabs>
          <w:tab w:val="left" w:pos="0"/>
        </w:tabs>
        <w:spacing w:line="360" w:lineRule="auto"/>
        <w:jc w:val="both"/>
        <w:rPr>
          <w:rFonts w:ascii="Palatino Linotype" w:hAnsi="Palatino Linotype" w:cs="Arial"/>
          <w:color w:val="000000" w:themeColor="text1"/>
          <w:sz w:val="24"/>
          <w:lang w:val="es-ES"/>
        </w:rPr>
      </w:pPr>
      <w:hyperlink r:id="rId10" w:tgtFrame="_blank" w:history="1">
        <w:r w:rsidR="004022D9" w:rsidRPr="006E6138">
          <w:rPr>
            <w:rStyle w:val="Hipervnculo"/>
            <w:rFonts w:ascii="Palatino Linotype" w:eastAsiaTheme="majorEastAsia" w:hAnsi="Palatino Linotype" w:cs="Arial"/>
            <w:b/>
            <w:bCs/>
            <w:color w:val="000000" w:themeColor="text1"/>
            <w:sz w:val="24"/>
          </w:rPr>
          <w:t>Anexo 2 de la respuesta al folio SAIMEX 00415.pdf</w:t>
        </w:r>
      </w:hyperlink>
      <w:r w:rsidR="004022D9" w:rsidRPr="006E6138">
        <w:rPr>
          <w:rFonts w:ascii="Palatino Linotype" w:hAnsi="Palatino Linotype"/>
          <w:color w:val="000000" w:themeColor="text1"/>
          <w:sz w:val="24"/>
        </w:rPr>
        <w:t xml:space="preserve">: documento en formato PDF, que consta de cinco fojas en las que se advierte una tabla de las obras del ejercicio fiscal 2024, con el nombre de la obra, localidad y nombre de la empresa. </w:t>
      </w:r>
    </w:p>
    <w:p w:rsidR="004022D9" w:rsidRPr="006E6138" w:rsidRDefault="002D02B3" w:rsidP="00932C68">
      <w:pPr>
        <w:pStyle w:val="Prrafodelista"/>
        <w:numPr>
          <w:ilvl w:val="0"/>
          <w:numId w:val="4"/>
        </w:numPr>
        <w:tabs>
          <w:tab w:val="left" w:pos="0"/>
        </w:tabs>
        <w:spacing w:line="360" w:lineRule="auto"/>
        <w:jc w:val="both"/>
        <w:rPr>
          <w:rFonts w:ascii="Palatino Linotype" w:hAnsi="Palatino Linotype" w:cs="Arial"/>
          <w:color w:val="000000" w:themeColor="text1"/>
          <w:sz w:val="24"/>
          <w:lang w:val="es-ES"/>
        </w:rPr>
      </w:pPr>
      <w:hyperlink r:id="rId11" w:tgtFrame="_blank" w:history="1">
        <w:r w:rsidR="004022D9" w:rsidRPr="006E6138">
          <w:rPr>
            <w:rStyle w:val="Hipervnculo"/>
            <w:rFonts w:ascii="Palatino Linotype" w:eastAsiaTheme="majorEastAsia" w:hAnsi="Palatino Linotype" w:cs="Arial"/>
            <w:b/>
            <w:bCs/>
            <w:color w:val="000000" w:themeColor="text1"/>
            <w:sz w:val="24"/>
          </w:rPr>
          <w:t>Anexo 1 de la respuesta al folio SAIMEX 00415.pdf</w:t>
        </w:r>
      </w:hyperlink>
      <w:r w:rsidR="004022D9" w:rsidRPr="006E6138">
        <w:rPr>
          <w:rFonts w:ascii="Palatino Linotype" w:hAnsi="Palatino Linotype"/>
          <w:color w:val="000000" w:themeColor="text1"/>
          <w:sz w:val="24"/>
        </w:rPr>
        <w:t xml:space="preserve">: documento en formato PDF que consta de 15 fojas con el programa anual de obra del 01 de enero al 31 de diciembre de 2024. </w:t>
      </w:r>
    </w:p>
    <w:p w:rsidR="004022D9" w:rsidRPr="006E6138" w:rsidRDefault="002D02B3" w:rsidP="00932C68">
      <w:pPr>
        <w:pStyle w:val="Prrafodelista"/>
        <w:numPr>
          <w:ilvl w:val="0"/>
          <w:numId w:val="4"/>
        </w:numPr>
        <w:tabs>
          <w:tab w:val="left" w:pos="0"/>
        </w:tabs>
        <w:spacing w:line="360" w:lineRule="auto"/>
        <w:jc w:val="both"/>
        <w:rPr>
          <w:rFonts w:ascii="Palatino Linotype" w:hAnsi="Palatino Linotype" w:cs="Arial"/>
          <w:color w:val="000000" w:themeColor="text1"/>
          <w:sz w:val="24"/>
          <w:lang w:val="es-ES"/>
        </w:rPr>
      </w:pPr>
      <w:hyperlink r:id="rId12" w:tgtFrame="_blank" w:history="1">
        <w:r w:rsidR="004022D9" w:rsidRPr="006E6138">
          <w:rPr>
            <w:rStyle w:val="Hipervnculo"/>
            <w:rFonts w:ascii="Palatino Linotype" w:eastAsiaTheme="majorEastAsia" w:hAnsi="Palatino Linotype" w:cs="Arial"/>
            <w:b/>
            <w:bCs/>
            <w:color w:val="000000" w:themeColor="text1"/>
            <w:sz w:val="24"/>
          </w:rPr>
          <w:t>RESPUESTA 415. 2025.pdf</w:t>
        </w:r>
      </w:hyperlink>
      <w:r w:rsidR="004022D9" w:rsidRPr="006E6138">
        <w:rPr>
          <w:rFonts w:ascii="Palatino Linotype" w:hAnsi="Palatino Linotype"/>
          <w:color w:val="000000" w:themeColor="text1"/>
          <w:sz w:val="24"/>
        </w:rPr>
        <w:t>: oficio de respuesta de fecha doce de febrero de dos mil veinticinco, suscrito por el Titular de la Unidad de Transparencia, en el que señaló:</w:t>
      </w:r>
    </w:p>
    <w:p w:rsidR="004022D9" w:rsidRPr="006E6138" w:rsidRDefault="004022D9" w:rsidP="00932C68">
      <w:pPr>
        <w:pStyle w:val="Prrafodelista"/>
        <w:tabs>
          <w:tab w:val="left" w:pos="0"/>
        </w:tabs>
        <w:spacing w:line="360" w:lineRule="auto"/>
        <w:jc w:val="both"/>
        <w:rPr>
          <w:rFonts w:ascii="Palatino Linotype" w:hAnsi="Palatino Linotype"/>
          <w:i/>
          <w:color w:val="000000" w:themeColor="text1"/>
          <w:sz w:val="24"/>
        </w:rPr>
      </w:pPr>
      <w:r w:rsidRPr="006E6138">
        <w:rPr>
          <w:rFonts w:ascii="Palatino Linotype" w:hAnsi="Palatino Linotype"/>
          <w:i/>
          <w:color w:val="000000" w:themeColor="text1"/>
          <w:sz w:val="24"/>
        </w:rPr>
        <w:t xml:space="preserve">“…hago de su conocimiento que la Dirección General de Obras Servidor Público Habilitado, informó que se realizó una búsqueda exhaustiva y razonable de la información objeto de la solicitud en los archivos que se encuentran bajo su resguardo y custodia, búsqueda en la que ubicaron los documentos que se adjuntan al presente y que a continuación se mencionan. </w:t>
      </w:r>
    </w:p>
    <w:p w:rsidR="004022D9" w:rsidRPr="006E6138" w:rsidRDefault="004022D9" w:rsidP="00932C68">
      <w:pPr>
        <w:pStyle w:val="Prrafodelista"/>
        <w:numPr>
          <w:ilvl w:val="0"/>
          <w:numId w:val="3"/>
        </w:numPr>
        <w:tabs>
          <w:tab w:val="left" w:pos="0"/>
        </w:tabs>
        <w:spacing w:line="360" w:lineRule="auto"/>
        <w:ind w:left="851" w:hanging="11"/>
        <w:jc w:val="both"/>
        <w:rPr>
          <w:rFonts w:ascii="Palatino Linotype" w:hAnsi="Palatino Linotype" w:cs="Arial"/>
          <w:i/>
          <w:color w:val="000000" w:themeColor="text1"/>
          <w:sz w:val="24"/>
          <w:lang w:val="es-ES"/>
        </w:rPr>
      </w:pPr>
      <w:r w:rsidRPr="006E6138">
        <w:rPr>
          <w:rFonts w:ascii="Palatino Linotype" w:hAnsi="Palatino Linotype"/>
          <w:i/>
          <w:color w:val="000000" w:themeColor="text1"/>
          <w:sz w:val="24"/>
        </w:rPr>
        <w:t xml:space="preserve">Formato PBRM 07a "Programa Anual de Obras 2024", el cual se encuentra público para consulta en la página oficial del Ayuntamiento de Toluca. </w:t>
      </w:r>
    </w:p>
    <w:p w:rsidR="004022D9" w:rsidRPr="006E6138" w:rsidRDefault="002D02B3" w:rsidP="00932C68">
      <w:pPr>
        <w:pStyle w:val="Prrafodelista"/>
        <w:numPr>
          <w:ilvl w:val="0"/>
          <w:numId w:val="3"/>
        </w:numPr>
        <w:tabs>
          <w:tab w:val="left" w:pos="0"/>
        </w:tabs>
        <w:spacing w:line="360" w:lineRule="auto"/>
        <w:ind w:left="851" w:hanging="11"/>
        <w:jc w:val="both"/>
        <w:rPr>
          <w:rFonts w:ascii="Palatino Linotype" w:hAnsi="Palatino Linotype" w:cs="Arial"/>
          <w:i/>
          <w:color w:val="000000" w:themeColor="text1"/>
          <w:sz w:val="24"/>
          <w:lang w:val="es-ES"/>
        </w:rPr>
      </w:pPr>
      <w:hyperlink r:id="rId13" w:history="1">
        <w:r w:rsidR="004022D9" w:rsidRPr="006E6138">
          <w:rPr>
            <w:rStyle w:val="Hipervnculo"/>
            <w:rFonts w:ascii="Palatino Linotype" w:hAnsi="Palatino Linotype"/>
            <w:i/>
            <w:color w:val="000000" w:themeColor="text1"/>
            <w:sz w:val="24"/>
          </w:rPr>
          <w:t>https://www2.toluca.gob.mx/wp-content/uploads/2024/02/tol-pdf-PROGRAMA_ANUAL_DE_OBRAS_2024.pdf</w:t>
        </w:r>
      </w:hyperlink>
      <w:r w:rsidR="004022D9" w:rsidRPr="006E6138">
        <w:rPr>
          <w:rFonts w:ascii="Palatino Linotype" w:hAnsi="Palatino Linotype"/>
          <w:i/>
          <w:color w:val="000000" w:themeColor="text1"/>
          <w:sz w:val="24"/>
        </w:rPr>
        <w:t xml:space="preserve"> </w:t>
      </w:r>
    </w:p>
    <w:p w:rsidR="004022D9" w:rsidRPr="006E6138" w:rsidRDefault="004022D9" w:rsidP="00932C68">
      <w:pPr>
        <w:pStyle w:val="Prrafodelista"/>
        <w:numPr>
          <w:ilvl w:val="0"/>
          <w:numId w:val="3"/>
        </w:numPr>
        <w:tabs>
          <w:tab w:val="left" w:pos="0"/>
        </w:tabs>
        <w:spacing w:line="360" w:lineRule="auto"/>
        <w:ind w:left="851" w:hanging="11"/>
        <w:jc w:val="both"/>
        <w:rPr>
          <w:rFonts w:ascii="Palatino Linotype" w:hAnsi="Palatino Linotype" w:cs="Arial"/>
          <w:i/>
          <w:color w:val="000000" w:themeColor="text1"/>
          <w:sz w:val="24"/>
          <w:lang w:val="es-ES"/>
        </w:rPr>
      </w:pPr>
      <w:r w:rsidRPr="006E6138">
        <w:rPr>
          <w:rFonts w:ascii="Palatino Linotype" w:hAnsi="Palatino Linotype"/>
          <w:i/>
          <w:color w:val="000000" w:themeColor="text1"/>
          <w:sz w:val="24"/>
        </w:rPr>
        <w:t xml:space="preserve">Listado "OBRAS 2024", mismo que contiene: número, obra, localidad empresa. </w:t>
      </w:r>
    </w:p>
    <w:p w:rsidR="004022D9" w:rsidRPr="006E6138" w:rsidRDefault="004022D9" w:rsidP="00932C68">
      <w:pPr>
        <w:pStyle w:val="Prrafodelista"/>
        <w:numPr>
          <w:ilvl w:val="0"/>
          <w:numId w:val="3"/>
        </w:numPr>
        <w:tabs>
          <w:tab w:val="left" w:pos="0"/>
        </w:tabs>
        <w:spacing w:line="360" w:lineRule="auto"/>
        <w:ind w:left="851" w:hanging="11"/>
        <w:jc w:val="both"/>
        <w:rPr>
          <w:rFonts w:ascii="Palatino Linotype" w:hAnsi="Palatino Linotype" w:cs="Arial"/>
          <w:i/>
          <w:color w:val="000000" w:themeColor="text1"/>
          <w:sz w:val="24"/>
          <w:lang w:val="es-ES"/>
        </w:rPr>
      </w:pPr>
      <w:r w:rsidRPr="006E6138">
        <w:rPr>
          <w:rFonts w:ascii="Palatino Linotype" w:hAnsi="Palatino Linotype"/>
          <w:i/>
          <w:color w:val="000000" w:themeColor="text1"/>
          <w:sz w:val="24"/>
        </w:rPr>
        <w:t>Fichas técnicas de las obras públicas del ejercicio fiscal 2024, fichas que contienen la información de la obra pública y el monto autorizado.</w:t>
      </w:r>
    </w:p>
    <w:p w:rsidR="004022D9" w:rsidRPr="006E6138" w:rsidRDefault="004022D9" w:rsidP="00932C68">
      <w:pPr>
        <w:pStyle w:val="Prrafodelista"/>
        <w:tabs>
          <w:tab w:val="left" w:pos="0"/>
        </w:tabs>
        <w:spacing w:line="360" w:lineRule="auto"/>
        <w:ind w:left="851"/>
        <w:jc w:val="both"/>
        <w:rPr>
          <w:rFonts w:ascii="Palatino Linotype" w:hAnsi="Palatino Linotype" w:cs="Arial"/>
          <w:i/>
          <w:color w:val="000000" w:themeColor="text1"/>
          <w:sz w:val="24"/>
        </w:rPr>
      </w:pPr>
      <w:r w:rsidRPr="006E6138">
        <w:rPr>
          <w:rFonts w:ascii="Palatino Linotype" w:hAnsi="Palatino Linotype" w:cs="Arial"/>
          <w:i/>
          <w:color w:val="000000" w:themeColor="text1"/>
          <w:sz w:val="24"/>
        </w:rPr>
        <w:t xml:space="preserve">Es preciso manifestar que la documentación que se proporciona es con la que se cuenta y en el estado en el que se encuentra en los archivos que están bajo resguardo y custodia de la Dirección de Obras Públicas. </w:t>
      </w:r>
    </w:p>
    <w:p w:rsidR="004022D9" w:rsidRPr="006E6138" w:rsidRDefault="004022D9" w:rsidP="00932C68">
      <w:pPr>
        <w:pStyle w:val="Prrafodelista"/>
        <w:tabs>
          <w:tab w:val="left" w:pos="0"/>
        </w:tabs>
        <w:spacing w:line="360" w:lineRule="auto"/>
        <w:ind w:left="851"/>
        <w:jc w:val="both"/>
        <w:rPr>
          <w:rFonts w:ascii="Palatino Linotype" w:hAnsi="Palatino Linotype" w:cs="Arial"/>
          <w:i/>
          <w:color w:val="000000" w:themeColor="text1"/>
          <w:sz w:val="24"/>
        </w:rPr>
      </w:pPr>
      <w:r w:rsidRPr="006E6138">
        <w:rPr>
          <w:rFonts w:ascii="Palatino Linotype" w:hAnsi="Palatino Linotype" w:cs="Arial"/>
          <w:i/>
          <w:color w:val="000000" w:themeColor="text1"/>
          <w:sz w:val="24"/>
        </w:rPr>
        <w:lastRenderedPageBreak/>
        <w:t xml:space="preserve">Respecto de ': .. cuánto dinero se adeuda de esos contratos y cuantos se pagaron." (sic), se informa que de conformidad a lo establecido en el artículo 3.55 del Código Reglamentario Municipal de Toluca vigente y de lo estipulado en el Manual General de Organización del Sector Central de la Administración Pública Municipal de Toluca vigente en la codificación 209014000, no es competencia, ni atribución de esta Dirección General proporcionar la información solicitada. </w:t>
      </w:r>
    </w:p>
    <w:p w:rsidR="004022D9" w:rsidRPr="006E6138" w:rsidRDefault="004022D9" w:rsidP="00932C68">
      <w:pPr>
        <w:pStyle w:val="Prrafodelista"/>
        <w:tabs>
          <w:tab w:val="left" w:pos="0"/>
        </w:tabs>
        <w:spacing w:line="360" w:lineRule="auto"/>
        <w:ind w:left="851"/>
        <w:jc w:val="both"/>
        <w:rPr>
          <w:rFonts w:ascii="Palatino Linotype" w:hAnsi="Palatino Linotype" w:cs="Arial"/>
          <w:i/>
          <w:color w:val="000000" w:themeColor="text1"/>
          <w:sz w:val="24"/>
        </w:rPr>
      </w:pPr>
      <w:r w:rsidRPr="006E6138">
        <w:rPr>
          <w:rFonts w:ascii="Palatino Linotype" w:hAnsi="Palatino Linotype" w:cs="Arial"/>
          <w:i/>
          <w:color w:val="000000" w:themeColor="text1"/>
          <w:sz w:val="24"/>
        </w:rPr>
        <w:t xml:space="preserve">Por lo que respecta la Tesorería Municipal y Servidor Público Habilitado, informó que se adjunta al presente, una guía por medio de la cual el ciudadano podrá acceder a la página electrónica del Ayuntamiento de Toluca, a fin de visualizar el Programa Anual de Obra, del ejercicio fiscal 2024. </w:t>
      </w:r>
    </w:p>
    <w:p w:rsidR="004022D9" w:rsidRPr="006E6138" w:rsidRDefault="004022D9" w:rsidP="00932C68">
      <w:pPr>
        <w:pStyle w:val="Prrafodelista"/>
        <w:tabs>
          <w:tab w:val="left" w:pos="0"/>
        </w:tabs>
        <w:spacing w:line="360" w:lineRule="auto"/>
        <w:ind w:left="851"/>
        <w:jc w:val="both"/>
        <w:rPr>
          <w:rFonts w:ascii="Palatino Linotype" w:hAnsi="Palatino Linotype" w:cs="Arial"/>
          <w:i/>
          <w:color w:val="000000" w:themeColor="text1"/>
          <w:sz w:val="24"/>
        </w:rPr>
      </w:pPr>
      <w:r w:rsidRPr="006E6138">
        <w:rPr>
          <w:rFonts w:ascii="Palatino Linotype" w:hAnsi="Palatino Linotype" w:cs="Arial"/>
          <w:i/>
          <w:color w:val="000000" w:themeColor="text1"/>
          <w:sz w:val="24"/>
        </w:rPr>
        <w:t xml:space="preserve">Adicionalmente, se adjunta a la guía el "Estado Analítico del Egresos-Clasificación por Objeto del Gasto" del ejercicio fiscal 2024, a fin de visualizar el presupuesto destinado al Capítulo 6000 Inversión Pública. Sin embargo, se hace mención que la Unidad Administrativa cuenta con la información de manera general, no de manera específica. </w:t>
      </w:r>
    </w:p>
    <w:p w:rsidR="004022D9" w:rsidRPr="006E6138" w:rsidRDefault="004022D9" w:rsidP="00932C68">
      <w:pPr>
        <w:pStyle w:val="Prrafodelista"/>
        <w:tabs>
          <w:tab w:val="left" w:pos="0"/>
        </w:tabs>
        <w:spacing w:line="360" w:lineRule="auto"/>
        <w:ind w:left="851"/>
        <w:jc w:val="both"/>
        <w:rPr>
          <w:rFonts w:ascii="Palatino Linotype" w:hAnsi="Palatino Linotype" w:cs="Arial"/>
          <w:i/>
          <w:color w:val="000000" w:themeColor="text1"/>
          <w:sz w:val="24"/>
          <w:lang w:val="es-ES"/>
        </w:rPr>
      </w:pPr>
      <w:r w:rsidRPr="006E6138">
        <w:rPr>
          <w:rFonts w:ascii="Palatino Linotype" w:hAnsi="Palatino Linotype" w:cs="Arial"/>
          <w:i/>
          <w:color w:val="000000" w:themeColor="text1"/>
          <w:sz w:val="24"/>
        </w:rPr>
        <w:t>Así mismo la Dirección General de Administración y Servidora Pública Habilitada, informó que una vez analizada la información y en virtud de dar atención a la misma, le informo que no es competencia de la Dirección General de Administración, toda vez que la información requerida en términos de obra pública y servicios relacionados con la misma, no se genera, recopila, administra, procesa archiva o conserva en esta Unidad Administrativa, lo anterior de conformidad con el artículo 167 de la Ley de Transparencia y Acceso a la Información Pública del Estado de México y Municipios y los artículos 3.53 y relativos aplicables en materia de Obra Pública del Código Reglamentario Municipal de Toluca vigente, a la fecha de la presente respuesta y Manuales de Organización vigente a la fecha de la presente.”</w:t>
      </w:r>
    </w:p>
    <w:p w:rsidR="004022D9" w:rsidRPr="006E6138" w:rsidRDefault="004022D9" w:rsidP="00932C68">
      <w:pPr>
        <w:tabs>
          <w:tab w:val="left" w:pos="0"/>
        </w:tabs>
        <w:spacing w:line="360" w:lineRule="auto"/>
        <w:rPr>
          <w:rFonts w:ascii="Palatino Linotype" w:hAnsi="Palatino Linotype" w:cs="Arial"/>
          <w:color w:val="000000" w:themeColor="text1"/>
          <w:lang w:val="es-ES"/>
        </w:rPr>
      </w:pPr>
    </w:p>
    <w:p w:rsidR="004022D9" w:rsidRPr="006E6138" w:rsidRDefault="004022D9" w:rsidP="00932C68">
      <w:pPr>
        <w:pStyle w:val="Prrafodelista"/>
        <w:numPr>
          <w:ilvl w:val="0"/>
          <w:numId w:val="1"/>
        </w:numPr>
        <w:tabs>
          <w:tab w:val="left" w:pos="0"/>
        </w:tabs>
        <w:spacing w:line="360" w:lineRule="auto"/>
        <w:ind w:left="0" w:firstLine="0"/>
        <w:jc w:val="both"/>
        <w:rPr>
          <w:rFonts w:ascii="Palatino Linotype" w:eastAsia="MS Mincho" w:hAnsi="Palatino Linotype" w:cs="Arial"/>
          <w:b/>
          <w:bCs/>
          <w:color w:val="000000" w:themeColor="text1"/>
          <w:sz w:val="24"/>
        </w:rPr>
      </w:pPr>
      <w:r w:rsidRPr="006E6138">
        <w:rPr>
          <w:rFonts w:ascii="Palatino Linotype" w:hAnsi="Palatino Linotype" w:cs="Arial"/>
          <w:color w:val="000000" w:themeColor="text1"/>
          <w:sz w:val="24"/>
          <w:lang w:val="es-ES"/>
        </w:rPr>
        <w:lastRenderedPageBreak/>
        <w:t xml:space="preserve">En lo sucesivo el </w:t>
      </w:r>
      <w:r w:rsidRPr="006E6138">
        <w:rPr>
          <w:rFonts w:ascii="Palatino Linotype" w:hAnsi="Palatino Linotype" w:cs="Arial"/>
          <w:b/>
          <w:color w:val="000000" w:themeColor="text1"/>
          <w:sz w:val="24"/>
          <w:lang w:val="es-ES"/>
        </w:rPr>
        <w:t>doce de febrero de dos mil veinticinco,</w:t>
      </w:r>
      <w:r w:rsidRPr="006E6138">
        <w:rPr>
          <w:rFonts w:ascii="Palatino Linotype" w:hAnsi="Palatino Linotype" w:cs="Arial"/>
          <w:color w:val="000000" w:themeColor="text1"/>
          <w:sz w:val="24"/>
          <w:lang w:val="es-ES"/>
        </w:rPr>
        <w:t xml:space="preserve"> </w:t>
      </w:r>
      <w:r w:rsidRPr="006E6138">
        <w:rPr>
          <w:rFonts w:ascii="Palatino Linotype" w:hAnsi="Palatino Linotype" w:cs="Arial"/>
          <w:b/>
          <w:color w:val="000000" w:themeColor="text1"/>
          <w:sz w:val="24"/>
          <w:lang w:val="es-ES"/>
        </w:rPr>
        <w:t xml:space="preserve"> </w:t>
      </w:r>
      <w:r w:rsidRPr="006E6138">
        <w:rPr>
          <w:rFonts w:ascii="Palatino Linotype" w:hAnsi="Palatino Linotype" w:cs="Arial"/>
          <w:color w:val="000000" w:themeColor="text1"/>
          <w:sz w:val="24"/>
          <w:lang w:val="es-ES"/>
        </w:rPr>
        <w:t>el solicitante interpuso el recurso de revisión, señalando como:</w:t>
      </w:r>
    </w:p>
    <w:bookmarkEnd w:id="5"/>
    <w:bookmarkEnd w:id="6"/>
    <w:bookmarkEnd w:id="7"/>
    <w:p w:rsidR="004022D9" w:rsidRPr="007D0373" w:rsidRDefault="004022D9" w:rsidP="007D0373">
      <w:pPr>
        <w:pStyle w:val="Prrafodelista"/>
        <w:numPr>
          <w:ilvl w:val="0"/>
          <w:numId w:val="7"/>
        </w:numPr>
        <w:tabs>
          <w:tab w:val="left" w:pos="0"/>
          <w:tab w:val="left" w:pos="851"/>
          <w:tab w:val="left" w:pos="8222"/>
        </w:tabs>
        <w:spacing w:line="360" w:lineRule="auto"/>
        <w:ind w:left="851"/>
        <w:jc w:val="both"/>
        <w:rPr>
          <w:rFonts w:ascii="Palatino Linotype" w:eastAsia="Calibri" w:hAnsi="Palatino Linotype" w:cs="Arial"/>
          <w:i/>
          <w:color w:val="000000" w:themeColor="text1"/>
          <w:lang w:val="es-ES"/>
        </w:rPr>
      </w:pPr>
      <w:r w:rsidRPr="007D0373">
        <w:rPr>
          <w:rFonts w:ascii="Palatino Linotype" w:eastAsia="Calibri" w:hAnsi="Palatino Linotype" w:cs="Arial"/>
          <w:b/>
          <w:color w:val="000000" w:themeColor="text1"/>
          <w:lang w:val="es-ES"/>
        </w:rPr>
        <w:t>Acto impugnado:</w:t>
      </w:r>
      <w:r w:rsidRPr="007D0373">
        <w:rPr>
          <w:rFonts w:ascii="Palatino Linotype" w:eastAsia="Calibri" w:hAnsi="Palatino Linotype" w:cs="Arial"/>
          <w:i/>
          <w:color w:val="000000" w:themeColor="text1"/>
          <w:lang w:val="es-ES"/>
        </w:rPr>
        <w:t xml:space="preserve"> </w:t>
      </w:r>
      <w:r w:rsidRPr="007D0373">
        <w:rPr>
          <w:rFonts w:ascii="Palatino Linotype" w:eastAsia="Calibri" w:hAnsi="Palatino Linotype" w:cs="Arial"/>
          <w:color w:val="000000" w:themeColor="text1"/>
          <w:lang w:val="es-ES"/>
        </w:rPr>
        <w:t>“</w:t>
      </w:r>
      <w:r w:rsidRPr="007D0373">
        <w:rPr>
          <w:rFonts w:ascii="Palatino Linotype" w:hAnsi="Palatino Linotype"/>
          <w:i/>
          <w:color w:val="000000" w:themeColor="text1"/>
        </w:rPr>
        <w:t>Se solicito presupuestos asignando no una guía”</w:t>
      </w:r>
      <w:r w:rsidRPr="007D0373">
        <w:rPr>
          <w:rFonts w:ascii="Palatino Linotype" w:eastAsia="Calibri" w:hAnsi="Palatino Linotype" w:cs="Arial"/>
          <w:i/>
          <w:color w:val="000000" w:themeColor="text1"/>
          <w:lang w:val="es-ES"/>
        </w:rPr>
        <w:t xml:space="preserve"> (Sic) </w:t>
      </w:r>
    </w:p>
    <w:p w:rsidR="004022D9" w:rsidRPr="006E6138" w:rsidRDefault="004022D9" w:rsidP="007D0373">
      <w:pPr>
        <w:tabs>
          <w:tab w:val="left" w:pos="0"/>
        </w:tabs>
        <w:spacing w:line="360" w:lineRule="auto"/>
        <w:ind w:left="851" w:hanging="141"/>
        <w:contextualSpacing/>
        <w:rPr>
          <w:rFonts w:ascii="Palatino Linotype" w:eastAsia="Calibri" w:hAnsi="Palatino Linotype" w:cs="Arial"/>
          <w:i/>
          <w:color w:val="000000" w:themeColor="text1"/>
          <w:lang w:val="es-ES"/>
        </w:rPr>
      </w:pPr>
    </w:p>
    <w:p w:rsidR="004022D9" w:rsidRPr="007D0373" w:rsidRDefault="004022D9" w:rsidP="007D0373">
      <w:pPr>
        <w:pStyle w:val="Prrafodelista"/>
        <w:numPr>
          <w:ilvl w:val="0"/>
          <w:numId w:val="7"/>
        </w:numPr>
        <w:tabs>
          <w:tab w:val="left" w:pos="0"/>
          <w:tab w:val="left" w:pos="851"/>
        </w:tabs>
        <w:spacing w:line="360" w:lineRule="auto"/>
        <w:ind w:left="851"/>
        <w:jc w:val="both"/>
        <w:rPr>
          <w:rFonts w:ascii="Palatino Linotype" w:eastAsia="MS Mincho" w:hAnsi="Palatino Linotype"/>
          <w:i/>
          <w:color w:val="000000" w:themeColor="text1"/>
        </w:rPr>
      </w:pPr>
      <w:r w:rsidRPr="007D0373">
        <w:rPr>
          <w:rFonts w:ascii="Palatino Linotype" w:eastAsia="MS Gothic" w:hAnsi="Palatino Linotype"/>
          <w:b/>
          <w:color w:val="000000" w:themeColor="text1"/>
          <w:lang w:val="es-ES"/>
        </w:rPr>
        <w:t>Razones o Motivos de inconformidad: “</w:t>
      </w:r>
      <w:r w:rsidRPr="007D0373">
        <w:rPr>
          <w:rFonts w:ascii="Palatino Linotype" w:eastAsia="MS Gothic" w:hAnsi="Palatino Linotype"/>
          <w:i/>
          <w:color w:val="000000" w:themeColor="text1"/>
        </w:rPr>
        <w:t>No es la información que se solicita entregan una guía no presupuesto como se solicito” (sic)</w:t>
      </w:r>
    </w:p>
    <w:p w:rsidR="004022D9" w:rsidRPr="006E6138" w:rsidRDefault="004022D9" w:rsidP="00932C68">
      <w:pPr>
        <w:tabs>
          <w:tab w:val="left" w:pos="0"/>
          <w:tab w:val="left" w:pos="851"/>
        </w:tabs>
        <w:spacing w:line="360" w:lineRule="auto"/>
        <w:jc w:val="both"/>
        <w:rPr>
          <w:rFonts w:ascii="Palatino Linotype" w:eastAsia="Calibri" w:hAnsi="Palatino Linotype" w:cs="Arial"/>
          <w:color w:val="000000" w:themeColor="text1"/>
          <w:lang w:val="es-ES"/>
        </w:rPr>
      </w:pP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MS Mincho" w:hAnsi="Palatino Linotype"/>
          <w:i/>
          <w:color w:val="000000" w:themeColor="text1"/>
        </w:rPr>
      </w:pPr>
      <w:r w:rsidRPr="006E6138">
        <w:rPr>
          <w:rFonts w:ascii="Palatino Linotype" w:hAnsi="Palatino Linotype" w:cs="Arial"/>
          <w:color w:val="000000" w:themeColor="text1"/>
          <w:lang w:val="es-ES"/>
        </w:rPr>
        <w:t xml:space="preserve">Se registró el recurso de revisión bajo el número de expediente </w:t>
      </w:r>
      <w:r w:rsidRPr="006E6138">
        <w:rPr>
          <w:rFonts w:ascii="Palatino Linotype" w:eastAsia="MS Mincho" w:hAnsi="Palatino Linotype" w:cs="Arial"/>
          <w:bCs/>
          <w:color w:val="000000" w:themeColor="text1"/>
        </w:rPr>
        <w:t xml:space="preserve">al rubro indicado, asimismo con fundamento en lo dispuesto por el </w:t>
      </w:r>
      <w:r w:rsidRPr="006E6138">
        <w:rPr>
          <w:rFonts w:ascii="Palatino Linotype" w:eastAsia="Calibri" w:hAnsi="Palatino Linotype" w:cs="Arial"/>
          <w:color w:val="000000" w:themeColor="text1"/>
          <w:lang w:val="es-ES"/>
        </w:rPr>
        <w:t xml:space="preserve">artículo 185 fracción I de la Ley de Transparencia y Acceso a la Información Pública del Estado de México y Municipios </w:t>
      </w:r>
      <w:r w:rsidRPr="006E6138">
        <w:rPr>
          <w:rFonts w:ascii="Palatino Linotype" w:hAnsi="Palatino Linotype" w:cs="Arial"/>
          <w:color w:val="000000" w:themeColor="text1"/>
          <w:lang w:val="es-ES"/>
        </w:rPr>
        <w:t xml:space="preserve">se turnó a la </w:t>
      </w:r>
      <w:r w:rsidRPr="006E6138">
        <w:rPr>
          <w:rFonts w:ascii="Palatino Linotype" w:hAnsi="Palatino Linotype" w:cs="Arial"/>
          <w:b/>
          <w:color w:val="000000" w:themeColor="text1"/>
          <w:lang w:val="es-ES"/>
        </w:rPr>
        <w:t>Comisionada María del Rosario Mejía Ayala</w:t>
      </w:r>
      <w:r w:rsidR="007D0373">
        <w:rPr>
          <w:rFonts w:ascii="Palatino Linotype" w:hAnsi="Palatino Linotype" w:cs="Arial"/>
          <w:b/>
          <w:color w:val="000000" w:themeColor="text1"/>
          <w:lang w:val="es-ES"/>
        </w:rPr>
        <w:t>,</w:t>
      </w:r>
      <w:r w:rsidRPr="006E6138">
        <w:rPr>
          <w:rFonts w:ascii="Palatino Linotype" w:hAnsi="Palatino Linotype" w:cs="Arial"/>
          <w:color w:val="000000" w:themeColor="text1"/>
          <w:lang w:val="es-ES"/>
        </w:rPr>
        <w:t xml:space="preserve"> </w:t>
      </w:r>
      <w:r w:rsidR="007D0373">
        <w:rPr>
          <w:rFonts w:ascii="Palatino Linotype" w:hAnsi="Palatino Linotype" w:cs="Arial"/>
          <w:color w:val="000000" w:themeColor="text1"/>
          <w:lang w:val="es-ES"/>
        </w:rPr>
        <w:t>para</w:t>
      </w:r>
      <w:r w:rsidRPr="006E6138">
        <w:rPr>
          <w:rFonts w:ascii="Palatino Linotype" w:hAnsi="Palatino Linotype" w:cs="Arial"/>
          <w:color w:val="000000" w:themeColor="text1"/>
          <w:lang w:val="es-ES"/>
        </w:rPr>
        <w:t xml:space="preserve"> </w:t>
      </w:r>
      <w:r w:rsidRPr="006E6138">
        <w:rPr>
          <w:rFonts w:ascii="Palatino Linotype" w:hAnsi="Palatino Linotype" w:cs="Arial"/>
          <w:color w:val="000000" w:themeColor="text1"/>
        </w:rPr>
        <w:t>su análisis.</w:t>
      </w:r>
    </w:p>
    <w:p w:rsidR="004022D9" w:rsidRPr="006E6138" w:rsidRDefault="004022D9" w:rsidP="00932C68">
      <w:pPr>
        <w:tabs>
          <w:tab w:val="left" w:pos="0"/>
        </w:tabs>
        <w:spacing w:line="360" w:lineRule="auto"/>
        <w:contextualSpacing/>
        <w:jc w:val="both"/>
        <w:rPr>
          <w:rFonts w:ascii="Palatino Linotype" w:eastAsia="MS Mincho" w:hAnsi="Palatino Linotype"/>
          <w:i/>
          <w:color w:val="000000" w:themeColor="text1"/>
        </w:rPr>
      </w:pP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MS Mincho" w:hAnsi="Palatino Linotype"/>
          <w:i/>
          <w:color w:val="000000" w:themeColor="text1"/>
        </w:rPr>
      </w:pPr>
      <w:r w:rsidRPr="006E6138">
        <w:rPr>
          <w:rFonts w:ascii="Palatino Linotype" w:eastAsia="Calibri" w:hAnsi="Palatino Linotype" w:cs="Arial"/>
          <w:color w:val="000000" w:themeColor="text1"/>
          <w:lang w:val="es-ES"/>
        </w:rPr>
        <w:t xml:space="preserve">La Comisionada Ponente con fundamento en lo dispuesto por el artículo 185 fracción II de la ley de la materia, a través del acuerdo de admisión del </w:t>
      </w:r>
      <w:r w:rsidRPr="006E6138">
        <w:rPr>
          <w:rFonts w:ascii="Palatino Linotype" w:eastAsia="Calibri" w:hAnsi="Palatino Linotype" w:cs="Arial"/>
          <w:b/>
          <w:color w:val="000000" w:themeColor="text1"/>
          <w:lang w:val="es-ES"/>
        </w:rPr>
        <w:t>dieciocho de febrero de dos mil veinticinco</w:t>
      </w:r>
      <w:r w:rsidRPr="006E6138">
        <w:rPr>
          <w:rFonts w:ascii="Palatino Linotype" w:eastAsia="Calibri" w:hAnsi="Palatino Linotype" w:cs="Arial"/>
          <w:color w:val="000000" w:themeColor="text1"/>
          <w:lang w:val="es-ES"/>
        </w:rPr>
        <w:t xml:space="preserve">, puso a disposición de las partes el expediente electrónico </w:t>
      </w:r>
      <w:r w:rsidRPr="006E6138">
        <w:rPr>
          <w:rFonts w:ascii="Palatino Linotype" w:eastAsia="Calibri" w:hAnsi="Palatino Linotype" w:cs="Arial"/>
          <w:color w:val="000000" w:themeColor="text1"/>
        </w:rPr>
        <w:t xml:space="preserve">vía </w:t>
      </w:r>
      <w:r w:rsidRPr="006E6138">
        <w:rPr>
          <w:rFonts w:ascii="Palatino Linotype" w:eastAsia="Calibri" w:hAnsi="Palatino Linotype" w:cs="Arial"/>
          <w:color w:val="000000" w:themeColor="text1"/>
          <w:lang w:val="es-ES"/>
        </w:rPr>
        <w:t xml:space="preserve">Sistema de Acceso a la Información Mexiquense </w:t>
      </w:r>
      <w:r w:rsidRPr="006E6138">
        <w:rPr>
          <w:rFonts w:ascii="Palatino Linotype" w:eastAsia="Calibri" w:hAnsi="Palatino Linotype" w:cs="Arial"/>
          <w:b/>
          <w:color w:val="000000" w:themeColor="text1"/>
          <w:lang w:val="es-ES"/>
        </w:rPr>
        <w:t xml:space="preserve">(SAIMEX) </w:t>
      </w:r>
      <w:r w:rsidRPr="006E6138">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al caso concreto, de esta forma para que el </w:t>
      </w:r>
      <w:r w:rsidRPr="006E6138">
        <w:rPr>
          <w:rFonts w:ascii="Palatino Linotype" w:eastAsia="Calibri" w:hAnsi="Palatino Linotype" w:cs="Arial"/>
          <w:b/>
          <w:color w:val="000000" w:themeColor="text1"/>
          <w:lang w:val="es-ES"/>
        </w:rPr>
        <w:t>SUJETO OBLIGADO</w:t>
      </w:r>
      <w:r w:rsidRPr="006E6138">
        <w:rPr>
          <w:rFonts w:ascii="Palatino Linotype" w:eastAsia="Calibri" w:hAnsi="Palatino Linotype" w:cs="Arial"/>
          <w:color w:val="000000" w:themeColor="text1"/>
          <w:lang w:val="es-ES"/>
        </w:rPr>
        <w:t xml:space="preserve"> presentara el Informe Justificado procedente.  </w:t>
      </w:r>
    </w:p>
    <w:p w:rsidR="004022D9" w:rsidRPr="006E6138" w:rsidRDefault="004022D9" w:rsidP="00932C68">
      <w:pPr>
        <w:pStyle w:val="Prrafodelista"/>
        <w:tabs>
          <w:tab w:val="left" w:pos="0"/>
        </w:tabs>
        <w:spacing w:line="360" w:lineRule="auto"/>
        <w:rPr>
          <w:rFonts w:ascii="Palatino Linotype" w:eastAsia="Calibri" w:hAnsi="Palatino Linotype" w:cs="Arial"/>
          <w:color w:val="000000" w:themeColor="text1"/>
          <w:sz w:val="24"/>
          <w:lang w:val="es-ES"/>
        </w:rPr>
      </w:pP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MS Mincho" w:hAnsi="Palatino Linotype"/>
          <w:b/>
          <w:color w:val="000000" w:themeColor="text1"/>
        </w:rPr>
      </w:pPr>
      <w:r w:rsidRPr="006E6138">
        <w:rPr>
          <w:rFonts w:ascii="Palatino Linotype" w:eastAsia="Calibri" w:hAnsi="Palatino Linotype" w:cs="Arial"/>
          <w:color w:val="000000" w:themeColor="text1"/>
          <w:lang w:val="es-ES"/>
        </w:rPr>
        <w:t xml:space="preserve">De las constancias que obran en el expediente electrónico SAIMEX, se advierte que el particular no realizó manifestaciones que a su derecho convinieran; por su parte, el Sujeto Obligado entregó informe justificado el veintisiete de febrero de dos mil veinticinco y se puso a la vista del particular el veinte de mayo del mismo año, a través del archivo electrónico denominado </w:t>
      </w:r>
      <w:hyperlink r:id="rId14" w:history="1">
        <w:r w:rsidRPr="006E6138">
          <w:rPr>
            <w:rStyle w:val="Hipervnculo"/>
            <w:rFonts w:ascii="Palatino Linotype" w:eastAsia="Calibri" w:hAnsi="Palatino Linotype" w:cs="Arial"/>
            <w:b/>
            <w:bCs/>
            <w:color w:val="000000" w:themeColor="text1"/>
          </w:rPr>
          <w:t>RR-1258-2025.pdf</w:t>
        </w:r>
      </w:hyperlink>
      <w:r w:rsidRPr="006E6138">
        <w:rPr>
          <w:rFonts w:ascii="Palatino Linotype" w:eastAsia="Calibri" w:hAnsi="Palatino Linotype" w:cs="Arial"/>
          <w:color w:val="000000" w:themeColor="text1"/>
          <w:lang w:val="es-ES"/>
        </w:rPr>
        <w:t xml:space="preserve">, en el que ratificó su respuesta. </w:t>
      </w: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MS Mincho" w:hAnsi="Palatino Linotype"/>
          <w:i/>
          <w:color w:val="000000" w:themeColor="text1"/>
        </w:rPr>
      </w:pPr>
      <w:r w:rsidRPr="006E6138">
        <w:rPr>
          <w:rFonts w:ascii="Palatino Linotype" w:eastAsia="MS Mincho" w:hAnsi="Palatino Linotype"/>
          <w:color w:val="000000" w:themeColor="text1"/>
        </w:rPr>
        <w:lastRenderedPageBreak/>
        <w:t xml:space="preserve">El </w:t>
      </w:r>
      <w:r w:rsidRPr="006E6138">
        <w:rPr>
          <w:rFonts w:ascii="Palatino Linotype" w:eastAsia="MS Mincho" w:hAnsi="Palatino Linotype"/>
          <w:b/>
          <w:color w:val="000000" w:themeColor="text1"/>
        </w:rPr>
        <w:t>veinte de mayo de dos mil veinticinco</w:t>
      </w:r>
      <w:r w:rsidRPr="006E6138">
        <w:rPr>
          <w:rFonts w:ascii="Palatino Linotype" w:eastAsia="MS Mincho" w:hAnsi="Palatino Linotype"/>
          <w:color w:val="000000" w:themeColor="text1"/>
        </w:rPr>
        <w:t xml:space="preserve">, se notificó el acuerdo a través del cual se aprobó la ampliación de plazo para emitir la resolución por un periodo de quince días. </w:t>
      </w:r>
    </w:p>
    <w:p w:rsidR="004022D9" w:rsidRPr="006E6138" w:rsidRDefault="004022D9" w:rsidP="00932C68">
      <w:pPr>
        <w:tabs>
          <w:tab w:val="left" w:pos="0"/>
        </w:tabs>
        <w:spacing w:line="360" w:lineRule="auto"/>
        <w:contextualSpacing/>
        <w:jc w:val="both"/>
        <w:rPr>
          <w:rFonts w:ascii="Palatino Linotype" w:eastAsia="MS Mincho" w:hAnsi="Palatino Linotype"/>
          <w:i/>
          <w:color w:val="000000" w:themeColor="text1"/>
        </w:rPr>
      </w:pP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MS Mincho" w:hAnsi="Palatino Linotype"/>
          <w:i/>
          <w:color w:val="000000" w:themeColor="text1"/>
        </w:rPr>
      </w:pPr>
      <w:r w:rsidRPr="006E6138">
        <w:rPr>
          <w:rFonts w:ascii="Palatino Linotype" w:eastAsia="MS Mincho" w:hAnsi="Palatino Linotype"/>
          <w:color w:val="000000" w:themeColor="text1"/>
        </w:rPr>
        <w:t xml:space="preserve">El </w:t>
      </w:r>
      <w:r w:rsidRPr="006E6138">
        <w:rPr>
          <w:rFonts w:ascii="Palatino Linotype" w:eastAsia="MS Mincho" w:hAnsi="Palatino Linotype"/>
          <w:b/>
          <w:color w:val="000000" w:themeColor="text1"/>
        </w:rPr>
        <w:t>tres de junio de dos mil veinticinco,</w:t>
      </w:r>
      <w:r w:rsidRPr="006E6138">
        <w:rPr>
          <w:rFonts w:ascii="Palatino Linotype" w:eastAsia="MS Mincho" w:hAnsi="Palatino Linotype"/>
          <w:color w:val="000000" w:themeColor="text1"/>
        </w:rPr>
        <w:t xml:space="preserve"> se notificó acuerdo mediante el cual se de</w:t>
      </w:r>
      <w:r w:rsidR="00E20997" w:rsidRPr="006E6138">
        <w:rPr>
          <w:rFonts w:ascii="Palatino Linotype" w:eastAsia="MS Mincho" w:hAnsi="Palatino Linotype"/>
          <w:color w:val="000000" w:themeColor="text1"/>
        </w:rPr>
        <w:t xml:space="preserve">cretó el cierre de instrucción, </w:t>
      </w:r>
      <w:r w:rsidR="00E20997" w:rsidRPr="006E6138">
        <w:rPr>
          <w:rFonts w:ascii="Palatino Linotype" w:eastAsia="Palatino Linotype" w:hAnsi="Palatino Linotype" w:cs="Palatino Linotype"/>
          <w:color w:val="000000"/>
        </w:rPr>
        <w:t>por lo que no habiendo más que hacer constar, y</w:t>
      </w:r>
    </w:p>
    <w:p w:rsidR="004022D9" w:rsidRPr="006E6138" w:rsidRDefault="004022D9" w:rsidP="00932C68">
      <w:pPr>
        <w:tabs>
          <w:tab w:val="left" w:pos="0"/>
        </w:tabs>
        <w:spacing w:line="360" w:lineRule="auto"/>
        <w:contextualSpacing/>
        <w:jc w:val="both"/>
        <w:rPr>
          <w:rFonts w:ascii="Palatino Linotype" w:eastAsia="MS Mincho" w:hAnsi="Palatino Linotype"/>
          <w:b/>
          <w:color w:val="000000" w:themeColor="text1"/>
        </w:rPr>
      </w:pPr>
    </w:p>
    <w:p w:rsidR="004022D9" w:rsidRPr="006E6138" w:rsidRDefault="004022D9" w:rsidP="00932C68">
      <w:pPr>
        <w:keepNext/>
        <w:keepLines/>
        <w:tabs>
          <w:tab w:val="left" w:pos="0"/>
        </w:tabs>
        <w:spacing w:line="360" w:lineRule="auto"/>
        <w:jc w:val="center"/>
        <w:outlineLvl w:val="0"/>
        <w:rPr>
          <w:rFonts w:ascii="Palatino Linotype" w:eastAsia="MS Gothic" w:hAnsi="Palatino Linotype"/>
          <w:b/>
          <w:color w:val="000000" w:themeColor="text1"/>
          <w:lang w:eastAsia="en-US"/>
        </w:rPr>
      </w:pPr>
      <w:bookmarkStart w:id="8" w:name="_Toc491791302"/>
      <w:bookmarkStart w:id="9" w:name="_Toc528153788"/>
      <w:bookmarkStart w:id="10" w:name="_Toc94119611"/>
      <w:r w:rsidRPr="006E6138">
        <w:rPr>
          <w:rFonts w:ascii="Palatino Linotype" w:eastAsia="MS Gothic" w:hAnsi="Palatino Linotype"/>
          <w:b/>
          <w:color w:val="000000" w:themeColor="text1"/>
          <w:lang w:eastAsia="en-US"/>
        </w:rPr>
        <w:t>C</w:t>
      </w:r>
      <w:r w:rsidR="00E20997" w:rsidRPr="006E6138">
        <w:rPr>
          <w:rFonts w:ascii="Palatino Linotype" w:eastAsia="MS Gothic" w:hAnsi="Palatino Linotype"/>
          <w:b/>
          <w:color w:val="000000" w:themeColor="text1"/>
          <w:lang w:eastAsia="en-US"/>
        </w:rPr>
        <w:t xml:space="preserve"> </w:t>
      </w:r>
      <w:r w:rsidRPr="006E6138">
        <w:rPr>
          <w:rFonts w:ascii="Palatino Linotype" w:eastAsia="MS Gothic" w:hAnsi="Palatino Linotype"/>
          <w:b/>
          <w:color w:val="000000" w:themeColor="text1"/>
          <w:lang w:eastAsia="en-US"/>
        </w:rPr>
        <w:t>O</w:t>
      </w:r>
      <w:r w:rsidR="00E20997" w:rsidRPr="006E6138">
        <w:rPr>
          <w:rFonts w:ascii="Palatino Linotype" w:eastAsia="MS Gothic" w:hAnsi="Palatino Linotype"/>
          <w:b/>
          <w:color w:val="000000" w:themeColor="text1"/>
          <w:lang w:eastAsia="en-US"/>
        </w:rPr>
        <w:t xml:space="preserve"> </w:t>
      </w:r>
      <w:r w:rsidRPr="006E6138">
        <w:rPr>
          <w:rFonts w:ascii="Palatino Linotype" w:eastAsia="MS Gothic" w:hAnsi="Palatino Linotype"/>
          <w:b/>
          <w:color w:val="000000" w:themeColor="text1"/>
          <w:lang w:eastAsia="en-US"/>
        </w:rPr>
        <w:t>N</w:t>
      </w:r>
      <w:r w:rsidR="00E20997" w:rsidRPr="006E6138">
        <w:rPr>
          <w:rFonts w:ascii="Palatino Linotype" w:eastAsia="MS Gothic" w:hAnsi="Palatino Linotype"/>
          <w:b/>
          <w:color w:val="000000" w:themeColor="text1"/>
          <w:lang w:eastAsia="en-US"/>
        </w:rPr>
        <w:t xml:space="preserve"> </w:t>
      </w:r>
      <w:r w:rsidRPr="006E6138">
        <w:rPr>
          <w:rFonts w:ascii="Palatino Linotype" w:eastAsia="MS Gothic" w:hAnsi="Palatino Linotype"/>
          <w:b/>
          <w:color w:val="000000" w:themeColor="text1"/>
          <w:lang w:eastAsia="en-US"/>
        </w:rPr>
        <w:t>S</w:t>
      </w:r>
      <w:r w:rsidR="00E20997" w:rsidRPr="006E6138">
        <w:rPr>
          <w:rFonts w:ascii="Palatino Linotype" w:eastAsia="MS Gothic" w:hAnsi="Palatino Linotype"/>
          <w:b/>
          <w:color w:val="000000" w:themeColor="text1"/>
          <w:lang w:eastAsia="en-US"/>
        </w:rPr>
        <w:t xml:space="preserve"> </w:t>
      </w:r>
      <w:r w:rsidRPr="006E6138">
        <w:rPr>
          <w:rFonts w:ascii="Palatino Linotype" w:eastAsia="MS Gothic" w:hAnsi="Palatino Linotype"/>
          <w:b/>
          <w:color w:val="000000" w:themeColor="text1"/>
          <w:lang w:eastAsia="en-US"/>
        </w:rPr>
        <w:t>I</w:t>
      </w:r>
      <w:r w:rsidR="00E20997" w:rsidRPr="006E6138">
        <w:rPr>
          <w:rFonts w:ascii="Palatino Linotype" w:eastAsia="MS Gothic" w:hAnsi="Palatino Linotype"/>
          <w:b/>
          <w:color w:val="000000" w:themeColor="text1"/>
          <w:lang w:eastAsia="en-US"/>
        </w:rPr>
        <w:t xml:space="preserve"> </w:t>
      </w:r>
      <w:r w:rsidRPr="006E6138">
        <w:rPr>
          <w:rFonts w:ascii="Palatino Linotype" w:eastAsia="MS Gothic" w:hAnsi="Palatino Linotype"/>
          <w:b/>
          <w:color w:val="000000" w:themeColor="text1"/>
          <w:lang w:eastAsia="en-US"/>
        </w:rPr>
        <w:t>D</w:t>
      </w:r>
      <w:r w:rsidR="00E20997" w:rsidRPr="006E6138">
        <w:rPr>
          <w:rFonts w:ascii="Palatino Linotype" w:eastAsia="MS Gothic" w:hAnsi="Palatino Linotype"/>
          <w:b/>
          <w:color w:val="000000" w:themeColor="text1"/>
          <w:lang w:eastAsia="en-US"/>
        </w:rPr>
        <w:t xml:space="preserve"> </w:t>
      </w:r>
      <w:r w:rsidRPr="006E6138">
        <w:rPr>
          <w:rFonts w:ascii="Palatino Linotype" w:eastAsia="MS Gothic" w:hAnsi="Palatino Linotype"/>
          <w:b/>
          <w:color w:val="000000" w:themeColor="text1"/>
          <w:lang w:eastAsia="en-US"/>
        </w:rPr>
        <w:t>E</w:t>
      </w:r>
      <w:r w:rsidR="00E20997" w:rsidRPr="006E6138">
        <w:rPr>
          <w:rFonts w:ascii="Palatino Linotype" w:eastAsia="MS Gothic" w:hAnsi="Palatino Linotype"/>
          <w:b/>
          <w:color w:val="000000" w:themeColor="text1"/>
          <w:lang w:eastAsia="en-US"/>
        </w:rPr>
        <w:t xml:space="preserve"> </w:t>
      </w:r>
      <w:r w:rsidRPr="006E6138">
        <w:rPr>
          <w:rFonts w:ascii="Palatino Linotype" w:eastAsia="MS Gothic" w:hAnsi="Palatino Linotype"/>
          <w:b/>
          <w:color w:val="000000" w:themeColor="text1"/>
          <w:lang w:eastAsia="en-US"/>
        </w:rPr>
        <w:t>R</w:t>
      </w:r>
      <w:r w:rsidR="00E20997" w:rsidRPr="006E6138">
        <w:rPr>
          <w:rFonts w:ascii="Palatino Linotype" w:eastAsia="MS Gothic" w:hAnsi="Palatino Linotype"/>
          <w:b/>
          <w:color w:val="000000" w:themeColor="text1"/>
          <w:lang w:eastAsia="en-US"/>
        </w:rPr>
        <w:t xml:space="preserve"> </w:t>
      </w:r>
      <w:r w:rsidRPr="006E6138">
        <w:rPr>
          <w:rFonts w:ascii="Palatino Linotype" w:eastAsia="MS Gothic" w:hAnsi="Palatino Linotype"/>
          <w:b/>
          <w:color w:val="000000" w:themeColor="text1"/>
          <w:lang w:eastAsia="en-US"/>
        </w:rPr>
        <w:t>A</w:t>
      </w:r>
      <w:r w:rsidR="00E20997" w:rsidRPr="006E6138">
        <w:rPr>
          <w:rFonts w:ascii="Palatino Linotype" w:eastAsia="MS Gothic" w:hAnsi="Palatino Linotype"/>
          <w:b/>
          <w:color w:val="000000" w:themeColor="text1"/>
          <w:lang w:eastAsia="en-US"/>
        </w:rPr>
        <w:t xml:space="preserve"> </w:t>
      </w:r>
      <w:r w:rsidRPr="006E6138">
        <w:rPr>
          <w:rFonts w:ascii="Palatino Linotype" w:eastAsia="MS Gothic" w:hAnsi="Palatino Linotype"/>
          <w:b/>
          <w:color w:val="000000" w:themeColor="text1"/>
          <w:lang w:eastAsia="en-US"/>
        </w:rPr>
        <w:t>N</w:t>
      </w:r>
      <w:r w:rsidR="00E20997" w:rsidRPr="006E6138">
        <w:rPr>
          <w:rFonts w:ascii="Palatino Linotype" w:eastAsia="MS Gothic" w:hAnsi="Palatino Linotype"/>
          <w:b/>
          <w:color w:val="000000" w:themeColor="text1"/>
          <w:lang w:eastAsia="en-US"/>
        </w:rPr>
        <w:t xml:space="preserve"> </w:t>
      </w:r>
      <w:r w:rsidRPr="006E6138">
        <w:rPr>
          <w:rFonts w:ascii="Palatino Linotype" w:eastAsia="MS Gothic" w:hAnsi="Palatino Linotype"/>
          <w:b/>
          <w:color w:val="000000" w:themeColor="text1"/>
          <w:lang w:eastAsia="en-US"/>
        </w:rPr>
        <w:t>D</w:t>
      </w:r>
      <w:r w:rsidR="00E20997" w:rsidRPr="006E6138">
        <w:rPr>
          <w:rFonts w:ascii="Palatino Linotype" w:eastAsia="MS Gothic" w:hAnsi="Palatino Linotype"/>
          <w:b/>
          <w:color w:val="000000" w:themeColor="text1"/>
          <w:lang w:eastAsia="en-US"/>
        </w:rPr>
        <w:t xml:space="preserve"> </w:t>
      </w:r>
      <w:r w:rsidRPr="006E6138">
        <w:rPr>
          <w:rFonts w:ascii="Palatino Linotype" w:eastAsia="MS Gothic" w:hAnsi="Palatino Linotype"/>
          <w:b/>
          <w:color w:val="000000" w:themeColor="text1"/>
          <w:lang w:eastAsia="en-US"/>
        </w:rPr>
        <w:t>O</w:t>
      </w:r>
      <w:bookmarkEnd w:id="8"/>
      <w:bookmarkEnd w:id="9"/>
      <w:bookmarkEnd w:id="10"/>
    </w:p>
    <w:p w:rsidR="004022D9" w:rsidRPr="006E6138" w:rsidRDefault="004022D9" w:rsidP="00932C68">
      <w:pPr>
        <w:keepNext/>
        <w:keepLines/>
        <w:tabs>
          <w:tab w:val="left" w:pos="0"/>
        </w:tabs>
        <w:spacing w:line="360" w:lineRule="auto"/>
        <w:jc w:val="center"/>
        <w:outlineLvl w:val="0"/>
        <w:rPr>
          <w:rFonts w:ascii="Palatino Linotype" w:eastAsia="MS Gothic" w:hAnsi="Palatino Linotype"/>
          <w:b/>
          <w:color w:val="000000" w:themeColor="text1"/>
          <w:lang w:eastAsia="en-US"/>
        </w:rPr>
      </w:pPr>
    </w:p>
    <w:p w:rsidR="004022D9" w:rsidRPr="006E6138" w:rsidRDefault="004022D9" w:rsidP="00932C68">
      <w:pPr>
        <w:keepNext/>
        <w:keepLines/>
        <w:tabs>
          <w:tab w:val="left" w:pos="0"/>
        </w:tabs>
        <w:spacing w:line="360" w:lineRule="auto"/>
        <w:outlineLvl w:val="1"/>
        <w:rPr>
          <w:rFonts w:ascii="Palatino Linotype" w:eastAsia="MS Gothic" w:hAnsi="Palatino Linotype"/>
          <w:b/>
          <w:color w:val="000000" w:themeColor="text1"/>
          <w:lang w:eastAsia="en-US"/>
        </w:rPr>
      </w:pPr>
      <w:bookmarkStart w:id="11" w:name="_Toc491791303"/>
      <w:bookmarkStart w:id="12" w:name="_Toc528153789"/>
      <w:bookmarkStart w:id="13" w:name="_Toc94119612"/>
      <w:r w:rsidRPr="006E6138">
        <w:rPr>
          <w:rFonts w:ascii="Palatino Linotype" w:eastAsia="MS Gothic" w:hAnsi="Palatino Linotype"/>
          <w:b/>
          <w:color w:val="000000" w:themeColor="text1"/>
          <w:lang w:eastAsia="en-US"/>
        </w:rPr>
        <w:t>PRIMERO. De la competencia</w:t>
      </w:r>
      <w:bookmarkEnd w:id="11"/>
      <w:bookmarkEnd w:id="12"/>
      <w:r w:rsidRPr="006E6138">
        <w:rPr>
          <w:rFonts w:ascii="Palatino Linotype" w:eastAsia="MS Gothic" w:hAnsi="Palatino Linotype"/>
          <w:b/>
          <w:color w:val="000000" w:themeColor="text1"/>
          <w:lang w:eastAsia="en-US"/>
        </w:rPr>
        <w:t>.</w:t>
      </w:r>
      <w:bookmarkEnd w:id="13"/>
    </w:p>
    <w:p w:rsidR="004022D9" w:rsidRPr="006E6138" w:rsidRDefault="004022D9" w:rsidP="00932C68">
      <w:pPr>
        <w:pStyle w:val="Prrafodelista"/>
        <w:numPr>
          <w:ilvl w:val="0"/>
          <w:numId w:val="1"/>
        </w:numPr>
        <w:tabs>
          <w:tab w:val="left" w:pos="0"/>
        </w:tabs>
        <w:spacing w:before="240" w:after="240" w:line="360" w:lineRule="auto"/>
        <w:ind w:left="0" w:firstLine="0"/>
        <w:jc w:val="both"/>
        <w:rPr>
          <w:rFonts w:ascii="Palatino Linotype" w:hAnsi="Palatino Linotype"/>
          <w:color w:val="000000" w:themeColor="text1"/>
          <w:sz w:val="24"/>
        </w:rPr>
      </w:pPr>
      <w:r w:rsidRPr="006E6138">
        <w:rPr>
          <w:rFonts w:ascii="Palatino Linotype" w:hAnsi="Palatino Linotype"/>
          <w:color w:val="000000" w:themeColor="text1"/>
          <w:sz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E6138">
        <w:rPr>
          <w:rFonts w:ascii="Palatino Linotype" w:hAnsi="Palatino Linotype"/>
          <w:b/>
          <w:color w:val="000000" w:themeColor="text1"/>
          <w:sz w:val="24"/>
        </w:rPr>
        <w:t>Constitución Política de los Estados Unidos Mexicanos</w:t>
      </w:r>
      <w:r w:rsidRPr="006E6138">
        <w:rPr>
          <w:rFonts w:ascii="Palatino Linotype" w:hAnsi="Palatino Linotype"/>
          <w:color w:val="000000" w:themeColor="text1"/>
          <w:sz w:val="24"/>
        </w:rPr>
        <w:t xml:space="preserve">; 5, párrafos trigésimo séptimo, trigésimo octavo y trigésimo noveno, fracciones IV y V, de la </w:t>
      </w:r>
      <w:r w:rsidRPr="006E6138">
        <w:rPr>
          <w:rFonts w:ascii="Palatino Linotype" w:hAnsi="Palatino Linotype"/>
          <w:b/>
          <w:color w:val="000000" w:themeColor="text1"/>
          <w:sz w:val="24"/>
        </w:rPr>
        <w:t>Constitución Política del Estado Libre y Soberano de México</w:t>
      </w:r>
      <w:r w:rsidRPr="006E6138">
        <w:rPr>
          <w:rFonts w:ascii="Palatino Linotype" w:hAnsi="Palatino Linotype"/>
          <w:color w:val="000000" w:themeColor="text1"/>
          <w:sz w:val="24"/>
        </w:rPr>
        <w:t xml:space="preserve">; artículos 1, 2 fracción II, 13, 29, 36 fracciones I y II, 176, 178, 179, 181 párrafo tercero y 185 de la </w:t>
      </w:r>
      <w:r w:rsidRPr="006E6138">
        <w:rPr>
          <w:rFonts w:ascii="Palatino Linotype" w:hAnsi="Palatino Linotype"/>
          <w:b/>
          <w:color w:val="000000" w:themeColor="text1"/>
          <w:sz w:val="24"/>
        </w:rPr>
        <w:t>Ley de Transparencia y Acceso a la Información Pública del Estado de México y Municipios</w:t>
      </w:r>
      <w:r w:rsidRPr="006E6138">
        <w:rPr>
          <w:rFonts w:ascii="Palatino Linotype" w:hAnsi="Palatino Linotype"/>
          <w:color w:val="000000" w:themeColor="text1"/>
          <w:sz w:val="24"/>
        </w:rPr>
        <w:t xml:space="preserve">; y 7, 9 fracciones I y XXIII, y 11 del </w:t>
      </w:r>
      <w:r w:rsidRPr="006E6138">
        <w:rPr>
          <w:rFonts w:ascii="Palatino Linotype" w:hAnsi="Palatino Linotype"/>
          <w:b/>
          <w:color w:val="000000" w:themeColor="text1"/>
          <w:sz w:val="24"/>
        </w:rPr>
        <w:t>Reglamento Interior del Instituto de Transparencia, Acceso a la Información Pública y Protección de Datos Personales del Estado de México y Municipios.</w:t>
      </w:r>
    </w:p>
    <w:p w:rsidR="004022D9" w:rsidRPr="006E6138" w:rsidRDefault="004022D9" w:rsidP="00932C68">
      <w:pPr>
        <w:keepNext/>
        <w:keepLines/>
        <w:tabs>
          <w:tab w:val="left" w:pos="0"/>
        </w:tabs>
        <w:spacing w:line="360" w:lineRule="auto"/>
        <w:outlineLvl w:val="1"/>
        <w:rPr>
          <w:rFonts w:ascii="Palatino Linotype" w:eastAsia="MS Gothic" w:hAnsi="Palatino Linotype"/>
          <w:b/>
          <w:color w:val="000000" w:themeColor="text1"/>
          <w:lang w:eastAsia="en-US"/>
        </w:rPr>
      </w:pPr>
      <w:bookmarkStart w:id="14" w:name="_Toc491791304"/>
      <w:bookmarkStart w:id="15" w:name="_Toc528153790"/>
      <w:bookmarkStart w:id="16" w:name="_Toc94119613"/>
      <w:r w:rsidRPr="006E6138">
        <w:rPr>
          <w:rFonts w:ascii="Palatino Linotype" w:eastAsia="MS Gothic" w:hAnsi="Palatino Linotype"/>
          <w:b/>
          <w:color w:val="000000" w:themeColor="text1"/>
          <w:lang w:eastAsia="en-US"/>
        </w:rPr>
        <w:t>SEGUNDO. De la oportunidad y procedencia.</w:t>
      </w:r>
      <w:bookmarkEnd w:id="14"/>
      <w:bookmarkEnd w:id="15"/>
      <w:bookmarkEnd w:id="16"/>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Theme="minorEastAsia" w:hAnsi="Palatino Linotype"/>
          <w:color w:val="000000" w:themeColor="text1"/>
          <w:lang w:val="es-ES_tradnl" w:eastAsia="es-ES"/>
        </w:rPr>
      </w:pPr>
      <w:r w:rsidRPr="006E6138">
        <w:rPr>
          <w:rFonts w:ascii="Palatino Linotype" w:eastAsia="Calibri" w:hAnsi="Palatino Linotype" w:cs="Arial"/>
          <w:color w:val="000000" w:themeColor="text1"/>
          <w:lang w:val="es-ES_tradnl" w:eastAsia="es-ES"/>
        </w:rPr>
        <w:t xml:space="preserve">El medio de impugnación fue presentado a través del </w:t>
      </w:r>
      <w:r w:rsidRPr="006E6138">
        <w:rPr>
          <w:rFonts w:ascii="Palatino Linotype" w:eastAsia="Calibri" w:hAnsi="Palatino Linotype" w:cs="Arial"/>
          <w:b/>
          <w:color w:val="000000" w:themeColor="text1"/>
          <w:lang w:val="es-ES_tradnl" w:eastAsia="es-ES"/>
        </w:rPr>
        <w:t>SAIMEX,</w:t>
      </w:r>
      <w:r w:rsidRPr="006E6138">
        <w:rPr>
          <w:rFonts w:ascii="Palatino Linotype" w:eastAsia="Calibri" w:hAnsi="Palatino Linotype" w:cs="Arial"/>
          <w:color w:val="000000" w:themeColor="text1"/>
          <w:lang w:val="es-ES_tradnl" w:eastAsia="es-ES"/>
        </w:rPr>
        <w:t xml:space="preserve"> en el formato previamente aprobado para tal efecto y dentro del plazo legal de quince días hábiles otorgados; para el caso en particular es de señalar que el </w:t>
      </w:r>
      <w:r w:rsidRPr="006E6138">
        <w:rPr>
          <w:rFonts w:ascii="Palatino Linotype" w:eastAsia="Calibri" w:hAnsi="Palatino Linotype" w:cs="Arial"/>
          <w:b/>
          <w:color w:val="000000" w:themeColor="text1"/>
          <w:lang w:val="es-ES_tradnl" w:eastAsia="es-ES"/>
        </w:rPr>
        <w:t>SUJETO OBLIGADO</w:t>
      </w:r>
      <w:r w:rsidRPr="006E6138">
        <w:rPr>
          <w:rFonts w:ascii="Palatino Linotype" w:eastAsia="Calibri" w:hAnsi="Palatino Linotype" w:cs="Arial"/>
          <w:color w:val="000000" w:themeColor="text1"/>
          <w:lang w:val="es-ES_tradnl" w:eastAsia="es-ES"/>
        </w:rPr>
        <w:t xml:space="preserve"> entregó respuesta el día </w:t>
      </w:r>
      <w:r w:rsidRPr="006E6138">
        <w:rPr>
          <w:rFonts w:ascii="Palatino Linotype" w:eastAsia="Calibri" w:hAnsi="Palatino Linotype" w:cs="Arial"/>
          <w:b/>
          <w:color w:val="000000" w:themeColor="text1"/>
          <w:lang w:val="es-ES_tradnl" w:eastAsia="es-ES"/>
        </w:rPr>
        <w:t>doce de febrero de dos mil veinticinco</w:t>
      </w:r>
      <w:r w:rsidRPr="006E6138">
        <w:rPr>
          <w:rFonts w:ascii="Palatino Linotype" w:eastAsia="Calibri" w:hAnsi="Palatino Linotype" w:cs="Arial"/>
          <w:color w:val="000000" w:themeColor="text1"/>
          <w:lang w:val="es-ES_tradnl" w:eastAsia="es-ES"/>
        </w:rPr>
        <w:t xml:space="preserve">, </w:t>
      </w:r>
      <w:r w:rsidRPr="006E6138">
        <w:rPr>
          <w:rFonts w:ascii="Palatino Linotype" w:eastAsiaTheme="minorEastAsia" w:hAnsi="Palatino Linotype" w:cs="Arial"/>
          <w:color w:val="000000" w:themeColor="text1"/>
          <w:lang w:val="es-ES_tradnl" w:eastAsia="es-ES"/>
        </w:rPr>
        <w:t xml:space="preserve">de tal forma que el plazo para </w:t>
      </w:r>
      <w:r w:rsidRPr="006E6138">
        <w:rPr>
          <w:rFonts w:ascii="Palatino Linotype" w:eastAsiaTheme="minorEastAsia" w:hAnsi="Palatino Linotype" w:cs="Arial"/>
          <w:color w:val="000000" w:themeColor="text1"/>
          <w:lang w:val="es-ES_tradnl" w:eastAsia="es-ES"/>
        </w:rPr>
        <w:lastRenderedPageBreak/>
        <w:t xml:space="preserve">interponer el recurso transcurrió del </w:t>
      </w:r>
      <w:r w:rsidRPr="006E6138">
        <w:rPr>
          <w:rFonts w:ascii="Palatino Linotype" w:eastAsiaTheme="minorEastAsia" w:hAnsi="Palatino Linotype" w:cs="Arial"/>
          <w:b/>
          <w:color w:val="000000" w:themeColor="text1"/>
          <w:lang w:val="es-ES_tradnl" w:eastAsia="es-ES"/>
        </w:rPr>
        <w:t>trece de febrero al seis de marzo de dos mil veinticinco</w:t>
      </w:r>
      <w:r w:rsidRPr="006E6138">
        <w:rPr>
          <w:rFonts w:ascii="Palatino Linotype" w:eastAsiaTheme="minorEastAsia" w:hAnsi="Palatino Linotype" w:cs="Arial"/>
          <w:color w:val="000000" w:themeColor="text1"/>
          <w:lang w:val="es-ES_tradnl" w:eastAsia="es-ES"/>
        </w:rPr>
        <w:t xml:space="preserve">, de acuerdo al calendario oficial del Instituto de Transparencia del Estado de México y Municipios; en consecuencia, si el particular presentó su inconformidad el </w:t>
      </w:r>
      <w:r w:rsidRPr="006E6138">
        <w:rPr>
          <w:rFonts w:ascii="Palatino Linotype" w:eastAsiaTheme="minorEastAsia" w:hAnsi="Palatino Linotype" w:cs="Arial"/>
          <w:b/>
          <w:color w:val="000000" w:themeColor="text1"/>
          <w:lang w:val="es-ES_tradnl" w:eastAsia="es-ES"/>
        </w:rPr>
        <w:t>doce de febrero de dos mil veinticinco</w:t>
      </w:r>
      <w:r w:rsidRPr="006E6138">
        <w:rPr>
          <w:rFonts w:ascii="Palatino Linotype" w:eastAsiaTheme="minorEastAsia" w:hAnsi="Palatino Linotype" w:cs="Arial"/>
          <w:color w:val="000000" w:themeColor="text1"/>
          <w:lang w:val="es-ES_tradnl" w:eastAsia="es-ES"/>
        </w:rPr>
        <w:t xml:space="preserve">, se encuentra dentro de los márgenes temporales previstos en el artículo 178 de la </w:t>
      </w:r>
      <w:r w:rsidRPr="006E6138">
        <w:rPr>
          <w:rFonts w:ascii="Palatino Linotype" w:eastAsiaTheme="minorEastAsia" w:hAnsi="Palatino Linotype" w:cs="Arial"/>
          <w:b/>
          <w:color w:val="000000" w:themeColor="text1"/>
          <w:lang w:val="es-ES_tradnl" w:eastAsia="es-ES"/>
        </w:rPr>
        <w:t xml:space="preserve">Ley de Transparencia y Acceso a la Información Pública del Estado de México y Municipios </w:t>
      </w:r>
      <w:r w:rsidRPr="006E6138">
        <w:rPr>
          <w:rFonts w:ascii="Palatino Linotype" w:eastAsiaTheme="minorEastAsia" w:hAnsi="Palatino Linotype" w:cs="Arial"/>
          <w:color w:val="000000" w:themeColor="text1"/>
          <w:lang w:val="es-ES_tradnl" w:eastAsia="es-ES"/>
        </w:rPr>
        <w:t>vigente.</w:t>
      </w:r>
    </w:p>
    <w:p w:rsidR="004022D9" w:rsidRPr="006E6138" w:rsidRDefault="004022D9" w:rsidP="00932C68">
      <w:pPr>
        <w:pStyle w:val="Prrafodelista"/>
        <w:numPr>
          <w:ilvl w:val="0"/>
          <w:numId w:val="1"/>
        </w:numPr>
        <w:tabs>
          <w:tab w:val="left" w:pos="0"/>
        </w:tabs>
        <w:spacing w:before="240" w:after="240" w:line="360" w:lineRule="auto"/>
        <w:ind w:left="0" w:firstLine="0"/>
        <w:jc w:val="both"/>
        <w:rPr>
          <w:rFonts w:ascii="Palatino Linotype" w:hAnsi="Palatino Linotype" w:cs="Arial"/>
          <w:bCs/>
          <w:color w:val="000000" w:themeColor="text1"/>
          <w:sz w:val="24"/>
        </w:rPr>
      </w:pPr>
      <w:r w:rsidRPr="006E6138">
        <w:rPr>
          <w:rFonts w:ascii="Palatino Linotype" w:hAnsi="Palatino Linotype" w:cs="Arial"/>
          <w:bCs/>
          <w:color w:val="000000" w:themeColor="text1"/>
          <w:sz w:val="24"/>
        </w:rPr>
        <w:t>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4022D9" w:rsidRPr="006E6138" w:rsidRDefault="004022D9" w:rsidP="00932C68">
      <w:pPr>
        <w:pStyle w:val="Prrafodelista"/>
        <w:tabs>
          <w:tab w:val="left" w:pos="0"/>
        </w:tabs>
        <w:ind w:left="0"/>
        <w:rPr>
          <w:rFonts w:ascii="Palatino Linotype" w:hAnsi="Palatino Linotype" w:cs="Arial"/>
          <w:color w:val="000000" w:themeColor="text1"/>
          <w:sz w:val="24"/>
        </w:rPr>
      </w:pPr>
    </w:p>
    <w:p w:rsidR="004022D9" w:rsidRPr="006E6138" w:rsidRDefault="004022D9" w:rsidP="00932C68">
      <w:pPr>
        <w:pStyle w:val="Prrafodelista"/>
        <w:numPr>
          <w:ilvl w:val="0"/>
          <w:numId w:val="1"/>
        </w:numPr>
        <w:tabs>
          <w:tab w:val="left" w:pos="0"/>
        </w:tabs>
        <w:spacing w:before="240" w:after="240" w:line="360" w:lineRule="auto"/>
        <w:ind w:left="0" w:firstLine="0"/>
        <w:jc w:val="both"/>
        <w:rPr>
          <w:rFonts w:ascii="Palatino Linotype" w:hAnsi="Palatino Linotype" w:cs="Arial"/>
          <w:color w:val="000000" w:themeColor="text1"/>
          <w:sz w:val="24"/>
        </w:rPr>
      </w:pPr>
      <w:r w:rsidRPr="006E6138">
        <w:rPr>
          <w:rFonts w:ascii="Palatino Linotype" w:hAnsi="Palatino Linotype" w:cs="Arial"/>
          <w:color w:val="000000" w:themeColor="text1"/>
          <w:sz w:val="24"/>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4022D9" w:rsidRPr="006E6138" w:rsidRDefault="004022D9" w:rsidP="00932C68">
      <w:pPr>
        <w:tabs>
          <w:tab w:val="left" w:pos="0"/>
        </w:tabs>
        <w:spacing w:before="240" w:after="240" w:line="276" w:lineRule="auto"/>
        <w:ind w:left="851"/>
        <w:contextualSpacing/>
        <w:jc w:val="both"/>
        <w:rPr>
          <w:rFonts w:ascii="Palatino Linotype" w:hAnsi="Palatino Linotype" w:cs="Arial"/>
          <w:i/>
          <w:color w:val="000000" w:themeColor="text1"/>
        </w:rPr>
      </w:pPr>
      <w:r w:rsidRPr="006E6138">
        <w:rPr>
          <w:rFonts w:ascii="Palatino Linotype" w:hAnsi="Palatino Linotype" w:cs="Arial"/>
          <w:i/>
          <w:color w:val="000000" w:themeColor="text1"/>
        </w:rPr>
        <w:t xml:space="preserve">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w:t>
      </w:r>
      <w:r w:rsidRPr="006E6138">
        <w:rPr>
          <w:rFonts w:ascii="Palatino Linotype" w:hAnsi="Palatino Linotype" w:cs="Arial"/>
          <w:i/>
          <w:color w:val="000000" w:themeColor="text1"/>
        </w:rPr>
        <w:lastRenderedPageBreak/>
        <w:t>de tres días, por tanto, no impide que el escrito correspondiente se presente antes de iniciado ese término. De ahí que si dicho recurso se interpone antes de que inicie el plazo para hacerlo, su presentación no es extemporánea.</w:t>
      </w:r>
    </w:p>
    <w:p w:rsidR="004022D9" w:rsidRPr="006E6138" w:rsidRDefault="004022D9" w:rsidP="00932C68">
      <w:pPr>
        <w:tabs>
          <w:tab w:val="left" w:pos="0"/>
        </w:tabs>
        <w:spacing w:before="240" w:after="240" w:line="276" w:lineRule="auto"/>
        <w:ind w:left="851"/>
        <w:contextualSpacing/>
        <w:jc w:val="both"/>
        <w:rPr>
          <w:rFonts w:ascii="Palatino Linotype" w:hAnsi="Palatino Linotype" w:cs="Arial"/>
          <w:i/>
          <w:color w:val="000000" w:themeColor="text1"/>
        </w:rPr>
      </w:pPr>
      <w:r w:rsidRPr="006E6138">
        <w:rPr>
          <w:rFonts w:ascii="Palatino Linotype" w:hAnsi="Palatino Linotype" w:cs="Arial"/>
          <w:i/>
          <w:color w:val="000000" w:themeColor="text1"/>
        </w:rPr>
        <w:t xml:space="preserve"> 1a./J. 41/2015 (10a.) </w:t>
      </w:r>
    </w:p>
    <w:p w:rsidR="004022D9" w:rsidRPr="006E6138" w:rsidRDefault="004022D9" w:rsidP="00932C68">
      <w:pPr>
        <w:tabs>
          <w:tab w:val="left" w:pos="0"/>
        </w:tabs>
        <w:spacing w:before="240" w:after="240" w:line="276" w:lineRule="auto"/>
        <w:ind w:left="851"/>
        <w:contextualSpacing/>
        <w:jc w:val="both"/>
        <w:rPr>
          <w:rFonts w:ascii="Palatino Linotype" w:hAnsi="Palatino Linotype" w:cs="Arial"/>
          <w:i/>
          <w:color w:val="000000" w:themeColor="text1"/>
        </w:rPr>
      </w:pPr>
      <w:r w:rsidRPr="006E6138">
        <w:rPr>
          <w:rFonts w:ascii="Palatino Linotype" w:hAnsi="Palatino Linotype" w:cs="Arial"/>
          <w:i/>
          <w:color w:val="000000" w:themeColor="text1"/>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4022D9" w:rsidRPr="006E6138" w:rsidRDefault="004022D9" w:rsidP="00932C68">
      <w:pPr>
        <w:tabs>
          <w:tab w:val="left" w:pos="0"/>
        </w:tabs>
        <w:spacing w:before="240" w:after="240" w:line="276" w:lineRule="auto"/>
        <w:ind w:left="851"/>
        <w:contextualSpacing/>
        <w:jc w:val="both"/>
        <w:rPr>
          <w:rFonts w:ascii="Palatino Linotype" w:hAnsi="Palatino Linotype" w:cs="Arial"/>
          <w:i/>
          <w:color w:val="000000" w:themeColor="text1"/>
        </w:rPr>
      </w:pPr>
    </w:p>
    <w:p w:rsidR="004022D9" w:rsidRPr="006E6138" w:rsidRDefault="004022D9" w:rsidP="00932C68">
      <w:pPr>
        <w:tabs>
          <w:tab w:val="left" w:pos="0"/>
        </w:tabs>
        <w:spacing w:before="240" w:after="240" w:line="276" w:lineRule="auto"/>
        <w:ind w:left="851"/>
        <w:contextualSpacing/>
        <w:jc w:val="both"/>
        <w:rPr>
          <w:rFonts w:ascii="Palatino Linotype" w:hAnsi="Palatino Linotype" w:cs="Arial"/>
          <w:i/>
          <w:color w:val="000000" w:themeColor="text1"/>
        </w:rPr>
      </w:pPr>
      <w:r w:rsidRPr="006E6138">
        <w:rPr>
          <w:rFonts w:ascii="Palatino Linotype" w:hAnsi="Palatino Linotype" w:cs="Arial"/>
          <w:i/>
          <w:color w:val="000000" w:themeColor="text1"/>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4022D9" w:rsidRPr="006E6138" w:rsidRDefault="004022D9" w:rsidP="00932C68">
      <w:pPr>
        <w:tabs>
          <w:tab w:val="left" w:pos="0"/>
        </w:tabs>
        <w:spacing w:before="240" w:after="240" w:line="276" w:lineRule="auto"/>
        <w:ind w:left="851"/>
        <w:contextualSpacing/>
        <w:jc w:val="both"/>
        <w:rPr>
          <w:rFonts w:ascii="Palatino Linotype" w:hAnsi="Palatino Linotype" w:cs="Arial"/>
          <w:i/>
          <w:color w:val="000000" w:themeColor="text1"/>
        </w:rPr>
      </w:pPr>
    </w:p>
    <w:p w:rsidR="004022D9" w:rsidRPr="006E6138" w:rsidRDefault="004022D9" w:rsidP="00932C68">
      <w:pPr>
        <w:tabs>
          <w:tab w:val="left" w:pos="0"/>
        </w:tabs>
        <w:spacing w:before="240" w:after="240" w:line="276" w:lineRule="auto"/>
        <w:ind w:left="851"/>
        <w:contextualSpacing/>
        <w:jc w:val="both"/>
        <w:rPr>
          <w:rFonts w:ascii="Palatino Linotype" w:hAnsi="Palatino Linotype" w:cs="Arial"/>
          <w:i/>
          <w:color w:val="000000" w:themeColor="text1"/>
        </w:rPr>
      </w:pPr>
      <w:r w:rsidRPr="006E6138">
        <w:rPr>
          <w:rFonts w:ascii="Palatino Linotype" w:hAnsi="Palatino Linotype" w:cs="Arial"/>
          <w:i/>
          <w:color w:val="000000" w:themeColor="text1"/>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rsidR="004022D9" w:rsidRPr="006E6138" w:rsidRDefault="004022D9" w:rsidP="00932C68">
      <w:pPr>
        <w:tabs>
          <w:tab w:val="left" w:pos="0"/>
        </w:tabs>
        <w:spacing w:before="240" w:after="240" w:line="276" w:lineRule="auto"/>
        <w:ind w:left="851"/>
        <w:contextualSpacing/>
        <w:jc w:val="both"/>
        <w:rPr>
          <w:rFonts w:ascii="Palatino Linotype" w:hAnsi="Palatino Linotype" w:cs="Arial"/>
          <w:i/>
          <w:color w:val="000000" w:themeColor="text1"/>
        </w:rPr>
      </w:pPr>
    </w:p>
    <w:p w:rsidR="004022D9" w:rsidRPr="006E6138" w:rsidRDefault="004022D9" w:rsidP="00932C68">
      <w:pPr>
        <w:tabs>
          <w:tab w:val="left" w:pos="0"/>
        </w:tabs>
        <w:spacing w:before="240" w:after="240" w:line="276" w:lineRule="auto"/>
        <w:ind w:left="851"/>
        <w:contextualSpacing/>
        <w:jc w:val="both"/>
        <w:rPr>
          <w:rFonts w:ascii="Palatino Linotype" w:hAnsi="Palatino Linotype" w:cs="Arial"/>
          <w:i/>
          <w:color w:val="000000" w:themeColor="text1"/>
        </w:rPr>
      </w:pPr>
      <w:r w:rsidRPr="006E6138">
        <w:rPr>
          <w:rFonts w:ascii="Palatino Linotype" w:hAnsi="Palatino Linotype" w:cs="Arial"/>
          <w:i/>
          <w:color w:val="000000" w:themeColor="text1"/>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rsidR="004022D9" w:rsidRPr="006E6138" w:rsidRDefault="004022D9" w:rsidP="00932C68">
      <w:pPr>
        <w:tabs>
          <w:tab w:val="left" w:pos="0"/>
        </w:tabs>
        <w:spacing w:before="240" w:after="240" w:line="276" w:lineRule="auto"/>
        <w:ind w:left="851"/>
        <w:contextualSpacing/>
        <w:jc w:val="both"/>
        <w:rPr>
          <w:rFonts w:ascii="Palatino Linotype" w:hAnsi="Palatino Linotype" w:cs="Arial"/>
          <w:i/>
          <w:color w:val="000000" w:themeColor="text1"/>
        </w:rPr>
      </w:pPr>
    </w:p>
    <w:p w:rsidR="004022D9" w:rsidRPr="006E6138" w:rsidRDefault="004022D9" w:rsidP="00932C68">
      <w:pPr>
        <w:tabs>
          <w:tab w:val="left" w:pos="0"/>
        </w:tabs>
        <w:spacing w:before="240" w:after="240" w:line="276" w:lineRule="auto"/>
        <w:ind w:left="851"/>
        <w:contextualSpacing/>
        <w:jc w:val="both"/>
        <w:rPr>
          <w:rFonts w:ascii="Palatino Linotype" w:hAnsi="Palatino Linotype" w:cs="Arial"/>
          <w:i/>
          <w:color w:val="000000" w:themeColor="text1"/>
        </w:rPr>
      </w:pPr>
      <w:r w:rsidRPr="006E6138">
        <w:rPr>
          <w:rFonts w:ascii="Palatino Linotype" w:hAnsi="Palatino Linotype" w:cs="Arial"/>
          <w:i/>
          <w:color w:val="000000" w:themeColor="text1"/>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4022D9" w:rsidRPr="006E6138" w:rsidRDefault="004022D9" w:rsidP="00932C68">
      <w:pPr>
        <w:tabs>
          <w:tab w:val="left" w:pos="0"/>
        </w:tabs>
        <w:spacing w:before="240" w:after="240" w:line="276" w:lineRule="auto"/>
        <w:ind w:left="851"/>
        <w:contextualSpacing/>
        <w:jc w:val="both"/>
        <w:rPr>
          <w:rFonts w:ascii="Palatino Linotype" w:hAnsi="Palatino Linotype" w:cs="Arial"/>
          <w:i/>
          <w:color w:val="000000" w:themeColor="text1"/>
        </w:rPr>
      </w:pPr>
    </w:p>
    <w:p w:rsidR="004022D9" w:rsidRPr="006E6138" w:rsidRDefault="004022D9" w:rsidP="00932C68">
      <w:pPr>
        <w:tabs>
          <w:tab w:val="left" w:pos="0"/>
        </w:tabs>
        <w:spacing w:before="240" w:after="240" w:line="276" w:lineRule="auto"/>
        <w:ind w:left="851"/>
        <w:contextualSpacing/>
        <w:jc w:val="both"/>
        <w:rPr>
          <w:rFonts w:ascii="Palatino Linotype" w:hAnsi="Palatino Linotype"/>
          <w:i/>
          <w:color w:val="000000" w:themeColor="text1"/>
        </w:rPr>
      </w:pPr>
      <w:r w:rsidRPr="006E6138">
        <w:rPr>
          <w:rFonts w:ascii="Palatino Linotype" w:hAnsi="Palatino Linotype" w:cs="Arial"/>
          <w:i/>
          <w:color w:val="000000" w:themeColor="text1"/>
        </w:rPr>
        <w:t>Tesis de jurisprudencia 41/2015 (10a.). Aprobada por la Primera Sala de este Alto Tribunal, en sesión privada de veintisiete de mayo de dos mil quince.</w:t>
      </w:r>
    </w:p>
    <w:p w:rsidR="004022D9" w:rsidRPr="006E6138" w:rsidRDefault="004022D9" w:rsidP="00932C68">
      <w:pPr>
        <w:pStyle w:val="Prrafodelista"/>
        <w:numPr>
          <w:ilvl w:val="0"/>
          <w:numId w:val="1"/>
        </w:numPr>
        <w:tabs>
          <w:tab w:val="left" w:pos="0"/>
        </w:tabs>
        <w:spacing w:before="240" w:after="240" w:line="360" w:lineRule="auto"/>
        <w:ind w:left="0" w:firstLine="0"/>
        <w:jc w:val="both"/>
        <w:rPr>
          <w:rFonts w:ascii="Palatino Linotype" w:hAnsi="Palatino Linotype" w:cs="Arial"/>
          <w:i/>
          <w:color w:val="000000" w:themeColor="text1"/>
          <w:sz w:val="24"/>
        </w:rPr>
      </w:pPr>
      <w:r w:rsidRPr="006E6138">
        <w:rPr>
          <w:rFonts w:ascii="Palatino Linotype" w:hAnsi="Palatino Linotype"/>
          <w:color w:val="000000" w:themeColor="text1"/>
          <w:sz w:val="24"/>
        </w:rPr>
        <w:lastRenderedPageBreak/>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4022D9" w:rsidRPr="006E6138" w:rsidRDefault="004022D9" w:rsidP="00932C68">
      <w:pPr>
        <w:pStyle w:val="Prrafodelista"/>
        <w:tabs>
          <w:tab w:val="left" w:pos="0"/>
        </w:tabs>
        <w:spacing w:before="240" w:after="240" w:line="360" w:lineRule="auto"/>
        <w:ind w:left="0"/>
        <w:jc w:val="both"/>
        <w:rPr>
          <w:rFonts w:ascii="Palatino Linotype" w:hAnsi="Palatino Linotype" w:cs="Arial"/>
          <w:i/>
          <w:color w:val="000000" w:themeColor="text1"/>
          <w:sz w:val="24"/>
        </w:rPr>
      </w:pPr>
    </w:p>
    <w:p w:rsidR="004022D9" w:rsidRPr="006E6138" w:rsidRDefault="004022D9" w:rsidP="00932C68">
      <w:pPr>
        <w:pStyle w:val="Prrafodelista"/>
        <w:numPr>
          <w:ilvl w:val="0"/>
          <w:numId w:val="1"/>
        </w:numPr>
        <w:tabs>
          <w:tab w:val="left" w:pos="0"/>
        </w:tabs>
        <w:spacing w:before="240" w:after="240" w:line="360" w:lineRule="auto"/>
        <w:ind w:left="0" w:firstLine="0"/>
        <w:jc w:val="both"/>
        <w:rPr>
          <w:rFonts w:ascii="Palatino Linotype" w:hAnsi="Palatino Linotype" w:cs="Arial"/>
          <w:i/>
          <w:color w:val="000000" w:themeColor="text1"/>
          <w:sz w:val="24"/>
        </w:rPr>
      </w:pPr>
      <w:r w:rsidRPr="006E6138">
        <w:rPr>
          <w:rFonts w:ascii="Palatino Linotype" w:hAnsi="Palatino Linotype"/>
          <w:color w:val="000000" w:themeColor="text1"/>
          <w:sz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4022D9" w:rsidRPr="006E6138" w:rsidRDefault="004022D9" w:rsidP="00932C68">
      <w:pPr>
        <w:pStyle w:val="Prrafodelista"/>
        <w:tabs>
          <w:tab w:val="left" w:pos="0"/>
        </w:tabs>
        <w:ind w:left="0"/>
        <w:rPr>
          <w:rFonts w:ascii="Palatino Linotype" w:hAnsi="Palatino Linotype" w:cs="Arial"/>
          <w:i/>
          <w:color w:val="000000" w:themeColor="text1"/>
          <w:sz w:val="24"/>
        </w:rPr>
      </w:pPr>
    </w:p>
    <w:p w:rsidR="004022D9" w:rsidRPr="006E6138" w:rsidRDefault="004022D9" w:rsidP="00932C68">
      <w:pPr>
        <w:pStyle w:val="Prrafodelista"/>
        <w:numPr>
          <w:ilvl w:val="0"/>
          <w:numId w:val="1"/>
        </w:numPr>
        <w:tabs>
          <w:tab w:val="left" w:pos="0"/>
        </w:tabs>
        <w:spacing w:before="240" w:after="240" w:line="360" w:lineRule="auto"/>
        <w:ind w:left="0" w:firstLine="0"/>
        <w:jc w:val="both"/>
        <w:rPr>
          <w:rFonts w:ascii="Palatino Linotype" w:hAnsi="Palatino Linotype" w:cs="Arial"/>
          <w:i/>
          <w:color w:val="000000" w:themeColor="text1"/>
          <w:sz w:val="24"/>
        </w:rPr>
      </w:pPr>
      <w:r w:rsidRPr="006E6138">
        <w:rPr>
          <w:rFonts w:ascii="Palatino Linotype" w:hAnsi="Palatino Linotype"/>
          <w:color w:val="000000" w:themeColor="text1"/>
          <w:sz w:val="24"/>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6E6138">
        <w:rPr>
          <w:rFonts w:ascii="Palatino Linotype" w:hAnsi="Palatino Linotype"/>
          <w:b/>
          <w:color w:val="000000" w:themeColor="text1"/>
          <w:sz w:val="24"/>
        </w:rPr>
        <w:t>SUJETO OBLIGADO</w:t>
      </w:r>
      <w:r w:rsidRPr="006E6138">
        <w:rPr>
          <w:rFonts w:ascii="Palatino Linotype" w:hAnsi="Palatino Linotype"/>
          <w:color w:val="000000" w:themeColor="text1"/>
          <w:sz w:val="24"/>
        </w:rPr>
        <w:t>.</w:t>
      </w: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Calibri" w:hAnsi="Palatino Linotype" w:cs="Arial"/>
          <w:color w:val="000000" w:themeColor="text1"/>
          <w:lang w:val="es-ES_tradnl" w:eastAsia="es-ES"/>
        </w:rPr>
      </w:pPr>
      <w:r w:rsidRPr="006E6138">
        <w:rPr>
          <w:rFonts w:ascii="Palatino Linotype" w:eastAsia="Calibri" w:hAnsi="Palatino Linotype" w:cs="Arial"/>
          <w:color w:val="000000" w:themeColor="text1"/>
          <w:lang w:val="es-ES_tradnl" w:eastAsia="es-ES"/>
        </w:rPr>
        <w:t xml:space="preserve">Por otra parte, de la revisión al expediente electrónico del </w:t>
      </w:r>
      <w:r w:rsidRPr="006E6138">
        <w:rPr>
          <w:rFonts w:ascii="Palatino Linotype" w:eastAsia="Calibri" w:hAnsi="Palatino Linotype" w:cs="Arial"/>
          <w:b/>
          <w:color w:val="000000" w:themeColor="text1"/>
          <w:lang w:val="es-ES_tradnl" w:eastAsia="es-ES"/>
        </w:rPr>
        <w:t>SAIMEX</w:t>
      </w:r>
      <w:r w:rsidRPr="006E6138">
        <w:rPr>
          <w:rFonts w:ascii="Palatino Linotype" w:eastAsia="Calibri" w:hAnsi="Palatino Linotype" w:cs="Arial"/>
          <w:color w:val="000000" w:themeColor="text1"/>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Calibri" w:hAnsi="Palatino Linotype" w:cs="Arial"/>
          <w:color w:val="000000" w:themeColor="text1"/>
          <w:lang w:val="es-ES_tradnl" w:eastAsia="es-ES"/>
        </w:rPr>
      </w:pPr>
      <w:r w:rsidRPr="006E6138">
        <w:rPr>
          <w:rFonts w:ascii="Palatino Linotype" w:eastAsia="Calibri" w:hAnsi="Palatino Linotype" w:cs="Arial"/>
          <w:color w:val="000000" w:themeColor="text1"/>
          <w:lang w:val="es-ES_tradnl" w:eastAsia="es-ES"/>
        </w:rPr>
        <w:lastRenderedPageBreak/>
        <w:t xml:space="preserve">Esto es así, ya que de conformidad con los artículos 6, Apartado A, fracciones III y IV de la Constitución Política de los Estados Unidos Mexicanos y </w:t>
      </w:r>
      <w:r w:rsidRPr="006E6138">
        <w:rPr>
          <w:rFonts w:ascii="Palatino Linotype" w:eastAsia="Calibri" w:hAnsi="Palatino Linotype" w:cs="Arial"/>
          <w:bCs/>
          <w:color w:val="000000" w:themeColor="text1"/>
          <w:lang w:val="es-ES" w:eastAsia="es-ES"/>
        </w:rPr>
        <w:t xml:space="preserve">5, párrafos vigésimo, vigésimo primero y vigésimo </w:t>
      </w:r>
      <w:r w:rsidR="00AB3B87" w:rsidRPr="006E6138">
        <w:rPr>
          <w:rFonts w:ascii="Palatino Linotype" w:eastAsia="Calibri" w:hAnsi="Palatino Linotype" w:cs="Arial"/>
          <w:bCs/>
          <w:color w:val="000000" w:themeColor="text1"/>
          <w:lang w:val="es-ES" w:eastAsia="es-ES"/>
        </w:rPr>
        <w:t>segundo</w:t>
      </w:r>
      <w:r w:rsidRPr="006E6138">
        <w:rPr>
          <w:rFonts w:ascii="Palatino Linotype" w:eastAsia="Calibri" w:hAnsi="Palatino Linotype" w:cs="Arial"/>
          <w:bCs/>
          <w:color w:val="000000" w:themeColor="text1"/>
          <w:lang w:val="es-ES" w:eastAsia="es-ES"/>
        </w:rPr>
        <w:t> fracciones IV y V </w:t>
      </w:r>
      <w:r w:rsidRPr="006E6138">
        <w:rPr>
          <w:rFonts w:ascii="Palatino Linotype" w:eastAsia="Calibri" w:hAnsi="Palatino Linotype" w:cs="Arial"/>
          <w:color w:val="000000" w:themeColor="text1"/>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4022D9" w:rsidRPr="006E6138" w:rsidRDefault="004022D9" w:rsidP="00932C68">
      <w:pPr>
        <w:pStyle w:val="Prrafodelista"/>
        <w:tabs>
          <w:tab w:val="left" w:pos="0"/>
        </w:tabs>
        <w:ind w:left="0"/>
        <w:rPr>
          <w:rFonts w:ascii="Palatino Linotype" w:eastAsia="Calibri" w:hAnsi="Palatino Linotype" w:cs="Arial"/>
          <w:color w:val="000000" w:themeColor="text1"/>
          <w:sz w:val="24"/>
          <w:lang w:val="es-ES_tradnl" w:eastAsia="es-ES"/>
        </w:rPr>
      </w:pP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Calibri" w:hAnsi="Palatino Linotype" w:cs="Arial"/>
          <w:color w:val="000000" w:themeColor="text1"/>
          <w:lang w:val="es-ES_tradnl" w:eastAsia="es-ES"/>
        </w:rPr>
      </w:pPr>
      <w:r w:rsidRPr="006E6138">
        <w:rPr>
          <w:rFonts w:ascii="Palatino Linotype" w:eastAsia="Calibri" w:hAnsi="Palatino Linotype" w:cs="Arial"/>
          <w:color w:val="000000" w:themeColor="text1"/>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022D9" w:rsidRPr="006E6138" w:rsidRDefault="004022D9" w:rsidP="00932C68">
      <w:pPr>
        <w:pStyle w:val="Prrafodelista"/>
        <w:tabs>
          <w:tab w:val="left" w:pos="0"/>
        </w:tabs>
        <w:ind w:left="0"/>
        <w:rPr>
          <w:rFonts w:ascii="Palatino Linotype" w:eastAsia="Calibri" w:hAnsi="Palatino Linotype" w:cs="Arial"/>
          <w:color w:val="000000" w:themeColor="text1"/>
          <w:sz w:val="24"/>
          <w:lang w:val="es-ES_tradnl" w:eastAsia="es-ES"/>
        </w:rPr>
      </w:pP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Calibri" w:hAnsi="Palatino Linotype" w:cs="Arial"/>
          <w:color w:val="000000" w:themeColor="text1"/>
          <w:lang w:val="es-ES_tradnl" w:eastAsia="es-ES"/>
        </w:rPr>
      </w:pPr>
      <w:r w:rsidRPr="006E6138">
        <w:rPr>
          <w:rFonts w:ascii="Palatino Linotype" w:eastAsia="Calibri" w:hAnsi="Palatino Linotype" w:cs="Arial"/>
          <w:color w:val="000000" w:themeColor="text1"/>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4022D9" w:rsidRPr="006E6138" w:rsidRDefault="004022D9" w:rsidP="00932C68">
      <w:pPr>
        <w:pStyle w:val="Prrafodelista"/>
        <w:tabs>
          <w:tab w:val="left" w:pos="0"/>
        </w:tabs>
        <w:ind w:left="0"/>
        <w:rPr>
          <w:rFonts w:ascii="Palatino Linotype" w:eastAsia="Calibri" w:hAnsi="Palatino Linotype" w:cs="Arial"/>
          <w:color w:val="000000" w:themeColor="text1"/>
          <w:sz w:val="24"/>
          <w:lang w:val="es-ES_tradnl" w:eastAsia="es-ES"/>
        </w:rPr>
      </w:pP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Calibri" w:hAnsi="Palatino Linotype" w:cs="Arial"/>
          <w:color w:val="000000" w:themeColor="text1"/>
          <w:lang w:val="es-ES_tradnl" w:eastAsia="es-ES"/>
        </w:rPr>
      </w:pPr>
      <w:r w:rsidRPr="006E6138">
        <w:rPr>
          <w:rFonts w:ascii="Palatino Linotype" w:eastAsia="Calibri" w:hAnsi="Palatino Linotype" w:cs="Arial"/>
          <w:color w:val="000000" w:themeColor="text1"/>
          <w:lang w:val="es-ES_tradnl" w:eastAsia="es-ES"/>
        </w:rPr>
        <w:t xml:space="preserve">Por lo que el nombre del solicitando y recurrente no puede ser considerado un requisito indispensable de procedibilidad del recurso de revisión que nos ocupa, ya que el </w:t>
      </w:r>
      <w:r w:rsidRPr="006E6138">
        <w:rPr>
          <w:rFonts w:ascii="Palatino Linotype" w:eastAsia="Calibri" w:hAnsi="Palatino Linotype" w:cs="Arial"/>
          <w:color w:val="000000" w:themeColor="text1"/>
          <w:lang w:val="es-ES_tradnl" w:eastAsia="es-ES"/>
        </w:rPr>
        <w:lastRenderedPageBreak/>
        <w:t>acceso a la información no está condicionado a acreditar algún interés ya sea jurídico o legítimo, máxime que es un elemento subsanable por este Órgano Resolutor.</w:t>
      </w:r>
    </w:p>
    <w:p w:rsidR="004022D9" w:rsidRPr="006E6138" w:rsidRDefault="004022D9" w:rsidP="00932C68">
      <w:pPr>
        <w:tabs>
          <w:tab w:val="left" w:pos="0"/>
        </w:tabs>
        <w:spacing w:line="360" w:lineRule="auto"/>
        <w:rPr>
          <w:rFonts w:ascii="Palatino Linotype" w:eastAsia="Calibri" w:hAnsi="Palatino Linotype" w:cs="Arial"/>
          <w:color w:val="000000" w:themeColor="text1"/>
          <w:lang w:val="es-ES_tradnl" w:eastAsia="es-ES"/>
        </w:rPr>
      </w:pP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Calibri" w:hAnsi="Palatino Linotype" w:cs="Arial"/>
          <w:b/>
          <w:color w:val="000000" w:themeColor="text1"/>
        </w:rPr>
      </w:pPr>
      <w:r w:rsidRPr="006E6138">
        <w:rPr>
          <w:rFonts w:ascii="Palatino Linotype" w:eastAsia="Calibri" w:hAnsi="Palatino Linotype" w:cs="Arial"/>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022D9" w:rsidRPr="006E6138" w:rsidRDefault="004022D9" w:rsidP="00932C68">
      <w:pPr>
        <w:tabs>
          <w:tab w:val="left" w:pos="0"/>
        </w:tabs>
        <w:spacing w:line="360" w:lineRule="auto"/>
        <w:contextualSpacing/>
        <w:jc w:val="both"/>
        <w:rPr>
          <w:rFonts w:ascii="Palatino Linotype" w:eastAsia="Calibri" w:hAnsi="Palatino Linotype" w:cs="Arial"/>
          <w:b/>
          <w:color w:val="000000" w:themeColor="text1"/>
        </w:rPr>
      </w:pPr>
    </w:p>
    <w:p w:rsidR="004022D9" w:rsidRPr="006E6138" w:rsidRDefault="004022D9" w:rsidP="00932C68">
      <w:pPr>
        <w:keepNext/>
        <w:keepLines/>
        <w:tabs>
          <w:tab w:val="left" w:pos="0"/>
        </w:tabs>
        <w:spacing w:line="360" w:lineRule="auto"/>
        <w:outlineLvl w:val="0"/>
        <w:rPr>
          <w:rFonts w:ascii="Palatino Linotype" w:eastAsia="MS Gothic" w:hAnsi="Palatino Linotype"/>
          <w:b/>
          <w:color w:val="000000" w:themeColor="text1"/>
        </w:rPr>
      </w:pPr>
      <w:bookmarkStart w:id="17" w:name="_Toc65713731"/>
      <w:bookmarkStart w:id="18" w:name="_Toc94119614"/>
      <w:r w:rsidRPr="006E6138">
        <w:rPr>
          <w:rFonts w:ascii="Palatino Linotype" w:eastAsia="MS Mincho" w:hAnsi="Palatino Linotype" w:cstheme="majorBidi"/>
          <w:b/>
          <w:color w:val="000000" w:themeColor="text1"/>
          <w:lang w:val="es-ES_tradnl" w:eastAsia="es-ES"/>
        </w:rPr>
        <w:t>TERCERO. Planteamiento de la Litis</w:t>
      </w:r>
      <w:r w:rsidRPr="006E6138">
        <w:rPr>
          <w:rFonts w:ascii="Palatino Linotype" w:eastAsia="MS Gothic" w:hAnsi="Palatino Linotype"/>
          <w:b/>
          <w:color w:val="000000" w:themeColor="text1"/>
        </w:rPr>
        <w:t>.</w:t>
      </w:r>
      <w:bookmarkEnd w:id="17"/>
      <w:bookmarkEnd w:id="18"/>
    </w:p>
    <w:p w:rsidR="004022D9" w:rsidRPr="006E6138" w:rsidRDefault="004022D9" w:rsidP="00932C68">
      <w:pPr>
        <w:pStyle w:val="Prrafodelista"/>
        <w:numPr>
          <w:ilvl w:val="0"/>
          <w:numId w:val="1"/>
        </w:numPr>
        <w:tabs>
          <w:tab w:val="left" w:pos="0"/>
        </w:tabs>
        <w:spacing w:line="360" w:lineRule="auto"/>
        <w:ind w:left="0" w:firstLine="0"/>
        <w:jc w:val="both"/>
        <w:rPr>
          <w:rFonts w:ascii="Palatino Linotype" w:eastAsia="MS Mincho" w:hAnsi="Palatino Linotype" w:cs="Arial"/>
          <w:i/>
          <w:color w:val="000000" w:themeColor="text1"/>
          <w:sz w:val="24"/>
          <w:lang w:val="es-ES_tradnl" w:eastAsia="es-ES"/>
        </w:rPr>
      </w:pPr>
      <w:r w:rsidRPr="006E6138">
        <w:rPr>
          <w:rFonts w:ascii="Palatino Linotype" w:hAnsi="Palatino Linotype" w:cs="Arial"/>
          <w:color w:val="000000" w:themeColor="text1"/>
          <w:sz w:val="24"/>
        </w:rPr>
        <w:t xml:space="preserve">El particular solicitó el programa de obra, las obras ejecutadas, estatus, saber si se cumplieron, presupuesto destinado, ficha técnica, nombre de la empresa que lo ejecutó, dinero que se adeuda de los contratos y cuantos se pagaron. </w:t>
      </w:r>
    </w:p>
    <w:p w:rsidR="004022D9" w:rsidRPr="006E6138" w:rsidRDefault="004022D9" w:rsidP="00932C68">
      <w:pPr>
        <w:pStyle w:val="Prrafodelista"/>
        <w:tabs>
          <w:tab w:val="left" w:pos="0"/>
        </w:tabs>
        <w:spacing w:line="360" w:lineRule="auto"/>
        <w:ind w:left="0"/>
        <w:jc w:val="both"/>
        <w:rPr>
          <w:rFonts w:ascii="Palatino Linotype" w:eastAsia="MS Mincho" w:hAnsi="Palatino Linotype" w:cs="Arial"/>
          <w:i/>
          <w:color w:val="000000" w:themeColor="text1"/>
          <w:sz w:val="24"/>
          <w:lang w:val="es-ES_tradnl" w:eastAsia="es-ES"/>
        </w:rPr>
      </w:pPr>
    </w:p>
    <w:p w:rsidR="004022D9" w:rsidRPr="006E6138" w:rsidRDefault="004022D9" w:rsidP="00932C68">
      <w:pPr>
        <w:pStyle w:val="Prrafodelista"/>
        <w:numPr>
          <w:ilvl w:val="0"/>
          <w:numId w:val="1"/>
        </w:numPr>
        <w:tabs>
          <w:tab w:val="left" w:pos="0"/>
        </w:tabs>
        <w:spacing w:line="360" w:lineRule="auto"/>
        <w:ind w:left="0" w:firstLine="0"/>
        <w:jc w:val="both"/>
        <w:rPr>
          <w:rFonts w:ascii="Palatino Linotype" w:eastAsia="MS Mincho" w:hAnsi="Palatino Linotype" w:cs="Arial"/>
          <w:i/>
          <w:color w:val="000000" w:themeColor="text1"/>
          <w:sz w:val="24"/>
          <w:lang w:val="es-ES_tradnl" w:eastAsia="es-ES"/>
        </w:rPr>
      </w:pPr>
      <w:r w:rsidRPr="006E6138">
        <w:rPr>
          <w:rFonts w:ascii="Palatino Linotype" w:hAnsi="Palatino Linotype" w:cs="Arial"/>
          <w:color w:val="000000" w:themeColor="text1"/>
          <w:sz w:val="24"/>
        </w:rPr>
        <w:t xml:space="preserve">En respuesta, el Sujeto Obligado entregó, a través de la Dirección General de Obras, el Programa Anual de Obras 2024, listado de obras 2024, fichas técnicas de las obras del ejercicio fiscal 2024, guía para acceder al “Estado Analítico de Egresos-Clasificación por Objeto de Gasto” ejercicio fiscal 2024. Posteriormente, el particular se inconformó y señaló como razones y motivos de inconformidad </w:t>
      </w:r>
      <w:r w:rsidRPr="006E6138">
        <w:rPr>
          <w:rFonts w:ascii="Palatino Linotype" w:hAnsi="Palatino Linotype" w:cs="Arial"/>
          <w:i/>
          <w:color w:val="000000" w:themeColor="text1"/>
          <w:sz w:val="24"/>
        </w:rPr>
        <w:t>“No es la información que se solicita entregan una guía no presupuesto como se solicito”.</w:t>
      </w:r>
    </w:p>
    <w:p w:rsidR="004022D9" w:rsidRPr="006E6138" w:rsidRDefault="004022D9" w:rsidP="00932C68">
      <w:pPr>
        <w:tabs>
          <w:tab w:val="left" w:pos="0"/>
        </w:tabs>
        <w:spacing w:line="360" w:lineRule="auto"/>
        <w:jc w:val="both"/>
        <w:rPr>
          <w:rFonts w:ascii="Palatino Linotype" w:hAnsi="Palatino Linotype" w:cs="Arial"/>
          <w:i/>
          <w:color w:val="000000" w:themeColor="text1"/>
        </w:rPr>
      </w:pPr>
    </w:p>
    <w:p w:rsidR="004022D9" w:rsidRPr="006E6138" w:rsidRDefault="004022D9" w:rsidP="00932C68">
      <w:pPr>
        <w:pStyle w:val="Prrafodelista"/>
        <w:numPr>
          <w:ilvl w:val="0"/>
          <w:numId w:val="1"/>
        </w:numPr>
        <w:tabs>
          <w:tab w:val="left" w:pos="0"/>
        </w:tabs>
        <w:spacing w:line="360" w:lineRule="auto"/>
        <w:ind w:left="0" w:firstLine="0"/>
        <w:jc w:val="both"/>
        <w:rPr>
          <w:rFonts w:ascii="Palatino Linotype" w:eastAsia="MS Gothic" w:hAnsi="Palatino Linotype"/>
          <w:color w:val="000000" w:themeColor="text1"/>
          <w:sz w:val="24"/>
        </w:rPr>
      </w:pPr>
      <w:r w:rsidRPr="006E6138">
        <w:rPr>
          <w:rFonts w:ascii="Palatino Linotype" w:eastAsia="MS Gothic" w:hAnsi="Palatino Linotype"/>
          <w:color w:val="000000" w:themeColor="text1"/>
          <w:sz w:val="24"/>
        </w:rPr>
        <w:t xml:space="preserve">En consecuencia, la Litis a resolver en este recurso, se circunscribe a determinar si la respuesta colma con lo solicitado o si se actualiza la causal de procedencia prevista </w:t>
      </w:r>
      <w:r w:rsidRPr="006E6138">
        <w:rPr>
          <w:rFonts w:ascii="Palatino Linotype" w:hAnsi="Palatino Linotype"/>
          <w:color w:val="000000" w:themeColor="text1"/>
          <w:sz w:val="24"/>
        </w:rPr>
        <w:t xml:space="preserve">en el artículo 179, fracción V de la Ley de Transparencia y Acceso a la Información Pública del Estado de México y Municipios; que establece la entrega de información incompleta.  </w:t>
      </w:r>
    </w:p>
    <w:p w:rsidR="004022D9" w:rsidRPr="006E6138" w:rsidRDefault="004022D9" w:rsidP="00932C68">
      <w:pPr>
        <w:pStyle w:val="Prrafodelista"/>
        <w:tabs>
          <w:tab w:val="left" w:pos="0"/>
        </w:tabs>
        <w:spacing w:line="360" w:lineRule="auto"/>
        <w:ind w:left="0"/>
        <w:jc w:val="both"/>
        <w:rPr>
          <w:rFonts w:ascii="Palatino Linotype" w:eastAsia="MS Gothic" w:hAnsi="Palatino Linotype"/>
          <w:color w:val="000000" w:themeColor="text1"/>
          <w:sz w:val="24"/>
        </w:rPr>
      </w:pPr>
    </w:p>
    <w:p w:rsidR="004022D9" w:rsidRPr="006E6138" w:rsidRDefault="004022D9" w:rsidP="00932C68">
      <w:pPr>
        <w:pStyle w:val="Ttulo1"/>
        <w:tabs>
          <w:tab w:val="left" w:pos="0"/>
        </w:tabs>
        <w:spacing w:before="0" w:line="360" w:lineRule="auto"/>
        <w:rPr>
          <w:rFonts w:ascii="Palatino Linotype" w:eastAsia="MS Gothic" w:hAnsi="Palatino Linotype"/>
          <w:b/>
          <w:color w:val="000000" w:themeColor="text1"/>
          <w:sz w:val="24"/>
          <w:szCs w:val="24"/>
          <w:lang w:val="es-ES_tradnl"/>
        </w:rPr>
      </w:pPr>
      <w:bookmarkStart w:id="19" w:name="_Toc65713733"/>
      <w:bookmarkStart w:id="20" w:name="_Toc94119615"/>
      <w:r w:rsidRPr="006E6138">
        <w:rPr>
          <w:rFonts w:ascii="Palatino Linotype" w:eastAsia="MS Gothic" w:hAnsi="Palatino Linotype"/>
          <w:b/>
          <w:color w:val="000000" w:themeColor="text1"/>
          <w:sz w:val="24"/>
          <w:szCs w:val="24"/>
          <w:lang w:val="es-ES_tradnl"/>
        </w:rPr>
        <w:lastRenderedPageBreak/>
        <w:t>CUARTO. Del estudio y resolución del recurso de revisión.</w:t>
      </w:r>
      <w:bookmarkEnd w:id="19"/>
      <w:bookmarkEnd w:id="20"/>
    </w:p>
    <w:p w:rsidR="004022D9" w:rsidRPr="006E6138" w:rsidRDefault="004022D9" w:rsidP="00932C68">
      <w:pPr>
        <w:pStyle w:val="Ttulo1"/>
        <w:tabs>
          <w:tab w:val="left" w:pos="0"/>
        </w:tabs>
        <w:spacing w:before="0" w:line="360" w:lineRule="auto"/>
        <w:rPr>
          <w:rFonts w:ascii="Palatino Linotype" w:hAnsi="Palatino Linotype"/>
          <w:b/>
          <w:color w:val="000000" w:themeColor="text1"/>
          <w:sz w:val="24"/>
          <w:szCs w:val="24"/>
        </w:rPr>
      </w:pPr>
      <w:bookmarkStart w:id="21" w:name="_Toc80812777"/>
      <w:bookmarkStart w:id="22" w:name="_Toc83301641"/>
      <w:bookmarkStart w:id="23" w:name="_Toc94119617"/>
      <w:r w:rsidRPr="006E6138">
        <w:rPr>
          <w:rFonts w:ascii="Palatino Linotype" w:hAnsi="Palatino Linotype"/>
          <w:b/>
          <w:color w:val="000000" w:themeColor="text1"/>
          <w:sz w:val="24"/>
          <w:szCs w:val="24"/>
        </w:rPr>
        <w:t>De la información solicitada</w:t>
      </w:r>
      <w:bookmarkEnd w:id="21"/>
      <w:bookmarkEnd w:id="22"/>
      <w:r w:rsidRPr="006E6138">
        <w:rPr>
          <w:rFonts w:ascii="Palatino Linotype" w:hAnsi="Palatino Linotype"/>
          <w:b/>
          <w:color w:val="000000" w:themeColor="text1"/>
          <w:sz w:val="24"/>
          <w:szCs w:val="24"/>
        </w:rPr>
        <w:t xml:space="preserve"> y la respuesta del Sujeto Obligado</w:t>
      </w:r>
      <w:bookmarkEnd w:id="23"/>
    </w:p>
    <w:p w:rsidR="004022D9" w:rsidRPr="006E6138" w:rsidRDefault="004022D9" w:rsidP="00932C68">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6E6138">
        <w:rPr>
          <w:rFonts w:ascii="Palatino Linotype" w:eastAsia="Calibri" w:hAnsi="Palatino Linotype" w:cs="Arial"/>
          <w:color w:val="000000" w:themeColor="text1"/>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4022D9" w:rsidRPr="006E6138" w:rsidRDefault="004022D9" w:rsidP="00932C68">
      <w:pPr>
        <w:pStyle w:val="Prrafodelista"/>
        <w:tabs>
          <w:tab w:val="left" w:pos="0"/>
        </w:tabs>
        <w:spacing w:line="360" w:lineRule="auto"/>
        <w:ind w:left="0"/>
        <w:jc w:val="both"/>
        <w:rPr>
          <w:rFonts w:ascii="Palatino Linotype" w:eastAsia="Calibri" w:hAnsi="Palatino Linotype" w:cs="Arial"/>
          <w:color w:val="000000" w:themeColor="text1"/>
          <w:sz w:val="24"/>
        </w:rPr>
      </w:pPr>
    </w:p>
    <w:p w:rsidR="004022D9" w:rsidRPr="006E6138" w:rsidRDefault="004022D9" w:rsidP="00932C68">
      <w:pPr>
        <w:pStyle w:val="Prrafodelista"/>
        <w:numPr>
          <w:ilvl w:val="0"/>
          <w:numId w:val="1"/>
        </w:numPr>
        <w:tabs>
          <w:tab w:val="left" w:pos="0"/>
        </w:tabs>
        <w:spacing w:line="360" w:lineRule="auto"/>
        <w:ind w:left="0" w:firstLine="0"/>
        <w:jc w:val="both"/>
        <w:rPr>
          <w:rFonts w:ascii="Palatino Linotype" w:eastAsiaTheme="minorEastAsia" w:hAnsi="Palatino Linotype"/>
          <w:color w:val="000000" w:themeColor="text1"/>
          <w:sz w:val="24"/>
          <w:lang w:val="es-ES_tradnl" w:eastAsia="es-ES"/>
        </w:rPr>
      </w:pPr>
      <w:r w:rsidRPr="006E6138">
        <w:rPr>
          <w:rFonts w:ascii="Palatino Linotype" w:eastAsia="Calibri" w:hAnsi="Palatino Linotype" w:cs="Arial"/>
          <w:color w:val="000000" w:themeColor="text1"/>
          <w:sz w:val="24"/>
        </w:rPr>
        <w:t xml:space="preserve">Primeramente, debemos recapitular que el particular </w:t>
      </w:r>
      <w:r w:rsidRPr="006E6138">
        <w:rPr>
          <w:rFonts w:ascii="Palatino Linotype" w:hAnsi="Palatino Linotype" w:cs="Arial"/>
          <w:color w:val="000000" w:themeColor="text1"/>
          <w:sz w:val="24"/>
        </w:rPr>
        <w:t>solicitó:</w:t>
      </w:r>
    </w:p>
    <w:p w:rsidR="004022D9" w:rsidRPr="006E6138" w:rsidRDefault="004022D9" w:rsidP="00932C68">
      <w:pPr>
        <w:pStyle w:val="Prrafodelista"/>
        <w:tabs>
          <w:tab w:val="left" w:pos="0"/>
        </w:tabs>
        <w:spacing w:line="360" w:lineRule="auto"/>
        <w:ind w:left="851"/>
        <w:jc w:val="both"/>
        <w:rPr>
          <w:rFonts w:ascii="Palatino Linotype" w:eastAsiaTheme="minorEastAsia" w:hAnsi="Palatino Linotype"/>
          <w:i/>
          <w:color w:val="000000" w:themeColor="text1"/>
          <w:sz w:val="24"/>
          <w:lang w:val="es-ES_tradnl" w:eastAsia="es-ES"/>
        </w:rPr>
      </w:pPr>
      <w:r w:rsidRPr="006E6138">
        <w:rPr>
          <w:rFonts w:ascii="Palatino Linotype" w:hAnsi="Palatino Linotype"/>
          <w:i/>
          <w:color w:val="000000" w:themeColor="text1"/>
          <w:sz w:val="24"/>
        </w:rPr>
        <w:t>“Programa de Obra y las obras que se ejecuraon en que estatus estan si se cumpplieron, el presupueto destinado, con la ficha tecncia y el nombre de la empresa que lo ejecuto, cuanto dinero se adeuda de esos contratos y cuantos se pagaron.”</w:t>
      </w:r>
    </w:p>
    <w:p w:rsidR="004022D9" w:rsidRPr="006E6138" w:rsidRDefault="004022D9" w:rsidP="00932C68">
      <w:pPr>
        <w:pStyle w:val="Prrafodelista"/>
        <w:tabs>
          <w:tab w:val="left" w:pos="0"/>
        </w:tabs>
        <w:spacing w:line="360" w:lineRule="auto"/>
        <w:ind w:left="0"/>
        <w:jc w:val="both"/>
        <w:rPr>
          <w:rFonts w:ascii="Palatino Linotype" w:eastAsiaTheme="minorEastAsia" w:hAnsi="Palatino Linotype"/>
          <w:color w:val="000000" w:themeColor="text1"/>
          <w:sz w:val="24"/>
          <w:lang w:val="es-ES_tradnl" w:eastAsia="es-ES"/>
        </w:rPr>
      </w:pPr>
    </w:p>
    <w:p w:rsidR="004022D9" w:rsidRPr="006E6138" w:rsidRDefault="004022D9" w:rsidP="00932C68">
      <w:pPr>
        <w:numPr>
          <w:ilvl w:val="0"/>
          <w:numId w:val="1"/>
        </w:numPr>
        <w:tabs>
          <w:tab w:val="left" w:pos="0"/>
        </w:tabs>
        <w:spacing w:line="360" w:lineRule="auto"/>
        <w:ind w:left="0" w:firstLine="0"/>
        <w:contextualSpacing/>
        <w:jc w:val="both"/>
        <w:rPr>
          <w:rFonts w:ascii="Palatino Linotype" w:hAnsi="Palatino Linotype"/>
          <w:color w:val="000000" w:themeColor="text1"/>
          <w:lang w:val="es-ES"/>
        </w:rPr>
      </w:pPr>
      <w:r w:rsidRPr="006E6138">
        <w:rPr>
          <w:rFonts w:ascii="Palatino Linotype" w:eastAsiaTheme="minorEastAsia" w:hAnsi="Palatino Linotype"/>
          <w:color w:val="000000" w:themeColor="text1"/>
          <w:lang w:val="es-ES_tradnl" w:eastAsia="es-ES"/>
        </w:rPr>
        <w:t xml:space="preserve">En respuesta, </w:t>
      </w:r>
      <w:r w:rsidRPr="006E6138">
        <w:rPr>
          <w:rFonts w:ascii="Palatino Linotype" w:hAnsi="Palatino Linotype" w:cs="Arial"/>
          <w:color w:val="000000" w:themeColor="text1"/>
        </w:rPr>
        <w:t xml:space="preserve">el Sujeto Obligado entregó, a través de la Dirección General de Obras, el Programa Anual de Obras 2024, listado de obras 2024, fichas técnicas de las obras del ejercicio fiscal 2024, guía para acceder al “Estado Analítico de Egresos-Clasificación por Objeto de Gasto” ejercicio fiscal 2024. </w:t>
      </w:r>
    </w:p>
    <w:p w:rsidR="004022D9" w:rsidRPr="006E6138" w:rsidRDefault="004022D9" w:rsidP="00932C68">
      <w:pPr>
        <w:tabs>
          <w:tab w:val="left" w:pos="0"/>
        </w:tabs>
        <w:spacing w:line="360" w:lineRule="auto"/>
        <w:contextualSpacing/>
        <w:jc w:val="both"/>
        <w:rPr>
          <w:rFonts w:ascii="Palatino Linotype" w:hAnsi="Palatino Linotype"/>
          <w:color w:val="000000" w:themeColor="text1"/>
          <w:lang w:val="es-ES"/>
        </w:rPr>
      </w:pPr>
    </w:p>
    <w:p w:rsidR="004022D9" w:rsidRPr="006E6138" w:rsidRDefault="004022D9" w:rsidP="00932C68">
      <w:pPr>
        <w:numPr>
          <w:ilvl w:val="0"/>
          <w:numId w:val="1"/>
        </w:numPr>
        <w:tabs>
          <w:tab w:val="left" w:pos="0"/>
          <w:tab w:val="left" w:pos="851"/>
        </w:tabs>
        <w:spacing w:line="360" w:lineRule="auto"/>
        <w:ind w:left="0" w:firstLine="0"/>
        <w:contextualSpacing/>
        <w:jc w:val="both"/>
        <w:rPr>
          <w:rFonts w:ascii="Palatino Linotype" w:hAnsi="Palatino Linotype"/>
          <w:color w:val="000000" w:themeColor="text1"/>
          <w:lang w:val="es-ES"/>
        </w:rPr>
      </w:pPr>
      <w:r w:rsidRPr="006E6138">
        <w:rPr>
          <w:rFonts w:ascii="Palatino Linotype" w:hAnsi="Palatino Linotype" w:cs="Arial"/>
          <w:color w:val="000000" w:themeColor="text1"/>
        </w:rPr>
        <w:t xml:space="preserve">Posteriormente, el particular se inconformó y señaló lo siguiente: </w:t>
      </w:r>
    </w:p>
    <w:p w:rsidR="004022D9" w:rsidRPr="006E6138" w:rsidRDefault="004022D9" w:rsidP="00932C68">
      <w:pPr>
        <w:pStyle w:val="Prrafodelista"/>
        <w:numPr>
          <w:ilvl w:val="0"/>
          <w:numId w:val="5"/>
        </w:numPr>
        <w:tabs>
          <w:tab w:val="left" w:pos="0"/>
          <w:tab w:val="left" w:pos="851"/>
        </w:tabs>
        <w:spacing w:line="360" w:lineRule="auto"/>
        <w:ind w:left="851" w:firstLine="0"/>
        <w:rPr>
          <w:rFonts w:ascii="Palatino Linotype" w:eastAsia="Calibri" w:hAnsi="Palatino Linotype" w:cs="Arial"/>
          <w:i/>
          <w:color w:val="000000" w:themeColor="text1"/>
          <w:sz w:val="24"/>
          <w:lang w:val="es-ES"/>
        </w:rPr>
      </w:pPr>
      <w:r w:rsidRPr="006E6138">
        <w:rPr>
          <w:rFonts w:ascii="Palatino Linotype" w:eastAsia="Calibri" w:hAnsi="Palatino Linotype" w:cs="Arial"/>
          <w:b/>
          <w:color w:val="000000" w:themeColor="text1"/>
          <w:sz w:val="24"/>
          <w:lang w:val="es-ES"/>
        </w:rPr>
        <w:t>Acto impugnado:</w:t>
      </w:r>
      <w:r w:rsidRPr="006E6138">
        <w:rPr>
          <w:rFonts w:ascii="Palatino Linotype" w:eastAsia="Calibri" w:hAnsi="Palatino Linotype" w:cs="Arial"/>
          <w:i/>
          <w:color w:val="000000" w:themeColor="text1"/>
          <w:sz w:val="24"/>
          <w:lang w:val="es-ES"/>
        </w:rPr>
        <w:t xml:space="preserve"> </w:t>
      </w:r>
      <w:r w:rsidRPr="006E6138">
        <w:rPr>
          <w:rFonts w:ascii="Palatino Linotype" w:eastAsia="Calibri" w:hAnsi="Palatino Linotype" w:cs="Arial"/>
          <w:color w:val="000000" w:themeColor="text1"/>
          <w:sz w:val="24"/>
          <w:lang w:val="es-ES"/>
        </w:rPr>
        <w:t>“</w:t>
      </w:r>
      <w:r w:rsidRPr="006E6138">
        <w:rPr>
          <w:rFonts w:ascii="Palatino Linotype" w:hAnsi="Palatino Linotype"/>
          <w:i/>
          <w:color w:val="000000" w:themeColor="text1"/>
          <w:sz w:val="24"/>
        </w:rPr>
        <w:t>Se solicito presupuestos asignando no una guía”</w:t>
      </w:r>
      <w:r w:rsidRPr="006E6138">
        <w:rPr>
          <w:rFonts w:ascii="Palatino Linotype" w:eastAsia="Calibri" w:hAnsi="Palatino Linotype" w:cs="Arial"/>
          <w:i/>
          <w:color w:val="000000" w:themeColor="text1"/>
          <w:sz w:val="24"/>
          <w:lang w:val="es-ES"/>
        </w:rPr>
        <w:t xml:space="preserve"> (Sic) </w:t>
      </w:r>
    </w:p>
    <w:p w:rsidR="00AB3B87" w:rsidRPr="006E6138" w:rsidRDefault="00AB3B87" w:rsidP="00AB3B87">
      <w:pPr>
        <w:pStyle w:val="Prrafodelista"/>
        <w:tabs>
          <w:tab w:val="left" w:pos="0"/>
          <w:tab w:val="left" w:pos="851"/>
        </w:tabs>
        <w:spacing w:line="360" w:lineRule="auto"/>
        <w:ind w:left="851"/>
        <w:rPr>
          <w:rFonts w:ascii="Palatino Linotype" w:eastAsia="Calibri" w:hAnsi="Palatino Linotype" w:cs="Arial"/>
          <w:i/>
          <w:color w:val="000000" w:themeColor="text1"/>
          <w:sz w:val="24"/>
          <w:lang w:val="es-ES"/>
        </w:rPr>
      </w:pPr>
    </w:p>
    <w:p w:rsidR="004022D9" w:rsidRPr="006E6138" w:rsidRDefault="004022D9" w:rsidP="00932C68">
      <w:pPr>
        <w:pStyle w:val="Prrafodelista"/>
        <w:numPr>
          <w:ilvl w:val="0"/>
          <w:numId w:val="5"/>
        </w:numPr>
        <w:tabs>
          <w:tab w:val="left" w:pos="0"/>
          <w:tab w:val="left" w:pos="851"/>
        </w:tabs>
        <w:spacing w:line="360" w:lineRule="auto"/>
        <w:ind w:left="851" w:firstLine="0"/>
        <w:rPr>
          <w:rFonts w:ascii="Palatino Linotype" w:eastAsia="MS Mincho" w:hAnsi="Palatino Linotype"/>
          <w:i/>
          <w:color w:val="000000" w:themeColor="text1"/>
          <w:sz w:val="24"/>
        </w:rPr>
      </w:pPr>
      <w:r w:rsidRPr="006E6138">
        <w:rPr>
          <w:rFonts w:ascii="Palatino Linotype" w:eastAsia="MS Gothic" w:hAnsi="Palatino Linotype"/>
          <w:b/>
          <w:color w:val="000000" w:themeColor="text1"/>
          <w:sz w:val="24"/>
          <w:lang w:val="es-ES"/>
        </w:rPr>
        <w:t>Razones o Motivos de inconformidad: “</w:t>
      </w:r>
      <w:r w:rsidRPr="006E6138">
        <w:rPr>
          <w:rFonts w:ascii="Palatino Linotype" w:eastAsia="MS Gothic" w:hAnsi="Palatino Linotype"/>
          <w:i/>
          <w:color w:val="000000" w:themeColor="text1"/>
          <w:sz w:val="24"/>
        </w:rPr>
        <w:t>No es la información que se solicita entregan una guía no presupuesto como se solicito” (sic)</w:t>
      </w:r>
    </w:p>
    <w:p w:rsidR="004022D9" w:rsidRPr="006E6138" w:rsidRDefault="004022D9" w:rsidP="00932C68">
      <w:pPr>
        <w:pStyle w:val="Prrafodelista"/>
        <w:tabs>
          <w:tab w:val="left" w:pos="0"/>
          <w:tab w:val="left" w:pos="851"/>
        </w:tabs>
        <w:spacing w:line="360" w:lineRule="auto"/>
        <w:ind w:left="0"/>
        <w:jc w:val="both"/>
        <w:rPr>
          <w:rFonts w:ascii="Palatino Linotype" w:hAnsi="Palatino Linotype"/>
          <w:color w:val="000000" w:themeColor="text1"/>
          <w:sz w:val="24"/>
          <w:lang w:val="es-ES"/>
        </w:rPr>
      </w:pPr>
    </w:p>
    <w:p w:rsidR="004022D9" w:rsidRPr="006E6138" w:rsidRDefault="004022D9" w:rsidP="00932C68">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color w:val="000000" w:themeColor="text1"/>
          <w:sz w:val="24"/>
          <w:lang w:eastAsia="es-ES"/>
        </w:rPr>
      </w:pPr>
      <w:r w:rsidRPr="006E6138">
        <w:rPr>
          <w:rFonts w:ascii="Palatino Linotype" w:eastAsia="MS Mincho" w:hAnsi="Palatino Linotype" w:cs="Arial"/>
          <w:color w:val="000000" w:themeColor="text1"/>
          <w:sz w:val="24"/>
          <w:lang w:eastAsia="es-ES"/>
        </w:rPr>
        <w:lastRenderedPageBreak/>
        <w:t xml:space="preserve">Ahora bien, la inconformidad del RECURRENTE radica en la falta de información de del presupuesto, es decir, que el particular no se inconformó por el resto de los puntos solicitados; en este caso,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rsidR="004022D9" w:rsidRPr="006E6138" w:rsidRDefault="004022D9" w:rsidP="00932C68">
      <w:pPr>
        <w:pStyle w:val="Prrafodelista"/>
        <w:tabs>
          <w:tab w:val="left" w:pos="0"/>
        </w:tabs>
        <w:spacing w:before="240" w:after="240" w:line="360" w:lineRule="auto"/>
        <w:ind w:left="0"/>
        <w:jc w:val="both"/>
        <w:rPr>
          <w:rFonts w:ascii="Palatino Linotype" w:eastAsia="MS Mincho" w:hAnsi="Palatino Linotype" w:cs="Arial"/>
          <w:color w:val="000000" w:themeColor="text1"/>
          <w:sz w:val="24"/>
          <w:lang w:eastAsia="es-ES"/>
        </w:rPr>
      </w:pPr>
    </w:p>
    <w:p w:rsidR="004022D9" w:rsidRPr="006E6138" w:rsidRDefault="004022D9" w:rsidP="00932C68">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color w:val="000000" w:themeColor="text1"/>
          <w:sz w:val="24"/>
          <w:lang w:eastAsia="es-ES"/>
        </w:rPr>
      </w:pPr>
      <w:r w:rsidRPr="006E6138">
        <w:rPr>
          <w:rFonts w:ascii="Palatino Linotype" w:eastAsia="MS Mincho" w:hAnsi="Palatino Linotype" w:cs="Arial"/>
          <w:color w:val="000000" w:themeColor="text1"/>
          <w:sz w:val="24"/>
          <w:lang w:eastAsia="es-ES"/>
        </w:rPr>
        <w:t>Sirve de sustento, la tesis jurisprudencial número VI.3o.C. J/60, publicada en el Semanario Judicial de la Federación y su Gaceta bajo el número de registro 176,608 que a la letra dice:</w:t>
      </w:r>
    </w:p>
    <w:p w:rsidR="004022D9" w:rsidRPr="006E6138" w:rsidRDefault="004022D9" w:rsidP="00932C68">
      <w:pPr>
        <w:pStyle w:val="Prrafodelista"/>
        <w:tabs>
          <w:tab w:val="left" w:pos="0"/>
        </w:tabs>
        <w:spacing w:before="240" w:after="240" w:line="360" w:lineRule="auto"/>
        <w:ind w:left="851"/>
        <w:jc w:val="both"/>
        <w:rPr>
          <w:rFonts w:ascii="Palatino Linotype" w:eastAsia="MS Mincho" w:hAnsi="Palatino Linotype" w:cs="Arial"/>
          <w:i/>
          <w:color w:val="000000" w:themeColor="text1"/>
          <w:sz w:val="24"/>
          <w:lang w:eastAsia="es-ES"/>
        </w:rPr>
      </w:pPr>
      <w:r w:rsidRPr="006E6138">
        <w:rPr>
          <w:rFonts w:ascii="Palatino Linotype" w:eastAsia="MS Mincho" w:hAnsi="Palatino Linotype" w:cs="Arial"/>
          <w:i/>
          <w:color w:val="000000" w:themeColor="text1"/>
          <w:sz w:val="24"/>
          <w:lang w:eastAsia="es-ES"/>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4022D9" w:rsidRPr="006E6138" w:rsidRDefault="004022D9" w:rsidP="00932C68">
      <w:pPr>
        <w:pStyle w:val="Prrafodelista"/>
        <w:tabs>
          <w:tab w:val="left" w:pos="0"/>
        </w:tabs>
        <w:spacing w:before="240" w:after="240" w:line="360" w:lineRule="auto"/>
        <w:ind w:left="851"/>
        <w:jc w:val="both"/>
        <w:rPr>
          <w:rFonts w:ascii="Palatino Linotype" w:eastAsia="MS Mincho" w:hAnsi="Palatino Linotype" w:cs="Arial"/>
          <w:i/>
          <w:color w:val="000000" w:themeColor="text1"/>
          <w:sz w:val="24"/>
          <w:lang w:eastAsia="es-ES"/>
        </w:rPr>
      </w:pPr>
    </w:p>
    <w:p w:rsidR="004022D9" w:rsidRPr="006E6138" w:rsidRDefault="004022D9" w:rsidP="00932C68">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color w:val="000000" w:themeColor="text1"/>
          <w:sz w:val="24"/>
          <w:lang w:eastAsia="es-ES"/>
        </w:rPr>
      </w:pPr>
      <w:r w:rsidRPr="006E6138">
        <w:rPr>
          <w:rFonts w:ascii="Palatino Linotype" w:eastAsia="MS Mincho" w:hAnsi="Palatino Linotype" w:cs="Arial"/>
          <w:color w:val="000000" w:themeColor="text1"/>
          <w:sz w:val="24"/>
          <w:lang w:eastAsia="es-ES"/>
        </w:rPr>
        <w:t xml:space="preserve">Lo anterior es así, debido a que cuando el particular impugnó la respuesta del SUJETO OBLIGADO, y no expresó razón o motivo de inconformidad en contra de lo que se le hizo entrega, por tanto, estos deben declararse atendidos, pues se entiende que EL RECURRENTE está conforme con la respuesta proporcionada por EL SUJETO OBLIGADO, al no contravenir la misma. </w:t>
      </w:r>
    </w:p>
    <w:p w:rsidR="004022D9" w:rsidRPr="006E6138" w:rsidRDefault="004022D9" w:rsidP="00932C68">
      <w:pPr>
        <w:pStyle w:val="Prrafodelista"/>
        <w:tabs>
          <w:tab w:val="left" w:pos="0"/>
        </w:tabs>
        <w:spacing w:before="240" w:after="240" w:line="360" w:lineRule="auto"/>
        <w:ind w:left="0"/>
        <w:jc w:val="both"/>
        <w:rPr>
          <w:rFonts w:ascii="Palatino Linotype" w:eastAsia="MS Mincho" w:hAnsi="Palatino Linotype" w:cs="Arial"/>
          <w:color w:val="000000" w:themeColor="text1"/>
          <w:sz w:val="24"/>
          <w:lang w:eastAsia="es-ES"/>
        </w:rPr>
      </w:pPr>
    </w:p>
    <w:p w:rsidR="004022D9" w:rsidRPr="006E6138" w:rsidRDefault="004022D9" w:rsidP="00932C68">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color w:val="000000" w:themeColor="text1"/>
          <w:sz w:val="24"/>
          <w:lang w:eastAsia="es-ES"/>
        </w:rPr>
      </w:pPr>
      <w:r w:rsidRPr="006E6138">
        <w:rPr>
          <w:rFonts w:ascii="Palatino Linotype" w:eastAsia="MS Mincho" w:hAnsi="Palatino Linotype" w:cs="Arial"/>
          <w:color w:val="000000" w:themeColor="text1"/>
          <w:sz w:val="24"/>
          <w:lang w:eastAsia="es-ES"/>
        </w:rPr>
        <w:lastRenderedPageBreak/>
        <w:t>Atento a ello, es importante traer a contexto la Tesis Jurisprudencial Número 3ª./J.7/91, Publicada en el Semanario Judicial de la Federación y su Gaceta bajo el número de registro 174,177, que establece lo siguiente:</w:t>
      </w:r>
    </w:p>
    <w:p w:rsidR="004022D9" w:rsidRPr="006E6138" w:rsidRDefault="004022D9" w:rsidP="00932C68">
      <w:pPr>
        <w:pStyle w:val="Prrafodelista"/>
        <w:tabs>
          <w:tab w:val="left" w:pos="0"/>
        </w:tabs>
        <w:spacing w:before="240" w:after="240" w:line="360" w:lineRule="auto"/>
        <w:ind w:left="851"/>
        <w:jc w:val="both"/>
        <w:rPr>
          <w:rFonts w:ascii="Palatino Linotype" w:eastAsia="MS Mincho" w:hAnsi="Palatino Linotype" w:cs="Arial"/>
          <w:i/>
          <w:color w:val="000000" w:themeColor="text1"/>
          <w:sz w:val="24"/>
          <w:lang w:eastAsia="es-ES"/>
        </w:rPr>
      </w:pPr>
      <w:r w:rsidRPr="006E6138">
        <w:rPr>
          <w:rFonts w:ascii="Palatino Linotype" w:eastAsia="MS Mincho" w:hAnsi="Palatino Linotype" w:cs="Arial"/>
          <w:i/>
          <w:color w:val="000000" w:themeColor="text1"/>
          <w:sz w:val="24"/>
          <w:lang w:eastAsia="es-ES"/>
        </w:rPr>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B3B87" w:rsidRPr="006E6138" w:rsidRDefault="00AB3B87" w:rsidP="00932C68">
      <w:pPr>
        <w:pStyle w:val="Prrafodelista"/>
        <w:tabs>
          <w:tab w:val="left" w:pos="0"/>
        </w:tabs>
        <w:spacing w:before="240" w:after="240" w:line="360" w:lineRule="auto"/>
        <w:ind w:left="851"/>
        <w:jc w:val="both"/>
        <w:rPr>
          <w:rFonts w:ascii="Palatino Linotype" w:eastAsia="MS Mincho" w:hAnsi="Palatino Linotype" w:cs="Arial"/>
          <w:i/>
          <w:color w:val="000000" w:themeColor="text1"/>
          <w:sz w:val="24"/>
          <w:lang w:eastAsia="es-ES"/>
        </w:rPr>
      </w:pPr>
    </w:p>
    <w:p w:rsidR="004022D9" w:rsidRPr="006E6138" w:rsidRDefault="004022D9" w:rsidP="00932C68">
      <w:pPr>
        <w:numPr>
          <w:ilvl w:val="0"/>
          <w:numId w:val="1"/>
        </w:numPr>
        <w:tabs>
          <w:tab w:val="left" w:pos="0"/>
        </w:tabs>
        <w:spacing w:line="360" w:lineRule="auto"/>
        <w:ind w:left="0" w:firstLine="0"/>
        <w:contextualSpacing/>
        <w:jc w:val="both"/>
        <w:rPr>
          <w:rFonts w:ascii="Palatino Linotype" w:eastAsiaTheme="minorEastAsia" w:hAnsi="Palatino Linotype"/>
          <w:color w:val="000000" w:themeColor="text1"/>
          <w:lang w:val="es-ES_tradnl" w:eastAsia="es-ES"/>
        </w:rPr>
      </w:pPr>
      <w:r w:rsidRPr="006E6138">
        <w:rPr>
          <w:rFonts w:ascii="Palatino Linotype" w:hAnsi="Palatino Linotype" w:cs="Tahoma"/>
          <w:bCs/>
          <w:color w:val="000000" w:themeColor="text1"/>
          <w:lang w:eastAsia="es-ES"/>
        </w:rPr>
        <w:t xml:space="preserve">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 </w:t>
      </w:r>
      <w:r w:rsidRPr="006E6138">
        <w:rPr>
          <w:rFonts w:ascii="Palatino Linotype" w:hAnsi="Palatino Linotype" w:cs="Tahoma"/>
          <w:bCs/>
          <w:iCs/>
          <w:color w:val="000000" w:themeColor="text1"/>
          <w:lang w:eastAsia="es-ES"/>
        </w:rPr>
        <w:t>En este contexto, se hará pronunciamiento únicamente por el presupuesto destinado a las obras ejecutadas.</w:t>
      </w:r>
    </w:p>
    <w:p w:rsidR="004022D9" w:rsidRPr="006E6138" w:rsidRDefault="004022D9" w:rsidP="00932C68">
      <w:pPr>
        <w:pStyle w:val="Prrafodelista"/>
        <w:tabs>
          <w:tab w:val="left" w:pos="0"/>
        </w:tabs>
        <w:rPr>
          <w:rFonts w:ascii="Palatino Linotype" w:hAnsi="Palatino Linotype" w:cs="Tahoma"/>
          <w:bCs/>
          <w:iCs/>
          <w:color w:val="000000" w:themeColor="text1"/>
          <w:sz w:val="24"/>
          <w:lang w:eastAsia="es-ES"/>
        </w:rPr>
      </w:pPr>
    </w:p>
    <w:p w:rsidR="003433F8" w:rsidRPr="006E6138" w:rsidRDefault="004022D9" w:rsidP="00932C68">
      <w:pPr>
        <w:numPr>
          <w:ilvl w:val="0"/>
          <w:numId w:val="1"/>
        </w:numPr>
        <w:tabs>
          <w:tab w:val="left" w:pos="0"/>
        </w:tabs>
        <w:spacing w:line="360" w:lineRule="auto"/>
        <w:ind w:left="0" w:firstLine="0"/>
        <w:contextualSpacing/>
        <w:jc w:val="both"/>
        <w:rPr>
          <w:rFonts w:ascii="Palatino Linotype" w:eastAsiaTheme="minorEastAsia" w:hAnsi="Palatino Linotype"/>
          <w:color w:val="000000" w:themeColor="text1"/>
          <w:lang w:val="es-ES_tradnl" w:eastAsia="es-ES"/>
        </w:rPr>
      </w:pPr>
      <w:r w:rsidRPr="006E6138">
        <w:rPr>
          <w:rFonts w:ascii="Palatino Linotype" w:hAnsi="Palatino Linotype" w:cs="Tahoma"/>
          <w:bCs/>
          <w:iCs/>
          <w:color w:val="000000" w:themeColor="text1"/>
          <w:lang w:eastAsia="es-ES"/>
        </w:rPr>
        <w:t xml:space="preserve"> </w:t>
      </w:r>
      <w:r w:rsidR="00A655B3" w:rsidRPr="006E6138">
        <w:rPr>
          <w:rFonts w:ascii="Palatino Linotype" w:eastAsia="MS Mincho" w:hAnsi="Palatino Linotype"/>
          <w:color w:val="000000" w:themeColor="text1"/>
        </w:rPr>
        <w:t>Ahora bien, d</w:t>
      </w:r>
      <w:r w:rsidR="003433F8" w:rsidRPr="006E6138">
        <w:rPr>
          <w:rFonts w:ascii="Palatino Linotype" w:eastAsia="MS Mincho" w:hAnsi="Palatino Linotype"/>
          <w:color w:val="000000" w:themeColor="text1"/>
        </w:rPr>
        <w:t xml:space="preserve">ebemos mencionar que el acceso a la información es un derecho humano constitucional y convencionalmente reconocido y para tal efecto </w:t>
      </w:r>
      <w:r w:rsidR="003433F8" w:rsidRPr="006E6138">
        <w:rPr>
          <w:rFonts w:ascii="Palatino Linotype" w:eastAsia="Calibri" w:hAnsi="Palatino Linotype"/>
          <w:color w:val="000000" w:themeColor="text1"/>
          <w:lang w:val="es-ES"/>
        </w:rPr>
        <w:t xml:space="preserve">el párrafo tercero del artículo primero de la Constitución Política de los Estados Unidos Mexicanos establece que el deber de todas las autoridades, </w:t>
      </w:r>
      <w:r w:rsidR="003433F8" w:rsidRPr="006E6138">
        <w:rPr>
          <w:rFonts w:ascii="Palatino Linotype" w:eastAsia="Calibri" w:hAnsi="Palatino Linotype"/>
          <w:i/>
          <w:color w:val="000000" w:themeColor="text1"/>
          <w:lang w:val="es-ES"/>
        </w:rPr>
        <w:t xml:space="preserve">en el ámbito de sus atribuciones, de promover, respetar, proteger y </w:t>
      </w:r>
      <w:r w:rsidR="003433F8" w:rsidRPr="006E6138">
        <w:rPr>
          <w:rFonts w:ascii="Palatino Linotype" w:eastAsia="Calibri" w:hAnsi="Palatino Linotype"/>
          <w:b/>
          <w:i/>
          <w:color w:val="000000" w:themeColor="text1"/>
          <w:lang w:val="es-ES"/>
        </w:rPr>
        <w:t>garantizar</w:t>
      </w:r>
      <w:r w:rsidR="003433F8" w:rsidRPr="006E6138">
        <w:rPr>
          <w:rFonts w:ascii="Palatino Linotype" w:eastAsia="Calibri" w:hAnsi="Palatino Linotype"/>
          <w:i/>
          <w:color w:val="000000" w:themeColor="text1"/>
          <w:lang w:val="es-ES"/>
        </w:rPr>
        <w:t xml:space="preserve"> los derechos humanos. </w:t>
      </w:r>
      <w:r w:rsidR="003433F8" w:rsidRPr="006E6138">
        <w:rPr>
          <w:rFonts w:ascii="Palatino Linotype" w:eastAsia="Calibri" w:hAnsi="Palatino Linotype"/>
          <w:b/>
          <w:i/>
          <w:color w:val="000000" w:themeColor="text1"/>
          <w:lang w:val="es-ES"/>
        </w:rPr>
        <w:t>En cuanto al derecho de acceso a la información, la Ley de Transparencia y Acceso a la Información Pública del Estado de México y Municipios prevé establece que e</w:t>
      </w:r>
      <w:r w:rsidR="003433F8" w:rsidRPr="006E6138">
        <w:rPr>
          <w:rFonts w:ascii="Palatino Linotype" w:hAnsi="Palatino Linotype"/>
          <w:i/>
          <w:color w:val="000000" w:themeColor="text1"/>
        </w:rPr>
        <w:t xml:space="preserve">l procedimiento de acceso a la información es la garantía </w:t>
      </w:r>
      <w:r w:rsidR="003433F8" w:rsidRPr="006E6138">
        <w:rPr>
          <w:rFonts w:ascii="Palatino Linotype" w:hAnsi="Palatino Linotype"/>
          <w:i/>
          <w:color w:val="000000" w:themeColor="text1"/>
        </w:rPr>
        <w:lastRenderedPageBreak/>
        <w:t>primaria del derecho en cuestión y se rige por los principios de simplicidad, rapidez y gratuidad del procedimiento, auxilio y orientación a los particulares</w:t>
      </w:r>
      <w:r w:rsidR="003433F8" w:rsidRPr="006E6138">
        <w:rPr>
          <w:rStyle w:val="Refdenotaalpie"/>
          <w:rFonts w:ascii="Palatino Linotype" w:hAnsi="Palatino Linotype"/>
          <w:i/>
          <w:color w:val="000000" w:themeColor="text1"/>
        </w:rPr>
        <w:footnoteReference w:id="1"/>
      </w:r>
      <w:r w:rsidR="003433F8" w:rsidRPr="006E6138">
        <w:rPr>
          <w:rFonts w:ascii="Palatino Linotype" w:hAnsi="Palatino Linotype"/>
          <w:i/>
          <w:color w:val="000000" w:themeColor="text1"/>
        </w:rPr>
        <w:t xml:space="preserve">, </w:t>
      </w:r>
      <w:r w:rsidR="003433F8" w:rsidRPr="006E6138">
        <w:rPr>
          <w:rFonts w:ascii="Palatino Linotype" w:hAnsi="Palatino Linotype"/>
          <w:color w:val="000000" w:themeColor="text1"/>
        </w:rPr>
        <w:t>asimismo establece</w:t>
      </w:r>
      <w:r w:rsidR="003433F8" w:rsidRPr="006E6138">
        <w:rPr>
          <w:rFonts w:ascii="Palatino Linotype" w:hAnsi="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3433F8" w:rsidRPr="006E6138" w:rsidRDefault="003433F8" w:rsidP="00932C68">
      <w:pPr>
        <w:pStyle w:val="Prrafodelista"/>
        <w:tabs>
          <w:tab w:val="left" w:pos="0"/>
        </w:tabs>
        <w:rPr>
          <w:rFonts w:ascii="Palatino Linotype" w:hAnsi="Palatino Linotype"/>
          <w:color w:val="000000" w:themeColor="text1"/>
          <w:sz w:val="24"/>
        </w:rPr>
      </w:pPr>
    </w:p>
    <w:p w:rsidR="003433F8" w:rsidRPr="006E6138" w:rsidRDefault="003433F8" w:rsidP="00932C68">
      <w:pPr>
        <w:numPr>
          <w:ilvl w:val="0"/>
          <w:numId w:val="1"/>
        </w:numPr>
        <w:tabs>
          <w:tab w:val="left" w:pos="0"/>
        </w:tabs>
        <w:spacing w:line="360" w:lineRule="auto"/>
        <w:ind w:left="0" w:firstLine="0"/>
        <w:contextualSpacing/>
        <w:jc w:val="both"/>
        <w:rPr>
          <w:rFonts w:ascii="Palatino Linotype" w:eastAsiaTheme="minorEastAsia" w:hAnsi="Palatino Linotype"/>
          <w:color w:val="000000" w:themeColor="text1"/>
          <w:lang w:val="es-ES_tradnl" w:eastAsia="es-ES"/>
        </w:rPr>
      </w:pPr>
      <w:r w:rsidRPr="006E6138">
        <w:rPr>
          <w:rFonts w:ascii="Palatino Linotype" w:hAnsi="Palatino Linotype"/>
          <w:color w:val="000000" w:themeColor="text1"/>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3433F8" w:rsidRPr="006E6138" w:rsidRDefault="003433F8" w:rsidP="00932C68">
      <w:pPr>
        <w:pStyle w:val="Prrafodelista"/>
        <w:tabs>
          <w:tab w:val="left" w:pos="0"/>
        </w:tabs>
        <w:rPr>
          <w:rFonts w:ascii="Palatino Linotype" w:hAnsi="Palatino Linotype"/>
          <w:color w:val="000000" w:themeColor="text1"/>
          <w:sz w:val="24"/>
        </w:rPr>
      </w:pPr>
    </w:p>
    <w:p w:rsidR="003433F8" w:rsidRPr="006E6138" w:rsidRDefault="003433F8" w:rsidP="00932C68">
      <w:pPr>
        <w:numPr>
          <w:ilvl w:val="0"/>
          <w:numId w:val="1"/>
        </w:numPr>
        <w:tabs>
          <w:tab w:val="left" w:pos="0"/>
        </w:tabs>
        <w:spacing w:line="360" w:lineRule="auto"/>
        <w:ind w:left="0" w:firstLine="0"/>
        <w:contextualSpacing/>
        <w:jc w:val="both"/>
        <w:rPr>
          <w:rFonts w:ascii="Palatino Linotype" w:eastAsiaTheme="minorEastAsia" w:hAnsi="Palatino Linotype"/>
          <w:color w:val="000000" w:themeColor="text1"/>
          <w:lang w:val="es-ES_tradnl" w:eastAsia="es-ES"/>
        </w:rPr>
      </w:pPr>
      <w:r w:rsidRPr="006E6138">
        <w:rPr>
          <w:rFonts w:ascii="Palatino Linotype" w:hAnsi="Palatino Linotype"/>
          <w:color w:val="000000" w:themeColor="text1"/>
        </w:rPr>
        <w:t xml:space="preserve">Es así que, su obligación es </w:t>
      </w:r>
      <w:r w:rsidRPr="006E6138">
        <w:rPr>
          <w:rFonts w:ascii="Palatino Linotype" w:hAnsi="Palatino Linotype"/>
          <w:i/>
          <w:color w:val="000000" w:themeColor="text1"/>
        </w:rPr>
        <w:t>realizar, con efectividad, los trámites internos necesarios para la atención de las solicitudes de información</w:t>
      </w:r>
      <w:r w:rsidRPr="006E6138">
        <w:rPr>
          <w:rStyle w:val="Refdenotaalpie"/>
          <w:rFonts w:ascii="Palatino Linotype" w:hAnsi="Palatino Linotype"/>
          <w:color w:val="000000" w:themeColor="text1"/>
        </w:rPr>
        <w:footnoteReference w:id="2"/>
      </w:r>
      <w:r w:rsidRPr="006E6138">
        <w:rPr>
          <w:rFonts w:ascii="Palatino Linotype" w:hAnsi="Palatino Linotype"/>
          <w:color w:val="000000" w:themeColor="text1"/>
        </w:rPr>
        <w:t>, es decir, deben otorgar respuestas concisas, contundentes y sobre todo que den la certeza de los actos que realizan.</w:t>
      </w:r>
    </w:p>
    <w:p w:rsidR="003433F8" w:rsidRPr="006E6138" w:rsidRDefault="003433F8" w:rsidP="00932C68">
      <w:pPr>
        <w:pStyle w:val="Prrafodelista"/>
        <w:tabs>
          <w:tab w:val="left" w:pos="0"/>
        </w:tabs>
        <w:rPr>
          <w:rFonts w:ascii="Palatino Linotype" w:eastAsia="Palatino Linotype" w:hAnsi="Palatino Linotype" w:cs="Palatino Linotype"/>
          <w:color w:val="000000" w:themeColor="text1"/>
          <w:sz w:val="24"/>
        </w:rPr>
      </w:pPr>
    </w:p>
    <w:p w:rsidR="003433F8" w:rsidRPr="006E6138" w:rsidRDefault="003433F8" w:rsidP="00932C68">
      <w:pPr>
        <w:numPr>
          <w:ilvl w:val="0"/>
          <w:numId w:val="1"/>
        </w:numPr>
        <w:tabs>
          <w:tab w:val="left" w:pos="0"/>
        </w:tabs>
        <w:spacing w:line="360" w:lineRule="auto"/>
        <w:ind w:left="0" w:firstLine="0"/>
        <w:contextualSpacing/>
        <w:jc w:val="both"/>
        <w:rPr>
          <w:rFonts w:ascii="Palatino Linotype" w:eastAsiaTheme="minorEastAsia" w:hAnsi="Palatino Linotype"/>
          <w:color w:val="000000" w:themeColor="text1"/>
          <w:lang w:val="es-ES_tradnl" w:eastAsia="es-ES"/>
        </w:rPr>
      </w:pPr>
      <w:r w:rsidRPr="006E6138">
        <w:rPr>
          <w:rFonts w:ascii="Palatino Linotype" w:eastAsia="Palatino Linotype" w:hAnsi="Palatino Linotype" w:cs="Palatino Linotype"/>
          <w:color w:val="000000" w:themeColor="text1"/>
        </w:rPr>
        <w:t xml:space="preserve">Al respecto, es menester hacer referencia a lo establecido en los artículos 50, 53 fracciones II, IV y V, 58, 59 fracciones I y II, y 162 </w:t>
      </w:r>
      <w:r w:rsidRPr="006E6138">
        <w:rPr>
          <w:rFonts w:ascii="Palatino Linotype" w:eastAsia="Arial Unicode MS" w:hAnsi="Palatino Linotype" w:cs="Arial"/>
          <w:color w:val="000000" w:themeColor="text1"/>
          <w:lang w:eastAsia="en-US"/>
        </w:rPr>
        <w:t>de la Ley de Transparencia y Acceso a la Información del Estado de México y Municipios, que a la letra estipulan lo siguiente:</w:t>
      </w:r>
    </w:p>
    <w:p w:rsidR="003433F8" w:rsidRPr="006E6138" w:rsidRDefault="003433F8" w:rsidP="00932C68">
      <w:pPr>
        <w:tabs>
          <w:tab w:val="left" w:pos="0"/>
        </w:tabs>
        <w:spacing w:line="360" w:lineRule="auto"/>
        <w:jc w:val="both"/>
        <w:rPr>
          <w:rFonts w:ascii="Palatino Linotype" w:eastAsia="Arial Unicode MS" w:hAnsi="Palatino Linotype" w:cs="Arial"/>
          <w:color w:val="000000" w:themeColor="text1"/>
          <w:lang w:eastAsia="en-US"/>
        </w:rPr>
      </w:pP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b/>
          <w:i/>
          <w:iCs/>
          <w:color w:val="000000" w:themeColor="text1"/>
        </w:rPr>
        <w:lastRenderedPageBreak/>
        <w:t xml:space="preserve">Artículo 50. </w:t>
      </w:r>
      <w:r w:rsidRPr="006E6138">
        <w:rPr>
          <w:rFonts w:ascii="Palatino Linotype" w:eastAsia="Palatino Linotype" w:hAnsi="Palatino Linotype" w:cs="Palatino Linotype"/>
          <w:i/>
          <w:iCs/>
          <w:color w:val="000000" w:themeColor="text1"/>
        </w:rPr>
        <w:t>Los sujetos obligados contarán con un área responsable para la atención de las solicitudes de información, a la que se le denominará Unidad de Transparencia.</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b/>
          <w:i/>
          <w:iCs/>
          <w:color w:val="000000" w:themeColor="text1"/>
        </w:rPr>
        <w:t xml:space="preserve">Artículo 53. </w:t>
      </w:r>
      <w:r w:rsidRPr="006E6138">
        <w:rPr>
          <w:rFonts w:ascii="Palatino Linotype" w:eastAsia="Palatino Linotype" w:hAnsi="Palatino Linotype" w:cs="Palatino Linotype"/>
          <w:i/>
          <w:iCs/>
          <w:color w:val="000000" w:themeColor="text1"/>
        </w:rPr>
        <w:t>Las Unidades de Transparencia tendrán las siguientes funciones:</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i/>
          <w:iCs/>
          <w:color w:val="000000" w:themeColor="text1"/>
        </w:rPr>
        <w:t>(…)</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b/>
          <w:bCs/>
          <w:i/>
          <w:iCs/>
          <w:color w:val="000000" w:themeColor="text1"/>
        </w:rPr>
        <w:t>II.</w:t>
      </w:r>
      <w:r w:rsidRPr="006E6138">
        <w:rPr>
          <w:rFonts w:ascii="Palatino Linotype" w:eastAsia="Palatino Linotype" w:hAnsi="Palatino Linotype" w:cs="Palatino Linotype"/>
          <w:i/>
          <w:iCs/>
          <w:color w:val="000000" w:themeColor="text1"/>
        </w:rPr>
        <w:t xml:space="preserve"> Recibir, tramitar y dar respuesta a las solicitudes de acceso a la información;</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i/>
          <w:iCs/>
          <w:color w:val="000000" w:themeColor="text1"/>
        </w:rPr>
        <w:t>(…)</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b/>
          <w:bCs/>
          <w:i/>
          <w:iCs/>
          <w:color w:val="000000" w:themeColor="text1"/>
        </w:rPr>
        <w:t>IV.</w:t>
      </w:r>
      <w:r w:rsidRPr="006E6138">
        <w:rPr>
          <w:rFonts w:ascii="Palatino Linotype" w:eastAsia="Palatino Linotype" w:hAnsi="Palatino Linotype" w:cs="Palatino Linotype"/>
          <w:i/>
          <w:iCs/>
          <w:color w:val="000000" w:themeColor="text1"/>
        </w:rPr>
        <w:t xml:space="preserve"> Realizar, con efectividad, los trámites internos necesarios para la atención de las solicitudes de acceso a la información;</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b/>
          <w:bCs/>
          <w:i/>
          <w:iCs/>
          <w:color w:val="000000" w:themeColor="text1"/>
        </w:rPr>
        <w:t>V.</w:t>
      </w:r>
      <w:r w:rsidRPr="006E6138">
        <w:rPr>
          <w:rFonts w:ascii="Palatino Linotype" w:eastAsia="Palatino Linotype" w:hAnsi="Palatino Linotype" w:cs="Palatino Linotype"/>
          <w:i/>
          <w:iCs/>
          <w:color w:val="000000" w:themeColor="text1"/>
        </w:rPr>
        <w:t xml:space="preserve"> Entregar, en su caso, a los particulares la información solicitada;</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i/>
          <w:iCs/>
          <w:color w:val="000000" w:themeColor="text1"/>
        </w:rPr>
        <w:t>(…)</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b/>
          <w:i/>
          <w:iCs/>
          <w:color w:val="000000" w:themeColor="text1"/>
        </w:rPr>
        <w:t xml:space="preserve">Artículo 58. </w:t>
      </w:r>
      <w:r w:rsidRPr="006E6138">
        <w:rPr>
          <w:rFonts w:ascii="Palatino Linotype" w:eastAsia="Palatino Linotype" w:hAnsi="Palatino Linotype" w:cs="Palatino Linotype"/>
          <w:i/>
          <w:iCs/>
          <w:color w:val="000000" w:themeColor="text1"/>
        </w:rPr>
        <w:t>Los servidores públicos habilitados serán designados por el titular del sujeto obligado a propuesta del responsable de la Unidad de Transparencia.</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b/>
          <w:i/>
          <w:iCs/>
          <w:color w:val="000000" w:themeColor="text1"/>
        </w:rPr>
        <w:t xml:space="preserve">Artículo 59. </w:t>
      </w:r>
      <w:r w:rsidRPr="006E6138">
        <w:rPr>
          <w:rFonts w:ascii="Palatino Linotype" w:eastAsia="Palatino Linotype" w:hAnsi="Palatino Linotype" w:cs="Palatino Linotype"/>
          <w:i/>
          <w:iCs/>
          <w:color w:val="000000" w:themeColor="text1"/>
        </w:rPr>
        <w:t>Los servidores públicos habilitados tendrán las funciones siguientes:</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b/>
          <w:bCs/>
          <w:i/>
          <w:iCs/>
          <w:color w:val="000000" w:themeColor="text1"/>
        </w:rPr>
        <w:t>I.</w:t>
      </w:r>
      <w:r w:rsidRPr="006E6138">
        <w:rPr>
          <w:rFonts w:ascii="Palatino Linotype" w:eastAsia="Palatino Linotype" w:hAnsi="Palatino Linotype" w:cs="Palatino Linotype"/>
          <w:i/>
          <w:iCs/>
          <w:color w:val="000000" w:themeColor="text1"/>
        </w:rPr>
        <w:t xml:space="preserve"> Localizar la información que le solicite la Unidad de Transparencia;</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b/>
          <w:bCs/>
          <w:i/>
          <w:iCs/>
          <w:color w:val="000000" w:themeColor="text1"/>
        </w:rPr>
        <w:t>II.</w:t>
      </w:r>
      <w:r w:rsidRPr="006E6138">
        <w:rPr>
          <w:rFonts w:ascii="Palatino Linotype" w:eastAsia="Palatino Linotype" w:hAnsi="Palatino Linotype" w:cs="Palatino Linotype"/>
          <w:i/>
          <w:iCs/>
          <w:color w:val="000000" w:themeColor="text1"/>
        </w:rPr>
        <w:t xml:space="preserve"> Proporcionar la información que obre en los archivos y que le sea solicitada por la Unidad de Transparencia;</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i/>
          <w:iCs/>
          <w:color w:val="000000" w:themeColor="text1"/>
        </w:rPr>
        <w:t>(...)</w:t>
      </w: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p>
    <w:p w:rsidR="003433F8" w:rsidRPr="006E6138" w:rsidRDefault="003433F8" w:rsidP="00932C68">
      <w:pPr>
        <w:tabs>
          <w:tab w:val="left" w:pos="0"/>
        </w:tabs>
        <w:spacing w:line="276" w:lineRule="auto"/>
        <w:ind w:left="851"/>
        <w:jc w:val="both"/>
        <w:rPr>
          <w:rFonts w:ascii="Palatino Linotype" w:eastAsia="Palatino Linotype" w:hAnsi="Palatino Linotype" w:cs="Palatino Linotype"/>
          <w:i/>
          <w:iCs/>
          <w:color w:val="000000" w:themeColor="text1"/>
        </w:rPr>
      </w:pPr>
      <w:r w:rsidRPr="006E6138">
        <w:rPr>
          <w:rFonts w:ascii="Palatino Linotype" w:eastAsia="Palatino Linotype" w:hAnsi="Palatino Linotype" w:cs="Palatino Linotype"/>
          <w:b/>
          <w:i/>
          <w:iCs/>
          <w:color w:val="000000" w:themeColor="text1"/>
        </w:rPr>
        <w:t xml:space="preserve">Artículo 162. </w:t>
      </w:r>
      <w:r w:rsidRPr="006E6138">
        <w:rPr>
          <w:rFonts w:ascii="Palatino Linotype" w:eastAsia="Palatino Linotype" w:hAnsi="Palatino Linotype" w:cs="Palatino Linotype"/>
          <w:i/>
          <w:iCs/>
          <w:color w:val="000000" w:themeColor="text1"/>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3433F8" w:rsidRPr="006E6138" w:rsidRDefault="003433F8" w:rsidP="00932C68">
      <w:pPr>
        <w:tabs>
          <w:tab w:val="left" w:pos="0"/>
        </w:tabs>
        <w:spacing w:line="360" w:lineRule="auto"/>
        <w:jc w:val="both"/>
        <w:rPr>
          <w:rFonts w:ascii="Palatino Linotype" w:eastAsia="Palatino Linotype" w:hAnsi="Palatino Linotype" w:cs="Palatino Linotype"/>
          <w:color w:val="000000" w:themeColor="text1"/>
        </w:rPr>
      </w:pPr>
    </w:p>
    <w:p w:rsidR="003433F8" w:rsidRPr="006E6138" w:rsidRDefault="003433F8" w:rsidP="00932C68">
      <w:pPr>
        <w:pStyle w:val="Prrafodelista"/>
        <w:numPr>
          <w:ilvl w:val="0"/>
          <w:numId w:val="1"/>
        </w:numPr>
        <w:tabs>
          <w:tab w:val="left" w:pos="0"/>
        </w:tabs>
        <w:spacing w:line="360" w:lineRule="auto"/>
        <w:ind w:left="0" w:firstLine="0"/>
        <w:jc w:val="both"/>
        <w:rPr>
          <w:rFonts w:ascii="Palatino Linotype" w:eastAsia="Arial Unicode MS" w:hAnsi="Palatino Linotype" w:cs="Arial"/>
          <w:color w:val="000000" w:themeColor="text1"/>
          <w:sz w:val="24"/>
          <w:lang w:eastAsia="en-US"/>
        </w:rPr>
      </w:pPr>
      <w:r w:rsidRPr="006E6138">
        <w:rPr>
          <w:rFonts w:ascii="Palatino Linotype" w:eastAsia="Palatino Linotype" w:hAnsi="Palatino Linotype" w:cs="Palatino Linotype"/>
          <w:color w:val="000000" w:themeColor="text1"/>
          <w:sz w:val="24"/>
        </w:rPr>
        <w:t xml:space="preserve">De los artículos citados se desprende que las Unidades de Transparencia de los sujetos obligados son las encargadas de tramitar internamente </w:t>
      </w:r>
      <w:r w:rsidRPr="006E6138">
        <w:rPr>
          <w:rFonts w:ascii="Palatino Linotype" w:eastAsia="Arial Unicode MS" w:hAnsi="Palatino Linotype" w:cs="Arial"/>
          <w:color w:val="000000" w:themeColor="text1"/>
          <w:sz w:val="24"/>
          <w:lang w:eastAsia="en-US"/>
        </w:rPr>
        <w:t xml:space="preserve">las solicitudes de información y tienen, entre otras funciones, las de recibir, tramitar y dar respuesta a las solicitudes de acceso a la información; realizar, con efectividad, los trámites internos </w:t>
      </w:r>
      <w:r w:rsidRPr="006E6138">
        <w:rPr>
          <w:rFonts w:ascii="Palatino Linotype" w:eastAsia="Arial Unicode MS" w:hAnsi="Palatino Linotype" w:cs="Arial"/>
          <w:color w:val="000000" w:themeColor="text1"/>
          <w:sz w:val="24"/>
          <w:lang w:eastAsia="en-US"/>
        </w:rPr>
        <w:lastRenderedPageBreak/>
        <w:t>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la</w:t>
      </w:r>
      <w:r w:rsidR="00A655B3" w:rsidRPr="006E6138">
        <w:rPr>
          <w:rFonts w:ascii="Palatino Linotype" w:eastAsia="Arial Unicode MS" w:hAnsi="Palatino Linotype" w:cs="Arial"/>
          <w:color w:val="000000" w:themeColor="text1"/>
          <w:sz w:val="24"/>
          <w:lang w:eastAsia="en-US"/>
        </w:rPr>
        <w:t>s</w:t>
      </w:r>
      <w:r w:rsidRPr="006E6138">
        <w:rPr>
          <w:rFonts w:ascii="Palatino Linotype" w:eastAsia="Arial Unicode MS" w:hAnsi="Palatino Linotype" w:cs="Arial"/>
          <w:color w:val="000000" w:themeColor="text1"/>
          <w:sz w:val="24"/>
          <w:lang w:eastAsia="en-US"/>
        </w:rPr>
        <w:t xml:space="preserve"> Unidades de Transparencia turnar a todas las áreas que se consideren competentes para que realicen una búsqueda exhaustiva y razonable de la información solicitada a fin de que ésta sea entregada a los solicitantes.</w:t>
      </w:r>
    </w:p>
    <w:p w:rsidR="00A655B3" w:rsidRPr="006E6138" w:rsidRDefault="00A655B3" w:rsidP="00932C68">
      <w:pPr>
        <w:pStyle w:val="Prrafodelista"/>
        <w:tabs>
          <w:tab w:val="left" w:pos="0"/>
        </w:tabs>
        <w:spacing w:line="360" w:lineRule="auto"/>
        <w:ind w:left="0"/>
        <w:jc w:val="both"/>
        <w:rPr>
          <w:rFonts w:ascii="Palatino Linotype" w:eastAsia="Arial Unicode MS" w:hAnsi="Palatino Linotype" w:cs="Arial"/>
          <w:color w:val="000000" w:themeColor="text1"/>
          <w:sz w:val="24"/>
          <w:lang w:eastAsia="en-US"/>
        </w:rPr>
      </w:pPr>
    </w:p>
    <w:p w:rsidR="003433F8" w:rsidRPr="006E6138" w:rsidRDefault="003433F8" w:rsidP="00932C68">
      <w:pPr>
        <w:pStyle w:val="Prrafodelista"/>
        <w:numPr>
          <w:ilvl w:val="0"/>
          <w:numId w:val="1"/>
        </w:numPr>
        <w:tabs>
          <w:tab w:val="left" w:pos="0"/>
        </w:tabs>
        <w:spacing w:line="360" w:lineRule="auto"/>
        <w:ind w:left="0" w:firstLine="0"/>
        <w:jc w:val="both"/>
        <w:rPr>
          <w:rFonts w:ascii="Palatino Linotype" w:eastAsia="Arial Unicode MS" w:hAnsi="Palatino Linotype" w:cs="Arial"/>
          <w:color w:val="000000" w:themeColor="text1"/>
          <w:sz w:val="24"/>
          <w:lang w:eastAsia="en-US"/>
        </w:rPr>
      </w:pPr>
      <w:r w:rsidRPr="006E6138">
        <w:rPr>
          <w:rFonts w:ascii="Palatino Linotype" w:eastAsia="Arial Unicode MS" w:hAnsi="Palatino Linotype" w:cs="Arial"/>
          <w:color w:val="000000" w:themeColor="text1"/>
          <w:sz w:val="24"/>
          <w:lang w:eastAsia="en-US"/>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rsidR="003433F8" w:rsidRPr="006E6138" w:rsidRDefault="003433F8" w:rsidP="00932C68">
      <w:pPr>
        <w:pStyle w:val="Prrafodelista"/>
        <w:tabs>
          <w:tab w:val="left" w:pos="0"/>
        </w:tabs>
        <w:ind w:left="0"/>
        <w:rPr>
          <w:rFonts w:ascii="Palatino Linotype" w:eastAsia="Arial Unicode MS" w:hAnsi="Palatino Linotype" w:cs="Arial"/>
          <w:color w:val="000000" w:themeColor="text1"/>
          <w:sz w:val="24"/>
          <w:lang w:eastAsia="en-US"/>
        </w:rPr>
      </w:pPr>
    </w:p>
    <w:p w:rsidR="003433F8" w:rsidRPr="006E6138" w:rsidRDefault="003433F8" w:rsidP="00932C68">
      <w:pPr>
        <w:pStyle w:val="Prrafodelista"/>
        <w:numPr>
          <w:ilvl w:val="0"/>
          <w:numId w:val="1"/>
        </w:numPr>
        <w:tabs>
          <w:tab w:val="left" w:pos="0"/>
        </w:tabs>
        <w:spacing w:line="360" w:lineRule="auto"/>
        <w:ind w:left="0" w:firstLine="0"/>
        <w:jc w:val="both"/>
        <w:rPr>
          <w:rFonts w:ascii="Palatino Linotype" w:eastAsia="Arial Unicode MS" w:hAnsi="Palatino Linotype" w:cs="Arial"/>
          <w:color w:val="000000" w:themeColor="text1"/>
          <w:sz w:val="24"/>
          <w:lang w:eastAsia="en-US"/>
        </w:rPr>
      </w:pPr>
      <w:r w:rsidRPr="006E6138">
        <w:rPr>
          <w:rFonts w:ascii="Palatino Linotype" w:eastAsia="Arial Unicode MS" w:hAnsi="Palatino Linotype" w:cs="Arial"/>
          <w:color w:val="000000" w:themeColor="text1"/>
          <w:sz w:val="24"/>
          <w:lang w:eastAsia="en-US"/>
        </w:rPr>
        <w:t xml:space="preserve">En el caso que se resuelve, </w:t>
      </w:r>
      <w:r w:rsidR="00A655B3" w:rsidRPr="006E6138">
        <w:rPr>
          <w:rFonts w:ascii="Palatino Linotype" w:eastAsia="Arial Unicode MS" w:hAnsi="Palatino Linotype" w:cs="Arial"/>
          <w:color w:val="000000" w:themeColor="text1"/>
          <w:sz w:val="24"/>
          <w:lang w:eastAsia="en-US"/>
        </w:rPr>
        <w:t>la respuesta sobre el presupuesto, fue emitida por la Tesorería Municipal</w:t>
      </w:r>
      <w:r w:rsidR="007F471F" w:rsidRPr="006E6138">
        <w:rPr>
          <w:rFonts w:ascii="Palatino Linotype" w:eastAsia="Arial Unicode MS" w:hAnsi="Palatino Linotype" w:cs="Arial"/>
          <w:color w:val="000000" w:themeColor="text1"/>
          <w:sz w:val="24"/>
          <w:lang w:eastAsia="en-US"/>
        </w:rPr>
        <w:t xml:space="preserve">, quien de acuerdo al artículo 92, fracción II del Bando Municipal de Toluca, </w:t>
      </w:r>
      <w:r w:rsidR="001D5722" w:rsidRPr="006E6138">
        <w:rPr>
          <w:rFonts w:ascii="Palatino Linotype" w:eastAsia="Arial Unicode MS" w:hAnsi="Palatino Linotype" w:cs="Arial"/>
          <w:color w:val="000000" w:themeColor="text1"/>
          <w:sz w:val="24"/>
          <w:lang w:eastAsia="en-US"/>
        </w:rPr>
        <w:t xml:space="preserve">es la responsable de la administración y control de los recursos financieros del municipios y sus funciones incluyen la fiscalización y administración de ingresos municipales, así como la elaboración y supervisión de los informe financieros y la cuenta pública, es decir, que la respuesta fue emitida por el servidor público habilitado con facultades para generar, poseer y administrar la información solicitada. </w:t>
      </w:r>
    </w:p>
    <w:p w:rsidR="004022D9" w:rsidRPr="006E6138" w:rsidRDefault="004022D9" w:rsidP="00932C68">
      <w:pPr>
        <w:pStyle w:val="Prrafodelista"/>
        <w:tabs>
          <w:tab w:val="left" w:pos="0"/>
          <w:tab w:val="left" w:pos="851"/>
        </w:tabs>
        <w:spacing w:line="360" w:lineRule="auto"/>
        <w:ind w:left="0"/>
        <w:jc w:val="both"/>
        <w:rPr>
          <w:rFonts w:ascii="Palatino Linotype" w:hAnsi="Palatino Linotype"/>
          <w:color w:val="000000" w:themeColor="text1"/>
          <w:sz w:val="24"/>
          <w:lang w:val="es-ES"/>
        </w:rPr>
      </w:pPr>
    </w:p>
    <w:p w:rsidR="001D5722" w:rsidRPr="006E6138" w:rsidRDefault="001D5722" w:rsidP="00932C68">
      <w:pPr>
        <w:pStyle w:val="Prrafodelista"/>
        <w:numPr>
          <w:ilvl w:val="0"/>
          <w:numId w:val="1"/>
        </w:numPr>
        <w:tabs>
          <w:tab w:val="left" w:pos="0"/>
          <w:tab w:val="left" w:pos="851"/>
        </w:tabs>
        <w:spacing w:line="360" w:lineRule="auto"/>
        <w:ind w:left="0" w:firstLine="0"/>
        <w:jc w:val="both"/>
        <w:rPr>
          <w:rFonts w:ascii="Palatino Linotype" w:hAnsi="Palatino Linotype"/>
          <w:color w:val="000000" w:themeColor="text1"/>
          <w:sz w:val="24"/>
          <w:lang w:val="es-ES"/>
        </w:rPr>
      </w:pPr>
      <w:r w:rsidRPr="006E6138">
        <w:rPr>
          <w:rFonts w:ascii="Palatino Linotype" w:hAnsi="Palatino Linotype"/>
          <w:color w:val="000000" w:themeColor="text1"/>
          <w:sz w:val="24"/>
          <w:lang w:val="es-ES"/>
        </w:rPr>
        <w:t xml:space="preserve">Por otro lado, es necesario señalar que </w:t>
      </w:r>
      <w:r w:rsidRPr="006E6138">
        <w:rPr>
          <w:rFonts w:ascii="Palatino Linotype" w:eastAsia="MS Mincho" w:hAnsi="Palatino Linotype"/>
          <w:color w:val="000000" w:themeColor="text1"/>
          <w:sz w:val="24"/>
          <w:lang w:val="es-ES_tradnl" w:eastAsia="es-ES"/>
        </w:rPr>
        <w:t xml:space="preserve">la Ley en la materia en términos generales, establece que como uno de los objetivos con el que cuenta es el de garantizar a toda persona el derecho de acceso a la información pública, mediante los procedimientos establecidos de forma </w:t>
      </w:r>
      <w:r w:rsidRPr="006E6138">
        <w:rPr>
          <w:rFonts w:ascii="Palatino Linotype" w:eastAsia="MS Mincho" w:hAnsi="Palatino Linotype"/>
          <w:b/>
          <w:color w:val="000000" w:themeColor="text1"/>
          <w:sz w:val="24"/>
          <w:lang w:val="es-ES_tradnl" w:eastAsia="es-ES"/>
        </w:rPr>
        <w:t>sencilla</w:t>
      </w:r>
      <w:r w:rsidRPr="006E6138">
        <w:rPr>
          <w:rFonts w:ascii="Palatino Linotype" w:eastAsia="MS Mincho" w:hAnsi="Palatino Linotype"/>
          <w:color w:val="000000" w:themeColor="text1"/>
          <w:sz w:val="24"/>
          <w:lang w:val="es-ES_tradnl" w:eastAsia="es-ES"/>
        </w:rPr>
        <w:t xml:space="preserve">, expeditos, </w:t>
      </w:r>
      <w:r w:rsidRPr="006E6138">
        <w:rPr>
          <w:rFonts w:ascii="Palatino Linotype" w:eastAsia="MS Mincho" w:hAnsi="Palatino Linotype"/>
          <w:b/>
          <w:color w:val="000000" w:themeColor="text1"/>
          <w:sz w:val="24"/>
          <w:lang w:val="es-ES_tradnl" w:eastAsia="es-ES"/>
        </w:rPr>
        <w:t>oportunos</w:t>
      </w:r>
      <w:r w:rsidRPr="006E6138">
        <w:rPr>
          <w:rFonts w:ascii="Palatino Linotype" w:eastAsia="MS Mincho" w:hAnsi="Palatino Linotype"/>
          <w:color w:val="000000" w:themeColor="text1"/>
          <w:sz w:val="24"/>
          <w:lang w:val="es-ES_tradnl" w:eastAsia="es-ES"/>
        </w:rPr>
        <w:t xml:space="preserve"> y gratuitos, y con ello contribuir a la </w:t>
      </w:r>
      <w:r w:rsidRPr="006E6138">
        <w:rPr>
          <w:rFonts w:ascii="Palatino Linotype" w:eastAsia="MS Mincho" w:hAnsi="Palatino Linotype"/>
          <w:color w:val="000000" w:themeColor="text1"/>
          <w:sz w:val="24"/>
          <w:lang w:val="es-ES_tradnl" w:eastAsia="es-ES"/>
        </w:rPr>
        <w:lastRenderedPageBreak/>
        <w:t>mejora de procedimientos y mecanismos que permitan trasparentar la gestión pública y mejora la toma decisiones, a través de la difusión de la información que obra en poder de los sujeto obligados.</w:t>
      </w:r>
    </w:p>
    <w:p w:rsidR="001D5722" w:rsidRPr="006E6138" w:rsidRDefault="001D5722" w:rsidP="00932C68">
      <w:pPr>
        <w:pStyle w:val="Prrafodelista"/>
        <w:tabs>
          <w:tab w:val="left" w:pos="0"/>
        </w:tabs>
        <w:rPr>
          <w:rFonts w:ascii="Palatino Linotype" w:hAnsi="Palatino Linotype"/>
          <w:color w:val="000000" w:themeColor="text1"/>
          <w:sz w:val="24"/>
          <w:lang w:val="es-ES"/>
        </w:rPr>
      </w:pPr>
    </w:p>
    <w:p w:rsidR="001D5722" w:rsidRPr="006E6138" w:rsidRDefault="001D5722" w:rsidP="00932C68">
      <w:pPr>
        <w:pStyle w:val="Prrafodelista"/>
        <w:numPr>
          <w:ilvl w:val="0"/>
          <w:numId w:val="1"/>
        </w:numPr>
        <w:tabs>
          <w:tab w:val="left" w:pos="0"/>
          <w:tab w:val="left" w:pos="851"/>
        </w:tabs>
        <w:spacing w:line="360" w:lineRule="auto"/>
        <w:ind w:left="0" w:firstLine="0"/>
        <w:jc w:val="both"/>
        <w:rPr>
          <w:rFonts w:ascii="Palatino Linotype" w:hAnsi="Palatino Linotype"/>
          <w:color w:val="000000" w:themeColor="text1"/>
          <w:sz w:val="24"/>
          <w:lang w:val="es-ES"/>
        </w:rPr>
      </w:pPr>
      <w:r w:rsidRPr="006E6138">
        <w:rPr>
          <w:rFonts w:ascii="Palatino Linotype" w:hAnsi="Palatino Linotype"/>
          <w:color w:val="000000" w:themeColor="text1"/>
          <w:sz w:val="24"/>
          <w:lang w:val="es-ES"/>
        </w:rPr>
        <w:t>El formato prediseñado para que los particulares formulen su solicitud de acceso a la información contiene opciones para seleccionar la modalidad de entrega de la información. En el presente asunto en particular, se solicitó la información a través del SAIMEX. En consecuencia, lo idóneo es que, los Sujetos Obligados proporcionen la información por el medio solicitado; no obstante, la Ley de Transparencia y Acceso</w:t>
      </w:r>
      <w:r w:rsidRPr="006E6138">
        <w:rPr>
          <w:rFonts w:ascii="Palatino Linotype" w:hAnsi="Palatino Linotype"/>
          <w:b/>
          <w:color w:val="000000" w:themeColor="text1"/>
          <w:sz w:val="24"/>
          <w:lang w:val="es-ES"/>
        </w:rPr>
        <w:t xml:space="preserve"> </w:t>
      </w:r>
      <w:r w:rsidRPr="006E6138">
        <w:rPr>
          <w:rFonts w:ascii="Palatino Linotype" w:hAnsi="Palatino Linotype"/>
          <w:color w:val="000000" w:themeColor="text1"/>
          <w:sz w:val="24"/>
          <w:lang w:val="es-ES"/>
        </w:rPr>
        <w:t>a la Información Pública del Estado de México y Municipios establece dos puntos importantes que impactan sobre la modalidad de entrega de la información.</w:t>
      </w:r>
    </w:p>
    <w:p w:rsidR="001D5722" w:rsidRPr="006E6138" w:rsidRDefault="001D5722" w:rsidP="00932C68">
      <w:pPr>
        <w:pStyle w:val="Prrafodelista"/>
        <w:tabs>
          <w:tab w:val="left" w:pos="0"/>
        </w:tabs>
        <w:rPr>
          <w:rFonts w:ascii="Palatino Linotype" w:hAnsi="Palatino Linotype"/>
          <w:color w:val="000000" w:themeColor="text1"/>
          <w:sz w:val="24"/>
          <w:lang w:val="es-ES"/>
        </w:rPr>
      </w:pPr>
    </w:p>
    <w:p w:rsidR="001D5722" w:rsidRPr="006E6138" w:rsidRDefault="001D5722" w:rsidP="00932C68">
      <w:pPr>
        <w:pStyle w:val="Prrafodelista"/>
        <w:numPr>
          <w:ilvl w:val="0"/>
          <w:numId w:val="1"/>
        </w:numPr>
        <w:tabs>
          <w:tab w:val="left" w:pos="0"/>
          <w:tab w:val="left" w:pos="851"/>
        </w:tabs>
        <w:spacing w:line="360" w:lineRule="auto"/>
        <w:ind w:left="0" w:firstLine="0"/>
        <w:jc w:val="both"/>
        <w:rPr>
          <w:rFonts w:ascii="Palatino Linotype" w:hAnsi="Palatino Linotype"/>
          <w:color w:val="000000" w:themeColor="text1"/>
          <w:sz w:val="24"/>
          <w:lang w:val="es-ES"/>
        </w:rPr>
      </w:pPr>
      <w:r w:rsidRPr="006E6138">
        <w:rPr>
          <w:rFonts w:ascii="Palatino Linotype" w:hAnsi="Palatino Linotype"/>
          <w:color w:val="000000" w:themeColor="text1"/>
          <w:sz w:val="24"/>
          <w:lang w:val="es-ES"/>
        </w:rPr>
        <w:t xml:space="preserve">El punto a analizar es que la ley en materia contempla </w:t>
      </w:r>
      <w:r w:rsidRPr="006E6138">
        <w:rPr>
          <w:rFonts w:ascii="Palatino Linotype" w:hAnsi="Palatino Linotype"/>
          <w:b/>
          <w:color w:val="000000" w:themeColor="text1"/>
          <w:sz w:val="24"/>
          <w:lang w:val="es-ES"/>
        </w:rPr>
        <w:t>información pública de oficio</w:t>
      </w:r>
      <w:r w:rsidRPr="006E6138">
        <w:rPr>
          <w:rFonts w:ascii="Palatino Linotype" w:hAnsi="Palatino Linotype"/>
          <w:color w:val="000000" w:themeColor="text1"/>
          <w:sz w:val="24"/>
          <w:lang w:val="es-ES"/>
        </w:rPr>
        <w:t xml:space="preserve"> que los Sujetos Obligados deben poner a disposición del público de manera permanente y actualizada de forma sencilla, precisa y entendible, en los respectivos medios electrónicos la información pública que generen, administren o posean.</w:t>
      </w:r>
    </w:p>
    <w:p w:rsidR="001D5722" w:rsidRPr="006E6138" w:rsidRDefault="001D5722" w:rsidP="00932C68">
      <w:pPr>
        <w:pStyle w:val="Prrafodelista"/>
        <w:tabs>
          <w:tab w:val="left" w:pos="0"/>
        </w:tabs>
        <w:rPr>
          <w:rFonts w:ascii="Palatino Linotype" w:hAnsi="Palatino Linotype"/>
          <w:color w:val="000000" w:themeColor="text1"/>
          <w:sz w:val="24"/>
          <w:lang w:val="es-ES"/>
        </w:rPr>
      </w:pPr>
    </w:p>
    <w:p w:rsidR="001D5722" w:rsidRPr="006E6138" w:rsidRDefault="001D5722" w:rsidP="00932C68">
      <w:pPr>
        <w:pStyle w:val="Prrafodelista"/>
        <w:numPr>
          <w:ilvl w:val="0"/>
          <w:numId w:val="1"/>
        </w:numPr>
        <w:tabs>
          <w:tab w:val="left" w:pos="0"/>
          <w:tab w:val="left" w:pos="851"/>
        </w:tabs>
        <w:spacing w:line="360" w:lineRule="auto"/>
        <w:ind w:left="0" w:firstLine="0"/>
        <w:jc w:val="both"/>
        <w:rPr>
          <w:rFonts w:ascii="Palatino Linotype" w:hAnsi="Palatino Linotype"/>
          <w:color w:val="000000" w:themeColor="text1"/>
          <w:sz w:val="24"/>
          <w:lang w:val="es-ES"/>
        </w:rPr>
      </w:pPr>
      <w:r w:rsidRPr="006E6138">
        <w:rPr>
          <w:rFonts w:ascii="Palatino Linotype" w:hAnsi="Palatino Linotype"/>
          <w:color w:val="000000" w:themeColor="text1"/>
          <w:sz w:val="24"/>
          <w:lang w:val="es-ES"/>
        </w:rPr>
        <w:t>El segundo punto a analizar y que guarda estricta relación con el punto anterior, se encuentra en el artículo 161 de la citada Ley de Transparencia Local:</w:t>
      </w:r>
    </w:p>
    <w:p w:rsidR="001D5722" w:rsidRPr="006E6138" w:rsidRDefault="001D5722" w:rsidP="00932C68">
      <w:pPr>
        <w:tabs>
          <w:tab w:val="left" w:pos="0"/>
        </w:tabs>
        <w:autoSpaceDE w:val="0"/>
        <w:autoSpaceDN w:val="0"/>
        <w:adjustRightInd w:val="0"/>
        <w:spacing w:line="360" w:lineRule="auto"/>
        <w:ind w:left="851"/>
        <w:jc w:val="both"/>
        <w:rPr>
          <w:rFonts w:ascii="Palatino Linotype" w:hAnsi="Palatino Linotype"/>
          <w:i/>
          <w:color w:val="000000" w:themeColor="text1"/>
          <w:lang w:val="es-ES"/>
        </w:rPr>
      </w:pPr>
      <w:r w:rsidRPr="006E6138">
        <w:rPr>
          <w:rFonts w:ascii="Palatino Linotype" w:hAnsi="Palatino Linotype" w:cs="Bookman Old Style,Bold"/>
          <w:b/>
          <w:bCs/>
          <w:i/>
          <w:color w:val="000000" w:themeColor="text1"/>
        </w:rPr>
        <w:t xml:space="preserve">Artículo 161. </w:t>
      </w:r>
      <w:r w:rsidRPr="006E6138">
        <w:rPr>
          <w:rFonts w:ascii="Palatino Linotype" w:hAnsi="Palatino Linotype" w:cs="Bookman Old Style"/>
          <w:b/>
          <w:i/>
          <w:color w:val="000000" w:themeColor="text1"/>
        </w:rPr>
        <w:t>Cuando la información requerida por el solicitante ya esté disponible</w:t>
      </w:r>
      <w:r w:rsidRPr="006E6138">
        <w:rPr>
          <w:rFonts w:ascii="Palatino Linotype" w:hAnsi="Palatino Linotype" w:cs="Bookman Old Style"/>
          <w:i/>
          <w:color w:val="000000" w:themeColor="text1"/>
        </w:rPr>
        <w:t xml:space="preserve"> al público en medios impresos, tales como libros, compendios, trípticos, registros públicos, </w:t>
      </w:r>
      <w:r w:rsidRPr="006E6138">
        <w:rPr>
          <w:rFonts w:ascii="Palatino Linotype" w:hAnsi="Palatino Linotype" w:cs="Bookman Old Style"/>
          <w:b/>
          <w:i/>
          <w:color w:val="000000" w:themeColor="text1"/>
        </w:rPr>
        <w:t xml:space="preserve">en formatos electrónicos disponibles en Internet </w:t>
      </w:r>
      <w:r w:rsidRPr="006E6138">
        <w:rPr>
          <w:rFonts w:ascii="Palatino Linotype" w:hAnsi="Palatino Linotype" w:cs="Bookman Old Style"/>
          <w:i/>
          <w:color w:val="000000" w:themeColor="text1"/>
        </w:rPr>
        <w:t xml:space="preserve">o en cualquier otro medio, se le hará saber por el medio requerido por el solicitante la fuente, el lugar y la forma en que puede consultar, reproducir o adquirir dicha información </w:t>
      </w:r>
      <w:r w:rsidRPr="006E6138">
        <w:rPr>
          <w:rFonts w:ascii="Palatino Linotype" w:hAnsi="Palatino Linotype" w:cs="Bookman Old Style"/>
          <w:b/>
          <w:i/>
          <w:color w:val="000000" w:themeColor="text1"/>
        </w:rPr>
        <w:t>en un plazo no mayor a cinco días hábiles</w:t>
      </w:r>
      <w:r w:rsidRPr="006E6138">
        <w:rPr>
          <w:rFonts w:ascii="Palatino Linotype" w:hAnsi="Palatino Linotype" w:cs="Bookman Old Style"/>
          <w:i/>
          <w:color w:val="000000" w:themeColor="text1"/>
        </w:rPr>
        <w:t xml:space="preserve">. </w:t>
      </w:r>
      <w:r w:rsidRPr="006E6138">
        <w:rPr>
          <w:rFonts w:ascii="Palatino Linotype" w:hAnsi="Palatino Linotype" w:cs="Bookman Old Style"/>
          <w:b/>
          <w:i/>
          <w:color w:val="000000" w:themeColor="text1"/>
        </w:rPr>
        <w:t xml:space="preserve">La fuente deberá ser precisa y concreta y no debe </w:t>
      </w:r>
      <w:r w:rsidRPr="006E6138">
        <w:rPr>
          <w:rFonts w:ascii="Palatino Linotype" w:hAnsi="Palatino Linotype" w:cs="Bookman Old Style"/>
          <w:b/>
          <w:i/>
          <w:color w:val="000000" w:themeColor="text1"/>
        </w:rPr>
        <w:lastRenderedPageBreak/>
        <w:t>implicar que el solicitante realice una búsqueda en toda la información que se encuentre disponible</w:t>
      </w:r>
      <w:r w:rsidRPr="006E6138">
        <w:rPr>
          <w:rFonts w:ascii="Palatino Linotype" w:hAnsi="Palatino Linotype" w:cs="Bookman Old Style"/>
          <w:i/>
          <w:color w:val="000000" w:themeColor="text1"/>
        </w:rPr>
        <w:t>.</w:t>
      </w:r>
    </w:p>
    <w:p w:rsidR="001D5722" w:rsidRPr="006E6138" w:rsidRDefault="001D5722" w:rsidP="00932C68">
      <w:pPr>
        <w:pStyle w:val="Prrafodelista"/>
        <w:numPr>
          <w:ilvl w:val="0"/>
          <w:numId w:val="1"/>
        </w:numPr>
        <w:tabs>
          <w:tab w:val="left" w:pos="0"/>
          <w:tab w:val="left" w:pos="851"/>
        </w:tabs>
        <w:spacing w:before="240" w:after="240" w:line="360" w:lineRule="auto"/>
        <w:ind w:left="0" w:firstLine="0"/>
        <w:jc w:val="both"/>
        <w:rPr>
          <w:rFonts w:ascii="Palatino Linotype" w:hAnsi="Palatino Linotype"/>
          <w:i/>
          <w:color w:val="000000" w:themeColor="text1"/>
          <w:sz w:val="24"/>
          <w:lang w:val="es-ES"/>
        </w:rPr>
      </w:pPr>
      <w:r w:rsidRPr="006E6138">
        <w:rPr>
          <w:rFonts w:ascii="Palatino Linotype" w:hAnsi="Palatino Linotype"/>
          <w:color w:val="000000" w:themeColor="text1"/>
          <w:sz w:val="24"/>
          <w:lang w:val="es-ES"/>
        </w:rPr>
        <w:t>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rsidR="001D5722" w:rsidRPr="006E6138" w:rsidRDefault="001D5722" w:rsidP="00932C68">
      <w:pPr>
        <w:pStyle w:val="Prrafodelista"/>
        <w:tabs>
          <w:tab w:val="left" w:pos="0"/>
          <w:tab w:val="left" w:pos="851"/>
        </w:tabs>
        <w:spacing w:before="240" w:after="240" w:line="360" w:lineRule="auto"/>
        <w:ind w:left="0"/>
        <w:jc w:val="both"/>
        <w:rPr>
          <w:rFonts w:ascii="Palatino Linotype" w:hAnsi="Palatino Linotype"/>
          <w:i/>
          <w:color w:val="000000" w:themeColor="text1"/>
          <w:sz w:val="24"/>
          <w:lang w:val="es-ES"/>
        </w:rPr>
      </w:pPr>
    </w:p>
    <w:p w:rsidR="001D5722" w:rsidRPr="006E6138" w:rsidRDefault="001D5722" w:rsidP="00932C68">
      <w:pPr>
        <w:pStyle w:val="Prrafodelista"/>
        <w:numPr>
          <w:ilvl w:val="0"/>
          <w:numId w:val="1"/>
        </w:numPr>
        <w:tabs>
          <w:tab w:val="left" w:pos="0"/>
          <w:tab w:val="left" w:pos="851"/>
        </w:tabs>
        <w:spacing w:before="240" w:after="240" w:line="360" w:lineRule="auto"/>
        <w:ind w:left="0" w:firstLine="0"/>
        <w:jc w:val="both"/>
        <w:rPr>
          <w:rFonts w:ascii="Palatino Linotype" w:hAnsi="Palatino Linotype"/>
          <w:i/>
          <w:color w:val="000000" w:themeColor="text1"/>
          <w:sz w:val="24"/>
          <w:lang w:val="es-ES"/>
        </w:rPr>
      </w:pPr>
      <w:r w:rsidRPr="006E6138">
        <w:rPr>
          <w:rFonts w:ascii="Palatino Linotype" w:hAnsi="Palatino Linotype"/>
          <w:color w:val="000000" w:themeColor="text1"/>
          <w:sz w:val="24"/>
          <w:lang w:val="es-ES"/>
        </w:rPr>
        <w:t xml:space="preserve">En este caso, el Sujeto Obligado señaló el </w:t>
      </w:r>
      <w:r w:rsidR="00B45DB8" w:rsidRPr="006E6138">
        <w:rPr>
          <w:rFonts w:ascii="Palatino Linotype" w:hAnsi="Palatino Linotype"/>
          <w:color w:val="000000" w:themeColor="text1"/>
          <w:sz w:val="24"/>
          <w:lang w:val="es-ES"/>
        </w:rPr>
        <w:t>siguiente procedimiento para acceder al “Estado Analítico de Egresos-Clasificación por Objeto de Gastos” del ejercicio fiscal 2024, a fin de visualizar el presupuesto destinado al capítulo 6000 Inversión Pública:</w:t>
      </w:r>
    </w:p>
    <w:p w:rsidR="00B45DB8" w:rsidRPr="006E6138" w:rsidRDefault="00B45DB8" w:rsidP="00932C68">
      <w:pPr>
        <w:pStyle w:val="Prrafodelista"/>
        <w:tabs>
          <w:tab w:val="left" w:pos="0"/>
        </w:tabs>
        <w:rPr>
          <w:rFonts w:ascii="Palatino Linotype" w:hAnsi="Palatino Linotype"/>
          <w:i/>
          <w:color w:val="000000" w:themeColor="text1"/>
          <w:sz w:val="24"/>
          <w:lang w:val="es-ES"/>
        </w:rPr>
      </w:pPr>
    </w:p>
    <w:p w:rsidR="00B45DB8" w:rsidRPr="006E6138" w:rsidRDefault="00B45DB8" w:rsidP="00932C68">
      <w:pPr>
        <w:pStyle w:val="Prrafodelista"/>
        <w:tabs>
          <w:tab w:val="left" w:pos="0"/>
          <w:tab w:val="left" w:pos="851"/>
        </w:tabs>
        <w:spacing w:before="240" w:after="240" w:line="360" w:lineRule="auto"/>
        <w:ind w:left="0"/>
        <w:jc w:val="both"/>
        <w:rPr>
          <w:rFonts w:ascii="Palatino Linotype" w:hAnsi="Palatino Linotype"/>
          <w:i/>
          <w:color w:val="000000" w:themeColor="text1"/>
          <w:sz w:val="24"/>
          <w:lang w:val="es-ES"/>
        </w:rPr>
      </w:pPr>
      <w:r w:rsidRPr="006E6138">
        <w:rPr>
          <w:rFonts w:ascii="Palatino Linotype" w:hAnsi="Palatino Linotype"/>
          <w:i/>
          <w:noProof/>
          <w:color w:val="000000" w:themeColor="text1"/>
          <w:sz w:val="24"/>
        </w:rPr>
        <w:lastRenderedPageBreak/>
        <w:drawing>
          <wp:inline distT="0" distB="0" distL="0" distR="0" wp14:anchorId="5ACBBB44" wp14:editId="52ED5FDE">
            <wp:extent cx="5742940" cy="315883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5063" cy="3176505"/>
                    </a:xfrm>
                    <a:prstGeom prst="rect">
                      <a:avLst/>
                    </a:prstGeom>
                  </pic:spPr>
                </pic:pic>
              </a:graphicData>
            </a:graphic>
          </wp:inline>
        </w:drawing>
      </w:r>
    </w:p>
    <w:p w:rsidR="00B45DB8" w:rsidRPr="006E6138" w:rsidRDefault="00AB3B87" w:rsidP="00932C68">
      <w:pPr>
        <w:pStyle w:val="Prrafodelista"/>
        <w:tabs>
          <w:tab w:val="left" w:pos="0"/>
          <w:tab w:val="left" w:pos="851"/>
        </w:tabs>
        <w:spacing w:before="240" w:after="240" w:line="360" w:lineRule="auto"/>
        <w:ind w:left="0"/>
        <w:jc w:val="both"/>
        <w:rPr>
          <w:rFonts w:ascii="Palatino Linotype" w:hAnsi="Palatino Linotype"/>
          <w:i/>
          <w:color w:val="000000" w:themeColor="text1"/>
          <w:sz w:val="24"/>
          <w:lang w:val="es-ES"/>
        </w:rPr>
      </w:pPr>
      <w:r w:rsidRPr="006E6138">
        <w:rPr>
          <w:rFonts w:ascii="Palatino Linotype" w:hAnsi="Palatino Linotype"/>
          <w:i/>
          <w:noProof/>
          <w:color w:val="000000" w:themeColor="text1"/>
          <w:sz w:val="24"/>
        </w:rPr>
        <mc:AlternateContent>
          <mc:Choice Requires="wps">
            <w:drawing>
              <wp:anchor distT="0" distB="0" distL="114300" distR="114300" simplePos="0" relativeHeight="251659264" behindDoc="0" locked="0" layoutInCell="1" allowOverlap="1">
                <wp:simplePos x="0" y="0"/>
                <wp:positionH relativeFrom="column">
                  <wp:posOffset>106045</wp:posOffset>
                </wp:positionH>
                <wp:positionV relativeFrom="paragraph">
                  <wp:posOffset>242570</wp:posOffset>
                </wp:positionV>
                <wp:extent cx="6172200" cy="413385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6172200" cy="413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52DC8D"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35pt,19.1pt" to="494.35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" strokecolor="black [3200]" strokeweight=".5pt">
                <v:stroke joinstyle="miter"/>
              </v:line>
            </w:pict>
          </mc:Fallback>
        </mc:AlternateContent>
      </w:r>
    </w:p>
    <w:p w:rsidR="00B45DB8" w:rsidRPr="006E6138" w:rsidRDefault="00B45DB8" w:rsidP="00932C68">
      <w:pPr>
        <w:pStyle w:val="Prrafodelista"/>
        <w:tabs>
          <w:tab w:val="left" w:pos="0"/>
          <w:tab w:val="left" w:pos="851"/>
        </w:tabs>
        <w:spacing w:before="240" w:after="240" w:line="360" w:lineRule="auto"/>
        <w:ind w:left="0"/>
        <w:jc w:val="both"/>
        <w:rPr>
          <w:rFonts w:ascii="Palatino Linotype" w:hAnsi="Palatino Linotype"/>
          <w:i/>
          <w:color w:val="000000" w:themeColor="text1"/>
          <w:sz w:val="24"/>
          <w:lang w:val="es-ES"/>
        </w:rPr>
      </w:pPr>
      <w:r w:rsidRPr="006E6138">
        <w:rPr>
          <w:rFonts w:ascii="Palatino Linotype" w:hAnsi="Palatino Linotype"/>
          <w:i/>
          <w:noProof/>
          <w:color w:val="000000" w:themeColor="text1"/>
          <w:sz w:val="24"/>
        </w:rPr>
        <w:lastRenderedPageBreak/>
        <w:drawing>
          <wp:inline distT="0" distB="0" distL="0" distR="0" wp14:anchorId="41C51F0F" wp14:editId="6E311BA2">
            <wp:extent cx="5742458" cy="40969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5561" cy="4106335"/>
                    </a:xfrm>
                    <a:prstGeom prst="rect">
                      <a:avLst/>
                    </a:prstGeom>
                  </pic:spPr>
                </pic:pic>
              </a:graphicData>
            </a:graphic>
          </wp:inline>
        </w:drawing>
      </w:r>
    </w:p>
    <w:p w:rsidR="00AB3B87" w:rsidRPr="006E6138" w:rsidRDefault="00AB3B87" w:rsidP="00932C68">
      <w:pPr>
        <w:pStyle w:val="Prrafodelista"/>
        <w:tabs>
          <w:tab w:val="left" w:pos="0"/>
          <w:tab w:val="left" w:pos="851"/>
        </w:tabs>
        <w:spacing w:before="240" w:after="240" w:line="360" w:lineRule="auto"/>
        <w:ind w:left="0"/>
        <w:jc w:val="both"/>
        <w:rPr>
          <w:rFonts w:ascii="Palatino Linotype" w:hAnsi="Palatino Linotype"/>
          <w:i/>
          <w:color w:val="000000" w:themeColor="text1"/>
          <w:sz w:val="24"/>
          <w:lang w:val="es-ES"/>
        </w:rPr>
      </w:pPr>
    </w:p>
    <w:p w:rsidR="008822AE" w:rsidRPr="006E6138" w:rsidRDefault="00FD69FF" w:rsidP="00932C68">
      <w:pPr>
        <w:pStyle w:val="Prrafodelista"/>
        <w:numPr>
          <w:ilvl w:val="0"/>
          <w:numId w:val="1"/>
        </w:numPr>
        <w:pBdr>
          <w:top w:val="nil"/>
          <w:left w:val="nil"/>
          <w:bottom w:val="nil"/>
          <w:right w:val="nil"/>
          <w:between w:val="nil"/>
        </w:pBdr>
        <w:tabs>
          <w:tab w:val="left" w:pos="0"/>
          <w:tab w:val="left" w:pos="851"/>
        </w:tabs>
        <w:spacing w:line="360" w:lineRule="auto"/>
        <w:ind w:left="0" w:firstLine="0"/>
        <w:jc w:val="both"/>
        <w:rPr>
          <w:rFonts w:ascii="Palatino Linotype" w:eastAsia="Palatino Linotype" w:hAnsi="Palatino Linotype" w:cs="Palatino Linotype"/>
          <w:color w:val="000000" w:themeColor="text1"/>
          <w:sz w:val="24"/>
        </w:rPr>
      </w:pPr>
      <w:r w:rsidRPr="006E6138">
        <w:rPr>
          <w:rFonts w:ascii="Palatino Linotype" w:hAnsi="Palatino Linotype"/>
          <w:color w:val="000000" w:themeColor="text1"/>
          <w:sz w:val="24"/>
          <w:lang w:val="es-ES"/>
        </w:rPr>
        <w:t xml:space="preserve">De la revisión a las guía de instrucciones para acceder al “Estado Analítico de Egresos-Clasificación por Objeto de Gastos” del ejercicio fiscal 2024, se advierte que si lleva a la información referida, la cual puede ser consultada por trimestre. Ahora bien, es necesario analizar si la misma colma con lo solicitado, para ello, es necesario referir que el Manual para la Planeación, Programación y Presupuesto de Egresos Municipal para el Ejercicio Fiscal 2024, </w:t>
      </w:r>
      <w:r w:rsidR="008822AE" w:rsidRPr="006E6138">
        <w:rPr>
          <w:rFonts w:ascii="Palatino Linotype" w:eastAsia="Palatino Linotype" w:hAnsi="Palatino Linotype" w:cs="Palatino Linotype"/>
          <w:color w:val="000000" w:themeColor="text1"/>
          <w:sz w:val="24"/>
        </w:rPr>
        <w:t xml:space="preserve">integra como anexo el “Clasificador 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w:t>
      </w:r>
      <w:r w:rsidR="008822AE" w:rsidRPr="006E6138">
        <w:rPr>
          <w:rFonts w:ascii="Palatino Linotype" w:eastAsia="Palatino Linotype" w:hAnsi="Palatino Linotype" w:cs="Palatino Linotype"/>
          <w:color w:val="000000" w:themeColor="text1"/>
          <w:sz w:val="24"/>
        </w:rPr>
        <w:lastRenderedPageBreak/>
        <w:t>información para el análisis y seguimiento de la gestión financiera gubernamental, por lo cual permite conocer en qué se gasta y cuantificar la demanda de bienes o servicios.</w:t>
      </w:r>
    </w:p>
    <w:p w:rsidR="008822AE" w:rsidRPr="006E6138" w:rsidRDefault="008822AE" w:rsidP="00932C68">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8822AE" w:rsidRPr="006E6138" w:rsidRDefault="008822AE" w:rsidP="00932C68">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p>
    <w:p w:rsidR="008822AE" w:rsidRPr="006E6138" w:rsidRDefault="008822AE" w:rsidP="00932C68">
      <w:pPr>
        <w:pStyle w:val="Prrafodelista"/>
        <w:pBdr>
          <w:top w:val="nil"/>
          <w:left w:val="nil"/>
          <w:bottom w:val="nil"/>
          <w:right w:val="nil"/>
          <w:between w:val="nil"/>
        </w:pBdr>
        <w:tabs>
          <w:tab w:val="left" w:pos="0"/>
        </w:tabs>
        <w:spacing w:line="360" w:lineRule="auto"/>
        <w:ind w:left="360"/>
        <w:rPr>
          <w:rFonts w:ascii="Palatino Linotype" w:eastAsia="Palatino Linotype" w:hAnsi="Palatino Linotype" w:cs="Palatino Linotype"/>
          <w:color w:val="000000" w:themeColor="text1"/>
          <w:sz w:val="24"/>
        </w:rPr>
      </w:pPr>
      <w:r w:rsidRPr="006E6138">
        <w:rPr>
          <w:rFonts w:ascii="Palatino Linotype" w:hAnsi="Palatino Linotype"/>
          <w:noProof/>
          <w:color w:val="000000" w:themeColor="text1"/>
          <w:sz w:val="24"/>
        </w:rPr>
        <w:drawing>
          <wp:inline distT="0" distB="0" distL="0" distR="0" wp14:anchorId="6A8D51CA" wp14:editId="4A879391">
            <wp:extent cx="5324475" cy="962025"/>
            <wp:effectExtent l="0" t="0" r="0" b="0"/>
            <wp:docPr id="1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324475" cy="962025"/>
                    </a:xfrm>
                    <a:prstGeom prst="rect">
                      <a:avLst/>
                    </a:prstGeom>
                    <a:ln/>
                  </pic:spPr>
                </pic:pic>
              </a:graphicData>
            </a:graphic>
          </wp:inline>
        </w:drawing>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t>●</w:t>
      </w:r>
      <w:r w:rsidRPr="006E6138">
        <w:rPr>
          <w:rFonts w:ascii="Palatino Linotype" w:eastAsia="Palatino Linotype" w:hAnsi="Palatino Linotype" w:cs="Palatino Linotype"/>
          <w:color w:val="000000" w:themeColor="text1"/>
          <w:sz w:val="24"/>
        </w:rPr>
        <w:tab/>
      </w:r>
      <w:r w:rsidRPr="006E6138">
        <w:rPr>
          <w:rFonts w:ascii="Palatino Linotype" w:eastAsia="Palatino Linotype" w:hAnsi="Palatino Linotype" w:cs="Palatino Linotype"/>
          <w:b/>
          <w:color w:val="000000" w:themeColor="text1"/>
          <w:sz w:val="24"/>
        </w:rPr>
        <w:t>Capítulo:</w:t>
      </w:r>
      <w:r w:rsidRPr="006E6138">
        <w:rPr>
          <w:rFonts w:ascii="Palatino Linotype" w:eastAsia="Palatino Linotype" w:hAnsi="Palatino Linotype" w:cs="Palatino Linotype"/>
          <w:color w:val="000000" w:themeColor="text1"/>
          <w:sz w:val="24"/>
        </w:rPr>
        <w:t xml:space="preserve"> Es el mayor nivel de agregación que identifica el conjunto homogéneo y ordenado de los bienes y servicios requeridos por los entes públicos. </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t>●</w:t>
      </w:r>
      <w:r w:rsidRPr="006E6138">
        <w:rPr>
          <w:rFonts w:ascii="Palatino Linotype" w:eastAsia="Palatino Linotype" w:hAnsi="Palatino Linotype" w:cs="Palatino Linotype"/>
          <w:color w:val="000000" w:themeColor="text1"/>
          <w:sz w:val="24"/>
        </w:rPr>
        <w:tab/>
      </w:r>
      <w:r w:rsidRPr="006E6138">
        <w:rPr>
          <w:rFonts w:ascii="Palatino Linotype" w:eastAsia="Palatino Linotype" w:hAnsi="Palatino Linotype" w:cs="Palatino Linotype"/>
          <w:b/>
          <w:color w:val="000000" w:themeColor="text1"/>
          <w:sz w:val="24"/>
        </w:rPr>
        <w:t>Concepto:</w:t>
      </w:r>
      <w:r w:rsidRPr="006E6138">
        <w:rPr>
          <w:rFonts w:ascii="Palatino Linotype" w:eastAsia="Palatino Linotype" w:hAnsi="Palatino Linotype" w:cs="Palatino Linotype"/>
          <w:color w:val="000000" w:themeColor="text1"/>
          <w:sz w:val="24"/>
        </w:rPr>
        <w:t xml:space="preserve"> Son subconjuntos homogéneos y ordenados en forma específica, producto de la desagregación de los bienes y servicios, incluidos en cada capítulo. </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t>●</w:t>
      </w:r>
      <w:r w:rsidRPr="006E6138">
        <w:rPr>
          <w:rFonts w:ascii="Palatino Linotype" w:eastAsia="Palatino Linotype" w:hAnsi="Palatino Linotype" w:cs="Palatino Linotype"/>
          <w:color w:val="000000" w:themeColor="text1"/>
          <w:sz w:val="24"/>
        </w:rPr>
        <w:tab/>
      </w:r>
      <w:r w:rsidRPr="006E6138">
        <w:rPr>
          <w:rFonts w:ascii="Palatino Linotype" w:eastAsia="Palatino Linotype" w:hAnsi="Palatino Linotype" w:cs="Palatino Linotype"/>
          <w:b/>
          <w:color w:val="000000" w:themeColor="text1"/>
          <w:sz w:val="24"/>
        </w:rPr>
        <w:t>Partida:</w:t>
      </w:r>
      <w:r w:rsidRPr="006E6138">
        <w:rPr>
          <w:rFonts w:ascii="Palatino Linotype" w:eastAsia="Palatino Linotype" w:hAnsi="Palatino Linotype" w:cs="Palatino Linotype"/>
          <w:color w:val="000000" w:themeColor="text1"/>
          <w:sz w:val="24"/>
        </w:rPr>
        <w:t xml:space="preserve"> Es el nivel de agregación más específico en el cual se describen las expresiones concretas y detalladas de los bienes y servicios que se adquieren y se compone de: </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t>a)</w:t>
      </w:r>
      <w:r w:rsidRPr="006E6138">
        <w:rPr>
          <w:rFonts w:ascii="Palatino Linotype" w:eastAsia="Palatino Linotype" w:hAnsi="Palatino Linotype" w:cs="Palatino Linotype"/>
          <w:color w:val="000000" w:themeColor="text1"/>
          <w:sz w:val="24"/>
        </w:rPr>
        <w:tab/>
      </w:r>
      <w:r w:rsidRPr="006E6138">
        <w:rPr>
          <w:rFonts w:ascii="Palatino Linotype" w:eastAsia="Palatino Linotype" w:hAnsi="Palatino Linotype" w:cs="Palatino Linotype"/>
          <w:b/>
          <w:color w:val="000000" w:themeColor="text1"/>
          <w:sz w:val="24"/>
        </w:rPr>
        <w:t>La Partida Genérica</w:t>
      </w:r>
      <w:r w:rsidRPr="006E6138">
        <w:rPr>
          <w:rFonts w:ascii="Palatino Linotype" w:eastAsia="Palatino Linotype" w:hAnsi="Palatino Linotype" w:cs="Palatino Linotype"/>
          <w:color w:val="000000" w:themeColor="text1"/>
          <w:sz w:val="24"/>
        </w:rPr>
        <w:t xml:space="preserve"> se refiere al tercer dígito, el cual logrará la armonización a todos los niveles de gobierno.</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lastRenderedPageBreak/>
        <w:t>b)</w:t>
      </w:r>
      <w:r w:rsidRPr="006E6138">
        <w:rPr>
          <w:rFonts w:ascii="Palatino Linotype" w:eastAsia="Palatino Linotype" w:hAnsi="Palatino Linotype" w:cs="Palatino Linotype"/>
          <w:color w:val="000000" w:themeColor="text1"/>
          <w:sz w:val="24"/>
        </w:rPr>
        <w:tab/>
      </w:r>
      <w:r w:rsidRPr="006E6138">
        <w:rPr>
          <w:rFonts w:ascii="Palatino Linotype" w:eastAsia="Palatino Linotype" w:hAnsi="Palatino Linotype" w:cs="Palatino Linotype"/>
          <w:b/>
          <w:color w:val="000000" w:themeColor="text1"/>
          <w:sz w:val="24"/>
        </w:rPr>
        <w:t>La Partida Específica</w:t>
      </w:r>
      <w:r w:rsidRPr="006E6138">
        <w:rPr>
          <w:rFonts w:ascii="Palatino Linotype" w:eastAsia="Palatino Linotype" w:hAnsi="Palatino Linotype" w:cs="Palatino Linotype"/>
          <w:color w:val="000000" w:themeColor="text1"/>
          <w:sz w:val="24"/>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p>
    <w:p w:rsidR="008822AE" w:rsidRPr="006E6138" w:rsidRDefault="008822AE" w:rsidP="00932C68">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t xml:space="preserve">De acuerdo con este nivel de desagregación del Clasificador por Objeto del Gasto Estatal y Municipal, </w:t>
      </w:r>
      <w:r w:rsidR="00F71663" w:rsidRPr="006E6138">
        <w:rPr>
          <w:rFonts w:ascii="Palatino Linotype" w:eastAsia="Palatino Linotype" w:hAnsi="Palatino Linotype" w:cs="Palatino Linotype"/>
          <w:color w:val="000000" w:themeColor="text1"/>
          <w:sz w:val="24"/>
        </w:rPr>
        <w:t>se advierten los siguientes:</w:t>
      </w:r>
      <w:r w:rsidRPr="006E6138">
        <w:rPr>
          <w:rFonts w:ascii="Palatino Linotype" w:eastAsia="Palatino Linotype" w:hAnsi="Palatino Linotype" w:cs="Palatino Linotype"/>
          <w:color w:val="000000" w:themeColor="text1"/>
          <w:sz w:val="24"/>
        </w:rPr>
        <w:t xml:space="preserve"> </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b/>
          <w:color w:val="000000" w:themeColor="text1"/>
          <w:sz w:val="24"/>
        </w:rPr>
        <w:t xml:space="preserve">1000 SERVICIOS PERSONALES. </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b/>
          <w:color w:val="000000" w:themeColor="text1"/>
          <w:sz w:val="24"/>
        </w:rPr>
        <w:t>2000 MATERIALES Y SUMINISTROS.</w:t>
      </w:r>
      <w:r w:rsidRPr="006E6138">
        <w:rPr>
          <w:rFonts w:ascii="Palatino Linotype" w:eastAsia="Palatino Linotype" w:hAnsi="Palatino Linotype" w:cs="Palatino Linotype"/>
          <w:color w:val="000000" w:themeColor="text1"/>
          <w:sz w:val="24"/>
        </w:rPr>
        <w:t xml:space="preserve"> </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b/>
          <w:color w:val="000000" w:themeColor="text1"/>
          <w:sz w:val="24"/>
        </w:rPr>
        <w:t xml:space="preserve">3000 SERVICIOS GENERALES. </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b/>
          <w:color w:val="000000" w:themeColor="text1"/>
          <w:sz w:val="24"/>
        </w:rPr>
        <w:t>4000 TRANSFERENCIAS, ASIGNACIONES, SUBSIDIOS Y OTRAS AYUDAS.</w:t>
      </w:r>
      <w:r w:rsidRPr="006E6138">
        <w:rPr>
          <w:rFonts w:ascii="Palatino Linotype" w:eastAsia="Palatino Linotype" w:hAnsi="Palatino Linotype" w:cs="Palatino Linotype"/>
          <w:color w:val="000000" w:themeColor="text1"/>
          <w:sz w:val="24"/>
        </w:rPr>
        <w:t xml:space="preserve"> </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b/>
          <w:color w:val="000000" w:themeColor="text1"/>
          <w:sz w:val="24"/>
        </w:rPr>
        <w:t>5000 BIENES MUEBLES, INMUEBLES E INTANGIBLES.</w:t>
      </w:r>
      <w:r w:rsidRPr="006E6138">
        <w:rPr>
          <w:rFonts w:ascii="Palatino Linotype" w:eastAsia="Palatino Linotype" w:hAnsi="Palatino Linotype" w:cs="Palatino Linotype"/>
          <w:color w:val="000000" w:themeColor="text1"/>
          <w:sz w:val="24"/>
        </w:rPr>
        <w:t xml:space="preserve"> </w:t>
      </w:r>
    </w:p>
    <w:p w:rsidR="00AB3B87"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b/>
          <w:color w:val="000000" w:themeColor="text1"/>
          <w:sz w:val="24"/>
        </w:rPr>
      </w:pPr>
      <w:r w:rsidRPr="006E6138">
        <w:rPr>
          <w:rFonts w:ascii="Palatino Linotype" w:eastAsia="Palatino Linotype" w:hAnsi="Palatino Linotype" w:cs="Palatino Linotype"/>
          <w:b/>
          <w:color w:val="000000" w:themeColor="text1"/>
          <w:sz w:val="24"/>
        </w:rPr>
        <w:t xml:space="preserve">6000 INVERSIÓN PÚBLICA. </w:t>
      </w:r>
    </w:p>
    <w:p w:rsidR="00AB3B87" w:rsidRPr="006E6138" w:rsidRDefault="00AB3B87"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b/>
          <w:color w:val="000000" w:themeColor="text1"/>
          <w:sz w:val="24"/>
        </w:rPr>
      </w:pP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b/>
          <w:color w:val="000000" w:themeColor="text1"/>
          <w:sz w:val="24"/>
        </w:rPr>
      </w:pPr>
      <w:r w:rsidRPr="006E6138">
        <w:rPr>
          <w:rFonts w:ascii="Palatino Linotype" w:eastAsia="Palatino Linotype" w:hAnsi="Palatino Linotype" w:cs="Palatino Linotype"/>
          <w:color w:val="000000" w:themeColor="text1"/>
          <w:sz w:val="24"/>
        </w:rPr>
        <w:t>Asignaciones destinadas a obras por contrato y proyectos productivos y acciones de fomento. Incluye los gastos en estudios de pre‐inversión y preparación del proyecto.</w:t>
      </w:r>
      <w:r w:rsidRPr="006E6138">
        <w:rPr>
          <w:rFonts w:ascii="Palatino Linotype" w:eastAsia="Palatino Linotype" w:hAnsi="Palatino Linotype" w:cs="Palatino Linotype"/>
          <w:b/>
          <w:color w:val="000000" w:themeColor="text1"/>
          <w:sz w:val="24"/>
        </w:rPr>
        <w:t xml:space="preserve"> </w:t>
      </w:r>
    </w:p>
    <w:p w:rsidR="00AB3B87" w:rsidRPr="006E6138" w:rsidRDefault="00AB3B87"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b/>
          <w:color w:val="000000" w:themeColor="text1"/>
          <w:sz w:val="24"/>
        </w:rPr>
      </w:pP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b/>
          <w:color w:val="000000" w:themeColor="text1"/>
          <w:sz w:val="24"/>
        </w:rPr>
        <w:t>7000 INVERSIONES FINANCIERAS Y OTRAS PROVISIONES</w:t>
      </w:r>
      <w:r w:rsidR="00F71663" w:rsidRPr="006E6138">
        <w:rPr>
          <w:rFonts w:ascii="Palatino Linotype" w:eastAsia="Palatino Linotype" w:hAnsi="Palatino Linotype" w:cs="Palatino Linotype"/>
          <w:color w:val="000000" w:themeColor="text1"/>
          <w:sz w:val="24"/>
        </w:rPr>
        <w:t>.</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b/>
          <w:color w:val="000000" w:themeColor="text1"/>
          <w:sz w:val="24"/>
        </w:rPr>
        <w:t xml:space="preserve">8000 PARTICIPACIONES Y APORTACIONES. </w:t>
      </w:r>
    </w:p>
    <w:p w:rsidR="008822AE" w:rsidRPr="006E6138" w:rsidRDefault="008822AE"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b/>
          <w:color w:val="000000" w:themeColor="text1"/>
          <w:sz w:val="24"/>
        </w:rPr>
        <w:t xml:space="preserve">9000 DEUDA PÚBLICA. </w:t>
      </w:r>
    </w:p>
    <w:p w:rsidR="004F341D" w:rsidRPr="006E6138" w:rsidRDefault="004F341D" w:rsidP="00932C68">
      <w:pPr>
        <w:pStyle w:val="Prrafodelista"/>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themeColor="text1"/>
          <w:sz w:val="24"/>
        </w:rPr>
      </w:pPr>
    </w:p>
    <w:p w:rsidR="00F71663" w:rsidRPr="006E6138" w:rsidRDefault="008822AE" w:rsidP="00932C68">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t>De la estructura de codificación, se derivan subcapítulos, partidas genéricas y partidas específicas como se ejemplifica a continuación, para mejor referencia:</w:t>
      </w:r>
    </w:p>
    <w:p w:rsidR="00AB3B87" w:rsidRPr="006E6138" w:rsidRDefault="00AB3B87" w:rsidP="00AB3B87">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sz w:val="24"/>
        </w:rPr>
      </w:pPr>
    </w:p>
    <w:p w:rsidR="00F71663" w:rsidRPr="006E6138" w:rsidRDefault="00F71663" w:rsidP="00932C68">
      <w:pPr>
        <w:pStyle w:val="Prrafodelista"/>
        <w:pBdr>
          <w:top w:val="nil"/>
          <w:left w:val="nil"/>
          <w:bottom w:val="nil"/>
          <w:right w:val="nil"/>
          <w:between w:val="nil"/>
        </w:pBdr>
        <w:tabs>
          <w:tab w:val="left" w:pos="0"/>
        </w:tabs>
        <w:spacing w:line="360" w:lineRule="auto"/>
        <w:ind w:left="0"/>
        <w:jc w:val="center"/>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noProof/>
          <w:color w:val="000000" w:themeColor="text1"/>
          <w:sz w:val="24"/>
        </w:rPr>
        <w:lastRenderedPageBreak/>
        <w:drawing>
          <wp:inline distT="0" distB="0" distL="0" distR="0" wp14:anchorId="2284F29B" wp14:editId="615BD935">
            <wp:extent cx="4857007" cy="43815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1557" cy="4385605"/>
                    </a:xfrm>
                    <a:prstGeom prst="rect">
                      <a:avLst/>
                    </a:prstGeom>
                  </pic:spPr>
                </pic:pic>
              </a:graphicData>
            </a:graphic>
          </wp:inline>
        </w:drawing>
      </w:r>
    </w:p>
    <w:p w:rsidR="00F71663" w:rsidRPr="006E6138" w:rsidRDefault="00F71663" w:rsidP="00932C68">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sz w:val="24"/>
        </w:rPr>
      </w:pPr>
    </w:p>
    <w:p w:rsidR="009714B2" w:rsidRPr="006E6138" w:rsidRDefault="00F71663" w:rsidP="00932C68">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t xml:space="preserve">Como se advierte, cada Capítulo se divide en subcapítulos y estos a su vez en partidas genéricas y específicas, </w:t>
      </w:r>
      <w:r w:rsidR="009714B2" w:rsidRPr="006E6138">
        <w:rPr>
          <w:rFonts w:ascii="Palatino Linotype" w:eastAsia="Palatino Linotype" w:hAnsi="Palatino Linotype" w:cs="Palatino Linotype"/>
          <w:color w:val="000000" w:themeColor="text1"/>
          <w:sz w:val="24"/>
        </w:rPr>
        <w:t>en las que se advierte el presupuesto aprobado por concepto de obra pública, como se observa en las siguientes imágenes a las que se pudo acceder a través de la guía remitida en respuesta:</w:t>
      </w:r>
    </w:p>
    <w:p w:rsidR="009714B2" w:rsidRPr="006E6138" w:rsidRDefault="009714B2" w:rsidP="00932C68">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sz w:val="24"/>
        </w:rPr>
      </w:pPr>
    </w:p>
    <w:p w:rsidR="009714B2" w:rsidRPr="006E6138" w:rsidRDefault="009714B2" w:rsidP="00932C68">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sz w:val="24"/>
        </w:rPr>
      </w:pPr>
    </w:p>
    <w:p w:rsidR="009714B2" w:rsidRPr="006E6138" w:rsidRDefault="009714B2" w:rsidP="00932C68">
      <w:pPr>
        <w:pStyle w:val="Prrafodelista"/>
        <w:pBdr>
          <w:top w:val="nil"/>
          <w:left w:val="nil"/>
          <w:bottom w:val="nil"/>
          <w:right w:val="nil"/>
          <w:between w:val="nil"/>
        </w:pBdr>
        <w:tabs>
          <w:tab w:val="left" w:pos="0"/>
        </w:tabs>
        <w:spacing w:line="360" w:lineRule="auto"/>
        <w:ind w:left="0"/>
        <w:jc w:val="center"/>
        <w:rPr>
          <w:rFonts w:ascii="Palatino Linotype" w:eastAsia="Palatino Linotype" w:hAnsi="Palatino Linotype" w:cs="Palatino Linotype"/>
          <w:color w:val="000000" w:themeColor="text1"/>
          <w:sz w:val="24"/>
        </w:rPr>
      </w:pPr>
    </w:p>
    <w:p w:rsidR="009714B2" w:rsidRPr="006E6138" w:rsidRDefault="009714B2" w:rsidP="00932C68">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noProof/>
          <w:color w:val="000000" w:themeColor="text1"/>
          <w:sz w:val="24"/>
        </w:rPr>
        <w:lastRenderedPageBreak/>
        <w:drawing>
          <wp:inline distT="0" distB="0" distL="0" distR="0" wp14:anchorId="1DFE5B04" wp14:editId="401DE061">
            <wp:extent cx="5677535" cy="23881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37" t="1470"/>
                    <a:stretch/>
                  </pic:blipFill>
                  <pic:spPr bwMode="auto">
                    <a:xfrm>
                      <a:off x="0" y="0"/>
                      <a:ext cx="5677626" cy="2388168"/>
                    </a:xfrm>
                    <a:prstGeom prst="rect">
                      <a:avLst/>
                    </a:prstGeom>
                    <a:ln>
                      <a:noFill/>
                    </a:ln>
                    <a:extLst>
                      <a:ext uri="{53640926-AAD7-44D8-BBD7-CCE9431645EC}">
                        <a14:shadowObscured xmlns:a14="http://schemas.microsoft.com/office/drawing/2010/main"/>
                      </a:ext>
                    </a:extLst>
                  </pic:spPr>
                </pic:pic>
              </a:graphicData>
            </a:graphic>
          </wp:inline>
        </w:drawing>
      </w:r>
    </w:p>
    <w:p w:rsidR="00F71663" w:rsidRPr="006E6138" w:rsidRDefault="009714B2" w:rsidP="00932C68">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t xml:space="preserve"> </w:t>
      </w:r>
    </w:p>
    <w:p w:rsidR="00F71663" w:rsidRPr="006E6138" w:rsidRDefault="00F20237" w:rsidP="00932C68">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t>Aunado a ello, el Sujeto Obligado adjuntó el Presupuesto Basado en Resultados Municipal, Programa Anula de Obra PbRM 07</w:t>
      </w:r>
      <w:r w:rsidR="0022555E" w:rsidRPr="006E6138">
        <w:rPr>
          <w:rFonts w:ascii="Palatino Linotype" w:eastAsia="Palatino Linotype" w:hAnsi="Palatino Linotype" w:cs="Palatino Linotype"/>
          <w:color w:val="000000" w:themeColor="text1"/>
          <w:sz w:val="24"/>
        </w:rPr>
        <w:t>a</w:t>
      </w:r>
      <w:r w:rsidRPr="006E6138">
        <w:rPr>
          <w:rFonts w:ascii="Palatino Linotype" w:eastAsia="Palatino Linotype" w:hAnsi="Palatino Linotype" w:cs="Palatino Linotype"/>
          <w:color w:val="000000" w:themeColor="text1"/>
          <w:sz w:val="24"/>
        </w:rPr>
        <w:t xml:space="preserve"> del ejercicio fiscal 2024, </w:t>
      </w:r>
      <w:r w:rsidR="0022555E" w:rsidRPr="006E6138">
        <w:rPr>
          <w:rFonts w:ascii="Palatino Linotype" w:eastAsia="Palatino Linotype" w:hAnsi="Palatino Linotype" w:cs="Palatino Linotype"/>
          <w:color w:val="000000" w:themeColor="text1"/>
          <w:sz w:val="24"/>
        </w:rPr>
        <w:t xml:space="preserve">el cual, de acuerdo con el Manual para la Planeación y Presupuesto de Egresos Municipal para el Ejercicio 2024,  corresponde al Capítulo 6000 Inversión Pública, en el que se advierte la clave programática, número de control, nombre de la obra, tipo de ejecución, ubicación, justificación, población beneficiada, tipo de adjudicación, </w:t>
      </w:r>
      <w:r w:rsidR="0022555E" w:rsidRPr="006E6138">
        <w:rPr>
          <w:rFonts w:ascii="Palatino Linotype" w:eastAsia="Palatino Linotype" w:hAnsi="Palatino Linotype" w:cs="Palatino Linotype"/>
          <w:b/>
          <w:color w:val="000000" w:themeColor="text1"/>
          <w:sz w:val="24"/>
        </w:rPr>
        <w:t>presupuesto anual autorizado</w:t>
      </w:r>
      <w:r w:rsidR="0022555E" w:rsidRPr="006E6138">
        <w:rPr>
          <w:rFonts w:ascii="Palatino Linotype" w:eastAsia="Palatino Linotype" w:hAnsi="Palatino Linotype" w:cs="Palatino Linotype"/>
          <w:color w:val="000000" w:themeColor="text1"/>
          <w:sz w:val="24"/>
        </w:rPr>
        <w:t xml:space="preserve"> y temporalidad por mes, es decir, en este documento se advierte el presupuesto</w:t>
      </w:r>
      <w:r w:rsidR="00A723D0" w:rsidRPr="006E6138">
        <w:rPr>
          <w:rFonts w:ascii="Palatino Linotype" w:eastAsia="Palatino Linotype" w:hAnsi="Palatino Linotype" w:cs="Palatino Linotype"/>
          <w:color w:val="000000" w:themeColor="text1"/>
          <w:sz w:val="24"/>
        </w:rPr>
        <w:t xml:space="preserve"> de cada una de las obras del ejercicio fiscal 2024, se adjunta la siguiente imagen para ilustrar lo referido:</w:t>
      </w:r>
    </w:p>
    <w:p w:rsidR="00A723D0" w:rsidRPr="006E6138" w:rsidRDefault="00A723D0" w:rsidP="00932C68">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noProof/>
          <w:color w:val="000000" w:themeColor="text1"/>
          <w:sz w:val="24"/>
        </w:rPr>
        <w:drawing>
          <wp:inline distT="0" distB="0" distL="0" distR="0" wp14:anchorId="37950B54" wp14:editId="0180AEFC">
            <wp:extent cx="5742940" cy="187388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1873885"/>
                    </a:xfrm>
                    <a:prstGeom prst="rect">
                      <a:avLst/>
                    </a:prstGeom>
                  </pic:spPr>
                </pic:pic>
              </a:graphicData>
            </a:graphic>
          </wp:inline>
        </w:drawing>
      </w:r>
    </w:p>
    <w:p w:rsidR="00A723D0" w:rsidRPr="006E6138" w:rsidRDefault="00A723D0" w:rsidP="00932C68">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lastRenderedPageBreak/>
        <w:t xml:space="preserve">Por otro lado, es necesario señalar que el Recurrente no señaló temporalidad de la información que solicitó, sin embargo, tampoco se inconformó por la temporalidad de la información que se remitió en respuesta (del ejercicio fiscal 2024), por lo que en ese sentido, se entiende que la información requerida corresponde al ejercicio fiscal 2024. </w:t>
      </w:r>
    </w:p>
    <w:p w:rsidR="00CE7F28" w:rsidRPr="006E6138" w:rsidRDefault="00CE7F28" w:rsidP="00932C68">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sz w:val="24"/>
        </w:rPr>
      </w:pPr>
    </w:p>
    <w:p w:rsidR="00CE7F28" w:rsidRPr="006E6138" w:rsidRDefault="00CE7F28" w:rsidP="00932C68">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6E6138">
        <w:rPr>
          <w:rFonts w:ascii="Palatino Linotype" w:eastAsia="Palatino Linotype" w:hAnsi="Palatino Linotype" w:cs="Palatino Linotype"/>
          <w:color w:val="000000" w:themeColor="text1"/>
          <w:sz w:val="24"/>
        </w:rPr>
        <w:t xml:space="preserve">En ese sentido, conviene señalar el artículo 166 de la Ley de Transparencia y Acceso a la Información Pública del Estado de México y Municipios, que establece que, el derecho de acceso a la información pública se tendrá por cumplido cuando el solicitante tenga a su disposición la información requerida. </w:t>
      </w:r>
    </w:p>
    <w:p w:rsidR="00CE7F28" w:rsidRPr="006E6138" w:rsidRDefault="00CE7F28" w:rsidP="00932C68">
      <w:pPr>
        <w:pStyle w:val="Default"/>
        <w:numPr>
          <w:ilvl w:val="0"/>
          <w:numId w:val="1"/>
        </w:numPr>
        <w:tabs>
          <w:tab w:val="left" w:pos="0"/>
        </w:tabs>
        <w:spacing w:before="240" w:after="360" w:line="360" w:lineRule="auto"/>
        <w:ind w:left="0" w:firstLine="0"/>
        <w:jc w:val="both"/>
        <w:rPr>
          <w:rFonts w:ascii="Palatino Linotype" w:hAnsi="Palatino Linotype"/>
          <w:color w:val="000000" w:themeColor="text1"/>
        </w:rPr>
      </w:pPr>
      <w:r w:rsidRPr="006E6138">
        <w:rPr>
          <w:rFonts w:ascii="Palatino Linotype" w:hAnsi="Palatino Linotype"/>
          <w:color w:val="000000" w:themeColor="text1"/>
        </w:rPr>
        <w:t xml:space="preserve">Aunado a ello, este Órgano Garante no está facultado para pronunciarse de la veracidad de la información remitida por los Sujeto Obligados, en ese sentido, la </w:t>
      </w:r>
      <w:r w:rsidRPr="006E6138">
        <w:rPr>
          <w:rFonts w:ascii="Palatino Linotype" w:hAnsi="Palatino Linotype"/>
          <w:b/>
          <w:color w:val="000000" w:themeColor="text1"/>
        </w:rPr>
        <w:t>Ley de Transparencia y Acceso a la Información Pública del Estado de México y Municipios</w:t>
      </w:r>
      <w:r w:rsidRPr="006E6138">
        <w:rPr>
          <w:rFonts w:ascii="Palatino Linotype" w:hAnsi="Palatino Linotype"/>
          <w:color w:val="000000" w:themeColor="text1"/>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CE7F28" w:rsidRPr="006E6138" w:rsidRDefault="00CE7F28" w:rsidP="00932C68">
      <w:pPr>
        <w:pStyle w:val="Prrafodelista"/>
        <w:tabs>
          <w:tab w:val="left" w:pos="0"/>
        </w:tabs>
        <w:spacing w:line="360" w:lineRule="auto"/>
        <w:jc w:val="both"/>
        <w:rPr>
          <w:rFonts w:ascii="Palatino Linotype" w:hAnsi="Palatino Linotype" w:cs="Arial"/>
          <w:i/>
          <w:color w:val="000000" w:themeColor="text1"/>
          <w:sz w:val="24"/>
        </w:rPr>
      </w:pPr>
      <w:r w:rsidRPr="006E6138">
        <w:rPr>
          <w:rFonts w:ascii="Palatino Linotype" w:hAnsi="Palatino Linotype" w:cs="Arial"/>
          <w:i/>
          <w:color w:val="000000" w:themeColor="text1"/>
          <w:sz w:val="24"/>
        </w:rPr>
        <w:t xml:space="preserve">“Artículo 4.- </w:t>
      </w:r>
    </w:p>
    <w:p w:rsidR="00CE7F28" w:rsidRPr="006E6138" w:rsidRDefault="00CE7F28" w:rsidP="00932C68">
      <w:pPr>
        <w:pStyle w:val="Prrafodelista"/>
        <w:tabs>
          <w:tab w:val="left" w:pos="0"/>
        </w:tabs>
        <w:spacing w:line="360" w:lineRule="auto"/>
        <w:jc w:val="both"/>
        <w:rPr>
          <w:rFonts w:ascii="Palatino Linotype" w:hAnsi="Palatino Linotype" w:cs="Arial"/>
          <w:i/>
          <w:color w:val="000000" w:themeColor="text1"/>
          <w:sz w:val="24"/>
        </w:rPr>
      </w:pPr>
      <w:r w:rsidRPr="006E6138">
        <w:rPr>
          <w:rFonts w:ascii="Palatino Linotype" w:hAnsi="Palatino Linotype" w:cs="Arial"/>
          <w:i/>
          <w:color w:val="000000" w:themeColor="text1"/>
          <w:sz w:val="24"/>
        </w:rPr>
        <w:t>..</w:t>
      </w:r>
    </w:p>
    <w:p w:rsidR="00CE7F28" w:rsidRPr="006E6138" w:rsidRDefault="00CE7F28" w:rsidP="00932C68">
      <w:pPr>
        <w:pStyle w:val="Prrafodelista"/>
        <w:tabs>
          <w:tab w:val="left" w:pos="0"/>
        </w:tabs>
        <w:spacing w:line="360" w:lineRule="auto"/>
        <w:jc w:val="both"/>
        <w:rPr>
          <w:rFonts w:ascii="Palatino Linotype" w:hAnsi="Palatino Linotype" w:cs="Arial"/>
          <w:i/>
          <w:color w:val="000000" w:themeColor="text1"/>
          <w:sz w:val="24"/>
        </w:rPr>
      </w:pPr>
      <w:r w:rsidRPr="006E6138">
        <w:rPr>
          <w:rFonts w:ascii="Palatino Linotype" w:hAnsi="Palatino Linotype" w:cs="Arial"/>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CE7F28" w:rsidRPr="006E6138" w:rsidRDefault="00CE7F28" w:rsidP="00932C68">
      <w:pPr>
        <w:pStyle w:val="Prrafodelista"/>
        <w:tabs>
          <w:tab w:val="left" w:pos="0"/>
        </w:tabs>
        <w:spacing w:line="360" w:lineRule="auto"/>
        <w:jc w:val="both"/>
        <w:rPr>
          <w:rFonts w:ascii="Palatino Linotype" w:hAnsi="Palatino Linotype" w:cs="Arial"/>
          <w:b/>
          <w:i/>
          <w:color w:val="000000" w:themeColor="text1"/>
          <w:sz w:val="24"/>
        </w:rPr>
      </w:pPr>
      <w:r w:rsidRPr="006E6138">
        <w:rPr>
          <w:rFonts w:ascii="Palatino Linotype" w:hAnsi="Palatino Linotype" w:cs="Arial"/>
          <w:i/>
          <w:color w:val="000000" w:themeColor="text1"/>
          <w:sz w:val="24"/>
        </w:rPr>
        <w:t>…”</w:t>
      </w:r>
    </w:p>
    <w:p w:rsidR="00A723D0" w:rsidRPr="006E6138" w:rsidRDefault="00CE7F28" w:rsidP="00932C68">
      <w:pPr>
        <w:pStyle w:val="Prrafodelista"/>
        <w:numPr>
          <w:ilvl w:val="0"/>
          <w:numId w:val="1"/>
        </w:numPr>
        <w:tabs>
          <w:tab w:val="left" w:pos="0"/>
        </w:tabs>
        <w:spacing w:line="360" w:lineRule="auto"/>
        <w:ind w:left="0" w:firstLine="0"/>
        <w:jc w:val="both"/>
        <w:rPr>
          <w:rFonts w:ascii="Palatino Linotype" w:hAnsi="Palatino Linotype" w:cs="Arial"/>
          <w:noProof/>
          <w:color w:val="000000" w:themeColor="text1"/>
          <w:sz w:val="24"/>
        </w:rPr>
      </w:pPr>
      <w:r w:rsidRPr="006E6138">
        <w:rPr>
          <w:rFonts w:ascii="Palatino Linotype" w:hAnsi="Palatino Linotype" w:cs="Arial"/>
          <w:noProof/>
          <w:color w:val="000000" w:themeColor="text1"/>
          <w:sz w:val="24"/>
        </w:rPr>
        <w:lastRenderedPageBreak/>
        <w:t xml:space="preserve">Numerales que compelen al </w:t>
      </w:r>
      <w:r w:rsidRPr="006E6138">
        <w:rPr>
          <w:rFonts w:ascii="Palatino Linotype" w:hAnsi="Palatino Linotype" w:cs="Arial"/>
          <w:b/>
          <w:noProof/>
          <w:color w:val="000000" w:themeColor="text1"/>
          <w:sz w:val="24"/>
        </w:rPr>
        <w:t>SUJETO OBLIGADO</w:t>
      </w:r>
      <w:r w:rsidRPr="006E6138">
        <w:rPr>
          <w:rFonts w:ascii="Palatino Linotype" w:hAnsi="Palatino Linotype" w:cs="Arial"/>
          <w:noProof/>
          <w:color w:val="000000" w:themeColor="text1"/>
          <w:sz w:val="24"/>
        </w:rPr>
        <w:t xml:space="preserve"> a apegarse en todo momento a los criterios ya expuestos, imipidiendo a este Órgano Colegiado cuestionar la veracidad de la información.</w:t>
      </w:r>
    </w:p>
    <w:p w:rsidR="00A723D0" w:rsidRPr="006E6138" w:rsidRDefault="00A723D0" w:rsidP="00932C68">
      <w:pPr>
        <w:pStyle w:val="Prrafodelista"/>
        <w:tabs>
          <w:tab w:val="left" w:pos="0"/>
        </w:tabs>
        <w:rPr>
          <w:rFonts w:ascii="Palatino Linotype" w:eastAsia="MS Gothic" w:hAnsi="Palatino Linotype" w:cstheme="majorBidi"/>
          <w:color w:val="000000" w:themeColor="text1"/>
          <w:sz w:val="24"/>
          <w:lang w:val="es-ES" w:eastAsia="es-ES"/>
        </w:rPr>
      </w:pPr>
    </w:p>
    <w:p w:rsidR="00A723D0" w:rsidRPr="006E6138" w:rsidRDefault="00A723D0" w:rsidP="00932C68">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6E6138">
        <w:rPr>
          <w:rFonts w:ascii="Palatino Linotype" w:eastAsia="MS Gothic" w:hAnsi="Palatino Linotype" w:cstheme="majorBidi"/>
          <w:color w:val="000000" w:themeColor="text1"/>
          <w:sz w:val="24"/>
          <w:lang w:val="es-ES" w:eastAsia="es-ES"/>
        </w:rPr>
        <w:t xml:space="preserve">Atento a todo lo anteriormente señalado, resultan infundadas las razones o motivos de </w:t>
      </w:r>
      <w:r w:rsidRPr="006E6138">
        <w:rPr>
          <w:rFonts w:ascii="Palatino Linotype" w:eastAsia="MS Gothic" w:hAnsi="Palatino Linotype" w:cstheme="majorBidi"/>
          <w:color w:val="000000" w:themeColor="text1"/>
          <w:sz w:val="24"/>
          <w:lang w:eastAsia="es-ES"/>
        </w:rPr>
        <w:t xml:space="preserve">inconformidad hechos valer por el </w:t>
      </w:r>
      <w:r w:rsidRPr="006E6138">
        <w:rPr>
          <w:rFonts w:ascii="Palatino Linotype" w:eastAsia="MS Gothic" w:hAnsi="Palatino Linotype" w:cstheme="majorBidi"/>
          <w:b/>
          <w:color w:val="000000" w:themeColor="text1"/>
          <w:sz w:val="24"/>
          <w:lang w:eastAsia="es-ES"/>
        </w:rPr>
        <w:t>RECURRENTE, y</w:t>
      </w:r>
      <w:r w:rsidRPr="006E6138">
        <w:rPr>
          <w:rFonts w:ascii="Palatino Linotype" w:eastAsia="MS Gothic" w:hAnsi="Palatino Linotype" w:cstheme="majorBidi"/>
          <w:color w:val="000000" w:themeColor="text1"/>
          <w:sz w:val="24"/>
          <w:lang w:val="es-ES_tradnl" w:eastAsia="es-ES"/>
        </w:rPr>
        <w:t xml:space="preserve"> en términos del artículo 186 fracción II este Pleno determina procedente </w:t>
      </w:r>
      <w:r w:rsidRPr="006E6138">
        <w:rPr>
          <w:rFonts w:ascii="Palatino Linotype" w:eastAsia="MS Gothic" w:hAnsi="Palatino Linotype" w:cstheme="majorBidi"/>
          <w:b/>
          <w:color w:val="000000" w:themeColor="text1"/>
          <w:sz w:val="24"/>
          <w:lang w:val="es-ES_tradnl" w:eastAsia="es-ES"/>
        </w:rPr>
        <w:t>CONFIRMAR</w:t>
      </w:r>
      <w:r w:rsidRPr="006E6138">
        <w:rPr>
          <w:rFonts w:ascii="Palatino Linotype" w:eastAsia="MS Gothic" w:hAnsi="Palatino Linotype" w:cstheme="majorBidi"/>
          <w:color w:val="000000" w:themeColor="text1"/>
          <w:sz w:val="24"/>
          <w:lang w:val="es-ES_tradnl" w:eastAsia="es-ES"/>
        </w:rPr>
        <w:t xml:space="preserve"> la respuesta del presente recurso de revisión, toda vez que no hubo afectación al derecho de acceso a la información pública establecido constitucionalmente a favor del particular.</w:t>
      </w:r>
    </w:p>
    <w:p w:rsidR="00A723D0" w:rsidRPr="006E6138" w:rsidRDefault="00A723D0" w:rsidP="00932C68">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sz w:val="24"/>
        </w:rPr>
      </w:pPr>
    </w:p>
    <w:p w:rsidR="00A723D0" w:rsidRPr="006E6138" w:rsidRDefault="00A723D0" w:rsidP="00932C68">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6E6138">
        <w:rPr>
          <w:rFonts w:ascii="Palatino Linotype" w:eastAsia="Calibri" w:hAnsi="Palatino Linotype"/>
          <w:color w:val="000000" w:themeColor="text1"/>
          <w:sz w:val="24"/>
        </w:rPr>
        <w:t xml:space="preserve">Por lo anteriormente expuesto y fundado, este </w:t>
      </w:r>
      <w:r w:rsidRPr="006E6138">
        <w:rPr>
          <w:rFonts w:ascii="Palatino Linotype" w:eastAsia="Calibri" w:hAnsi="Palatino Linotype"/>
          <w:b/>
          <w:bCs/>
          <w:color w:val="000000" w:themeColor="text1"/>
          <w:sz w:val="24"/>
        </w:rPr>
        <w:t>ÓRGANO GARANTE</w:t>
      </w:r>
      <w:r w:rsidRPr="006E6138">
        <w:rPr>
          <w:rFonts w:ascii="Palatino Linotype" w:eastAsia="Calibri" w:hAnsi="Palatino Linotype"/>
          <w:color w:val="000000" w:themeColor="text1"/>
          <w:sz w:val="24"/>
        </w:rPr>
        <w:t xml:space="preserve"> emite los siguientes:</w:t>
      </w:r>
    </w:p>
    <w:p w:rsidR="00A723D0" w:rsidRPr="006E6138" w:rsidRDefault="00A723D0" w:rsidP="00932C68">
      <w:pPr>
        <w:tabs>
          <w:tab w:val="left" w:pos="0"/>
        </w:tabs>
        <w:spacing w:line="360" w:lineRule="auto"/>
        <w:contextualSpacing/>
        <w:jc w:val="both"/>
        <w:rPr>
          <w:rFonts w:ascii="Palatino Linotype" w:eastAsia="Calibri" w:hAnsi="Palatino Linotype"/>
          <w:color w:val="000000" w:themeColor="text1"/>
        </w:rPr>
      </w:pPr>
    </w:p>
    <w:p w:rsidR="00A723D0" w:rsidRPr="006E6138" w:rsidRDefault="00A723D0" w:rsidP="00932C68">
      <w:pPr>
        <w:keepNext/>
        <w:keepLines/>
        <w:tabs>
          <w:tab w:val="left" w:pos="0"/>
        </w:tabs>
        <w:spacing w:line="360" w:lineRule="auto"/>
        <w:jc w:val="center"/>
        <w:outlineLvl w:val="0"/>
        <w:rPr>
          <w:rFonts w:ascii="Palatino Linotype" w:eastAsiaTheme="majorEastAsia" w:hAnsi="Palatino Linotype" w:cstheme="majorBidi"/>
          <w:b/>
          <w:color w:val="000000" w:themeColor="text1"/>
          <w:lang w:eastAsia="en-US"/>
        </w:rPr>
      </w:pPr>
      <w:bookmarkStart w:id="24" w:name="_Toc71158406"/>
      <w:bookmarkStart w:id="25" w:name="_Toc83301643"/>
      <w:r w:rsidRPr="006E6138">
        <w:rPr>
          <w:rFonts w:ascii="Palatino Linotype" w:eastAsiaTheme="majorEastAsia" w:hAnsi="Palatino Linotype" w:cstheme="majorBidi"/>
          <w:b/>
          <w:color w:val="000000" w:themeColor="text1"/>
          <w:lang w:eastAsia="en-US"/>
        </w:rPr>
        <w:t>R E S O L U T I V O S</w:t>
      </w:r>
      <w:bookmarkEnd w:id="24"/>
      <w:bookmarkEnd w:id="25"/>
    </w:p>
    <w:p w:rsidR="00A723D0" w:rsidRPr="006E6138" w:rsidRDefault="00A723D0" w:rsidP="00932C68">
      <w:pPr>
        <w:keepNext/>
        <w:keepLines/>
        <w:tabs>
          <w:tab w:val="left" w:pos="0"/>
        </w:tabs>
        <w:spacing w:line="360" w:lineRule="auto"/>
        <w:jc w:val="center"/>
        <w:outlineLvl w:val="0"/>
        <w:rPr>
          <w:rFonts w:ascii="Palatino Linotype" w:eastAsiaTheme="majorEastAsia" w:hAnsi="Palatino Linotype" w:cstheme="majorBidi"/>
          <w:b/>
          <w:color w:val="000000" w:themeColor="text1"/>
          <w:lang w:eastAsia="en-US"/>
        </w:rPr>
      </w:pPr>
    </w:p>
    <w:p w:rsidR="00A723D0" w:rsidRPr="006E6138" w:rsidRDefault="00A723D0" w:rsidP="00932C68">
      <w:pPr>
        <w:tabs>
          <w:tab w:val="left" w:pos="0"/>
        </w:tabs>
        <w:spacing w:line="360" w:lineRule="auto"/>
        <w:jc w:val="both"/>
        <w:rPr>
          <w:rFonts w:ascii="Palatino Linotype" w:eastAsiaTheme="minorEastAsia" w:hAnsi="Palatino Linotype" w:cs="Arial"/>
          <w:bCs/>
          <w:color w:val="000000" w:themeColor="text1"/>
          <w:lang w:val="es-ES_tradnl" w:eastAsia="es-ES"/>
        </w:rPr>
      </w:pPr>
      <w:r w:rsidRPr="006E6138">
        <w:rPr>
          <w:rFonts w:ascii="Palatino Linotype" w:hAnsi="Palatino Linotype" w:cs="Arial"/>
          <w:b/>
          <w:color w:val="000000" w:themeColor="text1"/>
          <w:lang w:val="es-ES_tradnl" w:eastAsia="es-ES"/>
        </w:rPr>
        <w:t xml:space="preserve">PRIMERO. </w:t>
      </w:r>
      <w:r w:rsidRPr="006E6138">
        <w:rPr>
          <w:rFonts w:ascii="Palatino Linotype" w:hAnsi="Palatino Linotype" w:cs="Arial"/>
          <w:color w:val="000000" w:themeColor="text1"/>
          <w:lang w:val="es-ES_tradnl" w:eastAsia="es-ES"/>
        </w:rPr>
        <w:t>Resultan infundadas las</w:t>
      </w:r>
      <w:r w:rsidRPr="006E6138">
        <w:rPr>
          <w:rFonts w:ascii="Palatino Linotype" w:hAnsi="Palatino Linotype" w:cs="Arial"/>
          <w:b/>
          <w:color w:val="000000" w:themeColor="text1"/>
          <w:lang w:val="es-ES_tradnl" w:eastAsia="es-ES"/>
        </w:rPr>
        <w:t xml:space="preserve"> </w:t>
      </w:r>
      <w:r w:rsidRPr="006E6138">
        <w:rPr>
          <w:rFonts w:ascii="Palatino Linotype" w:hAnsi="Palatino Linotype" w:cs="Arial"/>
          <w:color w:val="000000" w:themeColor="text1"/>
          <w:lang w:val="es-ES" w:eastAsia="es-ES"/>
        </w:rPr>
        <w:t xml:space="preserve">razones o motivos de inconformidad hechos valer </w:t>
      </w:r>
      <w:r w:rsidRPr="006E6138">
        <w:rPr>
          <w:rFonts w:ascii="Palatino Linotype" w:eastAsia="Calibri" w:hAnsi="Palatino Linotype" w:cs="Arial"/>
          <w:color w:val="000000" w:themeColor="text1"/>
          <w:lang w:val="es-ES" w:eastAsia="es-ES"/>
        </w:rPr>
        <w:t xml:space="preserve">en el recurso de revisión </w:t>
      </w:r>
      <w:r w:rsidR="00CE7F28" w:rsidRPr="006E6138">
        <w:rPr>
          <w:rFonts w:ascii="Palatino Linotype" w:eastAsiaTheme="minorEastAsia" w:hAnsi="Palatino Linotype" w:cs="Arial"/>
          <w:b/>
          <w:bCs/>
          <w:color w:val="000000" w:themeColor="text1"/>
          <w:lang w:val="es-ES_tradnl" w:eastAsia="es-ES"/>
        </w:rPr>
        <w:t>01258</w:t>
      </w:r>
      <w:r w:rsidRPr="006E6138">
        <w:rPr>
          <w:rFonts w:ascii="Palatino Linotype" w:eastAsiaTheme="minorEastAsia" w:hAnsi="Palatino Linotype" w:cs="Arial"/>
          <w:b/>
          <w:bCs/>
          <w:color w:val="000000" w:themeColor="text1"/>
          <w:lang w:val="es-ES_tradnl" w:eastAsia="es-ES"/>
        </w:rPr>
        <w:t xml:space="preserve">/INFOEM/IP/RR/2025, </w:t>
      </w:r>
      <w:r w:rsidRPr="006E6138">
        <w:rPr>
          <w:rFonts w:ascii="Palatino Linotype" w:eastAsiaTheme="minorEastAsia" w:hAnsi="Palatino Linotype" w:cs="Arial"/>
          <w:bCs/>
          <w:color w:val="000000" w:themeColor="text1"/>
          <w:lang w:val="es-ES_tradnl" w:eastAsia="es-ES"/>
        </w:rPr>
        <w:t xml:space="preserve">en términos del </w:t>
      </w:r>
      <w:r w:rsidRPr="006E6138">
        <w:rPr>
          <w:rFonts w:ascii="Palatino Linotype" w:eastAsiaTheme="minorEastAsia" w:hAnsi="Palatino Linotype" w:cs="Arial"/>
          <w:b/>
          <w:bCs/>
          <w:color w:val="000000" w:themeColor="text1"/>
          <w:lang w:val="es-ES_tradnl" w:eastAsia="es-ES"/>
        </w:rPr>
        <w:t>Considerando</w:t>
      </w:r>
      <w:r w:rsidRPr="006E6138">
        <w:rPr>
          <w:rFonts w:ascii="Palatino Linotype" w:eastAsiaTheme="minorEastAsia" w:hAnsi="Palatino Linotype" w:cs="Arial"/>
          <w:bCs/>
          <w:color w:val="000000" w:themeColor="text1"/>
          <w:lang w:val="es-ES_tradnl" w:eastAsia="es-ES"/>
        </w:rPr>
        <w:t xml:space="preserve"> </w:t>
      </w:r>
      <w:r w:rsidRPr="006E6138">
        <w:rPr>
          <w:rFonts w:ascii="Palatino Linotype" w:eastAsiaTheme="minorEastAsia" w:hAnsi="Palatino Linotype" w:cs="Arial"/>
          <w:b/>
          <w:bCs/>
          <w:color w:val="000000" w:themeColor="text1"/>
          <w:lang w:val="es-ES_tradnl" w:eastAsia="es-ES"/>
        </w:rPr>
        <w:t>CUARTO</w:t>
      </w:r>
      <w:r w:rsidRPr="006E6138">
        <w:rPr>
          <w:rFonts w:ascii="Palatino Linotype" w:eastAsiaTheme="minorEastAsia" w:hAnsi="Palatino Linotype" w:cs="Arial"/>
          <w:bCs/>
          <w:color w:val="000000" w:themeColor="text1"/>
          <w:lang w:val="es-ES_tradnl" w:eastAsia="es-ES"/>
        </w:rPr>
        <w:t xml:space="preserve"> de la presente resolución.</w:t>
      </w:r>
    </w:p>
    <w:p w:rsidR="0013422C" w:rsidRPr="006E6138" w:rsidRDefault="0013422C" w:rsidP="00932C68">
      <w:pPr>
        <w:tabs>
          <w:tab w:val="left" w:pos="0"/>
        </w:tabs>
        <w:spacing w:line="360" w:lineRule="auto"/>
        <w:jc w:val="both"/>
        <w:rPr>
          <w:rFonts w:ascii="Palatino Linotype" w:hAnsi="Palatino Linotype"/>
          <w:color w:val="000000" w:themeColor="text1"/>
          <w:lang w:val="es-ES_tradnl" w:eastAsia="es-ES"/>
        </w:rPr>
      </w:pPr>
    </w:p>
    <w:p w:rsidR="00A723D0" w:rsidRPr="006E6138" w:rsidRDefault="00A723D0" w:rsidP="00932C68">
      <w:pPr>
        <w:tabs>
          <w:tab w:val="left" w:pos="0"/>
        </w:tabs>
        <w:spacing w:line="360" w:lineRule="auto"/>
        <w:jc w:val="both"/>
        <w:rPr>
          <w:rFonts w:ascii="Palatino Linotype" w:eastAsia="Calibri" w:hAnsi="Palatino Linotype" w:cs="Arial"/>
          <w:color w:val="000000" w:themeColor="text1"/>
          <w:lang w:val="es-ES" w:eastAsia="es-ES"/>
        </w:rPr>
      </w:pPr>
      <w:r w:rsidRPr="006E6138">
        <w:rPr>
          <w:rFonts w:ascii="Palatino Linotype" w:eastAsiaTheme="minorEastAsia" w:hAnsi="Palatino Linotype"/>
          <w:b/>
          <w:color w:val="000000" w:themeColor="text1"/>
          <w:lang w:val="es-ES_tradnl" w:eastAsia="es-ES"/>
        </w:rPr>
        <w:t>SEGUNDO.</w:t>
      </w:r>
      <w:r w:rsidRPr="006E6138">
        <w:rPr>
          <w:rFonts w:ascii="Palatino Linotype" w:eastAsiaTheme="majorEastAsia" w:hAnsi="Palatino Linotype" w:cstheme="majorBidi"/>
          <w:b/>
          <w:color w:val="000000" w:themeColor="text1"/>
          <w:lang w:val="es-ES_tradnl" w:eastAsia="es-ES"/>
        </w:rPr>
        <w:t xml:space="preserve"> </w:t>
      </w:r>
      <w:r w:rsidRPr="006E6138">
        <w:rPr>
          <w:rFonts w:ascii="Palatino Linotype" w:eastAsia="Calibri" w:hAnsi="Palatino Linotype" w:cs="Arial"/>
          <w:color w:val="000000" w:themeColor="text1"/>
          <w:lang w:val="es-ES" w:eastAsia="es-ES"/>
        </w:rPr>
        <w:t>Se</w:t>
      </w:r>
      <w:r w:rsidRPr="006E6138">
        <w:rPr>
          <w:rFonts w:ascii="Palatino Linotype" w:eastAsia="Calibri" w:hAnsi="Palatino Linotype" w:cs="Arial"/>
          <w:b/>
          <w:color w:val="000000" w:themeColor="text1"/>
          <w:lang w:val="es-ES" w:eastAsia="es-ES"/>
        </w:rPr>
        <w:t xml:space="preserve"> CONFIRMA </w:t>
      </w:r>
      <w:r w:rsidRPr="006E6138">
        <w:rPr>
          <w:rFonts w:ascii="Palatino Linotype" w:eastAsia="Calibri" w:hAnsi="Palatino Linotype" w:cs="Arial"/>
          <w:color w:val="000000" w:themeColor="text1"/>
          <w:lang w:val="es-ES" w:eastAsia="es-ES"/>
        </w:rPr>
        <w:t xml:space="preserve">la respuesta emitida por el </w:t>
      </w:r>
      <w:r w:rsidR="00CE7F28" w:rsidRPr="006E6138">
        <w:rPr>
          <w:rFonts w:ascii="Palatino Linotype" w:eastAsiaTheme="minorEastAsia" w:hAnsi="Palatino Linotype" w:cs="Arial"/>
          <w:b/>
          <w:bCs/>
          <w:color w:val="000000" w:themeColor="text1"/>
          <w:lang w:eastAsia="es-ES"/>
        </w:rPr>
        <w:t>Ayuntamiento de Toluca</w:t>
      </w:r>
      <w:r w:rsidRPr="006E6138">
        <w:rPr>
          <w:rFonts w:ascii="Palatino Linotype" w:eastAsiaTheme="minorEastAsia" w:hAnsi="Palatino Linotype" w:cs="Arial"/>
          <w:b/>
          <w:bCs/>
          <w:color w:val="000000" w:themeColor="text1"/>
          <w:lang w:val="es-ES" w:eastAsia="es-ES"/>
        </w:rPr>
        <w:t xml:space="preserve"> </w:t>
      </w:r>
      <w:r w:rsidRPr="006E6138">
        <w:rPr>
          <w:rFonts w:ascii="Palatino Linotype" w:eastAsia="Calibri" w:hAnsi="Palatino Linotype" w:cs="Arial"/>
          <w:color w:val="000000" w:themeColor="text1"/>
          <w:lang w:val="es-ES" w:eastAsia="es-ES"/>
        </w:rPr>
        <w:t xml:space="preserve">a la solicitud </w:t>
      </w:r>
      <w:r w:rsidR="00CE7F28" w:rsidRPr="006E6138">
        <w:rPr>
          <w:rFonts w:ascii="Palatino Linotype" w:hAnsi="Palatino Linotype"/>
          <w:b/>
          <w:bCs/>
          <w:color w:val="000000" w:themeColor="text1"/>
        </w:rPr>
        <w:t>00415/TOLUCA/IP/2025</w:t>
      </w:r>
      <w:r w:rsidRPr="006E6138">
        <w:rPr>
          <w:rFonts w:ascii="Palatino Linotype" w:eastAsia="Calibri" w:hAnsi="Palatino Linotype" w:cs="Arial"/>
          <w:b/>
          <w:color w:val="000000" w:themeColor="text1"/>
          <w:lang w:val="es-ES" w:eastAsia="es-ES"/>
        </w:rPr>
        <w:t>.</w:t>
      </w:r>
      <w:r w:rsidRPr="006E6138">
        <w:rPr>
          <w:rFonts w:ascii="Palatino Linotype" w:eastAsia="Calibri" w:hAnsi="Palatino Linotype" w:cs="Arial"/>
          <w:color w:val="000000" w:themeColor="text1"/>
          <w:lang w:val="es-ES" w:eastAsia="es-ES"/>
        </w:rPr>
        <w:t xml:space="preserve"> </w:t>
      </w:r>
    </w:p>
    <w:p w:rsidR="00A723D0" w:rsidRPr="006E6138" w:rsidRDefault="00A723D0" w:rsidP="00932C68">
      <w:pPr>
        <w:tabs>
          <w:tab w:val="left" w:pos="0"/>
        </w:tabs>
        <w:spacing w:line="360" w:lineRule="auto"/>
        <w:jc w:val="both"/>
        <w:rPr>
          <w:rFonts w:ascii="Palatino Linotype" w:eastAsia="Calibri" w:hAnsi="Palatino Linotype" w:cs="Arial"/>
          <w:color w:val="000000" w:themeColor="text1"/>
          <w:lang w:val="es-ES" w:eastAsia="es-ES"/>
        </w:rPr>
      </w:pPr>
    </w:p>
    <w:p w:rsidR="00A723D0" w:rsidRPr="006E6138" w:rsidRDefault="00AB3B87" w:rsidP="00932C68">
      <w:pPr>
        <w:tabs>
          <w:tab w:val="left" w:pos="0"/>
          <w:tab w:val="left" w:pos="8080"/>
        </w:tabs>
        <w:spacing w:line="360" w:lineRule="auto"/>
        <w:contextualSpacing/>
        <w:jc w:val="both"/>
        <w:rPr>
          <w:rFonts w:ascii="Palatino Linotype" w:eastAsia="Palatino Linotype" w:hAnsi="Palatino Linotype" w:cs="Palatino Linotype"/>
          <w:b/>
          <w:color w:val="000000" w:themeColor="text1"/>
          <w:lang w:val="es-ES_tradnl" w:eastAsia="es-ES"/>
        </w:rPr>
      </w:pPr>
      <w:r w:rsidRPr="006E6138">
        <w:rPr>
          <w:rFonts w:ascii="Palatino Linotype" w:eastAsia="Palatino Linotype" w:hAnsi="Palatino Linotype" w:cs="Palatino Linotype"/>
          <w:b/>
          <w:color w:val="000000" w:themeColor="text1"/>
          <w:lang w:val="es-ES_tradnl" w:eastAsia="es-ES"/>
        </w:rPr>
        <w:t>TERCERO. NOTIFÍQUESE</w:t>
      </w:r>
      <w:r w:rsidR="00A723D0" w:rsidRPr="006E6138">
        <w:rPr>
          <w:rFonts w:ascii="Palatino Linotype" w:eastAsia="Palatino Linotype" w:hAnsi="Palatino Linotype" w:cs="Palatino Linotype"/>
          <w:b/>
          <w:color w:val="000000" w:themeColor="text1"/>
          <w:lang w:val="es-ES_tradnl" w:eastAsia="es-ES"/>
        </w:rPr>
        <w:t xml:space="preserve">, </w:t>
      </w:r>
      <w:r w:rsidR="00A723D0" w:rsidRPr="006E6138">
        <w:rPr>
          <w:rFonts w:ascii="Palatino Linotype" w:eastAsia="Palatino Linotype" w:hAnsi="Palatino Linotype" w:cs="Palatino Linotype"/>
          <w:color w:val="000000" w:themeColor="text1"/>
          <w:lang w:val="es-ES_tradnl" w:eastAsia="es-ES"/>
        </w:rPr>
        <w:t xml:space="preserve">vía Sistema de Acceso a la Información Mexiquense (SAIMEX), la presente resolución al Titular de la Unidad de Transparencia del </w:t>
      </w:r>
      <w:r w:rsidR="00A723D0" w:rsidRPr="006E6138">
        <w:rPr>
          <w:rFonts w:ascii="Palatino Linotype" w:eastAsia="Palatino Linotype" w:hAnsi="Palatino Linotype" w:cs="Palatino Linotype"/>
          <w:b/>
          <w:color w:val="000000" w:themeColor="text1"/>
          <w:lang w:val="es-ES_tradnl" w:eastAsia="es-ES"/>
        </w:rPr>
        <w:t>SUJETO OBLIGADO.</w:t>
      </w:r>
    </w:p>
    <w:p w:rsidR="00A723D0" w:rsidRPr="006E6138" w:rsidRDefault="00A723D0" w:rsidP="00932C68">
      <w:pPr>
        <w:shd w:val="clear" w:color="auto" w:fill="FFFFFF"/>
        <w:tabs>
          <w:tab w:val="left" w:pos="0"/>
        </w:tabs>
        <w:spacing w:line="360" w:lineRule="auto"/>
        <w:jc w:val="both"/>
        <w:rPr>
          <w:rFonts w:ascii="Palatino Linotype" w:eastAsiaTheme="minorEastAsia" w:hAnsi="Palatino Linotype"/>
          <w:color w:val="000000" w:themeColor="text1"/>
          <w:lang w:val="es-ES_tradnl" w:eastAsia="es-ES"/>
        </w:rPr>
      </w:pPr>
      <w:r w:rsidRPr="006E6138">
        <w:rPr>
          <w:rFonts w:ascii="Palatino Linotype" w:hAnsi="Palatino Linotype" w:cs="Arial"/>
          <w:b/>
          <w:color w:val="000000" w:themeColor="text1"/>
          <w:lang w:val="es-ES_tradnl" w:eastAsia="es-ES"/>
        </w:rPr>
        <w:lastRenderedPageBreak/>
        <w:t xml:space="preserve">CUARTO. </w:t>
      </w:r>
      <w:r w:rsidRPr="006E6138">
        <w:rPr>
          <w:rFonts w:ascii="Palatino Linotype" w:hAnsi="Palatino Linotype"/>
          <w:b/>
          <w:bCs/>
          <w:color w:val="000000" w:themeColor="text1"/>
          <w:lang w:val="es-ES" w:eastAsia="es-ES"/>
        </w:rPr>
        <w:t>Notifíquese a</w:t>
      </w:r>
      <w:r w:rsidRPr="006E6138">
        <w:rPr>
          <w:rFonts w:ascii="Palatino Linotype" w:eastAsiaTheme="minorEastAsia" w:hAnsi="Palatino Linotype"/>
          <w:b/>
          <w:color w:val="000000" w:themeColor="text1"/>
          <w:lang w:val="es-ES_tradnl" w:eastAsia="es-ES"/>
        </w:rPr>
        <w:t xml:space="preserve">l RECURRENTE </w:t>
      </w:r>
      <w:r w:rsidRPr="006E6138">
        <w:rPr>
          <w:rFonts w:ascii="Palatino Linotype" w:eastAsiaTheme="minorEastAsia" w:hAnsi="Palatino Linotype"/>
          <w:color w:val="000000" w:themeColor="text1"/>
          <w:lang w:val="es-ES_tradnl" w:eastAsia="es-ES"/>
        </w:rPr>
        <w:t>la presente resolución vía SAIMEX.</w:t>
      </w:r>
    </w:p>
    <w:p w:rsidR="00A723D0" w:rsidRPr="006E6138" w:rsidRDefault="00A723D0" w:rsidP="00932C68">
      <w:pPr>
        <w:tabs>
          <w:tab w:val="left" w:pos="0"/>
        </w:tabs>
        <w:spacing w:before="240" w:after="240" w:line="360" w:lineRule="auto"/>
        <w:jc w:val="both"/>
        <w:rPr>
          <w:rFonts w:ascii="Palatino Linotype" w:eastAsia="MS Mincho" w:hAnsi="Palatino Linotype"/>
          <w:color w:val="000000" w:themeColor="text1"/>
          <w:lang w:val="es-ES" w:eastAsia="es-ES"/>
        </w:rPr>
      </w:pPr>
      <w:r w:rsidRPr="006E6138">
        <w:rPr>
          <w:rFonts w:ascii="Palatino Linotype" w:eastAsia="MS Mincho" w:hAnsi="Palatino Linotype"/>
          <w:b/>
          <w:color w:val="000000" w:themeColor="text1"/>
          <w:lang w:eastAsia="es-ES"/>
        </w:rPr>
        <w:t>QUINTO.</w:t>
      </w:r>
      <w:r w:rsidRPr="006E6138">
        <w:rPr>
          <w:rFonts w:ascii="Palatino Linotype" w:eastAsia="MS Mincho" w:hAnsi="Palatino Linotype"/>
          <w:color w:val="000000" w:themeColor="text1"/>
          <w:lang w:eastAsia="es-ES"/>
        </w:rPr>
        <w:t xml:space="preserve"> </w:t>
      </w:r>
      <w:r w:rsidRPr="006E6138">
        <w:rPr>
          <w:rFonts w:ascii="Palatino Linotype" w:eastAsia="MS Mincho" w:hAnsi="Palatino Linotype"/>
          <w:color w:val="000000" w:themeColor="text1"/>
          <w:lang w:val="es-ES" w:eastAsia="es-ES"/>
        </w:rPr>
        <w:t xml:space="preserve">Se hace del conocimiento del </w:t>
      </w:r>
      <w:r w:rsidRPr="006E6138">
        <w:rPr>
          <w:rFonts w:ascii="Palatino Linotype" w:eastAsiaTheme="minorEastAsia" w:hAnsi="Palatino Linotype"/>
          <w:b/>
          <w:color w:val="000000" w:themeColor="text1"/>
          <w:lang w:val="es-ES_tradnl" w:eastAsia="es-ES"/>
        </w:rPr>
        <w:t xml:space="preserve">RECURRENTE </w:t>
      </w:r>
      <w:r w:rsidRPr="006E6138">
        <w:rPr>
          <w:rFonts w:ascii="Palatino Linotype" w:eastAsia="MS Mincho" w:hAnsi="Palatino Linotype"/>
          <w:color w:val="000000" w:themeColor="text1"/>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6E6138">
        <w:rPr>
          <w:rFonts w:ascii="Palatino Linotype" w:eastAsia="MS Mincho" w:hAnsi="Palatino Linotype"/>
          <w:bCs/>
          <w:color w:val="000000" w:themeColor="text1"/>
          <w:lang w:val="es-ES" w:eastAsia="es-ES"/>
        </w:rPr>
        <w:t>vía juicio de amparo</w:t>
      </w:r>
      <w:r w:rsidRPr="006E6138">
        <w:rPr>
          <w:rFonts w:ascii="Palatino Linotype" w:eastAsia="MS Mincho" w:hAnsi="Palatino Linotype"/>
          <w:color w:val="000000" w:themeColor="text1"/>
          <w:lang w:val="es-ES" w:eastAsia="es-ES"/>
        </w:rPr>
        <w:t> en los términos de las leyes aplicables.</w:t>
      </w:r>
    </w:p>
    <w:p w:rsidR="004022D9" w:rsidRPr="00932C68" w:rsidRDefault="006E6138" w:rsidP="00932C68">
      <w:pPr>
        <w:tabs>
          <w:tab w:val="left" w:pos="0"/>
        </w:tabs>
        <w:spacing w:line="360" w:lineRule="auto"/>
        <w:jc w:val="both"/>
        <w:rPr>
          <w:rFonts w:ascii="Palatino Linotype" w:hAnsi="Palatino Linotype" w:cs="Arial"/>
          <w:color w:val="000000" w:themeColor="text1"/>
        </w:rPr>
      </w:pPr>
      <w:r w:rsidRPr="006E613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ONCE (11) DE JUNIO DE DOS MIL VEINTICINCO, ANTE EL SECRETARIO TÉCNICO DEL PLENO ALEXIS TAPIA RAMÍREZ.</w:t>
      </w:r>
    </w:p>
    <w:p w:rsidR="004022D9" w:rsidRPr="00932C68" w:rsidRDefault="004022D9" w:rsidP="00932C68">
      <w:pPr>
        <w:tabs>
          <w:tab w:val="left" w:pos="0"/>
        </w:tabs>
        <w:spacing w:line="360" w:lineRule="auto"/>
        <w:jc w:val="both"/>
        <w:rPr>
          <w:rFonts w:ascii="Palatino Linotype" w:hAnsi="Palatino Linotype" w:cs="Arial"/>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spacing w:line="360" w:lineRule="auto"/>
        <w:rPr>
          <w:rFonts w:ascii="Palatino Linotype" w:hAnsi="Palatino Linotype"/>
          <w:color w:val="000000" w:themeColor="text1"/>
        </w:rPr>
      </w:pPr>
    </w:p>
    <w:p w:rsidR="004022D9" w:rsidRPr="00932C68" w:rsidRDefault="004022D9" w:rsidP="00932C68">
      <w:pPr>
        <w:tabs>
          <w:tab w:val="left" w:pos="0"/>
        </w:tabs>
        <w:rPr>
          <w:rFonts w:ascii="Palatino Linotype" w:hAnsi="Palatino Linotype"/>
          <w:color w:val="000000" w:themeColor="text1"/>
        </w:rPr>
      </w:pPr>
    </w:p>
    <w:p w:rsidR="004022D9" w:rsidRPr="00932C68" w:rsidRDefault="004022D9" w:rsidP="00932C68">
      <w:pPr>
        <w:tabs>
          <w:tab w:val="left" w:pos="0"/>
        </w:tabs>
        <w:rPr>
          <w:rFonts w:ascii="Palatino Linotype" w:hAnsi="Palatino Linotype"/>
          <w:color w:val="000000" w:themeColor="text1"/>
        </w:rPr>
      </w:pPr>
    </w:p>
    <w:p w:rsidR="004022D9" w:rsidRPr="00932C68" w:rsidRDefault="004022D9" w:rsidP="00932C68">
      <w:pPr>
        <w:tabs>
          <w:tab w:val="left" w:pos="0"/>
        </w:tabs>
        <w:rPr>
          <w:rFonts w:ascii="Palatino Linotype" w:hAnsi="Palatino Linotype"/>
          <w:color w:val="000000" w:themeColor="text1"/>
        </w:rPr>
      </w:pPr>
    </w:p>
    <w:p w:rsidR="002B5606" w:rsidRDefault="002B5606" w:rsidP="00932C68">
      <w:pPr>
        <w:tabs>
          <w:tab w:val="left" w:pos="0"/>
        </w:tabs>
        <w:rPr>
          <w:rFonts w:ascii="Palatino Linotype" w:hAnsi="Palatino Linotype"/>
          <w:color w:val="000000" w:themeColor="text1"/>
        </w:rPr>
      </w:pPr>
    </w:p>
    <w:p w:rsidR="00AB3B87" w:rsidRDefault="00AB3B87" w:rsidP="00932C68">
      <w:pPr>
        <w:tabs>
          <w:tab w:val="left" w:pos="0"/>
        </w:tabs>
        <w:rPr>
          <w:rFonts w:ascii="Palatino Linotype" w:hAnsi="Palatino Linotype"/>
          <w:color w:val="000000" w:themeColor="text1"/>
        </w:rPr>
      </w:pPr>
    </w:p>
    <w:p w:rsidR="00AB3B87" w:rsidRPr="00932C68" w:rsidRDefault="00AB3B87" w:rsidP="00932C68">
      <w:pPr>
        <w:tabs>
          <w:tab w:val="left" w:pos="0"/>
        </w:tabs>
        <w:rPr>
          <w:rFonts w:ascii="Palatino Linotype" w:hAnsi="Palatino Linotype"/>
          <w:color w:val="000000" w:themeColor="text1"/>
        </w:rPr>
      </w:pPr>
    </w:p>
    <w:sectPr w:rsidR="00AB3B87" w:rsidRPr="00932C68" w:rsidSect="00932C68">
      <w:headerReference w:type="even" r:id="rId21"/>
      <w:headerReference w:type="default" r:id="rId22"/>
      <w:footerReference w:type="default" r:id="rId23"/>
      <w:headerReference w:type="first" r:id="rId24"/>
      <w:footerReference w:type="first" r:id="rId25"/>
      <w:pgSz w:w="12240" w:h="15840"/>
      <w:pgMar w:top="80" w:right="1183"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2B3" w:rsidRDefault="002D02B3" w:rsidP="003433F8">
      <w:r>
        <w:separator/>
      </w:r>
    </w:p>
  </w:endnote>
  <w:endnote w:type="continuationSeparator" w:id="0">
    <w:p w:rsidR="002D02B3" w:rsidRDefault="002D02B3" w:rsidP="00343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3D0" w:rsidRDefault="00A723D0">
    <w:pPr>
      <w:pStyle w:val="Piedepgina"/>
      <w:jc w:val="right"/>
    </w:pPr>
    <w:r>
      <w:rPr>
        <w:lang w:val="es-ES"/>
      </w:rPr>
      <w:t xml:space="preserve">Página </w:t>
    </w:r>
    <w:r>
      <w:rPr>
        <w:b/>
        <w:bCs/>
      </w:rPr>
      <w:fldChar w:fldCharType="begin"/>
    </w:r>
    <w:r>
      <w:rPr>
        <w:b/>
        <w:bCs/>
      </w:rPr>
      <w:instrText>PAGE</w:instrText>
    </w:r>
    <w:r>
      <w:rPr>
        <w:b/>
        <w:bCs/>
      </w:rPr>
      <w:fldChar w:fldCharType="separate"/>
    </w:r>
    <w:r w:rsidR="007D0373">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D0373">
      <w:rPr>
        <w:b/>
        <w:bCs/>
        <w:noProof/>
      </w:rPr>
      <w:t>29</w:t>
    </w:r>
    <w:r>
      <w:rPr>
        <w:b/>
        <w:bCs/>
      </w:rPr>
      <w:fldChar w:fldCharType="end"/>
    </w:r>
  </w:p>
  <w:p w:rsidR="00A723D0" w:rsidRDefault="00A723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3D0" w:rsidRDefault="00A723D0">
    <w:pPr>
      <w:pStyle w:val="Piedepgina"/>
      <w:jc w:val="right"/>
    </w:pPr>
    <w:r>
      <w:rPr>
        <w:lang w:val="es-ES"/>
      </w:rPr>
      <w:t xml:space="preserve">Página </w:t>
    </w:r>
    <w:r>
      <w:rPr>
        <w:b/>
        <w:bCs/>
      </w:rPr>
      <w:fldChar w:fldCharType="begin"/>
    </w:r>
    <w:r>
      <w:rPr>
        <w:b/>
        <w:bCs/>
      </w:rPr>
      <w:instrText>PAGE</w:instrText>
    </w:r>
    <w:r>
      <w:rPr>
        <w:b/>
        <w:bCs/>
      </w:rPr>
      <w:fldChar w:fldCharType="separate"/>
    </w:r>
    <w:r w:rsidR="007D0373">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D0373">
      <w:rPr>
        <w:b/>
        <w:bCs/>
        <w:noProof/>
      </w:rPr>
      <w:t>29</w:t>
    </w:r>
    <w:r>
      <w:rPr>
        <w:b/>
        <w:bCs/>
      </w:rPr>
      <w:fldChar w:fldCharType="end"/>
    </w:r>
  </w:p>
  <w:p w:rsidR="00A723D0" w:rsidRDefault="00A723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2B3" w:rsidRDefault="002D02B3" w:rsidP="003433F8">
      <w:r>
        <w:separator/>
      </w:r>
    </w:p>
  </w:footnote>
  <w:footnote w:type="continuationSeparator" w:id="0">
    <w:p w:rsidR="002D02B3" w:rsidRDefault="002D02B3" w:rsidP="003433F8">
      <w:r>
        <w:continuationSeparator/>
      </w:r>
    </w:p>
  </w:footnote>
  <w:footnote w:id="1">
    <w:p w:rsidR="00A723D0" w:rsidRDefault="00A723D0" w:rsidP="003433F8">
      <w:pPr>
        <w:pStyle w:val="Textonotapie"/>
      </w:pPr>
      <w:r>
        <w:rPr>
          <w:rStyle w:val="Refdenotaalpie"/>
        </w:rPr>
        <w:footnoteRef/>
      </w:r>
      <w:r>
        <w:t xml:space="preserve"> Artículo 150. Ley de Transparencia y Acceso a la Información Pública del Estado de México y Municipios.</w:t>
      </w:r>
    </w:p>
    <w:p w:rsidR="00A723D0" w:rsidRDefault="00A723D0" w:rsidP="003433F8">
      <w:pPr>
        <w:pStyle w:val="Textonotapie"/>
      </w:pPr>
      <w:r>
        <w:t>Artículo 151. Ibídem.</w:t>
      </w:r>
    </w:p>
  </w:footnote>
  <w:footnote w:id="2">
    <w:p w:rsidR="00A723D0" w:rsidRDefault="00A723D0" w:rsidP="003433F8">
      <w:pPr>
        <w:pStyle w:val="Textonotapie"/>
      </w:pPr>
      <w:r>
        <w:rPr>
          <w:rStyle w:val="Refdenotaalpie"/>
        </w:rPr>
        <w:footnoteRef/>
      </w:r>
      <w: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3D0" w:rsidRDefault="002D02B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2268"/>
      <w:gridCol w:w="7230"/>
    </w:tblGrid>
    <w:tr w:rsidR="00A723D0" w:rsidRPr="005C106F" w:rsidTr="007D0373">
      <w:trPr>
        <w:trHeight w:val="1435"/>
      </w:trPr>
      <w:tc>
        <w:tcPr>
          <w:tcW w:w="2268" w:type="dxa"/>
          <w:shd w:val="clear" w:color="auto" w:fill="auto"/>
        </w:tcPr>
        <w:p w:rsidR="00A723D0" w:rsidRPr="005C106F" w:rsidRDefault="00A723D0" w:rsidP="00B45DB8">
          <w:pPr>
            <w:tabs>
              <w:tab w:val="right" w:pos="4273"/>
            </w:tabs>
            <w:rPr>
              <w:rFonts w:ascii="Garamond" w:eastAsia="Calibri" w:hAnsi="Garamond"/>
              <w:sz w:val="16"/>
              <w:szCs w:val="16"/>
              <w:lang w:eastAsia="en-US"/>
            </w:rPr>
          </w:pPr>
        </w:p>
      </w:tc>
      <w:tc>
        <w:tcPr>
          <w:tcW w:w="7230" w:type="dxa"/>
          <w:shd w:val="clear" w:color="auto" w:fill="auto"/>
        </w:tcPr>
        <w:tbl>
          <w:tblPr>
            <w:tblW w:w="6798" w:type="dxa"/>
            <w:tblInd w:w="885" w:type="dxa"/>
            <w:tblLayout w:type="fixed"/>
            <w:tblLook w:val="0420" w:firstRow="1" w:lastRow="0" w:firstColumn="0" w:lastColumn="0" w:noHBand="0" w:noVBand="1"/>
          </w:tblPr>
          <w:tblGrid>
            <w:gridCol w:w="2687"/>
            <w:gridCol w:w="4111"/>
          </w:tblGrid>
          <w:tr w:rsidR="00A723D0" w:rsidRPr="00932C68" w:rsidTr="007D0373">
            <w:trPr>
              <w:trHeight w:val="150"/>
            </w:trPr>
            <w:tc>
              <w:tcPr>
                <w:tcW w:w="2687" w:type="dxa"/>
                <w:shd w:val="clear" w:color="auto" w:fill="auto"/>
              </w:tcPr>
              <w:p w:rsidR="00A723D0" w:rsidRPr="00932C68" w:rsidRDefault="00A723D0" w:rsidP="00932C68">
                <w:pPr>
                  <w:tabs>
                    <w:tab w:val="right" w:pos="8838"/>
                  </w:tabs>
                  <w:ind w:right="-105"/>
                  <w:jc w:val="right"/>
                  <w:rPr>
                    <w:rFonts w:ascii="Palatino Linotype" w:eastAsia="Calibri" w:hAnsi="Palatino Linotype" w:cs="Tahoma"/>
                    <w:b/>
                    <w:lang w:val="es-ES" w:eastAsia="en-US"/>
                  </w:rPr>
                </w:pPr>
                <w:r w:rsidRPr="00932C68">
                  <w:rPr>
                    <w:rFonts w:ascii="Palatino Linotype" w:eastAsia="Calibri" w:hAnsi="Palatino Linotype" w:cs="Tahoma"/>
                    <w:b/>
                    <w:lang w:val="es-ES" w:eastAsia="en-US"/>
                  </w:rPr>
                  <w:t>Recurso de Revisión:</w:t>
                </w:r>
              </w:p>
            </w:tc>
            <w:tc>
              <w:tcPr>
                <w:tcW w:w="4111" w:type="dxa"/>
                <w:shd w:val="clear" w:color="auto" w:fill="auto"/>
              </w:tcPr>
              <w:p w:rsidR="00A723D0" w:rsidRPr="00932C68" w:rsidRDefault="00A723D0" w:rsidP="00932C68">
                <w:pPr>
                  <w:tabs>
                    <w:tab w:val="right" w:pos="8838"/>
                  </w:tabs>
                  <w:ind w:left="34" w:right="-102"/>
                  <w:jc w:val="both"/>
                  <w:rPr>
                    <w:rFonts w:ascii="Palatino Linotype" w:eastAsia="Calibri" w:hAnsi="Palatino Linotype" w:cs="Tahoma"/>
                    <w:bCs/>
                    <w:lang w:val="es-ES" w:eastAsia="en-US"/>
                  </w:rPr>
                </w:pPr>
                <w:r w:rsidRPr="00932C68">
                  <w:rPr>
                    <w:rFonts w:ascii="Palatino Linotype" w:eastAsia="Calibri" w:hAnsi="Palatino Linotype" w:cs="Tahoma"/>
                    <w:bCs/>
                    <w:lang w:eastAsia="en-US"/>
                  </w:rPr>
                  <w:t>01258/INFOEM/IP/RR/2025</w:t>
                </w:r>
              </w:p>
            </w:tc>
          </w:tr>
          <w:tr w:rsidR="00A723D0" w:rsidRPr="00932C68" w:rsidTr="007D0373">
            <w:trPr>
              <w:trHeight w:val="295"/>
            </w:trPr>
            <w:tc>
              <w:tcPr>
                <w:tcW w:w="2687" w:type="dxa"/>
                <w:shd w:val="clear" w:color="auto" w:fill="auto"/>
              </w:tcPr>
              <w:p w:rsidR="00A723D0" w:rsidRPr="00932C68" w:rsidRDefault="00A723D0" w:rsidP="00932C68">
                <w:pPr>
                  <w:tabs>
                    <w:tab w:val="right" w:pos="8838"/>
                  </w:tabs>
                  <w:ind w:right="-105"/>
                  <w:jc w:val="right"/>
                  <w:rPr>
                    <w:rFonts w:ascii="Palatino Linotype" w:eastAsia="Calibri" w:hAnsi="Palatino Linotype" w:cs="Tahoma"/>
                    <w:b/>
                    <w:lang w:val="es-ES" w:eastAsia="en-US"/>
                  </w:rPr>
                </w:pPr>
                <w:r w:rsidRPr="00932C68">
                  <w:rPr>
                    <w:rFonts w:ascii="Palatino Linotype" w:eastAsia="Calibri" w:hAnsi="Palatino Linotype" w:cs="Tahoma"/>
                    <w:b/>
                    <w:lang w:val="es-ES" w:eastAsia="en-US"/>
                  </w:rPr>
                  <w:t>Sujeto Obligado:</w:t>
                </w:r>
              </w:p>
            </w:tc>
            <w:tc>
              <w:tcPr>
                <w:tcW w:w="4111" w:type="dxa"/>
                <w:shd w:val="clear" w:color="auto" w:fill="auto"/>
              </w:tcPr>
              <w:p w:rsidR="00A723D0" w:rsidRPr="00932C68" w:rsidRDefault="00A723D0" w:rsidP="00932C68">
                <w:pPr>
                  <w:tabs>
                    <w:tab w:val="left" w:pos="2834"/>
                    <w:tab w:val="right" w:pos="8838"/>
                  </w:tabs>
                  <w:ind w:left="34" w:right="-102"/>
                  <w:jc w:val="both"/>
                  <w:rPr>
                    <w:rFonts w:ascii="Palatino Linotype" w:eastAsia="Calibri" w:hAnsi="Palatino Linotype" w:cs="Tahoma"/>
                    <w:lang w:val="es-ES" w:eastAsia="en-US"/>
                  </w:rPr>
                </w:pPr>
                <w:r w:rsidRPr="00932C68">
                  <w:rPr>
                    <w:rFonts w:ascii="Palatino Linotype" w:eastAsia="Calibri" w:hAnsi="Palatino Linotype" w:cs="Tahoma"/>
                    <w:bCs/>
                    <w:lang w:eastAsia="en-US"/>
                  </w:rPr>
                  <w:t>Ayuntamiento de Toluca</w:t>
                </w:r>
              </w:p>
            </w:tc>
          </w:tr>
          <w:tr w:rsidR="00A723D0" w:rsidRPr="00932C68" w:rsidTr="007D0373">
            <w:trPr>
              <w:trHeight w:val="295"/>
            </w:trPr>
            <w:tc>
              <w:tcPr>
                <w:tcW w:w="2687" w:type="dxa"/>
                <w:shd w:val="clear" w:color="auto" w:fill="auto"/>
              </w:tcPr>
              <w:p w:rsidR="00A723D0" w:rsidRPr="00932C68" w:rsidRDefault="00A723D0" w:rsidP="00932C68">
                <w:pPr>
                  <w:tabs>
                    <w:tab w:val="right" w:pos="8838"/>
                  </w:tabs>
                  <w:ind w:right="-105"/>
                  <w:jc w:val="right"/>
                  <w:rPr>
                    <w:rFonts w:ascii="Palatino Linotype" w:eastAsia="Calibri" w:hAnsi="Palatino Linotype" w:cs="Tahoma"/>
                    <w:b/>
                    <w:lang w:val="es-ES" w:eastAsia="en-US"/>
                  </w:rPr>
                </w:pPr>
                <w:r w:rsidRPr="00932C68">
                  <w:rPr>
                    <w:rFonts w:ascii="Palatino Linotype" w:eastAsia="Calibri" w:hAnsi="Palatino Linotype" w:cs="Tahoma"/>
                    <w:b/>
                    <w:lang w:val="es-ES" w:eastAsia="en-US"/>
                  </w:rPr>
                  <w:t>Comisionada ponente:</w:t>
                </w:r>
              </w:p>
            </w:tc>
            <w:tc>
              <w:tcPr>
                <w:tcW w:w="4111" w:type="dxa"/>
                <w:shd w:val="clear" w:color="auto" w:fill="auto"/>
              </w:tcPr>
              <w:p w:rsidR="00A723D0" w:rsidRPr="00932C68" w:rsidRDefault="00A723D0" w:rsidP="007D0373">
                <w:pPr>
                  <w:tabs>
                    <w:tab w:val="right" w:pos="8838"/>
                  </w:tabs>
                  <w:ind w:left="34" w:right="-114"/>
                  <w:jc w:val="both"/>
                  <w:rPr>
                    <w:rFonts w:ascii="Palatino Linotype" w:eastAsia="Calibri" w:hAnsi="Palatino Linotype" w:cs="Tahoma"/>
                    <w:lang w:val="es-ES" w:eastAsia="en-US"/>
                  </w:rPr>
                </w:pPr>
                <w:r w:rsidRPr="00932C68">
                  <w:rPr>
                    <w:rFonts w:ascii="Palatino Linotype" w:eastAsia="Calibri" w:hAnsi="Palatino Linotype" w:cs="Tahoma"/>
                    <w:lang w:val="es-ES" w:eastAsia="en-US"/>
                  </w:rPr>
                  <w:t>María del Rosario Mejía Ayala</w:t>
                </w:r>
              </w:p>
              <w:p w:rsidR="00A723D0" w:rsidRPr="00932C68" w:rsidRDefault="00A723D0" w:rsidP="00932C68">
                <w:pPr>
                  <w:tabs>
                    <w:tab w:val="right" w:pos="8838"/>
                  </w:tabs>
                  <w:ind w:left="34" w:right="171"/>
                  <w:jc w:val="both"/>
                  <w:rPr>
                    <w:rFonts w:ascii="Palatino Linotype" w:eastAsia="Calibri" w:hAnsi="Palatino Linotype" w:cs="Tahoma"/>
                    <w:lang w:val="es-ES" w:eastAsia="en-US"/>
                  </w:rPr>
                </w:pPr>
              </w:p>
            </w:tc>
          </w:tr>
        </w:tbl>
        <w:p w:rsidR="00A723D0" w:rsidRPr="005C106F" w:rsidRDefault="00A723D0" w:rsidP="00B45DB8">
          <w:pPr>
            <w:tabs>
              <w:tab w:val="right" w:pos="8838"/>
            </w:tabs>
            <w:ind w:left="-28"/>
            <w:jc w:val="both"/>
            <w:rPr>
              <w:rFonts w:ascii="Arial" w:eastAsia="Calibri" w:hAnsi="Arial" w:cs="Arial"/>
              <w:b/>
              <w:sz w:val="22"/>
              <w:szCs w:val="22"/>
              <w:lang w:eastAsia="en-US"/>
            </w:rPr>
          </w:pPr>
        </w:p>
      </w:tc>
    </w:tr>
  </w:tbl>
  <w:p w:rsidR="00A723D0" w:rsidRPr="00443C6B" w:rsidRDefault="002D02B3" w:rsidP="00B45DB8">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Layout w:type="fixed"/>
      <w:tblLook w:val="04A0" w:firstRow="1" w:lastRow="0" w:firstColumn="1" w:lastColumn="0" w:noHBand="0" w:noVBand="1"/>
    </w:tblPr>
    <w:tblGrid>
      <w:gridCol w:w="2552"/>
      <w:gridCol w:w="7513"/>
    </w:tblGrid>
    <w:tr w:rsidR="00A723D0" w:rsidRPr="00330DA7" w:rsidTr="007D0373">
      <w:trPr>
        <w:trHeight w:val="1435"/>
      </w:trPr>
      <w:tc>
        <w:tcPr>
          <w:tcW w:w="2552" w:type="dxa"/>
          <w:shd w:val="clear" w:color="auto" w:fill="auto"/>
        </w:tcPr>
        <w:p w:rsidR="00A723D0" w:rsidRPr="00330DA7" w:rsidRDefault="00A723D0" w:rsidP="00B45DB8">
          <w:pPr>
            <w:tabs>
              <w:tab w:val="right" w:pos="4273"/>
            </w:tabs>
            <w:rPr>
              <w:rFonts w:ascii="Garamond" w:eastAsia="Calibri" w:hAnsi="Garamond"/>
              <w:sz w:val="22"/>
              <w:szCs w:val="22"/>
              <w:lang w:eastAsia="en-US"/>
            </w:rPr>
          </w:pPr>
        </w:p>
      </w:tc>
      <w:tc>
        <w:tcPr>
          <w:tcW w:w="7513" w:type="dxa"/>
          <w:shd w:val="clear" w:color="auto" w:fill="auto"/>
        </w:tcPr>
        <w:tbl>
          <w:tblPr>
            <w:tblW w:w="7082" w:type="dxa"/>
            <w:tblInd w:w="1026" w:type="dxa"/>
            <w:tblLayout w:type="fixed"/>
            <w:tblLook w:val="0420" w:firstRow="1" w:lastRow="0" w:firstColumn="0" w:lastColumn="0" w:noHBand="0" w:noVBand="1"/>
          </w:tblPr>
          <w:tblGrid>
            <w:gridCol w:w="2546"/>
            <w:gridCol w:w="4536"/>
          </w:tblGrid>
          <w:tr w:rsidR="00A723D0" w:rsidRPr="00932C68" w:rsidTr="007D0373">
            <w:trPr>
              <w:trHeight w:val="144"/>
            </w:trPr>
            <w:tc>
              <w:tcPr>
                <w:tcW w:w="2546" w:type="dxa"/>
                <w:shd w:val="clear" w:color="auto" w:fill="auto"/>
              </w:tcPr>
              <w:p w:rsidR="00A723D0" w:rsidRPr="00932C68" w:rsidRDefault="00A723D0" w:rsidP="00932C68">
                <w:pPr>
                  <w:tabs>
                    <w:tab w:val="right" w:pos="8838"/>
                  </w:tabs>
                  <w:ind w:left="-264" w:right="-105" w:firstLine="195"/>
                  <w:jc w:val="right"/>
                  <w:rPr>
                    <w:rFonts w:ascii="Palatino Linotype" w:eastAsia="Calibri" w:hAnsi="Palatino Linotype" w:cs="Tahoma"/>
                    <w:b/>
                    <w:lang w:val="es-ES" w:eastAsia="en-US"/>
                  </w:rPr>
                </w:pPr>
                <w:r w:rsidRPr="00932C68">
                  <w:rPr>
                    <w:rFonts w:ascii="Palatino Linotype" w:eastAsia="Calibri" w:hAnsi="Palatino Linotype" w:cs="Tahoma"/>
                    <w:b/>
                    <w:lang w:val="es-ES" w:eastAsia="en-US"/>
                  </w:rPr>
                  <w:t>Recurso de Revisión:</w:t>
                </w:r>
              </w:p>
            </w:tc>
            <w:tc>
              <w:tcPr>
                <w:tcW w:w="4536" w:type="dxa"/>
                <w:shd w:val="clear" w:color="auto" w:fill="auto"/>
              </w:tcPr>
              <w:p w:rsidR="00A723D0" w:rsidRPr="00932C68" w:rsidRDefault="00A723D0" w:rsidP="00932C68">
                <w:pPr>
                  <w:tabs>
                    <w:tab w:val="right" w:pos="8838"/>
                  </w:tabs>
                  <w:ind w:left="33" w:right="-105"/>
                  <w:jc w:val="both"/>
                  <w:rPr>
                    <w:rFonts w:ascii="Palatino Linotype" w:eastAsia="Calibri" w:hAnsi="Palatino Linotype" w:cs="Tahoma"/>
                    <w:bCs/>
                    <w:lang w:val="es-ES" w:eastAsia="en-US"/>
                  </w:rPr>
                </w:pPr>
                <w:r w:rsidRPr="00932C68">
                  <w:rPr>
                    <w:rFonts w:ascii="Palatino Linotype" w:eastAsia="Calibri" w:hAnsi="Palatino Linotype" w:cs="Tahoma"/>
                    <w:lang w:eastAsia="en-US"/>
                  </w:rPr>
                  <w:t>01258/INFOEM/IP/RR/2025</w:t>
                </w:r>
              </w:p>
            </w:tc>
          </w:tr>
          <w:tr w:rsidR="00A723D0" w:rsidRPr="00932C68" w:rsidTr="007D0373">
            <w:trPr>
              <w:trHeight w:val="144"/>
            </w:trPr>
            <w:tc>
              <w:tcPr>
                <w:tcW w:w="2546" w:type="dxa"/>
                <w:shd w:val="clear" w:color="auto" w:fill="auto"/>
              </w:tcPr>
              <w:p w:rsidR="00A723D0" w:rsidRPr="00932C68" w:rsidRDefault="00A723D0" w:rsidP="00932C68">
                <w:pPr>
                  <w:tabs>
                    <w:tab w:val="right" w:pos="8838"/>
                  </w:tabs>
                  <w:ind w:left="-74" w:right="-105"/>
                  <w:jc w:val="right"/>
                  <w:rPr>
                    <w:rFonts w:ascii="Palatino Linotype" w:eastAsia="Calibri" w:hAnsi="Palatino Linotype" w:cs="Tahoma"/>
                    <w:b/>
                    <w:lang w:val="es-ES" w:eastAsia="en-US"/>
                  </w:rPr>
                </w:pPr>
                <w:r w:rsidRPr="00932C68">
                  <w:rPr>
                    <w:rFonts w:ascii="Palatino Linotype" w:eastAsia="Calibri" w:hAnsi="Palatino Linotype" w:cs="Tahoma"/>
                    <w:b/>
                    <w:lang w:val="es-ES" w:eastAsia="en-US"/>
                  </w:rPr>
                  <w:t>Recurrente:</w:t>
                </w:r>
              </w:p>
            </w:tc>
            <w:tc>
              <w:tcPr>
                <w:tcW w:w="4536" w:type="dxa"/>
                <w:shd w:val="clear" w:color="auto" w:fill="auto"/>
              </w:tcPr>
              <w:p w:rsidR="00A723D0" w:rsidRPr="00932C68" w:rsidRDefault="00A723D0" w:rsidP="00932C68">
                <w:pPr>
                  <w:tabs>
                    <w:tab w:val="left" w:pos="3122"/>
                    <w:tab w:val="right" w:pos="8838"/>
                  </w:tabs>
                  <w:ind w:left="33" w:right="-105"/>
                  <w:jc w:val="both"/>
                  <w:rPr>
                    <w:rFonts w:ascii="Palatino Linotype" w:eastAsia="Calibri" w:hAnsi="Palatino Linotype" w:cs="Tahoma"/>
                    <w:lang w:val="es-ES" w:eastAsia="en-US"/>
                  </w:rPr>
                </w:pPr>
              </w:p>
            </w:tc>
          </w:tr>
          <w:tr w:rsidR="00A723D0" w:rsidRPr="00932C68" w:rsidTr="007D0373">
            <w:trPr>
              <w:trHeight w:val="283"/>
            </w:trPr>
            <w:tc>
              <w:tcPr>
                <w:tcW w:w="2546" w:type="dxa"/>
                <w:shd w:val="clear" w:color="auto" w:fill="auto"/>
              </w:tcPr>
              <w:p w:rsidR="00A723D0" w:rsidRPr="00932C68" w:rsidRDefault="00A723D0" w:rsidP="00932C68">
                <w:pPr>
                  <w:tabs>
                    <w:tab w:val="right" w:pos="8838"/>
                  </w:tabs>
                  <w:ind w:left="-74" w:right="-105"/>
                  <w:jc w:val="right"/>
                  <w:rPr>
                    <w:rFonts w:ascii="Palatino Linotype" w:eastAsia="Calibri" w:hAnsi="Palatino Linotype" w:cs="Tahoma"/>
                    <w:b/>
                    <w:lang w:val="es-ES" w:eastAsia="en-US"/>
                  </w:rPr>
                </w:pPr>
                <w:r w:rsidRPr="00932C68">
                  <w:rPr>
                    <w:rFonts w:ascii="Palatino Linotype" w:eastAsia="Calibri" w:hAnsi="Palatino Linotype" w:cs="Tahoma"/>
                    <w:b/>
                    <w:lang w:val="es-ES" w:eastAsia="en-US"/>
                  </w:rPr>
                  <w:t>Sujeto Obligado:</w:t>
                </w:r>
              </w:p>
            </w:tc>
            <w:tc>
              <w:tcPr>
                <w:tcW w:w="4536" w:type="dxa"/>
                <w:shd w:val="clear" w:color="auto" w:fill="auto"/>
              </w:tcPr>
              <w:p w:rsidR="00A723D0" w:rsidRPr="00932C68" w:rsidRDefault="00A723D0" w:rsidP="00932C68">
                <w:pPr>
                  <w:tabs>
                    <w:tab w:val="left" w:pos="2834"/>
                    <w:tab w:val="right" w:pos="8838"/>
                  </w:tabs>
                  <w:ind w:left="33" w:right="-105"/>
                  <w:jc w:val="both"/>
                  <w:rPr>
                    <w:rFonts w:ascii="Palatino Linotype" w:eastAsia="Calibri" w:hAnsi="Palatino Linotype" w:cs="Tahoma"/>
                    <w:lang w:val="es-ES" w:eastAsia="en-US"/>
                  </w:rPr>
                </w:pPr>
                <w:r w:rsidRPr="00932C68">
                  <w:rPr>
                    <w:rFonts w:ascii="Palatino Linotype" w:eastAsia="Calibri" w:hAnsi="Palatino Linotype" w:cs="Tahoma"/>
                    <w:bCs/>
                    <w:lang w:eastAsia="en-US"/>
                  </w:rPr>
                  <w:t>Ayuntamiento de Toluca</w:t>
                </w:r>
              </w:p>
            </w:tc>
          </w:tr>
          <w:tr w:rsidR="00A723D0" w:rsidRPr="00932C68" w:rsidTr="007D0373">
            <w:trPr>
              <w:trHeight w:val="283"/>
            </w:trPr>
            <w:tc>
              <w:tcPr>
                <w:tcW w:w="2546" w:type="dxa"/>
                <w:shd w:val="clear" w:color="auto" w:fill="auto"/>
              </w:tcPr>
              <w:p w:rsidR="00A723D0" w:rsidRPr="00932C68" w:rsidRDefault="00A723D0" w:rsidP="00932C68">
                <w:pPr>
                  <w:tabs>
                    <w:tab w:val="right" w:pos="8838"/>
                  </w:tabs>
                  <w:ind w:left="-74" w:right="-105"/>
                  <w:jc w:val="right"/>
                  <w:rPr>
                    <w:rFonts w:ascii="Palatino Linotype" w:eastAsia="Calibri" w:hAnsi="Palatino Linotype" w:cs="Tahoma"/>
                    <w:b/>
                    <w:lang w:val="es-ES" w:eastAsia="en-US"/>
                  </w:rPr>
                </w:pPr>
                <w:r w:rsidRPr="00932C68">
                  <w:rPr>
                    <w:rFonts w:ascii="Palatino Linotype" w:eastAsia="Calibri" w:hAnsi="Palatino Linotype" w:cs="Tahoma"/>
                    <w:b/>
                    <w:lang w:val="es-ES" w:eastAsia="en-US"/>
                  </w:rPr>
                  <w:t>Comisionada ponente:</w:t>
                </w:r>
              </w:p>
            </w:tc>
            <w:tc>
              <w:tcPr>
                <w:tcW w:w="4536" w:type="dxa"/>
                <w:shd w:val="clear" w:color="auto" w:fill="auto"/>
              </w:tcPr>
              <w:p w:rsidR="00A723D0" w:rsidRPr="00932C68" w:rsidRDefault="00A723D0" w:rsidP="00932C68">
                <w:pPr>
                  <w:tabs>
                    <w:tab w:val="right" w:pos="8838"/>
                  </w:tabs>
                  <w:ind w:left="33" w:right="-105"/>
                  <w:jc w:val="both"/>
                  <w:rPr>
                    <w:rFonts w:ascii="Palatino Linotype" w:eastAsia="Calibri" w:hAnsi="Palatino Linotype" w:cs="Tahoma"/>
                    <w:lang w:val="es-ES" w:eastAsia="en-US"/>
                  </w:rPr>
                </w:pPr>
                <w:r w:rsidRPr="00932C68">
                  <w:rPr>
                    <w:rFonts w:ascii="Palatino Linotype" w:eastAsia="Calibri" w:hAnsi="Palatino Linotype" w:cs="Tahoma"/>
                    <w:lang w:val="es-ES" w:eastAsia="en-US"/>
                  </w:rPr>
                  <w:t>María del Rosario Mejía Ayala</w:t>
                </w:r>
              </w:p>
              <w:p w:rsidR="00A723D0" w:rsidRPr="00932C68" w:rsidRDefault="00A723D0" w:rsidP="00932C68">
                <w:pPr>
                  <w:tabs>
                    <w:tab w:val="right" w:pos="8838"/>
                  </w:tabs>
                  <w:ind w:left="33" w:right="-105"/>
                  <w:jc w:val="both"/>
                  <w:rPr>
                    <w:rFonts w:ascii="Palatino Linotype" w:eastAsia="Calibri" w:hAnsi="Palatino Linotype" w:cs="Tahoma"/>
                    <w:lang w:val="es-ES" w:eastAsia="en-US"/>
                  </w:rPr>
                </w:pPr>
              </w:p>
            </w:tc>
          </w:tr>
        </w:tbl>
        <w:p w:rsidR="00A723D0" w:rsidRPr="00330DA7" w:rsidRDefault="00A723D0" w:rsidP="00B45DB8">
          <w:pPr>
            <w:tabs>
              <w:tab w:val="right" w:pos="8838"/>
            </w:tabs>
            <w:ind w:left="-28"/>
            <w:jc w:val="both"/>
            <w:rPr>
              <w:rFonts w:ascii="Arial" w:eastAsia="Calibri" w:hAnsi="Arial" w:cs="Arial"/>
              <w:b/>
              <w:sz w:val="22"/>
              <w:szCs w:val="22"/>
              <w:lang w:eastAsia="en-US"/>
            </w:rPr>
          </w:pPr>
        </w:p>
      </w:tc>
    </w:tr>
  </w:tbl>
  <w:p w:rsidR="00A723D0" w:rsidRPr="00827FA0" w:rsidRDefault="002D02B3" w:rsidP="00B45DB8">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91F36"/>
    <w:multiLevelType w:val="hybridMultilevel"/>
    <w:tmpl w:val="0DE8FBF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327E5667"/>
    <w:multiLevelType w:val="hybridMultilevel"/>
    <w:tmpl w:val="DFF8DD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34317490"/>
    <w:multiLevelType w:val="hybridMultilevel"/>
    <w:tmpl w:val="9ABCAD30"/>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9CEA342A">
      <w:start w:val="1"/>
      <w:numFmt w:val="upperLetter"/>
      <w:lvlText w:val="%3."/>
      <w:lvlJc w:val="left"/>
      <w:pPr>
        <w:ind w:left="2340" w:hanging="360"/>
      </w:pPr>
      <w:rPr>
        <w:rFonts w:cs="Arial" w:hint="default"/>
        <w:color w:val="000000" w:themeColor="text1"/>
        <w:sz w:val="24"/>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B24C27"/>
    <w:multiLevelType w:val="hybridMultilevel"/>
    <w:tmpl w:val="72A46AD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602B190D"/>
    <w:multiLevelType w:val="hybridMultilevel"/>
    <w:tmpl w:val="9844006E"/>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D6F28464">
      <w:start w:val="1"/>
      <w:numFmt w:val="upperLetter"/>
      <w:lvlText w:val="%3."/>
      <w:lvlJc w:val="right"/>
      <w:pPr>
        <w:ind w:left="2160" w:hanging="180"/>
      </w:pPr>
      <w:rPr>
        <w:rFonts w:ascii="Palatino Linotype" w:eastAsia="MS Mincho" w:hAnsi="Palatino Linotype" w:cstheme="majorBidi"/>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39441C8"/>
    <w:multiLevelType w:val="hybridMultilevel"/>
    <w:tmpl w:val="CFAEF3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DA045A3"/>
    <w:multiLevelType w:val="hybridMultilevel"/>
    <w:tmpl w:val="0BAC2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5"/>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D9"/>
    <w:rsid w:val="0013422C"/>
    <w:rsid w:val="001D5722"/>
    <w:rsid w:val="0022555E"/>
    <w:rsid w:val="002B5606"/>
    <w:rsid w:val="002D02B3"/>
    <w:rsid w:val="003433F8"/>
    <w:rsid w:val="00372B59"/>
    <w:rsid w:val="004022D9"/>
    <w:rsid w:val="004F341D"/>
    <w:rsid w:val="0057309A"/>
    <w:rsid w:val="005A69FB"/>
    <w:rsid w:val="006B524F"/>
    <w:rsid w:val="006E6138"/>
    <w:rsid w:val="007D0373"/>
    <w:rsid w:val="007F471F"/>
    <w:rsid w:val="008822AE"/>
    <w:rsid w:val="00932C68"/>
    <w:rsid w:val="009714B2"/>
    <w:rsid w:val="00980C97"/>
    <w:rsid w:val="009E3D41"/>
    <w:rsid w:val="00A655B3"/>
    <w:rsid w:val="00A723D0"/>
    <w:rsid w:val="00AB3B87"/>
    <w:rsid w:val="00B45DB8"/>
    <w:rsid w:val="00BF4BF3"/>
    <w:rsid w:val="00CE7E4B"/>
    <w:rsid w:val="00CE7F28"/>
    <w:rsid w:val="00E20997"/>
    <w:rsid w:val="00F20237"/>
    <w:rsid w:val="00F71663"/>
    <w:rsid w:val="00FD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B50DD32-B446-4C93-A5CE-4D07F853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2D9"/>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4022D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22D9"/>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4022D9"/>
    <w:pPr>
      <w:tabs>
        <w:tab w:val="center" w:pos="4419"/>
        <w:tab w:val="right" w:pos="8838"/>
      </w:tabs>
    </w:pPr>
  </w:style>
  <w:style w:type="character" w:customStyle="1" w:styleId="EncabezadoCar">
    <w:name w:val="Encabezado Car"/>
    <w:basedOn w:val="Fuentedeprrafopredeter"/>
    <w:link w:val="Encabezado"/>
    <w:uiPriority w:val="99"/>
    <w:rsid w:val="004022D9"/>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4022D9"/>
    <w:pPr>
      <w:tabs>
        <w:tab w:val="center" w:pos="4419"/>
        <w:tab w:val="right" w:pos="8838"/>
      </w:tabs>
    </w:pPr>
  </w:style>
  <w:style w:type="character" w:customStyle="1" w:styleId="PiedepginaCar">
    <w:name w:val="Pie de página Car"/>
    <w:basedOn w:val="Fuentedeprrafopredeter"/>
    <w:link w:val="Piedepgina"/>
    <w:uiPriority w:val="99"/>
    <w:rsid w:val="004022D9"/>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022D9"/>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4022D9"/>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4022D9"/>
    <w:rPr>
      <w:color w:val="0563C1"/>
      <w:u w:val="single"/>
    </w:rPr>
  </w:style>
  <w:style w:type="character" w:styleId="Hipervnculovisitado">
    <w:name w:val="FollowedHyperlink"/>
    <w:basedOn w:val="Fuentedeprrafopredeter"/>
    <w:uiPriority w:val="99"/>
    <w:semiHidden/>
    <w:unhideWhenUsed/>
    <w:rsid w:val="004022D9"/>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33F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33F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3433F8"/>
    <w:rPr>
      <w:vertAlign w:val="superscript"/>
    </w:rPr>
  </w:style>
  <w:style w:type="paragraph" w:styleId="Sangradetextonormal">
    <w:name w:val="Body Text Indent"/>
    <w:basedOn w:val="Normal"/>
    <w:link w:val="SangradetextonormalCar"/>
    <w:unhideWhenUsed/>
    <w:rsid w:val="001D5722"/>
    <w:pPr>
      <w:spacing w:before="120" w:after="120"/>
      <w:ind w:left="283"/>
      <w:jc w:val="center"/>
    </w:pPr>
    <w:rPr>
      <w:rFonts w:ascii="Calibri" w:eastAsia="Calibri" w:hAnsi="Calibri"/>
      <w:sz w:val="22"/>
      <w:szCs w:val="22"/>
      <w:lang w:val="x-none" w:eastAsia="en-US"/>
    </w:rPr>
  </w:style>
  <w:style w:type="character" w:customStyle="1" w:styleId="SangradetextonormalCar">
    <w:name w:val="Sangría de texto normal Car"/>
    <w:basedOn w:val="Fuentedeprrafopredeter"/>
    <w:link w:val="Sangradetextonormal"/>
    <w:rsid w:val="001D5722"/>
    <w:rPr>
      <w:rFonts w:ascii="Calibri" w:eastAsia="Calibri" w:hAnsi="Calibri" w:cs="Times New Roman"/>
      <w:lang w:val="x-none"/>
    </w:rPr>
  </w:style>
  <w:style w:type="paragraph" w:customStyle="1" w:styleId="Default">
    <w:name w:val="Default"/>
    <w:qFormat/>
    <w:rsid w:val="00CE7F2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31741.page" TargetMode="External"/><Relationship Id="rId13" Type="http://schemas.openxmlformats.org/officeDocument/2006/relationships/hyperlink" Target="https://www2.toluca.gob.mx/wp-content/uploads/2024/02/tol-pdf-PROGRAMA_ANUAL_DE_OBRAS_2024.pdf"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aimex.org.mx/saimex/solicitud/downloadAttach/2349682.page"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336389.pag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saimex.org.mx/saimex/solicitud/downloadAttach/2336388.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aimex.org.mx/saimex/solicitud/downloadAttach/2336387.page" TargetMode="External"/><Relationship Id="rId14" Type="http://schemas.openxmlformats.org/officeDocument/2006/relationships/hyperlink" Target="https://saimex.org.mx/saimex/solicitud/downloadAttach/2366732.page"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FAAB0-2D77-49C8-A880-191D3B980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29</Pages>
  <Words>6167</Words>
  <Characters>33924</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Cuenta Microsoft</cp:lastModifiedBy>
  <cp:revision>14</cp:revision>
  <cp:lastPrinted>2025-06-13T16:04:00Z</cp:lastPrinted>
  <dcterms:created xsi:type="dcterms:W3CDTF">2025-06-04T00:29:00Z</dcterms:created>
  <dcterms:modified xsi:type="dcterms:W3CDTF">2025-06-17T23:50:00Z</dcterms:modified>
</cp:coreProperties>
</file>