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C632" w14:textId="77777777" w:rsidR="00044B72" w:rsidRDefault="00044B72">
      <w:pPr>
        <w:widowControl w:val="0"/>
        <w:pBdr>
          <w:top w:val="nil"/>
          <w:left w:val="nil"/>
          <w:bottom w:val="nil"/>
          <w:right w:val="nil"/>
          <w:between w:val="nil"/>
        </w:pBdr>
        <w:spacing w:line="276" w:lineRule="auto"/>
      </w:pPr>
    </w:p>
    <w:p w14:paraId="655E300C" w14:textId="77777777" w:rsidR="00044B72" w:rsidRDefault="00044B72">
      <w:pPr>
        <w:spacing w:line="360" w:lineRule="auto"/>
        <w:ind w:right="-28"/>
        <w:jc w:val="both"/>
        <w:rPr>
          <w:rFonts w:ascii="Palatino Linotype" w:eastAsia="Palatino Linotype" w:hAnsi="Palatino Linotype" w:cs="Palatino Linotype"/>
          <w:sz w:val="22"/>
          <w:szCs w:val="22"/>
        </w:rPr>
      </w:pPr>
    </w:p>
    <w:p w14:paraId="69662BED" w14:textId="77777777" w:rsidR="00044B72" w:rsidRPr="0074256B" w:rsidRDefault="00BE195E">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RESOLUCIÓN DEL RECURSO DE REVISIÓN 07661/INFOEM/IP/RR/2024</w:t>
      </w:r>
    </w:p>
    <w:sdt>
      <w:sdtPr>
        <w:id w:val="-1414851664"/>
        <w:docPartObj>
          <w:docPartGallery w:val="Table of Contents"/>
          <w:docPartUnique/>
        </w:docPartObj>
      </w:sdtPr>
      <w:sdtContent>
        <w:p w14:paraId="0FB00EB3" w14:textId="77777777" w:rsidR="00044B72" w:rsidRPr="0074256B" w:rsidRDefault="00BE195E">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r w:rsidRPr="0074256B">
            <w:fldChar w:fldCharType="begin"/>
          </w:r>
          <w:r w:rsidRPr="0074256B">
            <w:instrText xml:space="preserve"> TOC \h \u \z \t "Heading 1,1,Heading 2,2,Heading 3,3,"</w:instrText>
          </w:r>
          <w:r w:rsidRPr="0074256B">
            <w:fldChar w:fldCharType="separate"/>
          </w:r>
          <w:hyperlink w:anchor="_heading=h.gjdgxs">
            <w:r w:rsidRPr="0074256B">
              <w:rPr>
                <w:rFonts w:ascii="Palatino Linotype" w:eastAsia="Palatino Linotype" w:hAnsi="Palatino Linotype" w:cs="Palatino Linotype"/>
                <w:color w:val="000000"/>
                <w:sz w:val="22"/>
                <w:szCs w:val="22"/>
              </w:rPr>
              <w:t>A N T E C E D E N T E S</w:t>
            </w:r>
            <w:r w:rsidRPr="0074256B">
              <w:rPr>
                <w:rFonts w:ascii="Palatino Linotype" w:eastAsia="Palatino Linotype" w:hAnsi="Palatino Linotype" w:cs="Palatino Linotype"/>
                <w:color w:val="000000"/>
                <w:sz w:val="22"/>
                <w:szCs w:val="22"/>
              </w:rPr>
              <w:tab/>
              <w:t>2</w:t>
            </w:r>
          </w:hyperlink>
        </w:p>
        <w:p w14:paraId="70309635"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0j0zll">
            <w:r w:rsidRPr="0074256B">
              <w:rPr>
                <w:rFonts w:ascii="Palatino Linotype" w:eastAsia="Palatino Linotype" w:hAnsi="Palatino Linotype" w:cs="Palatino Linotype"/>
                <w:color w:val="000000"/>
                <w:sz w:val="22"/>
                <w:szCs w:val="22"/>
              </w:rPr>
              <w:t>I. Presentación de la solicitud de información</w:t>
            </w:r>
            <w:r w:rsidRPr="0074256B">
              <w:rPr>
                <w:rFonts w:ascii="Palatino Linotype" w:eastAsia="Palatino Linotype" w:hAnsi="Palatino Linotype" w:cs="Palatino Linotype"/>
                <w:color w:val="000000"/>
                <w:sz w:val="22"/>
                <w:szCs w:val="22"/>
              </w:rPr>
              <w:tab/>
              <w:t>2</w:t>
            </w:r>
          </w:hyperlink>
        </w:p>
        <w:p w14:paraId="12FF5D67"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et92p0">
            <w:r w:rsidRPr="0074256B">
              <w:rPr>
                <w:rFonts w:ascii="Palatino Linotype" w:eastAsia="Palatino Linotype" w:hAnsi="Palatino Linotype" w:cs="Palatino Linotype"/>
                <w:color w:val="000000"/>
                <w:sz w:val="22"/>
                <w:szCs w:val="22"/>
              </w:rPr>
              <w:t>II. Respuesta del Sujeto Obligado</w:t>
            </w:r>
            <w:r w:rsidRPr="0074256B">
              <w:rPr>
                <w:rFonts w:ascii="Palatino Linotype" w:eastAsia="Palatino Linotype" w:hAnsi="Palatino Linotype" w:cs="Palatino Linotype"/>
                <w:color w:val="000000"/>
                <w:sz w:val="22"/>
                <w:szCs w:val="22"/>
              </w:rPr>
              <w:tab/>
              <w:t>3</w:t>
            </w:r>
          </w:hyperlink>
        </w:p>
        <w:p w14:paraId="69AEEC7E"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tyjcwt">
            <w:r w:rsidRPr="0074256B">
              <w:rPr>
                <w:rFonts w:ascii="Palatino Linotype" w:eastAsia="Palatino Linotype" w:hAnsi="Palatino Linotype" w:cs="Palatino Linotype"/>
                <w:color w:val="000000"/>
                <w:sz w:val="22"/>
                <w:szCs w:val="22"/>
              </w:rPr>
              <w:t>III. Interposición del Recurso de Revisión</w:t>
            </w:r>
            <w:r w:rsidRPr="0074256B">
              <w:rPr>
                <w:rFonts w:ascii="Palatino Linotype" w:eastAsia="Palatino Linotype" w:hAnsi="Palatino Linotype" w:cs="Palatino Linotype"/>
                <w:color w:val="000000"/>
                <w:sz w:val="22"/>
                <w:szCs w:val="22"/>
              </w:rPr>
              <w:tab/>
              <w:t>4</w:t>
            </w:r>
          </w:hyperlink>
        </w:p>
        <w:p w14:paraId="76B380D3"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dy6vkm">
            <w:r w:rsidRPr="0074256B">
              <w:rPr>
                <w:rFonts w:ascii="Palatino Linotype" w:eastAsia="Palatino Linotype" w:hAnsi="Palatino Linotype" w:cs="Palatino Linotype"/>
                <w:color w:val="000000"/>
                <w:sz w:val="22"/>
                <w:szCs w:val="22"/>
              </w:rPr>
              <w:t>IV. Trámite del Recurso de Revisión ante el Instituto</w:t>
            </w:r>
            <w:r w:rsidRPr="0074256B">
              <w:rPr>
                <w:rFonts w:ascii="Palatino Linotype" w:eastAsia="Palatino Linotype" w:hAnsi="Palatino Linotype" w:cs="Palatino Linotype"/>
                <w:color w:val="000000"/>
                <w:sz w:val="22"/>
                <w:szCs w:val="22"/>
              </w:rPr>
              <w:tab/>
              <w:t>5</w:t>
            </w:r>
          </w:hyperlink>
        </w:p>
        <w:p w14:paraId="5F6223CC" w14:textId="77777777" w:rsidR="00044B72" w:rsidRPr="0074256B" w:rsidRDefault="00BE195E">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1t3h5sf">
            <w:r w:rsidRPr="0074256B">
              <w:rPr>
                <w:rFonts w:ascii="Palatino Linotype" w:eastAsia="Palatino Linotype" w:hAnsi="Palatino Linotype" w:cs="Palatino Linotype"/>
                <w:color w:val="000000"/>
                <w:sz w:val="22"/>
                <w:szCs w:val="22"/>
              </w:rPr>
              <w:t>C O N S I D E R A N D O S</w:t>
            </w:r>
            <w:r w:rsidRPr="0074256B">
              <w:rPr>
                <w:rFonts w:ascii="Palatino Linotype" w:eastAsia="Palatino Linotype" w:hAnsi="Palatino Linotype" w:cs="Palatino Linotype"/>
                <w:color w:val="000000"/>
                <w:sz w:val="22"/>
                <w:szCs w:val="22"/>
              </w:rPr>
              <w:tab/>
              <w:t>6</w:t>
            </w:r>
          </w:hyperlink>
        </w:p>
        <w:p w14:paraId="530440C5"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4d34og8">
            <w:r w:rsidRPr="0074256B">
              <w:rPr>
                <w:rFonts w:ascii="Palatino Linotype" w:eastAsia="Palatino Linotype" w:hAnsi="Palatino Linotype" w:cs="Palatino Linotype"/>
                <w:color w:val="000000"/>
                <w:sz w:val="22"/>
                <w:szCs w:val="22"/>
              </w:rPr>
              <w:t>PRIMERO. Competencia</w:t>
            </w:r>
            <w:r w:rsidRPr="0074256B">
              <w:rPr>
                <w:rFonts w:ascii="Palatino Linotype" w:eastAsia="Palatino Linotype" w:hAnsi="Palatino Linotype" w:cs="Palatino Linotype"/>
                <w:color w:val="000000"/>
                <w:sz w:val="22"/>
                <w:szCs w:val="22"/>
              </w:rPr>
              <w:tab/>
              <w:t>6</w:t>
            </w:r>
          </w:hyperlink>
        </w:p>
        <w:p w14:paraId="6535A27A"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s8eyo1">
            <w:r w:rsidRPr="0074256B">
              <w:rPr>
                <w:rFonts w:ascii="Palatino Linotype" w:eastAsia="Palatino Linotype" w:hAnsi="Palatino Linotype" w:cs="Palatino Linotype"/>
                <w:color w:val="000000"/>
                <w:sz w:val="22"/>
                <w:szCs w:val="22"/>
              </w:rPr>
              <w:t>SEGUNDO. Causales de improcedencia y sobreseimiento</w:t>
            </w:r>
            <w:r w:rsidRPr="0074256B">
              <w:rPr>
                <w:rFonts w:ascii="Palatino Linotype" w:eastAsia="Palatino Linotype" w:hAnsi="Palatino Linotype" w:cs="Palatino Linotype"/>
                <w:color w:val="000000"/>
                <w:sz w:val="22"/>
                <w:szCs w:val="22"/>
              </w:rPr>
              <w:tab/>
              <w:t>7</w:t>
            </w:r>
          </w:hyperlink>
        </w:p>
        <w:p w14:paraId="55A70526"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17dp8vu">
            <w:r w:rsidRPr="0074256B">
              <w:rPr>
                <w:rFonts w:ascii="Palatino Linotype" w:eastAsia="Palatino Linotype" w:hAnsi="Palatino Linotype" w:cs="Palatino Linotype"/>
                <w:color w:val="000000"/>
                <w:sz w:val="22"/>
                <w:szCs w:val="22"/>
              </w:rPr>
              <w:t>TERCERO. Determinación de la Controversia</w:t>
            </w:r>
            <w:r w:rsidRPr="0074256B">
              <w:rPr>
                <w:rFonts w:ascii="Palatino Linotype" w:eastAsia="Palatino Linotype" w:hAnsi="Palatino Linotype" w:cs="Palatino Linotype"/>
                <w:color w:val="000000"/>
                <w:sz w:val="22"/>
                <w:szCs w:val="22"/>
              </w:rPr>
              <w:tab/>
              <w:t>8</w:t>
            </w:r>
          </w:hyperlink>
        </w:p>
        <w:p w14:paraId="037D730D"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rdcrjn">
            <w:r w:rsidRPr="0074256B">
              <w:rPr>
                <w:rFonts w:ascii="Palatino Linotype" w:eastAsia="Palatino Linotype" w:hAnsi="Palatino Linotype" w:cs="Palatino Linotype"/>
                <w:color w:val="000000"/>
                <w:sz w:val="22"/>
                <w:szCs w:val="22"/>
              </w:rPr>
              <w:t>CUARTO. Marco normativo aplicable en materia de transparencia y acceso a la información pública</w:t>
            </w:r>
            <w:r w:rsidRPr="0074256B">
              <w:rPr>
                <w:rFonts w:ascii="Palatino Linotype" w:eastAsia="Palatino Linotype" w:hAnsi="Palatino Linotype" w:cs="Palatino Linotype"/>
                <w:color w:val="000000"/>
                <w:sz w:val="22"/>
                <w:szCs w:val="22"/>
              </w:rPr>
              <w:tab/>
              <w:t>10</w:t>
            </w:r>
          </w:hyperlink>
        </w:p>
        <w:p w14:paraId="7EB370F1"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6in1rg">
            <w:r w:rsidRPr="0074256B">
              <w:rPr>
                <w:rFonts w:ascii="Palatino Linotype" w:eastAsia="Palatino Linotype" w:hAnsi="Palatino Linotype" w:cs="Palatino Linotype"/>
                <w:color w:val="000000"/>
                <w:sz w:val="22"/>
                <w:szCs w:val="22"/>
              </w:rPr>
              <w:t>QUINTO. Estudio de Fondo</w:t>
            </w:r>
            <w:r w:rsidRPr="0074256B">
              <w:rPr>
                <w:rFonts w:ascii="Palatino Linotype" w:eastAsia="Palatino Linotype" w:hAnsi="Palatino Linotype" w:cs="Palatino Linotype"/>
                <w:color w:val="000000"/>
                <w:sz w:val="22"/>
                <w:szCs w:val="22"/>
              </w:rPr>
              <w:tab/>
              <w:t>11</w:t>
            </w:r>
          </w:hyperlink>
        </w:p>
        <w:p w14:paraId="4500C8BC" w14:textId="77777777" w:rsidR="00044B72" w:rsidRPr="0074256B" w:rsidRDefault="00BE195E">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lnxbz9">
            <w:r w:rsidRPr="0074256B">
              <w:rPr>
                <w:rFonts w:ascii="Palatino Linotype" w:eastAsia="Palatino Linotype" w:hAnsi="Palatino Linotype" w:cs="Palatino Linotype"/>
                <w:color w:val="000000"/>
                <w:sz w:val="22"/>
                <w:szCs w:val="22"/>
              </w:rPr>
              <w:t>SEXTO. Decisión</w:t>
            </w:r>
            <w:r w:rsidRPr="0074256B">
              <w:rPr>
                <w:rFonts w:ascii="Palatino Linotype" w:eastAsia="Palatino Linotype" w:hAnsi="Palatino Linotype" w:cs="Palatino Linotype"/>
                <w:color w:val="000000"/>
                <w:sz w:val="22"/>
                <w:szCs w:val="22"/>
              </w:rPr>
              <w:tab/>
              <w:t>29</w:t>
            </w:r>
          </w:hyperlink>
        </w:p>
        <w:p w14:paraId="4A219F73" w14:textId="77777777" w:rsidR="00044B72" w:rsidRPr="0074256B" w:rsidRDefault="00BE195E">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35nkun2">
            <w:r w:rsidRPr="0074256B">
              <w:rPr>
                <w:rFonts w:ascii="Palatino Linotype" w:eastAsia="Palatino Linotype" w:hAnsi="Palatino Linotype" w:cs="Palatino Linotype"/>
                <w:color w:val="000000"/>
                <w:sz w:val="22"/>
                <w:szCs w:val="22"/>
              </w:rPr>
              <w:t>R E S U E L V E</w:t>
            </w:r>
            <w:r w:rsidRPr="0074256B">
              <w:rPr>
                <w:rFonts w:ascii="Palatino Linotype" w:eastAsia="Palatino Linotype" w:hAnsi="Palatino Linotype" w:cs="Palatino Linotype"/>
                <w:color w:val="000000"/>
                <w:sz w:val="22"/>
                <w:szCs w:val="22"/>
              </w:rPr>
              <w:tab/>
              <w:t>29</w:t>
            </w:r>
          </w:hyperlink>
        </w:p>
        <w:p w14:paraId="06EEDFBD" w14:textId="77777777" w:rsidR="00044B72" w:rsidRPr="0074256B" w:rsidRDefault="00BE195E">
          <w:pPr>
            <w:spacing w:line="360" w:lineRule="auto"/>
            <w:jc w:val="both"/>
          </w:pPr>
          <w:r w:rsidRPr="0074256B">
            <w:fldChar w:fldCharType="end"/>
          </w:r>
        </w:p>
      </w:sdtContent>
    </w:sdt>
    <w:p w14:paraId="150A0ACA"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br w:type="column"/>
      </w:r>
      <w:r w:rsidRPr="0074256B">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w:t>
      </w:r>
      <w:r w:rsidR="00356EFB" w:rsidRPr="0074256B">
        <w:rPr>
          <w:rFonts w:ascii="Palatino Linotype" w:eastAsia="Palatino Linotype" w:hAnsi="Palatino Linotype" w:cs="Palatino Linotype"/>
          <w:sz w:val="22"/>
          <w:szCs w:val="22"/>
        </w:rPr>
        <w:t>do de México, de fecha veintinueve</w:t>
      </w:r>
      <w:r w:rsidRPr="0074256B">
        <w:rPr>
          <w:rFonts w:ascii="Palatino Linotype" w:eastAsia="Palatino Linotype" w:hAnsi="Palatino Linotype" w:cs="Palatino Linotype"/>
          <w:sz w:val="22"/>
          <w:szCs w:val="22"/>
        </w:rPr>
        <w:t xml:space="preserve"> de enero de dos mil veinticinco.</w:t>
      </w:r>
    </w:p>
    <w:p w14:paraId="3D4C928B"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3D9EA9F3"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VISTO </w:t>
      </w:r>
      <w:r w:rsidRPr="0074256B">
        <w:rPr>
          <w:rFonts w:ascii="Palatino Linotype" w:eastAsia="Palatino Linotype" w:hAnsi="Palatino Linotype" w:cs="Palatino Linotype"/>
          <w:sz w:val="22"/>
          <w:szCs w:val="22"/>
        </w:rPr>
        <w:t xml:space="preserve">el expediente conformado con motivo del Recurso de Revisión </w:t>
      </w:r>
      <w:r w:rsidRPr="004C7D66">
        <w:rPr>
          <w:rFonts w:ascii="Palatino Linotype" w:eastAsia="Palatino Linotype" w:hAnsi="Palatino Linotype" w:cs="Palatino Linotype"/>
          <w:b/>
          <w:color w:val="0D0D0D"/>
          <w:sz w:val="22"/>
          <w:szCs w:val="22"/>
        </w:rPr>
        <w:t>07661/INFOEM/IP/RR/2024</w:t>
      </w:r>
      <w:r w:rsidRPr="0074256B">
        <w:rPr>
          <w:rFonts w:ascii="Palatino Linotype" w:eastAsia="Palatino Linotype" w:hAnsi="Palatino Linotype" w:cs="Palatino Linotype"/>
          <w:sz w:val="22"/>
          <w:szCs w:val="22"/>
        </w:rPr>
        <w:t xml:space="preserve">, interpuesto por </w:t>
      </w:r>
      <w:r w:rsidR="004D7A9C" w:rsidRPr="004D7A9C">
        <w:rPr>
          <w:rFonts w:ascii="Palatino Linotype" w:eastAsia="Palatino Linotype" w:hAnsi="Palatino Linotype" w:cs="Palatino Linotype"/>
          <w:sz w:val="22"/>
          <w:szCs w:val="22"/>
          <w:highlight w:val="black"/>
        </w:rPr>
        <w:t>XXXXXXXXXXXXXXXXXXX</w:t>
      </w:r>
      <w:r w:rsidRPr="0074256B">
        <w:rPr>
          <w:rFonts w:ascii="Palatino Linotype" w:eastAsia="Palatino Linotype" w:hAnsi="Palatino Linotype" w:cs="Palatino Linotype"/>
          <w:sz w:val="22"/>
          <w:szCs w:val="22"/>
        </w:rPr>
        <w:t xml:space="preserve"> en lo sucesivo la Recurrente o Particular, en contra de la respuesta del Sujeto Obligado, </w:t>
      </w:r>
      <w:proofErr w:type="spellStart"/>
      <w:r w:rsidRPr="004C7D66">
        <w:rPr>
          <w:rFonts w:ascii="Palatino Linotype" w:eastAsia="Palatino Linotype" w:hAnsi="Palatino Linotype" w:cs="Palatino Linotype"/>
          <w:b/>
          <w:color w:val="000000"/>
          <w:sz w:val="22"/>
          <w:szCs w:val="22"/>
        </w:rPr>
        <w:t>Reciclagua</w:t>
      </w:r>
      <w:proofErr w:type="spellEnd"/>
      <w:r w:rsidRPr="004C7D66">
        <w:rPr>
          <w:rFonts w:ascii="Palatino Linotype" w:eastAsia="Palatino Linotype" w:hAnsi="Palatino Linotype" w:cs="Palatino Linotype"/>
          <w:b/>
          <w:color w:val="000000"/>
          <w:sz w:val="22"/>
          <w:szCs w:val="22"/>
        </w:rPr>
        <w:t xml:space="preserve"> Ambiental S.A de C.V.</w:t>
      </w:r>
      <w:r w:rsidRPr="004C7D66">
        <w:rPr>
          <w:rFonts w:ascii="Palatino Linotype" w:eastAsia="Palatino Linotype" w:hAnsi="Palatino Linotype" w:cs="Palatino Linotype"/>
          <w:b/>
          <w:sz w:val="22"/>
          <w:szCs w:val="22"/>
        </w:rPr>
        <w:t>,</w:t>
      </w:r>
      <w:r w:rsidRPr="0074256B">
        <w:rPr>
          <w:rFonts w:ascii="Palatino Linotype" w:eastAsia="Palatino Linotype" w:hAnsi="Palatino Linotype" w:cs="Palatino Linotype"/>
          <w:sz w:val="22"/>
          <w:szCs w:val="22"/>
        </w:rPr>
        <w:t xml:space="preserve"> a la solicitud de acceso a la información pública con número de folio 00014/RECICLAGUA/IP/2024, se emite la presente Resolución, con base en los Antecedentes y Considerandos que se exponen a continuación:</w:t>
      </w:r>
    </w:p>
    <w:p w14:paraId="0AEAA5C0" w14:textId="77777777" w:rsidR="00044B72" w:rsidRPr="0074256B" w:rsidRDefault="00044B72">
      <w:pPr>
        <w:spacing w:line="360" w:lineRule="auto"/>
        <w:ind w:right="-28"/>
        <w:jc w:val="both"/>
        <w:rPr>
          <w:rFonts w:ascii="Palatino Linotype" w:eastAsia="Palatino Linotype" w:hAnsi="Palatino Linotype" w:cs="Palatino Linotype"/>
          <w:b/>
          <w:color w:val="0D0D0D"/>
          <w:sz w:val="22"/>
          <w:szCs w:val="22"/>
        </w:rPr>
      </w:pPr>
    </w:p>
    <w:p w14:paraId="66E55B63" w14:textId="77777777" w:rsidR="00044B72" w:rsidRPr="0074256B" w:rsidRDefault="00BE195E">
      <w:pPr>
        <w:pStyle w:val="Ttulo1"/>
      </w:pPr>
      <w:bookmarkStart w:id="0" w:name="_heading=h.gjdgxs" w:colFirst="0" w:colLast="0"/>
      <w:bookmarkEnd w:id="0"/>
      <w:r w:rsidRPr="0074256B">
        <w:t>A N T E C E D E N T E S</w:t>
      </w:r>
    </w:p>
    <w:p w14:paraId="07EFDE5A" w14:textId="77777777" w:rsidR="00044B72" w:rsidRPr="0074256B" w:rsidRDefault="00044B72">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1831E010" w14:textId="77777777" w:rsidR="00044B72" w:rsidRPr="0074256B" w:rsidRDefault="00BE195E">
      <w:pPr>
        <w:pStyle w:val="Ttulo2"/>
      </w:pPr>
      <w:bookmarkStart w:id="1" w:name="_heading=h.30j0zll" w:colFirst="0" w:colLast="0"/>
      <w:bookmarkEnd w:id="1"/>
      <w:r w:rsidRPr="0074256B">
        <w:t>I. Presentación de la solicitud de información</w:t>
      </w:r>
    </w:p>
    <w:p w14:paraId="4C6D9696" w14:textId="77777777" w:rsidR="00044B72" w:rsidRPr="0074256B" w:rsidRDefault="00044B72">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14:paraId="2336CAFE"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Con fecha diecinueve de noviembre de dos mil veinticuatro, la Particular presentó una solicitud de acceso a la información pública, a través del Sistema de Acceso a la Información Mexiquense (SAIMEX), ante </w:t>
      </w:r>
      <w:proofErr w:type="spellStart"/>
      <w:r w:rsidRPr="0074256B">
        <w:rPr>
          <w:rFonts w:ascii="Palatino Linotype" w:eastAsia="Palatino Linotype" w:hAnsi="Palatino Linotype" w:cs="Palatino Linotype"/>
          <w:color w:val="000000"/>
          <w:sz w:val="22"/>
          <w:szCs w:val="22"/>
        </w:rPr>
        <w:t>Reciclagua</w:t>
      </w:r>
      <w:proofErr w:type="spellEnd"/>
      <w:r w:rsidRPr="0074256B">
        <w:rPr>
          <w:rFonts w:ascii="Palatino Linotype" w:eastAsia="Palatino Linotype" w:hAnsi="Palatino Linotype" w:cs="Palatino Linotype"/>
          <w:color w:val="000000"/>
          <w:sz w:val="22"/>
          <w:szCs w:val="22"/>
        </w:rPr>
        <w:t xml:space="preserve"> Ambiental S.A de C.V.</w:t>
      </w:r>
      <w:r w:rsidRPr="0074256B">
        <w:rPr>
          <w:rFonts w:ascii="Palatino Linotype" w:eastAsia="Palatino Linotype" w:hAnsi="Palatino Linotype" w:cs="Palatino Linotype"/>
          <w:b/>
          <w:sz w:val="22"/>
          <w:szCs w:val="22"/>
        </w:rPr>
        <w:t xml:space="preserve">, </w:t>
      </w:r>
      <w:r w:rsidRPr="0074256B">
        <w:rPr>
          <w:rFonts w:ascii="Palatino Linotype" w:eastAsia="Palatino Linotype" w:hAnsi="Palatino Linotype" w:cs="Palatino Linotype"/>
          <w:sz w:val="22"/>
          <w:szCs w:val="22"/>
        </w:rPr>
        <w:t>mediante la cual requirió lo siguiente:</w:t>
      </w:r>
    </w:p>
    <w:p w14:paraId="0816253A" w14:textId="77777777" w:rsidR="00044B72" w:rsidRPr="0074256B" w:rsidRDefault="00044B72">
      <w:pPr>
        <w:tabs>
          <w:tab w:val="left" w:pos="4667"/>
        </w:tabs>
        <w:spacing w:line="360" w:lineRule="auto"/>
        <w:ind w:right="567"/>
        <w:jc w:val="both"/>
        <w:rPr>
          <w:rFonts w:ascii="Palatino Linotype" w:eastAsia="Palatino Linotype" w:hAnsi="Palatino Linotype" w:cs="Palatino Linotype"/>
          <w:b/>
          <w:i/>
        </w:rPr>
      </w:pPr>
    </w:p>
    <w:p w14:paraId="549EE954" w14:textId="77777777" w:rsidR="00044B72" w:rsidRPr="0074256B" w:rsidRDefault="00BE195E">
      <w:pPr>
        <w:tabs>
          <w:tab w:val="left" w:pos="4667"/>
        </w:tabs>
        <w:spacing w:line="360" w:lineRule="auto"/>
        <w:ind w:left="567" w:right="567"/>
        <w:jc w:val="both"/>
        <w:rPr>
          <w:rFonts w:ascii="Palatino Linotype" w:eastAsia="Palatino Linotype" w:hAnsi="Palatino Linotype" w:cs="Palatino Linotype"/>
          <w:b/>
          <w:i/>
        </w:rPr>
      </w:pPr>
      <w:bookmarkStart w:id="2" w:name="_heading=h.1fob9te" w:colFirst="0" w:colLast="0"/>
      <w:bookmarkEnd w:id="2"/>
      <w:r w:rsidRPr="0074256B">
        <w:rPr>
          <w:rFonts w:ascii="Palatino Linotype" w:eastAsia="Palatino Linotype" w:hAnsi="Palatino Linotype" w:cs="Palatino Linotype"/>
          <w:b/>
          <w:i/>
        </w:rPr>
        <w:t>“DESCRIPCIÓN CLARA Y PRECISA DE LA INFORMACIÓN SOLICITADA:</w:t>
      </w:r>
    </w:p>
    <w:p w14:paraId="6F6A0B63"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color w:val="000000"/>
        </w:rPr>
        <w:t xml:space="preserve">RELACION DE LAS PERSONAS QUE CAUSARON BAJA A PARTIR DEL AÑO 2019 A LA FECHA, SI SE PAGARON INDEMNIZACIONES, A CUANTO ASCNENDIO EL MONTO, Y EXPLIQUE CUAL ES EL PROCESO PARA DESPEDIR AL PERSONAL ASI COMO EXPLIQUE EL PROCEDIMIENTO PARA PODER ASPIRAR AL SINDICATO DE TRABAJADORES DE RECICLAGUA. POR OTRA PARTE, EXPLIQUE QUE PAPEL DESEMPEÑA LA ACTUAL GERENTE DE OPERACION, TODA VEZ WUE ELLA ES </w:t>
      </w:r>
      <w:r w:rsidRPr="0074256B">
        <w:rPr>
          <w:rFonts w:ascii="Palatino Linotype" w:eastAsia="Palatino Linotype" w:hAnsi="Palatino Linotype" w:cs="Palatino Linotype"/>
          <w:i/>
          <w:color w:val="000000"/>
        </w:rPr>
        <w:lastRenderedPageBreak/>
        <w:t>QUIEN TOMA LAS DECISIONES DEL DESPIDO DEL PERSONAL, ASÌ COMO, ELLA ES QUIEN DECIDE QUIEN SE SINDICALIZA. FINALMENTE RELACIONE Y EXPLIQUE A DETALLE EL PAGO DE PTU DEL AÑO 2019 A LA FECHA.</w:t>
      </w:r>
      <w:r w:rsidRPr="0074256B">
        <w:rPr>
          <w:rFonts w:ascii="Palatino Linotype" w:eastAsia="Palatino Linotype" w:hAnsi="Palatino Linotype" w:cs="Palatino Linotype"/>
          <w:i/>
        </w:rPr>
        <w:t>” (Sic)</w:t>
      </w:r>
    </w:p>
    <w:p w14:paraId="5243C6EE" w14:textId="77777777" w:rsidR="00044B72" w:rsidRPr="0074256B" w:rsidRDefault="00044B72">
      <w:pPr>
        <w:tabs>
          <w:tab w:val="left" w:pos="4667"/>
        </w:tabs>
        <w:spacing w:line="360" w:lineRule="auto"/>
        <w:ind w:left="567" w:right="567"/>
        <w:jc w:val="both"/>
        <w:rPr>
          <w:rFonts w:ascii="Palatino Linotype" w:eastAsia="Palatino Linotype" w:hAnsi="Palatino Linotype" w:cs="Palatino Linotype"/>
          <w:i/>
        </w:rPr>
      </w:pPr>
    </w:p>
    <w:p w14:paraId="0D337CF1" w14:textId="77777777" w:rsidR="00044B72" w:rsidRPr="0074256B" w:rsidRDefault="00BE195E">
      <w:pPr>
        <w:tabs>
          <w:tab w:val="left" w:pos="4667"/>
        </w:tabs>
        <w:spacing w:line="360" w:lineRule="auto"/>
        <w:ind w:left="567" w:right="567"/>
        <w:jc w:val="both"/>
        <w:rPr>
          <w:rFonts w:ascii="Palatino Linotype" w:eastAsia="Palatino Linotype" w:hAnsi="Palatino Linotype" w:cs="Palatino Linotype"/>
          <w:b/>
          <w:i/>
        </w:rPr>
      </w:pPr>
      <w:r w:rsidRPr="0074256B">
        <w:rPr>
          <w:rFonts w:ascii="Palatino Linotype" w:eastAsia="Palatino Linotype" w:hAnsi="Palatino Linotype" w:cs="Palatino Linotype"/>
          <w:b/>
          <w:i/>
        </w:rPr>
        <w:t xml:space="preserve">“Modalidad de Entrega: </w:t>
      </w:r>
    </w:p>
    <w:p w14:paraId="0B4CF349" w14:textId="77777777" w:rsidR="00044B72" w:rsidRPr="0074256B" w:rsidRDefault="00BE195E">
      <w:pPr>
        <w:tabs>
          <w:tab w:val="left" w:pos="567"/>
        </w:tabs>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b/>
          <w:i/>
        </w:rPr>
        <w:t xml:space="preserve"> </w:t>
      </w:r>
      <w:r w:rsidRPr="0074256B">
        <w:rPr>
          <w:rFonts w:ascii="Palatino Linotype" w:eastAsia="Palatino Linotype" w:hAnsi="Palatino Linotype" w:cs="Palatino Linotype"/>
          <w:i/>
        </w:rPr>
        <w:t xml:space="preserve">A través de SAIMEX” </w:t>
      </w:r>
    </w:p>
    <w:p w14:paraId="221DE0CF" w14:textId="77777777" w:rsidR="00044B72" w:rsidRPr="0074256B" w:rsidRDefault="00044B72">
      <w:pPr>
        <w:spacing w:line="360" w:lineRule="auto"/>
        <w:rPr>
          <w:rFonts w:ascii="Palatino Linotype" w:eastAsia="Palatino Linotype" w:hAnsi="Palatino Linotype" w:cs="Palatino Linotype"/>
          <w:b/>
          <w:sz w:val="22"/>
          <w:szCs w:val="22"/>
        </w:rPr>
      </w:pPr>
      <w:bookmarkStart w:id="3" w:name="_heading=h.3znysh7" w:colFirst="0" w:colLast="0"/>
      <w:bookmarkEnd w:id="3"/>
    </w:p>
    <w:p w14:paraId="6F461BE5" w14:textId="77777777" w:rsidR="00044B72" w:rsidRPr="0074256B" w:rsidRDefault="00BE195E">
      <w:pPr>
        <w:pStyle w:val="Ttulo2"/>
      </w:pPr>
      <w:bookmarkStart w:id="4" w:name="_heading=h.2et92p0" w:colFirst="0" w:colLast="0"/>
      <w:bookmarkEnd w:id="4"/>
      <w:r w:rsidRPr="0074256B">
        <w:t>II. Respuesta del Sujeto Obligado</w:t>
      </w:r>
    </w:p>
    <w:p w14:paraId="6FA910F5" w14:textId="77777777" w:rsidR="00044B72" w:rsidRPr="0074256B" w:rsidRDefault="00044B72">
      <w:pPr>
        <w:tabs>
          <w:tab w:val="left" w:pos="4667"/>
        </w:tabs>
        <w:spacing w:line="360" w:lineRule="auto"/>
        <w:ind w:right="567"/>
        <w:jc w:val="both"/>
        <w:rPr>
          <w:rFonts w:ascii="Palatino Linotype" w:eastAsia="Palatino Linotype" w:hAnsi="Palatino Linotype" w:cs="Palatino Linotype"/>
          <w:b/>
          <w:sz w:val="22"/>
          <w:szCs w:val="22"/>
        </w:rPr>
      </w:pPr>
    </w:p>
    <w:p w14:paraId="43FC6F14"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Con fecha diez de diciembre de dos mil veinticuatro, el</w:t>
      </w:r>
      <w:r w:rsidRPr="0074256B">
        <w:rPr>
          <w:rFonts w:ascii="Palatino Linotype" w:eastAsia="Palatino Linotype" w:hAnsi="Palatino Linotype" w:cs="Palatino Linotype"/>
          <w:b/>
          <w:sz w:val="22"/>
          <w:szCs w:val="22"/>
        </w:rPr>
        <w:t xml:space="preserve"> </w:t>
      </w:r>
      <w:r w:rsidRPr="0074256B">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del oficio sin número, del veintisiete de noviembre de dos mil veinticuatro, a través del cual manifiesta y expone lo siguiente:</w:t>
      </w:r>
    </w:p>
    <w:p w14:paraId="463E37A5"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BE98590"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w:t>
      </w:r>
    </w:p>
    <w:p w14:paraId="28B5D03D"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En atención a su solicitud de información con número de folio 00014/RECICLAGUA/IP/2024, </w:t>
      </w:r>
      <w:r w:rsidRPr="0074256B">
        <w:rPr>
          <w:rFonts w:ascii="Palatino Linotype" w:eastAsia="Palatino Linotype" w:hAnsi="Palatino Linotype" w:cs="Palatino Linotype"/>
          <w:b/>
          <w:i/>
        </w:rPr>
        <w:t>se hace de su conocimiento que si se han pagado indemnizaciones constitucionales de montos variables dependiendo de cada servidor público</w:t>
      </w:r>
      <w:r w:rsidRPr="0074256B">
        <w:rPr>
          <w:rFonts w:ascii="Palatino Linotype" w:eastAsia="Palatino Linotype" w:hAnsi="Palatino Linotype" w:cs="Palatino Linotype"/>
          <w:i/>
        </w:rPr>
        <w:t xml:space="preserve">, así mismo se le informa que derivado de la revisión del Manual de procedimientos de </w:t>
      </w:r>
      <w:proofErr w:type="spellStart"/>
      <w:r w:rsidRPr="0074256B">
        <w:rPr>
          <w:rFonts w:ascii="Palatino Linotype" w:eastAsia="Palatino Linotype" w:hAnsi="Palatino Linotype" w:cs="Palatino Linotype"/>
          <w:i/>
        </w:rPr>
        <w:t>Reciclagua</w:t>
      </w:r>
      <w:proofErr w:type="spellEnd"/>
      <w:r w:rsidRPr="0074256B">
        <w:rPr>
          <w:rFonts w:ascii="Palatino Linotype" w:eastAsia="Palatino Linotype" w:hAnsi="Palatino Linotype" w:cs="Palatino Linotype"/>
          <w:i/>
        </w:rPr>
        <w:t xml:space="preserve"> Ambiental, S.A. de C.V. </w:t>
      </w:r>
      <w:r w:rsidRPr="0074256B">
        <w:rPr>
          <w:rFonts w:ascii="Palatino Linotype" w:eastAsia="Palatino Linotype" w:hAnsi="Palatino Linotype" w:cs="Palatino Linotype"/>
          <w:b/>
          <w:i/>
        </w:rPr>
        <w:t>no se cuenta con un procedimiento “para despedir al personal”</w:t>
      </w:r>
      <w:r w:rsidRPr="0074256B">
        <w:rPr>
          <w:rFonts w:ascii="Palatino Linotype" w:eastAsia="Palatino Linotype" w:hAnsi="Palatino Linotype" w:cs="Palatino Linotype"/>
          <w:i/>
        </w:rPr>
        <w:t xml:space="preserve"> sin embargo puede consultar la información referente al procedimiento baja de servidores públicos y servidoras públicas, con numero en el siguiente link: https://legislacion.edomex.gob.mx/sites/legislacion.edomex.gob.mx/files/files/pdf/gct/2017/jul134.pdf </w:t>
      </w:r>
      <w:r w:rsidRPr="0074256B">
        <w:rPr>
          <w:rFonts w:ascii="Palatino Linotype" w:eastAsia="Palatino Linotype" w:hAnsi="Palatino Linotype" w:cs="Palatino Linotype"/>
          <w:b/>
          <w:i/>
        </w:rPr>
        <w:t xml:space="preserve">Respecto al procedimiento para poder aspirar al sindicato de trabajadores de </w:t>
      </w:r>
      <w:proofErr w:type="spellStart"/>
      <w:r w:rsidRPr="0074256B">
        <w:rPr>
          <w:rFonts w:ascii="Palatino Linotype" w:eastAsia="Palatino Linotype" w:hAnsi="Palatino Linotype" w:cs="Palatino Linotype"/>
          <w:b/>
          <w:i/>
        </w:rPr>
        <w:t>Reciclagua</w:t>
      </w:r>
      <w:proofErr w:type="spellEnd"/>
      <w:r w:rsidRPr="0074256B">
        <w:rPr>
          <w:rFonts w:ascii="Palatino Linotype" w:eastAsia="Palatino Linotype" w:hAnsi="Palatino Linotype" w:cs="Palatino Linotype"/>
          <w:b/>
          <w:i/>
        </w:rPr>
        <w:t>, se refiere que no se cuenta con información al respecto, toda vez que se trata de un proceso ajeno a las actividades de este sujeto obligado.</w:t>
      </w:r>
      <w:r w:rsidRPr="0074256B">
        <w:rPr>
          <w:rFonts w:ascii="Palatino Linotype" w:eastAsia="Palatino Linotype" w:hAnsi="Palatino Linotype" w:cs="Palatino Linotype"/>
          <w:i/>
        </w:rPr>
        <w:t xml:space="preserve"> Respecto a el papel de </w:t>
      </w:r>
      <w:r w:rsidRPr="0074256B">
        <w:rPr>
          <w:rFonts w:ascii="Palatino Linotype" w:eastAsia="Palatino Linotype" w:hAnsi="Palatino Linotype" w:cs="Palatino Linotype"/>
          <w:b/>
          <w:i/>
        </w:rPr>
        <w:t xml:space="preserve">la Gerencia de Operación, a continuación, se listan sus atribuciones, las cuales pueden ser consultadas en el Reglamento Interior de </w:t>
      </w:r>
      <w:proofErr w:type="spellStart"/>
      <w:r w:rsidRPr="0074256B">
        <w:rPr>
          <w:rFonts w:ascii="Palatino Linotype" w:eastAsia="Palatino Linotype" w:hAnsi="Palatino Linotype" w:cs="Palatino Linotype"/>
          <w:b/>
          <w:i/>
        </w:rPr>
        <w:t>Reciclagua</w:t>
      </w:r>
      <w:proofErr w:type="spellEnd"/>
      <w:r w:rsidRPr="0074256B">
        <w:rPr>
          <w:rFonts w:ascii="Palatino Linotype" w:eastAsia="Palatino Linotype" w:hAnsi="Palatino Linotype" w:cs="Palatino Linotype"/>
          <w:b/>
          <w:i/>
        </w:rPr>
        <w:t xml:space="preserve"> Ambiental, S.A. de C.V.:</w:t>
      </w:r>
      <w:r w:rsidRPr="0074256B">
        <w:rPr>
          <w:rFonts w:ascii="Palatino Linotype" w:eastAsia="Palatino Linotype" w:hAnsi="Palatino Linotype" w:cs="Palatino Linotype"/>
          <w:i/>
        </w:rPr>
        <w:t xml:space="preserve"> </w:t>
      </w:r>
    </w:p>
    <w:p w14:paraId="62026F5A" w14:textId="77777777" w:rsidR="00044B72" w:rsidRPr="0074256B" w:rsidRDefault="00044B72">
      <w:pPr>
        <w:spacing w:line="360" w:lineRule="auto"/>
        <w:ind w:left="567" w:right="567"/>
        <w:jc w:val="both"/>
        <w:rPr>
          <w:rFonts w:ascii="Palatino Linotype" w:eastAsia="Palatino Linotype" w:hAnsi="Palatino Linotype" w:cs="Palatino Linotype"/>
          <w:i/>
        </w:rPr>
      </w:pPr>
    </w:p>
    <w:p w14:paraId="1276BC92"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I. Elaborar y someter a la consideración de la persona titular de la Coordinación Ejecutiva, políticas para capacitar al personal responsable de la operación de los programas sustantivos de </w:t>
      </w:r>
      <w:proofErr w:type="spellStart"/>
      <w:r w:rsidRPr="0074256B">
        <w:rPr>
          <w:rFonts w:ascii="Palatino Linotype" w:eastAsia="Palatino Linotype" w:hAnsi="Palatino Linotype" w:cs="Palatino Linotype"/>
          <w:i/>
        </w:rPr>
        <w:t>Reciclagua</w:t>
      </w:r>
      <w:proofErr w:type="spellEnd"/>
      <w:r w:rsidRPr="0074256B">
        <w:rPr>
          <w:rFonts w:ascii="Palatino Linotype" w:eastAsia="Palatino Linotype" w:hAnsi="Palatino Linotype" w:cs="Palatino Linotype"/>
          <w:i/>
        </w:rPr>
        <w:t xml:space="preserve">. II. Integrar la estadística relacionada con la operación de </w:t>
      </w:r>
      <w:proofErr w:type="spellStart"/>
      <w:r w:rsidRPr="0074256B">
        <w:rPr>
          <w:rFonts w:ascii="Palatino Linotype" w:eastAsia="Palatino Linotype" w:hAnsi="Palatino Linotype" w:cs="Palatino Linotype"/>
          <w:i/>
        </w:rPr>
        <w:t>Reciclagua</w:t>
      </w:r>
      <w:proofErr w:type="spellEnd"/>
      <w:r w:rsidRPr="0074256B">
        <w:rPr>
          <w:rFonts w:ascii="Palatino Linotype" w:eastAsia="Palatino Linotype" w:hAnsi="Palatino Linotype" w:cs="Palatino Linotype"/>
          <w:i/>
        </w:rPr>
        <w:t xml:space="preserve">. </w:t>
      </w:r>
    </w:p>
    <w:p w14:paraId="702CDD97"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III. Participar en la administración de los recursos financieros asignados a los programas a su cargo. IV. Realizar visitas y en su caso reportes de monitoreo a las empresas usuarias para observar la situación de las aguas residuales. </w:t>
      </w:r>
    </w:p>
    <w:p w14:paraId="043DDEAC"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V. Evaluar las condiciones de operación de </w:t>
      </w:r>
      <w:proofErr w:type="spellStart"/>
      <w:r w:rsidRPr="0074256B">
        <w:rPr>
          <w:rFonts w:ascii="Palatino Linotype" w:eastAsia="Palatino Linotype" w:hAnsi="Palatino Linotype" w:cs="Palatino Linotype"/>
          <w:i/>
        </w:rPr>
        <w:t>Reciclagua</w:t>
      </w:r>
      <w:proofErr w:type="spellEnd"/>
      <w:r w:rsidRPr="0074256B">
        <w:rPr>
          <w:rFonts w:ascii="Palatino Linotype" w:eastAsia="Palatino Linotype" w:hAnsi="Palatino Linotype" w:cs="Palatino Linotype"/>
          <w:i/>
        </w:rPr>
        <w:t xml:space="preserve">. </w:t>
      </w:r>
    </w:p>
    <w:p w14:paraId="549426DA"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VII. Vigilar el cumplimiento de la normatividad en materia de descarga de aguas residuales industriales. </w:t>
      </w:r>
    </w:p>
    <w:p w14:paraId="52A36624"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VIII. Prestar asistencia técnica en la formulación de dictámenes sobre sistemas de tratamiento de aguas residuales industriales. </w:t>
      </w:r>
    </w:p>
    <w:p w14:paraId="619250F6"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IX. Promover el mantenimiento preventivo y correctivo de los equipos técnicos con los que opera </w:t>
      </w:r>
      <w:proofErr w:type="spellStart"/>
      <w:r w:rsidRPr="0074256B">
        <w:rPr>
          <w:rFonts w:ascii="Palatino Linotype" w:eastAsia="Palatino Linotype" w:hAnsi="Palatino Linotype" w:cs="Palatino Linotype"/>
          <w:i/>
        </w:rPr>
        <w:t>Reciclagua</w:t>
      </w:r>
      <w:proofErr w:type="spellEnd"/>
      <w:r w:rsidRPr="0074256B">
        <w:rPr>
          <w:rFonts w:ascii="Palatino Linotype" w:eastAsia="Palatino Linotype" w:hAnsi="Palatino Linotype" w:cs="Palatino Linotype"/>
          <w:i/>
        </w:rPr>
        <w:t xml:space="preserve">. </w:t>
      </w:r>
    </w:p>
    <w:p w14:paraId="4538DE0F"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X. Coordinar las acciones para el tratamiento de aguas residuales industriales. </w:t>
      </w:r>
    </w:p>
    <w:p w14:paraId="31ABC67C"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XI. Las demás que le confieran otras disposiciones jurídicas y aquellas que le encomiende la persona titular de la Coordinación Ejecutiva. </w:t>
      </w:r>
    </w:p>
    <w:p w14:paraId="25EA3F24" w14:textId="77777777" w:rsidR="00044B72" w:rsidRPr="0074256B" w:rsidRDefault="00044B72">
      <w:pPr>
        <w:spacing w:line="360" w:lineRule="auto"/>
        <w:ind w:left="567" w:right="567"/>
        <w:jc w:val="both"/>
        <w:rPr>
          <w:rFonts w:ascii="Palatino Linotype" w:eastAsia="Palatino Linotype" w:hAnsi="Palatino Linotype" w:cs="Palatino Linotype"/>
          <w:i/>
        </w:rPr>
      </w:pPr>
    </w:p>
    <w:p w14:paraId="2685157B"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rPr>
        <w:t xml:space="preserve">Finalmente, respecto del pago de “PTU” no se encontró información al respecto en los archivos de este sujeto obligado. En caso de que requiera información más </w:t>
      </w:r>
      <w:proofErr w:type="spellStart"/>
      <w:r w:rsidRPr="0074256B">
        <w:rPr>
          <w:rFonts w:ascii="Palatino Linotype" w:eastAsia="Palatino Linotype" w:hAnsi="Palatino Linotype" w:cs="Palatino Linotype"/>
          <w:i/>
        </w:rPr>
        <w:t>especifica</w:t>
      </w:r>
      <w:proofErr w:type="spellEnd"/>
      <w:r w:rsidRPr="0074256B">
        <w:rPr>
          <w:rFonts w:ascii="Palatino Linotype" w:eastAsia="Palatino Linotype" w:hAnsi="Palatino Linotype" w:cs="Palatino Linotype"/>
          <w:i/>
        </w:rPr>
        <w:t xml:space="preserve"> o tenga mayores datos respeto de su petición puede volver a ingresar una nueva solicitud al sistema SAIMEX…”</w:t>
      </w:r>
    </w:p>
    <w:p w14:paraId="5A95DB82" w14:textId="77777777" w:rsidR="00044B72" w:rsidRPr="0074256B" w:rsidRDefault="00044B72">
      <w:pPr>
        <w:spacing w:line="360" w:lineRule="auto"/>
        <w:ind w:right="-28"/>
        <w:jc w:val="both"/>
        <w:rPr>
          <w:rFonts w:ascii="Palatino Linotype" w:eastAsia="Palatino Linotype" w:hAnsi="Palatino Linotype" w:cs="Palatino Linotype"/>
          <w:b/>
        </w:rPr>
      </w:pPr>
    </w:p>
    <w:p w14:paraId="42130389" w14:textId="77777777" w:rsidR="00044B72" w:rsidRPr="0074256B" w:rsidRDefault="00BE195E">
      <w:pPr>
        <w:pStyle w:val="Ttulo2"/>
      </w:pPr>
      <w:bookmarkStart w:id="5" w:name="_heading=h.tyjcwt" w:colFirst="0" w:colLast="0"/>
      <w:bookmarkEnd w:id="5"/>
      <w:r w:rsidRPr="0074256B">
        <w:t>III. Interposición del Recurso de Revisión</w:t>
      </w:r>
    </w:p>
    <w:p w14:paraId="6E7B7B87"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123EE54E"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Con fecha trece de diciembre de dos mil veinticuatro se recibió en este Instituto, a través del Sistema de Acceso a la Información Mexiquense (SAIMEX), el Recurso de Revisión interpuesto por la parte Recurrente, en contra de la respuesta del Sujeto Obligado, en los siguientes términos:</w:t>
      </w:r>
    </w:p>
    <w:p w14:paraId="11EF8D2C" w14:textId="77777777" w:rsidR="00044B72" w:rsidRPr="0074256B" w:rsidRDefault="00044B72">
      <w:pPr>
        <w:spacing w:line="360" w:lineRule="auto"/>
        <w:ind w:right="-28"/>
        <w:jc w:val="both"/>
        <w:rPr>
          <w:rFonts w:ascii="Palatino Linotype" w:eastAsia="Palatino Linotype" w:hAnsi="Palatino Linotype" w:cs="Palatino Linotype"/>
          <w:i/>
        </w:rPr>
      </w:pPr>
    </w:p>
    <w:p w14:paraId="2E078E6D" w14:textId="77777777" w:rsidR="00044B72" w:rsidRPr="0074256B" w:rsidRDefault="00044B72">
      <w:pPr>
        <w:spacing w:line="360" w:lineRule="auto"/>
        <w:ind w:right="-28"/>
        <w:jc w:val="both"/>
        <w:rPr>
          <w:rFonts w:ascii="Palatino Linotype" w:eastAsia="Palatino Linotype" w:hAnsi="Palatino Linotype" w:cs="Palatino Linotype"/>
          <w:i/>
        </w:rPr>
      </w:pPr>
    </w:p>
    <w:p w14:paraId="72EFC356" w14:textId="77777777" w:rsidR="00044B72" w:rsidRPr="0074256B" w:rsidRDefault="00BE195E">
      <w:pPr>
        <w:tabs>
          <w:tab w:val="left" w:pos="4667"/>
        </w:tabs>
        <w:spacing w:line="360" w:lineRule="auto"/>
        <w:ind w:left="567" w:right="567"/>
        <w:jc w:val="both"/>
        <w:rPr>
          <w:rFonts w:ascii="Palatino Linotype" w:eastAsia="Palatino Linotype" w:hAnsi="Palatino Linotype" w:cs="Palatino Linotype"/>
          <w:b/>
          <w:i/>
        </w:rPr>
      </w:pPr>
      <w:r w:rsidRPr="0074256B">
        <w:rPr>
          <w:rFonts w:ascii="Palatino Linotype" w:eastAsia="Palatino Linotype" w:hAnsi="Palatino Linotype" w:cs="Palatino Linotype"/>
          <w:b/>
          <w:i/>
        </w:rPr>
        <w:t>“ACTO IMPUGNADO</w:t>
      </w:r>
    </w:p>
    <w:p w14:paraId="7325AEFA"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color w:val="000000"/>
        </w:rPr>
        <w:t xml:space="preserve">toda la respuesta del sujeto obligado ya que no </w:t>
      </w:r>
      <w:proofErr w:type="spellStart"/>
      <w:r w:rsidRPr="0074256B">
        <w:rPr>
          <w:rFonts w:ascii="Palatino Linotype" w:eastAsia="Palatino Linotype" w:hAnsi="Palatino Linotype" w:cs="Palatino Linotype"/>
          <w:i/>
          <w:color w:val="000000"/>
        </w:rPr>
        <w:t>dió</w:t>
      </w:r>
      <w:proofErr w:type="spellEnd"/>
      <w:r w:rsidRPr="0074256B">
        <w:rPr>
          <w:rFonts w:ascii="Palatino Linotype" w:eastAsia="Palatino Linotype" w:hAnsi="Palatino Linotype" w:cs="Palatino Linotype"/>
          <w:i/>
          <w:color w:val="000000"/>
        </w:rPr>
        <w:t xml:space="preserve"> atención a nada solicitado, como es la </w:t>
      </w:r>
      <w:proofErr w:type="spellStart"/>
      <w:r w:rsidRPr="0074256B">
        <w:rPr>
          <w:rFonts w:ascii="Palatino Linotype" w:eastAsia="Palatino Linotype" w:hAnsi="Palatino Linotype" w:cs="Palatino Linotype"/>
          <w:i/>
          <w:color w:val="000000"/>
        </w:rPr>
        <w:t>relaciòn</w:t>
      </w:r>
      <w:proofErr w:type="spellEnd"/>
      <w:r w:rsidRPr="0074256B">
        <w:rPr>
          <w:rFonts w:ascii="Palatino Linotype" w:eastAsia="Palatino Linotype" w:hAnsi="Palatino Linotype" w:cs="Palatino Linotype"/>
          <w:i/>
          <w:color w:val="000000"/>
        </w:rPr>
        <w:t xml:space="preserve"> de las personas que causaron baja, a quien le pagaron indemnizaciones y a cuanto </w:t>
      </w:r>
      <w:proofErr w:type="spellStart"/>
      <w:r w:rsidRPr="0074256B">
        <w:rPr>
          <w:rFonts w:ascii="Palatino Linotype" w:eastAsia="Palatino Linotype" w:hAnsi="Palatino Linotype" w:cs="Palatino Linotype"/>
          <w:i/>
          <w:color w:val="000000"/>
        </w:rPr>
        <w:t>ascendio</w:t>
      </w:r>
      <w:proofErr w:type="spellEnd"/>
      <w:r w:rsidRPr="0074256B">
        <w:rPr>
          <w:rFonts w:ascii="Palatino Linotype" w:eastAsia="Palatino Linotype" w:hAnsi="Palatino Linotype" w:cs="Palatino Linotype"/>
          <w:i/>
          <w:color w:val="000000"/>
        </w:rPr>
        <w:t xml:space="preserve"> el monto, requisitos que se necesitan para ser sindicalizado, que </w:t>
      </w:r>
      <w:proofErr w:type="spellStart"/>
      <w:r w:rsidRPr="0074256B">
        <w:rPr>
          <w:rFonts w:ascii="Palatino Linotype" w:eastAsia="Palatino Linotype" w:hAnsi="Palatino Linotype" w:cs="Palatino Linotype"/>
          <w:i/>
          <w:color w:val="000000"/>
        </w:rPr>
        <w:t>ingerencia</w:t>
      </w:r>
      <w:proofErr w:type="spellEnd"/>
      <w:r w:rsidRPr="0074256B">
        <w:rPr>
          <w:rFonts w:ascii="Palatino Linotype" w:eastAsia="Palatino Linotype" w:hAnsi="Palatino Linotype" w:cs="Palatino Linotype"/>
          <w:i/>
          <w:color w:val="000000"/>
        </w:rPr>
        <w:t xml:space="preserve"> tiene la gerente de operación en el despido del personal.</w:t>
      </w:r>
      <w:r w:rsidRPr="0074256B">
        <w:rPr>
          <w:rFonts w:ascii="Palatino Linotype" w:eastAsia="Palatino Linotype" w:hAnsi="Palatino Linotype" w:cs="Palatino Linotype"/>
          <w:i/>
        </w:rPr>
        <w:t>” (Sic.)</w:t>
      </w:r>
    </w:p>
    <w:p w14:paraId="07B6AD07" w14:textId="77777777" w:rsidR="00044B72" w:rsidRPr="0074256B" w:rsidRDefault="00044B72">
      <w:pPr>
        <w:tabs>
          <w:tab w:val="left" w:pos="4667"/>
        </w:tabs>
        <w:spacing w:line="360" w:lineRule="auto"/>
        <w:ind w:right="567"/>
        <w:jc w:val="both"/>
        <w:rPr>
          <w:rFonts w:ascii="Palatino Linotype" w:eastAsia="Palatino Linotype" w:hAnsi="Palatino Linotype" w:cs="Palatino Linotype"/>
          <w:i/>
        </w:rPr>
      </w:pPr>
    </w:p>
    <w:p w14:paraId="061890EE" w14:textId="77777777" w:rsidR="00044B72" w:rsidRPr="0074256B" w:rsidRDefault="00BE195E">
      <w:pPr>
        <w:tabs>
          <w:tab w:val="left" w:pos="4667"/>
        </w:tabs>
        <w:spacing w:line="360" w:lineRule="auto"/>
        <w:ind w:left="567" w:right="567"/>
        <w:jc w:val="both"/>
        <w:rPr>
          <w:rFonts w:ascii="Palatino Linotype" w:eastAsia="Palatino Linotype" w:hAnsi="Palatino Linotype" w:cs="Palatino Linotype"/>
          <w:b/>
          <w:i/>
        </w:rPr>
      </w:pPr>
      <w:r w:rsidRPr="0074256B">
        <w:rPr>
          <w:rFonts w:ascii="Palatino Linotype" w:eastAsia="Palatino Linotype" w:hAnsi="Palatino Linotype" w:cs="Palatino Linotype"/>
          <w:b/>
          <w:i/>
        </w:rPr>
        <w:t>“RAZONES O MOTIVOS DE LA INCONFORMIDAD</w:t>
      </w:r>
    </w:p>
    <w:p w14:paraId="777CB474" w14:textId="77777777" w:rsidR="00044B72" w:rsidRPr="0074256B" w:rsidRDefault="00BE195E">
      <w:pPr>
        <w:spacing w:line="360" w:lineRule="auto"/>
        <w:ind w:left="567" w:right="567"/>
        <w:jc w:val="both"/>
        <w:rPr>
          <w:rFonts w:ascii="Palatino Linotype" w:eastAsia="Palatino Linotype" w:hAnsi="Palatino Linotype" w:cs="Palatino Linotype"/>
          <w:i/>
        </w:rPr>
      </w:pPr>
      <w:r w:rsidRPr="0074256B">
        <w:rPr>
          <w:rFonts w:ascii="Palatino Linotype" w:eastAsia="Palatino Linotype" w:hAnsi="Palatino Linotype" w:cs="Palatino Linotype"/>
          <w:i/>
          <w:color w:val="000000"/>
        </w:rPr>
        <w:t xml:space="preserve">no entregó información a toda la respuesta del sujeto obligado ya que no </w:t>
      </w:r>
      <w:proofErr w:type="spellStart"/>
      <w:r w:rsidRPr="0074256B">
        <w:rPr>
          <w:rFonts w:ascii="Palatino Linotype" w:eastAsia="Palatino Linotype" w:hAnsi="Palatino Linotype" w:cs="Palatino Linotype"/>
          <w:i/>
          <w:color w:val="000000"/>
        </w:rPr>
        <w:t>dió</w:t>
      </w:r>
      <w:proofErr w:type="spellEnd"/>
      <w:r w:rsidRPr="0074256B">
        <w:rPr>
          <w:rFonts w:ascii="Palatino Linotype" w:eastAsia="Palatino Linotype" w:hAnsi="Palatino Linotype" w:cs="Palatino Linotype"/>
          <w:i/>
          <w:color w:val="000000"/>
        </w:rPr>
        <w:t xml:space="preserve"> atención a nada solicitado, como es la </w:t>
      </w:r>
      <w:proofErr w:type="spellStart"/>
      <w:r w:rsidRPr="0074256B">
        <w:rPr>
          <w:rFonts w:ascii="Palatino Linotype" w:eastAsia="Palatino Linotype" w:hAnsi="Palatino Linotype" w:cs="Palatino Linotype"/>
          <w:i/>
          <w:color w:val="000000"/>
        </w:rPr>
        <w:t>relaciòn</w:t>
      </w:r>
      <w:proofErr w:type="spellEnd"/>
      <w:r w:rsidRPr="0074256B">
        <w:rPr>
          <w:rFonts w:ascii="Palatino Linotype" w:eastAsia="Palatino Linotype" w:hAnsi="Palatino Linotype" w:cs="Palatino Linotype"/>
          <w:i/>
          <w:color w:val="000000"/>
        </w:rPr>
        <w:t xml:space="preserve"> de las personas que causaron baja, a quien le pagaron indemnizaciones y a cuanto </w:t>
      </w:r>
      <w:proofErr w:type="spellStart"/>
      <w:r w:rsidRPr="0074256B">
        <w:rPr>
          <w:rFonts w:ascii="Palatino Linotype" w:eastAsia="Palatino Linotype" w:hAnsi="Palatino Linotype" w:cs="Palatino Linotype"/>
          <w:i/>
          <w:color w:val="000000"/>
        </w:rPr>
        <w:t>ascendio</w:t>
      </w:r>
      <w:proofErr w:type="spellEnd"/>
      <w:r w:rsidRPr="0074256B">
        <w:rPr>
          <w:rFonts w:ascii="Palatino Linotype" w:eastAsia="Palatino Linotype" w:hAnsi="Palatino Linotype" w:cs="Palatino Linotype"/>
          <w:i/>
          <w:color w:val="000000"/>
        </w:rPr>
        <w:t xml:space="preserve"> el monto, requisitos que se necesitan para ser sindicalizado, que </w:t>
      </w:r>
      <w:proofErr w:type="spellStart"/>
      <w:r w:rsidRPr="0074256B">
        <w:rPr>
          <w:rFonts w:ascii="Palatino Linotype" w:eastAsia="Palatino Linotype" w:hAnsi="Palatino Linotype" w:cs="Palatino Linotype"/>
          <w:i/>
          <w:color w:val="000000"/>
        </w:rPr>
        <w:t>ingerencia</w:t>
      </w:r>
      <w:proofErr w:type="spellEnd"/>
      <w:r w:rsidRPr="0074256B">
        <w:rPr>
          <w:rFonts w:ascii="Palatino Linotype" w:eastAsia="Palatino Linotype" w:hAnsi="Palatino Linotype" w:cs="Palatino Linotype"/>
          <w:i/>
          <w:color w:val="000000"/>
        </w:rPr>
        <w:t xml:space="preserve"> tiene la gerente de operación en el despido del personal.</w:t>
      </w:r>
      <w:r w:rsidRPr="0074256B">
        <w:rPr>
          <w:rFonts w:ascii="Palatino Linotype" w:eastAsia="Palatino Linotype" w:hAnsi="Palatino Linotype" w:cs="Palatino Linotype"/>
          <w:i/>
        </w:rPr>
        <w:t>” (Sic)</w:t>
      </w:r>
    </w:p>
    <w:p w14:paraId="0623B69D" w14:textId="77777777" w:rsidR="00044B72" w:rsidRPr="0074256B" w:rsidRDefault="00044B72">
      <w:pPr>
        <w:spacing w:line="360" w:lineRule="auto"/>
        <w:ind w:right="-28"/>
        <w:jc w:val="both"/>
        <w:rPr>
          <w:rFonts w:ascii="Palatino Linotype" w:eastAsia="Palatino Linotype" w:hAnsi="Palatino Linotype" w:cs="Palatino Linotype"/>
          <w:b/>
          <w:sz w:val="22"/>
          <w:szCs w:val="22"/>
        </w:rPr>
      </w:pPr>
    </w:p>
    <w:p w14:paraId="23214AE0" w14:textId="77777777" w:rsidR="00044B72" w:rsidRPr="0074256B" w:rsidRDefault="00BE195E">
      <w:pPr>
        <w:pStyle w:val="Ttulo2"/>
      </w:pPr>
      <w:bookmarkStart w:id="6" w:name="_heading=h.3dy6vkm" w:colFirst="0" w:colLast="0"/>
      <w:bookmarkEnd w:id="6"/>
      <w:r w:rsidRPr="0074256B">
        <w:t>IV. Trámite del Recurso de Revisión ante el Instituto</w:t>
      </w:r>
    </w:p>
    <w:p w14:paraId="4F4242CC" w14:textId="77777777" w:rsidR="00044B72" w:rsidRPr="0074256B" w:rsidRDefault="00044B72">
      <w:pPr>
        <w:spacing w:line="360" w:lineRule="auto"/>
        <w:ind w:right="-28"/>
        <w:jc w:val="both"/>
        <w:rPr>
          <w:rFonts w:ascii="Palatino Linotype" w:eastAsia="Palatino Linotype" w:hAnsi="Palatino Linotype" w:cs="Palatino Linotype"/>
          <w:b/>
          <w:sz w:val="22"/>
          <w:szCs w:val="22"/>
        </w:rPr>
      </w:pPr>
    </w:p>
    <w:p w14:paraId="3C097AA1"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a) Turno del Recurso de Revisión. </w:t>
      </w:r>
      <w:r w:rsidRPr="0074256B">
        <w:rPr>
          <w:rFonts w:ascii="Palatino Linotype" w:eastAsia="Palatino Linotype" w:hAnsi="Palatino Linotype" w:cs="Palatino Linotype"/>
          <w:sz w:val="22"/>
          <w:szCs w:val="22"/>
        </w:rPr>
        <w:t xml:space="preserve">El trece de diciembre de dos mil veinticuatro, el Sistema de Acceso a la Información Mexiquense (SAIMEX), asignó el número de expediente </w:t>
      </w:r>
      <w:r w:rsidRPr="0074256B">
        <w:rPr>
          <w:rFonts w:ascii="Palatino Linotype" w:eastAsia="Palatino Linotype" w:hAnsi="Palatino Linotype" w:cs="Palatino Linotype"/>
          <w:b/>
          <w:sz w:val="22"/>
          <w:szCs w:val="22"/>
        </w:rPr>
        <w:t xml:space="preserve">07661/INFOEM/IP/RR/2024, </w:t>
      </w:r>
      <w:r w:rsidRPr="0074256B">
        <w:rPr>
          <w:rFonts w:ascii="Palatino Linotype" w:eastAsia="Palatino Linotype" w:hAnsi="Palatino Linotype" w:cs="Palatino Linotype"/>
          <w:sz w:val="22"/>
          <w:szCs w:val="22"/>
        </w:rPr>
        <w:t xml:space="preserve">al Recurso de Revisión y lo turnó al Comisionado Ponente </w:t>
      </w:r>
      <w:r w:rsidRPr="0074256B">
        <w:rPr>
          <w:rFonts w:ascii="Palatino Linotype" w:eastAsia="Palatino Linotype" w:hAnsi="Palatino Linotype" w:cs="Palatino Linotype"/>
          <w:b/>
          <w:sz w:val="22"/>
          <w:szCs w:val="22"/>
        </w:rPr>
        <w:t>Luis Gustavo Parra Noriega</w:t>
      </w:r>
      <w:r w:rsidRPr="0074256B">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52B24941" w14:textId="77777777" w:rsidR="00044B72" w:rsidRPr="0074256B" w:rsidRDefault="00044B72">
      <w:pPr>
        <w:spacing w:line="360" w:lineRule="auto"/>
        <w:ind w:right="-28"/>
        <w:jc w:val="both"/>
        <w:rPr>
          <w:rFonts w:ascii="Palatino Linotype" w:eastAsia="Palatino Linotype" w:hAnsi="Palatino Linotype" w:cs="Palatino Linotype"/>
          <w:b/>
          <w:sz w:val="22"/>
          <w:szCs w:val="22"/>
        </w:rPr>
      </w:pPr>
    </w:p>
    <w:p w14:paraId="1CB1297E"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b) Admisión del Recurso de Revisión. </w:t>
      </w:r>
      <w:r w:rsidRPr="0074256B">
        <w:rPr>
          <w:rFonts w:ascii="Palatino Linotype" w:eastAsia="Palatino Linotype" w:hAnsi="Palatino Linotype" w:cs="Palatino Linotype"/>
          <w:sz w:val="22"/>
          <w:szCs w:val="22"/>
        </w:rPr>
        <w:t>El dieciocho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5391894F"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14D80EE"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c) Informe Justificado o Manifestaciones. </w:t>
      </w:r>
      <w:r w:rsidRPr="0074256B">
        <w:rPr>
          <w:rFonts w:ascii="Palatino Linotype" w:eastAsia="Palatino Linotype" w:hAnsi="Palatino Linotype" w:cs="Palatino Linotype"/>
          <w:sz w:val="22"/>
          <w:szCs w:val="22"/>
        </w:rPr>
        <w:t>Las partes fueron omisas en realizar manifestaciones o alegatos.</w:t>
      </w:r>
    </w:p>
    <w:p w14:paraId="6557ED25"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7931979A"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 xml:space="preserve">d) Cierre de instrucción. </w:t>
      </w:r>
      <w:r w:rsidRPr="0074256B">
        <w:rPr>
          <w:rFonts w:ascii="Palatino Linotype" w:eastAsia="Palatino Linotype" w:hAnsi="Palatino Linotype" w:cs="Palatino Linotype"/>
          <w:sz w:val="22"/>
          <w:szCs w:val="22"/>
        </w:rPr>
        <w:t>El veintitrés de enero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7E91F61D"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409BAA73" w14:textId="77777777" w:rsidR="00044B72" w:rsidRPr="0074256B" w:rsidRDefault="00BE195E">
      <w:pPr>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2EE6D79E" w14:textId="77777777" w:rsidR="00044B72" w:rsidRPr="0074256B" w:rsidRDefault="00044B72">
      <w:pPr>
        <w:spacing w:line="360" w:lineRule="auto"/>
        <w:ind w:right="-28"/>
        <w:jc w:val="both"/>
        <w:rPr>
          <w:rFonts w:ascii="Palatino Linotype" w:eastAsia="Palatino Linotype" w:hAnsi="Palatino Linotype" w:cs="Palatino Linotype"/>
          <w:color w:val="000000"/>
          <w:sz w:val="22"/>
          <w:szCs w:val="22"/>
        </w:rPr>
      </w:pPr>
    </w:p>
    <w:p w14:paraId="68EA9A11" w14:textId="77777777" w:rsidR="00044B72" w:rsidRPr="0074256B" w:rsidRDefault="00BE195E">
      <w:pPr>
        <w:pStyle w:val="Ttulo1"/>
      </w:pPr>
      <w:bookmarkStart w:id="7" w:name="_heading=h.1t3h5sf" w:colFirst="0" w:colLast="0"/>
      <w:bookmarkEnd w:id="7"/>
      <w:r w:rsidRPr="0074256B">
        <w:t>C O N S I D E R A N D O S</w:t>
      </w:r>
    </w:p>
    <w:p w14:paraId="0B257DEF" w14:textId="77777777" w:rsidR="00044B72" w:rsidRPr="0074256B" w:rsidRDefault="00044B72">
      <w:pPr>
        <w:spacing w:line="360" w:lineRule="auto"/>
        <w:ind w:right="-28"/>
        <w:jc w:val="center"/>
        <w:rPr>
          <w:rFonts w:ascii="Palatino Linotype" w:eastAsia="Palatino Linotype" w:hAnsi="Palatino Linotype" w:cs="Palatino Linotype"/>
          <w:b/>
          <w:sz w:val="22"/>
          <w:szCs w:val="22"/>
        </w:rPr>
      </w:pPr>
    </w:p>
    <w:p w14:paraId="385CE1B0" w14:textId="77777777" w:rsidR="00044B72" w:rsidRPr="0074256B" w:rsidRDefault="00BE195E">
      <w:pPr>
        <w:pStyle w:val="Ttulo2"/>
      </w:pPr>
      <w:bookmarkStart w:id="8" w:name="_heading=h.4d34og8" w:colFirst="0" w:colLast="0"/>
      <w:bookmarkEnd w:id="8"/>
      <w:r w:rsidRPr="0074256B">
        <w:rPr>
          <w:color w:val="000000"/>
        </w:rPr>
        <w:t xml:space="preserve">PRIMERO. </w:t>
      </w:r>
      <w:r w:rsidRPr="0074256B">
        <w:t>Competencia</w:t>
      </w:r>
    </w:p>
    <w:p w14:paraId="5E4AE8B0" w14:textId="77777777" w:rsidR="00044B72" w:rsidRPr="0074256B" w:rsidRDefault="00044B72">
      <w:pPr>
        <w:spacing w:line="360" w:lineRule="auto"/>
        <w:ind w:right="-28"/>
        <w:jc w:val="both"/>
        <w:rPr>
          <w:rFonts w:ascii="Palatino Linotype" w:eastAsia="Palatino Linotype" w:hAnsi="Palatino Linotype" w:cs="Palatino Linotype"/>
          <w:b/>
          <w:sz w:val="22"/>
          <w:szCs w:val="22"/>
        </w:rPr>
      </w:pPr>
    </w:p>
    <w:p w14:paraId="7ACD9A46" w14:textId="77777777" w:rsidR="00044B72" w:rsidRPr="0074256B" w:rsidRDefault="00BE195E">
      <w:pPr>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sidRPr="0074256B">
        <w:rPr>
          <w:rFonts w:ascii="Palatino Linotype" w:eastAsia="Palatino Linotype" w:hAnsi="Palatino Linotype" w:cs="Palatino Linotype"/>
          <w:color w:val="000000"/>
          <w:sz w:val="22"/>
          <w:szCs w:val="22"/>
        </w:rPr>
        <w:lastRenderedPageBreak/>
        <w:t>y Municipios;</w:t>
      </w:r>
      <w:r w:rsidRPr="0074256B">
        <w:rPr>
          <w:color w:val="000000"/>
        </w:rPr>
        <w:t xml:space="preserve"> 7°, </w:t>
      </w:r>
      <w:r w:rsidRPr="0074256B">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3CA476AD" w14:textId="77777777" w:rsidR="00044B72" w:rsidRPr="0074256B" w:rsidRDefault="00044B72">
      <w:pPr>
        <w:spacing w:line="360" w:lineRule="auto"/>
        <w:ind w:right="-28"/>
        <w:jc w:val="both"/>
        <w:rPr>
          <w:rFonts w:ascii="Palatino Linotype" w:eastAsia="Palatino Linotype" w:hAnsi="Palatino Linotype" w:cs="Palatino Linotype"/>
          <w:color w:val="000000"/>
          <w:sz w:val="22"/>
          <w:szCs w:val="22"/>
        </w:rPr>
      </w:pPr>
    </w:p>
    <w:p w14:paraId="0C699F72" w14:textId="77777777" w:rsidR="00044B72" w:rsidRPr="0074256B" w:rsidRDefault="00BE195E">
      <w:pPr>
        <w:pStyle w:val="Ttulo2"/>
      </w:pPr>
      <w:bookmarkStart w:id="9" w:name="_heading=h.2s8eyo1" w:colFirst="0" w:colLast="0"/>
      <w:bookmarkEnd w:id="9"/>
      <w:r w:rsidRPr="0074256B">
        <w:t>SEGUNDO. Causales de improcedencia y sobreseimiento</w:t>
      </w:r>
    </w:p>
    <w:p w14:paraId="4B168EA9"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B6BD6B7"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74256B">
        <w:rPr>
          <w:rFonts w:ascii="Palatino Linotype" w:eastAsia="Palatino Linotype" w:hAnsi="Palatino Linotype" w:cs="Palatino Linotype"/>
          <w:i/>
          <w:sz w:val="22"/>
          <w:szCs w:val="22"/>
        </w:rPr>
        <w:t>litis</w:t>
      </w:r>
      <w:r w:rsidRPr="0074256B">
        <w:rPr>
          <w:rFonts w:ascii="Palatino Linotype" w:eastAsia="Palatino Linotype" w:hAnsi="Palatino Linotype" w:cs="Palatino Linotype"/>
          <w:sz w:val="22"/>
          <w:szCs w:val="22"/>
        </w:rPr>
        <w:t>, es necesario estudiar las causales de improcedencia, para determinar lo que en Derecho proceda.</w:t>
      </w:r>
    </w:p>
    <w:p w14:paraId="331904D8"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61DBAE8E" w14:textId="77777777" w:rsidR="00044B72" w:rsidRPr="0074256B" w:rsidRDefault="00BE195E">
      <w:pP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Causales de improcedencia</w:t>
      </w:r>
    </w:p>
    <w:p w14:paraId="43C4607E"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5FB6929F" w14:textId="77777777" w:rsidR="00044B72" w:rsidRPr="0074256B" w:rsidRDefault="00BE195E">
      <w:pPr>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A23B739" w14:textId="77777777" w:rsidR="00044B72" w:rsidRPr="0074256B" w:rsidRDefault="00044B72">
      <w:pPr>
        <w:spacing w:line="360" w:lineRule="auto"/>
        <w:ind w:right="-28"/>
        <w:jc w:val="both"/>
        <w:rPr>
          <w:rFonts w:ascii="Palatino Linotype" w:eastAsia="Palatino Linotype" w:hAnsi="Palatino Linotype" w:cs="Palatino Linotype"/>
          <w:color w:val="000000"/>
          <w:sz w:val="22"/>
          <w:szCs w:val="22"/>
        </w:rPr>
      </w:pPr>
    </w:p>
    <w:p w14:paraId="47390144"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sz w:val="22"/>
          <w:szCs w:val="22"/>
        </w:rPr>
        <w:t>En el presente caso, </w:t>
      </w:r>
      <w:r w:rsidRPr="0074256B">
        <w:rPr>
          <w:rFonts w:ascii="Palatino Linotype" w:eastAsia="Palatino Linotype" w:hAnsi="Palatino Linotype" w:cs="Palatino Linotype"/>
          <w:b/>
          <w:sz w:val="22"/>
          <w:szCs w:val="22"/>
        </w:rPr>
        <w:t>no se actualiza ninguna de las causales de improcedencia</w:t>
      </w:r>
      <w:r w:rsidRPr="0074256B">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w:t>
      </w:r>
      <w:r w:rsidRPr="0074256B">
        <w:rPr>
          <w:rFonts w:ascii="Palatino Linotype" w:eastAsia="Palatino Linotype" w:hAnsi="Palatino Linotype" w:cs="Palatino Linotype"/>
          <w:sz w:val="22"/>
          <w:szCs w:val="22"/>
        </w:rPr>
        <w:lastRenderedPageBreak/>
        <w:t xml:space="preserve">requerimiento informativo; además de que </w:t>
      </w:r>
      <w:r w:rsidRPr="0074256B">
        <w:rPr>
          <w:rFonts w:ascii="Palatino Linotype" w:eastAsia="Palatino Linotype" w:hAnsi="Palatino Linotype" w:cs="Palatino Linotype"/>
          <w:color w:val="000000"/>
          <w:sz w:val="22"/>
          <w:szCs w:val="22"/>
        </w:rPr>
        <w:t>el medio de impugnación fue presentado en tiempo.</w:t>
      </w:r>
    </w:p>
    <w:p w14:paraId="70F25568"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1BC37078" w14:textId="77777777" w:rsidR="00044B72" w:rsidRPr="0074256B" w:rsidRDefault="00BE195E">
      <w:pPr>
        <w:widowControl w:val="0"/>
        <w:spacing w:line="360" w:lineRule="auto"/>
        <w:jc w:val="both"/>
        <w:rPr>
          <w:rFonts w:ascii="Palatino Linotype" w:eastAsia="Palatino Linotype" w:hAnsi="Palatino Linotype" w:cs="Palatino Linotype"/>
          <w:color w:val="222222"/>
        </w:rPr>
      </w:pPr>
      <w:r w:rsidRPr="0074256B">
        <w:rPr>
          <w:rFonts w:ascii="Palatino Linotype" w:eastAsia="Palatino Linotype" w:hAnsi="Palatino Linotype" w:cs="Palatino Linotype"/>
          <w:sz w:val="22"/>
          <w:szCs w:val="22"/>
        </w:rPr>
        <w:t xml:space="preserve">Asimismo, se actualiza la causal de procedencia del Recurso de Revisión señalada en el artículo 179, fracción V, de la Ley en cita, </w:t>
      </w:r>
      <w:r w:rsidRPr="0074256B">
        <w:rPr>
          <w:rFonts w:ascii="Palatino Linotype" w:eastAsia="Palatino Linotype" w:hAnsi="Palatino Linotype" w:cs="Palatino Linotype"/>
          <w:color w:val="000000"/>
          <w:sz w:val="22"/>
          <w:szCs w:val="22"/>
        </w:rPr>
        <w:t xml:space="preserve">pues el Recurrente se inconformó con </w:t>
      </w:r>
      <w:r w:rsidRPr="0074256B">
        <w:rPr>
          <w:rFonts w:ascii="Palatino Linotype" w:eastAsia="Palatino Linotype" w:hAnsi="Palatino Linotype" w:cs="Palatino Linotype"/>
          <w:sz w:val="22"/>
          <w:szCs w:val="22"/>
        </w:rPr>
        <w:t>la entrega de información incompleta.</w:t>
      </w:r>
    </w:p>
    <w:p w14:paraId="33BE5E79" w14:textId="77777777" w:rsidR="00044B72" w:rsidRPr="0074256B" w:rsidRDefault="00044B72">
      <w:pPr>
        <w:spacing w:line="360" w:lineRule="auto"/>
        <w:ind w:right="-28"/>
        <w:jc w:val="both"/>
        <w:rPr>
          <w:rFonts w:ascii="Palatino Linotype" w:eastAsia="Palatino Linotype" w:hAnsi="Palatino Linotype" w:cs="Palatino Linotype"/>
          <w:color w:val="000000"/>
          <w:sz w:val="22"/>
          <w:szCs w:val="22"/>
        </w:rPr>
      </w:pPr>
    </w:p>
    <w:p w14:paraId="293B083F"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Causales de sobreseimiento.</w:t>
      </w:r>
    </w:p>
    <w:p w14:paraId="58B82CE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2C9EA555"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Por ser de previo y especial pronunciamiento, este Instituto analiza si se actualiza alguna causal de sobreseimiento.</w:t>
      </w:r>
    </w:p>
    <w:p w14:paraId="5D396F7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7F75196A"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4A5CEFC4"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6A672092" w14:textId="77777777" w:rsidR="00044B72" w:rsidRPr="0074256B" w:rsidRDefault="00BE195E">
      <w:pPr>
        <w:tabs>
          <w:tab w:val="left" w:pos="4962"/>
        </w:tabs>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Por tales motivos, se considera procedente entrar al fondo del presente asunto. </w:t>
      </w:r>
    </w:p>
    <w:p w14:paraId="1159703C"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b/>
          <w:sz w:val="22"/>
          <w:szCs w:val="22"/>
        </w:rPr>
      </w:pPr>
    </w:p>
    <w:p w14:paraId="2F33768E" w14:textId="77777777" w:rsidR="00044B72" w:rsidRPr="0074256B" w:rsidRDefault="00BE195E">
      <w:pPr>
        <w:pStyle w:val="Ttulo2"/>
      </w:pPr>
      <w:bookmarkStart w:id="10" w:name="_heading=h.17dp8vu" w:colFirst="0" w:colLast="0"/>
      <w:bookmarkEnd w:id="10"/>
      <w:r w:rsidRPr="0074256B">
        <w:t>TERCERO. Determinación de la Controversia</w:t>
      </w:r>
    </w:p>
    <w:p w14:paraId="6457E75F"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1B5413C9" w14:textId="77777777" w:rsidR="00044B72" w:rsidRPr="0074256B" w:rsidRDefault="00BE195E">
      <w:pPr>
        <w:widowControl w:val="0"/>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Con el objeto de ilustrar la controversia planteada, resulta conveniente realizar un cuadro con la solicitud, la respuesta, y la inconformidad planteada, conforme a lo siguiente:</w:t>
      </w:r>
    </w:p>
    <w:p w14:paraId="0387CB8F" w14:textId="77777777" w:rsidR="00044B72" w:rsidRPr="0074256B" w:rsidRDefault="00044B72">
      <w:pPr>
        <w:pBdr>
          <w:top w:val="nil"/>
          <w:left w:val="nil"/>
          <w:bottom w:val="nil"/>
          <w:right w:val="nil"/>
          <w:between w:val="nil"/>
        </w:pBdr>
        <w:tabs>
          <w:tab w:val="left" w:pos="4962"/>
        </w:tabs>
        <w:spacing w:line="360" w:lineRule="auto"/>
        <w:ind w:left="720" w:right="-28"/>
        <w:jc w:val="both"/>
        <w:rPr>
          <w:rFonts w:ascii="Palatino Linotype" w:eastAsia="Palatino Linotype" w:hAnsi="Palatino Linotype" w:cs="Palatino Linotype"/>
          <w:color w:val="000000"/>
          <w:sz w:val="22"/>
          <w:szCs w:val="22"/>
        </w:rPr>
      </w:pPr>
    </w:p>
    <w:tbl>
      <w:tblPr>
        <w:tblStyle w:val="a"/>
        <w:tblW w:w="90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8"/>
        <w:gridCol w:w="137"/>
        <w:gridCol w:w="3407"/>
        <w:gridCol w:w="1985"/>
      </w:tblGrid>
      <w:tr w:rsidR="00044B72" w:rsidRPr="0074256B" w14:paraId="328F9850" w14:textId="77777777">
        <w:trPr>
          <w:jc w:val="center"/>
        </w:trPr>
        <w:tc>
          <w:tcPr>
            <w:tcW w:w="3548" w:type="dxa"/>
            <w:shd w:val="clear" w:color="auto" w:fill="A5A5A5"/>
          </w:tcPr>
          <w:p w14:paraId="0B98CFA5" w14:textId="77777777" w:rsidR="00044B72" w:rsidRPr="0074256B" w:rsidRDefault="00BE195E">
            <w:pPr>
              <w:widowControl w:val="0"/>
              <w:spacing w:line="360" w:lineRule="auto"/>
              <w:jc w:val="center"/>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lastRenderedPageBreak/>
              <w:t>Solicitud</w:t>
            </w:r>
          </w:p>
        </w:tc>
        <w:tc>
          <w:tcPr>
            <w:tcW w:w="3544" w:type="dxa"/>
            <w:gridSpan w:val="2"/>
            <w:shd w:val="clear" w:color="auto" w:fill="A5A5A5"/>
          </w:tcPr>
          <w:p w14:paraId="0062A43E" w14:textId="77777777" w:rsidR="00044B72" w:rsidRPr="0074256B" w:rsidRDefault="00BE195E">
            <w:pPr>
              <w:widowControl w:val="0"/>
              <w:spacing w:line="360" w:lineRule="auto"/>
              <w:jc w:val="center"/>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Respuesta</w:t>
            </w:r>
          </w:p>
        </w:tc>
        <w:tc>
          <w:tcPr>
            <w:tcW w:w="1985" w:type="dxa"/>
            <w:shd w:val="clear" w:color="auto" w:fill="A5A5A5"/>
          </w:tcPr>
          <w:p w14:paraId="634393F2" w14:textId="77777777" w:rsidR="00044B72" w:rsidRPr="0074256B" w:rsidRDefault="00BE195E">
            <w:pPr>
              <w:widowControl w:val="0"/>
              <w:spacing w:line="360" w:lineRule="auto"/>
              <w:jc w:val="center"/>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Agravio</w:t>
            </w:r>
          </w:p>
        </w:tc>
      </w:tr>
      <w:tr w:rsidR="00044B72" w:rsidRPr="0074256B" w14:paraId="144BF2D7" w14:textId="77777777">
        <w:trPr>
          <w:jc w:val="center"/>
        </w:trPr>
        <w:tc>
          <w:tcPr>
            <w:tcW w:w="3685" w:type="dxa"/>
            <w:gridSpan w:val="2"/>
          </w:tcPr>
          <w:p w14:paraId="49D2FE6B"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rPr>
              <w:t>Del primero de enero de dos mil diecinueve al diecinueve de noviembre de dos mil veinticuatro, los documentos que dieran cuenta de lo siguiente:</w:t>
            </w:r>
          </w:p>
          <w:p w14:paraId="3E77220B" w14:textId="77777777" w:rsidR="00044B72" w:rsidRPr="0074256B" w:rsidRDefault="00044B72">
            <w:pPr>
              <w:widowControl w:val="0"/>
              <w:spacing w:line="360" w:lineRule="auto"/>
              <w:jc w:val="both"/>
              <w:rPr>
                <w:rFonts w:ascii="Palatino Linotype" w:eastAsia="Palatino Linotype" w:hAnsi="Palatino Linotype" w:cs="Palatino Linotype"/>
              </w:rPr>
            </w:pPr>
          </w:p>
          <w:p w14:paraId="7B61CB4C"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rPr>
              <w:t>i) Relación de los servidores públicos que causaron baja, tipo de indemnización y montos entregados:</w:t>
            </w:r>
          </w:p>
          <w:p w14:paraId="71C11180"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16C9551D"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44D2E585"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rPr>
              <w:t>ii) Proceso para despedir al personal:</w:t>
            </w:r>
          </w:p>
          <w:p w14:paraId="69BBEAB1"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69277E29"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2B1FE062"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00EFE240"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rPr>
              <w:t>iii) Proceso para ingresar al Sindicato:</w:t>
            </w:r>
          </w:p>
          <w:p w14:paraId="0DC77224"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37728E18"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40C20AD8"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6F26D3A3"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3F9205E2"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rPr>
              <w:t>iv) Funciones del Gerente de Operación:</w:t>
            </w:r>
          </w:p>
          <w:p w14:paraId="5FF877B5"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5A1534F7"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7A9DDC3E"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151721AD"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rPr>
            </w:pPr>
          </w:p>
          <w:p w14:paraId="337393BC"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rPr>
              <w:t>v) Detalle del pago (PTU).</w:t>
            </w:r>
          </w:p>
          <w:p w14:paraId="73F75B60" w14:textId="77777777" w:rsidR="00044B72" w:rsidRPr="0074256B" w:rsidRDefault="00044B72">
            <w:pPr>
              <w:widowControl w:val="0"/>
              <w:spacing w:line="360" w:lineRule="auto"/>
              <w:jc w:val="both"/>
              <w:rPr>
                <w:rFonts w:ascii="Palatino Linotype" w:eastAsia="Palatino Linotype" w:hAnsi="Palatino Linotype" w:cs="Palatino Linotype"/>
              </w:rPr>
            </w:pPr>
          </w:p>
        </w:tc>
        <w:tc>
          <w:tcPr>
            <w:tcW w:w="3407" w:type="dxa"/>
          </w:tcPr>
          <w:p w14:paraId="73796809"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El Sujeto Obligado por medio del Titular de la Unidad de Transparencia informó lo siguiente:</w:t>
            </w:r>
          </w:p>
          <w:p w14:paraId="13990C58" w14:textId="77777777" w:rsidR="00044B72" w:rsidRPr="0074256B" w:rsidRDefault="00044B72">
            <w:pPr>
              <w:widowControl w:val="0"/>
              <w:spacing w:line="360" w:lineRule="auto"/>
              <w:jc w:val="both"/>
              <w:rPr>
                <w:rFonts w:ascii="Palatino Linotype" w:eastAsia="Palatino Linotype" w:hAnsi="Palatino Linotype" w:cs="Palatino Linotype"/>
              </w:rPr>
            </w:pPr>
          </w:p>
          <w:p w14:paraId="717B552C" w14:textId="77777777" w:rsidR="00044B72" w:rsidRPr="0074256B" w:rsidRDefault="00044B72">
            <w:pPr>
              <w:widowControl w:val="0"/>
              <w:spacing w:line="360" w:lineRule="auto"/>
              <w:jc w:val="both"/>
              <w:rPr>
                <w:rFonts w:ascii="Palatino Linotype" w:eastAsia="Palatino Linotype" w:hAnsi="Palatino Linotype" w:cs="Palatino Linotype"/>
              </w:rPr>
            </w:pPr>
          </w:p>
          <w:p w14:paraId="237F6495"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i) Indicó que sí se habían realizado indemnizaciones con diferentes montos realizados a ex servidores públicos.</w:t>
            </w:r>
          </w:p>
          <w:p w14:paraId="69427BAC" w14:textId="77777777" w:rsidR="00044B72" w:rsidRPr="0074256B" w:rsidRDefault="00044B72">
            <w:pPr>
              <w:widowControl w:val="0"/>
              <w:spacing w:line="360" w:lineRule="auto"/>
              <w:jc w:val="both"/>
              <w:rPr>
                <w:rFonts w:ascii="Palatino Linotype" w:eastAsia="Palatino Linotype" w:hAnsi="Palatino Linotype" w:cs="Palatino Linotype"/>
              </w:rPr>
            </w:pPr>
          </w:p>
          <w:p w14:paraId="368F63A1"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ii) Proporcionó el Manual del Procedimientos en el que se localizaba el de baja de personal.</w:t>
            </w:r>
          </w:p>
          <w:p w14:paraId="35EDF1C7" w14:textId="77777777" w:rsidR="00044B72" w:rsidRPr="0074256B" w:rsidRDefault="00044B72">
            <w:pPr>
              <w:widowControl w:val="0"/>
              <w:spacing w:line="360" w:lineRule="auto"/>
              <w:jc w:val="both"/>
              <w:rPr>
                <w:rFonts w:ascii="Palatino Linotype" w:eastAsia="Palatino Linotype" w:hAnsi="Palatino Linotype" w:cs="Palatino Linotype"/>
              </w:rPr>
            </w:pPr>
          </w:p>
          <w:p w14:paraId="0461346A"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iii) Indicó que no contaba con información al respecto, además de que se no corresponde a sus funciones.</w:t>
            </w:r>
          </w:p>
          <w:p w14:paraId="2024872C" w14:textId="77777777" w:rsidR="00044B72" w:rsidRPr="0074256B" w:rsidRDefault="00044B72">
            <w:pPr>
              <w:widowControl w:val="0"/>
              <w:spacing w:line="360" w:lineRule="auto"/>
              <w:jc w:val="both"/>
              <w:rPr>
                <w:rFonts w:ascii="Palatino Linotype" w:eastAsia="Palatino Linotype" w:hAnsi="Palatino Linotype" w:cs="Palatino Linotype"/>
              </w:rPr>
            </w:pPr>
          </w:p>
          <w:p w14:paraId="34627375"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iv) El Sujeto Obligado proporcionó las atribuciones del área de Gerencia de Operación contenidas en el Reglamento Interior.</w:t>
            </w:r>
          </w:p>
          <w:p w14:paraId="3FF42C7E" w14:textId="77777777" w:rsidR="00044B72" w:rsidRPr="0074256B" w:rsidRDefault="00044B72">
            <w:pPr>
              <w:widowControl w:val="0"/>
              <w:spacing w:line="360" w:lineRule="auto"/>
              <w:jc w:val="both"/>
              <w:rPr>
                <w:rFonts w:ascii="Palatino Linotype" w:eastAsia="Palatino Linotype" w:hAnsi="Palatino Linotype" w:cs="Palatino Linotype"/>
              </w:rPr>
            </w:pPr>
          </w:p>
          <w:p w14:paraId="155BA136"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v) El Sujeto Obligado indicó que no contaba con información al respecto.</w:t>
            </w:r>
          </w:p>
        </w:tc>
        <w:tc>
          <w:tcPr>
            <w:tcW w:w="1985" w:type="dxa"/>
          </w:tcPr>
          <w:p w14:paraId="77445A5F" w14:textId="77777777" w:rsidR="00044B72" w:rsidRPr="0074256B" w:rsidRDefault="00BE195E">
            <w:pPr>
              <w:widowControl w:val="0"/>
              <w:spacing w:line="360" w:lineRule="auto"/>
              <w:jc w:val="both"/>
              <w:rPr>
                <w:rFonts w:ascii="Palatino Linotype" w:eastAsia="Palatino Linotype" w:hAnsi="Palatino Linotype" w:cs="Palatino Linotype"/>
              </w:rPr>
            </w:pPr>
            <w:r w:rsidRPr="0074256B">
              <w:rPr>
                <w:rFonts w:ascii="Palatino Linotype" w:eastAsia="Palatino Linotype" w:hAnsi="Palatino Linotype" w:cs="Palatino Linotype"/>
              </w:rPr>
              <w:t>Se agravió de la entrega de información incompleta, lo cual actualiza la causal de procedencia establecida en el artículo 179, fracción V de la Ley de la materia.</w:t>
            </w:r>
          </w:p>
        </w:tc>
      </w:tr>
    </w:tbl>
    <w:p w14:paraId="40AFCD31" w14:textId="77777777" w:rsidR="00044B72" w:rsidRPr="0074256B" w:rsidRDefault="00044B72">
      <w:pPr>
        <w:tabs>
          <w:tab w:val="left" w:pos="4667"/>
        </w:tabs>
        <w:spacing w:line="360" w:lineRule="auto"/>
        <w:jc w:val="both"/>
        <w:rPr>
          <w:rFonts w:ascii="Palatino Linotype" w:eastAsia="Palatino Linotype" w:hAnsi="Palatino Linotype" w:cs="Palatino Linotype"/>
          <w:color w:val="000000"/>
          <w:sz w:val="22"/>
          <w:szCs w:val="22"/>
        </w:rPr>
      </w:pPr>
    </w:p>
    <w:p w14:paraId="335F9549" w14:textId="77777777" w:rsidR="00044B72" w:rsidRPr="0074256B" w:rsidRDefault="00BE195E">
      <w:pPr>
        <w:tabs>
          <w:tab w:val="left" w:pos="4667"/>
        </w:tabs>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lastRenderedPageBreak/>
        <w:t>Así las cosas, una vez admitido y notificado el Recurso de Revisión a las partes, estas fueron omisas en realizar manifestaciones o alegatos.</w:t>
      </w:r>
    </w:p>
    <w:p w14:paraId="74EEEC1B" w14:textId="77777777" w:rsidR="00044B72" w:rsidRPr="0074256B" w:rsidRDefault="00044B72">
      <w:pPr>
        <w:tabs>
          <w:tab w:val="left" w:pos="4667"/>
        </w:tabs>
        <w:spacing w:line="360" w:lineRule="auto"/>
        <w:jc w:val="both"/>
        <w:rPr>
          <w:rFonts w:ascii="Palatino Linotype" w:eastAsia="Palatino Linotype" w:hAnsi="Palatino Linotype" w:cs="Palatino Linotype"/>
          <w:color w:val="000000"/>
          <w:sz w:val="22"/>
          <w:szCs w:val="22"/>
        </w:rPr>
      </w:pPr>
    </w:p>
    <w:p w14:paraId="0CE4B8CE" w14:textId="77777777" w:rsidR="00044B72" w:rsidRPr="0074256B" w:rsidRDefault="00BE195E">
      <w:pPr>
        <w:tabs>
          <w:tab w:val="left" w:pos="4667"/>
        </w:tabs>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Por otra parte, a través del Recurso de Revisión, el Particular realizó las siguientes</w:t>
      </w:r>
      <w:r w:rsidRPr="0074256B">
        <w:rPr>
          <w:rFonts w:ascii="Palatino Linotype" w:eastAsia="Palatino Linotype" w:hAnsi="Palatino Linotype" w:cs="Palatino Linotype"/>
          <w:color w:val="000000"/>
          <w:sz w:val="22"/>
          <w:szCs w:val="22"/>
        </w:rPr>
        <w:br/>
        <w:t xml:space="preserve">manifestaciones: </w:t>
      </w:r>
      <w:r w:rsidRPr="0074256B">
        <w:rPr>
          <w:rFonts w:ascii="Palatino Linotype" w:eastAsia="Palatino Linotype" w:hAnsi="Palatino Linotype" w:cs="Palatino Linotype"/>
          <w:i/>
          <w:color w:val="000000"/>
          <w:sz w:val="22"/>
          <w:szCs w:val="22"/>
        </w:rPr>
        <w:t xml:space="preserve">“…TODA VEZ WUE ELLA ES QUIEN TOMA LAS DECISIONES DEL DESPIDO DEL PERSONAL, ASÌ COMO, ELLA ES QUIEN DECIDE QUIEN SE SINDICALIZA…”, </w:t>
      </w:r>
      <w:r w:rsidRPr="0074256B">
        <w:rPr>
          <w:rFonts w:ascii="Palatino Linotype" w:eastAsia="Palatino Linotype" w:hAnsi="Palatino Linotype" w:cs="Palatino Linotype"/>
          <w:color w:val="000000"/>
          <w:sz w:val="22"/>
          <w:szCs w:val="22"/>
        </w:rPr>
        <w:t>las cuales únicamente contienen afirmaciones sobre apreciaciones subjetivas carentes de sustento, al no presentar, ni aportar elementos que apoyen la localización de la información requerida, ya que refieren a pronunciamientos a la forma de actuar de una servidora pública, mismas que no corresponden a una solicitud de acceso y por lo tanto, las mismas devienen de IMPROCEDENTES; por lo que deben desestimarse para todos los efectos a que haya lugar.</w:t>
      </w:r>
    </w:p>
    <w:p w14:paraId="3D926704" w14:textId="77777777" w:rsidR="00044B72" w:rsidRPr="0074256B" w:rsidRDefault="00044B72">
      <w:pPr>
        <w:tabs>
          <w:tab w:val="left" w:pos="4962"/>
        </w:tabs>
        <w:spacing w:line="360" w:lineRule="auto"/>
        <w:jc w:val="both"/>
        <w:rPr>
          <w:rFonts w:ascii="Palatino Linotype" w:eastAsia="Palatino Linotype" w:hAnsi="Palatino Linotype" w:cs="Palatino Linotype"/>
          <w:sz w:val="22"/>
          <w:szCs w:val="22"/>
        </w:rPr>
      </w:pPr>
    </w:p>
    <w:p w14:paraId="3486D66D" w14:textId="77777777" w:rsidR="00044B72" w:rsidRPr="0074256B" w:rsidRDefault="00BE195E">
      <w:pPr>
        <w:tabs>
          <w:tab w:val="left" w:pos="4667"/>
        </w:tabs>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sidRPr="0074256B">
        <w:rPr>
          <w:rFonts w:ascii="Palatino Linotype" w:eastAsia="Palatino Linotype" w:hAnsi="Palatino Linotype" w:cs="Palatino Linotype"/>
          <w:sz w:val="22"/>
          <w:szCs w:val="22"/>
        </w:rPr>
        <w:t>recursal</w:t>
      </w:r>
      <w:proofErr w:type="spellEnd"/>
      <w:r w:rsidRPr="0074256B">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33DCE280"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3BEA063E" w14:textId="77777777" w:rsidR="00044B72" w:rsidRPr="0074256B" w:rsidRDefault="00BE195E">
      <w:pPr>
        <w:pStyle w:val="Ttulo2"/>
      </w:pPr>
      <w:bookmarkStart w:id="11" w:name="_heading=h.3rdcrjn" w:colFirst="0" w:colLast="0"/>
      <w:bookmarkEnd w:id="11"/>
      <w:r w:rsidRPr="0074256B">
        <w:t>CUARTO. Marco normativo aplicable en materia de transparencia y acceso a la información pública</w:t>
      </w:r>
    </w:p>
    <w:p w14:paraId="1BFE45C7"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04C7A130"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7F6342"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270FDD5B"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6ABA1A2"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216498D3"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478961"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726E26F3"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06D93AE2"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56B4944A"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68A9D0D1"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55BCDE61"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9AC2420"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6BF2C740"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BD2C41B" w14:textId="77777777" w:rsidR="00044B72" w:rsidRPr="0074256B" w:rsidRDefault="00044B72">
      <w:pPr>
        <w:spacing w:line="360" w:lineRule="auto"/>
        <w:ind w:right="-28"/>
        <w:jc w:val="both"/>
        <w:rPr>
          <w:rFonts w:ascii="Palatino Linotype" w:eastAsia="Palatino Linotype" w:hAnsi="Palatino Linotype" w:cs="Palatino Linotype"/>
          <w:b/>
          <w:sz w:val="22"/>
          <w:szCs w:val="22"/>
        </w:rPr>
      </w:pPr>
    </w:p>
    <w:p w14:paraId="3FBA2257" w14:textId="77777777" w:rsidR="00044B72" w:rsidRPr="0074256B" w:rsidRDefault="00BE195E">
      <w:pPr>
        <w:pStyle w:val="Ttulo2"/>
      </w:pPr>
      <w:bookmarkStart w:id="12" w:name="_heading=h.26in1rg" w:colFirst="0" w:colLast="0"/>
      <w:bookmarkEnd w:id="12"/>
      <w:r w:rsidRPr="0074256B">
        <w:t>QUINTO. Estudio de Fondo</w:t>
      </w:r>
    </w:p>
    <w:p w14:paraId="62C437F9" w14:textId="77777777" w:rsidR="00044B72" w:rsidRPr="0074256B" w:rsidRDefault="00044B72">
      <w:pPr>
        <w:spacing w:line="360" w:lineRule="auto"/>
        <w:ind w:right="-28"/>
        <w:jc w:val="both"/>
        <w:rPr>
          <w:rFonts w:ascii="Palatino Linotype" w:eastAsia="Palatino Linotype" w:hAnsi="Palatino Linotype" w:cs="Palatino Linotype"/>
          <w:b/>
          <w:sz w:val="22"/>
          <w:szCs w:val="22"/>
        </w:rPr>
      </w:pPr>
    </w:p>
    <w:p w14:paraId="1CA43987" w14:textId="77777777" w:rsidR="00044B72" w:rsidRPr="0074256B" w:rsidRDefault="00BE195E">
      <w:pPr>
        <w:tabs>
          <w:tab w:val="left" w:pos="4962"/>
        </w:tabs>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lastRenderedPageBreak/>
        <w:t xml:space="preserve">Expuestas las posturas de las partes, se procede a realizar el análisis del agravio hecho valer por la ahora Recurrente, concerniente a la entrega de información incompleta, por lo que en principio resulta necesario contextualizar la solicitud de información. </w:t>
      </w:r>
    </w:p>
    <w:p w14:paraId="633FC35D"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2036A007"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En principio, los artículos 3° y 4° del Reglamento Interior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establecen que es una empresa de participación estatal con personalidad jurídica y patrimonio propios, que tiene por objeto, entre otros, prestar los servicios para prevenir la contaminación de agua y tratar aguas residuales industriales en el corredor industrial Toluca Lerma; además, que se sujetará a lo dispuesto en la Ley para la Coordinación y Control de Organismos Auxiliares del estado de México y Municipios.</w:t>
      </w:r>
    </w:p>
    <w:p w14:paraId="6AA5ECD4"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7A7B7B5F"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Además, el artículo 64 de la Ley Orgánica de la Administración Pública del Estado de México, precisa que las empresas de participación estatal, serán considerados como organismos auxiliares del Poder Ejecutivo y como parte integrante de la Administración Pública; por lo que, conforme al artículo 3° de la Ley para la Coordinación y Control de Organismos Auxiliares del estado de México y Municipios, están sujetos a control y vigilancia del Ejecutivo del Estado.</w:t>
      </w:r>
    </w:p>
    <w:p w14:paraId="6E38DD1A"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6871660"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Además, se revisó el Presupuesto de Egresos del Gobierno del Estado de México, del ejercicio fiscal dos mil veinticuatro, en el cual, se logra vislumbrar que se le otorgó al Sujeto Obligado, un monto de ciento setenta y siete millones quinientos mil pesos, al ser Organismo Auxiliar del Estado.</w:t>
      </w:r>
    </w:p>
    <w:p w14:paraId="577211F4"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E279681"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Lo cual toma relevancia, pues se localizó en el Portal de Información Pública de Oficio Mexiquense del Sujeto Obligado la Clasificación del Estado Analítico del Ejercicio del Presupuesto de Egresos por Objeto del Gasto, del Tercer Trimestre de dos mil veinticuatro, en </w:t>
      </w:r>
      <w:r w:rsidRPr="0074256B">
        <w:rPr>
          <w:rFonts w:ascii="Palatino Linotype" w:eastAsia="Palatino Linotype" w:hAnsi="Palatino Linotype" w:cs="Palatino Linotype"/>
          <w:sz w:val="22"/>
          <w:szCs w:val="22"/>
        </w:rPr>
        <w:lastRenderedPageBreak/>
        <w:t>el cual se logra vislumbrar que la empresa de participación estatal, ha ejercido recursos públicos para el capítulo 1000, consistentes en los siguientes:</w:t>
      </w:r>
    </w:p>
    <w:p w14:paraId="5FC5BD09"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FF1EADF"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drawing>
          <wp:inline distT="0" distB="0" distL="0" distR="0" wp14:anchorId="1FA460F1" wp14:editId="0027B66D">
            <wp:extent cx="5742940" cy="1925320"/>
            <wp:effectExtent l="0" t="0" r="0" b="0"/>
            <wp:docPr id="19357261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42940" cy="1925320"/>
                    </a:xfrm>
                    <a:prstGeom prst="rect">
                      <a:avLst/>
                    </a:prstGeom>
                    <a:ln/>
                  </pic:spPr>
                </pic:pic>
              </a:graphicData>
            </a:graphic>
          </wp:inline>
        </w:drawing>
      </w:r>
    </w:p>
    <w:p w14:paraId="3ECC365E"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B4E8752" w14:textId="77777777" w:rsidR="00044B72" w:rsidRPr="0074256B" w:rsidRDefault="00BE195E">
      <w:pPr>
        <w:spacing w:line="360" w:lineRule="auto"/>
        <w:jc w:val="center"/>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drawing>
          <wp:inline distT="0" distB="0" distL="0" distR="0" wp14:anchorId="0E8E21E8" wp14:editId="7DB77E7F">
            <wp:extent cx="5400000" cy="2475496"/>
            <wp:effectExtent l="0" t="0" r="0" b="0"/>
            <wp:docPr id="1935726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00000" cy="2475496"/>
                    </a:xfrm>
                    <a:prstGeom prst="rect">
                      <a:avLst/>
                    </a:prstGeom>
                    <a:ln/>
                  </pic:spPr>
                </pic:pic>
              </a:graphicData>
            </a:graphic>
          </wp:inline>
        </w:drawing>
      </w:r>
    </w:p>
    <w:p w14:paraId="4EAA2017" w14:textId="77777777" w:rsidR="00044B72" w:rsidRPr="0074256B" w:rsidRDefault="00BE195E">
      <w:pPr>
        <w:spacing w:line="360" w:lineRule="auto"/>
        <w:jc w:val="center"/>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lastRenderedPageBreak/>
        <w:drawing>
          <wp:inline distT="0" distB="0" distL="0" distR="0" wp14:anchorId="037CC5B5" wp14:editId="64B96846">
            <wp:extent cx="5400000" cy="1839009"/>
            <wp:effectExtent l="0" t="0" r="0" b="0"/>
            <wp:docPr id="19357261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400000" cy="1839009"/>
                    </a:xfrm>
                    <a:prstGeom prst="rect">
                      <a:avLst/>
                    </a:prstGeom>
                    <a:ln/>
                  </pic:spPr>
                </pic:pic>
              </a:graphicData>
            </a:graphic>
          </wp:inline>
        </w:drawing>
      </w:r>
    </w:p>
    <w:p w14:paraId="6F9E013F" w14:textId="77777777" w:rsidR="00044B72" w:rsidRPr="0074256B" w:rsidRDefault="00BE195E">
      <w:pPr>
        <w:spacing w:line="360" w:lineRule="auto"/>
        <w:jc w:val="center"/>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drawing>
          <wp:inline distT="0" distB="0" distL="0" distR="0" wp14:anchorId="37E2361F" wp14:editId="7C43244A">
            <wp:extent cx="5400000" cy="2248607"/>
            <wp:effectExtent l="0" t="0" r="0" b="0"/>
            <wp:docPr id="193572618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400000" cy="2248607"/>
                    </a:xfrm>
                    <a:prstGeom prst="rect">
                      <a:avLst/>
                    </a:prstGeom>
                    <a:ln/>
                  </pic:spPr>
                </pic:pic>
              </a:graphicData>
            </a:graphic>
          </wp:inline>
        </w:drawing>
      </w:r>
      <w:r w:rsidRPr="0074256B">
        <w:rPr>
          <w:noProof/>
          <w:lang w:eastAsia="es-MX"/>
        </w:rPr>
        <mc:AlternateContent>
          <mc:Choice Requires="wpg">
            <w:drawing>
              <wp:anchor distT="0" distB="0" distL="114300" distR="114300" simplePos="0" relativeHeight="251658240" behindDoc="0" locked="0" layoutInCell="1" hidden="0" allowOverlap="1" wp14:anchorId="36D433B4" wp14:editId="05D04DF2">
                <wp:simplePos x="0" y="0"/>
                <wp:positionH relativeFrom="column">
                  <wp:posOffset>114300</wp:posOffset>
                </wp:positionH>
                <wp:positionV relativeFrom="paragraph">
                  <wp:posOffset>-38099</wp:posOffset>
                </wp:positionV>
                <wp:extent cx="5372100" cy="247650"/>
                <wp:effectExtent l="0" t="0" r="0" b="0"/>
                <wp:wrapNone/>
                <wp:docPr id="1935726178" name="Rectángulo 1935726178"/>
                <wp:cNvGraphicFramePr/>
                <a:graphic xmlns:a="http://schemas.openxmlformats.org/drawingml/2006/main">
                  <a:graphicData uri="http://schemas.microsoft.com/office/word/2010/wordprocessingShape">
                    <wps:wsp>
                      <wps:cNvSpPr/>
                      <wps:spPr>
                        <a:xfrm>
                          <a:off x="2674238" y="3670463"/>
                          <a:ext cx="5343525" cy="219075"/>
                        </a:xfrm>
                        <a:prstGeom prst="rect">
                          <a:avLst/>
                        </a:prstGeom>
                        <a:noFill/>
                        <a:ln w="28575" cap="flat" cmpd="sng">
                          <a:solidFill>
                            <a:schemeClr val="dk1"/>
                          </a:solidFill>
                          <a:prstDash val="solid"/>
                          <a:miter lim="800000"/>
                          <a:headEnd type="none" w="sm" len="sm"/>
                          <a:tailEnd type="none" w="sm" len="sm"/>
                        </a:ln>
                      </wps:spPr>
                      <wps:txbx>
                        <w:txbxContent>
                          <w:p w14:paraId="47B94253" w14:textId="77777777" w:rsidR="00044B72" w:rsidRDefault="00044B72">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-38099</wp:posOffset>
                </wp:positionV>
                <wp:extent cx="5372100" cy="247650"/>
                <wp:effectExtent b="0" l="0" r="0" t="0"/>
                <wp:wrapNone/>
                <wp:docPr id="193572617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5372100" cy="247650"/>
                        </a:xfrm>
                        <a:prstGeom prst="rect"/>
                        <a:ln/>
                      </pic:spPr>
                    </pic:pic>
                  </a:graphicData>
                </a:graphic>
              </wp:anchor>
            </w:drawing>
          </mc:Fallback>
        </mc:AlternateContent>
      </w:r>
    </w:p>
    <w:p w14:paraId="1BA2C77F"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ECC257B"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Ahora bien, el Reglamento de Condiciones Generales de Trabajo de los Trabajadores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establece lo siguiente:</w:t>
      </w:r>
    </w:p>
    <w:p w14:paraId="08C6D16E"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E5D1219"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 xml:space="preserve">(Artículo 12): </w:t>
      </w:r>
      <w:r w:rsidRPr="0074256B">
        <w:rPr>
          <w:rFonts w:ascii="Palatino Linotype" w:eastAsia="Palatino Linotype" w:hAnsi="Palatino Linotype" w:cs="Palatino Linotype"/>
          <w:color w:val="000000"/>
          <w:sz w:val="22"/>
          <w:szCs w:val="22"/>
        </w:rPr>
        <w:t>El nombramiento o contrato es el documento en virtud del cual se formaliza la relación Jurídica entre el Sujeto Obligado y los trabajadores;</w:t>
      </w:r>
    </w:p>
    <w:p w14:paraId="638C1834" w14:textId="77777777" w:rsidR="00044B72" w:rsidRPr="0074256B" w:rsidRDefault="00044B72">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10897BE7"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 xml:space="preserve">(Artículo 14): </w:t>
      </w:r>
      <w:r w:rsidRPr="0074256B">
        <w:rPr>
          <w:rFonts w:ascii="Palatino Linotype" w:eastAsia="Palatino Linotype" w:hAnsi="Palatino Linotype" w:cs="Palatino Linotype"/>
          <w:color w:val="000000"/>
          <w:sz w:val="22"/>
          <w:szCs w:val="22"/>
        </w:rPr>
        <w:t>Ningún trabajador podrá empezar a prestar sus servicios si previamente no le ha sido extendido el nombramiento o contrato, autorizado o se le ha incluido en las listas de raya quedado estrictamente prohibido el ingreso al trabajo.</w:t>
      </w:r>
    </w:p>
    <w:p w14:paraId="05630DCF" w14:textId="77777777" w:rsidR="00044B72" w:rsidRPr="0074256B" w:rsidRDefault="00044B72">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44157D37"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b/>
          <w:color w:val="000000"/>
          <w:sz w:val="22"/>
          <w:szCs w:val="22"/>
        </w:rPr>
        <w:lastRenderedPageBreak/>
        <w:t xml:space="preserve">(Artículo 33): </w:t>
      </w:r>
      <w:r w:rsidRPr="0074256B">
        <w:rPr>
          <w:rFonts w:ascii="Palatino Linotype" w:eastAsia="Palatino Linotype" w:hAnsi="Palatino Linotype" w:cs="Palatino Linotype"/>
          <w:color w:val="000000"/>
          <w:sz w:val="22"/>
          <w:szCs w:val="22"/>
        </w:rPr>
        <w:t>Los trabajadores que ocupen cargos así determinados en el Catálogo de Puestos, tendrán derecho a solicitar, a través del Sindicato Único de Trabajadores de los Poderes, Municipios e Instituciones Descentralizadas del Estado de México, su afiliación al mismo.</w:t>
      </w:r>
    </w:p>
    <w:p w14:paraId="0771779B" w14:textId="77777777" w:rsidR="00044B72" w:rsidRPr="0074256B" w:rsidRDefault="00044B7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70639DF"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 xml:space="preserve">(Artículo 67): </w:t>
      </w:r>
      <w:r w:rsidRPr="0074256B">
        <w:rPr>
          <w:rFonts w:ascii="Palatino Linotype" w:eastAsia="Palatino Linotype" w:hAnsi="Palatino Linotype" w:cs="Palatino Linotype"/>
          <w:color w:val="000000"/>
          <w:sz w:val="22"/>
          <w:szCs w:val="22"/>
        </w:rPr>
        <w:t>El sueldo integrado mensual es la retribución que se paga al Trabajador por los servicios prestado, el cual se establece en los tabuladores y catálogo de puestos.</w:t>
      </w:r>
    </w:p>
    <w:p w14:paraId="34E6DB35" w14:textId="77777777" w:rsidR="00044B72" w:rsidRPr="0074256B" w:rsidRDefault="00044B72">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177446C4"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 xml:space="preserve">(Artículo 68): </w:t>
      </w:r>
      <w:r w:rsidRPr="0074256B">
        <w:rPr>
          <w:rFonts w:ascii="Palatino Linotype" w:eastAsia="Palatino Linotype" w:hAnsi="Palatino Linotype" w:cs="Palatino Linotype"/>
          <w:color w:val="000000"/>
          <w:sz w:val="22"/>
          <w:szCs w:val="22"/>
        </w:rPr>
        <w:t>El sueldo integrado se conforma de sueldo base y la gratificación salarial.</w:t>
      </w:r>
    </w:p>
    <w:p w14:paraId="62CB7DC1" w14:textId="77777777" w:rsidR="00044B72" w:rsidRPr="0074256B" w:rsidRDefault="00044B72">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33A449ED"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 xml:space="preserve">(Artículo 70): </w:t>
      </w:r>
      <w:r w:rsidRPr="0074256B">
        <w:rPr>
          <w:rFonts w:ascii="Palatino Linotype" w:eastAsia="Palatino Linotype" w:hAnsi="Palatino Linotype" w:cs="Palatino Linotype"/>
          <w:color w:val="000000"/>
          <w:sz w:val="22"/>
          <w:szCs w:val="22"/>
        </w:rPr>
        <w:t>Los trabajadores tendrán derecho a un aguinaldo anual, el cual estará comprendido en el presupuesto de egresos.</w:t>
      </w:r>
    </w:p>
    <w:p w14:paraId="40B4E9C1" w14:textId="77777777" w:rsidR="00044B72" w:rsidRPr="0074256B" w:rsidRDefault="00044B72">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77787716" w14:textId="77777777" w:rsidR="00044B72" w:rsidRPr="0074256B" w:rsidRDefault="00BE195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b/>
          <w:color w:val="000000"/>
          <w:sz w:val="22"/>
          <w:szCs w:val="22"/>
        </w:rPr>
        <w:t xml:space="preserve">(Artículos 71 a 77): </w:t>
      </w:r>
      <w:r w:rsidRPr="0074256B">
        <w:rPr>
          <w:rFonts w:ascii="Palatino Linotype" w:eastAsia="Palatino Linotype" w:hAnsi="Palatino Linotype" w:cs="Palatino Linotype"/>
          <w:color w:val="000000"/>
          <w:sz w:val="22"/>
          <w:szCs w:val="22"/>
        </w:rPr>
        <w:t>Los trabajadores tendrán derecho diversas prestaciones, entre la cuales se encuentra la seguridad social, prima vacacional, de antigüedad y de permanencia, entre otros.</w:t>
      </w:r>
    </w:p>
    <w:p w14:paraId="637D8F5C"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62F1ACBD"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Ahora bien, este Instituto localizó en la “Cuenta Pública 2019”, así como en las notas al “Estado de Situación Financiera 2024”, que el Sujeto Obligado debe considerar en sus obligaciones fiscales, el tipo de contribuciones que está obligado a pagar o retener al ser una empresa mercantil con características de una sociedad anónima de capital variable obligada a cumplir con cada una de las obligaciones fiscales de carácter federal, entre las cuales se encuentra el PTU (Participación de los Trabajadores en las Utilidades), y obligaciones fiscales estatales como el tres </w:t>
      </w:r>
      <w:proofErr w:type="spellStart"/>
      <w:r w:rsidRPr="0074256B">
        <w:rPr>
          <w:rFonts w:ascii="Palatino Linotype" w:eastAsia="Palatino Linotype" w:hAnsi="Palatino Linotype" w:cs="Palatino Linotype"/>
          <w:sz w:val="22"/>
          <w:szCs w:val="22"/>
        </w:rPr>
        <w:t>porciento</w:t>
      </w:r>
      <w:proofErr w:type="spellEnd"/>
      <w:r w:rsidRPr="0074256B">
        <w:rPr>
          <w:rFonts w:ascii="Palatino Linotype" w:eastAsia="Palatino Linotype" w:hAnsi="Palatino Linotype" w:cs="Palatino Linotype"/>
          <w:sz w:val="22"/>
          <w:szCs w:val="22"/>
        </w:rPr>
        <w:t xml:space="preserve"> de la nómina de la empresa.  </w:t>
      </w:r>
    </w:p>
    <w:p w14:paraId="6C7CB336"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06F415AF"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Ahora bien, por lo que hace a las indemnizaciones laborales, conforme al aparato de Preguntas Frecuentes, de la página oficial de la Secretaría del Trabajo del Estado de México (consultada en la liga electrónica </w:t>
      </w:r>
      <w:hyperlink r:id="rId13">
        <w:r w:rsidRPr="0074256B">
          <w:rPr>
            <w:rFonts w:ascii="Palatino Linotype" w:eastAsia="Palatino Linotype" w:hAnsi="Palatino Linotype" w:cs="Palatino Linotype"/>
            <w:color w:val="0563C1"/>
            <w:sz w:val="22"/>
            <w:szCs w:val="22"/>
            <w:u w:val="single"/>
          </w:rPr>
          <w:t>https://strabajo.edomex.gob.mx/faqs</w:t>
        </w:r>
      </w:hyperlink>
      <w:r w:rsidRPr="0074256B">
        <w:rPr>
          <w:rFonts w:ascii="Palatino Linotype" w:eastAsia="Palatino Linotype" w:hAnsi="Palatino Linotype" w:cs="Palatino Linotype"/>
          <w:color w:val="000000"/>
          <w:sz w:val="22"/>
          <w:szCs w:val="22"/>
        </w:rPr>
        <w:t xml:space="preserve">), cuando un servidor público es </w:t>
      </w:r>
      <w:r w:rsidRPr="0074256B">
        <w:rPr>
          <w:rFonts w:ascii="Palatino Linotype" w:eastAsia="Palatino Linotype" w:hAnsi="Palatino Linotype" w:cs="Palatino Linotype"/>
          <w:color w:val="000000"/>
          <w:sz w:val="22"/>
          <w:szCs w:val="22"/>
        </w:rPr>
        <w:lastRenderedPageBreak/>
        <w:t>despedido injustificadamente, puede solicitar una liquidación que consiste en una indemnización, conformaba por tres meses de salario, prima de antigüedad, vacaciones, prima vacacional y aguinaldo proporcional; así como, de las prestaciones que se hayan generado.</w:t>
      </w:r>
    </w:p>
    <w:p w14:paraId="5CF07FD0"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16432F8"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Por otra parte, a manera de analogía, se trae a colación el Procedimiento de Realización de Baja y Pago de Finiquito de la Universidad Digital del Estado de México, con relación al procedimiento 301 Finiquito, del Manual de Normas y Procedimientos de Desarrollo y Administración de Personal de la Secretaría de Finanzas, precisa que el finiquito es el pago que por derecho se le hace al trabajador al término de la relación laboral, que consiste en su sueldo hasta el último día laborado, parte proporcionar de aguinaldo, prima vacacional y vacaciones no disfrutadas.</w:t>
      </w:r>
    </w:p>
    <w:p w14:paraId="4C0416DB"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53EDA354"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Conforme a lo anterior, se logra vislumbrar que el Sujeto Obligado cuenta con competencia para conocer sobre lo solicitado, y que la pretensión de la ahora Recurrente es obtener lo siguiente:</w:t>
      </w:r>
    </w:p>
    <w:p w14:paraId="5E9FAA33"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2E515AD1" w14:textId="77777777" w:rsidR="00044B72" w:rsidRPr="0074256B" w:rsidRDefault="00BE195E">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Del primero de enero de dos mil diecinueve al diecinueve de noviembre de dos mil veinticuatro los documentos donde conste lo siguiente:</w:t>
      </w:r>
    </w:p>
    <w:p w14:paraId="0215DA2C" w14:textId="77777777" w:rsidR="00044B72" w:rsidRPr="0074256B" w:rsidRDefault="00BE195E">
      <w:pPr>
        <w:numPr>
          <w:ilvl w:val="0"/>
          <w:numId w:val="4"/>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Los trabajadores dados de baja, tipo y monto de la indemnización (finiquito o liquidación);</w:t>
      </w:r>
    </w:p>
    <w:p w14:paraId="1B5F8016" w14:textId="77777777" w:rsidR="00044B72" w:rsidRPr="0074256B" w:rsidRDefault="00BE195E">
      <w:pPr>
        <w:numPr>
          <w:ilvl w:val="0"/>
          <w:numId w:val="4"/>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Detalle de pago de la Participación de los Trabajadores en las Utilidades (PTU).</w:t>
      </w:r>
    </w:p>
    <w:p w14:paraId="39C18504" w14:textId="77777777" w:rsidR="00044B72" w:rsidRPr="0074256B" w:rsidRDefault="00044B72">
      <w:pPr>
        <w:tabs>
          <w:tab w:val="left" w:pos="4962"/>
        </w:tabs>
        <w:spacing w:line="360" w:lineRule="auto"/>
        <w:ind w:left="1080" w:right="-28"/>
        <w:jc w:val="both"/>
        <w:rPr>
          <w:rFonts w:ascii="Palatino Linotype" w:eastAsia="Palatino Linotype" w:hAnsi="Palatino Linotype" w:cs="Palatino Linotype"/>
        </w:rPr>
      </w:pPr>
    </w:p>
    <w:p w14:paraId="5018BDB3" w14:textId="77777777" w:rsidR="00044B72" w:rsidRPr="0074256B" w:rsidRDefault="00BE195E">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Información vigente al diecinueve de noviembre de dos mil veinticuatro, de lo siguiente:</w:t>
      </w:r>
    </w:p>
    <w:p w14:paraId="60324E4C" w14:textId="77777777" w:rsidR="00044B72" w:rsidRPr="0074256B" w:rsidRDefault="00044B72">
      <w:pPr>
        <w:pBdr>
          <w:top w:val="nil"/>
          <w:left w:val="nil"/>
          <w:bottom w:val="nil"/>
          <w:right w:val="nil"/>
          <w:between w:val="nil"/>
        </w:pBdr>
        <w:tabs>
          <w:tab w:val="left" w:pos="4962"/>
        </w:tabs>
        <w:spacing w:line="360" w:lineRule="auto"/>
        <w:ind w:left="720" w:right="-28"/>
        <w:jc w:val="both"/>
        <w:rPr>
          <w:rFonts w:ascii="Palatino Linotype" w:eastAsia="Palatino Linotype" w:hAnsi="Palatino Linotype" w:cs="Palatino Linotype"/>
          <w:color w:val="000000"/>
          <w:sz w:val="22"/>
          <w:szCs w:val="22"/>
        </w:rPr>
      </w:pPr>
    </w:p>
    <w:p w14:paraId="04F2A463" w14:textId="77777777" w:rsidR="00044B72" w:rsidRPr="0074256B" w:rsidRDefault="00BE195E">
      <w:pPr>
        <w:numPr>
          <w:ilvl w:val="0"/>
          <w:numId w:val="5"/>
        </w:numPr>
        <w:pBdr>
          <w:top w:val="nil"/>
          <w:left w:val="nil"/>
          <w:bottom w:val="nil"/>
          <w:right w:val="nil"/>
          <w:between w:val="nil"/>
        </w:pBdr>
        <w:tabs>
          <w:tab w:val="left" w:pos="4962"/>
        </w:tabs>
        <w:spacing w:line="360" w:lineRule="auto"/>
        <w:ind w:left="1418"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Proceso utilizado para dar de baja al personal;</w:t>
      </w:r>
    </w:p>
    <w:p w14:paraId="6B991738" w14:textId="77777777" w:rsidR="00044B72" w:rsidRPr="0074256B" w:rsidRDefault="00BE195E">
      <w:pPr>
        <w:numPr>
          <w:ilvl w:val="0"/>
          <w:numId w:val="5"/>
        </w:numPr>
        <w:pBdr>
          <w:top w:val="nil"/>
          <w:left w:val="nil"/>
          <w:bottom w:val="nil"/>
          <w:right w:val="nil"/>
          <w:between w:val="nil"/>
        </w:pBdr>
        <w:tabs>
          <w:tab w:val="left" w:pos="4962"/>
        </w:tabs>
        <w:spacing w:line="360" w:lineRule="auto"/>
        <w:ind w:left="1418"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Proceso para ingresar al Sindicato, y</w:t>
      </w:r>
    </w:p>
    <w:p w14:paraId="6B1CB474" w14:textId="77777777" w:rsidR="00044B72" w:rsidRPr="0074256B" w:rsidRDefault="00BE195E">
      <w:pPr>
        <w:numPr>
          <w:ilvl w:val="0"/>
          <w:numId w:val="5"/>
        </w:numPr>
        <w:pBdr>
          <w:top w:val="nil"/>
          <w:left w:val="nil"/>
          <w:bottom w:val="nil"/>
          <w:right w:val="nil"/>
          <w:between w:val="nil"/>
        </w:pBdr>
        <w:tabs>
          <w:tab w:val="left" w:pos="4962"/>
        </w:tabs>
        <w:spacing w:line="360" w:lineRule="auto"/>
        <w:ind w:left="1418"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lastRenderedPageBreak/>
        <w:t>Funciones del Gerente de Operación.</w:t>
      </w:r>
    </w:p>
    <w:p w14:paraId="4743C2BF"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0D92F5ED" w14:textId="77777777" w:rsidR="00044B72" w:rsidRPr="0074256B" w:rsidRDefault="00BE195E">
      <w:pPr>
        <w:spacing w:line="360" w:lineRule="auto"/>
        <w:ind w:right="-28"/>
        <w:jc w:val="both"/>
        <w:rPr>
          <w:rFonts w:ascii="Palatino Linotype" w:eastAsia="Palatino Linotype" w:hAnsi="Palatino Linotype" w:cs="Palatino Linotype"/>
        </w:rPr>
      </w:pPr>
      <w:r w:rsidRPr="0074256B">
        <w:rPr>
          <w:rFonts w:ascii="Palatino Linotype" w:eastAsia="Palatino Linotype" w:hAnsi="Palatino Linotype" w:cs="Palatino Linotype"/>
          <w:sz w:val="22"/>
          <w:szCs w:val="22"/>
        </w:rPr>
        <w:t xml:space="preserve">Establecido lo anterior, resulta necesario hacer referencia que de las constancias que obran en el expediente no se logra vislumbrar a que unidades administrativas se </w:t>
      </w:r>
      <w:proofErr w:type="spellStart"/>
      <w:r w:rsidRPr="0074256B">
        <w:rPr>
          <w:rFonts w:ascii="Palatino Linotype" w:eastAsia="Palatino Linotype" w:hAnsi="Palatino Linotype" w:cs="Palatino Linotype"/>
          <w:sz w:val="22"/>
          <w:szCs w:val="22"/>
        </w:rPr>
        <w:t>turno</w:t>
      </w:r>
      <w:proofErr w:type="spellEnd"/>
      <w:r w:rsidRPr="0074256B">
        <w:rPr>
          <w:rFonts w:ascii="Palatino Linotype" w:eastAsia="Palatino Linotype" w:hAnsi="Palatino Linotype" w:cs="Palatino Linotype"/>
          <w:sz w:val="22"/>
          <w:szCs w:val="22"/>
        </w:rPr>
        <w:t xml:space="preserve"> la solicitud de información; por lo que, es necesario verificar el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59F14516" w14:textId="77777777" w:rsidR="00044B72" w:rsidRPr="0074256B" w:rsidRDefault="00044B72">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17F43B7B"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Así, a efecto de verificar que el Sujeto Obligado cumplió con dicho procedimiento, es necesario traer a colación el Manual General de Organización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el cual establece que el Sujeto Obligado para el cumplimiento de sus funciones, se conforma de diversas áreas entre las cuales se encuentran las siguientes: </w:t>
      </w:r>
    </w:p>
    <w:p w14:paraId="0F9A9309"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38078056" w14:textId="77777777" w:rsidR="00044B72" w:rsidRPr="0074256B" w:rsidRDefault="00BE195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b/>
          <w:color w:val="000000"/>
          <w:sz w:val="22"/>
          <w:szCs w:val="22"/>
        </w:rPr>
        <w:t xml:space="preserve">Gerencia de Tesorería: </w:t>
      </w:r>
      <w:r w:rsidRPr="0074256B">
        <w:rPr>
          <w:rFonts w:ascii="Palatino Linotype" w:eastAsia="Palatino Linotype" w:hAnsi="Palatino Linotype" w:cs="Palatino Linotype"/>
          <w:color w:val="000000"/>
          <w:sz w:val="22"/>
          <w:szCs w:val="22"/>
        </w:rPr>
        <w:t>Que programa, organiza y coordina la administración de los recursos humanos, financieros y materiales, destinados al funcionamiento de las unidades administrativas; coordina la elaboración del proyecto de egresos anual; instruye al Departamento de Recursos Humanos que se gestionen los movimientos de personal relacionados con altas, bajas, promociones, licencias, entre otros; supervisa la elaboración de los estados y balances financieros; controla el ejercicio del presupuesto autorizado.</w:t>
      </w:r>
    </w:p>
    <w:p w14:paraId="12D32256" w14:textId="77777777" w:rsidR="00044B72" w:rsidRPr="0074256B" w:rsidRDefault="00044B72">
      <w:pPr>
        <w:pBdr>
          <w:top w:val="nil"/>
          <w:left w:val="nil"/>
          <w:bottom w:val="nil"/>
          <w:right w:val="nil"/>
          <w:between w:val="nil"/>
        </w:pBdr>
        <w:spacing w:line="360" w:lineRule="auto"/>
        <w:ind w:left="720" w:right="-28"/>
        <w:jc w:val="both"/>
        <w:rPr>
          <w:rFonts w:ascii="Palatino Linotype" w:eastAsia="Palatino Linotype" w:hAnsi="Palatino Linotype" w:cs="Palatino Linotype"/>
          <w:b/>
          <w:color w:val="000000"/>
          <w:sz w:val="22"/>
          <w:szCs w:val="22"/>
        </w:rPr>
      </w:pPr>
    </w:p>
    <w:p w14:paraId="48D8EE78" w14:textId="77777777" w:rsidR="00044B72" w:rsidRPr="0074256B" w:rsidRDefault="00BE195E">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lastRenderedPageBreak/>
        <w:t xml:space="preserve">Para lograr lo anterior, contará con el </w:t>
      </w:r>
      <w:r w:rsidRPr="0074256B">
        <w:rPr>
          <w:rFonts w:ascii="Palatino Linotype" w:eastAsia="Palatino Linotype" w:hAnsi="Palatino Linotype" w:cs="Palatino Linotype"/>
          <w:b/>
          <w:color w:val="000000"/>
          <w:sz w:val="22"/>
          <w:szCs w:val="22"/>
        </w:rPr>
        <w:t xml:space="preserve">Departamento de Recursos Humanos </w:t>
      </w:r>
      <w:r w:rsidRPr="0074256B">
        <w:rPr>
          <w:rFonts w:ascii="Palatino Linotype" w:eastAsia="Palatino Linotype" w:hAnsi="Palatino Linotype" w:cs="Palatino Linotype"/>
          <w:color w:val="000000"/>
          <w:sz w:val="22"/>
          <w:szCs w:val="22"/>
        </w:rPr>
        <w:t>que administra los recursos humanos, mediante su reclutamiento, selección, desarrollo y capacitación; elabora anualmente el presupuesto correspondiente a servicios personales; efectúa el proceso de contratación del personal; elabora y gestiona los movimientos de altas y bajas; elabora la nómina del persona; tramita ante las instancias correspondientes, los certificados de no adeudo de las personas servidoras públicas que causen baja en la empresa, así como, los finiquitos correspondientes; aplica en Coordinación con la Unidad de Asuntos Jurídicos e Igualdad de Género, a los trabajadores las sanciones administrativas en que incurran, para la liquidación y finiquito.</w:t>
      </w:r>
    </w:p>
    <w:p w14:paraId="45415865" w14:textId="77777777" w:rsidR="00044B72" w:rsidRPr="0074256B" w:rsidRDefault="00BE195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b/>
          <w:color w:val="000000"/>
          <w:sz w:val="22"/>
          <w:szCs w:val="22"/>
        </w:rPr>
        <w:t xml:space="preserve">Unidad de Asuntos Jurídicos e Igualdad de Género: </w:t>
      </w:r>
      <w:r w:rsidRPr="0074256B">
        <w:rPr>
          <w:rFonts w:ascii="Palatino Linotype" w:eastAsia="Palatino Linotype" w:hAnsi="Palatino Linotype" w:cs="Palatino Linotype"/>
          <w:color w:val="000000"/>
          <w:sz w:val="22"/>
          <w:szCs w:val="22"/>
        </w:rPr>
        <w:t>Representa jurídicamente a la empresa ante cualquier autoridad laboral; interviene en las diligencias, procedimientos, juicios y controversias laborales.</w:t>
      </w:r>
    </w:p>
    <w:p w14:paraId="76E8FC9F" w14:textId="77777777" w:rsidR="00044B72" w:rsidRPr="0074256B" w:rsidRDefault="00044B72">
      <w:pPr>
        <w:spacing w:line="360" w:lineRule="auto"/>
        <w:ind w:right="-28"/>
        <w:jc w:val="both"/>
        <w:rPr>
          <w:rFonts w:ascii="Palatino Linotype" w:eastAsia="Palatino Linotype" w:hAnsi="Palatino Linotype" w:cs="Palatino Linotype"/>
          <w:sz w:val="22"/>
          <w:szCs w:val="22"/>
        </w:rPr>
      </w:pPr>
    </w:p>
    <w:p w14:paraId="6330491C" w14:textId="77777777" w:rsidR="00044B72" w:rsidRPr="0074256B" w:rsidRDefault="00BE195E">
      <w:pPr>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De tal circunstancia, se logra colegir que el Sujeto Obligado incumplió con el procedimiento de búsqueda establecido en el artículo 162 de la Ley de Transparencia y Acceso a la Información Pública del Estado de México y Municipios, pues el Sujeto Obligado omitió turnar la solicitud de información a la Gerencia de Tesorería y la Unidad de Asuntos Jurídicos e Igualdad de Género, que son las competentes para conocer de lo peticionado. Sin menoscabar lo anterior, toda vez que el Sujeto Obligado brindo respuesta a los requerimientos se procede analizar lo entregado en cada uno.</w:t>
      </w:r>
    </w:p>
    <w:p w14:paraId="4E719FFF"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7813D7E5"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Trabajadores que causaron baja.</w:t>
      </w:r>
    </w:p>
    <w:p w14:paraId="2C4E595D"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4C71149"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En respuesta, el Sujeto Obligado indicó que se habían realizado diversos pagos por concepto de indemnizaciones, sin embargo, no emitió un pronunciamiento expreso sobre los trabajadores que habían sido dados de baja y el monto y tipo de indemnización, es decir, si </w:t>
      </w:r>
      <w:r w:rsidRPr="0074256B">
        <w:rPr>
          <w:rFonts w:ascii="Palatino Linotype" w:eastAsia="Palatino Linotype" w:hAnsi="Palatino Linotype" w:cs="Palatino Linotype"/>
          <w:color w:val="000000"/>
          <w:sz w:val="22"/>
          <w:szCs w:val="22"/>
        </w:rPr>
        <w:lastRenderedPageBreak/>
        <w:t>había sido finiquito o liquidación; sobre el tema, el artículo 1.8, fracción XIII, del Código Administrativo del Estado de México, establece que para que tenga validez, todo acto administrativo deberá resolver todos los puntos propuestos por los interesados.</w:t>
      </w:r>
    </w:p>
    <w:p w14:paraId="73EF08D0" w14:textId="77777777" w:rsidR="00044B72" w:rsidRPr="0074256B" w:rsidRDefault="00044B72">
      <w:pPr>
        <w:widowControl w:val="0"/>
        <w:spacing w:line="360" w:lineRule="auto"/>
        <w:jc w:val="both"/>
        <w:rPr>
          <w:rFonts w:ascii="Palatino Linotype" w:eastAsia="Palatino Linotype" w:hAnsi="Palatino Linotype" w:cs="Palatino Linotype"/>
          <w:color w:val="000000"/>
          <w:sz w:val="22"/>
          <w:szCs w:val="22"/>
        </w:rPr>
      </w:pPr>
    </w:p>
    <w:p w14:paraId="343217F6" w14:textId="77777777" w:rsidR="00044B72" w:rsidRPr="0074256B" w:rsidRDefault="00BE195E">
      <w:pPr>
        <w:tabs>
          <w:tab w:val="center" w:pos="4522"/>
        </w:tabs>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Situación que se robustece, con el </w:t>
      </w:r>
      <w:proofErr w:type="spellStart"/>
      <w:r w:rsidRPr="0074256B">
        <w:rPr>
          <w:rFonts w:ascii="Palatino Linotype" w:eastAsia="Palatino Linotype" w:hAnsi="Palatino Linotype" w:cs="Palatino Linotype"/>
          <w:color w:val="000000"/>
          <w:sz w:val="22"/>
          <w:szCs w:val="22"/>
        </w:rPr>
        <w:t>el</w:t>
      </w:r>
      <w:proofErr w:type="spellEnd"/>
      <w:r w:rsidRPr="0074256B">
        <w:rPr>
          <w:rFonts w:ascii="Palatino Linotype" w:eastAsia="Palatino Linotype" w:hAnsi="Palatino Linotype" w:cs="Palatino Linotype"/>
          <w:color w:val="000000"/>
          <w:sz w:val="22"/>
          <w:szCs w:val="22"/>
        </w:rPr>
        <w:t xml:space="preserve"> Criterio de Interpretación, con clave de control SO/002/2017, de la Segunda Época, emitido por el Instituto Nacional de Transparencia, Acceso a la Información y Protección de Datos Personales, que establece que todo acto administrativo debe apegarse al </w:t>
      </w:r>
      <w:r w:rsidRPr="0074256B">
        <w:rPr>
          <w:rFonts w:ascii="Palatino Linotype" w:eastAsia="Palatino Linotype" w:hAnsi="Palatino Linotype" w:cs="Palatino Linotype"/>
          <w:b/>
          <w:color w:val="000000"/>
          <w:sz w:val="22"/>
          <w:szCs w:val="22"/>
        </w:rPr>
        <w:t>principio de exhaustividad</w:t>
      </w:r>
      <w:r w:rsidRPr="0074256B">
        <w:rPr>
          <w:rFonts w:ascii="Palatino Linotype" w:eastAsia="Palatino Linotype" w:hAnsi="Palatino Linotype" w:cs="Palatino Linotype"/>
          <w:color w:val="000000"/>
          <w:sz w:val="22"/>
          <w:szCs w:val="22"/>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0CE10B6" w14:textId="77777777" w:rsidR="00044B72" w:rsidRPr="0074256B" w:rsidRDefault="00044B72">
      <w:pPr>
        <w:spacing w:line="360" w:lineRule="auto"/>
        <w:ind w:right="-93"/>
        <w:jc w:val="both"/>
        <w:rPr>
          <w:rFonts w:ascii="Palatino Linotype" w:eastAsia="Palatino Linotype" w:hAnsi="Palatino Linotype" w:cs="Palatino Linotype"/>
          <w:b/>
          <w:color w:val="000000"/>
          <w:sz w:val="22"/>
          <w:szCs w:val="22"/>
        </w:rPr>
      </w:pPr>
    </w:p>
    <w:p w14:paraId="7C63CF82" w14:textId="77777777" w:rsidR="00044B72" w:rsidRPr="0074256B" w:rsidRDefault="00BE195E">
      <w:pPr>
        <w:spacing w:line="360" w:lineRule="auto"/>
        <w:ind w:right="-93"/>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color w:val="000000"/>
          <w:sz w:val="22"/>
          <w:szCs w:val="22"/>
        </w:rPr>
        <w:t>En esa tesitura, se concluye que el Sujeto Obligado no satisfizo el derecho de acceso a la información del Solicitante, al incumplir el principio de exhaustividad, pues omitió turnar la solicitud de información a las áreas competentes y, por lo tanto, estas no realizaron un pronunciamiento expreso.</w:t>
      </w:r>
    </w:p>
    <w:p w14:paraId="1C1CB3AD"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1425C632"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sz w:val="22"/>
          <w:szCs w:val="22"/>
        </w:rPr>
        <w:t xml:space="preserve">Conforme a lo anterior, se logra vislumbrar que, para atender el requerimiento de información, el Sujeto Obligado, deberá </w:t>
      </w:r>
      <w:r w:rsidRPr="0074256B">
        <w:rPr>
          <w:rFonts w:ascii="Palatino Linotype" w:eastAsia="Palatino Linotype" w:hAnsi="Palatino Linotype" w:cs="Palatino Linotype"/>
          <w:color w:val="000000"/>
          <w:sz w:val="22"/>
          <w:szCs w:val="22"/>
        </w:rPr>
        <w:t>realizar una búsqueda exhaustiva y razonable, en términos del artículo 162 de la Ley de Transparencia y Acceso a la Información Pública del Estado de México y Municipios en la Gerencia de Tesorería y la Unidad de Asuntos Jurídicos e Igualdad de Género, a efecto de que proporcione los documentos donde consten los trabajadores dados de baja y el monto y tipo de indemnización que recibieron (finiquito o liquidación).</w:t>
      </w:r>
    </w:p>
    <w:p w14:paraId="0831378C"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632C9EFE"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lastRenderedPageBreak/>
        <w:t>Dicha situación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1DC6BC3"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401EEA7C"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74256B">
        <w:rPr>
          <w:rFonts w:ascii="Palatino Linotype" w:eastAsia="Palatino Linotype" w:hAnsi="Palatino Linotype" w:cs="Palatino Linotype"/>
          <w:i/>
          <w:sz w:val="22"/>
          <w:szCs w:val="22"/>
        </w:rPr>
        <w:t>ad hoc</w:t>
      </w:r>
      <w:r w:rsidRPr="0074256B">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D167E4B"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62F80EFC"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donde conste la información requerida.</w:t>
      </w:r>
    </w:p>
    <w:p w14:paraId="6163D09B"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D46BC33"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sz w:val="22"/>
          <w:szCs w:val="22"/>
        </w:rPr>
        <w:t xml:space="preserve">Lo cual toma relevancia, pues conforme al Manual de Procedimientos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la baja de personal consiste en el trámite administrativo mediante el cual una persona se desincorpora de la plantilla de servidores públicos, misma que puede darse por renuncia, acuerdo entre las partes, recisión de la relación laboral, inhabilitación, entre otros; además, que las bajas del personal quedarán registradas en el sistema de control de personal, así como, en el archivo de expediente de personal.</w:t>
      </w:r>
    </w:p>
    <w:p w14:paraId="2DAECDF7"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2620439D"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Proceso utilizado para despedir al personal.</w:t>
      </w:r>
    </w:p>
    <w:p w14:paraId="3ECEB16E" w14:textId="77777777" w:rsidR="00044B72" w:rsidRPr="0074256B" w:rsidRDefault="00044B72">
      <w:pPr>
        <w:spacing w:line="360" w:lineRule="auto"/>
        <w:jc w:val="both"/>
        <w:rPr>
          <w:rFonts w:ascii="Palatino Linotype" w:eastAsia="Palatino Linotype" w:hAnsi="Palatino Linotype" w:cs="Palatino Linotype"/>
          <w:b/>
          <w:sz w:val="22"/>
          <w:szCs w:val="22"/>
        </w:rPr>
      </w:pPr>
    </w:p>
    <w:p w14:paraId="1A79A92C"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lastRenderedPageBreak/>
        <w:t xml:space="preserve">Al respecto, el Ente Recurrido, por un parte, indicó en respuesta que no contaba con algún procedimiento para despedir al personal, y por otra, proporcionó un enlace que contenía el Manual de Procedimientos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en el cual se localizaba el procedimiento de baja de los servidores públicos y servidoras públicas.</w:t>
      </w:r>
    </w:p>
    <w:p w14:paraId="485BB927"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01DAE18B"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Sobre el primer punto, el Criterio de Interpretación, con clave de control SO/014/2017, de la Segunda Época, emitido por el Instituto Nacional de Transparencia, Acceso a la Información y Protección de Datos Personales, señala que la inexistencia de la información es una cuestión de hecho que se le atribuye a la misma, cuando ésta no se encuentra en los archivos del Sujeto Obligado. 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450B32D7"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9AA356D"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Así, es posible concluir que la </w:t>
      </w:r>
      <w:r w:rsidRPr="0074256B">
        <w:rPr>
          <w:rFonts w:ascii="Palatino Linotype" w:eastAsia="Palatino Linotype" w:hAnsi="Palatino Linotype" w:cs="Palatino Linotype"/>
          <w:b/>
          <w:sz w:val="22"/>
          <w:szCs w:val="22"/>
        </w:rPr>
        <w:t>inexistencia</w:t>
      </w:r>
      <w:r w:rsidRPr="0074256B">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en sus archivos; sin embargo, no basta con que los sujetos obligados señalen dicha circunstancia, sino que también debe de señalar las razones por las cuales no cuentan con lo peticionado, es decir, las circunstancias que dan lugar a la inexistencia.</w:t>
      </w:r>
    </w:p>
    <w:p w14:paraId="71D086D6"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67D1C3B0"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En ese orden ideas, se logra vislumbrar que el Sujeto Obligado señaló las razones por las cuales no contaba con lo peticionado, a saber, que no tenía un procedimiento específico para despedir a servidores públicos; además, este Instituto realizó una indagación en las páginas oficiales del Sujeto Obligado, sus redes sociales y su Portal de Información Pública de Oficio Mexiquense y no se localizó algún indicio de la existencia de lo solicitado.</w:t>
      </w:r>
    </w:p>
    <w:p w14:paraId="754D3231" w14:textId="77777777" w:rsidR="00044B72" w:rsidRPr="0074256B" w:rsidRDefault="00044B72">
      <w:pPr>
        <w:spacing w:line="360" w:lineRule="auto"/>
        <w:jc w:val="both"/>
        <w:rPr>
          <w:rFonts w:ascii="Palatino Linotype" w:eastAsia="Palatino Linotype" w:hAnsi="Palatino Linotype" w:cs="Palatino Linotype"/>
          <w:color w:val="FF0000"/>
          <w:sz w:val="22"/>
          <w:szCs w:val="22"/>
        </w:rPr>
      </w:pPr>
    </w:p>
    <w:p w14:paraId="2D8B7A49"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lastRenderedPageBreak/>
        <w:t xml:space="preserve">Así, se logra colegir que la información solicitada por la persona Recurrente es inexistente, pues el Sujeto Obligado señaló los motivos por las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5ADF1F5B"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CC2C1EC"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Lo anterior, toma relevancia pues proporcionó un enlace en formato abierto, de cuya revisión remite al Manual de Procedimientos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el cual contiene todos los procedimientos con los que contaba el Ente Recurrido, y que de la revisión del índice se logra vislumbrar que contiene aquellos relacionados con la Administración de Personal, entre los cuales se encuentra el referido por el Ente Recurrido, a saber, el denominado “Baja de Servidores Públicos y Servidoras Públicas”, tal como se muestra a continuación:</w:t>
      </w:r>
    </w:p>
    <w:p w14:paraId="169648BD"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E713183"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drawing>
          <wp:inline distT="0" distB="0" distL="0" distR="0" wp14:anchorId="234AF051" wp14:editId="0CF21E22">
            <wp:extent cx="5742940" cy="685800"/>
            <wp:effectExtent l="0" t="0" r="0" b="0"/>
            <wp:docPr id="19357261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b="72816"/>
                    <a:stretch>
                      <a:fillRect/>
                    </a:stretch>
                  </pic:blipFill>
                  <pic:spPr>
                    <a:xfrm>
                      <a:off x="0" y="0"/>
                      <a:ext cx="5742940" cy="685800"/>
                    </a:xfrm>
                    <a:prstGeom prst="rect">
                      <a:avLst/>
                    </a:prstGeom>
                    <a:ln/>
                  </pic:spPr>
                </pic:pic>
              </a:graphicData>
            </a:graphic>
          </wp:inline>
        </w:drawing>
      </w:r>
    </w:p>
    <w:p w14:paraId="77852090"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drawing>
          <wp:inline distT="0" distB="0" distL="0" distR="0" wp14:anchorId="3F7AB580" wp14:editId="6191BD59">
            <wp:extent cx="5742940" cy="370205"/>
            <wp:effectExtent l="0" t="0" r="0" b="0"/>
            <wp:docPr id="19357261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t="85326"/>
                    <a:stretch>
                      <a:fillRect/>
                    </a:stretch>
                  </pic:blipFill>
                  <pic:spPr>
                    <a:xfrm>
                      <a:off x="0" y="0"/>
                      <a:ext cx="5742940" cy="370205"/>
                    </a:xfrm>
                    <a:prstGeom prst="rect">
                      <a:avLst/>
                    </a:prstGeom>
                    <a:ln/>
                  </pic:spPr>
                </pic:pic>
              </a:graphicData>
            </a:graphic>
          </wp:inline>
        </w:drawing>
      </w:r>
    </w:p>
    <w:p w14:paraId="493F3A6F" w14:textId="77777777" w:rsidR="00044B72" w:rsidRPr="0074256B" w:rsidRDefault="00BE195E">
      <w:pPr>
        <w:spacing w:line="360" w:lineRule="auto"/>
        <w:jc w:val="center"/>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w:t>
      </w:r>
    </w:p>
    <w:p w14:paraId="19B19390"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noProof/>
          <w:sz w:val="22"/>
          <w:szCs w:val="22"/>
          <w:lang w:eastAsia="es-MX"/>
        </w:rPr>
        <w:drawing>
          <wp:inline distT="0" distB="0" distL="0" distR="0" wp14:anchorId="2F19F4F9" wp14:editId="11D7AEAE">
            <wp:extent cx="5742940" cy="1162050"/>
            <wp:effectExtent l="0" t="0" r="0" b="0"/>
            <wp:docPr id="193572618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42940" cy="1162050"/>
                    </a:xfrm>
                    <a:prstGeom prst="rect">
                      <a:avLst/>
                    </a:prstGeom>
                    <a:ln/>
                  </pic:spPr>
                </pic:pic>
              </a:graphicData>
            </a:graphic>
          </wp:inline>
        </w:drawing>
      </w:r>
    </w:p>
    <w:p w14:paraId="4C76A99E" w14:textId="77777777" w:rsidR="00044B72" w:rsidRPr="0074256B" w:rsidRDefault="00044B72">
      <w:pPr>
        <w:spacing w:line="360" w:lineRule="auto"/>
        <w:rPr>
          <w:rFonts w:ascii="Palatino Linotype" w:eastAsia="Palatino Linotype" w:hAnsi="Palatino Linotype" w:cs="Palatino Linotype"/>
          <w:sz w:val="22"/>
          <w:szCs w:val="22"/>
        </w:rPr>
      </w:pPr>
    </w:p>
    <w:p w14:paraId="7F55F5F9"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Conforme a lo anterior, se logra vislumbrar que el Sujeto Obligado señaló las razones por las cuales no contaba con la información específica solicitada, lo cual acreditó con su Manual de </w:t>
      </w:r>
      <w:r w:rsidRPr="0074256B">
        <w:rPr>
          <w:rFonts w:ascii="Palatino Linotype" w:eastAsia="Palatino Linotype" w:hAnsi="Palatino Linotype" w:cs="Palatino Linotype"/>
          <w:sz w:val="22"/>
          <w:szCs w:val="22"/>
        </w:rPr>
        <w:lastRenderedPageBreak/>
        <w:t>Procedimientos, que contiene el único procedimiento que daría cuente de lo peticionado, a saber, Baja de Servidores Públicos y Servidoras Públicas, con lo cual dio cumplimiento a los artículos 12, 19, párrafo segundo, 160 y 161 de la Ley de Transparencia y Acceso a la Información Pública del Estado de México y se tiene por atendido el requerimiento de información.</w:t>
      </w:r>
    </w:p>
    <w:p w14:paraId="1FCA6106" w14:textId="77777777" w:rsidR="00044B72" w:rsidRPr="0074256B" w:rsidRDefault="00044B72">
      <w:pPr>
        <w:spacing w:line="360" w:lineRule="auto"/>
        <w:rPr>
          <w:rFonts w:ascii="Palatino Linotype" w:eastAsia="Palatino Linotype" w:hAnsi="Palatino Linotype" w:cs="Palatino Linotype"/>
          <w:sz w:val="22"/>
          <w:szCs w:val="22"/>
        </w:rPr>
      </w:pPr>
    </w:p>
    <w:p w14:paraId="31F8D78E"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Proceso para ingresar al Sindicato.</w:t>
      </w:r>
    </w:p>
    <w:p w14:paraId="32723B27" w14:textId="77777777" w:rsidR="00044B72" w:rsidRPr="0074256B" w:rsidRDefault="00044B72">
      <w:pPr>
        <w:spacing w:line="360" w:lineRule="auto"/>
        <w:jc w:val="both"/>
        <w:rPr>
          <w:rFonts w:ascii="Palatino Linotype" w:eastAsia="Palatino Linotype" w:hAnsi="Palatino Linotype" w:cs="Palatino Linotype"/>
          <w:b/>
          <w:sz w:val="22"/>
          <w:szCs w:val="22"/>
        </w:rPr>
      </w:pPr>
    </w:p>
    <w:p w14:paraId="63541577"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Al respecto, el Sujeto Obligado indicó que no contaba con información al respecto, toda vez que se trataba de un proceso ajenas a las actividades propias del Ente Recurrido, por lo que, no contaba con lo peticionado; en otras palabras, hizo alusión a que era incompetente para conocer de lo peticionado.</w:t>
      </w:r>
    </w:p>
    <w:p w14:paraId="2BC86F5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3633E48" w14:textId="77777777" w:rsidR="00044B72" w:rsidRPr="0074256B" w:rsidRDefault="00BE195E">
      <w:pPr>
        <w:tabs>
          <w:tab w:val="left" w:pos="4962"/>
        </w:tabs>
        <w:spacing w:line="360" w:lineRule="auto"/>
        <w:jc w:val="both"/>
        <w:rPr>
          <w:rFonts w:ascii="Palatino Linotype" w:eastAsia="Palatino Linotype" w:hAnsi="Palatino Linotype" w:cs="Palatino Linotype"/>
          <w:b/>
          <w:color w:val="000000"/>
          <w:sz w:val="22"/>
          <w:szCs w:val="22"/>
        </w:rPr>
      </w:pPr>
      <w:r w:rsidRPr="0074256B">
        <w:rPr>
          <w:rFonts w:ascii="Palatino Linotype" w:eastAsia="Palatino Linotype" w:hAnsi="Palatino Linotype" w:cs="Palatino Linotype"/>
          <w:sz w:val="22"/>
          <w:szCs w:val="22"/>
        </w:rPr>
        <w:t>Sobre el tema,</w:t>
      </w:r>
      <w:r w:rsidRPr="0074256B">
        <w:rPr>
          <w:rFonts w:ascii="Palatino Linotype" w:eastAsia="Palatino Linotype" w:hAnsi="Palatino Linotype" w:cs="Palatino Linotype"/>
          <w:color w:val="000000"/>
          <w:sz w:val="22"/>
          <w:szCs w:val="22"/>
        </w:rPr>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Pr="0074256B">
        <w:rPr>
          <w:rFonts w:ascii="Palatino Linotype" w:eastAsia="Palatino Linotype" w:hAnsi="Palatino Linotype" w:cs="Palatino Linotype"/>
          <w:b/>
          <w:color w:val="000000"/>
          <w:sz w:val="22"/>
          <w:szCs w:val="22"/>
        </w:rPr>
        <w:t>cuando la misma no sea competencia del sujeto obligado ante el cual se formule la solicitud de acceso.</w:t>
      </w:r>
    </w:p>
    <w:p w14:paraId="5159316A" w14:textId="77777777" w:rsidR="00044B72" w:rsidRPr="0074256B" w:rsidRDefault="00044B72">
      <w:pPr>
        <w:spacing w:line="360" w:lineRule="auto"/>
        <w:jc w:val="both"/>
        <w:rPr>
          <w:rFonts w:ascii="Palatino Linotype" w:eastAsia="Palatino Linotype" w:hAnsi="Palatino Linotype" w:cs="Palatino Linotype"/>
          <w:b/>
          <w:color w:val="000000"/>
          <w:sz w:val="22"/>
          <w:szCs w:val="22"/>
        </w:rPr>
      </w:pPr>
    </w:p>
    <w:p w14:paraId="65C98081"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Asimismo, que los Comités de Transparencia tienen entre sus atribuciones confirmar, modificar o revocar la </w:t>
      </w:r>
      <w:r w:rsidRPr="0074256B">
        <w:rPr>
          <w:rFonts w:ascii="Palatino Linotype" w:eastAsia="Palatino Linotype" w:hAnsi="Palatino Linotype" w:cs="Palatino Linotype"/>
          <w:b/>
          <w:color w:val="000000"/>
          <w:sz w:val="22"/>
          <w:szCs w:val="22"/>
        </w:rPr>
        <w:t>declaración de incompetencia</w:t>
      </w:r>
      <w:r w:rsidRPr="0074256B">
        <w:rPr>
          <w:rFonts w:ascii="Palatino Linotype" w:eastAsia="Palatino Linotype" w:hAnsi="Palatino Linotype" w:cs="Palatino Linotype"/>
          <w:color w:val="000000"/>
          <w:sz w:val="22"/>
          <w:szCs w:val="22"/>
        </w:rPr>
        <w:t xml:space="preserve"> que realicen los titulares de las unidades administrativas.</w:t>
      </w:r>
    </w:p>
    <w:p w14:paraId="7E53BC43"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6D6A49A7"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En esa tesitura, cuando las Unidades de Transparencia determinen </w:t>
      </w:r>
      <w:r w:rsidRPr="0074256B">
        <w:rPr>
          <w:rFonts w:ascii="Palatino Linotype" w:eastAsia="Palatino Linotype" w:hAnsi="Palatino Linotype" w:cs="Palatino Linotype"/>
          <w:b/>
          <w:color w:val="000000"/>
          <w:sz w:val="22"/>
          <w:szCs w:val="22"/>
        </w:rPr>
        <w:t>la notoria incompetencia</w:t>
      </w:r>
      <w:r w:rsidRPr="0074256B">
        <w:rPr>
          <w:rFonts w:ascii="Palatino Linotype" w:eastAsia="Palatino Linotype" w:hAnsi="Palatino Linotype" w:cs="Palatino Linotype"/>
          <w:color w:val="000000"/>
          <w:sz w:val="22"/>
          <w:szCs w:val="22"/>
        </w:rPr>
        <w:t xml:space="preserve"> por parte de los sujetos obligados deberán comunicar al solicitante la misma dentro de los tres días posteriores a la recepción de la solicitud, situación que no fue observada.</w:t>
      </w:r>
    </w:p>
    <w:p w14:paraId="21987A7D"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719FD9C2"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lastRenderedPageBreak/>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1C71EB34"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5958E9F4" w14:textId="77777777" w:rsidR="00044B72" w:rsidRPr="0074256B" w:rsidRDefault="00BE195E">
      <w:pPr>
        <w:numPr>
          <w:ilvl w:val="0"/>
          <w:numId w:val="6"/>
        </w:num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b/>
          <w:color w:val="000000"/>
          <w:sz w:val="22"/>
          <w:szCs w:val="22"/>
        </w:rPr>
        <w:t xml:space="preserve">Competencia: </w:t>
      </w:r>
      <w:r w:rsidRPr="0074256B">
        <w:rPr>
          <w:rFonts w:ascii="Palatino Linotype" w:eastAsia="Palatino Linotype" w:hAnsi="Palatino Linotype" w:cs="Palatino Linotype"/>
          <w:color w:val="000000"/>
          <w:sz w:val="22"/>
          <w:szCs w:val="22"/>
        </w:rPr>
        <w:t>La capacidad de una autoridad para conocer sobre una materia o asunto.</w:t>
      </w:r>
    </w:p>
    <w:p w14:paraId="43141B18" w14:textId="77777777" w:rsidR="00044B72" w:rsidRPr="0074256B" w:rsidRDefault="00BE195E">
      <w:pPr>
        <w:numPr>
          <w:ilvl w:val="0"/>
          <w:numId w:val="6"/>
        </w:num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b/>
          <w:color w:val="000000"/>
          <w:sz w:val="22"/>
          <w:szCs w:val="22"/>
        </w:rPr>
        <w:t>Incompetencia:</w:t>
      </w:r>
      <w:r w:rsidRPr="0074256B">
        <w:rPr>
          <w:rFonts w:ascii="Palatino Linotype" w:eastAsia="Palatino Linotype" w:hAnsi="Palatino Linotype" w:cs="Palatino Linotype"/>
          <w:color w:val="000000"/>
          <w:sz w:val="22"/>
          <w:szCs w:val="22"/>
        </w:rPr>
        <w:t xml:space="preserve"> Falta de Competencia.</w:t>
      </w:r>
    </w:p>
    <w:p w14:paraId="75603F4F"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0869A081"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Por lo que, </w:t>
      </w:r>
      <w:r w:rsidRPr="0074256B">
        <w:rPr>
          <w:rFonts w:ascii="Palatino Linotype" w:eastAsia="Palatino Linotype" w:hAnsi="Palatino Linotype" w:cs="Palatino Linotype"/>
          <w:b/>
          <w:color w:val="000000"/>
          <w:sz w:val="22"/>
          <w:szCs w:val="22"/>
        </w:rPr>
        <w:t>la incompetencia</w:t>
      </w:r>
      <w:r w:rsidRPr="0074256B">
        <w:rPr>
          <w:rFonts w:ascii="Palatino Linotype" w:eastAsia="Palatino Linotype" w:hAnsi="Palatino Linotype" w:cs="Palatino Linotype"/>
          <w:color w:val="000000"/>
          <w:sz w:val="22"/>
          <w:szCs w:val="22"/>
        </w:rPr>
        <w:t>, radica en la incapacidad de una autoridad para conocer de un tema o asunto; en el mismo sentido, conviene traer al presente estudio la tesis aislada, con número de registro: 186917, publicada en el Semanario Judicial de la Federación y su Gaceta, Novena Época, Tomo XV, Mayo de 2002, Pág. 1243, cuyo texto y rubro es el siguiente:</w:t>
      </w:r>
    </w:p>
    <w:p w14:paraId="573F306E"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2E31D550" w14:textId="77777777" w:rsidR="00044B72" w:rsidRPr="0074256B" w:rsidRDefault="00BE195E">
      <w:pPr>
        <w:spacing w:line="360" w:lineRule="auto"/>
        <w:ind w:left="567" w:right="567"/>
        <w:jc w:val="both"/>
        <w:rPr>
          <w:rFonts w:ascii="Palatino Linotype" w:eastAsia="Palatino Linotype" w:hAnsi="Palatino Linotype" w:cs="Palatino Linotype"/>
          <w:i/>
          <w:color w:val="000000"/>
        </w:rPr>
      </w:pPr>
      <w:r w:rsidRPr="0074256B">
        <w:rPr>
          <w:rFonts w:ascii="Palatino Linotype" w:eastAsia="Palatino Linotype" w:hAnsi="Palatino Linotype" w:cs="Palatino Linotype"/>
          <w:b/>
          <w:i/>
          <w:color w:val="000000"/>
        </w:rPr>
        <w:t xml:space="preserve">“LEGITIMACIÓN DE FUNCIONARIOS PÚBLICOS. LOS TRIBUNALES DE AMPARO, POR ESTAR VINCULADOS CON EL CONCEPTO DE COMPETENCIA A QUE SE REFIERE EL ARTÍCULO 16 CONSTITUCIONAL, NO PUEDEN CONOCER DE AQUÉLLA. </w:t>
      </w:r>
      <w:r w:rsidRPr="0074256B">
        <w:rPr>
          <w:rFonts w:ascii="Palatino Linotype" w:eastAsia="Palatino Linotype" w:hAnsi="Palatino Linotype" w:cs="Palatino Linotype"/>
          <w:i/>
          <w:color w:val="000000"/>
        </w:rPr>
        <w:t>El artículo </w:t>
      </w:r>
      <w:hyperlink r:id="rId16">
        <w:r w:rsidRPr="0074256B">
          <w:rPr>
            <w:rFonts w:ascii="Palatino Linotype" w:eastAsia="Palatino Linotype" w:hAnsi="Palatino Linotype" w:cs="Palatino Linotype"/>
            <w:i/>
            <w:color w:val="0563C1"/>
            <w:u w:val="single"/>
          </w:rPr>
          <w:t>16 constitucional</w:t>
        </w:r>
      </w:hyperlink>
      <w:r w:rsidRPr="0074256B">
        <w:rPr>
          <w:rFonts w:ascii="Palatino Linotype" w:eastAsia="Palatino Linotype" w:hAnsi="Palatino Linotype" w:cs="Palatino Linotype"/>
          <w:i/>
          <w:color w:val="000000"/>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48D12060" w14:textId="77777777" w:rsidR="00044B72" w:rsidRPr="0074256B" w:rsidRDefault="00044B72">
      <w:pPr>
        <w:spacing w:line="360" w:lineRule="auto"/>
        <w:jc w:val="both"/>
        <w:rPr>
          <w:rFonts w:ascii="Palatino Linotype" w:eastAsia="Palatino Linotype" w:hAnsi="Palatino Linotype" w:cs="Palatino Linotype"/>
          <w:color w:val="000000"/>
          <w:sz w:val="22"/>
          <w:szCs w:val="22"/>
        </w:rPr>
      </w:pPr>
    </w:p>
    <w:p w14:paraId="19D3D333"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color w:val="000000"/>
          <w:sz w:val="22"/>
          <w:szCs w:val="22"/>
        </w:rPr>
        <w:lastRenderedPageBreak/>
        <w:t>A mayor abundamiento, resulta necesario traer a colación, el Criterio de interpretación, con número de registro SO/013/2017, de la Segunda Época, emitido por el Instituto Nacional de Transparencia, Acceso a la Información y Protección de Datos Personales, el cual precisa que</w:t>
      </w:r>
      <w:r w:rsidRPr="0074256B">
        <w:rPr>
          <w:rFonts w:ascii="Palatino Linotype" w:eastAsia="Palatino Linotype" w:hAnsi="Palatino Linotype" w:cs="Palatino Linotype"/>
          <w:sz w:val="22"/>
          <w:szCs w:val="22"/>
        </w:rPr>
        <w:t xml:space="preserve"> la </w:t>
      </w:r>
      <w:r w:rsidRPr="0074256B">
        <w:rPr>
          <w:rFonts w:ascii="Palatino Linotype" w:eastAsia="Palatino Linotype" w:hAnsi="Palatino Linotype" w:cs="Palatino Linotype"/>
          <w:b/>
          <w:sz w:val="22"/>
          <w:szCs w:val="22"/>
        </w:rPr>
        <w:t xml:space="preserve">incompetencia </w:t>
      </w:r>
      <w:r w:rsidRPr="0074256B">
        <w:rPr>
          <w:rFonts w:ascii="Palatino Linotype" w:eastAsia="Palatino Linotype" w:hAnsi="Palatino Linotype" w:cs="Palatino Linotype"/>
          <w:sz w:val="22"/>
          <w:szCs w:val="22"/>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14:paraId="6E5A1A93"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1BA6B72"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37B8B993"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color w:val="000000"/>
          <w:sz w:val="22"/>
          <w:szCs w:val="22"/>
        </w:rPr>
        <w:t xml:space="preserve">Por tanto, a continuación, se analiza si en la especie, el Ente Recurrido cuenta con atribuciones para conocer sobre la información requerida; para lo cual, es necesario traer a colación; para lo cual, es necesario traer a colación el artículo 33 del </w:t>
      </w:r>
      <w:r w:rsidRPr="0074256B">
        <w:rPr>
          <w:rFonts w:ascii="Palatino Linotype" w:eastAsia="Palatino Linotype" w:hAnsi="Palatino Linotype" w:cs="Palatino Linotype"/>
          <w:sz w:val="22"/>
          <w:szCs w:val="22"/>
        </w:rPr>
        <w:t xml:space="preserve">Reglamento de las Condiciones Generales de Trabajo de los Trabajadores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que establece que los trabajadores del Sujeto Obligado tendrán derecho a solicitar su afiliación al Sindicato Único de Trabajadores de los Poderes, Municipios e Instituciones Descentralizadas del Estado de México.</w:t>
      </w:r>
    </w:p>
    <w:p w14:paraId="44B408FB"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9C95116"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En ese contexto, el artículo 1° del Estatuto Interno del Gremio referido en el párrafo anterior, establece que el Sindicado está formado por los trabajadores, entre otros, de empresas de participación estatal del Estado de México.</w:t>
      </w:r>
    </w:p>
    <w:p w14:paraId="4B3892E8"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468A6EC"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En ese orden de ideas, el artículo 7° de los Estatutos mencionados precisa que para ser miembro del Sindicato, es necesario ser trabajador al servicio, entre otras, de empresas de participación estatal; no estar afiliado a otro gremio; no haber sido expulsado de una organización similar; tener mínimo quince años; </w:t>
      </w:r>
      <w:r w:rsidRPr="0074256B">
        <w:rPr>
          <w:rFonts w:ascii="Palatino Linotype" w:eastAsia="Palatino Linotype" w:hAnsi="Palatino Linotype" w:cs="Palatino Linotype"/>
          <w:b/>
          <w:sz w:val="22"/>
          <w:szCs w:val="22"/>
        </w:rPr>
        <w:t xml:space="preserve">presentar la solicitud al Comité Ejecutivo </w:t>
      </w:r>
      <w:r w:rsidRPr="0074256B">
        <w:rPr>
          <w:rFonts w:ascii="Palatino Linotype" w:eastAsia="Palatino Linotype" w:hAnsi="Palatino Linotype" w:cs="Palatino Linotype"/>
          <w:b/>
          <w:sz w:val="22"/>
          <w:szCs w:val="22"/>
        </w:rPr>
        <w:lastRenderedPageBreak/>
        <w:t xml:space="preserve">Estatal o Seccional; </w:t>
      </w:r>
      <w:r w:rsidRPr="0074256B">
        <w:rPr>
          <w:rFonts w:ascii="Palatino Linotype" w:eastAsia="Palatino Linotype" w:hAnsi="Palatino Linotype" w:cs="Palatino Linotype"/>
          <w:sz w:val="22"/>
          <w:szCs w:val="22"/>
        </w:rPr>
        <w:t xml:space="preserve">no haber sido condenado a </w:t>
      </w:r>
      <w:proofErr w:type="spellStart"/>
      <w:r w:rsidRPr="0074256B">
        <w:rPr>
          <w:rFonts w:ascii="Palatino Linotype" w:eastAsia="Palatino Linotype" w:hAnsi="Palatino Linotype" w:cs="Palatino Linotype"/>
          <w:sz w:val="22"/>
          <w:szCs w:val="22"/>
        </w:rPr>
        <w:t>preisión</w:t>
      </w:r>
      <w:proofErr w:type="spellEnd"/>
      <w:r w:rsidRPr="0074256B">
        <w:rPr>
          <w:rFonts w:ascii="Palatino Linotype" w:eastAsia="Palatino Linotype" w:hAnsi="Palatino Linotype" w:cs="Palatino Linotype"/>
          <w:sz w:val="22"/>
          <w:szCs w:val="22"/>
        </w:rPr>
        <w:t>, y haber aprobado la entrevista realizada.</w:t>
      </w:r>
    </w:p>
    <w:p w14:paraId="4DD8810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05D9D1F8"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Además, se localizó en la página oficial del Sindicato Único de Trabajadores de los Poderes, Municipios e Instituciones Descentralizadas del Estado de México, que la afiliación al gremio se realiza ante la Secretaría de Control Estadístico, en la cual se deberá presentar la solicitud, con fotografía; acta de nacimiento; alta del ISSEMYM, identificación oficial, FUMP u homólogo y copia del talón de pago de la quincena reciente.</w:t>
      </w:r>
    </w:p>
    <w:p w14:paraId="1058B8F7"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6BC931A" w14:textId="382F325F"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Conforme a lo anterior, se logra vislumbrar que la </w:t>
      </w:r>
      <w:r w:rsidR="00565E32" w:rsidRPr="0074256B">
        <w:rPr>
          <w:rFonts w:ascii="Palatino Linotype" w:eastAsia="Palatino Linotype" w:hAnsi="Palatino Linotype" w:cs="Palatino Linotype"/>
          <w:sz w:val="22"/>
          <w:szCs w:val="22"/>
        </w:rPr>
        <w:t>afiliación</w:t>
      </w:r>
      <w:r w:rsidRPr="0074256B">
        <w:rPr>
          <w:rFonts w:ascii="Palatino Linotype" w:eastAsia="Palatino Linotype" w:hAnsi="Palatino Linotype" w:cs="Palatino Linotype"/>
          <w:sz w:val="22"/>
          <w:szCs w:val="22"/>
        </w:rPr>
        <w:t xml:space="preserve"> sindical, la realiza el Gremio solicitado, por lo que, este es el competente para conocer del mismo, pues se realiza en sus oficina, cumpliendo una serie de requisitos; por lo que, se logra vislumbrar que el Sujeto Obligado carece de atribuciones para conocer del proceso referido, pues no tiene injerencia en el trámite, pues es a petición de parte y se realiza directamente en las oficinas de la asociación sindical.</w:t>
      </w:r>
    </w:p>
    <w:p w14:paraId="7B642F33"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4D73A0CD"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De esta manera se logra colegir, que el Sujeto Obligado es notoriamente incompetente para conocer respecto del procedimiento para acceder al Sindicato y por lo tanto, atendió de manera correcta la solicitud y se tiene por colmado el presente requerimiento.</w:t>
      </w:r>
    </w:p>
    <w:p w14:paraId="67ECBA4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7FB22B06"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Funciones del Gerente de Operación.</w:t>
      </w:r>
    </w:p>
    <w:p w14:paraId="71297618" w14:textId="77777777" w:rsidR="00044B72" w:rsidRPr="0074256B" w:rsidRDefault="00044B72">
      <w:pPr>
        <w:spacing w:line="360" w:lineRule="auto"/>
        <w:jc w:val="both"/>
        <w:rPr>
          <w:rFonts w:ascii="Palatino Linotype" w:eastAsia="Palatino Linotype" w:hAnsi="Palatino Linotype" w:cs="Palatino Linotype"/>
          <w:b/>
          <w:sz w:val="22"/>
          <w:szCs w:val="22"/>
        </w:rPr>
      </w:pPr>
    </w:p>
    <w:p w14:paraId="5EA46CBB"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Sobre este punto, el Sujeto Obligado indicó, que las funciones del área de operación se encontraban establecidas en el Reglamento Interior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las cuales enlistó en su escrito de respuesta, las cuáles son las siguientes:</w:t>
      </w:r>
    </w:p>
    <w:p w14:paraId="64EC1F1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170C6E9"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lastRenderedPageBreak/>
        <w:t xml:space="preserve">Elaborar y someter a la consideración de la persona titular de la Coordinación Ejecutiva, políticas para capacitar al personal responsable de la operación de los programas sustantivos de </w:t>
      </w:r>
      <w:proofErr w:type="spellStart"/>
      <w:r w:rsidRPr="0074256B">
        <w:rPr>
          <w:rFonts w:ascii="Palatino Linotype" w:eastAsia="Palatino Linotype" w:hAnsi="Palatino Linotype" w:cs="Palatino Linotype"/>
          <w:color w:val="000000"/>
          <w:sz w:val="22"/>
          <w:szCs w:val="22"/>
        </w:rPr>
        <w:t>Reciclagua</w:t>
      </w:r>
      <w:proofErr w:type="spellEnd"/>
      <w:r w:rsidRPr="0074256B">
        <w:rPr>
          <w:rFonts w:ascii="Palatino Linotype" w:eastAsia="Palatino Linotype" w:hAnsi="Palatino Linotype" w:cs="Palatino Linotype"/>
          <w:color w:val="000000"/>
          <w:sz w:val="22"/>
          <w:szCs w:val="22"/>
        </w:rPr>
        <w:t xml:space="preserve">. </w:t>
      </w:r>
    </w:p>
    <w:p w14:paraId="6E8BBC85"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Integrar la estadística relacionada con la operación de </w:t>
      </w:r>
      <w:proofErr w:type="spellStart"/>
      <w:r w:rsidRPr="0074256B">
        <w:rPr>
          <w:rFonts w:ascii="Palatino Linotype" w:eastAsia="Palatino Linotype" w:hAnsi="Palatino Linotype" w:cs="Palatino Linotype"/>
          <w:color w:val="000000"/>
          <w:sz w:val="22"/>
          <w:szCs w:val="22"/>
        </w:rPr>
        <w:t>Reciclagua</w:t>
      </w:r>
      <w:proofErr w:type="spellEnd"/>
      <w:r w:rsidRPr="0074256B">
        <w:rPr>
          <w:rFonts w:ascii="Palatino Linotype" w:eastAsia="Palatino Linotype" w:hAnsi="Palatino Linotype" w:cs="Palatino Linotype"/>
          <w:color w:val="000000"/>
          <w:sz w:val="22"/>
          <w:szCs w:val="22"/>
        </w:rPr>
        <w:t xml:space="preserve">. </w:t>
      </w:r>
    </w:p>
    <w:p w14:paraId="01CC3F65"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Participar en la administración de los recursos financieros asignados a los programas a su cargo. </w:t>
      </w:r>
    </w:p>
    <w:p w14:paraId="13A8A996"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Realizar visitas y en su caso reportes de monitoreo a las empresas usuarias para observar la situación de las aguas residuales. </w:t>
      </w:r>
    </w:p>
    <w:p w14:paraId="487E9332"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Evaluar las condiciones de operación de </w:t>
      </w:r>
      <w:proofErr w:type="spellStart"/>
      <w:r w:rsidRPr="0074256B">
        <w:rPr>
          <w:rFonts w:ascii="Palatino Linotype" w:eastAsia="Palatino Linotype" w:hAnsi="Palatino Linotype" w:cs="Palatino Linotype"/>
          <w:color w:val="000000"/>
          <w:sz w:val="22"/>
          <w:szCs w:val="22"/>
        </w:rPr>
        <w:t>Reciclagua</w:t>
      </w:r>
      <w:proofErr w:type="spellEnd"/>
      <w:r w:rsidRPr="0074256B">
        <w:rPr>
          <w:rFonts w:ascii="Palatino Linotype" w:eastAsia="Palatino Linotype" w:hAnsi="Palatino Linotype" w:cs="Palatino Linotype"/>
          <w:color w:val="000000"/>
          <w:sz w:val="22"/>
          <w:szCs w:val="22"/>
        </w:rPr>
        <w:t xml:space="preserve">. </w:t>
      </w:r>
    </w:p>
    <w:p w14:paraId="3AE1BC62"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Vigilar el cumplimiento de la normatividad en materia de descarga de aguas residuales industriales. </w:t>
      </w:r>
    </w:p>
    <w:p w14:paraId="0104BF91" w14:textId="77777777" w:rsidR="00044B72" w:rsidRPr="0074256B" w:rsidRDefault="00044B72">
      <w:pPr>
        <w:spacing w:line="360" w:lineRule="auto"/>
        <w:jc w:val="both"/>
        <w:rPr>
          <w:rFonts w:ascii="Palatino Linotype" w:eastAsia="Palatino Linotype" w:hAnsi="Palatino Linotype" w:cs="Palatino Linotype"/>
        </w:rPr>
      </w:pPr>
    </w:p>
    <w:p w14:paraId="2E35C77D" w14:textId="77777777" w:rsidR="00044B72" w:rsidRPr="0074256B" w:rsidRDefault="00044B72">
      <w:pPr>
        <w:spacing w:line="360" w:lineRule="auto"/>
        <w:jc w:val="both"/>
        <w:rPr>
          <w:rFonts w:ascii="Palatino Linotype" w:eastAsia="Palatino Linotype" w:hAnsi="Palatino Linotype" w:cs="Palatino Linotype"/>
        </w:rPr>
      </w:pPr>
    </w:p>
    <w:p w14:paraId="6032C786"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Prestar asistencia técnica en la formulación de dictámenes sobre sistemas de tratamiento de aguas residuales industriales. </w:t>
      </w:r>
    </w:p>
    <w:p w14:paraId="171D3F1B"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Promover el mantenimiento preventivo y correctivo de los equipos técnicos con los que opera </w:t>
      </w:r>
      <w:proofErr w:type="spellStart"/>
      <w:r w:rsidRPr="0074256B">
        <w:rPr>
          <w:rFonts w:ascii="Palatino Linotype" w:eastAsia="Palatino Linotype" w:hAnsi="Palatino Linotype" w:cs="Palatino Linotype"/>
          <w:color w:val="000000"/>
          <w:sz w:val="22"/>
          <w:szCs w:val="22"/>
        </w:rPr>
        <w:t>Reciclagua</w:t>
      </w:r>
      <w:proofErr w:type="spellEnd"/>
      <w:r w:rsidRPr="0074256B">
        <w:rPr>
          <w:rFonts w:ascii="Palatino Linotype" w:eastAsia="Palatino Linotype" w:hAnsi="Palatino Linotype" w:cs="Palatino Linotype"/>
          <w:color w:val="000000"/>
          <w:sz w:val="22"/>
          <w:szCs w:val="22"/>
        </w:rPr>
        <w:t xml:space="preserve">. </w:t>
      </w:r>
    </w:p>
    <w:p w14:paraId="580A9B51"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 xml:space="preserve">Coordinar las acciones para el tratamiento de aguas residuales industriales. </w:t>
      </w:r>
    </w:p>
    <w:p w14:paraId="29F54838" w14:textId="77777777" w:rsidR="00044B72" w:rsidRPr="0074256B" w:rsidRDefault="00BE195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Las demás que le confieran otras disposiciones jurídicas y aquellas que le encomiende la persona titular de la Coordinación Ejecutiva.</w:t>
      </w:r>
    </w:p>
    <w:p w14:paraId="41E0655C"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89D4C2B"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Lo anterior toma sustento pues den análisis de la normatividad previamente referida se logró colegir que se trata de las atribuciones con las que cuenta el área solicitada; por lo que, se logra vislumbrar que desde respuesta proporcionó la información que daba cuenta de lo solicitado, al citar las funciones establecidas en el Reglamento Interior de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con lo cual se da por atendido el requerimiento de información, al cumplir con lo establecido en el artículo 12 y 160 de la Ley de la materia.</w:t>
      </w:r>
    </w:p>
    <w:p w14:paraId="257FEDFB"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7D9804A"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Detalle del pago de la Participación de los Trabajadores en las Utilidades (PTU).</w:t>
      </w:r>
    </w:p>
    <w:p w14:paraId="2E1B6303"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b/>
          <w:sz w:val="22"/>
          <w:szCs w:val="22"/>
        </w:rPr>
      </w:pPr>
    </w:p>
    <w:p w14:paraId="6BB2328B"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Finalmente, respecto de este punto el Sujeto Obligado indicó que no contaba con información al respecto en los archivos del Ente Recurrido, sin embargo, no se tiene la certeza de que se hubiera turnado la solicitud a todas las áreas competentes, lo cual toma relevancia pues la Gerencia de Tesorería, en específico el Departamento de Recursos Humanos, son las áreas que pudieran conocer si durante los años solicitados se entregaron la Participación de los Trabajadores en las Utilidades.</w:t>
      </w:r>
    </w:p>
    <w:p w14:paraId="2E49F123"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65B4A241"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Por lo que se considera que, </w:t>
      </w:r>
      <w:r w:rsidRPr="0074256B">
        <w:rPr>
          <w:rFonts w:ascii="Palatino Linotype" w:eastAsia="Palatino Linotype" w:hAnsi="Palatino Linotype" w:cs="Palatino Linotype"/>
          <w:color w:val="000000"/>
          <w:sz w:val="22"/>
          <w:szCs w:val="22"/>
        </w:rPr>
        <w:t xml:space="preserve">deberá </w:t>
      </w:r>
      <w:r w:rsidRPr="0074256B">
        <w:rPr>
          <w:rFonts w:ascii="Palatino Linotype" w:eastAsia="Palatino Linotype" w:hAnsi="Palatino Linotype" w:cs="Palatino Linotype"/>
          <w:sz w:val="22"/>
          <w:szCs w:val="22"/>
        </w:rPr>
        <w:t xml:space="preserve">realizar una búsqueda exhaustiva y razonable en el área mencionada, a efecto de que entregue los documentos que den cuenta del monto del reparto de utilidades entregado a los trabajadores del primero de enero de dos mil diecinueve al diecinueve de noviembre de dos mil veinticuatro. </w:t>
      </w:r>
    </w:p>
    <w:p w14:paraId="5DC18FF2"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65BC2C2D"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Ahora bien, este Instituto revisó los Estados de Situación Financiera de los Ejercicios Fiscales dos mil diecinueve, dos mil veinte, dos mil veintiuno, dos mil veintidós, dos mil veintitrés y al tercer trimestre del dos mil veinticuatro y logró vislumbrar que no tuvo ganancias la empresa de participación estatal, ni se localizó información que diera cuenta del pago de Participaciones de los Servidores Públicos en los periodos requeridos, por lo que, en el caso de que no hubiera generado dicha información, al no existir ganancias para el pago de utilidades, deberá hacerlo del conocimiento de la parte Recurrente, de manera clara y precisa, en términos del artículo 19, párrafo segundo de la Ley de la materia.</w:t>
      </w:r>
    </w:p>
    <w:p w14:paraId="7EF79E73"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7C869563"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No pasa desapercibido para este Instituto que los documentos que den cuenta de lo solicitado, pudieran contener datos o información clasificada; al respecto, conforme al artículo 3°, fracción XLV, relacionado con el 137, ambos de la Ley de Transparencia y Acceso a la </w:t>
      </w:r>
      <w:r w:rsidRPr="0074256B">
        <w:rPr>
          <w:rFonts w:ascii="Palatino Linotype" w:eastAsia="Palatino Linotype" w:hAnsi="Palatino Linotype" w:cs="Palatino Linotype"/>
          <w:sz w:val="22"/>
          <w:szCs w:val="22"/>
        </w:rPr>
        <w:lastRenderedPageBreak/>
        <w:t xml:space="preserve">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521E01A8"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64326C43"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D702532"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524FEDB8"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Así, se concluye que el agravio del Particular es </w:t>
      </w:r>
      <w:r w:rsidRPr="0074256B">
        <w:rPr>
          <w:rFonts w:ascii="Palatino Linotype" w:eastAsia="Palatino Linotype" w:hAnsi="Palatino Linotype" w:cs="Palatino Linotype"/>
          <w:b/>
          <w:sz w:val="22"/>
          <w:szCs w:val="22"/>
        </w:rPr>
        <w:t>PARCIALMENTE FUNDADO</w:t>
      </w:r>
      <w:r w:rsidRPr="0074256B">
        <w:rPr>
          <w:rFonts w:ascii="Palatino Linotype" w:eastAsia="Palatino Linotype" w:hAnsi="Palatino Linotype" w:cs="Palatino Linotype"/>
          <w:sz w:val="22"/>
          <w:szCs w:val="22"/>
        </w:rPr>
        <w:t>, pues si bien el Sujeto Obligado proporcionó parte de la información requerida, lo cierto es que fue incompleta, por lo que deberá entregar la información faltante.</w:t>
      </w:r>
    </w:p>
    <w:p w14:paraId="5F5F7DBD" w14:textId="77777777" w:rsidR="00044B72" w:rsidRPr="0074256B" w:rsidRDefault="00044B72">
      <w:pPr>
        <w:spacing w:line="360" w:lineRule="auto"/>
        <w:rPr>
          <w:rFonts w:ascii="Palatino Linotype" w:eastAsia="Palatino Linotype" w:hAnsi="Palatino Linotype" w:cs="Palatino Linotype"/>
          <w:b/>
          <w:sz w:val="22"/>
          <w:szCs w:val="22"/>
        </w:rPr>
      </w:pPr>
    </w:p>
    <w:p w14:paraId="6D67A9F4" w14:textId="77777777" w:rsidR="00044B72" w:rsidRPr="0074256B" w:rsidRDefault="00BE195E">
      <w:pPr>
        <w:pStyle w:val="Ttulo2"/>
      </w:pPr>
      <w:bookmarkStart w:id="13" w:name="_heading=h.lnxbz9" w:colFirst="0" w:colLast="0"/>
      <w:bookmarkEnd w:id="13"/>
      <w:r w:rsidRPr="0074256B">
        <w:t>SEXTO. Decisión</w:t>
      </w:r>
    </w:p>
    <w:p w14:paraId="3CEFDDDE"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 xml:space="preserve"> </w:t>
      </w:r>
    </w:p>
    <w:p w14:paraId="591F5A99"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74256B">
        <w:rPr>
          <w:rFonts w:ascii="Palatino Linotype" w:eastAsia="Palatino Linotype" w:hAnsi="Palatino Linotype" w:cs="Palatino Linotype"/>
          <w:b/>
          <w:sz w:val="22"/>
          <w:szCs w:val="22"/>
        </w:rPr>
        <w:t>MODIFICAR</w:t>
      </w:r>
      <w:r w:rsidRPr="0074256B">
        <w:rPr>
          <w:rFonts w:ascii="Palatino Linotype" w:eastAsia="Palatino Linotype" w:hAnsi="Palatino Linotype" w:cs="Palatino Linotype"/>
          <w:sz w:val="22"/>
          <w:szCs w:val="22"/>
        </w:rPr>
        <w:t xml:space="preserve"> la respuesta otorgada a la solicitud de información, a efecto de que previa búsqueda exhaustiva y razonable en los archivos del Sujeto Obligado, entregue, la información solicitada. </w:t>
      </w:r>
    </w:p>
    <w:p w14:paraId="22E38E54" w14:textId="77777777" w:rsidR="00044B72" w:rsidRPr="0074256B" w:rsidRDefault="00044B72">
      <w:pPr>
        <w:spacing w:line="360" w:lineRule="auto"/>
        <w:jc w:val="both"/>
        <w:rPr>
          <w:rFonts w:ascii="Palatino Linotype" w:eastAsia="Palatino Linotype" w:hAnsi="Palatino Linotype" w:cs="Palatino Linotype"/>
          <w:b/>
          <w:sz w:val="22"/>
          <w:szCs w:val="22"/>
        </w:rPr>
      </w:pPr>
    </w:p>
    <w:p w14:paraId="0ED7F1D4"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Términos de la Resolución para conocimiento del Particular</w:t>
      </w:r>
    </w:p>
    <w:p w14:paraId="0D65062B" w14:textId="77777777" w:rsidR="00044B72" w:rsidRPr="0074256B" w:rsidRDefault="00BE195E">
      <w:pPr>
        <w:spacing w:line="360" w:lineRule="auto"/>
        <w:jc w:val="both"/>
        <w:rPr>
          <w:rFonts w:ascii="Palatino Linotype" w:eastAsia="Palatino Linotype" w:hAnsi="Palatino Linotype" w:cs="Palatino Linotype"/>
          <w:b/>
          <w:sz w:val="22"/>
          <w:szCs w:val="22"/>
        </w:rPr>
      </w:pPr>
      <w:r w:rsidRPr="0074256B">
        <w:rPr>
          <w:rFonts w:ascii="Palatino Linotype" w:eastAsia="Palatino Linotype" w:hAnsi="Palatino Linotype" w:cs="Palatino Linotype"/>
          <w:b/>
          <w:sz w:val="22"/>
          <w:szCs w:val="22"/>
        </w:rPr>
        <w:t xml:space="preserve"> </w:t>
      </w:r>
    </w:p>
    <w:p w14:paraId="77AA6347" w14:textId="77777777" w:rsidR="00044B72" w:rsidRPr="0074256B" w:rsidRDefault="00BE195E">
      <w:pPr>
        <w:widowControl w:val="0"/>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Se le hace del conocimiento al Particular, que, en el presente caso, se le concede parcialmente la razón, toda vez que, el Sujeto Obligado omitió la entrega de la información solicitada de </w:t>
      </w:r>
      <w:r w:rsidRPr="0074256B">
        <w:rPr>
          <w:rFonts w:ascii="Palatino Linotype" w:eastAsia="Palatino Linotype" w:hAnsi="Palatino Linotype" w:cs="Palatino Linotype"/>
          <w:sz w:val="22"/>
          <w:szCs w:val="22"/>
        </w:rPr>
        <w:lastRenderedPageBreak/>
        <w:t xml:space="preserve">manera completa, sumado a que no se pronunciaron las áreas competentes, por lo que deberá proporcionar la información solicitada. </w:t>
      </w:r>
    </w:p>
    <w:p w14:paraId="5EAF9BD1" w14:textId="77777777" w:rsidR="00044B72" w:rsidRPr="0074256B" w:rsidRDefault="00044B72">
      <w:pPr>
        <w:widowControl w:val="0"/>
        <w:spacing w:line="360" w:lineRule="auto"/>
        <w:jc w:val="both"/>
        <w:rPr>
          <w:rFonts w:ascii="Palatino Linotype" w:eastAsia="Palatino Linotype" w:hAnsi="Palatino Linotype" w:cs="Palatino Linotype"/>
          <w:sz w:val="22"/>
          <w:szCs w:val="22"/>
        </w:rPr>
      </w:pPr>
    </w:p>
    <w:p w14:paraId="11F9990A" w14:textId="77777777" w:rsidR="00044B72" w:rsidRPr="0074256B" w:rsidRDefault="00BE195E">
      <w:pPr>
        <w:widowControl w:val="0"/>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2F70CEA1"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5B3C098"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Por lo expuesto y fundado, este Pleno:</w:t>
      </w:r>
    </w:p>
    <w:p w14:paraId="2BF05359"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DBA45CA" w14:textId="77777777" w:rsidR="00044B72" w:rsidRPr="0074256B" w:rsidRDefault="00BE195E">
      <w:pPr>
        <w:pStyle w:val="Ttulo1"/>
      </w:pPr>
      <w:bookmarkStart w:id="14" w:name="_heading=h.35nkun2" w:colFirst="0" w:colLast="0"/>
      <w:bookmarkEnd w:id="14"/>
      <w:r w:rsidRPr="0074256B">
        <w:t>R E S U E L V E</w:t>
      </w:r>
    </w:p>
    <w:p w14:paraId="2E1422A9"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 </w:t>
      </w:r>
    </w:p>
    <w:p w14:paraId="558283C9"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PRIMERO. </w:t>
      </w:r>
      <w:r w:rsidRPr="0074256B">
        <w:rPr>
          <w:rFonts w:ascii="Palatino Linotype" w:eastAsia="Palatino Linotype" w:hAnsi="Palatino Linotype" w:cs="Palatino Linotype"/>
          <w:sz w:val="22"/>
          <w:szCs w:val="22"/>
        </w:rPr>
        <w:t xml:space="preserve">Se </w:t>
      </w:r>
      <w:r w:rsidRPr="0074256B">
        <w:rPr>
          <w:rFonts w:ascii="Palatino Linotype" w:eastAsia="Palatino Linotype" w:hAnsi="Palatino Linotype" w:cs="Palatino Linotype"/>
          <w:b/>
          <w:sz w:val="22"/>
          <w:szCs w:val="22"/>
        </w:rPr>
        <w:t xml:space="preserve">MODIFICA </w:t>
      </w:r>
      <w:r w:rsidRPr="0074256B">
        <w:rPr>
          <w:rFonts w:ascii="Palatino Linotype" w:eastAsia="Palatino Linotype" w:hAnsi="Palatino Linotype" w:cs="Palatino Linotype"/>
          <w:sz w:val="22"/>
          <w:szCs w:val="22"/>
        </w:rPr>
        <w:t>la</w:t>
      </w:r>
      <w:r w:rsidRPr="0074256B">
        <w:rPr>
          <w:rFonts w:ascii="Palatino Linotype" w:eastAsia="Palatino Linotype" w:hAnsi="Palatino Linotype" w:cs="Palatino Linotype"/>
          <w:b/>
          <w:sz w:val="22"/>
          <w:szCs w:val="22"/>
        </w:rPr>
        <w:t xml:space="preserve"> </w:t>
      </w:r>
      <w:r w:rsidRPr="0074256B">
        <w:rPr>
          <w:rFonts w:ascii="Palatino Linotype" w:eastAsia="Palatino Linotype" w:hAnsi="Palatino Linotype" w:cs="Palatino Linotype"/>
          <w:sz w:val="22"/>
          <w:szCs w:val="22"/>
        </w:rPr>
        <w:t xml:space="preserve">respuesta entregada por </w:t>
      </w:r>
      <w:proofErr w:type="spellStart"/>
      <w:r w:rsidRPr="0074256B">
        <w:rPr>
          <w:rFonts w:ascii="Palatino Linotype" w:eastAsia="Palatino Linotype" w:hAnsi="Palatino Linotype" w:cs="Palatino Linotype"/>
          <w:sz w:val="22"/>
          <w:szCs w:val="22"/>
        </w:rPr>
        <w:t>Reciclagua</w:t>
      </w:r>
      <w:proofErr w:type="spellEnd"/>
      <w:r w:rsidRPr="0074256B">
        <w:rPr>
          <w:rFonts w:ascii="Palatino Linotype" w:eastAsia="Palatino Linotype" w:hAnsi="Palatino Linotype" w:cs="Palatino Linotype"/>
          <w:sz w:val="22"/>
          <w:szCs w:val="22"/>
        </w:rPr>
        <w:t xml:space="preserve"> Ambiental S.A de C.V., a la solicitud de información</w:t>
      </w:r>
      <w:r w:rsidRPr="0074256B">
        <w:rPr>
          <w:rFonts w:ascii="Palatino Linotype" w:eastAsia="Palatino Linotype" w:hAnsi="Palatino Linotype" w:cs="Palatino Linotype"/>
          <w:b/>
          <w:sz w:val="22"/>
          <w:szCs w:val="22"/>
        </w:rPr>
        <w:t xml:space="preserve"> </w:t>
      </w:r>
      <w:r w:rsidRPr="0074256B">
        <w:rPr>
          <w:rFonts w:ascii="Palatino Linotype" w:eastAsia="Palatino Linotype" w:hAnsi="Palatino Linotype" w:cs="Palatino Linotype"/>
          <w:sz w:val="22"/>
          <w:szCs w:val="22"/>
        </w:rPr>
        <w:t xml:space="preserve">00014/RECICLAGUA/IP/2024, por resultar </w:t>
      </w:r>
      <w:r w:rsidRPr="0074256B">
        <w:rPr>
          <w:rFonts w:ascii="Palatino Linotype" w:eastAsia="Palatino Linotype" w:hAnsi="Palatino Linotype" w:cs="Palatino Linotype"/>
          <w:b/>
          <w:sz w:val="22"/>
          <w:szCs w:val="22"/>
        </w:rPr>
        <w:t>PARCIALMENTE FUNDADAS</w:t>
      </w:r>
      <w:r w:rsidRPr="0074256B">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14:paraId="0B06A06C"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18450004" w14:textId="77777777" w:rsidR="00044B72" w:rsidRPr="0074256B" w:rsidRDefault="00BE195E">
      <w:pPr>
        <w:tabs>
          <w:tab w:val="left" w:pos="4962"/>
        </w:tabs>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SEGUNDO. </w:t>
      </w:r>
      <w:r w:rsidRPr="0074256B">
        <w:rPr>
          <w:rFonts w:ascii="Palatino Linotype" w:eastAsia="Palatino Linotype" w:hAnsi="Palatino Linotype" w:cs="Palatino Linotype"/>
          <w:sz w:val="22"/>
          <w:szCs w:val="22"/>
        </w:rPr>
        <w:t xml:space="preserve">Se </w:t>
      </w:r>
      <w:r w:rsidRPr="0074256B">
        <w:rPr>
          <w:rFonts w:ascii="Palatino Linotype" w:eastAsia="Palatino Linotype" w:hAnsi="Palatino Linotype" w:cs="Palatino Linotype"/>
          <w:b/>
          <w:sz w:val="22"/>
          <w:szCs w:val="22"/>
        </w:rPr>
        <w:t xml:space="preserve">ORDENA </w:t>
      </w:r>
      <w:r w:rsidRPr="0074256B">
        <w:rPr>
          <w:rFonts w:ascii="Palatino Linotype" w:eastAsia="Palatino Linotype" w:hAnsi="Palatino Linotype" w:cs="Palatino Linotype"/>
          <w:sz w:val="22"/>
          <w:szCs w:val="22"/>
        </w:rPr>
        <w:t xml:space="preserve">al </w:t>
      </w:r>
      <w:r w:rsidRPr="0074256B">
        <w:rPr>
          <w:rFonts w:ascii="Palatino Linotype" w:eastAsia="Palatino Linotype" w:hAnsi="Palatino Linotype" w:cs="Palatino Linotype"/>
          <w:color w:val="0C0C0C"/>
          <w:sz w:val="22"/>
          <w:szCs w:val="22"/>
        </w:rPr>
        <w:t>Sujeto Obligado</w:t>
      </w:r>
      <w:r w:rsidRPr="0074256B">
        <w:rPr>
          <w:rFonts w:ascii="Palatino Linotype" w:eastAsia="Palatino Linotype" w:hAnsi="Palatino Linotype" w:cs="Palatino Linotype"/>
          <w:sz w:val="22"/>
          <w:szCs w:val="22"/>
        </w:rPr>
        <w:t>, a efecto de que previa búsqueda exhaustiva y razonable en todas las unidades administrativas competentes, entregue a través del Sistema de Acceso a la Información Mexiquense (SAIMEX), del primero de enero de dos mil diecinueve al diecinueve de noviembre de dos mil veinticuatro, los documentos donde conste lo siguiente:</w:t>
      </w:r>
    </w:p>
    <w:p w14:paraId="2A1E5672" w14:textId="77777777" w:rsidR="00044B72" w:rsidRPr="0074256B" w:rsidRDefault="00044B72">
      <w:pPr>
        <w:tabs>
          <w:tab w:val="left" w:pos="4962"/>
        </w:tabs>
        <w:spacing w:line="360" w:lineRule="auto"/>
        <w:ind w:right="-28"/>
        <w:jc w:val="both"/>
        <w:rPr>
          <w:rFonts w:ascii="Palatino Linotype" w:eastAsia="Palatino Linotype" w:hAnsi="Palatino Linotype" w:cs="Palatino Linotype"/>
          <w:sz w:val="22"/>
          <w:szCs w:val="22"/>
        </w:rPr>
      </w:pPr>
    </w:p>
    <w:p w14:paraId="68E727B5" w14:textId="77777777" w:rsidR="00044B72" w:rsidRPr="0074256B" w:rsidRDefault="00BE195E">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Los trabajadores dados de baja y, el monto y tipo de indemnización que recibieron (finiquito o liquidación), y</w:t>
      </w:r>
    </w:p>
    <w:p w14:paraId="06EB31DC" w14:textId="77777777" w:rsidR="00044B72" w:rsidRPr="0074256B" w:rsidRDefault="00044B72">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07E47601" w14:textId="77777777" w:rsidR="00044B72" w:rsidRPr="0074256B" w:rsidRDefault="00BE195E">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t>El monto del reparto de utilidades entregado a los trabajadores.</w:t>
      </w:r>
    </w:p>
    <w:p w14:paraId="628FB6DD" w14:textId="77777777" w:rsidR="00044B72" w:rsidRPr="0074256B" w:rsidRDefault="00044B72">
      <w:pPr>
        <w:spacing w:line="360" w:lineRule="auto"/>
        <w:jc w:val="both"/>
        <w:rPr>
          <w:rFonts w:ascii="Palatino Linotype" w:eastAsia="Palatino Linotype" w:hAnsi="Palatino Linotype" w:cs="Palatino Linotype"/>
          <w:b/>
          <w:sz w:val="22"/>
          <w:szCs w:val="22"/>
        </w:rPr>
      </w:pPr>
    </w:p>
    <w:p w14:paraId="3E672675" w14:textId="77777777" w:rsidR="00044B72" w:rsidRPr="0074256B" w:rsidRDefault="00BE195E">
      <w:pPr>
        <w:spacing w:line="360" w:lineRule="auto"/>
        <w:jc w:val="both"/>
        <w:rPr>
          <w:rFonts w:ascii="Palatino Linotype" w:eastAsia="Palatino Linotype" w:hAnsi="Palatino Linotype" w:cs="Palatino Linotype"/>
          <w:color w:val="000000"/>
          <w:sz w:val="22"/>
          <w:szCs w:val="22"/>
        </w:rPr>
      </w:pPr>
      <w:r w:rsidRPr="0074256B">
        <w:rPr>
          <w:rFonts w:ascii="Palatino Linotype" w:eastAsia="Palatino Linotype" w:hAnsi="Palatino Linotype" w:cs="Palatino Linotype"/>
          <w:color w:val="000000"/>
          <w:sz w:val="22"/>
          <w:szCs w:val="22"/>
        </w:rPr>
        <w:lastRenderedPageBreak/>
        <w:t>Además, de ser necesario,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w:t>
      </w:r>
    </w:p>
    <w:p w14:paraId="163B3F1B" w14:textId="77777777" w:rsidR="00044B72" w:rsidRPr="0074256B" w:rsidRDefault="00044B72">
      <w:pPr>
        <w:tabs>
          <w:tab w:val="left" w:pos="4962"/>
        </w:tabs>
        <w:spacing w:line="360" w:lineRule="auto"/>
        <w:jc w:val="both"/>
        <w:rPr>
          <w:rFonts w:ascii="Palatino Linotype" w:eastAsia="Palatino Linotype" w:hAnsi="Palatino Linotype" w:cs="Palatino Linotype"/>
          <w:sz w:val="22"/>
          <w:szCs w:val="22"/>
        </w:rPr>
      </w:pPr>
    </w:p>
    <w:p w14:paraId="79F0B829"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Ahora bien, para el caso de que en uno o varios años, no se hayan pagado reparto de utilidades, deberá indicárselo al Solicitante, de manera clara y precisa.</w:t>
      </w:r>
    </w:p>
    <w:p w14:paraId="22D5F66E" w14:textId="77777777" w:rsidR="00044B72" w:rsidRPr="0074256B" w:rsidRDefault="00044B72">
      <w:pPr>
        <w:spacing w:line="360" w:lineRule="auto"/>
        <w:jc w:val="both"/>
        <w:rPr>
          <w:rFonts w:ascii="Palatino Linotype" w:eastAsia="Palatino Linotype" w:hAnsi="Palatino Linotype" w:cs="Palatino Linotype"/>
          <w:b/>
          <w:sz w:val="22"/>
          <w:szCs w:val="22"/>
        </w:rPr>
      </w:pPr>
    </w:p>
    <w:p w14:paraId="055BA56B"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 xml:space="preserve">TERCERO. NOTIFÍQUESE POR SAIMEX </w:t>
      </w:r>
      <w:r w:rsidRPr="0074256B">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7E5A9FA"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30B6A6D3"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14:paraId="6A2ABFAC" w14:textId="77777777" w:rsidR="00044B72" w:rsidRPr="0074256B" w:rsidRDefault="00044B72">
      <w:pPr>
        <w:spacing w:line="360" w:lineRule="auto"/>
        <w:jc w:val="both"/>
        <w:rPr>
          <w:rFonts w:ascii="Palatino Linotype" w:eastAsia="Palatino Linotype" w:hAnsi="Palatino Linotype" w:cs="Palatino Linotype"/>
          <w:sz w:val="22"/>
          <w:szCs w:val="22"/>
        </w:rPr>
      </w:pPr>
    </w:p>
    <w:p w14:paraId="05080D38" w14:textId="77777777" w:rsidR="00044B72" w:rsidRPr="0074256B" w:rsidRDefault="00BE195E">
      <w:pPr>
        <w:shd w:val="clear" w:color="auto" w:fill="FFFFFF"/>
        <w:spacing w:line="360" w:lineRule="auto"/>
        <w:ind w:right="-28"/>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b/>
          <w:sz w:val="22"/>
          <w:szCs w:val="22"/>
        </w:rPr>
        <w:t>CUARTO. NOTIFÍQUESE POR SAIMEX</w:t>
      </w:r>
      <w:r w:rsidRPr="0074256B">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0EFC7C1" w14:textId="77777777" w:rsidR="00044B72" w:rsidRPr="0074256B"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t xml:space="preserve"> </w:t>
      </w:r>
    </w:p>
    <w:p w14:paraId="29CF099C" w14:textId="77777777" w:rsidR="00044B72" w:rsidRDefault="00BE195E">
      <w:pPr>
        <w:spacing w:line="360" w:lineRule="auto"/>
        <w:jc w:val="both"/>
        <w:rPr>
          <w:rFonts w:ascii="Palatino Linotype" w:eastAsia="Palatino Linotype" w:hAnsi="Palatino Linotype" w:cs="Palatino Linotype"/>
          <w:sz w:val="22"/>
          <w:szCs w:val="22"/>
        </w:rPr>
      </w:pPr>
      <w:r w:rsidRPr="0074256B">
        <w:rPr>
          <w:rFonts w:ascii="Palatino Linotype" w:eastAsia="Palatino Linotype" w:hAnsi="Palatino Linotype" w:cs="Palatino Linotype"/>
          <w:sz w:val="22"/>
          <w:szCs w:val="22"/>
        </w:rPr>
        <w:lastRenderedPageBreak/>
        <w:t xml:space="preserve">ASÍ LO RESUELVE, POR </w:t>
      </w:r>
      <w:r w:rsidRPr="004C7D66">
        <w:rPr>
          <w:rFonts w:ascii="Palatino Linotype" w:eastAsia="Palatino Linotype" w:hAnsi="Palatino Linotype" w:cs="Palatino Linotype"/>
          <w:b/>
          <w:sz w:val="22"/>
          <w:szCs w:val="22"/>
        </w:rPr>
        <w:t xml:space="preserve">UNANIMIDAD </w:t>
      </w:r>
      <w:r w:rsidRPr="0074256B">
        <w:rPr>
          <w:rFonts w:ascii="Palatino Linotype" w:eastAsia="Palatino Linotype" w:hAnsi="Palatino Linotype" w:cs="Palatino Linotype"/>
          <w:sz w:val="22"/>
          <w:szCs w:val="22"/>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7CF8" w:rsidRPr="0074256B">
        <w:rPr>
          <w:rFonts w:ascii="Palatino Linotype" w:eastAsia="Palatino Linotype" w:hAnsi="Palatino Linotype" w:cs="Palatino Linotype"/>
          <w:sz w:val="22"/>
          <w:szCs w:val="22"/>
        </w:rPr>
        <w:t xml:space="preserve">TERCERA </w:t>
      </w:r>
      <w:r w:rsidRPr="0074256B">
        <w:rPr>
          <w:rFonts w:ascii="Palatino Linotype" w:eastAsia="Palatino Linotype" w:hAnsi="Palatino Linotype" w:cs="Palatino Linotype"/>
          <w:sz w:val="22"/>
          <w:szCs w:val="22"/>
        </w:rPr>
        <w:t>SESIÓN O</w:t>
      </w:r>
      <w:r w:rsidR="00AA7CF8" w:rsidRPr="0074256B">
        <w:rPr>
          <w:rFonts w:ascii="Palatino Linotype" w:eastAsia="Palatino Linotype" w:hAnsi="Palatino Linotype" w:cs="Palatino Linotype"/>
          <w:sz w:val="22"/>
          <w:szCs w:val="22"/>
        </w:rPr>
        <w:t>RDINARIA, CELEBRADA EL VEINTINUEVE</w:t>
      </w:r>
      <w:r w:rsidRPr="0074256B">
        <w:rPr>
          <w:rFonts w:ascii="Palatino Linotype" w:eastAsia="Palatino Linotype" w:hAnsi="Palatino Linotype" w:cs="Palatino Linotype"/>
          <w:sz w:val="22"/>
          <w:szCs w:val="22"/>
        </w:rPr>
        <w:t xml:space="preserve"> DE ENERO DE DOS MIL VEINTICINCO, ANTE EL SECRETARIO TÉCNICO DEL PLENO, ALEXIS TAPIA RAMÍREZ.</w:t>
      </w:r>
    </w:p>
    <w:p w14:paraId="06B07EFD" w14:textId="77777777" w:rsidR="00044B72" w:rsidRDefault="00BE195E">
      <w:pPr>
        <w:spacing w:line="360" w:lineRule="auto"/>
        <w:jc w:val="both"/>
      </w:pPr>
      <w:r>
        <w:br w:type="page"/>
      </w:r>
    </w:p>
    <w:p w14:paraId="3C04772B" w14:textId="77777777" w:rsidR="00044B72" w:rsidRDefault="00044B72">
      <w:pPr>
        <w:spacing w:line="360" w:lineRule="auto"/>
      </w:pPr>
    </w:p>
    <w:p w14:paraId="125C7C7F" w14:textId="77777777" w:rsidR="00044B72" w:rsidRDefault="00044B72">
      <w:pPr>
        <w:spacing w:line="360" w:lineRule="auto"/>
      </w:pPr>
    </w:p>
    <w:p w14:paraId="0120DFBE" w14:textId="77777777" w:rsidR="00044B72" w:rsidRDefault="00044B72"/>
    <w:p w14:paraId="65343A10" w14:textId="77777777" w:rsidR="00044B72" w:rsidRDefault="00044B72"/>
    <w:sectPr w:rsidR="00044B72">
      <w:headerReference w:type="even" r:id="rId17"/>
      <w:headerReference w:type="default" r:id="rId18"/>
      <w:footerReference w:type="default" r:id="rId19"/>
      <w:headerReference w:type="first" r:id="rId20"/>
      <w:footerReference w:type="first" r:id="rId21"/>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1F61" w14:textId="77777777" w:rsidR="00122A9A" w:rsidRDefault="00122A9A">
      <w:r>
        <w:separator/>
      </w:r>
    </w:p>
  </w:endnote>
  <w:endnote w:type="continuationSeparator" w:id="0">
    <w:p w14:paraId="50A70FAA" w14:textId="77777777" w:rsidR="00122A9A" w:rsidRDefault="0012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B097" w14:textId="77777777" w:rsidR="00044B72" w:rsidRDefault="00044B72">
    <w:pPr>
      <w:pBdr>
        <w:top w:val="nil"/>
        <w:left w:val="nil"/>
        <w:bottom w:val="nil"/>
        <w:right w:val="nil"/>
        <w:between w:val="nil"/>
      </w:pBdr>
      <w:tabs>
        <w:tab w:val="center" w:pos="4419"/>
        <w:tab w:val="right" w:pos="8838"/>
      </w:tabs>
      <w:jc w:val="right"/>
      <w:rPr>
        <w:color w:val="000000"/>
        <w:sz w:val="26"/>
        <w:szCs w:val="26"/>
      </w:rPr>
    </w:pPr>
  </w:p>
  <w:p w14:paraId="27995A36" w14:textId="77777777" w:rsidR="00044B72" w:rsidRDefault="00BE195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D7A9C">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D7A9C">
      <w:rPr>
        <w:b/>
        <w:noProof/>
        <w:color w:val="000000"/>
        <w:sz w:val="24"/>
        <w:szCs w:val="24"/>
      </w:rPr>
      <w:t>33</w:t>
    </w:r>
    <w:r>
      <w:rPr>
        <w:b/>
        <w:color w:val="000000"/>
        <w:sz w:val="24"/>
        <w:szCs w:val="24"/>
      </w:rPr>
      <w:fldChar w:fldCharType="end"/>
    </w:r>
  </w:p>
  <w:p w14:paraId="41269CCA" w14:textId="77777777" w:rsidR="00044B72" w:rsidRDefault="00044B7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C9D" w14:textId="77777777" w:rsidR="00044B72" w:rsidRDefault="00044B72">
    <w:pPr>
      <w:pBdr>
        <w:top w:val="nil"/>
        <w:left w:val="nil"/>
        <w:bottom w:val="nil"/>
        <w:right w:val="nil"/>
        <w:between w:val="nil"/>
      </w:pBdr>
      <w:tabs>
        <w:tab w:val="center" w:pos="4419"/>
        <w:tab w:val="right" w:pos="8838"/>
      </w:tabs>
      <w:jc w:val="right"/>
      <w:rPr>
        <w:color w:val="000000"/>
      </w:rPr>
    </w:pPr>
  </w:p>
  <w:p w14:paraId="436EC515" w14:textId="77777777" w:rsidR="00044B72" w:rsidRDefault="00044B72">
    <w:pPr>
      <w:pBdr>
        <w:top w:val="nil"/>
        <w:left w:val="nil"/>
        <w:bottom w:val="nil"/>
        <w:right w:val="nil"/>
        <w:between w:val="nil"/>
      </w:pBdr>
      <w:tabs>
        <w:tab w:val="center" w:pos="4419"/>
        <w:tab w:val="right" w:pos="8838"/>
      </w:tabs>
      <w:jc w:val="right"/>
      <w:rPr>
        <w:color w:val="000000"/>
      </w:rPr>
    </w:pPr>
  </w:p>
  <w:p w14:paraId="0B8B8C80" w14:textId="77777777" w:rsidR="00044B72" w:rsidRDefault="00044B72">
    <w:pPr>
      <w:pBdr>
        <w:top w:val="nil"/>
        <w:left w:val="nil"/>
        <w:bottom w:val="nil"/>
        <w:right w:val="nil"/>
        <w:between w:val="nil"/>
      </w:pBdr>
      <w:tabs>
        <w:tab w:val="center" w:pos="4419"/>
        <w:tab w:val="right" w:pos="8838"/>
      </w:tabs>
      <w:jc w:val="right"/>
      <w:rPr>
        <w:color w:val="000000"/>
      </w:rPr>
    </w:pPr>
  </w:p>
  <w:p w14:paraId="0399C420" w14:textId="77777777" w:rsidR="00044B72" w:rsidRDefault="00BE195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D7A9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D7A9C">
      <w:rPr>
        <w:b/>
        <w:noProof/>
        <w:color w:val="000000"/>
        <w:sz w:val="24"/>
        <w:szCs w:val="24"/>
      </w:rPr>
      <w:t>33</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E0D6" w14:textId="77777777" w:rsidR="00122A9A" w:rsidRDefault="00122A9A">
      <w:r>
        <w:separator/>
      </w:r>
    </w:p>
  </w:footnote>
  <w:footnote w:type="continuationSeparator" w:id="0">
    <w:p w14:paraId="0C4D46B0" w14:textId="77777777" w:rsidR="00122A9A" w:rsidRDefault="0012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5612" w14:textId="77777777" w:rsidR="00044B72" w:rsidRDefault="00000000">
    <w:pPr>
      <w:pBdr>
        <w:top w:val="nil"/>
        <w:left w:val="nil"/>
        <w:bottom w:val="nil"/>
        <w:right w:val="nil"/>
        <w:between w:val="nil"/>
      </w:pBdr>
      <w:tabs>
        <w:tab w:val="center" w:pos="4419"/>
        <w:tab w:val="right" w:pos="8838"/>
      </w:tabs>
      <w:rPr>
        <w:color w:val="000000"/>
      </w:rPr>
    </w:pPr>
    <w:r>
      <w:rPr>
        <w:color w:val="000000"/>
      </w:rPr>
      <w:pict w14:anchorId="6018F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A0C0" w14:textId="77777777" w:rsidR="00044B72" w:rsidRDefault="00000000">
    <w:pPr>
      <w:tabs>
        <w:tab w:val="left" w:pos="3416"/>
      </w:tabs>
      <w:rPr>
        <w:sz w:val="22"/>
        <w:szCs w:val="22"/>
      </w:rPr>
    </w:pPr>
    <w:r>
      <w:rPr>
        <w:sz w:val="14"/>
        <w:szCs w:val="14"/>
      </w:rPr>
      <w:pict w14:anchorId="380CF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9178" w:type="dxa"/>
      <w:tblInd w:w="0" w:type="dxa"/>
      <w:tblLayout w:type="fixed"/>
      <w:tblLook w:val="0400" w:firstRow="0" w:lastRow="0" w:firstColumn="0" w:lastColumn="0" w:noHBand="0" w:noVBand="1"/>
    </w:tblPr>
    <w:tblGrid>
      <w:gridCol w:w="1985"/>
      <w:gridCol w:w="7193"/>
    </w:tblGrid>
    <w:tr w:rsidR="00044B72" w14:paraId="045C9922" w14:textId="77777777">
      <w:trPr>
        <w:trHeight w:val="70"/>
      </w:trPr>
      <w:tc>
        <w:tcPr>
          <w:tcW w:w="1985" w:type="dxa"/>
          <w:shd w:val="clear" w:color="auto" w:fill="auto"/>
        </w:tcPr>
        <w:p w14:paraId="5346D372" w14:textId="77777777" w:rsidR="00044B72" w:rsidRDefault="00044B72">
          <w:pPr>
            <w:tabs>
              <w:tab w:val="right" w:pos="4273"/>
            </w:tabs>
            <w:rPr>
              <w:rFonts w:ascii="Garamond" w:eastAsia="Garamond" w:hAnsi="Garamond" w:cs="Garamond"/>
              <w:sz w:val="16"/>
              <w:szCs w:val="16"/>
            </w:rPr>
          </w:pPr>
        </w:p>
      </w:tc>
      <w:tc>
        <w:tcPr>
          <w:tcW w:w="7193" w:type="dxa"/>
          <w:shd w:val="clear" w:color="auto" w:fill="auto"/>
        </w:tcPr>
        <w:p w14:paraId="5F2A9341" w14:textId="77777777" w:rsidR="00044B72" w:rsidRDefault="00044B72">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36"/>
            <w:gridCol w:w="4502"/>
          </w:tblGrid>
          <w:tr w:rsidR="00044B72" w14:paraId="570B6AD5" w14:textId="77777777">
            <w:trPr>
              <w:trHeight w:val="128"/>
            </w:trPr>
            <w:tc>
              <w:tcPr>
                <w:tcW w:w="3436" w:type="dxa"/>
                <w:vAlign w:val="bottom"/>
              </w:tcPr>
              <w:p w14:paraId="7F601274"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502" w:type="dxa"/>
              </w:tcPr>
              <w:p w14:paraId="23B0F749" w14:textId="77777777" w:rsidR="00044B72" w:rsidRDefault="00BE195E">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07661/INFOEM/IP/RR/2024</w:t>
                </w:r>
              </w:p>
            </w:tc>
          </w:tr>
          <w:tr w:rsidR="00044B72" w14:paraId="34E3CEB2" w14:textId="77777777">
            <w:trPr>
              <w:trHeight w:val="251"/>
            </w:trPr>
            <w:tc>
              <w:tcPr>
                <w:tcW w:w="3436" w:type="dxa"/>
              </w:tcPr>
              <w:p w14:paraId="6C0E59DF"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502" w:type="dxa"/>
              </w:tcPr>
              <w:p w14:paraId="7D9AC0CF" w14:textId="77777777" w:rsidR="00044B72" w:rsidRDefault="00BE195E">
                <w:pPr>
                  <w:tabs>
                    <w:tab w:val="right" w:pos="8838"/>
                  </w:tabs>
                  <w:ind w:right="1008"/>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color w:val="000000"/>
                    <w:sz w:val="22"/>
                    <w:szCs w:val="22"/>
                  </w:rPr>
                  <w:t>Reciclagua</w:t>
                </w:r>
                <w:proofErr w:type="spellEnd"/>
                <w:r>
                  <w:rPr>
                    <w:rFonts w:ascii="Palatino Linotype" w:eastAsia="Palatino Linotype" w:hAnsi="Palatino Linotype" w:cs="Palatino Linotype"/>
                    <w:color w:val="000000"/>
                    <w:sz w:val="22"/>
                    <w:szCs w:val="22"/>
                  </w:rPr>
                  <w:t xml:space="preserve"> Ambiental S.A de C.V.</w:t>
                </w:r>
              </w:p>
            </w:tc>
          </w:tr>
          <w:tr w:rsidR="00044B72" w14:paraId="5FFAD1A5" w14:textId="77777777">
            <w:trPr>
              <w:trHeight w:val="251"/>
            </w:trPr>
            <w:tc>
              <w:tcPr>
                <w:tcW w:w="3436" w:type="dxa"/>
              </w:tcPr>
              <w:p w14:paraId="227D4221"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502" w:type="dxa"/>
              </w:tcPr>
              <w:p w14:paraId="3A5EC00F" w14:textId="77777777" w:rsidR="00044B72" w:rsidRDefault="00BE195E">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34498ABF" w14:textId="77777777" w:rsidR="00044B72" w:rsidRDefault="00044B72">
          <w:pPr>
            <w:tabs>
              <w:tab w:val="right" w:pos="8838"/>
            </w:tabs>
            <w:ind w:left="-28"/>
            <w:rPr>
              <w:rFonts w:ascii="Arial" w:eastAsia="Arial" w:hAnsi="Arial" w:cs="Arial"/>
              <w:b/>
            </w:rPr>
          </w:pPr>
        </w:p>
      </w:tc>
    </w:tr>
  </w:tbl>
  <w:p w14:paraId="6F6B555C" w14:textId="77777777" w:rsidR="00044B72" w:rsidRDefault="00044B72">
    <w:pPr>
      <w:pBdr>
        <w:top w:val="nil"/>
        <w:left w:val="nil"/>
        <w:bottom w:val="nil"/>
        <w:right w:val="nil"/>
        <w:between w:val="nil"/>
      </w:pBdr>
      <w:tabs>
        <w:tab w:val="center" w:pos="4419"/>
        <w:tab w:val="right" w:pos="8838"/>
      </w:tabs>
      <w:rPr>
        <w:color w:val="000000"/>
        <w:sz w:val="14"/>
        <w:szCs w:val="14"/>
      </w:rPr>
    </w:pPr>
  </w:p>
  <w:p w14:paraId="03B6AA7A" w14:textId="77777777" w:rsidR="00044B72" w:rsidRDefault="00044B72">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7477" w14:textId="77777777" w:rsidR="00044B72" w:rsidRDefault="00044B72">
    <w:pPr>
      <w:widowControl w:val="0"/>
      <w:pBdr>
        <w:top w:val="nil"/>
        <w:left w:val="nil"/>
        <w:bottom w:val="nil"/>
        <w:right w:val="nil"/>
        <w:between w:val="nil"/>
      </w:pBdr>
      <w:spacing w:line="276" w:lineRule="auto"/>
      <w:rPr>
        <w:color w:val="000000"/>
        <w:sz w:val="14"/>
        <w:szCs w:val="14"/>
      </w:rPr>
    </w:pPr>
  </w:p>
  <w:tbl>
    <w:tblPr>
      <w:tblStyle w:val="a2"/>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402"/>
      <w:gridCol w:w="3543"/>
    </w:tblGrid>
    <w:tr w:rsidR="00044B72" w14:paraId="32DBBDDD" w14:textId="77777777">
      <w:trPr>
        <w:trHeight w:val="302"/>
      </w:trPr>
      <w:tc>
        <w:tcPr>
          <w:tcW w:w="3402" w:type="dxa"/>
        </w:tcPr>
        <w:p w14:paraId="5B88F2D7"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544" w:type="dxa"/>
        </w:tcPr>
        <w:p w14:paraId="2FD8FFD8" w14:textId="77777777" w:rsidR="00044B72" w:rsidRDefault="00BE195E">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07661/INFOEM/IP/RR/2024</w:t>
          </w:r>
        </w:p>
      </w:tc>
    </w:tr>
    <w:tr w:rsidR="00044B72" w14:paraId="7DC41C74" w14:textId="77777777">
      <w:trPr>
        <w:trHeight w:val="110"/>
      </w:trPr>
      <w:tc>
        <w:tcPr>
          <w:tcW w:w="3402" w:type="dxa"/>
        </w:tcPr>
        <w:p w14:paraId="330F8A32"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544" w:type="dxa"/>
        </w:tcPr>
        <w:p w14:paraId="763581DE" w14:textId="77777777" w:rsidR="00044B72" w:rsidRDefault="004D7A9C">
          <w:pPr>
            <w:jc w:val="both"/>
            <w:rPr>
              <w:rFonts w:ascii="Palatino Linotype" w:eastAsia="Palatino Linotype" w:hAnsi="Palatino Linotype" w:cs="Palatino Linotype"/>
              <w:sz w:val="22"/>
              <w:szCs w:val="22"/>
            </w:rPr>
          </w:pPr>
          <w:r w:rsidRPr="004D7A9C">
            <w:rPr>
              <w:rFonts w:ascii="Palatino Linotype" w:eastAsia="Palatino Linotype" w:hAnsi="Palatino Linotype" w:cs="Palatino Linotype"/>
              <w:sz w:val="22"/>
              <w:szCs w:val="22"/>
              <w:highlight w:val="black"/>
            </w:rPr>
            <w:t>XXXXXXXXXXXXXXXXXX</w:t>
          </w:r>
          <w:r w:rsidR="00BE195E">
            <w:rPr>
              <w:rFonts w:ascii="Palatino Linotype" w:eastAsia="Palatino Linotype" w:hAnsi="Palatino Linotype" w:cs="Palatino Linotype"/>
              <w:sz w:val="22"/>
              <w:szCs w:val="22"/>
            </w:rPr>
            <w:t xml:space="preserve"> </w:t>
          </w:r>
        </w:p>
      </w:tc>
    </w:tr>
    <w:tr w:rsidR="00044B72" w14:paraId="24F4F006" w14:textId="77777777">
      <w:trPr>
        <w:trHeight w:val="248"/>
      </w:trPr>
      <w:tc>
        <w:tcPr>
          <w:tcW w:w="3402" w:type="dxa"/>
        </w:tcPr>
        <w:p w14:paraId="67848340"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544" w:type="dxa"/>
        </w:tcPr>
        <w:p w14:paraId="61AC2ADB" w14:textId="77777777" w:rsidR="00044B72" w:rsidRDefault="00BE195E">
          <w:pPr>
            <w:tabs>
              <w:tab w:val="right" w:pos="8838"/>
            </w:tabs>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color w:val="000000"/>
              <w:sz w:val="22"/>
              <w:szCs w:val="22"/>
            </w:rPr>
            <w:t>Reciclagua</w:t>
          </w:r>
          <w:proofErr w:type="spellEnd"/>
          <w:r>
            <w:rPr>
              <w:rFonts w:ascii="Palatino Linotype" w:eastAsia="Palatino Linotype" w:hAnsi="Palatino Linotype" w:cs="Palatino Linotype"/>
              <w:color w:val="000000"/>
              <w:sz w:val="22"/>
              <w:szCs w:val="22"/>
            </w:rPr>
            <w:t xml:space="preserve"> Ambiental S.A de C.V.</w:t>
          </w:r>
        </w:p>
      </w:tc>
    </w:tr>
    <w:tr w:rsidR="00044B72" w14:paraId="4EEE85B0" w14:textId="77777777">
      <w:trPr>
        <w:trHeight w:val="248"/>
      </w:trPr>
      <w:tc>
        <w:tcPr>
          <w:tcW w:w="3402" w:type="dxa"/>
        </w:tcPr>
        <w:p w14:paraId="63A8CF33" w14:textId="77777777" w:rsidR="00044B72" w:rsidRDefault="00BE195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544" w:type="dxa"/>
        </w:tcPr>
        <w:p w14:paraId="5E21BA22" w14:textId="77777777" w:rsidR="00044B72" w:rsidRDefault="00BE195E">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2F8B9AE3" w14:textId="77777777" w:rsidR="00044B72" w:rsidRDefault="00000000">
    <w:pPr>
      <w:ind w:right="-312"/>
    </w:pPr>
    <w:r>
      <w:pict w14:anchorId="64E1D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8B1"/>
    <w:multiLevelType w:val="multilevel"/>
    <w:tmpl w:val="D49271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DB76A3"/>
    <w:multiLevelType w:val="multilevel"/>
    <w:tmpl w:val="1F3A505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6DF4F25"/>
    <w:multiLevelType w:val="multilevel"/>
    <w:tmpl w:val="0E8698A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ECF734E"/>
    <w:multiLevelType w:val="multilevel"/>
    <w:tmpl w:val="6C186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8C6510"/>
    <w:multiLevelType w:val="multilevel"/>
    <w:tmpl w:val="DB746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1A3B3A"/>
    <w:multiLevelType w:val="multilevel"/>
    <w:tmpl w:val="D70EE0E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625778"/>
    <w:multiLevelType w:val="multilevel"/>
    <w:tmpl w:val="D8DAC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9568913">
    <w:abstractNumId w:val="5"/>
  </w:num>
  <w:num w:numId="2" w16cid:durableId="1075667645">
    <w:abstractNumId w:val="6"/>
  </w:num>
  <w:num w:numId="3" w16cid:durableId="1657030824">
    <w:abstractNumId w:val="3"/>
  </w:num>
  <w:num w:numId="4" w16cid:durableId="402803636">
    <w:abstractNumId w:val="2"/>
  </w:num>
  <w:num w:numId="5" w16cid:durableId="918951090">
    <w:abstractNumId w:val="0"/>
  </w:num>
  <w:num w:numId="6" w16cid:durableId="996222420">
    <w:abstractNumId w:val="1"/>
  </w:num>
  <w:num w:numId="7" w16cid:durableId="967860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72"/>
    <w:rsid w:val="00044B72"/>
    <w:rsid w:val="00054C69"/>
    <w:rsid w:val="00122A9A"/>
    <w:rsid w:val="001C75F7"/>
    <w:rsid w:val="002A2F39"/>
    <w:rsid w:val="00356EFB"/>
    <w:rsid w:val="004C7D66"/>
    <w:rsid w:val="004D7A9C"/>
    <w:rsid w:val="00565E32"/>
    <w:rsid w:val="0074256B"/>
    <w:rsid w:val="008709F2"/>
    <w:rsid w:val="00AA7CF8"/>
    <w:rsid w:val="00BE1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906E1"/>
  <w15:docId w15:val="{34736BDA-4CB2-4326-94DD-B322901A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24"/>
    <w:rPr>
      <w:lang w:eastAsia="es-ES"/>
    </w:rPr>
  </w:style>
  <w:style w:type="paragraph" w:styleId="Ttulo1">
    <w:name w:val="heading 1"/>
    <w:basedOn w:val="Normal"/>
    <w:next w:val="Normal"/>
    <w:link w:val="Ttulo1Car"/>
    <w:uiPriority w:val="9"/>
    <w:qFormat/>
    <w:rsid w:val="001E0946"/>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1E0946"/>
    <w:pPr>
      <w:keepNext/>
      <w:keepLines/>
      <w:spacing w:line="360" w:lineRule="auto"/>
      <w:jc w:val="both"/>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C3A24"/>
    <w:pPr>
      <w:tabs>
        <w:tab w:val="center" w:pos="4419"/>
        <w:tab w:val="right" w:pos="8838"/>
      </w:tabs>
    </w:pPr>
  </w:style>
  <w:style w:type="character" w:customStyle="1" w:styleId="EncabezadoCar">
    <w:name w:val="Encabezado Car"/>
    <w:basedOn w:val="Fuentedeprrafopredeter"/>
    <w:link w:val="Encabezado"/>
    <w:uiPriority w:val="99"/>
    <w:rsid w:val="006C3A2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C3A24"/>
    <w:pPr>
      <w:tabs>
        <w:tab w:val="center" w:pos="4419"/>
        <w:tab w:val="right" w:pos="8838"/>
      </w:tabs>
    </w:pPr>
  </w:style>
  <w:style w:type="character" w:customStyle="1" w:styleId="PiedepginaCar">
    <w:name w:val="Pie de página Car"/>
    <w:basedOn w:val="Fuentedeprrafopredeter"/>
    <w:link w:val="Piedepgina"/>
    <w:uiPriority w:val="99"/>
    <w:rsid w:val="006C3A24"/>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C3A24"/>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C3A24"/>
    <w:rPr>
      <w:rFonts w:ascii="Century Gothic" w:eastAsia="Times New Roman" w:hAnsi="Century Gothic" w:cs="Times New Roman"/>
      <w:szCs w:val="24"/>
      <w:lang w:eastAsia="es-ES"/>
    </w:rPr>
  </w:style>
  <w:style w:type="table" w:styleId="Tablaconcuadrcula">
    <w:name w:val="Table Grid"/>
    <w:basedOn w:val="Tablanormal"/>
    <w:uiPriority w:val="39"/>
    <w:rsid w:val="006C3A2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3A24"/>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437DA5"/>
    <w:rPr>
      <w:color w:val="0563C1" w:themeColor="hyperlink"/>
      <w:u w:val="single"/>
    </w:rPr>
  </w:style>
  <w:style w:type="character" w:styleId="Hipervnculovisitado">
    <w:name w:val="FollowedHyperlink"/>
    <w:basedOn w:val="Fuentedeprrafopredeter"/>
    <w:uiPriority w:val="99"/>
    <w:semiHidden/>
    <w:unhideWhenUsed/>
    <w:rsid w:val="005254CB"/>
    <w:rPr>
      <w:color w:val="954F72" w:themeColor="followedHyperlink"/>
      <w:u w:val="single"/>
    </w:rPr>
  </w:style>
  <w:style w:type="character" w:customStyle="1" w:styleId="Ttulo1Car">
    <w:name w:val="Título 1 Car"/>
    <w:basedOn w:val="Fuentedeprrafopredeter"/>
    <w:link w:val="Ttulo1"/>
    <w:uiPriority w:val="9"/>
    <w:rsid w:val="001E0946"/>
    <w:rPr>
      <w:rFonts w:ascii="Palatino Linotype" w:eastAsiaTheme="majorEastAsia" w:hAnsi="Palatino Linotype" w:cstheme="majorBidi"/>
      <w:b/>
      <w:color w:val="000000" w:themeColor="text1"/>
      <w:szCs w:val="32"/>
      <w:lang w:eastAsia="es-ES"/>
    </w:rPr>
  </w:style>
  <w:style w:type="character" w:customStyle="1" w:styleId="Ttulo2Car">
    <w:name w:val="Título 2 Car"/>
    <w:basedOn w:val="Fuentedeprrafopredeter"/>
    <w:link w:val="Ttulo2"/>
    <w:uiPriority w:val="9"/>
    <w:rsid w:val="001E0946"/>
    <w:rPr>
      <w:rFonts w:ascii="Palatino Linotype" w:eastAsiaTheme="majorEastAsia" w:hAnsi="Palatino Linotype" w:cstheme="majorBidi"/>
      <w:b/>
      <w:color w:val="000000" w:themeColor="text1"/>
      <w:szCs w:val="26"/>
      <w:lang w:eastAsia="es-ES"/>
    </w:rPr>
  </w:style>
  <w:style w:type="paragraph" w:styleId="TtuloTDC">
    <w:name w:val="TOC Heading"/>
    <w:basedOn w:val="Ttulo1"/>
    <w:next w:val="Normal"/>
    <w:uiPriority w:val="39"/>
    <w:unhideWhenUsed/>
    <w:qFormat/>
    <w:rsid w:val="001E0946"/>
    <w:pPr>
      <w:spacing w:before="480" w:line="276" w:lineRule="auto"/>
      <w:jc w:val="left"/>
      <w:outlineLvl w:val="9"/>
    </w:pPr>
    <w:rPr>
      <w:rFonts w:asciiTheme="majorHAnsi" w:hAnsiTheme="majorHAnsi"/>
      <w:bCs/>
      <w:color w:val="2E74B5" w:themeColor="accent1" w:themeShade="BF"/>
      <w:sz w:val="28"/>
      <w:szCs w:val="28"/>
      <w:lang w:eastAsia="es-MX"/>
    </w:rPr>
  </w:style>
  <w:style w:type="paragraph" w:styleId="TDC1">
    <w:name w:val="toc 1"/>
    <w:basedOn w:val="Normal"/>
    <w:next w:val="Normal"/>
    <w:autoRedefine/>
    <w:uiPriority w:val="39"/>
    <w:unhideWhenUsed/>
    <w:rsid w:val="001E0946"/>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1E0946"/>
    <w:pPr>
      <w:spacing w:before="120"/>
      <w:ind w:left="200"/>
    </w:pPr>
    <w:rPr>
      <w:rFonts w:asciiTheme="minorHAnsi" w:hAnsiTheme="minorHAnsi" w:cstheme="minorHAnsi"/>
      <w:b/>
      <w:bCs/>
      <w:sz w:val="22"/>
      <w:szCs w:val="22"/>
    </w:rPr>
  </w:style>
  <w:style w:type="paragraph" w:styleId="TDC3">
    <w:name w:val="toc 3"/>
    <w:basedOn w:val="Normal"/>
    <w:next w:val="Normal"/>
    <w:autoRedefine/>
    <w:uiPriority w:val="39"/>
    <w:semiHidden/>
    <w:unhideWhenUsed/>
    <w:rsid w:val="001E0946"/>
    <w:pPr>
      <w:ind w:left="400"/>
    </w:pPr>
    <w:rPr>
      <w:rFonts w:asciiTheme="minorHAnsi" w:hAnsiTheme="minorHAnsi" w:cstheme="minorHAnsi"/>
    </w:rPr>
  </w:style>
  <w:style w:type="paragraph" w:styleId="TDC4">
    <w:name w:val="toc 4"/>
    <w:basedOn w:val="Normal"/>
    <w:next w:val="Normal"/>
    <w:autoRedefine/>
    <w:uiPriority w:val="39"/>
    <w:semiHidden/>
    <w:unhideWhenUsed/>
    <w:rsid w:val="001E0946"/>
    <w:pPr>
      <w:ind w:left="600"/>
    </w:pPr>
    <w:rPr>
      <w:rFonts w:asciiTheme="minorHAnsi" w:hAnsiTheme="minorHAnsi" w:cstheme="minorHAnsi"/>
    </w:rPr>
  </w:style>
  <w:style w:type="paragraph" w:styleId="TDC5">
    <w:name w:val="toc 5"/>
    <w:basedOn w:val="Normal"/>
    <w:next w:val="Normal"/>
    <w:autoRedefine/>
    <w:uiPriority w:val="39"/>
    <w:semiHidden/>
    <w:unhideWhenUsed/>
    <w:rsid w:val="001E0946"/>
    <w:pPr>
      <w:ind w:left="800"/>
    </w:pPr>
    <w:rPr>
      <w:rFonts w:asciiTheme="minorHAnsi" w:hAnsiTheme="minorHAnsi" w:cstheme="minorHAnsi"/>
    </w:rPr>
  </w:style>
  <w:style w:type="paragraph" w:styleId="TDC6">
    <w:name w:val="toc 6"/>
    <w:basedOn w:val="Normal"/>
    <w:next w:val="Normal"/>
    <w:autoRedefine/>
    <w:uiPriority w:val="39"/>
    <w:semiHidden/>
    <w:unhideWhenUsed/>
    <w:rsid w:val="001E0946"/>
    <w:pPr>
      <w:ind w:left="1000"/>
    </w:pPr>
    <w:rPr>
      <w:rFonts w:asciiTheme="minorHAnsi" w:hAnsiTheme="minorHAnsi" w:cstheme="minorHAnsi"/>
    </w:rPr>
  </w:style>
  <w:style w:type="paragraph" w:styleId="TDC7">
    <w:name w:val="toc 7"/>
    <w:basedOn w:val="Normal"/>
    <w:next w:val="Normal"/>
    <w:autoRedefine/>
    <w:uiPriority w:val="39"/>
    <w:semiHidden/>
    <w:unhideWhenUsed/>
    <w:rsid w:val="001E0946"/>
    <w:pPr>
      <w:ind w:left="1200"/>
    </w:pPr>
    <w:rPr>
      <w:rFonts w:asciiTheme="minorHAnsi" w:hAnsiTheme="minorHAnsi" w:cstheme="minorHAnsi"/>
    </w:rPr>
  </w:style>
  <w:style w:type="paragraph" w:styleId="TDC8">
    <w:name w:val="toc 8"/>
    <w:basedOn w:val="Normal"/>
    <w:next w:val="Normal"/>
    <w:autoRedefine/>
    <w:uiPriority w:val="39"/>
    <w:semiHidden/>
    <w:unhideWhenUsed/>
    <w:rsid w:val="001E0946"/>
    <w:pPr>
      <w:ind w:left="1400"/>
    </w:pPr>
    <w:rPr>
      <w:rFonts w:asciiTheme="minorHAnsi" w:hAnsiTheme="minorHAnsi" w:cstheme="minorHAnsi"/>
    </w:rPr>
  </w:style>
  <w:style w:type="paragraph" w:styleId="TDC9">
    <w:name w:val="toc 9"/>
    <w:basedOn w:val="Normal"/>
    <w:next w:val="Normal"/>
    <w:autoRedefine/>
    <w:uiPriority w:val="39"/>
    <w:semiHidden/>
    <w:unhideWhenUsed/>
    <w:rsid w:val="001E0946"/>
    <w:pPr>
      <w:ind w:left="1600"/>
    </w:pPr>
    <w:rPr>
      <w:rFonts w:asciiTheme="minorHAnsi" w:hAnsiTheme="minorHAnsi" w:cstheme="minorHAns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rabajo.edomex.gob.mx/faq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kK7O9gnQF1ZP9BytztOmJ9adQ==">CgMxLjAyCGguZ2pkZ3hzMgloLjMwajB6bGwyCWguMWZvYjl0ZTIJaC4zem55c2g3MgloLjJldDkycDAyCGgudHlqY3d0MgloLjNkeTZ2a20yCWguMXQzaDVzZjIJaC40ZDM0b2c4MgloLjJzOGV5bzEyCWguMTdkcDh2dTIJaC4zcmRjcmpuMgloLjI2aW4xcmcyCGgubG54Yno5MgloLjM1bmt1bjI4AHIhMTFMSDNLZzYzUDdhT0k0MXFkcUtZYnlXdk9wRHdKMlF4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7619</Words>
  <Characters>41906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HECTOR FABIAN ORDOÑEZ GARCIA</cp:lastModifiedBy>
  <cp:revision>5</cp:revision>
  <cp:lastPrinted>2025-01-31T00:11:00Z</cp:lastPrinted>
  <dcterms:created xsi:type="dcterms:W3CDTF">2025-01-31T00:11:00Z</dcterms:created>
  <dcterms:modified xsi:type="dcterms:W3CDTF">2025-02-19T18:47:00Z</dcterms:modified>
</cp:coreProperties>
</file>