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94F6" w14:textId="77777777" w:rsidR="00E94D86" w:rsidRPr="00C62854" w:rsidRDefault="001E3125">
      <w:pPr>
        <w:spacing w:line="360" w:lineRule="auto"/>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F9699A" w:rsidRPr="00C62854">
        <w:rPr>
          <w:rFonts w:ascii="Palatino Linotype" w:eastAsia="Palatino Linotype" w:hAnsi="Palatino Linotype" w:cs="Palatino Linotype"/>
          <w:sz w:val="22"/>
          <w:szCs w:val="22"/>
        </w:rPr>
        <w:t>seis (06</w:t>
      </w:r>
      <w:r w:rsidR="00AE262A" w:rsidRPr="00C62854">
        <w:rPr>
          <w:rFonts w:ascii="Palatino Linotype" w:eastAsia="Palatino Linotype" w:hAnsi="Palatino Linotype" w:cs="Palatino Linotype"/>
          <w:sz w:val="22"/>
          <w:szCs w:val="22"/>
        </w:rPr>
        <w:t xml:space="preserve">) de </w:t>
      </w:r>
      <w:r w:rsidR="00F9699A" w:rsidRPr="00C62854">
        <w:rPr>
          <w:rFonts w:ascii="Palatino Linotype" w:eastAsia="Palatino Linotype" w:hAnsi="Palatino Linotype" w:cs="Palatino Linotype"/>
          <w:sz w:val="22"/>
          <w:szCs w:val="22"/>
        </w:rPr>
        <w:t xml:space="preserve">marzo </w:t>
      </w:r>
      <w:r w:rsidR="00AE262A" w:rsidRPr="00C62854">
        <w:rPr>
          <w:rFonts w:ascii="Palatino Linotype" w:eastAsia="Palatino Linotype" w:hAnsi="Palatino Linotype" w:cs="Palatino Linotype"/>
          <w:sz w:val="22"/>
          <w:szCs w:val="22"/>
        </w:rPr>
        <w:t>de dos mil veinticinco</w:t>
      </w:r>
      <w:r w:rsidRPr="00C62854">
        <w:rPr>
          <w:rFonts w:ascii="Palatino Linotype" w:eastAsia="Palatino Linotype" w:hAnsi="Palatino Linotype" w:cs="Palatino Linotype"/>
          <w:sz w:val="22"/>
          <w:szCs w:val="22"/>
        </w:rPr>
        <w:t>.</w:t>
      </w:r>
    </w:p>
    <w:p w14:paraId="373494F7" w14:textId="77777777" w:rsidR="00E94D86" w:rsidRPr="00C62854" w:rsidRDefault="00E94D86" w:rsidP="00C82ED1">
      <w:pPr>
        <w:jc w:val="both"/>
        <w:rPr>
          <w:rFonts w:ascii="Palatino Linotype" w:eastAsia="Palatino Linotype" w:hAnsi="Palatino Linotype" w:cs="Palatino Linotype"/>
          <w:sz w:val="22"/>
          <w:szCs w:val="22"/>
        </w:rPr>
      </w:pPr>
    </w:p>
    <w:p w14:paraId="373494F8" w14:textId="77777777" w:rsidR="00E94D86" w:rsidRPr="00C62854" w:rsidRDefault="001E3125">
      <w:pPr>
        <w:spacing w:line="360" w:lineRule="auto"/>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b/>
          <w:sz w:val="22"/>
          <w:szCs w:val="22"/>
        </w:rPr>
        <w:t>VISTO</w:t>
      </w:r>
      <w:r w:rsidRPr="00C62854">
        <w:rPr>
          <w:rFonts w:ascii="Palatino Linotype" w:eastAsia="Palatino Linotype" w:hAnsi="Palatino Linotype" w:cs="Palatino Linotype"/>
          <w:sz w:val="22"/>
          <w:szCs w:val="22"/>
        </w:rPr>
        <w:t xml:space="preserve"> el expediente electrónico formado con motivo del recurso de revisión </w:t>
      </w:r>
      <w:r w:rsidR="00F9699A" w:rsidRPr="00C62854">
        <w:rPr>
          <w:rFonts w:ascii="Palatino Linotype" w:eastAsia="Palatino Linotype" w:hAnsi="Palatino Linotype" w:cs="Palatino Linotype"/>
          <w:b/>
          <w:sz w:val="22"/>
          <w:szCs w:val="22"/>
        </w:rPr>
        <w:t>03603</w:t>
      </w:r>
      <w:r w:rsidRPr="00C62854">
        <w:rPr>
          <w:rFonts w:ascii="Palatino Linotype" w:eastAsia="Palatino Linotype" w:hAnsi="Palatino Linotype" w:cs="Palatino Linotype"/>
          <w:b/>
          <w:sz w:val="22"/>
          <w:szCs w:val="22"/>
        </w:rPr>
        <w:t xml:space="preserve">/INFOEM/IP/RR/2024, </w:t>
      </w:r>
      <w:r w:rsidRPr="00C62854">
        <w:rPr>
          <w:rFonts w:ascii="Palatino Linotype" w:eastAsia="Palatino Linotype" w:hAnsi="Palatino Linotype" w:cs="Palatino Linotype"/>
          <w:sz w:val="22"/>
          <w:szCs w:val="22"/>
        </w:rPr>
        <w:t>promovido por</w:t>
      </w:r>
      <w:r w:rsidR="004401C8" w:rsidRPr="00C62854">
        <w:rPr>
          <w:rFonts w:ascii="Palatino Linotype" w:eastAsia="Palatino Linotype" w:hAnsi="Palatino Linotype" w:cs="Palatino Linotype"/>
          <w:sz w:val="22"/>
          <w:szCs w:val="22"/>
        </w:rPr>
        <w:t xml:space="preserve"> un</w:t>
      </w:r>
      <w:r w:rsidR="004401C8" w:rsidRPr="00C62854">
        <w:rPr>
          <w:rFonts w:ascii="Palatino Linotype" w:eastAsia="Palatino Linotype" w:hAnsi="Palatino Linotype" w:cs="Palatino Linotype"/>
          <w:b/>
          <w:sz w:val="22"/>
          <w:szCs w:val="22"/>
        </w:rPr>
        <w:t xml:space="preserve"> RECURRENTE</w:t>
      </w:r>
      <w:r w:rsidRPr="00C62854">
        <w:rPr>
          <w:rFonts w:ascii="Palatino Linotype" w:eastAsia="Palatino Linotype" w:hAnsi="Palatino Linotype" w:cs="Palatino Linotype"/>
          <w:b/>
          <w:sz w:val="22"/>
          <w:szCs w:val="22"/>
        </w:rPr>
        <w:t>,</w:t>
      </w:r>
      <w:r w:rsidRPr="00C62854">
        <w:rPr>
          <w:rFonts w:ascii="Palatino Linotype" w:eastAsia="Palatino Linotype" w:hAnsi="Palatino Linotype" w:cs="Palatino Linotype"/>
          <w:sz w:val="22"/>
          <w:szCs w:val="22"/>
        </w:rPr>
        <w:t xml:space="preserve"> en contra de la respuesta del </w:t>
      </w:r>
      <w:r w:rsidR="00AE262A" w:rsidRPr="00C62854">
        <w:rPr>
          <w:rFonts w:ascii="Palatino Linotype" w:eastAsia="Palatino Linotype" w:hAnsi="Palatino Linotype" w:cs="Palatino Linotype"/>
          <w:b/>
          <w:color w:val="000000"/>
          <w:sz w:val="22"/>
          <w:szCs w:val="22"/>
        </w:rPr>
        <w:t xml:space="preserve">Sistema </w:t>
      </w:r>
      <w:r w:rsidR="00F9699A" w:rsidRPr="00C62854">
        <w:rPr>
          <w:rFonts w:ascii="Palatino Linotype" w:eastAsia="Palatino Linotype" w:hAnsi="Palatino Linotype" w:cs="Palatino Linotype"/>
          <w:b/>
          <w:color w:val="000000"/>
          <w:sz w:val="22"/>
          <w:szCs w:val="22"/>
        </w:rPr>
        <w:t>de Transporte Masivo y Teleférico del Estado de México</w:t>
      </w:r>
      <w:r w:rsidRPr="00C62854">
        <w:rPr>
          <w:rFonts w:ascii="Palatino Linotype" w:eastAsia="Palatino Linotype" w:hAnsi="Palatino Linotype" w:cs="Palatino Linotype"/>
          <w:b/>
          <w:sz w:val="22"/>
          <w:szCs w:val="22"/>
        </w:rPr>
        <w:t xml:space="preserve">, </w:t>
      </w:r>
      <w:r w:rsidRPr="00C62854">
        <w:rPr>
          <w:rFonts w:ascii="Palatino Linotype" w:eastAsia="Palatino Linotype" w:hAnsi="Palatino Linotype" w:cs="Palatino Linotype"/>
          <w:sz w:val="22"/>
          <w:szCs w:val="22"/>
        </w:rPr>
        <w:t>en adelante el</w:t>
      </w:r>
      <w:r w:rsidRPr="00C62854">
        <w:rPr>
          <w:rFonts w:ascii="Palatino Linotype" w:eastAsia="Palatino Linotype" w:hAnsi="Palatino Linotype" w:cs="Palatino Linotype"/>
          <w:b/>
          <w:sz w:val="22"/>
          <w:szCs w:val="22"/>
        </w:rPr>
        <w:t xml:space="preserve"> SUJETO OBLIGADO</w:t>
      </w:r>
      <w:r w:rsidRPr="00C62854">
        <w:rPr>
          <w:rFonts w:ascii="Palatino Linotype" w:eastAsia="Palatino Linotype" w:hAnsi="Palatino Linotype" w:cs="Palatino Linotype"/>
          <w:sz w:val="22"/>
          <w:szCs w:val="22"/>
        </w:rPr>
        <w:t>, por lo que se procede a dictar la presente resolución, con base en los siguientes:</w:t>
      </w:r>
    </w:p>
    <w:p w14:paraId="373494F9" w14:textId="77777777" w:rsidR="00E94D86" w:rsidRPr="00C62854" w:rsidRDefault="00E94D86" w:rsidP="00C82ED1">
      <w:pPr>
        <w:jc w:val="both"/>
        <w:rPr>
          <w:rFonts w:ascii="Palatino Linotype" w:eastAsia="Palatino Linotype" w:hAnsi="Palatino Linotype" w:cs="Palatino Linotype"/>
          <w:sz w:val="22"/>
          <w:szCs w:val="22"/>
        </w:rPr>
      </w:pPr>
    </w:p>
    <w:p w14:paraId="373494FA" w14:textId="77777777" w:rsidR="00E94D86" w:rsidRPr="00C62854" w:rsidRDefault="001E3125">
      <w:pPr>
        <w:keepNext/>
        <w:keepLines/>
        <w:spacing w:line="360" w:lineRule="auto"/>
        <w:jc w:val="center"/>
        <w:rPr>
          <w:rFonts w:ascii="Palatino Linotype" w:eastAsia="Palatino Linotype" w:hAnsi="Palatino Linotype" w:cs="Palatino Linotype"/>
          <w:b/>
          <w:sz w:val="22"/>
          <w:szCs w:val="22"/>
        </w:rPr>
      </w:pPr>
      <w:r w:rsidRPr="00C62854">
        <w:rPr>
          <w:rFonts w:ascii="Palatino Linotype" w:eastAsia="Palatino Linotype" w:hAnsi="Palatino Linotype" w:cs="Palatino Linotype"/>
          <w:b/>
          <w:sz w:val="22"/>
          <w:szCs w:val="22"/>
        </w:rPr>
        <w:t>A N T E C E D E N T E S</w:t>
      </w:r>
    </w:p>
    <w:p w14:paraId="373494FB" w14:textId="77777777" w:rsidR="00E94D86" w:rsidRPr="00C62854" w:rsidRDefault="00E94D86" w:rsidP="00C82ED1">
      <w:pPr>
        <w:rPr>
          <w:rFonts w:ascii="Palatino Linotype" w:eastAsia="Palatino Linotype" w:hAnsi="Palatino Linotype" w:cs="Palatino Linotype"/>
          <w:sz w:val="22"/>
          <w:szCs w:val="22"/>
        </w:rPr>
      </w:pPr>
    </w:p>
    <w:p w14:paraId="373494FC" w14:textId="77777777" w:rsidR="00E94D86" w:rsidRPr="00C62854"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El </w:t>
      </w:r>
      <w:r w:rsidR="00F9699A" w:rsidRPr="00C62854">
        <w:rPr>
          <w:rFonts w:ascii="Palatino Linotype" w:eastAsia="Palatino Linotype" w:hAnsi="Palatino Linotype" w:cs="Palatino Linotype"/>
          <w:sz w:val="22"/>
          <w:szCs w:val="22"/>
        </w:rPr>
        <w:t>ocho de mayo</w:t>
      </w:r>
      <w:r w:rsidR="006E5F99" w:rsidRPr="00C62854">
        <w:rPr>
          <w:rFonts w:ascii="Palatino Linotype" w:eastAsia="Palatino Linotype" w:hAnsi="Palatino Linotype" w:cs="Palatino Linotype"/>
          <w:sz w:val="22"/>
          <w:szCs w:val="22"/>
        </w:rPr>
        <w:t xml:space="preserve"> </w:t>
      </w:r>
      <w:r w:rsidRPr="00C62854">
        <w:rPr>
          <w:rFonts w:ascii="Palatino Linotype" w:eastAsia="Palatino Linotype" w:hAnsi="Palatino Linotype" w:cs="Palatino Linotype"/>
          <w:sz w:val="22"/>
          <w:szCs w:val="22"/>
        </w:rPr>
        <w:t>de dos mil veinticuatro, la</w:t>
      </w:r>
      <w:r w:rsidRPr="00C62854">
        <w:rPr>
          <w:rFonts w:ascii="Palatino Linotype" w:eastAsia="Palatino Linotype" w:hAnsi="Palatino Linotype" w:cs="Palatino Linotype"/>
          <w:b/>
          <w:sz w:val="22"/>
          <w:szCs w:val="22"/>
        </w:rPr>
        <w:t xml:space="preserve"> RECURRENTE </w:t>
      </w:r>
      <w:r w:rsidRPr="00C62854">
        <w:rPr>
          <w:rFonts w:ascii="Palatino Linotype" w:eastAsia="Palatino Linotype" w:hAnsi="Palatino Linotype" w:cs="Palatino Linotype"/>
          <w:sz w:val="22"/>
          <w:szCs w:val="22"/>
        </w:rPr>
        <w:t xml:space="preserve">presentó ante 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a través del el Sistema de Acceso a la Información Mexiquense </w:t>
      </w:r>
      <w:r w:rsidRPr="00C62854">
        <w:rPr>
          <w:rFonts w:ascii="Palatino Linotype" w:eastAsia="Palatino Linotype" w:hAnsi="Palatino Linotype" w:cs="Palatino Linotype"/>
          <w:b/>
          <w:sz w:val="22"/>
          <w:szCs w:val="22"/>
        </w:rPr>
        <w:t>(SAIMEX),</w:t>
      </w:r>
      <w:r w:rsidRPr="00C62854">
        <w:rPr>
          <w:rFonts w:ascii="Palatino Linotype" w:eastAsia="Palatino Linotype" w:hAnsi="Palatino Linotype" w:cs="Palatino Linotype"/>
          <w:sz w:val="22"/>
          <w:szCs w:val="22"/>
        </w:rPr>
        <w:t xml:space="preserve"> la solicitud de información pública </w:t>
      </w:r>
      <w:r w:rsidR="00F9699A" w:rsidRPr="00C62854">
        <w:rPr>
          <w:rFonts w:ascii="Palatino Linotype" w:eastAsia="Palatino Linotype" w:hAnsi="Palatino Linotype" w:cs="Palatino Linotype"/>
          <w:b/>
          <w:sz w:val="22"/>
          <w:szCs w:val="22"/>
        </w:rPr>
        <w:t>00052</w:t>
      </w:r>
      <w:r w:rsidRPr="00C62854">
        <w:rPr>
          <w:rFonts w:ascii="Palatino Linotype" w:eastAsia="Palatino Linotype" w:hAnsi="Palatino Linotype" w:cs="Palatino Linotype"/>
          <w:b/>
          <w:sz w:val="22"/>
          <w:szCs w:val="22"/>
        </w:rPr>
        <w:t>/</w:t>
      </w:r>
      <w:r w:rsidR="00F9699A" w:rsidRPr="00C62854">
        <w:rPr>
          <w:rFonts w:ascii="Palatino Linotype" w:eastAsia="Palatino Linotype" w:hAnsi="Palatino Linotype" w:cs="Palatino Linotype"/>
          <w:b/>
          <w:sz w:val="22"/>
          <w:szCs w:val="22"/>
        </w:rPr>
        <w:t>STMEM</w:t>
      </w:r>
      <w:r w:rsidRPr="00C62854">
        <w:rPr>
          <w:rFonts w:ascii="Palatino Linotype" w:eastAsia="Palatino Linotype" w:hAnsi="Palatino Linotype" w:cs="Palatino Linotype"/>
          <w:b/>
          <w:sz w:val="22"/>
          <w:szCs w:val="22"/>
        </w:rPr>
        <w:t>/IP/2024</w:t>
      </w:r>
      <w:r w:rsidRPr="00C62854">
        <w:rPr>
          <w:rFonts w:ascii="Palatino Linotype" w:eastAsia="Palatino Linotype" w:hAnsi="Palatino Linotype" w:cs="Palatino Linotype"/>
          <w:sz w:val="22"/>
          <w:szCs w:val="22"/>
        </w:rPr>
        <w:t>, en la que solicitó:</w:t>
      </w:r>
    </w:p>
    <w:p w14:paraId="373494FD" w14:textId="77777777" w:rsidR="00E94D86" w:rsidRPr="00C62854" w:rsidRDefault="00E94D86" w:rsidP="00C82ED1">
      <w:pPr>
        <w:jc w:val="both"/>
        <w:rPr>
          <w:rFonts w:ascii="Palatino Linotype" w:eastAsia="Palatino Linotype" w:hAnsi="Palatino Linotype" w:cs="Palatino Linotype"/>
          <w:sz w:val="22"/>
          <w:szCs w:val="22"/>
        </w:rPr>
      </w:pPr>
    </w:p>
    <w:p w14:paraId="373494FE" w14:textId="77777777" w:rsidR="006E5F99" w:rsidRPr="00C62854" w:rsidRDefault="00F9699A" w:rsidP="00F9699A">
      <w:pPr>
        <w:ind w:left="567" w:right="567"/>
        <w:jc w:val="both"/>
        <w:rPr>
          <w:rFonts w:ascii="Palatino Linotype" w:hAnsi="Palatino Linotype"/>
          <w:i/>
          <w:sz w:val="22"/>
          <w:szCs w:val="22"/>
        </w:rPr>
      </w:pPr>
      <w:r w:rsidRPr="00C62854">
        <w:rPr>
          <w:rFonts w:ascii="Palatino Linotype" w:eastAsia="Palatino Linotype" w:hAnsi="Palatino Linotype" w:cs="Palatino Linotype"/>
          <w:i/>
          <w:color w:val="000000"/>
          <w:sz w:val="22"/>
          <w:szCs w:val="22"/>
        </w:rPr>
        <w:t xml:space="preserve">“De </w:t>
      </w:r>
      <w:r w:rsidRPr="00C62854">
        <w:rPr>
          <w:rFonts w:ascii="Palatino Linotype" w:hAnsi="Palatino Linotype"/>
          <w:i/>
          <w:color w:val="000000"/>
          <w:sz w:val="22"/>
          <w:szCs w:val="22"/>
        </w:rPr>
        <w:t xml:space="preserve">conformidad con el </w:t>
      </w:r>
      <w:proofErr w:type="spellStart"/>
      <w:r w:rsidRPr="00C62854">
        <w:rPr>
          <w:rFonts w:ascii="Palatino Linotype" w:hAnsi="Palatino Linotype"/>
          <w:i/>
          <w:color w:val="000000"/>
          <w:sz w:val="22"/>
          <w:szCs w:val="22"/>
        </w:rPr>
        <w:t>artpiculo</w:t>
      </w:r>
      <w:proofErr w:type="spellEnd"/>
      <w:r w:rsidRPr="00C62854">
        <w:rPr>
          <w:rFonts w:ascii="Palatino Linotype" w:hAnsi="Palatino Linotype"/>
          <w:i/>
          <w:color w:val="000000"/>
          <w:sz w:val="22"/>
          <w:szCs w:val="22"/>
        </w:rPr>
        <w:t xml:space="preserve"> 5 constitucional se solicitan las concesiones </w:t>
      </w:r>
      <w:proofErr w:type="spellStart"/>
      <w:r w:rsidRPr="00C62854">
        <w:rPr>
          <w:rFonts w:ascii="Palatino Linotype" w:hAnsi="Palatino Linotype"/>
          <w:i/>
          <w:color w:val="000000"/>
          <w:sz w:val="22"/>
          <w:szCs w:val="22"/>
        </w:rPr>
        <w:t>otrogadas</w:t>
      </w:r>
      <w:proofErr w:type="spellEnd"/>
      <w:r w:rsidRPr="00C62854">
        <w:rPr>
          <w:rFonts w:ascii="Palatino Linotype" w:hAnsi="Palatino Linotype"/>
          <w:i/>
          <w:color w:val="000000"/>
          <w:sz w:val="22"/>
          <w:szCs w:val="22"/>
        </w:rPr>
        <w:t xml:space="preserve"> para los </w:t>
      </w:r>
      <w:proofErr w:type="spellStart"/>
      <w:r w:rsidRPr="00C62854">
        <w:rPr>
          <w:rFonts w:ascii="Palatino Linotype" w:hAnsi="Palatino Linotype"/>
          <w:i/>
          <w:color w:val="000000"/>
          <w:sz w:val="22"/>
          <w:szCs w:val="22"/>
        </w:rPr>
        <w:t>mexibus</w:t>
      </w:r>
      <w:proofErr w:type="spellEnd"/>
      <w:r w:rsidRPr="00C62854">
        <w:rPr>
          <w:rFonts w:ascii="Palatino Linotype" w:hAnsi="Palatino Linotype"/>
          <w:i/>
          <w:color w:val="000000"/>
          <w:sz w:val="22"/>
          <w:szCs w:val="22"/>
        </w:rPr>
        <w:t xml:space="preserve"> del estado de </w:t>
      </w:r>
      <w:proofErr w:type="spellStart"/>
      <w:r w:rsidRPr="00C62854">
        <w:rPr>
          <w:rFonts w:ascii="Palatino Linotype" w:hAnsi="Palatino Linotype"/>
          <w:i/>
          <w:color w:val="000000"/>
          <w:sz w:val="22"/>
          <w:szCs w:val="22"/>
        </w:rPr>
        <w:t>méxico</w:t>
      </w:r>
      <w:proofErr w:type="spellEnd"/>
      <w:r w:rsidRPr="00C62854">
        <w:rPr>
          <w:rFonts w:ascii="Palatino Linotype" w:hAnsi="Palatino Linotype"/>
          <w:i/>
          <w:color w:val="000000"/>
          <w:sz w:val="22"/>
          <w:szCs w:val="22"/>
        </w:rPr>
        <w:t xml:space="preserve"> que actualmente operan.</w:t>
      </w:r>
      <w:r w:rsidR="001E3125" w:rsidRPr="00C62854">
        <w:rPr>
          <w:rFonts w:ascii="Palatino Linotype" w:eastAsia="Palatino Linotype" w:hAnsi="Palatino Linotype" w:cs="Palatino Linotype"/>
          <w:i/>
          <w:color w:val="000000"/>
          <w:sz w:val="22"/>
          <w:szCs w:val="22"/>
        </w:rPr>
        <w:t xml:space="preserve">” (Sic) </w:t>
      </w:r>
    </w:p>
    <w:p w14:paraId="373494FF" w14:textId="77777777" w:rsidR="00E94D86" w:rsidRPr="00C62854" w:rsidRDefault="00E94D86" w:rsidP="00C82ED1">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37349500" w14:textId="77777777" w:rsidR="00E94D86" w:rsidRPr="00C62854"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Se hace constar que se señaló como modalidad de entrega de la información a través del </w:t>
      </w:r>
      <w:r w:rsidRPr="00C62854">
        <w:rPr>
          <w:rFonts w:ascii="Palatino Linotype" w:eastAsia="Palatino Linotype" w:hAnsi="Palatino Linotype" w:cs="Palatino Linotype"/>
          <w:b/>
          <w:sz w:val="22"/>
          <w:szCs w:val="22"/>
        </w:rPr>
        <w:t>SAIMEX.</w:t>
      </w:r>
    </w:p>
    <w:p w14:paraId="37349501" w14:textId="77777777" w:rsidR="00E94D86" w:rsidRPr="00C62854" w:rsidRDefault="00E94D86" w:rsidP="00C82ED1">
      <w:pPr>
        <w:jc w:val="both"/>
        <w:rPr>
          <w:rFonts w:ascii="Palatino Linotype" w:eastAsia="Palatino Linotype" w:hAnsi="Palatino Linotype" w:cs="Palatino Linotype"/>
          <w:b/>
          <w:sz w:val="22"/>
          <w:szCs w:val="22"/>
        </w:rPr>
      </w:pPr>
    </w:p>
    <w:p w14:paraId="37349502" w14:textId="77777777" w:rsidR="00E94D86" w:rsidRPr="00C62854"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El </w:t>
      </w:r>
      <w:r w:rsidR="001D6FB2" w:rsidRPr="00C62854">
        <w:rPr>
          <w:rFonts w:ascii="Palatino Linotype" w:eastAsia="Palatino Linotype" w:hAnsi="Palatino Linotype" w:cs="Palatino Linotype"/>
          <w:sz w:val="22"/>
          <w:szCs w:val="22"/>
        </w:rPr>
        <w:t>cuatro de junio</w:t>
      </w:r>
      <w:r w:rsidRPr="00C62854">
        <w:rPr>
          <w:rFonts w:ascii="Palatino Linotype" w:eastAsia="Palatino Linotype" w:hAnsi="Palatino Linotype" w:cs="Palatino Linotype"/>
          <w:sz w:val="22"/>
          <w:szCs w:val="22"/>
        </w:rPr>
        <w:t xml:space="preserve"> de dos mil veinticuatro, 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b/>
          <w:i/>
          <w:sz w:val="22"/>
          <w:szCs w:val="22"/>
        </w:rPr>
        <w:t xml:space="preserve"> </w:t>
      </w:r>
      <w:r w:rsidRPr="00C62854">
        <w:rPr>
          <w:rFonts w:ascii="Palatino Linotype" w:eastAsia="Palatino Linotype" w:hAnsi="Palatino Linotype" w:cs="Palatino Linotype"/>
          <w:sz w:val="22"/>
          <w:szCs w:val="22"/>
        </w:rPr>
        <w:t>dio respuesta a la solicitud de información, en los siguientes términos:</w:t>
      </w:r>
    </w:p>
    <w:p w14:paraId="37349503" w14:textId="77777777" w:rsidR="00E94D86" w:rsidRPr="00C62854" w:rsidRDefault="00E94D86" w:rsidP="00C82ED1">
      <w:pPr>
        <w:ind w:right="-592"/>
        <w:jc w:val="both"/>
        <w:rPr>
          <w:rFonts w:ascii="Palatino Linotype" w:eastAsia="Palatino Linotype" w:hAnsi="Palatino Linotype" w:cs="Palatino Linotype"/>
          <w:sz w:val="22"/>
          <w:szCs w:val="22"/>
        </w:rPr>
      </w:pPr>
    </w:p>
    <w:p w14:paraId="37349504" w14:textId="77777777" w:rsidR="00E94D86" w:rsidRPr="00C62854" w:rsidRDefault="004401C8" w:rsidP="001D6FB2">
      <w:pPr>
        <w:ind w:left="567" w:right="567"/>
        <w:jc w:val="both"/>
        <w:rPr>
          <w:rFonts w:ascii="Palatino Linotype" w:eastAsia="Palatino Linotype" w:hAnsi="Palatino Linotype" w:cs="Palatino Linotype"/>
          <w:i/>
          <w:color w:val="000000"/>
          <w:sz w:val="22"/>
          <w:szCs w:val="22"/>
        </w:rPr>
      </w:pPr>
      <w:r w:rsidRPr="00C62854">
        <w:rPr>
          <w:rFonts w:ascii="Palatino Linotype" w:eastAsia="Palatino Linotype" w:hAnsi="Palatino Linotype" w:cs="Palatino Linotype"/>
          <w:i/>
          <w:sz w:val="22"/>
          <w:szCs w:val="22"/>
        </w:rPr>
        <w:t>“…</w:t>
      </w:r>
      <w:r w:rsidR="001D6FB2" w:rsidRPr="00C62854">
        <w:rPr>
          <w:rFonts w:ascii="Palatino Linotype" w:eastAsia="Palatino Linotype" w:hAnsi="Palatino Linotype" w:cs="Palatino Linotype"/>
          <w:i/>
          <w:sz w:val="22"/>
          <w:szCs w:val="22"/>
        </w:rPr>
        <w:t>E</w:t>
      </w:r>
      <w:r w:rsidR="001D6FB2" w:rsidRPr="00C62854">
        <w:rPr>
          <w:rFonts w:ascii="Palatino Linotype" w:hAnsi="Palatino Linotype"/>
          <w:i/>
          <w:color w:val="000000"/>
          <w:sz w:val="22"/>
          <w:szCs w:val="22"/>
        </w:rPr>
        <w:t xml:space="preserve">n atención a su solicitud remitida a través del Sistema de Acceso a la Información Mexiquense (SAIMEX), respecto de la Solicitud de Información 00052/STMEM/IP/2024, dirigida a esta Unidad </w:t>
      </w:r>
      <w:proofErr w:type="spellStart"/>
      <w:r w:rsidR="001D6FB2" w:rsidRPr="00C62854">
        <w:rPr>
          <w:rFonts w:ascii="Palatino Linotype" w:hAnsi="Palatino Linotype"/>
          <w:i/>
          <w:color w:val="000000"/>
          <w:sz w:val="22"/>
          <w:szCs w:val="22"/>
        </w:rPr>
        <w:t>d e</w:t>
      </w:r>
      <w:proofErr w:type="spellEnd"/>
      <w:r w:rsidR="001D6FB2" w:rsidRPr="00C62854">
        <w:rPr>
          <w:rFonts w:ascii="Palatino Linotype" w:hAnsi="Palatino Linotype"/>
          <w:i/>
          <w:color w:val="000000"/>
          <w:sz w:val="22"/>
          <w:szCs w:val="22"/>
        </w:rPr>
        <w:t xml:space="preserve"> Transparencia. Al respecto, en respuesta a la misma, anexo al presente el ACTA DE LA DÉCIMA SESIÓN EXTRAORDINARIA 010/2024, de fecha 30 de mayo de 2024, por medio de la cual se llevó a cabo la revisión y discusión </w:t>
      </w:r>
      <w:proofErr w:type="spellStart"/>
      <w:r w:rsidR="001D6FB2" w:rsidRPr="00C62854">
        <w:rPr>
          <w:rFonts w:ascii="Palatino Linotype" w:hAnsi="Palatino Linotype"/>
          <w:i/>
          <w:color w:val="000000"/>
          <w:sz w:val="22"/>
          <w:szCs w:val="22"/>
        </w:rPr>
        <w:t>d e</w:t>
      </w:r>
      <w:proofErr w:type="spellEnd"/>
      <w:r w:rsidR="001D6FB2" w:rsidRPr="00C62854">
        <w:rPr>
          <w:rFonts w:ascii="Palatino Linotype" w:hAnsi="Palatino Linotype"/>
          <w:i/>
          <w:color w:val="000000"/>
          <w:sz w:val="22"/>
          <w:szCs w:val="22"/>
        </w:rPr>
        <w:t xml:space="preserve"> la Inexistencia de la información para atender la solicitud </w:t>
      </w:r>
      <w:proofErr w:type="spellStart"/>
      <w:r w:rsidR="001D6FB2" w:rsidRPr="00C62854">
        <w:rPr>
          <w:rFonts w:ascii="Palatino Linotype" w:hAnsi="Palatino Linotype"/>
          <w:i/>
          <w:color w:val="000000"/>
          <w:sz w:val="22"/>
          <w:szCs w:val="22"/>
        </w:rPr>
        <w:t>d e</w:t>
      </w:r>
      <w:proofErr w:type="spellEnd"/>
      <w:r w:rsidR="001D6FB2" w:rsidRPr="00C62854">
        <w:rPr>
          <w:rFonts w:ascii="Palatino Linotype" w:hAnsi="Palatino Linotype"/>
          <w:i/>
          <w:color w:val="000000"/>
          <w:sz w:val="22"/>
          <w:szCs w:val="22"/>
        </w:rPr>
        <w:t xml:space="preserve"> información pública 00052/STMEM/IP/2024, </w:t>
      </w:r>
      <w:r w:rsidR="001D6FB2" w:rsidRPr="00C62854">
        <w:rPr>
          <w:rFonts w:ascii="Palatino Linotype" w:hAnsi="Palatino Linotype"/>
          <w:i/>
          <w:color w:val="000000"/>
          <w:sz w:val="22"/>
          <w:szCs w:val="22"/>
        </w:rPr>
        <w:lastRenderedPageBreak/>
        <w:t>misma que por unanimidad de votos confirma la inexistencia planteada, lo anterior de conformidad con los artículos 53 y 169 de la Ley de Transparencia y Acceso a la Información Pública del Estado de México y Municipios</w:t>
      </w:r>
      <w:r w:rsidR="001E3125" w:rsidRPr="00C62854">
        <w:rPr>
          <w:rFonts w:ascii="Palatino Linotype" w:eastAsia="Palatino Linotype" w:hAnsi="Palatino Linotype" w:cs="Palatino Linotype"/>
          <w:i/>
          <w:color w:val="000000"/>
          <w:sz w:val="22"/>
          <w:szCs w:val="22"/>
        </w:rPr>
        <w:t>…” (Sic)</w:t>
      </w:r>
    </w:p>
    <w:p w14:paraId="37349505" w14:textId="77777777" w:rsidR="00FC50EC" w:rsidRPr="00C62854" w:rsidRDefault="00FC50EC" w:rsidP="00C82ED1">
      <w:pPr>
        <w:ind w:left="567" w:right="710"/>
        <w:jc w:val="both"/>
        <w:rPr>
          <w:rFonts w:ascii="Palatino Linotype" w:eastAsia="Palatino Linotype" w:hAnsi="Palatino Linotype" w:cs="Palatino Linotype"/>
          <w:i/>
          <w:color w:val="000000"/>
          <w:sz w:val="22"/>
          <w:szCs w:val="22"/>
        </w:rPr>
      </w:pPr>
    </w:p>
    <w:p w14:paraId="37349506" w14:textId="77777777" w:rsidR="00AE262A" w:rsidRPr="00C62854" w:rsidRDefault="001E3125" w:rsidP="004F5574">
      <w:pPr>
        <w:ind w:right="257"/>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Archivos electrónicos adjuntos:</w:t>
      </w:r>
    </w:p>
    <w:p w14:paraId="37349507" w14:textId="77777777" w:rsidR="00E94D86" w:rsidRPr="00C62854" w:rsidRDefault="00E94D86" w:rsidP="00C82ED1">
      <w:pPr>
        <w:ind w:right="-592"/>
        <w:jc w:val="both"/>
        <w:rPr>
          <w:rFonts w:ascii="Palatino Linotype" w:eastAsia="Palatino Linotype" w:hAnsi="Palatino Linotype" w:cs="Palatino Linotype"/>
          <w:b/>
          <w:sz w:val="22"/>
          <w:szCs w:val="22"/>
        </w:rPr>
      </w:pPr>
    </w:p>
    <w:p w14:paraId="37349508" w14:textId="77777777" w:rsidR="001D6FB2" w:rsidRPr="00C62854" w:rsidRDefault="00E245CD" w:rsidP="000E4752">
      <w:pPr>
        <w:ind w:left="567" w:right="567"/>
        <w:jc w:val="both"/>
        <w:rPr>
          <w:rFonts w:ascii="Palatino Linotype" w:hAnsi="Palatino Linotype"/>
          <w:b/>
          <w:sz w:val="22"/>
          <w:szCs w:val="22"/>
        </w:rPr>
      </w:pPr>
      <w:hyperlink r:id="rId8" w:tgtFrame="_blank" w:history="1">
        <w:r w:rsidR="001D6FB2" w:rsidRPr="00C62854">
          <w:rPr>
            <w:rStyle w:val="Hipervnculo"/>
            <w:rFonts w:ascii="Palatino Linotype" w:hAnsi="Palatino Linotype" w:cs="Arial"/>
            <w:b/>
            <w:bCs/>
            <w:color w:val="auto"/>
            <w:sz w:val="22"/>
            <w:szCs w:val="22"/>
            <w:u w:val="none"/>
          </w:rPr>
          <w:t>acta extraordinaria 10-2024.pdf</w:t>
        </w:r>
      </w:hyperlink>
      <w:r w:rsidR="001D6FB2" w:rsidRPr="00C62854">
        <w:rPr>
          <w:rFonts w:ascii="Palatino Linotype" w:hAnsi="Palatino Linotype"/>
          <w:b/>
          <w:sz w:val="22"/>
          <w:szCs w:val="22"/>
        </w:rPr>
        <w:t xml:space="preserve">: </w:t>
      </w:r>
      <w:r w:rsidR="001D6FB2" w:rsidRPr="00C62854">
        <w:rPr>
          <w:rFonts w:ascii="Palatino Linotype" w:hAnsi="Palatino Linotype"/>
          <w:sz w:val="22"/>
          <w:szCs w:val="22"/>
        </w:rPr>
        <w:t>Documento que contiene la Lista de Asistencia y el Acta de la Décima Sesión Extraordinaria</w:t>
      </w:r>
      <w:r w:rsidR="001D6FB2" w:rsidRPr="00C62854">
        <w:rPr>
          <w:rFonts w:ascii="Palatino Linotype" w:hAnsi="Palatino Linotype"/>
          <w:b/>
          <w:sz w:val="22"/>
          <w:szCs w:val="22"/>
        </w:rPr>
        <w:t xml:space="preserve"> STM-010/2024, </w:t>
      </w:r>
      <w:r w:rsidR="001D6FB2" w:rsidRPr="00C62854">
        <w:rPr>
          <w:rFonts w:ascii="Palatino Linotype" w:hAnsi="Palatino Linotype"/>
          <w:sz w:val="22"/>
          <w:szCs w:val="22"/>
        </w:rPr>
        <w:t>celebrada el</w:t>
      </w:r>
      <w:r w:rsidR="001D6FB2" w:rsidRPr="00C62854">
        <w:rPr>
          <w:rFonts w:ascii="Palatino Linotype" w:hAnsi="Palatino Linotype"/>
          <w:b/>
          <w:sz w:val="22"/>
          <w:szCs w:val="22"/>
        </w:rPr>
        <w:t xml:space="preserve"> </w:t>
      </w:r>
      <w:r w:rsidR="001D6FB2" w:rsidRPr="00C62854">
        <w:rPr>
          <w:rFonts w:ascii="Palatino Linotype" w:hAnsi="Palatino Linotype"/>
          <w:sz w:val="22"/>
          <w:szCs w:val="22"/>
        </w:rPr>
        <w:t>30 de mayo de 2024</w:t>
      </w:r>
      <w:r w:rsidR="000E4752" w:rsidRPr="00C62854">
        <w:rPr>
          <w:rFonts w:ascii="Palatino Linotype" w:hAnsi="Palatino Linotype"/>
          <w:sz w:val="22"/>
          <w:szCs w:val="22"/>
        </w:rPr>
        <w:t>, por medio de la cual, se propuso y aprobó por unanimidad de votos, la Inexistencia de la información para atender la solicitud de informac</w:t>
      </w:r>
      <w:r w:rsidR="00834A2D" w:rsidRPr="00C62854">
        <w:rPr>
          <w:rFonts w:ascii="Palatino Linotype" w:hAnsi="Palatino Linotype"/>
          <w:sz w:val="22"/>
          <w:szCs w:val="22"/>
        </w:rPr>
        <w:t xml:space="preserve">ión pública 00052/STMEM/IP/2024, derivado de que </w:t>
      </w:r>
      <w:r w:rsidR="00834A2D" w:rsidRPr="00C62854">
        <w:rPr>
          <w:rFonts w:ascii="Palatino Linotype" w:eastAsia="Palatino Linotype" w:hAnsi="Palatino Linotype" w:cs="Palatino Linotype"/>
          <w:sz w:val="22"/>
          <w:szCs w:val="22"/>
        </w:rPr>
        <w:t>las Direcciones que integran el Organismo Auxiliar Descentralizado, no ejecutaron, no realizaron y no contemplan en sus funciones y actividades lo requerido, aunado a que no existe en los archivos de las Unidades Administrativas información relativa a la solicitud, toda vez que no forma parte de sus funciones y actividades encomendadas por la Ley.</w:t>
      </w:r>
    </w:p>
    <w:p w14:paraId="37349509" w14:textId="77777777" w:rsidR="001D6FB2" w:rsidRPr="00C62854" w:rsidRDefault="001D6FB2" w:rsidP="000E4752">
      <w:pPr>
        <w:ind w:left="567" w:right="567"/>
        <w:jc w:val="both"/>
        <w:rPr>
          <w:rFonts w:ascii="Palatino Linotype" w:hAnsi="Palatino Linotype"/>
          <w:b/>
          <w:sz w:val="22"/>
          <w:szCs w:val="22"/>
        </w:rPr>
      </w:pPr>
    </w:p>
    <w:p w14:paraId="3734950A" w14:textId="77777777" w:rsidR="001D6FB2" w:rsidRPr="00C62854" w:rsidRDefault="00E245CD" w:rsidP="000E4752">
      <w:pPr>
        <w:ind w:left="567" w:right="567"/>
        <w:jc w:val="both"/>
        <w:rPr>
          <w:rFonts w:ascii="Palatino Linotype" w:eastAsia="Palatino Linotype" w:hAnsi="Palatino Linotype" w:cs="Palatino Linotype"/>
          <w:sz w:val="22"/>
          <w:szCs w:val="22"/>
        </w:rPr>
      </w:pPr>
      <w:hyperlink r:id="rId9" w:tgtFrame="_blank" w:history="1">
        <w:r w:rsidR="001D6FB2" w:rsidRPr="00C62854">
          <w:rPr>
            <w:rStyle w:val="Hipervnculo"/>
            <w:rFonts w:ascii="Palatino Linotype" w:hAnsi="Palatino Linotype" w:cs="Arial"/>
            <w:b/>
            <w:bCs/>
            <w:color w:val="auto"/>
            <w:sz w:val="22"/>
            <w:szCs w:val="22"/>
            <w:u w:val="none"/>
          </w:rPr>
          <w:t>SOLICITUD 52.pdf</w:t>
        </w:r>
      </w:hyperlink>
      <w:r w:rsidR="001D6FB2" w:rsidRPr="00C62854">
        <w:rPr>
          <w:rFonts w:ascii="Palatino Linotype" w:hAnsi="Palatino Linotype"/>
          <w:b/>
          <w:sz w:val="22"/>
          <w:szCs w:val="22"/>
        </w:rPr>
        <w:t xml:space="preserve">: </w:t>
      </w:r>
      <w:r w:rsidR="001D6FB2" w:rsidRPr="00C62854">
        <w:rPr>
          <w:rFonts w:ascii="Palatino Linotype" w:hAnsi="Palatino Linotype"/>
          <w:sz w:val="22"/>
          <w:szCs w:val="22"/>
        </w:rPr>
        <w:t xml:space="preserve">Oficio suscrito por </w:t>
      </w:r>
      <w:r w:rsidR="000E4752" w:rsidRPr="00C62854">
        <w:rPr>
          <w:rFonts w:ascii="Palatino Linotype" w:hAnsi="Palatino Linotype"/>
          <w:sz w:val="22"/>
          <w:szCs w:val="22"/>
        </w:rPr>
        <w:t xml:space="preserve">el Titular de la Unidad de Transparencia, por medio del cual, refirió anexar el Acta de la Décima Sesión Extraordinaria 010/2024, de fecha 30 de mayo de 2024, por medio de la cual, se llevó a cabo la revisión de la Inexistencia de la información para atender la solicitud de información pública 00052/STMEM/IP/2024, misma que por unanimidad de votos confirma la </w:t>
      </w:r>
      <w:r w:rsidR="00725517" w:rsidRPr="00C62854">
        <w:rPr>
          <w:rFonts w:ascii="Palatino Linotype" w:hAnsi="Palatino Linotype"/>
          <w:sz w:val="22"/>
          <w:szCs w:val="22"/>
        </w:rPr>
        <w:t>inexistencia</w:t>
      </w:r>
      <w:r w:rsidR="000E4752" w:rsidRPr="00C62854">
        <w:rPr>
          <w:rFonts w:ascii="Palatino Linotype" w:hAnsi="Palatino Linotype"/>
          <w:sz w:val="22"/>
          <w:szCs w:val="22"/>
        </w:rPr>
        <w:t>.</w:t>
      </w:r>
    </w:p>
    <w:p w14:paraId="3734950B" w14:textId="77777777" w:rsidR="001D6FB2" w:rsidRPr="00C62854" w:rsidRDefault="001D6FB2" w:rsidP="00C82ED1">
      <w:pPr>
        <w:ind w:right="-592"/>
        <w:jc w:val="both"/>
        <w:rPr>
          <w:rFonts w:ascii="Palatino Linotype" w:eastAsia="Palatino Linotype" w:hAnsi="Palatino Linotype" w:cs="Palatino Linotype"/>
          <w:sz w:val="22"/>
          <w:szCs w:val="22"/>
        </w:rPr>
      </w:pPr>
    </w:p>
    <w:p w14:paraId="3734950C" w14:textId="77777777" w:rsidR="00C82ED1" w:rsidRPr="00C62854" w:rsidRDefault="001E3125"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El </w:t>
      </w:r>
      <w:r w:rsidR="001D6FB2" w:rsidRPr="00C62854">
        <w:rPr>
          <w:rFonts w:ascii="Palatino Linotype" w:eastAsia="Palatino Linotype" w:hAnsi="Palatino Linotype" w:cs="Palatino Linotype"/>
          <w:sz w:val="22"/>
          <w:szCs w:val="22"/>
        </w:rPr>
        <w:t>trece de junio</w:t>
      </w:r>
      <w:r w:rsidRPr="00C62854">
        <w:rPr>
          <w:rFonts w:ascii="Palatino Linotype" w:eastAsia="Palatino Linotype" w:hAnsi="Palatino Linotype" w:cs="Palatino Linotype"/>
          <w:sz w:val="22"/>
          <w:szCs w:val="22"/>
        </w:rPr>
        <w:t xml:space="preserve"> de dos mil veinticuatro,</w:t>
      </w:r>
      <w:r w:rsidRPr="00C62854">
        <w:rPr>
          <w:rFonts w:ascii="Palatino Linotype" w:eastAsia="Palatino Linotype" w:hAnsi="Palatino Linotype" w:cs="Palatino Linotype"/>
          <w:b/>
          <w:sz w:val="22"/>
          <w:szCs w:val="22"/>
        </w:rPr>
        <w:t xml:space="preserve"> </w:t>
      </w:r>
      <w:r w:rsidRPr="00C62854">
        <w:rPr>
          <w:rFonts w:ascii="Palatino Linotype" w:eastAsia="Palatino Linotype" w:hAnsi="Palatino Linotype" w:cs="Palatino Linotype"/>
          <w:sz w:val="22"/>
          <w:szCs w:val="22"/>
        </w:rPr>
        <w:t xml:space="preserve">el </w:t>
      </w:r>
      <w:r w:rsidRPr="00C62854">
        <w:rPr>
          <w:rFonts w:ascii="Palatino Linotype" w:eastAsia="Palatino Linotype" w:hAnsi="Palatino Linotype" w:cs="Palatino Linotype"/>
          <w:b/>
          <w:sz w:val="22"/>
          <w:szCs w:val="22"/>
        </w:rPr>
        <w:t>RECURRENTE</w:t>
      </w:r>
      <w:r w:rsidRPr="00C62854">
        <w:rPr>
          <w:rFonts w:ascii="Palatino Linotype" w:eastAsia="Palatino Linotype" w:hAnsi="Palatino Linotype" w:cs="Palatino Linotype"/>
          <w:sz w:val="22"/>
          <w:szCs w:val="22"/>
        </w:rPr>
        <w:t xml:space="preserve"> interpuso el recurso de revisión en contra de la respuesta, señalando como:</w:t>
      </w:r>
    </w:p>
    <w:p w14:paraId="3734950D" w14:textId="77777777" w:rsidR="00C82ED1" w:rsidRPr="00C62854" w:rsidRDefault="00C82ED1" w:rsidP="00C82ED1">
      <w:pPr>
        <w:ind w:right="1"/>
        <w:jc w:val="both"/>
        <w:rPr>
          <w:rFonts w:ascii="Palatino Linotype" w:eastAsia="Palatino Linotype" w:hAnsi="Palatino Linotype" w:cs="Palatino Linotype"/>
          <w:sz w:val="22"/>
          <w:szCs w:val="22"/>
        </w:rPr>
      </w:pPr>
    </w:p>
    <w:p w14:paraId="3734950E" w14:textId="77777777" w:rsidR="00E94D86" w:rsidRPr="00C62854" w:rsidRDefault="001E3125" w:rsidP="00C82ED1">
      <w:pPr>
        <w:ind w:left="567" w:right="568"/>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b/>
          <w:sz w:val="22"/>
          <w:szCs w:val="22"/>
        </w:rPr>
        <w:t>Acto impugnado</w:t>
      </w:r>
      <w:r w:rsidRPr="00C62854">
        <w:rPr>
          <w:rFonts w:ascii="Palatino Linotype" w:eastAsia="Palatino Linotype" w:hAnsi="Palatino Linotype" w:cs="Palatino Linotype"/>
          <w:b/>
          <w:i/>
          <w:sz w:val="22"/>
          <w:szCs w:val="22"/>
        </w:rPr>
        <w:t>:</w:t>
      </w:r>
      <w:r w:rsidRPr="00C62854">
        <w:rPr>
          <w:rFonts w:ascii="Palatino Linotype" w:eastAsia="Palatino Linotype" w:hAnsi="Palatino Linotype" w:cs="Palatino Linotype"/>
          <w:i/>
          <w:color w:val="000000"/>
          <w:sz w:val="22"/>
          <w:szCs w:val="22"/>
        </w:rPr>
        <w:t xml:space="preserve"> “</w:t>
      </w:r>
      <w:r w:rsidR="001D6FB2" w:rsidRPr="00C62854">
        <w:rPr>
          <w:rFonts w:ascii="Palatino Linotype" w:hAnsi="Palatino Linotype"/>
          <w:i/>
          <w:color w:val="000000"/>
          <w:sz w:val="22"/>
          <w:szCs w:val="22"/>
        </w:rPr>
        <w:t>no es la información solicitada</w:t>
      </w:r>
      <w:r w:rsidRPr="00C62854">
        <w:rPr>
          <w:rFonts w:ascii="Palatino Linotype" w:eastAsia="Palatino Linotype" w:hAnsi="Palatino Linotype" w:cs="Palatino Linotype"/>
          <w:i/>
          <w:color w:val="000000"/>
          <w:sz w:val="22"/>
          <w:szCs w:val="22"/>
        </w:rPr>
        <w:t>” (Sic)</w:t>
      </w:r>
    </w:p>
    <w:p w14:paraId="3734950F" w14:textId="77777777" w:rsidR="00E94D86" w:rsidRPr="00C62854" w:rsidRDefault="00E94D86" w:rsidP="00C82ED1">
      <w:pPr>
        <w:ind w:left="567" w:right="568"/>
        <w:jc w:val="both"/>
        <w:rPr>
          <w:rFonts w:ascii="Palatino Linotype" w:eastAsia="Palatino Linotype" w:hAnsi="Palatino Linotype" w:cs="Palatino Linotype"/>
          <w:sz w:val="22"/>
          <w:szCs w:val="22"/>
        </w:rPr>
      </w:pPr>
    </w:p>
    <w:p w14:paraId="37349510" w14:textId="77777777" w:rsidR="00E94D86" w:rsidRPr="00C62854" w:rsidRDefault="001E3125" w:rsidP="00C82ED1">
      <w:pPr>
        <w:ind w:left="567" w:right="568"/>
        <w:jc w:val="both"/>
        <w:rPr>
          <w:rFonts w:ascii="Palatino Linotype" w:eastAsia="Palatino Linotype" w:hAnsi="Palatino Linotype" w:cs="Palatino Linotype"/>
          <w:i/>
          <w:color w:val="000000"/>
          <w:sz w:val="22"/>
          <w:szCs w:val="22"/>
        </w:rPr>
      </w:pPr>
      <w:r w:rsidRPr="00C62854">
        <w:rPr>
          <w:rFonts w:ascii="Palatino Linotype" w:eastAsia="Palatino Linotype" w:hAnsi="Palatino Linotype" w:cs="Palatino Linotype"/>
          <w:b/>
          <w:sz w:val="22"/>
          <w:szCs w:val="22"/>
        </w:rPr>
        <w:t xml:space="preserve">Razones o Motivos de inconformidad: </w:t>
      </w:r>
      <w:r w:rsidR="006E5F99" w:rsidRPr="00C62854">
        <w:rPr>
          <w:rFonts w:ascii="Palatino Linotype" w:eastAsia="Palatino Linotype" w:hAnsi="Palatino Linotype" w:cs="Palatino Linotype"/>
          <w:i/>
          <w:color w:val="000000"/>
          <w:sz w:val="22"/>
          <w:szCs w:val="22"/>
        </w:rPr>
        <w:t>“</w:t>
      </w:r>
      <w:r w:rsidR="004F5574" w:rsidRPr="00C62854">
        <w:rPr>
          <w:rFonts w:ascii="Palatino Linotype" w:hAnsi="Palatino Linotype"/>
          <w:i/>
          <w:color w:val="000000"/>
          <w:sz w:val="22"/>
          <w:szCs w:val="22"/>
        </w:rPr>
        <w:t xml:space="preserve">No </w:t>
      </w:r>
      <w:r w:rsidR="001D6FB2" w:rsidRPr="00C62854">
        <w:rPr>
          <w:rFonts w:ascii="Palatino Linotype" w:hAnsi="Palatino Linotype"/>
          <w:i/>
          <w:color w:val="000000"/>
          <w:sz w:val="22"/>
          <w:szCs w:val="22"/>
        </w:rPr>
        <w:t>es toda la información</w:t>
      </w:r>
      <w:r w:rsidRPr="00C62854">
        <w:rPr>
          <w:rFonts w:ascii="Palatino Linotype" w:eastAsia="Palatino Linotype" w:hAnsi="Palatino Linotype" w:cs="Palatino Linotype"/>
          <w:i/>
          <w:color w:val="000000"/>
          <w:sz w:val="22"/>
          <w:szCs w:val="22"/>
        </w:rPr>
        <w:t>” (Sic)</w:t>
      </w:r>
    </w:p>
    <w:p w14:paraId="37349511" w14:textId="77777777" w:rsidR="00E94D86" w:rsidRPr="00C62854" w:rsidRDefault="00E94D86" w:rsidP="00C82ED1">
      <w:pPr>
        <w:ind w:right="568"/>
        <w:jc w:val="both"/>
        <w:rPr>
          <w:rFonts w:ascii="Palatino Linotype" w:eastAsia="Palatino Linotype" w:hAnsi="Palatino Linotype" w:cs="Palatino Linotype"/>
          <w:b/>
          <w:sz w:val="22"/>
          <w:szCs w:val="22"/>
        </w:rPr>
      </w:pPr>
    </w:p>
    <w:p w14:paraId="37349512"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C62854">
        <w:rPr>
          <w:rFonts w:ascii="Palatino Linotype" w:eastAsia="Palatino Linotype" w:hAnsi="Palatino Linotype" w:cs="Palatino Linotype"/>
          <w:b/>
          <w:sz w:val="22"/>
          <w:szCs w:val="22"/>
        </w:rPr>
        <w:t xml:space="preserve">Ley de Transparencia y Acceso a la Información Pública del Estado de México y Municipios </w:t>
      </w:r>
      <w:r w:rsidRPr="00C62854">
        <w:rPr>
          <w:rFonts w:ascii="Palatino Linotype" w:eastAsia="Palatino Linotype" w:hAnsi="Palatino Linotype" w:cs="Palatino Linotype"/>
          <w:sz w:val="22"/>
          <w:szCs w:val="22"/>
        </w:rPr>
        <w:t xml:space="preserve">se turna a la </w:t>
      </w:r>
      <w:r w:rsidRPr="00C62854">
        <w:rPr>
          <w:rFonts w:ascii="Palatino Linotype" w:eastAsia="Palatino Linotype" w:hAnsi="Palatino Linotype" w:cs="Palatino Linotype"/>
          <w:b/>
          <w:sz w:val="22"/>
          <w:szCs w:val="22"/>
        </w:rPr>
        <w:t xml:space="preserve">Comisionada María del Rosario Mejía Ayala, </w:t>
      </w:r>
      <w:r w:rsidRPr="00C62854">
        <w:rPr>
          <w:rFonts w:ascii="Palatino Linotype" w:eastAsia="Palatino Linotype" w:hAnsi="Palatino Linotype" w:cs="Palatino Linotype"/>
          <w:sz w:val="22"/>
          <w:szCs w:val="22"/>
        </w:rPr>
        <w:t xml:space="preserve">para su análisis. </w:t>
      </w:r>
    </w:p>
    <w:p w14:paraId="37349513" w14:textId="77777777" w:rsidR="00E94D86" w:rsidRPr="00C62854" w:rsidRDefault="00E94D86" w:rsidP="00C82ED1">
      <w:pPr>
        <w:ind w:right="-592"/>
        <w:jc w:val="both"/>
        <w:rPr>
          <w:rFonts w:ascii="Palatino Linotype" w:eastAsia="Palatino Linotype" w:hAnsi="Palatino Linotype" w:cs="Palatino Linotype"/>
          <w:sz w:val="22"/>
          <w:szCs w:val="22"/>
        </w:rPr>
      </w:pPr>
    </w:p>
    <w:p w14:paraId="37349514" w14:textId="77777777" w:rsidR="001D6FB2" w:rsidRPr="00C62854" w:rsidRDefault="001E3125" w:rsidP="001D6FB2">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C62854">
        <w:rPr>
          <w:rFonts w:ascii="Palatino Linotype" w:eastAsia="Palatino Linotype" w:hAnsi="Palatino Linotype" w:cs="Palatino Linotype"/>
          <w:sz w:val="22"/>
          <w:szCs w:val="22"/>
        </w:rPr>
        <w:lastRenderedPageBreak/>
        <w:t xml:space="preserve">La Comisionada Ponente con fundamento en lo dispuesto por el artículo 185 fracción II de la ley de la materia, a través del acuerdo de admisión del </w:t>
      </w:r>
      <w:r w:rsidR="001D6FB2" w:rsidRPr="00C62854">
        <w:rPr>
          <w:rFonts w:ascii="Palatino Linotype" w:eastAsia="Palatino Linotype" w:hAnsi="Palatino Linotype" w:cs="Palatino Linotype"/>
          <w:sz w:val="22"/>
          <w:szCs w:val="22"/>
        </w:rPr>
        <w:t>dieciocho de junio</w:t>
      </w:r>
      <w:r w:rsidR="004F5574" w:rsidRPr="00C62854">
        <w:rPr>
          <w:rFonts w:ascii="Palatino Linotype" w:eastAsia="Palatino Linotype" w:hAnsi="Palatino Linotype" w:cs="Palatino Linotype"/>
          <w:sz w:val="22"/>
          <w:szCs w:val="22"/>
        </w:rPr>
        <w:t xml:space="preserve"> de</w:t>
      </w:r>
      <w:r w:rsidRPr="00C62854">
        <w:rPr>
          <w:rFonts w:ascii="Palatino Linotype" w:eastAsia="Palatino Linotype" w:hAnsi="Palatino Linotype" w:cs="Palatino Linotype"/>
          <w:sz w:val="22"/>
          <w:szCs w:val="22"/>
        </w:rPr>
        <w:t xml:space="preserve"> dos mil veinticuatro, puso a disposición de las partes el expediente electrónico vía </w:t>
      </w:r>
      <w:r w:rsidRPr="00C62854">
        <w:rPr>
          <w:rFonts w:ascii="Palatino Linotype" w:eastAsia="Palatino Linotype" w:hAnsi="Palatino Linotype" w:cs="Palatino Linotype"/>
          <w:b/>
          <w:sz w:val="22"/>
          <w:szCs w:val="22"/>
        </w:rPr>
        <w:t xml:space="preserve">SAIMEX </w:t>
      </w:r>
      <w:r w:rsidRPr="00C62854">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presentará el informe justificado procedente. </w:t>
      </w:r>
    </w:p>
    <w:p w14:paraId="37349515" w14:textId="77777777" w:rsidR="001D6FB2" w:rsidRPr="00C62854" w:rsidRDefault="001D6FB2" w:rsidP="001D6FB2">
      <w:pPr>
        <w:rPr>
          <w:rFonts w:ascii="Palatino Linotype" w:eastAsia="Palatino Linotype" w:hAnsi="Palatino Linotype" w:cs="Palatino Linotype"/>
          <w:sz w:val="22"/>
          <w:szCs w:val="22"/>
        </w:rPr>
      </w:pPr>
    </w:p>
    <w:p w14:paraId="37349516" w14:textId="77777777" w:rsidR="004F5574" w:rsidRPr="00C62854" w:rsidRDefault="006E5F99" w:rsidP="001D6FB2">
      <w:pPr>
        <w:numPr>
          <w:ilvl w:val="0"/>
          <w:numId w:val="1"/>
        </w:numPr>
        <w:spacing w:line="360" w:lineRule="auto"/>
        <w:ind w:left="0" w:right="1" w:firstLine="0"/>
        <w:jc w:val="both"/>
        <w:rPr>
          <w:rFonts w:ascii="Palatino Linotype" w:eastAsia="Palatino Linotype" w:hAnsi="Palatino Linotype" w:cs="Palatino Linotype"/>
          <w:b/>
          <w:color w:val="000000"/>
          <w:sz w:val="22"/>
          <w:szCs w:val="22"/>
        </w:rPr>
      </w:pPr>
      <w:r w:rsidRPr="00C62854">
        <w:rPr>
          <w:rFonts w:ascii="Palatino Linotype" w:eastAsia="Palatino Linotype" w:hAnsi="Palatino Linotype" w:cs="Palatino Linotype"/>
          <w:sz w:val="22"/>
          <w:szCs w:val="22"/>
        </w:rPr>
        <w:t>E</w:t>
      </w:r>
      <w:r w:rsidR="001E3125" w:rsidRPr="00C62854">
        <w:rPr>
          <w:rFonts w:ascii="Palatino Linotype" w:eastAsia="Palatino Linotype" w:hAnsi="Palatino Linotype" w:cs="Palatino Linotype"/>
          <w:sz w:val="22"/>
          <w:szCs w:val="22"/>
        </w:rPr>
        <w:t>l</w:t>
      </w:r>
      <w:r w:rsidR="004F5574" w:rsidRPr="00C62854">
        <w:rPr>
          <w:rFonts w:ascii="Palatino Linotype" w:eastAsia="Palatino Linotype" w:hAnsi="Palatino Linotype" w:cs="Palatino Linotype"/>
          <w:sz w:val="22"/>
          <w:szCs w:val="22"/>
        </w:rPr>
        <w:t xml:space="preserve"> </w:t>
      </w:r>
      <w:r w:rsidR="001D6FB2" w:rsidRPr="00C62854">
        <w:rPr>
          <w:rFonts w:ascii="Palatino Linotype" w:eastAsia="Palatino Linotype" w:hAnsi="Palatino Linotype" w:cs="Palatino Linotype"/>
          <w:sz w:val="22"/>
          <w:szCs w:val="22"/>
        </w:rPr>
        <w:t>diecinueve de junio</w:t>
      </w:r>
      <w:r w:rsidR="004F5574" w:rsidRPr="00C62854">
        <w:rPr>
          <w:rFonts w:ascii="Palatino Linotype" w:eastAsia="Palatino Linotype" w:hAnsi="Palatino Linotype" w:cs="Palatino Linotype"/>
          <w:sz w:val="22"/>
          <w:szCs w:val="22"/>
        </w:rPr>
        <w:t xml:space="preserve"> de dos mil veinticuatro, el</w:t>
      </w:r>
      <w:r w:rsidR="001E3125" w:rsidRPr="00C62854">
        <w:rPr>
          <w:rFonts w:ascii="Palatino Linotype" w:eastAsia="Palatino Linotype" w:hAnsi="Palatino Linotype" w:cs="Palatino Linotype"/>
          <w:sz w:val="22"/>
          <w:szCs w:val="22"/>
        </w:rPr>
        <w:t xml:space="preserve"> </w:t>
      </w:r>
      <w:r w:rsidR="001E3125" w:rsidRPr="00C62854">
        <w:rPr>
          <w:rFonts w:ascii="Palatino Linotype" w:eastAsia="Palatino Linotype" w:hAnsi="Palatino Linotype" w:cs="Palatino Linotype"/>
          <w:b/>
          <w:sz w:val="22"/>
          <w:szCs w:val="22"/>
        </w:rPr>
        <w:t>SUJETO OBLIGADO</w:t>
      </w:r>
      <w:r w:rsidR="001E3125" w:rsidRPr="00C62854">
        <w:rPr>
          <w:rFonts w:ascii="Palatino Linotype" w:eastAsia="Palatino Linotype" w:hAnsi="Palatino Linotype" w:cs="Palatino Linotype"/>
          <w:sz w:val="22"/>
          <w:szCs w:val="22"/>
        </w:rPr>
        <w:t xml:space="preserve"> </w:t>
      </w:r>
      <w:r w:rsidR="004F5574" w:rsidRPr="00C62854">
        <w:rPr>
          <w:rFonts w:ascii="Palatino Linotype" w:eastAsia="Palatino Linotype" w:hAnsi="Palatino Linotype" w:cs="Palatino Linotype"/>
          <w:sz w:val="22"/>
          <w:szCs w:val="22"/>
        </w:rPr>
        <w:t>rindió</w:t>
      </w:r>
      <w:r w:rsidRPr="00C62854">
        <w:rPr>
          <w:rFonts w:ascii="Palatino Linotype" w:eastAsia="Palatino Linotype" w:hAnsi="Palatino Linotype" w:cs="Palatino Linotype"/>
          <w:sz w:val="22"/>
          <w:szCs w:val="22"/>
        </w:rPr>
        <w:t xml:space="preserve"> </w:t>
      </w:r>
      <w:r w:rsidR="001E3125" w:rsidRPr="00C62854">
        <w:rPr>
          <w:rFonts w:ascii="Palatino Linotype" w:eastAsia="Palatino Linotype" w:hAnsi="Palatino Linotype" w:cs="Palatino Linotype"/>
          <w:sz w:val="22"/>
          <w:szCs w:val="22"/>
        </w:rPr>
        <w:t>el informe justificado correspondiente</w:t>
      </w:r>
      <w:r w:rsidR="004F5574" w:rsidRPr="00C62854">
        <w:rPr>
          <w:rFonts w:ascii="Palatino Linotype" w:eastAsia="Palatino Linotype" w:hAnsi="Palatino Linotype" w:cs="Palatino Linotype"/>
          <w:sz w:val="22"/>
          <w:szCs w:val="22"/>
        </w:rPr>
        <w:t xml:space="preserve">, por medio del archivo electrónico denominado </w:t>
      </w:r>
      <w:hyperlink r:id="rId10" w:history="1">
        <w:r w:rsidR="001D6FB2" w:rsidRPr="00C62854">
          <w:rPr>
            <w:rStyle w:val="Hipervnculo"/>
            <w:rFonts w:ascii="Palatino Linotype" w:hAnsi="Palatino Linotype" w:cs="Arial"/>
            <w:b/>
            <w:bCs/>
            <w:color w:val="auto"/>
            <w:sz w:val="22"/>
            <w:szCs w:val="22"/>
            <w:u w:val="none"/>
          </w:rPr>
          <w:t>OFICIO MARIA DEL ROSARIO SAIMEX 52.pdf</w:t>
        </w:r>
      </w:hyperlink>
      <w:r w:rsidR="004F5574" w:rsidRPr="00C62854">
        <w:rPr>
          <w:rFonts w:ascii="Palatino Linotype" w:eastAsia="Palatino Linotype" w:hAnsi="Palatino Linotype" w:cs="Palatino Linotype"/>
          <w:b/>
          <w:sz w:val="22"/>
          <w:szCs w:val="22"/>
        </w:rPr>
        <w:t xml:space="preserve">, </w:t>
      </w:r>
      <w:r w:rsidR="00C82ED1" w:rsidRPr="00C62854">
        <w:rPr>
          <w:rFonts w:ascii="Palatino Linotype" w:eastAsia="Palatino Linotype" w:hAnsi="Palatino Linotype" w:cs="Palatino Linotype"/>
          <w:sz w:val="22"/>
          <w:szCs w:val="22"/>
        </w:rPr>
        <w:t xml:space="preserve">consistente en un oficio de </w:t>
      </w:r>
      <w:r w:rsidR="00841C6E" w:rsidRPr="00C62854">
        <w:rPr>
          <w:rFonts w:ascii="Palatino Linotype" w:eastAsia="Palatino Linotype" w:hAnsi="Palatino Linotype" w:cs="Palatino Linotype"/>
          <w:sz w:val="22"/>
          <w:szCs w:val="22"/>
        </w:rPr>
        <w:t>fecha 18</w:t>
      </w:r>
      <w:r w:rsidR="00C82ED1" w:rsidRPr="00C62854">
        <w:rPr>
          <w:rFonts w:ascii="Palatino Linotype" w:eastAsia="Palatino Linotype" w:hAnsi="Palatino Linotype" w:cs="Palatino Linotype"/>
          <w:sz w:val="22"/>
          <w:szCs w:val="22"/>
        </w:rPr>
        <w:t xml:space="preserve"> </w:t>
      </w:r>
      <w:r w:rsidR="00841C6E" w:rsidRPr="00C62854">
        <w:rPr>
          <w:rFonts w:ascii="Palatino Linotype" w:eastAsia="Palatino Linotype" w:hAnsi="Palatino Linotype" w:cs="Palatino Linotype"/>
          <w:sz w:val="22"/>
          <w:szCs w:val="22"/>
        </w:rPr>
        <w:t>de junio</w:t>
      </w:r>
      <w:r w:rsidR="00C82ED1" w:rsidRPr="00C62854">
        <w:rPr>
          <w:rFonts w:ascii="Palatino Linotype" w:eastAsia="Palatino Linotype" w:hAnsi="Palatino Linotype" w:cs="Palatino Linotype"/>
          <w:sz w:val="22"/>
          <w:szCs w:val="22"/>
        </w:rPr>
        <w:t xml:space="preserve"> de 2024, suscrito por Titular de la Unidad de Transparencia., por medio del cual, </w:t>
      </w:r>
      <w:r w:rsidR="00834A2D" w:rsidRPr="00C62854">
        <w:rPr>
          <w:rFonts w:ascii="Palatino Linotype" w:eastAsia="Palatino Linotype" w:hAnsi="Palatino Linotype" w:cs="Palatino Linotype"/>
          <w:b/>
          <w:sz w:val="22"/>
          <w:szCs w:val="22"/>
        </w:rPr>
        <w:t>ratificó la respuesta.</w:t>
      </w:r>
    </w:p>
    <w:p w14:paraId="37349517" w14:textId="77777777" w:rsidR="004F5574" w:rsidRPr="00C62854" w:rsidRDefault="004F5574" w:rsidP="00D557DE">
      <w:pPr>
        <w:rPr>
          <w:rFonts w:ascii="Palatino Linotype" w:eastAsia="Palatino Linotype" w:hAnsi="Palatino Linotype" w:cs="Palatino Linotype"/>
          <w:sz w:val="22"/>
          <w:szCs w:val="22"/>
        </w:rPr>
      </w:pPr>
    </w:p>
    <w:p w14:paraId="37349518" w14:textId="77777777" w:rsidR="00AF2A58" w:rsidRPr="00C62854" w:rsidRDefault="004F5574"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P</w:t>
      </w:r>
      <w:r w:rsidR="001E3125" w:rsidRPr="00C62854">
        <w:rPr>
          <w:rFonts w:ascii="Palatino Linotype" w:eastAsia="Palatino Linotype" w:hAnsi="Palatino Linotype" w:cs="Palatino Linotype"/>
          <w:sz w:val="22"/>
          <w:szCs w:val="22"/>
        </w:rPr>
        <w:t xml:space="preserve">or su parte, el </w:t>
      </w:r>
      <w:r w:rsidR="001E3125" w:rsidRPr="00C62854">
        <w:rPr>
          <w:rFonts w:ascii="Palatino Linotype" w:eastAsia="Palatino Linotype" w:hAnsi="Palatino Linotype" w:cs="Palatino Linotype"/>
          <w:b/>
          <w:sz w:val="22"/>
          <w:szCs w:val="22"/>
        </w:rPr>
        <w:t xml:space="preserve">RECURRENTE </w:t>
      </w:r>
      <w:r w:rsidR="001E3125" w:rsidRPr="00C62854">
        <w:rPr>
          <w:rFonts w:ascii="Palatino Linotype" w:eastAsia="Palatino Linotype" w:hAnsi="Palatino Linotype" w:cs="Palatino Linotype"/>
          <w:sz w:val="22"/>
          <w:szCs w:val="22"/>
        </w:rPr>
        <w:t>no realizó manifestaciones, ni ofreció pruebas o alegatos que a su derecho conviniera.</w:t>
      </w:r>
    </w:p>
    <w:p w14:paraId="37349519" w14:textId="77777777" w:rsidR="00AF2A58" w:rsidRPr="00C62854" w:rsidRDefault="00AF2A58" w:rsidP="00C82ED1">
      <w:pPr>
        <w:rPr>
          <w:rFonts w:ascii="Palatino Linotype" w:hAnsi="Palatino Linotype"/>
          <w:sz w:val="22"/>
          <w:szCs w:val="22"/>
        </w:rPr>
      </w:pPr>
    </w:p>
    <w:p w14:paraId="3734951A"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 xml:space="preserve">El </w:t>
      </w:r>
      <w:r w:rsidR="001D6FB2" w:rsidRPr="00C62854">
        <w:rPr>
          <w:rFonts w:ascii="Palatino Linotype" w:hAnsi="Palatino Linotype"/>
          <w:sz w:val="22"/>
          <w:szCs w:val="22"/>
        </w:rPr>
        <w:t>veinticinco de septiembre</w:t>
      </w:r>
      <w:r w:rsidRPr="00C62854">
        <w:rPr>
          <w:rFonts w:ascii="Palatino Linotype" w:hAnsi="Palatino Linotype"/>
          <w:sz w:val="22"/>
          <w:szCs w:val="22"/>
        </w:rPr>
        <w:t xml:space="preserve"> de dos mil veinticuatro, </w:t>
      </w:r>
      <w:r w:rsidRPr="00C62854">
        <w:rPr>
          <w:rFonts w:ascii="Palatino Linotype" w:hAnsi="Palatino Linotype" w:cs="Tahoma"/>
          <w:sz w:val="22"/>
          <w:szCs w:val="22"/>
        </w:rPr>
        <w:t>se notificó el acuerdo mediante el cual se amplió el plazo para emitir resolución por un término de 15 días adicionales.</w:t>
      </w:r>
    </w:p>
    <w:p w14:paraId="3734951B" w14:textId="77777777" w:rsidR="00AF2A58" w:rsidRPr="00C62854" w:rsidRDefault="00AF2A58" w:rsidP="00C82ED1">
      <w:pPr>
        <w:ind w:right="1"/>
        <w:jc w:val="both"/>
        <w:rPr>
          <w:rFonts w:ascii="Palatino Linotype" w:eastAsia="Palatino Linotype" w:hAnsi="Palatino Linotype" w:cs="Palatino Linotype"/>
          <w:sz w:val="22"/>
          <w:szCs w:val="22"/>
        </w:rPr>
      </w:pPr>
    </w:p>
    <w:p w14:paraId="3734951C"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734951D" w14:textId="77777777" w:rsidR="00AF2A58" w:rsidRPr="00C62854" w:rsidRDefault="00AF2A58" w:rsidP="00C82ED1">
      <w:pPr>
        <w:rPr>
          <w:rFonts w:ascii="Palatino Linotype" w:hAnsi="Palatino Linotype"/>
          <w:sz w:val="22"/>
          <w:szCs w:val="22"/>
        </w:rPr>
      </w:pPr>
    </w:p>
    <w:p w14:paraId="3734951E"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 xml:space="preserve">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w:t>
      </w:r>
      <w:r w:rsidRPr="00C62854">
        <w:rPr>
          <w:rFonts w:ascii="Palatino Linotype" w:hAnsi="Palatino Linotype"/>
          <w:sz w:val="22"/>
          <w:szCs w:val="22"/>
        </w:rPr>
        <w:lastRenderedPageBreak/>
        <w:t>parámetros establecidos por diversos órganos jurisdiccionales federales, aplicables también en procedimientos análogos, como el que nos ocupa.</w:t>
      </w:r>
    </w:p>
    <w:p w14:paraId="3734951F" w14:textId="77777777" w:rsidR="00AF2A58" w:rsidRPr="00C62854" w:rsidRDefault="00AF2A58" w:rsidP="00C82ED1">
      <w:pPr>
        <w:rPr>
          <w:rFonts w:ascii="Palatino Linotype" w:hAnsi="Palatino Linotype"/>
          <w:sz w:val="22"/>
          <w:szCs w:val="22"/>
        </w:rPr>
      </w:pPr>
    </w:p>
    <w:p w14:paraId="37349520"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7349521" w14:textId="77777777" w:rsidR="00AF2A58" w:rsidRPr="00C62854" w:rsidRDefault="00AF2A58" w:rsidP="00C82ED1">
      <w:pPr>
        <w:rPr>
          <w:rFonts w:ascii="Palatino Linotype" w:hAnsi="Palatino Linotype"/>
          <w:sz w:val="22"/>
          <w:szCs w:val="22"/>
        </w:rPr>
      </w:pPr>
    </w:p>
    <w:p w14:paraId="37349522"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7349523" w14:textId="77777777" w:rsidR="00AF2A58" w:rsidRPr="00C62854" w:rsidRDefault="00AF2A58" w:rsidP="00AF2A58">
      <w:pPr>
        <w:rPr>
          <w:rFonts w:ascii="Palatino Linotype" w:hAnsi="Palatino Linotype"/>
          <w:sz w:val="22"/>
          <w:szCs w:val="22"/>
        </w:rPr>
      </w:pPr>
    </w:p>
    <w:p w14:paraId="37349524" w14:textId="77777777" w:rsidR="00AF2A58" w:rsidRPr="00C62854" w:rsidRDefault="00AF2A58"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37349525" w14:textId="77777777" w:rsidR="00AF2A58" w:rsidRPr="00C62854" w:rsidRDefault="00AF2A58" w:rsidP="00AF2A58">
      <w:pPr>
        <w:pStyle w:val="Prrafodelista"/>
        <w:spacing w:before="240" w:after="240"/>
        <w:ind w:left="567" w:right="565"/>
        <w:jc w:val="both"/>
        <w:rPr>
          <w:rFonts w:ascii="Palatino Linotype" w:hAnsi="Palatino Linotype"/>
          <w:szCs w:val="22"/>
        </w:rPr>
      </w:pPr>
      <w:r w:rsidRPr="00C62854">
        <w:rPr>
          <w:rFonts w:ascii="Palatino Linotype" w:hAnsi="Palatino Linotype"/>
          <w:szCs w:val="22"/>
        </w:rPr>
        <w:t>a) Complejidad del asunto: La complejidad de la prueba, la pluralidad de sujetos procesales, el tiempo transcurrido, las características y contexto del recurso.</w:t>
      </w:r>
    </w:p>
    <w:p w14:paraId="37349526" w14:textId="77777777" w:rsidR="00AF2A58" w:rsidRPr="00C62854" w:rsidRDefault="00AF2A58" w:rsidP="00AF2A58">
      <w:pPr>
        <w:pStyle w:val="Prrafodelista"/>
        <w:spacing w:before="240" w:after="240"/>
        <w:ind w:left="567" w:right="565"/>
        <w:jc w:val="both"/>
        <w:rPr>
          <w:rFonts w:ascii="Palatino Linotype" w:hAnsi="Palatino Linotype"/>
          <w:szCs w:val="22"/>
        </w:rPr>
      </w:pPr>
      <w:r w:rsidRPr="00C62854">
        <w:rPr>
          <w:rFonts w:ascii="Palatino Linotype" w:hAnsi="Palatino Linotype"/>
          <w:szCs w:val="22"/>
        </w:rPr>
        <w:t>b) Actividad Procesal del interesado: Acciones u omisiones del interesado.</w:t>
      </w:r>
    </w:p>
    <w:p w14:paraId="37349527" w14:textId="77777777" w:rsidR="00AF2A58" w:rsidRPr="00C62854" w:rsidRDefault="00AF2A58" w:rsidP="00AF2A58">
      <w:pPr>
        <w:pStyle w:val="Prrafodelista"/>
        <w:spacing w:before="240" w:after="240"/>
        <w:ind w:left="567" w:right="565"/>
        <w:jc w:val="both"/>
        <w:rPr>
          <w:rFonts w:ascii="Palatino Linotype" w:hAnsi="Palatino Linotype"/>
          <w:szCs w:val="22"/>
        </w:rPr>
      </w:pPr>
      <w:r w:rsidRPr="00C62854">
        <w:rPr>
          <w:rFonts w:ascii="Palatino Linotype" w:hAnsi="Palatino Linotype"/>
          <w:szCs w:val="22"/>
        </w:rPr>
        <w:t>c) Conducta de la Autoridad: Las Acciones u omisiones realizadas en el procedimiento. Así como si la autoridad actuó con la debida diligencia.</w:t>
      </w:r>
    </w:p>
    <w:p w14:paraId="37349528" w14:textId="77777777" w:rsidR="00C82ED1" w:rsidRPr="00C62854" w:rsidRDefault="00AF2A58" w:rsidP="00C82ED1">
      <w:pPr>
        <w:pStyle w:val="Prrafodelista"/>
        <w:spacing w:before="240" w:after="240"/>
        <w:ind w:left="567" w:right="565"/>
        <w:jc w:val="both"/>
        <w:rPr>
          <w:rFonts w:ascii="Palatino Linotype" w:hAnsi="Palatino Linotype"/>
          <w:szCs w:val="22"/>
        </w:rPr>
      </w:pPr>
      <w:r w:rsidRPr="00C62854">
        <w:rPr>
          <w:rFonts w:ascii="Palatino Linotype" w:hAnsi="Palatino Linotype"/>
          <w:szCs w:val="22"/>
        </w:rPr>
        <w:t>d) La afectación generada en la situación jurídica de la persona involucrada en el proceso: Vi</w:t>
      </w:r>
      <w:r w:rsidR="00C82ED1" w:rsidRPr="00C62854">
        <w:rPr>
          <w:rFonts w:ascii="Palatino Linotype" w:hAnsi="Palatino Linotype"/>
          <w:szCs w:val="22"/>
        </w:rPr>
        <w:t>olación a sus derechos humanos.</w:t>
      </w:r>
    </w:p>
    <w:p w14:paraId="37349529" w14:textId="77777777" w:rsidR="00C82ED1" w:rsidRPr="00C62854" w:rsidRDefault="00C82ED1" w:rsidP="00C82ED1">
      <w:pPr>
        <w:pStyle w:val="Prrafodelista"/>
        <w:spacing w:before="240" w:after="240"/>
        <w:ind w:left="567" w:right="565"/>
        <w:jc w:val="both"/>
        <w:rPr>
          <w:rFonts w:ascii="Palatino Linotype" w:hAnsi="Palatino Linotype"/>
          <w:szCs w:val="22"/>
        </w:rPr>
      </w:pPr>
    </w:p>
    <w:p w14:paraId="3734952A"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w:t>
      </w:r>
      <w:r w:rsidRPr="00C62854">
        <w:rPr>
          <w:rFonts w:ascii="Palatino Linotype" w:hAnsi="Palatino Linotype"/>
          <w:sz w:val="22"/>
          <w:szCs w:val="22"/>
        </w:rPr>
        <w:lastRenderedPageBreak/>
        <w:t>que es una excluyente de responsabilidad en relación con la actuación del funcionario, como ha acontecido en el caso que nos ocupa.</w:t>
      </w:r>
    </w:p>
    <w:p w14:paraId="3734952B" w14:textId="77777777" w:rsidR="00AF2A58" w:rsidRPr="00C62854" w:rsidRDefault="00AF2A58" w:rsidP="00C82ED1">
      <w:pPr>
        <w:ind w:right="1"/>
        <w:jc w:val="both"/>
        <w:rPr>
          <w:rFonts w:ascii="Palatino Linotype" w:eastAsia="Palatino Linotype" w:hAnsi="Palatino Linotype" w:cs="Palatino Linotype"/>
          <w:sz w:val="22"/>
          <w:szCs w:val="22"/>
        </w:rPr>
      </w:pPr>
    </w:p>
    <w:p w14:paraId="3734952C"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734952D" w14:textId="77777777" w:rsidR="00AF2A58" w:rsidRPr="00C62854" w:rsidRDefault="00AF2A58" w:rsidP="00C82ED1">
      <w:pPr>
        <w:ind w:right="1"/>
        <w:jc w:val="both"/>
        <w:rPr>
          <w:rFonts w:ascii="Palatino Linotype" w:eastAsia="Palatino Linotype" w:hAnsi="Palatino Linotype" w:cs="Palatino Linotype"/>
          <w:sz w:val="22"/>
          <w:szCs w:val="22"/>
        </w:rPr>
      </w:pPr>
    </w:p>
    <w:p w14:paraId="3734952E"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734952F" w14:textId="77777777" w:rsidR="00AF2A58" w:rsidRPr="00C62854" w:rsidRDefault="00AF2A58" w:rsidP="00C82ED1">
      <w:pPr>
        <w:ind w:right="1"/>
        <w:jc w:val="both"/>
        <w:rPr>
          <w:rFonts w:ascii="Palatino Linotype" w:eastAsia="Palatino Linotype" w:hAnsi="Palatino Linotype" w:cs="Palatino Linotype"/>
          <w:sz w:val="22"/>
          <w:szCs w:val="22"/>
        </w:rPr>
      </w:pPr>
    </w:p>
    <w:p w14:paraId="37349530" w14:textId="77777777" w:rsidR="00AF2A58" w:rsidRPr="00C62854"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14:paraId="37349531" w14:textId="77777777" w:rsidR="00AF2A58" w:rsidRPr="00C62854" w:rsidRDefault="00AF2A58" w:rsidP="00AF2A58">
      <w:pPr>
        <w:tabs>
          <w:tab w:val="left" w:pos="8364"/>
        </w:tabs>
        <w:spacing w:before="240" w:after="240"/>
        <w:ind w:left="567" w:right="565"/>
        <w:jc w:val="both"/>
        <w:rPr>
          <w:rFonts w:ascii="Palatino Linotype" w:hAnsi="Palatino Linotype"/>
          <w:sz w:val="22"/>
          <w:szCs w:val="22"/>
        </w:rPr>
      </w:pPr>
      <w:r w:rsidRPr="00C62854">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14:paraId="37349532" w14:textId="77777777" w:rsidR="00AF2A58" w:rsidRPr="00C62854" w:rsidRDefault="00AF2A58" w:rsidP="00AF2A58">
      <w:pPr>
        <w:pStyle w:val="Prrafodelista"/>
        <w:tabs>
          <w:tab w:val="left" w:pos="8364"/>
        </w:tabs>
        <w:spacing w:before="240" w:after="240"/>
        <w:ind w:left="567" w:right="565"/>
        <w:jc w:val="both"/>
        <w:rPr>
          <w:rFonts w:ascii="Palatino Linotype" w:hAnsi="Palatino Linotype"/>
          <w:szCs w:val="22"/>
        </w:rPr>
      </w:pPr>
      <w:r w:rsidRPr="00C62854">
        <w:rPr>
          <w:rFonts w:ascii="Palatino Linotype" w:hAnsi="Palatino Linotype"/>
          <w:szCs w:val="22"/>
        </w:rPr>
        <w:t xml:space="preserve">“PLAZO RAZONABLE PARA RESOLVER. CONCEPTO Y ELEMENTOS QUE LO INTEGRAN A LA LUZ DEL DERECHO INTERNACIONAL DE LOS DERECHOS </w:t>
      </w:r>
      <w:r w:rsidRPr="00C62854">
        <w:rPr>
          <w:rFonts w:ascii="Palatino Linotype" w:hAnsi="Palatino Linotype"/>
          <w:szCs w:val="22"/>
        </w:rPr>
        <w:lastRenderedPageBreak/>
        <w:t>HUMANOS.”, visible en el Seminario Judicial de la Federación y su gaceta, con el registro digital 2002350.</w:t>
      </w:r>
    </w:p>
    <w:p w14:paraId="37349533" w14:textId="77777777" w:rsidR="00AF2A58" w:rsidRPr="00C62854" w:rsidRDefault="00AF2A58" w:rsidP="00AF2A58">
      <w:pPr>
        <w:pStyle w:val="Prrafodelista"/>
        <w:tabs>
          <w:tab w:val="left" w:pos="8364"/>
        </w:tabs>
        <w:ind w:left="567" w:right="565"/>
        <w:rPr>
          <w:rFonts w:ascii="Palatino Linotype" w:hAnsi="Palatino Linotype"/>
          <w:szCs w:val="22"/>
        </w:rPr>
      </w:pPr>
      <w:r w:rsidRPr="00C62854">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14:paraId="37349534" w14:textId="77777777" w:rsidR="00AF2A58" w:rsidRPr="00C62854" w:rsidRDefault="00AF2A58" w:rsidP="00C82ED1">
      <w:pPr>
        <w:ind w:right="1"/>
        <w:jc w:val="both"/>
        <w:rPr>
          <w:rFonts w:ascii="Palatino Linotype" w:eastAsia="Palatino Linotype" w:hAnsi="Palatino Linotype" w:cs="Palatino Linotype"/>
          <w:b/>
          <w:sz w:val="22"/>
          <w:szCs w:val="22"/>
        </w:rPr>
      </w:pPr>
    </w:p>
    <w:p w14:paraId="37349535"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La Comisionada Ponente decretó el cierre de instrucción mediante el acuerdo del </w:t>
      </w:r>
      <w:r w:rsidR="001D6FB2" w:rsidRPr="00C62854">
        <w:rPr>
          <w:rFonts w:ascii="Palatino Linotype" w:eastAsia="Palatino Linotype" w:hAnsi="Palatino Linotype" w:cs="Palatino Linotype"/>
          <w:sz w:val="22"/>
          <w:szCs w:val="22"/>
        </w:rPr>
        <w:t>seis de marzo</w:t>
      </w:r>
      <w:r w:rsidR="00AF2A58" w:rsidRPr="00C62854">
        <w:rPr>
          <w:rFonts w:ascii="Palatino Linotype" w:eastAsia="Palatino Linotype" w:hAnsi="Palatino Linotype" w:cs="Palatino Linotype"/>
          <w:sz w:val="22"/>
          <w:szCs w:val="22"/>
        </w:rPr>
        <w:t xml:space="preserve"> de dos mil veinticinco</w:t>
      </w:r>
      <w:r w:rsidRPr="00C62854">
        <w:rPr>
          <w:rFonts w:ascii="Palatino Linotype" w:eastAsia="Palatino Linotype" w:hAnsi="Palatino Linotype" w:cs="Palatino Linotype"/>
          <w:sz w:val="22"/>
          <w:szCs w:val="22"/>
        </w:rPr>
        <w:t>.-------------------------------------------------------------</w:t>
      </w:r>
      <w:r w:rsidR="00C82ED1" w:rsidRPr="00C62854">
        <w:rPr>
          <w:rFonts w:ascii="Palatino Linotype" w:eastAsia="Palatino Linotype" w:hAnsi="Palatino Linotype" w:cs="Palatino Linotype"/>
          <w:sz w:val="22"/>
          <w:szCs w:val="22"/>
        </w:rPr>
        <w:t>-------</w:t>
      </w:r>
      <w:r w:rsidR="001D6FB2" w:rsidRPr="00C62854">
        <w:rPr>
          <w:rFonts w:ascii="Palatino Linotype" w:eastAsia="Palatino Linotype" w:hAnsi="Palatino Linotype" w:cs="Palatino Linotype"/>
          <w:sz w:val="22"/>
          <w:szCs w:val="22"/>
        </w:rPr>
        <w:t>--------------------</w:t>
      </w:r>
    </w:p>
    <w:p w14:paraId="37349536" w14:textId="77777777" w:rsidR="00E94D86" w:rsidRPr="00C62854" w:rsidRDefault="00E94D86" w:rsidP="00C82ED1">
      <w:pPr>
        <w:rPr>
          <w:rFonts w:ascii="Palatino Linotype" w:eastAsia="Palatino Linotype" w:hAnsi="Palatino Linotype" w:cs="Palatino Linotype"/>
          <w:b/>
          <w:sz w:val="22"/>
          <w:szCs w:val="22"/>
        </w:rPr>
      </w:pPr>
    </w:p>
    <w:p w14:paraId="37349537" w14:textId="77777777" w:rsidR="00E94D86" w:rsidRPr="00C62854" w:rsidRDefault="001E3125">
      <w:pPr>
        <w:keepNext/>
        <w:keepLines/>
        <w:spacing w:line="360" w:lineRule="auto"/>
        <w:ind w:right="-592"/>
        <w:jc w:val="center"/>
        <w:rPr>
          <w:rFonts w:ascii="Palatino Linotype" w:eastAsia="Palatino Linotype" w:hAnsi="Palatino Linotype" w:cs="Palatino Linotype"/>
          <w:b/>
          <w:sz w:val="22"/>
          <w:szCs w:val="22"/>
        </w:rPr>
      </w:pPr>
      <w:r w:rsidRPr="00C62854">
        <w:rPr>
          <w:rFonts w:ascii="Palatino Linotype" w:eastAsia="Palatino Linotype" w:hAnsi="Palatino Linotype" w:cs="Palatino Linotype"/>
          <w:b/>
          <w:sz w:val="22"/>
          <w:szCs w:val="22"/>
        </w:rPr>
        <w:t xml:space="preserve">C O N S I D E R A N D O </w:t>
      </w:r>
    </w:p>
    <w:p w14:paraId="37349538" w14:textId="77777777" w:rsidR="00E94D86" w:rsidRPr="00C62854" w:rsidRDefault="00E94D86" w:rsidP="00C82ED1">
      <w:pPr>
        <w:keepNext/>
        <w:keepLines/>
        <w:ind w:right="-592"/>
        <w:rPr>
          <w:rFonts w:ascii="Palatino Linotype" w:eastAsia="Palatino Linotype" w:hAnsi="Palatino Linotype" w:cs="Palatino Linotype"/>
          <w:sz w:val="22"/>
          <w:szCs w:val="22"/>
        </w:rPr>
      </w:pPr>
    </w:p>
    <w:p w14:paraId="37349539" w14:textId="77777777" w:rsidR="00E94D86" w:rsidRPr="00C62854" w:rsidRDefault="001E3125">
      <w:pPr>
        <w:keepNext/>
        <w:keepLines/>
        <w:spacing w:line="360" w:lineRule="auto"/>
        <w:ind w:right="-592"/>
        <w:rPr>
          <w:rFonts w:ascii="Palatino Linotype" w:eastAsia="Palatino Linotype" w:hAnsi="Palatino Linotype" w:cs="Palatino Linotype"/>
          <w:b/>
          <w:sz w:val="22"/>
          <w:szCs w:val="22"/>
        </w:rPr>
      </w:pPr>
      <w:r w:rsidRPr="00C62854">
        <w:rPr>
          <w:rFonts w:ascii="Palatino Linotype" w:eastAsia="Palatino Linotype" w:hAnsi="Palatino Linotype" w:cs="Palatino Linotype"/>
          <w:b/>
          <w:sz w:val="22"/>
          <w:szCs w:val="22"/>
        </w:rPr>
        <w:t>PRIMERO. De la competencia.</w:t>
      </w:r>
    </w:p>
    <w:p w14:paraId="3734953A" w14:textId="77777777" w:rsidR="00E94D86" w:rsidRPr="00C62854" w:rsidRDefault="00E94D86" w:rsidP="00C82ED1">
      <w:pPr>
        <w:rPr>
          <w:rFonts w:ascii="Palatino Linotype" w:eastAsia="Palatino Linotype" w:hAnsi="Palatino Linotype" w:cs="Palatino Linotype"/>
          <w:b/>
          <w:sz w:val="22"/>
          <w:szCs w:val="22"/>
        </w:rPr>
      </w:pPr>
    </w:p>
    <w:p w14:paraId="3734953B"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0" w:name="_heading=h.3znysh7" w:colFirst="0" w:colLast="0"/>
      <w:bookmarkEnd w:id="0"/>
      <w:r w:rsidRPr="00C62854">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3734953C" w14:textId="77777777" w:rsidR="00E94D86" w:rsidRPr="00C62854" w:rsidRDefault="00E94D86" w:rsidP="00C82ED1">
      <w:pPr>
        <w:ind w:right="1"/>
        <w:jc w:val="both"/>
        <w:rPr>
          <w:rFonts w:ascii="Palatino Linotype" w:eastAsia="Palatino Linotype" w:hAnsi="Palatino Linotype" w:cs="Palatino Linotype"/>
          <w:sz w:val="22"/>
          <w:szCs w:val="22"/>
        </w:rPr>
      </w:pPr>
    </w:p>
    <w:p w14:paraId="3734953D" w14:textId="77777777" w:rsidR="00E94D86" w:rsidRPr="00C62854" w:rsidRDefault="001E3125">
      <w:pPr>
        <w:keepNext/>
        <w:keepLines/>
        <w:spacing w:line="360" w:lineRule="auto"/>
        <w:ind w:right="1"/>
        <w:rPr>
          <w:rFonts w:ascii="Palatino Linotype" w:eastAsia="Palatino Linotype" w:hAnsi="Palatino Linotype" w:cs="Palatino Linotype"/>
          <w:b/>
          <w:sz w:val="22"/>
          <w:szCs w:val="22"/>
        </w:rPr>
      </w:pPr>
      <w:r w:rsidRPr="00C62854">
        <w:rPr>
          <w:rFonts w:ascii="Palatino Linotype" w:eastAsia="Palatino Linotype" w:hAnsi="Palatino Linotype" w:cs="Palatino Linotype"/>
          <w:b/>
          <w:sz w:val="22"/>
          <w:szCs w:val="22"/>
        </w:rPr>
        <w:t>SEGUNDO. De la oportunidad y procedencia.</w:t>
      </w:r>
    </w:p>
    <w:p w14:paraId="3734953E" w14:textId="77777777" w:rsidR="00E94D86" w:rsidRPr="00C62854" w:rsidRDefault="00E94D86" w:rsidP="00C82ED1">
      <w:pPr>
        <w:ind w:right="1"/>
        <w:jc w:val="both"/>
        <w:rPr>
          <w:rFonts w:ascii="Palatino Linotype" w:eastAsia="Palatino Linotype" w:hAnsi="Palatino Linotype" w:cs="Palatino Linotype"/>
          <w:b/>
          <w:sz w:val="22"/>
          <w:szCs w:val="22"/>
        </w:rPr>
      </w:pPr>
    </w:p>
    <w:p w14:paraId="3734953F"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dy6vkm" w:colFirst="0" w:colLast="0"/>
      <w:bookmarkEnd w:id="1"/>
      <w:r w:rsidRPr="00C62854">
        <w:rPr>
          <w:rFonts w:ascii="Palatino Linotype" w:eastAsia="Palatino Linotype" w:hAnsi="Palatino Linotype" w:cs="Palatino Linotype"/>
          <w:sz w:val="22"/>
          <w:szCs w:val="22"/>
        </w:rPr>
        <w:t xml:space="preserve">El medio de impugnación fue presentado a través del </w:t>
      </w:r>
      <w:r w:rsidRPr="00C62854">
        <w:rPr>
          <w:rFonts w:ascii="Palatino Linotype" w:eastAsia="Palatino Linotype" w:hAnsi="Palatino Linotype" w:cs="Palatino Linotype"/>
          <w:b/>
          <w:sz w:val="22"/>
          <w:szCs w:val="22"/>
        </w:rPr>
        <w:t>SAIMEX,</w:t>
      </w:r>
      <w:r w:rsidRPr="00C62854">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entregó respuesta el </w:t>
      </w:r>
      <w:r w:rsidR="001D6FB2" w:rsidRPr="00C62854">
        <w:rPr>
          <w:rFonts w:ascii="Palatino Linotype" w:eastAsia="Palatino Linotype" w:hAnsi="Palatino Linotype" w:cs="Palatino Linotype"/>
          <w:sz w:val="22"/>
          <w:szCs w:val="22"/>
        </w:rPr>
        <w:t>cuatro de junio</w:t>
      </w:r>
      <w:r w:rsidRPr="00C62854">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1D6FB2" w:rsidRPr="00C62854">
        <w:rPr>
          <w:rFonts w:ascii="Palatino Linotype" w:eastAsia="Palatino Linotype" w:hAnsi="Palatino Linotype" w:cs="Palatino Linotype"/>
          <w:sz w:val="22"/>
          <w:szCs w:val="22"/>
        </w:rPr>
        <w:t xml:space="preserve">cinco </w:t>
      </w:r>
      <w:r w:rsidRPr="00C62854">
        <w:rPr>
          <w:rFonts w:ascii="Palatino Linotype" w:eastAsia="Palatino Linotype" w:hAnsi="Palatino Linotype" w:cs="Palatino Linotype"/>
          <w:sz w:val="22"/>
          <w:szCs w:val="22"/>
        </w:rPr>
        <w:lastRenderedPageBreak/>
        <w:t xml:space="preserve">al </w:t>
      </w:r>
      <w:r w:rsidR="001D6FB2" w:rsidRPr="00C62854">
        <w:rPr>
          <w:rFonts w:ascii="Palatino Linotype" w:eastAsia="Palatino Linotype" w:hAnsi="Palatino Linotype" w:cs="Palatino Linotype"/>
          <w:sz w:val="22"/>
          <w:szCs w:val="22"/>
        </w:rPr>
        <w:t>trece de junio</w:t>
      </w:r>
      <w:r w:rsidRPr="00C62854">
        <w:rPr>
          <w:rFonts w:ascii="Palatino Linotype" w:eastAsia="Palatino Linotype" w:hAnsi="Palatino Linotype" w:cs="Palatino Linotype"/>
          <w:sz w:val="22"/>
          <w:szCs w:val="22"/>
        </w:rPr>
        <w:t xml:space="preserve"> de dos mil veinticuatro; en consecuencia, presentó su inconformidad el </w:t>
      </w:r>
      <w:r w:rsidR="001D6FB2" w:rsidRPr="00C62854">
        <w:rPr>
          <w:rFonts w:ascii="Palatino Linotype" w:eastAsia="Palatino Linotype" w:hAnsi="Palatino Linotype" w:cs="Palatino Linotype"/>
          <w:sz w:val="22"/>
          <w:szCs w:val="22"/>
        </w:rPr>
        <w:t>trece de junio</w:t>
      </w:r>
      <w:r w:rsidRPr="00C62854">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C62854">
        <w:rPr>
          <w:rFonts w:ascii="Palatino Linotype" w:eastAsia="Palatino Linotype" w:hAnsi="Palatino Linotype" w:cs="Palatino Linotype"/>
          <w:b/>
          <w:sz w:val="22"/>
          <w:szCs w:val="22"/>
        </w:rPr>
        <w:t xml:space="preserve">Ley de Transparencia y Acceso a la Información Pública del Estado de México y Municipios </w:t>
      </w:r>
      <w:r w:rsidRPr="00C62854">
        <w:rPr>
          <w:rFonts w:ascii="Palatino Linotype" w:eastAsia="Palatino Linotype" w:hAnsi="Palatino Linotype" w:cs="Palatino Linotype"/>
          <w:sz w:val="22"/>
          <w:szCs w:val="22"/>
        </w:rPr>
        <w:t>vigente.</w:t>
      </w:r>
    </w:p>
    <w:p w14:paraId="37349540" w14:textId="77777777" w:rsidR="00AF2A58" w:rsidRPr="00C62854" w:rsidRDefault="00AF2A58" w:rsidP="00C82ED1">
      <w:pPr>
        <w:ind w:right="1"/>
        <w:jc w:val="both"/>
        <w:rPr>
          <w:rFonts w:ascii="Palatino Linotype" w:eastAsia="Palatino Linotype" w:hAnsi="Palatino Linotype" w:cs="Palatino Linotype"/>
          <w:b/>
          <w:sz w:val="22"/>
          <w:szCs w:val="22"/>
        </w:rPr>
      </w:pPr>
    </w:p>
    <w:p w14:paraId="37349541"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7349542" w14:textId="77777777" w:rsidR="00E94D86" w:rsidRPr="00C62854" w:rsidRDefault="00E94D86" w:rsidP="00C82ED1">
      <w:pPr>
        <w:ind w:right="-592"/>
        <w:jc w:val="both"/>
        <w:rPr>
          <w:rFonts w:ascii="Palatino Linotype" w:eastAsia="Palatino Linotype" w:hAnsi="Palatino Linotype" w:cs="Palatino Linotype"/>
          <w:b/>
          <w:sz w:val="22"/>
          <w:szCs w:val="22"/>
        </w:rPr>
      </w:pPr>
    </w:p>
    <w:p w14:paraId="37349543" w14:textId="77777777" w:rsidR="00AF49D9" w:rsidRPr="00C62854" w:rsidRDefault="001E3125" w:rsidP="00AF49D9">
      <w:pPr>
        <w:spacing w:line="360" w:lineRule="auto"/>
        <w:ind w:right="-592"/>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b/>
          <w:sz w:val="22"/>
          <w:szCs w:val="22"/>
        </w:rPr>
        <w:t xml:space="preserve">TERCERO. </w:t>
      </w:r>
      <w:r w:rsidR="00AF49D9" w:rsidRPr="00C62854">
        <w:rPr>
          <w:rFonts w:ascii="Palatino Linotype" w:eastAsia="Palatino Linotype" w:hAnsi="Palatino Linotype" w:cs="Palatino Linotype"/>
          <w:b/>
          <w:sz w:val="22"/>
          <w:szCs w:val="22"/>
        </w:rPr>
        <w:t>Análisis de las causales de sobreseimiento del recurso de revisión.</w:t>
      </w:r>
    </w:p>
    <w:p w14:paraId="37349544" w14:textId="77777777" w:rsidR="00AF49D9" w:rsidRPr="00C62854" w:rsidRDefault="00AF49D9" w:rsidP="00753FCC">
      <w:pPr>
        <w:ind w:right="-592"/>
        <w:jc w:val="both"/>
        <w:rPr>
          <w:rFonts w:ascii="Palatino Linotype" w:eastAsia="Palatino Linotype" w:hAnsi="Palatino Linotype" w:cs="Palatino Linotype"/>
          <w:b/>
          <w:sz w:val="22"/>
          <w:szCs w:val="22"/>
        </w:rPr>
      </w:pPr>
    </w:p>
    <w:p w14:paraId="37349545" w14:textId="77777777" w:rsidR="00AF49D9"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7349546" w14:textId="77777777" w:rsidR="00AF49D9" w:rsidRPr="00C62854" w:rsidRDefault="00AF49D9" w:rsidP="00753FCC">
      <w:pPr>
        <w:ind w:right="1"/>
        <w:jc w:val="both"/>
        <w:rPr>
          <w:rFonts w:ascii="Palatino Linotype" w:eastAsia="Palatino Linotype" w:hAnsi="Palatino Linotype" w:cs="Palatino Linotype"/>
          <w:b/>
          <w:sz w:val="22"/>
          <w:szCs w:val="22"/>
        </w:rPr>
      </w:pPr>
    </w:p>
    <w:p w14:paraId="37349547" w14:textId="77777777" w:rsidR="00AF49D9"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w:t>
      </w:r>
      <w:r w:rsidRPr="00C62854">
        <w:rPr>
          <w:rFonts w:ascii="Palatino Linotype" w:eastAsia="Palatino Linotype" w:hAnsi="Palatino Linotype" w:cs="Palatino Linotype"/>
          <w:sz w:val="22"/>
          <w:szCs w:val="22"/>
        </w:rPr>
        <w:lastRenderedPageBreak/>
        <w:t>derecho de acceso a la justicia, ya que éste no se coarta por regular causas de improcedencia y sobreseimiento con tales fines.</w:t>
      </w:r>
    </w:p>
    <w:p w14:paraId="37349548" w14:textId="77777777" w:rsidR="00AF49D9" w:rsidRPr="00C62854" w:rsidRDefault="00AF49D9" w:rsidP="00753FCC">
      <w:pPr>
        <w:ind w:right="1"/>
        <w:jc w:val="both"/>
        <w:rPr>
          <w:rFonts w:ascii="Palatino Linotype" w:eastAsia="Palatino Linotype" w:hAnsi="Palatino Linotype" w:cs="Palatino Linotype"/>
          <w:b/>
          <w:sz w:val="22"/>
          <w:szCs w:val="22"/>
        </w:rPr>
      </w:pPr>
    </w:p>
    <w:p w14:paraId="37349549" w14:textId="77777777" w:rsidR="00AF49D9"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3734954A" w14:textId="77777777" w:rsidR="00AF49D9" w:rsidRPr="00C62854" w:rsidRDefault="00AF49D9" w:rsidP="00AF49D9">
      <w:pPr>
        <w:spacing w:line="360" w:lineRule="auto"/>
        <w:ind w:right="1"/>
        <w:jc w:val="both"/>
        <w:rPr>
          <w:rFonts w:ascii="Palatino Linotype" w:eastAsia="Palatino Linotype" w:hAnsi="Palatino Linotype" w:cs="Palatino Linotype"/>
          <w:b/>
          <w:sz w:val="22"/>
          <w:szCs w:val="22"/>
        </w:rPr>
      </w:pPr>
    </w:p>
    <w:p w14:paraId="3734954B" w14:textId="77777777" w:rsidR="00D557DE"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Ahora bien, es conveniente recapitular que el</w:t>
      </w:r>
      <w:r w:rsidR="001E3125" w:rsidRPr="00C62854">
        <w:rPr>
          <w:rFonts w:ascii="Palatino Linotype" w:eastAsia="Palatino Linotype" w:hAnsi="Palatino Linotype" w:cs="Palatino Linotype"/>
          <w:sz w:val="22"/>
          <w:szCs w:val="22"/>
        </w:rPr>
        <w:t xml:space="preserve"> </w:t>
      </w:r>
      <w:r w:rsidR="001E3125" w:rsidRPr="00C62854">
        <w:rPr>
          <w:rFonts w:ascii="Palatino Linotype" w:eastAsia="Palatino Linotype" w:hAnsi="Palatino Linotype" w:cs="Palatino Linotype"/>
          <w:b/>
          <w:sz w:val="22"/>
          <w:szCs w:val="22"/>
        </w:rPr>
        <w:t>RECURRENTE</w:t>
      </w:r>
      <w:r w:rsidR="00A42556" w:rsidRPr="00C62854">
        <w:rPr>
          <w:rFonts w:ascii="Palatino Linotype" w:eastAsia="Palatino Linotype" w:hAnsi="Palatino Linotype" w:cs="Palatino Linotype"/>
          <w:sz w:val="22"/>
          <w:szCs w:val="22"/>
        </w:rPr>
        <w:t xml:space="preserve"> solicitó </w:t>
      </w:r>
      <w:r w:rsidR="00D557DE" w:rsidRPr="00C62854">
        <w:rPr>
          <w:rFonts w:ascii="Palatino Linotype" w:hAnsi="Palatino Linotype"/>
          <w:b/>
          <w:color w:val="000000"/>
          <w:sz w:val="22"/>
          <w:szCs w:val="22"/>
        </w:rPr>
        <w:t xml:space="preserve">las concesiones otorgadas </w:t>
      </w:r>
      <w:r w:rsidR="0045119E" w:rsidRPr="00C62854">
        <w:rPr>
          <w:rFonts w:ascii="Palatino Linotype" w:hAnsi="Palatino Linotype"/>
          <w:b/>
          <w:color w:val="000000"/>
          <w:sz w:val="22"/>
          <w:szCs w:val="22"/>
        </w:rPr>
        <w:t>a</w:t>
      </w:r>
      <w:r w:rsidR="00D557DE" w:rsidRPr="00C62854">
        <w:rPr>
          <w:rFonts w:ascii="Palatino Linotype" w:hAnsi="Palatino Linotype"/>
          <w:b/>
          <w:color w:val="000000"/>
          <w:sz w:val="22"/>
          <w:szCs w:val="22"/>
        </w:rPr>
        <w:t xml:space="preserve"> los </w:t>
      </w:r>
      <w:r w:rsidR="0045119E" w:rsidRPr="00C62854">
        <w:rPr>
          <w:rFonts w:ascii="Palatino Linotype" w:hAnsi="Palatino Linotype"/>
          <w:b/>
          <w:color w:val="000000"/>
          <w:sz w:val="22"/>
          <w:szCs w:val="22"/>
        </w:rPr>
        <w:t>“</w:t>
      </w:r>
      <w:proofErr w:type="spellStart"/>
      <w:r w:rsidR="00D557DE" w:rsidRPr="00C62854">
        <w:rPr>
          <w:rFonts w:ascii="Palatino Linotype" w:hAnsi="Palatino Linotype"/>
          <w:b/>
          <w:i/>
          <w:color w:val="000000"/>
          <w:sz w:val="22"/>
          <w:szCs w:val="22"/>
        </w:rPr>
        <w:t>mexibús</w:t>
      </w:r>
      <w:proofErr w:type="spellEnd"/>
      <w:r w:rsidR="0045119E" w:rsidRPr="00C62854">
        <w:rPr>
          <w:rFonts w:ascii="Palatino Linotype" w:hAnsi="Palatino Linotype"/>
          <w:b/>
          <w:i/>
          <w:color w:val="000000"/>
          <w:sz w:val="22"/>
          <w:szCs w:val="22"/>
        </w:rPr>
        <w:t>”</w:t>
      </w:r>
      <w:r w:rsidR="00D557DE" w:rsidRPr="00C62854">
        <w:rPr>
          <w:rFonts w:ascii="Palatino Linotype" w:hAnsi="Palatino Linotype"/>
          <w:b/>
          <w:i/>
          <w:color w:val="000000"/>
          <w:sz w:val="22"/>
          <w:szCs w:val="22"/>
        </w:rPr>
        <w:t xml:space="preserve"> </w:t>
      </w:r>
      <w:r w:rsidR="00D557DE" w:rsidRPr="00C62854">
        <w:rPr>
          <w:rFonts w:ascii="Palatino Linotype" w:hAnsi="Palatino Linotype"/>
          <w:b/>
          <w:color w:val="000000"/>
          <w:sz w:val="22"/>
          <w:szCs w:val="22"/>
        </w:rPr>
        <w:t>del Estado de México que se encontraban operando al 8 de mayo de 2025.</w:t>
      </w:r>
    </w:p>
    <w:p w14:paraId="3734954C" w14:textId="77777777" w:rsidR="00E94D86" w:rsidRPr="00C62854" w:rsidRDefault="00E94D86" w:rsidP="00753FCC">
      <w:pPr>
        <w:tabs>
          <w:tab w:val="left" w:pos="1740"/>
        </w:tabs>
        <w:ind w:right="1"/>
        <w:jc w:val="both"/>
        <w:rPr>
          <w:rFonts w:ascii="Palatino Linotype" w:eastAsia="Palatino Linotype" w:hAnsi="Palatino Linotype" w:cs="Palatino Linotype"/>
          <w:b/>
          <w:sz w:val="22"/>
          <w:szCs w:val="22"/>
        </w:rPr>
      </w:pPr>
    </w:p>
    <w:p w14:paraId="3734954D" w14:textId="77777777" w:rsidR="00834A2D" w:rsidRPr="00C62854" w:rsidRDefault="001E3125" w:rsidP="00834A2D">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En respuesta, 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w:t>
      </w:r>
      <w:r w:rsidR="00CC2804" w:rsidRPr="00C62854">
        <w:rPr>
          <w:rFonts w:ascii="Palatino Linotype" w:eastAsia="Palatino Linotype" w:hAnsi="Palatino Linotype" w:cs="Palatino Linotype"/>
          <w:sz w:val="22"/>
          <w:szCs w:val="22"/>
        </w:rPr>
        <w:t xml:space="preserve">remitió el </w:t>
      </w:r>
      <w:r w:rsidR="00CC2804" w:rsidRPr="00C62854">
        <w:rPr>
          <w:rFonts w:ascii="Palatino Linotype" w:hAnsi="Palatino Linotype"/>
          <w:sz w:val="22"/>
          <w:szCs w:val="22"/>
        </w:rPr>
        <w:t>Acta de la Décima Sesión Extraordinaria</w:t>
      </w:r>
      <w:r w:rsidR="00CC2804" w:rsidRPr="00C62854">
        <w:rPr>
          <w:rFonts w:ascii="Palatino Linotype" w:hAnsi="Palatino Linotype"/>
          <w:b/>
          <w:sz w:val="22"/>
          <w:szCs w:val="22"/>
        </w:rPr>
        <w:t xml:space="preserve"> STM-010/2024, </w:t>
      </w:r>
      <w:r w:rsidR="00CC2804" w:rsidRPr="00C62854">
        <w:rPr>
          <w:rFonts w:ascii="Palatino Linotype" w:hAnsi="Palatino Linotype"/>
          <w:sz w:val="22"/>
          <w:szCs w:val="22"/>
        </w:rPr>
        <w:t>celebrada el</w:t>
      </w:r>
      <w:r w:rsidR="00CC2804" w:rsidRPr="00C62854">
        <w:rPr>
          <w:rFonts w:ascii="Palatino Linotype" w:hAnsi="Palatino Linotype"/>
          <w:b/>
          <w:sz w:val="22"/>
          <w:szCs w:val="22"/>
        </w:rPr>
        <w:t xml:space="preserve"> </w:t>
      </w:r>
      <w:r w:rsidR="00CC2804" w:rsidRPr="00C62854">
        <w:rPr>
          <w:rFonts w:ascii="Palatino Linotype" w:hAnsi="Palatino Linotype"/>
          <w:sz w:val="22"/>
          <w:szCs w:val="22"/>
        </w:rPr>
        <w:t xml:space="preserve">30 de mayo de 2024, por medio de la cual, se propuso y aprobó por unanimidad de votos, la Inexistencia de la información para atender la solicitud de información pública 00052/STMEM/IP/2024, </w:t>
      </w:r>
      <w:r w:rsidR="00834A2D" w:rsidRPr="00C62854">
        <w:rPr>
          <w:rFonts w:ascii="Palatino Linotype" w:hAnsi="Palatino Linotype"/>
          <w:sz w:val="22"/>
          <w:szCs w:val="22"/>
        </w:rPr>
        <w:t xml:space="preserve">derivado de que </w:t>
      </w:r>
      <w:r w:rsidR="00834A2D" w:rsidRPr="00C62854">
        <w:rPr>
          <w:rFonts w:ascii="Palatino Linotype" w:eastAsia="Palatino Linotype" w:hAnsi="Palatino Linotype" w:cs="Palatino Linotype"/>
          <w:sz w:val="22"/>
          <w:szCs w:val="22"/>
        </w:rPr>
        <w:t>las Direcciones que integran el Organismo Auxiliar Descentralizado, no ejecutaron, no realizaron y no contemplan en sus funciones y actividades lo requerido, aunado a que no existe en los archivos de las Unidades Administrativas información relativa a la solicitud, toda vez que no forma parte de sus funciones y actividades encomendadas por la Ley.</w:t>
      </w:r>
    </w:p>
    <w:p w14:paraId="3734954E" w14:textId="77777777" w:rsidR="00CC2804" w:rsidRPr="00C62854" w:rsidRDefault="00CC2804" w:rsidP="00753FCC">
      <w:pPr>
        <w:ind w:right="1"/>
        <w:jc w:val="both"/>
        <w:rPr>
          <w:rFonts w:ascii="Palatino Linotype" w:eastAsia="Palatino Linotype" w:hAnsi="Palatino Linotype" w:cs="Palatino Linotype"/>
          <w:sz w:val="22"/>
          <w:szCs w:val="22"/>
        </w:rPr>
      </w:pPr>
    </w:p>
    <w:p w14:paraId="3734954F"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Posteriormente, el </w:t>
      </w:r>
      <w:r w:rsidRPr="00C62854">
        <w:rPr>
          <w:rFonts w:ascii="Palatino Linotype" w:eastAsia="Palatino Linotype" w:hAnsi="Palatino Linotype" w:cs="Palatino Linotype"/>
          <w:b/>
          <w:sz w:val="22"/>
          <w:szCs w:val="22"/>
        </w:rPr>
        <w:t>RECURRENTE</w:t>
      </w:r>
      <w:r w:rsidRPr="00C62854">
        <w:rPr>
          <w:rFonts w:ascii="Palatino Linotype" w:eastAsia="Palatino Linotype" w:hAnsi="Palatino Linotype" w:cs="Palatino Linotype"/>
          <w:sz w:val="22"/>
          <w:szCs w:val="22"/>
        </w:rPr>
        <w:t xml:space="preserve"> se inconformó por </w:t>
      </w:r>
      <w:r w:rsidR="00834A2D" w:rsidRPr="00C62854">
        <w:rPr>
          <w:rFonts w:ascii="Palatino Linotype" w:eastAsia="Palatino Linotype" w:hAnsi="Palatino Linotype" w:cs="Palatino Linotype"/>
          <w:b/>
          <w:sz w:val="22"/>
          <w:szCs w:val="22"/>
        </w:rPr>
        <w:t xml:space="preserve">la entrega de la información incompleta y </w:t>
      </w:r>
      <w:r w:rsidRPr="00C62854">
        <w:rPr>
          <w:rFonts w:ascii="Palatino Linotype" w:eastAsia="Palatino Linotype" w:hAnsi="Palatino Linotype" w:cs="Palatino Linotype"/>
          <w:b/>
          <w:sz w:val="22"/>
          <w:szCs w:val="22"/>
        </w:rPr>
        <w:t xml:space="preserve">la </w:t>
      </w:r>
      <w:r w:rsidR="0045119E" w:rsidRPr="00C62854">
        <w:rPr>
          <w:rFonts w:ascii="Palatino Linotype" w:eastAsia="Palatino Linotype" w:hAnsi="Palatino Linotype" w:cs="Palatino Linotype"/>
          <w:b/>
          <w:sz w:val="22"/>
          <w:szCs w:val="22"/>
        </w:rPr>
        <w:t>entrega de información que no corresponde a lo solicitado</w:t>
      </w:r>
      <w:r w:rsidR="00834A2D" w:rsidRPr="00C62854">
        <w:rPr>
          <w:rFonts w:ascii="Palatino Linotype" w:eastAsia="Palatino Linotype" w:hAnsi="Palatino Linotype" w:cs="Palatino Linotype"/>
          <w:b/>
          <w:sz w:val="22"/>
          <w:szCs w:val="22"/>
        </w:rPr>
        <w:t>.</w:t>
      </w:r>
    </w:p>
    <w:p w14:paraId="37349550" w14:textId="77777777" w:rsidR="00E94D86" w:rsidRPr="00C62854" w:rsidRDefault="00E94D86" w:rsidP="00753FCC">
      <w:pPr>
        <w:ind w:right="1"/>
        <w:rPr>
          <w:rFonts w:ascii="Palatino Linotype" w:eastAsia="Palatino Linotype" w:hAnsi="Palatino Linotype" w:cs="Palatino Linotype"/>
          <w:sz w:val="22"/>
          <w:szCs w:val="22"/>
        </w:rPr>
      </w:pPr>
    </w:p>
    <w:p w14:paraId="37349551" w14:textId="77777777" w:rsidR="00AF49D9"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sz w:val="22"/>
          <w:szCs w:val="22"/>
        </w:rPr>
      </w:pPr>
      <w:bookmarkStart w:id="2" w:name="_heading=h.gjdgxs" w:colFirst="0" w:colLast="0"/>
      <w:bookmarkEnd w:id="2"/>
      <w:r w:rsidRPr="00C62854">
        <w:rPr>
          <w:rFonts w:ascii="Palatino Linotype" w:eastAsia="Palatino Linotype" w:hAnsi="Palatino Linotype" w:cs="Palatino Linotype"/>
          <w:sz w:val="22"/>
          <w:szCs w:val="22"/>
        </w:rPr>
        <w:t xml:space="preserve">Expuestas las posturas de las partes, resulta de vital importancia destacar que la persona solicitante de información requirió en estricto sentido, </w:t>
      </w:r>
      <w:r w:rsidRPr="00C62854">
        <w:rPr>
          <w:rFonts w:ascii="Palatino Linotype" w:hAnsi="Palatino Linotype"/>
          <w:b/>
          <w:color w:val="000000"/>
          <w:sz w:val="22"/>
          <w:szCs w:val="22"/>
        </w:rPr>
        <w:t>las concesiones otorgadas a los “</w:t>
      </w:r>
      <w:proofErr w:type="spellStart"/>
      <w:r w:rsidRPr="00C62854">
        <w:rPr>
          <w:rFonts w:ascii="Palatino Linotype" w:hAnsi="Palatino Linotype"/>
          <w:b/>
          <w:i/>
          <w:color w:val="000000"/>
          <w:sz w:val="22"/>
          <w:szCs w:val="22"/>
        </w:rPr>
        <w:t>mexibús</w:t>
      </w:r>
      <w:proofErr w:type="spellEnd"/>
      <w:r w:rsidRPr="00C62854">
        <w:rPr>
          <w:rFonts w:ascii="Palatino Linotype" w:hAnsi="Palatino Linotype"/>
          <w:b/>
          <w:i/>
          <w:color w:val="000000"/>
          <w:sz w:val="22"/>
          <w:szCs w:val="22"/>
        </w:rPr>
        <w:t>”.</w:t>
      </w:r>
    </w:p>
    <w:p w14:paraId="37349552" w14:textId="77777777" w:rsidR="00AF49D9" w:rsidRPr="00C62854" w:rsidRDefault="00AF49D9" w:rsidP="00753FCC">
      <w:pPr>
        <w:rPr>
          <w:rFonts w:ascii="Palatino Linotype" w:eastAsia="Palatino Linotype" w:hAnsi="Palatino Linotype" w:cs="Palatino Linotype"/>
          <w:sz w:val="22"/>
          <w:szCs w:val="22"/>
        </w:rPr>
      </w:pPr>
    </w:p>
    <w:p w14:paraId="37349553" w14:textId="77777777" w:rsidR="00AF49D9" w:rsidRPr="00C62854" w:rsidRDefault="00AF49D9" w:rsidP="00AF49D9">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lastRenderedPageBreak/>
        <w:t xml:space="preserve">En este sentido, el Comité de Transparencia del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determinó </w:t>
      </w:r>
      <w:r w:rsidRPr="00C62854">
        <w:rPr>
          <w:rFonts w:ascii="Palatino Linotype" w:hAnsi="Palatino Linotype"/>
          <w:sz w:val="22"/>
          <w:szCs w:val="22"/>
        </w:rPr>
        <w:t xml:space="preserve">la Inexistencia de la información para atender la solicitud de información, derivado de que </w:t>
      </w:r>
      <w:r w:rsidRPr="00C62854">
        <w:rPr>
          <w:rFonts w:ascii="Palatino Linotype" w:hAnsi="Palatino Linotype"/>
          <w:b/>
          <w:sz w:val="22"/>
          <w:szCs w:val="22"/>
        </w:rPr>
        <w:t>no contempla entre las funciones que le atribuyen</w:t>
      </w:r>
      <w:r w:rsidRPr="00C62854">
        <w:rPr>
          <w:rFonts w:ascii="Palatino Linotype" w:hAnsi="Palatino Linotype"/>
          <w:sz w:val="22"/>
          <w:szCs w:val="22"/>
        </w:rPr>
        <w:t>, lo querido.</w:t>
      </w:r>
    </w:p>
    <w:p w14:paraId="37349554" w14:textId="77777777" w:rsidR="00AF49D9" w:rsidRPr="00C62854" w:rsidRDefault="00AF49D9" w:rsidP="00AF49D9">
      <w:pPr>
        <w:rPr>
          <w:rFonts w:ascii="Palatino Linotype" w:eastAsia="Palatino Linotype" w:hAnsi="Palatino Linotype" w:cs="Palatino Linotype"/>
          <w:sz w:val="22"/>
          <w:szCs w:val="22"/>
        </w:rPr>
      </w:pPr>
    </w:p>
    <w:p w14:paraId="37349555" w14:textId="77777777" w:rsidR="001F140E" w:rsidRPr="00C62854" w:rsidRDefault="001F140E" w:rsidP="00753FCC">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Al respecto, resulta conveniente mencionar que Sistema de Transporte Masivo y Teleférico del Estado de México, es </w:t>
      </w:r>
      <w:r w:rsidRPr="00C62854">
        <w:rPr>
          <w:rFonts w:ascii="Palatino Linotype" w:hAnsi="Palatino Linotype"/>
          <w:color w:val="000000"/>
          <w:sz w:val="22"/>
          <w:szCs w:val="22"/>
        </w:rPr>
        <w:t>el organismo auxiliar de la Secretaría de Movilidad, encargado de regular y controlar efectivamente el Transporte Masivo en la Entidad, propiciando con ello la máxima eficiencia en la prestación de este servicio público en beneficio de la ciudadanía.</w:t>
      </w:r>
    </w:p>
    <w:p w14:paraId="37349556" w14:textId="77777777" w:rsidR="001F140E" w:rsidRPr="00C62854" w:rsidRDefault="001F140E" w:rsidP="001F140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hAnsi="Palatino Linotype"/>
          <w:color w:val="000000"/>
          <w:sz w:val="22"/>
          <w:szCs w:val="22"/>
        </w:rPr>
        <w:t xml:space="preserve">Asimismo, cuenta con la atribución de coordinar </w:t>
      </w:r>
      <w:r w:rsidRPr="00C62854">
        <w:rPr>
          <w:rFonts w:ascii="Palatino Linotype" w:hAnsi="Palatino Linotype" w:cs="Calibri"/>
          <w:color w:val="000000"/>
          <w:sz w:val="22"/>
          <w:szCs w:val="22"/>
        </w:rPr>
        <w:t>los planes, programas y acciones relacionados con la infraestructura y operación del transporte masivo y teleférico; así como efectuar estudios e investigaciones que se emitan al Gobierno del Estado de México, sustentar las concesiones o permisos que se otorguen para la administración, operación, explotación y, en su caso, construcción de transporte masivo y teleférico,</w:t>
      </w:r>
      <w:r w:rsidRPr="00C62854">
        <w:rPr>
          <w:rFonts w:ascii="Palatino Linotype" w:hAnsi="Palatino Linotype" w:cs="Calibri"/>
          <w:b/>
          <w:color w:val="000000"/>
          <w:sz w:val="22"/>
          <w:szCs w:val="22"/>
        </w:rPr>
        <w:t xml:space="preserve"> </w:t>
      </w:r>
      <w:r w:rsidRPr="00C62854">
        <w:rPr>
          <w:rFonts w:ascii="Palatino Linotype" w:hAnsi="Palatino Linotype" w:cs="Calibri"/>
          <w:b/>
          <w:color w:val="000000"/>
          <w:sz w:val="22"/>
          <w:szCs w:val="22"/>
          <w:u w:val="single"/>
        </w:rPr>
        <w:t xml:space="preserve">no así </w:t>
      </w:r>
      <w:r w:rsidR="00753FCC" w:rsidRPr="00C62854">
        <w:rPr>
          <w:rFonts w:ascii="Palatino Linotype" w:hAnsi="Palatino Linotype" w:cs="Calibri"/>
          <w:b/>
          <w:color w:val="000000"/>
          <w:sz w:val="22"/>
          <w:szCs w:val="22"/>
          <w:u w:val="single"/>
        </w:rPr>
        <w:t>para</w:t>
      </w:r>
      <w:r w:rsidRPr="00C62854">
        <w:rPr>
          <w:rFonts w:ascii="Palatino Linotype" w:hAnsi="Palatino Linotype" w:cs="Calibri"/>
          <w:b/>
          <w:color w:val="000000"/>
          <w:sz w:val="22"/>
          <w:szCs w:val="22"/>
          <w:u w:val="single"/>
        </w:rPr>
        <w:t xml:space="preserve"> emitir concesiones o permisos.</w:t>
      </w:r>
    </w:p>
    <w:p w14:paraId="37349557" w14:textId="77777777" w:rsidR="00AF49D9" w:rsidRPr="00C62854" w:rsidRDefault="00AF49D9" w:rsidP="00753FCC">
      <w:pPr>
        <w:ind w:right="1"/>
        <w:jc w:val="both"/>
        <w:rPr>
          <w:rFonts w:ascii="Palatino Linotype" w:eastAsia="Palatino Linotype" w:hAnsi="Palatino Linotype" w:cs="Palatino Linotype"/>
          <w:b/>
          <w:sz w:val="22"/>
          <w:szCs w:val="22"/>
        </w:rPr>
      </w:pPr>
    </w:p>
    <w:p w14:paraId="37349558" w14:textId="77777777" w:rsidR="001F140E" w:rsidRPr="00C62854" w:rsidRDefault="001F140E" w:rsidP="001F140E">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Precisado lo anterior, resulta necesario señalar que Ley de Movilidad del Estado de México en su artículo 2, fracción V,</w:t>
      </w:r>
      <w:r w:rsidR="00DC4C1F" w:rsidRPr="00C62854">
        <w:rPr>
          <w:rFonts w:ascii="Palatino Linotype" w:eastAsia="Palatino Linotype" w:hAnsi="Palatino Linotype" w:cs="Palatino Linotype"/>
          <w:sz w:val="22"/>
          <w:szCs w:val="22"/>
        </w:rPr>
        <w:t xml:space="preserve"> dispone que</w:t>
      </w:r>
      <w:r w:rsidRPr="00C62854">
        <w:rPr>
          <w:rFonts w:ascii="Palatino Linotype" w:eastAsia="Palatino Linotype" w:hAnsi="Palatino Linotype" w:cs="Palatino Linotype"/>
          <w:sz w:val="22"/>
          <w:szCs w:val="22"/>
        </w:rPr>
        <w:t xml:space="preserve"> se entiende por </w:t>
      </w:r>
      <w:r w:rsidRPr="00C62854">
        <w:rPr>
          <w:rFonts w:ascii="Palatino Linotype" w:eastAsia="Palatino Linotype" w:hAnsi="Palatino Linotype" w:cs="Palatino Linotype"/>
          <w:b/>
          <w:i/>
          <w:sz w:val="22"/>
          <w:szCs w:val="22"/>
        </w:rPr>
        <w:t>“concesión”</w:t>
      </w:r>
      <w:r w:rsidRPr="00C62854">
        <w:rPr>
          <w:rFonts w:ascii="Palatino Linotype" w:eastAsia="Palatino Linotype" w:hAnsi="Palatino Linotype" w:cs="Palatino Linotype"/>
          <w:sz w:val="22"/>
          <w:szCs w:val="22"/>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que para surtir efectos deberán estar inscritas en el Registro Público Estatal de Movilidad. </w:t>
      </w:r>
    </w:p>
    <w:p w14:paraId="37349559" w14:textId="77777777" w:rsidR="00DC4C1F" w:rsidRPr="00C62854" w:rsidRDefault="00DC4C1F" w:rsidP="00753FCC">
      <w:pPr>
        <w:rPr>
          <w:rFonts w:ascii="Palatino Linotype" w:eastAsia="Palatino Linotype" w:hAnsi="Palatino Linotype" w:cs="Palatino Linotype"/>
          <w:sz w:val="22"/>
          <w:szCs w:val="22"/>
        </w:rPr>
      </w:pPr>
    </w:p>
    <w:p w14:paraId="3734955A" w14:textId="77777777" w:rsidR="00DC4C1F" w:rsidRPr="00C62854" w:rsidRDefault="00DC4C1F" w:rsidP="00DC4C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Correlativo a lo anterior, el Código Administrativo del Estado de México establece en su artículo 7.16 y sus consecutivos, lo siguiente: </w:t>
      </w:r>
    </w:p>
    <w:p w14:paraId="3734955B" w14:textId="77777777" w:rsidR="00DC4C1F" w:rsidRPr="00C62854" w:rsidRDefault="00DC4C1F" w:rsidP="00DC4C1F">
      <w:pPr>
        <w:pStyle w:val="Prrafodelista"/>
        <w:rPr>
          <w:rFonts w:ascii="Palatino Linotype" w:eastAsia="Palatino Linotype" w:hAnsi="Palatino Linotype" w:cs="Palatino Linotype"/>
          <w:szCs w:val="22"/>
        </w:rPr>
      </w:pPr>
    </w:p>
    <w:p w14:paraId="3734955C" w14:textId="77777777" w:rsidR="00DC4C1F" w:rsidRPr="00C62854" w:rsidRDefault="00753FCC"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lastRenderedPageBreak/>
        <w:t>“</w:t>
      </w:r>
      <w:r w:rsidR="00DC4C1F" w:rsidRPr="00C62854">
        <w:rPr>
          <w:rFonts w:ascii="Palatino Linotype" w:eastAsia="Palatino Linotype" w:hAnsi="Palatino Linotype" w:cs="Palatino Linotype"/>
          <w:b/>
          <w:i/>
          <w:sz w:val="22"/>
          <w:szCs w:val="22"/>
        </w:rPr>
        <w:t>Artículo 7.16.-</w:t>
      </w:r>
      <w:r w:rsidR="00DC4C1F" w:rsidRPr="00C62854">
        <w:rPr>
          <w:rFonts w:ascii="Palatino Linotype" w:eastAsia="Palatino Linotype" w:hAnsi="Palatino Linotype" w:cs="Palatino Linotype"/>
          <w:i/>
          <w:sz w:val="22"/>
          <w:szCs w:val="22"/>
        </w:rPr>
        <w:t xml:space="preserve"> El transporte de pasajeros colectivo, de alta capacidad o masivo, individual, mixto; el servicio de arrastre, salvamento, guarda, custodia y depósito de vehículos; el servicio de pago tarifario anticipado y los Centros de Gestión y Control Común, constituyen un servicio público cuya prestación corresponde al Gobierno del Estado, </w:t>
      </w:r>
      <w:r w:rsidR="00DC4C1F" w:rsidRPr="00C62854">
        <w:rPr>
          <w:rFonts w:ascii="Palatino Linotype" w:eastAsia="Palatino Linotype" w:hAnsi="Palatino Linotype" w:cs="Palatino Linotype"/>
          <w:b/>
          <w:i/>
          <w:sz w:val="22"/>
          <w:szCs w:val="22"/>
        </w:rPr>
        <w:t>quien puede prestarlo directamente o a través de concesiones</w:t>
      </w:r>
      <w:r w:rsidR="00DC4C1F" w:rsidRPr="00C62854">
        <w:rPr>
          <w:rFonts w:ascii="Palatino Linotype" w:eastAsia="Palatino Linotype" w:hAnsi="Palatino Linotype" w:cs="Palatino Linotype"/>
          <w:i/>
          <w:sz w:val="22"/>
          <w:szCs w:val="22"/>
        </w:rPr>
        <w:t>, que se otorguen en términos del presente Libro y del Reglamento de la materia.</w:t>
      </w:r>
    </w:p>
    <w:p w14:paraId="3734955D"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p>
    <w:p w14:paraId="3734955E"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Artículo 7.31.-</w:t>
      </w:r>
      <w:r w:rsidRPr="00C62854">
        <w:rPr>
          <w:rFonts w:ascii="Palatino Linotype" w:eastAsia="Palatino Linotype" w:hAnsi="Palatino Linotype" w:cs="Palatino Linotype"/>
          <w:i/>
          <w:sz w:val="22"/>
          <w:szCs w:val="22"/>
        </w:rPr>
        <w:t xml:space="preserve"> El Gobernador del Estado queda facultado para decretar la intervención de un servicio público o de un bien del dominio público concesionados, cuando se interrumpa o afecte la prestación eficiente del servicio o la explotación del bien.</w:t>
      </w:r>
    </w:p>
    <w:p w14:paraId="3734955F" w14:textId="77777777" w:rsidR="00DC4C1F" w:rsidRPr="00C62854" w:rsidRDefault="00DC4C1F" w:rsidP="00753FCC">
      <w:pPr>
        <w:spacing w:line="360"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La intervención durará estrictamente el tiempo por el que subsista la causa que lo motivó, para el solo efecto de que no se interrumpa el servicio o la explotación del bien.</w:t>
      </w:r>
      <w:r w:rsidR="00753FCC" w:rsidRPr="00C62854">
        <w:rPr>
          <w:rFonts w:ascii="Palatino Linotype" w:eastAsia="Palatino Linotype" w:hAnsi="Palatino Linotype" w:cs="Palatino Linotype"/>
          <w:i/>
          <w:sz w:val="22"/>
          <w:szCs w:val="22"/>
        </w:rPr>
        <w:t>”</w:t>
      </w:r>
    </w:p>
    <w:p w14:paraId="37349560" w14:textId="77777777" w:rsidR="00DC4C1F" w:rsidRPr="00C62854" w:rsidRDefault="00DC4C1F" w:rsidP="00DC4C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Por su parte, el Reglamento Interior de la Secretaría de Movilidad, señala que la persona titular de la Secretaría cuenta con las siguientes atribuciones:</w:t>
      </w:r>
    </w:p>
    <w:p w14:paraId="37349561" w14:textId="77777777" w:rsidR="00DC4C1F" w:rsidRPr="00C62854" w:rsidRDefault="00DC4C1F" w:rsidP="00753FCC">
      <w:pPr>
        <w:ind w:right="1"/>
        <w:jc w:val="both"/>
        <w:rPr>
          <w:rFonts w:ascii="Palatino Linotype" w:eastAsia="Palatino Linotype" w:hAnsi="Palatino Linotype" w:cs="Palatino Linotype"/>
          <w:sz w:val="22"/>
          <w:szCs w:val="22"/>
        </w:rPr>
      </w:pPr>
    </w:p>
    <w:p w14:paraId="37349562"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“Artículo 6.</w:t>
      </w:r>
      <w:r w:rsidRPr="00C62854">
        <w:rPr>
          <w:rFonts w:ascii="Palatino Linotype" w:eastAsia="Palatino Linotype" w:hAnsi="Palatino Linotype" w:cs="Palatino Linotype"/>
          <w:i/>
          <w:sz w:val="22"/>
          <w:szCs w:val="22"/>
        </w:rPr>
        <w:t xml:space="preserve"> La persona titular de la Secretaría tendrá las atribuciones siguientes:</w:t>
      </w:r>
    </w:p>
    <w:p w14:paraId="37349563"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64"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XV. Otorgar,</w:t>
      </w:r>
      <w:r w:rsidRPr="00C62854">
        <w:rPr>
          <w:rFonts w:ascii="Palatino Linotype" w:eastAsia="Palatino Linotype" w:hAnsi="Palatino Linotype" w:cs="Palatino Linotype"/>
          <w:i/>
          <w:sz w:val="22"/>
          <w:szCs w:val="22"/>
        </w:rPr>
        <w:t xml:space="preserve"> modificar, revocar, rescatar, sustituir, cancelar o dar por terminadas las </w:t>
      </w:r>
      <w:r w:rsidRPr="00C62854">
        <w:rPr>
          <w:rFonts w:ascii="Palatino Linotype" w:eastAsia="Palatino Linotype" w:hAnsi="Palatino Linotype" w:cs="Palatino Linotype"/>
          <w:b/>
          <w:i/>
          <w:sz w:val="22"/>
          <w:szCs w:val="22"/>
        </w:rPr>
        <w:t>concesiones, permisos o autorizaciones, según corresponda, para la prestación del servicio público de pasajeros colectivo, individual, mixto</w:t>
      </w:r>
      <w:r w:rsidRPr="00C62854">
        <w:rPr>
          <w:rFonts w:ascii="Palatino Linotype" w:eastAsia="Palatino Linotype" w:hAnsi="Palatino Linotype" w:cs="Palatino Linotype"/>
          <w:i/>
          <w:sz w:val="22"/>
          <w:szCs w:val="22"/>
        </w:rPr>
        <w:t>,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ejercer los derechos de rescate y reversión;</w:t>
      </w:r>
    </w:p>
    <w:p w14:paraId="37349565"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66"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XXV. Aprobar y suscribir las bases, convocatoria y autorizaciones para el otorgamiento, prórroga, modificación, revocación, cancelación, rescate, de concesiones y permisos,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14:paraId="37349567"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lastRenderedPageBreak/>
        <w:t>…</w:t>
      </w:r>
    </w:p>
    <w:p w14:paraId="37349568"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XXVII. Fijar los requisitos mediante disposiciones de carácter general para el otorgamiento de concesiones, permisos o autorizaciones, según corresponda, para la prestación del servicio público de pasajeros colectivo, individual, mixto, y el servicio de arrastre, salvamento, guarda, custodia y depósito de vehículos;</w:t>
      </w:r>
    </w:p>
    <w:p w14:paraId="37349569"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w:t>
      </w:r>
    </w:p>
    <w:p w14:paraId="3734956A" w14:textId="77777777" w:rsidR="00DC4C1F" w:rsidRPr="00C62854" w:rsidRDefault="00DC4C1F" w:rsidP="00753FCC">
      <w:pPr>
        <w:jc w:val="both"/>
        <w:rPr>
          <w:rFonts w:ascii="Palatino Linotype" w:eastAsia="Palatino Linotype" w:hAnsi="Palatino Linotype" w:cs="Palatino Linotype"/>
          <w:sz w:val="22"/>
          <w:szCs w:val="22"/>
        </w:rPr>
      </w:pPr>
    </w:p>
    <w:p w14:paraId="3734956B"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“Artículo 8.</w:t>
      </w:r>
      <w:r w:rsidRPr="00C62854">
        <w:rPr>
          <w:rFonts w:ascii="Palatino Linotype" w:eastAsia="Palatino Linotype" w:hAnsi="Palatino Linotype" w:cs="Palatino Linotype"/>
          <w:i/>
          <w:sz w:val="22"/>
          <w:szCs w:val="22"/>
        </w:rPr>
        <w:t xml:space="preserve"> La persona titular de la </w:t>
      </w:r>
      <w:r w:rsidRPr="00C62854">
        <w:rPr>
          <w:rFonts w:ascii="Palatino Linotype" w:eastAsia="Palatino Linotype" w:hAnsi="Palatino Linotype" w:cs="Palatino Linotype"/>
          <w:b/>
          <w:i/>
          <w:sz w:val="22"/>
          <w:szCs w:val="22"/>
        </w:rPr>
        <w:t>Subsecretaría de Movilidad</w:t>
      </w:r>
      <w:r w:rsidRPr="00C62854">
        <w:rPr>
          <w:rFonts w:ascii="Palatino Linotype" w:eastAsia="Palatino Linotype" w:hAnsi="Palatino Linotype" w:cs="Palatino Linotype"/>
          <w:i/>
          <w:sz w:val="22"/>
          <w:szCs w:val="22"/>
        </w:rPr>
        <w:t xml:space="preserve"> tendrá las atribuciones siguientes:</w:t>
      </w:r>
    </w:p>
    <w:p w14:paraId="3734956C"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w:t>
      </w:r>
    </w:p>
    <w:p w14:paraId="3734956D"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XIII. Acordar con la persona titular de la Secretaría el otorgamiento de concesiones, permisos y autorizaciones para la prestación del servicio público de transporte en sus diversas modalidades o relacionadas con el y de las autorizaciones para la operación de los talleres de inspección y servicio;</w:t>
      </w:r>
    </w:p>
    <w:p w14:paraId="3734956E"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w:t>
      </w:r>
    </w:p>
    <w:p w14:paraId="3734956F" w14:textId="77777777" w:rsidR="00DC4C1F" w:rsidRPr="00C62854" w:rsidRDefault="00DC4C1F" w:rsidP="00753FCC">
      <w:pPr>
        <w:ind w:right="1"/>
        <w:jc w:val="both"/>
        <w:rPr>
          <w:rFonts w:ascii="Palatino Linotype" w:eastAsia="Palatino Linotype" w:hAnsi="Palatino Linotype" w:cs="Palatino Linotype"/>
          <w:sz w:val="22"/>
          <w:szCs w:val="22"/>
        </w:rPr>
      </w:pPr>
    </w:p>
    <w:p w14:paraId="37349570" w14:textId="77777777" w:rsidR="00DC4C1F" w:rsidRPr="00C62854" w:rsidRDefault="00DC4C1F" w:rsidP="00DC4C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Por otro lado, el Manual General de Organización de la Secretaría de Movilidad, establece como atribuciones de la </w:t>
      </w:r>
      <w:r w:rsidRPr="00C62854">
        <w:rPr>
          <w:rFonts w:ascii="Palatino Linotype" w:eastAsia="Palatino Linotype" w:hAnsi="Palatino Linotype" w:cs="Palatino Linotype"/>
          <w:b/>
          <w:sz w:val="22"/>
          <w:szCs w:val="22"/>
        </w:rPr>
        <w:t>Dirección General del Registro Estatal de Transporte Público</w:t>
      </w:r>
      <w:r w:rsidRPr="00C62854">
        <w:rPr>
          <w:rFonts w:ascii="Palatino Linotype" w:eastAsia="Palatino Linotype" w:hAnsi="Palatino Linotype" w:cs="Palatino Linotype"/>
          <w:sz w:val="22"/>
          <w:szCs w:val="22"/>
        </w:rPr>
        <w:t xml:space="preserve">, las siguientes: </w:t>
      </w:r>
    </w:p>
    <w:p w14:paraId="37349571" w14:textId="77777777" w:rsidR="00DC4C1F" w:rsidRPr="00C62854" w:rsidRDefault="00DC4C1F" w:rsidP="00753FCC">
      <w:pPr>
        <w:ind w:right="1"/>
        <w:jc w:val="both"/>
        <w:rPr>
          <w:rFonts w:ascii="Palatino Linotype" w:eastAsia="Palatino Linotype" w:hAnsi="Palatino Linotype" w:cs="Palatino Linotype"/>
          <w:sz w:val="22"/>
          <w:szCs w:val="22"/>
        </w:rPr>
      </w:pPr>
    </w:p>
    <w:p w14:paraId="37349572"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 xml:space="preserve">“223050000 DIRECCIÓN GENERAL DEL REGISTRO ESTATAL DE TRANSPORTE PÚBLICO </w:t>
      </w:r>
    </w:p>
    <w:p w14:paraId="37349573"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OBJETIVO:</w:t>
      </w:r>
      <w:r w:rsidRPr="00C62854">
        <w:rPr>
          <w:rFonts w:ascii="Palatino Linotype" w:eastAsia="Palatino Linotype" w:hAnsi="Palatino Linotype" w:cs="Palatino Linotype"/>
          <w:i/>
          <w:sz w:val="22"/>
          <w:szCs w:val="22"/>
        </w:rPr>
        <w:t xml:space="preserve"> Coordinar los trámites relacionados con el diseño, expedición y suministro de la documentación relativa al control vehicular del servicio público de transporte, de los vehículos automotores destinados para prestar un servicio a la población, por parte de organismos y dependencias estatales o municipales.</w:t>
      </w:r>
    </w:p>
    <w:p w14:paraId="37349574"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75"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Coadyuvar con las demás unidades administrativas en los trámites relacionados con el otorgamiento de concesiones, permisos y autorizaciones para la prestación del servicio público de transporte, de acuerdo a los dictámenes autorizados por las correspondientes Direcciones Generales de Movilidad.</w:t>
      </w:r>
    </w:p>
    <w:p w14:paraId="37349576"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77" w14:textId="77777777" w:rsidR="00DC4C1F" w:rsidRPr="00C62854" w:rsidRDefault="00DC4C1F" w:rsidP="00753FCC">
      <w:pPr>
        <w:ind w:right="1"/>
        <w:jc w:val="both"/>
        <w:rPr>
          <w:rFonts w:ascii="Palatino Linotype" w:eastAsia="Palatino Linotype" w:hAnsi="Palatino Linotype" w:cs="Palatino Linotype"/>
          <w:sz w:val="22"/>
          <w:szCs w:val="22"/>
        </w:rPr>
      </w:pPr>
    </w:p>
    <w:p w14:paraId="37349578" w14:textId="77777777" w:rsidR="00DC4C1F" w:rsidRPr="00C62854" w:rsidRDefault="00DC4C1F" w:rsidP="00DC4C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lastRenderedPageBreak/>
        <w:t xml:space="preserve">Referido lo anterior, en materia de transparencia y acceso a la información, la Ley de nuestra entidad establece en su artículo 92 que los sujetos obligados deberán poner a disposición del público de manera permanente y actualizada, por lo menos la siguiente información: </w:t>
      </w:r>
    </w:p>
    <w:p w14:paraId="37349579" w14:textId="77777777" w:rsidR="00DC4C1F" w:rsidRPr="00C62854" w:rsidRDefault="00DC4C1F" w:rsidP="00753FCC">
      <w:pPr>
        <w:jc w:val="both"/>
        <w:rPr>
          <w:rFonts w:ascii="Palatino Linotype" w:eastAsia="Palatino Linotype" w:hAnsi="Palatino Linotype" w:cs="Palatino Linotype"/>
          <w:sz w:val="22"/>
          <w:szCs w:val="22"/>
        </w:rPr>
      </w:pPr>
    </w:p>
    <w:p w14:paraId="3734957A"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“Artículo 92.</w:t>
      </w:r>
      <w:r w:rsidRPr="00C62854">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734957B"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7C" w14:textId="77777777" w:rsidR="00DC4C1F" w:rsidRPr="00C62854" w:rsidRDefault="00DC4C1F" w:rsidP="00DC4C1F">
      <w:pPr>
        <w:spacing w:line="276" w:lineRule="auto"/>
        <w:ind w:left="567" w:right="843"/>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 xml:space="preserve">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3734957D" w14:textId="77777777" w:rsidR="00DC4C1F" w:rsidRPr="00C62854" w:rsidRDefault="00DC4C1F" w:rsidP="00DC4C1F">
      <w:pPr>
        <w:spacing w:line="276" w:lineRule="auto"/>
        <w:ind w:left="567" w:right="843"/>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p>
    <w:p w14:paraId="3734957E" w14:textId="77777777" w:rsidR="001F140E" w:rsidRPr="00C62854" w:rsidRDefault="001F140E" w:rsidP="00753FCC">
      <w:pPr>
        <w:ind w:right="1"/>
        <w:jc w:val="both"/>
        <w:rPr>
          <w:rFonts w:ascii="Palatino Linotype" w:eastAsia="Palatino Linotype" w:hAnsi="Palatino Linotype" w:cs="Palatino Linotype"/>
          <w:sz w:val="22"/>
          <w:szCs w:val="22"/>
        </w:rPr>
      </w:pPr>
    </w:p>
    <w:p w14:paraId="3734957F" w14:textId="77777777" w:rsidR="00DC4C1F" w:rsidRPr="00C62854" w:rsidRDefault="00DC4C1F" w:rsidP="00DC4C1F">
      <w:pPr>
        <w:numPr>
          <w:ilvl w:val="0"/>
          <w:numId w:val="1"/>
        </w:numPr>
        <w:spacing w:line="360" w:lineRule="auto"/>
        <w:ind w:left="0" w:right="1" w:firstLine="0"/>
        <w:jc w:val="both"/>
        <w:rPr>
          <w:rFonts w:ascii="Palatino Linotype" w:eastAsia="Palatino Linotype" w:hAnsi="Palatino Linotype" w:cs="Palatino Linotype"/>
          <w:sz w:val="22"/>
          <w:szCs w:val="22"/>
        </w:rPr>
      </w:pPr>
      <w:r w:rsidRPr="00C62854">
        <w:rPr>
          <w:rFonts w:ascii="Palatino Linotype" w:eastAsia="Palatino Linotype" w:hAnsi="Palatino Linotype" w:cs="Palatino Linotype"/>
          <w:sz w:val="22"/>
          <w:szCs w:val="22"/>
        </w:rPr>
        <w:t xml:space="preserve">En este sentido, es preciso que la </w:t>
      </w:r>
      <w:r w:rsidRPr="00C62854">
        <w:rPr>
          <w:rFonts w:ascii="Palatino Linotype" w:eastAsia="Palatino Linotype" w:hAnsi="Palatino Linotype" w:cs="Palatino Linotype"/>
          <w:b/>
          <w:sz w:val="22"/>
          <w:szCs w:val="22"/>
        </w:rPr>
        <w:t>Secretaría de Movilidad</w:t>
      </w:r>
      <w:r w:rsidRPr="00C62854">
        <w:rPr>
          <w:rFonts w:ascii="Palatino Linotype" w:eastAsia="Palatino Linotype" w:hAnsi="Palatino Linotype" w:cs="Palatino Linotype"/>
          <w:sz w:val="22"/>
          <w:szCs w:val="22"/>
        </w:rPr>
        <w:t xml:space="preserve"> es el Sujeto Obligado competente para contar con la información solicitada, toda vez que como se señaló en líneas anteriores, al tratarse de </w:t>
      </w:r>
      <w:r w:rsidRPr="00C62854">
        <w:rPr>
          <w:rFonts w:ascii="Palatino Linotype" w:hAnsi="Palatino Linotype"/>
          <w:color w:val="000000"/>
          <w:sz w:val="22"/>
          <w:szCs w:val="22"/>
        </w:rPr>
        <w:t xml:space="preserve">las </w:t>
      </w:r>
      <w:r w:rsidRPr="00C62854">
        <w:rPr>
          <w:rFonts w:ascii="Palatino Linotype" w:hAnsi="Palatino Linotype"/>
          <w:b/>
          <w:color w:val="000000"/>
          <w:sz w:val="22"/>
          <w:szCs w:val="22"/>
        </w:rPr>
        <w:t>concesiones otorgadas a los “</w:t>
      </w:r>
      <w:proofErr w:type="spellStart"/>
      <w:r w:rsidRPr="00C62854">
        <w:rPr>
          <w:rFonts w:ascii="Palatino Linotype" w:hAnsi="Palatino Linotype"/>
          <w:b/>
          <w:i/>
          <w:color w:val="000000"/>
          <w:sz w:val="22"/>
          <w:szCs w:val="22"/>
        </w:rPr>
        <w:t>mexibús</w:t>
      </w:r>
      <w:proofErr w:type="spellEnd"/>
      <w:r w:rsidRPr="00C62854">
        <w:rPr>
          <w:rFonts w:ascii="Palatino Linotype" w:hAnsi="Palatino Linotype"/>
          <w:b/>
          <w:i/>
          <w:color w:val="000000"/>
          <w:sz w:val="22"/>
          <w:szCs w:val="22"/>
        </w:rPr>
        <w:t>”</w:t>
      </w:r>
      <w:r w:rsidRPr="00C62854">
        <w:rPr>
          <w:rFonts w:ascii="Palatino Linotype" w:eastAsia="Palatino Linotype" w:hAnsi="Palatino Linotype" w:cs="Palatino Linotype"/>
          <w:sz w:val="22"/>
          <w:szCs w:val="22"/>
        </w:rPr>
        <w:t xml:space="preserve">, compete a esta institución, la atención de dicho requerimiento de información, por lo tanto, </w:t>
      </w:r>
      <w:r w:rsidRPr="00C62854">
        <w:rPr>
          <w:rFonts w:ascii="Palatino Linotype" w:eastAsia="Palatino Linotype" w:hAnsi="Palatino Linotype" w:cs="Palatino Linotype"/>
          <w:color w:val="000000"/>
          <w:sz w:val="22"/>
          <w:szCs w:val="22"/>
        </w:rPr>
        <w:t>el Particular deberá presentar su solicitud ante dicha instancia, para lo cual al moment</w:t>
      </w:r>
      <w:r w:rsidR="005550FB" w:rsidRPr="00C62854">
        <w:rPr>
          <w:rFonts w:ascii="Palatino Linotype" w:eastAsia="Palatino Linotype" w:hAnsi="Palatino Linotype" w:cs="Palatino Linotype"/>
          <w:color w:val="000000"/>
          <w:sz w:val="22"/>
          <w:szCs w:val="22"/>
        </w:rPr>
        <w:t xml:space="preserve">o de presentar las solicitudes </w:t>
      </w:r>
      <w:r w:rsidRPr="00C62854">
        <w:rPr>
          <w:rFonts w:ascii="Palatino Linotype" w:eastAsia="Palatino Linotype" w:hAnsi="Palatino Linotype" w:cs="Palatino Linotype"/>
          <w:color w:val="000000"/>
          <w:sz w:val="22"/>
          <w:szCs w:val="22"/>
        </w:rPr>
        <w:t>de información deberá seleccionar al Sujeto Obligado del cual requiere información.</w:t>
      </w:r>
    </w:p>
    <w:p w14:paraId="37349580" w14:textId="77777777" w:rsidR="00DC4C1F" w:rsidRPr="00C62854" w:rsidRDefault="00DC4C1F" w:rsidP="00753FCC">
      <w:pPr>
        <w:ind w:right="1"/>
        <w:jc w:val="both"/>
        <w:rPr>
          <w:rFonts w:ascii="Palatino Linotype" w:eastAsia="Palatino Linotype" w:hAnsi="Palatino Linotype" w:cs="Palatino Linotype"/>
          <w:sz w:val="22"/>
          <w:szCs w:val="22"/>
        </w:rPr>
      </w:pPr>
    </w:p>
    <w:p w14:paraId="37349581"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En este orden de ideas, se tiene acreditado que estamos ante una serie de facultades atribuibles a la </w:t>
      </w:r>
      <w:r w:rsidRPr="00C62854">
        <w:rPr>
          <w:rFonts w:ascii="Palatino Linotype" w:eastAsia="Palatino Linotype" w:hAnsi="Palatino Linotype" w:cs="Palatino Linotype"/>
          <w:b/>
          <w:sz w:val="22"/>
          <w:szCs w:val="22"/>
        </w:rPr>
        <w:t>Secretaría de Movilidad</w:t>
      </w:r>
      <w:r w:rsidRPr="00C62854">
        <w:rPr>
          <w:rFonts w:ascii="Palatino Linotype" w:eastAsia="Palatino Linotype" w:hAnsi="Palatino Linotype" w:cs="Palatino Linotype"/>
          <w:sz w:val="22"/>
          <w:szCs w:val="22"/>
        </w:rPr>
        <w:t xml:space="preserve">, no así para el Sistema de Transporte Masivo y Teleférico del Estado de México, por lo tanto, para este Organismo Garante se tiene por acreditada la falta de atribuciones por parte del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para atender el requerimiento de información. </w:t>
      </w:r>
      <w:bookmarkStart w:id="3" w:name="_heading=h.lnxbz9" w:colFirst="0" w:colLast="0"/>
      <w:bookmarkEnd w:id="3"/>
    </w:p>
    <w:p w14:paraId="37349582" w14:textId="77777777" w:rsidR="005550FB" w:rsidRPr="00C62854" w:rsidRDefault="005550FB" w:rsidP="005550FB">
      <w:pPr>
        <w:rPr>
          <w:rFonts w:ascii="Palatino Linotype" w:eastAsia="Palatino Linotype" w:hAnsi="Palatino Linotype" w:cs="Palatino Linotype"/>
          <w:sz w:val="22"/>
          <w:szCs w:val="22"/>
        </w:rPr>
      </w:pPr>
    </w:p>
    <w:p w14:paraId="37349583"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Dicho lo anterior, es de recordar que respecto a la Declaración de Incompetencia la Ley de Transparencia y Acceso a la Información Pública del Estado de México, establece, en los artículos 49, fracción II y 167, lo siguiente:</w:t>
      </w:r>
    </w:p>
    <w:p w14:paraId="37349584" w14:textId="77777777" w:rsidR="00753FCC" w:rsidRPr="00C62854" w:rsidRDefault="00753FCC" w:rsidP="00753FCC">
      <w:pPr>
        <w:ind w:right="1"/>
        <w:jc w:val="both"/>
        <w:rPr>
          <w:rFonts w:ascii="Palatino Linotype" w:eastAsia="Palatino Linotype" w:hAnsi="Palatino Linotype" w:cs="Palatino Linotype"/>
          <w:b/>
          <w:sz w:val="22"/>
          <w:szCs w:val="22"/>
        </w:rPr>
      </w:pPr>
    </w:p>
    <w:p w14:paraId="37349585" w14:textId="77777777" w:rsidR="005550FB" w:rsidRPr="00C62854" w:rsidRDefault="005550FB" w:rsidP="005550FB">
      <w:pPr>
        <w:tabs>
          <w:tab w:val="left" w:pos="1134"/>
          <w:tab w:val="left" w:pos="1276"/>
        </w:tabs>
        <w:spacing w:line="276" w:lineRule="auto"/>
        <w:ind w:left="567" w:right="902"/>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i/>
          <w:sz w:val="22"/>
          <w:szCs w:val="22"/>
        </w:rPr>
        <w:t>“</w:t>
      </w:r>
      <w:r w:rsidRPr="00C62854">
        <w:rPr>
          <w:rFonts w:ascii="Palatino Linotype" w:eastAsia="Palatino Linotype" w:hAnsi="Palatino Linotype" w:cs="Palatino Linotype"/>
          <w:b/>
          <w:i/>
          <w:sz w:val="22"/>
          <w:szCs w:val="22"/>
        </w:rPr>
        <w:t>Artículo 49.</w:t>
      </w:r>
      <w:r w:rsidRPr="00C62854">
        <w:rPr>
          <w:rFonts w:ascii="Palatino Linotype" w:eastAsia="Palatino Linotype" w:hAnsi="Palatino Linotype" w:cs="Palatino Linotype"/>
          <w:i/>
          <w:sz w:val="22"/>
          <w:szCs w:val="22"/>
        </w:rPr>
        <w:t xml:space="preserve"> </w:t>
      </w:r>
      <w:r w:rsidRPr="00C62854">
        <w:rPr>
          <w:rFonts w:ascii="Palatino Linotype" w:eastAsia="Palatino Linotype" w:hAnsi="Palatino Linotype" w:cs="Palatino Linotype"/>
          <w:b/>
          <w:i/>
          <w:sz w:val="22"/>
          <w:szCs w:val="22"/>
        </w:rPr>
        <w:t>Los Comités de Transparencia</w:t>
      </w:r>
      <w:r w:rsidRPr="00C62854">
        <w:rPr>
          <w:rFonts w:ascii="Palatino Linotype" w:eastAsia="Palatino Linotype" w:hAnsi="Palatino Linotype" w:cs="Palatino Linotype"/>
          <w:i/>
          <w:sz w:val="22"/>
          <w:szCs w:val="22"/>
        </w:rPr>
        <w:t xml:space="preserve"> tendrán las siguientes atribuciones:</w:t>
      </w:r>
    </w:p>
    <w:p w14:paraId="37349586" w14:textId="77777777" w:rsidR="005550FB" w:rsidRPr="00C62854" w:rsidRDefault="005550FB" w:rsidP="005550FB">
      <w:pPr>
        <w:tabs>
          <w:tab w:val="left" w:pos="1134"/>
        </w:tabs>
        <w:spacing w:line="276" w:lineRule="auto"/>
        <w:ind w:left="567" w:right="902"/>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w:t>
      </w:r>
    </w:p>
    <w:p w14:paraId="37349587" w14:textId="77777777" w:rsidR="005550FB" w:rsidRPr="00C62854" w:rsidRDefault="005550FB" w:rsidP="005550FB">
      <w:pPr>
        <w:tabs>
          <w:tab w:val="left" w:pos="1134"/>
        </w:tabs>
        <w:spacing w:line="276" w:lineRule="auto"/>
        <w:ind w:left="567" w:right="902"/>
        <w:jc w:val="both"/>
        <w:rPr>
          <w:rFonts w:ascii="Palatino Linotype" w:eastAsia="Palatino Linotype" w:hAnsi="Palatino Linotype" w:cs="Palatino Linotype"/>
          <w:b/>
          <w:i/>
          <w:sz w:val="22"/>
          <w:szCs w:val="22"/>
          <w:u w:val="single"/>
        </w:rPr>
      </w:pPr>
      <w:r w:rsidRPr="00C62854">
        <w:rPr>
          <w:rFonts w:ascii="Palatino Linotype" w:eastAsia="Palatino Linotype" w:hAnsi="Palatino Linotype" w:cs="Palatino Linotype"/>
          <w:b/>
          <w:i/>
          <w:sz w:val="22"/>
          <w:szCs w:val="22"/>
        </w:rPr>
        <w:t>II.</w:t>
      </w:r>
      <w:r w:rsidRPr="00C62854">
        <w:rPr>
          <w:rFonts w:ascii="Palatino Linotype" w:eastAsia="Calibri" w:hAnsi="Palatino Linotype" w:cs="Calibri"/>
          <w:sz w:val="22"/>
          <w:szCs w:val="22"/>
        </w:rPr>
        <w:t xml:space="preserve"> </w:t>
      </w:r>
      <w:r w:rsidRPr="00C62854">
        <w:rPr>
          <w:rFonts w:ascii="Palatino Linotype" w:eastAsia="Palatino Linotype" w:hAnsi="Palatino Linotype" w:cs="Palatino Linotype"/>
          <w:b/>
          <w:i/>
          <w:sz w:val="22"/>
          <w:szCs w:val="22"/>
        </w:rPr>
        <w:t>Confirmar, modificar o revocar</w:t>
      </w:r>
      <w:r w:rsidRPr="00C62854">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C62854">
        <w:rPr>
          <w:rFonts w:ascii="Palatino Linotype" w:eastAsia="Palatino Linotype" w:hAnsi="Palatino Linotype" w:cs="Palatino Linotype"/>
          <w:b/>
          <w:i/>
          <w:sz w:val="22"/>
          <w:szCs w:val="22"/>
        </w:rPr>
        <w:t>y declaración</w:t>
      </w:r>
      <w:r w:rsidRPr="00C62854">
        <w:rPr>
          <w:rFonts w:ascii="Palatino Linotype" w:eastAsia="Palatino Linotype" w:hAnsi="Palatino Linotype" w:cs="Palatino Linotype"/>
          <w:i/>
          <w:sz w:val="22"/>
          <w:szCs w:val="22"/>
        </w:rPr>
        <w:t xml:space="preserve"> de inexistencia o </w:t>
      </w:r>
      <w:r w:rsidRPr="00C62854">
        <w:rPr>
          <w:rFonts w:ascii="Palatino Linotype" w:eastAsia="Palatino Linotype" w:hAnsi="Palatino Linotype" w:cs="Palatino Linotype"/>
          <w:b/>
          <w:i/>
          <w:sz w:val="22"/>
          <w:szCs w:val="22"/>
        </w:rPr>
        <w:t>de incompetencia realicen los titulares de las áreas de los sujetos obligados;</w:t>
      </w:r>
    </w:p>
    <w:p w14:paraId="37349588" w14:textId="77777777" w:rsidR="005550FB" w:rsidRPr="00C62854" w:rsidRDefault="005550FB" w:rsidP="005550FB">
      <w:pPr>
        <w:tabs>
          <w:tab w:val="left" w:pos="1134"/>
        </w:tabs>
        <w:spacing w:line="276" w:lineRule="auto"/>
        <w:ind w:left="567" w:right="902"/>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w:t>
      </w:r>
    </w:p>
    <w:p w14:paraId="37349589" w14:textId="77777777" w:rsidR="005550FB" w:rsidRPr="00C62854" w:rsidRDefault="005550FB" w:rsidP="005550FB">
      <w:pPr>
        <w:tabs>
          <w:tab w:val="left" w:pos="1134"/>
        </w:tabs>
        <w:spacing w:line="276" w:lineRule="auto"/>
        <w:ind w:left="567" w:right="902"/>
        <w:jc w:val="both"/>
        <w:rPr>
          <w:rFonts w:ascii="Palatino Linotype" w:eastAsia="Palatino Linotype" w:hAnsi="Palatino Linotype" w:cs="Palatino Linotype"/>
          <w:b/>
          <w:i/>
          <w:sz w:val="22"/>
          <w:szCs w:val="22"/>
        </w:rPr>
      </w:pPr>
      <w:r w:rsidRPr="00C62854">
        <w:rPr>
          <w:rFonts w:ascii="Palatino Linotype" w:eastAsia="Palatino Linotype" w:hAnsi="Palatino Linotype" w:cs="Palatino Linotype"/>
          <w:b/>
          <w:i/>
          <w:sz w:val="22"/>
          <w:szCs w:val="22"/>
        </w:rPr>
        <w:t>Artículo 167</w:t>
      </w:r>
      <w:r w:rsidRPr="00C62854">
        <w:rPr>
          <w:rFonts w:ascii="Palatino Linotype" w:eastAsia="Palatino Linotype" w:hAnsi="Palatino Linotype" w:cs="Palatino Linotype"/>
          <w:i/>
          <w:sz w:val="22"/>
          <w:szCs w:val="22"/>
        </w:rPr>
        <w:t xml:space="preserve">. </w:t>
      </w:r>
      <w:r w:rsidRPr="00C62854">
        <w:rPr>
          <w:rFonts w:ascii="Palatino Linotype" w:eastAsia="Palatino Linotype" w:hAnsi="Palatino Linotype" w:cs="Palatino Linotype"/>
          <w:b/>
          <w:i/>
          <w:sz w:val="22"/>
          <w:szCs w:val="22"/>
        </w:rPr>
        <w:t>Cuando las unidades de transparencia determinen la notoria incompetencia</w:t>
      </w:r>
      <w:r w:rsidRPr="00C62854">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C62854">
        <w:rPr>
          <w:rFonts w:ascii="Palatino Linotype" w:eastAsia="Palatino Linotype" w:hAnsi="Palatino Linotype" w:cs="Palatino Linotype"/>
          <w:b/>
          <w:i/>
          <w:sz w:val="22"/>
          <w:szCs w:val="22"/>
        </w:rPr>
        <w:t>deberán comunicarlo al solicitante, dentro de los tres días hábiles posteriores a la recepción de la solicitud</w:t>
      </w:r>
      <w:r w:rsidRPr="00C62854">
        <w:rPr>
          <w:rFonts w:ascii="Palatino Linotype" w:eastAsia="Palatino Linotype" w:hAnsi="Palatino Linotype" w:cs="Palatino Linotype"/>
          <w:i/>
          <w:sz w:val="22"/>
          <w:szCs w:val="22"/>
        </w:rPr>
        <w:t xml:space="preserve"> y, </w:t>
      </w:r>
      <w:r w:rsidRPr="00C62854">
        <w:rPr>
          <w:rFonts w:ascii="Palatino Linotype" w:eastAsia="Palatino Linotype" w:hAnsi="Palatino Linotype" w:cs="Palatino Linotype"/>
          <w:b/>
          <w:i/>
          <w:sz w:val="22"/>
          <w:szCs w:val="22"/>
        </w:rPr>
        <w:t xml:space="preserve">en su caso orientar al solicitante, el o los sujetos obligados competentes.” </w:t>
      </w:r>
    </w:p>
    <w:p w14:paraId="3734958A"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8B"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De los preceptos citados se desprende que es atribución del Comité de Transparencia confirmar, modificar o revocar, en su caso, la declaración de incompetencia,</w:t>
      </w:r>
      <w:r w:rsidRPr="00C62854">
        <w:rPr>
          <w:rFonts w:ascii="Palatino Linotype" w:eastAsia="Palatino Linotype" w:hAnsi="Palatino Linotype" w:cs="Palatino Linotype"/>
          <w:b/>
          <w:sz w:val="22"/>
          <w:szCs w:val="22"/>
        </w:rPr>
        <w:t xml:space="preserve"> en aquellos casos en los que no se trate de una notoria incompetencia. </w:t>
      </w:r>
    </w:p>
    <w:p w14:paraId="3734958C"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8D"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Puesto que la Ley también prevé que dicho acuerdo no es necesario cuando la Unidad de Transparencia determine que la incompetencia es notoria dando un plazo de tres días hábiles para hacerlo del conocimiento del particular. En otras palabras, la Ley de la Materia confiere a las Unidades de Transparencia la posibilidad de notificar la incompetencia cuando esta sea notoria, siendo innecesario que dicha circunstancia sea sometida a consideración de los integrantes del Comité de Transparencia para su aprobación.</w:t>
      </w:r>
      <w:r w:rsidRPr="00C62854">
        <w:rPr>
          <w:rFonts w:ascii="Palatino Linotype" w:eastAsia="Palatino Linotype" w:hAnsi="Palatino Linotype" w:cs="Palatino Linotype"/>
          <w:sz w:val="22"/>
          <w:szCs w:val="22"/>
          <w:u w:val="single"/>
        </w:rPr>
        <w:t xml:space="preserve"> </w:t>
      </w:r>
    </w:p>
    <w:p w14:paraId="3734958E"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8F"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lastRenderedPageBreak/>
        <w:t xml:space="preserve">Como sustento de lo anterior, resulta aplicable el Criterio 20/20, emitido por el Instituto Nacional de Transparencia, Acceso a la Información, y Protección de Datos Personales, INAI, que lleva por rubro y texto los siguientes:  </w:t>
      </w:r>
    </w:p>
    <w:p w14:paraId="37349590" w14:textId="77777777" w:rsidR="005550FB" w:rsidRPr="00C62854" w:rsidRDefault="005550FB" w:rsidP="00753FCC">
      <w:pPr>
        <w:ind w:right="1"/>
        <w:jc w:val="both"/>
        <w:rPr>
          <w:rFonts w:ascii="Palatino Linotype" w:eastAsia="Palatino Linotype" w:hAnsi="Palatino Linotype" w:cs="Palatino Linotype"/>
          <w:sz w:val="22"/>
          <w:szCs w:val="22"/>
        </w:rPr>
      </w:pPr>
    </w:p>
    <w:p w14:paraId="37349591" w14:textId="77777777" w:rsidR="005550FB" w:rsidRPr="00C62854" w:rsidRDefault="005550FB" w:rsidP="005550FB">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“Declaración de incompetencia por parte del Comité, cuando no sea notoria o manifiesta.</w:t>
      </w:r>
      <w:r w:rsidRPr="00C62854">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37349592"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93"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C62854">
        <w:rPr>
          <w:rFonts w:ascii="Palatino Linotype" w:eastAsia="Palatino Linotype" w:hAnsi="Palatino Linotype" w:cs="Palatino Linotype"/>
          <w:b/>
          <w:sz w:val="22"/>
          <w:szCs w:val="22"/>
        </w:rPr>
        <w:t xml:space="preserve"> duda razonable sobre la administración del documento materia de la solicitud de información</w:t>
      </w:r>
      <w:r w:rsidRPr="00C62854">
        <w:rPr>
          <w:rFonts w:ascii="Palatino Linotype" w:eastAsia="Palatino Linotype" w:hAnsi="Palatino Linotype" w:cs="Palatino Linotype"/>
          <w:sz w:val="22"/>
          <w:szCs w:val="22"/>
        </w:rPr>
        <w:t>, como se lee enseguida:</w:t>
      </w:r>
    </w:p>
    <w:p w14:paraId="37349594"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95" w14:textId="77777777" w:rsidR="005550FB" w:rsidRPr="00C62854" w:rsidRDefault="005550FB" w:rsidP="005550FB">
      <w:pPr>
        <w:tabs>
          <w:tab w:val="left" w:pos="1418"/>
        </w:tabs>
        <w:spacing w:line="276" w:lineRule="auto"/>
        <w:ind w:left="567" w:right="900"/>
        <w:jc w:val="both"/>
        <w:rPr>
          <w:rFonts w:ascii="Palatino Linotype" w:eastAsia="Palatino Linotype" w:hAnsi="Palatino Linotype" w:cs="Palatino Linotype"/>
          <w:i/>
          <w:sz w:val="22"/>
          <w:szCs w:val="22"/>
        </w:rPr>
      </w:pPr>
      <w:r w:rsidRPr="00C62854">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C62854">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C62854">
        <w:rPr>
          <w:rFonts w:ascii="Palatino Linotype" w:eastAsia="Palatino Linotype" w:hAnsi="Palatino Linotype" w:cs="Palatino Linotype"/>
          <w:b/>
          <w:i/>
          <w:sz w:val="22"/>
          <w:szCs w:val="22"/>
        </w:rPr>
        <w:t>al ejercer el derecho de acceso a la información pública cabe la posibilidad de que existan atribuciones concurrentes entre dos o más Sujetos Obligados que impiden determinar dentro del término legal de tres días hábiles, si se posee o no la información por el Sujeto Obligado requerid</w:t>
      </w:r>
      <w:r w:rsidRPr="00C62854">
        <w:rPr>
          <w:rFonts w:ascii="Palatino Linotype" w:eastAsia="Palatino Linotype" w:hAnsi="Palatino Linotype" w:cs="Palatino Linotype"/>
          <w:i/>
          <w:sz w:val="22"/>
          <w:szCs w:val="22"/>
        </w:rPr>
        <w:t xml:space="preserve">o; en virtud de ello, en aras de disipar toda duda razonable sobre la administración del documento materia de la solicitud de información, el Sujeto Obligado deberá dar el trámite correspondiente a la solicitud de </w:t>
      </w:r>
      <w:r w:rsidRPr="00C62854">
        <w:rPr>
          <w:rFonts w:ascii="Palatino Linotype" w:eastAsia="Palatino Linotype" w:hAnsi="Palatino Linotype" w:cs="Palatino Linotype"/>
          <w:i/>
          <w:sz w:val="22"/>
          <w:szCs w:val="22"/>
        </w:rPr>
        <w:lastRenderedPageBreak/>
        <w:t>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37349596"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97"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color w:val="000000"/>
          <w:sz w:val="22"/>
          <w:szCs w:val="22"/>
        </w:rPr>
        <w:t xml:space="preserve">No obstante, derivado de que este Organismo garante detectó una notoria competencia, </w:t>
      </w:r>
      <w:r w:rsidRPr="00C62854">
        <w:rPr>
          <w:rFonts w:ascii="Palatino Linotype" w:eastAsia="Palatino Linotype" w:hAnsi="Palatino Linotype" w:cs="Palatino Linotype"/>
          <w:sz w:val="22"/>
          <w:szCs w:val="22"/>
        </w:rPr>
        <w:t xml:space="preserve">determinar que el Comité de Transparencia del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sesione para que emita un acuerdo en el que confirme la declaratoria de incompetencia para garantizar el derecho de </w:t>
      </w:r>
      <w:r w:rsidRPr="00C62854">
        <w:rPr>
          <w:rFonts w:ascii="Palatino Linotype" w:eastAsia="Palatino Linotype" w:hAnsi="Palatino Linotype" w:cs="Palatino Linotype"/>
          <w:b/>
          <w:sz w:val="22"/>
          <w:szCs w:val="22"/>
        </w:rPr>
        <w:t>la parte RECURRENTE</w:t>
      </w:r>
      <w:r w:rsidRPr="00C62854">
        <w:rPr>
          <w:rFonts w:ascii="Palatino Linotype" w:eastAsia="Palatino Linotype" w:hAnsi="Palatino Linotype" w:cs="Palatino Linotype"/>
          <w:sz w:val="22"/>
          <w:szCs w:val="22"/>
        </w:rPr>
        <w:t xml:space="preserve"> dilata los plazos del procedimiento, genera una carga adicional al </w:t>
      </w:r>
      <w:r w:rsidRPr="00C62854">
        <w:rPr>
          <w:rFonts w:ascii="Palatino Linotype" w:eastAsia="Palatino Linotype" w:hAnsi="Palatino Linotype" w:cs="Palatino Linotype"/>
          <w:b/>
          <w:sz w:val="22"/>
          <w:szCs w:val="22"/>
        </w:rPr>
        <w:t>SUJETO OBLIGADO</w:t>
      </w:r>
      <w:r w:rsidRPr="00C62854">
        <w:rPr>
          <w:rFonts w:ascii="Palatino Linotype" w:eastAsia="Palatino Linotype" w:hAnsi="Palatino Linotype" w:cs="Palatino Linotype"/>
          <w:sz w:val="22"/>
          <w:szCs w:val="22"/>
        </w:rPr>
        <w:t xml:space="preserve">, y ello no modifica el hecho de que </w:t>
      </w:r>
      <w:r w:rsidRPr="00C62854">
        <w:rPr>
          <w:rFonts w:ascii="Palatino Linotype" w:eastAsia="Palatino Linotype" w:hAnsi="Palatino Linotype" w:cs="Palatino Linotype"/>
          <w:b/>
          <w:sz w:val="22"/>
          <w:szCs w:val="22"/>
        </w:rPr>
        <w:t>el RECURRENTE</w:t>
      </w:r>
      <w:r w:rsidRPr="00C62854">
        <w:rPr>
          <w:rFonts w:ascii="Palatino Linotype" w:eastAsia="Palatino Linotype" w:hAnsi="Palatino Linotype" w:cs="Palatino Linotype"/>
          <w:sz w:val="22"/>
          <w:szCs w:val="22"/>
        </w:rPr>
        <w:t xml:space="preserve"> no obtendrá la información que es de su interés por esta vía, en virtud de que </w:t>
      </w:r>
      <w:r w:rsidRPr="00C62854">
        <w:rPr>
          <w:rFonts w:ascii="Palatino Linotype" w:eastAsia="Palatino Linotype" w:hAnsi="Palatino Linotype" w:cs="Palatino Linotype"/>
          <w:b/>
          <w:sz w:val="22"/>
          <w:szCs w:val="22"/>
          <w:u w:val="single"/>
        </w:rPr>
        <w:t>el SUJETO OBLIGADO no cuenta con competencia para atender los requerimientos señalados por el particular, por ende no se</w:t>
      </w:r>
      <w:r w:rsidRPr="00C62854">
        <w:rPr>
          <w:rFonts w:ascii="Palatino Linotype" w:eastAsia="Calibri" w:hAnsi="Palatino Linotype" w:cs="Calibri"/>
          <w:b/>
          <w:sz w:val="22"/>
          <w:szCs w:val="22"/>
          <w:u w:val="single"/>
        </w:rPr>
        <w:t xml:space="preserve"> </w:t>
      </w:r>
      <w:r w:rsidRPr="00C62854">
        <w:rPr>
          <w:rFonts w:ascii="Palatino Linotype" w:eastAsia="Palatino Linotype" w:hAnsi="Palatino Linotype" w:cs="Palatino Linotype"/>
          <w:b/>
          <w:sz w:val="22"/>
          <w:szCs w:val="22"/>
          <w:u w:val="single"/>
        </w:rPr>
        <w:t xml:space="preserve">encuentra constreñido a entregar la información requerida ante la falta de atribuciones para generar, poseer o administrar lo solicitado. </w:t>
      </w:r>
    </w:p>
    <w:p w14:paraId="37349598"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99"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t xml:space="preserve">Por ello, instruir al Comité de Transparencia para que sesione y emita una resolución en la que se confirme una notoria incompetencia que ya fue declarada y analizada por este Organismo Garante, se aparta de los principios de sencillez y rapidez establecidos por la Ley de Transparencia y Acceso a la Información Pública del Estado de México y Municipios, en sus artículos 2, fracciones II y III, 21 y 150. </w:t>
      </w:r>
    </w:p>
    <w:p w14:paraId="3734959A" w14:textId="77777777" w:rsidR="005550FB" w:rsidRPr="00C62854" w:rsidRDefault="005550FB" w:rsidP="00753FCC">
      <w:pPr>
        <w:rPr>
          <w:rFonts w:ascii="Palatino Linotype" w:eastAsia="Palatino Linotype" w:hAnsi="Palatino Linotype" w:cs="Palatino Linotype"/>
          <w:sz w:val="22"/>
          <w:szCs w:val="22"/>
        </w:rPr>
      </w:pPr>
    </w:p>
    <w:p w14:paraId="3734959B" w14:textId="77777777" w:rsidR="005550FB" w:rsidRPr="00C62854" w:rsidRDefault="005550FB" w:rsidP="005550FB">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sz w:val="22"/>
          <w:szCs w:val="22"/>
        </w:rPr>
        <w:lastRenderedPageBreak/>
        <w:t>En este sentido, toda vez que se determinó la existencia de una notoria incompetencia es que a juicio de este Organismo Garante, en el presente caso se actualiza la hipótesis prevista en la fracción V, del artículo 192 de la Ley de Transparencia y Acceso a la Información Pública del Estado de México y Municipios, que establece:</w:t>
      </w:r>
      <w:bookmarkStart w:id="4" w:name="_heading=h.3rdcrjn" w:colFirst="0" w:colLast="0"/>
      <w:bookmarkEnd w:id="4"/>
    </w:p>
    <w:p w14:paraId="3734959C" w14:textId="77777777" w:rsidR="005550FB" w:rsidRPr="00C62854" w:rsidRDefault="005550FB" w:rsidP="005550FB">
      <w:pPr>
        <w:spacing w:line="360" w:lineRule="auto"/>
        <w:ind w:right="1"/>
        <w:jc w:val="both"/>
        <w:rPr>
          <w:rFonts w:ascii="Palatino Linotype" w:eastAsia="Palatino Linotype" w:hAnsi="Palatino Linotype" w:cs="Palatino Linotype"/>
          <w:sz w:val="22"/>
          <w:szCs w:val="22"/>
        </w:rPr>
      </w:pPr>
    </w:p>
    <w:p w14:paraId="3734959D" w14:textId="77777777" w:rsidR="005550FB" w:rsidRPr="00C62854" w:rsidRDefault="005550FB" w:rsidP="005550FB">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color w:val="000000"/>
          <w:sz w:val="22"/>
          <w:szCs w:val="22"/>
        </w:rPr>
      </w:pPr>
      <w:r w:rsidRPr="00C62854">
        <w:rPr>
          <w:rFonts w:ascii="Palatino Linotype" w:eastAsia="Palatino Linotype" w:hAnsi="Palatino Linotype" w:cs="Palatino Linotype"/>
          <w:b/>
          <w:i/>
          <w:color w:val="000000"/>
          <w:sz w:val="22"/>
          <w:szCs w:val="22"/>
        </w:rPr>
        <w:t>“Artículo 192</w:t>
      </w:r>
      <w:r w:rsidRPr="00C62854">
        <w:rPr>
          <w:rFonts w:ascii="Palatino Linotype" w:eastAsia="Palatino Linotype" w:hAnsi="Palatino Linotype" w:cs="Palatino Linotype"/>
          <w:i/>
          <w:color w:val="000000"/>
          <w:sz w:val="22"/>
          <w:szCs w:val="22"/>
        </w:rPr>
        <w:t>. El recurso será sobreseído, en todo o en parte, cuando una vez admitido, se actualicen alguno de los siguientes supuestos:</w:t>
      </w:r>
    </w:p>
    <w:p w14:paraId="3734959E" w14:textId="77777777" w:rsidR="005550FB" w:rsidRPr="00C62854" w:rsidRDefault="005550FB" w:rsidP="005550FB">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color w:val="000000"/>
          <w:sz w:val="22"/>
          <w:szCs w:val="22"/>
        </w:rPr>
      </w:pPr>
      <w:r w:rsidRPr="00C62854">
        <w:rPr>
          <w:rFonts w:ascii="Palatino Linotype" w:eastAsia="Palatino Linotype" w:hAnsi="Palatino Linotype" w:cs="Palatino Linotype"/>
          <w:i/>
          <w:color w:val="000000"/>
          <w:sz w:val="22"/>
          <w:szCs w:val="22"/>
        </w:rPr>
        <w:t>(…)</w:t>
      </w:r>
    </w:p>
    <w:p w14:paraId="3734959F" w14:textId="77777777" w:rsidR="005550FB" w:rsidRPr="00C62854" w:rsidRDefault="005550FB" w:rsidP="005550FB">
      <w:pPr>
        <w:pBdr>
          <w:top w:val="nil"/>
          <w:left w:val="nil"/>
          <w:bottom w:val="nil"/>
          <w:right w:val="nil"/>
          <w:between w:val="nil"/>
        </w:pBdr>
        <w:spacing w:before="120" w:after="120"/>
        <w:ind w:left="567" w:right="851"/>
        <w:jc w:val="both"/>
        <w:rPr>
          <w:rFonts w:ascii="Palatino Linotype" w:eastAsia="Palatino Linotype" w:hAnsi="Palatino Linotype" w:cs="Palatino Linotype"/>
          <w:b/>
          <w:i/>
          <w:color w:val="000000"/>
          <w:sz w:val="22"/>
          <w:szCs w:val="22"/>
        </w:rPr>
      </w:pPr>
      <w:r w:rsidRPr="00C62854">
        <w:rPr>
          <w:rFonts w:ascii="Palatino Linotype" w:eastAsia="Palatino Linotype" w:hAnsi="Palatino Linotype" w:cs="Palatino Linotype"/>
          <w:b/>
          <w:i/>
          <w:color w:val="000000"/>
          <w:sz w:val="22"/>
          <w:szCs w:val="22"/>
        </w:rPr>
        <w:t>V. Cuando por cualquier motivo quede sin materia. “</w:t>
      </w:r>
    </w:p>
    <w:p w14:paraId="373495A0" w14:textId="77777777" w:rsidR="005550FB" w:rsidRPr="00C62854" w:rsidRDefault="005550FB" w:rsidP="00753FCC">
      <w:pPr>
        <w:ind w:right="1"/>
        <w:jc w:val="both"/>
        <w:rPr>
          <w:rFonts w:ascii="Palatino Linotype" w:eastAsia="Palatino Linotype" w:hAnsi="Palatino Linotype" w:cs="Palatino Linotype"/>
          <w:b/>
          <w:sz w:val="22"/>
          <w:szCs w:val="22"/>
        </w:rPr>
      </w:pPr>
    </w:p>
    <w:p w14:paraId="373495A1" w14:textId="77777777" w:rsidR="005550FB" w:rsidRPr="00C62854" w:rsidRDefault="005550FB" w:rsidP="008E0045">
      <w:pPr>
        <w:numPr>
          <w:ilvl w:val="0"/>
          <w:numId w:val="1"/>
        </w:numPr>
        <w:spacing w:line="360" w:lineRule="auto"/>
        <w:ind w:left="0" w:right="1" w:firstLine="0"/>
        <w:jc w:val="both"/>
        <w:rPr>
          <w:rFonts w:ascii="Palatino Linotype" w:eastAsia="Palatino Linotype" w:hAnsi="Palatino Linotype" w:cs="Palatino Linotype"/>
          <w:color w:val="222222"/>
          <w:sz w:val="22"/>
          <w:szCs w:val="22"/>
        </w:rPr>
      </w:pPr>
      <w:r w:rsidRPr="00C62854">
        <w:rPr>
          <w:rFonts w:ascii="Palatino Linotype" w:eastAsia="Palatino Linotype" w:hAnsi="Palatino Linotype" w:cs="Palatino Linotype"/>
          <w:sz w:val="22"/>
          <w:szCs w:val="22"/>
        </w:rPr>
        <w:t xml:space="preserve">No obstante, se dejan a salvo los derechos de la persona solicitante para efecto de que presente la solicitud correspondiente a la </w:t>
      </w:r>
      <w:r w:rsidRPr="00C62854">
        <w:rPr>
          <w:rFonts w:ascii="Palatino Linotype" w:eastAsia="Palatino Linotype" w:hAnsi="Palatino Linotype" w:cs="Palatino Linotype"/>
          <w:b/>
          <w:sz w:val="22"/>
          <w:szCs w:val="22"/>
        </w:rPr>
        <w:t>Secretaría de Movilidad.</w:t>
      </w:r>
    </w:p>
    <w:p w14:paraId="373495A2" w14:textId="77777777" w:rsidR="005550FB" w:rsidRPr="00C62854" w:rsidRDefault="005550FB" w:rsidP="00753FCC">
      <w:pPr>
        <w:ind w:right="1"/>
        <w:rPr>
          <w:rFonts w:ascii="Palatino Linotype" w:eastAsia="Palatino Linotype" w:hAnsi="Palatino Linotype" w:cs="Palatino Linotype"/>
          <w:color w:val="222222"/>
          <w:sz w:val="22"/>
          <w:szCs w:val="22"/>
        </w:rPr>
      </w:pPr>
    </w:p>
    <w:p w14:paraId="373495A3" w14:textId="77777777" w:rsidR="00E94D86" w:rsidRPr="00C62854"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C62854">
        <w:rPr>
          <w:rFonts w:ascii="Palatino Linotype" w:eastAsia="Palatino Linotype" w:hAnsi="Palatino Linotype" w:cs="Palatino Linotype"/>
          <w:color w:val="222222"/>
          <w:sz w:val="22"/>
          <w:szCs w:val="22"/>
        </w:rPr>
        <w:t xml:space="preserve">Por lo anteriormente expuesto y fundado, este </w:t>
      </w:r>
      <w:r w:rsidRPr="00C62854">
        <w:rPr>
          <w:rFonts w:ascii="Palatino Linotype" w:eastAsia="Palatino Linotype" w:hAnsi="Palatino Linotype" w:cs="Palatino Linotype"/>
          <w:b/>
          <w:color w:val="222222"/>
          <w:sz w:val="22"/>
          <w:szCs w:val="22"/>
        </w:rPr>
        <w:t>ÓRGANO GARANTE</w:t>
      </w:r>
      <w:r w:rsidRPr="00C62854">
        <w:rPr>
          <w:rFonts w:ascii="Palatino Linotype" w:eastAsia="Palatino Linotype" w:hAnsi="Palatino Linotype" w:cs="Palatino Linotype"/>
          <w:color w:val="222222"/>
          <w:sz w:val="22"/>
          <w:szCs w:val="22"/>
        </w:rPr>
        <w:t xml:space="preserve"> emite los siguientes:</w:t>
      </w:r>
    </w:p>
    <w:p w14:paraId="373495A4" w14:textId="77777777" w:rsidR="00E94D86" w:rsidRPr="00C62854" w:rsidRDefault="00E94D86">
      <w:pPr>
        <w:spacing w:line="360" w:lineRule="auto"/>
        <w:ind w:right="-592"/>
        <w:jc w:val="both"/>
        <w:rPr>
          <w:rFonts w:ascii="Palatino Linotype" w:eastAsia="Palatino Linotype" w:hAnsi="Palatino Linotype" w:cs="Palatino Linotype"/>
          <w:b/>
          <w:sz w:val="22"/>
          <w:szCs w:val="22"/>
        </w:rPr>
      </w:pPr>
    </w:p>
    <w:p w14:paraId="373495A5" w14:textId="77777777" w:rsidR="00E94D86" w:rsidRPr="00C62854" w:rsidRDefault="001E3125" w:rsidP="005550FB">
      <w:pPr>
        <w:keepNext/>
        <w:keepLines/>
        <w:spacing w:line="360" w:lineRule="auto"/>
        <w:jc w:val="center"/>
        <w:rPr>
          <w:rFonts w:ascii="Palatino Linotype" w:eastAsia="Palatino Linotype" w:hAnsi="Palatino Linotype" w:cs="Palatino Linotype"/>
          <w:b/>
          <w:color w:val="000000"/>
          <w:sz w:val="22"/>
          <w:szCs w:val="22"/>
        </w:rPr>
      </w:pPr>
      <w:r w:rsidRPr="00C62854">
        <w:rPr>
          <w:rFonts w:ascii="Palatino Linotype" w:eastAsia="Palatino Linotype" w:hAnsi="Palatino Linotype" w:cs="Palatino Linotype"/>
          <w:b/>
          <w:color w:val="000000"/>
          <w:sz w:val="22"/>
          <w:szCs w:val="22"/>
        </w:rPr>
        <w:t>R E S O L U T I V O S</w:t>
      </w:r>
    </w:p>
    <w:p w14:paraId="373495A6" w14:textId="77777777" w:rsidR="005550FB" w:rsidRPr="00C62854" w:rsidRDefault="005550FB" w:rsidP="00753FCC">
      <w:pPr>
        <w:keepNext/>
        <w:keepLines/>
        <w:ind w:right="-592"/>
        <w:rPr>
          <w:rFonts w:ascii="Palatino Linotype" w:eastAsia="Palatino Linotype" w:hAnsi="Palatino Linotype" w:cs="Palatino Linotype"/>
          <w:b/>
          <w:color w:val="000000"/>
          <w:sz w:val="22"/>
          <w:szCs w:val="22"/>
        </w:rPr>
      </w:pPr>
    </w:p>
    <w:p w14:paraId="373495A7" w14:textId="28AA5970" w:rsidR="005550FB" w:rsidRPr="00C62854" w:rsidRDefault="005550FB" w:rsidP="00753FCC">
      <w:pPr>
        <w:pStyle w:val="Prrafodelista"/>
        <w:widowControl w:val="0"/>
        <w:tabs>
          <w:tab w:val="left" w:pos="1701"/>
        </w:tabs>
        <w:autoSpaceDE w:val="0"/>
        <w:autoSpaceDN w:val="0"/>
        <w:adjustRightInd w:val="0"/>
        <w:spacing w:before="120" w:line="360" w:lineRule="auto"/>
        <w:ind w:left="0"/>
        <w:jc w:val="both"/>
        <w:rPr>
          <w:rFonts w:ascii="Palatino Linotype" w:hAnsi="Palatino Linotype"/>
          <w:szCs w:val="22"/>
        </w:rPr>
      </w:pPr>
      <w:bookmarkStart w:id="5" w:name="_Toc450120669"/>
      <w:bookmarkStart w:id="6" w:name="_Toc460947011"/>
      <w:r w:rsidRPr="00C62854">
        <w:rPr>
          <w:rFonts w:ascii="Palatino Linotype" w:hAnsi="Palatino Linotype" w:cs="Arial"/>
          <w:b/>
          <w:szCs w:val="22"/>
        </w:rPr>
        <w:t xml:space="preserve">PRIMERO. </w:t>
      </w:r>
      <w:r w:rsidRPr="00C62854">
        <w:rPr>
          <w:rFonts w:ascii="Palatino Linotype" w:hAnsi="Palatino Linotype"/>
          <w:szCs w:val="22"/>
        </w:rPr>
        <w:t xml:space="preserve">Se </w:t>
      </w:r>
      <w:r w:rsidRPr="00C62854">
        <w:rPr>
          <w:rFonts w:ascii="Palatino Linotype" w:hAnsi="Palatino Linotype"/>
          <w:b/>
          <w:szCs w:val="22"/>
        </w:rPr>
        <w:t>SOBRESEE</w:t>
      </w:r>
      <w:r w:rsidRPr="00C62854">
        <w:rPr>
          <w:rFonts w:ascii="Palatino Linotype" w:hAnsi="Palatino Linotype"/>
          <w:szCs w:val="22"/>
        </w:rPr>
        <w:t xml:space="preserve"> el recurso de revisión número </w:t>
      </w:r>
      <w:r w:rsidRPr="00C62854">
        <w:rPr>
          <w:rFonts w:ascii="Palatino Linotype" w:eastAsia="Calibri" w:hAnsi="Palatino Linotype" w:cs="Tahoma"/>
          <w:b/>
          <w:bCs/>
          <w:szCs w:val="22"/>
          <w:lang w:eastAsia="en-US"/>
        </w:rPr>
        <w:t>03603/INFOEM/IP/RR/2024</w:t>
      </w:r>
      <w:r w:rsidRPr="00C62854">
        <w:rPr>
          <w:rFonts w:ascii="Palatino Linotype" w:hAnsi="Palatino Linotype"/>
          <w:szCs w:val="22"/>
        </w:rPr>
        <w:t xml:space="preserve">, al </w:t>
      </w:r>
      <w:r w:rsidRPr="00C62854">
        <w:rPr>
          <w:rFonts w:ascii="Palatino Linotype" w:hAnsi="Palatino Linotype"/>
          <w:b/>
          <w:szCs w:val="22"/>
        </w:rPr>
        <w:t>quedarse sin materia</w:t>
      </w:r>
      <w:r w:rsidRPr="00C62854">
        <w:rPr>
          <w:rFonts w:ascii="Palatino Linotype" w:hAnsi="Palatino Linotype"/>
          <w:szCs w:val="22"/>
        </w:rPr>
        <w:t xml:space="preserve"> en términos de lo dispuesto por la fracción V</w:t>
      </w:r>
      <w:r w:rsidR="007F3E3B" w:rsidRPr="00C62854">
        <w:rPr>
          <w:rFonts w:ascii="Palatino Linotype" w:hAnsi="Palatino Linotype"/>
          <w:szCs w:val="22"/>
        </w:rPr>
        <w:t>,</w:t>
      </w:r>
      <w:r w:rsidRPr="00C62854">
        <w:rPr>
          <w:rFonts w:ascii="Palatino Linotype" w:hAnsi="Palatino Linotype"/>
          <w:szCs w:val="22"/>
        </w:rPr>
        <w:t xml:space="preserve"> del artículo 192</w:t>
      </w:r>
      <w:r w:rsidR="007F3E3B" w:rsidRPr="00C62854">
        <w:rPr>
          <w:rFonts w:ascii="Palatino Linotype" w:hAnsi="Palatino Linotype"/>
          <w:szCs w:val="22"/>
        </w:rPr>
        <w:t>,</w:t>
      </w:r>
      <w:r w:rsidRPr="00C62854">
        <w:rPr>
          <w:rFonts w:ascii="Palatino Linotype" w:hAnsi="Palatino Linotype"/>
          <w:szCs w:val="22"/>
        </w:rPr>
        <w:t xml:space="preserve"> de la Ley de Transparencia y Acceso a la Información Pública del Estado de México y Municipios, en términos del </w:t>
      </w:r>
      <w:r w:rsidRPr="00C62854">
        <w:rPr>
          <w:rFonts w:ascii="Palatino Linotype" w:hAnsi="Palatino Linotype"/>
          <w:b/>
          <w:szCs w:val="22"/>
        </w:rPr>
        <w:t>Considerando</w:t>
      </w:r>
      <w:r w:rsidRPr="00C62854">
        <w:rPr>
          <w:rFonts w:ascii="Palatino Linotype" w:hAnsi="Palatino Linotype"/>
          <w:szCs w:val="22"/>
        </w:rPr>
        <w:t xml:space="preserve"> </w:t>
      </w:r>
      <w:r w:rsidRPr="00C62854">
        <w:rPr>
          <w:rFonts w:ascii="Palatino Linotype" w:hAnsi="Palatino Linotype"/>
          <w:b/>
          <w:szCs w:val="22"/>
        </w:rPr>
        <w:t>TERCERO</w:t>
      </w:r>
      <w:r w:rsidRPr="00C62854">
        <w:rPr>
          <w:rFonts w:ascii="Palatino Linotype" w:hAnsi="Palatino Linotype"/>
          <w:szCs w:val="22"/>
        </w:rPr>
        <w:t xml:space="preserve"> de la presente resolución.</w:t>
      </w:r>
    </w:p>
    <w:p w14:paraId="373495A8" w14:textId="67A5E95C" w:rsidR="005550FB" w:rsidRPr="00C62854" w:rsidRDefault="005550FB" w:rsidP="00753FCC">
      <w:pPr>
        <w:spacing w:before="240" w:after="360" w:line="360" w:lineRule="auto"/>
        <w:jc w:val="both"/>
        <w:rPr>
          <w:rStyle w:val="Ttulo2Car"/>
          <w:rFonts w:ascii="Palatino Linotype" w:hAnsi="Palatino Linotype"/>
          <w:b/>
          <w:color w:val="000000" w:themeColor="text1"/>
          <w:sz w:val="22"/>
          <w:szCs w:val="22"/>
        </w:rPr>
      </w:pPr>
      <w:bookmarkStart w:id="7" w:name="_Toc461648590"/>
      <w:bookmarkStart w:id="8" w:name="_Toc461648682"/>
      <w:bookmarkStart w:id="9" w:name="_Toc462228049"/>
      <w:bookmarkStart w:id="10" w:name="_Toc462228129"/>
      <w:bookmarkStart w:id="11" w:name="_Toc496099789"/>
      <w:bookmarkStart w:id="12" w:name="_Toc496100166"/>
      <w:bookmarkStart w:id="13" w:name="_Toc499756977"/>
      <w:bookmarkStart w:id="14" w:name="_Toc499757020"/>
      <w:bookmarkStart w:id="15" w:name="_Toc504377974"/>
      <w:r w:rsidRPr="00C62854">
        <w:rPr>
          <w:rFonts w:ascii="Palatino Linotype" w:hAnsi="Palatino Linotype" w:cs="Arial"/>
          <w:b/>
          <w:sz w:val="22"/>
          <w:szCs w:val="22"/>
        </w:rPr>
        <w:t>SEGUNDO.</w:t>
      </w:r>
      <w:bookmarkEnd w:id="7"/>
      <w:bookmarkEnd w:id="8"/>
      <w:bookmarkEnd w:id="9"/>
      <w:bookmarkEnd w:id="10"/>
      <w:bookmarkEnd w:id="11"/>
      <w:bookmarkEnd w:id="12"/>
      <w:bookmarkEnd w:id="13"/>
      <w:bookmarkEnd w:id="14"/>
      <w:bookmarkEnd w:id="15"/>
      <w:r w:rsidRPr="00C62854">
        <w:rPr>
          <w:rStyle w:val="Ttulo2Car"/>
          <w:rFonts w:ascii="Palatino Linotype" w:hAnsi="Palatino Linotype"/>
          <w:b/>
          <w:color w:val="000000" w:themeColor="text1"/>
          <w:sz w:val="22"/>
          <w:szCs w:val="22"/>
        </w:rPr>
        <w:t xml:space="preserve"> </w:t>
      </w:r>
      <w:r w:rsidR="00BC37CF" w:rsidRPr="00C62854">
        <w:rPr>
          <w:rFonts w:ascii="Palatino Linotype" w:eastAsia="MS Mincho" w:hAnsi="Palatino Linotype" w:cs="Arial"/>
          <w:b/>
          <w:bCs/>
          <w:color w:val="000000" w:themeColor="text1"/>
          <w:sz w:val="22"/>
          <w:szCs w:val="22"/>
          <w:shd w:val="clear" w:color="auto" w:fill="FFFFFF"/>
        </w:rPr>
        <w:t>Notifíquese</w:t>
      </w:r>
      <w:r w:rsidRPr="00C62854">
        <w:rPr>
          <w:rFonts w:ascii="Palatino Linotype" w:eastAsia="MS Mincho" w:hAnsi="Palatino Linotype" w:cs="Arial"/>
          <w:b/>
          <w:bCs/>
          <w:color w:val="000000" w:themeColor="text1"/>
          <w:sz w:val="22"/>
          <w:szCs w:val="22"/>
          <w:shd w:val="clear" w:color="auto" w:fill="FFFFFF"/>
        </w:rPr>
        <w:t xml:space="preserve"> </w:t>
      </w:r>
      <w:r w:rsidRPr="00C62854">
        <w:rPr>
          <w:rFonts w:ascii="Palatino Linotype" w:eastAsia="MS Mincho" w:hAnsi="Palatino Linotype"/>
          <w:color w:val="000000" w:themeColor="text1"/>
          <w:sz w:val="22"/>
          <w:szCs w:val="22"/>
          <w:shd w:val="clear" w:color="auto" w:fill="FFFFFF"/>
        </w:rPr>
        <w:t>al Titular de la Unidad de Transparencia del</w:t>
      </w:r>
      <w:r w:rsidRPr="00C62854">
        <w:rPr>
          <w:rFonts w:ascii="Palatino Linotype" w:eastAsia="MS Mincho" w:hAnsi="Palatino Linotype"/>
          <w:b/>
          <w:bCs/>
          <w:color w:val="000000" w:themeColor="text1"/>
          <w:sz w:val="22"/>
          <w:szCs w:val="22"/>
          <w:shd w:val="clear" w:color="auto" w:fill="FFFFFF"/>
        </w:rPr>
        <w:t xml:space="preserve"> SUJETO OBLIGADO</w:t>
      </w:r>
      <w:r w:rsidRPr="00C62854">
        <w:rPr>
          <w:rFonts w:ascii="Palatino Linotype" w:eastAsia="MS Mincho" w:hAnsi="Palatino Linotype"/>
          <w:color w:val="000000" w:themeColor="text1"/>
          <w:sz w:val="22"/>
          <w:szCs w:val="22"/>
          <w:shd w:val="clear" w:color="auto" w:fill="FFFFFF"/>
        </w:rPr>
        <w:t xml:space="preserve"> vía Sistema de Acceso a Información Mexiquense, </w:t>
      </w:r>
      <w:r w:rsidRPr="00C62854">
        <w:rPr>
          <w:rFonts w:ascii="Palatino Linotype" w:eastAsia="MS Mincho" w:hAnsi="Palatino Linotype"/>
          <w:b/>
          <w:color w:val="000000" w:themeColor="text1"/>
          <w:sz w:val="22"/>
          <w:szCs w:val="22"/>
          <w:shd w:val="clear" w:color="auto" w:fill="FFFFFF"/>
        </w:rPr>
        <w:t>SAIMEX,</w:t>
      </w:r>
      <w:r w:rsidRPr="00C62854">
        <w:rPr>
          <w:rFonts w:ascii="Palatino Linotype" w:eastAsia="MS Mincho" w:hAnsi="Palatino Linotype"/>
          <w:color w:val="000000" w:themeColor="text1"/>
          <w:sz w:val="22"/>
          <w:szCs w:val="22"/>
          <w:shd w:val="clear" w:color="auto" w:fill="FFFFFF"/>
        </w:rPr>
        <w:t xml:space="preserve"> la presente resolución. </w:t>
      </w:r>
    </w:p>
    <w:p w14:paraId="373495A9" w14:textId="77777777" w:rsidR="005550FB" w:rsidRPr="00C62854" w:rsidRDefault="005550FB" w:rsidP="00753FCC">
      <w:pPr>
        <w:spacing w:line="360" w:lineRule="auto"/>
        <w:jc w:val="both"/>
        <w:rPr>
          <w:rFonts w:ascii="Palatino Linotype" w:hAnsi="Palatino Linotype"/>
          <w:b/>
          <w:sz w:val="22"/>
          <w:szCs w:val="22"/>
        </w:rPr>
      </w:pPr>
      <w:bookmarkStart w:id="16" w:name="_Toc460947013"/>
      <w:bookmarkEnd w:id="5"/>
      <w:bookmarkEnd w:id="6"/>
      <w:r w:rsidRPr="00C62854">
        <w:rPr>
          <w:rFonts w:ascii="Palatino Linotype" w:hAnsi="Palatino Linotype" w:cs="Arial"/>
          <w:b/>
          <w:sz w:val="22"/>
          <w:szCs w:val="22"/>
        </w:rPr>
        <w:t xml:space="preserve">TERCERO. </w:t>
      </w:r>
      <w:r w:rsidRPr="00C62854">
        <w:rPr>
          <w:rFonts w:ascii="Palatino Linotype" w:hAnsi="Palatino Linotype"/>
          <w:b/>
          <w:bCs/>
          <w:color w:val="222222"/>
          <w:sz w:val="22"/>
          <w:szCs w:val="22"/>
          <w:lang w:val="es-ES"/>
        </w:rPr>
        <w:t>Notifíquese a</w:t>
      </w:r>
      <w:r w:rsidRPr="00C62854">
        <w:rPr>
          <w:rFonts w:ascii="Palatino Linotype" w:hAnsi="Palatino Linotype"/>
          <w:b/>
          <w:sz w:val="22"/>
          <w:szCs w:val="22"/>
        </w:rPr>
        <w:t xml:space="preserve">l RECURRENTE </w:t>
      </w:r>
      <w:r w:rsidRPr="00C62854">
        <w:rPr>
          <w:rFonts w:ascii="Palatino Linotype" w:hAnsi="Palatino Linotype"/>
          <w:sz w:val="22"/>
          <w:szCs w:val="22"/>
        </w:rPr>
        <w:t xml:space="preserve">la presente resolución a través de </w:t>
      </w:r>
      <w:r w:rsidRPr="00C62854">
        <w:rPr>
          <w:rFonts w:ascii="Palatino Linotype" w:hAnsi="Palatino Linotype"/>
          <w:b/>
          <w:sz w:val="22"/>
          <w:szCs w:val="22"/>
        </w:rPr>
        <w:t>SAIMEX.</w:t>
      </w:r>
    </w:p>
    <w:p w14:paraId="373495AA" w14:textId="77777777" w:rsidR="005550FB" w:rsidRPr="00C62854" w:rsidRDefault="005550FB" w:rsidP="00753FCC">
      <w:pPr>
        <w:jc w:val="both"/>
        <w:rPr>
          <w:rFonts w:ascii="Palatino Linotype" w:hAnsi="Palatino Linotype"/>
          <w:sz w:val="22"/>
          <w:szCs w:val="22"/>
        </w:rPr>
      </w:pPr>
    </w:p>
    <w:bookmarkEnd w:id="16"/>
    <w:p w14:paraId="373495AB" w14:textId="77777777" w:rsidR="00E94D86" w:rsidRPr="00C62854" w:rsidRDefault="005550FB" w:rsidP="00753FCC">
      <w:pPr>
        <w:shd w:val="clear" w:color="auto" w:fill="FFFFFF"/>
        <w:spacing w:line="360" w:lineRule="auto"/>
        <w:jc w:val="both"/>
        <w:rPr>
          <w:rFonts w:ascii="Palatino Linotype" w:eastAsia="MS Mincho" w:hAnsi="Palatino Linotype"/>
          <w:sz w:val="22"/>
          <w:szCs w:val="22"/>
          <w:lang w:val="es-ES"/>
        </w:rPr>
      </w:pPr>
      <w:r w:rsidRPr="00C62854">
        <w:rPr>
          <w:rFonts w:ascii="Palatino Linotype" w:eastAsia="MS Mincho" w:hAnsi="Palatino Linotype"/>
          <w:b/>
          <w:sz w:val="22"/>
          <w:szCs w:val="22"/>
        </w:rPr>
        <w:t>CUARTO.</w:t>
      </w:r>
      <w:r w:rsidRPr="00C62854">
        <w:rPr>
          <w:rFonts w:ascii="Palatino Linotype" w:eastAsia="MS Mincho" w:hAnsi="Palatino Linotype"/>
          <w:sz w:val="22"/>
          <w:szCs w:val="22"/>
        </w:rPr>
        <w:t xml:space="preserve"> </w:t>
      </w:r>
      <w:r w:rsidRPr="00C62854">
        <w:rPr>
          <w:rFonts w:ascii="Palatino Linotype" w:eastAsia="MS Mincho" w:hAnsi="Palatino Linotype"/>
          <w:sz w:val="22"/>
          <w:szCs w:val="22"/>
          <w:lang w:val="es-ES"/>
        </w:rPr>
        <w:t xml:space="preserve">Se hace del conocimiento del </w:t>
      </w:r>
      <w:r w:rsidRPr="00C62854">
        <w:rPr>
          <w:rFonts w:ascii="Palatino Linotype" w:eastAsia="Calibri" w:hAnsi="Palatino Linotype" w:cs="Tahoma"/>
          <w:b/>
          <w:sz w:val="22"/>
          <w:szCs w:val="22"/>
          <w:lang w:eastAsia="en-US"/>
        </w:rPr>
        <w:t>RECURRENTE</w:t>
      </w:r>
      <w:r w:rsidRPr="00C62854">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62854">
        <w:rPr>
          <w:rFonts w:ascii="Palatino Linotype" w:eastAsia="MS Mincho" w:hAnsi="Palatino Linotype"/>
          <w:bCs/>
          <w:sz w:val="22"/>
          <w:szCs w:val="22"/>
          <w:lang w:val="es-ES"/>
        </w:rPr>
        <w:t>vía juicio de amparo</w:t>
      </w:r>
      <w:r w:rsidRPr="00C62854">
        <w:rPr>
          <w:rFonts w:ascii="Palatino Linotype" w:eastAsia="MS Mincho" w:hAnsi="Palatino Linotype"/>
          <w:sz w:val="22"/>
          <w:szCs w:val="22"/>
          <w:lang w:val="es-ES"/>
        </w:rPr>
        <w:t> en los términos de las leyes aplicables.</w:t>
      </w:r>
    </w:p>
    <w:p w14:paraId="676E524E" w14:textId="77777777" w:rsidR="00D47DFD" w:rsidRPr="00C62854" w:rsidRDefault="00D47DFD" w:rsidP="00753FCC">
      <w:pPr>
        <w:shd w:val="clear" w:color="auto" w:fill="FFFFFF"/>
        <w:spacing w:line="360" w:lineRule="auto"/>
        <w:jc w:val="both"/>
        <w:rPr>
          <w:rFonts w:ascii="Palatino Linotype" w:eastAsia="Palatino Linotype" w:hAnsi="Palatino Linotype" w:cs="Palatino Linotype"/>
          <w:sz w:val="22"/>
          <w:szCs w:val="22"/>
        </w:rPr>
      </w:pPr>
    </w:p>
    <w:p w14:paraId="4C8C7A2A" w14:textId="77777777" w:rsidR="00D47DFD" w:rsidRPr="008B02EE" w:rsidRDefault="00D47DFD" w:rsidP="00D47DFD">
      <w:pPr>
        <w:spacing w:line="360" w:lineRule="auto"/>
        <w:ind w:left="-142" w:firstLine="1"/>
        <w:jc w:val="both"/>
        <w:rPr>
          <w:rFonts w:ascii="Palatino Linotype" w:hAnsi="Palatino Linotype"/>
        </w:rPr>
      </w:pPr>
      <w:bookmarkStart w:id="17" w:name="_Hlk192106016"/>
      <w:r w:rsidRPr="00C6285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bookmarkStart w:id="18" w:name="_GoBack"/>
      <w:bookmarkEnd w:id="18"/>
      <w:r w:rsidRPr="008B02EE">
        <w:rPr>
          <w:rFonts w:ascii="Palatino Linotype" w:hAnsi="Palatino Linotype"/>
        </w:rPr>
        <w:t xml:space="preserve"> </w:t>
      </w:r>
    </w:p>
    <w:bookmarkEnd w:id="17"/>
    <w:p w14:paraId="373495B5"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6"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7"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8"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9"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A"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B" w14:textId="77777777" w:rsidR="00E94D86" w:rsidRPr="00753FCC" w:rsidRDefault="00E94D86">
      <w:pPr>
        <w:spacing w:line="360" w:lineRule="auto"/>
        <w:ind w:right="-592"/>
        <w:jc w:val="both"/>
        <w:rPr>
          <w:rFonts w:ascii="Palatino Linotype" w:eastAsia="Palatino Linotype" w:hAnsi="Palatino Linotype" w:cs="Palatino Linotype"/>
          <w:sz w:val="22"/>
          <w:szCs w:val="22"/>
        </w:rPr>
      </w:pPr>
    </w:p>
    <w:p w14:paraId="373495BC"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BD"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BE"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BF"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C0"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C1" w14:textId="77777777" w:rsidR="00E94D86" w:rsidRPr="00753FCC" w:rsidRDefault="00E94D86">
      <w:pPr>
        <w:spacing w:line="360" w:lineRule="auto"/>
        <w:ind w:right="-592"/>
        <w:rPr>
          <w:rFonts w:ascii="Palatino Linotype" w:eastAsia="Palatino Linotype" w:hAnsi="Palatino Linotype" w:cs="Palatino Linotype"/>
          <w:sz w:val="22"/>
          <w:szCs w:val="22"/>
        </w:rPr>
      </w:pPr>
    </w:p>
    <w:p w14:paraId="373495C2" w14:textId="77777777" w:rsidR="00E94D86" w:rsidRPr="00753FCC" w:rsidRDefault="00E94D86">
      <w:pPr>
        <w:ind w:right="-592"/>
        <w:rPr>
          <w:rFonts w:ascii="Palatino Linotype" w:eastAsia="Palatino Linotype" w:hAnsi="Palatino Linotype" w:cs="Palatino Linotype"/>
          <w:sz w:val="22"/>
          <w:szCs w:val="22"/>
        </w:rPr>
      </w:pPr>
    </w:p>
    <w:sectPr w:rsidR="00E94D86" w:rsidRPr="00753FCC">
      <w:headerReference w:type="even" r:id="rId11"/>
      <w:headerReference w:type="default" r:id="rId12"/>
      <w:footerReference w:type="default" r:id="rId13"/>
      <w:headerReference w:type="first" r:id="rId14"/>
      <w:footerReference w:type="first" r:id="rId15"/>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9D97C" w14:textId="77777777" w:rsidR="00E245CD" w:rsidRDefault="00E245CD">
      <w:r>
        <w:separator/>
      </w:r>
    </w:p>
  </w:endnote>
  <w:endnote w:type="continuationSeparator" w:id="0">
    <w:p w14:paraId="75355175" w14:textId="77777777" w:rsidR="00E245CD" w:rsidRDefault="00E2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95D9" w14:textId="77777777" w:rsidR="001F140E" w:rsidRDefault="001F140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62854">
      <w:rPr>
        <w:b/>
        <w:noProof/>
        <w:color w:val="000000"/>
      </w:rPr>
      <w:t>18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62854">
      <w:rPr>
        <w:b/>
        <w:noProof/>
        <w:color w:val="000000"/>
      </w:rPr>
      <w:t>18</w:t>
    </w:r>
    <w:r>
      <w:rPr>
        <w:b/>
        <w:color w:val="000000"/>
      </w:rPr>
      <w:fldChar w:fldCharType="end"/>
    </w:r>
  </w:p>
  <w:p w14:paraId="373495DA" w14:textId="77777777" w:rsidR="001F140E" w:rsidRDefault="001F140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95EF" w14:textId="77777777" w:rsidR="001F140E" w:rsidRDefault="001F140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C6285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C62854">
      <w:rPr>
        <w:b/>
        <w:noProof/>
        <w:color w:val="000000"/>
      </w:rPr>
      <w:t>18</w:t>
    </w:r>
    <w:r>
      <w:rPr>
        <w:b/>
        <w:color w:val="000000"/>
      </w:rPr>
      <w:fldChar w:fldCharType="end"/>
    </w:r>
  </w:p>
  <w:p w14:paraId="373495F0" w14:textId="77777777" w:rsidR="001F140E" w:rsidRDefault="001F140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BD97" w14:textId="77777777" w:rsidR="00E245CD" w:rsidRDefault="00E245CD">
      <w:r>
        <w:separator/>
      </w:r>
    </w:p>
  </w:footnote>
  <w:footnote w:type="continuationSeparator" w:id="0">
    <w:p w14:paraId="0CB45FB4" w14:textId="77777777" w:rsidR="00E245CD" w:rsidRDefault="00E2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95C7" w14:textId="77777777" w:rsidR="001F140E" w:rsidRDefault="00E245CD">
    <w:pPr>
      <w:pBdr>
        <w:top w:val="nil"/>
        <w:left w:val="nil"/>
        <w:bottom w:val="nil"/>
        <w:right w:val="nil"/>
        <w:between w:val="nil"/>
      </w:pBdr>
      <w:tabs>
        <w:tab w:val="center" w:pos="4419"/>
        <w:tab w:val="right" w:pos="8838"/>
      </w:tabs>
      <w:rPr>
        <w:color w:val="000000"/>
      </w:rPr>
    </w:pPr>
    <w:r>
      <w:rPr>
        <w:color w:val="000000"/>
      </w:rPr>
      <w:pict w14:anchorId="37349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95C8" w14:textId="77777777" w:rsidR="001F140E" w:rsidRDefault="001F140E">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1F140E" w:rsidRPr="004401C8" w14:paraId="373495D7" w14:textId="77777777">
      <w:trPr>
        <w:trHeight w:val="1435"/>
      </w:trPr>
      <w:tc>
        <w:tcPr>
          <w:tcW w:w="2268" w:type="dxa"/>
          <w:shd w:val="clear" w:color="auto" w:fill="auto"/>
        </w:tcPr>
        <w:p w14:paraId="373495C9" w14:textId="77777777" w:rsidR="001F140E" w:rsidRDefault="001F140E">
          <w:pPr>
            <w:tabs>
              <w:tab w:val="right" w:pos="4273"/>
            </w:tabs>
            <w:rPr>
              <w:rFonts w:ascii="Garamond" w:eastAsia="Garamond" w:hAnsi="Garamond" w:cs="Garamond"/>
              <w:sz w:val="16"/>
              <w:szCs w:val="16"/>
            </w:rPr>
          </w:pPr>
        </w:p>
      </w:tc>
      <w:tc>
        <w:tcPr>
          <w:tcW w:w="6946" w:type="dxa"/>
          <w:shd w:val="clear" w:color="auto" w:fill="auto"/>
        </w:tcPr>
        <w:p w14:paraId="373495CA" w14:textId="77777777" w:rsidR="001F140E" w:rsidRPr="004401C8" w:rsidRDefault="001F140E"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1F140E" w:rsidRPr="004401C8" w14:paraId="373495CD" w14:textId="77777777">
            <w:trPr>
              <w:trHeight w:val="150"/>
            </w:trPr>
            <w:tc>
              <w:tcPr>
                <w:tcW w:w="3377" w:type="dxa"/>
                <w:shd w:val="clear" w:color="auto" w:fill="auto"/>
              </w:tcPr>
              <w:p w14:paraId="373495CB" w14:textId="77777777" w:rsidR="001F140E" w:rsidRPr="004401C8" w:rsidRDefault="001F140E"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3283" w:type="dxa"/>
                <w:shd w:val="clear" w:color="auto" w:fill="auto"/>
              </w:tcPr>
              <w:p w14:paraId="373495CC" w14:textId="2ADFDEB1" w:rsidR="002E63C2" w:rsidRPr="002E63C2" w:rsidRDefault="001F140E" w:rsidP="004401C8">
                <w:pPr>
                  <w:tabs>
                    <w:tab w:val="right" w:pos="8838"/>
                  </w:tabs>
                  <w:ind w:right="-781"/>
                  <w:jc w:val="both"/>
                  <w:rPr>
                    <w:rFonts w:ascii="Palatino Linotype" w:eastAsia="Palatino Linotype" w:hAnsi="Palatino Linotype" w:cs="Palatino Linotype"/>
                    <w:sz w:val="22"/>
                    <w:szCs w:val="22"/>
                  </w:rPr>
                </w:pPr>
                <w:r w:rsidRPr="002E63C2">
                  <w:rPr>
                    <w:rFonts w:ascii="Palatino Linotype" w:eastAsia="Palatino Linotype" w:hAnsi="Palatino Linotype" w:cs="Palatino Linotype"/>
                    <w:sz w:val="22"/>
                    <w:szCs w:val="22"/>
                  </w:rPr>
                  <w:t>03603/INFOEM/IP/RR/2024</w:t>
                </w:r>
              </w:p>
            </w:tc>
          </w:tr>
          <w:tr w:rsidR="001F140E" w:rsidRPr="004401C8" w14:paraId="373495D1" w14:textId="77777777">
            <w:trPr>
              <w:trHeight w:val="295"/>
            </w:trPr>
            <w:tc>
              <w:tcPr>
                <w:tcW w:w="3377" w:type="dxa"/>
                <w:shd w:val="clear" w:color="auto" w:fill="auto"/>
              </w:tcPr>
              <w:p w14:paraId="373495CE" w14:textId="77777777" w:rsidR="001F140E" w:rsidRPr="004401C8" w:rsidRDefault="001F140E"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3283" w:type="dxa"/>
                <w:shd w:val="clear" w:color="auto" w:fill="auto"/>
              </w:tcPr>
              <w:p w14:paraId="373495CF" w14:textId="77777777" w:rsidR="001F140E" w:rsidRPr="002E63C2" w:rsidRDefault="001F140E" w:rsidP="00F9699A">
                <w:pPr>
                  <w:tabs>
                    <w:tab w:val="left" w:pos="2834"/>
                    <w:tab w:val="right" w:pos="8838"/>
                  </w:tabs>
                  <w:ind w:right="-1552"/>
                  <w:rPr>
                    <w:rFonts w:ascii="Palatino Linotype" w:eastAsia="Palatino Linotype" w:hAnsi="Palatino Linotype" w:cs="Palatino Linotype"/>
                    <w:sz w:val="22"/>
                    <w:szCs w:val="22"/>
                  </w:rPr>
                </w:pPr>
                <w:r w:rsidRPr="002E63C2">
                  <w:rPr>
                    <w:rFonts w:ascii="Palatino Linotype" w:eastAsia="Palatino Linotype" w:hAnsi="Palatino Linotype" w:cs="Palatino Linotype"/>
                    <w:sz w:val="22"/>
                    <w:szCs w:val="22"/>
                  </w:rPr>
                  <w:t xml:space="preserve">Sistema de Transporte Masivo y </w:t>
                </w:r>
              </w:p>
              <w:p w14:paraId="373495D0" w14:textId="77777777" w:rsidR="001F140E" w:rsidRPr="002E63C2" w:rsidRDefault="001F140E" w:rsidP="00F9699A">
                <w:pPr>
                  <w:tabs>
                    <w:tab w:val="left" w:pos="2834"/>
                    <w:tab w:val="right" w:pos="8838"/>
                  </w:tabs>
                  <w:ind w:right="-1552"/>
                  <w:rPr>
                    <w:rFonts w:ascii="Palatino Linotype" w:eastAsia="Palatino Linotype" w:hAnsi="Palatino Linotype" w:cs="Palatino Linotype"/>
                    <w:sz w:val="22"/>
                    <w:szCs w:val="22"/>
                  </w:rPr>
                </w:pPr>
                <w:r w:rsidRPr="002E63C2">
                  <w:rPr>
                    <w:rFonts w:ascii="Palatino Linotype" w:eastAsia="Palatino Linotype" w:hAnsi="Palatino Linotype" w:cs="Palatino Linotype"/>
                    <w:sz w:val="22"/>
                    <w:szCs w:val="22"/>
                  </w:rPr>
                  <w:t>Teleférico del Estado de México</w:t>
                </w:r>
              </w:p>
            </w:tc>
          </w:tr>
          <w:tr w:rsidR="001F140E" w:rsidRPr="004401C8" w14:paraId="373495D5" w14:textId="77777777">
            <w:trPr>
              <w:trHeight w:val="295"/>
            </w:trPr>
            <w:tc>
              <w:tcPr>
                <w:tcW w:w="3377" w:type="dxa"/>
                <w:shd w:val="clear" w:color="auto" w:fill="auto"/>
              </w:tcPr>
              <w:p w14:paraId="373495D2" w14:textId="77777777" w:rsidR="001F140E" w:rsidRPr="004401C8" w:rsidRDefault="001F140E"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3283" w:type="dxa"/>
                <w:shd w:val="clear" w:color="auto" w:fill="auto"/>
              </w:tcPr>
              <w:p w14:paraId="373495D3" w14:textId="77777777" w:rsidR="001F140E" w:rsidRPr="002E63C2" w:rsidRDefault="001F140E" w:rsidP="004401C8">
                <w:pPr>
                  <w:tabs>
                    <w:tab w:val="right" w:pos="8838"/>
                  </w:tabs>
                  <w:ind w:right="-781"/>
                  <w:jc w:val="both"/>
                  <w:rPr>
                    <w:rFonts w:ascii="Palatino Linotype" w:eastAsia="Palatino Linotype" w:hAnsi="Palatino Linotype" w:cs="Palatino Linotype"/>
                    <w:sz w:val="22"/>
                    <w:szCs w:val="22"/>
                  </w:rPr>
                </w:pPr>
                <w:r w:rsidRPr="002E63C2">
                  <w:rPr>
                    <w:rFonts w:ascii="Palatino Linotype" w:eastAsia="Palatino Linotype" w:hAnsi="Palatino Linotype" w:cs="Palatino Linotype"/>
                    <w:sz w:val="22"/>
                    <w:szCs w:val="22"/>
                  </w:rPr>
                  <w:t>María del Rosario Mejía Ayala</w:t>
                </w:r>
              </w:p>
              <w:p w14:paraId="373495D4" w14:textId="77777777" w:rsidR="001F140E" w:rsidRPr="002E63C2" w:rsidRDefault="001F140E" w:rsidP="004401C8">
                <w:pPr>
                  <w:tabs>
                    <w:tab w:val="right" w:pos="8838"/>
                  </w:tabs>
                  <w:ind w:left="141" w:right="-781"/>
                  <w:jc w:val="both"/>
                  <w:rPr>
                    <w:rFonts w:ascii="Palatino Linotype" w:eastAsia="Palatino Linotype" w:hAnsi="Palatino Linotype" w:cs="Palatino Linotype"/>
                    <w:sz w:val="22"/>
                    <w:szCs w:val="22"/>
                  </w:rPr>
                </w:pPr>
              </w:p>
            </w:tc>
          </w:tr>
        </w:tbl>
        <w:p w14:paraId="373495D6" w14:textId="77777777" w:rsidR="001F140E" w:rsidRPr="004401C8" w:rsidRDefault="001F140E" w:rsidP="004401C8">
          <w:pPr>
            <w:tabs>
              <w:tab w:val="right" w:pos="8838"/>
            </w:tabs>
            <w:ind w:left="-28"/>
            <w:jc w:val="both"/>
            <w:rPr>
              <w:rFonts w:ascii="Arial" w:eastAsia="Arial" w:hAnsi="Arial" w:cs="Arial"/>
              <w:b/>
              <w:sz w:val="18"/>
              <w:szCs w:val="22"/>
            </w:rPr>
          </w:pPr>
        </w:p>
      </w:tc>
    </w:tr>
  </w:tbl>
  <w:p w14:paraId="373495D8" w14:textId="77777777" w:rsidR="001F140E" w:rsidRDefault="00E245CD">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7349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95DB" w14:textId="77777777" w:rsidR="001F140E" w:rsidRDefault="001F140E">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1F140E" w14:paraId="373495ED" w14:textId="77777777">
      <w:trPr>
        <w:trHeight w:val="1435"/>
      </w:trPr>
      <w:tc>
        <w:tcPr>
          <w:tcW w:w="2265" w:type="dxa"/>
          <w:shd w:val="clear" w:color="auto" w:fill="auto"/>
        </w:tcPr>
        <w:p w14:paraId="373495DC" w14:textId="77777777" w:rsidR="001F140E" w:rsidRDefault="001F140E">
          <w:pPr>
            <w:tabs>
              <w:tab w:val="right" w:pos="4273"/>
            </w:tabs>
            <w:rPr>
              <w:rFonts w:ascii="Garamond" w:eastAsia="Garamond" w:hAnsi="Garamond" w:cs="Garamond"/>
              <w:sz w:val="22"/>
              <w:szCs w:val="22"/>
            </w:rPr>
          </w:pPr>
        </w:p>
      </w:tc>
      <w:tc>
        <w:tcPr>
          <w:tcW w:w="7800" w:type="dxa"/>
          <w:shd w:val="clear" w:color="auto" w:fill="auto"/>
        </w:tcPr>
        <w:p w14:paraId="373495DD" w14:textId="77777777" w:rsidR="001F140E" w:rsidRDefault="001F140E">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1F140E" w14:paraId="373495E0" w14:textId="77777777">
            <w:trPr>
              <w:trHeight w:val="144"/>
            </w:trPr>
            <w:tc>
              <w:tcPr>
                <w:tcW w:w="2490" w:type="dxa"/>
                <w:shd w:val="clear" w:color="auto" w:fill="auto"/>
              </w:tcPr>
              <w:p w14:paraId="373495DE" w14:textId="77777777" w:rsidR="001F140E" w:rsidRPr="004401C8" w:rsidRDefault="001F140E" w:rsidP="004401C8">
                <w:pPr>
                  <w:tabs>
                    <w:tab w:val="right" w:pos="8838"/>
                  </w:tabs>
                  <w:ind w:left="-264" w:right="-105" w:firstLine="19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4920" w:type="dxa"/>
                <w:shd w:val="clear" w:color="auto" w:fill="auto"/>
              </w:tcPr>
              <w:p w14:paraId="373495DF" w14:textId="77777777" w:rsidR="001F140E" w:rsidRPr="00A84BE3" w:rsidRDefault="001F140E" w:rsidP="004401C8">
                <w:pPr>
                  <w:tabs>
                    <w:tab w:val="right" w:pos="8838"/>
                  </w:tabs>
                  <w:ind w:right="-1552"/>
                  <w:rPr>
                    <w:rFonts w:ascii="Palatino Linotype" w:eastAsia="Palatino Linotype" w:hAnsi="Palatino Linotype" w:cs="Palatino Linotype"/>
                    <w:sz w:val="22"/>
                    <w:szCs w:val="22"/>
                  </w:rPr>
                </w:pPr>
                <w:r w:rsidRPr="00A84BE3">
                  <w:rPr>
                    <w:rFonts w:ascii="Palatino Linotype" w:eastAsia="Palatino Linotype" w:hAnsi="Palatino Linotype" w:cs="Palatino Linotype"/>
                    <w:sz w:val="22"/>
                    <w:szCs w:val="22"/>
                  </w:rPr>
                  <w:t>03603/INFOEM/IP/RR/2024</w:t>
                </w:r>
              </w:p>
            </w:tc>
          </w:tr>
          <w:tr w:rsidR="001F140E" w14:paraId="373495E3" w14:textId="77777777">
            <w:trPr>
              <w:trHeight w:val="144"/>
            </w:trPr>
            <w:tc>
              <w:tcPr>
                <w:tcW w:w="2490" w:type="dxa"/>
                <w:shd w:val="clear" w:color="auto" w:fill="auto"/>
              </w:tcPr>
              <w:p w14:paraId="373495E1" w14:textId="77777777" w:rsidR="001F140E" w:rsidRPr="004401C8" w:rsidRDefault="001F140E"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Recurrente:</w:t>
                </w:r>
              </w:p>
            </w:tc>
            <w:tc>
              <w:tcPr>
                <w:tcW w:w="4920" w:type="dxa"/>
                <w:shd w:val="clear" w:color="auto" w:fill="auto"/>
              </w:tcPr>
              <w:p w14:paraId="373495E2" w14:textId="77777777" w:rsidR="001F140E" w:rsidRPr="00A84BE3" w:rsidRDefault="001F140E" w:rsidP="004401C8">
                <w:pPr>
                  <w:tabs>
                    <w:tab w:val="left" w:pos="3122"/>
                    <w:tab w:val="right" w:pos="8838"/>
                  </w:tabs>
                  <w:ind w:right="-1552"/>
                  <w:rPr>
                    <w:rFonts w:ascii="Palatino Linotype" w:eastAsia="Palatino Linotype" w:hAnsi="Palatino Linotype" w:cs="Palatino Linotype"/>
                    <w:sz w:val="22"/>
                    <w:szCs w:val="22"/>
                  </w:rPr>
                </w:pPr>
              </w:p>
            </w:tc>
          </w:tr>
          <w:tr w:rsidR="001F140E" w14:paraId="373495E7" w14:textId="77777777" w:rsidTr="004401C8">
            <w:trPr>
              <w:trHeight w:val="80"/>
            </w:trPr>
            <w:tc>
              <w:tcPr>
                <w:tcW w:w="2490" w:type="dxa"/>
                <w:shd w:val="clear" w:color="auto" w:fill="auto"/>
              </w:tcPr>
              <w:p w14:paraId="373495E4" w14:textId="77777777" w:rsidR="001F140E" w:rsidRPr="004401C8" w:rsidRDefault="001F140E"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4920" w:type="dxa"/>
                <w:shd w:val="clear" w:color="auto" w:fill="auto"/>
              </w:tcPr>
              <w:p w14:paraId="373495E5" w14:textId="77777777" w:rsidR="001F140E" w:rsidRPr="00A84BE3" w:rsidRDefault="001F140E" w:rsidP="004401C8">
                <w:pPr>
                  <w:tabs>
                    <w:tab w:val="left" w:pos="2834"/>
                    <w:tab w:val="right" w:pos="8838"/>
                  </w:tabs>
                  <w:ind w:right="-1552"/>
                  <w:rPr>
                    <w:rFonts w:ascii="Palatino Linotype" w:eastAsia="Palatino Linotype" w:hAnsi="Palatino Linotype" w:cs="Palatino Linotype"/>
                    <w:sz w:val="22"/>
                    <w:szCs w:val="22"/>
                  </w:rPr>
                </w:pPr>
                <w:r w:rsidRPr="00A84BE3">
                  <w:rPr>
                    <w:rFonts w:ascii="Palatino Linotype" w:eastAsia="Palatino Linotype" w:hAnsi="Palatino Linotype" w:cs="Palatino Linotype"/>
                    <w:sz w:val="22"/>
                    <w:szCs w:val="22"/>
                  </w:rPr>
                  <w:t>Sistema de Transporte Masivo y Teleférico del Estado de</w:t>
                </w:r>
              </w:p>
              <w:p w14:paraId="373495E6" w14:textId="77777777" w:rsidR="001F140E" w:rsidRPr="00A84BE3" w:rsidRDefault="001F140E" w:rsidP="004401C8">
                <w:pPr>
                  <w:tabs>
                    <w:tab w:val="left" w:pos="2834"/>
                    <w:tab w:val="right" w:pos="8838"/>
                  </w:tabs>
                  <w:ind w:right="-1552"/>
                  <w:rPr>
                    <w:rFonts w:ascii="Palatino Linotype" w:eastAsia="Palatino Linotype" w:hAnsi="Palatino Linotype" w:cs="Palatino Linotype"/>
                    <w:sz w:val="22"/>
                    <w:szCs w:val="22"/>
                  </w:rPr>
                </w:pPr>
                <w:r w:rsidRPr="00A84BE3">
                  <w:rPr>
                    <w:rFonts w:ascii="Palatino Linotype" w:eastAsia="Palatino Linotype" w:hAnsi="Palatino Linotype" w:cs="Palatino Linotype"/>
                    <w:sz w:val="22"/>
                    <w:szCs w:val="22"/>
                  </w:rPr>
                  <w:t>México</w:t>
                </w:r>
              </w:p>
            </w:tc>
          </w:tr>
          <w:tr w:rsidR="001F140E" w14:paraId="373495EB" w14:textId="77777777">
            <w:trPr>
              <w:trHeight w:val="283"/>
            </w:trPr>
            <w:tc>
              <w:tcPr>
                <w:tcW w:w="2490" w:type="dxa"/>
                <w:shd w:val="clear" w:color="auto" w:fill="auto"/>
              </w:tcPr>
              <w:p w14:paraId="373495E8" w14:textId="77777777" w:rsidR="001F140E" w:rsidRPr="004401C8" w:rsidRDefault="001F140E" w:rsidP="004401C8">
                <w:pPr>
                  <w:tabs>
                    <w:tab w:val="right" w:pos="8838"/>
                  </w:tabs>
                  <w:ind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4920" w:type="dxa"/>
                <w:shd w:val="clear" w:color="auto" w:fill="auto"/>
              </w:tcPr>
              <w:p w14:paraId="373495E9" w14:textId="77777777" w:rsidR="001F140E" w:rsidRPr="00A84BE3" w:rsidRDefault="001F140E" w:rsidP="004401C8">
                <w:pPr>
                  <w:tabs>
                    <w:tab w:val="right" w:pos="8838"/>
                  </w:tabs>
                  <w:ind w:right="-1552"/>
                  <w:rPr>
                    <w:rFonts w:ascii="Palatino Linotype" w:eastAsia="Palatino Linotype" w:hAnsi="Palatino Linotype" w:cs="Palatino Linotype"/>
                    <w:sz w:val="22"/>
                    <w:szCs w:val="22"/>
                  </w:rPr>
                </w:pPr>
                <w:r w:rsidRPr="00A84BE3">
                  <w:rPr>
                    <w:rFonts w:ascii="Palatino Linotype" w:eastAsia="Palatino Linotype" w:hAnsi="Palatino Linotype" w:cs="Palatino Linotype"/>
                    <w:sz w:val="22"/>
                    <w:szCs w:val="22"/>
                  </w:rPr>
                  <w:t>María del Rosario Mejía Ayala</w:t>
                </w:r>
              </w:p>
              <w:p w14:paraId="373495EA" w14:textId="77777777" w:rsidR="001F140E" w:rsidRPr="00A84BE3" w:rsidRDefault="001F140E" w:rsidP="004401C8">
                <w:pPr>
                  <w:tabs>
                    <w:tab w:val="right" w:pos="8838"/>
                  </w:tabs>
                  <w:ind w:right="-1552"/>
                  <w:rPr>
                    <w:rFonts w:ascii="Palatino Linotype" w:eastAsia="Palatino Linotype" w:hAnsi="Palatino Linotype" w:cs="Palatino Linotype"/>
                    <w:sz w:val="22"/>
                    <w:szCs w:val="22"/>
                  </w:rPr>
                </w:pPr>
              </w:p>
            </w:tc>
          </w:tr>
        </w:tbl>
        <w:p w14:paraId="373495EC" w14:textId="77777777" w:rsidR="001F140E" w:rsidRDefault="001F140E">
          <w:pPr>
            <w:tabs>
              <w:tab w:val="right" w:pos="8838"/>
            </w:tabs>
            <w:ind w:left="-28"/>
            <w:jc w:val="both"/>
            <w:rPr>
              <w:rFonts w:ascii="Arial" w:eastAsia="Arial" w:hAnsi="Arial" w:cs="Arial"/>
              <w:b/>
              <w:sz w:val="22"/>
              <w:szCs w:val="22"/>
            </w:rPr>
          </w:pPr>
        </w:p>
      </w:tc>
    </w:tr>
  </w:tbl>
  <w:p w14:paraId="373495EE" w14:textId="77777777" w:rsidR="001F140E" w:rsidRDefault="00E245CD">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7349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6"/>
  </w:num>
  <w:num w:numId="4">
    <w:abstractNumId w:val="9"/>
  </w:num>
  <w:num w:numId="5">
    <w:abstractNumId w:val="3"/>
  </w:num>
  <w:num w:numId="6">
    <w:abstractNumId w:val="16"/>
  </w:num>
  <w:num w:numId="7">
    <w:abstractNumId w:val="14"/>
  </w:num>
  <w:num w:numId="8">
    <w:abstractNumId w:val="11"/>
  </w:num>
  <w:num w:numId="9">
    <w:abstractNumId w:val="10"/>
  </w:num>
  <w:num w:numId="10">
    <w:abstractNumId w:val="5"/>
  </w:num>
  <w:num w:numId="11">
    <w:abstractNumId w:val="0"/>
  </w:num>
  <w:num w:numId="12">
    <w:abstractNumId w:val="15"/>
  </w:num>
  <w:num w:numId="13">
    <w:abstractNumId w:val="4"/>
  </w:num>
  <w:num w:numId="14">
    <w:abstractNumId w:val="2"/>
  </w:num>
  <w:num w:numId="15">
    <w:abstractNumId w:val="8"/>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42FAE"/>
    <w:rsid w:val="00055A1A"/>
    <w:rsid w:val="00071244"/>
    <w:rsid w:val="00073512"/>
    <w:rsid w:val="000977D3"/>
    <w:rsid w:val="000E4752"/>
    <w:rsid w:val="00105645"/>
    <w:rsid w:val="00111C7B"/>
    <w:rsid w:val="00145D84"/>
    <w:rsid w:val="00154636"/>
    <w:rsid w:val="001D6FB2"/>
    <w:rsid w:val="001E3125"/>
    <w:rsid w:val="001F140E"/>
    <w:rsid w:val="00244DA9"/>
    <w:rsid w:val="00251F21"/>
    <w:rsid w:val="002C7271"/>
    <w:rsid w:val="002E63C2"/>
    <w:rsid w:val="0033488B"/>
    <w:rsid w:val="00350878"/>
    <w:rsid w:val="00415A07"/>
    <w:rsid w:val="004401C8"/>
    <w:rsid w:val="0045119E"/>
    <w:rsid w:val="004512E5"/>
    <w:rsid w:val="004D4CAA"/>
    <w:rsid w:val="004E66BD"/>
    <w:rsid w:val="004E7B76"/>
    <w:rsid w:val="004F5574"/>
    <w:rsid w:val="00503E63"/>
    <w:rsid w:val="005550FB"/>
    <w:rsid w:val="00571F2A"/>
    <w:rsid w:val="00600A77"/>
    <w:rsid w:val="00651426"/>
    <w:rsid w:val="0066562E"/>
    <w:rsid w:val="006769AF"/>
    <w:rsid w:val="006B7FF0"/>
    <w:rsid w:val="006E5F99"/>
    <w:rsid w:val="00725517"/>
    <w:rsid w:val="007322F6"/>
    <w:rsid w:val="00735470"/>
    <w:rsid w:val="0074652B"/>
    <w:rsid w:val="00753FCC"/>
    <w:rsid w:val="007F3E3B"/>
    <w:rsid w:val="00831332"/>
    <w:rsid w:val="00834A2D"/>
    <w:rsid w:val="00841C6E"/>
    <w:rsid w:val="00850EB3"/>
    <w:rsid w:val="008A7695"/>
    <w:rsid w:val="008B2665"/>
    <w:rsid w:val="008D5425"/>
    <w:rsid w:val="008D6B9E"/>
    <w:rsid w:val="009060A0"/>
    <w:rsid w:val="00956C4F"/>
    <w:rsid w:val="009C5E65"/>
    <w:rsid w:val="00A42556"/>
    <w:rsid w:val="00A54ACB"/>
    <w:rsid w:val="00A83CED"/>
    <w:rsid w:val="00A84BE3"/>
    <w:rsid w:val="00A90EED"/>
    <w:rsid w:val="00AA0813"/>
    <w:rsid w:val="00AE262A"/>
    <w:rsid w:val="00AF2A58"/>
    <w:rsid w:val="00AF49D9"/>
    <w:rsid w:val="00B06C82"/>
    <w:rsid w:val="00B81ACA"/>
    <w:rsid w:val="00BC37CF"/>
    <w:rsid w:val="00BD000C"/>
    <w:rsid w:val="00C07A2E"/>
    <w:rsid w:val="00C62854"/>
    <w:rsid w:val="00C806D4"/>
    <w:rsid w:val="00C82ED1"/>
    <w:rsid w:val="00CC2804"/>
    <w:rsid w:val="00D47DFD"/>
    <w:rsid w:val="00D557DE"/>
    <w:rsid w:val="00D84840"/>
    <w:rsid w:val="00D857BB"/>
    <w:rsid w:val="00DC4C1F"/>
    <w:rsid w:val="00E17201"/>
    <w:rsid w:val="00E245CD"/>
    <w:rsid w:val="00E94D86"/>
    <w:rsid w:val="00E94DFC"/>
    <w:rsid w:val="00F5723F"/>
    <w:rsid w:val="00F9699A"/>
    <w:rsid w:val="00FA59C9"/>
    <w:rsid w:val="00FC50EC"/>
    <w:rsid w:val="00FC6607"/>
    <w:rsid w:val="00FC7F8F"/>
    <w:rsid w:val="00FD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3494F6"/>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29673.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44367.page" TargetMode="External"/><Relationship Id="rId4" Type="http://schemas.openxmlformats.org/officeDocument/2006/relationships/settings" Target="settings.xml"/><Relationship Id="rId9" Type="http://schemas.openxmlformats.org/officeDocument/2006/relationships/hyperlink" Target="https://saimex.org.mx/saimex/solicitud/downloadAttach/2129674.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4676</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8</cp:revision>
  <cp:lastPrinted>2025-03-07T18:47:00Z</cp:lastPrinted>
  <dcterms:created xsi:type="dcterms:W3CDTF">2025-02-27T19:39:00Z</dcterms:created>
  <dcterms:modified xsi:type="dcterms:W3CDTF">2025-03-07T18:47:00Z</dcterms:modified>
</cp:coreProperties>
</file>