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1465D8" w:rsidRDefault="00AE3DA7" w:rsidP="001465D8">
          <w:pPr>
            <w:pStyle w:val="TtulodeTDC"/>
            <w:spacing w:before="0" w:line="240" w:lineRule="auto"/>
            <w:rPr>
              <w:rFonts w:ascii="Palatino Linotype" w:hAnsi="Palatino Linotype"/>
              <w:color w:val="auto"/>
              <w:sz w:val="24"/>
              <w:szCs w:val="24"/>
              <w:lang w:val="es-ES"/>
            </w:rPr>
          </w:pPr>
          <w:r w:rsidRPr="001465D8">
            <w:rPr>
              <w:rFonts w:ascii="Palatino Linotype" w:hAnsi="Palatino Linotype"/>
              <w:color w:val="auto"/>
              <w:sz w:val="24"/>
              <w:szCs w:val="24"/>
              <w:lang w:val="es-ES"/>
            </w:rPr>
            <w:t>Contenido</w:t>
          </w:r>
        </w:p>
        <w:p w14:paraId="3EB312A7" w14:textId="77777777" w:rsidR="00AA6EA9" w:rsidRPr="001465D8" w:rsidRDefault="00AA6EA9" w:rsidP="001465D8">
          <w:pPr>
            <w:spacing w:line="240" w:lineRule="auto"/>
            <w:rPr>
              <w:sz w:val="16"/>
              <w:szCs w:val="16"/>
              <w:lang w:val="es-ES" w:eastAsia="es-MX"/>
            </w:rPr>
          </w:pPr>
        </w:p>
        <w:p w14:paraId="2ADE9439" w14:textId="40ADBDD3" w:rsidR="001465D8" w:rsidRDefault="00AE3DA7">
          <w:pPr>
            <w:pStyle w:val="TDC1"/>
            <w:tabs>
              <w:tab w:val="right" w:leader="dot" w:pos="9034"/>
            </w:tabs>
            <w:rPr>
              <w:rFonts w:asciiTheme="minorHAnsi" w:eastAsiaTheme="minorEastAsia" w:hAnsiTheme="minorHAnsi" w:cstheme="minorBidi"/>
              <w:noProof/>
              <w:szCs w:val="22"/>
              <w:lang w:eastAsia="es-MX"/>
            </w:rPr>
          </w:pPr>
          <w:r w:rsidRPr="001465D8">
            <w:rPr>
              <w:sz w:val="16"/>
              <w:szCs w:val="16"/>
            </w:rPr>
            <w:fldChar w:fldCharType="begin"/>
          </w:r>
          <w:r w:rsidRPr="001465D8">
            <w:rPr>
              <w:sz w:val="16"/>
              <w:szCs w:val="16"/>
            </w:rPr>
            <w:instrText xml:space="preserve"> TOC \o "1-3" \h \z \u </w:instrText>
          </w:r>
          <w:r w:rsidRPr="001465D8">
            <w:rPr>
              <w:sz w:val="16"/>
              <w:szCs w:val="16"/>
            </w:rPr>
            <w:fldChar w:fldCharType="separate"/>
          </w:r>
          <w:hyperlink w:anchor="_Toc202419878" w:history="1">
            <w:r w:rsidR="001465D8" w:rsidRPr="00560613">
              <w:rPr>
                <w:rStyle w:val="Hipervnculo"/>
                <w:noProof/>
              </w:rPr>
              <w:t>ANTECEDENTES</w:t>
            </w:r>
            <w:r w:rsidR="001465D8">
              <w:rPr>
                <w:noProof/>
                <w:webHidden/>
              </w:rPr>
              <w:tab/>
            </w:r>
            <w:r w:rsidR="001465D8">
              <w:rPr>
                <w:noProof/>
                <w:webHidden/>
              </w:rPr>
              <w:fldChar w:fldCharType="begin"/>
            </w:r>
            <w:r w:rsidR="001465D8">
              <w:rPr>
                <w:noProof/>
                <w:webHidden/>
              </w:rPr>
              <w:instrText xml:space="preserve"> PAGEREF _Toc202419878 \h </w:instrText>
            </w:r>
            <w:r w:rsidR="001465D8">
              <w:rPr>
                <w:noProof/>
                <w:webHidden/>
              </w:rPr>
            </w:r>
            <w:r w:rsidR="001465D8">
              <w:rPr>
                <w:noProof/>
                <w:webHidden/>
              </w:rPr>
              <w:fldChar w:fldCharType="separate"/>
            </w:r>
            <w:r w:rsidR="00A35DB3">
              <w:rPr>
                <w:noProof/>
                <w:webHidden/>
              </w:rPr>
              <w:t>1</w:t>
            </w:r>
            <w:r w:rsidR="001465D8">
              <w:rPr>
                <w:noProof/>
                <w:webHidden/>
              </w:rPr>
              <w:fldChar w:fldCharType="end"/>
            </w:r>
          </w:hyperlink>
        </w:p>
        <w:p w14:paraId="37E92600" w14:textId="18BC4C5B" w:rsidR="001465D8" w:rsidRDefault="007E0312">
          <w:pPr>
            <w:pStyle w:val="TDC2"/>
            <w:rPr>
              <w:rFonts w:asciiTheme="minorHAnsi" w:eastAsiaTheme="minorEastAsia" w:hAnsiTheme="minorHAnsi" w:cstheme="minorBidi"/>
              <w:noProof/>
              <w:szCs w:val="22"/>
              <w:lang w:eastAsia="es-MX"/>
            </w:rPr>
          </w:pPr>
          <w:hyperlink w:anchor="_Toc202419879" w:history="1">
            <w:r w:rsidR="001465D8" w:rsidRPr="00560613">
              <w:rPr>
                <w:rStyle w:val="Hipervnculo"/>
                <w:noProof/>
              </w:rPr>
              <w:t>DE LA SOLICITUD DE INFORMACIÓN</w:t>
            </w:r>
            <w:r w:rsidR="001465D8">
              <w:rPr>
                <w:noProof/>
                <w:webHidden/>
              </w:rPr>
              <w:tab/>
            </w:r>
            <w:r w:rsidR="001465D8">
              <w:rPr>
                <w:noProof/>
                <w:webHidden/>
              </w:rPr>
              <w:fldChar w:fldCharType="begin"/>
            </w:r>
            <w:r w:rsidR="001465D8">
              <w:rPr>
                <w:noProof/>
                <w:webHidden/>
              </w:rPr>
              <w:instrText xml:space="preserve"> PAGEREF _Toc202419879 \h </w:instrText>
            </w:r>
            <w:r w:rsidR="001465D8">
              <w:rPr>
                <w:noProof/>
                <w:webHidden/>
              </w:rPr>
            </w:r>
            <w:r w:rsidR="001465D8">
              <w:rPr>
                <w:noProof/>
                <w:webHidden/>
              </w:rPr>
              <w:fldChar w:fldCharType="separate"/>
            </w:r>
            <w:r w:rsidR="00A35DB3">
              <w:rPr>
                <w:noProof/>
                <w:webHidden/>
              </w:rPr>
              <w:t>1</w:t>
            </w:r>
            <w:r w:rsidR="001465D8">
              <w:rPr>
                <w:noProof/>
                <w:webHidden/>
              </w:rPr>
              <w:fldChar w:fldCharType="end"/>
            </w:r>
          </w:hyperlink>
        </w:p>
        <w:p w14:paraId="066398EF" w14:textId="46D2742A" w:rsidR="001465D8" w:rsidRDefault="007E0312">
          <w:pPr>
            <w:pStyle w:val="TDC3"/>
            <w:rPr>
              <w:rFonts w:asciiTheme="minorHAnsi" w:eastAsiaTheme="minorEastAsia" w:hAnsiTheme="minorHAnsi" w:cstheme="minorBidi"/>
              <w:noProof/>
              <w:szCs w:val="22"/>
              <w:lang w:eastAsia="es-MX"/>
            </w:rPr>
          </w:pPr>
          <w:hyperlink w:anchor="_Toc202419880" w:history="1">
            <w:r w:rsidR="001465D8" w:rsidRPr="00560613">
              <w:rPr>
                <w:rStyle w:val="Hipervnculo"/>
                <w:noProof/>
              </w:rPr>
              <w:t>a) Solicitud de información</w:t>
            </w:r>
            <w:r w:rsidR="001465D8">
              <w:rPr>
                <w:noProof/>
                <w:webHidden/>
              </w:rPr>
              <w:tab/>
            </w:r>
            <w:r w:rsidR="001465D8">
              <w:rPr>
                <w:noProof/>
                <w:webHidden/>
              </w:rPr>
              <w:fldChar w:fldCharType="begin"/>
            </w:r>
            <w:r w:rsidR="001465D8">
              <w:rPr>
                <w:noProof/>
                <w:webHidden/>
              </w:rPr>
              <w:instrText xml:space="preserve"> PAGEREF _Toc202419880 \h </w:instrText>
            </w:r>
            <w:r w:rsidR="001465D8">
              <w:rPr>
                <w:noProof/>
                <w:webHidden/>
              </w:rPr>
            </w:r>
            <w:r w:rsidR="001465D8">
              <w:rPr>
                <w:noProof/>
                <w:webHidden/>
              </w:rPr>
              <w:fldChar w:fldCharType="separate"/>
            </w:r>
            <w:r w:rsidR="00A35DB3">
              <w:rPr>
                <w:noProof/>
                <w:webHidden/>
              </w:rPr>
              <w:t>1</w:t>
            </w:r>
            <w:r w:rsidR="001465D8">
              <w:rPr>
                <w:noProof/>
                <w:webHidden/>
              </w:rPr>
              <w:fldChar w:fldCharType="end"/>
            </w:r>
          </w:hyperlink>
        </w:p>
        <w:p w14:paraId="35EEAE84" w14:textId="7AF82708" w:rsidR="001465D8" w:rsidRDefault="007E0312">
          <w:pPr>
            <w:pStyle w:val="TDC3"/>
            <w:rPr>
              <w:rFonts w:asciiTheme="minorHAnsi" w:eastAsiaTheme="minorEastAsia" w:hAnsiTheme="minorHAnsi" w:cstheme="minorBidi"/>
              <w:noProof/>
              <w:szCs w:val="22"/>
              <w:lang w:eastAsia="es-MX"/>
            </w:rPr>
          </w:pPr>
          <w:hyperlink w:anchor="_Toc202419881" w:history="1">
            <w:r w:rsidR="001465D8" w:rsidRPr="00560613">
              <w:rPr>
                <w:rStyle w:val="Hipervnculo"/>
                <w:noProof/>
              </w:rPr>
              <w:t>b) Turno de la solicitud de información</w:t>
            </w:r>
            <w:r w:rsidR="001465D8">
              <w:rPr>
                <w:noProof/>
                <w:webHidden/>
              </w:rPr>
              <w:tab/>
            </w:r>
            <w:r w:rsidR="001465D8">
              <w:rPr>
                <w:noProof/>
                <w:webHidden/>
              </w:rPr>
              <w:fldChar w:fldCharType="begin"/>
            </w:r>
            <w:r w:rsidR="001465D8">
              <w:rPr>
                <w:noProof/>
                <w:webHidden/>
              </w:rPr>
              <w:instrText xml:space="preserve"> PAGEREF _Toc202419881 \h </w:instrText>
            </w:r>
            <w:r w:rsidR="001465D8">
              <w:rPr>
                <w:noProof/>
                <w:webHidden/>
              </w:rPr>
            </w:r>
            <w:r w:rsidR="001465D8">
              <w:rPr>
                <w:noProof/>
                <w:webHidden/>
              </w:rPr>
              <w:fldChar w:fldCharType="separate"/>
            </w:r>
            <w:r w:rsidR="00A35DB3">
              <w:rPr>
                <w:noProof/>
                <w:webHidden/>
              </w:rPr>
              <w:t>2</w:t>
            </w:r>
            <w:r w:rsidR="001465D8">
              <w:rPr>
                <w:noProof/>
                <w:webHidden/>
              </w:rPr>
              <w:fldChar w:fldCharType="end"/>
            </w:r>
          </w:hyperlink>
        </w:p>
        <w:p w14:paraId="20A9BF71" w14:textId="426FE8EF" w:rsidR="001465D8" w:rsidRDefault="007E0312">
          <w:pPr>
            <w:pStyle w:val="TDC3"/>
            <w:rPr>
              <w:rFonts w:asciiTheme="minorHAnsi" w:eastAsiaTheme="minorEastAsia" w:hAnsiTheme="minorHAnsi" w:cstheme="minorBidi"/>
              <w:noProof/>
              <w:szCs w:val="22"/>
              <w:lang w:eastAsia="es-MX"/>
            </w:rPr>
          </w:pPr>
          <w:hyperlink w:anchor="_Toc202419882" w:history="1">
            <w:r w:rsidR="001465D8" w:rsidRPr="00560613">
              <w:rPr>
                <w:rStyle w:val="Hipervnculo"/>
                <w:noProof/>
                <w:lang w:val="es-ES"/>
              </w:rPr>
              <w:t xml:space="preserve">c) Respuesta </w:t>
            </w:r>
            <w:r w:rsidR="001465D8" w:rsidRPr="00560613">
              <w:rPr>
                <w:rStyle w:val="Hipervnculo"/>
                <w:rFonts w:eastAsia="Calibri"/>
                <w:noProof/>
                <w:lang w:eastAsia="en-US"/>
              </w:rPr>
              <w:t>del Sujeto Obligado</w:t>
            </w:r>
            <w:r w:rsidR="001465D8">
              <w:rPr>
                <w:noProof/>
                <w:webHidden/>
              </w:rPr>
              <w:tab/>
            </w:r>
            <w:r w:rsidR="001465D8">
              <w:rPr>
                <w:noProof/>
                <w:webHidden/>
              </w:rPr>
              <w:fldChar w:fldCharType="begin"/>
            </w:r>
            <w:r w:rsidR="001465D8">
              <w:rPr>
                <w:noProof/>
                <w:webHidden/>
              </w:rPr>
              <w:instrText xml:space="preserve"> PAGEREF _Toc202419882 \h </w:instrText>
            </w:r>
            <w:r w:rsidR="001465D8">
              <w:rPr>
                <w:noProof/>
                <w:webHidden/>
              </w:rPr>
            </w:r>
            <w:r w:rsidR="001465D8">
              <w:rPr>
                <w:noProof/>
                <w:webHidden/>
              </w:rPr>
              <w:fldChar w:fldCharType="separate"/>
            </w:r>
            <w:r w:rsidR="00A35DB3">
              <w:rPr>
                <w:noProof/>
                <w:webHidden/>
              </w:rPr>
              <w:t>2</w:t>
            </w:r>
            <w:r w:rsidR="001465D8">
              <w:rPr>
                <w:noProof/>
                <w:webHidden/>
              </w:rPr>
              <w:fldChar w:fldCharType="end"/>
            </w:r>
          </w:hyperlink>
        </w:p>
        <w:p w14:paraId="2B222273" w14:textId="560484F4" w:rsidR="001465D8" w:rsidRDefault="007E0312">
          <w:pPr>
            <w:pStyle w:val="TDC2"/>
            <w:rPr>
              <w:rFonts w:asciiTheme="minorHAnsi" w:eastAsiaTheme="minorEastAsia" w:hAnsiTheme="minorHAnsi" w:cstheme="minorBidi"/>
              <w:noProof/>
              <w:szCs w:val="22"/>
              <w:lang w:eastAsia="es-MX"/>
            </w:rPr>
          </w:pPr>
          <w:hyperlink w:anchor="_Toc202419883" w:history="1">
            <w:r w:rsidR="001465D8" w:rsidRPr="00560613">
              <w:rPr>
                <w:rStyle w:val="Hipervnculo"/>
                <w:noProof/>
              </w:rPr>
              <w:t>DEL RECURSO DE REVISIÓN</w:t>
            </w:r>
            <w:r w:rsidR="001465D8">
              <w:rPr>
                <w:noProof/>
                <w:webHidden/>
              </w:rPr>
              <w:tab/>
            </w:r>
            <w:r w:rsidR="001465D8">
              <w:rPr>
                <w:noProof/>
                <w:webHidden/>
              </w:rPr>
              <w:fldChar w:fldCharType="begin"/>
            </w:r>
            <w:r w:rsidR="001465D8">
              <w:rPr>
                <w:noProof/>
                <w:webHidden/>
              </w:rPr>
              <w:instrText xml:space="preserve"> PAGEREF _Toc202419883 \h </w:instrText>
            </w:r>
            <w:r w:rsidR="001465D8">
              <w:rPr>
                <w:noProof/>
                <w:webHidden/>
              </w:rPr>
            </w:r>
            <w:r w:rsidR="001465D8">
              <w:rPr>
                <w:noProof/>
                <w:webHidden/>
              </w:rPr>
              <w:fldChar w:fldCharType="separate"/>
            </w:r>
            <w:r w:rsidR="00A35DB3">
              <w:rPr>
                <w:noProof/>
                <w:webHidden/>
              </w:rPr>
              <w:t>3</w:t>
            </w:r>
            <w:r w:rsidR="001465D8">
              <w:rPr>
                <w:noProof/>
                <w:webHidden/>
              </w:rPr>
              <w:fldChar w:fldCharType="end"/>
            </w:r>
          </w:hyperlink>
        </w:p>
        <w:p w14:paraId="57906BCB" w14:textId="526C127A" w:rsidR="001465D8" w:rsidRDefault="007E0312">
          <w:pPr>
            <w:pStyle w:val="TDC3"/>
            <w:rPr>
              <w:rFonts w:asciiTheme="minorHAnsi" w:eastAsiaTheme="minorEastAsia" w:hAnsiTheme="minorHAnsi" w:cstheme="minorBidi"/>
              <w:noProof/>
              <w:szCs w:val="22"/>
              <w:lang w:eastAsia="es-MX"/>
            </w:rPr>
          </w:pPr>
          <w:hyperlink w:anchor="_Toc202419884" w:history="1">
            <w:r w:rsidR="001465D8" w:rsidRPr="00560613">
              <w:rPr>
                <w:rStyle w:val="Hipervnculo"/>
                <w:noProof/>
              </w:rPr>
              <w:t>a) Interposición del Recurso de Revisión</w:t>
            </w:r>
            <w:r w:rsidR="001465D8">
              <w:rPr>
                <w:noProof/>
                <w:webHidden/>
              </w:rPr>
              <w:tab/>
            </w:r>
            <w:r w:rsidR="001465D8">
              <w:rPr>
                <w:noProof/>
                <w:webHidden/>
              </w:rPr>
              <w:fldChar w:fldCharType="begin"/>
            </w:r>
            <w:r w:rsidR="001465D8">
              <w:rPr>
                <w:noProof/>
                <w:webHidden/>
              </w:rPr>
              <w:instrText xml:space="preserve"> PAGEREF _Toc202419884 \h </w:instrText>
            </w:r>
            <w:r w:rsidR="001465D8">
              <w:rPr>
                <w:noProof/>
                <w:webHidden/>
              </w:rPr>
            </w:r>
            <w:r w:rsidR="001465D8">
              <w:rPr>
                <w:noProof/>
                <w:webHidden/>
              </w:rPr>
              <w:fldChar w:fldCharType="separate"/>
            </w:r>
            <w:r w:rsidR="00A35DB3">
              <w:rPr>
                <w:noProof/>
                <w:webHidden/>
              </w:rPr>
              <w:t>3</w:t>
            </w:r>
            <w:r w:rsidR="001465D8">
              <w:rPr>
                <w:noProof/>
                <w:webHidden/>
              </w:rPr>
              <w:fldChar w:fldCharType="end"/>
            </w:r>
          </w:hyperlink>
        </w:p>
        <w:p w14:paraId="5A8438AA" w14:textId="79267814" w:rsidR="001465D8" w:rsidRDefault="007E0312">
          <w:pPr>
            <w:pStyle w:val="TDC3"/>
            <w:rPr>
              <w:rFonts w:asciiTheme="minorHAnsi" w:eastAsiaTheme="minorEastAsia" w:hAnsiTheme="minorHAnsi" w:cstheme="minorBidi"/>
              <w:noProof/>
              <w:szCs w:val="22"/>
              <w:lang w:eastAsia="es-MX"/>
            </w:rPr>
          </w:pPr>
          <w:hyperlink w:anchor="_Toc202419885" w:history="1">
            <w:r w:rsidR="001465D8" w:rsidRPr="00560613">
              <w:rPr>
                <w:rStyle w:val="Hipervnculo"/>
                <w:noProof/>
              </w:rPr>
              <w:t>b) Turno del Recurso de Revisión</w:t>
            </w:r>
            <w:r w:rsidR="001465D8">
              <w:rPr>
                <w:noProof/>
                <w:webHidden/>
              </w:rPr>
              <w:tab/>
            </w:r>
            <w:r w:rsidR="001465D8">
              <w:rPr>
                <w:noProof/>
                <w:webHidden/>
              </w:rPr>
              <w:fldChar w:fldCharType="begin"/>
            </w:r>
            <w:r w:rsidR="001465D8">
              <w:rPr>
                <w:noProof/>
                <w:webHidden/>
              </w:rPr>
              <w:instrText xml:space="preserve"> PAGEREF _Toc202419885 \h </w:instrText>
            </w:r>
            <w:r w:rsidR="001465D8">
              <w:rPr>
                <w:noProof/>
                <w:webHidden/>
              </w:rPr>
            </w:r>
            <w:r w:rsidR="001465D8">
              <w:rPr>
                <w:noProof/>
                <w:webHidden/>
              </w:rPr>
              <w:fldChar w:fldCharType="separate"/>
            </w:r>
            <w:r w:rsidR="00A35DB3">
              <w:rPr>
                <w:noProof/>
                <w:webHidden/>
              </w:rPr>
              <w:t>4</w:t>
            </w:r>
            <w:r w:rsidR="001465D8">
              <w:rPr>
                <w:noProof/>
                <w:webHidden/>
              </w:rPr>
              <w:fldChar w:fldCharType="end"/>
            </w:r>
          </w:hyperlink>
        </w:p>
        <w:p w14:paraId="1D7EBD82" w14:textId="61FF198C" w:rsidR="001465D8" w:rsidRDefault="007E0312">
          <w:pPr>
            <w:pStyle w:val="TDC3"/>
            <w:rPr>
              <w:rFonts w:asciiTheme="minorHAnsi" w:eastAsiaTheme="minorEastAsia" w:hAnsiTheme="minorHAnsi" w:cstheme="minorBidi"/>
              <w:noProof/>
              <w:szCs w:val="22"/>
              <w:lang w:eastAsia="es-MX"/>
            </w:rPr>
          </w:pPr>
          <w:hyperlink w:anchor="_Toc202419886" w:history="1">
            <w:r w:rsidR="001465D8" w:rsidRPr="00560613">
              <w:rPr>
                <w:rStyle w:val="Hipervnculo"/>
                <w:noProof/>
              </w:rPr>
              <w:t>c) Admisión del Recurso de Revisión</w:t>
            </w:r>
            <w:r w:rsidR="001465D8">
              <w:rPr>
                <w:noProof/>
                <w:webHidden/>
              </w:rPr>
              <w:tab/>
            </w:r>
            <w:r w:rsidR="001465D8">
              <w:rPr>
                <w:noProof/>
                <w:webHidden/>
              </w:rPr>
              <w:fldChar w:fldCharType="begin"/>
            </w:r>
            <w:r w:rsidR="001465D8">
              <w:rPr>
                <w:noProof/>
                <w:webHidden/>
              </w:rPr>
              <w:instrText xml:space="preserve"> PAGEREF _Toc202419886 \h </w:instrText>
            </w:r>
            <w:r w:rsidR="001465D8">
              <w:rPr>
                <w:noProof/>
                <w:webHidden/>
              </w:rPr>
            </w:r>
            <w:r w:rsidR="001465D8">
              <w:rPr>
                <w:noProof/>
                <w:webHidden/>
              </w:rPr>
              <w:fldChar w:fldCharType="separate"/>
            </w:r>
            <w:r w:rsidR="00A35DB3">
              <w:rPr>
                <w:noProof/>
                <w:webHidden/>
              </w:rPr>
              <w:t>4</w:t>
            </w:r>
            <w:r w:rsidR="001465D8">
              <w:rPr>
                <w:noProof/>
                <w:webHidden/>
              </w:rPr>
              <w:fldChar w:fldCharType="end"/>
            </w:r>
          </w:hyperlink>
        </w:p>
        <w:p w14:paraId="2238DF59" w14:textId="224C4778" w:rsidR="001465D8" w:rsidRDefault="007E0312">
          <w:pPr>
            <w:pStyle w:val="TDC3"/>
            <w:rPr>
              <w:rFonts w:asciiTheme="minorHAnsi" w:eastAsiaTheme="minorEastAsia" w:hAnsiTheme="minorHAnsi" w:cstheme="minorBidi"/>
              <w:noProof/>
              <w:szCs w:val="22"/>
              <w:lang w:eastAsia="es-MX"/>
            </w:rPr>
          </w:pPr>
          <w:hyperlink w:anchor="_Toc202419887" w:history="1">
            <w:r w:rsidR="001465D8" w:rsidRPr="00560613">
              <w:rPr>
                <w:rStyle w:val="Hipervnculo"/>
                <w:noProof/>
              </w:rPr>
              <w:t>d) Informe Justificado del Sujeto Obligado</w:t>
            </w:r>
            <w:r w:rsidR="001465D8">
              <w:rPr>
                <w:noProof/>
                <w:webHidden/>
              </w:rPr>
              <w:tab/>
            </w:r>
            <w:r w:rsidR="001465D8">
              <w:rPr>
                <w:noProof/>
                <w:webHidden/>
              </w:rPr>
              <w:fldChar w:fldCharType="begin"/>
            </w:r>
            <w:r w:rsidR="001465D8">
              <w:rPr>
                <w:noProof/>
                <w:webHidden/>
              </w:rPr>
              <w:instrText xml:space="preserve"> PAGEREF _Toc202419887 \h </w:instrText>
            </w:r>
            <w:r w:rsidR="001465D8">
              <w:rPr>
                <w:noProof/>
                <w:webHidden/>
              </w:rPr>
            </w:r>
            <w:r w:rsidR="001465D8">
              <w:rPr>
                <w:noProof/>
                <w:webHidden/>
              </w:rPr>
              <w:fldChar w:fldCharType="separate"/>
            </w:r>
            <w:r w:rsidR="00A35DB3">
              <w:rPr>
                <w:noProof/>
                <w:webHidden/>
              </w:rPr>
              <w:t>5</w:t>
            </w:r>
            <w:r w:rsidR="001465D8">
              <w:rPr>
                <w:noProof/>
                <w:webHidden/>
              </w:rPr>
              <w:fldChar w:fldCharType="end"/>
            </w:r>
          </w:hyperlink>
        </w:p>
        <w:p w14:paraId="7ADD18DE" w14:textId="135EEC9B" w:rsidR="001465D8" w:rsidRDefault="007E0312">
          <w:pPr>
            <w:pStyle w:val="TDC3"/>
            <w:rPr>
              <w:rFonts w:asciiTheme="minorHAnsi" w:eastAsiaTheme="minorEastAsia" w:hAnsiTheme="minorHAnsi" w:cstheme="minorBidi"/>
              <w:noProof/>
              <w:szCs w:val="22"/>
              <w:lang w:eastAsia="es-MX"/>
            </w:rPr>
          </w:pPr>
          <w:hyperlink w:anchor="_Toc202419888" w:history="1">
            <w:r w:rsidR="001465D8" w:rsidRPr="00560613">
              <w:rPr>
                <w:rStyle w:val="Hipervnculo"/>
                <w:rFonts w:eastAsia="Calibri"/>
                <w:bCs/>
                <w:noProof/>
                <w:lang w:eastAsia="en-US"/>
              </w:rPr>
              <w:t>e)</w:t>
            </w:r>
            <w:r w:rsidR="001465D8" w:rsidRPr="00560613">
              <w:rPr>
                <w:rStyle w:val="Hipervnculo"/>
                <w:noProof/>
              </w:rPr>
              <w:t xml:space="preserve"> </w:t>
            </w:r>
            <w:r w:rsidR="001465D8" w:rsidRPr="00560613">
              <w:rPr>
                <w:rStyle w:val="Hipervnculo"/>
                <w:noProof/>
                <w:lang w:val="es-ES"/>
              </w:rPr>
              <w:t>Manifestaciones de la Parte Recurrente</w:t>
            </w:r>
            <w:r w:rsidR="001465D8">
              <w:rPr>
                <w:noProof/>
                <w:webHidden/>
              </w:rPr>
              <w:tab/>
            </w:r>
            <w:r w:rsidR="001465D8">
              <w:rPr>
                <w:noProof/>
                <w:webHidden/>
              </w:rPr>
              <w:fldChar w:fldCharType="begin"/>
            </w:r>
            <w:r w:rsidR="001465D8">
              <w:rPr>
                <w:noProof/>
                <w:webHidden/>
              </w:rPr>
              <w:instrText xml:space="preserve"> PAGEREF _Toc202419888 \h </w:instrText>
            </w:r>
            <w:r w:rsidR="001465D8">
              <w:rPr>
                <w:noProof/>
                <w:webHidden/>
              </w:rPr>
            </w:r>
            <w:r w:rsidR="001465D8">
              <w:rPr>
                <w:noProof/>
                <w:webHidden/>
              </w:rPr>
              <w:fldChar w:fldCharType="separate"/>
            </w:r>
            <w:r w:rsidR="00A35DB3">
              <w:rPr>
                <w:noProof/>
                <w:webHidden/>
              </w:rPr>
              <w:t>5</w:t>
            </w:r>
            <w:r w:rsidR="001465D8">
              <w:rPr>
                <w:noProof/>
                <w:webHidden/>
              </w:rPr>
              <w:fldChar w:fldCharType="end"/>
            </w:r>
          </w:hyperlink>
        </w:p>
        <w:p w14:paraId="0F0FFE0E" w14:textId="35468254" w:rsidR="001465D8" w:rsidRDefault="007E0312">
          <w:pPr>
            <w:pStyle w:val="TDC3"/>
            <w:rPr>
              <w:rFonts w:asciiTheme="minorHAnsi" w:eastAsiaTheme="minorEastAsia" w:hAnsiTheme="minorHAnsi" w:cstheme="minorBidi"/>
              <w:noProof/>
              <w:szCs w:val="22"/>
              <w:lang w:eastAsia="es-MX"/>
            </w:rPr>
          </w:pPr>
          <w:hyperlink w:anchor="_Toc202419889" w:history="1">
            <w:r w:rsidR="001465D8" w:rsidRPr="00560613">
              <w:rPr>
                <w:rStyle w:val="Hipervnculo"/>
                <w:noProof/>
              </w:rPr>
              <w:t>f) Cierre de instrucción</w:t>
            </w:r>
            <w:r w:rsidR="001465D8">
              <w:rPr>
                <w:noProof/>
                <w:webHidden/>
              </w:rPr>
              <w:tab/>
            </w:r>
            <w:r w:rsidR="001465D8">
              <w:rPr>
                <w:noProof/>
                <w:webHidden/>
              </w:rPr>
              <w:fldChar w:fldCharType="begin"/>
            </w:r>
            <w:r w:rsidR="001465D8">
              <w:rPr>
                <w:noProof/>
                <w:webHidden/>
              </w:rPr>
              <w:instrText xml:space="preserve"> PAGEREF _Toc202419889 \h </w:instrText>
            </w:r>
            <w:r w:rsidR="001465D8">
              <w:rPr>
                <w:noProof/>
                <w:webHidden/>
              </w:rPr>
            </w:r>
            <w:r w:rsidR="001465D8">
              <w:rPr>
                <w:noProof/>
                <w:webHidden/>
              </w:rPr>
              <w:fldChar w:fldCharType="separate"/>
            </w:r>
            <w:r w:rsidR="00A35DB3">
              <w:rPr>
                <w:noProof/>
                <w:webHidden/>
              </w:rPr>
              <w:t>5</w:t>
            </w:r>
            <w:r w:rsidR="001465D8">
              <w:rPr>
                <w:noProof/>
                <w:webHidden/>
              </w:rPr>
              <w:fldChar w:fldCharType="end"/>
            </w:r>
          </w:hyperlink>
        </w:p>
        <w:p w14:paraId="739206DF" w14:textId="64387581" w:rsidR="001465D8" w:rsidRDefault="007E0312">
          <w:pPr>
            <w:pStyle w:val="TDC1"/>
            <w:tabs>
              <w:tab w:val="right" w:leader="dot" w:pos="9034"/>
            </w:tabs>
            <w:rPr>
              <w:rFonts w:asciiTheme="minorHAnsi" w:eastAsiaTheme="minorEastAsia" w:hAnsiTheme="minorHAnsi" w:cstheme="minorBidi"/>
              <w:noProof/>
              <w:szCs w:val="22"/>
              <w:lang w:eastAsia="es-MX"/>
            </w:rPr>
          </w:pPr>
          <w:hyperlink w:anchor="_Toc202419890" w:history="1">
            <w:r w:rsidR="001465D8" w:rsidRPr="00560613">
              <w:rPr>
                <w:rStyle w:val="Hipervnculo"/>
                <w:rFonts w:eastAsiaTheme="minorHAnsi"/>
                <w:noProof/>
                <w:lang w:eastAsia="en-US"/>
              </w:rPr>
              <w:t>CONSIDERANDOS</w:t>
            </w:r>
            <w:r w:rsidR="001465D8">
              <w:rPr>
                <w:noProof/>
                <w:webHidden/>
              </w:rPr>
              <w:tab/>
            </w:r>
            <w:r w:rsidR="001465D8">
              <w:rPr>
                <w:noProof/>
                <w:webHidden/>
              </w:rPr>
              <w:fldChar w:fldCharType="begin"/>
            </w:r>
            <w:r w:rsidR="001465D8">
              <w:rPr>
                <w:noProof/>
                <w:webHidden/>
              </w:rPr>
              <w:instrText xml:space="preserve"> PAGEREF _Toc202419890 \h </w:instrText>
            </w:r>
            <w:r w:rsidR="001465D8">
              <w:rPr>
                <w:noProof/>
                <w:webHidden/>
              </w:rPr>
            </w:r>
            <w:r w:rsidR="001465D8">
              <w:rPr>
                <w:noProof/>
                <w:webHidden/>
              </w:rPr>
              <w:fldChar w:fldCharType="separate"/>
            </w:r>
            <w:r w:rsidR="00A35DB3">
              <w:rPr>
                <w:noProof/>
                <w:webHidden/>
              </w:rPr>
              <w:t>6</w:t>
            </w:r>
            <w:r w:rsidR="001465D8">
              <w:rPr>
                <w:noProof/>
                <w:webHidden/>
              </w:rPr>
              <w:fldChar w:fldCharType="end"/>
            </w:r>
          </w:hyperlink>
        </w:p>
        <w:p w14:paraId="441E8429" w14:textId="107792D9" w:rsidR="001465D8" w:rsidRDefault="007E0312">
          <w:pPr>
            <w:pStyle w:val="TDC2"/>
            <w:rPr>
              <w:rFonts w:asciiTheme="minorHAnsi" w:eastAsiaTheme="minorEastAsia" w:hAnsiTheme="minorHAnsi" w:cstheme="minorBidi"/>
              <w:noProof/>
              <w:szCs w:val="22"/>
              <w:lang w:eastAsia="es-MX"/>
            </w:rPr>
          </w:pPr>
          <w:hyperlink w:anchor="_Toc202419891" w:history="1">
            <w:r w:rsidR="001465D8" w:rsidRPr="00560613">
              <w:rPr>
                <w:rStyle w:val="Hipervnculo"/>
                <w:rFonts w:eastAsia="Batang"/>
                <w:noProof/>
              </w:rPr>
              <w:t>PRIMERO. Procedibilidad</w:t>
            </w:r>
            <w:r w:rsidR="001465D8">
              <w:rPr>
                <w:noProof/>
                <w:webHidden/>
              </w:rPr>
              <w:tab/>
            </w:r>
            <w:r w:rsidR="001465D8">
              <w:rPr>
                <w:noProof/>
                <w:webHidden/>
              </w:rPr>
              <w:fldChar w:fldCharType="begin"/>
            </w:r>
            <w:r w:rsidR="001465D8">
              <w:rPr>
                <w:noProof/>
                <w:webHidden/>
              </w:rPr>
              <w:instrText xml:space="preserve"> PAGEREF _Toc202419891 \h </w:instrText>
            </w:r>
            <w:r w:rsidR="001465D8">
              <w:rPr>
                <w:noProof/>
                <w:webHidden/>
              </w:rPr>
            </w:r>
            <w:r w:rsidR="001465D8">
              <w:rPr>
                <w:noProof/>
                <w:webHidden/>
              </w:rPr>
              <w:fldChar w:fldCharType="separate"/>
            </w:r>
            <w:r w:rsidR="00A35DB3">
              <w:rPr>
                <w:noProof/>
                <w:webHidden/>
              </w:rPr>
              <w:t>6</w:t>
            </w:r>
            <w:r w:rsidR="001465D8">
              <w:rPr>
                <w:noProof/>
                <w:webHidden/>
              </w:rPr>
              <w:fldChar w:fldCharType="end"/>
            </w:r>
          </w:hyperlink>
        </w:p>
        <w:p w14:paraId="61C0E924" w14:textId="0597CD69" w:rsidR="001465D8" w:rsidRDefault="007E0312">
          <w:pPr>
            <w:pStyle w:val="TDC3"/>
            <w:rPr>
              <w:rFonts w:asciiTheme="minorHAnsi" w:eastAsiaTheme="minorEastAsia" w:hAnsiTheme="minorHAnsi" w:cstheme="minorBidi"/>
              <w:noProof/>
              <w:szCs w:val="22"/>
              <w:lang w:eastAsia="es-MX"/>
            </w:rPr>
          </w:pPr>
          <w:hyperlink w:anchor="_Toc202419892" w:history="1">
            <w:r w:rsidR="001465D8" w:rsidRPr="00560613">
              <w:rPr>
                <w:rStyle w:val="Hipervnculo"/>
                <w:noProof/>
              </w:rPr>
              <w:t>a) Competencia del Instituto</w:t>
            </w:r>
            <w:r w:rsidR="001465D8">
              <w:rPr>
                <w:noProof/>
                <w:webHidden/>
              </w:rPr>
              <w:tab/>
            </w:r>
            <w:r w:rsidR="001465D8">
              <w:rPr>
                <w:noProof/>
                <w:webHidden/>
              </w:rPr>
              <w:fldChar w:fldCharType="begin"/>
            </w:r>
            <w:r w:rsidR="001465D8">
              <w:rPr>
                <w:noProof/>
                <w:webHidden/>
              </w:rPr>
              <w:instrText xml:space="preserve"> PAGEREF _Toc202419892 \h </w:instrText>
            </w:r>
            <w:r w:rsidR="001465D8">
              <w:rPr>
                <w:noProof/>
                <w:webHidden/>
              </w:rPr>
            </w:r>
            <w:r w:rsidR="001465D8">
              <w:rPr>
                <w:noProof/>
                <w:webHidden/>
              </w:rPr>
              <w:fldChar w:fldCharType="separate"/>
            </w:r>
            <w:r w:rsidR="00A35DB3">
              <w:rPr>
                <w:noProof/>
                <w:webHidden/>
              </w:rPr>
              <w:t>6</w:t>
            </w:r>
            <w:r w:rsidR="001465D8">
              <w:rPr>
                <w:noProof/>
                <w:webHidden/>
              </w:rPr>
              <w:fldChar w:fldCharType="end"/>
            </w:r>
          </w:hyperlink>
        </w:p>
        <w:p w14:paraId="40BCF886" w14:textId="47B44945" w:rsidR="001465D8" w:rsidRDefault="007E0312">
          <w:pPr>
            <w:pStyle w:val="TDC3"/>
            <w:rPr>
              <w:rFonts w:asciiTheme="minorHAnsi" w:eastAsiaTheme="minorEastAsia" w:hAnsiTheme="minorHAnsi" w:cstheme="minorBidi"/>
              <w:noProof/>
              <w:szCs w:val="22"/>
              <w:lang w:eastAsia="es-MX"/>
            </w:rPr>
          </w:pPr>
          <w:hyperlink w:anchor="_Toc202419893" w:history="1">
            <w:r w:rsidR="001465D8" w:rsidRPr="00560613">
              <w:rPr>
                <w:rStyle w:val="Hipervnculo"/>
                <w:noProof/>
              </w:rPr>
              <w:t>b) Legitimidad de la parte recurrente</w:t>
            </w:r>
            <w:r w:rsidR="001465D8">
              <w:rPr>
                <w:noProof/>
                <w:webHidden/>
              </w:rPr>
              <w:tab/>
            </w:r>
            <w:r w:rsidR="001465D8">
              <w:rPr>
                <w:noProof/>
                <w:webHidden/>
              </w:rPr>
              <w:fldChar w:fldCharType="begin"/>
            </w:r>
            <w:r w:rsidR="001465D8">
              <w:rPr>
                <w:noProof/>
                <w:webHidden/>
              </w:rPr>
              <w:instrText xml:space="preserve"> PAGEREF _Toc202419893 \h </w:instrText>
            </w:r>
            <w:r w:rsidR="001465D8">
              <w:rPr>
                <w:noProof/>
                <w:webHidden/>
              </w:rPr>
            </w:r>
            <w:r w:rsidR="001465D8">
              <w:rPr>
                <w:noProof/>
                <w:webHidden/>
              </w:rPr>
              <w:fldChar w:fldCharType="separate"/>
            </w:r>
            <w:r w:rsidR="00A35DB3">
              <w:rPr>
                <w:noProof/>
                <w:webHidden/>
              </w:rPr>
              <w:t>6</w:t>
            </w:r>
            <w:r w:rsidR="001465D8">
              <w:rPr>
                <w:noProof/>
                <w:webHidden/>
              </w:rPr>
              <w:fldChar w:fldCharType="end"/>
            </w:r>
          </w:hyperlink>
        </w:p>
        <w:p w14:paraId="2C96FC7B" w14:textId="4FA43512" w:rsidR="001465D8" w:rsidRDefault="007E0312">
          <w:pPr>
            <w:pStyle w:val="TDC3"/>
            <w:rPr>
              <w:rFonts w:asciiTheme="minorHAnsi" w:eastAsiaTheme="minorEastAsia" w:hAnsiTheme="minorHAnsi" w:cstheme="minorBidi"/>
              <w:noProof/>
              <w:szCs w:val="22"/>
              <w:lang w:eastAsia="es-MX"/>
            </w:rPr>
          </w:pPr>
          <w:hyperlink w:anchor="_Toc202419894" w:history="1">
            <w:r w:rsidR="001465D8" w:rsidRPr="00560613">
              <w:rPr>
                <w:rStyle w:val="Hipervnculo"/>
                <w:rFonts w:eastAsia="Calibri"/>
                <w:noProof/>
                <w:lang w:eastAsia="es-ES_tradnl"/>
              </w:rPr>
              <w:t>c) Plazo para interponer el recurso</w:t>
            </w:r>
            <w:r w:rsidR="001465D8">
              <w:rPr>
                <w:noProof/>
                <w:webHidden/>
              </w:rPr>
              <w:tab/>
            </w:r>
            <w:r w:rsidR="001465D8">
              <w:rPr>
                <w:noProof/>
                <w:webHidden/>
              </w:rPr>
              <w:fldChar w:fldCharType="begin"/>
            </w:r>
            <w:r w:rsidR="001465D8">
              <w:rPr>
                <w:noProof/>
                <w:webHidden/>
              </w:rPr>
              <w:instrText xml:space="preserve"> PAGEREF _Toc202419894 \h </w:instrText>
            </w:r>
            <w:r w:rsidR="001465D8">
              <w:rPr>
                <w:noProof/>
                <w:webHidden/>
              </w:rPr>
            </w:r>
            <w:r w:rsidR="001465D8">
              <w:rPr>
                <w:noProof/>
                <w:webHidden/>
              </w:rPr>
              <w:fldChar w:fldCharType="separate"/>
            </w:r>
            <w:r w:rsidR="00A35DB3">
              <w:rPr>
                <w:noProof/>
                <w:webHidden/>
              </w:rPr>
              <w:t>7</w:t>
            </w:r>
            <w:r w:rsidR="001465D8">
              <w:rPr>
                <w:noProof/>
                <w:webHidden/>
              </w:rPr>
              <w:fldChar w:fldCharType="end"/>
            </w:r>
          </w:hyperlink>
        </w:p>
        <w:p w14:paraId="3760BF52" w14:textId="03BF5FDD" w:rsidR="001465D8" w:rsidRDefault="007E0312">
          <w:pPr>
            <w:pStyle w:val="TDC3"/>
            <w:rPr>
              <w:rFonts w:asciiTheme="minorHAnsi" w:eastAsiaTheme="minorEastAsia" w:hAnsiTheme="minorHAnsi" w:cstheme="minorBidi"/>
              <w:noProof/>
              <w:szCs w:val="22"/>
              <w:lang w:eastAsia="es-MX"/>
            </w:rPr>
          </w:pPr>
          <w:hyperlink w:anchor="_Toc202419895" w:history="1">
            <w:r w:rsidR="001465D8" w:rsidRPr="00560613">
              <w:rPr>
                <w:rStyle w:val="Hipervnculo"/>
                <w:rFonts w:eastAsia="Calibri"/>
                <w:noProof/>
                <w:lang w:eastAsia="es-ES_tradnl"/>
              </w:rPr>
              <w:t>d) Causal de Procedencia</w:t>
            </w:r>
            <w:r w:rsidR="001465D8">
              <w:rPr>
                <w:noProof/>
                <w:webHidden/>
              </w:rPr>
              <w:tab/>
            </w:r>
            <w:r w:rsidR="001465D8">
              <w:rPr>
                <w:noProof/>
                <w:webHidden/>
              </w:rPr>
              <w:fldChar w:fldCharType="begin"/>
            </w:r>
            <w:r w:rsidR="001465D8">
              <w:rPr>
                <w:noProof/>
                <w:webHidden/>
              </w:rPr>
              <w:instrText xml:space="preserve"> PAGEREF _Toc202419895 \h </w:instrText>
            </w:r>
            <w:r w:rsidR="001465D8">
              <w:rPr>
                <w:noProof/>
                <w:webHidden/>
              </w:rPr>
            </w:r>
            <w:r w:rsidR="001465D8">
              <w:rPr>
                <w:noProof/>
                <w:webHidden/>
              </w:rPr>
              <w:fldChar w:fldCharType="separate"/>
            </w:r>
            <w:r w:rsidR="00A35DB3">
              <w:rPr>
                <w:noProof/>
                <w:webHidden/>
              </w:rPr>
              <w:t>7</w:t>
            </w:r>
            <w:r w:rsidR="001465D8">
              <w:rPr>
                <w:noProof/>
                <w:webHidden/>
              </w:rPr>
              <w:fldChar w:fldCharType="end"/>
            </w:r>
          </w:hyperlink>
        </w:p>
        <w:p w14:paraId="15986EF4" w14:textId="40410AD8" w:rsidR="001465D8" w:rsidRDefault="007E0312">
          <w:pPr>
            <w:pStyle w:val="TDC3"/>
            <w:rPr>
              <w:rFonts w:asciiTheme="minorHAnsi" w:eastAsiaTheme="minorEastAsia" w:hAnsiTheme="minorHAnsi" w:cstheme="minorBidi"/>
              <w:noProof/>
              <w:szCs w:val="22"/>
              <w:lang w:eastAsia="es-MX"/>
            </w:rPr>
          </w:pPr>
          <w:hyperlink w:anchor="_Toc202419896" w:history="1">
            <w:r w:rsidR="001465D8" w:rsidRPr="00560613">
              <w:rPr>
                <w:rStyle w:val="Hipervnculo"/>
                <w:noProof/>
              </w:rPr>
              <w:t>e) Requisitos formales para la interposición del recurso</w:t>
            </w:r>
            <w:r w:rsidR="001465D8">
              <w:rPr>
                <w:noProof/>
                <w:webHidden/>
              </w:rPr>
              <w:tab/>
            </w:r>
            <w:r w:rsidR="001465D8">
              <w:rPr>
                <w:noProof/>
                <w:webHidden/>
              </w:rPr>
              <w:fldChar w:fldCharType="begin"/>
            </w:r>
            <w:r w:rsidR="001465D8">
              <w:rPr>
                <w:noProof/>
                <w:webHidden/>
              </w:rPr>
              <w:instrText xml:space="preserve"> PAGEREF _Toc202419896 \h </w:instrText>
            </w:r>
            <w:r w:rsidR="001465D8">
              <w:rPr>
                <w:noProof/>
                <w:webHidden/>
              </w:rPr>
            </w:r>
            <w:r w:rsidR="001465D8">
              <w:rPr>
                <w:noProof/>
                <w:webHidden/>
              </w:rPr>
              <w:fldChar w:fldCharType="separate"/>
            </w:r>
            <w:r w:rsidR="00A35DB3">
              <w:rPr>
                <w:noProof/>
                <w:webHidden/>
              </w:rPr>
              <w:t>7</w:t>
            </w:r>
            <w:r w:rsidR="001465D8">
              <w:rPr>
                <w:noProof/>
                <w:webHidden/>
              </w:rPr>
              <w:fldChar w:fldCharType="end"/>
            </w:r>
          </w:hyperlink>
        </w:p>
        <w:p w14:paraId="13E54908" w14:textId="32C49EBA" w:rsidR="001465D8" w:rsidRDefault="007E0312">
          <w:pPr>
            <w:pStyle w:val="TDC2"/>
            <w:rPr>
              <w:rFonts w:asciiTheme="minorHAnsi" w:eastAsiaTheme="minorEastAsia" w:hAnsiTheme="minorHAnsi" w:cstheme="minorBidi"/>
              <w:noProof/>
              <w:szCs w:val="22"/>
              <w:lang w:eastAsia="es-MX"/>
            </w:rPr>
          </w:pPr>
          <w:hyperlink w:anchor="_Toc202419897" w:history="1">
            <w:r w:rsidR="001465D8" w:rsidRPr="00560613">
              <w:rPr>
                <w:rStyle w:val="Hipervnculo"/>
                <w:noProof/>
              </w:rPr>
              <w:t>SEGUNDO. Estudio de Fondo</w:t>
            </w:r>
            <w:r w:rsidR="001465D8">
              <w:rPr>
                <w:noProof/>
                <w:webHidden/>
              </w:rPr>
              <w:tab/>
            </w:r>
            <w:r w:rsidR="001465D8">
              <w:rPr>
                <w:noProof/>
                <w:webHidden/>
              </w:rPr>
              <w:fldChar w:fldCharType="begin"/>
            </w:r>
            <w:r w:rsidR="001465D8">
              <w:rPr>
                <w:noProof/>
                <w:webHidden/>
              </w:rPr>
              <w:instrText xml:space="preserve"> PAGEREF _Toc202419897 \h </w:instrText>
            </w:r>
            <w:r w:rsidR="001465D8">
              <w:rPr>
                <w:noProof/>
                <w:webHidden/>
              </w:rPr>
            </w:r>
            <w:r w:rsidR="001465D8">
              <w:rPr>
                <w:noProof/>
                <w:webHidden/>
              </w:rPr>
              <w:fldChar w:fldCharType="separate"/>
            </w:r>
            <w:r w:rsidR="00A35DB3">
              <w:rPr>
                <w:noProof/>
                <w:webHidden/>
              </w:rPr>
              <w:t>8</w:t>
            </w:r>
            <w:r w:rsidR="001465D8">
              <w:rPr>
                <w:noProof/>
                <w:webHidden/>
              </w:rPr>
              <w:fldChar w:fldCharType="end"/>
            </w:r>
          </w:hyperlink>
        </w:p>
        <w:p w14:paraId="5E2F68D5" w14:textId="00682AB9" w:rsidR="001465D8" w:rsidRDefault="007E0312">
          <w:pPr>
            <w:pStyle w:val="TDC3"/>
            <w:rPr>
              <w:rFonts w:asciiTheme="minorHAnsi" w:eastAsiaTheme="minorEastAsia" w:hAnsiTheme="minorHAnsi" w:cstheme="minorBidi"/>
              <w:noProof/>
              <w:szCs w:val="22"/>
              <w:lang w:eastAsia="es-MX"/>
            </w:rPr>
          </w:pPr>
          <w:hyperlink w:anchor="_Toc202419898" w:history="1">
            <w:r w:rsidR="001465D8" w:rsidRPr="00560613">
              <w:rPr>
                <w:rStyle w:val="Hipervnculo"/>
                <w:noProof/>
              </w:rPr>
              <w:t>a) Mandato de transparencia y responsabilidad del Sujeto Obligado</w:t>
            </w:r>
            <w:r w:rsidR="001465D8">
              <w:rPr>
                <w:noProof/>
                <w:webHidden/>
              </w:rPr>
              <w:tab/>
            </w:r>
            <w:r w:rsidR="001465D8">
              <w:rPr>
                <w:noProof/>
                <w:webHidden/>
              </w:rPr>
              <w:fldChar w:fldCharType="begin"/>
            </w:r>
            <w:r w:rsidR="001465D8">
              <w:rPr>
                <w:noProof/>
                <w:webHidden/>
              </w:rPr>
              <w:instrText xml:space="preserve"> PAGEREF _Toc202419898 \h </w:instrText>
            </w:r>
            <w:r w:rsidR="001465D8">
              <w:rPr>
                <w:noProof/>
                <w:webHidden/>
              </w:rPr>
            </w:r>
            <w:r w:rsidR="001465D8">
              <w:rPr>
                <w:noProof/>
                <w:webHidden/>
              </w:rPr>
              <w:fldChar w:fldCharType="separate"/>
            </w:r>
            <w:r w:rsidR="00A35DB3">
              <w:rPr>
                <w:noProof/>
                <w:webHidden/>
              </w:rPr>
              <w:t>8</w:t>
            </w:r>
            <w:r w:rsidR="001465D8">
              <w:rPr>
                <w:noProof/>
                <w:webHidden/>
              </w:rPr>
              <w:fldChar w:fldCharType="end"/>
            </w:r>
          </w:hyperlink>
        </w:p>
        <w:p w14:paraId="5BD5A4AB" w14:textId="292AC3D0" w:rsidR="001465D8" w:rsidRDefault="007E0312">
          <w:pPr>
            <w:pStyle w:val="TDC3"/>
            <w:rPr>
              <w:rFonts w:asciiTheme="minorHAnsi" w:eastAsiaTheme="minorEastAsia" w:hAnsiTheme="minorHAnsi" w:cstheme="minorBidi"/>
              <w:noProof/>
              <w:szCs w:val="22"/>
              <w:lang w:eastAsia="es-MX"/>
            </w:rPr>
          </w:pPr>
          <w:hyperlink w:anchor="_Toc202419899" w:history="1">
            <w:r w:rsidR="001465D8" w:rsidRPr="00560613">
              <w:rPr>
                <w:rStyle w:val="Hipervnculo"/>
                <w:rFonts w:eastAsia="Calibri"/>
                <w:noProof/>
                <w:lang w:eastAsia="es-ES_tradnl"/>
              </w:rPr>
              <w:t>b) Controversia a resolver</w:t>
            </w:r>
            <w:r w:rsidR="001465D8">
              <w:rPr>
                <w:noProof/>
                <w:webHidden/>
              </w:rPr>
              <w:tab/>
            </w:r>
            <w:r w:rsidR="001465D8">
              <w:rPr>
                <w:noProof/>
                <w:webHidden/>
              </w:rPr>
              <w:fldChar w:fldCharType="begin"/>
            </w:r>
            <w:r w:rsidR="001465D8">
              <w:rPr>
                <w:noProof/>
                <w:webHidden/>
              </w:rPr>
              <w:instrText xml:space="preserve"> PAGEREF _Toc202419899 \h </w:instrText>
            </w:r>
            <w:r w:rsidR="001465D8">
              <w:rPr>
                <w:noProof/>
                <w:webHidden/>
              </w:rPr>
            </w:r>
            <w:r w:rsidR="001465D8">
              <w:rPr>
                <w:noProof/>
                <w:webHidden/>
              </w:rPr>
              <w:fldChar w:fldCharType="separate"/>
            </w:r>
            <w:r w:rsidR="00A35DB3">
              <w:rPr>
                <w:noProof/>
                <w:webHidden/>
              </w:rPr>
              <w:t>11</w:t>
            </w:r>
            <w:r w:rsidR="001465D8">
              <w:rPr>
                <w:noProof/>
                <w:webHidden/>
              </w:rPr>
              <w:fldChar w:fldCharType="end"/>
            </w:r>
          </w:hyperlink>
        </w:p>
        <w:p w14:paraId="2E1B268A" w14:textId="07485E48" w:rsidR="001465D8" w:rsidRDefault="007E0312">
          <w:pPr>
            <w:pStyle w:val="TDC3"/>
            <w:rPr>
              <w:rFonts w:asciiTheme="minorHAnsi" w:eastAsiaTheme="minorEastAsia" w:hAnsiTheme="minorHAnsi" w:cstheme="minorBidi"/>
              <w:noProof/>
              <w:szCs w:val="22"/>
              <w:lang w:eastAsia="es-MX"/>
            </w:rPr>
          </w:pPr>
          <w:hyperlink w:anchor="_Toc202419900" w:history="1">
            <w:r w:rsidR="001465D8" w:rsidRPr="00560613">
              <w:rPr>
                <w:rStyle w:val="Hipervnculo"/>
                <w:noProof/>
              </w:rPr>
              <w:t>c) Estudio de la controversia</w:t>
            </w:r>
            <w:r w:rsidR="001465D8">
              <w:rPr>
                <w:noProof/>
                <w:webHidden/>
              </w:rPr>
              <w:tab/>
            </w:r>
            <w:r w:rsidR="001465D8">
              <w:rPr>
                <w:noProof/>
                <w:webHidden/>
              </w:rPr>
              <w:fldChar w:fldCharType="begin"/>
            </w:r>
            <w:r w:rsidR="001465D8">
              <w:rPr>
                <w:noProof/>
                <w:webHidden/>
              </w:rPr>
              <w:instrText xml:space="preserve"> PAGEREF _Toc202419900 \h </w:instrText>
            </w:r>
            <w:r w:rsidR="001465D8">
              <w:rPr>
                <w:noProof/>
                <w:webHidden/>
              </w:rPr>
            </w:r>
            <w:r w:rsidR="001465D8">
              <w:rPr>
                <w:noProof/>
                <w:webHidden/>
              </w:rPr>
              <w:fldChar w:fldCharType="separate"/>
            </w:r>
            <w:r w:rsidR="00A35DB3">
              <w:rPr>
                <w:noProof/>
                <w:webHidden/>
              </w:rPr>
              <w:t>12</w:t>
            </w:r>
            <w:r w:rsidR="001465D8">
              <w:rPr>
                <w:noProof/>
                <w:webHidden/>
              </w:rPr>
              <w:fldChar w:fldCharType="end"/>
            </w:r>
          </w:hyperlink>
        </w:p>
        <w:p w14:paraId="62A23D9E" w14:textId="6D90E47C" w:rsidR="001465D8" w:rsidRDefault="007E0312">
          <w:pPr>
            <w:pStyle w:val="TDC3"/>
            <w:rPr>
              <w:rFonts w:asciiTheme="minorHAnsi" w:eastAsiaTheme="minorEastAsia" w:hAnsiTheme="minorHAnsi" w:cstheme="minorBidi"/>
              <w:noProof/>
              <w:szCs w:val="22"/>
              <w:lang w:eastAsia="es-MX"/>
            </w:rPr>
          </w:pPr>
          <w:hyperlink w:anchor="_Toc202419901" w:history="1">
            <w:r w:rsidR="001465D8" w:rsidRPr="00560613">
              <w:rPr>
                <w:rStyle w:val="Hipervnculo"/>
                <w:noProof/>
              </w:rPr>
              <w:t>d) Conclusión</w:t>
            </w:r>
            <w:r w:rsidR="001465D8">
              <w:rPr>
                <w:noProof/>
                <w:webHidden/>
              </w:rPr>
              <w:tab/>
            </w:r>
            <w:r w:rsidR="001465D8">
              <w:rPr>
                <w:noProof/>
                <w:webHidden/>
              </w:rPr>
              <w:fldChar w:fldCharType="begin"/>
            </w:r>
            <w:r w:rsidR="001465D8">
              <w:rPr>
                <w:noProof/>
                <w:webHidden/>
              </w:rPr>
              <w:instrText xml:space="preserve"> PAGEREF _Toc202419901 \h </w:instrText>
            </w:r>
            <w:r w:rsidR="001465D8">
              <w:rPr>
                <w:noProof/>
                <w:webHidden/>
              </w:rPr>
            </w:r>
            <w:r w:rsidR="001465D8">
              <w:rPr>
                <w:noProof/>
                <w:webHidden/>
              </w:rPr>
              <w:fldChar w:fldCharType="separate"/>
            </w:r>
            <w:r w:rsidR="00A35DB3">
              <w:rPr>
                <w:noProof/>
                <w:webHidden/>
              </w:rPr>
              <w:t>18</w:t>
            </w:r>
            <w:r w:rsidR="001465D8">
              <w:rPr>
                <w:noProof/>
                <w:webHidden/>
              </w:rPr>
              <w:fldChar w:fldCharType="end"/>
            </w:r>
          </w:hyperlink>
        </w:p>
        <w:p w14:paraId="0522CD2A" w14:textId="4342E796" w:rsidR="001465D8" w:rsidRDefault="007E0312">
          <w:pPr>
            <w:pStyle w:val="TDC1"/>
            <w:tabs>
              <w:tab w:val="right" w:leader="dot" w:pos="9034"/>
            </w:tabs>
            <w:rPr>
              <w:rFonts w:asciiTheme="minorHAnsi" w:eastAsiaTheme="minorEastAsia" w:hAnsiTheme="minorHAnsi" w:cstheme="minorBidi"/>
              <w:noProof/>
              <w:szCs w:val="22"/>
              <w:lang w:eastAsia="es-MX"/>
            </w:rPr>
          </w:pPr>
          <w:hyperlink w:anchor="_Toc202419902" w:history="1">
            <w:r w:rsidR="001465D8" w:rsidRPr="00560613">
              <w:rPr>
                <w:rStyle w:val="Hipervnculo"/>
                <w:noProof/>
              </w:rPr>
              <w:t>RESUELVE</w:t>
            </w:r>
            <w:r w:rsidR="001465D8">
              <w:rPr>
                <w:noProof/>
                <w:webHidden/>
              </w:rPr>
              <w:tab/>
            </w:r>
            <w:r w:rsidR="001465D8">
              <w:rPr>
                <w:noProof/>
                <w:webHidden/>
              </w:rPr>
              <w:fldChar w:fldCharType="begin"/>
            </w:r>
            <w:r w:rsidR="001465D8">
              <w:rPr>
                <w:noProof/>
                <w:webHidden/>
              </w:rPr>
              <w:instrText xml:space="preserve"> PAGEREF _Toc202419902 \h </w:instrText>
            </w:r>
            <w:r w:rsidR="001465D8">
              <w:rPr>
                <w:noProof/>
                <w:webHidden/>
              </w:rPr>
            </w:r>
            <w:r w:rsidR="001465D8">
              <w:rPr>
                <w:noProof/>
                <w:webHidden/>
              </w:rPr>
              <w:fldChar w:fldCharType="separate"/>
            </w:r>
            <w:r w:rsidR="00A35DB3">
              <w:rPr>
                <w:noProof/>
                <w:webHidden/>
              </w:rPr>
              <w:t>19</w:t>
            </w:r>
            <w:r w:rsidR="001465D8">
              <w:rPr>
                <w:noProof/>
                <w:webHidden/>
              </w:rPr>
              <w:fldChar w:fldCharType="end"/>
            </w:r>
          </w:hyperlink>
        </w:p>
        <w:p w14:paraId="0C82FD7A" w14:textId="15098FCE" w:rsidR="009B2945" w:rsidRPr="001465D8" w:rsidRDefault="00AE3DA7" w:rsidP="001465D8">
          <w:pPr>
            <w:spacing w:line="240" w:lineRule="auto"/>
            <w:rPr>
              <w:b/>
              <w:bCs/>
              <w:lang w:val="es-ES"/>
            </w:rPr>
          </w:pPr>
          <w:r w:rsidRPr="001465D8">
            <w:rPr>
              <w:b/>
              <w:bCs/>
              <w:sz w:val="16"/>
              <w:szCs w:val="16"/>
              <w:lang w:val="es-ES"/>
            </w:rPr>
            <w:fldChar w:fldCharType="end"/>
          </w:r>
        </w:p>
      </w:sdtContent>
    </w:sdt>
    <w:p w14:paraId="603A07E2" w14:textId="77777777" w:rsidR="00646436" w:rsidRPr="001465D8" w:rsidRDefault="00646436" w:rsidP="001465D8">
      <w:pPr>
        <w:rPr>
          <w:rFonts w:cs="Tahoma"/>
          <w:szCs w:val="22"/>
        </w:rPr>
        <w:sectPr w:rsidR="00646436" w:rsidRPr="001465D8"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7FA8F8C" w:rsidR="00775BFC" w:rsidRPr="001465D8" w:rsidRDefault="00775BFC" w:rsidP="001465D8">
      <w:pPr>
        <w:rPr>
          <w:b/>
        </w:rPr>
      </w:pPr>
      <w:r w:rsidRPr="001465D8">
        <w:lastRenderedPageBreak/>
        <w:t>Resolución del Pleno del Instituto de Transparencia, Acceso a la Información Pública y Protección de Datos Personales del Estado de México y Municipios, con domicilio en Metepec, Estado de México, de</w:t>
      </w:r>
      <w:r w:rsidR="001465D8">
        <w:t>l</w:t>
      </w:r>
      <w:r w:rsidR="00BC614F" w:rsidRPr="001465D8">
        <w:t xml:space="preserve"> </w:t>
      </w:r>
      <w:r w:rsidR="00BC614F" w:rsidRPr="001465D8">
        <w:rPr>
          <w:b/>
        </w:rPr>
        <w:t xml:space="preserve">dos de julio de dos mil </w:t>
      </w:r>
      <w:r w:rsidR="003339C8" w:rsidRPr="001465D8">
        <w:rPr>
          <w:b/>
        </w:rPr>
        <w:t>veinticinco</w:t>
      </w:r>
      <w:r w:rsidR="00BC614F" w:rsidRPr="001465D8">
        <w:rPr>
          <w:b/>
        </w:rPr>
        <w:t>.</w:t>
      </w:r>
    </w:p>
    <w:p w14:paraId="0AF3AAC4" w14:textId="77777777" w:rsidR="00775BFC" w:rsidRPr="001465D8" w:rsidRDefault="00775BFC" w:rsidP="001465D8"/>
    <w:p w14:paraId="40EAE038" w14:textId="3D14948A" w:rsidR="00775BFC" w:rsidRPr="001465D8" w:rsidRDefault="00775BFC" w:rsidP="001465D8">
      <w:r w:rsidRPr="001465D8">
        <w:rPr>
          <w:b/>
        </w:rPr>
        <w:t xml:space="preserve">VISTO </w:t>
      </w:r>
      <w:r w:rsidRPr="001465D8">
        <w:t xml:space="preserve">el expediente formado con motivo del Recurso de Revisión </w:t>
      </w:r>
      <w:r w:rsidR="00BC614F" w:rsidRPr="001465D8">
        <w:rPr>
          <w:rFonts w:eastAsia="Calibri"/>
          <w:b/>
          <w:lang w:eastAsia="en-US"/>
        </w:rPr>
        <w:t>06772</w:t>
      </w:r>
      <w:r w:rsidRPr="001465D8">
        <w:rPr>
          <w:rFonts w:eastAsia="Calibri"/>
          <w:b/>
          <w:lang w:eastAsia="en-US"/>
        </w:rPr>
        <w:t>/INFOEM/IP/RR/</w:t>
      </w:r>
      <w:r w:rsidR="00BC614F" w:rsidRPr="001465D8">
        <w:rPr>
          <w:rFonts w:eastAsia="Calibri"/>
          <w:b/>
          <w:lang w:eastAsia="en-US"/>
        </w:rPr>
        <w:t>2025</w:t>
      </w:r>
      <w:r w:rsidRPr="001465D8">
        <w:rPr>
          <w:rFonts w:eastAsia="Calibri"/>
          <w:lang w:eastAsia="en-US"/>
        </w:rPr>
        <w:t xml:space="preserve"> </w:t>
      </w:r>
      <w:r w:rsidRPr="001465D8">
        <w:t xml:space="preserve">interpuesto por </w:t>
      </w:r>
      <w:bookmarkStart w:id="2" w:name="_GoBack"/>
      <w:r w:rsidR="008E1828">
        <w:rPr>
          <w:rFonts w:eastAsia="Calibri" w:cs="Tahoma"/>
          <w:b/>
          <w:szCs w:val="22"/>
          <w:lang w:eastAsia="en-US"/>
        </w:rPr>
        <w:t>XX</w:t>
      </w:r>
      <w:bookmarkEnd w:id="2"/>
      <w:r w:rsidRPr="001465D8">
        <w:t xml:space="preserve">, a quien en lo subsecuente se le denominará </w:t>
      </w:r>
      <w:r w:rsidRPr="001465D8">
        <w:rPr>
          <w:b/>
          <w:bCs/>
        </w:rPr>
        <w:t>LA PARTE RECURRENTE</w:t>
      </w:r>
      <w:r w:rsidRPr="001465D8">
        <w:t>, en contra de la respuesta emitida por</w:t>
      </w:r>
      <w:r w:rsidR="00BC614F" w:rsidRPr="001465D8">
        <w:t xml:space="preserve"> el </w:t>
      </w:r>
      <w:r w:rsidR="00BC614F" w:rsidRPr="001465D8">
        <w:rPr>
          <w:rFonts w:eastAsia="Calibri" w:cs="Tahoma"/>
          <w:szCs w:val="22"/>
          <w:lang w:eastAsia="en-US"/>
        </w:rPr>
        <w:t>Ayuntamiento de Toluca</w:t>
      </w:r>
      <w:r w:rsidRPr="001465D8">
        <w:t xml:space="preserve">, en adelante </w:t>
      </w:r>
      <w:r w:rsidRPr="001465D8">
        <w:rPr>
          <w:b/>
          <w:bCs/>
        </w:rPr>
        <w:t>EL SUJETO OBLIGADO</w:t>
      </w:r>
      <w:r w:rsidRPr="001465D8">
        <w:rPr>
          <w:rFonts w:eastAsia="Calibri"/>
          <w:lang w:eastAsia="en-US"/>
        </w:rPr>
        <w:t xml:space="preserve">, </w:t>
      </w:r>
      <w:r w:rsidRPr="001465D8">
        <w:t>se emite la presente Resolución con base en los Antecedentes y Considerandos que se exponen a continuación:</w:t>
      </w:r>
    </w:p>
    <w:p w14:paraId="2116968C" w14:textId="77777777" w:rsidR="00775BFC" w:rsidRPr="001465D8" w:rsidRDefault="00775BFC" w:rsidP="001465D8"/>
    <w:p w14:paraId="5A444FB6" w14:textId="639D3567" w:rsidR="00664420" w:rsidRPr="001465D8" w:rsidRDefault="00664420" w:rsidP="001465D8">
      <w:pPr>
        <w:pStyle w:val="Ttulo1"/>
      </w:pPr>
      <w:bookmarkStart w:id="3" w:name="_Toc202419878"/>
      <w:r w:rsidRPr="001465D8">
        <w:t>ANTECEDENTES</w:t>
      </w:r>
      <w:bookmarkEnd w:id="3"/>
    </w:p>
    <w:p w14:paraId="5CB5034E" w14:textId="77777777" w:rsidR="00AC2DB8" w:rsidRPr="001465D8" w:rsidRDefault="00AC2DB8" w:rsidP="001465D8"/>
    <w:p w14:paraId="09B2D38F" w14:textId="6E49D146" w:rsidR="00664420" w:rsidRPr="001465D8" w:rsidRDefault="00E37A3F" w:rsidP="001465D8">
      <w:pPr>
        <w:pStyle w:val="Ttulo2"/>
      </w:pPr>
      <w:bookmarkStart w:id="4" w:name="_Toc202419879"/>
      <w:r w:rsidRPr="001465D8">
        <w:t>DE LA SOLICITUD DE INFORMACIÓN</w:t>
      </w:r>
      <w:bookmarkEnd w:id="4"/>
    </w:p>
    <w:p w14:paraId="2C6AD1A5" w14:textId="0405B3CD" w:rsidR="00664420" w:rsidRPr="001465D8" w:rsidRDefault="00E37A3F" w:rsidP="001465D8">
      <w:pPr>
        <w:pStyle w:val="Ttulo3"/>
      </w:pPr>
      <w:bookmarkStart w:id="5" w:name="_Toc202419880"/>
      <w:r w:rsidRPr="001465D8">
        <w:t xml:space="preserve">a) </w:t>
      </w:r>
      <w:r w:rsidR="006B10B0" w:rsidRPr="001465D8">
        <w:t>S</w:t>
      </w:r>
      <w:r w:rsidR="00664420" w:rsidRPr="001465D8">
        <w:t xml:space="preserve">olicitud de </w:t>
      </w:r>
      <w:r w:rsidR="006B10B0" w:rsidRPr="001465D8">
        <w:t>i</w:t>
      </w:r>
      <w:r w:rsidR="00664420" w:rsidRPr="001465D8">
        <w:t>nformación</w:t>
      </w:r>
      <w:bookmarkEnd w:id="5"/>
    </w:p>
    <w:p w14:paraId="06DCD29D" w14:textId="1B1F45F1" w:rsidR="009A2D78" w:rsidRPr="001465D8" w:rsidRDefault="006B10B0" w:rsidP="001465D8">
      <w:pPr>
        <w:pStyle w:val="Prrafodelista"/>
        <w:tabs>
          <w:tab w:val="left" w:pos="0"/>
        </w:tabs>
        <w:ind w:left="0"/>
        <w:contextualSpacing w:val="0"/>
        <w:rPr>
          <w:rFonts w:cs="Tahoma"/>
        </w:rPr>
      </w:pPr>
      <w:r w:rsidRPr="001465D8">
        <w:rPr>
          <w:rFonts w:cs="Tahoma"/>
        </w:rPr>
        <w:t>El</w:t>
      </w:r>
      <w:r w:rsidR="00BC614F" w:rsidRPr="001465D8">
        <w:rPr>
          <w:rFonts w:cs="Tahoma"/>
        </w:rPr>
        <w:t xml:space="preserve"> </w:t>
      </w:r>
      <w:r w:rsidR="00BC614F" w:rsidRPr="001465D8">
        <w:rPr>
          <w:rFonts w:cs="Tahoma"/>
          <w:b/>
        </w:rPr>
        <w:t>veintisiete de abril de dos mil veinticinco</w:t>
      </w:r>
      <w:r w:rsidR="00664420" w:rsidRPr="001465D8">
        <w:rPr>
          <w:rFonts w:cs="Tahoma"/>
        </w:rPr>
        <w:t xml:space="preserve">, </w:t>
      </w:r>
      <w:r w:rsidRPr="001465D8">
        <w:rPr>
          <w:b/>
          <w:bCs/>
        </w:rPr>
        <w:t>LA PARTE RECURRENTE</w:t>
      </w:r>
      <w:r w:rsidR="00664420" w:rsidRPr="001465D8">
        <w:rPr>
          <w:rFonts w:cs="Tahoma"/>
        </w:rPr>
        <w:t xml:space="preserve"> presentó una solicitud de acceso a la información pública </w:t>
      </w:r>
      <w:r w:rsidR="001F3515" w:rsidRPr="001465D8">
        <w:rPr>
          <w:rFonts w:cs="Tahoma"/>
        </w:rPr>
        <w:t xml:space="preserve">ante el </w:t>
      </w:r>
      <w:r w:rsidR="001F3515" w:rsidRPr="001465D8">
        <w:rPr>
          <w:rFonts w:cs="Tahoma"/>
          <w:b/>
          <w:bCs/>
        </w:rPr>
        <w:t>SUJETO OBLIGADO</w:t>
      </w:r>
      <w:r w:rsidR="001F3515" w:rsidRPr="001465D8">
        <w:rPr>
          <w:rFonts w:cs="Tahoma"/>
        </w:rPr>
        <w:t xml:space="preserve">, </w:t>
      </w:r>
      <w:r w:rsidR="00664420" w:rsidRPr="001465D8">
        <w:rPr>
          <w:rFonts w:cs="Tahoma"/>
        </w:rPr>
        <w:t>a través del Sistema de Acceso a la Información Mexiquense</w:t>
      </w:r>
      <w:r w:rsidR="00BC614F" w:rsidRPr="001465D8">
        <w:rPr>
          <w:rFonts w:cs="Tahoma"/>
        </w:rPr>
        <w:t xml:space="preserve"> </w:t>
      </w:r>
      <w:r w:rsidR="009A2D78" w:rsidRPr="001465D8">
        <w:rPr>
          <w:rFonts w:cs="Tahoma"/>
        </w:rPr>
        <w:t>(</w:t>
      </w:r>
      <w:r w:rsidRPr="001465D8">
        <w:rPr>
          <w:rFonts w:cs="Tahoma"/>
        </w:rPr>
        <w:t>SAIMEX</w:t>
      </w:r>
      <w:r w:rsidR="009A2D78" w:rsidRPr="001465D8">
        <w:rPr>
          <w:rFonts w:cs="Tahoma"/>
        </w:rPr>
        <w:t>). Dicha solicitud quedó</w:t>
      </w:r>
      <w:r w:rsidRPr="001465D8">
        <w:rPr>
          <w:rFonts w:cs="Tahoma"/>
        </w:rPr>
        <w:t xml:space="preserve"> registrada c</w:t>
      </w:r>
      <w:r w:rsidR="00664420" w:rsidRPr="001465D8">
        <w:rPr>
          <w:rFonts w:cs="Tahoma"/>
        </w:rPr>
        <w:t>on el número de folio</w:t>
      </w:r>
      <w:r w:rsidR="00664420" w:rsidRPr="001465D8">
        <w:rPr>
          <w:rFonts w:cs="Tahoma"/>
          <w:b/>
          <w:bCs/>
        </w:rPr>
        <w:t xml:space="preserve"> </w:t>
      </w:r>
      <w:r w:rsidR="00BC614F" w:rsidRPr="001465D8">
        <w:rPr>
          <w:rFonts w:cs="Tahoma"/>
          <w:b/>
          <w:bCs/>
        </w:rPr>
        <w:t>02499/TOLUCA/IP/2025</w:t>
      </w:r>
      <w:r w:rsidR="002A3601" w:rsidRPr="001465D8">
        <w:rPr>
          <w:rFonts w:cs="Tahoma"/>
        </w:rPr>
        <w:t xml:space="preserve"> y en ella </w:t>
      </w:r>
      <w:r w:rsidR="009A2D78" w:rsidRPr="001465D8">
        <w:rPr>
          <w:rFonts w:cs="Tahoma"/>
        </w:rPr>
        <w:t>se requirió la siguiente información:</w:t>
      </w:r>
    </w:p>
    <w:p w14:paraId="0459D6AC" w14:textId="77777777" w:rsidR="00664420" w:rsidRPr="001465D8" w:rsidRDefault="00664420" w:rsidP="001465D8">
      <w:pPr>
        <w:tabs>
          <w:tab w:val="left" w:pos="4667"/>
        </w:tabs>
        <w:ind w:left="567" w:right="567"/>
        <w:rPr>
          <w:rFonts w:cs="Tahoma"/>
          <w:b/>
          <w:bCs/>
        </w:rPr>
      </w:pPr>
    </w:p>
    <w:p w14:paraId="179FB369" w14:textId="2DBBA76E" w:rsidR="00664420" w:rsidRPr="001465D8" w:rsidRDefault="00BC614F" w:rsidP="001465D8">
      <w:pPr>
        <w:pStyle w:val="Puesto"/>
      </w:pPr>
      <w:r w:rsidRPr="001465D8">
        <w:t>“Se solicita que el Ayuntamiento de Toluca proporcione la siguiente información: 1.- Se solicita del Ayuntamiento de Toluca informe sobre las acciones que realizará el municipio para el retiro del vehículo abandonado que se encuentra ubicado en la vía pública de la calle de los Amates esquina Paseo de los Sauces, Conjunto Urbano Sauces I, Delegación 48 Sauces, entre las avenidas Paseo de los Sauces y Paseo de los Eucaliptos, mismo que se presenta en el ANEXO 1 integrante de esta solicitud de información y como medida de prevención de delitos, de garantizar el libre flujo del tránsito vehicular, la disminución de los riesgos a la salud y del cuidado del medio ambiente. 2.- En el ANEXO 1 se muestran fotografías del vehículo abandonado y con placas extranjeras.”</w:t>
      </w:r>
    </w:p>
    <w:p w14:paraId="64B27DE3" w14:textId="77777777" w:rsidR="00664420" w:rsidRPr="001465D8" w:rsidRDefault="00664420" w:rsidP="001465D8">
      <w:pPr>
        <w:tabs>
          <w:tab w:val="left" w:pos="4667"/>
        </w:tabs>
        <w:ind w:left="567" w:right="567"/>
        <w:rPr>
          <w:rFonts w:cs="Tahoma"/>
          <w:bCs/>
          <w:i/>
          <w:szCs w:val="22"/>
        </w:rPr>
      </w:pPr>
    </w:p>
    <w:p w14:paraId="0BD6321D" w14:textId="56D9ABBC" w:rsidR="00664420" w:rsidRPr="001465D8" w:rsidRDefault="009A2D78" w:rsidP="001465D8">
      <w:pPr>
        <w:tabs>
          <w:tab w:val="left" w:pos="4667"/>
        </w:tabs>
        <w:ind w:left="567" w:right="567"/>
        <w:rPr>
          <w:rFonts w:cs="Tahoma"/>
          <w:bCs/>
          <w:szCs w:val="22"/>
        </w:rPr>
      </w:pPr>
      <w:r w:rsidRPr="001465D8">
        <w:rPr>
          <w:rFonts w:cs="Tahoma"/>
          <w:b/>
          <w:bCs/>
          <w:szCs w:val="22"/>
        </w:rPr>
        <w:lastRenderedPageBreak/>
        <w:t>Modalidad de entrega</w:t>
      </w:r>
      <w:r w:rsidRPr="001465D8">
        <w:rPr>
          <w:rFonts w:cs="Tahoma"/>
          <w:bCs/>
          <w:szCs w:val="22"/>
        </w:rPr>
        <w:t>: a</w:t>
      </w:r>
      <w:r w:rsidR="00664420" w:rsidRPr="001465D8">
        <w:rPr>
          <w:rFonts w:cs="Tahoma"/>
          <w:bCs/>
          <w:i/>
          <w:szCs w:val="22"/>
        </w:rPr>
        <w:t xml:space="preserve"> través del SAIMEX</w:t>
      </w:r>
      <w:r w:rsidRPr="001465D8">
        <w:rPr>
          <w:rFonts w:cs="Tahoma"/>
          <w:bCs/>
          <w:i/>
          <w:szCs w:val="22"/>
        </w:rPr>
        <w:t>.</w:t>
      </w:r>
    </w:p>
    <w:p w14:paraId="334D2860" w14:textId="6C7C2200" w:rsidR="00664420" w:rsidRPr="001465D8" w:rsidRDefault="00664420" w:rsidP="001465D8">
      <w:pPr>
        <w:autoSpaceDE w:val="0"/>
        <w:autoSpaceDN w:val="0"/>
        <w:adjustRightInd w:val="0"/>
        <w:ind w:right="-28"/>
        <w:rPr>
          <w:rFonts w:cs="Tahoma"/>
          <w:bCs/>
          <w:i/>
          <w:szCs w:val="22"/>
        </w:rPr>
      </w:pPr>
    </w:p>
    <w:p w14:paraId="71315BD9" w14:textId="0CACE7AB" w:rsidR="00574CF3" w:rsidRPr="001465D8" w:rsidRDefault="00574CF3" w:rsidP="001465D8">
      <w:pPr>
        <w:rPr>
          <w:rFonts w:cs="Tahoma"/>
          <w:bCs/>
          <w:szCs w:val="22"/>
        </w:rPr>
      </w:pPr>
      <w:r w:rsidRPr="001465D8">
        <w:rPr>
          <w:rFonts w:cs="Tahoma"/>
          <w:b/>
          <w:bCs/>
          <w:szCs w:val="22"/>
        </w:rPr>
        <w:t>LA PARTE RECURRENTE</w:t>
      </w:r>
      <w:r w:rsidRPr="001465D8">
        <w:rPr>
          <w:rFonts w:cs="Tahoma"/>
          <w:bCs/>
          <w:szCs w:val="22"/>
        </w:rPr>
        <w:t xml:space="preserve"> anexa a su solicitud el archivo digital </w:t>
      </w:r>
      <w:r w:rsidRPr="001465D8">
        <w:rPr>
          <w:rFonts w:cs="Tahoma"/>
          <w:b/>
          <w:bCs/>
          <w:szCs w:val="22"/>
        </w:rPr>
        <w:t>ANEXO 1.pdf</w:t>
      </w:r>
      <w:r w:rsidRPr="001465D8">
        <w:rPr>
          <w:rFonts w:cs="Tahoma"/>
          <w:bCs/>
          <w:szCs w:val="22"/>
        </w:rPr>
        <w:t>, el cual contiene fotografías de la ubicación y del vehículo a que hace alusión en su solicitud.</w:t>
      </w:r>
    </w:p>
    <w:p w14:paraId="021ED2AA" w14:textId="77777777" w:rsidR="00574CF3" w:rsidRPr="001465D8" w:rsidRDefault="00574CF3" w:rsidP="001465D8">
      <w:pPr>
        <w:autoSpaceDE w:val="0"/>
        <w:autoSpaceDN w:val="0"/>
        <w:adjustRightInd w:val="0"/>
        <w:ind w:right="-28"/>
        <w:rPr>
          <w:rFonts w:cs="Tahoma"/>
          <w:bCs/>
          <w:i/>
          <w:szCs w:val="22"/>
        </w:rPr>
      </w:pPr>
    </w:p>
    <w:p w14:paraId="5AC1EE52" w14:textId="34C34E77" w:rsidR="00D036D3" w:rsidRPr="001465D8" w:rsidRDefault="00E37A3F" w:rsidP="001465D8">
      <w:pPr>
        <w:pStyle w:val="Ttulo3"/>
      </w:pPr>
      <w:bookmarkStart w:id="6" w:name="_Toc202419881"/>
      <w:r w:rsidRPr="001465D8">
        <w:t xml:space="preserve">b) </w:t>
      </w:r>
      <w:r w:rsidR="00D036D3" w:rsidRPr="001465D8">
        <w:t>Turno de la solicitud de información</w:t>
      </w:r>
      <w:bookmarkEnd w:id="6"/>
    </w:p>
    <w:p w14:paraId="7CEE6F8C" w14:textId="3BE6A730" w:rsidR="007D1C55" w:rsidRPr="001465D8" w:rsidRDefault="00D036D3" w:rsidP="001465D8">
      <w:r w:rsidRPr="001465D8">
        <w:t>En cumplimiento al artículo 162 de la Ley de Transparencia y Acceso a la Información Pública del Estado de México y Municipios, el</w:t>
      </w:r>
      <w:r w:rsidR="00574CF3" w:rsidRPr="001465D8">
        <w:t xml:space="preserve"> </w:t>
      </w:r>
      <w:r w:rsidR="00574CF3" w:rsidRPr="001465D8">
        <w:rPr>
          <w:b/>
        </w:rPr>
        <w:t>veintiocho de abril de dos mil veinticinco</w:t>
      </w:r>
      <w:r w:rsidRPr="001465D8">
        <w:t xml:space="preserve">, el Titular de la Unidad de Transparencia del </w:t>
      </w:r>
      <w:r w:rsidRPr="001465D8">
        <w:rPr>
          <w:b/>
        </w:rPr>
        <w:t>SUJETO OBLIGADO</w:t>
      </w:r>
      <w:r w:rsidRPr="001465D8">
        <w:t xml:space="preserve"> turnó la solicitud de información </w:t>
      </w:r>
      <w:r w:rsidR="00163D12" w:rsidRPr="001465D8">
        <w:t xml:space="preserve">a los </w:t>
      </w:r>
      <w:r w:rsidRPr="001465D8">
        <w:t>servidor</w:t>
      </w:r>
      <w:r w:rsidR="007D1C55" w:rsidRPr="001465D8">
        <w:t>es</w:t>
      </w:r>
      <w:r w:rsidRPr="001465D8">
        <w:t xml:space="preserve"> público</w:t>
      </w:r>
      <w:r w:rsidR="007D1C55" w:rsidRPr="001465D8">
        <w:t>s</w:t>
      </w:r>
      <w:r w:rsidRPr="001465D8">
        <w:t xml:space="preserve"> habilitado</w:t>
      </w:r>
      <w:r w:rsidR="007D1C55" w:rsidRPr="001465D8">
        <w:t>s</w:t>
      </w:r>
      <w:r w:rsidRPr="001465D8">
        <w:t xml:space="preserve"> que estimó pertinente</w:t>
      </w:r>
      <w:r w:rsidR="00163D12" w:rsidRPr="001465D8">
        <w:t>s</w:t>
      </w:r>
      <w:r w:rsidR="007D1C55" w:rsidRPr="001465D8">
        <w:t>.</w:t>
      </w:r>
    </w:p>
    <w:p w14:paraId="2C4045D7" w14:textId="77777777" w:rsidR="00AF03C4" w:rsidRPr="001465D8" w:rsidRDefault="00AF03C4" w:rsidP="001465D8">
      <w:pPr>
        <w:rPr>
          <w:lang w:val="es-ES"/>
        </w:rPr>
      </w:pPr>
    </w:p>
    <w:p w14:paraId="3212BA4D" w14:textId="3C9BC4C5" w:rsidR="00664420" w:rsidRPr="001465D8" w:rsidRDefault="003A4371" w:rsidP="001465D8">
      <w:pPr>
        <w:pStyle w:val="Ttulo3"/>
        <w:rPr>
          <w:rFonts w:eastAsia="Calibri"/>
          <w:lang w:eastAsia="en-US"/>
        </w:rPr>
      </w:pPr>
      <w:bookmarkStart w:id="7" w:name="_Toc202419882"/>
      <w:r w:rsidRPr="001465D8">
        <w:rPr>
          <w:lang w:val="es-ES"/>
        </w:rPr>
        <w:t>c</w:t>
      </w:r>
      <w:r w:rsidR="00E37A3F" w:rsidRPr="001465D8">
        <w:rPr>
          <w:lang w:val="es-ES"/>
        </w:rPr>
        <w:t xml:space="preserve">) </w:t>
      </w:r>
      <w:r w:rsidR="00664420" w:rsidRPr="001465D8">
        <w:rPr>
          <w:lang w:val="es-ES"/>
        </w:rPr>
        <w:t xml:space="preserve">Respuesta </w:t>
      </w:r>
      <w:r w:rsidR="00664420" w:rsidRPr="001465D8">
        <w:rPr>
          <w:rFonts w:eastAsia="Calibri"/>
          <w:lang w:eastAsia="en-US"/>
        </w:rPr>
        <w:t>del Sujeto Obligado</w:t>
      </w:r>
      <w:bookmarkEnd w:id="7"/>
    </w:p>
    <w:p w14:paraId="79199CC1" w14:textId="38A4EBEE" w:rsidR="00664420" w:rsidRPr="001465D8" w:rsidRDefault="00664420" w:rsidP="001465D8">
      <w:pPr>
        <w:pStyle w:val="Sinespaciado"/>
        <w:spacing w:line="360" w:lineRule="auto"/>
        <w:rPr>
          <w:lang w:val="es-ES"/>
        </w:rPr>
      </w:pPr>
      <w:r w:rsidRPr="001465D8">
        <w:rPr>
          <w:lang w:val="es-ES"/>
        </w:rPr>
        <w:t>El</w:t>
      </w:r>
      <w:r w:rsidR="00574CF3" w:rsidRPr="001465D8">
        <w:rPr>
          <w:lang w:val="es-ES"/>
        </w:rPr>
        <w:t xml:space="preserve"> </w:t>
      </w:r>
      <w:r w:rsidR="00574CF3" w:rsidRPr="001465D8">
        <w:rPr>
          <w:b/>
          <w:lang w:val="es-ES"/>
        </w:rPr>
        <w:t>veintiuno de mayo de dos mil veinticinco</w:t>
      </w:r>
      <w:r w:rsidRPr="001465D8">
        <w:rPr>
          <w:lang w:val="es-ES"/>
        </w:rPr>
        <w:t xml:space="preserve">, </w:t>
      </w:r>
      <w:r w:rsidR="00F07EE6" w:rsidRPr="001465D8">
        <w:rPr>
          <w:lang w:val="es-ES"/>
        </w:rPr>
        <w:t xml:space="preserve">el Titular de la Unidad de Transparencia del </w:t>
      </w:r>
      <w:r w:rsidR="00F07EE6" w:rsidRPr="001465D8">
        <w:rPr>
          <w:b/>
          <w:lang w:val="es-ES"/>
        </w:rPr>
        <w:t>SUJETO OBLIGADO</w:t>
      </w:r>
      <w:r w:rsidR="00F07EE6" w:rsidRPr="001465D8">
        <w:rPr>
          <w:lang w:val="es-ES"/>
        </w:rPr>
        <w:t xml:space="preserve"> notificó la siguiente respuesta a través del </w:t>
      </w:r>
      <w:r w:rsidRPr="001465D8">
        <w:rPr>
          <w:lang w:val="es-ES"/>
        </w:rPr>
        <w:t>SAIMEX</w:t>
      </w:r>
      <w:r w:rsidR="00F07EE6" w:rsidRPr="001465D8">
        <w:rPr>
          <w:lang w:val="es-ES"/>
        </w:rPr>
        <w:t>:</w:t>
      </w:r>
    </w:p>
    <w:p w14:paraId="669F7EFD" w14:textId="77777777" w:rsidR="00664420" w:rsidRPr="001465D8" w:rsidRDefault="00664420" w:rsidP="001465D8">
      <w:pPr>
        <w:tabs>
          <w:tab w:val="left" w:pos="4667"/>
        </w:tabs>
        <w:ind w:left="567" w:right="567"/>
        <w:rPr>
          <w:rFonts w:cs="Tahoma"/>
          <w:b/>
          <w:bCs/>
        </w:rPr>
      </w:pPr>
    </w:p>
    <w:p w14:paraId="04A1B435" w14:textId="574372A9" w:rsidR="00574CF3" w:rsidRPr="001465D8" w:rsidRDefault="00574CF3" w:rsidP="001465D8">
      <w:pPr>
        <w:pStyle w:val="Puesto"/>
        <w:jc w:val="right"/>
      </w:pPr>
      <w:r w:rsidRPr="001465D8">
        <w:t>“Toluca, México a 21 de Mayo de 2025</w:t>
      </w:r>
    </w:p>
    <w:p w14:paraId="4A8AFC71" w14:textId="77777777" w:rsidR="00574CF3" w:rsidRPr="001465D8" w:rsidRDefault="00574CF3" w:rsidP="001465D8">
      <w:pPr>
        <w:pStyle w:val="Puesto"/>
        <w:jc w:val="right"/>
      </w:pPr>
      <w:r w:rsidRPr="001465D8">
        <w:t>Nombre del solicitante: C. Solicitante</w:t>
      </w:r>
    </w:p>
    <w:p w14:paraId="510354D0" w14:textId="77777777" w:rsidR="00574CF3" w:rsidRPr="001465D8" w:rsidRDefault="00574CF3" w:rsidP="001465D8">
      <w:pPr>
        <w:pStyle w:val="Puesto"/>
        <w:jc w:val="right"/>
      </w:pPr>
      <w:r w:rsidRPr="001465D8">
        <w:t>Folio de la solicitud: 02499/TOLUCA/IP/2025</w:t>
      </w:r>
    </w:p>
    <w:p w14:paraId="76A5C4EC" w14:textId="77777777" w:rsidR="00574CF3" w:rsidRPr="001465D8" w:rsidRDefault="00574CF3" w:rsidP="001465D8">
      <w:pPr>
        <w:pStyle w:val="Puesto"/>
      </w:pPr>
    </w:p>
    <w:p w14:paraId="07D9A0A2" w14:textId="0875EB55" w:rsidR="00574CF3" w:rsidRPr="001465D8" w:rsidRDefault="00574CF3" w:rsidP="001465D8">
      <w:pPr>
        <w:pStyle w:val="Puesto"/>
      </w:pPr>
      <w:r w:rsidRPr="001465D8">
        <w:t>En respuesta a la solicitud recibida, nos permitimos hacer de su conocimiento que con fundamento en el artículo 53, Fracciones: II, V y VI de la Ley de Transparencia y Acceso a la Información Pública del Estado de México y Municipios, le contestamos que:</w:t>
      </w:r>
    </w:p>
    <w:p w14:paraId="2ED1DF9E" w14:textId="77777777" w:rsidR="00574CF3" w:rsidRPr="001465D8" w:rsidRDefault="00574CF3" w:rsidP="001465D8"/>
    <w:p w14:paraId="49992EF1" w14:textId="6EB34351" w:rsidR="00574CF3" w:rsidRPr="001465D8" w:rsidRDefault="00574CF3" w:rsidP="001465D8">
      <w:pPr>
        <w:pStyle w:val="Puesto"/>
      </w:pPr>
      <w:r w:rsidRPr="001465D8">
        <w:t>En atención a la solicitud con folio 02499/TOLUCA/IP/2025, me permito adjuntar al presente la respuesta correspondiente, Sin más por el momento, reciba un saludo.”</w:t>
      </w:r>
    </w:p>
    <w:p w14:paraId="6094A836" w14:textId="77777777" w:rsidR="003339C8" w:rsidRPr="001465D8" w:rsidRDefault="003339C8" w:rsidP="001465D8">
      <w:pPr>
        <w:autoSpaceDE w:val="0"/>
        <w:autoSpaceDN w:val="0"/>
        <w:adjustRightInd w:val="0"/>
        <w:ind w:right="-28"/>
        <w:rPr>
          <w:rFonts w:cs="Tahoma"/>
          <w:bCs/>
          <w:szCs w:val="22"/>
          <w:lang w:val="es-ES"/>
        </w:rPr>
      </w:pPr>
    </w:p>
    <w:p w14:paraId="70920289" w14:textId="1734249B" w:rsidR="00664420" w:rsidRPr="001465D8" w:rsidRDefault="00F07EE6" w:rsidP="001465D8">
      <w:pPr>
        <w:autoSpaceDE w:val="0"/>
        <w:autoSpaceDN w:val="0"/>
        <w:adjustRightInd w:val="0"/>
        <w:ind w:right="-28"/>
        <w:rPr>
          <w:rFonts w:cs="Tahoma"/>
          <w:bCs/>
          <w:szCs w:val="22"/>
          <w:lang w:val="es-ES"/>
        </w:rPr>
      </w:pPr>
      <w:r w:rsidRPr="001465D8">
        <w:rPr>
          <w:rFonts w:cs="Tahoma"/>
          <w:bCs/>
          <w:szCs w:val="22"/>
          <w:lang w:val="es-ES"/>
        </w:rPr>
        <w:t xml:space="preserve">Asimismo, </w:t>
      </w:r>
      <w:r w:rsidRPr="001465D8">
        <w:rPr>
          <w:rFonts w:cs="Tahoma"/>
          <w:b/>
          <w:szCs w:val="22"/>
          <w:lang w:val="es-ES"/>
        </w:rPr>
        <w:t xml:space="preserve">EL SUJETO OBLIGADO </w:t>
      </w:r>
      <w:r w:rsidRPr="001465D8">
        <w:rPr>
          <w:rFonts w:cs="Tahoma"/>
          <w:bCs/>
          <w:szCs w:val="22"/>
          <w:lang w:val="es-ES"/>
        </w:rPr>
        <w:t>adjuntó a su respuesta los archivos electrónicos que se describen a continuación</w:t>
      </w:r>
      <w:r w:rsidR="00664420" w:rsidRPr="001465D8">
        <w:rPr>
          <w:rFonts w:cs="Tahoma"/>
          <w:bCs/>
          <w:szCs w:val="22"/>
          <w:lang w:val="es-ES"/>
        </w:rPr>
        <w:t>:</w:t>
      </w:r>
    </w:p>
    <w:p w14:paraId="46C65933" w14:textId="2F74DF15" w:rsidR="00574CF3" w:rsidRPr="001465D8" w:rsidRDefault="00574CF3" w:rsidP="001465D8">
      <w:pPr>
        <w:pStyle w:val="Prrafodelista"/>
        <w:numPr>
          <w:ilvl w:val="0"/>
          <w:numId w:val="22"/>
        </w:numPr>
        <w:autoSpaceDE w:val="0"/>
        <w:autoSpaceDN w:val="0"/>
        <w:adjustRightInd w:val="0"/>
        <w:ind w:right="-28"/>
        <w:rPr>
          <w:rFonts w:cs="Tahoma"/>
          <w:bCs/>
          <w:szCs w:val="22"/>
          <w:lang w:val="es-ES"/>
        </w:rPr>
      </w:pPr>
      <w:r w:rsidRPr="001465D8">
        <w:rPr>
          <w:rFonts w:cs="Tahoma"/>
          <w:b/>
          <w:bCs/>
          <w:szCs w:val="22"/>
          <w:lang w:val="es-ES"/>
        </w:rPr>
        <w:lastRenderedPageBreak/>
        <w:t xml:space="preserve">SAIMEX 02499.pdf: </w:t>
      </w:r>
      <w:r w:rsidRPr="001465D8">
        <w:rPr>
          <w:rFonts w:cs="Tahoma"/>
          <w:bCs/>
          <w:szCs w:val="22"/>
          <w:lang w:val="es-ES"/>
        </w:rPr>
        <w:t>Archivos que contienen 2 oficios firmados por el Director de Sustentabilidad Vial y la Dirección General de Seguridad y Protección, quienes se pronuncian, el primero de ellos refiere que conforme a lo establecido en los artículos 92 fracción V y 101del Bando Municipal de Toluca, el retiro de vehículos abandonados se realiza mediante denuncia ciudadana</w:t>
      </w:r>
      <w:r w:rsidR="00A03EA2" w:rsidRPr="001465D8">
        <w:rPr>
          <w:rFonts w:cs="Tahoma"/>
          <w:bCs/>
          <w:szCs w:val="22"/>
          <w:lang w:val="es-ES"/>
        </w:rPr>
        <w:t>, y por cuanto hace al segundo mencionado refiere que el retiro de vehículos no se encuentra dentro de sus atribuciones.</w:t>
      </w:r>
    </w:p>
    <w:p w14:paraId="10BEF575" w14:textId="325049F5" w:rsidR="00574CF3" w:rsidRPr="001465D8" w:rsidRDefault="00574CF3" w:rsidP="001465D8">
      <w:pPr>
        <w:autoSpaceDE w:val="0"/>
        <w:autoSpaceDN w:val="0"/>
        <w:adjustRightInd w:val="0"/>
        <w:ind w:right="-28"/>
        <w:rPr>
          <w:rFonts w:cs="Tahoma"/>
          <w:b/>
          <w:bCs/>
          <w:szCs w:val="22"/>
          <w:lang w:val="es-ES"/>
        </w:rPr>
      </w:pPr>
    </w:p>
    <w:p w14:paraId="4D31FAF1" w14:textId="3C5B6784" w:rsidR="00574CF3" w:rsidRPr="001465D8" w:rsidRDefault="00574CF3" w:rsidP="001465D8">
      <w:pPr>
        <w:pStyle w:val="Prrafodelista"/>
        <w:numPr>
          <w:ilvl w:val="0"/>
          <w:numId w:val="22"/>
        </w:numPr>
        <w:autoSpaceDE w:val="0"/>
        <w:autoSpaceDN w:val="0"/>
        <w:adjustRightInd w:val="0"/>
        <w:ind w:right="-28"/>
        <w:rPr>
          <w:rFonts w:cs="Tahoma"/>
          <w:bCs/>
          <w:szCs w:val="22"/>
          <w:lang w:val="es-ES"/>
        </w:rPr>
      </w:pPr>
      <w:r w:rsidRPr="001465D8">
        <w:rPr>
          <w:rFonts w:cs="Tahoma"/>
          <w:b/>
          <w:bCs/>
          <w:szCs w:val="22"/>
          <w:lang w:val="es-ES"/>
        </w:rPr>
        <w:t xml:space="preserve">R. 02499. 2025.pdf: </w:t>
      </w:r>
      <w:r w:rsidR="00A03EA2" w:rsidRPr="001465D8">
        <w:rPr>
          <w:rFonts w:cs="Tahoma"/>
          <w:bCs/>
          <w:szCs w:val="22"/>
          <w:lang w:val="es-ES"/>
        </w:rPr>
        <w:t>Archivo que contiene oficio firmado por el Titular de la Unidad de Transparencia, mediante el cual informa la respuesta que otorga el servidor público habilitado de la Dirección General de Gobierno y refiere que después de haber realizado una búsqueda exhaustiva, no cuenta con la información solicitada, pues este no la genera.</w:t>
      </w:r>
    </w:p>
    <w:p w14:paraId="52460699" w14:textId="77777777" w:rsidR="00664420" w:rsidRPr="001465D8" w:rsidRDefault="00664420" w:rsidP="001465D8">
      <w:pPr>
        <w:autoSpaceDE w:val="0"/>
        <w:autoSpaceDN w:val="0"/>
        <w:adjustRightInd w:val="0"/>
        <w:ind w:right="-28"/>
        <w:rPr>
          <w:rFonts w:cs="Tahoma"/>
          <w:bCs/>
          <w:szCs w:val="22"/>
          <w:lang w:val="es-ES"/>
        </w:rPr>
      </w:pPr>
    </w:p>
    <w:p w14:paraId="5A5DAB9E" w14:textId="77777777" w:rsidR="00E37A3F" w:rsidRPr="001465D8" w:rsidRDefault="00E37A3F" w:rsidP="001465D8">
      <w:pPr>
        <w:pStyle w:val="Ttulo2"/>
        <w:jc w:val="left"/>
      </w:pPr>
      <w:bookmarkStart w:id="8" w:name="_Toc202419883"/>
      <w:r w:rsidRPr="001465D8">
        <w:t>DEL RECURSO DE REVISIÓN</w:t>
      </w:r>
      <w:bookmarkEnd w:id="8"/>
    </w:p>
    <w:p w14:paraId="0B17CD08" w14:textId="77777777" w:rsidR="00664420" w:rsidRPr="001465D8" w:rsidRDefault="00664420" w:rsidP="001465D8">
      <w:pPr>
        <w:autoSpaceDE w:val="0"/>
        <w:autoSpaceDN w:val="0"/>
        <w:adjustRightInd w:val="0"/>
        <w:ind w:right="-28"/>
        <w:rPr>
          <w:rFonts w:cs="Tahoma"/>
          <w:bCs/>
          <w:szCs w:val="22"/>
          <w:lang w:val="es-ES"/>
        </w:rPr>
      </w:pPr>
    </w:p>
    <w:p w14:paraId="2B216813" w14:textId="61ADBB2B" w:rsidR="00664420" w:rsidRPr="001465D8" w:rsidRDefault="006E25BC" w:rsidP="001465D8">
      <w:pPr>
        <w:pStyle w:val="Ttulo3"/>
      </w:pPr>
      <w:bookmarkStart w:id="9" w:name="_Toc202419884"/>
      <w:r w:rsidRPr="001465D8">
        <w:rPr>
          <w:szCs w:val="32"/>
        </w:rPr>
        <w:t>a)</w:t>
      </w:r>
      <w:r w:rsidRPr="001465D8">
        <w:t xml:space="preserve"> </w:t>
      </w:r>
      <w:r w:rsidR="00664420" w:rsidRPr="001465D8">
        <w:t>Interposición del Recurso de Revisión</w:t>
      </w:r>
      <w:bookmarkEnd w:id="9"/>
    </w:p>
    <w:p w14:paraId="6279C622" w14:textId="13ACE0E2" w:rsidR="00664420" w:rsidRPr="001465D8" w:rsidRDefault="00664420" w:rsidP="001465D8">
      <w:pPr>
        <w:autoSpaceDE w:val="0"/>
        <w:autoSpaceDN w:val="0"/>
        <w:adjustRightInd w:val="0"/>
        <w:ind w:right="-28"/>
        <w:rPr>
          <w:rFonts w:cs="Tahoma"/>
          <w:szCs w:val="22"/>
        </w:rPr>
      </w:pPr>
      <w:r w:rsidRPr="001465D8">
        <w:rPr>
          <w:rFonts w:cs="Tahoma"/>
          <w:szCs w:val="22"/>
        </w:rPr>
        <w:t xml:space="preserve">El </w:t>
      </w:r>
      <w:r w:rsidR="00827F5F" w:rsidRPr="001465D8">
        <w:rPr>
          <w:rFonts w:cs="Tahoma"/>
          <w:b/>
          <w:szCs w:val="22"/>
        </w:rPr>
        <w:t>diez de junio de dos mil veinticinco</w:t>
      </w:r>
      <w:r w:rsidRPr="001465D8">
        <w:rPr>
          <w:rFonts w:cs="Tahoma"/>
          <w:szCs w:val="22"/>
        </w:rPr>
        <w:t xml:space="preserve"> </w:t>
      </w:r>
      <w:r w:rsidR="00F75D23" w:rsidRPr="001465D8">
        <w:rPr>
          <w:rFonts w:cs="Tahoma"/>
          <w:b/>
          <w:bCs/>
          <w:szCs w:val="22"/>
        </w:rPr>
        <w:t>LA PARTE RECURRENTE</w:t>
      </w:r>
      <w:r w:rsidR="00F75D23" w:rsidRPr="001465D8">
        <w:rPr>
          <w:rFonts w:cs="Tahoma"/>
          <w:szCs w:val="22"/>
        </w:rPr>
        <w:t xml:space="preserve"> interpuso el recurso de revisión en contra de la respuesta emitida por el </w:t>
      </w:r>
      <w:r w:rsidR="00F75D23" w:rsidRPr="001465D8">
        <w:rPr>
          <w:rFonts w:cs="Tahoma"/>
          <w:b/>
          <w:bCs/>
          <w:szCs w:val="22"/>
        </w:rPr>
        <w:t>SUJETO OBLIGADO</w:t>
      </w:r>
      <w:r w:rsidR="00953430" w:rsidRPr="001465D8">
        <w:rPr>
          <w:rFonts w:cs="Tahoma"/>
          <w:szCs w:val="22"/>
        </w:rPr>
        <w:t xml:space="preserve">, mismo que fue registrado en el SAIMEX con el número de expediente </w:t>
      </w:r>
      <w:r w:rsidR="00827F5F" w:rsidRPr="001465D8">
        <w:rPr>
          <w:rFonts w:cs="Tahoma"/>
          <w:b/>
          <w:bCs/>
          <w:szCs w:val="22"/>
        </w:rPr>
        <w:t>06772</w:t>
      </w:r>
      <w:r w:rsidR="00953430" w:rsidRPr="001465D8">
        <w:rPr>
          <w:rFonts w:cs="Tahoma"/>
          <w:b/>
          <w:bCs/>
          <w:szCs w:val="22"/>
        </w:rPr>
        <w:t>/INFOEM/IP/RR/</w:t>
      </w:r>
      <w:r w:rsidR="00827F5F" w:rsidRPr="001465D8">
        <w:rPr>
          <w:rFonts w:cs="Tahoma"/>
          <w:b/>
          <w:bCs/>
          <w:szCs w:val="22"/>
        </w:rPr>
        <w:t>2025</w:t>
      </w:r>
      <w:r w:rsidR="00953430" w:rsidRPr="001465D8">
        <w:rPr>
          <w:rFonts w:cs="Tahoma"/>
          <w:szCs w:val="22"/>
        </w:rPr>
        <w:t>, y en el cual manifiesta lo siguiente</w:t>
      </w:r>
      <w:r w:rsidRPr="001465D8">
        <w:rPr>
          <w:rFonts w:cs="Tahoma"/>
          <w:szCs w:val="22"/>
        </w:rPr>
        <w:t>:</w:t>
      </w:r>
    </w:p>
    <w:p w14:paraId="74B30008" w14:textId="77777777" w:rsidR="00664420" w:rsidRPr="001465D8" w:rsidRDefault="00664420" w:rsidP="001465D8">
      <w:pPr>
        <w:tabs>
          <w:tab w:val="left" w:pos="4667"/>
        </w:tabs>
        <w:ind w:right="539"/>
        <w:rPr>
          <w:rFonts w:cs="Tahoma"/>
          <w:szCs w:val="22"/>
        </w:rPr>
      </w:pPr>
    </w:p>
    <w:p w14:paraId="045A3A36" w14:textId="77777777" w:rsidR="003339C8" w:rsidRPr="001465D8" w:rsidRDefault="00664420" w:rsidP="001465D8">
      <w:pPr>
        <w:tabs>
          <w:tab w:val="left" w:pos="4667"/>
        </w:tabs>
        <w:ind w:left="567" w:right="539"/>
        <w:rPr>
          <w:rFonts w:cs="Tahoma"/>
          <w:b/>
          <w:iCs/>
        </w:rPr>
      </w:pPr>
      <w:r w:rsidRPr="001465D8">
        <w:rPr>
          <w:rFonts w:cs="Tahoma"/>
          <w:b/>
          <w:iCs/>
        </w:rPr>
        <w:t>ACTO IMPUGNADO</w:t>
      </w:r>
    </w:p>
    <w:p w14:paraId="12153283" w14:textId="1477E783" w:rsidR="00664420" w:rsidRPr="001465D8" w:rsidRDefault="00664420" w:rsidP="001465D8">
      <w:pPr>
        <w:tabs>
          <w:tab w:val="left" w:pos="4667"/>
        </w:tabs>
        <w:ind w:left="567" w:right="539"/>
        <w:rPr>
          <w:rFonts w:cs="Tahoma"/>
          <w:b/>
          <w:iCs/>
        </w:rPr>
      </w:pPr>
      <w:r w:rsidRPr="001465D8">
        <w:rPr>
          <w:rFonts w:cs="Tahoma"/>
          <w:b/>
          <w:iCs/>
        </w:rPr>
        <w:tab/>
      </w:r>
    </w:p>
    <w:p w14:paraId="523F8BF4" w14:textId="73B6A133" w:rsidR="00664420" w:rsidRPr="001465D8" w:rsidRDefault="00827F5F" w:rsidP="001465D8">
      <w:pPr>
        <w:pStyle w:val="Puesto"/>
      </w:pPr>
      <w:r w:rsidRPr="001465D8">
        <w:t xml:space="preserve">“1.- SE IMPUGNA LA TOTALIDAD de la respuesta otorgada por el Ayuntamiento de Toluca a la Solicitud de Información 02499/TOLUCA/IP/2025 toda vez que NO informa sobre las acciones que realizará el municipio para el retiro del vehículo abandonado que se encuentra ubicado en la vía pública y que tampoco especifica el fundamento normativo en </w:t>
      </w:r>
      <w:r w:rsidRPr="001465D8">
        <w:lastRenderedPageBreak/>
        <w:t>donde se indique claramente que el retiro de vehículos abandonados se realiza mediante denuncia ciudadana. 2.- Adicionalmente, el Ayuntamiento de Toluca NO cumple con la norma que se indica en el artículo 85 del Bando Municipal de Toluca 2025 que ordena que las autoridades municipales podrán remitir a los depósitos vehiculares autorizados, aquellos vehículos que se encuentren indebidamente abandonados, inservibles, destruidos e inutilizados en las vías públicas de su jurisdicción. Al tener conocimiento la autoridad mediante visitas de verificación puede actuar de OFICIO en hacer valer los preceptos normativos autorizados. Mediante el ANEXO 1 integrante de la Solicitud se muestran fotografías del vehículo abandonado y con placas extranjeras, por lo que el Ayuntamiento de Toluca ya tiene pleno conocimiento de este hecho.”</w:t>
      </w:r>
    </w:p>
    <w:p w14:paraId="6AE8EA9A" w14:textId="77777777" w:rsidR="00664420" w:rsidRPr="001465D8" w:rsidRDefault="00664420" w:rsidP="001465D8">
      <w:pPr>
        <w:tabs>
          <w:tab w:val="left" w:pos="4667"/>
        </w:tabs>
        <w:ind w:left="567" w:right="539"/>
        <w:rPr>
          <w:rFonts w:cs="Tahoma"/>
          <w:bCs/>
          <w:i/>
        </w:rPr>
      </w:pPr>
    </w:p>
    <w:p w14:paraId="047D036B" w14:textId="77777777" w:rsidR="00664420" w:rsidRPr="001465D8" w:rsidRDefault="00664420" w:rsidP="001465D8">
      <w:pPr>
        <w:tabs>
          <w:tab w:val="left" w:pos="4667"/>
        </w:tabs>
        <w:ind w:left="567" w:right="539"/>
        <w:rPr>
          <w:rFonts w:cs="Tahoma"/>
          <w:b/>
          <w:iCs/>
        </w:rPr>
      </w:pPr>
      <w:r w:rsidRPr="001465D8">
        <w:rPr>
          <w:rFonts w:cs="Tahoma"/>
          <w:b/>
          <w:iCs/>
        </w:rPr>
        <w:t>RAZONES O MOTIVOS DE LA INCONFORMIDAD</w:t>
      </w:r>
      <w:r w:rsidRPr="001465D8">
        <w:rPr>
          <w:rFonts w:cs="Tahoma"/>
          <w:b/>
          <w:iCs/>
        </w:rPr>
        <w:tab/>
      </w:r>
    </w:p>
    <w:p w14:paraId="1DAE2563" w14:textId="427F5722" w:rsidR="00953430" w:rsidRPr="001465D8" w:rsidRDefault="00827F5F" w:rsidP="001465D8">
      <w:pPr>
        <w:pStyle w:val="Puesto"/>
      </w:pPr>
      <w:r w:rsidRPr="001465D8">
        <w:t>“La falta de respuesta a la Solicitud de Información presentada”</w:t>
      </w:r>
    </w:p>
    <w:p w14:paraId="48FE75EA" w14:textId="77777777" w:rsidR="00664420" w:rsidRPr="001465D8" w:rsidRDefault="00664420" w:rsidP="001465D8">
      <w:pPr>
        <w:tabs>
          <w:tab w:val="left" w:pos="4667"/>
        </w:tabs>
        <w:ind w:right="567"/>
        <w:rPr>
          <w:rFonts w:cs="Tahoma"/>
          <w:b/>
          <w:bCs/>
        </w:rPr>
      </w:pPr>
    </w:p>
    <w:p w14:paraId="6804DEF1" w14:textId="3C4F6CB5" w:rsidR="00664420" w:rsidRPr="001465D8" w:rsidRDefault="006E25BC" w:rsidP="001465D8">
      <w:pPr>
        <w:pStyle w:val="Ttulo3"/>
      </w:pPr>
      <w:bookmarkStart w:id="10" w:name="_Toc202419885"/>
      <w:r w:rsidRPr="001465D8">
        <w:t>b</w:t>
      </w:r>
      <w:r w:rsidR="00664420" w:rsidRPr="001465D8">
        <w:t>) Turno del Recurso de Revisión</w:t>
      </w:r>
      <w:bookmarkEnd w:id="10"/>
    </w:p>
    <w:p w14:paraId="1173671B" w14:textId="61F0541F" w:rsidR="00C72DAA" w:rsidRPr="001465D8" w:rsidRDefault="00C72DAA" w:rsidP="001465D8">
      <w:r w:rsidRPr="001465D8">
        <w:t>Con fundamento en el artículo 185, fracción I de la Ley de Transparencia y Acceso a la Información Pública del Estado de México y Municipios, el</w:t>
      </w:r>
      <w:r w:rsidRPr="001465D8">
        <w:rPr>
          <w:b/>
          <w:bCs/>
        </w:rPr>
        <w:t xml:space="preserve"> </w:t>
      </w:r>
      <w:r w:rsidR="00827F5F" w:rsidRPr="001465D8">
        <w:rPr>
          <w:b/>
          <w:bCs/>
        </w:rPr>
        <w:t>diez de junio de dos mil veinticinco,</w:t>
      </w:r>
      <w:r w:rsidRPr="001465D8">
        <w:t xml:space="preserve"> se turnó el recurso de revisión a través del</w:t>
      </w:r>
      <w:r w:rsidRPr="001465D8">
        <w:rPr>
          <w:rFonts w:eastAsia="Arial Unicode MS"/>
        </w:rPr>
        <w:t xml:space="preserve"> </w:t>
      </w:r>
      <w:r w:rsidRPr="001465D8">
        <w:rPr>
          <w:rFonts w:eastAsia="Arial Unicode MS"/>
          <w:bCs/>
        </w:rPr>
        <w:t>SAIMEX</w:t>
      </w:r>
      <w:r w:rsidRPr="001465D8">
        <w:t xml:space="preserve"> a la </w:t>
      </w:r>
      <w:r w:rsidRPr="001465D8">
        <w:rPr>
          <w:b/>
        </w:rPr>
        <w:t>Comisionada Sharon Cristina Morales Martínez</w:t>
      </w:r>
      <w:r w:rsidRPr="001465D8">
        <w:rPr>
          <w:bCs/>
        </w:rPr>
        <w:t xml:space="preserve">, </w:t>
      </w:r>
      <w:r w:rsidRPr="001465D8">
        <w:t xml:space="preserve">a efecto de decretar su admisión o </w:t>
      </w:r>
      <w:proofErr w:type="spellStart"/>
      <w:r w:rsidRPr="001465D8">
        <w:t>desechamiento</w:t>
      </w:r>
      <w:proofErr w:type="spellEnd"/>
      <w:r w:rsidRPr="001465D8">
        <w:t xml:space="preserve">. </w:t>
      </w:r>
    </w:p>
    <w:p w14:paraId="18F305CB" w14:textId="77777777" w:rsidR="00664420" w:rsidRPr="001465D8" w:rsidRDefault="00664420" w:rsidP="001465D8">
      <w:pPr>
        <w:rPr>
          <w:rFonts w:eastAsia="Batang" w:cs="Tahoma"/>
          <w:bCs/>
          <w:szCs w:val="22"/>
        </w:rPr>
      </w:pPr>
    </w:p>
    <w:p w14:paraId="3E31EC2D" w14:textId="295256A1" w:rsidR="00664420" w:rsidRPr="001465D8" w:rsidRDefault="006E25BC" w:rsidP="001465D8">
      <w:pPr>
        <w:pStyle w:val="Ttulo3"/>
      </w:pPr>
      <w:bookmarkStart w:id="11" w:name="_Toc202419886"/>
      <w:r w:rsidRPr="001465D8">
        <w:t>c</w:t>
      </w:r>
      <w:r w:rsidR="00664420" w:rsidRPr="001465D8">
        <w:t>) Admisión del Recurso de Revisión</w:t>
      </w:r>
      <w:bookmarkEnd w:id="11"/>
    </w:p>
    <w:p w14:paraId="240447D5" w14:textId="6F58B44E" w:rsidR="000E09C4" w:rsidRPr="001465D8" w:rsidRDefault="000E09C4" w:rsidP="001465D8">
      <w:pPr>
        <w:rPr>
          <w:rFonts w:cs="Arial"/>
        </w:rPr>
      </w:pPr>
      <w:r w:rsidRPr="001465D8">
        <w:rPr>
          <w:rFonts w:cs="Arial"/>
        </w:rPr>
        <w:t>El</w:t>
      </w:r>
      <w:r w:rsidR="00827F5F" w:rsidRPr="001465D8">
        <w:rPr>
          <w:rFonts w:cs="Arial"/>
        </w:rPr>
        <w:t xml:space="preserve"> </w:t>
      </w:r>
      <w:r w:rsidR="00827F5F" w:rsidRPr="001465D8">
        <w:rPr>
          <w:rFonts w:cs="Arial"/>
          <w:b/>
        </w:rPr>
        <w:t>doce de junio de dos mil veinticinco</w:t>
      </w:r>
      <w:r w:rsidR="00827F5F" w:rsidRPr="001465D8">
        <w:rPr>
          <w:rFonts w:cs="Arial"/>
        </w:rPr>
        <w:t>,</w:t>
      </w:r>
      <w:r w:rsidRPr="001465D8">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1465D8">
        <w:rPr>
          <w:rFonts w:cs="Arial"/>
        </w:rPr>
        <w:t>, fracción II</w:t>
      </w:r>
      <w:r w:rsidRPr="001465D8">
        <w:rPr>
          <w:rFonts w:cs="Arial"/>
        </w:rPr>
        <w:t xml:space="preserve"> de la Ley de Transparencia y Acceso a la Información Pública del Estado de México y Municipios.</w:t>
      </w:r>
    </w:p>
    <w:p w14:paraId="09B589C5" w14:textId="77777777" w:rsidR="00664420" w:rsidRPr="001465D8" w:rsidRDefault="00664420" w:rsidP="001465D8">
      <w:pPr>
        <w:rPr>
          <w:rFonts w:cs="Tahoma"/>
          <w:b/>
          <w:szCs w:val="22"/>
        </w:rPr>
      </w:pPr>
    </w:p>
    <w:p w14:paraId="3B820F58" w14:textId="3D1CA255" w:rsidR="00865CF4" w:rsidRPr="001465D8" w:rsidRDefault="003A4371" w:rsidP="001465D8">
      <w:pPr>
        <w:pStyle w:val="Ttulo3"/>
      </w:pPr>
      <w:bookmarkStart w:id="12" w:name="_Toc202419887"/>
      <w:r w:rsidRPr="001465D8">
        <w:lastRenderedPageBreak/>
        <w:t>d</w:t>
      </w:r>
      <w:r w:rsidR="00664420" w:rsidRPr="001465D8">
        <w:t xml:space="preserve">) </w:t>
      </w:r>
      <w:r w:rsidR="00865CF4" w:rsidRPr="001465D8">
        <w:t>Informe Justificado del Sujeto Obligado</w:t>
      </w:r>
      <w:bookmarkEnd w:id="12"/>
    </w:p>
    <w:p w14:paraId="195F0D72" w14:textId="0E83904A" w:rsidR="00865CF4" w:rsidRPr="001465D8" w:rsidRDefault="00865CF4" w:rsidP="001465D8">
      <w:pPr>
        <w:rPr>
          <w:rFonts w:eastAsia="Calibri" w:cs="Tahoma"/>
          <w:szCs w:val="22"/>
          <w:lang w:eastAsia="en-US"/>
        </w:rPr>
      </w:pPr>
      <w:r w:rsidRPr="001465D8">
        <w:rPr>
          <w:rFonts w:cs="Tahoma"/>
          <w:bCs/>
          <w:szCs w:val="24"/>
        </w:rPr>
        <w:t xml:space="preserve">El </w:t>
      </w:r>
      <w:r w:rsidR="00827F5F" w:rsidRPr="001465D8">
        <w:rPr>
          <w:rFonts w:cs="Tahoma"/>
          <w:b/>
          <w:szCs w:val="24"/>
        </w:rPr>
        <w:t>veintitrés de junio de dos mil veinticinco,</w:t>
      </w:r>
      <w:r w:rsidRPr="001465D8">
        <w:rPr>
          <w:rFonts w:cs="Tahoma"/>
          <w:b/>
          <w:szCs w:val="24"/>
        </w:rPr>
        <w:t xml:space="preserve"> EL SUJETO OBLIGADO</w:t>
      </w:r>
      <w:r w:rsidRPr="001465D8">
        <w:rPr>
          <w:rFonts w:cs="Tahoma"/>
          <w:bCs/>
          <w:szCs w:val="24"/>
        </w:rPr>
        <w:t xml:space="preserve"> rindió su informe justificado a través del SAIMEX, </w:t>
      </w:r>
      <w:r w:rsidRPr="001465D8">
        <w:rPr>
          <w:rFonts w:eastAsia="Calibri" w:cs="Tahoma"/>
          <w:szCs w:val="22"/>
          <w:lang w:eastAsia="en-US"/>
        </w:rPr>
        <w:t>en el cual expresó lo siguiente:</w:t>
      </w:r>
    </w:p>
    <w:p w14:paraId="35D11AAC" w14:textId="77777777" w:rsidR="00C80B14" w:rsidRPr="001465D8" w:rsidRDefault="00C80B14" w:rsidP="001465D8">
      <w:pPr>
        <w:rPr>
          <w:rFonts w:cs="Tahoma"/>
          <w:b/>
          <w:bCs/>
          <w:szCs w:val="24"/>
        </w:rPr>
      </w:pPr>
    </w:p>
    <w:p w14:paraId="26C9F6F0" w14:textId="386F8B54" w:rsidR="00865CF4" w:rsidRPr="001465D8" w:rsidRDefault="00827F5F" w:rsidP="001465D8">
      <w:pPr>
        <w:pStyle w:val="Prrafodelista"/>
        <w:numPr>
          <w:ilvl w:val="0"/>
          <w:numId w:val="23"/>
        </w:numPr>
        <w:rPr>
          <w:rFonts w:eastAsia="Calibri" w:cs="Tahoma"/>
          <w:szCs w:val="22"/>
          <w:lang w:eastAsia="en-US"/>
        </w:rPr>
      </w:pPr>
      <w:r w:rsidRPr="001465D8">
        <w:rPr>
          <w:rFonts w:eastAsia="Calibri" w:cs="Tahoma"/>
          <w:b/>
          <w:szCs w:val="22"/>
          <w:lang w:eastAsia="en-US"/>
        </w:rPr>
        <w:t>ANEXOS 06772-2025.pdf:</w:t>
      </w:r>
      <w:r w:rsidRPr="001465D8">
        <w:rPr>
          <w:rFonts w:eastAsia="Calibri" w:cs="Tahoma"/>
          <w:szCs w:val="22"/>
          <w:lang w:eastAsia="en-US"/>
        </w:rPr>
        <w:t xml:space="preserve"> Archivo que contiene el informe de las pareas de </w:t>
      </w:r>
      <w:r w:rsidRPr="001465D8">
        <w:rPr>
          <w:rFonts w:cs="Tahoma"/>
          <w:bCs/>
          <w:szCs w:val="22"/>
          <w:lang w:val="es-ES"/>
        </w:rPr>
        <w:t>Dirección General de Seguridad y Protección y la Dirección General de Gobierno, mediante la cual ratifican su respuesta.</w:t>
      </w:r>
    </w:p>
    <w:p w14:paraId="7D5540F6" w14:textId="47CD100A" w:rsidR="00827F5F" w:rsidRPr="001465D8" w:rsidRDefault="00827F5F" w:rsidP="001465D8">
      <w:pPr>
        <w:rPr>
          <w:rFonts w:eastAsia="Calibri" w:cs="Tahoma"/>
          <w:b/>
          <w:szCs w:val="22"/>
          <w:lang w:eastAsia="en-US"/>
        </w:rPr>
      </w:pPr>
    </w:p>
    <w:p w14:paraId="20ED39F5" w14:textId="445DFD5E" w:rsidR="00827F5F" w:rsidRPr="001465D8" w:rsidRDefault="00827F5F" w:rsidP="001465D8">
      <w:pPr>
        <w:pStyle w:val="Prrafodelista"/>
        <w:numPr>
          <w:ilvl w:val="0"/>
          <w:numId w:val="23"/>
        </w:numPr>
        <w:rPr>
          <w:rFonts w:eastAsia="Calibri" w:cs="Tahoma"/>
          <w:szCs w:val="22"/>
          <w:lang w:eastAsia="en-US"/>
        </w:rPr>
      </w:pPr>
      <w:r w:rsidRPr="001465D8">
        <w:rPr>
          <w:rFonts w:eastAsia="Calibri" w:cs="Tahoma"/>
          <w:b/>
          <w:szCs w:val="22"/>
          <w:lang w:eastAsia="en-US"/>
        </w:rPr>
        <w:t xml:space="preserve">Ratificación 6772-2025.pdf: </w:t>
      </w:r>
      <w:r w:rsidRPr="001465D8">
        <w:rPr>
          <w:rFonts w:eastAsia="Calibri" w:cs="Tahoma"/>
          <w:szCs w:val="22"/>
          <w:lang w:eastAsia="en-US"/>
        </w:rPr>
        <w:t>Oficio firmado por el Titular de la Unidad de Transparencia de Toluca mediante el cual ratifica su respuesta.</w:t>
      </w:r>
    </w:p>
    <w:p w14:paraId="48634608" w14:textId="77777777" w:rsidR="00827F5F" w:rsidRPr="001465D8" w:rsidRDefault="00827F5F" w:rsidP="001465D8">
      <w:pPr>
        <w:rPr>
          <w:rFonts w:eastAsia="Calibri" w:cs="Tahoma"/>
          <w:szCs w:val="22"/>
          <w:lang w:eastAsia="en-US"/>
        </w:rPr>
      </w:pPr>
    </w:p>
    <w:p w14:paraId="2D130A9D" w14:textId="3E027401" w:rsidR="00865CF4" w:rsidRPr="001465D8" w:rsidRDefault="00865CF4" w:rsidP="001465D8">
      <w:pPr>
        <w:rPr>
          <w:rFonts w:cs="Tahoma"/>
          <w:bCs/>
          <w:szCs w:val="24"/>
        </w:rPr>
      </w:pPr>
      <w:r w:rsidRPr="001465D8">
        <w:rPr>
          <w:rFonts w:cs="Tahoma"/>
          <w:bCs/>
          <w:szCs w:val="24"/>
        </w:rPr>
        <w:t xml:space="preserve">Esta información fue puesta a la vista de </w:t>
      </w:r>
      <w:r w:rsidRPr="001465D8">
        <w:rPr>
          <w:rFonts w:cs="Tahoma"/>
          <w:b/>
          <w:szCs w:val="24"/>
        </w:rPr>
        <w:t xml:space="preserve">LA PARTE RECURRENTE </w:t>
      </w:r>
      <w:r w:rsidRPr="001465D8">
        <w:rPr>
          <w:rFonts w:cs="Tahoma"/>
          <w:bCs/>
          <w:szCs w:val="24"/>
        </w:rPr>
        <w:t xml:space="preserve">el </w:t>
      </w:r>
      <w:r w:rsidR="00827F5F" w:rsidRPr="001465D8">
        <w:rPr>
          <w:rFonts w:cs="Tahoma"/>
          <w:b/>
          <w:bCs/>
          <w:szCs w:val="24"/>
        </w:rPr>
        <w:t>veinticinco de junio de dos mil veinticinco</w:t>
      </w:r>
      <w:r w:rsidRPr="001465D8">
        <w:rPr>
          <w:rFonts w:cs="Tahoma"/>
          <w:bCs/>
          <w:szCs w:val="24"/>
        </w:rPr>
        <w:t xml:space="preserve"> para que, en un plazo de tres días hábiles, manifestara lo que a su derecho conviniera, de conformidad con lo establecido en el </w:t>
      </w:r>
      <w:r w:rsidRPr="001465D8">
        <w:rPr>
          <w:rFonts w:cs="Arial"/>
        </w:rPr>
        <w:t>artículo 185, fracción III de la Ley de Transparencia y Acceso a la Información Pública del Estado de México y Municipios</w:t>
      </w:r>
      <w:r w:rsidRPr="001465D8">
        <w:rPr>
          <w:rFonts w:cs="Tahoma"/>
          <w:bCs/>
          <w:szCs w:val="24"/>
        </w:rPr>
        <w:t>.</w:t>
      </w:r>
    </w:p>
    <w:p w14:paraId="3B386B4C" w14:textId="77777777" w:rsidR="003A40C1" w:rsidRPr="001465D8" w:rsidRDefault="003A40C1" w:rsidP="001465D8">
      <w:pPr>
        <w:ind w:right="539"/>
        <w:rPr>
          <w:rFonts w:cs="Tahoma"/>
          <w:bCs/>
          <w:szCs w:val="24"/>
        </w:rPr>
      </w:pPr>
    </w:p>
    <w:p w14:paraId="755B7730" w14:textId="42727F0E" w:rsidR="00664420" w:rsidRPr="001465D8" w:rsidRDefault="003A4371" w:rsidP="001465D8">
      <w:pPr>
        <w:pStyle w:val="Ttulo3"/>
        <w:rPr>
          <w:lang w:val="es-ES"/>
        </w:rPr>
      </w:pPr>
      <w:bookmarkStart w:id="13" w:name="_Toc202419888"/>
      <w:r w:rsidRPr="001465D8">
        <w:rPr>
          <w:rFonts w:eastAsia="Calibri"/>
          <w:bCs/>
          <w:lang w:eastAsia="en-US"/>
        </w:rPr>
        <w:t>e</w:t>
      </w:r>
      <w:r w:rsidR="00664420" w:rsidRPr="001465D8">
        <w:rPr>
          <w:rFonts w:eastAsia="Calibri"/>
          <w:bCs/>
          <w:lang w:eastAsia="en-US"/>
        </w:rPr>
        <w:t>)</w:t>
      </w:r>
      <w:r w:rsidR="00664420" w:rsidRPr="001465D8">
        <w:t xml:space="preserve"> </w:t>
      </w:r>
      <w:r w:rsidR="00865CF4" w:rsidRPr="001465D8">
        <w:rPr>
          <w:lang w:val="es-ES"/>
        </w:rPr>
        <w:t>Manifestaciones de la Parte Recurrente</w:t>
      </w:r>
      <w:bookmarkEnd w:id="13"/>
    </w:p>
    <w:p w14:paraId="18F66257" w14:textId="549046B2" w:rsidR="00A67573" w:rsidRPr="001465D8" w:rsidRDefault="00A67573" w:rsidP="001465D8">
      <w:pPr>
        <w:rPr>
          <w:rFonts w:eastAsia="Arial Unicode MS" w:cs="Arial"/>
        </w:rPr>
      </w:pPr>
      <w:r w:rsidRPr="001465D8">
        <w:rPr>
          <w:rFonts w:cs="Tahoma"/>
          <w:b/>
          <w:szCs w:val="24"/>
        </w:rPr>
        <w:t xml:space="preserve">LA PARTE RECURRENTE, </w:t>
      </w:r>
      <w:r w:rsidRPr="001465D8">
        <w:rPr>
          <w:rFonts w:cs="Tahoma"/>
          <w:szCs w:val="24"/>
        </w:rPr>
        <w:t>hace entrega de archivo denominado</w:t>
      </w:r>
      <w:r w:rsidRPr="001465D8">
        <w:rPr>
          <w:rFonts w:cs="Tahoma"/>
          <w:b/>
          <w:szCs w:val="24"/>
        </w:rPr>
        <w:t xml:space="preserve"> </w:t>
      </w:r>
      <w:r w:rsidRPr="001465D8">
        <w:rPr>
          <w:rFonts w:eastAsia="Arial Unicode MS" w:cs="Arial"/>
          <w:b/>
        </w:rPr>
        <w:t>ANEXO 2.pdf</w:t>
      </w:r>
      <w:r w:rsidRPr="001465D8">
        <w:rPr>
          <w:rFonts w:eastAsia="Arial Unicode MS" w:cs="Arial"/>
        </w:rPr>
        <w:t xml:space="preserve"> mediante el cual </w:t>
      </w:r>
      <w:r w:rsidRPr="001465D8">
        <w:rPr>
          <w:rFonts w:eastAsia="Arial Unicode MS" w:cs="Arial"/>
          <w:b/>
        </w:rPr>
        <w:t>LA PARTE RECURRENTE</w:t>
      </w:r>
      <w:r w:rsidRPr="001465D8">
        <w:rPr>
          <w:rFonts w:eastAsia="Arial Unicode MS" w:cs="Arial"/>
        </w:rPr>
        <w:t xml:space="preserve"> confirma el medio de impugnación planteado.</w:t>
      </w:r>
    </w:p>
    <w:p w14:paraId="50BA10C5" w14:textId="77777777" w:rsidR="003339C8" w:rsidRPr="001465D8" w:rsidRDefault="003339C8" w:rsidP="001465D8">
      <w:pPr>
        <w:rPr>
          <w:rFonts w:eastAsia="Arial Unicode MS" w:cs="Arial"/>
        </w:rPr>
      </w:pPr>
    </w:p>
    <w:p w14:paraId="0E651988" w14:textId="402B6858" w:rsidR="00664420" w:rsidRPr="001465D8" w:rsidRDefault="003A4371" w:rsidP="001465D8">
      <w:pPr>
        <w:pStyle w:val="Ttulo3"/>
      </w:pPr>
      <w:bookmarkStart w:id="14" w:name="_Toc202419889"/>
      <w:r w:rsidRPr="001465D8">
        <w:t>f</w:t>
      </w:r>
      <w:r w:rsidR="00664420" w:rsidRPr="001465D8">
        <w:t>) Cierre de instrucción</w:t>
      </w:r>
      <w:bookmarkEnd w:id="14"/>
    </w:p>
    <w:p w14:paraId="79AF95DC" w14:textId="6F4F92F5" w:rsidR="00664420" w:rsidRPr="001465D8" w:rsidRDefault="00BF091A" w:rsidP="001465D8">
      <w:r w:rsidRPr="001465D8">
        <w:rPr>
          <w:rFonts w:cs="Tahoma"/>
          <w:szCs w:val="22"/>
        </w:rPr>
        <w:t>Al no existir diligencias pendientes por desahogar</w:t>
      </w:r>
      <w:r w:rsidRPr="001465D8">
        <w:rPr>
          <w:rFonts w:cs="Arial"/>
        </w:rPr>
        <w:t xml:space="preserve">, el </w:t>
      </w:r>
      <w:bookmarkStart w:id="15" w:name="_Hlk104892386"/>
      <w:r w:rsidR="003339C8" w:rsidRPr="001465D8">
        <w:rPr>
          <w:rFonts w:cs="Arial"/>
          <w:b/>
        </w:rPr>
        <w:t xml:space="preserve">uno de julio </w:t>
      </w:r>
      <w:r w:rsidR="00827F5F" w:rsidRPr="001465D8">
        <w:rPr>
          <w:rFonts w:cs="Arial"/>
          <w:b/>
        </w:rPr>
        <w:t>de dos mil veinticinco</w:t>
      </w:r>
      <w:bookmarkEnd w:id="15"/>
      <w:r w:rsidR="00827F5F" w:rsidRPr="001465D8">
        <w:rPr>
          <w:rFonts w:cs="Arial"/>
        </w:rPr>
        <w:t>,</w:t>
      </w:r>
      <w:r w:rsidRPr="001465D8">
        <w:rPr>
          <w:rFonts w:cs="Arial"/>
        </w:rPr>
        <w:t xml:space="preserve"> la </w:t>
      </w:r>
      <w:r w:rsidRPr="001465D8">
        <w:rPr>
          <w:rFonts w:cs="Arial"/>
          <w:b/>
          <w:bCs/>
        </w:rPr>
        <w:t xml:space="preserve">Comisionada </w:t>
      </w:r>
      <w:r w:rsidRPr="001465D8">
        <w:rPr>
          <w:b/>
        </w:rPr>
        <w:t xml:space="preserve">Sharon Cristina Morales Martínez </w:t>
      </w:r>
      <w:r w:rsidRPr="001465D8">
        <w:rPr>
          <w:rFonts w:cs="Arial"/>
        </w:rPr>
        <w:t>acordó el cierre de instrucción</w:t>
      </w:r>
      <w:r w:rsidR="0011350D" w:rsidRPr="001465D8">
        <w:rPr>
          <w:rFonts w:cs="Arial"/>
        </w:rPr>
        <w:t xml:space="preserve"> y</w:t>
      </w:r>
      <w:r w:rsidRPr="001465D8">
        <w:rPr>
          <w:rFonts w:cs="Arial"/>
        </w:rPr>
        <w:t xml:space="preserve"> </w:t>
      </w:r>
      <w:r w:rsidR="0011350D" w:rsidRPr="001465D8">
        <w:rPr>
          <w:rFonts w:cs="Arial"/>
        </w:rPr>
        <w:t xml:space="preserve">la </w:t>
      </w:r>
      <w:r w:rsidRPr="001465D8">
        <w:rPr>
          <w:rFonts w:cs="Arial"/>
        </w:rPr>
        <w:t xml:space="preserve">remisión del expediente a efecto de ser resuelto, de conformidad con lo establecido en el artículo 185 fracciones VI y VIII de la Ley de Transparencia y Acceso a la Información Pública del Estado </w:t>
      </w:r>
      <w:r w:rsidRPr="001465D8">
        <w:rPr>
          <w:rFonts w:cs="Arial"/>
        </w:rPr>
        <w:lastRenderedPageBreak/>
        <w:t>de México y Municipios</w:t>
      </w:r>
      <w:r w:rsidRPr="001465D8">
        <w:t>.</w:t>
      </w:r>
      <w:r w:rsidR="0011350D" w:rsidRPr="001465D8">
        <w:t xml:space="preserve"> Dicho acuerdo </w:t>
      </w:r>
      <w:r w:rsidR="00664420" w:rsidRPr="001465D8">
        <w:rPr>
          <w:rFonts w:cs="Tahoma"/>
          <w:szCs w:val="22"/>
        </w:rPr>
        <w:t xml:space="preserve">fue notificado a las partes el mismo día a través del </w:t>
      </w:r>
      <w:r w:rsidR="00664420" w:rsidRPr="001465D8">
        <w:rPr>
          <w:rFonts w:cs="Tahoma"/>
          <w:szCs w:val="22"/>
          <w:lang w:val="es-ES"/>
        </w:rPr>
        <w:t>SAIMEX</w:t>
      </w:r>
      <w:r w:rsidR="00664420" w:rsidRPr="001465D8">
        <w:rPr>
          <w:rFonts w:cs="Tahoma"/>
          <w:szCs w:val="22"/>
        </w:rPr>
        <w:t>.</w:t>
      </w:r>
    </w:p>
    <w:p w14:paraId="741683E3" w14:textId="77777777" w:rsidR="0011350D" w:rsidRPr="001465D8" w:rsidRDefault="0011350D" w:rsidP="001465D8">
      <w:pPr>
        <w:rPr>
          <w:rFonts w:cs="Tahoma"/>
          <w:szCs w:val="22"/>
        </w:rPr>
      </w:pPr>
    </w:p>
    <w:p w14:paraId="7A9629DE" w14:textId="77777777" w:rsidR="00664420" w:rsidRPr="001465D8" w:rsidRDefault="00664420" w:rsidP="001465D8">
      <w:pPr>
        <w:pStyle w:val="Ttulo1"/>
        <w:rPr>
          <w:rFonts w:eastAsiaTheme="minorHAnsi"/>
          <w:lang w:eastAsia="en-US"/>
        </w:rPr>
      </w:pPr>
      <w:bookmarkStart w:id="16" w:name="_Toc202419890"/>
      <w:r w:rsidRPr="001465D8">
        <w:rPr>
          <w:rFonts w:eastAsiaTheme="minorHAnsi"/>
          <w:lang w:eastAsia="en-US"/>
        </w:rPr>
        <w:t>CONSIDERANDOS</w:t>
      </w:r>
      <w:bookmarkEnd w:id="16"/>
    </w:p>
    <w:p w14:paraId="6DD1243B" w14:textId="77777777" w:rsidR="00664420" w:rsidRPr="001465D8" w:rsidRDefault="00664420" w:rsidP="001465D8">
      <w:pPr>
        <w:contextualSpacing/>
        <w:jc w:val="center"/>
        <w:rPr>
          <w:rFonts w:eastAsiaTheme="minorHAnsi" w:cs="Tahoma"/>
          <w:b/>
          <w:szCs w:val="22"/>
          <w:lang w:eastAsia="en-US"/>
        </w:rPr>
      </w:pPr>
    </w:p>
    <w:p w14:paraId="0B67CB92" w14:textId="2E307D3B" w:rsidR="00664420" w:rsidRPr="001465D8" w:rsidRDefault="00664420" w:rsidP="001465D8">
      <w:pPr>
        <w:pStyle w:val="Ttulo2"/>
        <w:rPr>
          <w:rFonts w:eastAsia="Batang"/>
        </w:rPr>
      </w:pPr>
      <w:bookmarkStart w:id="17" w:name="_Toc202419891"/>
      <w:r w:rsidRPr="001465D8">
        <w:rPr>
          <w:rFonts w:eastAsia="Batang"/>
        </w:rPr>
        <w:t xml:space="preserve">PRIMERO. </w:t>
      </w:r>
      <w:proofErr w:type="spellStart"/>
      <w:r w:rsidR="00BA55A8" w:rsidRPr="001465D8">
        <w:rPr>
          <w:rFonts w:eastAsia="Batang"/>
        </w:rPr>
        <w:t>Procedibilidad</w:t>
      </w:r>
      <w:bookmarkEnd w:id="17"/>
      <w:proofErr w:type="spellEnd"/>
    </w:p>
    <w:p w14:paraId="39C52BC1" w14:textId="56FCC20D" w:rsidR="00BA55A8" w:rsidRPr="001465D8" w:rsidRDefault="00BA55A8" w:rsidP="001465D8">
      <w:pPr>
        <w:pStyle w:val="Ttulo3"/>
      </w:pPr>
      <w:bookmarkStart w:id="18" w:name="_Toc202419892"/>
      <w:r w:rsidRPr="001465D8">
        <w:t>a) Competencia</w:t>
      </w:r>
      <w:r w:rsidR="00150C49" w:rsidRPr="001465D8">
        <w:t xml:space="preserve"> del Instituto</w:t>
      </w:r>
      <w:bookmarkEnd w:id="18"/>
    </w:p>
    <w:p w14:paraId="57FA1221" w14:textId="77777777" w:rsidR="003A4371" w:rsidRPr="001465D8" w:rsidRDefault="003A4371" w:rsidP="001465D8">
      <w:r w:rsidRPr="001465D8">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w:t>
      </w:r>
      <w:r w:rsidRPr="001465D8">
        <w:rPr>
          <w:szCs w:val="22"/>
        </w:rPr>
        <w:t>párrafos trigésimo séptimo, trigésimo octavo y trigésimo noveno,</w:t>
      </w:r>
      <w:r w:rsidRPr="001465D8">
        <w:t xml:space="preserve">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517A2DD6" w14:textId="4169BE4D" w:rsidR="00664420" w:rsidRPr="001465D8" w:rsidRDefault="00BA55A8" w:rsidP="001465D8">
      <w:pPr>
        <w:pStyle w:val="Ttulo3"/>
      </w:pPr>
      <w:bookmarkStart w:id="19" w:name="_Toc202419893"/>
      <w:r w:rsidRPr="001465D8">
        <w:t>b)</w:t>
      </w:r>
      <w:r w:rsidR="00664420" w:rsidRPr="001465D8">
        <w:t xml:space="preserve"> </w:t>
      </w:r>
      <w:r w:rsidR="00D91CB4" w:rsidRPr="001465D8">
        <w:t>Legitimidad</w:t>
      </w:r>
      <w:r w:rsidRPr="001465D8">
        <w:t xml:space="preserve"> de la parte recurrente</w:t>
      </w:r>
      <w:bookmarkEnd w:id="19"/>
    </w:p>
    <w:p w14:paraId="26FEA382" w14:textId="0B06695C" w:rsidR="00D91CB4" w:rsidRPr="001465D8" w:rsidRDefault="00D91CB4" w:rsidP="001465D8">
      <w:pPr>
        <w:rPr>
          <w:rFonts w:cs="Arial"/>
          <w:bCs/>
        </w:rPr>
      </w:pPr>
      <w:r w:rsidRPr="001465D8">
        <w:rPr>
          <w:rFonts w:cs="Arial"/>
          <w:bCs/>
        </w:rPr>
        <w:t>El recurso de revisión fue interpuesto por parte legítima, ya que se presentó por la misma persona que formuló la solicitud de acceso a la Información Pública,</w:t>
      </w:r>
      <w:r w:rsidRPr="001465D8">
        <w:rPr>
          <w:rFonts w:cs="Arial"/>
          <w:b/>
          <w:bCs/>
        </w:rPr>
        <w:t xml:space="preserve"> </w:t>
      </w:r>
      <w:r w:rsidRPr="001465D8">
        <w:rPr>
          <w:rFonts w:cs="Arial"/>
        </w:rPr>
        <w:t>debido a que los datos de acceso</w:t>
      </w:r>
      <w:r w:rsidRPr="001465D8">
        <w:rPr>
          <w:rFonts w:cs="Arial"/>
          <w:b/>
          <w:bCs/>
        </w:rPr>
        <w:t xml:space="preserve"> </w:t>
      </w:r>
      <w:r w:rsidRPr="001465D8">
        <w:rPr>
          <w:rFonts w:cs="Arial"/>
          <w:b/>
        </w:rPr>
        <w:t>SAIMEX</w:t>
      </w:r>
      <w:r w:rsidRPr="001465D8">
        <w:rPr>
          <w:rFonts w:eastAsia="Calibri" w:cs="Arial"/>
          <w:lang w:eastAsia="en-US"/>
        </w:rPr>
        <w:t xml:space="preserve"> son personales e irrepetibles.</w:t>
      </w:r>
    </w:p>
    <w:p w14:paraId="2C367810" w14:textId="77777777" w:rsidR="00D91CB4" w:rsidRPr="001465D8" w:rsidRDefault="00D91CB4" w:rsidP="001465D8"/>
    <w:p w14:paraId="496490FC" w14:textId="1A5F3FDB" w:rsidR="00D91CB4" w:rsidRPr="001465D8" w:rsidRDefault="00BA55A8" w:rsidP="001465D8">
      <w:pPr>
        <w:pStyle w:val="Ttulo3"/>
        <w:rPr>
          <w:rFonts w:eastAsia="Calibri"/>
          <w:lang w:eastAsia="es-ES_tradnl"/>
        </w:rPr>
      </w:pPr>
      <w:bookmarkStart w:id="20" w:name="_Toc202419894"/>
      <w:r w:rsidRPr="001465D8">
        <w:rPr>
          <w:rFonts w:eastAsia="Calibri"/>
          <w:lang w:eastAsia="es-ES_tradnl"/>
        </w:rPr>
        <w:lastRenderedPageBreak/>
        <w:t>c)</w:t>
      </w:r>
      <w:r w:rsidR="00664420" w:rsidRPr="001465D8">
        <w:rPr>
          <w:rFonts w:eastAsia="Calibri"/>
          <w:lang w:eastAsia="es-ES_tradnl"/>
        </w:rPr>
        <w:t xml:space="preserve"> </w:t>
      </w:r>
      <w:r w:rsidR="00D91CB4" w:rsidRPr="001465D8">
        <w:rPr>
          <w:rFonts w:eastAsia="Calibri"/>
          <w:lang w:eastAsia="es-ES_tradnl"/>
        </w:rPr>
        <w:t>Plazo para interponer el recurso</w:t>
      </w:r>
      <w:bookmarkEnd w:id="20"/>
    </w:p>
    <w:p w14:paraId="106D37EE" w14:textId="38ADB1D5" w:rsidR="00D91CB4" w:rsidRPr="001465D8" w:rsidRDefault="00D91CB4" w:rsidP="001465D8">
      <w:pPr>
        <w:rPr>
          <w:rFonts w:eastAsiaTheme="minorEastAsia" w:cs="Arial"/>
          <w:lang w:val="es-ES_tradnl"/>
        </w:rPr>
      </w:pPr>
      <w:r w:rsidRPr="001465D8">
        <w:rPr>
          <w:rFonts w:cs="Arial"/>
          <w:b/>
        </w:rPr>
        <w:t>EL SUJETO OBLIGADO</w:t>
      </w:r>
      <w:r w:rsidRPr="001465D8">
        <w:rPr>
          <w:rFonts w:cs="Arial"/>
        </w:rPr>
        <w:t xml:space="preserve"> notificó la respuesta a la solicitud de acceso a la Información Pública el</w:t>
      </w:r>
      <w:r w:rsidR="00140AF0" w:rsidRPr="001465D8">
        <w:rPr>
          <w:rFonts w:cs="Arial"/>
        </w:rPr>
        <w:t xml:space="preserve"> </w:t>
      </w:r>
      <w:r w:rsidR="00140AF0" w:rsidRPr="001465D8">
        <w:rPr>
          <w:rFonts w:cs="Arial"/>
          <w:b/>
        </w:rPr>
        <w:t>veintiuno de mayo de dos mil veinticinco</w:t>
      </w:r>
      <w:r w:rsidRPr="001465D8">
        <w:rPr>
          <w:rFonts w:cs="Arial"/>
          <w:b/>
        </w:rPr>
        <w:t xml:space="preserve"> </w:t>
      </w:r>
      <w:r w:rsidR="00A53315" w:rsidRPr="001465D8">
        <w:rPr>
          <w:rFonts w:cs="Arial"/>
        </w:rPr>
        <w:t xml:space="preserve">y el recurso </w:t>
      </w:r>
      <w:r w:rsidR="00A53315" w:rsidRPr="001465D8">
        <w:rPr>
          <w:rFonts w:eastAsia="Palatino Linotype" w:cs="Palatino Linotype"/>
        </w:rPr>
        <w:t>que nos ocupa se interpuso el</w:t>
      </w:r>
      <w:r w:rsidR="00140AF0" w:rsidRPr="001465D8">
        <w:rPr>
          <w:rFonts w:eastAsia="Palatino Linotype" w:cs="Palatino Linotype"/>
        </w:rPr>
        <w:t xml:space="preserve"> </w:t>
      </w:r>
      <w:r w:rsidR="00140AF0" w:rsidRPr="001465D8">
        <w:rPr>
          <w:rFonts w:eastAsia="Palatino Linotype" w:cs="Palatino Linotype"/>
          <w:b/>
        </w:rPr>
        <w:t>diez de junio de dos mil veinticinco</w:t>
      </w:r>
      <w:r w:rsidR="00A53315" w:rsidRPr="001465D8">
        <w:rPr>
          <w:rFonts w:eastAsia="Palatino Linotype" w:cs="Palatino Linotype"/>
          <w:bCs/>
        </w:rPr>
        <w:t>;</w:t>
      </w:r>
      <w:r w:rsidR="00A53315" w:rsidRPr="001465D8">
        <w:rPr>
          <w:rFonts w:eastAsia="Palatino Linotype" w:cs="Palatino Linotype"/>
        </w:rPr>
        <w:t xml:space="preserve"> por lo tanto, éste se encuentra dentro del margen temporal previsto en el artículo 178 de la </w:t>
      </w:r>
      <w:r w:rsidR="00A53315" w:rsidRPr="001465D8">
        <w:rPr>
          <w:rFonts w:cs="Arial"/>
        </w:rPr>
        <w:t>Ley de Transparencia y Acceso a la Información Pública del Estado de México y Municipios</w:t>
      </w:r>
      <w:r w:rsidR="00163D12" w:rsidRPr="001465D8">
        <w:rPr>
          <w:rFonts w:cs="Arial"/>
        </w:rPr>
        <w:t>.</w:t>
      </w:r>
    </w:p>
    <w:p w14:paraId="49076992" w14:textId="77777777" w:rsidR="00D91CB4" w:rsidRPr="001465D8" w:rsidRDefault="00D91CB4" w:rsidP="001465D8">
      <w:pPr>
        <w:rPr>
          <w:rFonts w:eastAsia="Palatino Linotype" w:cs="Palatino Linotype"/>
        </w:rPr>
      </w:pPr>
    </w:p>
    <w:p w14:paraId="46C0EB3A" w14:textId="15F1A919" w:rsidR="00A53315" w:rsidRPr="001465D8" w:rsidRDefault="00BA55A8" w:rsidP="001465D8">
      <w:pPr>
        <w:pStyle w:val="Ttulo3"/>
        <w:rPr>
          <w:rFonts w:eastAsia="Calibri"/>
          <w:lang w:eastAsia="es-ES_tradnl"/>
        </w:rPr>
      </w:pPr>
      <w:bookmarkStart w:id="21" w:name="_Toc202419895"/>
      <w:r w:rsidRPr="001465D8">
        <w:rPr>
          <w:rFonts w:eastAsia="Calibri"/>
          <w:lang w:eastAsia="es-ES_tradnl"/>
        </w:rPr>
        <w:t>d)</w:t>
      </w:r>
      <w:r w:rsidR="00D91CB4" w:rsidRPr="001465D8">
        <w:rPr>
          <w:rFonts w:eastAsia="Calibri"/>
          <w:lang w:eastAsia="es-ES_tradnl"/>
        </w:rPr>
        <w:t xml:space="preserve"> </w:t>
      </w:r>
      <w:r w:rsidR="009A0277" w:rsidRPr="001465D8">
        <w:rPr>
          <w:rFonts w:eastAsia="Calibri"/>
          <w:lang w:eastAsia="es-ES_tradnl"/>
        </w:rPr>
        <w:t>Causal de Procedencia</w:t>
      </w:r>
      <w:bookmarkEnd w:id="21"/>
    </w:p>
    <w:p w14:paraId="190404A6" w14:textId="3CB7EE15" w:rsidR="00BA55A8" w:rsidRPr="001465D8" w:rsidRDefault="00BA55A8" w:rsidP="001465D8">
      <w:r w:rsidRPr="001465D8">
        <w:rPr>
          <w:rFonts w:cs="Arial"/>
        </w:rPr>
        <w:t xml:space="preserve">Resulta procedente la interposición del recurso de revisión, ya que </w:t>
      </w:r>
      <w:r w:rsidRPr="001465D8">
        <w:rPr>
          <w:rFonts w:eastAsia="Calibri" w:cs="Tahoma"/>
          <w:szCs w:val="22"/>
          <w:lang w:eastAsia="es-MX"/>
        </w:rPr>
        <w:t xml:space="preserve">se actualiza la causal de procedencia señalada en el artículo 179, fracción </w:t>
      </w:r>
      <w:r w:rsidR="00140AF0" w:rsidRPr="001465D8">
        <w:rPr>
          <w:rFonts w:eastAsia="Calibri" w:cs="Tahoma"/>
          <w:szCs w:val="22"/>
          <w:lang w:eastAsia="es-MX"/>
        </w:rPr>
        <w:t>I</w:t>
      </w:r>
      <w:r w:rsidRPr="001465D8">
        <w:rPr>
          <w:rFonts w:cs="Arial"/>
        </w:rPr>
        <w:t xml:space="preserve"> de la </w:t>
      </w:r>
      <w:r w:rsidRPr="001465D8">
        <w:t>Ley de Transparencia y Acceso a la Información Pública del Estado de México y Municipios.</w:t>
      </w:r>
    </w:p>
    <w:p w14:paraId="0EFF7141" w14:textId="77777777" w:rsidR="00362A11" w:rsidRPr="001465D8" w:rsidRDefault="00362A11" w:rsidP="001465D8"/>
    <w:p w14:paraId="2284D7EB" w14:textId="3EE1D036" w:rsidR="00BA55A8" w:rsidRPr="001465D8" w:rsidRDefault="00362A11" w:rsidP="001465D8">
      <w:pPr>
        <w:pStyle w:val="Ttulo3"/>
      </w:pPr>
      <w:bookmarkStart w:id="22" w:name="_Toc202419896"/>
      <w:r w:rsidRPr="001465D8">
        <w:t>e) Requisitos formales para la interposición del recurso</w:t>
      </w:r>
      <w:bookmarkEnd w:id="22"/>
    </w:p>
    <w:p w14:paraId="6390674A" w14:textId="78A894DD" w:rsidR="00BA55A8" w:rsidRPr="001465D8" w:rsidRDefault="00BA55A8" w:rsidP="001465D8">
      <w:pPr>
        <w:rPr>
          <w:rFonts w:cs="Arial"/>
        </w:rPr>
      </w:pPr>
      <w:r w:rsidRPr="001465D8">
        <w:rPr>
          <w:rFonts w:cs="Arial"/>
          <w:b/>
          <w:bCs/>
        </w:rPr>
        <w:t xml:space="preserve">LA PARTE RECURRENTE </w:t>
      </w:r>
      <w:r w:rsidRPr="001465D8">
        <w:rPr>
          <w:rFonts w:cs="Arial"/>
        </w:rPr>
        <w:t>acreditó todos y cada uno de los elementos formales exigidos por el artículo 180 de la misma normatividad.</w:t>
      </w:r>
    </w:p>
    <w:p w14:paraId="3A121826" w14:textId="77777777" w:rsidR="00C461EC" w:rsidRPr="001465D8" w:rsidRDefault="00C461EC" w:rsidP="001465D8">
      <w:pPr>
        <w:ind w:left="-57"/>
        <w:rPr>
          <w:bCs/>
          <w:lang w:val="es-ES_tradnl"/>
        </w:rPr>
      </w:pPr>
    </w:p>
    <w:p w14:paraId="5342F15A" w14:textId="77777777" w:rsidR="003339C8" w:rsidRPr="001465D8" w:rsidRDefault="003339C8" w:rsidP="001465D8">
      <w:pPr>
        <w:rPr>
          <w:rFonts w:cs="Arial"/>
          <w:lang w:val="es-ES"/>
        </w:rPr>
      </w:pPr>
      <w:r w:rsidRPr="001465D8">
        <w:rPr>
          <w:lang w:val="es-ES"/>
        </w:rPr>
        <w:t xml:space="preserve">Sin embargo, es importante mencionar que, de la revisión de los expedientes electrónicos del </w:t>
      </w:r>
      <w:r w:rsidRPr="001465D8">
        <w:rPr>
          <w:b/>
          <w:bCs/>
          <w:lang w:val="es-ES"/>
        </w:rPr>
        <w:t>SAIMEX</w:t>
      </w:r>
      <w:r w:rsidRPr="001465D8">
        <w:rPr>
          <w:bCs/>
          <w:lang w:val="es-ES"/>
        </w:rPr>
        <w:t>,</w:t>
      </w:r>
      <w:r w:rsidRPr="001465D8">
        <w:rPr>
          <w:lang w:val="es-ES"/>
        </w:rPr>
        <w:t xml:space="preserve"> se observa que </w:t>
      </w:r>
      <w:r w:rsidRPr="001465D8">
        <w:rPr>
          <w:b/>
          <w:bCs/>
          <w:lang w:val="es-ES"/>
        </w:rPr>
        <w:t>LA PARTE RECURRENTE</w:t>
      </w:r>
      <w:r w:rsidRPr="001465D8">
        <w:rPr>
          <w:lang w:val="es-ES"/>
        </w:rPr>
        <w:t xml:space="preserve"> no proporcionó su nombre para ser identificado, lo que en estricto sentido provoca que </w:t>
      </w:r>
      <w:r w:rsidRPr="001465D8">
        <w:rPr>
          <w:rFonts w:cs="Arial"/>
          <w:lang w:val="es-ES"/>
        </w:rPr>
        <w:t>no</w:t>
      </w:r>
      <w:r w:rsidRPr="001465D8">
        <w:rPr>
          <w:lang w:val="es-ES"/>
        </w:rPr>
        <w:t xml:space="preserve"> se colmen los requisitos establecidos en el artículo 180 de la Ley de Transparencia; sin embargo, el artículo 15 de </w:t>
      </w:r>
      <w:r w:rsidRPr="001465D8">
        <w:rPr>
          <w:rFonts w:cs="Arial"/>
          <w:lang w:val="es-ES" w:eastAsia="es-MX"/>
        </w:rPr>
        <w:t xml:space="preserve">Ley de Transparencia y Acceso a la </w:t>
      </w:r>
      <w:r w:rsidRPr="001465D8">
        <w:rPr>
          <w:rFonts w:cs="Arial"/>
          <w:lang w:val="es-ES"/>
        </w:rPr>
        <w:t>Información</w:t>
      </w:r>
      <w:r w:rsidRPr="001465D8">
        <w:rPr>
          <w:rFonts w:cs="Arial"/>
          <w:lang w:val="es-ES" w:eastAsia="es-MX"/>
        </w:rPr>
        <w:t xml:space="preserve"> Pública del Estado de México y Municipios </w:t>
      </w:r>
      <w:r w:rsidRPr="001465D8">
        <w:rPr>
          <w:rFonts w:cs="Arial"/>
          <w:iCs/>
          <w:lang w:val="es-ES"/>
        </w:rPr>
        <w:t xml:space="preserve">prevé que </w:t>
      </w:r>
      <w:r w:rsidRPr="001465D8">
        <w:rPr>
          <w:lang w:val="es-ES"/>
        </w:rPr>
        <w:t xml:space="preserve">toda persona tendrá acceso a la información </w:t>
      </w:r>
      <w:r w:rsidRPr="001465D8">
        <w:rPr>
          <w:rFonts w:cs="Arial"/>
          <w:lang w:val="es-ES"/>
        </w:rPr>
        <w:t xml:space="preserve">sin necesidad de acreditar interés alguno o justificar su utilización, de lo que se infiere que </w:t>
      </w:r>
      <w:r w:rsidRPr="001465D8">
        <w:rPr>
          <w:rFonts w:cs="Arial"/>
          <w:b/>
          <w:u w:val="single"/>
          <w:lang w:val="es-ES"/>
        </w:rPr>
        <w:t xml:space="preserve">el nombre no es un requisito </w:t>
      </w:r>
      <w:r w:rsidRPr="001465D8">
        <w:rPr>
          <w:rFonts w:cs="Arial"/>
          <w:b/>
          <w:iCs/>
          <w:u w:val="single"/>
          <w:lang w:val="es-ES"/>
        </w:rPr>
        <w:t>indispensable</w:t>
      </w:r>
      <w:r w:rsidRPr="001465D8">
        <w:rPr>
          <w:rFonts w:cs="Arial"/>
          <w:lang w:val="es-ES"/>
        </w:rPr>
        <w:t xml:space="preserve"> para que las y los ciudadanos ejerzan el derecho de acceso a la información pública. </w:t>
      </w:r>
    </w:p>
    <w:p w14:paraId="4A31F9B6" w14:textId="77777777" w:rsidR="003339C8" w:rsidRPr="001465D8" w:rsidRDefault="003339C8" w:rsidP="001465D8">
      <w:pPr>
        <w:rPr>
          <w:rFonts w:cs="Arial"/>
          <w:sz w:val="24"/>
          <w:szCs w:val="24"/>
          <w:lang w:val="es-ES"/>
        </w:rPr>
      </w:pPr>
    </w:p>
    <w:p w14:paraId="7A45AA28" w14:textId="77777777" w:rsidR="003339C8" w:rsidRPr="001465D8" w:rsidRDefault="003339C8" w:rsidP="001465D8">
      <w:pPr>
        <w:rPr>
          <w:lang w:val="es-ES"/>
        </w:rPr>
      </w:pPr>
      <w:r w:rsidRPr="001465D8">
        <w:rPr>
          <w:lang w:val="es-ES"/>
        </w:rPr>
        <w:lastRenderedPageBreak/>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1465D8">
        <w:rPr>
          <w:b/>
          <w:bCs/>
          <w:lang w:val="es-ES"/>
        </w:rPr>
        <w:t>LA PARTE RECURRENTE</w:t>
      </w:r>
      <w:r w:rsidRPr="001465D8">
        <w:rPr>
          <w:b/>
          <w:lang w:val="es-ES"/>
        </w:rPr>
        <w:t>;</w:t>
      </w:r>
      <w:r w:rsidRPr="001465D8">
        <w:rPr>
          <w:lang w:val="es-ES"/>
        </w:rPr>
        <w:t xml:space="preserve"> por lo que, en el presente caso, al haber sido presentado el recurso de revisión vía </w:t>
      </w:r>
      <w:r w:rsidRPr="001465D8">
        <w:rPr>
          <w:b/>
          <w:bCs/>
          <w:lang w:val="es-ES"/>
        </w:rPr>
        <w:t>SAIMEX</w:t>
      </w:r>
      <w:r w:rsidRPr="001465D8">
        <w:rPr>
          <w:lang w:val="es-ES"/>
        </w:rPr>
        <w:t>, dicho requisito resulta innecesario.</w:t>
      </w:r>
    </w:p>
    <w:p w14:paraId="428DC171" w14:textId="77777777" w:rsidR="003339C8" w:rsidRPr="001465D8" w:rsidRDefault="003339C8" w:rsidP="001465D8">
      <w:pPr>
        <w:ind w:left="-57"/>
        <w:rPr>
          <w:bCs/>
          <w:lang w:val="es-ES_tradnl"/>
        </w:rPr>
      </w:pPr>
    </w:p>
    <w:p w14:paraId="457548E9" w14:textId="3F7AF03B" w:rsidR="00C71CEF" w:rsidRPr="001465D8" w:rsidRDefault="00C71CEF" w:rsidP="001465D8">
      <w:pPr>
        <w:pStyle w:val="Ttulo2"/>
      </w:pPr>
      <w:bookmarkStart w:id="23" w:name="_Toc202419897"/>
      <w:r w:rsidRPr="001465D8">
        <w:t>SEGUNDO. Estudio de Fondo</w:t>
      </w:r>
      <w:bookmarkEnd w:id="23"/>
    </w:p>
    <w:p w14:paraId="2A308F59" w14:textId="0FF373F0" w:rsidR="00C049E2" w:rsidRPr="001465D8" w:rsidRDefault="00C71CEF" w:rsidP="001465D8">
      <w:pPr>
        <w:pStyle w:val="Ttulo3"/>
      </w:pPr>
      <w:bookmarkStart w:id="24" w:name="_Toc202419898"/>
      <w:r w:rsidRPr="001465D8">
        <w:t>a</w:t>
      </w:r>
      <w:r w:rsidR="00C049E2" w:rsidRPr="001465D8">
        <w:t>) Mandato de transparencia y responsabilidad del Sujeto Obligado</w:t>
      </w:r>
      <w:bookmarkEnd w:id="24"/>
    </w:p>
    <w:p w14:paraId="6901A889" w14:textId="59EEDAE1" w:rsidR="00C049E2" w:rsidRPr="001465D8" w:rsidRDefault="00C049E2" w:rsidP="001465D8">
      <w:pPr>
        <w:rPr>
          <w:rFonts w:eastAsia="Palatino Linotype"/>
        </w:rPr>
      </w:pPr>
      <w:r w:rsidRPr="001465D8">
        <w:rPr>
          <w:rFonts w:eastAsia="Palatino Linotype"/>
        </w:rPr>
        <w:t xml:space="preserve">El </w:t>
      </w:r>
      <w:r w:rsidR="00717E59" w:rsidRPr="001465D8">
        <w:rPr>
          <w:rFonts w:eastAsia="Palatino Linotype"/>
        </w:rPr>
        <w:t>d</w:t>
      </w:r>
      <w:r w:rsidRPr="001465D8">
        <w:rPr>
          <w:rFonts w:eastAsia="Palatino Linotype"/>
        </w:rPr>
        <w:t xml:space="preserve">erecho de </w:t>
      </w:r>
      <w:r w:rsidR="00717E59" w:rsidRPr="001465D8">
        <w:rPr>
          <w:rFonts w:eastAsia="Palatino Linotype"/>
        </w:rPr>
        <w:t>a</w:t>
      </w:r>
      <w:r w:rsidRPr="001465D8">
        <w:rPr>
          <w:rFonts w:eastAsia="Palatino Linotype"/>
        </w:rPr>
        <w:t xml:space="preserve">cceso a la </w:t>
      </w:r>
      <w:r w:rsidR="00717E59" w:rsidRPr="001465D8">
        <w:rPr>
          <w:rFonts w:eastAsia="Palatino Linotype"/>
        </w:rPr>
        <w:t>i</w:t>
      </w:r>
      <w:r w:rsidRPr="001465D8">
        <w:rPr>
          <w:rFonts w:eastAsia="Palatino Linotype"/>
        </w:rPr>
        <w:t xml:space="preserve">nformación </w:t>
      </w:r>
      <w:r w:rsidR="00717E59" w:rsidRPr="001465D8">
        <w:rPr>
          <w:rFonts w:eastAsia="Palatino Linotype"/>
        </w:rPr>
        <w:t>p</w:t>
      </w:r>
      <w:r w:rsidRPr="001465D8">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1465D8">
        <w:rPr>
          <w:rFonts w:eastAsia="Palatino Linotype"/>
        </w:rPr>
        <w:t>:</w:t>
      </w:r>
    </w:p>
    <w:p w14:paraId="7FAB8D32" w14:textId="77777777" w:rsidR="00C049E2" w:rsidRPr="001465D8" w:rsidRDefault="00C049E2" w:rsidP="001465D8">
      <w:pPr>
        <w:rPr>
          <w:rFonts w:eastAsia="Palatino Linotype"/>
        </w:rPr>
      </w:pPr>
    </w:p>
    <w:p w14:paraId="05320813" w14:textId="77777777" w:rsidR="00C049E2" w:rsidRPr="001465D8" w:rsidRDefault="00C049E2" w:rsidP="001465D8">
      <w:pPr>
        <w:spacing w:line="240" w:lineRule="auto"/>
        <w:ind w:left="567" w:right="539"/>
        <w:rPr>
          <w:rFonts w:eastAsia="Palatino Linotype"/>
          <w:b/>
          <w:i/>
        </w:rPr>
      </w:pPr>
      <w:r w:rsidRPr="001465D8">
        <w:rPr>
          <w:rFonts w:eastAsia="Palatino Linotype"/>
          <w:b/>
          <w:i/>
        </w:rPr>
        <w:t>Constitución Política de los Estados Unidos Mexicanos</w:t>
      </w:r>
    </w:p>
    <w:p w14:paraId="6B6C67B6" w14:textId="77777777" w:rsidR="00C049E2" w:rsidRPr="001465D8" w:rsidRDefault="00C049E2" w:rsidP="001465D8">
      <w:pPr>
        <w:spacing w:line="240" w:lineRule="auto"/>
        <w:ind w:left="567" w:right="539"/>
        <w:rPr>
          <w:rFonts w:eastAsia="Palatino Linotype"/>
          <w:b/>
          <w:i/>
        </w:rPr>
      </w:pPr>
      <w:r w:rsidRPr="001465D8">
        <w:rPr>
          <w:rFonts w:eastAsia="Palatino Linotype"/>
          <w:b/>
          <w:i/>
        </w:rPr>
        <w:t>“Artículo 6.</w:t>
      </w:r>
    </w:p>
    <w:p w14:paraId="38D3B4C4" w14:textId="77777777" w:rsidR="00C049E2" w:rsidRPr="001465D8" w:rsidRDefault="00C049E2" w:rsidP="001465D8">
      <w:pPr>
        <w:spacing w:line="240" w:lineRule="auto"/>
        <w:ind w:left="567" w:right="539"/>
        <w:rPr>
          <w:rFonts w:eastAsia="Palatino Linotype"/>
          <w:i/>
        </w:rPr>
      </w:pPr>
      <w:r w:rsidRPr="001465D8">
        <w:rPr>
          <w:rFonts w:eastAsia="Palatino Linotype"/>
          <w:i/>
        </w:rPr>
        <w:t>(…)</w:t>
      </w:r>
    </w:p>
    <w:p w14:paraId="2CCAA297" w14:textId="6602827B" w:rsidR="00C049E2" w:rsidRPr="001465D8" w:rsidRDefault="00C049E2" w:rsidP="001465D8">
      <w:pPr>
        <w:spacing w:line="240" w:lineRule="auto"/>
        <w:ind w:left="567" w:right="539"/>
        <w:rPr>
          <w:rFonts w:eastAsia="Palatino Linotype"/>
          <w:i/>
        </w:rPr>
      </w:pPr>
      <w:r w:rsidRPr="001465D8">
        <w:rPr>
          <w:rFonts w:eastAsia="Palatino Linotype"/>
          <w:i/>
        </w:rPr>
        <w:t>Para efectos de lo dispuesto en el presente artículo se observará lo siguiente:</w:t>
      </w:r>
    </w:p>
    <w:p w14:paraId="74CC3718" w14:textId="77777777" w:rsidR="00C049E2" w:rsidRPr="001465D8" w:rsidRDefault="00C049E2" w:rsidP="001465D8">
      <w:pPr>
        <w:spacing w:line="240" w:lineRule="auto"/>
        <w:ind w:left="567" w:right="539"/>
        <w:rPr>
          <w:rFonts w:eastAsia="Palatino Linotype"/>
          <w:b/>
          <w:i/>
        </w:rPr>
      </w:pPr>
      <w:r w:rsidRPr="001465D8">
        <w:rPr>
          <w:rFonts w:eastAsia="Palatino Linotype"/>
          <w:b/>
          <w:i/>
        </w:rPr>
        <w:t>A</w:t>
      </w:r>
      <w:r w:rsidRPr="001465D8">
        <w:rPr>
          <w:rFonts w:eastAsia="Palatino Linotype"/>
          <w:i/>
        </w:rPr>
        <w:t xml:space="preserve">. </w:t>
      </w:r>
      <w:r w:rsidRPr="001465D8">
        <w:rPr>
          <w:rFonts w:eastAsia="Palatino Linotype"/>
          <w:b/>
          <w:i/>
        </w:rPr>
        <w:t>Para el ejercicio del derecho de acceso a la información</w:t>
      </w:r>
      <w:r w:rsidRPr="001465D8">
        <w:rPr>
          <w:rFonts w:eastAsia="Palatino Linotype"/>
          <w:i/>
        </w:rPr>
        <w:t xml:space="preserve">, la Federación y </w:t>
      </w:r>
      <w:r w:rsidRPr="001465D8">
        <w:rPr>
          <w:rFonts w:eastAsia="Palatino Linotype"/>
          <w:b/>
          <w:i/>
        </w:rPr>
        <w:t>las entidades federativas, en el ámbito de sus respectivas competencias, se regirán por los siguientes principios y bases:</w:t>
      </w:r>
    </w:p>
    <w:p w14:paraId="596A956B" w14:textId="77777777" w:rsidR="00C049E2" w:rsidRPr="001465D8" w:rsidRDefault="00C049E2" w:rsidP="001465D8">
      <w:pPr>
        <w:spacing w:line="240" w:lineRule="auto"/>
        <w:ind w:left="567" w:right="539"/>
        <w:rPr>
          <w:rFonts w:eastAsia="Palatino Linotype"/>
          <w:i/>
        </w:rPr>
      </w:pPr>
      <w:r w:rsidRPr="001465D8">
        <w:rPr>
          <w:rFonts w:eastAsia="Palatino Linotype"/>
          <w:b/>
          <w:i/>
        </w:rPr>
        <w:t xml:space="preserve">I. </w:t>
      </w:r>
      <w:r w:rsidRPr="001465D8">
        <w:rPr>
          <w:rFonts w:eastAsia="Palatino Linotype"/>
          <w:b/>
          <w:i/>
        </w:rPr>
        <w:tab/>
        <w:t>Toda la información en posesión de cualquier</w:t>
      </w:r>
      <w:r w:rsidRPr="001465D8">
        <w:rPr>
          <w:rFonts w:eastAsia="Palatino Linotype"/>
          <w:i/>
        </w:rPr>
        <w:t xml:space="preserve"> </w:t>
      </w:r>
      <w:r w:rsidRPr="001465D8">
        <w:rPr>
          <w:rFonts w:eastAsia="Palatino Linotype"/>
          <w:b/>
          <w:i/>
        </w:rPr>
        <w:t>autoridad</w:t>
      </w:r>
      <w:r w:rsidRPr="001465D8">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465D8">
        <w:rPr>
          <w:rFonts w:eastAsia="Palatino Linotype"/>
          <w:b/>
          <w:i/>
        </w:rPr>
        <w:t>municipal</w:t>
      </w:r>
      <w:r w:rsidRPr="001465D8">
        <w:rPr>
          <w:rFonts w:eastAsia="Palatino Linotype"/>
          <w:i/>
        </w:rPr>
        <w:t xml:space="preserve">, </w:t>
      </w:r>
      <w:r w:rsidRPr="001465D8">
        <w:rPr>
          <w:rFonts w:eastAsia="Palatino Linotype"/>
          <w:b/>
          <w:i/>
        </w:rPr>
        <w:t>es pública</w:t>
      </w:r>
      <w:r w:rsidRPr="001465D8">
        <w:rPr>
          <w:rFonts w:eastAsia="Palatino Linotype"/>
          <w:i/>
        </w:rPr>
        <w:t xml:space="preserve"> y sólo podrá ser reservada temporalmente por razones de interés público y seguridad nacional, en los términos que fijen las leyes. </w:t>
      </w:r>
      <w:r w:rsidRPr="001465D8">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1465D8">
        <w:rPr>
          <w:rFonts w:eastAsia="Palatino Linotype"/>
          <w:i/>
        </w:rPr>
        <w:t>, la ley determinará los supuestos específicos bajo los cuales procederá la declaración de inexistencia de la información.”</w:t>
      </w:r>
    </w:p>
    <w:p w14:paraId="68F313E4" w14:textId="77777777" w:rsidR="00C049E2" w:rsidRPr="001465D8" w:rsidRDefault="00C049E2" w:rsidP="001465D8">
      <w:pPr>
        <w:spacing w:line="240" w:lineRule="auto"/>
        <w:ind w:left="567" w:right="539"/>
        <w:rPr>
          <w:rFonts w:eastAsia="Palatino Linotype"/>
          <w:b/>
          <w:i/>
        </w:rPr>
      </w:pPr>
    </w:p>
    <w:p w14:paraId="504F12DB" w14:textId="77777777" w:rsidR="00C049E2" w:rsidRPr="001465D8" w:rsidRDefault="00C049E2" w:rsidP="001465D8">
      <w:pPr>
        <w:spacing w:line="240" w:lineRule="auto"/>
        <w:ind w:left="567" w:right="539"/>
        <w:rPr>
          <w:rFonts w:eastAsia="Palatino Linotype"/>
          <w:b/>
          <w:i/>
        </w:rPr>
      </w:pPr>
      <w:r w:rsidRPr="001465D8">
        <w:rPr>
          <w:rFonts w:eastAsia="Palatino Linotype"/>
          <w:b/>
          <w:i/>
        </w:rPr>
        <w:t>Constitución Política del Estado Libre y Soberano de México</w:t>
      </w:r>
    </w:p>
    <w:p w14:paraId="04932D29" w14:textId="77777777" w:rsidR="00C049E2" w:rsidRPr="001465D8" w:rsidRDefault="00C049E2" w:rsidP="001465D8">
      <w:pPr>
        <w:spacing w:line="240" w:lineRule="auto"/>
        <w:ind w:left="567" w:right="539"/>
        <w:rPr>
          <w:rFonts w:eastAsia="Palatino Linotype"/>
          <w:i/>
        </w:rPr>
      </w:pPr>
      <w:r w:rsidRPr="001465D8">
        <w:rPr>
          <w:rFonts w:eastAsia="Palatino Linotype"/>
          <w:b/>
          <w:i/>
        </w:rPr>
        <w:t>“Artículo 5</w:t>
      </w:r>
      <w:r w:rsidRPr="001465D8">
        <w:rPr>
          <w:rFonts w:eastAsia="Palatino Linotype"/>
          <w:i/>
        </w:rPr>
        <w:t xml:space="preserve">.- </w:t>
      </w:r>
    </w:p>
    <w:p w14:paraId="1D3829F4" w14:textId="77777777" w:rsidR="00C049E2" w:rsidRPr="001465D8" w:rsidRDefault="00C049E2" w:rsidP="001465D8">
      <w:pPr>
        <w:spacing w:line="240" w:lineRule="auto"/>
        <w:ind w:left="567" w:right="539"/>
        <w:rPr>
          <w:rFonts w:eastAsia="Palatino Linotype"/>
          <w:i/>
        </w:rPr>
      </w:pPr>
      <w:r w:rsidRPr="001465D8">
        <w:rPr>
          <w:rFonts w:eastAsia="Palatino Linotype"/>
          <w:i/>
        </w:rPr>
        <w:t>(…)</w:t>
      </w:r>
    </w:p>
    <w:p w14:paraId="0EAE47FD" w14:textId="77777777" w:rsidR="00C049E2" w:rsidRPr="001465D8" w:rsidRDefault="00C049E2" w:rsidP="001465D8">
      <w:pPr>
        <w:spacing w:line="240" w:lineRule="auto"/>
        <w:ind w:left="567" w:right="539"/>
        <w:rPr>
          <w:rFonts w:eastAsia="Palatino Linotype"/>
          <w:i/>
        </w:rPr>
      </w:pPr>
      <w:r w:rsidRPr="001465D8">
        <w:rPr>
          <w:rFonts w:eastAsia="Palatino Linotype"/>
          <w:b/>
          <w:i/>
        </w:rPr>
        <w:t>El derecho a la información será garantizado por el Estado. La ley establecerá las previsiones que permitan asegurar la protección, el respeto y la difusión de este derecho</w:t>
      </w:r>
      <w:r w:rsidRPr="001465D8">
        <w:rPr>
          <w:rFonts w:eastAsia="Palatino Linotype"/>
          <w:i/>
        </w:rPr>
        <w:t>.</w:t>
      </w:r>
    </w:p>
    <w:p w14:paraId="4F0C804A" w14:textId="77777777" w:rsidR="00C049E2" w:rsidRPr="001465D8" w:rsidRDefault="00C049E2" w:rsidP="001465D8">
      <w:pPr>
        <w:spacing w:line="240" w:lineRule="auto"/>
        <w:ind w:left="567" w:right="539"/>
        <w:rPr>
          <w:rFonts w:eastAsia="Palatino Linotype"/>
          <w:i/>
        </w:rPr>
      </w:pPr>
      <w:r w:rsidRPr="001465D8">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1465D8" w:rsidRDefault="00C049E2" w:rsidP="001465D8">
      <w:pPr>
        <w:spacing w:line="240" w:lineRule="auto"/>
        <w:ind w:left="567" w:right="539"/>
        <w:rPr>
          <w:rFonts w:eastAsia="Palatino Linotype"/>
          <w:i/>
        </w:rPr>
      </w:pPr>
      <w:r w:rsidRPr="001465D8">
        <w:rPr>
          <w:rFonts w:eastAsia="Palatino Linotype"/>
          <w:b/>
          <w:i/>
        </w:rPr>
        <w:t>Este derecho se regirá por los principios y bases siguientes</w:t>
      </w:r>
      <w:r w:rsidRPr="001465D8">
        <w:rPr>
          <w:rFonts w:eastAsia="Palatino Linotype"/>
          <w:i/>
        </w:rPr>
        <w:t>:</w:t>
      </w:r>
    </w:p>
    <w:p w14:paraId="4A3E8CBA" w14:textId="77777777" w:rsidR="00C049E2" w:rsidRPr="001465D8" w:rsidRDefault="00C049E2" w:rsidP="001465D8">
      <w:pPr>
        <w:spacing w:line="240" w:lineRule="auto"/>
        <w:ind w:left="567" w:right="539"/>
        <w:rPr>
          <w:rFonts w:eastAsia="Palatino Linotype"/>
          <w:i/>
        </w:rPr>
      </w:pPr>
      <w:r w:rsidRPr="001465D8">
        <w:rPr>
          <w:rFonts w:eastAsia="Palatino Linotype"/>
          <w:b/>
          <w:i/>
        </w:rPr>
        <w:t>I. Toda la información en posesión de cualquier autoridad, entidad, órgano y organismos de los</w:t>
      </w:r>
      <w:r w:rsidRPr="001465D8">
        <w:rPr>
          <w:rFonts w:eastAsia="Palatino Linotype"/>
          <w:i/>
        </w:rPr>
        <w:t xml:space="preserve"> Poderes Ejecutivo, Legislativo y Judicial, órganos autónomos, partidos políticos, fideicomisos y fondos públicos estatales y </w:t>
      </w:r>
      <w:r w:rsidRPr="001465D8">
        <w:rPr>
          <w:rFonts w:eastAsia="Palatino Linotype"/>
          <w:b/>
          <w:i/>
        </w:rPr>
        <w:t>municipales</w:t>
      </w:r>
      <w:r w:rsidRPr="001465D8">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465D8">
        <w:rPr>
          <w:rFonts w:eastAsia="Palatino Linotype"/>
          <w:b/>
          <w:i/>
        </w:rPr>
        <w:t>es pública</w:t>
      </w:r>
      <w:r w:rsidRPr="001465D8">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1465D8">
        <w:rPr>
          <w:rFonts w:eastAsia="Palatino Linotype"/>
          <w:b/>
          <w:i/>
        </w:rPr>
        <w:t>En la interpretación de este derecho deberá prevalecer el principio de máxima publicidad</w:t>
      </w:r>
      <w:r w:rsidRPr="001465D8">
        <w:rPr>
          <w:rFonts w:eastAsia="Palatino Linotype"/>
          <w:i/>
        </w:rPr>
        <w:t xml:space="preserve">. </w:t>
      </w:r>
      <w:r w:rsidRPr="001465D8">
        <w:rPr>
          <w:rFonts w:eastAsia="Palatino Linotype"/>
          <w:b/>
          <w:i/>
        </w:rPr>
        <w:t>Los sujetos obligados deberán documentar todo acto que derive del ejercicio de sus facultades, competencias o funciones</w:t>
      </w:r>
      <w:r w:rsidRPr="001465D8">
        <w:rPr>
          <w:rFonts w:eastAsia="Palatino Linotype"/>
          <w:i/>
        </w:rPr>
        <w:t>, la ley determinará los supuestos específicos bajo los cuales procederá la declaración de inexistencia de la información.”</w:t>
      </w:r>
    </w:p>
    <w:p w14:paraId="5CA98E37" w14:textId="77777777" w:rsidR="00C049E2" w:rsidRPr="001465D8" w:rsidRDefault="00C049E2" w:rsidP="001465D8">
      <w:pPr>
        <w:rPr>
          <w:rFonts w:eastAsia="Palatino Linotype"/>
          <w:b/>
          <w:i/>
        </w:rPr>
      </w:pPr>
    </w:p>
    <w:p w14:paraId="6FC1BB3B" w14:textId="3BF4A33D" w:rsidR="00C049E2" w:rsidRPr="001465D8" w:rsidRDefault="00717E59" w:rsidP="001465D8">
      <w:pPr>
        <w:rPr>
          <w:rFonts w:eastAsia="Palatino Linotype"/>
          <w:i/>
        </w:rPr>
      </w:pPr>
      <w:r w:rsidRPr="001465D8">
        <w:rPr>
          <w:rFonts w:eastAsia="Palatino Linotype"/>
        </w:rPr>
        <w:t xml:space="preserve">Asimismo, </w:t>
      </w:r>
      <w:r w:rsidR="00C049E2" w:rsidRPr="001465D8">
        <w:rPr>
          <w:rFonts w:eastAsia="Palatino Linotype"/>
        </w:rPr>
        <w:t>el artículo 150 de la Ley de Transparencia y Acceso a la Información Pública del Estado de México y Municipios</w:t>
      </w:r>
      <w:r w:rsidR="00057B2D" w:rsidRPr="001465D8">
        <w:rPr>
          <w:rFonts w:eastAsia="Palatino Linotype"/>
        </w:rPr>
        <w:t xml:space="preserve"> </w:t>
      </w:r>
      <w:r w:rsidR="00E9335C" w:rsidRPr="001465D8">
        <w:rPr>
          <w:rFonts w:eastAsia="Palatino Linotype"/>
        </w:rPr>
        <w:t xml:space="preserve">indica </w:t>
      </w:r>
      <w:r w:rsidR="00057B2D" w:rsidRPr="001465D8">
        <w:rPr>
          <w:rFonts w:eastAsia="Palatino Linotype"/>
        </w:rPr>
        <w:t>que</w:t>
      </w:r>
      <w:r w:rsidR="00C049E2" w:rsidRPr="001465D8">
        <w:rPr>
          <w:rFonts w:eastAsia="Palatino Linotype"/>
        </w:rPr>
        <w:t xml:space="preserve"> la solicitud es la garantía primaria del Derecho de Acceso a la Información, además, establece que se regirá </w:t>
      </w:r>
      <w:r w:rsidR="00C049E2" w:rsidRPr="001465D8">
        <w:rPr>
          <w:rFonts w:eastAsia="Palatino Linotype"/>
          <w:i/>
        </w:rPr>
        <w:t>por los principios de simplicidad, rapidez</w:t>
      </w:r>
      <w:r w:rsidR="005F65B7" w:rsidRPr="001465D8">
        <w:rPr>
          <w:rFonts w:eastAsia="Palatino Linotype"/>
          <w:i/>
        </w:rPr>
        <w:t>,</w:t>
      </w:r>
      <w:r w:rsidR="00C049E2" w:rsidRPr="001465D8">
        <w:rPr>
          <w:rFonts w:eastAsia="Palatino Linotype"/>
          <w:i/>
        </w:rPr>
        <w:t xml:space="preserve"> gratuidad del procedimiento, auxilio y orientación a los particulare</w:t>
      </w:r>
      <w:r w:rsidR="001A58B3" w:rsidRPr="001465D8">
        <w:rPr>
          <w:rFonts w:eastAsia="Palatino Linotype"/>
          <w:i/>
        </w:rPr>
        <w:t>s.</w:t>
      </w:r>
    </w:p>
    <w:p w14:paraId="033466A6" w14:textId="77777777" w:rsidR="001A58B3" w:rsidRPr="001465D8" w:rsidRDefault="001A58B3" w:rsidP="001465D8">
      <w:pPr>
        <w:rPr>
          <w:rFonts w:eastAsia="Palatino Linotype"/>
          <w:i/>
        </w:rPr>
      </w:pPr>
    </w:p>
    <w:p w14:paraId="04ADA10B" w14:textId="574A944A" w:rsidR="001A58B3" w:rsidRPr="001465D8" w:rsidRDefault="00233F17" w:rsidP="001465D8">
      <w:pPr>
        <w:rPr>
          <w:rFonts w:eastAsia="Palatino Linotype" w:cs="Palatino Linotype"/>
          <w:i/>
          <w:szCs w:val="22"/>
        </w:rPr>
      </w:pPr>
      <w:r w:rsidRPr="001465D8">
        <w:rPr>
          <w:rFonts w:eastAsia="Palatino Linotype" w:cs="Palatino Linotype"/>
        </w:rPr>
        <w:t xml:space="preserve">Por su parte, el artículo 4 de </w:t>
      </w:r>
      <w:r w:rsidR="001A58B3" w:rsidRPr="001465D8">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1465D8">
        <w:rPr>
          <w:rFonts w:eastAsia="Palatino Linotype" w:cs="Palatino Linotype"/>
        </w:rPr>
        <w:t>.</w:t>
      </w:r>
    </w:p>
    <w:p w14:paraId="1407DBB8" w14:textId="77777777" w:rsidR="001A58B3" w:rsidRPr="001465D8" w:rsidRDefault="001A58B3" w:rsidP="001465D8">
      <w:pPr>
        <w:rPr>
          <w:rFonts w:eastAsia="Palatino Linotype" w:cs="Palatino Linotype"/>
        </w:rPr>
      </w:pPr>
    </w:p>
    <w:p w14:paraId="7552AA79" w14:textId="5C52E4A4" w:rsidR="001A58B3" w:rsidRPr="001465D8" w:rsidRDefault="001A58B3" w:rsidP="001465D8">
      <w:pPr>
        <w:rPr>
          <w:rFonts w:eastAsia="Palatino Linotype" w:cs="Palatino Linotype"/>
        </w:rPr>
      </w:pPr>
      <w:r w:rsidRPr="001465D8">
        <w:rPr>
          <w:rFonts w:eastAsia="Palatino Linotype" w:cs="Palatino Linotype"/>
        </w:rPr>
        <w:t xml:space="preserve">Esto es, que los Sujetos Obligados </w:t>
      </w:r>
      <w:r w:rsidR="00FA5957" w:rsidRPr="001465D8">
        <w:rPr>
          <w:rFonts w:eastAsia="Palatino Linotype" w:cs="Palatino Linotype"/>
        </w:rPr>
        <w:t>deben</w:t>
      </w:r>
      <w:r w:rsidRPr="001465D8">
        <w:rPr>
          <w:rFonts w:eastAsia="Palatino Linotype" w:cs="Palatino Linotype"/>
        </w:rPr>
        <w:t xml:space="preserve"> atender las solicitudes de acceso a la información pública que se les </w:t>
      </w:r>
      <w:r w:rsidR="00FA5957" w:rsidRPr="001465D8">
        <w:rPr>
          <w:rFonts w:eastAsia="Palatino Linotype" w:cs="Palatino Linotype"/>
        </w:rPr>
        <w:t>sean realizadas,</w:t>
      </w:r>
      <w:r w:rsidRPr="001465D8">
        <w:rPr>
          <w:rFonts w:eastAsia="Palatino Linotype" w:cs="Palatino Linotype"/>
        </w:rPr>
        <w:t xml:space="preserve"> y proporcionar la información pública que obre en su poder</w:t>
      </w:r>
      <w:r w:rsidR="00FA5957" w:rsidRPr="001465D8">
        <w:rPr>
          <w:rFonts w:eastAsia="Palatino Linotype" w:cs="Palatino Linotype"/>
        </w:rPr>
        <w:t>,</w:t>
      </w:r>
      <w:r w:rsidRPr="001465D8">
        <w:rPr>
          <w:rFonts w:eastAsia="Palatino Linotype" w:cs="Palatino Linotype"/>
        </w:rPr>
        <w:t xml:space="preserve"> conforme </w:t>
      </w:r>
      <w:r w:rsidR="00FA5957" w:rsidRPr="001465D8">
        <w:rPr>
          <w:rFonts w:eastAsia="Palatino Linotype" w:cs="Palatino Linotype"/>
        </w:rPr>
        <w:t>a</w:t>
      </w:r>
      <w:r w:rsidRPr="001465D8">
        <w:rPr>
          <w:rFonts w:eastAsia="Palatino Linotype" w:cs="Palatino Linotype"/>
        </w:rPr>
        <w:t xml:space="preserve">l estado </w:t>
      </w:r>
      <w:r w:rsidR="00FA5957" w:rsidRPr="001465D8">
        <w:rPr>
          <w:rFonts w:eastAsia="Palatino Linotype" w:cs="Palatino Linotype"/>
        </w:rPr>
        <w:t xml:space="preserve">en </w:t>
      </w:r>
      <w:r w:rsidRPr="001465D8">
        <w:rPr>
          <w:rFonts w:eastAsia="Palatino Linotype" w:cs="Palatino Linotype"/>
        </w:rPr>
        <w:t>que se encuentr</w:t>
      </w:r>
      <w:r w:rsidR="00FA5957" w:rsidRPr="001465D8">
        <w:rPr>
          <w:rFonts w:eastAsia="Palatino Linotype" w:cs="Palatino Linotype"/>
        </w:rPr>
        <w:t>e, sin que sea necesario</w:t>
      </w:r>
      <w:r w:rsidRPr="001465D8">
        <w:rPr>
          <w:rFonts w:eastAsia="Palatino Linotype" w:cs="Palatino Linotype"/>
        </w:rPr>
        <w:t xml:space="preserve"> </w:t>
      </w:r>
      <w:r w:rsidR="00FA5957" w:rsidRPr="001465D8">
        <w:rPr>
          <w:rFonts w:eastAsia="Palatino Linotype" w:cs="Palatino Linotype"/>
        </w:rPr>
        <w:t>procesar</w:t>
      </w:r>
      <w:r w:rsidRPr="001465D8">
        <w:rPr>
          <w:rFonts w:eastAsia="Palatino Linotype" w:cs="Palatino Linotype"/>
        </w:rPr>
        <w:t xml:space="preserve"> la misma, ni presentarla conforme al interés del solicitante; </w:t>
      </w:r>
      <w:r w:rsidR="00FA5957" w:rsidRPr="001465D8">
        <w:rPr>
          <w:rFonts w:eastAsia="Palatino Linotype" w:cs="Palatino Linotype"/>
        </w:rPr>
        <w:t>tal y como</w:t>
      </w:r>
      <w:r w:rsidRPr="001465D8">
        <w:rPr>
          <w:rFonts w:eastAsia="Palatino Linotype" w:cs="Palatino Linotype"/>
        </w:rPr>
        <w:t xml:space="preserve"> lo establece el artículo 12 de la Ley de Transparencia y Acceso a la Información Pública del Estado de México y Municipios</w:t>
      </w:r>
      <w:r w:rsidR="00970EB3" w:rsidRPr="001465D8">
        <w:rPr>
          <w:rFonts w:eastAsia="Palatino Linotype" w:cs="Palatino Linotype"/>
        </w:rPr>
        <w:t>.</w:t>
      </w:r>
    </w:p>
    <w:p w14:paraId="73245195" w14:textId="77777777" w:rsidR="00970EB3" w:rsidRPr="001465D8" w:rsidRDefault="00970EB3" w:rsidP="001465D8">
      <w:pPr>
        <w:rPr>
          <w:rFonts w:eastAsia="Palatino Linotype" w:cs="Palatino Linotype"/>
        </w:rPr>
      </w:pPr>
    </w:p>
    <w:p w14:paraId="7F62D4DF" w14:textId="775730E1" w:rsidR="001A58B3" w:rsidRPr="001465D8" w:rsidRDefault="001A58B3" w:rsidP="001465D8">
      <w:pPr>
        <w:rPr>
          <w:rFonts w:eastAsia="Palatino Linotype" w:cs="Palatino Linotype"/>
        </w:rPr>
      </w:pPr>
      <w:r w:rsidRPr="001465D8">
        <w:rPr>
          <w:rFonts w:eastAsia="Palatino Linotype" w:cs="Palatino Linotype"/>
        </w:rPr>
        <w:t>Es decir, que todo sujeto obligado que genere, recopile, administre, procese, archive, posea o conserven, son responsables de la misma</w:t>
      </w:r>
      <w:r w:rsidR="00970EB3" w:rsidRPr="001465D8">
        <w:rPr>
          <w:rFonts w:eastAsia="Palatino Linotype" w:cs="Palatino Linotype"/>
        </w:rPr>
        <w:t>,</w:t>
      </w:r>
      <w:r w:rsidRPr="001465D8">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1465D8">
        <w:rPr>
          <w:rFonts w:eastAsia="Palatino Linotype" w:cs="Palatino Linotype"/>
        </w:rPr>
        <w:t>o</w:t>
      </w:r>
      <w:r w:rsidRPr="001465D8">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1465D8" w:rsidRDefault="001A58B3" w:rsidP="001465D8">
      <w:pPr>
        <w:rPr>
          <w:rFonts w:eastAsia="Palatino Linotype" w:cs="Palatino Linotype"/>
        </w:rPr>
      </w:pPr>
    </w:p>
    <w:p w14:paraId="04E42DFE" w14:textId="573F1198" w:rsidR="001A58B3" w:rsidRPr="001465D8" w:rsidRDefault="001A58B3" w:rsidP="001465D8">
      <w:pPr>
        <w:rPr>
          <w:rFonts w:eastAsia="Palatino Linotype" w:cs="Palatino Linotype"/>
        </w:rPr>
      </w:pPr>
      <w:r w:rsidRPr="001465D8">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1465D8">
        <w:rPr>
          <w:rFonts w:eastAsia="Palatino Linotype" w:cs="Palatino Linotype"/>
        </w:rPr>
        <w:t>, s</w:t>
      </w:r>
      <w:r w:rsidRPr="001465D8">
        <w:rPr>
          <w:rFonts w:eastAsia="Palatino Linotype" w:cs="Palatino Linotype"/>
        </w:rPr>
        <w:t xml:space="preserve">iempre y cuando no se trate de información reservada o </w:t>
      </w:r>
      <w:r w:rsidR="00331F35" w:rsidRPr="001465D8">
        <w:rPr>
          <w:rFonts w:eastAsia="Palatino Linotype" w:cs="Palatino Linotype"/>
        </w:rPr>
        <w:t>confidencial.</w:t>
      </w:r>
    </w:p>
    <w:p w14:paraId="40C5219F" w14:textId="77777777" w:rsidR="001A58B3" w:rsidRPr="001465D8" w:rsidRDefault="001A58B3" w:rsidP="001465D8">
      <w:pPr>
        <w:rPr>
          <w:rFonts w:eastAsia="Palatino Linotype" w:cs="Palatino Linotype"/>
        </w:rPr>
      </w:pPr>
    </w:p>
    <w:p w14:paraId="2E629608" w14:textId="01727E15" w:rsidR="00C049E2" w:rsidRPr="001465D8" w:rsidRDefault="006067C7" w:rsidP="001465D8">
      <w:pPr>
        <w:rPr>
          <w:rFonts w:eastAsia="Palatino Linotype"/>
        </w:rPr>
      </w:pPr>
      <w:bookmarkStart w:id="25" w:name="_heading=h.2s8eyo1" w:colFirst="0" w:colLast="0"/>
      <w:bookmarkEnd w:id="25"/>
      <w:r w:rsidRPr="001465D8">
        <w:rPr>
          <w:rFonts w:eastAsia="Palatino Linotype"/>
        </w:rPr>
        <w:t>Con base en lo anterior</w:t>
      </w:r>
      <w:r w:rsidR="00B22A80" w:rsidRPr="001465D8">
        <w:rPr>
          <w:rFonts w:eastAsia="Palatino Linotype"/>
        </w:rPr>
        <w:t>, se considera que</w:t>
      </w:r>
      <w:r w:rsidR="00C049E2" w:rsidRPr="001465D8">
        <w:rPr>
          <w:rFonts w:eastAsia="Palatino Linotype"/>
        </w:rPr>
        <w:t xml:space="preserve"> </w:t>
      </w:r>
      <w:r w:rsidR="00B22A80" w:rsidRPr="001465D8">
        <w:rPr>
          <w:rFonts w:eastAsia="Palatino Linotype"/>
          <w:b/>
          <w:bCs/>
        </w:rPr>
        <w:t>EL</w:t>
      </w:r>
      <w:r w:rsidR="00C049E2" w:rsidRPr="001465D8">
        <w:rPr>
          <w:rFonts w:eastAsia="Palatino Linotype"/>
        </w:rPr>
        <w:t xml:space="preserve"> </w:t>
      </w:r>
      <w:r w:rsidR="00C049E2" w:rsidRPr="001465D8">
        <w:rPr>
          <w:rFonts w:eastAsia="Palatino Linotype"/>
          <w:b/>
        </w:rPr>
        <w:t>SUJETO OBLIGADO</w:t>
      </w:r>
      <w:r w:rsidR="00C049E2" w:rsidRPr="001465D8">
        <w:rPr>
          <w:rFonts w:eastAsia="Palatino Linotype"/>
        </w:rPr>
        <w:t xml:space="preserve"> </w:t>
      </w:r>
      <w:r w:rsidR="00B22A80" w:rsidRPr="001465D8">
        <w:rPr>
          <w:rFonts w:eastAsia="Palatino Linotype"/>
        </w:rPr>
        <w:t xml:space="preserve">se </w:t>
      </w:r>
      <w:r w:rsidR="00717E59" w:rsidRPr="001465D8">
        <w:rPr>
          <w:rFonts w:eastAsia="Palatino Linotype"/>
        </w:rPr>
        <w:t>encontraba</w:t>
      </w:r>
      <w:r w:rsidR="00B22A80" w:rsidRPr="001465D8">
        <w:rPr>
          <w:rFonts w:eastAsia="Palatino Linotype"/>
        </w:rPr>
        <w:t xml:space="preserve"> compelido a</w:t>
      </w:r>
      <w:r w:rsidR="00C049E2" w:rsidRPr="001465D8">
        <w:rPr>
          <w:rFonts w:eastAsia="Palatino Linotype"/>
        </w:rPr>
        <w:t xml:space="preserve"> atender la solicitud de acceso a la información </w:t>
      </w:r>
      <w:r w:rsidR="00B22A80" w:rsidRPr="001465D8">
        <w:rPr>
          <w:rFonts w:eastAsia="Palatino Linotype"/>
        </w:rPr>
        <w:t xml:space="preserve">realizada por </w:t>
      </w:r>
      <w:r w:rsidR="00B22A80" w:rsidRPr="001465D8">
        <w:rPr>
          <w:rFonts w:eastAsia="Palatino Linotype"/>
          <w:b/>
          <w:bCs/>
        </w:rPr>
        <w:t>LA PARTE RECURRENTE</w:t>
      </w:r>
      <w:r w:rsidR="00331F35" w:rsidRPr="001465D8">
        <w:rPr>
          <w:rFonts w:eastAsia="Palatino Linotype"/>
        </w:rPr>
        <w:t>.</w:t>
      </w:r>
    </w:p>
    <w:p w14:paraId="1611F147" w14:textId="77777777" w:rsidR="00BD5A7C" w:rsidRPr="001465D8" w:rsidRDefault="00BD5A7C" w:rsidP="001465D8">
      <w:pPr>
        <w:rPr>
          <w:rFonts w:eastAsia="Palatino Linotype"/>
        </w:rPr>
      </w:pPr>
    </w:p>
    <w:p w14:paraId="51A0E8B4" w14:textId="676DCA47" w:rsidR="00664420" w:rsidRPr="001465D8" w:rsidRDefault="00C71CEF" w:rsidP="001465D8">
      <w:pPr>
        <w:pStyle w:val="Ttulo3"/>
        <w:rPr>
          <w:rFonts w:eastAsia="Calibri"/>
          <w:lang w:eastAsia="es-ES_tradnl"/>
        </w:rPr>
      </w:pPr>
      <w:bookmarkStart w:id="26" w:name="_Toc202419899"/>
      <w:r w:rsidRPr="001465D8">
        <w:rPr>
          <w:rFonts w:eastAsia="Calibri"/>
          <w:lang w:eastAsia="es-ES_tradnl"/>
        </w:rPr>
        <w:lastRenderedPageBreak/>
        <w:t>b)</w:t>
      </w:r>
      <w:r w:rsidR="00A53315" w:rsidRPr="001465D8">
        <w:rPr>
          <w:rFonts w:eastAsia="Calibri"/>
          <w:lang w:eastAsia="es-ES_tradnl"/>
        </w:rPr>
        <w:t xml:space="preserve"> </w:t>
      </w:r>
      <w:r w:rsidR="00A21A20" w:rsidRPr="001465D8">
        <w:rPr>
          <w:rFonts w:eastAsia="Calibri"/>
          <w:lang w:eastAsia="es-ES_tradnl"/>
        </w:rPr>
        <w:t>Controversia a resolver</w:t>
      </w:r>
      <w:bookmarkEnd w:id="26"/>
    </w:p>
    <w:p w14:paraId="5DAE2A65" w14:textId="2DFAD7A9" w:rsidR="00664420" w:rsidRPr="001465D8" w:rsidRDefault="00664420" w:rsidP="001465D8">
      <w:pPr>
        <w:rPr>
          <w:rFonts w:eastAsia="Calibri"/>
          <w:lang w:eastAsia="es-ES_tradnl"/>
        </w:rPr>
      </w:pPr>
      <w:r w:rsidRPr="001465D8">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1465D8">
        <w:rPr>
          <w:rFonts w:eastAsia="Calibri"/>
          <w:b/>
          <w:bCs/>
          <w:lang w:eastAsia="es-ES_tradnl"/>
        </w:rPr>
        <w:t>LA PARTE RECURRENTE</w:t>
      </w:r>
      <w:r w:rsidRPr="001465D8">
        <w:rPr>
          <w:rFonts w:eastAsia="Calibri"/>
          <w:lang w:eastAsia="es-ES_tradnl"/>
        </w:rPr>
        <w:t xml:space="preserve"> solicitó lo siguiente:</w:t>
      </w:r>
    </w:p>
    <w:p w14:paraId="0B304338" w14:textId="1AEEA0C8" w:rsidR="00162F4F" w:rsidRPr="001465D8" w:rsidRDefault="00162F4F" w:rsidP="001465D8">
      <w:pPr>
        <w:ind w:left="851" w:right="822"/>
        <w:rPr>
          <w:rFonts w:eastAsia="Calibri"/>
          <w:lang w:eastAsia="es-ES_tradnl"/>
        </w:rPr>
      </w:pPr>
    </w:p>
    <w:p w14:paraId="4F9AE8AE" w14:textId="4545FD09" w:rsidR="00162F4F" w:rsidRPr="001465D8" w:rsidRDefault="003339C8" w:rsidP="001465D8">
      <w:pPr>
        <w:pStyle w:val="Prrafodelista"/>
        <w:numPr>
          <w:ilvl w:val="0"/>
          <w:numId w:val="16"/>
        </w:numPr>
        <w:ind w:left="851" w:right="822"/>
        <w:rPr>
          <w:rFonts w:eastAsia="Calibri"/>
          <w:lang w:eastAsia="es-ES_tradnl"/>
        </w:rPr>
      </w:pPr>
      <w:r w:rsidRPr="001465D8">
        <w:t>L</w:t>
      </w:r>
      <w:r w:rsidR="00162F4F" w:rsidRPr="001465D8">
        <w:t>as acciones que realizará el municipio para el retiro del vehículo abandonado que se encuentra ubicado en la vía pública de la calle de los Amates esquina Paseo de los Sauces, Conjunto Urbano Sauces I, Delegación 48 Sauces, entre las avenidas Paseo de los Sauces y Paseo de los Eucaliptos, anexando fotografías del vehículo abandonado y ubicación.</w:t>
      </w:r>
    </w:p>
    <w:p w14:paraId="6326E805" w14:textId="77777777" w:rsidR="00162F4F" w:rsidRPr="001465D8" w:rsidRDefault="00162F4F" w:rsidP="001465D8">
      <w:pPr>
        <w:tabs>
          <w:tab w:val="left" w:pos="4962"/>
        </w:tabs>
        <w:contextualSpacing/>
        <w:rPr>
          <w:rFonts w:eastAsiaTheme="minorHAnsi" w:cs="Tahoma"/>
          <w:bCs/>
          <w:iCs/>
          <w:szCs w:val="22"/>
          <w:lang w:eastAsia="en-US"/>
        </w:rPr>
      </w:pPr>
    </w:p>
    <w:p w14:paraId="6C052163" w14:textId="220B7F3C" w:rsidR="00162F4F" w:rsidRPr="001465D8" w:rsidRDefault="00664420" w:rsidP="001465D8">
      <w:pPr>
        <w:autoSpaceDE w:val="0"/>
        <w:autoSpaceDN w:val="0"/>
        <w:adjustRightInd w:val="0"/>
        <w:ind w:right="-28"/>
        <w:rPr>
          <w:rFonts w:cs="Tahoma"/>
          <w:bCs/>
          <w:szCs w:val="22"/>
          <w:lang w:val="es-ES"/>
        </w:rPr>
      </w:pPr>
      <w:r w:rsidRPr="001465D8">
        <w:rPr>
          <w:rFonts w:eastAsiaTheme="minorHAnsi" w:cs="Tahoma"/>
          <w:bCs/>
          <w:iCs/>
          <w:szCs w:val="22"/>
          <w:lang w:eastAsia="en-US"/>
        </w:rPr>
        <w:t xml:space="preserve">En respuesta, </w:t>
      </w:r>
      <w:r w:rsidR="005D5A50" w:rsidRPr="001465D8">
        <w:rPr>
          <w:rFonts w:eastAsiaTheme="minorHAnsi" w:cs="Tahoma"/>
          <w:b/>
          <w:iCs/>
          <w:szCs w:val="22"/>
          <w:lang w:eastAsia="en-US"/>
        </w:rPr>
        <w:t>EL SUJETO OBLIGADO</w:t>
      </w:r>
      <w:r w:rsidRPr="001465D8">
        <w:rPr>
          <w:rFonts w:eastAsiaTheme="minorHAnsi" w:cs="Tahoma"/>
          <w:bCs/>
          <w:iCs/>
          <w:szCs w:val="22"/>
          <w:lang w:eastAsia="en-US"/>
        </w:rPr>
        <w:t xml:space="preserve"> se pronunció por conducto de</w:t>
      </w:r>
      <w:r w:rsidR="00162F4F" w:rsidRPr="001465D8">
        <w:rPr>
          <w:rFonts w:cs="Tahoma"/>
          <w:bCs/>
          <w:szCs w:val="22"/>
          <w:lang w:val="es-ES"/>
        </w:rPr>
        <w:t xml:space="preserve"> el Director de Sustentabilidad Vial y la Dirección General de Seguridad y Protección, el primero de ellos refiere que conforme a lo establecido en los artículos 92 fracción V y 101del Bando Municipal de Toluca, el retiro de vehículos abandonados se realiza mediante denuncia ciudadana, y por cuanto hace al segundo mencionado, refiere que el retiro de vehículos no se encuentra dentro de sus atribuciones, además, la Dirección General de Gobierno refiere que después de haber realizado una búsqueda exhaustiva, no cuenta con la información solicitada, pues este no la genera.</w:t>
      </w:r>
    </w:p>
    <w:p w14:paraId="4BEBD880" w14:textId="77777777" w:rsidR="00664420" w:rsidRPr="001465D8" w:rsidRDefault="00664420" w:rsidP="001465D8">
      <w:pPr>
        <w:tabs>
          <w:tab w:val="left" w:pos="4962"/>
        </w:tabs>
        <w:contextualSpacing/>
        <w:rPr>
          <w:rFonts w:eastAsiaTheme="minorHAnsi" w:cs="Tahoma"/>
          <w:bCs/>
          <w:iCs/>
          <w:szCs w:val="22"/>
          <w:lang w:eastAsia="en-US"/>
        </w:rPr>
      </w:pPr>
    </w:p>
    <w:p w14:paraId="6BC8348A" w14:textId="6A3BA122" w:rsidR="00162F4F" w:rsidRPr="001465D8" w:rsidRDefault="00CF7586" w:rsidP="001465D8">
      <w:pPr>
        <w:tabs>
          <w:tab w:val="left" w:pos="4962"/>
        </w:tabs>
        <w:contextualSpacing/>
        <w:rPr>
          <w:rFonts w:eastAsiaTheme="minorHAnsi" w:cs="Tahoma"/>
          <w:bCs/>
          <w:iCs/>
          <w:szCs w:val="22"/>
          <w:lang w:eastAsia="en-US"/>
        </w:rPr>
      </w:pPr>
      <w:r w:rsidRPr="001465D8">
        <w:rPr>
          <w:rFonts w:eastAsiaTheme="minorHAnsi" w:cs="Tahoma"/>
          <w:bCs/>
          <w:iCs/>
          <w:szCs w:val="22"/>
          <w:lang w:eastAsia="en-US"/>
        </w:rPr>
        <w:t xml:space="preserve">Ahora bien, en la interposición del presente recurso </w:t>
      </w:r>
      <w:r w:rsidRPr="001465D8">
        <w:rPr>
          <w:rFonts w:eastAsiaTheme="minorHAnsi" w:cs="Tahoma"/>
          <w:b/>
          <w:iCs/>
          <w:szCs w:val="22"/>
          <w:lang w:eastAsia="en-US"/>
        </w:rPr>
        <w:t>LA PARTE RECURRENTE</w:t>
      </w:r>
      <w:r w:rsidR="00664420" w:rsidRPr="001465D8">
        <w:rPr>
          <w:rFonts w:eastAsiaTheme="minorHAnsi" w:cs="Tahoma"/>
          <w:bCs/>
          <w:iCs/>
          <w:szCs w:val="22"/>
          <w:lang w:eastAsia="en-US"/>
        </w:rPr>
        <w:t xml:space="preserve"> se inconformó</w:t>
      </w:r>
      <w:r w:rsidR="00162F4F" w:rsidRPr="001465D8">
        <w:rPr>
          <w:rFonts w:eastAsiaTheme="minorHAnsi" w:cs="Tahoma"/>
          <w:bCs/>
          <w:iCs/>
          <w:szCs w:val="22"/>
          <w:lang w:eastAsia="en-US"/>
        </w:rPr>
        <w:t xml:space="preserve"> medularmente de la falta de respuesta a la Solicitud de Información.</w:t>
      </w:r>
    </w:p>
    <w:p w14:paraId="02E35BEC" w14:textId="77777777" w:rsidR="00162F4F" w:rsidRPr="001465D8" w:rsidRDefault="00162F4F" w:rsidP="001465D8">
      <w:pPr>
        <w:tabs>
          <w:tab w:val="left" w:pos="4962"/>
        </w:tabs>
        <w:contextualSpacing/>
        <w:rPr>
          <w:rFonts w:eastAsiaTheme="minorHAnsi" w:cs="Tahoma"/>
          <w:bCs/>
          <w:iCs/>
          <w:szCs w:val="22"/>
          <w:lang w:eastAsia="en-US"/>
        </w:rPr>
      </w:pPr>
    </w:p>
    <w:p w14:paraId="553292C0" w14:textId="063B324C" w:rsidR="00162F4F" w:rsidRPr="001465D8" w:rsidRDefault="00664420" w:rsidP="001465D8">
      <w:pPr>
        <w:tabs>
          <w:tab w:val="left" w:pos="4962"/>
        </w:tabs>
        <w:contextualSpacing/>
        <w:rPr>
          <w:rFonts w:eastAsiaTheme="minorHAnsi" w:cs="Tahoma"/>
          <w:bCs/>
          <w:iCs/>
          <w:szCs w:val="22"/>
          <w:lang w:eastAsia="en-US"/>
        </w:rPr>
      </w:pPr>
      <w:r w:rsidRPr="001465D8">
        <w:rPr>
          <w:rFonts w:eastAsiaTheme="minorHAnsi" w:cs="Tahoma"/>
          <w:bCs/>
          <w:iCs/>
          <w:szCs w:val="22"/>
          <w:lang w:eastAsia="en-US"/>
        </w:rPr>
        <w:t xml:space="preserve"> </w:t>
      </w:r>
      <w:r w:rsidR="00162F4F" w:rsidRPr="001465D8">
        <w:rPr>
          <w:rFonts w:eastAsiaTheme="minorHAnsi" w:cs="Tahoma"/>
          <w:bCs/>
          <w:iCs/>
          <w:szCs w:val="22"/>
          <w:lang w:eastAsia="en-US"/>
        </w:rPr>
        <w:t>Po</w:t>
      </w:r>
      <w:r w:rsidR="00CF7586" w:rsidRPr="001465D8">
        <w:rPr>
          <w:rFonts w:eastAsiaTheme="minorHAnsi" w:cs="Tahoma"/>
          <w:bCs/>
          <w:iCs/>
          <w:szCs w:val="22"/>
          <w:lang w:eastAsia="en-US"/>
        </w:rPr>
        <w:t xml:space="preserve">r lo cual, el estudio </w:t>
      </w:r>
      <w:r w:rsidR="005B18AF" w:rsidRPr="001465D8">
        <w:rPr>
          <w:rFonts w:eastAsiaTheme="minorHAnsi" w:cs="Tahoma"/>
          <w:bCs/>
          <w:iCs/>
          <w:szCs w:val="22"/>
          <w:lang w:eastAsia="en-US"/>
        </w:rPr>
        <w:t xml:space="preserve">se centrará en determinar si </w:t>
      </w:r>
      <w:r w:rsidR="00162F4F" w:rsidRPr="001465D8">
        <w:rPr>
          <w:rFonts w:eastAsiaTheme="minorHAnsi" w:cs="Tahoma"/>
          <w:bCs/>
          <w:iCs/>
          <w:szCs w:val="22"/>
          <w:lang w:eastAsia="en-US"/>
        </w:rPr>
        <w:t xml:space="preserve">la solicitud interpuesta corresponde a una solicitud de información en la cual el </w:t>
      </w:r>
      <w:r w:rsidR="00162F4F" w:rsidRPr="001465D8">
        <w:rPr>
          <w:rFonts w:eastAsiaTheme="minorHAnsi" w:cs="Tahoma"/>
          <w:b/>
          <w:bCs/>
          <w:iCs/>
          <w:szCs w:val="22"/>
          <w:lang w:eastAsia="en-US"/>
        </w:rPr>
        <w:t>SUJETO OBLIGADO</w:t>
      </w:r>
      <w:r w:rsidR="00162F4F" w:rsidRPr="001465D8">
        <w:rPr>
          <w:rFonts w:eastAsiaTheme="minorHAnsi" w:cs="Tahoma"/>
          <w:bCs/>
          <w:iCs/>
          <w:szCs w:val="22"/>
          <w:lang w:eastAsia="en-US"/>
        </w:rPr>
        <w:t xml:space="preserve"> pueda contar con la información.</w:t>
      </w:r>
    </w:p>
    <w:p w14:paraId="7E0B40B6" w14:textId="77777777" w:rsidR="00140AF0" w:rsidRPr="001465D8" w:rsidRDefault="00140AF0" w:rsidP="001465D8">
      <w:pPr>
        <w:tabs>
          <w:tab w:val="left" w:pos="4962"/>
        </w:tabs>
        <w:contextualSpacing/>
        <w:rPr>
          <w:rFonts w:eastAsiaTheme="minorHAnsi" w:cs="Tahoma"/>
          <w:bCs/>
          <w:iCs/>
          <w:szCs w:val="22"/>
          <w:lang w:eastAsia="en-US"/>
        </w:rPr>
      </w:pPr>
    </w:p>
    <w:p w14:paraId="131725CD" w14:textId="72EEEAB3" w:rsidR="00A21A20" w:rsidRPr="001465D8" w:rsidRDefault="00A21A20" w:rsidP="001465D8">
      <w:pPr>
        <w:pStyle w:val="Ttulo3"/>
      </w:pPr>
      <w:bookmarkStart w:id="27" w:name="_Toc202419900"/>
      <w:r w:rsidRPr="001465D8">
        <w:lastRenderedPageBreak/>
        <w:t>c)</w:t>
      </w:r>
      <w:r w:rsidR="00664420" w:rsidRPr="001465D8">
        <w:t xml:space="preserve"> </w:t>
      </w:r>
      <w:r w:rsidRPr="001465D8">
        <w:t>Estudio de la controversia</w:t>
      </w:r>
      <w:bookmarkEnd w:id="27"/>
    </w:p>
    <w:p w14:paraId="62DFEB3D" w14:textId="696FD680" w:rsidR="00162F4F" w:rsidRPr="001465D8" w:rsidRDefault="00162F4F" w:rsidP="001465D8">
      <w:r w:rsidRPr="001465D8">
        <w:t>Expuesta la controversia, se procede al análisis de</w:t>
      </w:r>
      <w:r w:rsidR="003462D1" w:rsidRPr="001465D8">
        <w:t xml:space="preserve"> </w:t>
      </w:r>
      <w:r w:rsidRPr="001465D8">
        <w:t>l</w:t>
      </w:r>
      <w:r w:rsidR="003462D1" w:rsidRPr="001465D8">
        <w:t>a información que obra en el expediente</w:t>
      </w:r>
      <w:r w:rsidRPr="001465D8">
        <w:t>; así,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43506085" w14:textId="77777777" w:rsidR="00162F4F" w:rsidRPr="001465D8" w:rsidRDefault="00162F4F" w:rsidP="001465D8"/>
    <w:p w14:paraId="7D93B497" w14:textId="77777777" w:rsidR="00162F4F" w:rsidRPr="001465D8" w:rsidRDefault="00162F4F" w:rsidP="001465D8">
      <w:pPr>
        <w:pStyle w:val="Prrafodelista"/>
        <w:numPr>
          <w:ilvl w:val="0"/>
          <w:numId w:val="18"/>
        </w:numPr>
        <w:ind w:left="851" w:right="822"/>
      </w:pPr>
      <w:r w:rsidRPr="001465D8">
        <w:t>Proveer lo necesario para garantizar a toda persona el derecho de acceso a la información pública, a través de procedimientos sencillos, expeditos, oportunos y gratuitos;</w:t>
      </w:r>
    </w:p>
    <w:p w14:paraId="268402BD" w14:textId="77777777" w:rsidR="00162F4F" w:rsidRPr="001465D8" w:rsidRDefault="00162F4F" w:rsidP="001465D8">
      <w:pPr>
        <w:pStyle w:val="Prrafodelista"/>
        <w:numPr>
          <w:ilvl w:val="0"/>
          <w:numId w:val="18"/>
        </w:numPr>
        <w:ind w:left="851" w:right="822"/>
      </w:pPr>
      <w:r w:rsidRPr="001465D8">
        <w:t xml:space="preserve">Transparentar la gestión pública, mediante la difusión de la información generada por los Sujetos Obligados, </w:t>
      </w:r>
    </w:p>
    <w:p w14:paraId="3169C622" w14:textId="77777777" w:rsidR="00162F4F" w:rsidRPr="001465D8" w:rsidRDefault="00162F4F" w:rsidP="001465D8">
      <w:pPr>
        <w:pStyle w:val="Prrafodelista"/>
        <w:numPr>
          <w:ilvl w:val="0"/>
          <w:numId w:val="18"/>
        </w:numPr>
        <w:ind w:left="851" w:right="822"/>
        <w:rPr>
          <w:szCs w:val="22"/>
        </w:rPr>
      </w:pPr>
      <w:r w:rsidRPr="001465D8">
        <w:rPr>
          <w:szCs w:val="22"/>
        </w:rPr>
        <w:t>Promover, fomentar y difundir la cultura de la transparencia en el ejercicio de la función pública, el acceso a la información y la participación ciudadana, así como, la rendición de cuentas.</w:t>
      </w:r>
    </w:p>
    <w:p w14:paraId="41E2C60A" w14:textId="77777777" w:rsidR="00162F4F" w:rsidRPr="001465D8" w:rsidRDefault="00162F4F" w:rsidP="001465D8">
      <w:pPr>
        <w:ind w:left="720"/>
        <w:rPr>
          <w:rFonts w:cs="Tahoma"/>
          <w:bCs/>
          <w:szCs w:val="22"/>
          <w:shd w:val="clear" w:color="auto" w:fill="FFFFFF"/>
        </w:rPr>
      </w:pPr>
    </w:p>
    <w:p w14:paraId="33D4569C" w14:textId="77777777" w:rsidR="00162F4F" w:rsidRPr="001465D8" w:rsidRDefault="00162F4F" w:rsidP="001465D8">
      <w:r w:rsidRPr="001465D8">
        <w:t xml:space="preserve">Conforme a lo anterior, se deprende que </w:t>
      </w:r>
      <w:r w:rsidRPr="001465D8">
        <w:rPr>
          <w:b/>
        </w:rPr>
        <w:t>los objetivos de la Ley de la materia</w:t>
      </w:r>
      <w:r w:rsidRPr="001465D8">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740B6481" w14:textId="77777777" w:rsidR="00162F4F" w:rsidRPr="001465D8" w:rsidRDefault="00162F4F" w:rsidP="001465D8"/>
    <w:p w14:paraId="741B8DCA" w14:textId="77777777" w:rsidR="00162F4F" w:rsidRPr="001465D8" w:rsidRDefault="00162F4F" w:rsidP="001465D8">
      <w:r w:rsidRPr="001465D8">
        <w:t xml:space="preserve">En ese orden de ideas, para la atención de las solicitudes de acceso a la información, debe privilegiarse el </w:t>
      </w:r>
      <w:r w:rsidRPr="001465D8">
        <w:rPr>
          <w:b/>
        </w:rPr>
        <w:t>principio de máxima publicidad</w:t>
      </w:r>
      <w:r w:rsidRPr="001465D8">
        <w:t xml:space="preserve">, el cual dispone que toda la información en posesión de los sujetos obligados será pública, completa, oportuna y accesible, sujeta a un </w:t>
      </w:r>
      <w:r w:rsidRPr="001465D8">
        <w:lastRenderedPageBreak/>
        <w:t>claro régimen de excepciones que deberán estar definidas, ser legítimas y estrictamente necesarias en una sociedad democrática.</w:t>
      </w:r>
    </w:p>
    <w:p w14:paraId="40188881" w14:textId="77777777" w:rsidR="003462D1" w:rsidRPr="001465D8" w:rsidRDefault="003462D1" w:rsidP="001465D8">
      <w:pPr>
        <w:ind w:right="-93"/>
        <w:rPr>
          <w:rFonts w:eastAsia="Calibri" w:cs="Tahoma"/>
          <w:bCs/>
          <w:szCs w:val="22"/>
        </w:rPr>
      </w:pPr>
    </w:p>
    <w:p w14:paraId="7C6E1FA3" w14:textId="14B00766" w:rsidR="00162F4F" w:rsidRPr="001465D8" w:rsidRDefault="003462D1" w:rsidP="001465D8">
      <w:pPr>
        <w:ind w:right="-93"/>
        <w:rPr>
          <w:rFonts w:eastAsia="Calibri" w:cs="Tahoma"/>
          <w:b/>
          <w:szCs w:val="22"/>
        </w:rPr>
      </w:pPr>
      <w:r w:rsidRPr="001465D8">
        <w:rPr>
          <w:rFonts w:eastAsia="Calibri" w:cs="Tahoma"/>
          <w:bCs/>
          <w:szCs w:val="22"/>
        </w:rPr>
        <w:t>Por lo anterior</w:t>
      </w:r>
      <w:r w:rsidR="00162F4F" w:rsidRPr="001465D8">
        <w:rPr>
          <w:rFonts w:eastAsia="Calibri" w:cs="Tahoma"/>
          <w:bCs/>
          <w:szCs w:val="22"/>
        </w:rPr>
        <w:t>, se deduce que la información generada, obtenida, adquirida, transmitida, administrada o en posesión de los Sujetos Obligados, será accesible a cualquier persona, privilegiando el principio de máxima publicidad de la información. En síntesis, el derecho de acceso a la información pública se satisface en aquellos casos en que se entregue el soporte documental en que conste la información pública, sin la necesidad de elaborar documentos</w:t>
      </w:r>
      <w:r w:rsidR="00162F4F" w:rsidRPr="001465D8">
        <w:rPr>
          <w:rFonts w:eastAsia="Calibri" w:cs="Tahoma"/>
          <w:b/>
          <w:szCs w:val="22"/>
        </w:rPr>
        <w:t xml:space="preserve"> </w:t>
      </w:r>
      <w:r w:rsidR="00162F4F" w:rsidRPr="001465D8">
        <w:rPr>
          <w:rFonts w:eastAsia="Calibri" w:cs="Tahoma"/>
          <w:b/>
          <w:i/>
          <w:szCs w:val="22"/>
        </w:rPr>
        <w:t>ad hoc</w:t>
      </w:r>
      <w:r w:rsidR="00162F4F" w:rsidRPr="001465D8">
        <w:rPr>
          <w:rFonts w:eastAsia="Calibri" w:cs="Tahoma"/>
          <w:b/>
          <w:szCs w:val="22"/>
        </w:rPr>
        <w:t>;</w:t>
      </w:r>
      <w:r w:rsidR="00162F4F" w:rsidRPr="001465D8">
        <w:rPr>
          <w:rFonts w:eastAsia="Calibri" w:cs="Tahoma"/>
          <w:bCs/>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Asimismo, el artículo 24 de la Ley de la materia, dispone que los Sujetos Obligados sólo proporcionarán la información pública que generen, administren o posean en el ejercicio de sus atribuciones</w:t>
      </w:r>
      <w:r w:rsidR="00162F4F" w:rsidRPr="001465D8">
        <w:rPr>
          <w:rFonts w:eastAsia="Calibri" w:cs="Tahoma"/>
          <w:b/>
          <w:szCs w:val="22"/>
        </w:rPr>
        <w:t>;</w:t>
      </w:r>
      <w:r w:rsidR="00162F4F" w:rsidRPr="001465D8">
        <w:rPr>
          <w:rFonts w:eastAsia="Calibri" w:cs="Tahoma"/>
          <w:bCs/>
          <w:szCs w:val="22"/>
        </w:rPr>
        <w:t xml:space="preserve"> por consiguiente, </w:t>
      </w:r>
      <w:r w:rsidR="00162F4F" w:rsidRPr="001465D8">
        <w:rPr>
          <w:rFonts w:eastAsia="Calibri" w:cs="Tahoma"/>
          <w:b/>
          <w:szCs w:val="22"/>
        </w:rPr>
        <w:t>no deberán atender los requerimientos de información con base en las especificaciones que los Particulares requieran.</w:t>
      </w:r>
    </w:p>
    <w:p w14:paraId="2A50D157" w14:textId="77777777" w:rsidR="003462D1" w:rsidRPr="001465D8" w:rsidRDefault="003462D1" w:rsidP="001465D8">
      <w:pPr>
        <w:ind w:right="-93"/>
        <w:rPr>
          <w:rFonts w:eastAsia="Calibri" w:cs="Tahoma"/>
          <w:bCs/>
          <w:szCs w:val="22"/>
        </w:rPr>
      </w:pPr>
    </w:p>
    <w:p w14:paraId="2DD40E5F" w14:textId="12D4B5A3" w:rsidR="003462D1" w:rsidRPr="001465D8" w:rsidRDefault="00162F4F" w:rsidP="001465D8">
      <w:pPr>
        <w:rPr>
          <w:rFonts w:eastAsia="Calibri"/>
          <w:lang w:eastAsia="es-ES_tradnl"/>
        </w:rPr>
      </w:pPr>
      <w:r w:rsidRPr="001465D8">
        <w:rPr>
          <w:rFonts w:cs="Arial"/>
          <w:szCs w:val="22"/>
          <w:lang w:val="es-ES"/>
        </w:rPr>
        <w:t xml:space="preserve">Con lo hasta aquí expuesto, </w:t>
      </w:r>
      <w:r w:rsidRPr="001465D8">
        <w:rPr>
          <w:rFonts w:eastAsia="Calibri" w:cs="Tahoma"/>
          <w:bCs/>
          <w:iCs/>
          <w:szCs w:val="22"/>
          <w:lang w:eastAsia="es-ES_tradnl"/>
        </w:rPr>
        <w:t xml:space="preserve">es necesario hacer del conocimiento del Particular que, de la simple lectura a su solicitud de acceso, </w:t>
      </w:r>
      <w:r w:rsidRPr="001465D8">
        <w:rPr>
          <w:rFonts w:eastAsia="Calibri" w:cs="Tahoma"/>
          <w:iCs/>
          <w:szCs w:val="22"/>
          <w:lang w:eastAsia="es-ES_tradnl"/>
        </w:rPr>
        <w:t xml:space="preserve">se logra desprender </w:t>
      </w:r>
      <w:r w:rsidR="003462D1" w:rsidRPr="001465D8">
        <w:t xml:space="preserve">la pretensión de </w:t>
      </w:r>
      <w:r w:rsidR="003462D1" w:rsidRPr="001465D8">
        <w:rPr>
          <w:b/>
        </w:rPr>
        <w:t>LA PARTE RECURRENTE</w:t>
      </w:r>
      <w:r w:rsidR="003462D1" w:rsidRPr="001465D8">
        <w:t xml:space="preserve"> es obtener un pronunciamiento específico respecto a una situación en particular, es decir pretende que la autoridad genere un documento precisando las acciones que realizará el municipio para el retiro del vehículo abandonado, incluso anexando fotografías del vehículo abandonado y ubicación.</w:t>
      </w:r>
    </w:p>
    <w:p w14:paraId="21D3DBDF" w14:textId="77777777" w:rsidR="003462D1" w:rsidRPr="001465D8" w:rsidRDefault="003462D1" w:rsidP="001465D8"/>
    <w:p w14:paraId="57408A26" w14:textId="642596E2" w:rsidR="003462D1" w:rsidRPr="001465D8" w:rsidRDefault="003462D1" w:rsidP="001465D8">
      <w:r w:rsidRPr="001465D8">
        <w:t xml:space="preserve">Lo cual nos lleva a recordar que el artículo 12 de la Ley de Transparencia y Acceso a la Información Pública del Estado de México y Municipios, establece que </w:t>
      </w:r>
      <w:r w:rsidRPr="001465D8">
        <w:rPr>
          <w:b/>
        </w:rPr>
        <w:t>LOS SUJETOS OBLIGADOS</w:t>
      </w:r>
      <w:r w:rsidRPr="001465D8">
        <w:t xml:space="preserve"> únicamente están constreñidos a entregar los documentos que obren en sus </w:t>
      </w:r>
      <w:r w:rsidRPr="001465D8">
        <w:lastRenderedPageBreak/>
        <w:t>archivos en el estado en que estos se encuentren, lo que no comprende entregar la información conforme al interés del solicitante, inclusive pretende que el Sujeto Obligado emita un pronunciamiento específico relativo a un trámite.</w:t>
      </w:r>
    </w:p>
    <w:p w14:paraId="6200AB3F" w14:textId="77777777" w:rsidR="003462D1" w:rsidRPr="001465D8" w:rsidRDefault="003462D1" w:rsidP="001465D8">
      <w:pPr>
        <w:ind w:right="-93"/>
      </w:pPr>
    </w:p>
    <w:p w14:paraId="4EB668C0" w14:textId="77777777" w:rsidR="003462D1" w:rsidRPr="001465D8" w:rsidRDefault="003462D1" w:rsidP="001465D8">
      <w:pPr>
        <w:pStyle w:val="Prrafodelista"/>
        <w:widowControl w:val="0"/>
        <w:autoSpaceDE w:val="0"/>
        <w:autoSpaceDN w:val="0"/>
        <w:adjustRightInd w:val="0"/>
        <w:ind w:left="0"/>
      </w:pPr>
      <w:r w:rsidRPr="001465D8">
        <w:t>Robustece lo anterior, el Criterio 03/17 emitido por el entonces Instituto Nacional de Transparencia, Acceso a la Información y Protección de Datos Personales, el cual establece lo siguiente:</w:t>
      </w:r>
    </w:p>
    <w:p w14:paraId="46DD77EC" w14:textId="77777777" w:rsidR="003462D1" w:rsidRPr="001465D8" w:rsidRDefault="003462D1" w:rsidP="001465D8">
      <w:pPr>
        <w:pStyle w:val="Prrafodelista"/>
        <w:widowControl w:val="0"/>
        <w:autoSpaceDE w:val="0"/>
        <w:autoSpaceDN w:val="0"/>
        <w:adjustRightInd w:val="0"/>
        <w:ind w:left="0"/>
      </w:pPr>
    </w:p>
    <w:p w14:paraId="394E8156" w14:textId="77777777" w:rsidR="003462D1" w:rsidRPr="001465D8" w:rsidRDefault="003462D1" w:rsidP="001465D8">
      <w:pPr>
        <w:pStyle w:val="Puesto"/>
      </w:pPr>
      <w:r w:rsidRPr="001465D8">
        <w:rPr>
          <w:b/>
        </w:rPr>
        <w:t>No existe obligación de elaborar documentos ad hoc para atender las solicitudes de acceso a la informació</w:t>
      </w:r>
      <w:r w:rsidRPr="001465D8">
        <w:t>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3C4899A" w14:textId="77777777" w:rsidR="003462D1" w:rsidRPr="001465D8" w:rsidRDefault="003462D1" w:rsidP="001465D8">
      <w:pPr>
        <w:pStyle w:val="Prrafodelista"/>
        <w:widowControl w:val="0"/>
        <w:autoSpaceDE w:val="0"/>
        <w:autoSpaceDN w:val="0"/>
        <w:adjustRightInd w:val="0"/>
        <w:ind w:left="0"/>
      </w:pPr>
    </w:p>
    <w:p w14:paraId="7FCD2F5A" w14:textId="19531CED" w:rsidR="003462D1" w:rsidRPr="001465D8" w:rsidRDefault="003462D1" w:rsidP="001465D8">
      <w:pPr>
        <w:pStyle w:val="Prrafodelista"/>
        <w:widowControl w:val="0"/>
        <w:autoSpaceDE w:val="0"/>
        <w:autoSpaceDN w:val="0"/>
        <w:adjustRightInd w:val="0"/>
        <w:ind w:left="0"/>
      </w:pPr>
      <w:r w:rsidRPr="001465D8">
        <w:t xml:space="preserve">Por otro lado, es importante mencionar que el requerimiento de </w:t>
      </w:r>
      <w:r w:rsidRPr="001465D8">
        <w:rPr>
          <w:b/>
        </w:rPr>
        <w:t>LA PARTE RECURRENTE</w:t>
      </w:r>
      <w:r w:rsidRPr="001465D8">
        <w:t xml:space="preserve"> pretende obligar a la autoridad a que actúe en el sentido de contestar lo solicitado, lo cual no es factible para atenderse vía acceso a la información pública, toda vez, que la atención a dicho requerimiento no se pueden colmar con documentos que al momento de la solicitud obren en los archivos del </w:t>
      </w:r>
      <w:r w:rsidRPr="001465D8">
        <w:rPr>
          <w:b/>
        </w:rPr>
        <w:t>SUJETO OBLIGADO</w:t>
      </w:r>
      <w:r w:rsidRPr="001465D8">
        <w:t xml:space="preserve">, pues este último fue claro al referir a través de los servidores públicos habilitados siendo el </w:t>
      </w:r>
      <w:r w:rsidRPr="001465D8">
        <w:rPr>
          <w:rFonts w:cs="Tahoma"/>
          <w:bCs/>
          <w:szCs w:val="22"/>
          <w:lang w:val="es-ES"/>
        </w:rPr>
        <w:t>Director de Sustentabilidad Vial y la Dirección General de Seguridad y Protección, que de acuerdo a los artículos 92 fracción V y 101del Bando Municipal de Toluca, el retiro de vehículos abandonados se realiza mediante denuncia ciudadana, lo que se traduce en un trámite específico del cual no se tiene el documento</w:t>
      </w:r>
      <w:r w:rsidR="008164AB" w:rsidRPr="001465D8">
        <w:rPr>
          <w:rFonts w:cs="Tahoma"/>
          <w:bCs/>
          <w:szCs w:val="22"/>
          <w:lang w:val="es-ES"/>
        </w:rPr>
        <w:t xml:space="preserve"> relativo a las acciones que se tomaran para el retiro de dicho vehículo.</w:t>
      </w:r>
    </w:p>
    <w:p w14:paraId="5CB8A834" w14:textId="77777777" w:rsidR="008164AB" w:rsidRPr="001465D8" w:rsidRDefault="008164AB" w:rsidP="001465D8">
      <w:pPr>
        <w:rPr>
          <w:szCs w:val="22"/>
          <w:lang w:eastAsia="es-MX"/>
        </w:rPr>
      </w:pPr>
    </w:p>
    <w:p w14:paraId="66AFD8E1" w14:textId="1EA1E2D5" w:rsidR="00162F4F" w:rsidRPr="001465D8" w:rsidRDefault="008164AB" w:rsidP="001465D8">
      <w:pPr>
        <w:rPr>
          <w:b/>
          <w:szCs w:val="22"/>
          <w:lang w:eastAsia="es-MX"/>
        </w:rPr>
      </w:pPr>
      <w:r w:rsidRPr="001465D8">
        <w:rPr>
          <w:szCs w:val="22"/>
          <w:lang w:eastAsia="es-MX"/>
        </w:rPr>
        <w:t>Lo que nos lleva a exponer que</w:t>
      </w:r>
      <w:r w:rsidR="00162F4F" w:rsidRPr="001465D8">
        <w:rPr>
          <w:szCs w:val="22"/>
          <w:lang w:eastAsia="es-MX"/>
        </w:rPr>
        <w:t xml:space="preserve"> el derecho de acceso a la información pública, consiste en una prerrogativa de cualquier persona a solicitar información de la Administración Pública que conste en </w:t>
      </w:r>
      <w:r w:rsidR="00162F4F" w:rsidRPr="001465D8">
        <w:rPr>
          <w:b/>
          <w:szCs w:val="22"/>
          <w:lang w:eastAsia="es-MX"/>
        </w:rPr>
        <w:t xml:space="preserve">documentos generados, obtenidos, adquiridos, transformados o que tengan en posesión los Sujetos Obligados, </w:t>
      </w:r>
      <w:r w:rsidR="00162F4F" w:rsidRPr="001465D8">
        <w:rPr>
          <w:bCs/>
          <w:szCs w:val="22"/>
          <w:lang w:eastAsia="es-MX"/>
        </w:rPr>
        <w:t>esto</w:t>
      </w:r>
      <w:r w:rsidR="00162F4F" w:rsidRPr="001465D8">
        <w:rPr>
          <w:b/>
          <w:szCs w:val="22"/>
          <w:lang w:eastAsia="es-MX"/>
        </w:rPr>
        <w:t xml:space="preserve">, </w:t>
      </w:r>
      <w:r w:rsidR="00162F4F" w:rsidRPr="001465D8">
        <w:rPr>
          <w:szCs w:val="22"/>
          <w:lang w:eastAsia="es-MX"/>
        </w:rPr>
        <w:t xml:space="preserve">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w:t>
      </w:r>
      <w:r w:rsidR="00162F4F" w:rsidRPr="001465D8">
        <w:rPr>
          <w:b/>
          <w:bCs/>
          <w:szCs w:val="22"/>
          <w:lang w:eastAsia="es-MX"/>
        </w:rPr>
        <w:t>a procesarla, resumirla, efectuar cálculos o practicar investigaciones.</w:t>
      </w:r>
    </w:p>
    <w:p w14:paraId="032017E5" w14:textId="77777777" w:rsidR="00162F4F" w:rsidRPr="001465D8" w:rsidRDefault="00162F4F" w:rsidP="001465D8">
      <w:pPr>
        <w:rPr>
          <w:szCs w:val="22"/>
          <w:lang w:eastAsia="es-MX"/>
        </w:rPr>
      </w:pPr>
    </w:p>
    <w:p w14:paraId="01414BBE" w14:textId="77777777" w:rsidR="00162F4F" w:rsidRPr="001465D8" w:rsidRDefault="00162F4F" w:rsidP="001465D8">
      <w:pPr>
        <w:rPr>
          <w:szCs w:val="22"/>
          <w:lang w:eastAsia="es-MX"/>
        </w:rPr>
      </w:pPr>
      <w:r w:rsidRPr="001465D8">
        <w:rPr>
          <w:szCs w:val="22"/>
          <w:lang w:eastAsia="es-MX"/>
        </w:rPr>
        <w:t>En este orden de ideas, es viable traer a colación la Jurisprudencia XXI.1o.P.A. J/27, de los Tribunales Colegiados de Circuito, localizada en la página 1406, del Semanario Judicial de la Federación y su Gaceta, Tomo XXXIII, marzo 2011, Novena Época, misma que por rubro y texto, da cuenta de lo siguiente:</w:t>
      </w:r>
    </w:p>
    <w:p w14:paraId="41035732" w14:textId="77777777" w:rsidR="00162F4F" w:rsidRPr="001465D8" w:rsidRDefault="00162F4F" w:rsidP="001465D8">
      <w:pPr>
        <w:ind w:left="567" w:right="539"/>
        <w:rPr>
          <w:i/>
          <w:iCs/>
          <w:lang w:eastAsia="es-MX"/>
        </w:rPr>
      </w:pPr>
    </w:p>
    <w:p w14:paraId="3834F938" w14:textId="77777777" w:rsidR="00162F4F" w:rsidRPr="001465D8" w:rsidRDefault="00162F4F" w:rsidP="001465D8">
      <w:pPr>
        <w:pStyle w:val="Puesto"/>
        <w:rPr>
          <w:lang w:eastAsia="es-MX"/>
        </w:rPr>
      </w:pPr>
      <w:r w:rsidRPr="001465D8">
        <w:rPr>
          <w:b/>
          <w:bCs/>
          <w:lang w:eastAsia="es-MX"/>
        </w:rPr>
        <w:t>“DERECHO DE PETICIÓN. SUS ELEMENTOS</w:t>
      </w:r>
      <w:r w:rsidRPr="001465D8">
        <w:rPr>
          <w:lang w:eastAsia="es-MX"/>
        </w:rPr>
        <w:t xml:space="preserve">. El denominado "derecho de petición", acorde con los criterios de los tribunales del Poder Judicial de la Federación, es la garantía individual consagrada en el artículo 8o. de la Constitución Política de los Estados Unidos Mexicanos, </w:t>
      </w:r>
      <w:r w:rsidRPr="001465D8">
        <w:rPr>
          <w:u w:val="single"/>
          <w:lang w:eastAsia="es-MX"/>
        </w:rPr>
        <w:t>en función de la cual cualquier gobernado que presente una petición ante una autoridad, tiene derecho a recibir una respuesta</w:t>
      </w:r>
      <w:r w:rsidRPr="001465D8">
        <w:rPr>
          <w:lang w:eastAsia="es-MX"/>
        </w:rPr>
        <w:t xml:space="preserve">. Así, su ejercicio por el particular y la correlativa obligación de la autoridad de producir una respuesta, se caracterizan por los elementos siguientes: </w:t>
      </w:r>
      <w:r w:rsidRPr="001465D8">
        <w:rPr>
          <w:u w:val="single"/>
          <w:lang w:eastAsia="es-MX"/>
        </w:rPr>
        <w:t>A. La petición: debe formularse de manera pacífica y respetuosa, dirigirse a una autoridad</w:t>
      </w:r>
      <w:r w:rsidRPr="001465D8">
        <w:rPr>
          <w:lang w:eastAsia="es-MX"/>
        </w:rPr>
        <w:t xml:space="preserve">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w:t>
      </w:r>
      <w:r w:rsidRPr="001465D8">
        <w:rPr>
          <w:u w:val="single"/>
          <w:lang w:eastAsia="es-MX"/>
        </w:rPr>
        <w:t xml:space="preserve">el ejercicio del derecho de petición no constriñe a la autoridad ante quien se formuló, a que provea de conformidad lo solicitado por el </w:t>
      </w:r>
      <w:proofErr w:type="spellStart"/>
      <w:r w:rsidRPr="001465D8">
        <w:rPr>
          <w:u w:val="single"/>
          <w:lang w:eastAsia="es-MX"/>
        </w:rPr>
        <w:t>promovente</w:t>
      </w:r>
      <w:proofErr w:type="spellEnd"/>
      <w:r w:rsidRPr="001465D8">
        <w:rPr>
          <w:u w:val="single"/>
          <w:lang w:eastAsia="es-MX"/>
        </w:rPr>
        <w:t xml:space="preserve">, sino que está en libertad de resolver </w:t>
      </w:r>
      <w:r w:rsidRPr="001465D8">
        <w:rPr>
          <w:u w:val="single"/>
          <w:lang w:eastAsia="es-MX"/>
        </w:rPr>
        <w:lastRenderedPageBreak/>
        <w:t>de conformidad con los ordenamientos que resulten aplicables al caso, y la respuesta o trámite que se dé a la petición debe ser comunicada precisamente por la autoridad ante quien se ejercitó el derecho, y no por otra diversa</w:t>
      </w:r>
      <w:r w:rsidRPr="001465D8">
        <w:rPr>
          <w:lang w:eastAsia="es-MX"/>
        </w:rPr>
        <w:t>.”</w:t>
      </w:r>
    </w:p>
    <w:p w14:paraId="63499AD4" w14:textId="77777777" w:rsidR="00162F4F" w:rsidRPr="001465D8" w:rsidRDefault="00162F4F" w:rsidP="001465D8">
      <w:pPr>
        <w:ind w:left="567" w:right="539"/>
        <w:rPr>
          <w:i/>
          <w:iCs/>
          <w:lang w:eastAsia="es-MX"/>
        </w:rPr>
      </w:pPr>
      <w:r w:rsidRPr="001465D8">
        <w:rPr>
          <w:i/>
          <w:iCs/>
          <w:lang w:eastAsia="es-MX"/>
        </w:rPr>
        <w:t>(Énfasis añadido).</w:t>
      </w:r>
    </w:p>
    <w:p w14:paraId="2D656593" w14:textId="77777777" w:rsidR="00162F4F" w:rsidRPr="001465D8" w:rsidRDefault="00162F4F" w:rsidP="001465D8">
      <w:pPr>
        <w:rPr>
          <w:rFonts w:eastAsia="Calibri" w:cs="Arial"/>
          <w:bCs/>
          <w:szCs w:val="22"/>
          <w:lang w:eastAsia="en-US"/>
        </w:rPr>
      </w:pPr>
    </w:p>
    <w:p w14:paraId="19C5ADC8" w14:textId="74C56F03" w:rsidR="00162F4F" w:rsidRPr="001465D8" w:rsidRDefault="00162F4F" w:rsidP="001465D8">
      <w:pPr>
        <w:rPr>
          <w:rFonts w:eastAsia="Calibri" w:cs="Arial"/>
          <w:szCs w:val="22"/>
          <w:lang w:eastAsia="en-US"/>
        </w:rPr>
      </w:pPr>
      <w:r w:rsidRPr="001465D8">
        <w:rPr>
          <w:rFonts w:eastAsia="Calibri" w:cs="Arial"/>
          <w:bCs/>
          <w:szCs w:val="22"/>
          <w:lang w:eastAsia="en-US"/>
        </w:rPr>
        <w:t xml:space="preserve">Conforme a lo expuesto, se advierte que lo peticionado a través de la solicitud de acceso con folio </w:t>
      </w:r>
      <w:r w:rsidR="00E30BA4" w:rsidRPr="001465D8">
        <w:rPr>
          <w:rFonts w:cs="Tahoma"/>
          <w:b/>
          <w:bCs/>
        </w:rPr>
        <w:t>02499/TOLUCA/IP/2025</w:t>
      </w:r>
      <w:r w:rsidRPr="001465D8">
        <w:rPr>
          <w:rFonts w:eastAsia="Calibri" w:cs="Arial"/>
          <w:bCs/>
          <w:szCs w:val="22"/>
          <w:lang w:eastAsia="en-US"/>
        </w:rPr>
        <w:t xml:space="preserve">, </w:t>
      </w:r>
      <w:r w:rsidRPr="001465D8">
        <w:rPr>
          <w:rFonts w:eastAsia="Calibri" w:cs="Arial"/>
          <w:b/>
          <w:szCs w:val="22"/>
          <w:lang w:eastAsia="en-US"/>
        </w:rPr>
        <w:t>resulta una</w:t>
      </w:r>
      <w:r w:rsidR="008164AB" w:rsidRPr="001465D8">
        <w:rPr>
          <w:rFonts w:eastAsia="Calibri" w:cs="Arial"/>
          <w:b/>
          <w:szCs w:val="22"/>
          <w:lang w:eastAsia="en-US"/>
        </w:rPr>
        <w:t xml:space="preserve"> petición de respuesta a las acciones que se realizarán para el retiro de un vehículo que se encuentra en vía pública</w:t>
      </w:r>
      <w:r w:rsidRPr="001465D8">
        <w:rPr>
          <w:rFonts w:eastAsia="Calibri" w:cs="Arial"/>
          <w:b/>
          <w:szCs w:val="22"/>
          <w:lang w:eastAsia="en-US"/>
        </w:rPr>
        <w:t xml:space="preserve"> y no así una solicitud de acceso a información pública, </w:t>
      </w:r>
      <w:r w:rsidRPr="001465D8">
        <w:rPr>
          <w:rFonts w:eastAsia="Calibri" w:cs="Arial"/>
          <w:szCs w:val="22"/>
          <w:u w:val="single"/>
          <w:lang w:eastAsia="en-US"/>
        </w:rPr>
        <w:t xml:space="preserve">pues el Particular no advirtió el o los documentos a los que pretende acceder, sino que buscó un pronunciamiento </w:t>
      </w:r>
      <w:proofErr w:type="spellStart"/>
      <w:r w:rsidRPr="001465D8">
        <w:rPr>
          <w:rFonts w:eastAsia="Calibri" w:cs="Arial"/>
          <w:i/>
          <w:iCs/>
          <w:szCs w:val="22"/>
          <w:u w:val="single"/>
          <w:lang w:eastAsia="en-US"/>
        </w:rPr>
        <w:t>adhoc</w:t>
      </w:r>
      <w:proofErr w:type="spellEnd"/>
      <w:r w:rsidRPr="001465D8">
        <w:rPr>
          <w:rFonts w:eastAsia="Calibri" w:cs="Arial"/>
          <w:i/>
          <w:iCs/>
          <w:szCs w:val="22"/>
          <w:u w:val="single"/>
          <w:lang w:eastAsia="en-US"/>
        </w:rPr>
        <w:t xml:space="preserve"> </w:t>
      </w:r>
      <w:r w:rsidRPr="001465D8">
        <w:rPr>
          <w:rFonts w:eastAsia="Calibri" w:cs="Arial"/>
          <w:szCs w:val="22"/>
          <w:u w:val="single"/>
          <w:lang w:eastAsia="en-US"/>
        </w:rPr>
        <w:t>por parte del Sujeto Obligado;</w:t>
      </w:r>
      <w:r w:rsidRPr="001465D8">
        <w:rPr>
          <w:rFonts w:eastAsia="Calibri" w:cs="Arial"/>
          <w:szCs w:val="22"/>
          <w:lang w:eastAsia="en-US"/>
        </w:rPr>
        <w:t xml:space="preserve"> situación que corresponde al derecho de petición consagrado en el artículo octavo de nuestra Carta Magna. </w:t>
      </w:r>
    </w:p>
    <w:p w14:paraId="4FA8814F" w14:textId="6A62A04C" w:rsidR="00162F4F" w:rsidRPr="001465D8" w:rsidRDefault="00162F4F" w:rsidP="001465D8">
      <w:pPr>
        <w:ind w:firstLine="1"/>
        <w:rPr>
          <w:rFonts w:eastAsia="Calibri" w:cs="Arial"/>
          <w:szCs w:val="22"/>
          <w:u w:val="single"/>
          <w:lang w:eastAsia="en-US"/>
        </w:rPr>
      </w:pPr>
    </w:p>
    <w:p w14:paraId="7A8B2DFD" w14:textId="16634234" w:rsidR="00E81734" w:rsidRPr="001465D8" w:rsidRDefault="00E81734" w:rsidP="001465D8">
      <w:pPr>
        <w:pStyle w:val="Prrafodelista"/>
        <w:ind w:left="0" w:right="49"/>
        <w:rPr>
          <w:rFonts w:cs="Arial"/>
          <w:szCs w:val="22"/>
        </w:rPr>
      </w:pPr>
      <w:r w:rsidRPr="001465D8">
        <w:rPr>
          <w:rFonts w:cs="Arial"/>
          <w:szCs w:val="22"/>
        </w:rPr>
        <w:t xml:space="preserve">Entonces, al tratarse de un derecho de petición, estamos en presencia de un pronunciamiento relativo a un trámite específico que se aleja del derecho de acceso a la información pública, actualizando lo dispuesto en el artículo 191 fracción VI </w:t>
      </w:r>
      <w:r w:rsidRPr="001465D8">
        <w:rPr>
          <w:rFonts w:eastAsia="Calibri" w:cs="Arial"/>
          <w:szCs w:val="22"/>
        </w:rPr>
        <w:t>de la Ley de Transparencia y Acceso a la Información Pública del Estado de México y Municipios, el cual dispone lo siguiente:</w:t>
      </w:r>
    </w:p>
    <w:p w14:paraId="4870303B" w14:textId="77777777" w:rsidR="00E81734" w:rsidRPr="001465D8" w:rsidRDefault="00E81734" w:rsidP="001465D8">
      <w:pPr>
        <w:pStyle w:val="Prrafodelista"/>
        <w:tabs>
          <w:tab w:val="left" w:pos="567"/>
        </w:tabs>
        <w:ind w:left="0"/>
        <w:rPr>
          <w:rFonts w:eastAsia="Calibri" w:cs="Arial"/>
          <w:szCs w:val="22"/>
        </w:rPr>
      </w:pPr>
    </w:p>
    <w:p w14:paraId="12F721E0" w14:textId="77777777" w:rsidR="00E81734" w:rsidRPr="001465D8" w:rsidRDefault="00E81734" w:rsidP="001465D8">
      <w:pPr>
        <w:pStyle w:val="Puesto"/>
      </w:pPr>
      <w:r w:rsidRPr="001465D8">
        <w:rPr>
          <w:b/>
          <w:bCs/>
        </w:rPr>
        <w:t>“Artículo 191.</w:t>
      </w:r>
      <w:r w:rsidRPr="001465D8">
        <w:t xml:space="preserve"> El recurso será desechado por improcedente cuando:</w:t>
      </w:r>
    </w:p>
    <w:p w14:paraId="2DDB4B11" w14:textId="77777777" w:rsidR="00E81734" w:rsidRPr="001465D8" w:rsidRDefault="00E81734" w:rsidP="001465D8">
      <w:pPr>
        <w:pStyle w:val="Puesto"/>
      </w:pPr>
      <w:r w:rsidRPr="001465D8">
        <w:t xml:space="preserve">I. Sea extemporáneo por haber transcurrido el plazo establecido en la presente Ley, a partir de la respuesta; </w:t>
      </w:r>
    </w:p>
    <w:p w14:paraId="50DBA9F6" w14:textId="77777777" w:rsidR="00E81734" w:rsidRPr="001465D8" w:rsidRDefault="00E81734" w:rsidP="001465D8">
      <w:pPr>
        <w:pStyle w:val="Puesto"/>
      </w:pPr>
      <w:r w:rsidRPr="001465D8">
        <w:t xml:space="preserve">II. Se esté tramitando ante el Poder Judicial de la Federación algún recurso o medio de defensa interpuesto por el recurrente; </w:t>
      </w:r>
    </w:p>
    <w:p w14:paraId="16141398" w14:textId="77777777" w:rsidR="00E81734" w:rsidRPr="001465D8" w:rsidRDefault="00E81734" w:rsidP="001465D8">
      <w:pPr>
        <w:pStyle w:val="Puesto"/>
      </w:pPr>
      <w:r w:rsidRPr="001465D8">
        <w:t xml:space="preserve">III. No actualice alguno de los supuestos previstos en la presente Ley; </w:t>
      </w:r>
    </w:p>
    <w:p w14:paraId="1B405DCD" w14:textId="77777777" w:rsidR="00E81734" w:rsidRPr="001465D8" w:rsidRDefault="00E81734" w:rsidP="001465D8">
      <w:pPr>
        <w:pStyle w:val="Puesto"/>
      </w:pPr>
      <w:r w:rsidRPr="001465D8">
        <w:t xml:space="preserve">IV. No se haya desahogado la prevención en los términos establecidos en la presente Ley; </w:t>
      </w:r>
    </w:p>
    <w:p w14:paraId="0F5B4210" w14:textId="77777777" w:rsidR="00E81734" w:rsidRPr="001465D8" w:rsidRDefault="00E81734" w:rsidP="001465D8">
      <w:pPr>
        <w:pStyle w:val="Puesto"/>
      </w:pPr>
      <w:r w:rsidRPr="001465D8">
        <w:t xml:space="preserve">V. Se impugne la veracidad de la información proporcionada; </w:t>
      </w:r>
    </w:p>
    <w:p w14:paraId="3B022951" w14:textId="77777777" w:rsidR="00E81734" w:rsidRPr="001465D8" w:rsidRDefault="00E81734" w:rsidP="001465D8">
      <w:pPr>
        <w:pStyle w:val="Puesto"/>
        <w:rPr>
          <w:b/>
        </w:rPr>
      </w:pPr>
      <w:r w:rsidRPr="001465D8">
        <w:rPr>
          <w:b/>
        </w:rPr>
        <w:t xml:space="preserve">VI. Se trate de una consulta, o trámite en específico; y </w:t>
      </w:r>
    </w:p>
    <w:p w14:paraId="5CF7E988" w14:textId="77777777" w:rsidR="00E81734" w:rsidRPr="001465D8" w:rsidRDefault="00E81734" w:rsidP="001465D8">
      <w:pPr>
        <w:pStyle w:val="Puesto"/>
      </w:pPr>
      <w:r w:rsidRPr="001465D8">
        <w:t>VII. El recurrente amplíe su solicitud en el recurso de revisión, únicamente respecto de los nuevos contenidos.”</w:t>
      </w:r>
    </w:p>
    <w:p w14:paraId="2DC6EFD5" w14:textId="77777777" w:rsidR="00E81734" w:rsidRPr="001465D8" w:rsidRDefault="00E81734" w:rsidP="001465D8">
      <w:pPr>
        <w:pStyle w:val="Prrafodelista"/>
        <w:tabs>
          <w:tab w:val="left" w:pos="567"/>
        </w:tabs>
        <w:ind w:left="0"/>
        <w:rPr>
          <w:szCs w:val="22"/>
        </w:rPr>
      </w:pPr>
    </w:p>
    <w:p w14:paraId="43EB87A9" w14:textId="3ACCBA60" w:rsidR="00E81734" w:rsidRPr="001465D8" w:rsidRDefault="00E81734" w:rsidP="001465D8">
      <w:pPr>
        <w:pStyle w:val="Prrafodelista"/>
        <w:tabs>
          <w:tab w:val="left" w:pos="567"/>
        </w:tabs>
        <w:ind w:left="0"/>
        <w:rPr>
          <w:rFonts w:eastAsia="Calibri" w:cs="Arial"/>
          <w:szCs w:val="22"/>
        </w:rPr>
      </w:pPr>
      <w:r w:rsidRPr="001465D8">
        <w:rPr>
          <w:rFonts w:eastAsia="Calibri" w:cs="Arial"/>
          <w:szCs w:val="22"/>
        </w:rPr>
        <w:lastRenderedPageBreak/>
        <w:t>La fracción VI del citado precepto legal, contempla la improcedencia del recurso de revisión cuando se trate de un trámite específico, lo cual se relaciona con la solicitud de acceso a la información pública.</w:t>
      </w:r>
    </w:p>
    <w:p w14:paraId="3DC02A99" w14:textId="77777777" w:rsidR="00E81734" w:rsidRPr="001465D8" w:rsidRDefault="00E81734" w:rsidP="001465D8">
      <w:pPr>
        <w:pStyle w:val="Prrafodelista"/>
        <w:tabs>
          <w:tab w:val="left" w:pos="567"/>
        </w:tabs>
        <w:ind w:left="0"/>
        <w:rPr>
          <w:rFonts w:eastAsia="Calibri" w:cs="Arial"/>
          <w:szCs w:val="22"/>
        </w:rPr>
      </w:pPr>
    </w:p>
    <w:p w14:paraId="102EFF02" w14:textId="77777777" w:rsidR="00E81734" w:rsidRPr="001465D8" w:rsidRDefault="00E81734" w:rsidP="001465D8">
      <w:pPr>
        <w:pStyle w:val="Prrafodelista"/>
        <w:tabs>
          <w:tab w:val="left" w:pos="567"/>
        </w:tabs>
        <w:spacing w:after="240"/>
        <w:ind w:left="0"/>
        <w:rPr>
          <w:rFonts w:eastAsia="Calibri" w:cs="Arial"/>
          <w:szCs w:val="22"/>
        </w:rPr>
      </w:pPr>
      <w:r w:rsidRPr="001465D8">
        <w:rPr>
          <w:rFonts w:eastAsia="Calibri" w:cs="Arial"/>
          <w:szCs w:val="22"/>
        </w:rPr>
        <w:t>Sin embargo, al haber sido admitido el recurso de revisión, aún y cuando actualiza una causal de improcedencia, es necesario traer a contexto el artículo 192 fracción IV, de la multicitada Ley de Transparencia:</w:t>
      </w:r>
    </w:p>
    <w:p w14:paraId="75F9B7E1" w14:textId="77777777" w:rsidR="00E81734" w:rsidRPr="001465D8" w:rsidRDefault="00E81734" w:rsidP="001465D8">
      <w:pPr>
        <w:pStyle w:val="Prrafodelista"/>
        <w:tabs>
          <w:tab w:val="left" w:pos="567"/>
        </w:tabs>
        <w:ind w:left="0"/>
        <w:rPr>
          <w:rFonts w:eastAsia="Calibri" w:cs="Arial"/>
          <w:szCs w:val="22"/>
        </w:rPr>
      </w:pPr>
    </w:p>
    <w:p w14:paraId="08102FDF" w14:textId="77777777" w:rsidR="00E81734" w:rsidRPr="001465D8" w:rsidRDefault="00E81734" w:rsidP="001465D8">
      <w:pPr>
        <w:pStyle w:val="Puesto"/>
        <w:rPr>
          <w:rFonts w:eastAsia="Calibri" w:cs="Arial"/>
        </w:rPr>
      </w:pPr>
      <w:r w:rsidRPr="001465D8">
        <w:t>“</w:t>
      </w:r>
      <w:r w:rsidRPr="001465D8">
        <w:rPr>
          <w:b/>
          <w:bCs/>
        </w:rPr>
        <w:t>Artículo 192.</w:t>
      </w:r>
      <w:r w:rsidRPr="001465D8">
        <w:t xml:space="preserve"> El recurso será sobreseído, en todo o en parte, cuando una vez admitido, se actualicen alguno de los siguientes supuestos:</w:t>
      </w:r>
    </w:p>
    <w:p w14:paraId="70093EAC" w14:textId="77777777" w:rsidR="00E81734" w:rsidRPr="001465D8" w:rsidRDefault="00E81734" w:rsidP="001465D8">
      <w:pPr>
        <w:pStyle w:val="Puesto"/>
      </w:pPr>
      <w:r w:rsidRPr="001465D8">
        <w:t xml:space="preserve">I. El recurrente se desista expresamente del recurso; </w:t>
      </w:r>
    </w:p>
    <w:p w14:paraId="2DB64352" w14:textId="77777777" w:rsidR="00E81734" w:rsidRPr="001465D8" w:rsidRDefault="00E81734" w:rsidP="001465D8">
      <w:pPr>
        <w:pStyle w:val="Puesto"/>
      </w:pPr>
      <w:r w:rsidRPr="001465D8">
        <w:t xml:space="preserve">II. El recurrente fallezca o, tratándose de personas jurídicas colectivas, se disuelva; </w:t>
      </w:r>
    </w:p>
    <w:p w14:paraId="44417DED" w14:textId="77777777" w:rsidR="00E81734" w:rsidRPr="001465D8" w:rsidRDefault="00E81734" w:rsidP="001465D8">
      <w:pPr>
        <w:pStyle w:val="Puesto"/>
      </w:pPr>
      <w:r w:rsidRPr="001465D8">
        <w:t xml:space="preserve">III. El sujeto obligado responsable del acto lo modifique o revoque de tal manera que el recurso de revisión quede sin materia; </w:t>
      </w:r>
    </w:p>
    <w:p w14:paraId="1F88BE79" w14:textId="77777777" w:rsidR="00E81734" w:rsidRPr="001465D8" w:rsidRDefault="00E81734" w:rsidP="001465D8">
      <w:pPr>
        <w:pStyle w:val="Puesto"/>
        <w:rPr>
          <w:b/>
        </w:rPr>
      </w:pPr>
      <w:r w:rsidRPr="001465D8">
        <w:rPr>
          <w:b/>
        </w:rPr>
        <w:t xml:space="preserve">IV. Admitido el recurso de revisión, aparezca alguna causal de improcedencia en los términos de la presente Ley; y </w:t>
      </w:r>
    </w:p>
    <w:p w14:paraId="5BFFE579" w14:textId="77777777" w:rsidR="00E81734" w:rsidRPr="001465D8" w:rsidRDefault="00E81734" w:rsidP="001465D8">
      <w:pPr>
        <w:pStyle w:val="Puesto"/>
        <w:spacing w:after="240"/>
        <w:rPr>
          <w:rFonts w:eastAsia="Calibri" w:cs="Arial"/>
        </w:rPr>
      </w:pPr>
      <w:r w:rsidRPr="001465D8">
        <w:t>V. Cuando por cualquier motivo quede sin materia el recurso.”</w:t>
      </w:r>
    </w:p>
    <w:p w14:paraId="12653761" w14:textId="175C327E" w:rsidR="00E81734" w:rsidRPr="001465D8" w:rsidRDefault="00E81734" w:rsidP="001465D8">
      <w:pPr>
        <w:pStyle w:val="Prrafodelista"/>
        <w:tabs>
          <w:tab w:val="left" w:pos="567"/>
        </w:tabs>
        <w:spacing w:after="240"/>
        <w:ind w:left="0"/>
        <w:rPr>
          <w:rFonts w:eastAsia="Calibri" w:cs="Arial"/>
          <w:szCs w:val="22"/>
        </w:rPr>
      </w:pPr>
      <w:r w:rsidRPr="001465D8">
        <w:rPr>
          <w:rFonts w:eastAsia="Calibri" w:cs="Arial"/>
          <w:szCs w:val="22"/>
        </w:rPr>
        <w:t>Es así que, el recurso de revisión actualiza la causal de sobreseimiento establecida en la fracción IV del artículo 192, en relación a la fracción VI del artículo 191, ambos de la Ley de Transparencia y Acceso a la Información Pública del Estado de México y Municipios.</w:t>
      </w:r>
    </w:p>
    <w:p w14:paraId="4709C6AB" w14:textId="77777777" w:rsidR="00E81734" w:rsidRPr="001465D8" w:rsidRDefault="00E81734" w:rsidP="001465D8">
      <w:pPr>
        <w:pStyle w:val="Prrafodelista"/>
        <w:tabs>
          <w:tab w:val="left" w:pos="567"/>
        </w:tabs>
        <w:ind w:left="0"/>
        <w:rPr>
          <w:rFonts w:eastAsia="Calibri" w:cs="Arial"/>
          <w:szCs w:val="22"/>
        </w:rPr>
      </w:pPr>
    </w:p>
    <w:p w14:paraId="500A37F1" w14:textId="77777777" w:rsidR="00E81734" w:rsidRPr="001465D8" w:rsidRDefault="00E81734" w:rsidP="001465D8">
      <w:pPr>
        <w:pStyle w:val="Prrafodelista"/>
        <w:spacing w:before="240" w:after="240"/>
        <w:ind w:left="0"/>
        <w:rPr>
          <w:szCs w:val="22"/>
        </w:rPr>
      </w:pPr>
      <w:r w:rsidRPr="001465D8">
        <w:rPr>
          <w:rFonts w:cs="Arial"/>
          <w:szCs w:val="22"/>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3310EFC5" w14:textId="77777777" w:rsidR="00E81734" w:rsidRPr="001465D8" w:rsidRDefault="00E81734" w:rsidP="001465D8">
      <w:pPr>
        <w:pStyle w:val="Puesto"/>
      </w:pPr>
      <w:r w:rsidRPr="001465D8">
        <w:t>“</w:t>
      </w:r>
      <w:r w:rsidRPr="001465D8">
        <w:rPr>
          <w:b/>
        </w:rPr>
        <w:t>SOBRESEIMIENTO EN EL JUICIO DE AMPARO DIRECTO. IMPIDE EL ESTUDIO DE LAS VIOLACIONES PROCESALES PLANTEADAS EN LOS CONCEPTOS DE VIOLACIÓN</w:t>
      </w:r>
      <w:r w:rsidRPr="001465D8">
        <w:t xml:space="preserve">. El sobreseimiento en el juicio de amparo directo provoca la terminación de la controversia planteada por el quejoso en la demanda de amparo, sin hacer un pronunciamiento de fondo sobre la legalidad o ilegalidad de la </w:t>
      </w:r>
      <w:r w:rsidRPr="001465D8">
        <w:lastRenderedPageBreak/>
        <w:t>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2BCB1C87" w14:textId="77777777" w:rsidR="00E81734" w:rsidRPr="001465D8" w:rsidRDefault="00E81734" w:rsidP="001465D8">
      <w:pPr>
        <w:pStyle w:val="Puesto"/>
      </w:pPr>
      <w:r w:rsidRPr="001465D8">
        <w:t>SEPTIMO TRIBUNAL COLEGIADO EN MATERIA CIVIL DEL PRIMER CIRCUITO</w:t>
      </w:r>
    </w:p>
    <w:p w14:paraId="2A123738" w14:textId="77777777" w:rsidR="00E81734" w:rsidRPr="001465D8" w:rsidRDefault="00E81734" w:rsidP="001465D8">
      <w:pPr>
        <w:pStyle w:val="Puesto"/>
        <w:spacing w:after="240"/>
      </w:pPr>
      <w:r w:rsidRPr="001465D8">
        <w:t xml:space="preserve">Amparo directo 699/2008. Mariana Leticia González </w:t>
      </w:r>
      <w:proofErr w:type="spellStart"/>
      <w:r w:rsidRPr="001465D8">
        <w:t>Steele</w:t>
      </w:r>
      <w:proofErr w:type="spellEnd"/>
      <w:r w:rsidRPr="001465D8">
        <w:t>. 13 de noviembre de 2008. Unanimidad de votos. Ponente: Sara Judith Montalvo Trejo. Secretario: Arnulfo Mateos García.”</w:t>
      </w:r>
    </w:p>
    <w:p w14:paraId="1932FC6D" w14:textId="2F448DA9" w:rsidR="00E81734" w:rsidRDefault="00E81734" w:rsidP="001465D8">
      <w:pPr>
        <w:pStyle w:val="Prrafodelista"/>
        <w:tabs>
          <w:tab w:val="left" w:pos="567"/>
        </w:tabs>
        <w:spacing w:after="240"/>
        <w:ind w:left="0"/>
        <w:rPr>
          <w:rFonts w:eastAsia="Calibri" w:cs="Arial"/>
          <w:szCs w:val="22"/>
        </w:rPr>
      </w:pPr>
      <w:r w:rsidRPr="001465D8">
        <w:rPr>
          <w:rFonts w:eastAsia="Calibri" w:cs="Arial"/>
          <w:szCs w:val="22"/>
        </w:rPr>
        <w:t xml:space="preserve">No obstante, a efecto de no vulnerar los derechos del </w:t>
      </w:r>
      <w:r w:rsidRPr="001465D8">
        <w:rPr>
          <w:rFonts w:eastAsia="Calibri" w:cs="Arial"/>
          <w:b/>
          <w:bCs/>
          <w:szCs w:val="22"/>
        </w:rPr>
        <w:t>RECURRENTE</w:t>
      </w:r>
      <w:r w:rsidRPr="001465D8">
        <w:rPr>
          <w:rFonts w:eastAsia="Calibri" w:cs="Arial"/>
          <w:szCs w:val="22"/>
        </w:rPr>
        <w:t>, este Órgano Garante deja a salvo sus derechos para que, si así lo desea, presente una nueva solicitud de acceso a la información requiriendo información que sea de su interés.</w:t>
      </w:r>
    </w:p>
    <w:p w14:paraId="73FB5A9E" w14:textId="77777777" w:rsidR="001465D8" w:rsidRPr="001465D8" w:rsidRDefault="001465D8" w:rsidP="001465D8">
      <w:pPr>
        <w:pStyle w:val="Prrafodelista"/>
        <w:tabs>
          <w:tab w:val="left" w:pos="567"/>
        </w:tabs>
        <w:spacing w:after="240"/>
        <w:ind w:left="0"/>
        <w:rPr>
          <w:rFonts w:eastAsia="Calibri" w:cs="Arial"/>
          <w:szCs w:val="22"/>
        </w:rPr>
      </w:pPr>
    </w:p>
    <w:p w14:paraId="3789AE9B" w14:textId="77777777" w:rsidR="00E81734" w:rsidRPr="001465D8" w:rsidRDefault="00E81734" w:rsidP="001465D8">
      <w:pPr>
        <w:pStyle w:val="Prrafodelista"/>
        <w:spacing w:before="240" w:after="240"/>
        <w:ind w:left="0"/>
        <w:rPr>
          <w:rFonts w:cs="Palatino Linotype"/>
          <w:szCs w:val="22"/>
        </w:rPr>
      </w:pPr>
      <w:r w:rsidRPr="001465D8">
        <w:rPr>
          <w:rFonts w:cs="Arial"/>
          <w:szCs w:val="22"/>
        </w:rPr>
        <w:t xml:space="preserve">Bajo esas consideraciones, se afirma que en el recurso de revisión sujeto a estudio se actualiza la hipótesis jurídica citada, toda vez que quedó probado que la solicitud de acceso a la información que promovió el </w:t>
      </w:r>
      <w:r w:rsidRPr="001465D8">
        <w:rPr>
          <w:rFonts w:cs="Arial"/>
          <w:b/>
          <w:bCs/>
          <w:szCs w:val="22"/>
        </w:rPr>
        <w:t>RECURRENTE</w:t>
      </w:r>
      <w:r w:rsidRPr="001465D8">
        <w:rPr>
          <w:rFonts w:cs="Arial"/>
          <w:szCs w:val="22"/>
        </w:rPr>
        <w:t xml:space="preserve"> corresponde al ejercicio de un derecho de petición y no al derecho de acceso a la información pública.</w:t>
      </w:r>
    </w:p>
    <w:p w14:paraId="3E3E04D5" w14:textId="588C2BC2" w:rsidR="00BD5A7C" w:rsidRPr="001465D8" w:rsidRDefault="003A4371" w:rsidP="001465D8">
      <w:pPr>
        <w:pStyle w:val="Ttulo3"/>
      </w:pPr>
      <w:bookmarkStart w:id="28" w:name="_Toc202419901"/>
      <w:r w:rsidRPr="001465D8">
        <w:t>d</w:t>
      </w:r>
      <w:r w:rsidR="00BD5A7C" w:rsidRPr="001465D8">
        <w:t>) Conclusión</w:t>
      </w:r>
      <w:bookmarkEnd w:id="28"/>
    </w:p>
    <w:p w14:paraId="79238BFC" w14:textId="6A0027D1" w:rsidR="00E81734" w:rsidRPr="001465D8" w:rsidRDefault="00E81734" w:rsidP="001465D8">
      <w:pPr>
        <w:pBdr>
          <w:top w:val="nil"/>
          <w:left w:val="nil"/>
          <w:bottom w:val="nil"/>
          <w:right w:val="nil"/>
          <w:between w:val="nil"/>
        </w:pBdr>
        <w:tabs>
          <w:tab w:val="left" w:pos="7936"/>
        </w:tabs>
        <w:spacing w:before="240" w:after="240"/>
        <w:rPr>
          <w:rFonts w:eastAsia="Palatino Linotype" w:cs="Palatino Linotype"/>
        </w:rPr>
      </w:pPr>
      <w:r w:rsidRPr="001465D8">
        <w:rPr>
          <w:rFonts w:eastAsia="Palatino Linotype" w:cs="Palatino Linotype"/>
        </w:rPr>
        <w:t>Se</w:t>
      </w:r>
      <w:r w:rsidRPr="001465D8">
        <w:rPr>
          <w:rFonts w:eastAsia="Palatino Linotype" w:cs="Palatino Linotype"/>
          <w:b/>
        </w:rPr>
        <w:t xml:space="preserve"> Sobresee </w:t>
      </w:r>
      <w:r w:rsidRPr="001465D8">
        <w:rPr>
          <w:rFonts w:eastAsia="Palatino Linotype" w:cs="Palatino Linotype"/>
        </w:rPr>
        <w:t xml:space="preserve">el recurso de revisión número </w:t>
      </w:r>
      <w:r w:rsidRPr="001465D8">
        <w:rPr>
          <w:rFonts w:eastAsia="Palatino Linotype" w:cs="Palatino Linotype"/>
          <w:b/>
        </w:rPr>
        <w:t xml:space="preserve">06772/INFOEM/IP/RR/2025, </w:t>
      </w:r>
      <w:r w:rsidRPr="001465D8">
        <w:rPr>
          <w:rFonts w:eastAsia="Palatino Linotype" w:cs="Palatino Linotype"/>
        </w:rPr>
        <w:t>porque una vez admitido se actualizó la causal de improcedencia prevista en el artículo 192 fracción IV, en relación con la fracción III del artículo 191, de la Ley de Transparencia vigente en la entidad, que lo dejó sin materia.</w:t>
      </w:r>
    </w:p>
    <w:p w14:paraId="023EDDF9" w14:textId="3ABCADF6" w:rsidR="003A4371" w:rsidRDefault="003A4371" w:rsidP="001465D8">
      <w:pPr>
        <w:ind w:right="-93"/>
        <w:rPr>
          <w:szCs w:val="22"/>
        </w:rPr>
      </w:pPr>
      <w:r w:rsidRPr="001465D8">
        <w:rPr>
          <w:szCs w:val="22"/>
        </w:rPr>
        <w:t xml:space="preserve">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w:t>
      </w:r>
      <w:r w:rsidRPr="001465D8">
        <w:rPr>
          <w:szCs w:val="22"/>
        </w:rPr>
        <w:lastRenderedPageBreak/>
        <w:t>y 188 de la Ley de Transparencia y Acceso a la Información Pública del Estado de México y Municipios, este Pleno:</w:t>
      </w:r>
    </w:p>
    <w:p w14:paraId="736A8C02" w14:textId="77777777" w:rsidR="001465D8" w:rsidRPr="001465D8" w:rsidRDefault="001465D8" w:rsidP="001465D8">
      <w:pPr>
        <w:ind w:right="-93"/>
        <w:rPr>
          <w:szCs w:val="22"/>
        </w:rPr>
      </w:pPr>
    </w:p>
    <w:p w14:paraId="5C396097" w14:textId="684A0E4F" w:rsidR="00664420" w:rsidRPr="001465D8" w:rsidRDefault="00664420" w:rsidP="001465D8">
      <w:pPr>
        <w:pStyle w:val="Ttulo1"/>
      </w:pPr>
      <w:bookmarkStart w:id="29" w:name="_Toc202419902"/>
      <w:r w:rsidRPr="001465D8">
        <w:t>RESUELVE</w:t>
      </w:r>
      <w:bookmarkEnd w:id="29"/>
    </w:p>
    <w:p w14:paraId="16F8C226" w14:textId="3BAC2C78" w:rsidR="003339C8" w:rsidRPr="001465D8" w:rsidRDefault="003339C8" w:rsidP="001465D8">
      <w:pPr>
        <w:rPr>
          <w:lang w:val="es-ES"/>
        </w:rPr>
      </w:pPr>
      <w:r w:rsidRPr="001465D8">
        <w:rPr>
          <w:b/>
          <w:sz w:val="24"/>
        </w:rPr>
        <w:t>PRIMERO</w:t>
      </w:r>
      <w:r w:rsidRPr="001465D8">
        <w:rPr>
          <w:b/>
          <w:sz w:val="28"/>
        </w:rPr>
        <w:t xml:space="preserve">. </w:t>
      </w:r>
      <w:r w:rsidRPr="001465D8">
        <w:t xml:space="preserve">Se </w:t>
      </w:r>
      <w:r w:rsidRPr="001465D8">
        <w:rPr>
          <w:b/>
        </w:rPr>
        <w:t>SOBRESEE</w:t>
      </w:r>
      <w:r w:rsidRPr="001465D8">
        <w:t xml:space="preserve"> el Recurso de Revisión número </w:t>
      </w:r>
      <w:r w:rsidRPr="001465D8">
        <w:rPr>
          <w:rFonts w:eastAsia="Palatino Linotype" w:cs="Palatino Linotype"/>
          <w:b/>
        </w:rPr>
        <w:t xml:space="preserve">06772/INFOEM/IP/RR/2025 </w:t>
      </w:r>
      <w:r w:rsidRPr="001465D8">
        <w:rPr>
          <w:lang w:val="es-ES"/>
        </w:rPr>
        <w:t xml:space="preserve">porque una vez admitido se actualizó la causal establecida en el artículo 192 fracción IV, </w:t>
      </w:r>
      <w:r w:rsidRPr="001465D8">
        <w:t>por</w:t>
      </w:r>
      <w:r w:rsidRPr="001465D8">
        <w:rPr>
          <w:lang w:val="es-ES"/>
        </w:rPr>
        <w:t xml:space="preserve"> ser improcedente en términos de la </w:t>
      </w:r>
      <w:r w:rsidRPr="001465D8">
        <w:rPr>
          <w:lang w:eastAsia="es-ES_tradnl"/>
        </w:rPr>
        <w:t>Ley de Transparencia y Acceso a la Información Pública del Estado de México y Municipios</w:t>
      </w:r>
      <w:r w:rsidRPr="001465D8">
        <w:rPr>
          <w:lang w:val="es-ES"/>
        </w:rPr>
        <w:t xml:space="preserve">, en términos del Considerando </w:t>
      </w:r>
      <w:r w:rsidRPr="001465D8">
        <w:rPr>
          <w:b/>
          <w:lang w:val="es-ES"/>
        </w:rPr>
        <w:t>SEGUNDO</w:t>
      </w:r>
      <w:r w:rsidRPr="001465D8">
        <w:rPr>
          <w:lang w:val="es-ES"/>
        </w:rPr>
        <w:t xml:space="preserve"> de la presente resolución.</w:t>
      </w:r>
    </w:p>
    <w:p w14:paraId="5258CC5B" w14:textId="77777777" w:rsidR="00E81734" w:rsidRPr="001465D8" w:rsidRDefault="00E81734" w:rsidP="001465D8">
      <w:pPr>
        <w:pBdr>
          <w:top w:val="nil"/>
          <w:left w:val="nil"/>
          <w:bottom w:val="nil"/>
          <w:right w:val="nil"/>
          <w:between w:val="nil"/>
        </w:pBdr>
        <w:tabs>
          <w:tab w:val="left" w:pos="7936"/>
        </w:tabs>
        <w:spacing w:before="240" w:after="240"/>
        <w:rPr>
          <w:rFonts w:eastAsia="Palatino Linotype" w:cs="Palatino Linotype"/>
        </w:rPr>
      </w:pPr>
      <w:r w:rsidRPr="001465D8">
        <w:rPr>
          <w:rFonts w:eastAsia="Palatino Linotype" w:cs="Palatino Linotype"/>
          <w:b/>
        </w:rPr>
        <w:t xml:space="preserve">SEGUNDO. Notifíquese, </w:t>
      </w:r>
      <w:r w:rsidRPr="001465D8">
        <w:rPr>
          <w:rFonts w:eastAsia="Palatino Linotype" w:cs="Palatino Linotype"/>
        </w:rPr>
        <w:t>vía</w:t>
      </w:r>
      <w:r w:rsidRPr="001465D8">
        <w:rPr>
          <w:rFonts w:eastAsia="Palatino Linotype" w:cs="Palatino Linotype"/>
          <w:b/>
        </w:rPr>
        <w:t xml:space="preserve"> SAIMEX</w:t>
      </w:r>
      <w:r w:rsidRPr="001465D8">
        <w:rPr>
          <w:rFonts w:eastAsia="Palatino Linotype" w:cs="Palatino Linotype"/>
        </w:rPr>
        <w:t xml:space="preserve">, al Titular de la Unidad de Transparencia del </w:t>
      </w:r>
      <w:r w:rsidRPr="001465D8">
        <w:rPr>
          <w:rFonts w:eastAsia="Palatino Linotype" w:cs="Palatino Linotype"/>
          <w:b/>
        </w:rPr>
        <w:t>Sujeto Obligado</w:t>
      </w:r>
      <w:r w:rsidRPr="001465D8">
        <w:rPr>
          <w:rFonts w:eastAsia="Palatino Linotype" w:cs="Palatino Linotype"/>
        </w:rPr>
        <w:t xml:space="preserve"> la presente resolución, para su conocimiento.</w:t>
      </w:r>
    </w:p>
    <w:p w14:paraId="428623C0" w14:textId="77777777" w:rsidR="001465D8" w:rsidRPr="00AE39E0" w:rsidRDefault="001465D8" w:rsidP="001465D8">
      <w:pPr>
        <w:pStyle w:val="Prrafodelista"/>
        <w:ind w:left="0"/>
        <w:rPr>
          <w:rFonts w:cs="Arial"/>
          <w:szCs w:val="22"/>
        </w:rPr>
      </w:pPr>
      <w:r w:rsidRPr="00AE39E0">
        <w:rPr>
          <w:rFonts w:cs="Arial"/>
          <w:b/>
          <w:szCs w:val="22"/>
        </w:rPr>
        <w:t xml:space="preserve">TERCERO. </w:t>
      </w:r>
      <w:r w:rsidRPr="00AE39E0">
        <w:rPr>
          <w:b/>
          <w:szCs w:val="22"/>
          <w:lang w:eastAsia="es-ES_tradnl"/>
        </w:rPr>
        <w:t>Notifíquese</w:t>
      </w:r>
      <w:r w:rsidRPr="00AE39E0">
        <w:rPr>
          <w:szCs w:val="22"/>
          <w:lang w:eastAsia="es-ES_tradnl"/>
        </w:rPr>
        <w:t xml:space="preserve"> a </w:t>
      </w:r>
      <w:r w:rsidRPr="00AE39E0">
        <w:rPr>
          <w:rFonts w:eastAsiaTheme="minorHAnsi" w:cs="Tahoma"/>
          <w:b/>
          <w:iCs/>
          <w:szCs w:val="22"/>
          <w:lang w:eastAsia="en-US"/>
        </w:rPr>
        <w:t>LA PARTE RECURRENTE</w:t>
      </w:r>
      <w:r w:rsidRPr="00AE39E0">
        <w:rPr>
          <w:rFonts w:eastAsiaTheme="minorHAnsi" w:cs="Tahoma"/>
          <w:bCs/>
          <w:iCs/>
          <w:szCs w:val="22"/>
          <w:lang w:eastAsia="en-US"/>
        </w:rPr>
        <w:t xml:space="preserve"> </w:t>
      </w:r>
      <w:r w:rsidRPr="00AE39E0">
        <w:rPr>
          <w:szCs w:val="22"/>
          <w:lang w:eastAsia="es-ES_tradnl"/>
        </w:rPr>
        <w:t xml:space="preserve">la presente resolución vía </w:t>
      </w:r>
      <w:r w:rsidRPr="00AE39E0">
        <w:rPr>
          <w:rFonts w:cs="Arial"/>
          <w:szCs w:val="22"/>
        </w:rPr>
        <w:t xml:space="preserve">Sistema de Acceso a la Información Mexiquense </w:t>
      </w:r>
      <w:r w:rsidRPr="00AE39E0">
        <w:rPr>
          <w:rFonts w:cs="Arial"/>
          <w:b/>
          <w:bCs/>
          <w:szCs w:val="22"/>
        </w:rPr>
        <w:t>SAIMEX</w:t>
      </w:r>
      <w:r w:rsidRPr="00AE39E0">
        <w:rPr>
          <w:rFonts w:cs="Arial"/>
          <w:szCs w:val="22"/>
        </w:rPr>
        <w:t>.</w:t>
      </w:r>
    </w:p>
    <w:p w14:paraId="2F164AC0" w14:textId="77777777" w:rsidR="001465D8" w:rsidRPr="00AE39E0" w:rsidRDefault="001465D8" w:rsidP="001465D8">
      <w:pPr>
        <w:pStyle w:val="Prrafodelista"/>
        <w:ind w:left="0"/>
        <w:rPr>
          <w:b/>
          <w:szCs w:val="22"/>
          <w:lang w:eastAsia="es-ES_tradnl"/>
        </w:rPr>
      </w:pPr>
    </w:p>
    <w:p w14:paraId="053E84F7" w14:textId="2722DCA4" w:rsidR="001465D8" w:rsidRDefault="001465D8" w:rsidP="001465D8">
      <w:pPr>
        <w:pStyle w:val="Prrafodelista"/>
        <w:ind w:left="0"/>
        <w:rPr>
          <w:szCs w:val="22"/>
          <w:lang w:eastAsia="es-ES_tradnl"/>
        </w:rPr>
      </w:pPr>
      <w:r w:rsidRPr="00AE39E0">
        <w:rPr>
          <w:rFonts w:cs="Arial"/>
          <w:b/>
          <w:szCs w:val="22"/>
        </w:rPr>
        <w:t xml:space="preserve">CUARTO. </w:t>
      </w:r>
      <w:r w:rsidRPr="00AE39E0">
        <w:rPr>
          <w:b/>
          <w:szCs w:val="22"/>
          <w:lang w:eastAsia="es-ES_tradnl"/>
        </w:rPr>
        <w:t>Hágase</w:t>
      </w:r>
      <w:r w:rsidRPr="00AE39E0">
        <w:rPr>
          <w:szCs w:val="22"/>
          <w:lang w:eastAsia="es-ES_tradnl"/>
        </w:rPr>
        <w:t xml:space="preserve"> </w:t>
      </w:r>
      <w:r w:rsidRPr="00AE39E0">
        <w:rPr>
          <w:b/>
          <w:szCs w:val="22"/>
          <w:lang w:eastAsia="es-ES_tradnl"/>
        </w:rPr>
        <w:t xml:space="preserve">del </w:t>
      </w:r>
      <w:r w:rsidRPr="00AE39E0">
        <w:rPr>
          <w:b/>
          <w:szCs w:val="22"/>
        </w:rPr>
        <w:t>conocimiento</w:t>
      </w:r>
      <w:r w:rsidRPr="00AE39E0">
        <w:rPr>
          <w:b/>
          <w:szCs w:val="22"/>
          <w:lang w:eastAsia="es-ES_tradnl"/>
        </w:rPr>
        <w:t xml:space="preserve"> </w:t>
      </w:r>
      <w:r w:rsidRPr="00AE39E0">
        <w:rPr>
          <w:szCs w:val="22"/>
          <w:lang w:eastAsia="es-ES_tradnl"/>
        </w:rPr>
        <w:t xml:space="preserve">de </w:t>
      </w:r>
      <w:r w:rsidRPr="00AE39E0">
        <w:rPr>
          <w:rFonts w:eastAsiaTheme="minorHAnsi" w:cs="Tahoma"/>
          <w:b/>
          <w:iCs/>
          <w:szCs w:val="22"/>
          <w:lang w:eastAsia="en-US"/>
        </w:rPr>
        <w:t>LA PARTE RECURRENTE</w:t>
      </w:r>
      <w:r w:rsidRPr="00AE39E0">
        <w:rPr>
          <w:szCs w:val="22"/>
          <w:lang w:eastAsia="es-ES_tradnl"/>
        </w:rPr>
        <w:t xml:space="preserve">, que de </w:t>
      </w:r>
      <w:r w:rsidRPr="00AE39E0">
        <w:rPr>
          <w:szCs w:val="22"/>
        </w:rPr>
        <w:t>conformidad</w:t>
      </w:r>
      <w:r w:rsidRPr="00AE39E0">
        <w:rPr>
          <w:szCs w:val="22"/>
          <w:lang w:eastAsia="es-ES_tradnl"/>
        </w:rPr>
        <w:t xml:space="preserve"> </w:t>
      </w:r>
      <w:r w:rsidRPr="00AE39E0">
        <w:rPr>
          <w:rFonts w:cs="Arial"/>
          <w:szCs w:val="22"/>
        </w:rPr>
        <w:t>con</w:t>
      </w:r>
      <w:r w:rsidRPr="00AE39E0">
        <w:rPr>
          <w:szCs w:val="22"/>
          <w:lang w:eastAsia="es-ES_tradnl"/>
        </w:rPr>
        <w:t xml:space="preserve"> lo </w:t>
      </w:r>
      <w:r w:rsidRPr="00AE39E0">
        <w:rPr>
          <w:rFonts w:cs="Arial"/>
          <w:szCs w:val="22"/>
        </w:rPr>
        <w:t>establecido</w:t>
      </w:r>
      <w:r w:rsidRPr="00AE39E0">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40CEC75F" w14:textId="77777777" w:rsidR="00A35DB3" w:rsidRDefault="00A35DB3" w:rsidP="001465D8">
      <w:pPr>
        <w:pStyle w:val="Prrafodelista"/>
        <w:ind w:left="0"/>
        <w:rPr>
          <w:szCs w:val="22"/>
          <w:lang w:eastAsia="es-ES_tradnl"/>
        </w:rPr>
      </w:pPr>
    </w:p>
    <w:p w14:paraId="57C35AAE" w14:textId="77777777" w:rsidR="00A35DB3" w:rsidRDefault="00A35DB3" w:rsidP="001465D8">
      <w:pPr>
        <w:pStyle w:val="Prrafodelista"/>
        <w:ind w:left="0"/>
        <w:rPr>
          <w:szCs w:val="22"/>
          <w:lang w:eastAsia="es-ES_tradnl"/>
        </w:rPr>
      </w:pPr>
    </w:p>
    <w:p w14:paraId="7C7AB6E0" w14:textId="77777777" w:rsidR="00A35DB3" w:rsidRDefault="00A35DB3" w:rsidP="001465D8">
      <w:pPr>
        <w:pStyle w:val="Prrafodelista"/>
        <w:ind w:left="0"/>
        <w:rPr>
          <w:szCs w:val="22"/>
          <w:lang w:eastAsia="es-ES_tradnl"/>
        </w:rPr>
      </w:pPr>
    </w:p>
    <w:p w14:paraId="0AC69E46" w14:textId="77777777" w:rsidR="00A35DB3" w:rsidRDefault="00A35DB3" w:rsidP="001465D8">
      <w:pPr>
        <w:pStyle w:val="Prrafodelista"/>
        <w:ind w:left="0"/>
        <w:rPr>
          <w:szCs w:val="22"/>
          <w:lang w:eastAsia="es-ES_tradnl"/>
        </w:rPr>
      </w:pPr>
    </w:p>
    <w:p w14:paraId="00B29051" w14:textId="77777777" w:rsidR="00A35DB3" w:rsidRDefault="00A35DB3" w:rsidP="001465D8">
      <w:pPr>
        <w:pStyle w:val="Prrafodelista"/>
        <w:ind w:left="0"/>
        <w:rPr>
          <w:szCs w:val="22"/>
          <w:lang w:eastAsia="es-ES_tradnl"/>
        </w:rPr>
      </w:pPr>
    </w:p>
    <w:p w14:paraId="7F774688" w14:textId="49BB51D4" w:rsidR="001465D8" w:rsidRDefault="001465D8" w:rsidP="001465D8">
      <w:pPr>
        <w:pStyle w:val="Prrafodelista"/>
        <w:ind w:left="0"/>
        <w:rPr>
          <w:szCs w:val="22"/>
          <w:lang w:eastAsia="es-ES_tradnl"/>
        </w:rPr>
      </w:pPr>
    </w:p>
    <w:p w14:paraId="719A5C63" w14:textId="172D4C15" w:rsidR="00664420" w:rsidRPr="001465D8" w:rsidRDefault="001465D8" w:rsidP="001465D8">
      <w:pPr>
        <w:rPr>
          <w:rFonts w:eastAsia="Palatino Linotype" w:cs="Palatino Linotype"/>
          <w:szCs w:val="22"/>
        </w:rPr>
      </w:pPr>
      <w:r w:rsidRPr="005B5378">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t xml:space="preserve"> (AUSENCIA JUSTIFICADA)</w:t>
      </w:r>
      <w:r w:rsidRPr="005B5378">
        <w:t>, EN LA VIGÉSIMA CUARTA SESIÓN ORDINARIA, CELEBRADA EL DOS DE JULIO DE DOS MIL VEINTICINCO ANTE EL SECRETARIO TÉCNICO DEL PLENO, ALEXIS TAPIA RAMÍREZ</w:t>
      </w:r>
      <w:r w:rsidR="00664420" w:rsidRPr="001465D8">
        <w:rPr>
          <w:rFonts w:eastAsia="Palatino Linotype" w:cs="Palatino Linotype"/>
          <w:szCs w:val="22"/>
        </w:rPr>
        <w:t>.</w:t>
      </w:r>
    </w:p>
    <w:p w14:paraId="2AB73DBD" w14:textId="566BAB67" w:rsidR="009A0277" w:rsidRPr="001465D8" w:rsidRDefault="003A4371" w:rsidP="001465D8">
      <w:pPr>
        <w:widowControl w:val="0"/>
        <w:autoSpaceDE w:val="0"/>
        <w:autoSpaceDN w:val="0"/>
        <w:adjustRightInd w:val="0"/>
        <w:rPr>
          <w:rFonts w:eastAsiaTheme="minorEastAsia"/>
          <w:sz w:val="18"/>
          <w:szCs w:val="18"/>
          <w:lang w:val="it-IT"/>
        </w:rPr>
      </w:pPr>
      <w:r w:rsidRPr="001465D8">
        <w:rPr>
          <w:rFonts w:eastAsiaTheme="minorEastAsia"/>
          <w:sz w:val="18"/>
          <w:szCs w:val="18"/>
          <w:lang w:val="it-IT"/>
        </w:rPr>
        <w:t>SCMM/AGZ/DEMF/AGE</w:t>
      </w:r>
    </w:p>
    <w:p w14:paraId="49D72DA3" w14:textId="77777777" w:rsidR="00664420" w:rsidRPr="001465D8" w:rsidRDefault="00664420" w:rsidP="001465D8">
      <w:pPr>
        <w:ind w:right="-93"/>
        <w:rPr>
          <w:rFonts w:eastAsia="Calibri" w:cs="Tahoma"/>
          <w:bCs/>
          <w:szCs w:val="22"/>
          <w:lang w:eastAsia="en-US"/>
        </w:rPr>
      </w:pPr>
    </w:p>
    <w:p w14:paraId="5EFEA0CD" w14:textId="77777777" w:rsidR="00664420" w:rsidRPr="001465D8" w:rsidRDefault="00664420" w:rsidP="001465D8">
      <w:pPr>
        <w:ind w:right="-93"/>
        <w:rPr>
          <w:rFonts w:eastAsia="Calibri" w:cs="Tahoma"/>
          <w:szCs w:val="22"/>
          <w:lang w:val="es-ES"/>
        </w:rPr>
      </w:pPr>
    </w:p>
    <w:p w14:paraId="696BC976" w14:textId="77777777" w:rsidR="00664420" w:rsidRPr="001465D8" w:rsidRDefault="00664420" w:rsidP="001465D8">
      <w:pPr>
        <w:ind w:right="-93"/>
        <w:rPr>
          <w:rFonts w:eastAsia="Calibri" w:cs="Tahoma"/>
          <w:bCs/>
          <w:szCs w:val="22"/>
          <w:lang w:val="es-ES" w:eastAsia="en-US"/>
        </w:rPr>
      </w:pPr>
    </w:p>
    <w:p w14:paraId="671CB0C5" w14:textId="77777777" w:rsidR="00664420" w:rsidRPr="001465D8" w:rsidRDefault="00664420" w:rsidP="001465D8">
      <w:pPr>
        <w:ind w:right="-93"/>
        <w:rPr>
          <w:rFonts w:eastAsia="Calibri" w:cs="Tahoma"/>
          <w:bCs/>
          <w:szCs w:val="22"/>
          <w:lang w:val="es-ES_tradnl" w:eastAsia="en-US"/>
        </w:rPr>
      </w:pPr>
    </w:p>
    <w:p w14:paraId="52B66DE7" w14:textId="77777777" w:rsidR="00664420" w:rsidRPr="001465D8" w:rsidRDefault="00664420" w:rsidP="001465D8">
      <w:pPr>
        <w:ind w:right="-93"/>
        <w:rPr>
          <w:rFonts w:eastAsia="Calibri" w:cs="Tahoma"/>
          <w:bCs/>
          <w:szCs w:val="22"/>
          <w:lang w:val="es-ES_tradnl" w:eastAsia="en-US"/>
        </w:rPr>
      </w:pPr>
    </w:p>
    <w:p w14:paraId="3BA305D1" w14:textId="77777777" w:rsidR="00664420" w:rsidRPr="001465D8" w:rsidRDefault="00664420" w:rsidP="001465D8">
      <w:pPr>
        <w:ind w:right="-93"/>
        <w:rPr>
          <w:rFonts w:eastAsia="Calibri" w:cs="Tahoma"/>
          <w:bCs/>
          <w:szCs w:val="22"/>
          <w:lang w:val="es-ES_tradnl" w:eastAsia="en-US"/>
        </w:rPr>
      </w:pPr>
    </w:p>
    <w:p w14:paraId="78230707" w14:textId="77777777" w:rsidR="00664420" w:rsidRPr="001465D8" w:rsidRDefault="00664420" w:rsidP="001465D8">
      <w:pPr>
        <w:ind w:right="-93"/>
        <w:rPr>
          <w:rFonts w:eastAsia="Calibri" w:cs="Tahoma"/>
          <w:bCs/>
          <w:szCs w:val="22"/>
          <w:lang w:val="es-ES_tradnl" w:eastAsia="en-US"/>
        </w:rPr>
      </w:pPr>
    </w:p>
    <w:p w14:paraId="72D18B28" w14:textId="77777777" w:rsidR="00664420" w:rsidRPr="001465D8" w:rsidRDefault="00664420" w:rsidP="001465D8">
      <w:pPr>
        <w:ind w:right="-93"/>
        <w:rPr>
          <w:rFonts w:eastAsia="Calibri" w:cs="Tahoma"/>
          <w:bCs/>
          <w:szCs w:val="22"/>
          <w:lang w:val="es-ES_tradnl" w:eastAsia="en-US"/>
        </w:rPr>
      </w:pPr>
    </w:p>
    <w:p w14:paraId="6BD461DC" w14:textId="77777777" w:rsidR="00664420" w:rsidRPr="001465D8" w:rsidRDefault="00664420" w:rsidP="001465D8">
      <w:pPr>
        <w:tabs>
          <w:tab w:val="center" w:pos="4568"/>
        </w:tabs>
        <w:ind w:right="-93"/>
        <w:rPr>
          <w:rFonts w:eastAsia="Calibri" w:cs="Tahoma"/>
          <w:bCs/>
          <w:szCs w:val="22"/>
          <w:lang w:eastAsia="en-US"/>
        </w:rPr>
      </w:pPr>
    </w:p>
    <w:p w14:paraId="4DBB1727" w14:textId="77777777" w:rsidR="00664420" w:rsidRPr="001465D8" w:rsidRDefault="00664420" w:rsidP="001465D8">
      <w:pPr>
        <w:tabs>
          <w:tab w:val="center" w:pos="4568"/>
        </w:tabs>
        <w:ind w:right="-93"/>
        <w:rPr>
          <w:rFonts w:eastAsia="Calibri" w:cs="Tahoma"/>
          <w:bCs/>
          <w:szCs w:val="22"/>
          <w:lang w:eastAsia="en-US"/>
        </w:rPr>
      </w:pPr>
    </w:p>
    <w:p w14:paraId="1D74121B" w14:textId="77777777" w:rsidR="00664420" w:rsidRPr="001465D8" w:rsidRDefault="00664420" w:rsidP="001465D8">
      <w:pPr>
        <w:tabs>
          <w:tab w:val="center" w:pos="4568"/>
        </w:tabs>
        <w:ind w:right="-93"/>
        <w:rPr>
          <w:rFonts w:eastAsia="Calibri" w:cs="Tahoma"/>
          <w:bCs/>
          <w:szCs w:val="22"/>
          <w:lang w:eastAsia="en-US"/>
        </w:rPr>
      </w:pPr>
    </w:p>
    <w:p w14:paraId="08E74E9C" w14:textId="77777777" w:rsidR="00664420" w:rsidRPr="001465D8" w:rsidRDefault="00664420" w:rsidP="001465D8">
      <w:pPr>
        <w:tabs>
          <w:tab w:val="center" w:pos="4568"/>
        </w:tabs>
        <w:ind w:right="-93"/>
        <w:rPr>
          <w:rFonts w:eastAsia="Calibri" w:cs="Tahoma"/>
          <w:bCs/>
          <w:szCs w:val="22"/>
          <w:lang w:eastAsia="en-US"/>
        </w:rPr>
      </w:pPr>
    </w:p>
    <w:p w14:paraId="2CBF5E03" w14:textId="77777777" w:rsidR="00664420" w:rsidRPr="001465D8" w:rsidRDefault="00664420" w:rsidP="001465D8">
      <w:pPr>
        <w:tabs>
          <w:tab w:val="center" w:pos="4568"/>
        </w:tabs>
        <w:ind w:right="-93"/>
        <w:rPr>
          <w:rFonts w:eastAsia="Calibri" w:cs="Tahoma"/>
          <w:bCs/>
          <w:szCs w:val="22"/>
          <w:lang w:eastAsia="en-US"/>
        </w:rPr>
      </w:pPr>
    </w:p>
    <w:p w14:paraId="44865A6D" w14:textId="77777777" w:rsidR="00664420" w:rsidRPr="001465D8" w:rsidRDefault="00664420" w:rsidP="001465D8">
      <w:pPr>
        <w:tabs>
          <w:tab w:val="center" w:pos="4568"/>
        </w:tabs>
        <w:ind w:right="-93"/>
        <w:rPr>
          <w:rFonts w:eastAsia="Calibri" w:cs="Tahoma"/>
          <w:bCs/>
          <w:szCs w:val="22"/>
          <w:lang w:eastAsia="en-US"/>
        </w:rPr>
      </w:pPr>
    </w:p>
    <w:p w14:paraId="7147F06B" w14:textId="77777777" w:rsidR="00664420" w:rsidRPr="001465D8" w:rsidRDefault="00664420" w:rsidP="001465D8">
      <w:pPr>
        <w:tabs>
          <w:tab w:val="center" w:pos="4568"/>
        </w:tabs>
        <w:ind w:right="-93"/>
        <w:rPr>
          <w:rFonts w:eastAsia="Calibri" w:cs="Tahoma"/>
          <w:bCs/>
          <w:szCs w:val="22"/>
          <w:lang w:eastAsia="en-US"/>
        </w:rPr>
      </w:pPr>
    </w:p>
    <w:p w14:paraId="6FDF3D7E" w14:textId="77777777" w:rsidR="00664420" w:rsidRPr="001465D8" w:rsidRDefault="00664420" w:rsidP="001465D8">
      <w:pPr>
        <w:tabs>
          <w:tab w:val="center" w:pos="4568"/>
        </w:tabs>
        <w:ind w:right="-93"/>
        <w:rPr>
          <w:rFonts w:eastAsia="Calibri" w:cs="Tahoma"/>
          <w:bCs/>
          <w:szCs w:val="22"/>
          <w:lang w:eastAsia="en-US"/>
        </w:rPr>
      </w:pPr>
    </w:p>
    <w:p w14:paraId="6246F818" w14:textId="77777777" w:rsidR="00664420" w:rsidRPr="001465D8" w:rsidRDefault="00664420" w:rsidP="001465D8">
      <w:pPr>
        <w:tabs>
          <w:tab w:val="center" w:pos="4568"/>
        </w:tabs>
        <w:ind w:right="-93"/>
        <w:rPr>
          <w:rFonts w:eastAsia="Calibri" w:cs="Tahoma"/>
          <w:bCs/>
          <w:szCs w:val="22"/>
          <w:lang w:eastAsia="en-US"/>
        </w:rPr>
      </w:pPr>
    </w:p>
    <w:p w14:paraId="57A88B28" w14:textId="77777777" w:rsidR="00664420" w:rsidRPr="001465D8" w:rsidRDefault="00664420" w:rsidP="001465D8">
      <w:pPr>
        <w:tabs>
          <w:tab w:val="center" w:pos="4568"/>
        </w:tabs>
        <w:ind w:right="-93"/>
        <w:rPr>
          <w:rFonts w:eastAsia="Calibri" w:cs="Tahoma"/>
          <w:bCs/>
          <w:szCs w:val="22"/>
          <w:lang w:eastAsia="en-US"/>
        </w:rPr>
      </w:pPr>
    </w:p>
    <w:p w14:paraId="77EF6095" w14:textId="77777777" w:rsidR="00664420" w:rsidRPr="001465D8" w:rsidRDefault="00664420" w:rsidP="001465D8">
      <w:pPr>
        <w:tabs>
          <w:tab w:val="center" w:pos="4568"/>
        </w:tabs>
        <w:ind w:right="-93"/>
        <w:rPr>
          <w:rFonts w:eastAsia="Calibri" w:cs="Tahoma"/>
          <w:bCs/>
          <w:szCs w:val="22"/>
          <w:lang w:eastAsia="en-US"/>
        </w:rPr>
      </w:pPr>
    </w:p>
    <w:p w14:paraId="35593947" w14:textId="77777777" w:rsidR="00664420" w:rsidRPr="001465D8" w:rsidRDefault="00664420" w:rsidP="001465D8">
      <w:pPr>
        <w:tabs>
          <w:tab w:val="center" w:pos="4568"/>
        </w:tabs>
        <w:ind w:right="-93"/>
        <w:rPr>
          <w:rFonts w:eastAsia="Calibri" w:cs="Tahoma"/>
          <w:bCs/>
          <w:szCs w:val="22"/>
          <w:lang w:eastAsia="en-US"/>
        </w:rPr>
      </w:pPr>
    </w:p>
    <w:p w14:paraId="3AF72A17" w14:textId="77777777" w:rsidR="00664420" w:rsidRPr="001465D8" w:rsidRDefault="00664420" w:rsidP="001465D8">
      <w:pPr>
        <w:tabs>
          <w:tab w:val="center" w:pos="4568"/>
        </w:tabs>
        <w:ind w:right="-93"/>
        <w:rPr>
          <w:rFonts w:eastAsia="Calibri" w:cs="Tahoma"/>
          <w:bCs/>
          <w:szCs w:val="22"/>
          <w:lang w:eastAsia="en-US"/>
        </w:rPr>
      </w:pPr>
    </w:p>
    <w:p w14:paraId="37169144" w14:textId="77777777" w:rsidR="00664420" w:rsidRPr="001465D8" w:rsidRDefault="00664420" w:rsidP="001465D8">
      <w:pPr>
        <w:tabs>
          <w:tab w:val="center" w:pos="4568"/>
        </w:tabs>
        <w:ind w:right="-93"/>
        <w:rPr>
          <w:rFonts w:eastAsia="Calibri" w:cs="Tahoma"/>
          <w:bCs/>
          <w:szCs w:val="22"/>
          <w:lang w:eastAsia="en-US"/>
        </w:rPr>
      </w:pPr>
    </w:p>
    <w:p w14:paraId="77CFC088" w14:textId="77777777" w:rsidR="00664420" w:rsidRPr="001465D8" w:rsidRDefault="00664420" w:rsidP="001465D8">
      <w:pPr>
        <w:tabs>
          <w:tab w:val="center" w:pos="4568"/>
        </w:tabs>
        <w:ind w:right="-93"/>
        <w:rPr>
          <w:rFonts w:eastAsia="Calibri" w:cs="Tahoma"/>
          <w:bCs/>
          <w:szCs w:val="22"/>
          <w:lang w:eastAsia="en-US"/>
        </w:rPr>
      </w:pPr>
    </w:p>
    <w:p w14:paraId="781A11A5" w14:textId="77777777" w:rsidR="00664420" w:rsidRPr="001465D8" w:rsidRDefault="00664420" w:rsidP="001465D8">
      <w:pPr>
        <w:tabs>
          <w:tab w:val="center" w:pos="4568"/>
        </w:tabs>
        <w:ind w:right="-93"/>
        <w:rPr>
          <w:rFonts w:eastAsia="Calibri" w:cs="Tahoma"/>
          <w:bCs/>
          <w:szCs w:val="22"/>
          <w:lang w:eastAsia="en-US"/>
        </w:rPr>
      </w:pPr>
    </w:p>
    <w:p w14:paraId="5B4ADFF3" w14:textId="77777777" w:rsidR="00A131AC" w:rsidRPr="001465D8" w:rsidRDefault="00A131AC" w:rsidP="001465D8"/>
    <w:sectPr w:rsidR="00A131AC" w:rsidRPr="001465D8"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CE38E" w14:textId="77777777" w:rsidR="007E0312" w:rsidRDefault="007E0312" w:rsidP="00664420">
      <w:pPr>
        <w:spacing w:line="240" w:lineRule="auto"/>
      </w:pPr>
      <w:r>
        <w:separator/>
      </w:r>
    </w:p>
  </w:endnote>
  <w:endnote w:type="continuationSeparator" w:id="0">
    <w:p w14:paraId="1D496CC7" w14:textId="77777777" w:rsidR="007E0312" w:rsidRDefault="007E0312"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BC614F" w:rsidRDefault="00BC614F">
    <w:pPr>
      <w:tabs>
        <w:tab w:val="center" w:pos="4550"/>
        <w:tab w:val="left" w:pos="5818"/>
      </w:tabs>
      <w:ind w:right="260"/>
      <w:jc w:val="right"/>
      <w:rPr>
        <w:color w:val="071320" w:themeColor="text2" w:themeShade="80"/>
        <w:sz w:val="24"/>
        <w:szCs w:val="24"/>
      </w:rPr>
    </w:pPr>
  </w:p>
  <w:p w14:paraId="1BCA7F23" w14:textId="77777777" w:rsidR="00BC614F" w:rsidRDefault="00BC614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2008BCA8" w:rsidR="00BC614F" w:rsidRDefault="00BC614F">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8E1828" w:rsidRPr="008E1828">
      <w:rPr>
        <w:noProof/>
        <w:color w:val="0A1D30" w:themeColor="text2" w:themeShade="BF"/>
        <w:sz w:val="24"/>
        <w:szCs w:val="24"/>
        <w:lang w:val="es-ES"/>
      </w:rPr>
      <w:t>4</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8E1828" w:rsidRPr="008E1828">
      <w:rPr>
        <w:noProof/>
        <w:color w:val="0A1D30" w:themeColor="text2" w:themeShade="BF"/>
        <w:sz w:val="24"/>
        <w:szCs w:val="24"/>
        <w:lang w:val="es-ES"/>
      </w:rPr>
      <w:t>22</w:t>
    </w:r>
    <w:r>
      <w:rPr>
        <w:color w:val="0A1D30" w:themeColor="text2" w:themeShade="BF"/>
        <w:sz w:val="24"/>
        <w:szCs w:val="24"/>
      </w:rPr>
      <w:fldChar w:fldCharType="end"/>
    </w:r>
  </w:p>
  <w:p w14:paraId="310E15C0" w14:textId="77777777" w:rsidR="00BC614F" w:rsidRDefault="00BC61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F0968" w14:textId="77777777" w:rsidR="007E0312" w:rsidRDefault="007E0312" w:rsidP="00664420">
      <w:pPr>
        <w:spacing w:line="240" w:lineRule="auto"/>
      </w:pPr>
      <w:r>
        <w:separator/>
      </w:r>
    </w:p>
  </w:footnote>
  <w:footnote w:type="continuationSeparator" w:id="0">
    <w:p w14:paraId="5CA80BE0" w14:textId="77777777" w:rsidR="007E0312" w:rsidRDefault="007E0312"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BC614F" w:rsidRPr="00330DA7" w14:paraId="070A4B18" w14:textId="77777777" w:rsidTr="003F35FD">
      <w:trPr>
        <w:trHeight w:val="144"/>
        <w:jc w:val="right"/>
      </w:trPr>
      <w:tc>
        <w:tcPr>
          <w:tcW w:w="2727" w:type="dxa"/>
        </w:tcPr>
        <w:p w14:paraId="62B7493A" w14:textId="77777777" w:rsidR="00BC614F" w:rsidRPr="00330DA7" w:rsidRDefault="00BC614F"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4A1974B" w:rsidR="00BC614F" w:rsidRPr="00A90C72" w:rsidRDefault="00BC614F" w:rsidP="00BC614F">
          <w:pPr>
            <w:tabs>
              <w:tab w:val="right" w:pos="8838"/>
            </w:tabs>
            <w:ind w:left="-74" w:right="-105"/>
            <w:rPr>
              <w:rFonts w:eastAsia="Calibri" w:cs="Tahoma"/>
              <w:szCs w:val="22"/>
              <w:lang w:eastAsia="en-US"/>
            </w:rPr>
          </w:pPr>
          <w:r w:rsidRPr="00BC614F">
            <w:rPr>
              <w:rFonts w:eastAsia="Calibri" w:cs="Tahoma"/>
              <w:szCs w:val="22"/>
              <w:lang w:eastAsia="en-US"/>
            </w:rPr>
            <w:t>06772/INFOEM</w:t>
          </w:r>
          <w:r w:rsidRPr="00A90C72">
            <w:rPr>
              <w:rFonts w:eastAsia="Calibri" w:cs="Tahoma"/>
              <w:szCs w:val="22"/>
              <w:lang w:eastAsia="en-US"/>
            </w:rPr>
            <w:t>/IP/RR</w:t>
          </w:r>
          <w:r>
            <w:rPr>
              <w:rFonts w:eastAsia="Calibri" w:cs="Tahoma"/>
              <w:szCs w:val="22"/>
              <w:lang w:eastAsia="en-US"/>
            </w:rPr>
            <w:t xml:space="preserve">/2025 </w:t>
          </w:r>
        </w:p>
      </w:tc>
    </w:tr>
    <w:tr w:rsidR="00BC614F" w:rsidRPr="00330DA7" w14:paraId="4521E058" w14:textId="77777777" w:rsidTr="003F35FD">
      <w:trPr>
        <w:trHeight w:val="283"/>
        <w:jc w:val="right"/>
      </w:trPr>
      <w:tc>
        <w:tcPr>
          <w:tcW w:w="2727" w:type="dxa"/>
        </w:tcPr>
        <w:p w14:paraId="0B68C086" w14:textId="77777777" w:rsidR="00BC614F" w:rsidRPr="00330DA7" w:rsidRDefault="00BC614F"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CB256F7" w:rsidR="00BC614F" w:rsidRPr="00952DD0" w:rsidRDefault="00BC614F" w:rsidP="003F35FD">
          <w:pPr>
            <w:tabs>
              <w:tab w:val="left" w:pos="2834"/>
              <w:tab w:val="right" w:pos="8838"/>
            </w:tabs>
            <w:ind w:left="-108" w:right="-105"/>
            <w:rPr>
              <w:rFonts w:eastAsia="Calibri" w:cs="Tahoma"/>
              <w:szCs w:val="22"/>
              <w:lang w:eastAsia="en-US"/>
            </w:rPr>
          </w:pPr>
          <w:r w:rsidRPr="00BC614F">
            <w:rPr>
              <w:rFonts w:eastAsia="Calibri" w:cs="Tahoma"/>
              <w:szCs w:val="22"/>
              <w:lang w:eastAsia="en-US"/>
            </w:rPr>
            <w:t>Ayuntamiento de Toluca</w:t>
          </w:r>
        </w:p>
      </w:tc>
    </w:tr>
    <w:tr w:rsidR="00BC614F" w:rsidRPr="00330DA7" w14:paraId="6331D9B6" w14:textId="77777777" w:rsidTr="003F35FD">
      <w:trPr>
        <w:trHeight w:val="283"/>
        <w:jc w:val="right"/>
      </w:trPr>
      <w:tc>
        <w:tcPr>
          <w:tcW w:w="2727" w:type="dxa"/>
        </w:tcPr>
        <w:p w14:paraId="3FA86BAE" w14:textId="04F1C45E" w:rsidR="00BC614F" w:rsidRPr="00330DA7" w:rsidRDefault="00BC614F"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BC614F" w:rsidRPr="00EA66FC" w:rsidRDefault="00BC614F"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BC614F" w:rsidRPr="00443C6B" w:rsidRDefault="00BC614F"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BC614F" w:rsidRPr="00330DA7" w14:paraId="29CFF901" w14:textId="77777777" w:rsidTr="00BC614F">
      <w:trPr>
        <w:trHeight w:val="1435"/>
      </w:trPr>
      <w:tc>
        <w:tcPr>
          <w:tcW w:w="283" w:type="dxa"/>
          <w:shd w:val="clear" w:color="auto" w:fill="auto"/>
        </w:tcPr>
        <w:p w14:paraId="046B9F8F" w14:textId="77777777" w:rsidR="00BC614F" w:rsidRPr="00330DA7" w:rsidRDefault="00BC614F" w:rsidP="00BC614F">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BC614F" w:rsidRPr="00330DA7" w14:paraId="04F272D2" w14:textId="77777777" w:rsidTr="00BC614F">
            <w:trPr>
              <w:trHeight w:val="144"/>
            </w:trPr>
            <w:tc>
              <w:tcPr>
                <w:tcW w:w="2727" w:type="dxa"/>
              </w:tcPr>
              <w:p w14:paraId="2FD4DBF6" w14:textId="77777777" w:rsidR="00BC614F" w:rsidRPr="00330DA7" w:rsidRDefault="00BC614F" w:rsidP="00BC614F">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6820EA19" w:rsidR="00BC614F" w:rsidRPr="00A90C72" w:rsidRDefault="00BC614F" w:rsidP="00BC614F">
                <w:pPr>
                  <w:tabs>
                    <w:tab w:val="right" w:pos="8838"/>
                  </w:tabs>
                  <w:ind w:left="-74" w:right="-105"/>
                  <w:rPr>
                    <w:rFonts w:eastAsia="Calibri" w:cs="Tahoma"/>
                    <w:szCs w:val="22"/>
                    <w:lang w:eastAsia="en-US"/>
                  </w:rPr>
                </w:pPr>
                <w:r w:rsidRPr="00BC614F">
                  <w:rPr>
                    <w:rFonts w:eastAsia="Calibri" w:cs="Tahoma"/>
                    <w:szCs w:val="22"/>
                    <w:lang w:eastAsia="en-US"/>
                  </w:rPr>
                  <w:t>06772/INFOEM</w:t>
                </w:r>
                <w:r w:rsidRPr="00A90C72">
                  <w:rPr>
                    <w:rFonts w:eastAsia="Calibri" w:cs="Tahoma"/>
                    <w:szCs w:val="22"/>
                    <w:lang w:eastAsia="en-US"/>
                  </w:rPr>
                  <w:t>/IP/RR</w:t>
                </w:r>
                <w:r>
                  <w:rPr>
                    <w:rFonts w:eastAsia="Calibri" w:cs="Tahoma"/>
                    <w:szCs w:val="22"/>
                    <w:lang w:eastAsia="en-US"/>
                  </w:rPr>
                  <w:t xml:space="preserve">/2025 </w:t>
                </w:r>
              </w:p>
            </w:tc>
            <w:tc>
              <w:tcPr>
                <w:tcW w:w="3402" w:type="dxa"/>
              </w:tcPr>
              <w:p w14:paraId="71DEA1CF" w14:textId="77777777" w:rsidR="00BC614F" w:rsidRDefault="00BC614F" w:rsidP="00BC614F">
                <w:pPr>
                  <w:tabs>
                    <w:tab w:val="right" w:pos="8838"/>
                  </w:tabs>
                  <w:ind w:left="-74" w:right="-105"/>
                  <w:rPr>
                    <w:rFonts w:eastAsia="Calibri" w:cs="Tahoma"/>
                    <w:szCs w:val="22"/>
                    <w:lang w:eastAsia="en-US"/>
                  </w:rPr>
                </w:pPr>
              </w:p>
            </w:tc>
          </w:tr>
          <w:tr w:rsidR="00BC614F" w:rsidRPr="00330DA7" w14:paraId="05C58951" w14:textId="77777777" w:rsidTr="00BC614F">
            <w:trPr>
              <w:trHeight w:val="144"/>
            </w:trPr>
            <w:tc>
              <w:tcPr>
                <w:tcW w:w="2727" w:type="dxa"/>
              </w:tcPr>
              <w:p w14:paraId="642B9610" w14:textId="77777777" w:rsidR="00BC614F" w:rsidRPr="00330DA7" w:rsidRDefault="00BC614F" w:rsidP="00BC614F">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6677F8FE" w:rsidR="00BC614F" w:rsidRPr="005F19B1" w:rsidRDefault="008E1828" w:rsidP="00BC614F">
                <w:pPr>
                  <w:tabs>
                    <w:tab w:val="left" w:pos="3122"/>
                    <w:tab w:val="right" w:pos="8838"/>
                  </w:tabs>
                  <w:ind w:left="-105" w:right="-105"/>
                  <w:rPr>
                    <w:rFonts w:eastAsia="Calibri" w:cs="Tahoma"/>
                    <w:szCs w:val="22"/>
                    <w:lang w:eastAsia="en-US"/>
                  </w:rPr>
                </w:pPr>
                <w:r>
                  <w:rPr>
                    <w:rFonts w:eastAsia="Calibri" w:cs="Tahoma"/>
                    <w:szCs w:val="22"/>
                    <w:lang w:eastAsia="en-US"/>
                  </w:rPr>
                  <w:t>XX</w:t>
                </w:r>
              </w:p>
            </w:tc>
            <w:tc>
              <w:tcPr>
                <w:tcW w:w="3402" w:type="dxa"/>
              </w:tcPr>
              <w:p w14:paraId="73F47F53" w14:textId="77777777" w:rsidR="00BC614F" w:rsidRPr="005F19B1" w:rsidRDefault="00BC614F" w:rsidP="00BC614F">
                <w:pPr>
                  <w:tabs>
                    <w:tab w:val="left" w:pos="3122"/>
                    <w:tab w:val="right" w:pos="8838"/>
                  </w:tabs>
                  <w:ind w:left="-105" w:right="-105"/>
                  <w:rPr>
                    <w:rFonts w:eastAsia="Calibri" w:cs="Tahoma"/>
                    <w:szCs w:val="22"/>
                    <w:lang w:eastAsia="en-US"/>
                  </w:rPr>
                </w:pPr>
              </w:p>
            </w:tc>
          </w:tr>
          <w:bookmarkEnd w:id="1"/>
          <w:tr w:rsidR="00BC614F" w:rsidRPr="00330DA7" w14:paraId="00E6CDC1" w14:textId="77777777" w:rsidTr="00BC614F">
            <w:trPr>
              <w:trHeight w:val="283"/>
            </w:trPr>
            <w:tc>
              <w:tcPr>
                <w:tcW w:w="2727" w:type="dxa"/>
              </w:tcPr>
              <w:p w14:paraId="0631AD24" w14:textId="77777777" w:rsidR="00BC614F" w:rsidRPr="00330DA7" w:rsidRDefault="00BC614F" w:rsidP="00BC614F">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F589C6C" w:rsidR="00BC614F" w:rsidRPr="00952DD0" w:rsidRDefault="00BC614F" w:rsidP="00BC614F">
                <w:pPr>
                  <w:tabs>
                    <w:tab w:val="left" w:pos="2834"/>
                    <w:tab w:val="right" w:pos="8838"/>
                  </w:tabs>
                  <w:ind w:left="-108" w:right="-105"/>
                  <w:rPr>
                    <w:rFonts w:eastAsia="Calibri" w:cs="Tahoma"/>
                    <w:szCs w:val="22"/>
                    <w:lang w:eastAsia="en-US"/>
                  </w:rPr>
                </w:pPr>
                <w:r w:rsidRPr="00BC614F">
                  <w:rPr>
                    <w:rFonts w:eastAsia="Calibri" w:cs="Tahoma"/>
                    <w:szCs w:val="22"/>
                    <w:lang w:eastAsia="en-US"/>
                  </w:rPr>
                  <w:t>Ayuntamiento de Toluca</w:t>
                </w:r>
              </w:p>
            </w:tc>
            <w:tc>
              <w:tcPr>
                <w:tcW w:w="3402" w:type="dxa"/>
              </w:tcPr>
              <w:p w14:paraId="3A7DA319" w14:textId="77777777" w:rsidR="00BC614F" w:rsidRPr="00A90C72" w:rsidRDefault="00BC614F" w:rsidP="00BC614F">
                <w:pPr>
                  <w:tabs>
                    <w:tab w:val="left" w:pos="2834"/>
                    <w:tab w:val="right" w:pos="8838"/>
                  </w:tabs>
                  <w:ind w:left="-108" w:right="-105"/>
                  <w:rPr>
                    <w:rFonts w:eastAsia="Calibri" w:cs="Tahoma"/>
                    <w:szCs w:val="22"/>
                    <w:lang w:eastAsia="en-US"/>
                  </w:rPr>
                </w:pPr>
              </w:p>
            </w:tc>
          </w:tr>
          <w:tr w:rsidR="00BC614F" w:rsidRPr="00330DA7" w14:paraId="0F6CD8D2" w14:textId="77777777" w:rsidTr="00BC614F">
            <w:trPr>
              <w:trHeight w:val="283"/>
            </w:trPr>
            <w:tc>
              <w:tcPr>
                <w:tcW w:w="2727" w:type="dxa"/>
              </w:tcPr>
              <w:p w14:paraId="31700628" w14:textId="385332FF" w:rsidR="00BC614F" w:rsidRPr="00330DA7" w:rsidRDefault="00BC614F" w:rsidP="00BC614F">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BC614F" w:rsidRPr="00EA66FC" w:rsidRDefault="00BC614F" w:rsidP="00BC614F">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BC614F" w:rsidRPr="00330DA7" w:rsidRDefault="00BC614F" w:rsidP="00BC614F">
                <w:pPr>
                  <w:tabs>
                    <w:tab w:val="right" w:pos="8838"/>
                  </w:tabs>
                  <w:ind w:left="-108" w:right="-105"/>
                  <w:rPr>
                    <w:rFonts w:eastAsia="Calibri" w:cs="Tahoma"/>
                    <w:szCs w:val="22"/>
                    <w:lang w:eastAsia="en-US"/>
                  </w:rPr>
                </w:pPr>
              </w:p>
            </w:tc>
          </w:tr>
        </w:tbl>
        <w:p w14:paraId="5DC6AC61" w14:textId="77777777" w:rsidR="00BC614F" w:rsidRPr="00330DA7" w:rsidRDefault="00BC614F" w:rsidP="00BC614F">
          <w:pPr>
            <w:tabs>
              <w:tab w:val="right" w:pos="8838"/>
            </w:tabs>
            <w:ind w:left="-28"/>
            <w:rPr>
              <w:rFonts w:ascii="Arial" w:eastAsia="Calibri" w:hAnsi="Arial" w:cs="Arial"/>
              <w:b/>
              <w:szCs w:val="22"/>
              <w:lang w:eastAsia="en-US"/>
            </w:rPr>
          </w:pPr>
        </w:p>
      </w:tc>
    </w:tr>
  </w:tbl>
  <w:p w14:paraId="2A906731" w14:textId="77777777" w:rsidR="00BC614F" w:rsidRPr="00765661" w:rsidRDefault="007E0312" w:rsidP="00BC614F">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9"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B021C8"/>
    <w:multiLevelType w:val="hybridMultilevel"/>
    <w:tmpl w:val="684455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057EF6"/>
    <w:multiLevelType w:val="hybridMultilevel"/>
    <w:tmpl w:val="D1009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6F8334E"/>
    <w:multiLevelType w:val="hybridMultilevel"/>
    <w:tmpl w:val="0CEC3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6"/>
  </w:num>
  <w:num w:numId="3">
    <w:abstractNumId w:val="19"/>
  </w:num>
  <w:num w:numId="4">
    <w:abstractNumId w:val="6"/>
  </w:num>
  <w:num w:numId="5">
    <w:abstractNumId w:val="2"/>
  </w:num>
  <w:num w:numId="6">
    <w:abstractNumId w:val="21"/>
  </w:num>
  <w:num w:numId="7">
    <w:abstractNumId w:val="14"/>
  </w:num>
  <w:num w:numId="8">
    <w:abstractNumId w:val="5"/>
  </w:num>
  <w:num w:numId="9">
    <w:abstractNumId w:val="13"/>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8"/>
  </w:num>
  <w:num w:numId="12">
    <w:abstractNumId w:val="7"/>
  </w:num>
  <w:num w:numId="13">
    <w:abstractNumId w:val="1"/>
  </w:num>
  <w:num w:numId="14">
    <w:abstractNumId w:val="4"/>
  </w:num>
  <w:num w:numId="15">
    <w:abstractNumId w:val="15"/>
  </w:num>
  <w:num w:numId="16">
    <w:abstractNumId w:val="10"/>
  </w:num>
  <w:num w:numId="17">
    <w:abstractNumId w:val="20"/>
  </w:num>
  <w:num w:numId="18">
    <w:abstractNumId w:val="17"/>
  </w:num>
  <w:num w:numId="19">
    <w:abstractNumId w:val="3"/>
  </w:num>
  <w:num w:numId="20">
    <w:abstractNumId w:val="0"/>
  </w:num>
  <w:num w:numId="21">
    <w:abstractNumId w:val="9"/>
  </w:num>
  <w:num w:numId="22">
    <w:abstractNumId w:val="1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80071"/>
    <w:rsid w:val="000C0978"/>
    <w:rsid w:val="000D0D67"/>
    <w:rsid w:val="000E09C4"/>
    <w:rsid w:val="0011350D"/>
    <w:rsid w:val="00140AF0"/>
    <w:rsid w:val="00141876"/>
    <w:rsid w:val="0014207B"/>
    <w:rsid w:val="001465D8"/>
    <w:rsid w:val="00150C49"/>
    <w:rsid w:val="00162F4F"/>
    <w:rsid w:val="00163D12"/>
    <w:rsid w:val="001A58B3"/>
    <w:rsid w:val="001C7688"/>
    <w:rsid w:val="001D30FA"/>
    <w:rsid w:val="001F3515"/>
    <w:rsid w:val="001F5C8C"/>
    <w:rsid w:val="00233005"/>
    <w:rsid w:val="00233F17"/>
    <w:rsid w:val="002A3601"/>
    <w:rsid w:val="002B7C6F"/>
    <w:rsid w:val="002D111C"/>
    <w:rsid w:val="002F4BBA"/>
    <w:rsid w:val="00302476"/>
    <w:rsid w:val="00331F35"/>
    <w:rsid w:val="003339C8"/>
    <w:rsid w:val="00335CDF"/>
    <w:rsid w:val="00337F4D"/>
    <w:rsid w:val="003462D1"/>
    <w:rsid w:val="00362A11"/>
    <w:rsid w:val="0039000B"/>
    <w:rsid w:val="003A40C1"/>
    <w:rsid w:val="003A4371"/>
    <w:rsid w:val="003B5D3E"/>
    <w:rsid w:val="003E4F98"/>
    <w:rsid w:val="003F35FD"/>
    <w:rsid w:val="003F6FBF"/>
    <w:rsid w:val="0041385B"/>
    <w:rsid w:val="00441BFA"/>
    <w:rsid w:val="00453D6D"/>
    <w:rsid w:val="00454FBD"/>
    <w:rsid w:val="004D7CD8"/>
    <w:rsid w:val="004E5068"/>
    <w:rsid w:val="004F7A00"/>
    <w:rsid w:val="00523F48"/>
    <w:rsid w:val="005365FA"/>
    <w:rsid w:val="005723CB"/>
    <w:rsid w:val="00574CF3"/>
    <w:rsid w:val="00575400"/>
    <w:rsid w:val="005859D2"/>
    <w:rsid w:val="005B18AF"/>
    <w:rsid w:val="005D5A50"/>
    <w:rsid w:val="005F5301"/>
    <w:rsid w:val="005F65B7"/>
    <w:rsid w:val="006067C7"/>
    <w:rsid w:val="00606A65"/>
    <w:rsid w:val="006159AD"/>
    <w:rsid w:val="00646436"/>
    <w:rsid w:val="00664420"/>
    <w:rsid w:val="006A646A"/>
    <w:rsid w:val="006B10B0"/>
    <w:rsid w:val="006E25BC"/>
    <w:rsid w:val="006E6BBC"/>
    <w:rsid w:val="006F7768"/>
    <w:rsid w:val="00717E59"/>
    <w:rsid w:val="00775BFC"/>
    <w:rsid w:val="007A3459"/>
    <w:rsid w:val="007B6074"/>
    <w:rsid w:val="007D1C55"/>
    <w:rsid w:val="007D29D7"/>
    <w:rsid w:val="007D317F"/>
    <w:rsid w:val="007E0312"/>
    <w:rsid w:val="007F5D06"/>
    <w:rsid w:val="007F7EDC"/>
    <w:rsid w:val="00805A6E"/>
    <w:rsid w:val="008164AB"/>
    <w:rsid w:val="00827F5F"/>
    <w:rsid w:val="00865CF4"/>
    <w:rsid w:val="00876DBC"/>
    <w:rsid w:val="008A6003"/>
    <w:rsid w:val="008A6F88"/>
    <w:rsid w:val="008B1E16"/>
    <w:rsid w:val="008E1316"/>
    <w:rsid w:val="008E1828"/>
    <w:rsid w:val="008E1CA9"/>
    <w:rsid w:val="00902EE5"/>
    <w:rsid w:val="00910FD2"/>
    <w:rsid w:val="0091655C"/>
    <w:rsid w:val="00931437"/>
    <w:rsid w:val="00953430"/>
    <w:rsid w:val="00970EB3"/>
    <w:rsid w:val="009718B6"/>
    <w:rsid w:val="009A0277"/>
    <w:rsid w:val="009A2D78"/>
    <w:rsid w:val="009A7C10"/>
    <w:rsid w:val="009B2945"/>
    <w:rsid w:val="009E2DEE"/>
    <w:rsid w:val="009F797C"/>
    <w:rsid w:val="00A03EA2"/>
    <w:rsid w:val="00A131AC"/>
    <w:rsid w:val="00A16D85"/>
    <w:rsid w:val="00A21A20"/>
    <w:rsid w:val="00A35DB3"/>
    <w:rsid w:val="00A36A99"/>
    <w:rsid w:val="00A53315"/>
    <w:rsid w:val="00A67573"/>
    <w:rsid w:val="00A70EF0"/>
    <w:rsid w:val="00A9208D"/>
    <w:rsid w:val="00AA6EA9"/>
    <w:rsid w:val="00AC2DB8"/>
    <w:rsid w:val="00AC3CA0"/>
    <w:rsid w:val="00AE3DA7"/>
    <w:rsid w:val="00AF03C4"/>
    <w:rsid w:val="00B22A80"/>
    <w:rsid w:val="00B94487"/>
    <w:rsid w:val="00BA55A8"/>
    <w:rsid w:val="00BA7B9C"/>
    <w:rsid w:val="00BB2ABF"/>
    <w:rsid w:val="00BB64F4"/>
    <w:rsid w:val="00BC614F"/>
    <w:rsid w:val="00BD3F4F"/>
    <w:rsid w:val="00BD5A7C"/>
    <w:rsid w:val="00BE7A1B"/>
    <w:rsid w:val="00BF0221"/>
    <w:rsid w:val="00BF091A"/>
    <w:rsid w:val="00BF4EAD"/>
    <w:rsid w:val="00C049E2"/>
    <w:rsid w:val="00C10F65"/>
    <w:rsid w:val="00C36795"/>
    <w:rsid w:val="00C461EC"/>
    <w:rsid w:val="00C507D4"/>
    <w:rsid w:val="00C71049"/>
    <w:rsid w:val="00C71CEF"/>
    <w:rsid w:val="00C72DAA"/>
    <w:rsid w:val="00C80B14"/>
    <w:rsid w:val="00CB7E9A"/>
    <w:rsid w:val="00CC1D4B"/>
    <w:rsid w:val="00CD0B92"/>
    <w:rsid w:val="00CE29D3"/>
    <w:rsid w:val="00CF2D8B"/>
    <w:rsid w:val="00CF378F"/>
    <w:rsid w:val="00CF7586"/>
    <w:rsid w:val="00D036D3"/>
    <w:rsid w:val="00D2790D"/>
    <w:rsid w:val="00D51ECD"/>
    <w:rsid w:val="00D6170E"/>
    <w:rsid w:val="00D91CB4"/>
    <w:rsid w:val="00DB1C09"/>
    <w:rsid w:val="00DC2048"/>
    <w:rsid w:val="00DE1133"/>
    <w:rsid w:val="00E16BF5"/>
    <w:rsid w:val="00E30BA4"/>
    <w:rsid w:val="00E37A3F"/>
    <w:rsid w:val="00E37D3C"/>
    <w:rsid w:val="00E40A98"/>
    <w:rsid w:val="00E62E6A"/>
    <w:rsid w:val="00E81734"/>
    <w:rsid w:val="00E83EF5"/>
    <w:rsid w:val="00E9335C"/>
    <w:rsid w:val="00ED1C1E"/>
    <w:rsid w:val="00EE2AF2"/>
    <w:rsid w:val="00EF165E"/>
    <w:rsid w:val="00F07EE6"/>
    <w:rsid w:val="00F33CC8"/>
    <w:rsid w:val="00F4481C"/>
    <w:rsid w:val="00F75D23"/>
    <w:rsid w:val="00F87DBC"/>
    <w:rsid w:val="00FA5957"/>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293433">
      <w:bodyDiv w:val="1"/>
      <w:marLeft w:val="0"/>
      <w:marRight w:val="0"/>
      <w:marTop w:val="0"/>
      <w:marBottom w:val="0"/>
      <w:divBdr>
        <w:top w:val="none" w:sz="0" w:space="0" w:color="auto"/>
        <w:left w:val="none" w:sz="0" w:space="0" w:color="auto"/>
        <w:bottom w:val="none" w:sz="0" w:space="0" w:color="auto"/>
        <w:right w:val="none" w:sz="0" w:space="0" w:color="auto"/>
      </w:divBdr>
    </w:div>
    <w:div w:id="163618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E5E315-8259-48B4-A78D-04B59D6EA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5651</Words>
  <Characters>31081</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6</cp:revision>
  <cp:lastPrinted>2025-07-04T17:42:00Z</cp:lastPrinted>
  <dcterms:created xsi:type="dcterms:W3CDTF">2025-07-03T01:01:00Z</dcterms:created>
  <dcterms:modified xsi:type="dcterms:W3CDTF">2025-08-19T00:36:00Z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