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995899" w:rsidRDefault="003E0B6F" w:rsidP="00961A67">
          <w:pPr>
            <w:pStyle w:val="TtulodeTDC"/>
            <w:spacing w:line="360" w:lineRule="auto"/>
            <w:rPr>
              <w:color w:val="auto"/>
            </w:rPr>
          </w:pPr>
          <w:r w:rsidRPr="00995899">
            <w:rPr>
              <w:color w:val="auto"/>
              <w:lang w:val="es-ES"/>
            </w:rPr>
            <w:t>Contenido</w:t>
          </w:r>
        </w:p>
        <w:p w14:paraId="1851DF77" w14:textId="77777777" w:rsidR="00961A67" w:rsidRPr="00995899" w:rsidRDefault="003E0B6F">
          <w:pPr>
            <w:pStyle w:val="TDC1"/>
            <w:tabs>
              <w:tab w:val="right" w:leader="dot" w:pos="9034"/>
            </w:tabs>
            <w:rPr>
              <w:rFonts w:asciiTheme="minorHAnsi" w:eastAsiaTheme="minorEastAsia" w:hAnsiTheme="minorHAnsi" w:cstheme="minorBidi"/>
              <w:noProof/>
              <w:szCs w:val="22"/>
              <w:lang w:eastAsia="es-MX"/>
            </w:rPr>
          </w:pPr>
          <w:r w:rsidRPr="00995899">
            <w:rPr>
              <w:b/>
              <w:bCs/>
              <w:lang w:val="es-ES"/>
            </w:rPr>
            <w:fldChar w:fldCharType="begin"/>
          </w:r>
          <w:r w:rsidRPr="00995899">
            <w:rPr>
              <w:b/>
              <w:bCs/>
              <w:lang w:val="es-ES"/>
            </w:rPr>
            <w:instrText xml:space="preserve"> TOC \o "1-3" \h \z \u </w:instrText>
          </w:r>
          <w:r w:rsidRPr="00995899">
            <w:rPr>
              <w:b/>
              <w:bCs/>
              <w:lang w:val="es-ES"/>
            </w:rPr>
            <w:fldChar w:fldCharType="separate"/>
          </w:r>
          <w:hyperlink w:anchor="_Toc210843124" w:history="1">
            <w:r w:rsidR="00961A67" w:rsidRPr="00995899">
              <w:rPr>
                <w:rStyle w:val="Hipervnculo"/>
                <w:rFonts w:eastAsiaTheme="majorEastAsia"/>
                <w:noProof/>
              </w:rPr>
              <w:t>ANTECEDENTES</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_Toc210843124 \h </w:instrText>
            </w:r>
            <w:r w:rsidR="00961A67" w:rsidRPr="00995899">
              <w:rPr>
                <w:noProof/>
                <w:webHidden/>
              </w:rPr>
            </w:r>
            <w:r w:rsidR="00961A67" w:rsidRPr="00995899">
              <w:rPr>
                <w:noProof/>
                <w:webHidden/>
              </w:rPr>
              <w:fldChar w:fldCharType="separate"/>
            </w:r>
            <w:r w:rsidR="00995899">
              <w:rPr>
                <w:noProof/>
                <w:webHidden/>
              </w:rPr>
              <w:t>1</w:t>
            </w:r>
            <w:r w:rsidR="00961A67" w:rsidRPr="00995899">
              <w:rPr>
                <w:noProof/>
                <w:webHidden/>
              </w:rPr>
              <w:fldChar w:fldCharType="end"/>
            </w:r>
          </w:hyperlink>
        </w:p>
        <w:p w14:paraId="17F68DF5" w14:textId="77777777" w:rsidR="00961A67" w:rsidRPr="00995899" w:rsidRDefault="00F467BC">
          <w:pPr>
            <w:pStyle w:val="TDC2"/>
            <w:rPr>
              <w:rFonts w:asciiTheme="minorHAnsi" w:eastAsiaTheme="minorEastAsia" w:hAnsiTheme="minorHAnsi" w:cstheme="minorBidi"/>
              <w:noProof/>
              <w:szCs w:val="22"/>
              <w:lang w:eastAsia="es-MX"/>
            </w:rPr>
          </w:pPr>
          <w:hyperlink w:anchor="_Toc210843125" w:history="1">
            <w:r w:rsidR="00961A67" w:rsidRPr="00995899">
              <w:rPr>
                <w:rStyle w:val="Hipervnculo"/>
                <w:rFonts w:eastAsiaTheme="majorEastAsia"/>
                <w:noProof/>
              </w:rPr>
              <w:t>DE LA SOLICITUD DE INFORMACIÓN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_Toc210843125 \h </w:instrText>
            </w:r>
            <w:r w:rsidR="00961A67" w:rsidRPr="00995899">
              <w:rPr>
                <w:noProof/>
                <w:webHidden/>
              </w:rPr>
            </w:r>
            <w:r w:rsidR="00961A67" w:rsidRPr="00995899">
              <w:rPr>
                <w:noProof/>
                <w:webHidden/>
              </w:rPr>
              <w:fldChar w:fldCharType="separate"/>
            </w:r>
            <w:r w:rsidR="00995899">
              <w:rPr>
                <w:noProof/>
                <w:webHidden/>
              </w:rPr>
              <w:t>1</w:t>
            </w:r>
            <w:r w:rsidR="00961A67" w:rsidRPr="00995899">
              <w:rPr>
                <w:noProof/>
                <w:webHidden/>
              </w:rPr>
              <w:fldChar w:fldCharType="end"/>
            </w:r>
          </w:hyperlink>
        </w:p>
        <w:p w14:paraId="68B0AC8B" w14:textId="77777777" w:rsidR="00961A67" w:rsidRPr="00995899" w:rsidRDefault="00F467BC">
          <w:pPr>
            <w:pStyle w:val="TDC3"/>
            <w:rPr>
              <w:rFonts w:asciiTheme="minorHAnsi" w:eastAsiaTheme="minorEastAsia" w:hAnsiTheme="minorHAnsi" w:cstheme="minorBidi"/>
              <w:noProof/>
              <w:szCs w:val="22"/>
              <w:lang w:eastAsia="es-MX"/>
            </w:rPr>
          </w:pPr>
          <w:hyperlink w:anchor="_Toc210843126" w:history="1">
            <w:r w:rsidR="00961A67" w:rsidRPr="00995899">
              <w:rPr>
                <w:rStyle w:val="Hipervnculo"/>
                <w:rFonts w:eastAsiaTheme="majorEastAsia"/>
                <w:noProof/>
              </w:rPr>
              <w:t>a) Solicitud de información.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_Toc210843126 \h </w:instrText>
            </w:r>
            <w:r w:rsidR="00961A67" w:rsidRPr="00995899">
              <w:rPr>
                <w:noProof/>
                <w:webHidden/>
              </w:rPr>
            </w:r>
            <w:r w:rsidR="00961A67" w:rsidRPr="00995899">
              <w:rPr>
                <w:noProof/>
                <w:webHidden/>
              </w:rPr>
              <w:fldChar w:fldCharType="separate"/>
            </w:r>
            <w:r w:rsidR="00995899">
              <w:rPr>
                <w:noProof/>
                <w:webHidden/>
              </w:rPr>
              <w:t>1</w:t>
            </w:r>
            <w:r w:rsidR="00961A67" w:rsidRPr="00995899">
              <w:rPr>
                <w:noProof/>
                <w:webHidden/>
              </w:rPr>
              <w:fldChar w:fldCharType="end"/>
            </w:r>
          </w:hyperlink>
        </w:p>
        <w:p w14:paraId="5CD847B5" w14:textId="77777777" w:rsidR="00961A67" w:rsidRPr="00995899" w:rsidRDefault="00F467BC">
          <w:pPr>
            <w:pStyle w:val="TDC3"/>
            <w:rPr>
              <w:rFonts w:asciiTheme="minorHAnsi" w:eastAsiaTheme="minorEastAsia" w:hAnsiTheme="minorHAnsi" w:cstheme="minorBidi"/>
              <w:noProof/>
              <w:szCs w:val="22"/>
              <w:lang w:eastAsia="es-MX"/>
            </w:rPr>
          </w:pPr>
          <w:hyperlink w:anchor="_Toc210843127" w:history="1">
            <w:r w:rsidR="00961A67" w:rsidRPr="00995899">
              <w:rPr>
                <w:rStyle w:val="Hipervnculo"/>
                <w:rFonts w:eastAsiaTheme="majorEastAsia"/>
                <w:noProof/>
              </w:rPr>
              <w:t>b) Turno de la solicitud de información.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_Toc210843127 \h </w:instrText>
            </w:r>
            <w:r w:rsidR="00961A67" w:rsidRPr="00995899">
              <w:rPr>
                <w:noProof/>
                <w:webHidden/>
              </w:rPr>
            </w:r>
            <w:r w:rsidR="00961A67" w:rsidRPr="00995899">
              <w:rPr>
                <w:noProof/>
                <w:webHidden/>
              </w:rPr>
              <w:fldChar w:fldCharType="separate"/>
            </w:r>
            <w:r w:rsidR="00995899">
              <w:rPr>
                <w:noProof/>
                <w:webHidden/>
              </w:rPr>
              <w:t>1</w:t>
            </w:r>
            <w:r w:rsidR="00961A67" w:rsidRPr="00995899">
              <w:rPr>
                <w:noProof/>
                <w:webHidden/>
              </w:rPr>
              <w:fldChar w:fldCharType="end"/>
            </w:r>
          </w:hyperlink>
        </w:p>
        <w:p w14:paraId="7043C437" w14:textId="77777777" w:rsidR="00961A67" w:rsidRPr="00995899" w:rsidRDefault="00F467BC">
          <w:pPr>
            <w:pStyle w:val="TDC3"/>
            <w:rPr>
              <w:rFonts w:asciiTheme="minorHAnsi" w:eastAsiaTheme="minorEastAsia" w:hAnsiTheme="minorHAnsi" w:cstheme="minorBidi"/>
              <w:noProof/>
              <w:szCs w:val="22"/>
              <w:lang w:eastAsia="es-MX"/>
            </w:rPr>
          </w:pPr>
          <w:hyperlink w:anchor="_Toc210843128" w:history="1">
            <w:r w:rsidR="00961A67" w:rsidRPr="00995899">
              <w:rPr>
                <w:rStyle w:val="Hipervnculo"/>
                <w:rFonts w:eastAsiaTheme="majorEastAsia"/>
                <w:noProof/>
              </w:rPr>
              <w:t>c) Respuesta del Sujeto Obligado.</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_Toc210843128 \h </w:instrText>
            </w:r>
            <w:r w:rsidR="00961A67" w:rsidRPr="00995899">
              <w:rPr>
                <w:noProof/>
                <w:webHidden/>
              </w:rPr>
            </w:r>
            <w:r w:rsidR="00961A67" w:rsidRPr="00995899">
              <w:rPr>
                <w:noProof/>
                <w:webHidden/>
              </w:rPr>
              <w:fldChar w:fldCharType="separate"/>
            </w:r>
            <w:r w:rsidR="00995899">
              <w:rPr>
                <w:noProof/>
                <w:webHidden/>
              </w:rPr>
              <w:t>2</w:t>
            </w:r>
            <w:r w:rsidR="00961A67" w:rsidRPr="00995899">
              <w:rPr>
                <w:noProof/>
                <w:webHidden/>
              </w:rPr>
              <w:fldChar w:fldCharType="end"/>
            </w:r>
          </w:hyperlink>
        </w:p>
        <w:p w14:paraId="72CB6D89" w14:textId="77777777" w:rsidR="00961A67" w:rsidRPr="00995899" w:rsidRDefault="00F467BC">
          <w:pPr>
            <w:pStyle w:val="TDC2"/>
            <w:rPr>
              <w:rFonts w:asciiTheme="minorHAnsi" w:eastAsiaTheme="minorEastAsia" w:hAnsiTheme="minorHAnsi" w:cstheme="minorBidi"/>
              <w:noProof/>
              <w:szCs w:val="22"/>
              <w:lang w:eastAsia="es-MX"/>
            </w:rPr>
          </w:pPr>
          <w:hyperlink w:anchor="_Toc210843129" w:history="1">
            <w:r w:rsidR="00961A67" w:rsidRPr="00995899">
              <w:rPr>
                <w:rStyle w:val="Hipervnculo"/>
                <w:rFonts w:eastAsiaTheme="majorEastAsia"/>
                <w:noProof/>
              </w:rPr>
              <w:t>DEL RECURSO DE REVISIÓN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_Toc210843129 \h </w:instrText>
            </w:r>
            <w:r w:rsidR="00961A67" w:rsidRPr="00995899">
              <w:rPr>
                <w:noProof/>
                <w:webHidden/>
              </w:rPr>
            </w:r>
            <w:r w:rsidR="00961A67" w:rsidRPr="00995899">
              <w:rPr>
                <w:noProof/>
                <w:webHidden/>
              </w:rPr>
              <w:fldChar w:fldCharType="separate"/>
            </w:r>
            <w:r w:rsidR="00995899">
              <w:rPr>
                <w:noProof/>
                <w:webHidden/>
              </w:rPr>
              <w:t>3</w:t>
            </w:r>
            <w:r w:rsidR="00961A67" w:rsidRPr="00995899">
              <w:rPr>
                <w:noProof/>
                <w:webHidden/>
              </w:rPr>
              <w:fldChar w:fldCharType="end"/>
            </w:r>
          </w:hyperlink>
        </w:p>
        <w:p w14:paraId="01360ED8" w14:textId="77777777" w:rsidR="00961A67" w:rsidRPr="00995899" w:rsidRDefault="00F467BC">
          <w:pPr>
            <w:pStyle w:val="TDC3"/>
            <w:rPr>
              <w:rFonts w:asciiTheme="minorHAnsi" w:eastAsiaTheme="minorEastAsia" w:hAnsiTheme="minorHAnsi" w:cstheme="minorBidi"/>
              <w:noProof/>
              <w:szCs w:val="22"/>
              <w:lang w:eastAsia="es-MX"/>
            </w:rPr>
          </w:pPr>
          <w:hyperlink w:anchor="_Toc210843130" w:history="1">
            <w:r w:rsidR="00961A67" w:rsidRPr="00995899">
              <w:rPr>
                <w:rStyle w:val="Hipervnculo"/>
                <w:rFonts w:eastAsiaTheme="majorEastAsia"/>
                <w:noProof/>
              </w:rPr>
              <w:t>a) Interposición del Recurso de Revisión.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_Toc210843130 \h </w:instrText>
            </w:r>
            <w:r w:rsidR="00961A67" w:rsidRPr="00995899">
              <w:rPr>
                <w:noProof/>
                <w:webHidden/>
              </w:rPr>
            </w:r>
            <w:r w:rsidR="00961A67" w:rsidRPr="00995899">
              <w:rPr>
                <w:noProof/>
                <w:webHidden/>
              </w:rPr>
              <w:fldChar w:fldCharType="separate"/>
            </w:r>
            <w:r w:rsidR="00995899">
              <w:rPr>
                <w:noProof/>
                <w:webHidden/>
              </w:rPr>
              <w:t>3</w:t>
            </w:r>
            <w:r w:rsidR="00961A67" w:rsidRPr="00995899">
              <w:rPr>
                <w:noProof/>
                <w:webHidden/>
              </w:rPr>
              <w:fldChar w:fldCharType="end"/>
            </w:r>
          </w:hyperlink>
        </w:p>
        <w:p w14:paraId="11E42181" w14:textId="77777777" w:rsidR="00961A67" w:rsidRPr="00995899" w:rsidRDefault="00F467BC">
          <w:pPr>
            <w:pStyle w:val="TDC3"/>
            <w:rPr>
              <w:rFonts w:asciiTheme="minorHAnsi" w:eastAsiaTheme="minorEastAsia" w:hAnsiTheme="minorHAnsi" w:cstheme="minorBidi"/>
              <w:noProof/>
              <w:szCs w:val="22"/>
              <w:lang w:eastAsia="es-MX"/>
            </w:rPr>
          </w:pPr>
          <w:hyperlink w:anchor="_Toc210843131" w:history="1">
            <w:r w:rsidR="00961A67" w:rsidRPr="00995899">
              <w:rPr>
                <w:rStyle w:val="Hipervnculo"/>
                <w:rFonts w:eastAsiaTheme="majorEastAsia"/>
                <w:noProof/>
              </w:rPr>
              <w:t>b) Turno del Recurso de Revisión.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_Toc210843131 \h </w:instrText>
            </w:r>
            <w:r w:rsidR="00961A67" w:rsidRPr="00995899">
              <w:rPr>
                <w:noProof/>
                <w:webHidden/>
              </w:rPr>
            </w:r>
            <w:r w:rsidR="00961A67" w:rsidRPr="00995899">
              <w:rPr>
                <w:noProof/>
                <w:webHidden/>
              </w:rPr>
              <w:fldChar w:fldCharType="separate"/>
            </w:r>
            <w:r w:rsidR="00995899">
              <w:rPr>
                <w:noProof/>
                <w:webHidden/>
              </w:rPr>
              <w:t>4</w:t>
            </w:r>
            <w:r w:rsidR="00961A67" w:rsidRPr="00995899">
              <w:rPr>
                <w:noProof/>
                <w:webHidden/>
              </w:rPr>
              <w:fldChar w:fldCharType="end"/>
            </w:r>
          </w:hyperlink>
        </w:p>
        <w:p w14:paraId="77E60BB5" w14:textId="77777777" w:rsidR="00961A67" w:rsidRPr="00995899" w:rsidRDefault="00F467BC">
          <w:pPr>
            <w:pStyle w:val="TDC3"/>
            <w:rPr>
              <w:rFonts w:asciiTheme="minorHAnsi" w:eastAsiaTheme="minorEastAsia" w:hAnsiTheme="minorHAnsi" w:cstheme="minorBidi"/>
              <w:noProof/>
              <w:szCs w:val="22"/>
              <w:lang w:eastAsia="es-MX"/>
            </w:rPr>
          </w:pPr>
          <w:hyperlink w:anchor="_Toc210843132" w:history="1">
            <w:r w:rsidR="00961A67" w:rsidRPr="00995899">
              <w:rPr>
                <w:rStyle w:val="Hipervnculo"/>
                <w:rFonts w:eastAsiaTheme="majorEastAsia"/>
                <w:noProof/>
              </w:rPr>
              <w:t>c) Admisión del Recurso de Revisión.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_Toc210843132 \h </w:instrText>
            </w:r>
            <w:r w:rsidR="00961A67" w:rsidRPr="00995899">
              <w:rPr>
                <w:noProof/>
                <w:webHidden/>
              </w:rPr>
            </w:r>
            <w:r w:rsidR="00961A67" w:rsidRPr="00995899">
              <w:rPr>
                <w:noProof/>
                <w:webHidden/>
              </w:rPr>
              <w:fldChar w:fldCharType="separate"/>
            </w:r>
            <w:r w:rsidR="00995899">
              <w:rPr>
                <w:noProof/>
                <w:webHidden/>
              </w:rPr>
              <w:t>4</w:t>
            </w:r>
            <w:r w:rsidR="00961A67" w:rsidRPr="00995899">
              <w:rPr>
                <w:noProof/>
                <w:webHidden/>
              </w:rPr>
              <w:fldChar w:fldCharType="end"/>
            </w:r>
          </w:hyperlink>
        </w:p>
        <w:p w14:paraId="4F5C0CC9" w14:textId="77777777" w:rsidR="00961A67" w:rsidRPr="00995899" w:rsidRDefault="00F467BC">
          <w:pPr>
            <w:pStyle w:val="TDC3"/>
            <w:rPr>
              <w:rFonts w:asciiTheme="minorHAnsi" w:eastAsiaTheme="minorEastAsia" w:hAnsiTheme="minorHAnsi" w:cstheme="minorBidi"/>
              <w:noProof/>
              <w:szCs w:val="22"/>
              <w:lang w:eastAsia="es-MX"/>
            </w:rPr>
          </w:pPr>
          <w:hyperlink w:anchor="_Toc210843133" w:history="1">
            <w:r w:rsidR="00961A67" w:rsidRPr="00995899">
              <w:rPr>
                <w:rStyle w:val="Hipervnculo"/>
                <w:rFonts w:eastAsiaTheme="majorEastAsia"/>
                <w:noProof/>
              </w:rPr>
              <w:t>d) Informe Justificado del Sujeto Obligado.</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_Toc210843133 \h </w:instrText>
            </w:r>
            <w:r w:rsidR="00961A67" w:rsidRPr="00995899">
              <w:rPr>
                <w:noProof/>
                <w:webHidden/>
              </w:rPr>
            </w:r>
            <w:r w:rsidR="00961A67" w:rsidRPr="00995899">
              <w:rPr>
                <w:noProof/>
                <w:webHidden/>
              </w:rPr>
              <w:fldChar w:fldCharType="separate"/>
            </w:r>
            <w:r w:rsidR="00995899">
              <w:rPr>
                <w:noProof/>
                <w:webHidden/>
              </w:rPr>
              <w:t>4</w:t>
            </w:r>
            <w:r w:rsidR="00961A67" w:rsidRPr="00995899">
              <w:rPr>
                <w:noProof/>
                <w:webHidden/>
              </w:rPr>
              <w:fldChar w:fldCharType="end"/>
            </w:r>
          </w:hyperlink>
        </w:p>
        <w:p w14:paraId="19635E27" w14:textId="77777777" w:rsidR="00961A67" w:rsidRPr="00995899" w:rsidRDefault="00F467BC">
          <w:pPr>
            <w:pStyle w:val="TDC3"/>
            <w:rPr>
              <w:rFonts w:asciiTheme="minorHAnsi" w:eastAsiaTheme="minorEastAsia" w:hAnsiTheme="minorHAnsi" w:cstheme="minorBidi"/>
              <w:noProof/>
              <w:szCs w:val="22"/>
              <w:lang w:eastAsia="es-MX"/>
            </w:rPr>
          </w:pPr>
          <w:hyperlink w:anchor="_Toc210843134" w:history="1">
            <w:r w:rsidR="00961A67" w:rsidRPr="00995899">
              <w:rPr>
                <w:rStyle w:val="Hipervnculo"/>
                <w:rFonts w:eastAsiaTheme="majorEastAsia"/>
                <w:noProof/>
              </w:rPr>
              <w:t>e) Manifestaciones de la Parte Recurrente.</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_Toc210843134 \h </w:instrText>
            </w:r>
            <w:r w:rsidR="00961A67" w:rsidRPr="00995899">
              <w:rPr>
                <w:noProof/>
                <w:webHidden/>
              </w:rPr>
            </w:r>
            <w:r w:rsidR="00961A67" w:rsidRPr="00995899">
              <w:rPr>
                <w:noProof/>
                <w:webHidden/>
              </w:rPr>
              <w:fldChar w:fldCharType="separate"/>
            </w:r>
            <w:r w:rsidR="00995899">
              <w:rPr>
                <w:noProof/>
                <w:webHidden/>
              </w:rPr>
              <w:t>5</w:t>
            </w:r>
            <w:r w:rsidR="00961A67" w:rsidRPr="00995899">
              <w:rPr>
                <w:noProof/>
                <w:webHidden/>
              </w:rPr>
              <w:fldChar w:fldCharType="end"/>
            </w:r>
          </w:hyperlink>
        </w:p>
        <w:p w14:paraId="141FBD8F" w14:textId="77777777" w:rsidR="00961A67" w:rsidRPr="00995899" w:rsidRDefault="00F467BC">
          <w:pPr>
            <w:pStyle w:val="TDC3"/>
            <w:rPr>
              <w:rFonts w:asciiTheme="minorHAnsi" w:eastAsiaTheme="minorEastAsia" w:hAnsiTheme="minorHAnsi" w:cstheme="minorBidi"/>
              <w:noProof/>
              <w:szCs w:val="22"/>
              <w:lang w:eastAsia="es-MX"/>
            </w:rPr>
          </w:pPr>
          <w:hyperlink w:anchor="_Toc210843135" w:history="1">
            <w:r w:rsidR="00961A67" w:rsidRPr="00995899">
              <w:rPr>
                <w:rStyle w:val="Hipervnculo"/>
                <w:rFonts w:eastAsiaTheme="majorEastAsia"/>
                <w:noProof/>
              </w:rPr>
              <w:t>f) Cierre de instrucción.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_Toc210843135 \h </w:instrText>
            </w:r>
            <w:r w:rsidR="00961A67" w:rsidRPr="00995899">
              <w:rPr>
                <w:noProof/>
                <w:webHidden/>
              </w:rPr>
            </w:r>
            <w:r w:rsidR="00961A67" w:rsidRPr="00995899">
              <w:rPr>
                <w:noProof/>
                <w:webHidden/>
              </w:rPr>
              <w:fldChar w:fldCharType="separate"/>
            </w:r>
            <w:r w:rsidR="00995899">
              <w:rPr>
                <w:noProof/>
                <w:webHidden/>
              </w:rPr>
              <w:t>5</w:t>
            </w:r>
            <w:r w:rsidR="00961A67" w:rsidRPr="00995899">
              <w:rPr>
                <w:noProof/>
                <w:webHidden/>
              </w:rPr>
              <w:fldChar w:fldCharType="end"/>
            </w:r>
          </w:hyperlink>
        </w:p>
        <w:p w14:paraId="20B7E40D" w14:textId="77777777" w:rsidR="00961A67" w:rsidRPr="00995899" w:rsidRDefault="00F467BC">
          <w:pPr>
            <w:pStyle w:val="TDC1"/>
            <w:tabs>
              <w:tab w:val="right" w:leader="dot" w:pos="9034"/>
            </w:tabs>
            <w:rPr>
              <w:rFonts w:asciiTheme="minorHAnsi" w:eastAsiaTheme="minorEastAsia" w:hAnsiTheme="minorHAnsi" w:cstheme="minorBidi"/>
              <w:noProof/>
              <w:szCs w:val="22"/>
              <w:lang w:eastAsia="es-MX"/>
            </w:rPr>
          </w:pPr>
          <w:hyperlink w:anchor="_Toc210843136" w:history="1">
            <w:r w:rsidR="00961A67" w:rsidRPr="00995899">
              <w:rPr>
                <w:rStyle w:val="Hipervnculo"/>
                <w:rFonts w:eastAsiaTheme="majorEastAsia"/>
                <w:noProof/>
              </w:rPr>
              <w:t>CONSIDERANDOS</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_Toc210843136 \h </w:instrText>
            </w:r>
            <w:r w:rsidR="00961A67" w:rsidRPr="00995899">
              <w:rPr>
                <w:noProof/>
                <w:webHidden/>
              </w:rPr>
            </w:r>
            <w:r w:rsidR="00961A67" w:rsidRPr="00995899">
              <w:rPr>
                <w:noProof/>
                <w:webHidden/>
              </w:rPr>
              <w:fldChar w:fldCharType="separate"/>
            </w:r>
            <w:r w:rsidR="00995899">
              <w:rPr>
                <w:noProof/>
                <w:webHidden/>
              </w:rPr>
              <w:t>6</w:t>
            </w:r>
            <w:r w:rsidR="00961A67" w:rsidRPr="00995899">
              <w:rPr>
                <w:noProof/>
                <w:webHidden/>
              </w:rPr>
              <w:fldChar w:fldCharType="end"/>
            </w:r>
          </w:hyperlink>
        </w:p>
        <w:p w14:paraId="49B49D0A" w14:textId="77777777" w:rsidR="00961A67" w:rsidRPr="00995899" w:rsidRDefault="00F467BC">
          <w:pPr>
            <w:pStyle w:val="TDC2"/>
            <w:rPr>
              <w:rFonts w:asciiTheme="minorHAnsi" w:eastAsiaTheme="minorEastAsia" w:hAnsiTheme="minorHAnsi" w:cstheme="minorBidi"/>
              <w:noProof/>
              <w:szCs w:val="22"/>
              <w:lang w:eastAsia="es-MX"/>
            </w:rPr>
          </w:pPr>
          <w:hyperlink w:anchor="_Toc210843137" w:history="1">
            <w:r w:rsidR="00961A67" w:rsidRPr="00995899">
              <w:rPr>
                <w:rStyle w:val="Hipervnculo"/>
                <w:rFonts w:eastAsiaTheme="majorEastAsia"/>
                <w:noProof/>
              </w:rPr>
              <w:t>PRIMERO. Procedibilidad</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_Toc210843137 \h </w:instrText>
            </w:r>
            <w:r w:rsidR="00961A67" w:rsidRPr="00995899">
              <w:rPr>
                <w:noProof/>
                <w:webHidden/>
              </w:rPr>
            </w:r>
            <w:r w:rsidR="00961A67" w:rsidRPr="00995899">
              <w:rPr>
                <w:noProof/>
                <w:webHidden/>
              </w:rPr>
              <w:fldChar w:fldCharType="separate"/>
            </w:r>
            <w:r w:rsidR="00995899">
              <w:rPr>
                <w:noProof/>
                <w:webHidden/>
              </w:rPr>
              <w:t>6</w:t>
            </w:r>
            <w:r w:rsidR="00961A67" w:rsidRPr="00995899">
              <w:rPr>
                <w:noProof/>
                <w:webHidden/>
              </w:rPr>
              <w:fldChar w:fldCharType="end"/>
            </w:r>
          </w:hyperlink>
        </w:p>
        <w:p w14:paraId="30F96C10" w14:textId="77777777" w:rsidR="00961A67" w:rsidRPr="00995899" w:rsidRDefault="00F467BC">
          <w:pPr>
            <w:pStyle w:val="TDC3"/>
            <w:rPr>
              <w:rFonts w:asciiTheme="minorHAnsi" w:eastAsiaTheme="minorEastAsia" w:hAnsiTheme="minorHAnsi" w:cstheme="minorBidi"/>
              <w:noProof/>
              <w:szCs w:val="22"/>
              <w:lang w:eastAsia="es-MX"/>
            </w:rPr>
          </w:pPr>
          <w:hyperlink w:anchor="_Toc210843138" w:history="1">
            <w:r w:rsidR="00961A67" w:rsidRPr="00995899">
              <w:rPr>
                <w:rStyle w:val="Hipervnculo"/>
                <w:rFonts w:eastAsiaTheme="majorEastAsia"/>
                <w:noProof/>
              </w:rPr>
              <w:t>a) Competencia del Instituto.</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_Toc210843138 \h </w:instrText>
            </w:r>
            <w:r w:rsidR="00961A67" w:rsidRPr="00995899">
              <w:rPr>
                <w:noProof/>
                <w:webHidden/>
              </w:rPr>
            </w:r>
            <w:r w:rsidR="00961A67" w:rsidRPr="00995899">
              <w:rPr>
                <w:noProof/>
                <w:webHidden/>
              </w:rPr>
              <w:fldChar w:fldCharType="separate"/>
            </w:r>
            <w:r w:rsidR="00995899">
              <w:rPr>
                <w:noProof/>
                <w:webHidden/>
              </w:rPr>
              <w:t>6</w:t>
            </w:r>
            <w:r w:rsidR="00961A67" w:rsidRPr="00995899">
              <w:rPr>
                <w:noProof/>
                <w:webHidden/>
              </w:rPr>
              <w:fldChar w:fldCharType="end"/>
            </w:r>
          </w:hyperlink>
        </w:p>
        <w:p w14:paraId="6BB37D13" w14:textId="77777777" w:rsidR="00961A67" w:rsidRPr="00995899" w:rsidRDefault="00F467BC">
          <w:pPr>
            <w:pStyle w:val="TDC3"/>
            <w:rPr>
              <w:rFonts w:asciiTheme="minorHAnsi" w:eastAsiaTheme="minorEastAsia" w:hAnsiTheme="minorHAnsi" w:cstheme="minorBidi"/>
              <w:noProof/>
              <w:szCs w:val="22"/>
              <w:lang w:eastAsia="es-MX"/>
            </w:rPr>
          </w:pPr>
          <w:hyperlink w:anchor="_Toc210843139" w:history="1">
            <w:r w:rsidR="00961A67" w:rsidRPr="00995899">
              <w:rPr>
                <w:rStyle w:val="Hipervnculo"/>
                <w:rFonts w:eastAsiaTheme="majorEastAsia"/>
                <w:noProof/>
              </w:rPr>
              <w:t>b) Legitimidad de la parte recurrente.</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_Toc210843139 \h </w:instrText>
            </w:r>
            <w:r w:rsidR="00961A67" w:rsidRPr="00995899">
              <w:rPr>
                <w:noProof/>
                <w:webHidden/>
              </w:rPr>
            </w:r>
            <w:r w:rsidR="00961A67" w:rsidRPr="00995899">
              <w:rPr>
                <w:noProof/>
                <w:webHidden/>
              </w:rPr>
              <w:fldChar w:fldCharType="separate"/>
            </w:r>
            <w:r w:rsidR="00995899">
              <w:rPr>
                <w:noProof/>
                <w:webHidden/>
              </w:rPr>
              <w:t>6</w:t>
            </w:r>
            <w:r w:rsidR="00961A67" w:rsidRPr="00995899">
              <w:rPr>
                <w:noProof/>
                <w:webHidden/>
              </w:rPr>
              <w:fldChar w:fldCharType="end"/>
            </w:r>
          </w:hyperlink>
        </w:p>
        <w:p w14:paraId="5FD224E2" w14:textId="77777777" w:rsidR="00961A67" w:rsidRPr="00995899" w:rsidRDefault="00F467BC">
          <w:pPr>
            <w:pStyle w:val="TDC3"/>
            <w:rPr>
              <w:rFonts w:asciiTheme="minorHAnsi" w:eastAsiaTheme="minorEastAsia" w:hAnsiTheme="minorHAnsi" w:cstheme="minorBidi"/>
              <w:noProof/>
              <w:szCs w:val="22"/>
              <w:lang w:eastAsia="es-MX"/>
            </w:rPr>
          </w:pPr>
          <w:hyperlink w:anchor="_Toc210843140" w:history="1">
            <w:r w:rsidR="00961A67" w:rsidRPr="00995899">
              <w:rPr>
                <w:rStyle w:val="Hipervnculo"/>
                <w:rFonts w:eastAsiaTheme="majorEastAsia"/>
                <w:noProof/>
              </w:rPr>
              <w:t>c) Plazo para interponer el recurso.</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_Toc210843140 \h </w:instrText>
            </w:r>
            <w:r w:rsidR="00961A67" w:rsidRPr="00995899">
              <w:rPr>
                <w:noProof/>
                <w:webHidden/>
              </w:rPr>
            </w:r>
            <w:r w:rsidR="00961A67" w:rsidRPr="00995899">
              <w:rPr>
                <w:noProof/>
                <w:webHidden/>
              </w:rPr>
              <w:fldChar w:fldCharType="separate"/>
            </w:r>
            <w:r w:rsidR="00995899">
              <w:rPr>
                <w:noProof/>
                <w:webHidden/>
              </w:rPr>
              <w:t>6</w:t>
            </w:r>
            <w:r w:rsidR="00961A67" w:rsidRPr="00995899">
              <w:rPr>
                <w:noProof/>
                <w:webHidden/>
              </w:rPr>
              <w:fldChar w:fldCharType="end"/>
            </w:r>
          </w:hyperlink>
        </w:p>
        <w:p w14:paraId="1BDDC9FF" w14:textId="77777777" w:rsidR="00961A67" w:rsidRPr="00995899" w:rsidRDefault="00F467BC">
          <w:pPr>
            <w:pStyle w:val="TDC3"/>
            <w:rPr>
              <w:rFonts w:asciiTheme="minorHAnsi" w:eastAsiaTheme="minorEastAsia" w:hAnsiTheme="minorHAnsi" w:cstheme="minorBidi"/>
              <w:noProof/>
              <w:szCs w:val="22"/>
              <w:lang w:eastAsia="es-MX"/>
            </w:rPr>
          </w:pPr>
          <w:hyperlink w:anchor="_Toc210843141" w:history="1">
            <w:r w:rsidR="00961A67" w:rsidRPr="00995899">
              <w:rPr>
                <w:rStyle w:val="Hipervnculo"/>
                <w:rFonts w:eastAsiaTheme="majorEastAsia"/>
                <w:noProof/>
              </w:rPr>
              <w:t>d) Causal de procedencia.</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_Toc210843141 \h </w:instrText>
            </w:r>
            <w:r w:rsidR="00961A67" w:rsidRPr="00995899">
              <w:rPr>
                <w:noProof/>
                <w:webHidden/>
              </w:rPr>
            </w:r>
            <w:r w:rsidR="00961A67" w:rsidRPr="00995899">
              <w:rPr>
                <w:noProof/>
                <w:webHidden/>
              </w:rPr>
              <w:fldChar w:fldCharType="separate"/>
            </w:r>
            <w:r w:rsidR="00995899">
              <w:rPr>
                <w:noProof/>
                <w:webHidden/>
              </w:rPr>
              <w:t>7</w:t>
            </w:r>
            <w:r w:rsidR="00961A67" w:rsidRPr="00995899">
              <w:rPr>
                <w:noProof/>
                <w:webHidden/>
              </w:rPr>
              <w:fldChar w:fldCharType="end"/>
            </w:r>
          </w:hyperlink>
        </w:p>
        <w:p w14:paraId="269AF196" w14:textId="77777777" w:rsidR="00961A67" w:rsidRPr="00995899" w:rsidRDefault="00F467BC">
          <w:pPr>
            <w:pStyle w:val="TDC3"/>
            <w:rPr>
              <w:rFonts w:asciiTheme="minorHAnsi" w:eastAsiaTheme="minorEastAsia" w:hAnsiTheme="minorHAnsi" w:cstheme="minorBidi"/>
              <w:noProof/>
              <w:szCs w:val="22"/>
              <w:lang w:eastAsia="es-MX"/>
            </w:rPr>
          </w:pPr>
          <w:hyperlink w:anchor="_Toc210843142" w:history="1">
            <w:r w:rsidR="00961A67" w:rsidRPr="00995899">
              <w:rPr>
                <w:rStyle w:val="Hipervnculo"/>
                <w:rFonts w:eastAsiaTheme="majorEastAsia"/>
                <w:noProof/>
              </w:rPr>
              <w:t>e) Requisitos formales para la interposición del recurso.</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_Toc210843142 \h </w:instrText>
            </w:r>
            <w:r w:rsidR="00961A67" w:rsidRPr="00995899">
              <w:rPr>
                <w:noProof/>
                <w:webHidden/>
              </w:rPr>
            </w:r>
            <w:r w:rsidR="00961A67" w:rsidRPr="00995899">
              <w:rPr>
                <w:noProof/>
                <w:webHidden/>
              </w:rPr>
              <w:fldChar w:fldCharType="separate"/>
            </w:r>
            <w:r w:rsidR="00995899">
              <w:rPr>
                <w:noProof/>
                <w:webHidden/>
              </w:rPr>
              <w:t>7</w:t>
            </w:r>
            <w:r w:rsidR="00961A67" w:rsidRPr="00995899">
              <w:rPr>
                <w:noProof/>
                <w:webHidden/>
              </w:rPr>
              <w:fldChar w:fldCharType="end"/>
            </w:r>
          </w:hyperlink>
        </w:p>
        <w:p w14:paraId="2132D8F1" w14:textId="77777777" w:rsidR="00961A67" w:rsidRPr="00995899" w:rsidRDefault="00F467BC">
          <w:pPr>
            <w:pStyle w:val="TDC2"/>
            <w:rPr>
              <w:rFonts w:asciiTheme="minorHAnsi" w:eastAsiaTheme="minorEastAsia" w:hAnsiTheme="minorHAnsi" w:cstheme="minorBidi"/>
              <w:noProof/>
              <w:szCs w:val="22"/>
              <w:lang w:eastAsia="es-MX"/>
            </w:rPr>
          </w:pPr>
          <w:hyperlink w:anchor="_Toc210843143" w:history="1">
            <w:r w:rsidR="00961A67" w:rsidRPr="00995899">
              <w:rPr>
                <w:rStyle w:val="Hipervnculo"/>
                <w:rFonts w:eastAsiaTheme="majorEastAsia"/>
                <w:noProof/>
              </w:rPr>
              <w:t>SEGUNDO. Estudio de Fondo.</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_Toc210843143 \h </w:instrText>
            </w:r>
            <w:r w:rsidR="00961A67" w:rsidRPr="00995899">
              <w:rPr>
                <w:noProof/>
                <w:webHidden/>
              </w:rPr>
            </w:r>
            <w:r w:rsidR="00961A67" w:rsidRPr="00995899">
              <w:rPr>
                <w:noProof/>
                <w:webHidden/>
              </w:rPr>
              <w:fldChar w:fldCharType="separate"/>
            </w:r>
            <w:r w:rsidR="00995899">
              <w:rPr>
                <w:noProof/>
                <w:webHidden/>
              </w:rPr>
              <w:t>7</w:t>
            </w:r>
            <w:r w:rsidR="00961A67" w:rsidRPr="00995899">
              <w:rPr>
                <w:noProof/>
                <w:webHidden/>
              </w:rPr>
              <w:fldChar w:fldCharType="end"/>
            </w:r>
          </w:hyperlink>
        </w:p>
        <w:p w14:paraId="36B95A09" w14:textId="77777777" w:rsidR="00961A67" w:rsidRPr="00995899" w:rsidRDefault="00F467BC">
          <w:pPr>
            <w:pStyle w:val="TDC3"/>
            <w:rPr>
              <w:rFonts w:asciiTheme="minorHAnsi" w:eastAsiaTheme="minorEastAsia" w:hAnsiTheme="minorHAnsi" w:cstheme="minorBidi"/>
              <w:noProof/>
              <w:szCs w:val="22"/>
              <w:lang w:eastAsia="es-MX"/>
            </w:rPr>
          </w:pPr>
          <w:hyperlink w:anchor="_Toc210843144" w:history="1">
            <w:r w:rsidR="00961A67" w:rsidRPr="00995899">
              <w:rPr>
                <w:rStyle w:val="Hipervnculo"/>
                <w:rFonts w:eastAsiaTheme="majorEastAsia"/>
                <w:noProof/>
              </w:rPr>
              <w:t>a) Mandato de transparencia y responsabilidad del Sujeto Obligado.</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_Toc210843144 \h </w:instrText>
            </w:r>
            <w:r w:rsidR="00961A67" w:rsidRPr="00995899">
              <w:rPr>
                <w:noProof/>
                <w:webHidden/>
              </w:rPr>
            </w:r>
            <w:r w:rsidR="00961A67" w:rsidRPr="00995899">
              <w:rPr>
                <w:noProof/>
                <w:webHidden/>
              </w:rPr>
              <w:fldChar w:fldCharType="separate"/>
            </w:r>
            <w:r w:rsidR="00995899">
              <w:rPr>
                <w:noProof/>
                <w:webHidden/>
              </w:rPr>
              <w:t>7</w:t>
            </w:r>
            <w:r w:rsidR="00961A67" w:rsidRPr="00995899">
              <w:rPr>
                <w:noProof/>
                <w:webHidden/>
              </w:rPr>
              <w:fldChar w:fldCharType="end"/>
            </w:r>
          </w:hyperlink>
        </w:p>
        <w:p w14:paraId="7FBFE5DB" w14:textId="77777777" w:rsidR="00961A67" w:rsidRPr="00995899" w:rsidRDefault="00F467BC">
          <w:pPr>
            <w:pStyle w:val="TDC3"/>
            <w:rPr>
              <w:rFonts w:asciiTheme="minorHAnsi" w:eastAsiaTheme="minorEastAsia" w:hAnsiTheme="minorHAnsi" w:cstheme="minorBidi"/>
              <w:noProof/>
              <w:szCs w:val="22"/>
              <w:lang w:eastAsia="es-MX"/>
            </w:rPr>
          </w:pPr>
          <w:hyperlink w:anchor="_Toc210843145" w:history="1">
            <w:r w:rsidR="00961A67" w:rsidRPr="00995899">
              <w:rPr>
                <w:rStyle w:val="Hipervnculo"/>
                <w:rFonts w:eastAsiaTheme="majorEastAsia"/>
                <w:noProof/>
              </w:rPr>
              <w:t>b) Controversia a resolver.</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_Toc210843145 \h </w:instrText>
            </w:r>
            <w:r w:rsidR="00961A67" w:rsidRPr="00995899">
              <w:rPr>
                <w:noProof/>
                <w:webHidden/>
              </w:rPr>
            </w:r>
            <w:r w:rsidR="00961A67" w:rsidRPr="00995899">
              <w:rPr>
                <w:noProof/>
                <w:webHidden/>
              </w:rPr>
              <w:fldChar w:fldCharType="separate"/>
            </w:r>
            <w:r w:rsidR="00995899">
              <w:rPr>
                <w:noProof/>
                <w:webHidden/>
              </w:rPr>
              <w:t>10</w:t>
            </w:r>
            <w:r w:rsidR="00961A67" w:rsidRPr="00995899">
              <w:rPr>
                <w:noProof/>
                <w:webHidden/>
              </w:rPr>
              <w:fldChar w:fldCharType="end"/>
            </w:r>
          </w:hyperlink>
        </w:p>
        <w:p w14:paraId="7FE1F38C" w14:textId="77777777" w:rsidR="00961A67" w:rsidRPr="00995899" w:rsidRDefault="00F467BC">
          <w:pPr>
            <w:pStyle w:val="TDC3"/>
            <w:rPr>
              <w:rFonts w:asciiTheme="minorHAnsi" w:eastAsiaTheme="minorEastAsia" w:hAnsiTheme="minorHAnsi" w:cstheme="minorBidi"/>
              <w:noProof/>
              <w:szCs w:val="22"/>
              <w:lang w:eastAsia="es-MX"/>
            </w:rPr>
          </w:pPr>
          <w:hyperlink w:anchor="_Toc210843146" w:history="1">
            <w:r w:rsidR="00961A67" w:rsidRPr="00995899">
              <w:rPr>
                <w:rStyle w:val="Hipervnculo"/>
                <w:rFonts w:eastAsiaTheme="majorEastAsia"/>
                <w:noProof/>
              </w:rPr>
              <w:t>c) Estudio de la controversia.</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_Toc210843146 \h </w:instrText>
            </w:r>
            <w:r w:rsidR="00961A67" w:rsidRPr="00995899">
              <w:rPr>
                <w:noProof/>
                <w:webHidden/>
              </w:rPr>
            </w:r>
            <w:r w:rsidR="00961A67" w:rsidRPr="00995899">
              <w:rPr>
                <w:noProof/>
                <w:webHidden/>
              </w:rPr>
              <w:fldChar w:fldCharType="separate"/>
            </w:r>
            <w:r w:rsidR="00995899">
              <w:rPr>
                <w:noProof/>
                <w:webHidden/>
              </w:rPr>
              <w:t>11</w:t>
            </w:r>
            <w:r w:rsidR="00961A67" w:rsidRPr="00995899">
              <w:rPr>
                <w:noProof/>
                <w:webHidden/>
              </w:rPr>
              <w:fldChar w:fldCharType="end"/>
            </w:r>
          </w:hyperlink>
        </w:p>
        <w:p w14:paraId="1A493EC4" w14:textId="77777777" w:rsidR="00961A67" w:rsidRPr="00995899" w:rsidRDefault="00F467BC">
          <w:pPr>
            <w:pStyle w:val="TDC3"/>
            <w:rPr>
              <w:rFonts w:asciiTheme="minorHAnsi" w:eastAsiaTheme="minorEastAsia" w:hAnsiTheme="minorHAnsi" w:cstheme="minorBidi"/>
              <w:noProof/>
              <w:szCs w:val="22"/>
              <w:lang w:eastAsia="es-MX"/>
            </w:rPr>
          </w:pPr>
          <w:hyperlink w:anchor="_Toc210843147" w:history="1">
            <w:r w:rsidR="00961A67" w:rsidRPr="00995899">
              <w:rPr>
                <w:rStyle w:val="Hipervnculo"/>
                <w:rFonts w:eastAsiaTheme="majorEastAsia"/>
                <w:noProof/>
              </w:rPr>
              <w:t>d) Conclusión</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_Toc210843147 \h </w:instrText>
            </w:r>
            <w:r w:rsidR="00961A67" w:rsidRPr="00995899">
              <w:rPr>
                <w:noProof/>
                <w:webHidden/>
              </w:rPr>
            </w:r>
            <w:r w:rsidR="00961A67" w:rsidRPr="00995899">
              <w:rPr>
                <w:noProof/>
                <w:webHidden/>
              </w:rPr>
              <w:fldChar w:fldCharType="separate"/>
            </w:r>
            <w:r w:rsidR="00995899">
              <w:rPr>
                <w:noProof/>
                <w:webHidden/>
              </w:rPr>
              <w:t>14</w:t>
            </w:r>
            <w:r w:rsidR="00961A67" w:rsidRPr="00995899">
              <w:rPr>
                <w:noProof/>
                <w:webHidden/>
              </w:rPr>
              <w:fldChar w:fldCharType="end"/>
            </w:r>
          </w:hyperlink>
        </w:p>
        <w:p w14:paraId="6C8A710A" w14:textId="34F7E81E" w:rsidR="003E0B6F" w:rsidRPr="00995899" w:rsidRDefault="00F467BC" w:rsidP="00961A67">
          <w:pPr>
            <w:pStyle w:val="TDC1"/>
            <w:tabs>
              <w:tab w:val="right" w:leader="dot" w:pos="9034"/>
            </w:tabs>
          </w:pPr>
          <w:hyperlink w:anchor="_Toc210843148" w:history="1">
            <w:r w:rsidR="00961A67" w:rsidRPr="00995899">
              <w:rPr>
                <w:rStyle w:val="Hipervnculo"/>
                <w:rFonts w:eastAsiaTheme="majorEastAsia"/>
                <w:noProof/>
              </w:rPr>
              <w:t>RESUELVE</w:t>
            </w:r>
            <w:r w:rsidR="00961A67" w:rsidRPr="00995899">
              <w:rPr>
                <w:noProof/>
                <w:webHidden/>
              </w:rPr>
              <w:tab/>
            </w:r>
            <w:r w:rsidR="00961A67" w:rsidRPr="00995899">
              <w:rPr>
                <w:noProof/>
                <w:webHidden/>
              </w:rPr>
              <w:fldChar w:fldCharType="begin"/>
            </w:r>
            <w:r w:rsidR="00961A67" w:rsidRPr="00995899">
              <w:rPr>
                <w:noProof/>
                <w:webHidden/>
              </w:rPr>
              <w:instrText xml:space="preserve"> PAGEREF _Toc210843148 \h </w:instrText>
            </w:r>
            <w:r w:rsidR="00961A67" w:rsidRPr="00995899">
              <w:rPr>
                <w:noProof/>
                <w:webHidden/>
              </w:rPr>
            </w:r>
            <w:r w:rsidR="00961A67" w:rsidRPr="00995899">
              <w:rPr>
                <w:noProof/>
                <w:webHidden/>
              </w:rPr>
              <w:fldChar w:fldCharType="separate"/>
            </w:r>
            <w:r w:rsidR="00995899">
              <w:rPr>
                <w:noProof/>
                <w:webHidden/>
              </w:rPr>
              <w:t>15</w:t>
            </w:r>
            <w:r w:rsidR="00961A67" w:rsidRPr="00995899">
              <w:rPr>
                <w:noProof/>
                <w:webHidden/>
              </w:rPr>
              <w:fldChar w:fldCharType="end"/>
            </w:r>
          </w:hyperlink>
          <w:r w:rsidR="003E0B6F" w:rsidRPr="00995899">
            <w:rPr>
              <w:b/>
              <w:bCs/>
              <w:lang w:val="es-ES"/>
            </w:rPr>
            <w:fldChar w:fldCharType="end"/>
          </w:r>
        </w:p>
      </w:sdtContent>
    </w:sdt>
    <w:p w14:paraId="05850357" w14:textId="77777777" w:rsidR="008223B9" w:rsidRPr="00995899" w:rsidRDefault="008223B9" w:rsidP="00961A67">
      <w:pPr>
        <w:sectPr w:rsidR="008223B9" w:rsidRPr="00995899"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027BEBEF" w:rsidR="008223B9" w:rsidRPr="00995899" w:rsidRDefault="00C60ED3" w:rsidP="00961A67">
      <w:pPr>
        <w:rPr>
          <w:b/>
        </w:rPr>
      </w:pPr>
      <w:r w:rsidRPr="00995899">
        <w:lastRenderedPageBreak/>
        <w:t xml:space="preserve">Resolución del Pleno del Instituto de Transparencia, Acceso a la Información Pública y Protección de Datos Personales del Estado de México y Municipios, con domicilio en Metepec, Estado de México, del </w:t>
      </w:r>
      <w:r w:rsidR="002C6DDB" w:rsidRPr="00995899">
        <w:rPr>
          <w:b/>
        </w:rPr>
        <w:t>ocho</w:t>
      </w:r>
      <w:r w:rsidRPr="00995899">
        <w:rPr>
          <w:b/>
        </w:rPr>
        <w:t xml:space="preserve"> de </w:t>
      </w:r>
      <w:r w:rsidR="00BF04B4" w:rsidRPr="00995899">
        <w:rPr>
          <w:b/>
        </w:rPr>
        <w:t>octubre</w:t>
      </w:r>
      <w:r w:rsidRPr="00995899">
        <w:rPr>
          <w:b/>
        </w:rPr>
        <w:t xml:space="preserve"> de dos mil veinticinco.</w:t>
      </w:r>
    </w:p>
    <w:p w14:paraId="0C011116" w14:textId="77777777" w:rsidR="008223B9" w:rsidRPr="00995899" w:rsidRDefault="008223B9" w:rsidP="00961A67"/>
    <w:p w14:paraId="1FF93FBA" w14:textId="52CE1883" w:rsidR="008223B9" w:rsidRPr="00995899" w:rsidRDefault="00C60ED3" w:rsidP="00961A67">
      <w:r w:rsidRPr="00995899">
        <w:rPr>
          <w:b/>
        </w:rPr>
        <w:t xml:space="preserve">VISTO </w:t>
      </w:r>
      <w:r w:rsidRPr="00995899">
        <w:t xml:space="preserve">el expediente formado con motivo del Recurso de Revisión </w:t>
      </w:r>
      <w:r w:rsidR="002C6DDB" w:rsidRPr="00995899">
        <w:rPr>
          <w:b/>
        </w:rPr>
        <w:t>10062/INFOEM/IP/RR/2025</w:t>
      </w:r>
      <w:r w:rsidRPr="00995899">
        <w:t xml:space="preserve"> interpuesto por </w:t>
      </w:r>
      <w:bookmarkStart w:id="2" w:name="_GoBack"/>
      <w:r w:rsidR="00C27C67">
        <w:rPr>
          <w:b/>
        </w:rPr>
        <w:t>XXXXXXX XXXXXXXXX</w:t>
      </w:r>
      <w:r w:rsidR="00BF04B4" w:rsidRPr="00995899">
        <w:rPr>
          <w:b/>
        </w:rPr>
        <w:t xml:space="preserve"> </w:t>
      </w:r>
      <w:bookmarkEnd w:id="2"/>
      <w:r w:rsidRPr="00995899">
        <w:t xml:space="preserve">a quien en lo subsecuente se le denominará </w:t>
      </w:r>
      <w:r w:rsidRPr="00995899">
        <w:rPr>
          <w:b/>
        </w:rPr>
        <w:t>LA PARTE RECURRENTE</w:t>
      </w:r>
      <w:r w:rsidRPr="00995899">
        <w:t xml:space="preserve">, en contra de la respuesta emitida por </w:t>
      </w:r>
      <w:r w:rsidR="0032186C" w:rsidRPr="00995899">
        <w:t xml:space="preserve">el </w:t>
      </w:r>
      <w:r w:rsidR="0032186C" w:rsidRPr="00995899">
        <w:rPr>
          <w:b/>
        </w:rPr>
        <w:t xml:space="preserve">Ayuntamiento de </w:t>
      </w:r>
      <w:r w:rsidR="0050308A" w:rsidRPr="00995899">
        <w:rPr>
          <w:b/>
          <w:bCs/>
        </w:rPr>
        <w:t>Mexicaltzingo</w:t>
      </w:r>
      <w:r w:rsidRPr="00995899">
        <w:rPr>
          <w:b/>
        </w:rPr>
        <w:t xml:space="preserve">, </w:t>
      </w:r>
      <w:r w:rsidRPr="00995899">
        <w:t xml:space="preserve">en adelante </w:t>
      </w:r>
      <w:r w:rsidRPr="00995899">
        <w:rPr>
          <w:b/>
        </w:rPr>
        <w:t>EL SUJETO OBLIGADO</w:t>
      </w:r>
      <w:r w:rsidRPr="00995899">
        <w:t>, se emite la presente Resolución con base en los Antecedentes y Considerandos que se exponen a continuación:</w:t>
      </w:r>
    </w:p>
    <w:p w14:paraId="380E8808" w14:textId="77777777" w:rsidR="008223B9" w:rsidRPr="00995899" w:rsidRDefault="008223B9" w:rsidP="00961A67"/>
    <w:p w14:paraId="20855CFF" w14:textId="77777777" w:rsidR="008223B9" w:rsidRPr="00995899" w:rsidRDefault="00C60ED3" w:rsidP="00961A67">
      <w:pPr>
        <w:pStyle w:val="Ttulo1"/>
      </w:pPr>
      <w:bookmarkStart w:id="3" w:name="_Toc210843124"/>
      <w:r w:rsidRPr="00995899">
        <w:t>ANTECEDENTES</w:t>
      </w:r>
      <w:bookmarkEnd w:id="3"/>
    </w:p>
    <w:p w14:paraId="374D5E0E" w14:textId="77777777" w:rsidR="008223B9" w:rsidRPr="00995899" w:rsidRDefault="008223B9" w:rsidP="00961A67"/>
    <w:p w14:paraId="2E1E1A80" w14:textId="77777777" w:rsidR="008223B9" w:rsidRPr="00995899" w:rsidRDefault="00C60ED3" w:rsidP="00961A67">
      <w:pPr>
        <w:pStyle w:val="Ttulo2"/>
        <w:jc w:val="left"/>
      </w:pPr>
      <w:bookmarkStart w:id="4" w:name="_Toc210843125"/>
      <w:r w:rsidRPr="00995899">
        <w:t>DE LA SOLICITUD DE INFORMACIÓN</w:t>
      </w:r>
      <w:bookmarkEnd w:id="4"/>
    </w:p>
    <w:p w14:paraId="53EB6B0E" w14:textId="77777777" w:rsidR="008223B9" w:rsidRPr="00995899" w:rsidRDefault="00C60ED3" w:rsidP="00961A67">
      <w:pPr>
        <w:pStyle w:val="Ttulo3"/>
        <w:spacing w:line="360" w:lineRule="auto"/>
      </w:pPr>
      <w:bookmarkStart w:id="5" w:name="_Toc210843126"/>
      <w:r w:rsidRPr="00995899">
        <w:t>a) Solicitud de información.</w:t>
      </w:r>
      <w:bookmarkEnd w:id="5"/>
    </w:p>
    <w:p w14:paraId="0976C7AA" w14:textId="5504D016" w:rsidR="008223B9" w:rsidRPr="00995899" w:rsidRDefault="00C60ED3" w:rsidP="00961A67">
      <w:pPr>
        <w:pBdr>
          <w:top w:val="nil"/>
          <w:left w:val="nil"/>
          <w:bottom w:val="nil"/>
          <w:right w:val="nil"/>
          <w:between w:val="nil"/>
        </w:pBdr>
        <w:tabs>
          <w:tab w:val="left" w:pos="0"/>
        </w:tabs>
      </w:pPr>
      <w:r w:rsidRPr="00995899">
        <w:t xml:space="preserve">El </w:t>
      </w:r>
      <w:r w:rsidR="002C6DDB" w:rsidRPr="00995899">
        <w:rPr>
          <w:b/>
        </w:rPr>
        <w:t>dieciocho</w:t>
      </w:r>
      <w:r w:rsidRPr="00995899">
        <w:rPr>
          <w:b/>
        </w:rPr>
        <w:t xml:space="preserve"> de </w:t>
      </w:r>
      <w:r w:rsidR="00BF04B4" w:rsidRPr="00995899">
        <w:rPr>
          <w:b/>
        </w:rPr>
        <w:t>julio</w:t>
      </w:r>
      <w:r w:rsidRPr="00995899">
        <w:rPr>
          <w:b/>
        </w:rPr>
        <w:t xml:space="preserve"> de dos mil veinticinco</w:t>
      </w:r>
      <w:r w:rsidRPr="00995899">
        <w:t xml:space="preserve"> </w:t>
      </w:r>
      <w:r w:rsidRPr="00995899">
        <w:rPr>
          <w:b/>
        </w:rPr>
        <w:t>LA PARTE RECURRENTE</w:t>
      </w:r>
      <w:r w:rsidRPr="00995899">
        <w:t xml:space="preserve"> presentó una solicitud de acceso a la información pública ante el </w:t>
      </w:r>
      <w:r w:rsidRPr="00995899">
        <w:rPr>
          <w:b/>
        </w:rPr>
        <w:t>SUJETO OBLIGADO</w:t>
      </w:r>
      <w:r w:rsidRPr="00995899">
        <w:t>, a través del Sistema de Acceso a la Información Mexiquense (</w:t>
      </w:r>
      <w:r w:rsidRPr="00995899">
        <w:rPr>
          <w:b/>
        </w:rPr>
        <w:t>SAIMEX</w:t>
      </w:r>
      <w:r w:rsidRPr="00995899">
        <w:t>). Dicha solicitud quedó registrada con el número de folio</w:t>
      </w:r>
      <w:r w:rsidR="003D662C" w:rsidRPr="00995899">
        <w:rPr>
          <w:b/>
        </w:rPr>
        <w:t xml:space="preserve"> </w:t>
      </w:r>
      <w:r w:rsidR="002C6DDB" w:rsidRPr="00995899">
        <w:rPr>
          <w:b/>
        </w:rPr>
        <w:t>00440/MEXICAL/IP/2025</w:t>
      </w:r>
      <w:r w:rsidR="0032186C" w:rsidRPr="00995899">
        <w:rPr>
          <w:b/>
        </w:rPr>
        <w:t xml:space="preserve"> </w:t>
      </w:r>
      <w:r w:rsidRPr="00995899">
        <w:t>y en ella se requirió la siguiente información:</w:t>
      </w:r>
    </w:p>
    <w:p w14:paraId="2CD6747D" w14:textId="77777777" w:rsidR="008223B9" w:rsidRPr="00995899" w:rsidRDefault="008223B9" w:rsidP="00961A67">
      <w:pPr>
        <w:tabs>
          <w:tab w:val="left" w:pos="4667"/>
        </w:tabs>
        <w:ind w:left="567" w:right="567"/>
        <w:rPr>
          <w:b/>
        </w:rPr>
      </w:pPr>
    </w:p>
    <w:p w14:paraId="3A3FADF0" w14:textId="67BB3488" w:rsidR="008223B9" w:rsidRPr="00995899" w:rsidRDefault="00C60ED3" w:rsidP="00961A67">
      <w:pPr>
        <w:pStyle w:val="Puesto"/>
        <w:spacing w:line="360" w:lineRule="auto"/>
        <w:ind w:left="851"/>
        <w:rPr>
          <w:i w:val="0"/>
        </w:rPr>
      </w:pPr>
      <w:r w:rsidRPr="00995899">
        <w:t>“</w:t>
      </w:r>
      <w:r w:rsidR="008F7939" w:rsidRPr="00995899">
        <w:t>Manual de procedimientos d tesorería y organigrama</w:t>
      </w:r>
      <w:r w:rsidRPr="00995899">
        <w:t xml:space="preserve">” </w:t>
      </w:r>
      <w:r w:rsidRPr="00995899">
        <w:rPr>
          <w:i w:val="0"/>
        </w:rPr>
        <w:t>(sic).</w:t>
      </w:r>
    </w:p>
    <w:p w14:paraId="38009173" w14:textId="77777777" w:rsidR="008223B9" w:rsidRPr="00995899" w:rsidRDefault="008223B9" w:rsidP="00961A67">
      <w:pPr>
        <w:tabs>
          <w:tab w:val="left" w:pos="5743"/>
        </w:tabs>
        <w:ind w:left="567" w:right="567"/>
        <w:rPr>
          <w:i/>
        </w:rPr>
      </w:pPr>
    </w:p>
    <w:p w14:paraId="08D8CAA3" w14:textId="77777777" w:rsidR="008223B9" w:rsidRPr="00995899" w:rsidRDefault="00C60ED3" w:rsidP="00961A67">
      <w:pPr>
        <w:tabs>
          <w:tab w:val="left" w:pos="4667"/>
        </w:tabs>
        <w:ind w:right="567"/>
      </w:pPr>
      <w:r w:rsidRPr="00995899">
        <w:rPr>
          <w:b/>
        </w:rPr>
        <w:t>Modalidad de entrega</w:t>
      </w:r>
      <w:r w:rsidRPr="00995899">
        <w:t>: a</w:t>
      </w:r>
      <w:r w:rsidRPr="00995899">
        <w:rPr>
          <w:i/>
        </w:rPr>
        <w:t xml:space="preserve"> </w:t>
      </w:r>
      <w:r w:rsidRPr="00995899">
        <w:t xml:space="preserve">través del </w:t>
      </w:r>
      <w:r w:rsidRPr="00995899">
        <w:rPr>
          <w:b/>
        </w:rPr>
        <w:t>SAIMEX</w:t>
      </w:r>
      <w:r w:rsidRPr="00995899">
        <w:t>.</w:t>
      </w:r>
    </w:p>
    <w:p w14:paraId="3C4CA5C6" w14:textId="77777777" w:rsidR="00BF04B4" w:rsidRPr="00995899" w:rsidRDefault="00BF04B4" w:rsidP="00961A67">
      <w:pPr>
        <w:tabs>
          <w:tab w:val="left" w:pos="4667"/>
        </w:tabs>
        <w:ind w:right="567"/>
      </w:pPr>
    </w:p>
    <w:p w14:paraId="332E08BE" w14:textId="77777777" w:rsidR="00BF04B4" w:rsidRPr="00995899" w:rsidRDefault="00BF04B4" w:rsidP="00961A67">
      <w:pPr>
        <w:pStyle w:val="Ttulo3"/>
        <w:spacing w:line="360" w:lineRule="auto"/>
        <w:rPr>
          <w:szCs w:val="22"/>
        </w:rPr>
      </w:pPr>
      <w:bookmarkStart w:id="6" w:name="_Toc207716721"/>
      <w:bookmarkStart w:id="7" w:name="_Toc207871035"/>
      <w:bookmarkStart w:id="8" w:name="_Toc210843127"/>
      <w:r w:rsidRPr="00995899">
        <w:rPr>
          <w:szCs w:val="22"/>
        </w:rPr>
        <w:lastRenderedPageBreak/>
        <w:t>b) Turno de la solicitud de información.</w:t>
      </w:r>
      <w:bookmarkEnd w:id="6"/>
      <w:bookmarkEnd w:id="7"/>
      <w:bookmarkEnd w:id="8"/>
    </w:p>
    <w:p w14:paraId="08122CC8" w14:textId="60D5EF37" w:rsidR="00BF04B4" w:rsidRPr="00995899" w:rsidRDefault="00BF04B4" w:rsidP="00961A67">
      <w:pPr>
        <w:rPr>
          <w:szCs w:val="22"/>
        </w:rPr>
      </w:pPr>
      <w:r w:rsidRPr="00995899">
        <w:rPr>
          <w:szCs w:val="22"/>
        </w:rPr>
        <w:t xml:space="preserve">En cumplimiento al artículo 162 de la Ley de Transparencia y Acceso a la Información Pública del Estado de México y Municipios, el </w:t>
      </w:r>
      <w:r w:rsidR="008F7939" w:rsidRPr="00995899">
        <w:rPr>
          <w:b/>
          <w:szCs w:val="22"/>
        </w:rPr>
        <w:t>cuatro de agosto</w:t>
      </w:r>
      <w:r w:rsidRPr="00995899">
        <w:rPr>
          <w:b/>
          <w:szCs w:val="22"/>
        </w:rPr>
        <w:t xml:space="preserve"> de dos mil veinticinco,</w:t>
      </w:r>
      <w:r w:rsidRPr="00995899">
        <w:rPr>
          <w:szCs w:val="22"/>
        </w:rPr>
        <w:t xml:space="preserve"> el Titular de la Unidad de Transparencia del </w:t>
      </w:r>
      <w:r w:rsidRPr="00995899">
        <w:rPr>
          <w:b/>
          <w:szCs w:val="22"/>
        </w:rPr>
        <w:t>SUJETO OBLIGADO</w:t>
      </w:r>
      <w:r w:rsidRPr="00995899">
        <w:rPr>
          <w:szCs w:val="22"/>
        </w:rPr>
        <w:t xml:space="preserve"> turnó la solicitud de información a los servidores públicos habilitados que estimó pertinentes.</w:t>
      </w:r>
    </w:p>
    <w:p w14:paraId="4792C82C" w14:textId="77777777" w:rsidR="008223B9" w:rsidRPr="00995899" w:rsidRDefault="008223B9" w:rsidP="00961A67"/>
    <w:p w14:paraId="65162044" w14:textId="7FC7217A" w:rsidR="008223B9" w:rsidRPr="00995899" w:rsidRDefault="00BF04B4" w:rsidP="00961A67">
      <w:pPr>
        <w:pStyle w:val="Ttulo3"/>
        <w:spacing w:line="360" w:lineRule="auto"/>
      </w:pPr>
      <w:bookmarkStart w:id="9" w:name="_Toc210843128"/>
      <w:r w:rsidRPr="00995899">
        <w:t>c</w:t>
      </w:r>
      <w:r w:rsidR="00C60ED3" w:rsidRPr="00995899">
        <w:t>) Respuesta del Sujeto Obligado.</w:t>
      </w:r>
      <w:bookmarkEnd w:id="9"/>
    </w:p>
    <w:p w14:paraId="1CE0BA34" w14:textId="729F1652" w:rsidR="008223B9" w:rsidRPr="00995899" w:rsidRDefault="00C60ED3" w:rsidP="00961A67">
      <w:pPr>
        <w:pBdr>
          <w:top w:val="nil"/>
          <w:left w:val="nil"/>
          <w:bottom w:val="nil"/>
          <w:right w:val="nil"/>
          <w:between w:val="nil"/>
        </w:pBdr>
      </w:pPr>
      <w:r w:rsidRPr="00995899">
        <w:t xml:space="preserve">El </w:t>
      </w:r>
      <w:r w:rsidR="008F7939" w:rsidRPr="00995899">
        <w:rPr>
          <w:b/>
        </w:rPr>
        <w:t xml:space="preserve">veintidós </w:t>
      </w:r>
      <w:r w:rsidRPr="00995899">
        <w:rPr>
          <w:b/>
        </w:rPr>
        <w:t xml:space="preserve">de </w:t>
      </w:r>
      <w:r w:rsidR="00BF04B4" w:rsidRPr="00995899">
        <w:rPr>
          <w:b/>
        </w:rPr>
        <w:t>agosto</w:t>
      </w:r>
      <w:r w:rsidRPr="00995899">
        <w:rPr>
          <w:b/>
        </w:rPr>
        <w:t xml:space="preserve"> de dos mil veinticinco</w:t>
      </w:r>
      <w:r w:rsidRPr="00995899">
        <w:t xml:space="preserve"> el Titular de la Unidad de Transparencia del </w:t>
      </w:r>
      <w:r w:rsidRPr="00995899">
        <w:rPr>
          <w:b/>
        </w:rPr>
        <w:t>SUJETO OBLIGADO</w:t>
      </w:r>
      <w:r w:rsidRPr="00995899">
        <w:t xml:space="preserve"> notificó la siguiente respuesta a través del </w:t>
      </w:r>
      <w:r w:rsidRPr="00995899">
        <w:rPr>
          <w:b/>
        </w:rPr>
        <w:t>SAIMEX</w:t>
      </w:r>
      <w:r w:rsidRPr="00995899">
        <w:t>:</w:t>
      </w:r>
    </w:p>
    <w:p w14:paraId="72885989" w14:textId="215A0878" w:rsidR="0032186C" w:rsidRPr="00995899" w:rsidRDefault="0032186C" w:rsidP="00961A67">
      <w:pPr>
        <w:pStyle w:val="Puesto"/>
        <w:ind w:left="0"/>
      </w:pPr>
    </w:p>
    <w:p w14:paraId="6EF25A01" w14:textId="0E846270" w:rsidR="00BF04B4" w:rsidRPr="00995899" w:rsidRDefault="0032186C" w:rsidP="00961A67">
      <w:pPr>
        <w:pStyle w:val="Puesto"/>
        <w:ind w:left="851"/>
        <w:jc w:val="right"/>
      </w:pPr>
      <w:r w:rsidRPr="00995899">
        <w:t>“</w:t>
      </w:r>
      <w:r w:rsidR="00BF04B4" w:rsidRPr="00995899">
        <w:t xml:space="preserve">Folio de la solicitud: </w:t>
      </w:r>
      <w:r w:rsidR="002C6DDB" w:rsidRPr="00995899">
        <w:t>00440/MEXICAL/IP/2025</w:t>
      </w:r>
    </w:p>
    <w:p w14:paraId="6BA2838A" w14:textId="77777777" w:rsidR="00BF04B4" w:rsidRPr="00995899" w:rsidRDefault="00BF04B4" w:rsidP="00961A67"/>
    <w:p w14:paraId="6D955190" w14:textId="77777777" w:rsidR="008F7939" w:rsidRPr="00995899" w:rsidRDefault="008F7939" w:rsidP="00961A67">
      <w:pPr>
        <w:pStyle w:val="Puesto"/>
        <w:ind w:left="851"/>
      </w:pPr>
      <w:r w:rsidRPr="00995899">
        <w:t>En respuesta a la solicitud recibida, nos permitimos hacer de su conocimiento que con fundamento en el artículo 53, Fracciones: II, V y VI de la Ley de Transparencia y Acceso a la Información Pública del Estado de México y Municipios, le contestamos que:</w:t>
      </w:r>
    </w:p>
    <w:p w14:paraId="3B058F81" w14:textId="77777777" w:rsidR="008F7939" w:rsidRPr="00995899" w:rsidRDefault="008F7939" w:rsidP="00961A67"/>
    <w:p w14:paraId="1467026B" w14:textId="77777777" w:rsidR="008F7939" w:rsidRPr="00995899" w:rsidRDefault="008F7939" w:rsidP="00961A67">
      <w:pPr>
        <w:pStyle w:val="Puesto"/>
        <w:ind w:left="851"/>
      </w:pPr>
      <w:r w:rsidRPr="00995899">
        <w:t xml:space="preserve">MEXICALTZINGO, ESTADO DE MÉXICO; A 13 DE AGOSTO DE 2025. ASUNTO: CONTESTACIÓN SAIMEX Ciudadano Solicitante. P r e s e n t e: En atención a la solicitud asignada en la plataforma de SAIMEX con el folio señalado: 00440/MEXICAL/IP/2025, que a la letra dice: “Manual de procedimientos d tesorería y organigrama” Al respecto y con fundamento en el artículo 12 de la Ley de Transparencia y Acceso a la Información Pública del Estado De México y Municipios me permito dar contestación de la siguiente manera: </w:t>
      </w:r>
      <w:r w:rsidRPr="00995899">
        <w:rPr>
          <w:b/>
          <w:u w:val="single"/>
        </w:rPr>
        <w:t>Actualmente en la unidad administrativa de Tesorería aún se encuentra vigente el manual de procedimientos y manual de organización de la administración 2022-2024;</w:t>
      </w:r>
      <w:r w:rsidRPr="00995899">
        <w:t xml:space="preserve"> </w:t>
      </w:r>
      <w:r w:rsidRPr="00995899">
        <w:rPr>
          <w:b/>
        </w:rPr>
        <w:t>sin embargo se encuentra en proceso la presentación de proyectos para poder actualizar y/o modificar dichos manuales; con estricto apego a los artículos 34 al 39 de la Ley para la Mejora Regulatoria del Estado de México y sus Municipios</w:t>
      </w:r>
      <w:r w:rsidRPr="00995899">
        <w:t xml:space="preserve">; esta Coordinación da cumplimiento a la implementación de herramientas en materia de mejora regulatoria, para llevar a cabo la actualización de dichos documentos normativos. Sin embargo, dichas modificaciones y/o actualizaciones deberán cumplir con un proceso administrativo como lo es la Agenda Regulatoria; </w:t>
      </w:r>
      <w:r w:rsidRPr="00995899">
        <w:rPr>
          <w:b/>
          <w:u w:val="single"/>
        </w:rPr>
        <w:t xml:space="preserve">anexo en formato PDF el manual de procedimientos y manual de organización </w:t>
      </w:r>
      <w:r w:rsidRPr="00995899">
        <w:rPr>
          <w:b/>
          <w:u w:val="single"/>
        </w:rPr>
        <w:lastRenderedPageBreak/>
        <w:t>de la Tesorería administración 2022-2024, para su respectiva consulta</w:t>
      </w:r>
      <w:r w:rsidRPr="00995899">
        <w:t>. Sin otro particular, quedo a sus órdenes. ATENTAMENTE. P. en D. STEPHANY DÍAZ LÓPEZ. Coordinadora General Municipal de Mejora Regulatoria De Mexicaltzingo Estado De México. Respuesta realizada por la Coordinación Municipal de Mejora Regulatoria Remito organigrama de la Administración 2022-2024, respecto de la Administración 2025-2027 aún no se aprueba. Respuesta realizada por la Tesorería Municipal.</w:t>
      </w:r>
    </w:p>
    <w:p w14:paraId="4ED47526" w14:textId="77777777" w:rsidR="008F7939" w:rsidRPr="00995899" w:rsidRDefault="008F7939" w:rsidP="00961A67">
      <w:pPr>
        <w:pStyle w:val="Puesto"/>
        <w:ind w:left="851"/>
      </w:pPr>
      <w:r w:rsidRPr="00995899">
        <w:t>ATENTAMENTE</w:t>
      </w:r>
    </w:p>
    <w:p w14:paraId="353FDDB8" w14:textId="479F0813" w:rsidR="008223B9" w:rsidRPr="00995899" w:rsidRDefault="008F7939" w:rsidP="00961A67">
      <w:pPr>
        <w:pStyle w:val="Puesto"/>
        <w:ind w:left="851"/>
      </w:pPr>
      <w:r w:rsidRPr="00995899">
        <w:t>C. BERTHA LOPEZ SANCHEZ</w:t>
      </w:r>
      <w:r w:rsidR="00C60ED3" w:rsidRPr="00995899">
        <w:t>”</w:t>
      </w:r>
    </w:p>
    <w:p w14:paraId="6E29B322" w14:textId="77777777" w:rsidR="008223B9" w:rsidRPr="00995899" w:rsidRDefault="008223B9" w:rsidP="00961A67">
      <w:pPr>
        <w:pBdr>
          <w:top w:val="nil"/>
          <w:left w:val="nil"/>
          <w:bottom w:val="nil"/>
          <w:right w:val="nil"/>
          <w:between w:val="nil"/>
        </w:pBdr>
        <w:ind w:right="-28"/>
      </w:pPr>
    </w:p>
    <w:p w14:paraId="50CA10A4" w14:textId="325F12DC" w:rsidR="008223B9" w:rsidRPr="00995899" w:rsidRDefault="00C60ED3" w:rsidP="00961A67">
      <w:pPr>
        <w:pBdr>
          <w:top w:val="nil"/>
          <w:left w:val="nil"/>
          <w:bottom w:val="nil"/>
          <w:right w:val="nil"/>
          <w:between w:val="nil"/>
        </w:pBdr>
        <w:ind w:right="-28"/>
      </w:pPr>
      <w:r w:rsidRPr="00995899">
        <w:t xml:space="preserve">A la respuesta, </w:t>
      </w:r>
      <w:r w:rsidRPr="00995899">
        <w:rPr>
          <w:b/>
        </w:rPr>
        <w:t xml:space="preserve">EL SUJETO OBLIGADO </w:t>
      </w:r>
      <w:r w:rsidRPr="00995899">
        <w:t xml:space="preserve">adjuntó </w:t>
      </w:r>
      <w:r w:rsidR="000171B8" w:rsidRPr="00995899">
        <w:t>el documento</w:t>
      </w:r>
      <w:r w:rsidRPr="00995899">
        <w:t xml:space="preserve"> que a continuación se describe:</w:t>
      </w:r>
    </w:p>
    <w:p w14:paraId="72ED55FE" w14:textId="77777777" w:rsidR="008223B9" w:rsidRPr="00995899" w:rsidRDefault="008223B9" w:rsidP="00961A67">
      <w:pPr>
        <w:pBdr>
          <w:top w:val="nil"/>
          <w:left w:val="nil"/>
          <w:bottom w:val="nil"/>
          <w:right w:val="nil"/>
          <w:between w:val="nil"/>
        </w:pBdr>
        <w:ind w:right="-28"/>
      </w:pPr>
    </w:p>
    <w:p w14:paraId="6D12D3E3" w14:textId="3AD9576B" w:rsidR="008F7939" w:rsidRPr="00995899" w:rsidRDefault="008F7939" w:rsidP="00961A67">
      <w:pPr>
        <w:pStyle w:val="Prrafodelista"/>
        <w:numPr>
          <w:ilvl w:val="0"/>
          <w:numId w:val="19"/>
        </w:numPr>
        <w:pBdr>
          <w:top w:val="nil"/>
          <w:left w:val="nil"/>
          <w:bottom w:val="nil"/>
          <w:right w:val="nil"/>
          <w:between w:val="nil"/>
        </w:pBdr>
        <w:ind w:right="-28"/>
        <w:rPr>
          <w:b/>
          <w:i/>
        </w:rPr>
      </w:pPr>
      <w:r w:rsidRPr="00995899">
        <w:rPr>
          <w:b/>
          <w:i/>
        </w:rPr>
        <w:t xml:space="preserve">Manual de Organización.pdf.- </w:t>
      </w:r>
      <w:r w:rsidRPr="00995899">
        <w:t>Se contiene el Manual de Organización de Tesorería de la administración 2022-2024.</w:t>
      </w:r>
    </w:p>
    <w:p w14:paraId="37F16ABD" w14:textId="77777777" w:rsidR="008F7939" w:rsidRPr="00995899" w:rsidRDefault="008F7939" w:rsidP="00961A67">
      <w:pPr>
        <w:pStyle w:val="Prrafodelista"/>
        <w:pBdr>
          <w:top w:val="nil"/>
          <w:left w:val="nil"/>
          <w:bottom w:val="nil"/>
          <w:right w:val="nil"/>
          <w:between w:val="nil"/>
        </w:pBdr>
        <w:ind w:right="-28"/>
        <w:rPr>
          <w:b/>
          <w:i/>
        </w:rPr>
      </w:pPr>
    </w:p>
    <w:p w14:paraId="0657AD05" w14:textId="48E40D94" w:rsidR="008F7939" w:rsidRPr="00995899" w:rsidRDefault="008F7939" w:rsidP="00961A67">
      <w:pPr>
        <w:pStyle w:val="Prrafodelista"/>
        <w:numPr>
          <w:ilvl w:val="0"/>
          <w:numId w:val="19"/>
        </w:numPr>
        <w:pBdr>
          <w:top w:val="nil"/>
          <w:left w:val="nil"/>
          <w:bottom w:val="nil"/>
          <w:right w:val="nil"/>
          <w:between w:val="nil"/>
        </w:pBdr>
        <w:ind w:right="-28"/>
        <w:rPr>
          <w:b/>
          <w:i/>
        </w:rPr>
      </w:pPr>
      <w:r w:rsidRPr="00995899">
        <w:rPr>
          <w:b/>
          <w:i/>
        </w:rPr>
        <w:t>Manual de Procedimientos.pdf.-</w:t>
      </w:r>
      <w:r w:rsidRPr="00995899">
        <w:t xml:space="preserve"> Se contiene el Manual de Procedimientos de Tesorería de la administración 2022-2024.</w:t>
      </w:r>
    </w:p>
    <w:p w14:paraId="4D55632F" w14:textId="77777777" w:rsidR="008F7939" w:rsidRPr="00995899" w:rsidRDefault="008F7939" w:rsidP="00961A67">
      <w:pPr>
        <w:pStyle w:val="Prrafodelista"/>
        <w:pBdr>
          <w:top w:val="nil"/>
          <w:left w:val="nil"/>
          <w:bottom w:val="nil"/>
          <w:right w:val="nil"/>
          <w:between w:val="nil"/>
        </w:pBdr>
        <w:ind w:right="-28"/>
        <w:rPr>
          <w:b/>
          <w:i/>
        </w:rPr>
      </w:pPr>
    </w:p>
    <w:p w14:paraId="6C7E712C" w14:textId="5113FED5" w:rsidR="008223B9" w:rsidRPr="00995899" w:rsidRDefault="008F7939" w:rsidP="00961A67">
      <w:pPr>
        <w:pStyle w:val="Prrafodelista"/>
        <w:numPr>
          <w:ilvl w:val="0"/>
          <w:numId w:val="19"/>
        </w:numPr>
        <w:pBdr>
          <w:top w:val="nil"/>
          <w:left w:val="nil"/>
          <w:bottom w:val="nil"/>
          <w:right w:val="nil"/>
          <w:between w:val="nil"/>
        </w:pBdr>
        <w:ind w:right="-28"/>
        <w:rPr>
          <w:b/>
          <w:i/>
        </w:rPr>
      </w:pPr>
      <w:r w:rsidRPr="00995899">
        <w:rPr>
          <w:b/>
          <w:i/>
        </w:rPr>
        <w:t xml:space="preserve">Organigrama.pdf.- </w:t>
      </w:r>
      <w:r w:rsidRPr="00995899">
        <w:t>Se contiene captura de pantalla, en la que se advierte un organigrama de Tesorería Municipal.</w:t>
      </w:r>
    </w:p>
    <w:p w14:paraId="36F2E70A" w14:textId="77777777" w:rsidR="008F7939" w:rsidRPr="00995899" w:rsidRDefault="008F7939" w:rsidP="00961A67">
      <w:pPr>
        <w:pBdr>
          <w:top w:val="nil"/>
          <w:left w:val="nil"/>
          <w:bottom w:val="nil"/>
          <w:right w:val="nil"/>
          <w:between w:val="nil"/>
        </w:pBdr>
        <w:ind w:right="-28"/>
      </w:pPr>
    </w:p>
    <w:p w14:paraId="01236C7C" w14:textId="7D0DDF81" w:rsidR="000171B8" w:rsidRPr="00995899" w:rsidRDefault="00C60ED3" w:rsidP="00961A67">
      <w:pPr>
        <w:pStyle w:val="Ttulo2"/>
        <w:jc w:val="left"/>
      </w:pPr>
      <w:bookmarkStart w:id="10" w:name="_Toc210843129"/>
      <w:r w:rsidRPr="00995899">
        <w:t>DEL RECURSO DE REVISIÓN</w:t>
      </w:r>
      <w:bookmarkEnd w:id="10"/>
    </w:p>
    <w:p w14:paraId="2D3A4504" w14:textId="77777777" w:rsidR="008223B9" w:rsidRPr="00995899" w:rsidRDefault="00C60ED3" w:rsidP="00961A67">
      <w:pPr>
        <w:pStyle w:val="Ttulo3"/>
        <w:spacing w:line="360" w:lineRule="auto"/>
      </w:pPr>
      <w:bookmarkStart w:id="11" w:name="_Toc210843130"/>
      <w:r w:rsidRPr="00995899">
        <w:t>a) Interposición del Recurso de Revisión.</w:t>
      </w:r>
      <w:bookmarkEnd w:id="11"/>
    </w:p>
    <w:p w14:paraId="2F767E86" w14:textId="252E9917" w:rsidR="008223B9" w:rsidRPr="00995899" w:rsidRDefault="00C60ED3" w:rsidP="00961A67">
      <w:pPr>
        <w:ind w:right="-28"/>
      </w:pPr>
      <w:r w:rsidRPr="00995899">
        <w:t xml:space="preserve">El </w:t>
      </w:r>
      <w:r w:rsidR="00202EAA" w:rsidRPr="00995899">
        <w:rPr>
          <w:b/>
        </w:rPr>
        <w:t>veintiséis</w:t>
      </w:r>
      <w:r w:rsidRPr="00995899">
        <w:rPr>
          <w:b/>
        </w:rPr>
        <w:t xml:space="preserve"> de </w:t>
      </w:r>
      <w:r w:rsidR="00202EAA" w:rsidRPr="00995899">
        <w:rPr>
          <w:b/>
        </w:rPr>
        <w:t>agosto</w:t>
      </w:r>
      <w:r w:rsidRPr="00995899">
        <w:rPr>
          <w:b/>
        </w:rPr>
        <w:t xml:space="preserve"> de dos mil veinticinco</w:t>
      </w:r>
      <w:r w:rsidRPr="00995899">
        <w:t xml:space="preserve"> </w:t>
      </w:r>
      <w:r w:rsidRPr="00995899">
        <w:rPr>
          <w:b/>
        </w:rPr>
        <w:t>LA PARTE RECURRENTE</w:t>
      </w:r>
      <w:r w:rsidRPr="00995899">
        <w:t xml:space="preserve"> interpuso el recurso de revisión en contra de la respuesta emitida por el </w:t>
      </w:r>
      <w:r w:rsidRPr="00995899">
        <w:rPr>
          <w:b/>
        </w:rPr>
        <w:t>SUJETO OBLIGADO</w:t>
      </w:r>
      <w:r w:rsidRPr="00995899">
        <w:t xml:space="preserve">, mismo que fue registrado en </w:t>
      </w:r>
      <w:r w:rsidRPr="00995899">
        <w:rPr>
          <w:b/>
        </w:rPr>
        <w:t>EL SAIMEX</w:t>
      </w:r>
      <w:r w:rsidRPr="00995899">
        <w:t xml:space="preserve"> con el número de expediente </w:t>
      </w:r>
      <w:r w:rsidR="002C6DDB" w:rsidRPr="00995899">
        <w:rPr>
          <w:b/>
        </w:rPr>
        <w:t>10062/INFOEM/IP/RR/2025</w:t>
      </w:r>
      <w:r w:rsidRPr="00995899">
        <w:t xml:space="preserve"> y en el cual manifiesta lo siguiente:</w:t>
      </w:r>
    </w:p>
    <w:p w14:paraId="6FE0ACE0" w14:textId="77777777" w:rsidR="008223B9" w:rsidRPr="00995899" w:rsidRDefault="008223B9" w:rsidP="00961A67">
      <w:pPr>
        <w:tabs>
          <w:tab w:val="left" w:pos="4667"/>
        </w:tabs>
        <w:ind w:right="539"/>
      </w:pPr>
    </w:p>
    <w:p w14:paraId="1954F12F" w14:textId="32CED332" w:rsidR="008223B9" w:rsidRPr="00995899" w:rsidRDefault="00C60ED3" w:rsidP="00961A67">
      <w:pPr>
        <w:ind w:right="-28"/>
        <w:rPr>
          <w:b/>
        </w:rPr>
      </w:pPr>
      <w:r w:rsidRPr="00995899">
        <w:rPr>
          <w:b/>
        </w:rPr>
        <w:lastRenderedPageBreak/>
        <w:t>ACTO IMPUGNADO</w:t>
      </w:r>
      <w:r w:rsidR="008F7939" w:rsidRPr="00995899">
        <w:rPr>
          <w:b/>
        </w:rPr>
        <w:t>:</w:t>
      </w:r>
    </w:p>
    <w:p w14:paraId="6AB54973" w14:textId="77777777" w:rsidR="008223B9" w:rsidRPr="00995899" w:rsidRDefault="008223B9" w:rsidP="00961A67">
      <w:pPr>
        <w:pStyle w:val="Puesto"/>
        <w:spacing w:line="360" w:lineRule="auto"/>
        <w:ind w:firstLine="567"/>
      </w:pPr>
    </w:p>
    <w:p w14:paraId="6B0A8CEA" w14:textId="77777777" w:rsidR="008F7939" w:rsidRPr="00995899" w:rsidRDefault="00C60ED3" w:rsidP="00961A67">
      <w:pPr>
        <w:pStyle w:val="Puesto"/>
        <w:spacing w:line="360" w:lineRule="auto"/>
        <w:ind w:left="851"/>
        <w:rPr>
          <w:i w:val="0"/>
        </w:rPr>
      </w:pPr>
      <w:bookmarkStart w:id="12" w:name="_heading=h.7itr7u1iy7he" w:colFirst="0" w:colLast="0"/>
      <w:bookmarkEnd w:id="12"/>
      <w:r w:rsidRPr="00995899">
        <w:t>“</w:t>
      </w:r>
      <w:r w:rsidR="008F7939" w:rsidRPr="00995899">
        <w:t>Niega entrega de información</w:t>
      </w:r>
      <w:r w:rsidRPr="00995899">
        <w:t xml:space="preserve">” </w:t>
      </w:r>
      <w:r w:rsidR="003402DA" w:rsidRPr="00995899">
        <w:rPr>
          <w:i w:val="0"/>
        </w:rPr>
        <w:t>(s</w:t>
      </w:r>
      <w:r w:rsidRPr="00995899">
        <w:rPr>
          <w:i w:val="0"/>
        </w:rPr>
        <w:t>ic).</w:t>
      </w:r>
    </w:p>
    <w:p w14:paraId="65FD0AA4" w14:textId="43890479" w:rsidR="008F7939" w:rsidRPr="00995899" w:rsidRDefault="008F7939" w:rsidP="00961A67">
      <w:pPr>
        <w:pStyle w:val="Puesto"/>
        <w:spacing w:line="360" w:lineRule="auto"/>
        <w:ind w:left="0"/>
      </w:pPr>
      <w:r w:rsidRPr="00995899">
        <w:rPr>
          <w:b/>
        </w:rPr>
        <w:t>RAZONES O MOTIVOS DE INCONFORMIDAD:</w:t>
      </w:r>
    </w:p>
    <w:p w14:paraId="2D74D6FA" w14:textId="7CE9E8F5" w:rsidR="008F7939" w:rsidRPr="00995899" w:rsidRDefault="008F7939" w:rsidP="00961A67">
      <w:pPr>
        <w:pStyle w:val="Puesto"/>
        <w:spacing w:line="360" w:lineRule="auto"/>
        <w:ind w:left="851"/>
        <w:rPr>
          <w:i w:val="0"/>
        </w:rPr>
      </w:pPr>
      <w:r w:rsidRPr="00995899">
        <w:t xml:space="preserve">“No entrega la información” </w:t>
      </w:r>
      <w:r w:rsidRPr="00995899">
        <w:rPr>
          <w:i w:val="0"/>
        </w:rPr>
        <w:t>(sic).</w:t>
      </w:r>
    </w:p>
    <w:p w14:paraId="0AE5F4B2" w14:textId="77777777" w:rsidR="008223B9" w:rsidRPr="00995899" w:rsidRDefault="008223B9" w:rsidP="00961A67"/>
    <w:p w14:paraId="32E8F920" w14:textId="77777777" w:rsidR="008223B9" w:rsidRPr="00995899" w:rsidRDefault="00C60ED3" w:rsidP="00961A67">
      <w:pPr>
        <w:pStyle w:val="Ttulo3"/>
        <w:spacing w:line="360" w:lineRule="auto"/>
      </w:pPr>
      <w:bookmarkStart w:id="13" w:name="_Toc210843131"/>
      <w:r w:rsidRPr="00995899">
        <w:t>b) Turno del Recurso de Revisión.</w:t>
      </w:r>
      <w:bookmarkEnd w:id="13"/>
    </w:p>
    <w:p w14:paraId="2EAA1DC3" w14:textId="188F0FA4" w:rsidR="008223B9" w:rsidRPr="00995899" w:rsidRDefault="00C60ED3" w:rsidP="00961A67">
      <w:r w:rsidRPr="00995899">
        <w:t>Con fundamento en el artículo 185, fracción I de la Ley de Transparencia y Acceso a la Información Pública del Estado de México y Municipios, el</w:t>
      </w:r>
      <w:r w:rsidRPr="00995899">
        <w:rPr>
          <w:b/>
        </w:rPr>
        <w:t xml:space="preserve"> </w:t>
      </w:r>
      <w:r w:rsidR="00202EAA" w:rsidRPr="00995899">
        <w:rPr>
          <w:b/>
        </w:rPr>
        <w:t>veintiséis</w:t>
      </w:r>
      <w:r w:rsidRPr="00995899">
        <w:rPr>
          <w:b/>
        </w:rPr>
        <w:t xml:space="preserve"> de </w:t>
      </w:r>
      <w:r w:rsidR="00202EAA" w:rsidRPr="00995899">
        <w:rPr>
          <w:b/>
        </w:rPr>
        <w:t>agosto</w:t>
      </w:r>
      <w:r w:rsidRPr="00995899">
        <w:rPr>
          <w:b/>
        </w:rPr>
        <w:t xml:space="preserve"> de dos mil veinticinco</w:t>
      </w:r>
      <w:r w:rsidRPr="00995899">
        <w:t xml:space="preserve"> se turnó el recurso de revisión a través del SAIMEX a la </w:t>
      </w:r>
      <w:r w:rsidRPr="00995899">
        <w:rPr>
          <w:b/>
        </w:rPr>
        <w:t>Comisionada Sharon Cristina Morales Martínez</w:t>
      </w:r>
      <w:r w:rsidRPr="00995899">
        <w:t xml:space="preserve">, a efecto de decretar su admisión o </w:t>
      </w:r>
      <w:proofErr w:type="spellStart"/>
      <w:r w:rsidRPr="00995899">
        <w:t>desechamiento</w:t>
      </w:r>
      <w:proofErr w:type="spellEnd"/>
      <w:r w:rsidRPr="00995899">
        <w:t>.</w:t>
      </w:r>
    </w:p>
    <w:p w14:paraId="4F449336" w14:textId="77777777" w:rsidR="008223B9" w:rsidRPr="00995899" w:rsidRDefault="008223B9" w:rsidP="00961A67"/>
    <w:p w14:paraId="14D06280" w14:textId="77777777" w:rsidR="008223B9" w:rsidRPr="00995899" w:rsidRDefault="00C60ED3" w:rsidP="00961A67">
      <w:pPr>
        <w:pStyle w:val="Ttulo3"/>
        <w:spacing w:line="360" w:lineRule="auto"/>
      </w:pPr>
      <w:bookmarkStart w:id="14" w:name="_Toc210843132"/>
      <w:r w:rsidRPr="00995899">
        <w:t>c) Admisión del Recurso de Revisión.</w:t>
      </w:r>
      <w:bookmarkEnd w:id="14"/>
    </w:p>
    <w:p w14:paraId="195F80D9" w14:textId="13D8ACE3" w:rsidR="008223B9" w:rsidRPr="00995899" w:rsidRDefault="00C60ED3" w:rsidP="00961A67">
      <w:r w:rsidRPr="00995899">
        <w:t xml:space="preserve">El </w:t>
      </w:r>
      <w:r w:rsidR="00202EAA" w:rsidRPr="00995899">
        <w:rPr>
          <w:b/>
        </w:rPr>
        <w:t>veinti</w:t>
      </w:r>
      <w:r w:rsidR="008F7939" w:rsidRPr="00995899">
        <w:rPr>
          <w:b/>
        </w:rPr>
        <w:t>ocho</w:t>
      </w:r>
      <w:r w:rsidRPr="00995899">
        <w:rPr>
          <w:b/>
        </w:rPr>
        <w:t xml:space="preserve"> de </w:t>
      </w:r>
      <w:r w:rsidR="00202EAA" w:rsidRPr="00995899">
        <w:rPr>
          <w:b/>
        </w:rPr>
        <w:t>agosto</w:t>
      </w:r>
      <w:r w:rsidRPr="00995899">
        <w:rPr>
          <w:b/>
        </w:rPr>
        <w:t xml:space="preserve"> de dos mil veinticinco</w:t>
      </w:r>
      <w:r w:rsidRPr="0099589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995899" w:rsidRDefault="008223B9" w:rsidP="00961A67">
      <w:pPr>
        <w:rPr>
          <w:b/>
        </w:rPr>
      </w:pPr>
    </w:p>
    <w:p w14:paraId="21BB590F" w14:textId="77777777" w:rsidR="008223B9" w:rsidRPr="00995899" w:rsidRDefault="00C60ED3" w:rsidP="00961A67">
      <w:pPr>
        <w:pStyle w:val="Ttulo3"/>
        <w:spacing w:line="360" w:lineRule="auto"/>
      </w:pPr>
      <w:bookmarkStart w:id="15" w:name="_Toc210843133"/>
      <w:r w:rsidRPr="00995899">
        <w:t>d) Informe Justificado del Sujeto Obligado.</w:t>
      </w:r>
      <w:bookmarkEnd w:id="15"/>
    </w:p>
    <w:p w14:paraId="2B5454D0" w14:textId="6B83FA6E" w:rsidR="008223B9" w:rsidRPr="00995899" w:rsidRDefault="00C60ED3" w:rsidP="00961A67">
      <w:r w:rsidRPr="00995899">
        <w:t xml:space="preserve">El </w:t>
      </w:r>
      <w:r w:rsidR="008F7939" w:rsidRPr="00995899">
        <w:rPr>
          <w:b/>
        </w:rPr>
        <w:t>ocho</w:t>
      </w:r>
      <w:r w:rsidRPr="00995899">
        <w:rPr>
          <w:b/>
        </w:rPr>
        <w:t xml:space="preserve"> de </w:t>
      </w:r>
      <w:r w:rsidR="00202EAA" w:rsidRPr="00995899">
        <w:rPr>
          <w:b/>
        </w:rPr>
        <w:t>septiembre</w:t>
      </w:r>
      <w:r w:rsidRPr="00995899">
        <w:rPr>
          <w:b/>
        </w:rPr>
        <w:t xml:space="preserve"> de dos mil veinticinco EL SUJETO OBLIGADO</w:t>
      </w:r>
      <w:r w:rsidRPr="00995899">
        <w:t xml:space="preserve"> remitió conforme a su derecho, los archivos digitales denominados que se describen a continuación:</w:t>
      </w:r>
    </w:p>
    <w:p w14:paraId="5D468A86" w14:textId="77777777" w:rsidR="008223B9" w:rsidRPr="00995899" w:rsidRDefault="008223B9" w:rsidP="00961A67"/>
    <w:p w14:paraId="30F0A46E" w14:textId="1B804B73" w:rsidR="006D6FEB" w:rsidRPr="00995899" w:rsidRDefault="00C60ED3" w:rsidP="00961A67">
      <w:pPr>
        <w:numPr>
          <w:ilvl w:val="0"/>
          <w:numId w:val="3"/>
        </w:numPr>
        <w:pBdr>
          <w:top w:val="nil"/>
          <w:left w:val="nil"/>
          <w:bottom w:val="nil"/>
          <w:right w:val="nil"/>
          <w:between w:val="nil"/>
        </w:pBdr>
        <w:rPr>
          <w:rFonts w:eastAsia="Palatino Linotype" w:cs="Palatino Linotype"/>
          <w:b/>
          <w:i/>
          <w:szCs w:val="22"/>
        </w:rPr>
      </w:pPr>
      <w:r w:rsidRPr="00995899">
        <w:rPr>
          <w:rFonts w:eastAsia="Palatino Linotype" w:cs="Palatino Linotype"/>
          <w:b/>
          <w:i/>
          <w:szCs w:val="22"/>
        </w:rPr>
        <w:t>“</w:t>
      </w:r>
      <w:r w:rsidR="008F7939" w:rsidRPr="00995899">
        <w:rPr>
          <w:rFonts w:eastAsia="Palatino Linotype" w:cs="Palatino Linotype"/>
          <w:b/>
          <w:i/>
          <w:szCs w:val="22"/>
        </w:rPr>
        <w:t>MANIFESTACIONES R.R. 10062 SOL. 440</w:t>
      </w:r>
      <w:proofErr w:type="gramStart"/>
      <w:r w:rsidR="008F7939" w:rsidRPr="00995899">
        <w:rPr>
          <w:rFonts w:eastAsia="Palatino Linotype" w:cs="Palatino Linotype"/>
          <w:b/>
          <w:i/>
          <w:szCs w:val="22"/>
        </w:rPr>
        <w:t>.pdf</w:t>
      </w:r>
      <w:proofErr w:type="gramEnd"/>
      <w:r w:rsidR="008F7939" w:rsidRPr="00995899">
        <w:rPr>
          <w:rFonts w:eastAsia="Palatino Linotype" w:cs="Palatino Linotype"/>
          <w:b/>
          <w:i/>
          <w:szCs w:val="22"/>
        </w:rPr>
        <w:t xml:space="preserve"> </w:t>
      </w:r>
      <w:r w:rsidRPr="00995899">
        <w:rPr>
          <w:rFonts w:eastAsia="Palatino Linotype" w:cs="Palatino Linotype"/>
          <w:b/>
          <w:i/>
          <w:szCs w:val="22"/>
        </w:rPr>
        <w:t>“</w:t>
      </w:r>
      <w:r w:rsidRPr="00995899">
        <w:rPr>
          <w:rFonts w:eastAsia="Palatino Linotype" w:cs="Palatino Linotype"/>
          <w:szCs w:val="22"/>
        </w:rPr>
        <w:t>: documento que contiene</w:t>
      </w:r>
      <w:r w:rsidR="006D6FEB" w:rsidRPr="00995899">
        <w:rPr>
          <w:rFonts w:eastAsia="Palatino Linotype" w:cs="Palatino Linotype"/>
          <w:szCs w:val="22"/>
        </w:rPr>
        <w:t xml:space="preserve"> </w:t>
      </w:r>
      <w:r w:rsidR="009536DE" w:rsidRPr="00995899">
        <w:rPr>
          <w:rFonts w:eastAsia="Palatino Linotype" w:cs="Palatino Linotype"/>
          <w:szCs w:val="22"/>
        </w:rPr>
        <w:t xml:space="preserve">el oficio PMM/CGMR/090/2025 de fecha 03 de septiembre de 2025, suscrito por la Coordinadora General Municipal de Mejora Regulatoria dirigido a la Coordinadora  </w:t>
      </w:r>
      <w:r w:rsidR="009536DE" w:rsidRPr="00995899">
        <w:rPr>
          <w:rFonts w:eastAsia="Palatino Linotype" w:cs="Palatino Linotype"/>
          <w:szCs w:val="22"/>
        </w:rPr>
        <w:lastRenderedPageBreak/>
        <w:t xml:space="preserve">de Transparencia y Acceso a la Información, en el que en términos generales, ratificó la respuesta primigenia, haciendo hincapié que en ningún momento se le negó la entrega de la información al usuario.  </w:t>
      </w:r>
    </w:p>
    <w:p w14:paraId="2A63BEDF" w14:textId="77777777" w:rsidR="009536DE" w:rsidRPr="00995899" w:rsidRDefault="009536DE" w:rsidP="00961A67">
      <w:pPr>
        <w:pStyle w:val="Prrafodelista"/>
        <w:numPr>
          <w:ilvl w:val="0"/>
          <w:numId w:val="3"/>
        </w:numPr>
        <w:pBdr>
          <w:top w:val="nil"/>
          <w:left w:val="nil"/>
          <w:bottom w:val="nil"/>
          <w:right w:val="nil"/>
          <w:between w:val="nil"/>
        </w:pBdr>
        <w:ind w:right="-28"/>
        <w:rPr>
          <w:b/>
          <w:i/>
        </w:rPr>
      </w:pPr>
      <w:r w:rsidRPr="00995899">
        <w:rPr>
          <w:b/>
          <w:i/>
        </w:rPr>
        <w:t xml:space="preserve">Manual de Organización.pdf.- </w:t>
      </w:r>
      <w:r w:rsidRPr="00995899">
        <w:t>Se contiene el Manual de Organización de Tesorería de la administración 2022-2024.</w:t>
      </w:r>
    </w:p>
    <w:p w14:paraId="4F9E4C0D" w14:textId="77777777" w:rsidR="009536DE" w:rsidRPr="00995899" w:rsidRDefault="009536DE" w:rsidP="00961A67">
      <w:pPr>
        <w:pStyle w:val="Prrafodelista"/>
        <w:pBdr>
          <w:top w:val="nil"/>
          <w:left w:val="nil"/>
          <w:bottom w:val="nil"/>
          <w:right w:val="nil"/>
          <w:between w:val="nil"/>
        </w:pBdr>
        <w:ind w:right="-28"/>
        <w:rPr>
          <w:b/>
          <w:i/>
        </w:rPr>
      </w:pPr>
    </w:p>
    <w:p w14:paraId="06D85CCD" w14:textId="77777777" w:rsidR="009536DE" w:rsidRPr="00995899" w:rsidRDefault="009536DE" w:rsidP="00961A67">
      <w:pPr>
        <w:pStyle w:val="Prrafodelista"/>
        <w:numPr>
          <w:ilvl w:val="0"/>
          <w:numId w:val="3"/>
        </w:numPr>
        <w:pBdr>
          <w:top w:val="nil"/>
          <w:left w:val="nil"/>
          <w:bottom w:val="nil"/>
          <w:right w:val="nil"/>
          <w:between w:val="nil"/>
        </w:pBdr>
        <w:ind w:right="-28"/>
        <w:rPr>
          <w:b/>
          <w:i/>
        </w:rPr>
      </w:pPr>
      <w:r w:rsidRPr="00995899">
        <w:rPr>
          <w:b/>
          <w:i/>
        </w:rPr>
        <w:t>Manual de Procedimientos.pdf.-</w:t>
      </w:r>
      <w:r w:rsidRPr="00995899">
        <w:t xml:space="preserve"> Se contiene el Manual de Procedimientos de Tesorería de la administración 2022-2024.</w:t>
      </w:r>
    </w:p>
    <w:p w14:paraId="5D9092BA" w14:textId="77777777" w:rsidR="009536DE" w:rsidRPr="00995899" w:rsidRDefault="009536DE" w:rsidP="00961A67">
      <w:pPr>
        <w:pBdr>
          <w:top w:val="nil"/>
          <w:left w:val="nil"/>
          <w:bottom w:val="nil"/>
          <w:right w:val="nil"/>
          <w:between w:val="nil"/>
        </w:pBdr>
        <w:ind w:left="720"/>
        <w:rPr>
          <w:rFonts w:eastAsia="Palatino Linotype" w:cs="Palatino Linotype"/>
          <w:b/>
          <w:i/>
          <w:szCs w:val="22"/>
        </w:rPr>
      </w:pPr>
    </w:p>
    <w:p w14:paraId="4D90B8F5" w14:textId="71206FBA" w:rsidR="008223B9" w:rsidRPr="00995899" w:rsidRDefault="00C60ED3" w:rsidP="00961A67">
      <w:r w:rsidRPr="00995899">
        <w:t xml:space="preserve">Esta información fue puesta a la vista de </w:t>
      </w:r>
      <w:r w:rsidRPr="00995899">
        <w:rPr>
          <w:b/>
        </w:rPr>
        <w:t xml:space="preserve">LA PARTE RECURRENTE </w:t>
      </w:r>
      <w:r w:rsidRPr="00995899">
        <w:t xml:space="preserve">el </w:t>
      </w:r>
      <w:r w:rsidR="009536DE" w:rsidRPr="00995899">
        <w:rPr>
          <w:b/>
        </w:rPr>
        <w:t>veintinueve</w:t>
      </w:r>
      <w:r w:rsidRPr="00995899">
        <w:rPr>
          <w:b/>
        </w:rPr>
        <w:t xml:space="preserve"> de </w:t>
      </w:r>
      <w:r w:rsidR="00202EAA" w:rsidRPr="00995899">
        <w:rPr>
          <w:b/>
        </w:rPr>
        <w:t>septiembre</w:t>
      </w:r>
      <w:r w:rsidRPr="00995899">
        <w:rPr>
          <w:b/>
        </w:rPr>
        <w:t xml:space="preserve"> de dos mil veinticinco,</w:t>
      </w:r>
      <w:r w:rsidRPr="0099589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995899" w:rsidRDefault="008223B9" w:rsidP="00961A67"/>
    <w:p w14:paraId="5D8B5DB3" w14:textId="77777777" w:rsidR="008223B9" w:rsidRPr="00995899" w:rsidRDefault="00C60ED3" w:rsidP="00961A67">
      <w:pPr>
        <w:pStyle w:val="Ttulo3"/>
        <w:spacing w:line="360" w:lineRule="auto"/>
      </w:pPr>
      <w:bookmarkStart w:id="16" w:name="_Toc210843134"/>
      <w:r w:rsidRPr="00995899">
        <w:t>e) Manifestaciones de la Parte Recurrente.</w:t>
      </w:r>
      <w:bookmarkEnd w:id="16"/>
    </w:p>
    <w:p w14:paraId="46968D2B" w14:textId="77777777" w:rsidR="008223B9" w:rsidRPr="00995899" w:rsidRDefault="00C60ED3" w:rsidP="00961A67">
      <w:bookmarkStart w:id="17" w:name="_heading=h.26in1rg" w:colFirst="0" w:colLast="0"/>
      <w:bookmarkEnd w:id="17"/>
      <w:r w:rsidRPr="00995899">
        <w:rPr>
          <w:b/>
        </w:rPr>
        <w:t xml:space="preserve">LA PARTE RECURRENTE </w:t>
      </w:r>
      <w:r w:rsidRPr="00995899">
        <w:t>no realizó manifestación alguna dentro del término legalmente concedido para tal efecto, ni presentó pruebas o alegatos.</w:t>
      </w:r>
    </w:p>
    <w:p w14:paraId="52BC7EB2" w14:textId="77777777" w:rsidR="008223B9" w:rsidRPr="00995899" w:rsidRDefault="008223B9" w:rsidP="00961A67">
      <w:bookmarkStart w:id="18" w:name="_heading=h.gfjhywc53qj5" w:colFirst="0" w:colLast="0"/>
      <w:bookmarkEnd w:id="18"/>
    </w:p>
    <w:p w14:paraId="2455636F" w14:textId="77777777" w:rsidR="008223B9" w:rsidRPr="00995899" w:rsidRDefault="00C60ED3" w:rsidP="00961A67">
      <w:pPr>
        <w:pStyle w:val="Ttulo3"/>
        <w:spacing w:line="360" w:lineRule="auto"/>
      </w:pPr>
      <w:bookmarkStart w:id="19" w:name="_Toc210843135"/>
      <w:r w:rsidRPr="00995899">
        <w:t>f) Cierre de instrucción.</w:t>
      </w:r>
      <w:bookmarkEnd w:id="19"/>
    </w:p>
    <w:p w14:paraId="7AD45AF5" w14:textId="5E4FAD00" w:rsidR="008223B9" w:rsidRPr="00995899" w:rsidRDefault="00C60ED3" w:rsidP="00961A67">
      <w:bookmarkStart w:id="20" w:name="_heading=h.35nkun2" w:colFirst="0" w:colLast="0"/>
      <w:bookmarkEnd w:id="20"/>
      <w:r w:rsidRPr="00995899">
        <w:t xml:space="preserve">Al no existir diligencias pendientes por desahogar, el </w:t>
      </w:r>
      <w:r w:rsidR="00B237D9" w:rsidRPr="00995899">
        <w:rPr>
          <w:b/>
        </w:rPr>
        <w:t>siete de octubre</w:t>
      </w:r>
      <w:r w:rsidRPr="00995899">
        <w:rPr>
          <w:b/>
        </w:rPr>
        <w:t xml:space="preserve"> de dos mil veinticinco</w:t>
      </w:r>
      <w:r w:rsidRPr="00995899">
        <w:t xml:space="preserve"> la </w:t>
      </w:r>
      <w:r w:rsidRPr="00995899">
        <w:rPr>
          <w:b/>
        </w:rPr>
        <w:t xml:space="preserve">Comisionada Sharon Cristina Morales Martínez </w:t>
      </w:r>
      <w:r w:rsidRPr="0099589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995899">
        <w:rPr>
          <w:b/>
        </w:rPr>
        <w:t>SAIMEX</w:t>
      </w:r>
      <w:r w:rsidRPr="00995899">
        <w:t>.</w:t>
      </w:r>
    </w:p>
    <w:p w14:paraId="3FB26DB4" w14:textId="77777777" w:rsidR="008223B9" w:rsidRPr="00995899" w:rsidRDefault="008223B9" w:rsidP="00961A67"/>
    <w:p w14:paraId="4882FE61" w14:textId="77777777" w:rsidR="00961A67" w:rsidRPr="00995899" w:rsidRDefault="00961A67" w:rsidP="00961A67"/>
    <w:p w14:paraId="3B27603E" w14:textId="77777777" w:rsidR="008223B9" w:rsidRPr="00995899" w:rsidRDefault="00C60ED3" w:rsidP="00961A67">
      <w:pPr>
        <w:pStyle w:val="Ttulo1"/>
      </w:pPr>
      <w:bookmarkStart w:id="21" w:name="_Toc210843136"/>
      <w:r w:rsidRPr="00995899">
        <w:t>CONSIDERANDOS</w:t>
      </w:r>
      <w:bookmarkEnd w:id="21"/>
    </w:p>
    <w:p w14:paraId="70A3F9CC" w14:textId="77777777" w:rsidR="008223B9" w:rsidRPr="00995899" w:rsidRDefault="008223B9" w:rsidP="00961A67">
      <w:pPr>
        <w:jc w:val="center"/>
        <w:rPr>
          <w:b/>
        </w:rPr>
      </w:pPr>
    </w:p>
    <w:p w14:paraId="5DB2E7B1" w14:textId="77777777" w:rsidR="008223B9" w:rsidRPr="00995899" w:rsidRDefault="00C60ED3" w:rsidP="00961A67">
      <w:pPr>
        <w:pStyle w:val="Ttulo2"/>
      </w:pPr>
      <w:bookmarkStart w:id="22" w:name="_Toc210843137"/>
      <w:r w:rsidRPr="00995899">
        <w:t xml:space="preserve">PRIMERO. </w:t>
      </w:r>
      <w:proofErr w:type="spellStart"/>
      <w:r w:rsidRPr="00995899">
        <w:t>Procedibilidad</w:t>
      </w:r>
      <w:bookmarkEnd w:id="22"/>
      <w:proofErr w:type="spellEnd"/>
    </w:p>
    <w:p w14:paraId="336F5063" w14:textId="77777777" w:rsidR="008223B9" w:rsidRPr="00995899" w:rsidRDefault="00C60ED3" w:rsidP="00961A67">
      <w:pPr>
        <w:pStyle w:val="Ttulo3"/>
        <w:spacing w:line="360" w:lineRule="auto"/>
      </w:pPr>
      <w:bookmarkStart w:id="23" w:name="_Toc210843138"/>
      <w:r w:rsidRPr="00995899">
        <w:t>a) Competencia del Instituto.</w:t>
      </w:r>
      <w:bookmarkEnd w:id="23"/>
    </w:p>
    <w:p w14:paraId="2F7B775B" w14:textId="77777777" w:rsidR="007D4C95" w:rsidRPr="00995899" w:rsidRDefault="007D4C95" w:rsidP="00961A67">
      <w:r w:rsidRPr="0099589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995899" w:rsidRDefault="008223B9" w:rsidP="00961A67"/>
    <w:p w14:paraId="4F97C17F" w14:textId="77777777" w:rsidR="008223B9" w:rsidRPr="00995899" w:rsidRDefault="00C60ED3" w:rsidP="00961A67">
      <w:pPr>
        <w:pStyle w:val="Ttulo3"/>
        <w:spacing w:line="360" w:lineRule="auto"/>
      </w:pPr>
      <w:bookmarkStart w:id="24" w:name="_Toc210843139"/>
      <w:r w:rsidRPr="00995899">
        <w:t>b) Legitimidad de la parte recurrente.</w:t>
      </w:r>
      <w:bookmarkEnd w:id="24"/>
    </w:p>
    <w:p w14:paraId="0BE706EC" w14:textId="77777777" w:rsidR="008223B9" w:rsidRPr="00995899" w:rsidRDefault="00C60ED3" w:rsidP="00961A67">
      <w:r w:rsidRPr="00995899">
        <w:t>El recurso de revisión fue interpuesto por parte legítima, ya que se presentó por la misma persona que formuló la solicitud de acceso a la Información Pública,</w:t>
      </w:r>
      <w:r w:rsidRPr="00995899">
        <w:rPr>
          <w:b/>
        </w:rPr>
        <w:t xml:space="preserve"> </w:t>
      </w:r>
      <w:r w:rsidRPr="00995899">
        <w:t>debido a que los datos de acceso</w:t>
      </w:r>
      <w:r w:rsidRPr="00995899">
        <w:rPr>
          <w:b/>
        </w:rPr>
        <w:t xml:space="preserve"> SAIMEX</w:t>
      </w:r>
      <w:r w:rsidRPr="00995899">
        <w:t xml:space="preserve"> son personales e irrepetibles.</w:t>
      </w:r>
    </w:p>
    <w:p w14:paraId="390140C9" w14:textId="77777777" w:rsidR="008223B9" w:rsidRPr="00995899" w:rsidRDefault="008223B9" w:rsidP="00961A67"/>
    <w:p w14:paraId="001F2994" w14:textId="77777777" w:rsidR="008223B9" w:rsidRPr="00995899" w:rsidRDefault="00C60ED3" w:rsidP="00961A67">
      <w:pPr>
        <w:pStyle w:val="Ttulo3"/>
        <w:spacing w:line="360" w:lineRule="auto"/>
      </w:pPr>
      <w:bookmarkStart w:id="25" w:name="_Toc210843140"/>
      <w:r w:rsidRPr="00995899">
        <w:t>c) Plazo para interponer el recurso.</w:t>
      </w:r>
      <w:bookmarkEnd w:id="25"/>
    </w:p>
    <w:p w14:paraId="3320DC51" w14:textId="44DB5C3E" w:rsidR="00B913B6" w:rsidRPr="00995899" w:rsidRDefault="00B913B6" w:rsidP="00961A67">
      <w:bookmarkStart w:id="26" w:name="_heading=h.1y810tw" w:colFirst="0" w:colLast="0"/>
      <w:bookmarkEnd w:id="26"/>
      <w:r w:rsidRPr="00995899">
        <w:rPr>
          <w:b/>
        </w:rPr>
        <w:t>EL SUJETO OBLIGADO</w:t>
      </w:r>
      <w:r w:rsidRPr="00995899">
        <w:t xml:space="preserve"> notificó la respuesta a la solicitud de acceso a la Información Pública el </w:t>
      </w:r>
      <w:r w:rsidR="002C76B8" w:rsidRPr="00995899">
        <w:rPr>
          <w:b/>
        </w:rPr>
        <w:t xml:space="preserve">veintidós </w:t>
      </w:r>
      <w:r w:rsidRPr="00995899">
        <w:rPr>
          <w:b/>
        </w:rPr>
        <w:t xml:space="preserve">de </w:t>
      </w:r>
      <w:r w:rsidR="004F6917" w:rsidRPr="00995899">
        <w:rPr>
          <w:b/>
        </w:rPr>
        <w:t>agosto</w:t>
      </w:r>
      <w:r w:rsidRPr="00995899">
        <w:rPr>
          <w:b/>
        </w:rPr>
        <w:t xml:space="preserve"> de dos mil veinticinco</w:t>
      </w:r>
      <w:r w:rsidRPr="00995899">
        <w:t xml:space="preserve"> y el recurso que nos ocupa se tuvo por interpuesto el </w:t>
      </w:r>
      <w:r w:rsidR="004F6917" w:rsidRPr="00995899">
        <w:rPr>
          <w:b/>
        </w:rPr>
        <w:t>veintiséis</w:t>
      </w:r>
      <w:r w:rsidR="0005338C" w:rsidRPr="00995899">
        <w:rPr>
          <w:b/>
        </w:rPr>
        <w:t xml:space="preserve"> </w:t>
      </w:r>
      <w:r w:rsidR="00D02A76" w:rsidRPr="00995899">
        <w:rPr>
          <w:b/>
        </w:rPr>
        <w:t xml:space="preserve">de </w:t>
      </w:r>
      <w:r w:rsidR="004F6917" w:rsidRPr="00995899">
        <w:rPr>
          <w:b/>
        </w:rPr>
        <w:t>agosto</w:t>
      </w:r>
      <w:r w:rsidRPr="00995899">
        <w:rPr>
          <w:b/>
        </w:rPr>
        <w:t xml:space="preserve"> de dos mil veinticinco</w:t>
      </w:r>
      <w:r w:rsidRPr="00995899">
        <w:t xml:space="preserve"> por lo tanto, éste se encuentra </w:t>
      </w:r>
      <w:r w:rsidRPr="00995899">
        <w:lastRenderedPageBreak/>
        <w:t>dentro del margen temporal previsto en el artículo 178 de la Ley de Transparencia y Acceso a la Información Pública del Estado de México y Municipios.</w:t>
      </w:r>
    </w:p>
    <w:p w14:paraId="47B95CEB" w14:textId="77777777" w:rsidR="008223B9" w:rsidRPr="00995899" w:rsidRDefault="00C60ED3" w:rsidP="00961A67">
      <w:pPr>
        <w:pStyle w:val="Ttulo3"/>
        <w:spacing w:line="360" w:lineRule="auto"/>
      </w:pPr>
      <w:bookmarkStart w:id="27" w:name="_Toc210843141"/>
      <w:r w:rsidRPr="00995899">
        <w:t>d) Causal de procedencia.</w:t>
      </w:r>
      <w:bookmarkEnd w:id="27"/>
    </w:p>
    <w:p w14:paraId="2D2E8634" w14:textId="49EC9F89" w:rsidR="008223B9" w:rsidRPr="00995899" w:rsidRDefault="00C60ED3" w:rsidP="00961A67">
      <w:r w:rsidRPr="00995899">
        <w:t>Resulta procedente la interposición del recurso de revisión, ya que se actualiza la causal de procedencia señalad</w:t>
      </w:r>
      <w:r w:rsidR="00AB1524" w:rsidRPr="00995899">
        <w:t xml:space="preserve">a en el artículo 179, fracción </w:t>
      </w:r>
      <w:r w:rsidR="00EF206C" w:rsidRPr="00995899">
        <w:t>I</w:t>
      </w:r>
      <w:r w:rsidRPr="00995899">
        <w:t xml:space="preserve"> de la Ley de Transparencia y Acceso a la Información Pública del Estado de México y Municipios.</w:t>
      </w:r>
    </w:p>
    <w:p w14:paraId="6CDF42C4" w14:textId="77777777" w:rsidR="008223B9" w:rsidRPr="00995899" w:rsidRDefault="008223B9" w:rsidP="00961A67"/>
    <w:p w14:paraId="4C115D27" w14:textId="77777777" w:rsidR="008223B9" w:rsidRPr="00995899" w:rsidRDefault="00C60ED3" w:rsidP="00961A67">
      <w:pPr>
        <w:pStyle w:val="Ttulo3"/>
        <w:spacing w:line="360" w:lineRule="auto"/>
      </w:pPr>
      <w:bookmarkStart w:id="28" w:name="_Toc210843142"/>
      <w:r w:rsidRPr="00995899">
        <w:t>e) Requisitos formales para la interposición del recurso.</w:t>
      </w:r>
      <w:bookmarkEnd w:id="28"/>
    </w:p>
    <w:p w14:paraId="16E54276" w14:textId="77777777" w:rsidR="0005338C" w:rsidRPr="00995899" w:rsidRDefault="0005338C" w:rsidP="00961A67">
      <w:r w:rsidRPr="00995899">
        <w:rPr>
          <w:b/>
        </w:rPr>
        <w:t xml:space="preserve">LA PARTE RECURRENTE </w:t>
      </w:r>
      <w:r w:rsidRPr="00995899">
        <w:t>acreditó todos y cada uno de los elementos formales exigidos por el artículo 180 de la misma normatividad.</w:t>
      </w:r>
    </w:p>
    <w:p w14:paraId="252D8542" w14:textId="77777777" w:rsidR="008223B9" w:rsidRPr="00995899" w:rsidRDefault="008223B9" w:rsidP="00961A67"/>
    <w:p w14:paraId="5E5E02FA" w14:textId="77777777" w:rsidR="008223B9" w:rsidRPr="00995899" w:rsidRDefault="00C60ED3" w:rsidP="00961A67">
      <w:pPr>
        <w:pStyle w:val="Ttulo2"/>
      </w:pPr>
      <w:bookmarkStart w:id="29" w:name="_Toc210843143"/>
      <w:r w:rsidRPr="00995899">
        <w:t>SEGUNDO. Estudio de Fondo.</w:t>
      </w:r>
      <w:bookmarkEnd w:id="29"/>
    </w:p>
    <w:p w14:paraId="57A50E08" w14:textId="77777777" w:rsidR="008223B9" w:rsidRPr="00995899" w:rsidRDefault="00C60ED3" w:rsidP="00961A67">
      <w:pPr>
        <w:pStyle w:val="Ttulo3"/>
        <w:spacing w:line="360" w:lineRule="auto"/>
      </w:pPr>
      <w:bookmarkStart w:id="30" w:name="_Toc210843144"/>
      <w:r w:rsidRPr="00995899">
        <w:t>a) Mandato de transparencia y responsabilidad del Sujeto Obligado.</w:t>
      </w:r>
      <w:bookmarkEnd w:id="30"/>
    </w:p>
    <w:p w14:paraId="7218213E" w14:textId="77777777" w:rsidR="008223B9" w:rsidRPr="00995899" w:rsidRDefault="00C60ED3" w:rsidP="00961A67">
      <w:r w:rsidRPr="0099589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995899" w:rsidRDefault="008223B9" w:rsidP="00961A67"/>
    <w:p w14:paraId="466F922D" w14:textId="77777777" w:rsidR="008223B9" w:rsidRPr="00995899" w:rsidRDefault="00C60ED3" w:rsidP="00961A67">
      <w:pPr>
        <w:spacing w:line="240" w:lineRule="auto"/>
        <w:ind w:left="567" w:right="539"/>
        <w:rPr>
          <w:b/>
          <w:i/>
        </w:rPr>
      </w:pPr>
      <w:r w:rsidRPr="00995899">
        <w:rPr>
          <w:b/>
          <w:i/>
        </w:rPr>
        <w:t>Constitución Política de los Estados Unidos Mexicanos</w:t>
      </w:r>
    </w:p>
    <w:p w14:paraId="41479D04" w14:textId="77777777" w:rsidR="008223B9" w:rsidRPr="00995899" w:rsidRDefault="00C60ED3" w:rsidP="00961A67">
      <w:pPr>
        <w:spacing w:line="240" w:lineRule="auto"/>
        <w:ind w:left="567" w:right="539"/>
        <w:rPr>
          <w:b/>
          <w:i/>
        </w:rPr>
      </w:pPr>
      <w:r w:rsidRPr="00995899">
        <w:rPr>
          <w:b/>
          <w:i/>
        </w:rPr>
        <w:t>“Artículo 6.</w:t>
      </w:r>
    </w:p>
    <w:p w14:paraId="735F8608" w14:textId="77777777" w:rsidR="008223B9" w:rsidRPr="00995899" w:rsidRDefault="00C60ED3" w:rsidP="00961A67">
      <w:pPr>
        <w:spacing w:line="240" w:lineRule="auto"/>
        <w:ind w:left="567" w:right="539"/>
        <w:rPr>
          <w:i/>
        </w:rPr>
      </w:pPr>
      <w:r w:rsidRPr="00995899">
        <w:rPr>
          <w:i/>
        </w:rPr>
        <w:t>(…)</w:t>
      </w:r>
    </w:p>
    <w:p w14:paraId="32A5CA1B" w14:textId="77777777" w:rsidR="008223B9" w:rsidRPr="00995899" w:rsidRDefault="00C60ED3" w:rsidP="00961A67">
      <w:pPr>
        <w:spacing w:line="240" w:lineRule="auto"/>
        <w:ind w:left="567" w:right="539"/>
        <w:rPr>
          <w:i/>
        </w:rPr>
      </w:pPr>
      <w:r w:rsidRPr="00995899">
        <w:rPr>
          <w:i/>
        </w:rPr>
        <w:t>Para efectos de lo dispuesto en el presente artículo se observará lo siguiente:</w:t>
      </w:r>
    </w:p>
    <w:p w14:paraId="1D47488D" w14:textId="77777777" w:rsidR="008223B9" w:rsidRPr="00995899" w:rsidRDefault="00C60ED3" w:rsidP="00961A67">
      <w:pPr>
        <w:spacing w:line="240" w:lineRule="auto"/>
        <w:ind w:left="567" w:right="539"/>
        <w:rPr>
          <w:b/>
          <w:i/>
        </w:rPr>
      </w:pPr>
      <w:r w:rsidRPr="00995899">
        <w:rPr>
          <w:b/>
          <w:i/>
        </w:rPr>
        <w:t>A</w:t>
      </w:r>
      <w:r w:rsidRPr="00995899">
        <w:rPr>
          <w:i/>
        </w:rPr>
        <w:t xml:space="preserve">. </w:t>
      </w:r>
      <w:r w:rsidRPr="00995899">
        <w:rPr>
          <w:b/>
          <w:i/>
        </w:rPr>
        <w:t>Para el ejercicio del derecho de acceso a la información</w:t>
      </w:r>
      <w:r w:rsidRPr="00995899">
        <w:rPr>
          <w:i/>
        </w:rPr>
        <w:t xml:space="preserve">, la Federación y </w:t>
      </w:r>
      <w:r w:rsidRPr="00995899">
        <w:rPr>
          <w:b/>
          <w:i/>
        </w:rPr>
        <w:t>las entidades federativas, en el ámbito de sus respectivas competencias, se regirán por los siguientes principios y bases:</w:t>
      </w:r>
    </w:p>
    <w:p w14:paraId="52B6FB6C" w14:textId="77777777" w:rsidR="008223B9" w:rsidRPr="00995899" w:rsidRDefault="00C60ED3" w:rsidP="00961A67">
      <w:pPr>
        <w:spacing w:line="240" w:lineRule="auto"/>
        <w:ind w:left="567" w:right="539"/>
        <w:rPr>
          <w:i/>
        </w:rPr>
      </w:pPr>
      <w:r w:rsidRPr="00995899">
        <w:rPr>
          <w:b/>
          <w:i/>
        </w:rPr>
        <w:t xml:space="preserve">I. </w:t>
      </w:r>
      <w:r w:rsidRPr="00995899">
        <w:rPr>
          <w:b/>
          <w:i/>
        </w:rPr>
        <w:tab/>
        <w:t>Toda la información en posesión de cualquier</w:t>
      </w:r>
      <w:r w:rsidRPr="00995899">
        <w:rPr>
          <w:i/>
        </w:rPr>
        <w:t xml:space="preserve"> </w:t>
      </w:r>
      <w:r w:rsidRPr="00995899">
        <w:rPr>
          <w:b/>
          <w:i/>
        </w:rPr>
        <w:t>autoridad</w:t>
      </w:r>
      <w:r w:rsidRPr="0099589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95899">
        <w:rPr>
          <w:b/>
          <w:i/>
        </w:rPr>
        <w:t>municipal</w:t>
      </w:r>
      <w:r w:rsidRPr="00995899">
        <w:rPr>
          <w:i/>
        </w:rPr>
        <w:t xml:space="preserve">, </w:t>
      </w:r>
      <w:r w:rsidRPr="00995899">
        <w:rPr>
          <w:b/>
          <w:i/>
        </w:rPr>
        <w:t>es pública</w:t>
      </w:r>
      <w:r w:rsidRPr="00995899">
        <w:rPr>
          <w:i/>
        </w:rPr>
        <w:t xml:space="preserve"> y sólo podrá ser reservada temporalmente por razones de interés público y seguridad nacional, en los términos que fijen las leyes. </w:t>
      </w:r>
      <w:r w:rsidRPr="00995899">
        <w:rPr>
          <w:b/>
          <w:i/>
        </w:rPr>
        <w:t xml:space="preserve">En la </w:t>
      </w:r>
      <w:r w:rsidRPr="00995899">
        <w:rPr>
          <w:b/>
          <w:i/>
        </w:rPr>
        <w:lastRenderedPageBreak/>
        <w:t>interpretación de este derecho deberá prevalecer el principio de máxima publicidad. Los sujetos obligados deberán documentar todo acto que derive del ejercicio de sus facultades, competencias o funciones</w:t>
      </w:r>
      <w:r w:rsidRPr="00995899">
        <w:rPr>
          <w:i/>
        </w:rPr>
        <w:t>, la ley determinará los supuestos específicos bajo los cuales procederá la declaración de inexistencia de la información.”</w:t>
      </w:r>
    </w:p>
    <w:p w14:paraId="50D852E6" w14:textId="77777777" w:rsidR="008223B9" w:rsidRPr="00995899" w:rsidRDefault="008223B9" w:rsidP="00961A67">
      <w:pPr>
        <w:spacing w:line="240" w:lineRule="auto"/>
        <w:ind w:left="567" w:right="539"/>
        <w:rPr>
          <w:b/>
          <w:i/>
        </w:rPr>
      </w:pPr>
    </w:p>
    <w:p w14:paraId="15F11447" w14:textId="77777777" w:rsidR="008223B9" w:rsidRPr="00995899" w:rsidRDefault="00C60ED3" w:rsidP="00961A67">
      <w:pPr>
        <w:spacing w:line="240" w:lineRule="auto"/>
        <w:ind w:left="567" w:right="539"/>
        <w:rPr>
          <w:b/>
          <w:i/>
        </w:rPr>
      </w:pPr>
      <w:r w:rsidRPr="00995899">
        <w:rPr>
          <w:b/>
          <w:i/>
        </w:rPr>
        <w:t>Constitución Política del Estado Libre y Soberano de México</w:t>
      </w:r>
    </w:p>
    <w:p w14:paraId="5CA3AFA6" w14:textId="77777777" w:rsidR="008223B9" w:rsidRPr="00995899" w:rsidRDefault="00C60ED3" w:rsidP="00961A67">
      <w:pPr>
        <w:spacing w:line="240" w:lineRule="auto"/>
        <w:ind w:left="567" w:right="539"/>
        <w:rPr>
          <w:i/>
        </w:rPr>
      </w:pPr>
      <w:r w:rsidRPr="00995899">
        <w:rPr>
          <w:b/>
          <w:i/>
        </w:rPr>
        <w:t>“Artículo 5</w:t>
      </w:r>
      <w:r w:rsidRPr="00995899">
        <w:rPr>
          <w:i/>
        </w:rPr>
        <w:t xml:space="preserve">.- </w:t>
      </w:r>
    </w:p>
    <w:p w14:paraId="0E965491" w14:textId="77777777" w:rsidR="008223B9" w:rsidRPr="00995899" w:rsidRDefault="00C60ED3" w:rsidP="00961A67">
      <w:pPr>
        <w:spacing w:line="240" w:lineRule="auto"/>
        <w:ind w:left="567" w:right="539"/>
        <w:rPr>
          <w:i/>
        </w:rPr>
      </w:pPr>
      <w:r w:rsidRPr="00995899">
        <w:rPr>
          <w:i/>
        </w:rPr>
        <w:t>(…)</w:t>
      </w:r>
    </w:p>
    <w:p w14:paraId="3836E950" w14:textId="77777777" w:rsidR="008223B9" w:rsidRPr="00995899" w:rsidRDefault="00C60ED3" w:rsidP="00961A67">
      <w:pPr>
        <w:spacing w:line="240" w:lineRule="auto"/>
        <w:ind w:left="567" w:right="539"/>
        <w:rPr>
          <w:i/>
        </w:rPr>
      </w:pPr>
      <w:r w:rsidRPr="00995899">
        <w:rPr>
          <w:b/>
          <w:i/>
        </w:rPr>
        <w:t>El derecho a la información será garantizado por el Estado. La ley establecerá las previsiones que permitan asegurar la protección, el respeto y la difusión de este derecho</w:t>
      </w:r>
      <w:r w:rsidRPr="00995899">
        <w:rPr>
          <w:i/>
        </w:rPr>
        <w:t>.</w:t>
      </w:r>
    </w:p>
    <w:p w14:paraId="2DA1631A" w14:textId="77777777" w:rsidR="008223B9" w:rsidRPr="00995899" w:rsidRDefault="00C60ED3" w:rsidP="00961A67">
      <w:pPr>
        <w:spacing w:line="240" w:lineRule="auto"/>
        <w:ind w:left="567" w:right="539"/>
        <w:rPr>
          <w:i/>
        </w:rPr>
      </w:pPr>
      <w:r w:rsidRPr="0099589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995899" w:rsidRDefault="00C60ED3" w:rsidP="00961A67">
      <w:pPr>
        <w:spacing w:line="240" w:lineRule="auto"/>
        <w:ind w:left="567" w:right="539"/>
        <w:rPr>
          <w:i/>
        </w:rPr>
      </w:pPr>
      <w:r w:rsidRPr="00995899">
        <w:rPr>
          <w:b/>
          <w:i/>
        </w:rPr>
        <w:t>Este derecho se regirá por los principios y bases siguientes</w:t>
      </w:r>
      <w:r w:rsidRPr="00995899">
        <w:rPr>
          <w:i/>
        </w:rPr>
        <w:t>:</w:t>
      </w:r>
    </w:p>
    <w:p w14:paraId="41667670" w14:textId="77777777" w:rsidR="008223B9" w:rsidRPr="00995899" w:rsidRDefault="00C60ED3" w:rsidP="00961A67">
      <w:pPr>
        <w:spacing w:line="240" w:lineRule="auto"/>
        <w:ind w:left="567" w:right="539"/>
        <w:rPr>
          <w:i/>
        </w:rPr>
      </w:pPr>
      <w:r w:rsidRPr="00995899">
        <w:rPr>
          <w:b/>
          <w:i/>
        </w:rPr>
        <w:t>I. Toda la información en posesión de cualquier autoridad, entidad, órgano y organismos de los</w:t>
      </w:r>
      <w:r w:rsidRPr="00995899">
        <w:rPr>
          <w:i/>
        </w:rPr>
        <w:t xml:space="preserve"> Poderes Ejecutivo, Legislativo y Judicial, órganos autónomos, partidos políticos, fideicomisos y fondos públicos estatales y </w:t>
      </w:r>
      <w:r w:rsidRPr="00995899">
        <w:rPr>
          <w:b/>
          <w:i/>
        </w:rPr>
        <w:t>municipales</w:t>
      </w:r>
      <w:r w:rsidRPr="0099589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95899">
        <w:rPr>
          <w:b/>
          <w:i/>
        </w:rPr>
        <w:t>es pública</w:t>
      </w:r>
      <w:r w:rsidRPr="00995899">
        <w:rPr>
          <w:i/>
        </w:rPr>
        <w:t xml:space="preserve"> y sólo podrá ser reservada temporalmente por razones previstas en la Constitución Política de los Estados Unidos Mexicanos de interés público y seguridad, en los términos que fijen las leyes. </w:t>
      </w:r>
      <w:r w:rsidRPr="00995899">
        <w:rPr>
          <w:b/>
          <w:i/>
        </w:rPr>
        <w:t>En la interpretación de este derecho deberá prevalecer el principio de máxima publicidad</w:t>
      </w:r>
      <w:r w:rsidRPr="00995899">
        <w:rPr>
          <w:i/>
        </w:rPr>
        <w:t xml:space="preserve">. </w:t>
      </w:r>
      <w:r w:rsidRPr="00995899">
        <w:rPr>
          <w:b/>
          <w:i/>
        </w:rPr>
        <w:t>Los sujetos obligados deberán documentar todo acto que derive del ejercicio de sus facultades, competencias o funciones</w:t>
      </w:r>
      <w:r w:rsidRPr="00995899">
        <w:rPr>
          <w:i/>
        </w:rPr>
        <w:t>, la ley determinará los supuestos específicos bajo los cuales procederá la declaración de inexistencia de la información.”</w:t>
      </w:r>
    </w:p>
    <w:p w14:paraId="12DA6C00" w14:textId="77777777" w:rsidR="008223B9" w:rsidRPr="00995899" w:rsidRDefault="008223B9" w:rsidP="00961A67">
      <w:pPr>
        <w:rPr>
          <w:b/>
          <w:i/>
        </w:rPr>
      </w:pPr>
    </w:p>
    <w:p w14:paraId="606DF026" w14:textId="77777777" w:rsidR="008223B9" w:rsidRPr="00995899" w:rsidRDefault="00C60ED3" w:rsidP="00961A67">
      <w:pPr>
        <w:rPr>
          <w:i/>
        </w:rPr>
      </w:pPr>
      <w:r w:rsidRPr="0099589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95899">
        <w:rPr>
          <w:i/>
        </w:rPr>
        <w:t>por los principios de simplicidad, rapidez, gratuidad del procedimiento, auxilio y orientación a los particulares.</w:t>
      </w:r>
    </w:p>
    <w:p w14:paraId="4F5D2B02" w14:textId="77777777" w:rsidR="00B913B6" w:rsidRPr="00995899" w:rsidRDefault="00B913B6" w:rsidP="00961A67">
      <w:pPr>
        <w:rPr>
          <w:i/>
        </w:rPr>
      </w:pPr>
    </w:p>
    <w:p w14:paraId="74A2CBD3" w14:textId="77777777" w:rsidR="008223B9" w:rsidRPr="00995899" w:rsidRDefault="00C60ED3" w:rsidP="00961A67">
      <w:pPr>
        <w:rPr>
          <w:i/>
        </w:rPr>
      </w:pPr>
      <w:r w:rsidRPr="00995899">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995899" w:rsidRDefault="008223B9" w:rsidP="00961A67"/>
    <w:p w14:paraId="52A70AF5" w14:textId="77777777" w:rsidR="008223B9" w:rsidRPr="00995899" w:rsidRDefault="00C60ED3" w:rsidP="00961A67">
      <w:r w:rsidRPr="0099589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995899" w:rsidRDefault="008223B9" w:rsidP="00961A67"/>
    <w:p w14:paraId="06116EE5" w14:textId="77777777" w:rsidR="008223B9" w:rsidRPr="00995899" w:rsidRDefault="00C60ED3" w:rsidP="00961A67">
      <w:r w:rsidRPr="0099589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995899" w:rsidRDefault="008223B9" w:rsidP="00961A67"/>
    <w:p w14:paraId="27AD1B55" w14:textId="77777777" w:rsidR="008223B9" w:rsidRPr="00995899" w:rsidRDefault="00C60ED3" w:rsidP="00961A67">
      <w:r w:rsidRPr="0099589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995899" w:rsidRDefault="008223B9" w:rsidP="00961A67"/>
    <w:p w14:paraId="55EAB409" w14:textId="77777777" w:rsidR="008223B9" w:rsidRPr="00995899" w:rsidRDefault="00C60ED3" w:rsidP="00961A67">
      <w:bookmarkStart w:id="31" w:name="_heading=h.2bn6wsx" w:colFirst="0" w:colLast="0"/>
      <w:bookmarkEnd w:id="31"/>
      <w:r w:rsidRPr="00995899">
        <w:lastRenderedPageBreak/>
        <w:t xml:space="preserve">Con base en lo anterior, se considera que </w:t>
      </w:r>
      <w:r w:rsidRPr="00995899">
        <w:rPr>
          <w:b/>
        </w:rPr>
        <w:t>EL</w:t>
      </w:r>
      <w:r w:rsidRPr="00995899">
        <w:t xml:space="preserve"> </w:t>
      </w:r>
      <w:r w:rsidRPr="00995899">
        <w:rPr>
          <w:b/>
        </w:rPr>
        <w:t>SUJETO OBLIGADO</w:t>
      </w:r>
      <w:r w:rsidRPr="00995899">
        <w:t xml:space="preserve"> se encontraba compelido a atender la solicitud de acceso a la información realizada por </w:t>
      </w:r>
      <w:r w:rsidRPr="00995899">
        <w:rPr>
          <w:b/>
        </w:rPr>
        <w:t>LA PARTE RECURRENTE</w:t>
      </w:r>
      <w:r w:rsidRPr="00995899">
        <w:t>.</w:t>
      </w:r>
    </w:p>
    <w:p w14:paraId="14EB0858" w14:textId="77777777" w:rsidR="008223B9" w:rsidRPr="00995899" w:rsidRDefault="00C60ED3" w:rsidP="00961A67">
      <w:pPr>
        <w:pStyle w:val="Ttulo3"/>
        <w:spacing w:line="360" w:lineRule="auto"/>
      </w:pPr>
      <w:bookmarkStart w:id="32" w:name="_Toc210843145"/>
      <w:r w:rsidRPr="00995899">
        <w:t>b) Controversia a resolver.</w:t>
      </w:r>
      <w:bookmarkEnd w:id="32"/>
    </w:p>
    <w:p w14:paraId="1B1651FD" w14:textId="0DDAD911" w:rsidR="00D02A76" w:rsidRPr="00995899" w:rsidRDefault="000D33C6" w:rsidP="00961A67">
      <w:r w:rsidRPr="00995899">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995899">
        <w:rPr>
          <w:rFonts w:eastAsia="Calibri"/>
          <w:b/>
          <w:bCs/>
          <w:szCs w:val="22"/>
          <w:lang w:eastAsia="es-ES_tradnl"/>
        </w:rPr>
        <w:t>LA PARTE RECURRENTE</w:t>
      </w:r>
      <w:r w:rsidRPr="00995899">
        <w:rPr>
          <w:rFonts w:eastAsia="Calibri"/>
          <w:szCs w:val="22"/>
          <w:lang w:eastAsia="es-ES_tradnl"/>
        </w:rPr>
        <w:t xml:space="preserve"> solicitó</w:t>
      </w:r>
      <w:r w:rsidR="00587BDA" w:rsidRPr="00995899">
        <w:rPr>
          <w:rFonts w:eastAsia="Calibri"/>
          <w:szCs w:val="22"/>
          <w:lang w:eastAsia="es-ES_tradnl"/>
        </w:rPr>
        <w:t xml:space="preserve"> </w:t>
      </w:r>
      <w:r w:rsidR="00EF206C" w:rsidRPr="00995899">
        <w:rPr>
          <w:rFonts w:eastAsia="Calibri"/>
          <w:szCs w:val="22"/>
          <w:lang w:eastAsia="es-ES_tradnl"/>
        </w:rPr>
        <w:t>el Manual de procedimientos de tesorería y el organigrama</w:t>
      </w:r>
      <w:r w:rsidR="00D02A76" w:rsidRPr="00995899">
        <w:t>.</w:t>
      </w:r>
    </w:p>
    <w:p w14:paraId="50245BDB" w14:textId="77777777" w:rsidR="00F94356" w:rsidRPr="00995899" w:rsidRDefault="00F94356" w:rsidP="00961A67">
      <w:pPr>
        <w:tabs>
          <w:tab w:val="left" w:pos="4667"/>
          <w:tab w:val="left" w:pos="4962"/>
        </w:tabs>
        <w:ind w:right="567"/>
      </w:pPr>
    </w:p>
    <w:p w14:paraId="4D8F2E5A" w14:textId="2E9EDD9F" w:rsidR="00436AAC" w:rsidRPr="00995899" w:rsidRDefault="00C60ED3" w:rsidP="00961A67">
      <w:pPr>
        <w:pBdr>
          <w:top w:val="nil"/>
          <w:left w:val="nil"/>
          <w:bottom w:val="nil"/>
          <w:right w:val="nil"/>
          <w:between w:val="nil"/>
        </w:pBdr>
        <w:ind w:right="-28"/>
      </w:pPr>
      <w:r w:rsidRPr="00995899">
        <w:t xml:space="preserve">En respuesta, </w:t>
      </w:r>
      <w:r w:rsidRPr="00995899">
        <w:rPr>
          <w:b/>
        </w:rPr>
        <w:t xml:space="preserve">EL SUJETO OBLIGADO </w:t>
      </w:r>
      <w:r w:rsidR="00FB0F29" w:rsidRPr="00995899">
        <w:t xml:space="preserve">se pronunció por </w:t>
      </w:r>
      <w:r w:rsidR="00436AAC" w:rsidRPr="00995899">
        <w:t xml:space="preserve">conducto de la </w:t>
      </w:r>
      <w:r w:rsidR="00053C81" w:rsidRPr="00995899">
        <w:t>Coordinadora General Municipal de Mejora Regulatoria de Mexicaltzingo</w:t>
      </w:r>
      <w:r w:rsidR="00E93349" w:rsidRPr="00995899">
        <w:t xml:space="preserve"> y por la Tesorera Municipal</w:t>
      </w:r>
      <w:r w:rsidR="00184060" w:rsidRPr="00995899">
        <w:t xml:space="preserve">, indicando </w:t>
      </w:r>
      <w:r w:rsidR="00184060" w:rsidRPr="00995899">
        <w:rPr>
          <w:b/>
        </w:rPr>
        <w:t>actualmente en la unidad administrativa de Tesorería aún se encuentra vigente el manual de procedimientos y manual de organización de la administración 2022-2024, remitiendo el manual de organización, manual de procedimientos y un organigrama.</w:t>
      </w:r>
    </w:p>
    <w:p w14:paraId="13119C43" w14:textId="77777777" w:rsidR="00B4589C" w:rsidRPr="00995899" w:rsidRDefault="00B4589C" w:rsidP="00961A67">
      <w:pPr>
        <w:pBdr>
          <w:top w:val="nil"/>
          <w:left w:val="nil"/>
          <w:bottom w:val="nil"/>
          <w:right w:val="nil"/>
          <w:between w:val="nil"/>
        </w:pBdr>
        <w:ind w:right="-28"/>
      </w:pPr>
    </w:p>
    <w:p w14:paraId="358A2D66" w14:textId="5475678C" w:rsidR="00FA6F45" w:rsidRPr="00995899" w:rsidRDefault="00C60ED3" w:rsidP="00961A67">
      <w:pPr>
        <w:tabs>
          <w:tab w:val="left" w:pos="4962"/>
        </w:tabs>
      </w:pPr>
      <w:r w:rsidRPr="00995899">
        <w:t xml:space="preserve">Ahora bien, en la interposición del presente recurso </w:t>
      </w:r>
      <w:r w:rsidRPr="00995899">
        <w:rPr>
          <w:b/>
        </w:rPr>
        <w:t>LA PARTE RECURRENTE</w:t>
      </w:r>
      <w:r w:rsidRPr="00995899">
        <w:t xml:space="preserve"> se inc</w:t>
      </w:r>
      <w:r w:rsidR="001E0800" w:rsidRPr="00995899">
        <w:t>onformó</w:t>
      </w:r>
      <w:r w:rsidRPr="00995899">
        <w:t xml:space="preserve"> </w:t>
      </w:r>
      <w:r w:rsidR="00AA4791" w:rsidRPr="00995899">
        <w:t>por la negativa a la entrega de la información</w:t>
      </w:r>
      <w:r w:rsidR="00F417FE" w:rsidRPr="00995899">
        <w:t>.</w:t>
      </w:r>
    </w:p>
    <w:p w14:paraId="7AB44C1C" w14:textId="77777777" w:rsidR="00A22841" w:rsidRPr="00995899" w:rsidRDefault="00A22841" w:rsidP="00961A67"/>
    <w:p w14:paraId="65A1135A" w14:textId="5184FF9A" w:rsidR="000F3FB1" w:rsidRPr="00995899" w:rsidRDefault="000F3FB1" w:rsidP="00961A67">
      <w:pPr>
        <w:tabs>
          <w:tab w:val="left" w:pos="4962"/>
        </w:tabs>
      </w:pPr>
      <w:r w:rsidRPr="00995899">
        <w:t xml:space="preserve">Abierta la etapa de instrucción, </w:t>
      </w:r>
      <w:r w:rsidRPr="00995899">
        <w:rPr>
          <w:b/>
        </w:rPr>
        <w:t>EL SUJETO OBLIGADO</w:t>
      </w:r>
      <w:r w:rsidRPr="00995899">
        <w:t xml:space="preserve"> rindió su Informe Justificado, ratificando en términos generales la respuesta primigenia. </w:t>
      </w:r>
      <w:r w:rsidRPr="00995899">
        <w:rPr>
          <w:b/>
        </w:rPr>
        <w:t>LA PARTE</w:t>
      </w:r>
      <w:r w:rsidRPr="00995899">
        <w:t xml:space="preserve"> </w:t>
      </w:r>
      <w:r w:rsidRPr="00995899">
        <w:rPr>
          <w:b/>
        </w:rPr>
        <w:t xml:space="preserve">RECURRENTE </w:t>
      </w:r>
      <w:r w:rsidRPr="00995899">
        <w:t>no realizó manifestación alguna.</w:t>
      </w:r>
    </w:p>
    <w:p w14:paraId="487C8D29" w14:textId="77777777" w:rsidR="000F3FB1" w:rsidRPr="00995899" w:rsidRDefault="000F3FB1" w:rsidP="00961A67">
      <w:pPr>
        <w:tabs>
          <w:tab w:val="left" w:pos="709"/>
        </w:tabs>
      </w:pPr>
    </w:p>
    <w:p w14:paraId="41D2A123" w14:textId="2F647A8A" w:rsidR="000F3FB1" w:rsidRPr="00995899" w:rsidRDefault="000F3FB1" w:rsidP="00961A67">
      <w:pPr>
        <w:tabs>
          <w:tab w:val="left" w:pos="709"/>
        </w:tabs>
      </w:pPr>
      <w:r w:rsidRPr="00995899">
        <w:t xml:space="preserve">Bajo las premisas anteriores, se concluye que la controversia a dilucidar en el presente medio de impugnación será verificar si la información proporcionada en respuesta e informe justificado por </w:t>
      </w:r>
      <w:r w:rsidRPr="00995899">
        <w:rPr>
          <w:b/>
        </w:rPr>
        <w:t xml:space="preserve">EL SUJETO OBLIGADO </w:t>
      </w:r>
      <w:r w:rsidRPr="00995899">
        <w:t xml:space="preserve">es adecuada y suficiente para tener por satisfecho el derecho de acceso a la información pública de </w:t>
      </w:r>
      <w:r w:rsidRPr="00995899">
        <w:rPr>
          <w:b/>
        </w:rPr>
        <w:t>LA PARTE RECURRENTE</w:t>
      </w:r>
      <w:r w:rsidRPr="00995899">
        <w:t xml:space="preserve">, o en su caso, ordenar la entrega de la información que corresponda. </w:t>
      </w:r>
    </w:p>
    <w:p w14:paraId="4F729DCF" w14:textId="153D9FD6" w:rsidR="00042EB2" w:rsidRPr="00995899" w:rsidRDefault="00042EB2" w:rsidP="00961A67">
      <w:pPr>
        <w:tabs>
          <w:tab w:val="left" w:pos="4962"/>
        </w:tabs>
      </w:pPr>
    </w:p>
    <w:p w14:paraId="7CCA0E6E" w14:textId="77777777" w:rsidR="008223B9" w:rsidRPr="00995899" w:rsidRDefault="00C60ED3" w:rsidP="00961A67">
      <w:pPr>
        <w:pStyle w:val="Ttulo3"/>
        <w:tabs>
          <w:tab w:val="left" w:pos="6015"/>
        </w:tabs>
        <w:spacing w:line="360" w:lineRule="auto"/>
      </w:pPr>
      <w:bookmarkStart w:id="33" w:name="_Toc210843146"/>
      <w:r w:rsidRPr="00995899">
        <w:t>c) Estudio de la controversia.</w:t>
      </w:r>
      <w:bookmarkEnd w:id="33"/>
    </w:p>
    <w:p w14:paraId="2BABB0DF" w14:textId="77777777" w:rsidR="007737D7" w:rsidRPr="00995899" w:rsidRDefault="007737D7" w:rsidP="00961A67">
      <w:pPr>
        <w:suppressAutoHyphens/>
        <w:rPr>
          <w:rFonts w:eastAsia="Batang" w:cs="Arial"/>
          <w:i/>
          <w:szCs w:val="22"/>
          <w:lang w:val="es-AR"/>
        </w:rPr>
      </w:pPr>
    </w:p>
    <w:p w14:paraId="41264D14" w14:textId="77777777" w:rsidR="000C0ACA" w:rsidRPr="00995899" w:rsidRDefault="000C0ACA" w:rsidP="00961A67">
      <w:r w:rsidRPr="00995899">
        <w:t>Una vez analizado lo anterior, respecto de la información peticionada en contraste con lo entregado, se esquematiza en la tabla siguiente:</w:t>
      </w:r>
    </w:p>
    <w:p w14:paraId="7567DA6B" w14:textId="77777777" w:rsidR="000C0ACA" w:rsidRPr="00995899" w:rsidRDefault="000C0ACA" w:rsidP="00961A67"/>
    <w:tbl>
      <w:tblPr>
        <w:tblStyle w:val="Tablaconcuadrcula"/>
        <w:tblW w:w="8347" w:type="dxa"/>
        <w:tblInd w:w="720" w:type="dxa"/>
        <w:tblLayout w:type="fixed"/>
        <w:tblLook w:val="04A0" w:firstRow="1" w:lastRow="0" w:firstColumn="1" w:lastColumn="0" w:noHBand="0" w:noVBand="1"/>
      </w:tblPr>
      <w:tblGrid>
        <w:gridCol w:w="2700"/>
        <w:gridCol w:w="4088"/>
        <w:gridCol w:w="1559"/>
      </w:tblGrid>
      <w:tr w:rsidR="00961A67" w:rsidRPr="00995899" w14:paraId="44235D03" w14:textId="77777777" w:rsidTr="00E93349">
        <w:tc>
          <w:tcPr>
            <w:tcW w:w="8347" w:type="dxa"/>
            <w:gridSpan w:val="3"/>
            <w:vAlign w:val="center"/>
          </w:tcPr>
          <w:p w14:paraId="2C333920" w14:textId="073C1EB2" w:rsidR="000C0ACA" w:rsidRPr="00995899" w:rsidRDefault="000C0ACA" w:rsidP="00961A67">
            <w:pPr>
              <w:ind w:left="720"/>
              <w:jc w:val="center"/>
              <w:rPr>
                <w:b/>
                <w:bCs/>
              </w:rPr>
            </w:pPr>
            <w:r w:rsidRPr="00995899">
              <w:rPr>
                <w:b/>
                <w:bCs/>
              </w:rPr>
              <w:t xml:space="preserve">De Tesorería </w:t>
            </w:r>
          </w:p>
        </w:tc>
      </w:tr>
      <w:tr w:rsidR="00961A67" w:rsidRPr="00995899" w14:paraId="0E53A566" w14:textId="77777777" w:rsidTr="00E93349">
        <w:tc>
          <w:tcPr>
            <w:tcW w:w="2700" w:type="dxa"/>
            <w:shd w:val="clear" w:color="auto" w:fill="D9D9D9" w:themeFill="background1" w:themeFillShade="D9"/>
            <w:vAlign w:val="center"/>
          </w:tcPr>
          <w:p w14:paraId="1BB41482" w14:textId="77777777" w:rsidR="000C0ACA" w:rsidRPr="00995899" w:rsidRDefault="000C0ACA" w:rsidP="00961A67">
            <w:pPr>
              <w:jc w:val="center"/>
            </w:pPr>
            <w:r w:rsidRPr="00995899">
              <w:rPr>
                <w:b/>
                <w:i/>
              </w:rPr>
              <w:t>Petición</w:t>
            </w:r>
          </w:p>
        </w:tc>
        <w:tc>
          <w:tcPr>
            <w:tcW w:w="4088" w:type="dxa"/>
            <w:shd w:val="clear" w:color="auto" w:fill="D9D9D9" w:themeFill="background1" w:themeFillShade="D9"/>
            <w:vAlign w:val="center"/>
          </w:tcPr>
          <w:p w14:paraId="66837F97" w14:textId="77777777" w:rsidR="000C0ACA" w:rsidRPr="00995899" w:rsidRDefault="000C0ACA" w:rsidP="00961A67">
            <w:pPr>
              <w:jc w:val="center"/>
            </w:pPr>
            <w:r w:rsidRPr="00995899">
              <w:rPr>
                <w:b/>
                <w:i/>
              </w:rPr>
              <w:t>Respuesta</w:t>
            </w:r>
          </w:p>
        </w:tc>
        <w:tc>
          <w:tcPr>
            <w:tcW w:w="1559" w:type="dxa"/>
            <w:shd w:val="clear" w:color="auto" w:fill="D9D9D9" w:themeFill="background1" w:themeFillShade="D9"/>
          </w:tcPr>
          <w:p w14:paraId="5DC29ED1" w14:textId="77777777" w:rsidR="000C0ACA" w:rsidRPr="00995899" w:rsidRDefault="000C0ACA" w:rsidP="00961A67">
            <w:pPr>
              <w:jc w:val="center"/>
              <w:rPr>
                <w:b/>
                <w:i/>
              </w:rPr>
            </w:pPr>
            <w:r w:rsidRPr="00995899">
              <w:rPr>
                <w:b/>
                <w:i/>
              </w:rPr>
              <w:t>Colma</w:t>
            </w:r>
          </w:p>
        </w:tc>
      </w:tr>
      <w:tr w:rsidR="00961A67" w:rsidRPr="00995899" w14:paraId="09DC8685" w14:textId="77777777" w:rsidTr="00E93349">
        <w:tc>
          <w:tcPr>
            <w:tcW w:w="2700" w:type="dxa"/>
            <w:vAlign w:val="center"/>
          </w:tcPr>
          <w:p w14:paraId="0AACD7F5" w14:textId="026C0EC2" w:rsidR="000C0ACA" w:rsidRPr="00995899" w:rsidRDefault="000C0ACA" w:rsidP="00961A67">
            <w:r w:rsidRPr="00995899">
              <w:t>Manual de procedimiento</w:t>
            </w:r>
          </w:p>
        </w:tc>
        <w:tc>
          <w:tcPr>
            <w:tcW w:w="4088" w:type="dxa"/>
            <w:vAlign w:val="center"/>
          </w:tcPr>
          <w:p w14:paraId="4C0ACE0A" w14:textId="77777777" w:rsidR="000C0ACA" w:rsidRPr="00995899" w:rsidRDefault="000C0ACA" w:rsidP="00961A67">
            <w:pPr>
              <w:pBdr>
                <w:top w:val="nil"/>
                <w:left w:val="nil"/>
                <w:bottom w:val="nil"/>
                <w:right w:val="nil"/>
                <w:between w:val="nil"/>
              </w:pBdr>
            </w:pPr>
            <w:r w:rsidRPr="00995899">
              <w:t>Actualmente en la unidad administrativa de Tesorería aún se encuentra vigente el manual de procedimientos y manual de organización de la administración 2022-2024.</w:t>
            </w:r>
          </w:p>
          <w:p w14:paraId="558F450D" w14:textId="77777777" w:rsidR="000C0ACA" w:rsidRPr="00995899" w:rsidRDefault="000C0ACA" w:rsidP="00961A67">
            <w:pPr>
              <w:pBdr>
                <w:top w:val="nil"/>
                <w:left w:val="nil"/>
                <w:bottom w:val="nil"/>
                <w:right w:val="nil"/>
                <w:between w:val="nil"/>
              </w:pBdr>
              <w:rPr>
                <w:b/>
                <w:u w:val="single"/>
              </w:rPr>
            </w:pPr>
          </w:p>
          <w:p w14:paraId="75FE8D1B" w14:textId="77777777" w:rsidR="000C0ACA" w:rsidRPr="00995899" w:rsidRDefault="000C0ACA" w:rsidP="00961A67">
            <w:pPr>
              <w:pBdr>
                <w:top w:val="nil"/>
                <w:left w:val="nil"/>
                <w:bottom w:val="nil"/>
                <w:right w:val="nil"/>
                <w:between w:val="nil"/>
              </w:pBdr>
            </w:pPr>
            <w:r w:rsidRPr="00995899">
              <w:t xml:space="preserve">Remitió en formato </w:t>
            </w:r>
            <w:proofErr w:type="spellStart"/>
            <w:r w:rsidRPr="00995899">
              <w:t>pdf</w:t>
            </w:r>
            <w:proofErr w:type="spellEnd"/>
            <w:r w:rsidRPr="00995899">
              <w:t xml:space="preserve"> el manual de procedimientos</w:t>
            </w:r>
          </w:p>
          <w:p w14:paraId="59F90790" w14:textId="77777777" w:rsidR="000C0ACA" w:rsidRPr="00995899" w:rsidRDefault="000C0ACA" w:rsidP="00961A67">
            <w:pPr>
              <w:pBdr>
                <w:top w:val="nil"/>
                <w:left w:val="nil"/>
                <w:bottom w:val="nil"/>
                <w:right w:val="nil"/>
                <w:between w:val="nil"/>
              </w:pBdr>
            </w:pPr>
          </w:p>
          <w:p w14:paraId="23E58CF9" w14:textId="012F7B89" w:rsidR="000C0ACA" w:rsidRPr="00995899" w:rsidRDefault="000C0ACA" w:rsidP="00961A67">
            <w:pPr>
              <w:pBdr>
                <w:top w:val="nil"/>
                <w:left w:val="nil"/>
                <w:bottom w:val="nil"/>
                <w:right w:val="nil"/>
                <w:between w:val="nil"/>
              </w:pBdr>
            </w:pPr>
            <w:r w:rsidRPr="00995899">
              <w:rPr>
                <w:noProof/>
                <w:lang w:eastAsia="es-MX"/>
              </w:rPr>
              <w:drawing>
                <wp:inline distT="0" distB="0" distL="0" distR="0" wp14:anchorId="15A2F796" wp14:editId="2800ED8B">
                  <wp:extent cx="2639060" cy="301434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39060" cy="3014345"/>
                          </a:xfrm>
                          <a:prstGeom prst="rect">
                            <a:avLst/>
                          </a:prstGeom>
                        </pic:spPr>
                      </pic:pic>
                    </a:graphicData>
                  </a:graphic>
                </wp:inline>
              </w:drawing>
            </w:r>
          </w:p>
        </w:tc>
        <w:tc>
          <w:tcPr>
            <w:tcW w:w="1559" w:type="dxa"/>
          </w:tcPr>
          <w:p w14:paraId="385E046C" w14:textId="5C415074" w:rsidR="000C0ACA" w:rsidRPr="00995899" w:rsidRDefault="000C0ACA" w:rsidP="00961A67">
            <w:pPr>
              <w:jc w:val="center"/>
            </w:pPr>
            <w:r w:rsidRPr="00995899">
              <w:t>Sí</w:t>
            </w:r>
          </w:p>
        </w:tc>
      </w:tr>
      <w:tr w:rsidR="000C0ACA" w:rsidRPr="00995899" w14:paraId="407740A5" w14:textId="77777777" w:rsidTr="00E93349">
        <w:tc>
          <w:tcPr>
            <w:tcW w:w="2700" w:type="dxa"/>
            <w:vAlign w:val="center"/>
          </w:tcPr>
          <w:p w14:paraId="1AB5F094" w14:textId="7C083020" w:rsidR="000C0ACA" w:rsidRPr="00995899" w:rsidRDefault="000C0ACA" w:rsidP="00961A67">
            <w:r w:rsidRPr="00995899">
              <w:lastRenderedPageBreak/>
              <w:t>Organigrama</w:t>
            </w:r>
          </w:p>
        </w:tc>
        <w:tc>
          <w:tcPr>
            <w:tcW w:w="4088" w:type="dxa"/>
            <w:vAlign w:val="center"/>
          </w:tcPr>
          <w:p w14:paraId="529AD44A" w14:textId="77777777" w:rsidR="000C0ACA" w:rsidRPr="00995899" w:rsidRDefault="000C0ACA" w:rsidP="00961A67">
            <w:pPr>
              <w:pBdr>
                <w:top w:val="nil"/>
                <w:left w:val="nil"/>
                <w:bottom w:val="nil"/>
                <w:right w:val="nil"/>
                <w:between w:val="nil"/>
              </w:pBdr>
            </w:pPr>
            <w:r w:rsidRPr="00995899">
              <w:t>Remitió el organigrama</w:t>
            </w:r>
          </w:p>
          <w:p w14:paraId="46A5A761" w14:textId="77777777" w:rsidR="000C0ACA" w:rsidRPr="00995899" w:rsidRDefault="000C0ACA" w:rsidP="00961A67">
            <w:pPr>
              <w:pBdr>
                <w:top w:val="nil"/>
                <w:left w:val="nil"/>
                <w:bottom w:val="nil"/>
                <w:right w:val="nil"/>
                <w:between w:val="nil"/>
              </w:pBdr>
            </w:pPr>
          </w:p>
          <w:p w14:paraId="5C130712" w14:textId="6B931D42" w:rsidR="000C0ACA" w:rsidRPr="00995899" w:rsidRDefault="00E93349" w:rsidP="00961A67">
            <w:pPr>
              <w:pBdr>
                <w:top w:val="nil"/>
                <w:left w:val="nil"/>
                <w:bottom w:val="nil"/>
                <w:right w:val="nil"/>
                <w:between w:val="nil"/>
              </w:pBdr>
            </w:pPr>
            <w:r w:rsidRPr="00995899">
              <w:rPr>
                <w:noProof/>
                <w:lang w:eastAsia="es-MX"/>
              </w:rPr>
              <w:drawing>
                <wp:inline distT="0" distB="0" distL="0" distR="0" wp14:anchorId="05D64C5D" wp14:editId="093C481B">
                  <wp:extent cx="2458720" cy="23406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8720" cy="2340610"/>
                          </a:xfrm>
                          <a:prstGeom prst="rect">
                            <a:avLst/>
                          </a:prstGeom>
                        </pic:spPr>
                      </pic:pic>
                    </a:graphicData>
                  </a:graphic>
                </wp:inline>
              </w:drawing>
            </w:r>
          </w:p>
          <w:p w14:paraId="50DB0BB2" w14:textId="5ED2A899" w:rsidR="000C0ACA" w:rsidRPr="00995899" w:rsidRDefault="000C0ACA" w:rsidP="00961A67">
            <w:pPr>
              <w:pBdr>
                <w:top w:val="nil"/>
                <w:left w:val="nil"/>
                <w:bottom w:val="nil"/>
                <w:right w:val="nil"/>
                <w:between w:val="nil"/>
              </w:pBdr>
            </w:pPr>
          </w:p>
        </w:tc>
        <w:tc>
          <w:tcPr>
            <w:tcW w:w="1559" w:type="dxa"/>
          </w:tcPr>
          <w:p w14:paraId="7E5C92C3" w14:textId="048448D3" w:rsidR="000C0ACA" w:rsidRPr="00995899" w:rsidRDefault="00E93349" w:rsidP="00961A67">
            <w:pPr>
              <w:jc w:val="center"/>
            </w:pPr>
            <w:r w:rsidRPr="00995899">
              <w:t>Sí, toda vez que es, el mismo que obra en el Manual de Organización entregado.</w:t>
            </w:r>
          </w:p>
        </w:tc>
      </w:tr>
    </w:tbl>
    <w:p w14:paraId="367EFFC1" w14:textId="77777777" w:rsidR="000C0ACA" w:rsidRPr="00995899" w:rsidRDefault="000C0ACA" w:rsidP="00961A67">
      <w:pPr>
        <w:suppressAutoHyphens/>
        <w:rPr>
          <w:rFonts w:eastAsia="Batang" w:cs="Arial"/>
          <w:i/>
          <w:szCs w:val="22"/>
          <w:lang w:val="es-AR"/>
        </w:rPr>
      </w:pPr>
    </w:p>
    <w:p w14:paraId="69840261" w14:textId="2F0B8C44" w:rsidR="002C76B8" w:rsidRPr="00995899" w:rsidRDefault="00D159A1" w:rsidP="00961A67">
      <w:r w:rsidRPr="00995899">
        <w:rPr>
          <w:rFonts w:eastAsia="Batang" w:cs="Arial"/>
          <w:szCs w:val="22"/>
          <w:lang w:val="es-AR"/>
        </w:rPr>
        <w:t xml:space="preserve">De la tabla previamente inserta, se advierte que </w:t>
      </w:r>
      <w:r w:rsidRPr="00995899">
        <w:rPr>
          <w:b/>
          <w:bCs/>
        </w:rPr>
        <w:t xml:space="preserve">EL SUJETO OBLIGADO </w:t>
      </w:r>
      <w:r w:rsidR="002C76B8" w:rsidRPr="00995899">
        <w:t xml:space="preserve">se pronunció a través del servidor público habilitado, de todos y cada uno de los requerimientos que fueron planteados por </w:t>
      </w:r>
      <w:r w:rsidR="002C76B8" w:rsidRPr="00995899">
        <w:rPr>
          <w:b/>
          <w:bCs/>
        </w:rPr>
        <w:t xml:space="preserve">LA PARTE RECURRENTE, </w:t>
      </w:r>
      <w:r w:rsidR="002C76B8" w:rsidRPr="00995899">
        <w:t>por lo que su respuesta cumplió con los principios de congruencia y exhaustividad, el cual es un elemento fundamental en materia de transparencia y para la validez del acto que se impugna, como refuerzo de lo anterior, resulta crucial el Criterio orientador 02/17, emitido por el Pleno del entonces Instituto Nacional de Transparencia y Acceso a la Información y Protección de Datos Personales, de título y texto siguientes:</w:t>
      </w:r>
    </w:p>
    <w:p w14:paraId="085C3129" w14:textId="77777777" w:rsidR="002C76B8" w:rsidRPr="00995899" w:rsidRDefault="002C76B8" w:rsidP="00961A67">
      <w:pPr>
        <w:contextualSpacing/>
      </w:pPr>
    </w:p>
    <w:p w14:paraId="53D6B747" w14:textId="77777777" w:rsidR="002C76B8" w:rsidRPr="00995899" w:rsidRDefault="002C76B8" w:rsidP="00961A67">
      <w:pPr>
        <w:pStyle w:val="Puesto"/>
      </w:pPr>
      <w:r w:rsidRPr="00995899">
        <w:t>“</w:t>
      </w:r>
      <w:r w:rsidRPr="00995899">
        <w:rPr>
          <w:b/>
        </w:rPr>
        <w:t>Congruencia y exhaustividad.</w:t>
      </w:r>
      <w:r w:rsidRPr="00995899">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w:t>
      </w:r>
      <w:r w:rsidRPr="00995899">
        <w:lastRenderedPageBreak/>
        <w:t>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6F420046" w14:textId="77777777" w:rsidR="002C76B8" w:rsidRPr="00995899" w:rsidRDefault="002C76B8" w:rsidP="00961A67"/>
    <w:p w14:paraId="52116355" w14:textId="77777777" w:rsidR="002C76B8" w:rsidRPr="00995899" w:rsidRDefault="002C76B8" w:rsidP="00961A67">
      <w:pPr>
        <w:widowControl w:val="0"/>
        <w:autoSpaceDE w:val="0"/>
        <w:autoSpaceDN w:val="0"/>
        <w:adjustRightInd w:val="0"/>
        <w:ind w:right="113"/>
        <w:rPr>
          <w:rFonts w:cs="Arial"/>
        </w:rPr>
      </w:pPr>
      <w:r w:rsidRPr="00995899">
        <w:t xml:space="preserve">Además de lo anterior, </w:t>
      </w:r>
      <w:r w:rsidRPr="00995899">
        <w:rPr>
          <w:rFonts w:cs="Arial"/>
        </w:rPr>
        <w:t xml:space="preserve">de conformidad con lo establecido en el artículo 12 de la Ley de Transparencia y Acceso a la Información Pública del Estado de México y Municipios </w:t>
      </w:r>
      <w:r w:rsidRPr="00995899">
        <w:rPr>
          <w:rFonts w:cs="Arial"/>
          <w:b/>
        </w:rPr>
        <w:t>EL SUJETO OBLIGADO</w:t>
      </w:r>
      <w:r w:rsidRPr="00995899">
        <w:rPr>
          <w:rFonts w:cs="Arial"/>
        </w:rPr>
        <w:t xml:space="preserve"> sólo proporcionará la información que obren en sus archivos, lo que a </w:t>
      </w:r>
      <w:r w:rsidRPr="00995899">
        <w:rPr>
          <w:rFonts w:cs="Arial"/>
          <w:i/>
        </w:rPr>
        <w:t>contrario sensu</w:t>
      </w:r>
      <w:r w:rsidRPr="00995899">
        <w:rPr>
          <w:rFonts w:cs="Arial"/>
        </w:rPr>
        <w:t xml:space="preserve"> significa que no se está obligado a proporcionar lo que no obre en sus archivos.</w:t>
      </w:r>
    </w:p>
    <w:p w14:paraId="626AE1A3" w14:textId="77777777" w:rsidR="002C76B8" w:rsidRPr="00995899" w:rsidRDefault="002C76B8" w:rsidP="00961A67">
      <w:pPr>
        <w:pBdr>
          <w:top w:val="nil"/>
          <w:left w:val="nil"/>
          <w:bottom w:val="nil"/>
          <w:right w:val="nil"/>
          <w:between w:val="nil"/>
        </w:pBdr>
        <w:rPr>
          <w:bCs/>
        </w:rPr>
      </w:pPr>
    </w:p>
    <w:p w14:paraId="1AD17FB4" w14:textId="74B9F2EA" w:rsidR="00D159A1" w:rsidRPr="00995899" w:rsidRDefault="002C76B8" w:rsidP="00961A67">
      <w:pPr>
        <w:pBdr>
          <w:top w:val="nil"/>
          <w:left w:val="nil"/>
          <w:bottom w:val="nil"/>
          <w:right w:val="nil"/>
          <w:between w:val="nil"/>
        </w:pBdr>
      </w:pPr>
      <w:r w:rsidRPr="00995899">
        <w:rPr>
          <w:bCs/>
        </w:rPr>
        <w:t xml:space="preserve">Teniendo que, en el caso en particular, se </w:t>
      </w:r>
      <w:r w:rsidR="00D159A1" w:rsidRPr="00995899">
        <w:rPr>
          <w:bCs/>
        </w:rPr>
        <w:t xml:space="preserve">colmó lo relativo al Manual de procedimientos </w:t>
      </w:r>
      <w:r w:rsidR="00B60812" w:rsidRPr="00995899">
        <w:rPr>
          <w:bCs/>
        </w:rPr>
        <w:t>requerido,</w:t>
      </w:r>
      <w:r w:rsidR="00E93349" w:rsidRPr="00995899">
        <w:rPr>
          <w:bCs/>
        </w:rPr>
        <w:t xml:space="preserve"> </w:t>
      </w:r>
      <w:r w:rsidR="00E93349" w:rsidRPr="00995899">
        <w:t>así como el organigrama requerido</w:t>
      </w:r>
      <w:r w:rsidR="00D159A1" w:rsidRPr="00995899">
        <w:rPr>
          <w:bCs/>
        </w:rPr>
        <w:t xml:space="preserve">, precisando que </w:t>
      </w:r>
      <w:r w:rsidR="00D159A1" w:rsidRPr="00995899">
        <w:t>aún se encuentra vigente el manual de procedimientos de la administración 2022-2024.</w:t>
      </w:r>
    </w:p>
    <w:p w14:paraId="5792DB7B" w14:textId="77777777" w:rsidR="00D159A1" w:rsidRPr="00995899" w:rsidRDefault="00D159A1" w:rsidP="00961A67">
      <w:pPr>
        <w:pBdr>
          <w:top w:val="nil"/>
          <w:left w:val="nil"/>
          <w:bottom w:val="nil"/>
          <w:right w:val="nil"/>
          <w:between w:val="nil"/>
        </w:pBdr>
      </w:pPr>
    </w:p>
    <w:p w14:paraId="2D9A6CB5" w14:textId="648234C2" w:rsidR="00DB0B6E" w:rsidRPr="00995899" w:rsidRDefault="002C76B8" w:rsidP="00961A67">
      <w:pPr>
        <w:rPr>
          <w:sz w:val="24"/>
          <w:szCs w:val="24"/>
          <w:lang w:val="es-ES_tradnl" w:eastAsia="es-MX"/>
        </w:rPr>
      </w:pPr>
      <w:r w:rsidRPr="00995899">
        <w:rPr>
          <w:rFonts w:cs="Arial"/>
          <w:bCs/>
          <w:sz w:val="24"/>
          <w:szCs w:val="24"/>
          <w:lang w:eastAsia="es-MX"/>
        </w:rPr>
        <w:t>No omitiendo comentar que</w:t>
      </w:r>
      <w:r w:rsidR="00DB0B6E" w:rsidRPr="00995899">
        <w:rPr>
          <w:rFonts w:cs="Arial"/>
          <w:bCs/>
          <w:sz w:val="24"/>
          <w:szCs w:val="24"/>
          <w:lang w:eastAsia="es-MX"/>
        </w:rPr>
        <w:t xml:space="preserve">, respecto al pronunciamiento realizado por </w:t>
      </w:r>
      <w:r w:rsidR="00DB0B6E" w:rsidRPr="00995899">
        <w:rPr>
          <w:rFonts w:cs="Arial"/>
          <w:b/>
          <w:bCs/>
          <w:sz w:val="24"/>
          <w:szCs w:val="24"/>
          <w:lang w:eastAsia="es-MX"/>
        </w:rPr>
        <w:t xml:space="preserve">EL SUJETO OBLIGADO </w:t>
      </w:r>
      <w:r w:rsidR="00DB0B6E" w:rsidRPr="00995899">
        <w:rPr>
          <w:rFonts w:cs="Arial"/>
          <w:bCs/>
          <w:sz w:val="24"/>
          <w:szCs w:val="24"/>
          <w:lang w:eastAsia="es-MX"/>
        </w:rPr>
        <w:t xml:space="preserve">a fin de dar </w:t>
      </w:r>
      <w:r w:rsidR="00F77777" w:rsidRPr="00995899">
        <w:rPr>
          <w:rFonts w:cs="Arial"/>
          <w:bCs/>
          <w:sz w:val="24"/>
          <w:szCs w:val="24"/>
          <w:lang w:eastAsia="es-MX"/>
        </w:rPr>
        <w:t>atender</w:t>
      </w:r>
      <w:r w:rsidR="00DB0B6E" w:rsidRPr="00995899">
        <w:rPr>
          <w:rFonts w:cs="Arial"/>
          <w:bCs/>
          <w:sz w:val="24"/>
          <w:szCs w:val="24"/>
          <w:lang w:eastAsia="es-MX"/>
        </w:rPr>
        <w:t xml:space="preserve"> la solicitud planteada, este Órgano Garante no </w:t>
      </w:r>
      <w:r w:rsidR="00DB0B6E" w:rsidRPr="00995899">
        <w:rPr>
          <w:sz w:val="24"/>
          <w:szCs w:val="24"/>
          <w:lang w:val="es-ES_tradnl" w:eastAsia="es-MX"/>
        </w:rPr>
        <w:t xml:space="preserve">está facultado para manifestarse sobre la veracidad de la información proporcionada. </w:t>
      </w:r>
    </w:p>
    <w:p w14:paraId="184919CC" w14:textId="77777777" w:rsidR="00DB0B6E" w:rsidRPr="00995899" w:rsidRDefault="00DB0B6E" w:rsidP="00961A67">
      <w:pPr>
        <w:rPr>
          <w:sz w:val="24"/>
          <w:szCs w:val="24"/>
          <w:lang w:val="es-ES_tradnl" w:eastAsia="es-MX"/>
        </w:rPr>
      </w:pPr>
    </w:p>
    <w:p w14:paraId="476F69DF" w14:textId="15E8C456" w:rsidR="00DB0B6E" w:rsidRPr="00995899" w:rsidRDefault="00DB0B6E" w:rsidP="00961A67">
      <w:pPr>
        <w:rPr>
          <w:rFonts w:cs="Arial"/>
          <w:sz w:val="24"/>
          <w:szCs w:val="24"/>
          <w:lang w:val="es-ES_tradnl" w:eastAsia="es-MX"/>
        </w:rPr>
      </w:pPr>
      <w:r w:rsidRPr="00995899">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w:t>
      </w:r>
      <w:r w:rsidR="00B60812" w:rsidRPr="00995899">
        <w:rPr>
          <w:rFonts w:cs="Arial"/>
          <w:sz w:val="24"/>
          <w:szCs w:val="24"/>
          <w:lang w:val="es-ES_tradnl" w:eastAsia="es-MX"/>
        </w:rPr>
        <w:t>Datos, el</w:t>
      </w:r>
      <w:r w:rsidRPr="00995899">
        <w:rPr>
          <w:rFonts w:cs="Arial"/>
          <w:sz w:val="24"/>
          <w:szCs w:val="24"/>
          <w:lang w:val="es-ES_tradnl" w:eastAsia="es-MX"/>
        </w:rPr>
        <w:t xml:space="preserve"> cual refiere: </w:t>
      </w:r>
    </w:p>
    <w:p w14:paraId="183D63C9" w14:textId="77777777" w:rsidR="00DB0B6E" w:rsidRPr="00995899" w:rsidRDefault="00DB0B6E" w:rsidP="00961A67">
      <w:pPr>
        <w:spacing w:line="240" w:lineRule="auto"/>
        <w:rPr>
          <w:rFonts w:cs="Arial"/>
          <w:sz w:val="20"/>
          <w:lang w:val="es-ES_tradnl" w:eastAsia="es-MX"/>
        </w:rPr>
      </w:pPr>
    </w:p>
    <w:p w14:paraId="0629CC59" w14:textId="77777777" w:rsidR="00DB0B6E" w:rsidRPr="00995899" w:rsidRDefault="00DB0B6E" w:rsidP="00961A67">
      <w:pPr>
        <w:spacing w:line="240" w:lineRule="auto"/>
        <w:ind w:left="709" w:right="899"/>
        <w:rPr>
          <w:rFonts w:cs="Arial"/>
          <w:b/>
          <w:i/>
          <w:lang w:val="es-ES_tradnl" w:eastAsia="es-MX"/>
        </w:rPr>
      </w:pPr>
      <w:r w:rsidRPr="00995899">
        <w:rPr>
          <w:rFonts w:cs="Arial"/>
          <w:b/>
          <w:i/>
          <w:lang w:val="es-ES_tradnl" w:eastAsia="es-MX"/>
        </w:rPr>
        <w:t>“El Instituto Federal de Acceso a la Información y Protección de Datos no cuenta con facultades para pronunciarse respecto de la veracidad de los documentos proporcionados por los sujetos obligados</w:t>
      </w:r>
      <w:r w:rsidRPr="00995899">
        <w:rPr>
          <w:rFonts w:cs="Arial"/>
          <w:i/>
          <w:lang w:val="es-ES_tradnl"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w:t>
      </w:r>
      <w:r w:rsidRPr="00995899">
        <w:rPr>
          <w:rFonts w:cs="Arial"/>
          <w:i/>
          <w:lang w:val="es-ES_tradnl" w:eastAsia="es-MX"/>
        </w:rPr>
        <w:lastRenderedPageBreak/>
        <w:t>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95899">
        <w:rPr>
          <w:rFonts w:cs="Arial"/>
          <w:b/>
          <w:i/>
          <w:lang w:val="es-ES_tradnl" w:eastAsia="es-MX"/>
        </w:rPr>
        <w:t>”</w:t>
      </w:r>
      <w:r w:rsidRPr="00995899">
        <w:rPr>
          <w:rFonts w:cs="Arial"/>
          <w:i/>
          <w:lang w:val="es-ES_tradnl" w:eastAsia="es-MX"/>
        </w:rPr>
        <w:t xml:space="preserve"> (</w:t>
      </w:r>
      <w:proofErr w:type="gramStart"/>
      <w:r w:rsidRPr="00995899">
        <w:rPr>
          <w:rFonts w:cs="Arial"/>
          <w:i/>
          <w:lang w:val="es-ES_tradnl" w:eastAsia="es-MX"/>
        </w:rPr>
        <w:t>sic</w:t>
      </w:r>
      <w:proofErr w:type="gramEnd"/>
      <w:r w:rsidRPr="00995899">
        <w:rPr>
          <w:rFonts w:cs="Arial"/>
          <w:i/>
          <w:lang w:val="es-ES_tradnl" w:eastAsia="es-MX"/>
        </w:rPr>
        <w:t>)</w:t>
      </w:r>
    </w:p>
    <w:p w14:paraId="2F7F61D4" w14:textId="77777777" w:rsidR="00DB0B6E" w:rsidRPr="00995899" w:rsidRDefault="00DB0B6E" w:rsidP="00961A67">
      <w:pPr>
        <w:suppressAutoHyphens/>
        <w:rPr>
          <w:rFonts w:eastAsia="Batang" w:cs="Arial"/>
          <w:i/>
          <w:szCs w:val="22"/>
          <w:lang w:val="es-AR"/>
        </w:rPr>
      </w:pPr>
    </w:p>
    <w:p w14:paraId="72855BEA" w14:textId="77777777" w:rsidR="00E93349" w:rsidRPr="00995899" w:rsidRDefault="00E93349" w:rsidP="00961A67">
      <w:pPr>
        <w:ind w:right="-93"/>
      </w:pPr>
      <w:r w:rsidRPr="00995899">
        <w:t xml:space="preserve">En consecuencia, con base en el análisis realizado, y toda vez que la información remitida en respuesta por </w:t>
      </w:r>
      <w:r w:rsidRPr="00995899">
        <w:rPr>
          <w:b/>
          <w:bCs/>
        </w:rPr>
        <w:t>EL SUJETO OBLIGADO</w:t>
      </w:r>
      <w:r w:rsidRPr="00995899">
        <w:t xml:space="preserve"> colma los requerimientos de acceso a la información pública del particular, es que se determina que el motivo de inconformidad planteado por </w:t>
      </w:r>
      <w:r w:rsidRPr="00995899">
        <w:rPr>
          <w:b/>
          <w:bCs/>
        </w:rPr>
        <w:t xml:space="preserve">LA PARTE RECURRENTE </w:t>
      </w:r>
      <w:r w:rsidRPr="00995899">
        <w:t>es infundado.</w:t>
      </w:r>
    </w:p>
    <w:p w14:paraId="01241892" w14:textId="77777777" w:rsidR="00E93349" w:rsidRPr="00995899" w:rsidRDefault="00E93349" w:rsidP="00961A67"/>
    <w:p w14:paraId="60CF568E" w14:textId="77777777" w:rsidR="00E93349" w:rsidRPr="00995899" w:rsidRDefault="00E93349" w:rsidP="00961A67">
      <w:pPr>
        <w:pStyle w:val="Ttulo3"/>
      </w:pPr>
      <w:bookmarkStart w:id="34" w:name="_Toc206066032"/>
      <w:bookmarkStart w:id="35" w:name="_Toc207878231"/>
      <w:bookmarkStart w:id="36" w:name="_Toc210843147"/>
      <w:r w:rsidRPr="00995899">
        <w:t>d) Conclusión</w:t>
      </w:r>
      <w:bookmarkEnd w:id="34"/>
      <w:bookmarkEnd w:id="35"/>
      <w:bookmarkEnd w:id="36"/>
    </w:p>
    <w:p w14:paraId="0D38644D" w14:textId="77777777" w:rsidR="00E93349" w:rsidRPr="00995899" w:rsidRDefault="00E93349" w:rsidP="00961A67">
      <w:pPr>
        <w:ind w:right="113"/>
        <w:rPr>
          <w:rFonts w:cs="Arial"/>
        </w:rPr>
      </w:pPr>
      <w:r w:rsidRPr="00995899">
        <w:rPr>
          <w:rFonts w:cs="Arial"/>
        </w:rPr>
        <w:t xml:space="preserve">Por lo </w:t>
      </w:r>
      <w:r w:rsidRPr="00995899">
        <w:rPr>
          <w:rFonts w:cs="Arial"/>
          <w:lang w:eastAsia="es-CO"/>
        </w:rPr>
        <w:t>anteriormente</w:t>
      </w:r>
      <w:r w:rsidRPr="00995899">
        <w:rPr>
          <w:rFonts w:cs="Arial"/>
        </w:rPr>
        <w:t xml:space="preserve"> expuesto, este Instituto estima que las razones o motivos de inconformidad hechos valer por </w:t>
      </w:r>
      <w:r w:rsidRPr="00995899">
        <w:rPr>
          <w:rFonts w:cs="Arial"/>
          <w:b/>
        </w:rPr>
        <w:t>LA PARTE RECURRENTE</w:t>
      </w:r>
      <w:r w:rsidRPr="00995899">
        <w:rPr>
          <w:rFonts w:cs="Arial"/>
        </w:rPr>
        <w:t xml:space="preserve"> devienen </w:t>
      </w:r>
      <w:r w:rsidRPr="00995899">
        <w:rPr>
          <w:rFonts w:cs="Arial"/>
          <w:b/>
        </w:rPr>
        <w:t>infundadas</w:t>
      </w:r>
      <w:r w:rsidRPr="00995899">
        <w:rPr>
          <w:rFonts w:cs="Arial"/>
        </w:rPr>
        <w:t xml:space="preserve"> y suficientes para </w:t>
      </w:r>
      <w:r w:rsidRPr="00995899">
        <w:rPr>
          <w:rFonts w:cs="Arial"/>
          <w:b/>
        </w:rPr>
        <w:t>CONFIRMAR</w:t>
      </w:r>
      <w:r w:rsidRPr="00995899">
        <w:rPr>
          <w:rFonts w:cs="Arial"/>
        </w:rPr>
        <w:t xml:space="preserve"> la respuesta del </w:t>
      </w:r>
      <w:r w:rsidRPr="00995899">
        <w:rPr>
          <w:rFonts w:cs="Arial"/>
          <w:b/>
        </w:rPr>
        <w:t>SUJETO OBLIGADO</w:t>
      </w:r>
      <w:r w:rsidRPr="00995899">
        <w:rPr>
          <w:rFonts w:cs="Arial"/>
        </w:rPr>
        <w:t>.</w:t>
      </w:r>
    </w:p>
    <w:p w14:paraId="72268846" w14:textId="77777777" w:rsidR="00E93349" w:rsidRPr="00995899" w:rsidRDefault="00E93349" w:rsidP="00961A67">
      <w:pPr>
        <w:ind w:right="-93"/>
        <w:rPr>
          <w:szCs w:val="22"/>
        </w:rPr>
      </w:pPr>
    </w:p>
    <w:p w14:paraId="174D0366" w14:textId="77777777" w:rsidR="007D4C95" w:rsidRPr="00995899" w:rsidRDefault="007D4C95" w:rsidP="00961A67">
      <w:pPr>
        <w:ind w:right="-93"/>
      </w:pPr>
      <w:r w:rsidRPr="00995899">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A77F5FE" w14:textId="77777777" w:rsidR="007737D7" w:rsidRPr="00995899" w:rsidRDefault="007737D7" w:rsidP="00961A67">
      <w:pPr>
        <w:rPr>
          <w:szCs w:val="22"/>
        </w:rPr>
      </w:pPr>
    </w:p>
    <w:p w14:paraId="6465B73D" w14:textId="77777777" w:rsidR="00961A67" w:rsidRPr="00995899" w:rsidRDefault="00961A67" w:rsidP="00961A67">
      <w:pPr>
        <w:rPr>
          <w:szCs w:val="22"/>
        </w:rPr>
      </w:pPr>
    </w:p>
    <w:p w14:paraId="73145F50" w14:textId="77777777" w:rsidR="00961A67" w:rsidRPr="00995899" w:rsidRDefault="00961A67" w:rsidP="00961A67">
      <w:pPr>
        <w:rPr>
          <w:szCs w:val="22"/>
        </w:rPr>
      </w:pPr>
    </w:p>
    <w:p w14:paraId="38D6A877" w14:textId="77777777" w:rsidR="00961A67" w:rsidRPr="00995899" w:rsidRDefault="00961A67" w:rsidP="00961A67">
      <w:pPr>
        <w:rPr>
          <w:szCs w:val="22"/>
        </w:rPr>
      </w:pPr>
    </w:p>
    <w:p w14:paraId="13940980" w14:textId="77777777" w:rsidR="00961A67" w:rsidRPr="00995899" w:rsidRDefault="00961A67" w:rsidP="00961A67">
      <w:pPr>
        <w:rPr>
          <w:szCs w:val="22"/>
        </w:rPr>
      </w:pPr>
    </w:p>
    <w:p w14:paraId="5724D622" w14:textId="77777777" w:rsidR="007737D7" w:rsidRPr="00995899" w:rsidRDefault="007737D7" w:rsidP="00961A67">
      <w:pPr>
        <w:pStyle w:val="Ttulo1"/>
        <w:rPr>
          <w:szCs w:val="22"/>
        </w:rPr>
      </w:pPr>
      <w:bookmarkStart w:id="37" w:name="_Toc173842048"/>
      <w:bookmarkStart w:id="38" w:name="_Toc175826956"/>
      <w:bookmarkStart w:id="39" w:name="_Toc178851496"/>
      <w:bookmarkStart w:id="40" w:name="_Toc179315474"/>
      <w:bookmarkStart w:id="41" w:name="_Toc181729246"/>
      <w:bookmarkStart w:id="42" w:name="_Toc183532376"/>
      <w:bookmarkStart w:id="43" w:name="_Toc184242062"/>
      <w:bookmarkStart w:id="44" w:name="_Toc206495299"/>
      <w:bookmarkStart w:id="45" w:name="_Toc207105626"/>
      <w:bookmarkStart w:id="46" w:name="_Toc210843148"/>
      <w:r w:rsidRPr="00995899">
        <w:rPr>
          <w:szCs w:val="22"/>
        </w:rPr>
        <w:t>RESUELVE</w:t>
      </w:r>
      <w:bookmarkEnd w:id="37"/>
      <w:bookmarkEnd w:id="38"/>
      <w:bookmarkEnd w:id="39"/>
      <w:bookmarkEnd w:id="40"/>
      <w:bookmarkEnd w:id="41"/>
      <w:bookmarkEnd w:id="42"/>
      <w:bookmarkEnd w:id="43"/>
      <w:bookmarkEnd w:id="44"/>
      <w:bookmarkEnd w:id="45"/>
      <w:bookmarkEnd w:id="46"/>
    </w:p>
    <w:p w14:paraId="3B37AD6B" w14:textId="77777777" w:rsidR="007737D7" w:rsidRPr="00995899" w:rsidRDefault="007737D7" w:rsidP="00961A67">
      <w:pPr>
        <w:ind w:right="113"/>
        <w:rPr>
          <w:rFonts w:cs="Arial"/>
          <w:b/>
          <w:szCs w:val="22"/>
        </w:rPr>
      </w:pPr>
    </w:p>
    <w:p w14:paraId="1D51AFB2" w14:textId="5B7AFCAA" w:rsidR="00E93349" w:rsidRPr="00995899" w:rsidRDefault="00E93349" w:rsidP="00961A67">
      <w:pPr>
        <w:widowControl w:val="0"/>
        <w:rPr>
          <w:rFonts w:eastAsia="Calibri" w:cs="Tahoma"/>
          <w:bCs/>
          <w:lang w:eastAsia="en-US"/>
        </w:rPr>
      </w:pPr>
      <w:r w:rsidRPr="00995899">
        <w:rPr>
          <w:b/>
          <w:bCs/>
        </w:rPr>
        <w:t>PRIMERO.</w:t>
      </w:r>
      <w:r w:rsidRPr="00995899">
        <w:t xml:space="preserve"> </w:t>
      </w:r>
      <w:r w:rsidRPr="00995899">
        <w:rPr>
          <w:rFonts w:cs="Tahoma"/>
        </w:rPr>
        <w:t>Se</w:t>
      </w:r>
      <w:r w:rsidRPr="00995899">
        <w:rPr>
          <w:rFonts w:cs="Tahoma"/>
          <w:b/>
          <w:bCs/>
        </w:rPr>
        <w:t xml:space="preserve"> CONFIRMA</w:t>
      </w:r>
      <w:r w:rsidRPr="00995899">
        <w:rPr>
          <w:rFonts w:cs="Tahoma"/>
        </w:rPr>
        <w:t xml:space="preserve"> la respuesta entregada por el </w:t>
      </w:r>
      <w:r w:rsidRPr="00995899">
        <w:rPr>
          <w:rFonts w:cs="Tahoma"/>
          <w:b/>
          <w:bCs/>
        </w:rPr>
        <w:t>SUJETO OBLIGADO</w:t>
      </w:r>
      <w:r w:rsidRPr="00995899">
        <w:rPr>
          <w:rFonts w:cs="Tahoma"/>
        </w:rPr>
        <w:t xml:space="preserve"> en la solicitud de información </w:t>
      </w:r>
      <w:r w:rsidRPr="00995899">
        <w:rPr>
          <w:b/>
        </w:rPr>
        <w:t>00440/MEXICAL/IP/2025</w:t>
      </w:r>
      <w:r w:rsidRPr="00995899">
        <w:rPr>
          <w:rFonts w:cs="Tahoma"/>
          <w:bCs/>
        </w:rPr>
        <w:t xml:space="preserve">, </w:t>
      </w:r>
      <w:r w:rsidRPr="00995899">
        <w:rPr>
          <w:rFonts w:eastAsia="Calibri" w:cs="Tahoma"/>
          <w:bCs/>
          <w:lang w:eastAsia="en-US"/>
        </w:rPr>
        <w:t xml:space="preserve">por resultar </w:t>
      </w:r>
      <w:r w:rsidRPr="00995899">
        <w:rPr>
          <w:rFonts w:eastAsia="Calibri" w:cs="Tahoma"/>
          <w:b/>
          <w:bCs/>
          <w:lang w:eastAsia="en-US"/>
        </w:rPr>
        <w:t>INFUNDADAS</w:t>
      </w:r>
      <w:r w:rsidRPr="00995899">
        <w:rPr>
          <w:rFonts w:eastAsia="Calibri" w:cs="Tahoma"/>
          <w:bCs/>
          <w:lang w:eastAsia="en-US"/>
        </w:rPr>
        <w:t xml:space="preserve"> las razones o motivos de inconformidad hechos valer por </w:t>
      </w:r>
      <w:r w:rsidRPr="00995899">
        <w:rPr>
          <w:rFonts w:eastAsia="Calibri" w:cs="Tahoma"/>
          <w:b/>
          <w:lang w:eastAsia="en-US"/>
        </w:rPr>
        <w:t>LA PARTE RECURRENTE</w:t>
      </w:r>
      <w:r w:rsidRPr="00995899">
        <w:rPr>
          <w:rFonts w:eastAsia="Calibri" w:cs="Tahoma"/>
          <w:bCs/>
          <w:lang w:eastAsia="en-US"/>
        </w:rPr>
        <w:t xml:space="preserve"> en el Recurso de Revisión </w:t>
      </w:r>
      <w:r w:rsidRPr="00995899">
        <w:rPr>
          <w:b/>
        </w:rPr>
        <w:t>10062/INFOEM/IP/RR/2025</w:t>
      </w:r>
      <w:r w:rsidRPr="00995899">
        <w:rPr>
          <w:rFonts w:eastAsiaTheme="minorHAnsi" w:cstheme="minorBidi"/>
          <w:lang w:eastAsia="en-US"/>
        </w:rPr>
        <w:t>,</w:t>
      </w:r>
      <w:r w:rsidRPr="00995899">
        <w:rPr>
          <w:rFonts w:cs="Tahoma"/>
          <w:b/>
        </w:rPr>
        <w:t xml:space="preserve"> </w:t>
      </w:r>
      <w:r w:rsidRPr="00995899">
        <w:rPr>
          <w:rFonts w:eastAsia="Calibri" w:cs="Tahoma"/>
          <w:bCs/>
          <w:lang w:eastAsia="en-US"/>
        </w:rPr>
        <w:t xml:space="preserve">en términos del considerando </w:t>
      </w:r>
      <w:r w:rsidRPr="00995899">
        <w:rPr>
          <w:rFonts w:eastAsia="Calibri" w:cs="Tahoma"/>
          <w:b/>
          <w:lang w:eastAsia="en-US"/>
        </w:rPr>
        <w:t>SEGUNDO</w:t>
      </w:r>
      <w:r w:rsidRPr="00995899">
        <w:rPr>
          <w:rFonts w:eastAsia="Calibri" w:cs="Tahoma"/>
          <w:bCs/>
          <w:lang w:eastAsia="en-US"/>
        </w:rPr>
        <w:t xml:space="preserve"> de la presente Resolución.</w:t>
      </w:r>
    </w:p>
    <w:p w14:paraId="2420E72F" w14:textId="77777777" w:rsidR="00E93349" w:rsidRPr="00995899" w:rsidRDefault="00E93349" w:rsidP="00961A67">
      <w:pPr>
        <w:widowControl w:val="0"/>
      </w:pPr>
    </w:p>
    <w:p w14:paraId="7C6DCE67" w14:textId="77777777" w:rsidR="00E93349" w:rsidRPr="00995899" w:rsidRDefault="00E93349" w:rsidP="00961A67">
      <w:pPr>
        <w:ind w:right="-93"/>
      </w:pPr>
      <w:r w:rsidRPr="00995899">
        <w:rPr>
          <w:rFonts w:eastAsia="Calibri" w:cs="Tahoma"/>
          <w:b/>
          <w:bCs/>
          <w:lang w:eastAsia="en-US"/>
        </w:rPr>
        <w:t>SEGUNDO.</w:t>
      </w:r>
      <w:r w:rsidRPr="00995899">
        <w:rPr>
          <w:rFonts w:eastAsia="Calibri" w:cs="Tahoma"/>
        </w:rPr>
        <w:t xml:space="preserve"> </w:t>
      </w:r>
      <w:r w:rsidRPr="00995899">
        <w:rPr>
          <w:b/>
        </w:rPr>
        <w:t>Notifíquese</w:t>
      </w:r>
      <w:r w:rsidRPr="00995899">
        <w:t xml:space="preserve"> la presente resolución mediante Sistema de Acceso a la Información Mexiquense </w:t>
      </w:r>
      <w:r w:rsidRPr="00995899">
        <w:rPr>
          <w:b/>
          <w:bCs/>
        </w:rPr>
        <w:t>(SAIMEX)</w:t>
      </w:r>
      <w:r w:rsidRPr="00995899">
        <w:t xml:space="preserve"> al Titular de la Unidad de Transparencia del </w:t>
      </w:r>
      <w:r w:rsidRPr="00995899">
        <w:rPr>
          <w:b/>
          <w:bCs/>
        </w:rPr>
        <w:t>SUJETO OBLIGADO</w:t>
      </w:r>
      <w:r w:rsidRPr="00995899">
        <w:t>, para su conocimiento.</w:t>
      </w:r>
    </w:p>
    <w:p w14:paraId="1B943031" w14:textId="77777777" w:rsidR="00E93349" w:rsidRPr="00995899" w:rsidRDefault="00E93349" w:rsidP="00961A67">
      <w:pPr>
        <w:ind w:right="-93"/>
      </w:pPr>
    </w:p>
    <w:p w14:paraId="1F099B7F" w14:textId="77777777" w:rsidR="00E93349" w:rsidRPr="00995899" w:rsidRDefault="00E93349" w:rsidP="00961A67">
      <w:r w:rsidRPr="00995899">
        <w:rPr>
          <w:b/>
          <w:bCs/>
        </w:rPr>
        <w:t>TERCERO.</w:t>
      </w:r>
      <w:r w:rsidRPr="00995899">
        <w:t xml:space="preserve"> Notifíquese a </w:t>
      </w:r>
      <w:r w:rsidRPr="00995899">
        <w:rPr>
          <w:b/>
          <w:bCs/>
        </w:rPr>
        <w:t>LA PARTE RECURRENTE</w:t>
      </w:r>
      <w:r w:rsidRPr="00995899">
        <w:t xml:space="preserve"> la presente resolución vía Sistema de Acceso a la Información Mexiquense (</w:t>
      </w:r>
      <w:r w:rsidRPr="00995899">
        <w:rPr>
          <w:b/>
        </w:rPr>
        <w:t>SAIMEX</w:t>
      </w:r>
      <w:r w:rsidRPr="00995899">
        <w:t>).</w:t>
      </w:r>
    </w:p>
    <w:p w14:paraId="4E9F2CDB" w14:textId="77777777" w:rsidR="00E93349" w:rsidRPr="00995899" w:rsidRDefault="00E93349" w:rsidP="00961A67"/>
    <w:p w14:paraId="4B889F9B" w14:textId="77777777" w:rsidR="00E93349" w:rsidRPr="00995899" w:rsidRDefault="00E93349" w:rsidP="00961A67">
      <w:r w:rsidRPr="00995899">
        <w:rPr>
          <w:b/>
          <w:bCs/>
        </w:rPr>
        <w:t>CUARTO</w:t>
      </w:r>
      <w:r w:rsidRPr="00995899">
        <w:t xml:space="preserve">. Hágase del conocimiento a </w:t>
      </w:r>
      <w:r w:rsidRPr="00995899">
        <w:rPr>
          <w:b/>
          <w:bCs/>
        </w:rPr>
        <w:t>LA PARTE RECURRENTE</w:t>
      </w:r>
      <w:r w:rsidRPr="0099589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3591F8C" w14:textId="77777777" w:rsidR="00961A67" w:rsidRPr="00995899" w:rsidRDefault="00961A67" w:rsidP="00961A67"/>
    <w:p w14:paraId="36ABA238" w14:textId="77777777" w:rsidR="00961A67" w:rsidRPr="00995899" w:rsidRDefault="00961A67" w:rsidP="00961A67"/>
    <w:p w14:paraId="70315F0F" w14:textId="493C1000" w:rsidR="00961A67" w:rsidRPr="00995899" w:rsidRDefault="00961A67" w:rsidP="00961A67">
      <w:r w:rsidRPr="00995899">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995899">
        <w:lastRenderedPageBreak/>
        <w:t xml:space="preserve">(AUSENCIA JUSTIFICADA), SHARON CRISTINA MORALES MARTÍNEZ, LUIS GUSTAVO PARRA NORIEGA Y GUADALUPE RAMÍREZ PEÑA (AUSENCIA JUSTIFICADA), </w:t>
      </w:r>
      <w:r w:rsidR="00995899" w:rsidRPr="00995899">
        <w:t>EN LA TRIGÉSIMA SEXTA SESIÓN ORDINARIA, CELEBRADA EL OCHO DE OCTUBRE DE DOS MIL VEINTICINCO, ANTE LA COORDINADORA DE PROYECTOS CATALINA CAMARILLO ROSAS, EN SUPLENCIA DEL SECRETARIO TÉCNICO DEL PLENO ALEXIS TAPIA RAMÍREZ</w:t>
      </w:r>
      <w:r w:rsidRPr="00995899">
        <w:t>.</w:t>
      </w:r>
    </w:p>
    <w:p w14:paraId="7ABA13D8" w14:textId="5105F5CE" w:rsidR="008223B9" w:rsidRPr="00961A67" w:rsidRDefault="002C6DDB" w:rsidP="00961A67">
      <w:pPr>
        <w:tabs>
          <w:tab w:val="left" w:pos="2325"/>
        </w:tabs>
        <w:rPr>
          <w:sz w:val="20"/>
          <w:szCs w:val="10"/>
        </w:rPr>
      </w:pPr>
      <w:r w:rsidRPr="00995899">
        <w:rPr>
          <w:sz w:val="20"/>
          <w:szCs w:val="10"/>
        </w:rPr>
        <w:t>SCMM/AGZ/DEMF/PAG</w:t>
      </w:r>
    </w:p>
    <w:p w14:paraId="4F984479" w14:textId="77777777" w:rsidR="008223B9" w:rsidRPr="00961A67" w:rsidRDefault="008223B9" w:rsidP="00961A67">
      <w:pPr>
        <w:ind w:right="-93"/>
        <w:rPr>
          <w:sz w:val="40"/>
        </w:rPr>
      </w:pPr>
    </w:p>
    <w:p w14:paraId="1F87AB4D" w14:textId="77777777" w:rsidR="008223B9" w:rsidRPr="00961A67" w:rsidRDefault="008223B9" w:rsidP="00961A67">
      <w:pPr>
        <w:ind w:right="-93"/>
      </w:pPr>
    </w:p>
    <w:p w14:paraId="32C37E8B" w14:textId="77777777" w:rsidR="008223B9" w:rsidRPr="00961A67" w:rsidRDefault="008223B9" w:rsidP="00961A67">
      <w:pPr>
        <w:ind w:right="-93"/>
      </w:pPr>
    </w:p>
    <w:p w14:paraId="10DA5E9C" w14:textId="77777777" w:rsidR="008223B9" w:rsidRPr="00961A67" w:rsidRDefault="008223B9" w:rsidP="00961A67">
      <w:pPr>
        <w:ind w:right="-93"/>
      </w:pPr>
    </w:p>
    <w:p w14:paraId="246C3E6C" w14:textId="77777777" w:rsidR="008223B9" w:rsidRPr="00961A67" w:rsidRDefault="008223B9" w:rsidP="00961A67">
      <w:pPr>
        <w:ind w:right="-93"/>
      </w:pPr>
    </w:p>
    <w:p w14:paraId="67A36E1A" w14:textId="77777777" w:rsidR="008223B9" w:rsidRPr="00961A67" w:rsidRDefault="008223B9" w:rsidP="00961A67">
      <w:pPr>
        <w:ind w:right="-93"/>
      </w:pPr>
    </w:p>
    <w:p w14:paraId="03C3D67B" w14:textId="77777777" w:rsidR="008223B9" w:rsidRPr="00961A67" w:rsidRDefault="008223B9" w:rsidP="00961A67">
      <w:pPr>
        <w:ind w:right="-93"/>
      </w:pPr>
    </w:p>
    <w:p w14:paraId="0B07E9E7" w14:textId="77777777" w:rsidR="008223B9" w:rsidRPr="00961A67" w:rsidRDefault="008223B9" w:rsidP="00961A67">
      <w:pPr>
        <w:ind w:right="-93"/>
      </w:pPr>
    </w:p>
    <w:p w14:paraId="49A505C1" w14:textId="77777777" w:rsidR="008223B9" w:rsidRPr="00961A67" w:rsidRDefault="008223B9" w:rsidP="00961A67">
      <w:pPr>
        <w:tabs>
          <w:tab w:val="center" w:pos="4568"/>
        </w:tabs>
        <w:ind w:right="-93"/>
      </w:pPr>
    </w:p>
    <w:p w14:paraId="5ADA97DA" w14:textId="77777777" w:rsidR="008223B9" w:rsidRPr="00961A67" w:rsidRDefault="008223B9" w:rsidP="00961A67">
      <w:pPr>
        <w:tabs>
          <w:tab w:val="center" w:pos="4568"/>
        </w:tabs>
        <w:ind w:right="-93"/>
      </w:pPr>
    </w:p>
    <w:p w14:paraId="0F005EC4" w14:textId="77777777" w:rsidR="008223B9" w:rsidRPr="00961A67" w:rsidRDefault="008223B9" w:rsidP="00961A67">
      <w:pPr>
        <w:tabs>
          <w:tab w:val="center" w:pos="4568"/>
        </w:tabs>
        <w:ind w:right="-93"/>
      </w:pPr>
    </w:p>
    <w:p w14:paraId="1C402D24" w14:textId="77777777" w:rsidR="008223B9" w:rsidRPr="00961A67" w:rsidRDefault="008223B9" w:rsidP="00961A67">
      <w:pPr>
        <w:tabs>
          <w:tab w:val="center" w:pos="4568"/>
        </w:tabs>
        <w:ind w:right="-93"/>
      </w:pPr>
    </w:p>
    <w:p w14:paraId="651090CC" w14:textId="77777777" w:rsidR="008223B9" w:rsidRPr="00961A67" w:rsidRDefault="008223B9" w:rsidP="00961A67">
      <w:pPr>
        <w:tabs>
          <w:tab w:val="center" w:pos="4568"/>
        </w:tabs>
        <w:ind w:right="-93"/>
      </w:pPr>
    </w:p>
    <w:p w14:paraId="478FD054" w14:textId="77777777" w:rsidR="008223B9" w:rsidRPr="00961A67" w:rsidRDefault="008223B9" w:rsidP="00961A67">
      <w:pPr>
        <w:tabs>
          <w:tab w:val="center" w:pos="4568"/>
        </w:tabs>
        <w:ind w:right="-93"/>
      </w:pPr>
    </w:p>
    <w:p w14:paraId="733807C5" w14:textId="77777777" w:rsidR="008223B9" w:rsidRPr="00961A67" w:rsidRDefault="008223B9" w:rsidP="00961A67">
      <w:pPr>
        <w:tabs>
          <w:tab w:val="center" w:pos="4568"/>
        </w:tabs>
        <w:ind w:right="-93"/>
      </w:pPr>
    </w:p>
    <w:p w14:paraId="478F07ED" w14:textId="77777777" w:rsidR="008223B9" w:rsidRPr="00961A67" w:rsidRDefault="008223B9" w:rsidP="00961A67">
      <w:pPr>
        <w:tabs>
          <w:tab w:val="center" w:pos="4568"/>
        </w:tabs>
        <w:ind w:right="-93"/>
      </w:pPr>
    </w:p>
    <w:p w14:paraId="552FF693" w14:textId="77777777" w:rsidR="008223B9" w:rsidRPr="00961A67" w:rsidRDefault="008223B9" w:rsidP="00961A67">
      <w:pPr>
        <w:tabs>
          <w:tab w:val="center" w:pos="4568"/>
        </w:tabs>
        <w:ind w:right="-93"/>
      </w:pPr>
    </w:p>
    <w:p w14:paraId="2C133953" w14:textId="77777777" w:rsidR="008223B9" w:rsidRPr="00961A67" w:rsidRDefault="008223B9" w:rsidP="00961A67">
      <w:pPr>
        <w:tabs>
          <w:tab w:val="center" w:pos="4568"/>
        </w:tabs>
        <w:ind w:right="-93"/>
      </w:pPr>
    </w:p>
    <w:p w14:paraId="788AE969" w14:textId="77777777" w:rsidR="008223B9" w:rsidRPr="00961A67" w:rsidRDefault="008223B9" w:rsidP="00961A67">
      <w:pPr>
        <w:tabs>
          <w:tab w:val="center" w:pos="4568"/>
        </w:tabs>
        <w:ind w:right="-93"/>
      </w:pPr>
    </w:p>
    <w:p w14:paraId="04294D32" w14:textId="77777777" w:rsidR="008223B9" w:rsidRPr="00961A67" w:rsidRDefault="008223B9" w:rsidP="00961A67">
      <w:pPr>
        <w:tabs>
          <w:tab w:val="center" w:pos="4568"/>
        </w:tabs>
        <w:ind w:right="-93"/>
      </w:pPr>
    </w:p>
    <w:p w14:paraId="3F8327F1" w14:textId="77777777" w:rsidR="008223B9" w:rsidRPr="00961A67" w:rsidRDefault="008223B9" w:rsidP="00961A67">
      <w:pPr>
        <w:tabs>
          <w:tab w:val="center" w:pos="4568"/>
        </w:tabs>
        <w:ind w:right="-93"/>
      </w:pPr>
    </w:p>
    <w:p w14:paraId="25A02BE8" w14:textId="77777777" w:rsidR="008223B9" w:rsidRPr="00961A67" w:rsidRDefault="008223B9" w:rsidP="00961A67">
      <w:pPr>
        <w:tabs>
          <w:tab w:val="center" w:pos="4568"/>
        </w:tabs>
        <w:ind w:right="-93"/>
      </w:pPr>
    </w:p>
    <w:p w14:paraId="0CC13794" w14:textId="77777777" w:rsidR="008223B9" w:rsidRPr="00961A67" w:rsidRDefault="008223B9" w:rsidP="00961A67">
      <w:pPr>
        <w:tabs>
          <w:tab w:val="center" w:pos="4568"/>
        </w:tabs>
        <w:ind w:right="-93"/>
      </w:pPr>
    </w:p>
    <w:p w14:paraId="6B7DE980" w14:textId="77777777" w:rsidR="008223B9" w:rsidRPr="00961A67" w:rsidRDefault="008223B9" w:rsidP="00961A67">
      <w:pPr>
        <w:tabs>
          <w:tab w:val="center" w:pos="4568"/>
        </w:tabs>
        <w:ind w:right="-93"/>
      </w:pPr>
    </w:p>
    <w:p w14:paraId="5873D14E" w14:textId="77777777" w:rsidR="008223B9" w:rsidRPr="00961A67" w:rsidRDefault="008223B9" w:rsidP="00961A67"/>
    <w:sectPr w:rsidR="008223B9" w:rsidRPr="00961A67" w:rsidSect="00F77E5B">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9BA59" w14:textId="77777777" w:rsidR="00F467BC" w:rsidRDefault="00F467BC">
      <w:pPr>
        <w:spacing w:line="240" w:lineRule="auto"/>
      </w:pPr>
      <w:r>
        <w:separator/>
      </w:r>
    </w:p>
  </w:endnote>
  <w:endnote w:type="continuationSeparator" w:id="0">
    <w:p w14:paraId="0999D11D" w14:textId="77777777" w:rsidR="00F467BC" w:rsidRDefault="00F46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6816F9" w:rsidRDefault="006816F9">
    <w:pPr>
      <w:tabs>
        <w:tab w:val="center" w:pos="4550"/>
        <w:tab w:val="left" w:pos="5818"/>
      </w:tabs>
      <w:ind w:right="260"/>
      <w:jc w:val="right"/>
      <w:rPr>
        <w:color w:val="071320"/>
        <w:sz w:val="24"/>
        <w:szCs w:val="24"/>
      </w:rPr>
    </w:pPr>
  </w:p>
  <w:p w14:paraId="316EE8B2" w14:textId="77777777" w:rsidR="006816F9" w:rsidRDefault="006816F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6816F9" w:rsidRDefault="006816F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27C67">
      <w:rPr>
        <w:noProof/>
        <w:color w:val="0A1D30"/>
        <w:sz w:val="24"/>
        <w:szCs w:val="24"/>
      </w:rPr>
      <w:t>17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27C67">
      <w:rPr>
        <w:noProof/>
        <w:color w:val="0A1D30"/>
        <w:sz w:val="24"/>
        <w:szCs w:val="24"/>
      </w:rPr>
      <w:t>18</w:t>
    </w:r>
    <w:r>
      <w:rPr>
        <w:color w:val="0A1D30"/>
        <w:sz w:val="24"/>
        <w:szCs w:val="24"/>
      </w:rPr>
      <w:fldChar w:fldCharType="end"/>
    </w:r>
  </w:p>
  <w:p w14:paraId="1B8AE224" w14:textId="77777777" w:rsidR="006816F9" w:rsidRDefault="006816F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F9270" w14:textId="77777777" w:rsidR="00F467BC" w:rsidRDefault="00F467BC">
      <w:pPr>
        <w:spacing w:line="240" w:lineRule="auto"/>
      </w:pPr>
      <w:r>
        <w:separator/>
      </w:r>
    </w:p>
  </w:footnote>
  <w:footnote w:type="continuationSeparator" w:id="0">
    <w:p w14:paraId="6B60C4E4" w14:textId="77777777" w:rsidR="00F467BC" w:rsidRDefault="00F467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6816F9" w:rsidRDefault="006816F9">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816F9" w14:paraId="30B31710" w14:textId="77777777">
      <w:trPr>
        <w:trHeight w:val="144"/>
        <w:jc w:val="right"/>
      </w:trPr>
      <w:tc>
        <w:tcPr>
          <w:tcW w:w="2727" w:type="dxa"/>
        </w:tcPr>
        <w:p w14:paraId="113AF00C" w14:textId="77777777" w:rsidR="006816F9" w:rsidRDefault="006816F9">
          <w:pPr>
            <w:tabs>
              <w:tab w:val="right" w:pos="8838"/>
            </w:tabs>
            <w:ind w:left="-74" w:right="-105"/>
            <w:rPr>
              <w:b/>
            </w:rPr>
          </w:pPr>
          <w:r>
            <w:rPr>
              <w:b/>
            </w:rPr>
            <w:t>Recurso de Revisión:</w:t>
          </w:r>
        </w:p>
      </w:tc>
      <w:tc>
        <w:tcPr>
          <w:tcW w:w="3402" w:type="dxa"/>
        </w:tcPr>
        <w:p w14:paraId="1D17AF77" w14:textId="57D5BB28" w:rsidR="006816F9" w:rsidRDefault="006816F9" w:rsidP="006D6FEB">
          <w:pPr>
            <w:tabs>
              <w:tab w:val="right" w:pos="8838"/>
            </w:tabs>
            <w:ind w:left="-74" w:right="-105"/>
          </w:pPr>
          <w:r w:rsidRPr="002C6DDB">
            <w:t>10062/INFOEM/IP/RR/2025</w:t>
          </w:r>
        </w:p>
      </w:tc>
    </w:tr>
    <w:tr w:rsidR="006816F9" w14:paraId="3D05C190" w14:textId="77777777">
      <w:trPr>
        <w:trHeight w:val="283"/>
        <w:jc w:val="right"/>
      </w:trPr>
      <w:tc>
        <w:tcPr>
          <w:tcW w:w="2727" w:type="dxa"/>
        </w:tcPr>
        <w:p w14:paraId="61888871" w14:textId="77777777" w:rsidR="006816F9" w:rsidRDefault="006816F9">
          <w:pPr>
            <w:tabs>
              <w:tab w:val="right" w:pos="8838"/>
            </w:tabs>
            <w:ind w:left="-74" w:right="-105"/>
            <w:rPr>
              <w:b/>
            </w:rPr>
          </w:pPr>
          <w:r>
            <w:rPr>
              <w:b/>
            </w:rPr>
            <w:t>Sujeto Obligado:</w:t>
          </w:r>
        </w:p>
      </w:tc>
      <w:tc>
        <w:tcPr>
          <w:tcW w:w="3402" w:type="dxa"/>
        </w:tcPr>
        <w:p w14:paraId="4DE749C4" w14:textId="10250F5C" w:rsidR="006816F9" w:rsidRDefault="006816F9">
          <w:pPr>
            <w:tabs>
              <w:tab w:val="left" w:pos="2834"/>
              <w:tab w:val="right" w:pos="8838"/>
            </w:tabs>
            <w:ind w:left="-108" w:right="-105"/>
            <w:rPr>
              <w:highlight w:val="yellow"/>
            </w:rPr>
          </w:pPr>
          <w:r w:rsidRPr="00BF04B4">
            <w:t>Ayuntamiento de Mexicaltzingo</w:t>
          </w:r>
        </w:p>
      </w:tc>
    </w:tr>
    <w:tr w:rsidR="006816F9" w14:paraId="45D64358" w14:textId="77777777">
      <w:trPr>
        <w:trHeight w:val="283"/>
        <w:jc w:val="right"/>
      </w:trPr>
      <w:tc>
        <w:tcPr>
          <w:tcW w:w="2727" w:type="dxa"/>
        </w:tcPr>
        <w:p w14:paraId="20DF9798" w14:textId="77777777" w:rsidR="006816F9" w:rsidRDefault="006816F9">
          <w:pPr>
            <w:tabs>
              <w:tab w:val="right" w:pos="8838"/>
            </w:tabs>
            <w:ind w:left="-74" w:right="-105"/>
            <w:rPr>
              <w:b/>
            </w:rPr>
          </w:pPr>
          <w:r>
            <w:rPr>
              <w:b/>
            </w:rPr>
            <w:t>Comisionada Ponente:</w:t>
          </w:r>
        </w:p>
      </w:tc>
      <w:tc>
        <w:tcPr>
          <w:tcW w:w="3402" w:type="dxa"/>
        </w:tcPr>
        <w:p w14:paraId="3CC7535F" w14:textId="77777777" w:rsidR="006816F9" w:rsidRDefault="006816F9">
          <w:pPr>
            <w:tabs>
              <w:tab w:val="right" w:pos="8838"/>
            </w:tabs>
            <w:ind w:left="-108" w:right="-105"/>
          </w:pPr>
          <w:r>
            <w:t>Sharon Cristina Morales Martínez</w:t>
          </w:r>
        </w:p>
      </w:tc>
    </w:tr>
  </w:tbl>
  <w:p w14:paraId="47E26D05" w14:textId="77777777" w:rsidR="006816F9" w:rsidRDefault="006816F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6816F9" w:rsidRDefault="006816F9">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6816F9" w14:paraId="396883AD" w14:textId="77777777">
      <w:trPr>
        <w:trHeight w:val="1435"/>
      </w:trPr>
      <w:tc>
        <w:tcPr>
          <w:tcW w:w="283" w:type="dxa"/>
        </w:tcPr>
        <w:p w14:paraId="3D5805A3" w14:textId="77777777" w:rsidR="006816F9" w:rsidRDefault="006816F9">
          <w:pPr>
            <w:tabs>
              <w:tab w:val="right" w:pos="4273"/>
            </w:tabs>
            <w:rPr>
              <w:rFonts w:ascii="Garamond" w:eastAsia="Garamond" w:hAnsi="Garamond" w:cs="Garamond"/>
            </w:rPr>
          </w:pPr>
        </w:p>
      </w:tc>
      <w:tc>
        <w:tcPr>
          <w:tcW w:w="6377" w:type="dxa"/>
        </w:tcPr>
        <w:p w14:paraId="74DD19D9" w14:textId="77777777" w:rsidR="006816F9" w:rsidRDefault="006816F9">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6816F9" w14:paraId="51E398C4" w14:textId="77777777">
            <w:trPr>
              <w:trHeight w:val="144"/>
            </w:trPr>
            <w:tc>
              <w:tcPr>
                <w:tcW w:w="2790" w:type="dxa"/>
              </w:tcPr>
              <w:p w14:paraId="61359FA7" w14:textId="77777777" w:rsidR="006816F9" w:rsidRDefault="006816F9">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1876A64D" w:rsidR="006816F9" w:rsidRDefault="006816F9" w:rsidP="00BF04B4">
                <w:pPr>
                  <w:tabs>
                    <w:tab w:val="right" w:pos="8838"/>
                  </w:tabs>
                  <w:ind w:left="-74" w:right="-105"/>
                </w:pPr>
                <w:r w:rsidRPr="002C6DDB">
                  <w:t>10062/INFOEM/IP/RR/2025</w:t>
                </w:r>
              </w:p>
            </w:tc>
            <w:tc>
              <w:tcPr>
                <w:tcW w:w="3405" w:type="dxa"/>
              </w:tcPr>
              <w:p w14:paraId="2400E87C" w14:textId="77777777" w:rsidR="006816F9" w:rsidRDefault="006816F9">
                <w:pPr>
                  <w:tabs>
                    <w:tab w:val="right" w:pos="8838"/>
                  </w:tabs>
                  <w:ind w:left="-74" w:right="-105"/>
                </w:pPr>
              </w:p>
            </w:tc>
          </w:tr>
          <w:tr w:rsidR="006816F9" w14:paraId="471FC0D6" w14:textId="77777777">
            <w:trPr>
              <w:trHeight w:val="144"/>
            </w:trPr>
            <w:tc>
              <w:tcPr>
                <w:tcW w:w="2790" w:type="dxa"/>
              </w:tcPr>
              <w:p w14:paraId="23686821" w14:textId="77777777" w:rsidR="006816F9" w:rsidRDefault="006816F9">
                <w:pPr>
                  <w:tabs>
                    <w:tab w:val="right" w:pos="8838"/>
                  </w:tabs>
                  <w:ind w:left="-74" w:right="-105"/>
                  <w:rPr>
                    <w:b/>
                  </w:rPr>
                </w:pPr>
                <w:bookmarkStart w:id="1" w:name="_heading=h.3o7alnk" w:colFirst="0" w:colLast="0"/>
                <w:bookmarkEnd w:id="1"/>
                <w:r>
                  <w:rPr>
                    <w:b/>
                  </w:rPr>
                  <w:t>Recurrente:</w:t>
                </w:r>
              </w:p>
            </w:tc>
            <w:tc>
              <w:tcPr>
                <w:tcW w:w="3345" w:type="dxa"/>
              </w:tcPr>
              <w:p w14:paraId="776F740E" w14:textId="424853A1" w:rsidR="006816F9" w:rsidRDefault="00C27C67">
                <w:pPr>
                  <w:tabs>
                    <w:tab w:val="left" w:pos="3122"/>
                    <w:tab w:val="right" w:pos="8838"/>
                  </w:tabs>
                  <w:ind w:left="-105" w:right="-105"/>
                </w:pPr>
                <w:r>
                  <w:t>XXXXXXX XXXXXXXXX</w:t>
                </w:r>
              </w:p>
            </w:tc>
            <w:tc>
              <w:tcPr>
                <w:tcW w:w="3405" w:type="dxa"/>
              </w:tcPr>
              <w:p w14:paraId="09C43486" w14:textId="77777777" w:rsidR="006816F9" w:rsidRDefault="006816F9">
                <w:pPr>
                  <w:tabs>
                    <w:tab w:val="left" w:pos="3122"/>
                    <w:tab w:val="right" w:pos="8838"/>
                  </w:tabs>
                  <w:ind w:left="-105" w:right="-105"/>
                </w:pPr>
              </w:p>
            </w:tc>
          </w:tr>
          <w:tr w:rsidR="006816F9" w14:paraId="6DDC2532" w14:textId="77777777">
            <w:trPr>
              <w:trHeight w:val="283"/>
            </w:trPr>
            <w:tc>
              <w:tcPr>
                <w:tcW w:w="2790" w:type="dxa"/>
              </w:tcPr>
              <w:p w14:paraId="2835A883" w14:textId="77777777" w:rsidR="006816F9" w:rsidRDefault="006816F9">
                <w:pPr>
                  <w:tabs>
                    <w:tab w:val="right" w:pos="8838"/>
                  </w:tabs>
                  <w:ind w:left="-74" w:right="-105"/>
                  <w:rPr>
                    <w:b/>
                  </w:rPr>
                </w:pPr>
                <w:r>
                  <w:rPr>
                    <w:b/>
                  </w:rPr>
                  <w:t>Sujeto Obligado:</w:t>
                </w:r>
              </w:p>
            </w:tc>
            <w:tc>
              <w:tcPr>
                <w:tcW w:w="3345" w:type="dxa"/>
              </w:tcPr>
              <w:p w14:paraId="2D8E6A1B" w14:textId="3CA3676A" w:rsidR="006816F9" w:rsidRDefault="006816F9">
                <w:pPr>
                  <w:tabs>
                    <w:tab w:val="left" w:pos="3122"/>
                    <w:tab w:val="right" w:pos="8838"/>
                  </w:tabs>
                  <w:ind w:left="-105" w:right="-105"/>
                  <w:rPr>
                    <w:highlight w:val="yellow"/>
                  </w:rPr>
                </w:pPr>
                <w:r w:rsidRPr="00BF04B4">
                  <w:t>Ayuntamiento de Mexicaltzingo</w:t>
                </w:r>
              </w:p>
            </w:tc>
            <w:tc>
              <w:tcPr>
                <w:tcW w:w="3405" w:type="dxa"/>
              </w:tcPr>
              <w:p w14:paraId="4B895058" w14:textId="77777777" w:rsidR="006816F9" w:rsidRDefault="006816F9">
                <w:pPr>
                  <w:tabs>
                    <w:tab w:val="left" w:pos="2834"/>
                    <w:tab w:val="right" w:pos="8838"/>
                  </w:tabs>
                  <w:ind w:left="-108" w:right="-105"/>
                </w:pPr>
              </w:p>
            </w:tc>
          </w:tr>
          <w:tr w:rsidR="006816F9" w14:paraId="34D45D90" w14:textId="77777777">
            <w:trPr>
              <w:trHeight w:val="283"/>
            </w:trPr>
            <w:tc>
              <w:tcPr>
                <w:tcW w:w="2790" w:type="dxa"/>
              </w:tcPr>
              <w:p w14:paraId="318BD837" w14:textId="77777777" w:rsidR="006816F9" w:rsidRDefault="006816F9">
                <w:pPr>
                  <w:tabs>
                    <w:tab w:val="right" w:pos="8838"/>
                  </w:tabs>
                  <w:ind w:left="-74" w:right="-105"/>
                  <w:rPr>
                    <w:b/>
                  </w:rPr>
                </w:pPr>
                <w:r>
                  <w:rPr>
                    <w:b/>
                  </w:rPr>
                  <w:t>Comisionada Ponente:</w:t>
                </w:r>
              </w:p>
            </w:tc>
            <w:tc>
              <w:tcPr>
                <w:tcW w:w="3345" w:type="dxa"/>
              </w:tcPr>
              <w:p w14:paraId="5CF282EE" w14:textId="77777777" w:rsidR="006816F9" w:rsidRDefault="006816F9">
                <w:pPr>
                  <w:tabs>
                    <w:tab w:val="right" w:pos="8838"/>
                  </w:tabs>
                  <w:ind w:left="-108" w:right="-105"/>
                </w:pPr>
                <w:r>
                  <w:t>Sharon Cristina Morales Martínez</w:t>
                </w:r>
              </w:p>
            </w:tc>
            <w:tc>
              <w:tcPr>
                <w:tcW w:w="3405" w:type="dxa"/>
              </w:tcPr>
              <w:p w14:paraId="5E95D334" w14:textId="77777777" w:rsidR="006816F9" w:rsidRDefault="006816F9">
                <w:pPr>
                  <w:tabs>
                    <w:tab w:val="right" w:pos="8838"/>
                  </w:tabs>
                  <w:ind w:left="-108" w:right="-105"/>
                </w:pPr>
              </w:p>
            </w:tc>
          </w:tr>
        </w:tbl>
        <w:p w14:paraId="521637D3" w14:textId="77777777" w:rsidR="006816F9" w:rsidRDefault="006816F9">
          <w:pPr>
            <w:tabs>
              <w:tab w:val="right" w:pos="8838"/>
            </w:tabs>
            <w:ind w:left="-28"/>
            <w:rPr>
              <w:rFonts w:ascii="Arial" w:eastAsia="Arial" w:hAnsi="Arial" w:cs="Arial"/>
              <w:b/>
            </w:rPr>
          </w:pPr>
        </w:p>
      </w:tc>
    </w:tr>
  </w:tbl>
  <w:p w14:paraId="79905E82" w14:textId="77777777" w:rsidR="006816F9" w:rsidRDefault="00F467BC">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E67F4"/>
    <w:multiLevelType w:val="hybridMultilevel"/>
    <w:tmpl w:val="7B4EE41C"/>
    <w:lvl w:ilvl="0" w:tplc="6FFA54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A2698F"/>
    <w:multiLevelType w:val="hybridMultilevel"/>
    <w:tmpl w:val="CF929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0"/>
  </w:num>
  <w:num w:numId="3">
    <w:abstractNumId w:val="4"/>
  </w:num>
  <w:num w:numId="4">
    <w:abstractNumId w:val="12"/>
  </w:num>
  <w:num w:numId="5">
    <w:abstractNumId w:val="10"/>
  </w:num>
  <w:num w:numId="6">
    <w:abstractNumId w:val="8"/>
  </w:num>
  <w:num w:numId="7">
    <w:abstractNumId w:val="3"/>
  </w:num>
  <w:num w:numId="8">
    <w:abstractNumId w:val="2"/>
  </w:num>
  <w:num w:numId="9">
    <w:abstractNumId w:val="16"/>
  </w:num>
  <w:num w:numId="10">
    <w:abstractNumId w:val="17"/>
  </w:num>
  <w:num w:numId="11">
    <w:abstractNumId w:val="5"/>
  </w:num>
  <w:num w:numId="12">
    <w:abstractNumId w:val="6"/>
  </w:num>
  <w:num w:numId="13">
    <w:abstractNumId w:val="11"/>
  </w:num>
  <w:num w:numId="14">
    <w:abstractNumId w:val="14"/>
  </w:num>
  <w:num w:numId="15">
    <w:abstractNumId w:val="15"/>
  </w:num>
  <w:num w:numId="16">
    <w:abstractNumId w:val="9"/>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42EB2"/>
    <w:rsid w:val="0005338C"/>
    <w:rsid w:val="00053C81"/>
    <w:rsid w:val="000C0ACA"/>
    <w:rsid w:val="000C751E"/>
    <w:rsid w:val="000D17CF"/>
    <w:rsid w:val="000D33C6"/>
    <w:rsid w:val="000F3FB1"/>
    <w:rsid w:val="000F6CE0"/>
    <w:rsid w:val="00126E59"/>
    <w:rsid w:val="00184060"/>
    <w:rsid w:val="001B1C3B"/>
    <w:rsid w:val="001E0800"/>
    <w:rsid w:val="001E4709"/>
    <w:rsid w:val="00202EAA"/>
    <w:rsid w:val="00245787"/>
    <w:rsid w:val="00262A1D"/>
    <w:rsid w:val="00290927"/>
    <w:rsid w:val="00297C9B"/>
    <w:rsid w:val="002A24B1"/>
    <w:rsid w:val="002B1535"/>
    <w:rsid w:val="002B7315"/>
    <w:rsid w:val="002C0AD9"/>
    <w:rsid w:val="002C6DDB"/>
    <w:rsid w:val="002C76B8"/>
    <w:rsid w:val="002E2983"/>
    <w:rsid w:val="002F1DDB"/>
    <w:rsid w:val="0032186C"/>
    <w:rsid w:val="003402DA"/>
    <w:rsid w:val="003478E4"/>
    <w:rsid w:val="003913FF"/>
    <w:rsid w:val="003A4968"/>
    <w:rsid w:val="003B3D6B"/>
    <w:rsid w:val="003D50AE"/>
    <w:rsid w:val="003D662C"/>
    <w:rsid w:val="003E0B6F"/>
    <w:rsid w:val="003E140C"/>
    <w:rsid w:val="00431DB6"/>
    <w:rsid w:val="00436AAC"/>
    <w:rsid w:val="00475B0F"/>
    <w:rsid w:val="004F6917"/>
    <w:rsid w:val="0050308A"/>
    <w:rsid w:val="005376F3"/>
    <w:rsid w:val="00553C03"/>
    <w:rsid w:val="0055483F"/>
    <w:rsid w:val="00565A8A"/>
    <w:rsid w:val="00587BDA"/>
    <w:rsid w:val="006172B1"/>
    <w:rsid w:val="006816F9"/>
    <w:rsid w:val="006A6341"/>
    <w:rsid w:val="006D4D51"/>
    <w:rsid w:val="006D6FEB"/>
    <w:rsid w:val="007737D7"/>
    <w:rsid w:val="007B3A5C"/>
    <w:rsid w:val="007D4C95"/>
    <w:rsid w:val="007E57FA"/>
    <w:rsid w:val="007F199D"/>
    <w:rsid w:val="008223B9"/>
    <w:rsid w:val="0087764F"/>
    <w:rsid w:val="00894F27"/>
    <w:rsid w:val="008A409D"/>
    <w:rsid w:val="008B15CA"/>
    <w:rsid w:val="008D673A"/>
    <w:rsid w:val="008E2985"/>
    <w:rsid w:val="008F6888"/>
    <w:rsid w:val="008F7939"/>
    <w:rsid w:val="0090445C"/>
    <w:rsid w:val="00914360"/>
    <w:rsid w:val="009536DE"/>
    <w:rsid w:val="009553C0"/>
    <w:rsid w:val="00961A67"/>
    <w:rsid w:val="00975CE4"/>
    <w:rsid w:val="00987D40"/>
    <w:rsid w:val="00995899"/>
    <w:rsid w:val="00A07BC4"/>
    <w:rsid w:val="00A22841"/>
    <w:rsid w:val="00A3735F"/>
    <w:rsid w:val="00A579BB"/>
    <w:rsid w:val="00A80B90"/>
    <w:rsid w:val="00A95433"/>
    <w:rsid w:val="00AA4791"/>
    <w:rsid w:val="00AB1524"/>
    <w:rsid w:val="00AB1A59"/>
    <w:rsid w:val="00AC4F68"/>
    <w:rsid w:val="00AD6781"/>
    <w:rsid w:val="00AF7A22"/>
    <w:rsid w:val="00B237D9"/>
    <w:rsid w:val="00B23B9E"/>
    <w:rsid w:val="00B4589C"/>
    <w:rsid w:val="00B60812"/>
    <w:rsid w:val="00B913B6"/>
    <w:rsid w:val="00BB0FEF"/>
    <w:rsid w:val="00BD33F0"/>
    <w:rsid w:val="00BE2E7D"/>
    <w:rsid w:val="00BF04B4"/>
    <w:rsid w:val="00C06644"/>
    <w:rsid w:val="00C27C67"/>
    <w:rsid w:val="00C60ED3"/>
    <w:rsid w:val="00C611C3"/>
    <w:rsid w:val="00C9135C"/>
    <w:rsid w:val="00CA3800"/>
    <w:rsid w:val="00CC546C"/>
    <w:rsid w:val="00D02A76"/>
    <w:rsid w:val="00D159A1"/>
    <w:rsid w:val="00D26CCF"/>
    <w:rsid w:val="00D3440A"/>
    <w:rsid w:val="00D46FD3"/>
    <w:rsid w:val="00D635FB"/>
    <w:rsid w:val="00D830B0"/>
    <w:rsid w:val="00DB0B6E"/>
    <w:rsid w:val="00DF760C"/>
    <w:rsid w:val="00E00807"/>
    <w:rsid w:val="00E209C9"/>
    <w:rsid w:val="00E87494"/>
    <w:rsid w:val="00E93349"/>
    <w:rsid w:val="00EF206C"/>
    <w:rsid w:val="00EF7B77"/>
    <w:rsid w:val="00F12265"/>
    <w:rsid w:val="00F417FE"/>
    <w:rsid w:val="00F467BC"/>
    <w:rsid w:val="00F51A09"/>
    <w:rsid w:val="00F77777"/>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5144">
      <w:bodyDiv w:val="1"/>
      <w:marLeft w:val="0"/>
      <w:marRight w:val="0"/>
      <w:marTop w:val="0"/>
      <w:marBottom w:val="0"/>
      <w:divBdr>
        <w:top w:val="none" w:sz="0" w:space="0" w:color="auto"/>
        <w:left w:val="none" w:sz="0" w:space="0" w:color="auto"/>
        <w:bottom w:val="none" w:sz="0" w:space="0" w:color="auto"/>
        <w:right w:val="none" w:sz="0" w:space="0" w:color="auto"/>
      </w:divBdr>
      <w:divsChild>
        <w:div w:id="222570799">
          <w:marLeft w:val="0"/>
          <w:marRight w:val="0"/>
          <w:marTop w:val="0"/>
          <w:marBottom w:val="0"/>
          <w:divBdr>
            <w:top w:val="none" w:sz="0" w:space="0" w:color="auto"/>
            <w:left w:val="none" w:sz="0" w:space="0" w:color="auto"/>
            <w:bottom w:val="none" w:sz="0" w:space="0" w:color="auto"/>
            <w:right w:val="none" w:sz="0" w:space="0" w:color="auto"/>
          </w:divBdr>
        </w:div>
      </w:divsChild>
    </w:div>
    <w:div w:id="61801778">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687560974">
      <w:bodyDiv w:val="1"/>
      <w:marLeft w:val="0"/>
      <w:marRight w:val="0"/>
      <w:marTop w:val="0"/>
      <w:marBottom w:val="0"/>
      <w:divBdr>
        <w:top w:val="none" w:sz="0" w:space="0" w:color="auto"/>
        <w:left w:val="none" w:sz="0" w:space="0" w:color="auto"/>
        <w:bottom w:val="none" w:sz="0" w:space="0" w:color="auto"/>
        <w:right w:val="none" w:sz="0" w:space="0" w:color="auto"/>
      </w:divBdr>
      <w:divsChild>
        <w:div w:id="1315329731">
          <w:marLeft w:val="0"/>
          <w:marRight w:val="0"/>
          <w:marTop w:val="0"/>
          <w:marBottom w:val="0"/>
          <w:divBdr>
            <w:top w:val="none" w:sz="0" w:space="0" w:color="auto"/>
            <w:left w:val="none" w:sz="0" w:space="0" w:color="auto"/>
            <w:bottom w:val="none" w:sz="0" w:space="0" w:color="auto"/>
            <w:right w:val="none" w:sz="0" w:space="0" w:color="auto"/>
          </w:divBdr>
        </w:div>
      </w:divsChild>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1001353213">
      <w:bodyDiv w:val="1"/>
      <w:marLeft w:val="0"/>
      <w:marRight w:val="0"/>
      <w:marTop w:val="0"/>
      <w:marBottom w:val="0"/>
      <w:divBdr>
        <w:top w:val="none" w:sz="0" w:space="0" w:color="auto"/>
        <w:left w:val="none" w:sz="0" w:space="0" w:color="auto"/>
        <w:bottom w:val="none" w:sz="0" w:space="0" w:color="auto"/>
        <w:right w:val="none" w:sz="0" w:space="0" w:color="auto"/>
      </w:divBdr>
    </w:div>
    <w:div w:id="1898976431">
      <w:bodyDiv w:val="1"/>
      <w:marLeft w:val="0"/>
      <w:marRight w:val="0"/>
      <w:marTop w:val="0"/>
      <w:marBottom w:val="0"/>
      <w:divBdr>
        <w:top w:val="none" w:sz="0" w:space="0" w:color="auto"/>
        <w:left w:val="none" w:sz="0" w:space="0" w:color="auto"/>
        <w:bottom w:val="none" w:sz="0" w:space="0" w:color="auto"/>
        <w:right w:val="none" w:sz="0" w:space="0" w:color="auto"/>
      </w:divBdr>
    </w:div>
    <w:div w:id="1962950495">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9CF3B7-62BE-4784-9E6D-4AEC12D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4022</Words>
  <Characters>22124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8</cp:revision>
  <cp:lastPrinted>2025-10-10T00:19:00Z</cp:lastPrinted>
  <dcterms:created xsi:type="dcterms:W3CDTF">2025-10-07T00:06:00Z</dcterms:created>
  <dcterms:modified xsi:type="dcterms:W3CDTF">2026-01-26T18:57:00Z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