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F6193"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00DF49D1" w14:textId="482CC1CD"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220088">
        <w:rPr>
          <w:rFonts w:ascii="Palatino Linotype" w:hAnsi="Palatino Linotype" w:cs="Tahoma"/>
          <w:bCs/>
          <w:sz w:val="22"/>
          <w:szCs w:val="22"/>
        </w:rPr>
        <w:t xml:space="preserve">quince de enero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220088">
        <w:rPr>
          <w:rFonts w:ascii="Palatino Linotype" w:hAnsi="Palatino Linotype" w:cs="Tahoma"/>
          <w:bCs/>
          <w:sz w:val="22"/>
          <w:szCs w:val="22"/>
        </w:rPr>
        <w:t>inco</w:t>
      </w:r>
      <w:r w:rsidRPr="00D31FC5">
        <w:rPr>
          <w:rFonts w:ascii="Palatino Linotype" w:hAnsi="Palatino Linotype" w:cs="Tahoma"/>
          <w:bCs/>
          <w:sz w:val="22"/>
          <w:szCs w:val="22"/>
        </w:rPr>
        <w:t>.</w:t>
      </w:r>
    </w:p>
    <w:p w14:paraId="111F871C"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018EE8C9" w14:textId="6FCD853B"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220088">
        <w:rPr>
          <w:rFonts w:ascii="Palatino Linotype" w:hAnsi="Palatino Linotype" w:cs="Tahoma"/>
          <w:b/>
          <w:bCs/>
          <w:color w:val="0D0D0D" w:themeColor="text1" w:themeTint="F2"/>
          <w:sz w:val="22"/>
          <w:szCs w:val="22"/>
        </w:rPr>
        <w:t>07486</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AC5682" w:rsidRPr="00AC5682">
        <w:rPr>
          <w:rFonts w:ascii="Palatino Linotype" w:eastAsia="Calibri" w:hAnsi="Palatino Linotype" w:cs="Tahoma"/>
          <w:bCs/>
          <w:sz w:val="22"/>
          <w:szCs w:val="22"/>
          <w:highlight w:val="black"/>
          <w:lang w:eastAsia="en-US"/>
        </w:rPr>
        <w:t>XXXXXXXXXXXXXXXX</w:t>
      </w:r>
      <w:r w:rsidR="00AC5682">
        <w:rPr>
          <w:rFonts w:ascii="Palatino Linotype" w:hAnsi="Palatino Linotype" w:cs="Tahoma"/>
          <w:color w:val="0D0D0D" w:themeColor="text1" w:themeTint="F2"/>
          <w:sz w:val="22"/>
          <w:szCs w:val="22"/>
        </w:rPr>
        <w:t xml:space="preserve"> </w:t>
      </w:r>
      <w:bookmarkStart w:id="1" w:name="_GoBack"/>
      <w:bookmarkEnd w:id="1"/>
      <w:r w:rsidR="00220088">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220088">
        <w:rPr>
          <w:rFonts w:ascii="Palatino Linotype" w:eastAsia="Calibri" w:hAnsi="Palatino Linotype" w:cs="Tahoma"/>
          <w:b/>
          <w:bCs/>
          <w:sz w:val="22"/>
          <w:szCs w:val="22"/>
          <w:lang w:eastAsia="en-US"/>
        </w:rPr>
        <w:t>Organismo Público Descentralizado para la Prestación de Los Servicios de Agua Potable Alcantarillado y Saneamiento del Municipio de Naucalpan de Juárez</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62851B0E"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276BDAD7"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6FB74344"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649C8DBF"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 solicitud de información</w:t>
      </w:r>
    </w:p>
    <w:p w14:paraId="64F6D6F0"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CA0AD5F" w14:textId="57C31A14"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220088">
        <w:rPr>
          <w:rFonts w:ascii="Palatino Linotype" w:hAnsi="Palatino Linotype" w:cs="Tahoma"/>
          <w:sz w:val="22"/>
          <w:szCs w:val="22"/>
        </w:rPr>
        <w:t xml:space="preserve">quince de noviembre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212285" w:rsidRPr="00D31FC5">
        <w:rPr>
          <w:rFonts w:ascii="Palatino Linotype" w:hAnsi="Palatino Linotype" w:cs="Tahoma"/>
          <w:sz w:val="22"/>
          <w:szCs w:val="22"/>
        </w:rPr>
        <w:t>l</w:t>
      </w:r>
      <w:r w:rsidR="00DF62CC">
        <w:rPr>
          <w:rFonts w:ascii="Palatino Linotype" w:hAnsi="Palatino Linotype" w:cs="Tahoma"/>
          <w:sz w:val="22"/>
          <w:szCs w:val="22"/>
        </w:rPr>
        <w:t>a</w:t>
      </w:r>
      <w:r w:rsidR="00E35DF9" w:rsidRPr="00D31FC5">
        <w:rPr>
          <w:rFonts w:ascii="Palatino Linotype" w:hAnsi="Palatino Linotype" w:cs="Tahoma"/>
          <w:sz w:val="22"/>
          <w:szCs w:val="22"/>
        </w:rPr>
        <w:t xml:space="preserve"> </w:t>
      </w:r>
      <w:r w:rsidR="00220088">
        <w:rPr>
          <w:rFonts w:ascii="Palatino Linotype" w:hAnsi="Palatino Linotype" w:cs="Tahoma"/>
          <w:b/>
          <w:bCs/>
          <w:sz w:val="22"/>
          <w:szCs w:val="22"/>
        </w:rPr>
        <w:t>Organismo Público Descentralizado para la Prestación de Los Servicios de Agua Potable Alcantarillado y Saneamiento del Municipio de Naucalpan de Juárez</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220088" w:rsidRPr="00220088">
        <w:rPr>
          <w:rFonts w:ascii="Palatino Linotype" w:hAnsi="Palatino Linotype" w:cs="Tahoma"/>
          <w:b/>
          <w:bCs/>
          <w:sz w:val="22"/>
          <w:szCs w:val="22"/>
        </w:rPr>
        <w:t>00149/OASNAUCAL/IP/2024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6B27FCD6" w14:textId="72CC513F" w:rsidR="00D807FB" w:rsidRDefault="00D807FB" w:rsidP="00FF426B">
      <w:pPr>
        <w:tabs>
          <w:tab w:val="left" w:pos="567"/>
        </w:tabs>
        <w:spacing w:line="360" w:lineRule="auto"/>
        <w:contextualSpacing/>
        <w:jc w:val="both"/>
        <w:rPr>
          <w:rFonts w:ascii="Palatino Linotype" w:hAnsi="Palatino Linotype" w:cs="Tahoma"/>
          <w:sz w:val="22"/>
        </w:rPr>
      </w:pPr>
    </w:p>
    <w:p w14:paraId="781B8A29"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539040CD" w14:textId="648980C7"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220088" w:rsidRPr="00220088">
        <w:rPr>
          <w:rFonts w:ascii="Palatino Linotype" w:hAnsi="Palatino Linotype"/>
          <w:i/>
          <w:iCs/>
          <w:color w:val="000000"/>
          <w:sz w:val="20"/>
          <w:szCs w:val="20"/>
        </w:rPr>
        <w:t>Solicito saber si existen procedimientos abiertos (o concluidos) y cual es el estatus del mismo en contra de ricardo gudiño</w:t>
      </w:r>
      <w:r w:rsidR="00DF62CC" w:rsidRPr="00DF62CC">
        <w:rPr>
          <w:rFonts w:ascii="Palatino Linotype" w:hAnsi="Palatino Linotype"/>
          <w:i/>
          <w:iCs/>
          <w:color w:val="000000"/>
          <w:sz w:val="20"/>
          <w:szCs w:val="20"/>
        </w:rPr>
        <w:t>.</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6012E6B1"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5028F58F"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4E613FF2" w14:textId="1E2FB09A" w:rsidR="00996302"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023AB70D" w14:textId="2A496974" w:rsidR="00220088" w:rsidRPr="000D3B4B" w:rsidRDefault="00220088" w:rsidP="00220088">
      <w:pPr>
        <w:pStyle w:val="Prrafodelista"/>
        <w:tabs>
          <w:tab w:val="left" w:pos="567"/>
        </w:tabs>
        <w:spacing w:line="360" w:lineRule="auto"/>
        <w:ind w:left="0"/>
        <w:contextualSpacing w:val="0"/>
        <w:jc w:val="both"/>
        <w:rPr>
          <w:rFonts w:ascii="Palatino Linotype" w:hAnsi="Palatino Linotype" w:cs="Tahoma"/>
          <w:b/>
        </w:rPr>
      </w:pPr>
      <w:r w:rsidRPr="000D3B4B">
        <w:rPr>
          <w:rFonts w:ascii="Palatino Linotype" w:hAnsi="Palatino Linotype" w:cs="Tahoma"/>
          <w:b/>
        </w:rPr>
        <w:t>II. Solicitud de Aclaración</w:t>
      </w:r>
    </w:p>
    <w:p w14:paraId="218D2F83" w14:textId="77777777" w:rsidR="00220088" w:rsidRPr="000D3B4B" w:rsidRDefault="00220088" w:rsidP="00220088">
      <w:pPr>
        <w:tabs>
          <w:tab w:val="left" w:pos="567"/>
        </w:tabs>
        <w:spacing w:line="360" w:lineRule="auto"/>
        <w:jc w:val="both"/>
        <w:rPr>
          <w:rFonts w:ascii="Palatino Linotype" w:hAnsi="Palatino Linotype" w:cs="Tahoma"/>
          <w:sz w:val="22"/>
        </w:rPr>
      </w:pPr>
    </w:p>
    <w:p w14:paraId="40647A80" w14:textId="13D0144E" w:rsidR="00220088" w:rsidRPr="000D3B4B" w:rsidRDefault="00220088" w:rsidP="00220088">
      <w:pPr>
        <w:pStyle w:val="Prrafodelista"/>
        <w:tabs>
          <w:tab w:val="left" w:pos="851"/>
        </w:tabs>
        <w:spacing w:line="360" w:lineRule="auto"/>
        <w:ind w:left="0" w:right="-28"/>
        <w:contextualSpacing w:val="0"/>
        <w:jc w:val="both"/>
        <w:rPr>
          <w:rFonts w:ascii="Palatino Linotype" w:hAnsi="Palatino Linotype" w:cs="Tahoma"/>
        </w:rPr>
      </w:pPr>
      <w:r w:rsidRPr="000D3B4B">
        <w:rPr>
          <w:rFonts w:ascii="Palatino Linotype" w:hAnsi="Palatino Linotype" w:cs="Tahoma"/>
        </w:rPr>
        <w:t xml:space="preserve">Con fecha </w:t>
      </w:r>
      <w:r>
        <w:rPr>
          <w:rFonts w:ascii="Palatino Linotype" w:hAnsi="Palatino Linotype" w:cs="Tahoma"/>
        </w:rPr>
        <w:t xml:space="preserve">diecinueve de noviembre </w:t>
      </w:r>
      <w:r w:rsidRPr="000D3B4B">
        <w:rPr>
          <w:rFonts w:ascii="Palatino Linotype" w:hAnsi="Palatino Linotype" w:cs="Tahoma"/>
        </w:rPr>
        <w:t>de dos mil veinti</w:t>
      </w:r>
      <w:r>
        <w:rPr>
          <w:rFonts w:ascii="Palatino Linotype" w:hAnsi="Palatino Linotype" w:cs="Tahoma"/>
        </w:rPr>
        <w:t>cuatro</w:t>
      </w:r>
      <w:r w:rsidRPr="000D3B4B">
        <w:rPr>
          <w:rFonts w:ascii="Palatino Linotype" w:hAnsi="Palatino Linotype" w:cs="Tahoma"/>
        </w:rPr>
        <w:t>, mediante el Sistema de Acceso a la Información Mexiquense (SAIMEX), la Unidad de Transparencia del Sujeto Obligado notificó al Particular la solicitud de aclaración como se muestra a continuación:</w:t>
      </w:r>
    </w:p>
    <w:p w14:paraId="69BC5D09" w14:textId="77777777" w:rsidR="00220088" w:rsidRPr="000D3B4B" w:rsidRDefault="00220088" w:rsidP="00220088">
      <w:pPr>
        <w:pStyle w:val="Prrafodelista"/>
        <w:tabs>
          <w:tab w:val="left" w:pos="851"/>
        </w:tabs>
        <w:spacing w:line="360" w:lineRule="auto"/>
        <w:ind w:left="0" w:right="-28"/>
        <w:contextualSpacing w:val="0"/>
        <w:jc w:val="both"/>
        <w:rPr>
          <w:rFonts w:ascii="Palatino Linotype" w:hAnsi="Palatino Linotype" w:cs="Tahoma"/>
        </w:rPr>
      </w:pPr>
    </w:p>
    <w:p w14:paraId="05399A40" w14:textId="5D5F4807" w:rsidR="00220088" w:rsidRPr="000D3B4B" w:rsidRDefault="00220088" w:rsidP="00220088">
      <w:pPr>
        <w:pStyle w:val="Prrafodelista"/>
        <w:tabs>
          <w:tab w:val="left" w:pos="567"/>
        </w:tabs>
        <w:spacing w:line="360" w:lineRule="auto"/>
        <w:ind w:left="567" w:right="539"/>
        <w:contextualSpacing w:val="0"/>
        <w:jc w:val="both"/>
        <w:rPr>
          <w:rFonts w:ascii="Palatino Linotype" w:hAnsi="Palatino Linotype" w:cs="Tahoma"/>
          <w:i/>
          <w:sz w:val="20"/>
          <w:szCs w:val="22"/>
        </w:rPr>
      </w:pPr>
      <w:r w:rsidRPr="000D3B4B">
        <w:rPr>
          <w:rFonts w:ascii="Palatino Linotype" w:hAnsi="Palatino Linotype" w:cs="Tahoma"/>
          <w:i/>
          <w:sz w:val="20"/>
          <w:szCs w:val="22"/>
        </w:rPr>
        <w:t xml:space="preserve">“… </w:t>
      </w:r>
      <w:r w:rsidRPr="00220088">
        <w:rPr>
          <w:rFonts w:ascii="Palatino Linotype" w:hAnsi="Palatino Linotype" w:cs="Tahoma"/>
          <w:i/>
          <w:sz w:val="20"/>
          <w:szCs w:val="22"/>
        </w:rPr>
        <w:t>INDICAR EL PERIODO DEL CUAL REQUIERE LA INFORMACIÓN</w:t>
      </w:r>
      <w:r w:rsidRPr="000D3B4B">
        <w:rPr>
          <w:rFonts w:ascii="Palatino Linotype" w:hAnsi="Palatino Linotype" w:cs="Tahoma"/>
          <w:i/>
          <w:sz w:val="20"/>
          <w:szCs w:val="22"/>
        </w:rPr>
        <w:t>…” (Sic)</w:t>
      </w:r>
      <w:r w:rsidR="003D0446">
        <w:rPr>
          <w:rFonts w:ascii="Palatino Linotype" w:hAnsi="Palatino Linotype" w:cs="Tahoma"/>
          <w:i/>
          <w:sz w:val="20"/>
          <w:szCs w:val="22"/>
        </w:rPr>
        <w:t>.</w:t>
      </w:r>
    </w:p>
    <w:p w14:paraId="0DDF3EAD" w14:textId="77777777" w:rsidR="00220088" w:rsidRPr="000D3B4B" w:rsidRDefault="00220088" w:rsidP="00220088">
      <w:pPr>
        <w:pStyle w:val="Prrafodelista"/>
        <w:tabs>
          <w:tab w:val="left" w:pos="567"/>
        </w:tabs>
        <w:spacing w:line="360" w:lineRule="auto"/>
        <w:ind w:left="0"/>
        <w:contextualSpacing w:val="0"/>
        <w:jc w:val="both"/>
        <w:rPr>
          <w:rFonts w:ascii="Palatino Linotype" w:hAnsi="Palatino Linotype" w:cs="Tahoma"/>
        </w:rPr>
      </w:pPr>
    </w:p>
    <w:p w14:paraId="487439E1" w14:textId="36789D08" w:rsidR="00220088" w:rsidRPr="000D3B4B" w:rsidRDefault="00220088" w:rsidP="00220088">
      <w:pPr>
        <w:pStyle w:val="Prrafodelista"/>
        <w:tabs>
          <w:tab w:val="left" w:pos="567"/>
        </w:tabs>
        <w:spacing w:line="360" w:lineRule="auto"/>
        <w:ind w:left="0"/>
        <w:contextualSpacing w:val="0"/>
        <w:jc w:val="both"/>
        <w:rPr>
          <w:rFonts w:ascii="Palatino Linotype" w:hAnsi="Palatino Linotype" w:cs="Tahoma"/>
        </w:rPr>
      </w:pPr>
      <w:r w:rsidRPr="000D3B4B">
        <w:rPr>
          <w:rFonts w:ascii="Palatino Linotype" w:hAnsi="Palatino Linotype" w:cs="Tahoma"/>
        </w:rPr>
        <w:t xml:space="preserve">En atención al requerimiento de aclaración, el </w:t>
      </w:r>
      <w:r>
        <w:rPr>
          <w:rFonts w:ascii="Palatino Linotype" w:hAnsi="Palatino Linotype" w:cs="Tahoma"/>
        </w:rPr>
        <w:t>veinte de noviembre</w:t>
      </w:r>
      <w:r w:rsidRPr="000D3B4B">
        <w:rPr>
          <w:rFonts w:ascii="Palatino Linotype" w:hAnsi="Palatino Linotype" w:cs="Tahoma"/>
        </w:rPr>
        <w:t xml:space="preserve"> del dos mil veinti</w:t>
      </w:r>
      <w:r>
        <w:rPr>
          <w:rFonts w:ascii="Palatino Linotype" w:hAnsi="Palatino Linotype" w:cs="Tahoma"/>
        </w:rPr>
        <w:t xml:space="preserve">cuatro </w:t>
      </w:r>
      <w:r w:rsidRPr="000D3B4B">
        <w:rPr>
          <w:rFonts w:ascii="Palatino Linotype" w:hAnsi="Palatino Linotype" w:cs="Tahoma"/>
        </w:rPr>
        <w:t>el Particular, señaló lo siguiente:</w:t>
      </w:r>
    </w:p>
    <w:p w14:paraId="2DDD4E12" w14:textId="77777777" w:rsidR="00220088" w:rsidRPr="000D3B4B" w:rsidRDefault="00220088" w:rsidP="00220088">
      <w:pPr>
        <w:pStyle w:val="Prrafodelista"/>
        <w:tabs>
          <w:tab w:val="left" w:pos="567"/>
        </w:tabs>
        <w:spacing w:line="360" w:lineRule="auto"/>
        <w:ind w:left="0"/>
        <w:contextualSpacing w:val="0"/>
        <w:jc w:val="both"/>
        <w:rPr>
          <w:rFonts w:ascii="Palatino Linotype" w:hAnsi="Palatino Linotype" w:cs="Tahoma"/>
        </w:rPr>
      </w:pPr>
    </w:p>
    <w:p w14:paraId="1E08E082" w14:textId="505D4726" w:rsidR="00220088" w:rsidRPr="000D3B4B" w:rsidRDefault="00220088" w:rsidP="00220088">
      <w:pPr>
        <w:pStyle w:val="Prrafodelista"/>
        <w:tabs>
          <w:tab w:val="left" w:pos="567"/>
        </w:tabs>
        <w:spacing w:line="360" w:lineRule="auto"/>
        <w:ind w:left="567" w:right="539"/>
        <w:contextualSpacing w:val="0"/>
        <w:jc w:val="both"/>
        <w:rPr>
          <w:rFonts w:ascii="Palatino Linotype" w:hAnsi="Palatino Linotype" w:cs="Tahoma"/>
          <w:i/>
          <w:sz w:val="20"/>
          <w:szCs w:val="22"/>
        </w:rPr>
      </w:pPr>
      <w:r w:rsidRPr="000D3B4B">
        <w:rPr>
          <w:rFonts w:ascii="Palatino Linotype" w:hAnsi="Palatino Linotype" w:cs="Tahoma"/>
          <w:i/>
          <w:sz w:val="20"/>
          <w:szCs w:val="22"/>
        </w:rPr>
        <w:t>“</w:t>
      </w:r>
      <w:r w:rsidRPr="00220088">
        <w:rPr>
          <w:rFonts w:ascii="Palatino Linotype" w:hAnsi="Palatino Linotype" w:cs="Tahoma"/>
          <w:i/>
          <w:sz w:val="20"/>
          <w:szCs w:val="22"/>
        </w:rPr>
        <w:t>No tengo el periodo pero trabajo allí, sin embargo el hecho que preguntes periodo es porque tu órgano de control interno no tiene nada abierto de el Vuelve a buscar</w:t>
      </w:r>
      <w:r w:rsidRPr="000D3B4B">
        <w:rPr>
          <w:rFonts w:ascii="Palatino Linotype" w:hAnsi="Palatino Linotype" w:cs="Tahoma"/>
          <w:i/>
          <w:sz w:val="20"/>
          <w:szCs w:val="22"/>
        </w:rPr>
        <w:t>” (</w:t>
      </w:r>
      <w:r w:rsidR="003D0446">
        <w:rPr>
          <w:rFonts w:ascii="Palatino Linotype" w:hAnsi="Palatino Linotype" w:cs="Tahoma"/>
          <w:i/>
          <w:sz w:val="20"/>
          <w:szCs w:val="22"/>
        </w:rPr>
        <w:t>S</w:t>
      </w:r>
      <w:r w:rsidRPr="000D3B4B">
        <w:rPr>
          <w:rFonts w:ascii="Palatino Linotype" w:hAnsi="Palatino Linotype" w:cs="Tahoma"/>
          <w:i/>
          <w:sz w:val="20"/>
          <w:szCs w:val="22"/>
        </w:rPr>
        <w:t>ic)</w:t>
      </w:r>
      <w:r w:rsidR="003D0446">
        <w:rPr>
          <w:rFonts w:ascii="Palatino Linotype" w:hAnsi="Palatino Linotype" w:cs="Tahoma"/>
          <w:i/>
          <w:sz w:val="20"/>
          <w:szCs w:val="22"/>
        </w:rPr>
        <w:t>.</w:t>
      </w:r>
    </w:p>
    <w:p w14:paraId="55999824" w14:textId="77777777" w:rsidR="00220088" w:rsidRPr="000D3B4B" w:rsidRDefault="00220088" w:rsidP="00220088">
      <w:pPr>
        <w:pStyle w:val="Prrafodelista"/>
        <w:tabs>
          <w:tab w:val="left" w:pos="567"/>
        </w:tabs>
        <w:spacing w:line="360" w:lineRule="auto"/>
        <w:ind w:left="0"/>
        <w:contextualSpacing w:val="0"/>
        <w:jc w:val="both"/>
        <w:rPr>
          <w:rFonts w:ascii="Palatino Linotype" w:hAnsi="Palatino Linotype" w:cs="Tahoma"/>
          <w:b/>
          <w:szCs w:val="20"/>
        </w:rPr>
      </w:pPr>
    </w:p>
    <w:p w14:paraId="03DF0E52" w14:textId="2706EBF6" w:rsidR="00681D84" w:rsidRDefault="00220088" w:rsidP="00AA1974">
      <w:pPr>
        <w:pStyle w:val="Prrafodelista"/>
        <w:tabs>
          <w:tab w:val="left" w:pos="567"/>
        </w:tabs>
        <w:spacing w:line="360" w:lineRule="auto"/>
        <w:ind w:left="0"/>
        <w:contextualSpacing w:val="0"/>
        <w:jc w:val="both"/>
        <w:rPr>
          <w:rFonts w:ascii="Palatino Linotype" w:hAnsi="Palatino Linotype" w:cs="Tahoma"/>
          <w:b/>
          <w:szCs w:val="22"/>
        </w:rPr>
      </w:pPr>
      <w:r>
        <w:rPr>
          <w:rFonts w:ascii="Palatino Linotype" w:hAnsi="Palatino Linotype" w:cs="Tahoma"/>
          <w:b/>
          <w:szCs w:val="20"/>
        </w:rPr>
        <w:t>I</w:t>
      </w:r>
      <w:r w:rsidR="00996302" w:rsidRPr="00D31FC5">
        <w:rPr>
          <w:rFonts w:ascii="Palatino Linotype" w:hAnsi="Palatino Linotype" w:cs="Tahoma"/>
          <w:b/>
          <w:szCs w:val="20"/>
        </w:rPr>
        <w:t>II</w:t>
      </w:r>
      <w:r w:rsidR="00996302" w:rsidRPr="00D31FC5">
        <w:rPr>
          <w:rFonts w:ascii="Palatino Linotype" w:hAnsi="Palatino Linotype" w:cs="Tahoma"/>
          <w:b/>
          <w:szCs w:val="22"/>
        </w:rPr>
        <w:t>.</w:t>
      </w:r>
      <w:r w:rsidR="00996302" w:rsidRPr="00D31FC5">
        <w:rPr>
          <w:rFonts w:ascii="Palatino Linotype" w:hAnsi="Palatino Linotype" w:cs="Tahoma"/>
          <w:b/>
        </w:rPr>
        <w:t xml:space="preserve"> </w:t>
      </w:r>
      <w:r w:rsidR="00681D84" w:rsidRPr="00D31FC5">
        <w:rPr>
          <w:rFonts w:ascii="Palatino Linotype" w:hAnsi="Palatino Linotype" w:cs="Tahoma"/>
          <w:b/>
          <w:szCs w:val="22"/>
        </w:rPr>
        <w:t>Respuesta del Sujeto Obligado</w:t>
      </w:r>
    </w:p>
    <w:p w14:paraId="1FF577F0" w14:textId="77777777" w:rsidR="00220088" w:rsidRPr="00D31FC5" w:rsidRDefault="00220088" w:rsidP="00AA1974">
      <w:pPr>
        <w:pStyle w:val="Prrafodelista"/>
        <w:tabs>
          <w:tab w:val="left" w:pos="567"/>
        </w:tabs>
        <w:spacing w:line="360" w:lineRule="auto"/>
        <w:ind w:left="0"/>
        <w:contextualSpacing w:val="0"/>
        <w:jc w:val="both"/>
        <w:rPr>
          <w:rFonts w:ascii="Palatino Linotype" w:hAnsi="Palatino Linotype" w:cs="Tahoma"/>
          <w:b/>
          <w:szCs w:val="22"/>
        </w:rPr>
      </w:pPr>
    </w:p>
    <w:p w14:paraId="1F350661" w14:textId="2280D59C" w:rsidR="00C247E5" w:rsidRPr="00D31FC5"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220088">
        <w:rPr>
          <w:rFonts w:ascii="Palatino Linotype" w:hAnsi="Palatino Linotype" w:cs="Tahoma"/>
          <w:sz w:val="22"/>
          <w:szCs w:val="22"/>
        </w:rPr>
        <w:t>cuatro de diciembre</w:t>
      </w:r>
      <w:r w:rsidR="00996302" w:rsidRPr="00D31FC5">
        <w:rPr>
          <w:rFonts w:ascii="Palatino Linotype" w:hAnsi="Palatino Linotype" w:cs="Tahoma"/>
          <w:sz w:val="22"/>
          <w:szCs w:val="22"/>
        </w:rPr>
        <w:t xml:space="preserv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w:t>
      </w:r>
      <w:r w:rsidR="00BB2DBB">
        <w:rPr>
          <w:rFonts w:ascii="Palatino Linotype" w:hAnsi="Palatino Linotype" w:cs="Tahoma"/>
          <w:sz w:val="22"/>
          <w:szCs w:val="22"/>
        </w:rPr>
        <w:t xml:space="preserve">mediante el archivo </w:t>
      </w:r>
      <w:r w:rsidR="00BB2DBB" w:rsidRPr="00BB2DBB">
        <w:rPr>
          <w:rFonts w:ascii="Palatino Linotype" w:hAnsi="Palatino Linotype" w:cs="Tahoma"/>
          <w:b/>
          <w:bCs/>
          <w:i/>
          <w:iCs/>
          <w:sz w:val="22"/>
          <w:szCs w:val="22"/>
        </w:rPr>
        <w:t>SGT O 170 2024 resp a sol 149.pdf</w:t>
      </w:r>
      <w:r w:rsidR="00BB2DBB">
        <w:rPr>
          <w:rFonts w:ascii="Palatino Linotype" w:hAnsi="Palatino Linotype" w:cs="Tahoma"/>
          <w:sz w:val="22"/>
          <w:szCs w:val="22"/>
        </w:rPr>
        <w:t xml:space="preserve"> </w:t>
      </w:r>
      <w:r w:rsidR="008453FA" w:rsidRPr="00D31FC5">
        <w:rPr>
          <w:rFonts w:ascii="Palatino Linotype" w:hAnsi="Palatino Linotype" w:cs="Tahoma"/>
          <w:sz w:val="22"/>
          <w:szCs w:val="22"/>
        </w:rPr>
        <w:t xml:space="preserve">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6E14D7" w:rsidRPr="00D31FC5">
        <w:rPr>
          <w:rFonts w:ascii="Palatino Linotype" w:hAnsi="Palatino Linotype" w:cs="Tahoma"/>
          <w:sz w:val="22"/>
          <w:szCs w:val="22"/>
        </w:rPr>
        <w:t>la que</w:t>
      </w:r>
      <w:r w:rsidR="00C247E5" w:rsidRPr="00D31FC5">
        <w:rPr>
          <w:rFonts w:ascii="Palatino Linotype" w:hAnsi="Palatino Linotype" w:cs="Tahoma"/>
          <w:sz w:val="22"/>
          <w:szCs w:val="22"/>
        </w:rPr>
        <w:t xml:space="preserve"> manifestó lo siguiente:</w:t>
      </w:r>
    </w:p>
    <w:p w14:paraId="50427F9E" w14:textId="77777777" w:rsidR="0029110A" w:rsidRPr="00D31FC5"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226BC13" w14:textId="77777777" w:rsidR="00996302" w:rsidRPr="00D31FC5"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1F631150" w14:textId="77777777" w:rsidR="00BB2DBB" w:rsidRDefault="00BB2DB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lastRenderedPageBreak/>
        <w:t>Una vez realizado el proceso interno para la búsqueda de la información a las líneas que usted alude ésta obtenida de la Contraloría Interna, por competir a sus facultades y atribuciones, quienes responden lo siguiente:</w:t>
      </w:r>
    </w:p>
    <w:p w14:paraId="1865DC94" w14:textId="16CBD6D6" w:rsidR="00BB2DBB" w:rsidRDefault="00BB2DBB" w:rsidP="00E81CE7">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4FD84A5" w14:textId="7416DBDF" w:rsidR="00BB2DBB" w:rsidRDefault="00BB2DBB" w:rsidP="00E81CE7">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Derivado de la búsqueda exhaustiva realizada en los archivos que obran en esta Contraloría Interna, es de informarle que SI existen Procedimientos Administrativos Disciplinarios abiertos en contra del C. Ricardo Gudiño, con status procesal: En Proceso” …</w:t>
      </w:r>
    </w:p>
    <w:p w14:paraId="4309D90D" w14:textId="369BF72A" w:rsidR="009D4E9E" w:rsidRPr="00D31FC5" w:rsidRDefault="004337E4" w:rsidP="00E81CE7">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4337E4">
        <w:rPr>
          <w:rFonts w:ascii="Palatino Linotype" w:hAnsi="Palatino Linotype" w:cs="Tahoma"/>
          <w:i/>
          <w:szCs w:val="22"/>
        </w:rPr>
        <w:t xml:space="preserve"> </w:t>
      </w:r>
      <w:r w:rsidR="0029110A" w:rsidRPr="00D31FC5">
        <w:rPr>
          <w:rFonts w:ascii="Palatino Linotype" w:hAnsi="Palatino Linotype" w:cs="Tahoma"/>
          <w:i/>
          <w:szCs w:val="22"/>
        </w:rPr>
        <w:t>…”</w:t>
      </w:r>
    </w:p>
    <w:p w14:paraId="6BD8B1BE"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2675D0D2" w14:textId="2A8C3E19"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BB2DBB">
        <w:rPr>
          <w:rFonts w:ascii="Palatino Linotype" w:hAnsi="Palatino Linotype" w:cs="Tahoma"/>
          <w:b/>
          <w:sz w:val="22"/>
          <w:szCs w:val="22"/>
        </w:rPr>
        <w:t>V</w:t>
      </w:r>
      <w:r w:rsidR="009A7587" w:rsidRPr="00D31FC5">
        <w:rPr>
          <w:rFonts w:ascii="Palatino Linotype" w:hAnsi="Palatino Linotype" w:cs="Tahoma"/>
          <w:b/>
          <w:sz w:val="22"/>
          <w:szCs w:val="22"/>
        </w:rPr>
        <w:t xml:space="preserve"> Interposición del Recurso de Revisión</w:t>
      </w:r>
    </w:p>
    <w:p w14:paraId="10D8D864"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9F22E78" w14:textId="342B71CE"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BB2DBB">
        <w:rPr>
          <w:rFonts w:ascii="Palatino Linotype" w:hAnsi="Palatino Linotype" w:cs="Tahoma"/>
          <w:sz w:val="22"/>
          <w:szCs w:val="22"/>
        </w:rPr>
        <w:t xml:space="preserve">cuatro de diciembre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0AEDB000"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5B85B3E2"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3352D4AC" w14:textId="2BA0557C" w:rsidR="003D1770" w:rsidRPr="00D31FC5" w:rsidRDefault="003D0446" w:rsidP="00FF426B">
      <w:pPr>
        <w:spacing w:line="360" w:lineRule="auto"/>
        <w:ind w:left="567" w:right="539"/>
        <w:contextualSpacing/>
        <w:jc w:val="both"/>
        <w:rPr>
          <w:rFonts w:ascii="Palatino Linotype" w:hAnsi="Palatino Linotype" w:cs="Tahoma"/>
          <w:bCs/>
          <w:i/>
          <w:szCs w:val="22"/>
        </w:rPr>
      </w:pPr>
      <w:r>
        <w:rPr>
          <w:rFonts w:ascii="Palatino Linotype" w:hAnsi="Palatino Linotype" w:cs="Tahoma"/>
          <w:bCs/>
          <w:i/>
          <w:szCs w:val="22"/>
        </w:rPr>
        <w:t>“</w:t>
      </w:r>
      <w:r w:rsidR="00BB2DBB" w:rsidRPr="00BB2DBB">
        <w:rPr>
          <w:rFonts w:ascii="Palatino Linotype" w:hAnsi="Palatino Linotype" w:cs="Tahoma"/>
          <w:bCs/>
          <w:i/>
          <w:szCs w:val="22"/>
        </w:rPr>
        <w:t>La respuesta</w:t>
      </w:r>
      <w:r>
        <w:rPr>
          <w:rFonts w:ascii="Palatino Linotype" w:hAnsi="Palatino Linotype" w:cs="Tahoma"/>
          <w:bCs/>
          <w:i/>
          <w:szCs w:val="22"/>
        </w:rPr>
        <w:t>”</w:t>
      </w:r>
    </w:p>
    <w:p w14:paraId="0BB58FB9"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4F575963"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650D191C" w14:textId="2B5EA40A"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2" w:name="_Hlk181699048"/>
      <w:r w:rsidR="00BB2DBB" w:rsidRPr="00BB2DBB">
        <w:rPr>
          <w:rFonts w:ascii="Palatino Linotype" w:hAnsi="Palatino Linotype" w:cs="Tahoma"/>
          <w:bCs/>
          <w:i/>
          <w:szCs w:val="24"/>
        </w:rPr>
        <w:t>No se pronuncia el área facultada, la persona de transparencia no tiene la atribución de responder</w:t>
      </w:r>
      <w:r w:rsidRPr="00D31FC5">
        <w:rPr>
          <w:rFonts w:ascii="Palatino Linotype" w:hAnsi="Palatino Linotype" w:cs="Tahoma"/>
          <w:bCs/>
          <w:i/>
          <w:szCs w:val="24"/>
        </w:rPr>
        <w:t>”</w:t>
      </w:r>
    </w:p>
    <w:bookmarkEnd w:id="2"/>
    <w:p w14:paraId="42892176"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21D580FD" w14:textId="68C7E5AD" w:rsidR="009A7587" w:rsidRPr="00D31FC5" w:rsidRDefault="00FF1049" w:rsidP="00FF426B">
      <w:pPr>
        <w:spacing w:line="360" w:lineRule="auto"/>
        <w:contextualSpacing/>
        <w:jc w:val="both"/>
        <w:rPr>
          <w:rFonts w:ascii="Palatino Linotype" w:eastAsia="Batang" w:hAnsi="Palatino Linotype" w:cs="Tahoma"/>
          <w:b/>
          <w:bCs/>
          <w:sz w:val="22"/>
          <w:szCs w:val="22"/>
        </w:rPr>
      </w:pPr>
      <w:r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16C22A93"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31E819E0" w14:textId="2B319F73"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BB2DBB">
        <w:rPr>
          <w:rFonts w:ascii="Palatino Linotype" w:hAnsi="Palatino Linotype" w:cs="Tahoma"/>
          <w:sz w:val="22"/>
          <w:szCs w:val="22"/>
        </w:rPr>
        <w:t xml:space="preserve">cuatro de diciembre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AB49A7">
        <w:rPr>
          <w:rFonts w:ascii="Palatino Linotype" w:eastAsia="Batang" w:hAnsi="Palatino Linotype" w:cs="Tahoma"/>
          <w:b/>
          <w:bCs/>
          <w:sz w:val="22"/>
          <w:szCs w:val="22"/>
        </w:rPr>
        <w:t>07</w:t>
      </w:r>
      <w:r w:rsidR="00BB2DBB">
        <w:rPr>
          <w:rFonts w:ascii="Palatino Linotype" w:eastAsia="Batang" w:hAnsi="Palatino Linotype" w:cs="Tahoma"/>
          <w:b/>
          <w:bCs/>
          <w:sz w:val="22"/>
          <w:szCs w:val="22"/>
        </w:rPr>
        <w:t>486</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lastRenderedPageBreak/>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3035835D"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0FFD4A39" w14:textId="684DAA2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BB2DBB">
        <w:rPr>
          <w:rFonts w:ascii="Palatino Linotype" w:hAnsi="Palatino Linotype" w:cs="Tahoma"/>
          <w:bCs/>
          <w:sz w:val="22"/>
          <w:szCs w:val="22"/>
        </w:rPr>
        <w:t>nueve</w:t>
      </w:r>
      <w:r w:rsidR="00AB49A7">
        <w:rPr>
          <w:rFonts w:ascii="Palatino Linotype" w:hAnsi="Palatino Linotype" w:cs="Tahoma"/>
          <w:bCs/>
          <w:sz w:val="22"/>
          <w:szCs w:val="22"/>
        </w:rPr>
        <w:t xml:space="preserve"> de diciembre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03153278"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3BF049A7" w14:textId="76F3B4A7" w:rsidR="00AB49A7" w:rsidRDefault="00AB49A7" w:rsidP="00710BF1">
      <w:pPr>
        <w:spacing w:line="360" w:lineRule="auto"/>
        <w:jc w:val="both"/>
        <w:rPr>
          <w:rFonts w:ascii="Palatino Linotype" w:hAnsi="Palatino Linotype" w:cs="Tahoma"/>
          <w:sz w:val="22"/>
          <w:szCs w:val="22"/>
        </w:rPr>
      </w:pPr>
      <w:r w:rsidRPr="00710BF1">
        <w:rPr>
          <w:rFonts w:ascii="Palatino Linotype" w:eastAsia="Batang" w:hAnsi="Palatino Linotype" w:cs="Tahoma"/>
          <w:b/>
          <w:bCs/>
          <w:sz w:val="22"/>
          <w:szCs w:val="22"/>
          <w:lang w:val="es-ES_tradnl"/>
        </w:rPr>
        <w:t xml:space="preserve">c) Informe Justificado. </w:t>
      </w:r>
      <w:r w:rsidRPr="00710BF1">
        <w:rPr>
          <w:rFonts w:ascii="Palatino Linotype" w:eastAsia="Batang" w:hAnsi="Palatino Linotype" w:cs="Tahoma"/>
          <w:bCs/>
          <w:sz w:val="22"/>
          <w:szCs w:val="22"/>
          <w:lang w:val="es-ES_tradnl"/>
        </w:rPr>
        <w:t>El</w:t>
      </w:r>
      <w:r w:rsidR="00710BF1" w:rsidRPr="00710BF1">
        <w:rPr>
          <w:rFonts w:ascii="Palatino Linotype" w:eastAsia="Batang" w:hAnsi="Palatino Linotype" w:cs="Tahoma"/>
          <w:bCs/>
          <w:sz w:val="22"/>
          <w:szCs w:val="22"/>
          <w:lang w:val="es-ES_tradnl"/>
        </w:rPr>
        <w:t xml:space="preserve"> Sujeto Obligado fue omiso en realizar manifestación alguna que a su derecho asistiera </w:t>
      </w:r>
    </w:p>
    <w:p w14:paraId="0C4656D3" w14:textId="77777777" w:rsidR="00EA2594" w:rsidRPr="00D31FC5" w:rsidRDefault="00EA2594" w:rsidP="00EA2594">
      <w:pPr>
        <w:spacing w:line="360" w:lineRule="auto"/>
        <w:jc w:val="both"/>
        <w:rPr>
          <w:rFonts w:ascii="Palatino Linotype" w:hAnsi="Palatino Linotype" w:cs="Tahoma"/>
          <w:b/>
          <w:sz w:val="22"/>
          <w:szCs w:val="24"/>
        </w:rPr>
      </w:pPr>
    </w:p>
    <w:p w14:paraId="017D9740" w14:textId="219D77F7" w:rsidR="00ED5DF5" w:rsidRPr="00D31FC5" w:rsidRDefault="00BB2DBB" w:rsidP="00FF426B">
      <w:pPr>
        <w:spacing w:line="360" w:lineRule="auto"/>
        <w:jc w:val="both"/>
        <w:rPr>
          <w:rFonts w:ascii="Palatino Linotype" w:hAnsi="Palatino Linotype" w:cs="Tahoma"/>
          <w:sz w:val="22"/>
          <w:szCs w:val="22"/>
        </w:rPr>
      </w:pPr>
      <w:r>
        <w:rPr>
          <w:rFonts w:ascii="Palatino Linotype" w:hAnsi="Palatino Linotype" w:cs="Tahoma"/>
          <w:b/>
          <w:sz w:val="22"/>
          <w:szCs w:val="22"/>
        </w:rPr>
        <w:t>d</w:t>
      </w:r>
      <w:r w:rsidR="003B0501" w:rsidRPr="00D31FC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464481">
        <w:rPr>
          <w:rFonts w:ascii="Palatino Linotype" w:hAnsi="Palatino Linotype" w:cs="Tahoma"/>
          <w:sz w:val="22"/>
          <w:szCs w:val="22"/>
        </w:rPr>
        <w:t>dieci</w:t>
      </w:r>
      <w:r>
        <w:rPr>
          <w:rFonts w:ascii="Palatino Linotype" w:hAnsi="Palatino Linotype" w:cs="Tahoma"/>
          <w:sz w:val="22"/>
          <w:szCs w:val="22"/>
        </w:rPr>
        <w:t xml:space="preserve">nueve de diciembre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4A202760" w14:textId="77777777" w:rsidR="0079675C" w:rsidRPr="00D31FC5" w:rsidRDefault="0079675C" w:rsidP="00FF426B">
      <w:pPr>
        <w:spacing w:line="360" w:lineRule="auto"/>
        <w:jc w:val="both"/>
        <w:rPr>
          <w:rFonts w:ascii="Palatino Linotype" w:hAnsi="Palatino Linotype" w:cs="Tahoma"/>
          <w:sz w:val="22"/>
          <w:szCs w:val="22"/>
        </w:rPr>
      </w:pPr>
    </w:p>
    <w:p w14:paraId="4E935F66"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lastRenderedPageBreak/>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06BFA2FA"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00DBF8E9"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11E8BCF1"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28A5292B"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63291DC4"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3B67C0CE" w14:textId="19CA2339"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165C83D8" w14:textId="39B3A65C" w:rsidR="00F66601" w:rsidRDefault="00F66601" w:rsidP="00FF426B">
      <w:pPr>
        <w:spacing w:line="360" w:lineRule="auto"/>
        <w:jc w:val="both"/>
        <w:rPr>
          <w:rFonts w:ascii="Palatino Linotype" w:hAnsi="Palatino Linotype" w:cs="Tahoma"/>
          <w:sz w:val="22"/>
          <w:szCs w:val="22"/>
          <w:shd w:val="clear" w:color="auto" w:fill="FFFFFF"/>
        </w:rPr>
      </w:pPr>
    </w:p>
    <w:p w14:paraId="50BE69D5" w14:textId="77777777" w:rsidR="00A257B7" w:rsidRPr="000E572C" w:rsidRDefault="00A257B7" w:rsidP="00A257B7">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0E572C">
        <w:rPr>
          <w:rFonts w:ascii="Palatino Linotype" w:eastAsia="Calibri" w:hAnsi="Palatino Linotype" w:cs="Tahoma"/>
          <w:b/>
          <w:color w:val="000000"/>
          <w:sz w:val="22"/>
          <w:szCs w:val="22"/>
          <w:lang w:eastAsia="es-MX"/>
        </w:rPr>
        <w:t>SEGUNDO</w:t>
      </w:r>
      <w:r w:rsidRPr="000E572C">
        <w:rPr>
          <w:rFonts w:ascii="Palatino Linotype" w:eastAsia="Calibri" w:hAnsi="Palatino Linotype" w:cs="Tahoma"/>
          <w:color w:val="000000"/>
          <w:sz w:val="22"/>
          <w:szCs w:val="22"/>
          <w:lang w:eastAsia="es-MX"/>
        </w:rPr>
        <w:t xml:space="preserve">. </w:t>
      </w:r>
      <w:r w:rsidRPr="000E572C">
        <w:rPr>
          <w:rFonts w:ascii="Palatino Linotype" w:eastAsia="Calibri" w:hAnsi="Palatino Linotype" w:cs="Tahoma"/>
          <w:b/>
          <w:color w:val="000000"/>
          <w:sz w:val="22"/>
          <w:szCs w:val="22"/>
          <w:lang w:eastAsia="es-MX"/>
        </w:rPr>
        <w:t>Causales de improcedencia y sobreseimiento.</w:t>
      </w:r>
      <w:r w:rsidRPr="000E572C">
        <w:rPr>
          <w:rFonts w:ascii="Palatino Linotype" w:eastAsia="Calibri" w:hAnsi="Palatino Linotype" w:cs="Tahoma"/>
          <w:color w:val="000000"/>
          <w:sz w:val="22"/>
          <w:szCs w:val="22"/>
          <w:lang w:eastAsia="es-MX"/>
        </w:rPr>
        <w:t xml:space="preserve"> </w:t>
      </w:r>
    </w:p>
    <w:p w14:paraId="33EF014C" w14:textId="77777777" w:rsidR="00A257B7" w:rsidRPr="000E572C" w:rsidRDefault="00A257B7" w:rsidP="00A257B7">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311902E" w14:textId="77777777" w:rsidR="00A257B7" w:rsidRPr="000E572C" w:rsidRDefault="00A257B7" w:rsidP="00A257B7">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0E572C">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w:t>
      </w:r>
      <w:r w:rsidRPr="000E572C">
        <w:rPr>
          <w:rFonts w:ascii="Palatino Linotype" w:eastAsia="Calibri" w:hAnsi="Palatino Linotype" w:cs="Tahoma"/>
          <w:color w:val="000000"/>
          <w:sz w:val="22"/>
          <w:szCs w:val="22"/>
          <w:lang w:eastAsia="es-MX"/>
        </w:rPr>
        <w:lastRenderedPageBreak/>
        <w:t>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3D5312C" w14:textId="77777777" w:rsidR="00A257B7" w:rsidRPr="000E572C" w:rsidRDefault="00A257B7" w:rsidP="00A257B7">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4CC0D39" w14:textId="77777777" w:rsidR="00A257B7" w:rsidRPr="000E572C" w:rsidRDefault="00A257B7" w:rsidP="00A257B7">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0E572C">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3240BF0" w14:textId="77777777" w:rsidR="00A257B7" w:rsidRPr="000E572C" w:rsidRDefault="00A257B7" w:rsidP="00A257B7">
      <w:pPr>
        <w:spacing w:line="360" w:lineRule="auto"/>
        <w:jc w:val="both"/>
        <w:rPr>
          <w:rFonts w:ascii="Palatino Linotype" w:eastAsia="Calibri" w:hAnsi="Palatino Linotype" w:cs="Tahoma"/>
          <w:b/>
          <w:sz w:val="22"/>
          <w:szCs w:val="22"/>
          <w:lang w:eastAsia="es-ES_tradnl"/>
        </w:rPr>
      </w:pPr>
    </w:p>
    <w:p w14:paraId="58EAD3EC" w14:textId="77777777" w:rsidR="00A257B7" w:rsidRPr="000E572C" w:rsidRDefault="00A257B7" w:rsidP="00A257B7">
      <w:pPr>
        <w:spacing w:line="360" w:lineRule="auto"/>
        <w:jc w:val="both"/>
        <w:rPr>
          <w:rFonts w:ascii="Palatino Linotype" w:eastAsia="Calibri" w:hAnsi="Palatino Linotype" w:cs="Tahoma"/>
          <w:b/>
          <w:sz w:val="22"/>
          <w:szCs w:val="22"/>
          <w:lang w:eastAsia="es-ES_tradnl"/>
        </w:rPr>
      </w:pPr>
      <w:r w:rsidRPr="000E572C">
        <w:rPr>
          <w:rFonts w:ascii="Palatino Linotype" w:eastAsia="Calibri" w:hAnsi="Palatino Linotype" w:cs="Tahoma"/>
          <w:b/>
          <w:sz w:val="22"/>
          <w:szCs w:val="22"/>
          <w:lang w:eastAsia="es-ES_tradnl"/>
        </w:rPr>
        <w:t>Causales de sobreseimiento.</w:t>
      </w:r>
    </w:p>
    <w:p w14:paraId="43D0E77D" w14:textId="77777777" w:rsidR="00A257B7" w:rsidRPr="000E572C" w:rsidRDefault="00A257B7" w:rsidP="00A257B7">
      <w:pPr>
        <w:spacing w:line="360" w:lineRule="auto"/>
        <w:jc w:val="both"/>
        <w:rPr>
          <w:rFonts w:ascii="Palatino Linotype" w:eastAsia="Calibri" w:hAnsi="Palatino Linotype" w:cs="Tahoma"/>
          <w:b/>
          <w:sz w:val="22"/>
          <w:szCs w:val="22"/>
          <w:lang w:eastAsia="es-ES_tradnl"/>
        </w:rPr>
      </w:pPr>
    </w:p>
    <w:p w14:paraId="404D8FAF" w14:textId="77777777" w:rsidR="00A257B7" w:rsidRPr="000E572C" w:rsidRDefault="00A257B7" w:rsidP="00A257B7">
      <w:pPr>
        <w:spacing w:line="360" w:lineRule="auto"/>
        <w:jc w:val="both"/>
        <w:rPr>
          <w:rFonts w:ascii="Palatino Linotype" w:eastAsia="Calibri" w:hAnsi="Palatino Linotype" w:cs="Tahoma"/>
          <w:bCs/>
          <w:color w:val="000000"/>
          <w:sz w:val="22"/>
          <w:szCs w:val="22"/>
          <w:lang w:eastAsia="es-ES_tradnl"/>
        </w:rPr>
      </w:pPr>
      <w:r w:rsidRPr="000E572C">
        <w:rPr>
          <w:rFonts w:ascii="Palatino Linotype" w:hAnsi="Palatino Linotype" w:cs="Tahoma"/>
          <w:sz w:val="22"/>
          <w:szCs w:val="22"/>
        </w:rPr>
        <w:t xml:space="preserve">Por otra parte, el artículo 192 de la </w:t>
      </w:r>
      <w:r w:rsidRPr="000E572C">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7A8E0E47" w14:textId="77777777" w:rsidR="00A257B7" w:rsidRPr="000E572C" w:rsidRDefault="00A257B7" w:rsidP="00A257B7">
      <w:pPr>
        <w:spacing w:line="360" w:lineRule="auto"/>
        <w:jc w:val="both"/>
        <w:rPr>
          <w:rFonts w:ascii="Palatino Linotype" w:eastAsia="Calibri" w:hAnsi="Palatino Linotype" w:cs="Tahoma"/>
          <w:bCs/>
          <w:color w:val="000000"/>
          <w:sz w:val="22"/>
          <w:szCs w:val="22"/>
          <w:lang w:eastAsia="es-ES_tradnl"/>
        </w:rPr>
      </w:pPr>
    </w:p>
    <w:p w14:paraId="36C6B49A" w14:textId="77777777" w:rsidR="00A257B7" w:rsidRPr="000E572C" w:rsidRDefault="00A257B7" w:rsidP="00A257B7">
      <w:pPr>
        <w:numPr>
          <w:ilvl w:val="0"/>
          <w:numId w:val="36"/>
        </w:numPr>
        <w:spacing w:line="360" w:lineRule="auto"/>
        <w:jc w:val="both"/>
        <w:rPr>
          <w:rFonts w:ascii="Palatino Linotype" w:eastAsia="Calibri" w:hAnsi="Palatino Linotype" w:cs="Tahoma"/>
          <w:bCs/>
          <w:color w:val="000000"/>
          <w:sz w:val="22"/>
          <w:szCs w:val="22"/>
          <w:lang w:eastAsia="es-ES_tradnl"/>
        </w:rPr>
      </w:pPr>
      <w:r w:rsidRPr="000E572C">
        <w:rPr>
          <w:rFonts w:ascii="Palatino Linotype" w:eastAsia="Calibri" w:hAnsi="Palatino Linotype" w:cs="Tahoma"/>
          <w:bCs/>
          <w:color w:val="000000"/>
          <w:sz w:val="22"/>
          <w:szCs w:val="22"/>
          <w:lang w:eastAsia="es-ES_tradnl"/>
        </w:rPr>
        <w:t>El recurrente se desista expresamente;</w:t>
      </w:r>
    </w:p>
    <w:p w14:paraId="000B46B3" w14:textId="77777777" w:rsidR="00A257B7" w:rsidRPr="000E572C" w:rsidRDefault="00A257B7" w:rsidP="00A257B7">
      <w:pPr>
        <w:numPr>
          <w:ilvl w:val="0"/>
          <w:numId w:val="36"/>
        </w:numPr>
        <w:spacing w:line="360" w:lineRule="auto"/>
        <w:jc w:val="both"/>
        <w:rPr>
          <w:rFonts w:ascii="Palatino Linotype" w:eastAsia="Calibri" w:hAnsi="Palatino Linotype" w:cs="Tahoma"/>
          <w:bCs/>
          <w:color w:val="000000"/>
          <w:sz w:val="22"/>
          <w:szCs w:val="22"/>
          <w:lang w:eastAsia="es-ES_tradnl"/>
        </w:rPr>
      </w:pPr>
      <w:r w:rsidRPr="000E572C">
        <w:rPr>
          <w:rFonts w:ascii="Palatino Linotype" w:eastAsia="Calibri" w:hAnsi="Palatino Linotype" w:cs="Tahoma"/>
          <w:bCs/>
          <w:color w:val="000000"/>
          <w:sz w:val="22"/>
          <w:szCs w:val="22"/>
          <w:lang w:eastAsia="es-ES_tradnl"/>
        </w:rPr>
        <w:t>El recurrente fallezca o, tratándose de personas morales se disuelva;</w:t>
      </w:r>
    </w:p>
    <w:p w14:paraId="4BA3F0D5" w14:textId="77777777" w:rsidR="00A257B7" w:rsidRPr="000E572C" w:rsidRDefault="00A257B7" w:rsidP="00A257B7">
      <w:pPr>
        <w:numPr>
          <w:ilvl w:val="0"/>
          <w:numId w:val="36"/>
        </w:numPr>
        <w:spacing w:line="360" w:lineRule="auto"/>
        <w:jc w:val="both"/>
        <w:rPr>
          <w:rFonts w:ascii="Palatino Linotype" w:eastAsia="Calibri" w:hAnsi="Palatino Linotype" w:cs="Tahoma"/>
          <w:bCs/>
          <w:color w:val="000000"/>
          <w:sz w:val="22"/>
          <w:szCs w:val="22"/>
          <w:lang w:eastAsia="es-ES_tradnl"/>
        </w:rPr>
      </w:pPr>
      <w:r w:rsidRPr="000E572C">
        <w:rPr>
          <w:rFonts w:ascii="Palatino Linotype" w:eastAsia="Calibri" w:hAnsi="Palatino Linotype" w:cs="Tahoma"/>
          <w:bCs/>
          <w:color w:val="000000"/>
          <w:sz w:val="22"/>
          <w:szCs w:val="22"/>
          <w:lang w:eastAsia="es-ES_tradnl"/>
        </w:rPr>
        <w:lastRenderedPageBreak/>
        <w:t>El Sujeto Obligado modifique la respuesta o la revoque, de tal manera que el recurso de revisión quede sin materia;</w:t>
      </w:r>
    </w:p>
    <w:p w14:paraId="6B5AF0DF" w14:textId="77777777" w:rsidR="00A257B7" w:rsidRPr="000E572C" w:rsidRDefault="00A257B7" w:rsidP="00A257B7">
      <w:pPr>
        <w:numPr>
          <w:ilvl w:val="0"/>
          <w:numId w:val="36"/>
        </w:numPr>
        <w:spacing w:line="360" w:lineRule="auto"/>
        <w:jc w:val="both"/>
        <w:rPr>
          <w:rFonts w:ascii="Palatino Linotype" w:eastAsia="Calibri" w:hAnsi="Palatino Linotype" w:cs="Tahoma"/>
          <w:bCs/>
          <w:color w:val="000000"/>
          <w:sz w:val="22"/>
          <w:szCs w:val="22"/>
          <w:lang w:eastAsia="es-ES_tradnl"/>
        </w:rPr>
      </w:pPr>
      <w:r w:rsidRPr="000E572C">
        <w:rPr>
          <w:rFonts w:ascii="Palatino Linotype" w:eastAsia="Calibri" w:hAnsi="Palatino Linotype" w:cs="Tahoma"/>
          <w:bCs/>
          <w:color w:val="000000"/>
          <w:sz w:val="22"/>
          <w:szCs w:val="22"/>
          <w:lang w:eastAsia="es-ES_tradnl"/>
        </w:rPr>
        <w:t>Admitido el recurso de revisión, aparezca alguna causal de improcedencia; y,</w:t>
      </w:r>
    </w:p>
    <w:p w14:paraId="1AD78C28" w14:textId="77777777" w:rsidR="00A257B7" w:rsidRPr="000E572C" w:rsidRDefault="00A257B7" w:rsidP="00A257B7">
      <w:pPr>
        <w:numPr>
          <w:ilvl w:val="0"/>
          <w:numId w:val="36"/>
        </w:numPr>
        <w:spacing w:line="360" w:lineRule="auto"/>
        <w:jc w:val="both"/>
        <w:rPr>
          <w:rFonts w:ascii="Palatino Linotype" w:eastAsia="Calibri" w:hAnsi="Palatino Linotype" w:cs="Tahoma"/>
          <w:bCs/>
          <w:color w:val="000000"/>
          <w:sz w:val="22"/>
          <w:szCs w:val="22"/>
          <w:lang w:eastAsia="es-ES_tradnl"/>
        </w:rPr>
      </w:pPr>
      <w:r w:rsidRPr="000E572C">
        <w:rPr>
          <w:rFonts w:ascii="Palatino Linotype" w:eastAsia="Calibri" w:hAnsi="Palatino Linotype" w:cs="Tahoma"/>
          <w:bCs/>
          <w:color w:val="000000"/>
          <w:sz w:val="22"/>
          <w:szCs w:val="22"/>
          <w:lang w:eastAsia="es-ES_tradnl"/>
        </w:rPr>
        <w:t>Cuando por cualquier motivo quede sin materia el recurso de revisión.</w:t>
      </w:r>
    </w:p>
    <w:p w14:paraId="5A2898CC" w14:textId="77777777" w:rsidR="00A257B7" w:rsidRPr="000E572C" w:rsidRDefault="00A257B7" w:rsidP="00A257B7">
      <w:pPr>
        <w:spacing w:line="360" w:lineRule="auto"/>
        <w:jc w:val="both"/>
        <w:rPr>
          <w:rFonts w:ascii="Palatino Linotype" w:eastAsia="Calibri" w:hAnsi="Palatino Linotype" w:cs="Tahoma"/>
          <w:bCs/>
          <w:color w:val="000000"/>
          <w:sz w:val="22"/>
          <w:szCs w:val="22"/>
          <w:lang w:eastAsia="es-ES_tradnl"/>
        </w:rPr>
      </w:pPr>
    </w:p>
    <w:p w14:paraId="627AA1C6" w14:textId="77777777" w:rsidR="00A257B7" w:rsidRPr="000E572C" w:rsidRDefault="00A257B7" w:rsidP="00A257B7">
      <w:pPr>
        <w:spacing w:line="360" w:lineRule="auto"/>
        <w:jc w:val="both"/>
        <w:rPr>
          <w:rFonts w:ascii="Palatino Linotype" w:hAnsi="Palatino Linotype" w:cs="Tahoma"/>
          <w:sz w:val="22"/>
          <w:szCs w:val="22"/>
        </w:rPr>
      </w:pPr>
      <w:r w:rsidRPr="000E572C">
        <w:rPr>
          <w:rFonts w:ascii="Palatino Linotype" w:hAnsi="Palatino Linotype" w:cs="Tahoma"/>
          <w:sz w:val="22"/>
          <w:szCs w:val="22"/>
        </w:rPr>
        <w:t>Sin embargo, de los autos que corren agregados al expediente en el que se actúa, no fue posible advertir que el Recurrente se hubiera desistido, fallecido, no se modificó la respuesta, o hubiera aparecido una causal de improcedencia durante el trámite del presente Recurso, Por lo que no se actualizan dichas causales de sobreseimiento.</w:t>
      </w:r>
    </w:p>
    <w:p w14:paraId="159D16B4" w14:textId="77777777" w:rsidR="00A257B7" w:rsidRPr="000E572C" w:rsidRDefault="00A257B7" w:rsidP="00A257B7">
      <w:pPr>
        <w:spacing w:line="360" w:lineRule="auto"/>
        <w:jc w:val="both"/>
        <w:rPr>
          <w:rFonts w:ascii="Palatino Linotype" w:hAnsi="Palatino Linotype" w:cs="Tahoma"/>
          <w:sz w:val="22"/>
          <w:szCs w:val="22"/>
        </w:rPr>
      </w:pPr>
    </w:p>
    <w:p w14:paraId="467CAED6" w14:textId="77777777" w:rsidR="00A257B7" w:rsidRPr="000E572C" w:rsidRDefault="00A257B7" w:rsidP="00A257B7">
      <w:pPr>
        <w:spacing w:line="360" w:lineRule="auto"/>
        <w:jc w:val="both"/>
        <w:rPr>
          <w:rFonts w:ascii="Palatino Linotype" w:eastAsia="Calibri" w:hAnsi="Palatino Linotype" w:cs="Tahoma"/>
          <w:bCs/>
          <w:color w:val="000000"/>
          <w:sz w:val="22"/>
          <w:szCs w:val="22"/>
          <w:lang w:eastAsia="es-ES_tradnl"/>
        </w:rPr>
      </w:pPr>
      <w:r w:rsidRPr="000E572C">
        <w:rPr>
          <w:rFonts w:ascii="Palatino Linotype" w:hAnsi="Palatino Linotype" w:cs="Tahoma"/>
          <w:sz w:val="22"/>
          <w:szCs w:val="22"/>
        </w:rPr>
        <w:t>Ahora bien, es susceptible de análisis la actualización del supuesto jurídico previsto en la fracción V, del artículo 192, de la Ley en cita, mismo que dispone que el Recurso de Revisión será sobreseído cuando por cualquier motivo quede sin materia</w:t>
      </w:r>
      <w:r w:rsidRPr="000E572C">
        <w:rPr>
          <w:rFonts w:ascii="Palatino Linotype" w:eastAsia="Calibri" w:hAnsi="Palatino Linotype" w:cs="Tahoma"/>
          <w:bCs/>
          <w:color w:val="000000"/>
          <w:sz w:val="22"/>
          <w:szCs w:val="22"/>
          <w:lang w:eastAsia="es-ES_tradnl"/>
        </w:rPr>
        <w:t xml:space="preserve">. </w:t>
      </w:r>
    </w:p>
    <w:p w14:paraId="384C3178" w14:textId="77777777" w:rsidR="00A257B7" w:rsidRPr="000E572C" w:rsidRDefault="00A257B7" w:rsidP="00A257B7">
      <w:pPr>
        <w:tabs>
          <w:tab w:val="left" w:pos="4962"/>
        </w:tabs>
        <w:spacing w:line="360" w:lineRule="auto"/>
        <w:jc w:val="both"/>
        <w:rPr>
          <w:rFonts w:ascii="Palatino Linotype" w:eastAsia="Calibri" w:hAnsi="Palatino Linotype" w:cs="Tahoma"/>
          <w:iCs/>
          <w:sz w:val="22"/>
          <w:szCs w:val="22"/>
          <w:lang w:eastAsia="es-ES_tradnl"/>
        </w:rPr>
      </w:pPr>
    </w:p>
    <w:p w14:paraId="5E128762" w14:textId="77777777" w:rsidR="00A257B7" w:rsidRPr="000E572C" w:rsidRDefault="00A257B7" w:rsidP="00A257B7">
      <w:pPr>
        <w:spacing w:line="360" w:lineRule="auto"/>
        <w:jc w:val="both"/>
        <w:rPr>
          <w:rFonts w:ascii="Palatino Linotype" w:eastAsia="Calibri" w:hAnsi="Palatino Linotype" w:cs="Tahoma"/>
          <w:iCs/>
          <w:sz w:val="22"/>
          <w:szCs w:val="22"/>
          <w:lang w:eastAsia="es-ES_tradnl"/>
        </w:rPr>
      </w:pPr>
      <w:r w:rsidRPr="000E572C">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0E572C">
        <w:rPr>
          <w:rFonts w:ascii="Palatino Linotype" w:hAnsi="Palatino Linotype" w:cs="Tahoma"/>
          <w:sz w:val="22"/>
          <w:szCs w:val="22"/>
        </w:rPr>
        <w:t xml:space="preserve">se realizará la relatoría de las actuaciones efectuadas por las partes durante el procedimiento de acceso a la información pública </w:t>
      </w:r>
      <w:r w:rsidRPr="000E572C">
        <w:rPr>
          <w:rFonts w:ascii="Palatino Linotype" w:eastAsia="Calibri" w:hAnsi="Palatino Linotype" w:cs="Tahoma"/>
          <w:iCs/>
          <w:sz w:val="22"/>
          <w:szCs w:val="22"/>
          <w:lang w:eastAsia="es-ES_tradnl"/>
        </w:rPr>
        <w:t xml:space="preserve">con el propósito de dar claridad en el tratamiento del tema en estudio. </w:t>
      </w:r>
    </w:p>
    <w:p w14:paraId="07E09CB0" w14:textId="77777777" w:rsidR="00A257B7" w:rsidRPr="000E572C" w:rsidRDefault="00A257B7" w:rsidP="00A257B7">
      <w:pPr>
        <w:tabs>
          <w:tab w:val="left" w:pos="4962"/>
        </w:tabs>
        <w:spacing w:line="360" w:lineRule="auto"/>
        <w:jc w:val="both"/>
        <w:rPr>
          <w:rFonts w:ascii="Palatino Linotype" w:eastAsia="Calibri" w:hAnsi="Palatino Linotype" w:cs="Tahoma"/>
          <w:iCs/>
          <w:sz w:val="22"/>
          <w:szCs w:val="22"/>
          <w:lang w:eastAsia="es-ES_tradnl"/>
        </w:rPr>
      </w:pPr>
    </w:p>
    <w:p w14:paraId="6120C367" w14:textId="03DF05CF" w:rsidR="00A257B7" w:rsidRDefault="00A257B7" w:rsidP="00A257B7">
      <w:pPr>
        <w:tabs>
          <w:tab w:val="left" w:pos="4962"/>
        </w:tabs>
        <w:spacing w:line="360" w:lineRule="auto"/>
        <w:jc w:val="both"/>
        <w:rPr>
          <w:rFonts w:ascii="Palatino Linotype" w:eastAsia="Calibri" w:hAnsi="Palatino Linotype" w:cs="Tahoma"/>
          <w:iCs/>
          <w:sz w:val="22"/>
          <w:szCs w:val="22"/>
          <w:lang w:val="es-ES" w:eastAsia="es-ES_tradnl"/>
        </w:rPr>
      </w:pPr>
      <w:r w:rsidRPr="000E572C">
        <w:rPr>
          <w:rFonts w:ascii="Palatino Linotype" w:eastAsia="Calibri" w:hAnsi="Palatino Linotype" w:cs="Tahoma"/>
          <w:iCs/>
          <w:sz w:val="22"/>
          <w:szCs w:val="22"/>
          <w:lang w:eastAsia="es-ES_tradnl"/>
        </w:rPr>
        <w:t xml:space="preserve">Previamente es de precisar que el contenido de la solicitud, fue ceñida a </w:t>
      </w:r>
      <w:r w:rsidRPr="002D19B4">
        <w:rPr>
          <w:rFonts w:ascii="Palatino Linotype" w:eastAsia="Calibri" w:hAnsi="Palatino Linotype" w:cs="Tahoma"/>
          <w:iCs/>
          <w:sz w:val="22"/>
          <w:szCs w:val="22"/>
          <w:lang w:val="es-ES" w:eastAsia="es-ES_tradnl"/>
        </w:rPr>
        <w:t xml:space="preserve">saber si existen procedimientos abiertos (o concluidos) y cuál es </w:t>
      </w:r>
      <w:r>
        <w:rPr>
          <w:rFonts w:ascii="Palatino Linotype" w:eastAsia="Calibri" w:hAnsi="Palatino Linotype" w:cs="Tahoma"/>
          <w:iCs/>
          <w:sz w:val="22"/>
          <w:szCs w:val="22"/>
          <w:lang w:val="es-ES" w:eastAsia="es-ES_tradnl"/>
        </w:rPr>
        <w:t xml:space="preserve">su </w:t>
      </w:r>
      <w:r w:rsidRPr="002D19B4">
        <w:rPr>
          <w:rFonts w:ascii="Palatino Linotype" w:eastAsia="Calibri" w:hAnsi="Palatino Linotype" w:cs="Tahoma"/>
          <w:iCs/>
          <w:sz w:val="22"/>
          <w:szCs w:val="22"/>
          <w:lang w:val="es-ES" w:eastAsia="es-ES_tradnl"/>
        </w:rPr>
        <w:t>estatus</w:t>
      </w:r>
      <w:r>
        <w:rPr>
          <w:rFonts w:ascii="Palatino Linotype" w:eastAsia="Calibri" w:hAnsi="Palatino Linotype" w:cs="Tahoma"/>
          <w:iCs/>
          <w:sz w:val="22"/>
          <w:szCs w:val="22"/>
          <w:lang w:val="es-ES" w:eastAsia="es-ES_tradnl"/>
        </w:rPr>
        <w:t>, por lo que, e</w:t>
      </w:r>
      <w:r w:rsidRPr="00D31FC5">
        <w:rPr>
          <w:rFonts w:ascii="Palatino Linotype" w:eastAsia="Calibri" w:hAnsi="Palatino Linotype" w:cs="Tahoma"/>
          <w:iCs/>
          <w:sz w:val="22"/>
          <w:szCs w:val="22"/>
          <w:lang w:val="es-ES" w:eastAsia="es-ES_tradnl"/>
        </w:rPr>
        <w:t xml:space="preserve">n respuesta, el Sujeto Obligado </w:t>
      </w:r>
      <w:r>
        <w:rPr>
          <w:rFonts w:ascii="Palatino Linotype" w:eastAsia="Calibri" w:hAnsi="Palatino Linotype" w:cs="Tahoma"/>
          <w:iCs/>
          <w:sz w:val="22"/>
          <w:szCs w:val="22"/>
          <w:lang w:val="es-ES" w:eastAsia="es-ES_tradnl"/>
        </w:rPr>
        <w:t>señaló que, si había procedimientos en trámite</w:t>
      </w:r>
      <w:r w:rsidRPr="00D31FC5">
        <w:rPr>
          <w:rFonts w:ascii="Palatino Linotype" w:eastAsia="Calibri" w:hAnsi="Palatino Linotype" w:cs="Tahoma"/>
          <w:iCs/>
          <w:sz w:val="22"/>
          <w:szCs w:val="22"/>
          <w:lang w:val="es-ES" w:eastAsia="es-ES_tradnl"/>
        </w:rPr>
        <w:t xml:space="preserve">, derivado de ello el Particular se inconformó </w:t>
      </w:r>
      <w:r>
        <w:rPr>
          <w:rFonts w:ascii="Palatino Linotype" w:eastAsia="Calibri" w:hAnsi="Palatino Linotype" w:cs="Tahoma"/>
          <w:iCs/>
          <w:sz w:val="22"/>
          <w:szCs w:val="22"/>
          <w:lang w:val="es-ES" w:eastAsia="es-ES_tradnl"/>
        </w:rPr>
        <w:t>por considerar que no se había pronunciado la unidad administrativa competente</w:t>
      </w:r>
      <w:r w:rsidR="001666D0">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val="es-ES" w:eastAsia="es-ES_tradnl"/>
        </w:rPr>
        <w:t xml:space="preserve"> </w:t>
      </w:r>
    </w:p>
    <w:p w14:paraId="503A213C" w14:textId="08D080DD" w:rsidR="001666D0" w:rsidRPr="00812375" w:rsidRDefault="00A257B7" w:rsidP="001666D0">
      <w:pPr>
        <w:tabs>
          <w:tab w:val="left" w:pos="4962"/>
        </w:tabs>
        <w:spacing w:line="360" w:lineRule="auto"/>
        <w:jc w:val="both"/>
        <w:rPr>
          <w:rFonts w:ascii="Palatino Linotype" w:eastAsia="Calibri" w:hAnsi="Palatino Linotype" w:cs="Tahoma"/>
          <w:bCs/>
          <w:iCs/>
          <w:sz w:val="22"/>
          <w:szCs w:val="22"/>
          <w:lang w:eastAsia="es-ES_tradnl"/>
        </w:rPr>
      </w:pPr>
      <w:r>
        <w:rPr>
          <w:rFonts w:ascii="Palatino Linotype" w:eastAsia="Calibri" w:hAnsi="Palatino Linotype" w:cs="Tahoma"/>
          <w:iCs/>
          <w:sz w:val="22"/>
          <w:szCs w:val="22"/>
          <w:lang w:eastAsia="es-ES_tradnl"/>
        </w:rPr>
        <w:lastRenderedPageBreak/>
        <w:t>Derivado de lo anterior, es de hacer hincapié en que la respuesta proporcionada fue otorgada mediante oficio suscrito por la persona Titular de la Unidad de Transparencia en el que señaló que d</w:t>
      </w:r>
      <w:r w:rsidRPr="00A257B7">
        <w:rPr>
          <w:rFonts w:ascii="Palatino Linotype" w:eastAsia="Calibri" w:hAnsi="Palatino Linotype" w:cs="Tahoma"/>
          <w:iCs/>
          <w:sz w:val="22"/>
          <w:szCs w:val="22"/>
          <w:lang w:eastAsia="es-ES_tradnl"/>
        </w:rPr>
        <w:t xml:space="preserve">erivado de la búsqueda exhaustiva realizada en los archivos que obran en </w:t>
      </w:r>
      <w:r>
        <w:rPr>
          <w:rFonts w:ascii="Palatino Linotype" w:eastAsia="Calibri" w:hAnsi="Palatino Linotype" w:cs="Tahoma"/>
          <w:iCs/>
          <w:sz w:val="22"/>
          <w:szCs w:val="22"/>
          <w:lang w:eastAsia="es-ES_tradnl"/>
        </w:rPr>
        <w:t xml:space="preserve">la </w:t>
      </w:r>
      <w:r w:rsidRPr="00A257B7">
        <w:rPr>
          <w:rFonts w:ascii="Palatino Linotype" w:eastAsia="Calibri" w:hAnsi="Palatino Linotype" w:cs="Tahoma"/>
          <w:iCs/>
          <w:sz w:val="22"/>
          <w:szCs w:val="22"/>
          <w:lang w:eastAsia="es-ES_tradnl"/>
        </w:rPr>
        <w:t>Contraloría Interna</w:t>
      </w:r>
      <w:r>
        <w:rPr>
          <w:rFonts w:ascii="Palatino Linotype" w:eastAsia="Calibri" w:hAnsi="Palatino Linotype" w:cs="Tahoma"/>
          <w:iCs/>
          <w:sz w:val="22"/>
          <w:szCs w:val="22"/>
          <w:lang w:eastAsia="es-ES_tradnl"/>
        </w:rPr>
        <w:t xml:space="preserve"> informó que, si existen procedimientos, razón por la cual se inconformó el Particular al considerar que no había un pronunciamiento especifico por dicha unidad administrativa. A lo que resulta importante aclarar para el Sujeto Obligado que en el SAIMEX no se advierte el turno </w:t>
      </w:r>
      <w:r w:rsidR="001666D0">
        <w:rPr>
          <w:rFonts w:ascii="Palatino Linotype" w:eastAsia="Calibri" w:hAnsi="Palatino Linotype" w:cs="Tahoma"/>
          <w:iCs/>
          <w:sz w:val="22"/>
          <w:szCs w:val="22"/>
          <w:lang w:eastAsia="es-ES_tradnl"/>
        </w:rPr>
        <w:t xml:space="preserve">correspondiente </w:t>
      </w:r>
      <w:r>
        <w:rPr>
          <w:rFonts w:ascii="Palatino Linotype" w:eastAsia="Calibri" w:hAnsi="Palatino Linotype" w:cs="Tahoma"/>
          <w:iCs/>
          <w:sz w:val="22"/>
          <w:szCs w:val="22"/>
          <w:lang w:eastAsia="es-ES_tradnl"/>
        </w:rPr>
        <w:t xml:space="preserve">a la Contraloría Interna y la respuesta proporcionada no menciona mediante que oficio otorgó respuesta, </w:t>
      </w:r>
      <w:r w:rsidR="001666D0">
        <w:rPr>
          <w:rFonts w:ascii="Palatino Linotype" w:eastAsia="Calibri" w:hAnsi="Palatino Linotype" w:cs="Tahoma"/>
          <w:iCs/>
          <w:sz w:val="22"/>
          <w:szCs w:val="22"/>
          <w:lang w:eastAsia="es-ES_tradnl"/>
        </w:rPr>
        <w:t xml:space="preserve">por lo que para futuras ocasiones se le insta para que realice de manera correcta el procedimiento </w:t>
      </w:r>
      <w:r w:rsidR="001666D0" w:rsidRPr="00812375">
        <w:rPr>
          <w:rFonts w:ascii="Palatino Linotype" w:eastAsia="Calibri" w:hAnsi="Palatino Linotype" w:cs="Tahoma"/>
          <w:iCs/>
          <w:sz w:val="22"/>
          <w:szCs w:val="22"/>
          <w:lang w:eastAsia="es-ES_tradnl"/>
        </w:rPr>
        <w:t>de búsqueda previsto en los artículos</w:t>
      </w:r>
      <w:r w:rsidR="001666D0" w:rsidRPr="00812375">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 mismo que es el siguiente:</w:t>
      </w:r>
    </w:p>
    <w:p w14:paraId="6119E50B" w14:textId="77777777" w:rsidR="001666D0" w:rsidRPr="00812375" w:rsidRDefault="001666D0" w:rsidP="001666D0">
      <w:pPr>
        <w:autoSpaceDE w:val="0"/>
        <w:autoSpaceDN w:val="0"/>
        <w:spacing w:line="360" w:lineRule="auto"/>
        <w:jc w:val="both"/>
        <w:rPr>
          <w:rFonts w:ascii="Palatino Linotype" w:eastAsia="Calibri" w:hAnsi="Palatino Linotype" w:cs="Tahoma"/>
          <w:bCs/>
          <w:iCs/>
          <w:sz w:val="22"/>
          <w:szCs w:val="22"/>
          <w:lang w:eastAsia="es-ES_tradnl"/>
        </w:rPr>
      </w:pPr>
    </w:p>
    <w:p w14:paraId="3974C691" w14:textId="77777777" w:rsidR="001666D0" w:rsidRPr="00812375" w:rsidRDefault="001666D0" w:rsidP="001666D0">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FF26DE9" w14:textId="77777777" w:rsidR="001666D0" w:rsidRPr="00812375" w:rsidRDefault="001666D0" w:rsidP="001666D0">
      <w:pPr>
        <w:autoSpaceDE w:val="0"/>
        <w:autoSpaceDN w:val="0"/>
        <w:spacing w:line="360" w:lineRule="auto"/>
        <w:jc w:val="both"/>
        <w:rPr>
          <w:rFonts w:ascii="Palatino Linotype" w:eastAsia="Calibri" w:hAnsi="Palatino Linotype" w:cs="Tahoma"/>
          <w:bCs/>
          <w:iCs/>
          <w:sz w:val="22"/>
          <w:szCs w:val="22"/>
          <w:lang w:val="es-ES" w:eastAsia="es-ES_tradnl"/>
        </w:rPr>
      </w:pPr>
    </w:p>
    <w:p w14:paraId="226F5731" w14:textId="77777777" w:rsidR="001666D0" w:rsidRPr="00812375" w:rsidRDefault="001666D0" w:rsidP="001666D0">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11D397C" w14:textId="2470BA96" w:rsidR="001666D0" w:rsidRDefault="001666D0" w:rsidP="00A257B7">
      <w:pPr>
        <w:tabs>
          <w:tab w:val="left" w:pos="4962"/>
        </w:tabs>
        <w:spacing w:line="360" w:lineRule="auto"/>
        <w:jc w:val="both"/>
        <w:rPr>
          <w:rFonts w:ascii="Palatino Linotype" w:eastAsia="Calibri" w:hAnsi="Palatino Linotype" w:cs="Tahoma"/>
          <w:iCs/>
          <w:sz w:val="22"/>
          <w:szCs w:val="22"/>
          <w:lang w:eastAsia="es-ES_tradnl"/>
        </w:rPr>
      </w:pPr>
    </w:p>
    <w:p w14:paraId="3940967A" w14:textId="77777777" w:rsidR="001666D0" w:rsidRPr="00FF0CAB" w:rsidRDefault="001666D0" w:rsidP="001666D0">
      <w:pPr>
        <w:tabs>
          <w:tab w:val="left" w:pos="4962"/>
        </w:tabs>
        <w:spacing w:line="360" w:lineRule="auto"/>
        <w:jc w:val="both"/>
        <w:rPr>
          <w:rFonts w:ascii="Palatino Linotype" w:eastAsia="Calibri" w:hAnsi="Palatino Linotype" w:cs="Arial"/>
          <w:bCs/>
          <w:iCs/>
          <w:sz w:val="22"/>
          <w:szCs w:val="22"/>
          <w:lang w:val="es-ES" w:eastAsia="es-ES_tradnl"/>
        </w:rPr>
      </w:pPr>
      <w:r>
        <w:rPr>
          <w:rFonts w:ascii="Palatino Linotype" w:eastAsia="Calibri" w:hAnsi="Palatino Linotype" w:cs="Tahoma"/>
          <w:iCs/>
          <w:sz w:val="22"/>
          <w:szCs w:val="22"/>
          <w:lang w:eastAsia="es-ES_tradnl"/>
        </w:rPr>
        <w:lastRenderedPageBreak/>
        <w:t xml:space="preserve">No obstante lo anterior, </w:t>
      </w:r>
      <w:r w:rsidR="00A257B7">
        <w:rPr>
          <w:rFonts w:ascii="Palatino Linotype" w:eastAsia="Calibri" w:hAnsi="Palatino Linotype" w:cs="Tahoma"/>
          <w:iCs/>
          <w:sz w:val="22"/>
          <w:szCs w:val="22"/>
          <w:lang w:eastAsia="es-ES_tradnl"/>
        </w:rPr>
        <w:t xml:space="preserve">sobre la información solicitada se debió clasificar el pronunciamiento de acuerdo a las siguientes consideraciones: </w:t>
      </w:r>
      <w:r>
        <w:rPr>
          <w:rFonts w:ascii="Palatino Linotype" w:eastAsia="Calibri" w:hAnsi="Palatino Linotype" w:cs="Arial"/>
          <w:bCs/>
          <w:iCs/>
          <w:sz w:val="22"/>
          <w:szCs w:val="22"/>
          <w:lang w:val="es-ES" w:eastAsia="es-ES_tradnl"/>
        </w:rPr>
        <w:t xml:space="preserve">en un principio, respecto del tema de la solicitud, relacionado con procedimientos administrativos cabe señalar que </w:t>
      </w:r>
      <w:r w:rsidRPr="00FF0CAB">
        <w:rPr>
          <w:rFonts w:ascii="Palatino Linotype" w:eastAsia="Calibri" w:hAnsi="Palatino Linotype" w:cs="Arial"/>
          <w:bCs/>
          <w:iCs/>
          <w:sz w:val="22"/>
          <w:szCs w:val="22"/>
          <w:lang w:val="es-ES" w:eastAsia="es-ES_tradnl"/>
        </w:rPr>
        <w:t>la Ley de Responsabilidades Administrativas del Estado de México establece lo siguiente:</w:t>
      </w:r>
    </w:p>
    <w:p w14:paraId="7DD98A47" w14:textId="77777777" w:rsidR="001666D0" w:rsidRPr="00FF0CAB" w:rsidRDefault="001666D0" w:rsidP="001666D0">
      <w:pPr>
        <w:spacing w:line="360" w:lineRule="auto"/>
        <w:jc w:val="both"/>
        <w:rPr>
          <w:rFonts w:ascii="Palatino Linotype" w:eastAsia="Calibri" w:hAnsi="Palatino Linotype" w:cs="Tahoma"/>
          <w:iCs/>
          <w:sz w:val="22"/>
          <w:szCs w:val="22"/>
          <w:lang w:val="es-ES" w:eastAsia="es-ES_tradnl"/>
        </w:rPr>
      </w:pPr>
    </w:p>
    <w:p w14:paraId="1D9ABC55"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95</w:t>
      </w:r>
      <w:r w:rsidRPr="00FF0CAB">
        <w:rPr>
          <w:rFonts w:ascii="Palatino Linotype" w:hAnsi="Palatino Linotype" w:cs="Tahoma"/>
          <w:bCs/>
          <w:i/>
        </w:rPr>
        <w:t>. La investigación por la presunta responsabilidad de faltas administrativas podrá iniciar:</w:t>
      </w:r>
    </w:p>
    <w:p w14:paraId="5437CA24" w14:textId="77777777" w:rsidR="001666D0" w:rsidRPr="00FF0CAB" w:rsidRDefault="001666D0" w:rsidP="001666D0">
      <w:pPr>
        <w:tabs>
          <w:tab w:val="left" w:pos="8222"/>
        </w:tabs>
        <w:spacing w:line="360" w:lineRule="auto"/>
        <w:ind w:left="567" w:right="539"/>
        <w:jc w:val="both"/>
        <w:rPr>
          <w:rFonts w:ascii="Palatino Linotype" w:hAnsi="Palatino Linotype" w:cs="Tahoma"/>
          <w:i/>
        </w:rPr>
      </w:pPr>
      <w:r w:rsidRPr="00FF0CAB">
        <w:rPr>
          <w:rFonts w:ascii="Palatino Linotype" w:hAnsi="Palatino Linotype" w:cs="Tahoma"/>
          <w:i/>
        </w:rPr>
        <w:t>I. De oficio.</w:t>
      </w:r>
    </w:p>
    <w:p w14:paraId="7B52A8EE"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 Por denuncia.</w:t>
      </w:r>
    </w:p>
    <w:p w14:paraId="2D27BB35" w14:textId="77777777" w:rsidR="001666D0" w:rsidRPr="00FF0CAB" w:rsidRDefault="001666D0" w:rsidP="001666D0">
      <w:pPr>
        <w:tabs>
          <w:tab w:val="left" w:pos="8222"/>
        </w:tabs>
        <w:spacing w:line="360" w:lineRule="auto"/>
        <w:ind w:left="567" w:right="539"/>
        <w:jc w:val="both"/>
        <w:rPr>
          <w:rFonts w:ascii="Palatino Linotype" w:hAnsi="Palatino Linotype" w:cs="Tahoma"/>
          <w:i/>
        </w:rPr>
      </w:pPr>
      <w:r w:rsidRPr="00FF0CAB">
        <w:rPr>
          <w:rFonts w:ascii="Palatino Linotype" w:hAnsi="Palatino Linotype" w:cs="Tahoma"/>
          <w:i/>
        </w:rPr>
        <w:t>III. Derivado de las auditorías practicadas por parte de las autoridades competentes o en su caso, de auditores externos.</w:t>
      </w:r>
    </w:p>
    <w:p w14:paraId="6845A6C2"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Las denuncias podrán ser anónimas. En su caso, las autoridades investigadoras deberán garantizar, proteger y mantener el carácter de confidencial la identidad de las personas que denuncien las presuntas infracciones.</w:t>
      </w:r>
    </w:p>
    <w:p w14:paraId="531B5DC1"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5BE8A9ED"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99.</w:t>
      </w:r>
      <w:r w:rsidRPr="00FF0CAB">
        <w:rPr>
          <w:rFonts w:ascii="Palatino Linotype" w:hAnsi="Palatino Linotype" w:cs="Tahoma"/>
          <w:bCs/>
          <w:i/>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07CBC9C2"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3007D718"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 xml:space="preserve">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w:t>
      </w:r>
      <w:r w:rsidRPr="00FF0CAB">
        <w:rPr>
          <w:rFonts w:ascii="Palatino Linotype" w:hAnsi="Palatino Linotype" w:cs="Tahoma"/>
          <w:bCs/>
          <w:i/>
        </w:rPr>
        <w:lastRenderedPageBreak/>
        <w:t>correspondientes, para lo cual se deberán celebrar convenios de colaboración con las autoridades correspondientes.</w:t>
      </w:r>
    </w:p>
    <w:p w14:paraId="37D36F5D"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45640CBD"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Para efectos de lo previsto en el párrafo anterior, se observará lo dispuesto en el artículo 39 de la presente Ley.</w:t>
      </w:r>
    </w:p>
    <w:p w14:paraId="2A499337"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63A175AD"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442C5FBD"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7561B318"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105.</w:t>
      </w:r>
      <w:r w:rsidRPr="00FF0CAB">
        <w:rPr>
          <w:rFonts w:ascii="Palatino Linotype" w:hAnsi="Palatino Linotype" w:cs="Tahoma"/>
          <w:bCs/>
          <w:i/>
        </w:rPr>
        <w:t xml:space="preserve"> Las autoridades substanciadoras, o en su caso, las resolutoras podrán abstenerse de iniciar el procedimiento de responsabilidad administrativa 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40208CF7"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w:t>
      </w:r>
    </w:p>
    <w:p w14:paraId="3BCCB347" w14:textId="77777777" w:rsidR="001666D0" w:rsidRPr="00FF0CAB" w:rsidRDefault="001666D0" w:rsidP="001666D0">
      <w:pPr>
        <w:tabs>
          <w:tab w:val="left" w:pos="8222"/>
        </w:tabs>
        <w:spacing w:line="360" w:lineRule="auto"/>
        <w:ind w:left="567" w:right="539"/>
        <w:jc w:val="both"/>
        <w:rPr>
          <w:rFonts w:ascii="Palatino Linotype" w:hAnsi="Palatino Linotype" w:cs="Tahoma"/>
          <w:b/>
          <w:bCs/>
          <w:i/>
        </w:rPr>
      </w:pPr>
    </w:p>
    <w:p w14:paraId="37067293"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106</w:t>
      </w:r>
      <w:r w:rsidRPr="00FF0CAB">
        <w:rPr>
          <w:rFonts w:ascii="Palatino Linotype" w:hAnsi="Palatino Linotype" w:cs="Tahoma"/>
          <w:bCs/>
          <w:i/>
        </w:rPr>
        <w:t>. 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0D664BB2"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28729A6C"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lastRenderedPageBreak/>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4F9AE1E6"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03D90508"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116.</w:t>
      </w:r>
      <w:r w:rsidRPr="00FF0CAB">
        <w:rPr>
          <w:rFonts w:ascii="Palatino Linotype" w:hAnsi="Palatino Linotype" w:cs="Tahoma"/>
          <w:bCs/>
          <w:i/>
        </w:rPr>
        <w:t xml:space="preserve"> El procedimiento de responsabilidad administrativa dará inicio cuando las autoridades substanciadoras, en el ámbito de su competencia, admitan el informe de presunta responsabilidad administrativa.</w:t>
      </w:r>
    </w:p>
    <w:p w14:paraId="37A2BA88"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p>
    <w:p w14:paraId="78DAB6D7"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188.</w:t>
      </w:r>
      <w:r w:rsidRPr="00FF0CAB">
        <w:rPr>
          <w:rFonts w:ascii="Palatino Linotype" w:hAnsi="Palatino Linotype" w:cs="Tahoma"/>
          <w:bCs/>
          <w:i/>
        </w:rPr>
        <w:t xml:space="preserve"> Las resoluciones serán:</w:t>
      </w:r>
    </w:p>
    <w:p w14:paraId="79A54239"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 Acuerdos, cuando se trate de resoluciones de trámite.</w:t>
      </w:r>
    </w:p>
    <w:p w14:paraId="53EA891B"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 Autos provisionales, los que se refieren a determinaciones que se ejecuten provisionalmente.</w:t>
      </w:r>
    </w:p>
    <w:p w14:paraId="679AA926"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III. Autos preparatorios, a las resoluciones por las que se prepara el conocimiento y decisión de un asunto, se ordena la admisión, la preparación y desahogo de pruebas.</w:t>
      </w:r>
    </w:p>
    <w:p w14:paraId="3357F690" w14:textId="77777777" w:rsidR="001666D0" w:rsidRPr="00FF0CAB" w:rsidRDefault="001666D0" w:rsidP="001666D0">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IV. Sentencias interlocutorias, aquellas que resuelven sobre un incidente o una cuestión intraprocesal o accesoria al procedimiento.</w:t>
      </w:r>
    </w:p>
    <w:p w14:paraId="509AD165" w14:textId="77777777" w:rsidR="001666D0" w:rsidRPr="00FF0CAB" w:rsidRDefault="001666D0" w:rsidP="001666D0">
      <w:pPr>
        <w:tabs>
          <w:tab w:val="left" w:pos="8222"/>
        </w:tabs>
        <w:spacing w:line="360" w:lineRule="auto"/>
        <w:ind w:left="567" w:right="539"/>
        <w:jc w:val="both"/>
        <w:rPr>
          <w:rFonts w:ascii="Palatino Linotype" w:hAnsi="Palatino Linotype" w:cs="Tahoma"/>
          <w:bCs/>
          <w:sz w:val="22"/>
          <w:szCs w:val="22"/>
        </w:rPr>
      </w:pPr>
      <w:r w:rsidRPr="00FF0CAB">
        <w:rPr>
          <w:rFonts w:ascii="Palatino Linotype" w:hAnsi="Palatino Linotype" w:cs="Tahoma"/>
          <w:bCs/>
          <w:i/>
        </w:rPr>
        <w:t>V. Sentencias definitivas, las que resuelven el fondo del procedimiento de responsabilidad administrativa.</w:t>
      </w:r>
      <w:r w:rsidRPr="00FF0CAB">
        <w:rPr>
          <w:rFonts w:ascii="Palatino Linotype" w:hAnsi="Palatino Linotype" w:cs="Tahoma"/>
          <w:bCs/>
          <w:i/>
        </w:rPr>
        <w:cr/>
      </w:r>
    </w:p>
    <w:p w14:paraId="5E5FFCC9" w14:textId="77777777" w:rsidR="001666D0" w:rsidRPr="00FF0CAB" w:rsidRDefault="001666D0" w:rsidP="001666D0">
      <w:pPr>
        <w:spacing w:line="360" w:lineRule="auto"/>
        <w:jc w:val="both"/>
        <w:rPr>
          <w:rFonts w:ascii="Palatino Linotype" w:hAnsi="Palatino Linotype" w:cs="Tahoma"/>
          <w:bCs/>
          <w:sz w:val="22"/>
          <w:szCs w:val="22"/>
        </w:rPr>
      </w:pPr>
      <w:r w:rsidRPr="00FF0CAB">
        <w:rPr>
          <w:rFonts w:ascii="Palatino Linotype" w:hAnsi="Palatino Linotype" w:cs="Tahoma"/>
          <w:bCs/>
          <w:sz w:val="22"/>
          <w:szCs w:val="22"/>
        </w:rPr>
        <w:t xml:space="preserve">Conforme a lo anterior, se considera que existen tres etapas en el Procedimiento de Responsabilidad </w:t>
      </w:r>
      <w:r w:rsidRPr="00FF0CAB">
        <w:rPr>
          <w:rFonts w:ascii="Palatino Linotype" w:hAnsi="Palatino Linotype" w:cs="Tahoma"/>
          <w:b/>
          <w:bCs/>
          <w:sz w:val="22"/>
          <w:szCs w:val="22"/>
        </w:rPr>
        <w:t>A</w:t>
      </w:r>
      <w:r w:rsidRPr="00FF0CAB">
        <w:rPr>
          <w:rFonts w:ascii="Palatino Linotype" w:hAnsi="Palatino Linotype" w:cs="Tahoma"/>
          <w:bCs/>
          <w:sz w:val="22"/>
          <w:szCs w:val="22"/>
        </w:rPr>
        <w:t>dministrativa para determinar la falta en la que haya incurrido algún servidor público, a saber, las siguientes:</w:t>
      </w:r>
    </w:p>
    <w:p w14:paraId="237196D8" w14:textId="77777777" w:rsidR="001666D0" w:rsidRPr="00FF0CAB" w:rsidRDefault="001666D0" w:rsidP="001666D0">
      <w:pPr>
        <w:spacing w:line="360" w:lineRule="auto"/>
        <w:jc w:val="both"/>
        <w:rPr>
          <w:rFonts w:ascii="Palatino Linotype" w:hAnsi="Palatino Linotype" w:cs="Tahoma"/>
          <w:bCs/>
        </w:rPr>
      </w:pPr>
    </w:p>
    <w:p w14:paraId="57B49E8E" w14:textId="77777777" w:rsidR="001666D0" w:rsidRPr="00FF0CAB" w:rsidRDefault="001666D0" w:rsidP="001666D0">
      <w:pPr>
        <w:pStyle w:val="Prrafodelista"/>
        <w:numPr>
          <w:ilvl w:val="0"/>
          <w:numId w:val="29"/>
        </w:numPr>
        <w:spacing w:line="360" w:lineRule="auto"/>
        <w:jc w:val="both"/>
        <w:rPr>
          <w:rFonts w:ascii="Palatino Linotype" w:hAnsi="Palatino Linotype" w:cs="Tahoma"/>
          <w:bCs/>
        </w:rPr>
      </w:pPr>
      <w:r w:rsidRPr="00FF0CAB">
        <w:rPr>
          <w:rFonts w:ascii="Palatino Linotype" w:hAnsi="Palatino Linotype" w:cs="Tahoma"/>
          <w:b/>
          <w:bCs/>
        </w:rPr>
        <w:t xml:space="preserve">Investigación: </w:t>
      </w:r>
      <w:r w:rsidRPr="00FF0CAB">
        <w:rPr>
          <w:rFonts w:ascii="Palatino Linotype" w:hAnsi="Palatino Linotype" w:cs="Tahoma"/>
          <w:bCs/>
        </w:rPr>
        <w:t>la cual consiste en lo siguiente:</w:t>
      </w:r>
    </w:p>
    <w:p w14:paraId="47338F5E" w14:textId="77777777" w:rsidR="001666D0" w:rsidRPr="00FF0CAB" w:rsidRDefault="001666D0" w:rsidP="001666D0">
      <w:pPr>
        <w:pStyle w:val="Prrafodelista"/>
        <w:numPr>
          <w:ilvl w:val="0"/>
          <w:numId w:val="31"/>
        </w:numPr>
        <w:spacing w:line="360" w:lineRule="auto"/>
        <w:ind w:left="709"/>
        <w:jc w:val="both"/>
        <w:rPr>
          <w:rFonts w:ascii="Palatino Linotype" w:hAnsi="Palatino Linotype" w:cs="Tahoma"/>
          <w:bCs/>
        </w:rPr>
      </w:pPr>
      <w:r w:rsidRPr="00FF0CAB">
        <w:rPr>
          <w:rFonts w:ascii="Palatino Linotype" w:hAnsi="Palatino Linotype" w:cs="Tahoma"/>
          <w:bCs/>
        </w:rPr>
        <w:t xml:space="preserve">Inicia: </w:t>
      </w:r>
    </w:p>
    <w:p w14:paraId="200FE490" w14:textId="77777777" w:rsidR="001666D0" w:rsidRPr="00FF0CAB" w:rsidRDefault="001666D0" w:rsidP="001666D0">
      <w:pPr>
        <w:pStyle w:val="Prrafodelista"/>
        <w:spacing w:line="360" w:lineRule="auto"/>
        <w:jc w:val="both"/>
        <w:rPr>
          <w:rFonts w:ascii="Palatino Linotype" w:hAnsi="Palatino Linotype" w:cs="Tahoma"/>
          <w:bCs/>
        </w:rPr>
      </w:pPr>
      <w:r w:rsidRPr="00FF0CAB">
        <w:rPr>
          <w:rFonts w:ascii="Palatino Linotype" w:hAnsi="Palatino Linotype" w:cs="Tahoma"/>
          <w:bCs/>
        </w:rPr>
        <w:lastRenderedPageBreak/>
        <w:t xml:space="preserve">De oficio </w:t>
      </w:r>
    </w:p>
    <w:p w14:paraId="1CC032DE" w14:textId="77777777" w:rsidR="001666D0" w:rsidRPr="00FF0CAB" w:rsidRDefault="001666D0" w:rsidP="001666D0">
      <w:pPr>
        <w:pStyle w:val="Prrafodelista"/>
        <w:spacing w:line="360" w:lineRule="auto"/>
        <w:jc w:val="both"/>
        <w:rPr>
          <w:rFonts w:ascii="Palatino Linotype" w:hAnsi="Palatino Linotype" w:cs="Tahoma"/>
          <w:bCs/>
        </w:rPr>
      </w:pPr>
      <w:r w:rsidRPr="00FF0CAB">
        <w:rPr>
          <w:rFonts w:ascii="Palatino Linotype" w:hAnsi="Palatino Linotype" w:cs="Tahoma"/>
          <w:bCs/>
        </w:rPr>
        <w:t xml:space="preserve">Por denuncia </w:t>
      </w:r>
    </w:p>
    <w:p w14:paraId="146C3E3A" w14:textId="77777777" w:rsidR="001666D0" w:rsidRPr="00FF0CAB" w:rsidRDefault="001666D0" w:rsidP="001666D0">
      <w:pPr>
        <w:pStyle w:val="Prrafodelista"/>
        <w:spacing w:line="360" w:lineRule="auto"/>
        <w:jc w:val="both"/>
        <w:rPr>
          <w:rFonts w:ascii="Palatino Linotype" w:hAnsi="Palatino Linotype" w:cs="Tahoma"/>
          <w:bCs/>
        </w:rPr>
      </w:pPr>
      <w:r w:rsidRPr="00FF0CAB">
        <w:rPr>
          <w:rFonts w:ascii="Palatino Linotype" w:hAnsi="Palatino Linotype" w:cs="Tahoma"/>
          <w:bCs/>
        </w:rPr>
        <w:t xml:space="preserve">Derivado de auditorías </w:t>
      </w:r>
    </w:p>
    <w:p w14:paraId="179BE6CD" w14:textId="77777777" w:rsidR="001666D0" w:rsidRPr="003D0446" w:rsidRDefault="001666D0" w:rsidP="001666D0">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Una vez determinada la calificación de la conducta, se incluirá la misma en el Informe de Presunta Responsabilidad Administrativa y éste se presentará ante la autoridad substanciadora a efecto de iniciar el procedimiento de responsabilidad administrativa correspondiente.</w:t>
      </w:r>
    </w:p>
    <w:p w14:paraId="2B7BACF0" w14:textId="77777777" w:rsidR="003D0446" w:rsidRPr="00FF0CAB" w:rsidRDefault="003D0446" w:rsidP="003D0446">
      <w:pPr>
        <w:pStyle w:val="Prrafodelista"/>
        <w:spacing w:line="360" w:lineRule="auto"/>
        <w:ind w:left="709"/>
        <w:jc w:val="both"/>
        <w:rPr>
          <w:rFonts w:ascii="Palatino Linotype" w:hAnsi="Palatino Linotype" w:cs="Tahoma"/>
          <w:b/>
          <w:bCs/>
        </w:rPr>
      </w:pPr>
    </w:p>
    <w:p w14:paraId="52F214FF" w14:textId="77777777" w:rsidR="001666D0" w:rsidRPr="00FF0CAB" w:rsidRDefault="001666D0" w:rsidP="001666D0">
      <w:pPr>
        <w:pStyle w:val="Prrafodelista"/>
        <w:numPr>
          <w:ilvl w:val="0"/>
          <w:numId w:val="29"/>
        </w:numPr>
        <w:spacing w:line="360" w:lineRule="auto"/>
        <w:jc w:val="both"/>
        <w:rPr>
          <w:rFonts w:ascii="Palatino Linotype" w:hAnsi="Palatino Linotype" w:cs="Tahoma"/>
          <w:b/>
          <w:bCs/>
        </w:rPr>
      </w:pPr>
      <w:r w:rsidRPr="00FF0CAB">
        <w:rPr>
          <w:rFonts w:ascii="Palatino Linotype" w:hAnsi="Palatino Linotype" w:cs="Tahoma"/>
          <w:b/>
          <w:bCs/>
        </w:rPr>
        <w:t xml:space="preserve">Sustanciación: </w:t>
      </w:r>
      <w:r w:rsidRPr="00FF0CAB">
        <w:rPr>
          <w:rFonts w:ascii="Palatino Linotype" w:hAnsi="Palatino Linotype" w:cs="Tahoma"/>
          <w:bCs/>
        </w:rPr>
        <w:t>En este periodo se puede realizar lo siguiente:</w:t>
      </w:r>
    </w:p>
    <w:p w14:paraId="2C1C6244" w14:textId="77777777" w:rsidR="001666D0" w:rsidRPr="00FF0CAB" w:rsidRDefault="001666D0" w:rsidP="001666D0">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Se califican los hechos como faltas administrativas graves o no graves</w:t>
      </w:r>
    </w:p>
    <w:p w14:paraId="57F28632" w14:textId="77777777" w:rsidR="001666D0" w:rsidRPr="00FF0CAB" w:rsidRDefault="001666D0" w:rsidP="001666D0">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La autoridad substanciadora podrá admitir el informe de presunta responsabilidad administrativa.</w:t>
      </w:r>
    </w:p>
    <w:p w14:paraId="0E130E8C" w14:textId="42A63354" w:rsidR="001666D0" w:rsidRPr="003D0446" w:rsidRDefault="001666D0" w:rsidP="001666D0">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Las partes, pueden presentar las pruebas o alegatos que consideren pertinentes</w:t>
      </w:r>
    </w:p>
    <w:p w14:paraId="4C2651DF" w14:textId="77777777" w:rsidR="003D0446" w:rsidRPr="00FF0CAB" w:rsidRDefault="003D0446" w:rsidP="003D0446">
      <w:pPr>
        <w:pStyle w:val="Prrafodelista"/>
        <w:spacing w:line="360" w:lineRule="auto"/>
        <w:ind w:left="709"/>
        <w:jc w:val="both"/>
        <w:rPr>
          <w:rFonts w:ascii="Palatino Linotype" w:hAnsi="Palatino Linotype" w:cs="Tahoma"/>
          <w:b/>
          <w:bCs/>
        </w:rPr>
      </w:pPr>
    </w:p>
    <w:p w14:paraId="0C21D74C" w14:textId="77777777" w:rsidR="001666D0" w:rsidRPr="00FF0CAB" w:rsidRDefault="001666D0" w:rsidP="001666D0">
      <w:pPr>
        <w:pStyle w:val="Prrafodelista"/>
        <w:numPr>
          <w:ilvl w:val="0"/>
          <w:numId w:val="29"/>
        </w:numPr>
        <w:spacing w:line="360" w:lineRule="auto"/>
        <w:jc w:val="both"/>
        <w:rPr>
          <w:rFonts w:ascii="Palatino Linotype" w:hAnsi="Palatino Linotype" w:cs="Tahoma"/>
          <w:b/>
          <w:bCs/>
        </w:rPr>
      </w:pPr>
      <w:r w:rsidRPr="00FF0CAB">
        <w:rPr>
          <w:rFonts w:ascii="Palatino Linotype" w:hAnsi="Palatino Linotype" w:cs="Tahoma"/>
          <w:b/>
          <w:bCs/>
        </w:rPr>
        <w:t>Resolución:</w:t>
      </w:r>
    </w:p>
    <w:p w14:paraId="094D2833" w14:textId="77777777" w:rsidR="001666D0" w:rsidRPr="00FF0CAB" w:rsidRDefault="001666D0" w:rsidP="001666D0">
      <w:pPr>
        <w:pStyle w:val="Prrafodelista"/>
        <w:numPr>
          <w:ilvl w:val="0"/>
          <w:numId w:val="30"/>
        </w:numPr>
        <w:spacing w:line="360" w:lineRule="auto"/>
        <w:ind w:left="993"/>
        <w:jc w:val="both"/>
        <w:rPr>
          <w:rFonts w:ascii="Palatino Linotype" w:hAnsi="Palatino Linotype" w:cs="Tahoma"/>
          <w:b/>
          <w:bCs/>
        </w:rPr>
      </w:pPr>
      <w:r w:rsidRPr="00FF0CAB">
        <w:rPr>
          <w:rFonts w:ascii="Palatino Linotype" w:hAnsi="Palatino Linotype" w:cs="Tahoma"/>
          <w:bCs/>
        </w:rPr>
        <w:t>Se emite resolución y se notifica a las partes.</w:t>
      </w:r>
    </w:p>
    <w:p w14:paraId="700BD8BC" w14:textId="77777777" w:rsidR="001666D0" w:rsidRPr="00FF0CAB" w:rsidRDefault="001666D0" w:rsidP="001666D0">
      <w:pPr>
        <w:spacing w:line="360" w:lineRule="auto"/>
        <w:jc w:val="both"/>
        <w:rPr>
          <w:rFonts w:ascii="Palatino Linotype" w:eastAsia="Calibri" w:hAnsi="Palatino Linotype" w:cs="Tahoma"/>
          <w:iCs/>
          <w:sz w:val="22"/>
          <w:szCs w:val="22"/>
          <w:lang w:val="es-ES" w:eastAsia="es-ES_tradnl"/>
        </w:rPr>
      </w:pPr>
    </w:p>
    <w:p w14:paraId="11868495" w14:textId="77777777" w:rsidR="001666D0" w:rsidRPr="00FF0CAB" w:rsidRDefault="001666D0" w:rsidP="001666D0">
      <w:pPr>
        <w:spacing w:line="360" w:lineRule="auto"/>
        <w:ind w:right="-91"/>
        <w:jc w:val="both"/>
        <w:rPr>
          <w:rFonts w:ascii="Palatino Linotype" w:hAnsi="Palatino Linotype" w:cs="Tahoma"/>
          <w:bCs/>
          <w:iCs/>
          <w:sz w:val="22"/>
          <w:szCs w:val="22"/>
        </w:rPr>
      </w:pPr>
      <w:r w:rsidRPr="00FF0CAB">
        <w:rPr>
          <w:rFonts w:ascii="Palatino Linotype" w:eastAsia="Calibri" w:hAnsi="Palatino Linotype" w:cs="Tahoma"/>
          <w:iCs/>
          <w:sz w:val="22"/>
          <w:szCs w:val="22"/>
          <w:lang w:val="es-ES" w:eastAsia="es-ES_tradnl"/>
        </w:rPr>
        <w:t xml:space="preserve">De lo anterior, se advierte que de la Contraloría Municipal recibe para iniciar la investigación por alguna presunta responsabilidad de falta administrativa quejas o denuncias de las cuales realiza su investigación correspondiente a efecto de determinar si son faltas graves o no graves, así como si procede sancionar al servidor público o bien decreta que no existieron elementos suficientes para continuar a la etapa de sustanciación, por lo que </w:t>
      </w:r>
      <w:r>
        <w:rPr>
          <w:rFonts w:ascii="Palatino Linotype" w:eastAsia="Calibri" w:hAnsi="Palatino Linotype" w:cs="Tahoma"/>
          <w:iCs/>
          <w:sz w:val="22"/>
          <w:szCs w:val="22"/>
          <w:lang w:val="es-ES" w:eastAsia="es-ES_tradnl"/>
        </w:rPr>
        <w:t xml:space="preserve">derivado de la respuesta proporcionada por parte del Sujeto Obligado se considera que debió clasificar el pronunciamiento sobre la existencia de procedimientos ya que </w:t>
      </w:r>
      <w:r w:rsidRPr="00FF0CAB">
        <w:rPr>
          <w:rFonts w:ascii="Palatino Linotype" w:hAnsi="Palatino Linotype" w:cs="Tahoma"/>
          <w:bCs/>
          <w:iCs/>
          <w:sz w:val="22"/>
          <w:szCs w:val="22"/>
        </w:rPr>
        <w:t xml:space="preserve">este Instituto considera que </w:t>
      </w:r>
      <w:r w:rsidRPr="00FF0CAB">
        <w:rPr>
          <w:rFonts w:ascii="Palatino Linotype" w:hAnsi="Palatino Linotype" w:cs="Tahoma"/>
          <w:bCs/>
          <w:iCs/>
          <w:sz w:val="22"/>
          <w:szCs w:val="22"/>
        </w:rPr>
        <w:lastRenderedPageBreak/>
        <w:t xml:space="preserve">revelar dicha información podría generar una afectación al honor y buen nombre de dicha persona, </w:t>
      </w:r>
      <w:r>
        <w:rPr>
          <w:rFonts w:ascii="Palatino Linotype" w:hAnsi="Palatino Linotype" w:cs="Tahoma"/>
          <w:bCs/>
          <w:iCs/>
          <w:sz w:val="22"/>
          <w:szCs w:val="22"/>
        </w:rPr>
        <w:t>así,</w:t>
      </w:r>
      <w:r w:rsidRPr="00FF0CAB">
        <w:rPr>
          <w:rFonts w:ascii="Palatino Linotype" w:hAnsi="Palatino Linotype" w:cs="Tahoma"/>
          <w:bCs/>
          <w:iCs/>
          <w:sz w:val="22"/>
          <w:szCs w:val="22"/>
        </w:rPr>
        <w:t xml:space="preserve"> </w:t>
      </w:r>
      <w:r>
        <w:rPr>
          <w:rFonts w:ascii="Palatino Linotype" w:hAnsi="Palatino Linotype" w:cs="Tahoma"/>
          <w:bCs/>
          <w:iCs/>
          <w:sz w:val="22"/>
          <w:szCs w:val="22"/>
        </w:rPr>
        <w:t xml:space="preserve">se debió clasificar </w:t>
      </w:r>
      <w:r w:rsidRPr="00FF0CAB">
        <w:rPr>
          <w:rFonts w:ascii="Palatino Linotype" w:hAnsi="Palatino Linotype" w:cs="Tahoma"/>
          <w:bCs/>
          <w:iCs/>
          <w:sz w:val="22"/>
          <w:szCs w:val="22"/>
        </w:rPr>
        <w:t>el pronunciamiento sobre la existencia de un procedimiento de responsabilidad administrativa.</w:t>
      </w:r>
    </w:p>
    <w:p w14:paraId="70990B56" w14:textId="77777777" w:rsidR="001666D0" w:rsidRPr="00FF0CAB" w:rsidRDefault="001666D0" w:rsidP="001666D0">
      <w:pPr>
        <w:spacing w:line="360" w:lineRule="auto"/>
        <w:jc w:val="both"/>
        <w:rPr>
          <w:rFonts w:ascii="Palatino Linotype" w:hAnsi="Palatino Linotype" w:cs="Tahoma"/>
          <w:bCs/>
          <w:iCs/>
          <w:sz w:val="22"/>
          <w:szCs w:val="22"/>
        </w:rPr>
      </w:pPr>
    </w:p>
    <w:p w14:paraId="3A54DFD3"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En principio, es relevante señalar que la protección de los datos personales se encuentra prevista desde la Constitución Política de los Estados Unidos Mexicanos, que establece lo siguiente:</w:t>
      </w:r>
    </w:p>
    <w:p w14:paraId="651B659C" w14:textId="77777777" w:rsidR="001666D0" w:rsidRPr="00FF0CAB" w:rsidRDefault="001666D0" w:rsidP="001666D0">
      <w:pPr>
        <w:spacing w:line="360" w:lineRule="auto"/>
        <w:ind w:right="-93"/>
        <w:jc w:val="both"/>
        <w:rPr>
          <w:rFonts w:ascii="Palatino Linotype" w:hAnsi="Palatino Linotype" w:cs="Tahoma"/>
          <w:bCs/>
          <w:sz w:val="22"/>
          <w:szCs w:val="22"/>
        </w:rPr>
      </w:pPr>
    </w:p>
    <w:p w14:paraId="67160835" w14:textId="77777777" w:rsidR="001666D0" w:rsidRPr="00FF0CAB" w:rsidRDefault="001666D0" w:rsidP="001666D0">
      <w:pPr>
        <w:tabs>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r w:rsidRPr="00FF0CAB">
        <w:rPr>
          <w:rFonts w:ascii="Palatino Linotype" w:hAnsi="Palatino Linotype" w:cs="Arial"/>
          <w:b/>
          <w:i/>
          <w:iCs/>
        </w:rPr>
        <w:t>Artículo 6.</w:t>
      </w:r>
      <w:r w:rsidRPr="00FF0CAB">
        <w:rPr>
          <w:rFonts w:ascii="Palatino Linotype" w:hAnsi="Palatino Linotype" w:cs="Arial"/>
          <w:i/>
          <w:iC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5345C0BB" w14:textId="77777777" w:rsidR="001666D0" w:rsidRPr="00FF0CAB" w:rsidRDefault="001666D0" w:rsidP="001666D0">
      <w:pPr>
        <w:tabs>
          <w:tab w:val="left" w:pos="8364"/>
        </w:tabs>
        <w:spacing w:line="360" w:lineRule="auto"/>
        <w:ind w:left="567" w:right="758"/>
        <w:jc w:val="both"/>
        <w:rPr>
          <w:rFonts w:ascii="Palatino Linotype" w:hAnsi="Palatino Linotype" w:cs="Arial"/>
          <w:i/>
          <w:iCs/>
        </w:rPr>
      </w:pPr>
    </w:p>
    <w:p w14:paraId="35FF99DB" w14:textId="77777777" w:rsidR="001666D0" w:rsidRPr="00FF0CAB" w:rsidRDefault="001666D0" w:rsidP="001666D0">
      <w:pPr>
        <w:tabs>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A.</w:t>
      </w:r>
      <w:r w:rsidRPr="00FF0CAB">
        <w:rPr>
          <w:rFonts w:ascii="Palatino Linotype" w:hAnsi="Palatino Linotype" w:cs="Arial"/>
          <w:i/>
          <w:iCs/>
        </w:rPr>
        <w:t xml:space="preserve"> Para el ejercicio del derecho de acceso a la información, la Federación, los Estados y el Distrito Federal, en el ámbito de sus respectivas competencias, se regirán por los siguientes principios y bases:</w:t>
      </w:r>
    </w:p>
    <w:p w14:paraId="29BE2AD2" w14:textId="77777777" w:rsidR="001666D0" w:rsidRPr="00FF0CAB" w:rsidRDefault="001666D0" w:rsidP="001666D0">
      <w:pPr>
        <w:tabs>
          <w:tab w:val="center" w:pos="432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7F7D7FF8" w14:textId="77777777" w:rsidR="001666D0" w:rsidRPr="00FF0CAB" w:rsidRDefault="001666D0" w:rsidP="001666D0">
      <w:pPr>
        <w:tabs>
          <w:tab w:val="center" w:pos="4324"/>
        </w:tabs>
        <w:spacing w:line="360" w:lineRule="auto"/>
        <w:ind w:left="567" w:right="758"/>
        <w:jc w:val="both"/>
        <w:rPr>
          <w:rFonts w:ascii="Palatino Linotype" w:hAnsi="Palatino Linotype" w:cs="Arial"/>
          <w:i/>
          <w:iCs/>
        </w:rPr>
      </w:pPr>
    </w:p>
    <w:p w14:paraId="0CA34A74"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bCs/>
          <w:i/>
          <w:iCs/>
        </w:rPr>
        <w:t xml:space="preserve">II. </w:t>
      </w:r>
      <w:r w:rsidRPr="00FF0CAB">
        <w:rPr>
          <w:rFonts w:ascii="Palatino Linotype" w:hAnsi="Palatino Linotype" w:cs="Arial"/>
          <w:b/>
          <w:i/>
          <w:iCs/>
        </w:rPr>
        <w:t>La información que se refiere a la vida privada y los datos personales será protegida en los términos y con las excepciones que fijen las leyes.</w:t>
      </w:r>
    </w:p>
    <w:p w14:paraId="6F6BF345"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bCs/>
          <w:i/>
          <w:iCs/>
        </w:rPr>
      </w:pPr>
      <w:r w:rsidRPr="00FF0CAB">
        <w:rPr>
          <w:rFonts w:ascii="Palatino Linotype" w:hAnsi="Palatino Linotype" w:cs="Arial"/>
          <w:bCs/>
          <w:i/>
          <w:iCs/>
        </w:rPr>
        <w:t>…</w:t>
      </w:r>
    </w:p>
    <w:p w14:paraId="5DFC3296" w14:textId="77777777" w:rsidR="003D0446" w:rsidRDefault="003D0446" w:rsidP="001666D0">
      <w:pPr>
        <w:tabs>
          <w:tab w:val="left" w:pos="993"/>
          <w:tab w:val="left" w:pos="8364"/>
        </w:tabs>
        <w:spacing w:line="360" w:lineRule="auto"/>
        <w:ind w:left="567" w:right="758"/>
        <w:jc w:val="both"/>
        <w:rPr>
          <w:rFonts w:ascii="Palatino Linotype" w:hAnsi="Palatino Linotype" w:cs="Arial"/>
          <w:b/>
          <w:i/>
          <w:iCs/>
        </w:rPr>
      </w:pPr>
    </w:p>
    <w:p w14:paraId="1B608193" w14:textId="751FBF56"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Artículo 16.</w:t>
      </w:r>
      <w:r w:rsidRPr="00FF0CAB">
        <w:rPr>
          <w:rFonts w:ascii="Palatino Linotype" w:hAnsi="Palatino Linotype" w:cs="Arial"/>
          <w:i/>
          <w:iCs/>
        </w:rPr>
        <w:t xml:space="preserve"> …</w:t>
      </w:r>
    </w:p>
    <w:p w14:paraId="6057A045"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p>
    <w:p w14:paraId="1CAC55EE"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Toda persona tiene derecho a la protección de sus datos personales</w:t>
      </w:r>
      <w:r w:rsidRPr="00FF0CAB">
        <w:rPr>
          <w:rFonts w:ascii="Palatino Linotype" w:hAnsi="Palatino Linotype" w:cs="Arial"/>
          <w:i/>
          <w:iCs/>
        </w:rPr>
        <w:t xml:space="preserve">, al acceso, rectificación y cancelación de los mismos, así como a manifestar su oposición, en los términos que fije la ley, la </w:t>
      </w:r>
      <w:r w:rsidRPr="00FF0CAB">
        <w:rPr>
          <w:rFonts w:ascii="Palatino Linotype" w:hAnsi="Palatino Linotype" w:cs="Arial"/>
          <w:i/>
          <w:iCs/>
        </w:rPr>
        <w:lastRenderedPageBreak/>
        <w:t>cual establecerá los supuestos de excepción a los principios que rijan el tratamiento de datos, por razones de seguridad nacional, disposiciones de orden público, seguridad y salud públicas o para proteger los derechos de terceros.</w:t>
      </w:r>
    </w:p>
    <w:p w14:paraId="1A693D4A"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526111B4" w14:textId="77777777" w:rsidR="001666D0" w:rsidRPr="00FF0CAB" w:rsidRDefault="001666D0" w:rsidP="001666D0">
      <w:pPr>
        <w:spacing w:line="360" w:lineRule="auto"/>
        <w:ind w:right="-93"/>
        <w:jc w:val="both"/>
        <w:rPr>
          <w:rFonts w:ascii="Palatino Linotype" w:hAnsi="Palatino Linotype" w:cs="Tahoma"/>
          <w:bCs/>
          <w:sz w:val="22"/>
          <w:szCs w:val="22"/>
        </w:rPr>
      </w:pPr>
    </w:p>
    <w:p w14:paraId="70F10DB7"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De la misma manera, el artículo 5° párrafo primero, vigésimo tercero, vigésimo noveno y trigésimo, de la Constitución Política del Estado Libre y Soberano de México, precisa lo siguiente:</w:t>
      </w:r>
    </w:p>
    <w:p w14:paraId="6AA811D3" w14:textId="77777777" w:rsidR="001666D0" w:rsidRPr="00FF0CAB" w:rsidRDefault="001666D0" w:rsidP="001666D0">
      <w:pPr>
        <w:spacing w:line="360" w:lineRule="auto"/>
        <w:ind w:right="-93"/>
        <w:jc w:val="both"/>
        <w:rPr>
          <w:rFonts w:ascii="Palatino Linotype" w:hAnsi="Palatino Linotype" w:cs="Tahoma"/>
          <w:bCs/>
          <w:sz w:val="22"/>
          <w:szCs w:val="22"/>
        </w:rPr>
      </w:pPr>
    </w:p>
    <w:p w14:paraId="4CC0BEAB"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bCs/>
          <w:i/>
          <w:iCs/>
        </w:rPr>
        <w:t>“Artículo 5.-</w:t>
      </w:r>
      <w:r w:rsidRPr="00FF0CAB">
        <w:t xml:space="preserve"> </w:t>
      </w:r>
      <w:r w:rsidRPr="00FF0CAB">
        <w:rPr>
          <w:rFonts w:ascii="Palatino Linotype" w:hAnsi="Palatino Linotype" w:cs="Arial"/>
          <w:i/>
          <w:iCs/>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5F78FF"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7EB17E10"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7A3E2B30"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3E0BC88C"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19834A"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p>
    <w:p w14:paraId="1ECEA552"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lastRenderedPageBreak/>
        <w:t>Este derecho se regirá por los principios y bases siguientes:</w:t>
      </w:r>
    </w:p>
    <w:p w14:paraId="78A902CB"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06DD14F2"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A792A4E" w14:textId="77777777" w:rsidR="001666D0" w:rsidRPr="00FF0CAB" w:rsidRDefault="001666D0" w:rsidP="001666D0">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4558DA7C" w14:textId="77777777" w:rsidR="001666D0" w:rsidRPr="00FF0CAB" w:rsidRDefault="001666D0" w:rsidP="001666D0">
      <w:pPr>
        <w:spacing w:line="360" w:lineRule="auto"/>
        <w:ind w:right="-93"/>
        <w:jc w:val="both"/>
        <w:rPr>
          <w:rFonts w:ascii="Palatino Linotype" w:hAnsi="Palatino Linotype" w:cs="Tahoma"/>
          <w:bCs/>
          <w:sz w:val="22"/>
          <w:szCs w:val="22"/>
        </w:rPr>
      </w:pPr>
    </w:p>
    <w:p w14:paraId="7CC2B351"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54661652" w14:textId="77777777" w:rsidR="001666D0" w:rsidRPr="00FF0CAB" w:rsidRDefault="001666D0" w:rsidP="001666D0">
      <w:pPr>
        <w:spacing w:line="360" w:lineRule="auto"/>
        <w:ind w:right="-93"/>
        <w:jc w:val="both"/>
        <w:rPr>
          <w:rFonts w:ascii="Palatino Linotype" w:hAnsi="Palatino Linotype" w:cs="Tahoma"/>
          <w:bCs/>
          <w:sz w:val="22"/>
          <w:szCs w:val="22"/>
        </w:rPr>
      </w:pPr>
    </w:p>
    <w:p w14:paraId="6B733735"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3E19C9EA" w14:textId="77777777" w:rsidR="001666D0" w:rsidRPr="00FF0CAB" w:rsidRDefault="001666D0" w:rsidP="001666D0">
      <w:pPr>
        <w:spacing w:line="360" w:lineRule="auto"/>
        <w:ind w:right="-93"/>
        <w:jc w:val="both"/>
        <w:rPr>
          <w:rFonts w:ascii="Palatino Linotype" w:hAnsi="Palatino Linotype" w:cs="Tahoma"/>
          <w:bCs/>
          <w:sz w:val="22"/>
          <w:szCs w:val="22"/>
        </w:rPr>
      </w:pPr>
    </w:p>
    <w:p w14:paraId="7E63F1F1"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En concordancia de lo anterior, en el artículo 116 y 12 de la Ley General de Transparencia, se prevé:</w:t>
      </w:r>
    </w:p>
    <w:p w14:paraId="5B45A5E2" w14:textId="77777777" w:rsidR="001666D0" w:rsidRPr="00FF0CAB" w:rsidRDefault="001666D0" w:rsidP="001666D0">
      <w:pPr>
        <w:spacing w:line="360" w:lineRule="auto"/>
        <w:ind w:right="-93"/>
        <w:jc w:val="both"/>
        <w:rPr>
          <w:rFonts w:ascii="Palatino Linotype" w:hAnsi="Palatino Linotype" w:cs="Tahoma"/>
          <w:bCs/>
          <w:sz w:val="22"/>
          <w:szCs w:val="22"/>
        </w:rPr>
      </w:pPr>
    </w:p>
    <w:p w14:paraId="19F9A858"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b/>
          <w:bCs/>
          <w:i/>
          <w:iCs/>
        </w:rPr>
        <w:t>“Artículo 116.</w:t>
      </w:r>
      <w:r w:rsidRPr="00FF0CAB">
        <w:rPr>
          <w:rFonts w:ascii="Palatino Linotype" w:hAnsi="Palatino Linotype" w:cs="Arial"/>
          <w:i/>
          <w:iCs/>
        </w:rPr>
        <w:t xml:space="preserve"> Se considera información confidencial la que contiene datos personales concernientes a una persona identificada o identificable.</w:t>
      </w:r>
    </w:p>
    <w:p w14:paraId="19BBF843"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5B2FCFF8"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b/>
          <w:bCs/>
          <w:i/>
          <w:iCs/>
        </w:rPr>
        <w:lastRenderedPageBreak/>
        <w:t>Artículo 120.</w:t>
      </w:r>
      <w:r w:rsidRPr="00FF0CAB">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544A4EAF" w14:textId="77777777" w:rsidR="001666D0" w:rsidRPr="00FF0CAB" w:rsidRDefault="001666D0" w:rsidP="001666D0">
      <w:pPr>
        <w:spacing w:line="360" w:lineRule="auto"/>
        <w:ind w:left="567" w:right="567"/>
        <w:jc w:val="both"/>
        <w:rPr>
          <w:rFonts w:ascii="Palatino Linotype" w:hAnsi="Palatino Linotype" w:cs="Arial"/>
          <w:i/>
          <w:iCs/>
        </w:rPr>
      </w:pPr>
    </w:p>
    <w:p w14:paraId="41B97780"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No se requerirá el consentimiento del titular de la información confidencial cuando: </w:t>
      </w:r>
    </w:p>
    <w:p w14:paraId="032A40DF" w14:textId="77777777" w:rsidR="001666D0" w:rsidRPr="00FF0CAB" w:rsidRDefault="001666D0" w:rsidP="001666D0">
      <w:pPr>
        <w:spacing w:line="360" w:lineRule="auto"/>
        <w:ind w:left="567" w:right="567"/>
        <w:jc w:val="both"/>
        <w:rPr>
          <w:rFonts w:ascii="Palatino Linotype" w:hAnsi="Palatino Linotype" w:cs="Arial"/>
          <w:i/>
          <w:iCs/>
        </w:rPr>
      </w:pPr>
    </w:p>
    <w:p w14:paraId="0707568D"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 La información se encuentre en registros públicos o fuentes de acceso público; </w:t>
      </w:r>
    </w:p>
    <w:p w14:paraId="3F9000CB"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 Por ley tenga el carácter de pública; </w:t>
      </w:r>
    </w:p>
    <w:p w14:paraId="127B449B"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III. Exista una orden judicial; </w:t>
      </w:r>
    </w:p>
    <w:p w14:paraId="1E03A2D6"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IV. Por razones de seguridad nacional y salubridad general, o para proteger los derechos de terceros, se requiera su publicación, o </w:t>
      </w:r>
    </w:p>
    <w:p w14:paraId="0C8AABE2"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3EF0C329"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357BCF5E" w14:textId="77777777" w:rsidR="001666D0" w:rsidRPr="00FF0CAB" w:rsidRDefault="001666D0" w:rsidP="001666D0">
      <w:pPr>
        <w:spacing w:line="360" w:lineRule="auto"/>
        <w:ind w:right="-93"/>
        <w:jc w:val="both"/>
        <w:rPr>
          <w:rFonts w:ascii="Palatino Linotype" w:hAnsi="Palatino Linotype" w:cs="Tahoma"/>
          <w:bCs/>
          <w:sz w:val="22"/>
          <w:szCs w:val="22"/>
        </w:rPr>
      </w:pPr>
    </w:p>
    <w:p w14:paraId="69CF09F6" w14:textId="77777777" w:rsidR="001666D0" w:rsidRPr="00FF0CAB" w:rsidRDefault="001666D0" w:rsidP="001666D0">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Situación que retoma de manera similar la Ley Estatal de Transparencia, en los artículos 143, fracción I, 147 y 148, que señalan:</w:t>
      </w:r>
    </w:p>
    <w:p w14:paraId="46BE00C7" w14:textId="77777777" w:rsidR="001666D0" w:rsidRPr="00FF0CAB" w:rsidRDefault="001666D0" w:rsidP="001666D0">
      <w:pPr>
        <w:spacing w:line="360" w:lineRule="auto"/>
        <w:ind w:right="-93"/>
        <w:jc w:val="both"/>
        <w:rPr>
          <w:rFonts w:ascii="Palatino Linotype" w:hAnsi="Palatino Linotype" w:cs="Tahoma"/>
          <w:bCs/>
          <w:sz w:val="22"/>
          <w:szCs w:val="22"/>
        </w:rPr>
      </w:pPr>
    </w:p>
    <w:p w14:paraId="0230A70A" w14:textId="77777777" w:rsidR="001666D0" w:rsidRPr="00FF0CAB" w:rsidRDefault="001666D0" w:rsidP="001666D0">
      <w:pPr>
        <w:spacing w:line="360" w:lineRule="auto"/>
        <w:ind w:left="567" w:right="567"/>
        <w:jc w:val="both"/>
        <w:rPr>
          <w:rFonts w:ascii="Palatino Linotype" w:hAnsi="Palatino Linotype" w:cs="Arial"/>
          <w:b/>
          <w:bCs/>
          <w:i/>
          <w:iCs/>
        </w:rPr>
      </w:pPr>
      <w:r w:rsidRPr="00FF0CAB">
        <w:rPr>
          <w:rFonts w:ascii="Palatino Linotype" w:hAnsi="Palatino Linotype" w:cs="Arial"/>
          <w:b/>
          <w:bCs/>
          <w:i/>
          <w:iCs/>
        </w:rPr>
        <w:t xml:space="preserve">“Artículo 143. </w:t>
      </w:r>
      <w:r w:rsidRPr="00FF0CAB">
        <w:rPr>
          <w:rFonts w:ascii="Palatino Linotype" w:hAnsi="Palatino Linotype" w:cs="Arial"/>
          <w:i/>
          <w:iCs/>
        </w:rPr>
        <w:t>Para los efectos de esta Ley se considera información confidencial, la clasificada como tal, de manera permanente, por su naturaleza, cuando:</w:t>
      </w:r>
      <w:r w:rsidRPr="00FF0CAB">
        <w:rPr>
          <w:rFonts w:ascii="Palatino Linotype" w:hAnsi="Palatino Linotype" w:cs="Arial"/>
          <w:b/>
          <w:bCs/>
          <w:i/>
          <w:iCs/>
        </w:rPr>
        <w:t xml:space="preserve"> </w:t>
      </w:r>
    </w:p>
    <w:p w14:paraId="1F84EED2" w14:textId="77777777" w:rsidR="001666D0" w:rsidRPr="00FF0CAB" w:rsidRDefault="001666D0" w:rsidP="001666D0">
      <w:pPr>
        <w:spacing w:line="360" w:lineRule="auto"/>
        <w:ind w:left="567" w:right="567"/>
        <w:jc w:val="both"/>
        <w:rPr>
          <w:rFonts w:ascii="Palatino Linotype" w:hAnsi="Palatino Linotype" w:cs="Arial"/>
          <w:b/>
          <w:bCs/>
          <w:i/>
          <w:iCs/>
        </w:rPr>
      </w:pPr>
    </w:p>
    <w:p w14:paraId="49CAAD02"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I. Se refiera a la información privada y los datos personales concernientes a una persona física o jurídica colectiva identificada o identificable;</w:t>
      </w:r>
    </w:p>
    <w:p w14:paraId="7F5BF17A"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054BC7AA"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b/>
          <w:bCs/>
          <w:i/>
          <w:iCs/>
        </w:rPr>
        <w:t>Artículo 147.</w:t>
      </w:r>
      <w:r w:rsidRPr="00FF0CAB">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37205B0E"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b/>
          <w:bCs/>
          <w:i/>
          <w:iCs/>
        </w:rPr>
        <w:lastRenderedPageBreak/>
        <w:t xml:space="preserve">Artículo 148. </w:t>
      </w:r>
      <w:r w:rsidRPr="00FF0CAB">
        <w:rPr>
          <w:rFonts w:ascii="Palatino Linotype" w:hAnsi="Palatino Linotype" w:cs="Arial"/>
          <w:i/>
          <w:iCs/>
        </w:rPr>
        <w:t xml:space="preserve">No se requerirá el consentimiento del titular de la información confidencial cuando: </w:t>
      </w:r>
    </w:p>
    <w:p w14:paraId="6F51F57C" w14:textId="77777777" w:rsidR="001666D0" w:rsidRPr="00FF0CAB" w:rsidRDefault="001666D0" w:rsidP="001666D0">
      <w:pPr>
        <w:spacing w:line="360" w:lineRule="auto"/>
        <w:ind w:left="567" w:right="567"/>
        <w:jc w:val="both"/>
        <w:rPr>
          <w:rFonts w:ascii="Palatino Linotype" w:hAnsi="Palatino Linotype" w:cs="Arial"/>
          <w:i/>
          <w:iCs/>
        </w:rPr>
      </w:pPr>
    </w:p>
    <w:p w14:paraId="3643883D"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 La información se encuentre en registros públicos o fuentes de acceso público; </w:t>
      </w:r>
    </w:p>
    <w:p w14:paraId="57CE5F1B"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 Por Ley tenga el carácter de pública; </w:t>
      </w:r>
    </w:p>
    <w:p w14:paraId="23236B92"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III. Exista una orden judicial; </w:t>
      </w:r>
    </w:p>
    <w:p w14:paraId="20E294EF"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IV. Por razones de seguridad pública, o para proteger los derechos de terceros, se requiera su publicación; o </w:t>
      </w:r>
    </w:p>
    <w:p w14:paraId="2F7866F2"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39122EC0" w14:textId="77777777" w:rsidR="001666D0" w:rsidRPr="00FF0CAB" w:rsidRDefault="001666D0" w:rsidP="001666D0">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0998579E" w14:textId="77777777" w:rsidR="001666D0" w:rsidRPr="00FF0CAB" w:rsidRDefault="001666D0" w:rsidP="001666D0">
      <w:pPr>
        <w:spacing w:line="360" w:lineRule="auto"/>
        <w:ind w:right="-93"/>
        <w:jc w:val="both"/>
        <w:rPr>
          <w:rFonts w:ascii="Palatino Linotype" w:hAnsi="Palatino Linotype" w:cs="Tahoma"/>
          <w:bCs/>
          <w:sz w:val="22"/>
          <w:szCs w:val="22"/>
        </w:rPr>
      </w:pPr>
    </w:p>
    <w:p w14:paraId="3465F009" w14:textId="77777777" w:rsidR="001666D0" w:rsidRPr="00FF0CAB" w:rsidRDefault="001666D0" w:rsidP="001666D0">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Conforme a lo anterior, considero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45B6667B" w14:textId="77777777" w:rsidR="001666D0" w:rsidRPr="00FF0CAB" w:rsidRDefault="001666D0" w:rsidP="001666D0">
      <w:pPr>
        <w:spacing w:line="360" w:lineRule="auto"/>
        <w:ind w:right="-93"/>
        <w:jc w:val="both"/>
        <w:rPr>
          <w:rFonts w:ascii="Palatino Linotype" w:hAnsi="Palatino Linotype" w:cs="Tahoma"/>
          <w:bCs/>
          <w:sz w:val="22"/>
          <w:szCs w:val="22"/>
          <w:lang w:val="es-ES"/>
        </w:rPr>
      </w:pPr>
    </w:p>
    <w:p w14:paraId="01865507" w14:textId="77777777" w:rsidR="001666D0" w:rsidRPr="00FF0CAB" w:rsidRDefault="001666D0" w:rsidP="001666D0">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4A92446" w14:textId="77777777" w:rsidR="001666D0" w:rsidRPr="00FF0CAB" w:rsidRDefault="001666D0" w:rsidP="001666D0">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lastRenderedPageBreak/>
        <w:t xml:space="preserve">Asimismo, los sujetos obligados serán responsables de los datos personales y, en relación con éstos, deberán cumplir, con las obligaciones establecidas en las leyes de la materia y en la </w:t>
      </w:r>
      <w:r w:rsidRPr="00FF0CAB">
        <w:rPr>
          <w:rFonts w:ascii="Palatino Linotype" w:hAnsi="Palatino Linotype" w:cs="Tahoma"/>
          <w:bCs/>
          <w:iCs/>
          <w:sz w:val="22"/>
          <w:szCs w:val="22"/>
          <w:lang w:val="es-ES"/>
        </w:rPr>
        <w:t>Ley General de Transparencia y Acceso a la Información Pública</w:t>
      </w:r>
      <w:r w:rsidRPr="00FF0CAB">
        <w:rPr>
          <w:rFonts w:ascii="Palatino Linotype" w:hAnsi="Palatino Linotype" w:cs="Tahoma"/>
          <w:bCs/>
          <w:sz w:val="22"/>
          <w:szCs w:val="22"/>
          <w:lang w:val="es-ES"/>
        </w:rPr>
        <w:t>.</w:t>
      </w:r>
    </w:p>
    <w:p w14:paraId="27E163AA" w14:textId="77777777" w:rsidR="001666D0" w:rsidRPr="00FF0CAB" w:rsidRDefault="001666D0" w:rsidP="001666D0">
      <w:pPr>
        <w:spacing w:line="360" w:lineRule="auto"/>
        <w:ind w:right="-93"/>
        <w:jc w:val="both"/>
        <w:rPr>
          <w:rFonts w:ascii="Palatino Linotype" w:hAnsi="Palatino Linotype" w:cs="Tahoma"/>
          <w:b/>
          <w:sz w:val="22"/>
          <w:szCs w:val="22"/>
        </w:rPr>
      </w:pPr>
    </w:p>
    <w:p w14:paraId="0CB944D5" w14:textId="77777777" w:rsidR="001666D0" w:rsidRPr="00FF0CAB" w:rsidRDefault="001666D0" w:rsidP="001666D0">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3A924B36" w14:textId="77777777" w:rsidR="001666D0" w:rsidRPr="00FF0CAB" w:rsidRDefault="001666D0" w:rsidP="001666D0">
      <w:pPr>
        <w:spacing w:line="360" w:lineRule="auto"/>
        <w:ind w:right="-93"/>
        <w:jc w:val="both"/>
        <w:rPr>
          <w:rFonts w:ascii="Palatino Linotype" w:hAnsi="Palatino Linotype" w:cs="Tahoma"/>
          <w:bCs/>
          <w:sz w:val="22"/>
          <w:szCs w:val="22"/>
          <w:lang w:val="es-ES"/>
        </w:rPr>
      </w:pPr>
    </w:p>
    <w:p w14:paraId="195C3A6D" w14:textId="77777777" w:rsidR="001666D0" w:rsidRPr="00FF0CAB" w:rsidRDefault="001666D0" w:rsidP="001666D0">
      <w:pPr>
        <w:numPr>
          <w:ilvl w:val="0"/>
          <w:numId w:val="32"/>
        </w:numPr>
        <w:spacing w:after="160"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023A18FB" w14:textId="77777777" w:rsidR="001666D0" w:rsidRPr="00FF0CAB" w:rsidRDefault="001666D0" w:rsidP="001666D0">
      <w:pPr>
        <w:spacing w:line="360" w:lineRule="auto"/>
        <w:ind w:right="-93"/>
        <w:jc w:val="both"/>
        <w:rPr>
          <w:rFonts w:ascii="Palatino Linotype" w:hAnsi="Palatino Linotype" w:cs="Tahoma"/>
          <w:bCs/>
          <w:sz w:val="22"/>
          <w:szCs w:val="22"/>
          <w:lang w:val="es-ES"/>
        </w:rPr>
      </w:pPr>
    </w:p>
    <w:p w14:paraId="09DCFD33" w14:textId="77777777" w:rsidR="001666D0" w:rsidRPr="00FF0CAB" w:rsidRDefault="001666D0" w:rsidP="001666D0">
      <w:pPr>
        <w:numPr>
          <w:ilvl w:val="0"/>
          <w:numId w:val="32"/>
        </w:numPr>
        <w:spacing w:after="160"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 xml:space="preserve">Para la difusión de los datos, se requiera el consentimiento del titular. </w:t>
      </w:r>
    </w:p>
    <w:p w14:paraId="7DEA40DA" w14:textId="77777777" w:rsidR="001666D0" w:rsidRPr="00FF0CAB" w:rsidRDefault="001666D0" w:rsidP="001666D0">
      <w:pPr>
        <w:spacing w:line="360" w:lineRule="auto"/>
        <w:jc w:val="both"/>
        <w:rPr>
          <w:rFonts w:ascii="Palatino Linotype" w:hAnsi="Palatino Linotype" w:cs="Tahoma"/>
          <w:bCs/>
          <w:sz w:val="22"/>
          <w:szCs w:val="22"/>
        </w:rPr>
      </w:pPr>
    </w:p>
    <w:p w14:paraId="1EC6EC4A" w14:textId="77777777" w:rsidR="001666D0" w:rsidRPr="00FF0CAB" w:rsidRDefault="001666D0" w:rsidP="001666D0">
      <w:pPr>
        <w:spacing w:line="360" w:lineRule="auto"/>
        <w:jc w:val="both"/>
        <w:rPr>
          <w:rFonts w:ascii="Palatino Linotype" w:hAnsi="Palatino Linotype" w:cs="Tahoma"/>
          <w:iCs/>
          <w:sz w:val="22"/>
          <w:szCs w:val="22"/>
          <w:lang w:val="es-ES"/>
        </w:rPr>
      </w:pPr>
      <w:r w:rsidRPr="00FF0CAB">
        <w:rPr>
          <w:rFonts w:ascii="Palatino Linotype" w:hAnsi="Palatino Linotype" w:cs="Tahoma"/>
          <w:iCs/>
          <w:sz w:val="22"/>
          <w:szCs w:val="22"/>
          <w:lang w:val="es-ES"/>
        </w:rPr>
        <w:t>En ese orden de ideas, el artículo 2°, fracción IX, de la Ley General de Protección de Datos Personales en Posesión de Sujetos Obligados y 2°, fracción XI, de la Ley de Protección de Datos Personales en Posesión de Sujetos Obligados del Estado de México y Municipios, establecen que los datos personales es cualquier información concerniente a una persona física identificada o identificable; mientras que los sensibles, son aquellos que refieran a la esfera más íntima de su titular.</w:t>
      </w:r>
    </w:p>
    <w:p w14:paraId="50639C3D" w14:textId="77777777" w:rsidR="001666D0" w:rsidRPr="00FF0CAB" w:rsidRDefault="001666D0" w:rsidP="001666D0">
      <w:pPr>
        <w:spacing w:line="360" w:lineRule="auto"/>
        <w:jc w:val="both"/>
        <w:rPr>
          <w:rFonts w:ascii="Palatino Linotype" w:hAnsi="Palatino Linotype" w:cs="Tahoma"/>
          <w:iCs/>
          <w:sz w:val="22"/>
          <w:szCs w:val="22"/>
          <w:lang w:val="es-ES"/>
        </w:rPr>
      </w:pPr>
    </w:p>
    <w:p w14:paraId="186DA355" w14:textId="77777777" w:rsidR="001666D0" w:rsidRPr="00FF0CAB" w:rsidRDefault="001666D0" w:rsidP="001666D0">
      <w:p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lastRenderedPageBreak/>
        <w:t xml:space="preserve">En ese contexto, el apartado ¿Qué son los datos personales?, de la página oficial de este Instituto (consultada en la liga </w:t>
      </w:r>
      <w:hyperlink r:id="rId8" w:history="1">
        <w:r w:rsidRPr="00FF0CAB">
          <w:rPr>
            <w:rFonts w:ascii="Palatino Linotype" w:hAnsi="Palatino Linotype" w:cs="Tahoma"/>
            <w:bCs/>
            <w:iCs/>
            <w:color w:val="0563C1" w:themeColor="hyperlink"/>
            <w:sz w:val="22"/>
            <w:szCs w:val="22"/>
            <w:u w:val="single"/>
            <w:lang w:val="es-ES"/>
          </w:rPr>
          <w:t>https://www.infoem.org.mx/es/contenido/datos-personales</w:t>
        </w:r>
      </w:hyperlink>
      <w:r w:rsidRPr="00FF0CAB">
        <w:rPr>
          <w:rFonts w:ascii="Palatino Linotype" w:hAnsi="Palatino Linotype" w:cs="Tahoma"/>
          <w:bCs/>
          <w:iCs/>
          <w:sz w:val="22"/>
          <w:szCs w:val="22"/>
          <w:lang w:val="es-ES"/>
        </w:rPr>
        <w:t>), 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411FBF2F" w14:textId="77777777" w:rsidR="001666D0" w:rsidRPr="00FF0CAB" w:rsidRDefault="001666D0" w:rsidP="001666D0">
      <w:pPr>
        <w:spacing w:line="360" w:lineRule="auto"/>
        <w:jc w:val="both"/>
        <w:rPr>
          <w:rFonts w:ascii="Palatino Linotype" w:hAnsi="Palatino Linotype" w:cs="Tahoma"/>
          <w:b/>
          <w:bCs/>
          <w:iCs/>
          <w:sz w:val="22"/>
          <w:szCs w:val="22"/>
          <w:lang w:val="es-ES"/>
        </w:rPr>
      </w:pPr>
    </w:p>
    <w:p w14:paraId="79F6369A" w14:textId="77777777" w:rsidR="001666D0" w:rsidRPr="00FF0CAB" w:rsidRDefault="001666D0" w:rsidP="001666D0">
      <w:p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7599AB8D" w14:textId="77777777" w:rsidR="001666D0" w:rsidRPr="00FF0CAB" w:rsidRDefault="001666D0" w:rsidP="001666D0">
      <w:pPr>
        <w:spacing w:line="360" w:lineRule="auto"/>
        <w:jc w:val="both"/>
        <w:rPr>
          <w:rFonts w:ascii="Palatino Linotype" w:hAnsi="Palatino Linotype" w:cs="Tahoma"/>
          <w:bCs/>
          <w:iCs/>
          <w:sz w:val="22"/>
          <w:szCs w:val="22"/>
        </w:rPr>
      </w:pPr>
    </w:p>
    <w:p w14:paraId="235738EF"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Por lo que, en el presente caso, toda vez que la información está relacionada a una persona determinada, resulta necesario analizar si procede entregar el pronunciamiento respecto a la existencia o no de un procedimiento de responsabilidad</w:t>
      </w:r>
      <w:r>
        <w:rPr>
          <w:rFonts w:ascii="Palatino Linotype" w:eastAsia="Calibri" w:hAnsi="Palatino Linotype" w:cs="Tahoma"/>
          <w:bCs/>
          <w:sz w:val="22"/>
          <w:szCs w:val="22"/>
          <w:lang w:eastAsia="en-US"/>
        </w:rPr>
        <w:t xml:space="preserve"> en trámite.</w:t>
      </w:r>
    </w:p>
    <w:p w14:paraId="642FF446" w14:textId="77777777" w:rsidR="001666D0" w:rsidRPr="00FF0CAB" w:rsidRDefault="001666D0" w:rsidP="001666D0">
      <w:pPr>
        <w:tabs>
          <w:tab w:val="left" w:pos="3962"/>
        </w:tabs>
        <w:spacing w:line="360" w:lineRule="auto"/>
        <w:jc w:val="both"/>
        <w:rPr>
          <w:rFonts w:ascii="Palatino Linotype" w:eastAsia="Calibri" w:hAnsi="Palatino Linotype" w:cs="Tahoma"/>
          <w:b/>
          <w:bCs/>
          <w:sz w:val="22"/>
          <w:szCs w:val="22"/>
          <w:lang w:eastAsia="en-US"/>
        </w:rPr>
      </w:pPr>
    </w:p>
    <w:p w14:paraId="1EBB1E43"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Al respecto, es necesario señalar que pronunciarse sobre la existencia de un procedimiento de posibles responsabilidades en trámite, podría afectar al posible responsable identificado, en el 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w:t>
      </w:r>
    </w:p>
    <w:p w14:paraId="0B84BB59"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7E13F1FC"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lastRenderedPageBreak/>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5E375AA3"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0C9D166E" w14:textId="77777777" w:rsidR="001666D0" w:rsidRPr="00FF0CAB" w:rsidRDefault="001666D0" w:rsidP="001666D0">
      <w:pPr>
        <w:spacing w:line="360" w:lineRule="auto"/>
        <w:ind w:left="567" w:right="567"/>
        <w:contextualSpacing/>
        <w:jc w:val="both"/>
        <w:rPr>
          <w:rFonts w:ascii="Palatino Linotype" w:eastAsia="Calibri" w:hAnsi="Palatino Linotype" w:cs="Tahoma"/>
          <w:bCs/>
          <w:i/>
          <w:iCs/>
          <w:lang w:val="es-ES" w:eastAsia="en-US"/>
        </w:rPr>
      </w:pPr>
      <w:r w:rsidRPr="00FF0CAB">
        <w:rPr>
          <w:rFonts w:ascii="Palatino Linotype" w:eastAsia="Calibri" w:hAnsi="Palatino Linotype" w:cs="Tahoma"/>
          <w:b/>
          <w:bCs/>
          <w:i/>
          <w:iCs/>
          <w:lang w:val="es-ES" w:eastAsia="en-US"/>
        </w:rPr>
        <w:t xml:space="preserve">“DERECHO FUNDAMENTAL AL HONOR. SU DIMENSIÓN SUBJETIVA Y OBJETIVA. </w:t>
      </w:r>
      <w:r w:rsidRPr="00FF0CAB">
        <w:rPr>
          <w:rFonts w:ascii="Palatino Linotype" w:eastAsia="Calibri" w:hAnsi="Palatino Linotype" w:cs="Tahoma"/>
          <w:bCs/>
          <w:i/>
          <w:iCs/>
          <w:lang w:val="es-ES" w:eastAsia="en-U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1722D11"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14379402"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3335D85C"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33BA1947"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lastRenderedPageBreak/>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05687E71"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14C77561"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42EECE89"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5E763A1E"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78A0790C"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3F50ADA2" w14:textId="77777777" w:rsidR="001666D0" w:rsidRPr="00FF0CAB" w:rsidRDefault="001666D0" w:rsidP="001666D0">
      <w:pPr>
        <w:spacing w:line="360" w:lineRule="auto"/>
        <w:ind w:left="567" w:right="567"/>
        <w:contextualSpacing/>
        <w:jc w:val="both"/>
        <w:rPr>
          <w:rFonts w:ascii="Palatino Linotype" w:eastAsia="Calibri" w:hAnsi="Palatino Linotype" w:cs="Tahoma"/>
          <w:bCs/>
          <w:i/>
          <w:iCs/>
          <w:lang w:val="es-ES" w:eastAsia="en-US"/>
        </w:rPr>
      </w:pPr>
      <w:r w:rsidRPr="00FF0CAB">
        <w:rPr>
          <w:rFonts w:ascii="Palatino Linotype" w:eastAsia="Calibri" w:hAnsi="Palatino Linotype" w:cs="Tahoma"/>
          <w:b/>
          <w:bCs/>
          <w:i/>
          <w:iCs/>
          <w:lang w:val="es-ES" w:eastAsia="en-US"/>
        </w:rPr>
        <w:t xml:space="preserve">“PRESUNCIÓN DE INOCENCIA. ALCANCES DE ESE PRINCIPIO CONSTITUCIONAL. </w:t>
      </w:r>
      <w:r w:rsidRPr="00FF0CAB">
        <w:rPr>
          <w:rFonts w:ascii="Palatino Linotype" w:eastAsia="Calibri" w:hAnsi="Palatino Linotype" w:cs="Tahoma"/>
          <w:bCs/>
          <w:i/>
          <w:iCs/>
          <w:lang w:val="es-ES" w:eastAsia="en-US"/>
        </w:rPr>
        <w:t xml:space="preserve">El principio de presunción de inocencia que en materia procesal penal </w:t>
      </w:r>
      <w:r w:rsidRPr="00FF0CAB">
        <w:rPr>
          <w:rFonts w:ascii="Palatino Linotype" w:eastAsia="Calibri" w:hAnsi="Palatino Linotype" w:cs="Tahoma"/>
          <w:bCs/>
          <w:i/>
          <w:iCs/>
          <w:lang w:val="es-ES" w:eastAsia="en-US"/>
        </w:rPr>
        <w:lastRenderedPageBreak/>
        <w:t>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1521E576"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506CAFE4"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74A4975D"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694FCD4F"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Conforme a lo anterior, pronunciarse sobre la existencia de un procedimiento en trámite, se daría a conocer que la existencia de un procedimiento de probable responsabilidad, y la ciudadanía podría generar un juicio negativo, sin que se hayan reunido los elementos para establecer que si son probables responsables, con lo cual, se vería afectado de manera directa, su honor y derecho a la presunción de inocencia.</w:t>
      </w:r>
    </w:p>
    <w:p w14:paraId="358439B9"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2CA748DF"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Así, toda vez que realizar el pronunciamiento afectaría el derecho al honor, buena imagen y presunción de inocencia de la servidora pública, se considera que </w:t>
      </w:r>
      <w:r>
        <w:rPr>
          <w:rFonts w:ascii="Palatino Linotype" w:eastAsia="Calibri" w:hAnsi="Palatino Linotype" w:cs="Tahoma"/>
          <w:bCs/>
          <w:sz w:val="22"/>
          <w:szCs w:val="22"/>
          <w:lang w:eastAsia="en-US"/>
        </w:rPr>
        <w:t xml:space="preserve">debió </w:t>
      </w:r>
      <w:r w:rsidRPr="00FF0CAB">
        <w:rPr>
          <w:rFonts w:ascii="Palatino Linotype" w:eastAsia="Calibri" w:hAnsi="Palatino Linotype" w:cs="Tahoma"/>
          <w:bCs/>
          <w:sz w:val="22"/>
          <w:szCs w:val="22"/>
          <w:lang w:eastAsia="en-US"/>
        </w:rPr>
        <w:t xml:space="preserve">clasificarlo en </w:t>
      </w:r>
      <w:r w:rsidRPr="00FF0CAB">
        <w:rPr>
          <w:rFonts w:ascii="Palatino Linotype" w:eastAsia="Calibri" w:hAnsi="Palatino Linotype" w:cs="Tahoma"/>
          <w:bCs/>
          <w:sz w:val="22"/>
          <w:szCs w:val="22"/>
          <w:lang w:eastAsia="en-US"/>
        </w:rPr>
        <w:lastRenderedPageBreak/>
        <w:t>términos del artículo 143, fracción I, de la Ley de Transparencia y Acceso a la Información Pública del Estado de México y Municipios.</w:t>
      </w:r>
    </w:p>
    <w:p w14:paraId="28A3649C" w14:textId="77777777" w:rsidR="001666D0" w:rsidRPr="00FF0CAB" w:rsidRDefault="001666D0" w:rsidP="001666D0">
      <w:pPr>
        <w:tabs>
          <w:tab w:val="left" w:pos="3962"/>
        </w:tabs>
        <w:spacing w:line="360" w:lineRule="auto"/>
        <w:jc w:val="both"/>
        <w:rPr>
          <w:rFonts w:ascii="Palatino Linotype" w:eastAsia="Calibri" w:hAnsi="Palatino Linotype" w:cs="Tahoma"/>
          <w:bCs/>
          <w:sz w:val="22"/>
          <w:szCs w:val="22"/>
          <w:lang w:eastAsia="en-US"/>
        </w:rPr>
      </w:pPr>
    </w:p>
    <w:p w14:paraId="1F578718" w14:textId="77777777" w:rsidR="001666D0" w:rsidRPr="00FF0CAB" w:rsidRDefault="001666D0" w:rsidP="001666D0">
      <w:pPr>
        <w:autoSpaceDE w:val="0"/>
        <w:autoSpaceDN w:val="0"/>
        <w:spacing w:line="360" w:lineRule="auto"/>
        <w:jc w:val="both"/>
        <w:rPr>
          <w:rFonts w:ascii="Palatino Linotype" w:hAnsi="Palatino Linotype" w:cs="Tahoma"/>
          <w:b/>
          <w:sz w:val="22"/>
          <w:szCs w:val="22"/>
          <w:u w:val="single"/>
        </w:rPr>
      </w:pPr>
      <w:r w:rsidRPr="00FF0CAB">
        <w:rPr>
          <w:rFonts w:ascii="Palatino Linotype" w:hAnsi="Palatino Linotype" w:cs="Tahoma"/>
          <w:bCs/>
          <w:sz w:val="22"/>
          <w:szCs w:val="22"/>
        </w:rPr>
        <w:t xml:space="preserve">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FF0CAB">
        <w:rPr>
          <w:rFonts w:ascii="Palatino Linotype" w:hAnsi="Palatino Linotype" w:cs="Tahoma"/>
          <w:sz w:val="22"/>
          <w:szCs w:val="22"/>
        </w:rPr>
        <w:t>no podrá invocarse la clasificación de aquella información que se encuentre relacionada con posibles violaciones a derechos humanos o actos de corrupción.</w:t>
      </w:r>
    </w:p>
    <w:p w14:paraId="7BE67610" w14:textId="77777777" w:rsidR="001666D0" w:rsidRPr="00FF0CAB" w:rsidRDefault="001666D0" w:rsidP="001666D0">
      <w:pPr>
        <w:autoSpaceDE w:val="0"/>
        <w:autoSpaceDN w:val="0"/>
        <w:spacing w:line="360" w:lineRule="auto"/>
        <w:jc w:val="both"/>
        <w:rPr>
          <w:rFonts w:ascii="Palatino Linotype" w:hAnsi="Palatino Linotype" w:cs="Tahoma"/>
          <w:bCs/>
          <w:sz w:val="22"/>
          <w:szCs w:val="22"/>
        </w:rPr>
      </w:pPr>
    </w:p>
    <w:p w14:paraId="534C358E" w14:textId="77777777" w:rsidR="001666D0" w:rsidRPr="00FF0CAB" w:rsidRDefault="001666D0" w:rsidP="001666D0">
      <w:pPr>
        <w:spacing w:line="360" w:lineRule="auto"/>
        <w:jc w:val="both"/>
        <w:rPr>
          <w:rFonts w:ascii="Palatino Linotype" w:hAnsi="Palatino Linotype" w:cs="Tahoma"/>
          <w:sz w:val="22"/>
          <w:szCs w:val="22"/>
          <w:lang w:val="es-ES"/>
        </w:rPr>
      </w:pPr>
      <w:r w:rsidRPr="00FF0CAB">
        <w:rPr>
          <w:rFonts w:ascii="Palatino Linotype" w:hAnsi="Palatino Linotype" w:cs="Tahoma"/>
          <w:sz w:val="22"/>
          <w:szCs w:val="22"/>
          <w:lang w:val="es-ES"/>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2DAF583C" w14:textId="77777777" w:rsidR="001666D0" w:rsidRPr="00FF0CAB" w:rsidRDefault="001666D0" w:rsidP="001666D0">
      <w:pPr>
        <w:spacing w:line="360" w:lineRule="auto"/>
        <w:jc w:val="both"/>
        <w:rPr>
          <w:rFonts w:ascii="Palatino Linotype" w:hAnsi="Palatino Linotype" w:cs="Tahoma"/>
          <w:sz w:val="22"/>
          <w:szCs w:val="22"/>
          <w:lang w:val="es-ES"/>
        </w:rPr>
      </w:pPr>
    </w:p>
    <w:p w14:paraId="3AD8D2DC" w14:textId="77777777" w:rsidR="001666D0" w:rsidRPr="00FF0CAB" w:rsidRDefault="001666D0" w:rsidP="001666D0">
      <w:pPr>
        <w:pStyle w:val="Prrafodelista"/>
        <w:numPr>
          <w:ilvl w:val="0"/>
          <w:numId w:val="33"/>
        </w:numPr>
        <w:spacing w:line="360" w:lineRule="auto"/>
        <w:jc w:val="both"/>
        <w:rPr>
          <w:rFonts w:ascii="Palatino Linotype" w:hAnsi="Palatino Linotype" w:cs="Tahoma"/>
          <w:b/>
          <w:szCs w:val="22"/>
          <w:lang w:val="es-ES"/>
        </w:rPr>
      </w:pPr>
      <w:r w:rsidRPr="00FF0CAB">
        <w:rPr>
          <w:rFonts w:ascii="Palatino Linotype" w:hAnsi="Palatino Linotype" w:cs="Tahoma"/>
          <w:b/>
          <w:szCs w:val="22"/>
          <w:lang w:val="es-ES"/>
        </w:rPr>
        <w:t xml:space="preserve">Principio de Máxima Publicidad: </w:t>
      </w:r>
      <w:r w:rsidRPr="00FF0CAB">
        <w:rPr>
          <w:rFonts w:ascii="Palatino Linotype" w:hAnsi="Palatino Linotype" w:cs="Tahoma"/>
          <w:szCs w:val="22"/>
          <w:lang w:val="es-ES"/>
        </w:rPr>
        <w:t>Precisa que toda la información en posesión de los entes sujetos a las Leyes de Transparencia, es pública, completa, oportuna y accesible, sujeta a un claro régimen de excepciones.</w:t>
      </w:r>
    </w:p>
    <w:p w14:paraId="2B1E0C54" w14:textId="77777777" w:rsidR="001666D0" w:rsidRPr="00FF0CAB" w:rsidRDefault="001666D0" w:rsidP="001666D0">
      <w:pPr>
        <w:pStyle w:val="Prrafodelista"/>
        <w:spacing w:line="360" w:lineRule="auto"/>
        <w:jc w:val="both"/>
        <w:rPr>
          <w:rFonts w:ascii="Palatino Linotype" w:hAnsi="Palatino Linotype" w:cs="Tahoma"/>
          <w:b/>
          <w:szCs w:val="22"/>
          <w:lang w:val="es-ES"/>
        </w:rPr>
      </w:pPr>
    </w:p>
    <w:p w14:paraId="3ACBB427" w14:textId="77777777" w:rsidR="001666D0" w:rsidRPr="00FF0CAB" w:rsidRDefault="001666D0" w:rsidP="001666D0">
      <w:pPr>
        <w:pStyle w:val="Prrafodelista"/>
        <w:numPr>
          <w:ilvl w:val="0"/>
          <w:numId w:val="33"/>
        </w:numPr>
        <w:spacing w:line="360" w:lineRule="auto"/>
        <w:jc w:val="both"/>
        <w:rPr>
          <w:rFonts w:ascii="Palatino Linotype" w:hAnsi="Palatino Linotype" w:cs="Tahoma"/>
          <w:b/>
          <w:szCs w:val="22"/>
          <w:lang w:val="es-ES"/>
        </w:rPr>
      </w:pPr>
      <w:r w:rsidRPr="00FF0CAB">
        <w:rPr>
          <w:rFonts w:ascii="Palatino Linotype" w:hAnsi="Palatino Linotype" w:cs="Tahoma"/>
          <w:b/>
          <w:szCs w:val="22"/>
          <w:lang w:val="es-ES"/>
        </w:rPr>
        <w:t xml:space="preserve">Información de Interés Público: </w:t>
      </w:r>
      <w:r w:rsidRPr="00FF0CAB">
        <w:rPr>
          <w:rFonts w:ascii="Palatino Linotype" w:hAnsi="Palatino Linotype" w:cs="Tahoma"/>
          <w:szCs w:val="22"/>
          <w:lang w:val="es-ES"/>
        </w:rPr>
        <w:t>Es aquella que resulta relevante o beneficiosa para la sociedad y no simplemente de interés individual, cuya divulgación resulta útil para que el público comprenda las actividades que llevan a cabo los sujetos obligados.</w:t>
      </w:r>
    </w:p>
    <w:p w14:paraId="33CB1A81" w14:textId="77777777" w:rsidR="001666D0" w:rsidRPr="00FF0CAB" w:rsidRDefault="001666D0" w:rsidP="001666D0">
      <w:pPr>
        <w:autoSpaceDE w:val="0"/>
        <w:autoSpaceDN w:val="0"/>
        <w:spacing w:line="360" w:lineRule="auto"/>
        <w:jc w:val="both"/>
        <w:rPr>
          <w:rFonts w:ascii="Palatino Linotype" w:hAnsi="Palatino Linotype" w:cs="Tahoma"/>
          <w:bCs/>
          <w:sz w:val="22"/>
          <w:szCs w:val="22"/>
        </w:rPr>
      </w:pPr>
    </w:p>
    <w:p w14:paraId="11C494A4" w14:textId="77777777" w:rsidR="001666D0" w:rsidRPr="00FF0CAB" w:rsidRDefault="001666D0" w:rsidP="001666D0">
      <w:pPr>
        <w:spacing w:line="360" w:lineRule="auto"/>
        <w:jc w:val="both"/>
        <w:rPr>
          <w:rFonts w:ascii="Palatino Linotype" w:hAnsi="Palatino Linotype" w:cs="Tahoma"/>
          <w:sz w:val="22"/>
          <w:szCs w:val="22"/>
          <w:lang w:val="es-ES"/>
        </w:rPr>
      </w:pPr>
      <w:r w:rsidRPr="00FF0CAB">
        <w:rPr>
          <w:rFonts w:ascii="Palatino Linotype" w:hAnsi="Palatino Linotype" w:cs="Tahoma"/>
          <w:sz w:val="22"/>
          <w:szCs w:val="22"/>
          <w:lang w:val="es-ES"/>
        </w:rPr>
        <w:lastRenderedPageBreak/>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4C68E35E" w14:textId="3D871FE2" w:rsidR="00A257B7" w:rsidRDefault="00A257B7" w:rsidP="00A257B7">
      <w:pPr>
        <w:tabs>
          <w:tab w:val="left" w:pos="4962"/>
        </w:tabs>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 xml:space="preserve"> </w:t>
      </w:r>
    </w:p>
    <w:p w14:paraId="23199628" w14:textId="5124765A" w:rsidR="00A257B7" w:rsidRPr="000E572C" w:rsidRDefault="00A257B7" w:rsidP="00A257B7">
      <w:pPr>
        <w:spacing w:line="360" w:lineRule="auto"/>
        <w:jc w:val="both"/>
        <w:rPr>
          <w:rFonts w:ascii="Palatino Linotype" w:eastAsia="Calibri" w:hAnsi="Palatino Linotype" w:cs="Tahoma"/>
          <w:sz w:val="22"/>
          <w:szCs w:val="22"/>
          <w:lang w:eastAsia="es-ES_tradnl"/>
        </w:rPr>
      </w:pPr>
      <w:r>
        <w:rPr>
          <w:rFonts w:ascii="Palatino Linotype" w:eastAsia="Calibri" w:hAnsi="Palatino Linotype" w:cs="Tahoma"/>
          <w:bCs/>
          <w:sz w:val="22"/>
          <w:szCs w:val="22"/>
          <w:lang w:eastAsia="en-US"/>
        </w:rPr>
        <w:t>Por lo que, e</w:t>
      </w:r>
      <w:r w:rsidRPr="000E572C">
        <w:rPr>
          <w:rFonts w:ascii="Palatino Linotype" w:eastAsia="Calibri" w:hAnsi="Palatino Linotype" w:cs="Tahoma"/>
          <w:bCs/>
          <w:sz w:val="22"/>
          <w:szCs w:val="22"/>
          <w:lang w:eastAsia="en-US"/>
        </w:rPr>
        <w:t>n conclusión, el Sujeto Obligado</w:t>
      </w:r>
      <w:r w:rsidR="001666D0">
        <w:rPr>
          <w:rFonts w:ascii="Palatino Linotype" w:eastAsia="Calibri" w:hAnsi="Palatino Linotype" w:cs="Tahoma"/>
          <w:bCs/>
          <w:sz w:val="22"/>
          <w:szCs w:val="22"/>
          <w:lang w:eastAsia="en-US"/>
        </w:rPr>
        <w:t xml:space="preserve"> debió clasificar el pronunciamiento en sentido afirmativo y/o negativo sobre la existencia de procedimientos en contra del servidor público mencionado en la solicitud</w:t>
      </w:r>
      <w:r w:rsidRPr="000E572C">
        <w:rPr>
          <w:rFonts w:ascii="Palatino Linotype" w:eastAsia="Calibri" w:hAnsi="Palatino Linotype" w:cs="Tahoma"/>
          <w:bCs/>
          <w:sz w:val="22"/>
          <w:szCs w:val="22"/>
          <w:lang w:eastAsia="en-US"/>
        </w:rPr>
        <w:t>, en consecuencia, se estima que se actualiza el supuesto establecido en la fracción V, del artículo 192, de la Ley de la materia, el cual determina lo siguiente:</w:t>
      </w:r>
    </w:p>
    <w:p w14:paraId="27A22F69" w14:textId="77777777" w:rsidR="00A257B7" w:rsidRPr="000E572C" w:rsidRDefault="00A257B7" w:rsidP="00A257B7">
      <w:pPr>
        <w:spacing w:line="360" w:lineRule="auto"/>
        <w:ind w:right="-93"/>
        <w:jc w:val="both"/>
        <w:rPr>
          <w:rFonts w:ascii="Palatino Linotype" w:eastAsia="Calibri" w:hAnsi="Palatino Linotype" w:cs="Tahoma"/>
          <w:bCs/>
          <w:sz w:val="22"/>
          <w:szCs w:val="22"/>
          <w:lang w:eastAsia="en-US"/>
        </w:rPr>
      </w:pPr>
    </w:p>
    <w:p w14:paraId="14018F70" w14:textId="77777777" w:rsidR="00A257B7" w:rsidRPr="000E572C" w:rsidRDefault="00A257B7" w:rsidP="00A257B7">
      <w:pPr>
        <w:spacing w:line="360" w:lineRule="auto"/>
        <w:ind w:left="567" w:right="567"/>
        <w:jc w:val="both"/>
        <w:rPr>
          <w:rFonts w:ascii="Palatino Linotype" w:eastAsia="Calibri" w:hAnsi="Palatino Linotype" w:cs="Tahoma"/>
          <w:bCs/>
          <w:i/>
          <w:szCs w:val="22"/>
          <w:lang w:eastAsia="en-US"/>
        </w:rPr>
      </w:pPr>
      <w:r w:rsidRPr="000E572C">
        <w:rPr>
          <w:rFonts w:ascii="Palatino Linotype" w:eastAsia="Calibri" w:hAnsi="Palatino Linotype" w:cs="Tahoma"/>
          <w:b/>
          <w:bCs/>
          <w:i/>
          <w:szCs w:val="22"/>
          <w:lang w:eastAsia="en-US"/>
        </w:rPr>
        <w:t>Artículo 192.</w:t>
      </w:r>
      <w:r w:rsidRPr="000E572C">
        <w:rPr>
          <w:rFonts w:ascii="Palatino Linotype" w:eastAsia="Calibri" w:hAnsi="Palatino Linotype" w:cs="Tahoma"/>
          <w:bCs/>
          <w:i/>
          <w:szCs w:val="22"/>
          <w:lang w:eastAsia="en-US"/>
        </w:rPr>
        <w:t xml:space="preserve"> El recurso será </w:t>
      </w:r>
      <w:r w:rsidRPr="000E572C">
        <w:rPr>
          <w:rFonts w:ascii="Palatino Linotype" w:eastAsia="Calibri" w:hAnsi="Palatino Linotype" w:cs="Tahoma"/>
          <w:b/>
          <w:bCs/>
          <w:i/>
          <w:szCs w:val="22"/>
          <w:u w:val="single"/>
          <w:lang w:eastAsia="en-US"/>
        </w:rPr>
        <w:t>sobreseído</w:t>
      </w:r>
      <w:r w:rsidRPr="000E572C">
        <w:rPr>
          <w:rFonts w:ascii="Palatino Linotype" w:eastAsia="Calibri" w:hAnsi="Palatino Linotype" w:cs="Tahoma"/>
          <w:bCs/>
          <w:i/>
          <w:szCs w:val="22"/>
          <w:lang w:eastAsia="en-US"/>
        </w:rPr>
        <w:t xml:space="preserve">, en todo o en parte, </w:t>
      </w:r>
      <w:r w:rsidRPr="000E572C">
        <w:rPr>
          <w:rFonts w:ascii="Palatino Linotype" w:eastAsia="Calibri" w:hAnsi="Palatino Linotype" w:cs="Tahoma"/>
          <w:b/>
          <w:bCs/>
          <w:i/>
          <w:szCs w:val="22"/>
          <w:lang w:eastAsia="en-US"/>
        </w:rPr>
        <w:t xml:space="preserve">cuando </w:t>
      </w:r>
      <w:r w:rsidRPr="000E572C">
        <w:rPr>
          <w:rFonts w:ascii="Palatino Linotype" w:eastAsia="Calibri" w:hAnsi="Palatino Linotype" w:cs="Tahoma"/>
          <w:bCs/>
          <w:i/>
          <w:szCs w:val="22"/>
          <w:lang w:eastAsia="en-US"/>
        </w:rPr>
        <w:t>una vez admitido, se actualicen alguno de los siguientes supuestos:</w:t>
      </w:r>
    </w:p>
    <w:p w14:paraId="1AE86952" w14:textId="77777777" w:rsidR="00A257B7" w:rsidRPr="000E572C" w:rsidRDefault="00A257B7" w:rsidP="00A257B7">
      <w:pPr>
        <w:spacing w:line="360" w:lineRule="auto"/>
        <w:ind w:left="567" w:right="567"/>
        <w:jc w:val="both"/>
        <w:rPr>
          <w:rFonts w:ascii="Palatino Linotype" w:eastAsia="Calibri" w:hAnsi="Palatino Linotype" w:cs="Tahoma"/>
          <w:bCs/>
          <w:i/>
          <w:szCs w:val="22"/>
          <w:lang w:eastAsia="en-US"/>
        </w:rPr>
      </w:pPr>
      <w:r w:rsidRPr="000E572C">
        <w:rPr>
          <w:rFonts w:ascii="Palatino Linotype" w:eastAsia="Calibri" w:hAnsi="Palatino Linotype" w:cs="Tahoma"/>
          <w:bCs/>
          <w:i/>
          <w:szCs w:val="22"/>
          <w:lang w:eastAsia="en-US"/>
        </w:rPr>
        <w:t>I. a IV…</w:t>
      </w:r>
    </w:p>
    <w:p w14:paraId="611D3A04" w14:textId="77777777" w:rsidR="00A257B7" w:rsidRPr="000E572C" w:rsidRDefault="00A257B7" w:rsidP="00A257B7">
      <w:pPr>
        <w:spacing w:line="360" w:lineRule="auto"/>
        <w:ind w:left="567" w:right="567"/>
        <w:jc w:val="both"/>
        <w:rPr>
          <w:rFonts w:ascii="Palatino Linotype" w:eastAsia="Calibri" w:hAnsi="Palatino Linotype" w:cs="Tahoma"/>
          <w:bCs/>
          <w:i/>
          <w:szCs w:val="22"/>
          <w:lang w:eastAsia="en-US"/>
        </w:rPr>
      </w:pPr>
      <w:r w:rsidRPr="000E572C">
        <w:rPr>
          <w:rFonts w:ascii="Palatino Linotype" w:eastAsia="Calibri" w:hAnsi="Palatino Linotype" w:cs="Tahoma"/>
          <w:bCs/>
          <w:i/>
          <w:szCs w:val="22"/>
          <w:lang w:eastAsia="en-US"/>
        </w:rPr>
        <w:t>V. Cuando por cualquier motivo quede sin materia el recurso.</w:t>
      </w:r>
    </w:p>
    <w:p w14:paraId="39479361" w14:textId="6416D6DE" w:rsidR="00A257B7" w:rsidRDefault="00A257B7" w:rsidP="00A257B7">
      <w:pPr>
        <w:autoSpaceDE w:val="0"/>
        <w:autoSpaceDN w:val="0"/>
        <w:adjustRightInd w:val="0"/>
        <w:spacing w:line="360" w:lineRule="auto"/>
        <w:jc w:val="both"/>
        <w:rPr>
          <w:rFonts w:ascii="Palatino Linotype" w:hAnsi="Palatino Linotype" w:cs="Arial"/>
          <w:sz w:val="22"/>
          <w:szCs w:val="22"/>
        </w:rPr>
      </w:pPr>
    </w:p>
    <w:p w14:paraId="71FAF9A7" w14:textId="115DF493" w:rsidR="001666D0" w:rsidRPr="00F1406A" w:rsidRDefault="001666D0" w:rsidP="001666D0">
      <w:pPr>
        <w:autoSpaceDE w:val="0"/>
        <w:autoSpaceDN w:val="0"/>
        <w:adjustRightInd w:val="0"/>
        <w:spacing w:line="360" w:lineRule="auto"/>
        <w:contextualSpacing/>
        <w:jc w:val="both"/>
        <w:rPr>
          <w:rFonts w:ascii="Palatino Linotype" w:eastAsia="Calibri" w:hAnsi="Palatino Linotype" w:cs="Tahoma"/>
          <w:b/>
          <w:bCs/>
          <w:iCs/>
          <w:sz w:val="22"/>
          <w:szCs w:val="22"/>
          <w:lang w:val="es-ES_tradnl"/>
        </w:rPr>
      </w:pPr>
      <w:r>
        <w:rPr>
          <w:rFonts w:ascii="Palatino Linotype" w:eastAsia="Calibri" w:hAnsi="Palatino Linotype" w:cs="Tahoma"/>
          <w:b/>
          <w:bCs/>
          <w:iCs/>
          <w:sz w:val="22"/>
          <w:szCs w:val="22"/>
          <w:lang w:val="es-ES_tradnl"/>
        </w:rPr>
        <w:t>TERCERO</w:t>
      </w:r>
      <w:r w:rsidRPr="00F1406A">
        <w:rPr>
          <w:rFonts w:ascii="Palatino Linotype" w:eastAsia="Calibri" w:hAnsi="Palatino Linotype" w:cs="Tahoma"/>
          <w:b/>
          <w:bCs/>
          <w:iCs/>
          <w:sz w:val="22"/>
          <w:szCs w:val="22"/>
          <w:lang w:val="es-ES_tradnl"/>
        </w:rPr>
        <w:t>. Vista la Dirección General de Protección de Datos Personales</w:t>
      </w:r>
    </w:p>
    <w:p w14:paraId="44487773" w14:textId="77777777" w:rsidR="001666D0" w:rsidRPr="00F1406A" w:rsidRDefault="001666D0" w:rsidP="001666D0">
      <w:pPr>
        <w:autoSpaceDE w:val="0"/>
        <w:autoSpaceDN w:val="0"/>
        <w:adjustRightInd w:val="0"/>
        <w:spacing w:line="360" w:lineRule="auto"/>
        <w:contextualSpacing/>
        <w:jc w:val="both"/>
        <w:rPr>
          <w:rFonts w:ascii="Palatino Linotype" w:eastAsia="Calibri" w:hAnsi="Palatino Linotype" w:cs="Tahoma"/>
          <w:b/>
          <w:bCs/>
          <w:iCs/>
          <w:sz w:val="22"/>
          <w:szCs w:val="22"/>
          <w:lang w:val="es-ES_tradnl"/>
        </w:rPr>
      </w:pPr>
    </w:p>
    <w:p w14:paraId="2B1B5351" w14:textId="77777777" w:rsidR="001666D0" w:rsidRPr="00F1406A" w:rsidRDefault="001666D0" w:rsidP="001666D0">
      <w:pPr>
        <w:tabs>
          <w:tab w:val="left" w:pos="4962"/>
        </w:tabs>
        <w:spacing w:line="360" w:lineRule="auto"/>
        <w:contextualSpacing/>
        <w:jc w:val="both"/>
        <w:rPr>
          <w:rFonts w:ascii="Palatino Linotype" w:eastAsia="Calibri" w:hAnsi="Palatino Linotype" w:cs="Tahoma"/>
          <w:bCs/>
          <w:iCs/>
          <w:sz w:val="22"/>
          <w:szCs w:val="22"/>
          <w:lang w:val="es-ES_tradnl"/>
        </w:rPr>
      </w:pPr>
      <w:r w:rsidRPr="00F1406A">
        <w:rPr>
          <w:rFonts w:ascii="Palatino Linotype" w:eastAsia="Calibri" w:hAnsi="Palatino Linotype" w:cs="Tahoma"/>
          <w:bCs/>
          <w:iCs/>
          <w:sz w:val="22"/>
          <w:szCs w:val="22"/>
          <w:lang w:val="es-ES_tradnl"/>
        </w:rPr>
        <w:t xml:space="preserve">Ahora bien, toda vez que el Sujeto Obligado </w:t>
      </w:r>
      <w:r>
        <w:rPr>
          <w:rFonts w:ascii="Palatino Linotype" w:eastAsia="Calibri" w:hAnsi="Palatino Linotype" w:cs="Tahoma"/>
          <w:bCs/>
          <w:iCs/>
          <w:sz w:val="22"/>
          <w:szCs w:val="22"/>
          <w:lang w:val="es-ES_tradnl"/>
        </w:rPr>
        <w:t>debió clasificar el pronunciamiento en sentido afirmativo y/o negativo sobre la existencia de procedimientos</w:t>
      </w:r>
      <w:r w:rsidRPr="00F1406A">
        <w:rPr>
          <w:rFonts w:ascii="Palatino Linotype" w:eastAsia="Calibri" w:hAnsi="Palatino Linotype" w:cs="Tahoma"/>
          <w:bCs/>
          <w:iCs/>
          <w:sz w:val="22"/>
          <w:szCs w:val="22"/>
          <w:lang w:val="es-ES_tradnl"/>
        </w:rPr>
        <w:t>,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169462FF" w14:textId="77777777" w:rsidR="001666D0" w:rsidRPr="00F1406A" w:rsidRDefault="001666D0" w:rsidP="001666D0">
      <w:pPr>
        <w:autoSpaceDE w:val="0"/>
        <w:autoSpaceDN w:val="0"/>
        <w:adjustRightInd w:val="0"/>
        <w:spacing w:line="360" w:lineRule="auto"/>
        <w:contextualSpacing/>
        <w:jc w:val="both"/>
        <w:rPr>
          <w:rFonts w:ascii="Palatino Linotype" w:eastAsia="Calibri" w:hAnsi="Palatino Linotype" w:cs="Tahoma"/>
          <w:bCs/>
          <w:iCs/>
          <w:sz w:val="22"/>
          <w:szCs w:val="22"/>
          <w:lang w:val="es-ES_tradnl"/>
        </w:rPr>
      </w:pPr>
      <w:r w:rsidRPr="00F1406A">
        <w:rPr>
          <w:rFonts w:ascii="Palatino Linotype" w:eastAsia="Calibri" w:hAnsi="Palatino Linotype" w:cs="Tahoma"/>
          <w:bCs/>
          <w:iCs/>
          <w:sz w:val="22"/>
          <w:szCs w:val="22"/>
          <w:lang w:val="es-ES_tradnl"/>
        </w:rPr>
        <w:lastRenderedPageBreak/>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B3DEEB2" w14:textId="77777777" w:rsidR="001666D0" w:rsidRPr="000E572C" w:rsidRDefault="001666D0" w:rsidP="00A257B7">
      <w:pPr>
        <w:autoSpaceDE w:val="0"/>
        <w:autoSpaceDN w:val="0"/>
        <w:adjustRightInd w:val="0"/>
        <w:spacing w:line="360" w:lineRule="auto"/>
        <w:jc w:val="both"/>
        <w:rPr>
          <w:rFonts w:ascii="Palatino Linotype" w:hAnsi="Palatino Linotype" w:cs="Arial"/>
          <w:sz w:val="22"/>
          <w:szCs w:val="22"/>
        </w:rPr>
      </w:pPr>
    </w:p>
    <w:p w14:paraId="09EDC79C" w14:textId="1DA779E1" w:rsidR="00A257B7" w:rsidRPr="000E572C" w:rsidRDefault="001666D0" w:rsidP="00A257B7">
      <w:pPr>
        <w:spacing w:line="360" w:lineRule="auto"/>
        <w:jc w:val="both"/>
        <w:rPr>
          <w:rFonts w:ascii="Palatino Linotype" w:hAnsi="Palatino Linotype" w:cs="Tahoma"/>
          <w:b/>
          <w:sz w:val="22"/>
          <w:szCs w:val="22"/>
          <w:lang w:val="es-ES"/>
        </w:rPr>
      </w:pPr>
      <w:r>
        <w:rPr>
          <w:rFonts w:ascii="Palatino Linotype" w:hAnsi="Palatino Linotype" w:cs="Tahoma"/>
          <w:b/>
          <w:sz w:val="22"/>
          <w:szCs w:val="22"/>
          <w:lang w:val="es-ES"/>
        </w:rPr>
        <w:t>CUARTO</w:t>
      </w:r>
      <w:r w:rsidR="00A257B7" w:rsidRPr="000E572C">
        <w:rPr>
          <w:rFonts w:ascii="Palatino Linotype" w:hAnsi="Palatino Linotype" w:cs="Tahoma"/>
          <w:b/>
          <w:sz w:val="22"/>
          <w:szCs w:val="22"/>
          <w:lang w:val="es-ES"/>
        </w:rPr>
        <w:t>. Decisión</w:t>
      </w:r>
    </w:p>
    <w:p w14:paraId="020F5736" w14:textId="77777777" w:rsidR="00A257B7" w:rsidRPr="000E572C" w:rsidRDefault="00A257B7" w:rsidP="00A257B7">
      <w:pPr>
        <w:spacing w:line="360" w:lineRule="auto"/>
        <w:jc w:val="both"/>
        <w:rPr>
          <w:rFonts w:ascii="Palatino Linotype" w:hAnsi="Palatino Linotype" w:cs="Tahoma"/>
          <w:b/>
          <w:sz w:val="22"/>
          <w:szCs w:val="22"/>
          <w:lang w:val="es-ES"/>
        </w:rPr>
      </w:pPr>
    </w:p>
    <w:p w14:paraId="21915430" w14:textId="39122085" w:rsidR="00A257B7" w:rsidRPr="000E572C" w:rsidRDefault="00A257B7" w:rsidP="00A257B7">
      <w:pPr>
        <w:autoSpaceDE w:val="0"/>
        <w:autoSpaceDN w:val="0"/>
        <w:adjustRightInd w:val="0"/>
        <w:spacing w:line="360" w:lineRule="auto"/>
        <w:jc w:val="both"/>
        <w:rPr>
          <w:rFonts w:ascii="Palatino Linotype" w:hAnsi="Palatino Linotype" w:cs="Arial"/>
          <w:sz w:val="22"/>
          <w:szCs w:val="22"/>
        </w:rPr>
      </w:pPr>
      <w:r w:rsidRPr="000E572C">
        <w:rPr>
          <w:rFonts w:ascii="Palatino Linotype" w:hAnsi="Palatino Linotype" w:cs="Arial"/>
          <w:sz w:val="22"/>
          <w:szCs w:val="22"/>
        </w:rPr>
        <w:t xml:space="preserve">Con fundamento en los artículos 186, fracción I y 192, fracción V, de la Ley de Transparencia y Acceso a la Información Pública del Estado de México y Municipios, es procedente </w:t>
      </w:r>
      <w:r w:rsidRPr="000E572C">
        <w:rPr>
          <w:rFonts w:ascii="Palatino Linotype" w:hAnsi="Palatino Linotype" w:cs="Arial"/>
          <w:b/>
          <w:sz w:val="22"/>
          <w:szCs w:val="22"/>
        </w:rPr>
        <w:t>SOBRESEER</w:t>
      </w:r>
      <w:r w:rsidRPr="000E572C">
        <w:rPr>
          <w:rFonts w:ascii="Palatino Linotype" w:hAnsi="Palatino Linotype" w:cs="Arial"/>
          <w:sz w:val="22"/>
          <w:szCs w:val="22"/>
        </w:rPr>
        <w:t xml:space="preserve"> el Recurso de Revisión </w:t>
      </w:r>
      <w:r w:rsidR="001666D0">
        <w:rPr>
          <w:rFonts w:ascii="Palatino Linotype" w:hAnsi="Palatino Linotype" w:cs="Arial"/>
          <w:b/>
          <w:sz w:val="22"/>
          <w:szCs w:val="22"/>
        </w:rPr>
        <w:t>07486</w:t>
      </w:r>
      <w:r w:rsidRPr="000E572C">
        <w:rPr>
          <w:rFonts w:ascii="Palatino Linotype" w:hAnsi="Palatino Linotype" w:cs="Arial"/>
          <w:b/>
          <w:sz w:val="22"/>
          <w:szCs w:val="22"/>
        </w:rPr>
        <w:t>/INFOEM/IP/RR/202</w:t>
      </w:r>
      <w:r>
        <w:rPr>
          <w:rFonts w:ascii="Palatino Linotype" w:hAnsi="Palatino Linotype" w:cs="Arial"/>
          <w:b/>
          <w:sz w:val="22"/>
          <w:szCs w:val="22"/>
        </w:rPr>
        <w:t>4</w:t>
      </w:r>
      <w:r w:rsidRPr="000E572C">
        <w:rPr>
          <w:rFonts w:ascii="Palatino Linotype" w:hAnsi="Palatino Linotype" w:cs="Arial"/>
          <w:sz w:val="22"/>
          <w:szCs w:val="22"/>
        </w:rPr>
        <w:t xml:space="preserve">, por haber quedado sin materia. </w:t>
      </w:r>
    </w:p>
    <w:p w14:paraId="5F57774D" w14:textId="77777777" w:rsidR="00A257B7" w:rsidRPr="000E572C" w:rsidRDefault="00A257B7" w:rsidP="00A257B7">
      <w:pPr>
        <w:spacing w:line="360" w:lineRule="auto"/>
        <w:jc w:val="both"/>
        <w:rPr>
          <w:rFonts w:ascii="Palatino Linotype" w:hAnsi="Palatino Linotype" w:cs="Tahoma"/>
          <w:bCs/>
          <w:sz w:val="22"/>
          <w:szCs w:val="22"/>
          <w:u w:val="single"/>
        </w:rPr>
      </w:pPr>
    </w:p>
    <w:p w14:paraId="3988A8DA" w14:textId="3CFB5F65" w:rsidR="00A257B7" w:rsidRPr="000E572C" w:rsidRDefault="00A257B7" w:rsidP="00A257B7">
      <w:pPr>
        <w:spacing w:line="360" w:lineRule="auto"/>
        <w:jc w:val="both"/>
        <w:rPr>
          <w:rFonts w:ascii="Palatino Linotype" w:hAnsi="Palatino Linotype" w:cs="Tahoma"/>
          <w:b/>
          <w:bCs/>
          <w:sz w:val="22"/>
          <w:szCs w:val="22"/>
        </w:rPr>
      </w:pPr>
      <w:r w:rsidRPr="000E572C">
        <w:rPr>
          <w:rFonts w:ascii="Palatino Linotype" w:hAnsi="Palatino Linotype" w:cs="Tahoma"/>
          <w:b/>
          <w:bCs/>
          <w:sz w:val="22"/>
          <w:szCs w:val="22"/>
        </w:rPr>
        <w:t>Términos de la Resolución para el Recurrente</w:t>
      </w:r>
    </w:p>
    <w:p w14:paraId="4AC291E8" w14:textId="77777777" w:rsidR="00A257B7" w:rsidRPr="000E572C" w:rsidRDefault="00A257B7" w:rsidP="00A257B7">
      <w:pPr>
        <w:spacing w:line="360" w:lineRule="auto"/>
        <w:jc w:val="both"/>
        <w:rPr>
          <w:rFonts w:ascii="Palatino Linotype" w:hAnsi="Palatino Linotype" w:cs="Tahoma"/>
          <w:b/>
          <w:bCs/>
          <w:sz w:val="22"/>
          <w:szCs w:val="22"/>
        </w:rPr>
      </w:pPr>
    </w:p>
    <w:p w14:paraId="25643B8A" w14:textId="339F879B" w:rsidR="00A257B7" w:rsidRPr="000E572C" w:rsidRDefault="00A257B7" w:rsidP="00A257B7">
      <w:pPr>
        <w:spacing w:line="360" w:lineRule="auto"/>
        <w:jc w:val="both"/>
        <w:rPr>
          <w:rFonts w:ascii="Palatino Linotype" w:hAnsi="Palatino Linotype" w:cs="Tahoma"/>
          <w:bCs/>
          <w:sz w:val="22"/>
          <w:szCs w:val="22"/>
          <w:u w:val="single"/>
        </w:rPr>
      </w:pPr>
      <w:r w:rsidRPr="000E572C">
        <w:rPr>
          <w:rFonts w:ascii="Palatino Linotype" w:hAnsi="Palatino Linotype" w:cs="Tahoma"/>
          <w:bCs/>
          <w:sz w:val="22"/>
          <w:szCs w:val="22"/>
          <w:u w:val="single"/>
        </w:rPr>
        <w:t xml:space="preserve">Se hace del conocimiento del Recurrente la determinación de este </w:t>
      </w:r>
      <w:r w:rsidR="003D0446">
        <w:rPr>
          <w:rFonts w:ascii="Palatino Linotype" w:hAnsi="Palatino Linotype" w:cs="Tahoma"/>
          <w:bCs/>
          <w:sz w:val="22"/>
          <w:szCs w:val="22"/>
          <w:u w:val="single"/>
        </w:rPr>
        <w:t>Organismo</w:t>
      </w:r>
      <w:r w:rsidRPr="000E572C">
        <w:rPr>
          <w:rFonts w:ascii="Palatino Linotype" w:hAnsi="Palatino Linotype" w:cs="Tahoma"/>
          <w:bCs/>
          <w:sz w:val="22"/>
          <w:szCs w:val="22"/>
          <w:u w:val="single"/>
        </w:rPr>
        <w:t xml:space="preserve"> Garante a su inconformidad:</w:t>
      </w:r>
    </w:p>
    <w:p w14:paraId="114CD0D6" w14:textId="77777777" w:rsidR="00A257B7" w:rsidRPr="000E572C" w:rsidRDefault="00A257B7" w:rsidP="00A257B7">
      <w:pPr>
        <w:spacing w:line="360" w:lineRule="auto"/>
        <w:jc w:val="both"/>
        <w:rPr>
          <w:rFonts w:ascii="Palatino Linotype" w:hAnsi="Palatino Linotype" w:cs="Tahoma"/>
          <w:bCs/>
          <w:sz w:val="22"/>
          <w:szCs w:val="22"/>
          <w:u w:val="single"/>
        </w:rPr>
      </w:pPr>
    </w:p>
    <w:p w14:paraId="4AF461F5" w14:textId="308CE051" w:rsidR="00A257B7" w:rsidRPr="000E572C" w:rsidRDefault="00A257B7" w:rsidP="00A257B7">
      <w:pPr>
        <w:spacing w:line="360" w:lineRule="auto"/>
        <w:jc w:val="both"/>
        <w:rPr>
          <w:rFonts w:ascii="Palatino Linotype" w:hAnsi="Palatino Linotype" w:cs="Tahoma"/>
          <w:bCs/>
          <w:sz w:val="22"/>
          <w:szCs w:val="22"/>
          <w:u w:val="single"/>
        </w:rPr>
      </w:pPr>
      <w:r w:rsidRPr="000E572C">
        <w:rPr>
          <w:rFonts w:ascii="Palatino Linotype" w:hAnsi="Palatino Linotype" w:cs="Tahoma"/>
          <w:bCs/>
          <w:sz w:val="22"/>
          <w:szCs w:val="22"/>
          <w:u w:val="single"/>
        </w:rPr>
        <w:t xml:space="preserve">Este Instituto Garante, determinó que su recurso quedó sin materia ya que el Sujeto Obligado </w:t>
      </w:r>
      <w:r w:rsidR="001666D0">
        <w:rPr>
          <w:rFonts w:ascii="Palatino Linotype" w:hAnsi="Palatino Linotype" w:cs="Tahoma"/>
          <w:bCs/>
          <w:sz w:val="22"/>
          <w:szCs w:val="22"/>
          <w:u w:val="single"/>
        </w:rPr>
        <w:t xml:space="preserve">no  debió haberse pronunciado sobre la existencia de lo que usted solicito. </w:t>
      </w:r>
    </w:p>
    <w:p w14:paraId="1C5EC108" w14:textId="77777777" w:rsidR="00A257B7" w:rsidRPr="000E572C" w:rsidRDefault="00A257B7" w:rsidP="00A257B7">
      <w:pPr>
        <w:spacing w:line="360" w:lineRule="auto"/>
        <w:jc w:val="both"/>
        <w:rPr>
          <w:rFonts w:ascii="Palatino Linotype" w:hAnsi="Palatino Linotype" w:cs="Tahoma"/>
          <w:bCs/>
          <w:sz w:val="22"/>
          <w:szCs w:val="22"/>
          <w:u w:val="single"/>
        </w:rPr>
      </w:pPr>
    </w:p>
    <w:p w14:paraId="7A201F41" w14:textId="77777777" w:rsidR="00A257B7" w:rsidRPr="000E572C" w:rsidRDefault="00A257B7" w:rsidP="00A257B7">
      <w:pPr>
        <w:spacing w:line="360" w:lineRule="auto"/>
        <w:jc w:val="both"/>
        <w:rPr>
          <w:rFonts w:ascii="Palatino Linotype" w:hAnsi="Palatino Linotype" w:cs="Tahoma"/>
          <w:bCs/>
          <w:sz w:val="22"/>
          <w:szCs w:val="22"/>
          <w:u w:val="single"/>
        </w:rPr>
      </w:pPr>
      <w:r w:rsidRPr="000E572C">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p>
    <w:p w14:paraId="3D5BE82A" w14:textId="77777777" w:rsidR="00A257B7" w:rsidRPr="000E572C" w:rsidRDefault="00A257B7" w:rsidP="00A257B7">
      <w:pPr>
        <w:autoSpaceDE w:val="0"/>
        <w:autoSpaceDN w:val="0"/>
        <w:adjustRightInd w:val="0"/>
        <w:spacing w:line="360" w:lineRule="auto"/>
        <w:jc w:val="both"/>
        <w:rPr>
          <w:rFonts w:ascii="Palatino Linotype" w:hAnsi="Palatino Linotype" w:cs="Arial"/>
          <w:sz w:val="22"/>
          <w:szCs w:val="22"/>
        </w:rPr>
      </w:pPr>
    </w:p>
    <w:p w14:paraId="09E66E4D" w14:textId="77777777" w:rsidR="00A257B7" w:rsidRPr="000E572C" w:rsidRDefault="00A257B7" w:rsidP="00A257B7">
      <w:pPr>
        <w:spacing w:line="360" w:lineRule="auto"/>
        <w:jc w:val="both"/>
        <w:rPr>
          <w:rFonts w:ascii="Palatino Linotype" w:eastAsia="Calibri" w:hAnsi="Palatino Linotype" w:cs="Tahoma"/>
          <w:bCs/>
          <w:sz w:val="22"/>
          <w:lang w:eastAsia="en-US"/>
        </w:rPr>
      </w:pPr>
      <w:r w:rsidRPr="000E572C">
        <w:rPr>
          <w:rFonts w:ascii="Palatino Linotype" w:eastAsia="Calibri" w:hAnsi="Palatino Linotype" w:cs="Tahoma"/>
          <w:bCs/>
          <w:sz w:val="22"/>
          <w:lang w:eastAsia="en-US"/>
        </w:rPr>
        <w:t>Por lo expuesto y fundado, este Pleno:</w:t>
      </w:r>
    </w:p>
    <w:p w14:paraId="682227AF" w14:textId="77777777" w:rsidR="00A257B7" w:rsidRPr="000E572C" w:rsidRDefault="00A257B7" w:rsidP="00A257B7">
      <w:pPr>
        <w:spacing w:line="360" w:lineRule="auto"/>
        <w:ind w:right="-93"/>
        <w:jc w:val="both"/>
        <w:rPr>
          <w:rFonts w:ascii="Palatino Linotype" w:hAnsi="Palatino Linotype" w:cs="Tahoma"/>
          <w:sz w:val="22"/>
          <w:szCs w:val="22"/>
        </w:rPr>
      </w:pPr>
    </w:p>
    <w:p w14:paraId="015948C2" w14:textId="77777777" w:rsidR="00A257B7" w:rsidRPr="000E572C" w:rsidRDefault="00A257B7" w:rsidP="00A257B7">
      <w:pPr>
        <w:spacing w:line="360" w:lineRule="auto"/>
        <w:ind w:right="-91"/>
        <w:jc w:val="center"/>
        <w:rPr>
          <w:rFonts w:ascii="Palatino Linotype" w:eastAsia="Calibri" w:hAnsi="Palatino Linotype" w:cs="Tahoma"/>
          <w:b/>
          <w:bCs/>
          <w:sz w:val="22"/>
          <w:szCs w:val="22"/>
          <w:lang w:eastAsia="en-US"/>
        </w:rPr>
      </w:pPr>
      <w:r w:rsidRPr="000E572C">
        <w:rPr>
          <w:rFonts w:ascii="Palatino Linotype" w:eastAsia="Calibri" w:hAnsi="Palatino Linotype" w:cs="Tahoma"/>
          <w:b/>
          <w:bCs/>
          <w:sz w:val="22"/>
          <w:szCs w:val="22"/>
          <w:lang w:eastAsia="en-US"/>
        </w:rPr>
        <w:t>R E S U E L V E</w:t>
      </w:r>
    </w:p>
    <w:p w14:paraId="5948E855" w14:textId="77777777" w:rsidR="00A257B7" w:rsidRPr="000E572C" w:rsidRDefault="00A257B7" w:rsidP="00A257B7">
      <w:pPr>
        <w:spacing w:line="360" w:lineRule="auto"/>
        <w:jc w:val="center"/>
        <w:rPr>
          <w:rFonts w:ascii="Palatino Linotype" w:hAnsi="Palatino Linotype" w:cs="Tahoma"/>
          <w:b/>
          <w:bCs/>
          <w:sz w:val="22"/>
          <w:szCs w:val="22"/>
        </w:rPr>
      </w:pPr>
    </w:p>
    <w:p w14:paraId="5D05E503" w14:textId="5CCF05A4" w:rsidR="00A257B7" w:rsidRPr="000E572C" w:rsidRDefault="00A257B7" w:rsidP="00A257B7">
      <w:pPr>
        <w:spacing w:line="360" w:lineRule="auto"/>
        <w:ind w:right="113"/>
        <w:jc w:val="both"/>
        <w:rPr>
          <w:rFonts w:ascii="Palatino Linotype" w:hAnsi="Palatino Linotype" w:cs="Arial"/>
          <w:sz w:val="22"/>
          <w:szCs w:val="22"/>
        </w:rPr>
      </w:pPr>
      <w:r w:rsidRPr="000E572C">
        <w:rPr>
          <w:rFonts w:ascii="Palatino Linotype" w:hAnsi="Palatino Linotype" w:cs="Arial"/>
          <w:b/>
          <w:sz w:val="22"/>
          <w:szCs w:val="22"/>
        </w:rPr>
        <w:t xml:space="preserve">PRIMERO. </w:t>
      </w:r>
      <w:r w:rsidRPr="000E572C">
        <w:rPr>
          <w:rFonts w:ascii="Palatino Linotype" w:hAnsi="Palatino Linotype" w:cs="Arial"/>
          <w:sz w:val="22"/>
          <w:szCs w:val="22"/>
        </w:rPr>
        <w:t xml:space="preserve">Se </w:t>
      </w:r>
      <w:r w:rsidRPr="000E572C">
        <w:rPr>
          <w:rFonts w:ascii="Palatino Linotype" w:hAnsi="Palatino Linotype" w:cs="Arial"/>
          <w:b/>
          <w:sz w:val="22"/>
          <w:szCs w:val="22"/>
        </w:rPr>
        <w:t>SOBRESEE</w:t>
      </w:r>
      <w:r w:rsidRPr="000E572C">
        <w:rPr>
          <w:rFonts w:ascii="Palatino Linotype" w:hAnsi="Palatino Linotype" w:cs="Arial"/>
          <w:sz w:val="22"/>
          <w:szCs w:val="22"/>
        </w:rPr>
        <w:t xml:space="preserve"> el Recurso de Revisión </w:t>
      </w:r>
      <w:r w:rsidR="001666D0">
        <w:rPr>
          <w:rFonts w:ascii="Palatino Linotype" w:hAnsi="Palatino Linotype" w:cs="Arial"/>
          <w:b/>
          <w:sz w:val="22"/>
          <w:szCs w:val="22"/>
        </w:rPr>
        <w:t>07486</w:t>
      </w:r>
      <w:r w:rsidRPr="000E572C">
        <w:rPr>
          <w:rFonts w:ascii="Palatino Linotype" w:hAnsi="Palatino Linotype" w:cs="Arial"/>
          <w:b/>
          <w:sz w:val="22"/>
          <w:szCs w:val="22"/>
        </w:rPr>
        <w:t>/INFOEM/IP/RR/202</w:t>
      </w:r>
      <w:r>
        <w:rPr>
          <w:rFonts w:ascii="Palatino Linotype" w:hAnsi="Palatino Linotype" w:cs="Arial"/>
          <w:b/>
          <w:sz w:val="22"/>
          <w:szCs w:val="22"/>
        </w:rPr>
        <w:t>4</w:t>
      </w:r>
      <w:r w:rsidRPr="000E572C">
        <w:rPr>
          <w:rFonts w:ascii="Palatino Linotype" w:hAnsi="Palatino Linotype" w:cs="Arial"/>
          <w:sz w:val="22"/>
          <w:szCs w:val="22"/>
        </w:rPr>
        <w:t xml:space="preserve">, </w:t>
      </w:r>
      <w:r w:rsidRPr="000E572C">
        <w:rPr>
          <w:rFonts w:ascii="Palatino Linotype" w:eastAsia="Calibri" w:hAnsi="Palatino Linotype" w:cs="Tahoma"/>
          <w:bCs/>
          <w:iCs/>
          <w:sz w:val="22"/>
          <w:szCs w:val="22"/>
          <w:lang w:eastAsia="en-US"/>
        </w:rPr>
        <w:t>de conformidad con el artículo 192, fracción V,</w:t>
      </w:r>
      <w:r w:rsidRPr="000E572C">
        <w:rPr>
          <w:rFonts w:ascii="Palatino Linotype" w:hAnsi="Palatino Linotype" w:cs="Arial"/>
          <w:sz w:val="22"/>
          <w:szCs w:val="22"/>
        </w:rPr>
        <w:t xml:space="preserve"> por quedar sin materia, en términos de los Considerandos SEGUNDO y </w:t>
      </w:r>
      <w:r w:rsidR="001666D0">
        <w:rPr>
          <w:rFonts w:ascii="Palatino Linotype" w:hAnsi="Palatino Linotype" w:cs="Arial"/>
          <w:sz w:val="22"/>
          <w:szCs w:val="22"/>
        </w:rPr>
        <w:t>CUARTO</w:t>
      </w:r>
      <w:r w:rsidRPr="000E572C">
        <w:rPr>
          <w:rFonts w:ascii="Palatino Linotype" w:hAnsi="Palatino Linotype" w:cs="Arial"/>
          <w:sz w:val="22"/>
          <w:szCs w:val="22"/>
        </w:rPr>
        <w:t xml:space="preserve"> de la presente Resolución.</w:t>
      </w:r>
    </w:p>
    <w:p w14:paraId="462F8B1E" w14:textId="77777777" w:rsidR="00A257B7" w:rsidRPr="000E572C" w:rsidRDefault="00A257B7" w:rsidP="00A257B7">
      <w:pPr>
        <w:spacing w:line="360" w:lineRule="auto"/>
        <w:ind w:right="113"/>
        <w:jc w:val="both"/>
        <w:rPr>
          <w:rFonts w:ascii="Palatino Linotype" w:hAnsi="Palatino Linotype"/>
          <w:i/>
          <w:sz w:val="22"/>
          <w:szCs w:val="22"/>
          <w:lang w:val="es-ES_tradnl"/>
        </w:rPr>
      </w:pPr>
    </w:p>
    <w:p w14:paraId="28F8CE60" w14:textId="0ECE33A5" w:rsidR="00A257B7" w:rsidRPr="000E572C" w:rsidRDefault="00A257B7" w:rsidP="00A257B7">
      <w:pPr>
        <w:spacing w:line="360" w:lineRule="auto"/>
        <w:ind w:right="113"/>
        <w:jc w:val="both"/>
        <w:rPr>
          <w:rFonts w:ascii="Palatino Linotype" w:hAnsi="Palatino Linotype" w:cs="Arial"/>
          <w:b/>
          <w:sz w:val="22"/>
          <w:szCs w:val="22"/>
        </w:rPr>
      </w:pPr>
      <w:r w:rsidRPr="000E572C">
        <w:rPr>
          <w:rFonts w:ascii="Palatino Linotype" w:hAnsi="Palatino Linotype"/>
          <w:b/>
          <w:sz w:val="22"/>
          <w:szCs w:val="22"/>
        </w:rPr>
        <w:t>SEGUNDO.</w:t>
      </w:r>
      <w:r w:rsidRPr="000E572C">
        <w:rPr>
          <w:rFonts w:ascii="Palatino Linotype" w:hAnsi="Palatino Linotype" w:cs="Arial"/>
          <w:sz w:val="22"/>
          <w:szCs w:val="22"/>
        </w:rPr>
        <w:t xml:space="preserve"> </w:t>
      </w:r>
      <w:r w:rsidRPr="000E572C">
        <w:rPr>
          <w:rFonts w:ascii="Palatino Linotype" w:hAnsi="Palatino Linotype" w:cs="Arial"/>
          <w:b/>
          <w:sz w:val="22"/>
          <w:szCs w:val="22"/>
        </w:rPr>
        <w:t>Notifíquese</w:t>
      </w:r>
      <w:r w:rsidR="00AA6EBC">
        <w:rPr>
          <w:rFonts w:ascii="Palatino Linotype" w:hAnsi="Palatino Linotype" w:cs="Arial"/>
          <w:b/>
          <w:sz w:val="22"/>
          <w:szCs w:val="22"/>
        </w:rPr>
        <w:t xml:space="preserve"> a través del SAIMEX</w:t>
      </w:r>
      <w:r w:rsidRPr="000E572C">
        <w:rPr>
          <w:rFonts w:ascii="Palatino Linotype" w:hAnsi="Palatino Linotype" w:cs="Arial"/>
          <w:b/>
          <w:sz w:val="22"/>
          <w:szCs w:val="22"/>
        </w:rPr>
        <w:t xml:space="preserve"> </w:t>
      </w:r>
      <w:r w:rsidRPr="000E572C">
        <w:rPr>
          <w:rFonts w:ascii="Palatino Linotype" w:hAnsi="Palatino Linotype" w:cs="Arial"/>
          <w:sz w:val="22"/>
          <w:szCs w:val="22"/>
        </w:rPr>
        <w:t>la presente resolución</w:t>
      </w:r>
      <w:r w:rsidRPr="000E572C">
        <w:rPr>
          <w:rFonts w:ascii="Palatino Linotype" w:hAnsi="Palatino Linotype" w:cs="Arial"/>
          <w:b/>
          <w:sz w:val="22"/>
          <w:szCs w:val="22"/>
        </w:rPr>
        <w:t xml:space="preserve"> </w:t>
      </w:r>
      <w:r w:rsidRPr="000E572C">
        <w:rPr>
          <w:rFonts w:ascii="Palatino Linotype" w:hAnsi="Palatino Linotype" w:cs="Arial"/>
          <w:sz w:val="22"/>
          <w:szCs w:val="22"/>
        </w:rPr>
        <w:t xml:space="preserve">al Titular de la Unidad de Transparencia del </w:t>
      </w:r>
      <w:r w:rsidRPr="000E572C">
        <w:rPr>
          <w:rFonts w:ascii="Palatino Linotype" w:hAnsi="Palatino Linotype" w:cs="Arial"/>
          <w:b/>
          <w:sz w:val="22"/>
          <w:szCs w:val="22"/>
        </w:rPr>
        <w:t>Sujeto Obligado</w:t>
      </w:r>
      <w:r w:rsidRPr="000E572C">
        <w:rPr>
          <w:rFonts w:ascii="Palatino Linotype" w:hAnsi="Palatino Linotype" w:cs="Arial"/>
          <w:sz w:val="22"/>
          <w:szCs w:val="22"/>
        </w:rPr>
        <w:t>.</w:t>
      </w:r>
    </w:p>
    <w:p w14:paraId="6C11EF7F" w14:textId="77777777" w:rsidR="00A257B7" w:rsidRPr="000E572C" w:rsidRDefault="00A257B7" w:rsidP="00A257B7">
      <w:pPr>
        <w:spacing w:line="360" w:lineRule="auto"/>
        <w:ind w:right="333"/>
        <w:jc w:val="both"/>
        <w:rPr>
          <w:rFonts w:ascii="Palatino Linotype" w:hAnsi="Palatino Linotype" w:cs="Arial"/>
          <w:sz w:val="22"/>
          <w:szCs w:val="22"/>
        </w:rPr>
      </w:pPr>
    </w:p>
    <w:p w14:paraId="071DC4F0" w14:textId="77777777" w:rsidR="00A257B7" w:rsidRPr="000E572C" w:rsidRDefault="00A257B7" w:rsidP="00A257B7">
      <w:pPr>
        <w:spacing w:line="360" w:lineRule="auto"/>
        <w:jc w:val="both"/>
        <w:rPr>
          <w:rFonts w:ascii="Palatino Linotype" w:hAnsi="Palatino Linotype" w:cs="Tahoma"/>
          <w:sz w:val="22"/>
          <w:szCs w:val="22"/>
        </w:rPr>
      </w:pPr>
      <w:r w:rsidRPr="000E572C">
        <w:rPr>
          <w:rFonts w:ascii="Palatino Linotype" w:hAnsi="Palatino Linotype" w:cs="Arial"/>
          <w:b/>
          <w:sz w:val="22"/>
          <w:szCs w:val="22"/>
        </w:rPr>
        <w:t>TERCERO.</w:t>
      </w:r>
      <w:r w:rsidRPr="000E572C">
        <w:rPr>
          <w:rFonts w:ascii="Palatino Linotype" w:hAnsi="Palatino Linotype" w:cs="Arial"/>
          <w:sz w:val="22"/>
          <w:szCs w:val="22"/>
        </w:rPr>
        <w:t xml:space="preserve"> </w:t>
      </w:r>
      <w:r w:rsidRPr="000E572C">
        <w:rPr>
          <w:rFonts w:ascii="Palatino Linotype" w:hAnsi="Palatino Linotype" w:cs="Arial"/>
          <w:b/>
          <w:sz w:val="22"/>
          <w:szCs w:val="22"/>
        </w:rPr>
        <w:t xml:space="preserve">Notifíquese </w:t>
      </w:r>
      <w:r w:rsidRPr="000E572C">
        <w:rPr>
          <w:rFonts w:ascii="Palatino Linotype" w:hAnsi="Palatino Linotype" w:cs="Arial"/>
          <w:sz w:val="22"/>
          <w:szCs w:val="22"/>
        </w:rPr>
        <w:t>la presente Resolución</w:t>
      </w:r>
      <w:r w:rsidRPr="000E572C">
        <w:rPr>
          <w:rFonts w:ascii="Palatino Linotype" w:hAnsi="Palatino Linotype" w:cs="Arial"/>
          <w:b/>
          <w:sz w:val="22"/>
          <w:szCs w:val="22"/>
        </w:rPr>
        <w:t xml:space="preserve"> </w:t>
      </w:r>
      <w:r w:rsidRPr="000E572C">
        <w:rPr>
          <w:rFonts w:ascii="Palatino Linotype" w:hAnsi="Palatino Linotype" w:cs="Arial"/>
          <w:sz w:val="22"/>
          <w:szCs w:val="22"/>
        </w:rPr>
        <w:t>al</w:t>
      </w:r>
      <w:r w:rsidRPr="000E572C">
        <w:rPr>
          <w:rFonts w:ascii="Palatino Linotype" w:hAnsi="Palatino Linotype" w:cs="Arial"/>
          <w:b/>
          <w:sz w:val="22"/>
          <w:szCs w:val="22"/>
        </w:rPr>
        <w:t xml:space="preserve"> Recurrente</w:t>
      </w:r>
      <w:r w:rsidRPr="000E572C">
        <w:rPr>
          <w:rFonts w:ascii="Palatino Linotype" w:hAnsi="Palatino Linotype" w:cs="Arial"/>
          <w:sz w:val="22"/>
          <w:szCs w:val="22"/>
        </w:rPr>
        <w:t xml:space="preserve">, </w:t>
      </w:r>
      <w:r w:rsidRPr="00C30A4B">
        <w:rPr>
          <w:rFonts w:ascii="Palatino Linotype" w:hAnsi="Palatino Linotype" w:cs="Arial"/>
          <w:b/>
          <w:sz w:val="22"/>
          <w:szCs w:val="22"/>
        </w:rPr>
        <w:t>a través del SAIMEX,</w:t>
      </w:r>
      <w:r w:rsidRPr="000E572C">
        <w:rPr>
          <w:rFonts w:ascii="Palatino Linotype" w:hAnsi="Palatino Linotype" w:cs="Arial"/>
          <w:b/>
          <w:sz w:val="22"/>
          <w:szCs w:val="22"/>
        </w:rPr>
        <w:t xml:space="preserve"> </w:t>
      </w:r>
      <w:r w:rsidRPr="000E572C">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5590977" w14:textId="0408CF31" w:rsidR="001666D0" w:rsidRDefault="001666D0" w:rsidP="00FF426B">
      <w:pPr>
        <w:spacing w:line="360" w:lineRule="auto"/>
        <w:jc w:val="both"/>
        <w:rPr>
          <w:rFonts w:ascii="Palatino Linotype" w:hAnsi="Palatino Linotype" w:cs="Tahoma"/>
          <w:sz w:val="22"/>
          <w:szCs w:val="22"/>
          <w:shd w:val="clear" w:color="auto" w:fill="FFFFFF"/>
        </w:rPr>
      </w:pPr>
    </w:p>
    <w:p w14:paraId="0657ABA2" w14:textId="50F3DCD9" w:rsidR="001666D0" w:rsidRPr="00F1406A" w:rsidRDefault="001666D0" w:rsidP="001666D0">
      <w:pPr>
        <w:spacing w:line="360" w:lineRule="auto"/>
        <w:contextualSpacing/>
        <w:jc w:val="both"/>
        <w:rPr>
          <w:rFonts w:ascii="Palatino Linotype" w:hAnsi="Palatino Linotype"/>
          <w:color w:val="000000"/>
          <w:sz w:val="22"/>
          <w:szCs w:val="22"/>
        </w:rPr>
      </w:pPr>
      <w:r>
        <w:rPr>
          <w:rFonts w:ascii="Palatino Linotype" w:hAnsi="Palatino Linotype"/>
          <w:b/>
          <w:bCs/>
          <w:color w:val="000000"/>
          <w:sz w:val="22"/>
          <w:szCs w:val="22"/>
        </w:rPr>
        <w:t>CUARTO</w:t>
      </w:r>
      <w:r w:rsidRPr="00F1406A">
        <w:rPr>
          <w:rFonts w:ascii="Palatino Linotype" w:hAnsi="Palatino Linotype"/>
          <w:b/>
          <w:bCs/>
          <w:color w:val="000000"/>
          <w:sz w:val="22"/>
          <w:szCs w:val="22"/>
        </w:rPr>
        <w:t>.</w:t>
      </w:r>
      <w:r w:rsidRPr="00F1406A">
        <w:rPr>
          <w:rFonts w:ascii="Palatino Linotype" w:hAnsi="Palatino Linotype"/>
          <w:color w:val="000000"/>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505CA8">
        <w:rPr>
          <w:rFonts w:ascii="Palatino Linotype" w:hAnsi="Palatino Linotype"/>
          <w:caps/>
          <w:color w:val="000000"/>
          <w:sz w:val="22"/>
          <w:szCs w:val="22"/>
        </w:rPr>
        <w:t>TERCERO</w:t>
      </w:r>
      <w:r w:rsidRPr="00F1406A">
        <w:rPr>
          <w:rFonts w:ascii="Palatino Linotype" w:hAnsi="Palatino Linotype"/>
          <w:color w:val="000000"/>
          <w:sz w:val="22"/>
          <w:szCs w:val="22"/>
        </w:rPr>
        <w:t xml:space="preserve"> de la presente Resolución.</w:t>
      </w:r>
    </w:p>
    <w:p w14:paraId="3840EDEF" w14:textId="480866B5"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lastRenderedPageBreak/>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3017E">
        <w:rPr>
          <w:rFonts w:ascii="Palatino Linotype" w:hAnsi="Palatino Linotype" w:cs="Tahoma"/>
          <w:sz w:val="22"/>
          <w:szCs w:val="22"/>
          <w:lang w:eastAsia="es-MX"/>
        </w:rPr>
        <w:t xml:space="preserve">PRIMERA </w:t>
      </w:r>
      <w:r w:rsidRPr="00D31FC5">
        <w:rPr>
          <w:rFonts w:ascii="Palatino Linotype" w:hAnsi="Palatino Linotype" w:cs="Tahoma"/>
          <w:sz w:val="22"/>
          <w:szCs w:val="22"/>
          <w:lang w:eastAsia="es-MX"/>
        </w:rPr>
        <w:t xml:space="preserve">SESIÓN ORDINARIA, CELEBRADA EL </w:t>
      </w:r>
      <w:r w:rsidR="0003017E">
        <w:rPr>
          <w:rFonts w:ascii="Palatino Linotype" w:hAnsi="Palatino Linotype" w:cs="Tahoma"/>
          <w:sz w:val="22"/>
          <w:szCs w:val="22"/>
          <w:lang w:eastAsia="es-MX"/>
        </w:rPr>
        <w:t xml:space="preserve">QUINCE DE ENERO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03017E">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p>
    <w:p w14:paraId="2DF4CA1C" w14:textId="77777777" w:rsidR="00163BAA" w:rsidRDefault="00163BAA" w:rsidP="00FF426B">
      <w:pPr>
        <w:spacing w:line="360" w:lineRule="auto"/>
        <w:contextualSpacing/>
        <w:jc w:val="both"/>
        <w:rPr>
          <w:rFonts w:ascii="Palatino Linotype" w:hAnsi="Palatino Linotype" w:cs="Tahoma"/>
          <w:sz w:val="22"/>
          <w:szCs w:val="22"/>
        </w:rPr>
      </w:pPr>
    </w:p>
    <w:p w14:paraId="22FA574F" w14:textId="77777777" w:rsidR="00163BAA" w:rsidRDefault="00163BAA" w:rsidP="00FF426B">
      <w:pPr>
        <w:spacing w:line="360" w:lineRule="auto"/>
        <w:contextualSpacing/>
        <w:jc w:val="both"/>
        <w:rPr>
          <w:rFonts w:ascii="Palatino Linotype" w:hAnsi="Palatino Linotype" w:cs="Tahoma"/>
          <w:sz w:val="22"/>
          <w:szCs w:val="22"/>
        </w:rPr>
      </w:pPr>
    </w:p>
    <w:p w14:paraId="78F441F2" w14:textId="77777777" w:rsidR="00163BAA" w:rsidRDefault="00163BAA" w:rsidP="00FF426B">
      <w:pPr>
        <w:spacing w:line="360" w:lineRule="auto"/>
        <w:contextualSpacing/>
        <w:jc w:val="both"/>
        <w:rPr>
          <w:rFonts w:ascii="Palatino Linotype" w:hAnsi="Palatino Linotype" w:cs="Tahoma"/>
          <w:sz w:val="22"/>
          <w:szCs w:val="22"/>
        </w:rPr>
      </w:pPr>
    </w:p>
    <w:p w14:paraId="1429CC60" w14:textId="77777777" w:rsidR="0089175F" w:rsidRDefault="0089175F" w:rsidP="00FF426B">
      <w:pPr>
        <w:spacing w:line="360" w:lineRule="auto"/>
        <w:contextualSpacing/>
        <w:jc w:val="both"/>
        <w:rPr>
          <w:rFonts w:ascii="Palatino Linotype" w:hAnsi="Palatino Linotype" w:cs="Tahoma"/>
          <w:sz w:val="22"/>
          <w:szCs w:val="22"/>
        </w:rPr>
      </w:pPr>
    </w:p>
    <w:p w14:paraId="22922B16" w14:textId="77777777" w:rsidR="0089175F" w:rsidRDefault="0089175F" w:rsidP="00FF426B">
      <w:pPr>
        <w:spacing w:line="360" w:lineRule="auto"/>
        <w:contextualSpacing/>
        <w:jc w:val="both"/>
        <w:rPr>
          <w:rFonts w:ascii="Palatino Linotype" w:hAnsi="Palatino Linotype" w:cs="Tahoma"/>
          <w:sz w:val="22"/>
          <w:szCs w:val="22"/>
        </w:rPr>
      </w:pPr>
    </w:p>
    <w:p w14:paraId="5C8BA4E9" w14:textId="77777777" w:rsidR="0089175F" w:rsidRDefault="0089175F" w:rsidP="00FF426B">
      <w:pPr>
        <w:spacing w:line="360" w:lineRule="auto"/>
        <w:contextualSpacing/>
        <w:jc w:val="both"/>
        <w:rPr>
          <w:rFonts w:ascii="Palatino Linotype" w:hAnsi="Palatino Linotype" w:cs="Tahoma"/>
          <w:sz w:val="22"/>
          <w:szCs w:val="22"/>
        </w:rPr>
      </w:pPr>
    </w:p>
    <w:p w14:paraId="74426824" w14:textId="77777777" w:rsidR="001F1A77" w:rsidRDefault="001F1A77" w:rsidP="00FF426B">
      <w:pPr>
        <w:spacing w:line="360" w:lineRule="auto"/>
        <w:contextualSpacing/>
        <w:jc w:val="both"/>
        <w:rPr>
          <w:rFonts w:ascii="Palatino Linotype" w:hAnsi="Palatino Linotype" w:cs="Tahoma"/>
          <w:sz w:val="22"/>
          <w:szCs w:val="22"/>
        </w:rPr>
      </w:pPr>
    </w:p>
    <w:p w14:paraId="32A223B1" w14:textId="77777777" w:rsidR="001F1A77" w:rsidRDefault="001F1A77" w:rsidP="00FF426B">
      <w:pPr>
        <w:spacing w:line="360" w:lineRule="auto"/>
        <w:contextualSpacing/>
        <w:jc w:val="both"/>
        <w:rPr>
          <w:rFonts w:ascii="Palatino Linotype" w:hAnsi="Palatino Linotype" w:cs="Tahoma"/>
          <w:sz w:val="22"/>
          <w:szCs w:val="22"/>
        </w:rPr>
      </w:pPr>
    </w:p>
    <w:p w14:paraId="11400576" w14:textId="77777777" w:rsidR="000B1059" w:rsidRDefault="000B1059" w:rsidP="00FF426B">
      <w:pPr>
        <w:spacing w:line="360" w:lineRule="auto"/>
        <w:contextualSpacing/>
        <w:jc w:val="both"/>
        <w:rPr>
          <w:rFonts w:ascii="Palatino Linotype" w:hAnsi="Palatino Linotype" w:cs="Tahoma"/>
          <w:sz w:val="22"/>
          <w:szCs w:val="22"/>
        </w:rPr>
      </w:pPr>
    </w:p>
    <w:p w14:paraId="601E3045" w14:textId="77777777" w:rsidR="000B1059" w:rsidRDefault="000B1059" w:rsidP="00FF426B">
      <w:pPr>
        <w:spacing w:line="360" w:lineRule="auto"/>
        <w:contextualSpacing/>
        <w:jc w:val="both"/>
        <w:rPr>
          <w:rFonts w:ascii="Palatino Linotype" w:hAnsi="Palatino Linotype" w:cs="Tahoma"/>
          <w:sz w:val="22"/>
          <w:szCs w:val="22"/>
        </w:rPr>
      </w:pPr>
    </w:p>
    <w:p w14:paraId="012EADF2" w14:textId="77777777" w:rsidR="000B1059" w:rsidRDefault="000B1059" w:rsidP="00FF426B">
      <w:pPr>
        <w:spacing w:line="360" w:lineRule="auto"/>
        <w:contextualSpacing/>
        <w:jc w:val="both"/>
        <w:rPr>
          <w:rFonts w:ascii="Palatino Linotype" w:hAnsi="Palatino Linotype" w:cs="Tahoma"/>
          <w:sz w:val="22"/>
          <w:szCs w:val="22"/>
        </w:rPr>
      </w:pPr>
    </w:p>
    <w:p w14:paraId="76D3DF73" w14:textId="77777777" w:rsidR="001F1A77" w:rsidRDefault="001F1A77" w:rsidP="00FF426B">
      <w:pPr>
        <w:spacing w:line="360" w:lineRule="auto"/>
        <w:contextualSpacing/>
        <w:jc w:val="both"/>
        <w:rPr>
          <w:rFonts w:ascii="Palatino Linotype" w:hAnsi="Palatino Linotype" w:cs="Tahoma"/>
          <w:sz w:val="22"/>
          <w:szCs w:val="22"/>
        </w:rPr>
      </w:pPr>
    </w:p>
    <w:p w14:paraId="39302402" w14:textId="77777777" w:rsidR="001F1A77" w:rsidRDefault="001F1A77" w:rsidP="00FF426B">
      <w:pPr>
        <w:spacing w:line="360" w:lineRule="auto"/>
        <w:contextualSpacing/>
        <w:jc w:val="both"/>
        <w:rPr>
          <w:rFonts w:ascii="Palatino Linotype" w:hAnsi="Palatino Linotype" w:cs="Tahoma"/>
          <w:sz w:val="22"/>
          <w:szCs w:val="22"/>
        </w:rPr>
      </w:pPr>
    </w:p>
    <w:p w14:paraId="06E22F08" w14:textId="77777777" w:rsidR="001F1A77" w:rsidRDefault="001F1A77" w:rsidP="00FF426B">
      <w:pPr>
        <w:spacing w:line="360" w:lineRule="auto"/>
        <w:contextualSpacing/>
        <w:jc w:val="both"/>
        <w:rPr>
          <w:rFonts w:ascii="Palatino Linotype" w:hAnsi="Palatino Linotype" w:cs="Tahoma"/>
          <w:sz w:val="22"/>
          <w:szCs w:val="22"/>
        </w:rPr>
      </w:pPr>
    </w:p>
    <w:p w14:paraId="2E32F244" w14:textId="77777777" w:rsidR="001F1A77" w:rsidRDefault="001F1A77" w:rsidP="00FF426B">
      <w:pPr>
        <w:spacing w:line="360" w:lineRule="auto"/>
        <w:contextualSpacing/>
        <w:jc w:val="both"/>
        <w:rPr>
          <w:rFonts w:ascii="Palatino Linotype" w:hAnsi="Palatino Linotype" w:cs="Tahoma"/>
          <w:sz w:val="22"/>
          <w:szCs w:val="22"/>
        </w:rPr>
      </w:pPr>
    </w:p>
    <w:p w14:paraId="7384E28E" w14:textId="77777777" w:rsidR="001F1A77" w:rsidRDefault="001F1A77" w:rsidP="00FF426B">
      <w:pPr>
        <w:spacing w:line="360" w:lineRule="auto"/>
        <w:contextualSpacing/>
        <w:jc w:val="both"/>
        <w:rPr>
          <w:rFonts w:ascii="Palatino Linotype" w:hAnsi="Palatino Linotype" w:cs="Tahoma"/>
          <w:sz w:val="22"/>
          <w:szCs w:val="22"/>
        </w:rPr>
      </w:pPr>
    </w:p>
    <w:p w14:paraId="4BF46935" w14:textId="77777777" w:rsidR="001F1A77" w:rsidRDefault="001F1A77" w:rsidP="00FF426B">
      <w:pPr>
        <w:spacing w:line="360" w:lineRule="auto"/>
        <w:contextualSpacing/>
        <w:jc w:val="both"/>
        <w:rPr>
          <w:rFonts w:ascii="Palatino Linotype" w:hAnsi="Palatino Linotype" w:cs="Tahoma"/>
          <w:sz w:val="22"/>
          <w:szCs w:val="22"/>
        </w:rPr>
      </w:pPr>
    </w:p>
    <w:p w14:paraId="7A74E766" w14:textId="77777777" w:rsidR="001F1A77" w:rsidRDefault="001F1A77" w:rsidP="00FF426B">
      <w:pPr>
        <w:spacing w:line="360" w:lineRule="auto"/>
        <w:contextualSpacing/>
        <w:jc w:val="both"/>
        <w:rPr>
          <w:rFonts w:ascii="Palatino Linotype" w:hAnsi="Palatino Linotype" w:cs="Tahoma"/>
          <w:sz w:val="22"/>
          <w:szCs w:val="22"/>
        </w:rPr>
      </w:pPr>
    </w:p>
    <w:p w14:paraId="71DE2964" w14:textId="77777777" w:rsidR="001F1A77" w:rsidRPr="003A1DF0" w:rsidRDefault="001F1A77" w:rsidP="00FF426B">
      <w:pPr>
        <w:spacing w:line="360" w:lineRule="auto"/>
        <w:contextualSpacing/>
        <w:jc w:val="both"/>
        <w:rPr>
          <w:rFonts w:ascii="Palatino Linotype" w:hAnsi="Palatino Linotype" w:cs="Tahoma"/>
          <w:sz w:val="22"/>
          <w:szCs w:val="22"/>
        </w:rPr>
      </w:pPr>
    </w:p>
    <w:p w14:paraId="72E6CC8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FC13" w14:textId="77777777" w:rsidR="006B5CD3" w:rsidRDefault="006B5CD3" w:rsidP="00B31222">
      <w:r>
        <w:separator/>
      </w:r>
    </w:p>
  </w:endnote>
  <w:endnote w:type="continuationSeparator" w:id="0">
    <w:p w14:paraId="399F5663" w14:textId="77777777" w:rsidR="006B5CD3" w:rsidRDefault="006B5CD3" w:rsidP="00B31222">
      <w:r>
        <w:continuationSeparator/>
      </w:r>
    </w:p>
  </w:endnote>
  <w:endnote w:type="continuationNotice" w:id="1">
    <w:p w14:paraId="192EDC22" w14:textId="77777777" w:rsidR="006B5CD3" w:rsidRDefault="006B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2E33036" w14:textId="77777777" w:rsidR="00D31DC0" w:rsidRDefault="00D31D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C5682">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C5682">
              <w:rPr>
                <w:b/>
                <w:bCs/>
                <w:noProof/>
              </w:rPr>
              <w:t>28</w:t>
            </w:r>
            <w:r>
              <w:rPr>
                <w:b/>
                <w:bCs/>
                <w:sz w:val="24"/>
                <w:szCs w:val="24"/>
              </w:rPr>
              <w:fldChar w:fldCharType="end"/>
            </w:r>
          </w:p>
        </w:sdtContent>
      </w:sdt>
    </w:sdtContent>
  </w:sdt>
  <w:p w14:paraId="00BD3A20" w14:textId="77777777" w:rsidR="00D31DC0" w:rsidRDefault="00D31D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85E6D0D" w14:textId="77777777" w:rsidR="00D31DC0" w:rsidRDefault="00D31D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C568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C5682">
              <w:rPr>
                <w:b/>
                <w:bCs/>
                <w:noProof/>
              </w:rPr>
              <w:t>28</w:t>
            </w:r>
            <w:r>
              <w:rPr>
                <w:b/>
                <w:bCs/>
                <w:sz w:val="24"/>
                <w:szCs w:val="24"/>
              </w:rPr>
              <w:fldChar w:fldCharType="end"/>
            </w:r>
          </w:p>
        </w:sdtContent>
      </w:sdt>
    </w:sdtContent>
  </w:sdt>
  <w:p w14:paraId="598A7E10" w14:textId="77777777" w:rsidR="00D31DC0" w:rsidRDefault="00D31D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CA57" w14:textId="77777777" w:rsidR="006B5CD3" w:rsidRDefault="006B5CD3" w:rsidP="00B31222">
      <w:r>
        <w:separator/>
      </w:r>
    </w:p>
  </w:footnote>
  <w:footnote w:type="continuationSeparator" w:id="0">
    <w:p w14:paraId="114AF93D" w14:textId="77777777" w:rsidR="006B5CD3" w:rsidRDefault="006B5CD3" w:rsidP="00B31222">
      <w:r>
        <w:continuationSeparator/>
      </w:r>
    </w:p>
  </w:footnote>
  <w:footnote w:type="continuationNotice" w:id="1">
    <w:p w14:paraId="636EE95F" w14:textId="77777777" w:rsidR="006B5CD3" w:rsidRDefault="006B5C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9CBE" w14:textId="77777777" w:rsidR="00D31DC0" w:rsidRDefault="006B5CD3">
    <w:pPr>
      <w:pStyle w:val="Encabezado"/>
    </w:pPr>
    <w:r>
      <w:rPr>
        <w:noProof/>
        <w:lang w:eastAsia="es-MX"/>
      </w:rPr>
      <w:pict w14:anchorId="0E1B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31DC0" w:rsidRPr="005C106F" w14:paraId="09BB796E" w14:textId="77777777" w:rsidTr="00202DB8">
      <w:trPr>
        <w:trHeight w:val="1435"/>
      </w:trPr>
      <w:tc>
        <w:tcPr>
          <w:tcW w:w="2835" w:type="dxa"/>
          <w:shd w:val="clear" w:color="auto" w:fill="auto"/>
        </w:tcPr>
        <w:p w14:paraId="1FBC025C" w14:textId="77777777" w:rsidR="00D31DC0" w:rsidRPr="005C106F" w:rsidRDefault="00D31DC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5271C160" wp14:editId="71144F5F">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AB334BA" w14:textId="77777777" w:rsidR="00D31DC0" w:rsidRDefault="00D31DC0" w:rsidP="005743D2"/>
        <w:tbl>
          <w:tblPr>
            <w:tblStyle w:val="Tablaconcuadrcula"/>
            <w:tblW w:w="6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964"/>
          </w:tblGrid>
          <w:tr w:rsidR="00D31DC0" w14:paraId="367DE837" w14:textId="77777777" w:rsidTr="003D0446">
            <w:trPr>
              <w:trHeight w:val="144"/>
            </w:trPr>
            <w:tc>
              <w:tcPr>
                <w:tcW w:w="2589" w:type="dxa"/>
              </w:tcPr>
              <w:p w14:paraId="17FA8AFB" w14:textId="77777777" w:rsidR="00D31DC0" w:rsidRPr="00431A70" w:rsidRDefault="00D31D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964" w:type="dxa"/>
              </w:tcPr>
              <w:p w14:paraId="01B276A2" w14:textId="7AEE4FEA" w:rsidR="00D31DC0" w:rsidRPr="00431A70" w:rsidRDefault="00220088"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07486</w:t>
                </w:r>
                <w:r w:rsidR="00D31DC0" w:rsidRPr="001A412B">
                  <w:rPr>
                    <w:rFonts w:ascii="Palatino Linotype" w:eastAsia="Calibri" w:hAnsi="Palatino Linotype" w:cs="Tahoma"/>
                    <w:b/>
                    <w:bCs/>
                    <w:sz w:val="22"/>
                    <w:szCs w:val="22"/>
                    <w:lang w:val="es-MX" w:eastAsia="en-US"/>
                  </w:rPr>
                  <w:t>/INFOEM/IP/RR/202</w:t>
                </w:r>
                <w:r w:rsidR="00D31DC0">
                  <w:rPr>
                    <w:rFonts w:ascii="Palatino Linotype" w:eastAsia="Calibri" w:hAnsi="Palatino Linotype" w:cs="Tahoma"/>
                    <w:b/>
                    <w:bCs/>
                    <w:sz w:val="22"/>
                    <w:szCs w:val="22"/>
                    <w:lang w:val="es-MX" w:eastAsia="en-US"/>
                  </w:rPr>
                  <w:t>4</w:t>
                </w:r>
              </w:p>
            </w:tc>
          </w:tr>
          <w:tr w:rsidR="00D31DC0" w14:paraId="3384F886" w14:textId="77777777" w:rsidTr="003D0446">
            <w:trPr>
              <w:trHeight w:val="283"/>
            </w:trPr>
            <w:tc>
              <w:tcPr>
                <w:tcW w:w="2589" w:type="dxa"/>
              </w:tcPr>
              <w:p w14:paraId="174244C7" w14:textId="77777777" w:rsidR="00D31DC0" w:rsidRPr="00431A70" w:rsidRDefault="00D31D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964" w:type="dxa"/>
              </w:tcPr>
              <w:p w14:paraId="645532A6" w14:textId="17DBBDB6" w:rsidR="00D31DC0" w:rsidRPr="005F13CF" w:rsidRDefault="00220088"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Organismo Público Descentralizado para la Prestación de </w:t>
                </w:r>
                <w:r w:rsidR="003D0446">
                  <w:rPr>
                    <w:rFonts w:ascii="Palatino Linotype" w:eastAsia="Calibri" w:hAnsi="Palatino Linotype" w:cs="Tahoma"/>
                    <w:bCs/>
                    <w:sz w:val="22"/>
                    <w:szCs w:val="22"/>
                    <w:lang w:val="es-MX" w:eastAsia="en-US"/>
                  </w:rPr>
                  <w:t>l</w:t>
                </w:r>
                <w:r>
                  <w:rPr>
                    <w:rFonts w:ascii="Palatino Linotype" w:eastAsia="Calibri" w:hAnsi="Palatino Linotype" w:cs="Tahoma"/>
                    <w:bCs/>
                    <w:sz w:val="22"/>
                    <w:szCs w:val="22"/>
                    <w:lang w:val="es-MX" w:eastAsia="en-US"/>
                  </w:rPr>
                  <w:t>os Servicios de Agua Potable Alcantarillado y Saneamiento del Municipio de Naucalpan de Juárez</w:t>
                </w:r>
              </w:p>
            </w:tc>
          </w:tr>
          <w:tr w:rsidR="00D31DC0" w14:paraId="7196CF79" w14:textId="77777777" w:rsidTr="003D0446">
            <w:trPr>
              <w:trHeight w:val="283"/>
            </w:trPr>
            <w:tc>
              <w:tcPr>
                <w:tcW w:w="2589" w:type="dxa"/>
              </w:tcPr>
              <w:p w14:paraId="0F3F0DF1" w14:textId="77777777" w:rsidR="00D31DC0" w:rsidRPr="00431A70" w:rsidRDefault="00D31DC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964" w:type="dxa"/>
              </w:tcPr>
              <w:p w14:paraId="561104BB" w14:textId="77777777" w:rsidR="00D31DC0" w:rsidRDefault="00D31DC0"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01068130" w14:textId="77777777" w:rsidR="003D0446" w:rsidRPr="00431A70" w:rsidRDefault="003D0446" w:rsidP="005F13CF">
                <w:pPr>
                  <w:tabs>
                    <w:tab w:val="right" w:pos="8838"/>
                  </w:tabs>
                  <w:ind w:left="-106" w:right="171"/>
                  <w:jc w:val="both"/>
                  <w:rPr>
                    <w:rFonts w:ascii="Palatino Linotype" w:eastAsia="Calibri" w:hAnsi="Palatino Linotype" w:cs="Tahoma"/>
                    <w:b/>
                    <w:sz w:val="22"/>
                    <w:szCs w:val="22"/>
                    <w:lang w:eastAsia="en-US"/>
                  </w:rPr>
                </w:pPr>
              </w:p>
            </w:tc>
          </w:tr>
        </w:tbl>
        <w:p w14:paraId="41A24846" w14:textId="77777777" w:rsidR="00D31DC0" w:rsidRPr="005C106F" w:rsidRDefault="00D31DC0" w:rsidP="005743D2">
          <w:pPr>
            <w:tabs>
              <w:tab w:val="right" w:pos="8838"/>
            </w:tabs>
            <w:ind w:left="-28"/>
            <w:jc w:val="both"/>
            <w:rPr>
              <w:rFonts w:ascii="Arial" w:eastAsia="Calibri" w:hAnsi="Arial" w:cs="Arial"/>
              <w:b/>
              <w:sz w:val="22"/>
              <w:szCs w:val="22"/>
              <w:lang w:eastAsia="en-US"/>
            </w:rPr>
          </w:pPr>
        </w:p>
      </w:tc>
    </w:tr>
  </w:tbl>
  <w:p w14:paraId="782E15D3" w14:textId="77777777" w:rsidR="00D31DC0" w:rsidRPr="00A25151" w:rsidRDefault="00D31DC0"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31DC0" w:rsidRPr="00330DA7" w14:paraId="437FCC8B" w14:textId="77777777" w:rsidTr="003B165A">
      <w:trPr>
        <w:trHeight w:val="1435"/>
      </w:trPr>
      <w:tc>
        <w:tcPr>
          <w:tcW w:w="2835" w:type="dxa"/>
          <w:shd w:val="clear" w:color="auto" w:fill="auto"/>
        </w:tcPr>
        <w:p w14:paraId="145D4A25" w14:textId="0510891A" w:rsidR="00D31DC0" w:rsidRPr="00330DA7" w:rsidRDefault="00D31DC0" w:rsidP="00F805F6">
          <w:pPr>
            <w:tabs>
              <w:tab w:val="right" w:pos="4273"/>
            </w:tabs>
            <w:rPr>
              <w:rFonts w:ascii="Garamond" w:eastAsia="Calibri" w:hAnsi="Garamond"/>
              <w:sz w:val="22"/>
              <w:szCs w:val="22"/>
              <w:lang w:eastAsia="en-US"/>
            </w:rPr>
          </w:pPr>
        </w:p>
      </w:tc>
      <w:tc>
        <w:tcPr>
          <w:tcW w:w="6733" w:type="dxa"/>
          <w:shd w:val="clear" w:color="auto" w:fill="auto"/>
        </w:tcPr>
        <w:tbl>
          <w:tblPr>
            <w:tblStyle w:val="Tablaconcuadrcula"/>
            <w:tblW w:w="6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2"/>
            <w:gridCol w:w="4083"/>
          </w:tblGrid>
          <w:tr w:rsidR="00D31DC0" w:rsidRPr="00431A70" w14:paraId="6F6B9799" w14:textId="77777777" w:rsidTr="003D0446">
            <w:trPr>
              <w:trHeight w:val="144"/>
            </w:trPr>
            <w:tc>
              <w:tcPr>
                <w:tcW w:w="2442" w:type="dxa"/>
              </w:tcPr>
              <w:p w14:paraId="59F21BF8" w14:textId="77777777" w:rsidR="00D31DC0" w:rsidRPr="00431A70" w:rsidRDefault="00D31DC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4083" w:type="dxa"/>
              </w:tcPr>
              <w:p w14:paraId="3827F194" w14:textId="1081F5F1" w:rsidR="00D31DC0" w:rsidRPr="00431A70" w:rsidRDefault="00220088"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07486</w:t>
                </w:r>
                <w:r w:rsidR="00D31DC0">
                  <w:rPr>
                    <w:rFonts w:ascii="Palatino Linotype" w:eastAsia="Calibri" w:hAnsi="Palatino Linotype" w:cs="Tahoma"/>
                    <w:b/>
                    <w:bCs/>
                    <w:sz w:val="22"/>
                    <w:szCs w:val="22"/>
                    <w:lang w:val="es-MX" w:eastAsia="en-US"/>
                  </w:rPr>
                  <w:t>/INFOEM/IP/RR/2024</w:t>
                </w:r>
              </w:p>
            </w:tc>
          </w:tr>
          <w:tr w:rsidR="00D31DC0" w:rsidRPr="00286D0C" w14:paraId="5313827B" w14:textId="77777777" w:rsidTr="003D0446">
            <w:trPr>
              <w:trHeight w:val="144"/>
            </w:trPr>
            <w:tc>
              <w:tcPr>
                <w:tcW w:w="2442" w:type="dxa"/>
              </w:tcPr>
              <w:p w14:paraId="0DA3CAD0" w14:textId="77777777" w:rsidR="00D31DC0" w:rsidRPr="00431A70" w:rsidRDefault="00D31DC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4083" w:type="dxa"/>
              </w:tcPr>
              <w:p w14:paraId="5FA83559" w14:textId="622F5C5F" w:rsidR="00D31DC0" w:rsidRPr="00286D0C" w:rsidRDefault="00AC5682" w:rsidP="005F13CF">
                <w:pPr>
                  <w:tabs>
                    <w:tab w:val="left" w:pos="3122"/>
                    <w:tab w:val="right" w:pos="8838"/>
                  </w:tabs>
                  <w:ind w:left="-106" w:right="-105"/>
                  <w:jc w:val="both"/>
                  <w:rPr>
                    <w:rFonts w:ascii="Palatino Linotype" w:eastAsia="Calibri" w:hAnsi="Palatino Linotype" w:cs="Tahoma"/>
                    <w:bCs/>
                    <w:sz w:val="22"/>
                    <w:szCs w:val="22"/>
                    <w:lang w:eastAsia="en-US"/>
                  </w:rPr>
                </w:pPr>
                <w:r w:rsidRPr="00AC5682">
                  <w:rPr>
                    <w:rFonts w:ascii="Palatino Linotype" w:eastAsia="Calibri" w:hAnsi="Palatino Linotype" w:cs="Tahoma"/>
                    <w:bCs/>
                    <w:sz w:val="22"/>
                    <w:szCs w:val="22"/>
                    <w:highlight w:val="black"/>
                    <w:lang w:eastAsia="en-US"/>
                  </w:rPr>
                  <w:t>XXXXXXXXXXXXXXXX</w:t>
                </w:r>
              </w:p>
            </w:tc>
          </w:tr>
          <w:tr w:rsidR="00D31DC0" w:rsidRPr="00431A70" w14:paraId="7719304C" w14:textId="77777777" w:rsidTr="003D0446">
            <w:trPr>
              <w:trHeight w:val="283"/>
            </w:trPr>
            <w:tc>
              <w:tcPr>
                <w:tcW w:w="2442" w:type="dxa"/>
              </w:tcPr>
              <w:p w14:paraId="2E8178C9" w14:textId="666856BA" w:rsidR="00D31DC0" w:rsidRPr="00431A70" w:rsidRDefault="003D0446" w:rsidP="009A7587">
                <w:pPr>
                  <w:tabs>
                    <w:tab w:val="right" w:pos="8838"/>
                  </w:tabs>
                  <w:ind w:left="-74" w:right="-105"/>
                  <w:rPr>
                    <w:rFonts w:ascii="Palatino Linotype" w:eastAsia="Calibri" w:hAnsi="Palatino Linotype" w:cs="Tahoma"/>
                    <w:b/>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335E500" wp14:editId="54F6D093">
                      <wp:simplePos x="0" y="0"/>
                      <wp:positionH relativeFrom="page">
                        <wp:posOffset>-2972435</wp:posOffset>
                      </wp:positionH>
                      <wp:positionV relativeFrom="page">
                        <wp:posOffset>-846455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sidR="00D31DC0" w:rsidRPr="00431A70">
                  <w:rPr>
                    <w:rFonts w:ascii="Palatino Linotype" w:eastAsia="Calibri" w:hAnsi="Palatino Linotype" w:cs="Tahoma"/>
                    <w:b/>
                    <w:sz w:val="22"/>
                    <w:szCs w:val="22"/>
                    <w:lang w:eastAsia="en-US"/>
                  </w:rPr>
                  <w:t>Sujeto Obligado:</w:t>
                </w:r>
              </w:p>
            </w:tc>
            <w:tc>
              <w:tcPr>
                <w:tcW w:w="4083" w:type="dxa"/>
              </w:tcPr>
              <w:p w14:paraId="3803712A" w14:textId="146BA8CA" w:rsidR="00D31DC0" w:rsidRPr="005F13CF" w:rsidRDefault="00220088"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Organismo Público Descentralizado para la Prestación de </w:t>
                </w:r>
                <w:r w:rsidR="003D0446">
                  <w:rPr>
                    <w:rFonts w:ascii="Palatino Linotype" w:eastAsia="Calibri" w:hAnsi="Palatino Linotype" w:cs="Tahoma"/>
                    <w:bCs/>
                    <w:sz w:val="22"/>
                    <w:szCs w:val="22"/>
                    <w:lang w:val="es-MX" w:eastAsia="en-US"/>
                  </w:rPr>
                  <w:t>l</w:t>
                </w:r>
                <w:r>
                  <w:rPr>
                    <w:rFonts w:ascii="Palatino Linotype" w:eastAsia="Calibri" w:hAnsi="Palatino Linotype" w:cs="Tahoma"/>
                    <w:bCs/>
                    <w:sz w:val="22"/>
                    <w:szCs w:val="22"/>
                    <w:lang w:val="es-MX" w:eastAsia="en-US"/>
                  </w:rPr>
                  <w:t>os Servicios de Agua Potable Alcantarillado y Saneamiento del Municipio de Naucalpan de Juárez</w:t>
                </w:r>
              </w:p>
            </w:tc>
          </w:tr>
          <w:tr w:rsidR="00D31DC0" w:rsidRPr="00431A70" w14:paraId="0047F8F8" w14:textId="77777777" w:rsidTr="003D0446">
            <w:trPr>
              <w:trHeight w:val="283"/>
            </w:trPr>
            <w:tc>
              <w:tcPr>
                <w:tcW w:w="2442" w:type="dxa"/>
              </w:tcPr>
              <w:p w14:paraId="1C5EBDDC" w14:textId="77777777" w:rsidR="00D31DC0" w:rsidRPr="00431A70" w:rsidRDefault="00D31DC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4083" w:type="dxa"/>
              </w:tcPr>
              <w:p w14:paraId="79A66A46" w14:textId="77777777" w:rsidR="00D31DC0" w:rsidRPr="00431A70" w:rsidRDefault="00D31DC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426E72E" w14:textId="77777777" w:rsidR="00D31DC0" w:rsidRPr="00330DA7" w:rsidRDefault="00D31DC0" w:rsidP="00DB7E5F">
          <w:pPr>
            <w:tabs>
              <w:tab w:val="right" w:pos="8838"/>
            </w:tabs>
            <w:ind w:left="-28"/>
            <w:jc w:val="both"/>
            <w:rPr>
              <w:rFonts w:ascii="Arial" w:eastAsia="Calibri" w:hAnsi="Arial" w:cs="Arial"/>
              <w:b/>
              <w:sz w:val="22"/>
              <w:szCs w:val="22"/>
              <w:lang w:eastAsia="en-US"/>
            </w:rPr>
          </w:pPr>
        </w:p>
      </w:tc>
    </w:tr>
  </w:tbl>
  <w:p w14:paraId="18D6C9E3" w14:textId="77777777" w:rsidR="00D31DC0" w:rsidRPr="00330DA7" w:rsidRDefault="00D31DC0"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1027B8"/>
    <w:multiLevelType w:val="hybridMultilevel"/>
    <w:tmpl w:val="B51EC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A351914"/>
    <w:multiLevelType w:val="hybridMultilevel"/>
    <w:tmpl w:val="A978F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7"/>
  </w:num>
  <w:num w:numId="5">
    <w:abstractNumId w:val="9"/>
  </w:num>
  <w:num w:numId="6">
    <w:abstractNumId w:val="24"/>
  </w:num>
  <w:num w:numId="7">
    <w:abstractNumId w:val="5"/>
  </w:num>
  <w:num w:numId="8">
    <w:abstractNumId w:val="14"/>
  </w:num>
  <w:num w:numId="9">
    <w:abstractNumId w:val="4"/>
  </w:num>
  <w:num w:numId="10">
    <w:abstractNumId w:val="29"/>
  </w:num>
  <w:num w:numId="11">
    <w:abstractNumId w:val="15"/>
  </w:num>
  <w:num w:numId="12">
    <w:abstractNumId w:val="10"/>
  </w:num>
  <w:num w:numId="13">
    <w:abstractNumId w:val="1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8"/>
  </w:num>
  <w:num w:numId="17">
    <w:abstractNumId w:val="22"/>
  </w:num>
  <w:num w:numId="18">
    <w:abstractNumId w:val="35"/>
  </w:num>
  <w:num w:numId="19">
    <w:abstractNumId w:val="8"/>
  </w:num>
  <w:num w:numId="20">
    <w:abstractNumId w:val="11"/>
  </w:num>
  <w:num w:numId="21">
    <w:abstractNumId w:val="13"/>
  </w:num>
  <w:num w:numId="22">
    <w:abstractNumId w:val="30"/>
  </w:num>
  <w:num w:numId="23">
    <w:abstractNumId w:val="21"/>
  </w:num>
  <w:num w:numId="24">
    <w:abstractNumId w:val="33"/>
  </w:num>
  <w:num w:numId="25">
    <w:abstractNumId w:val="3"/>
  </w:num>
  <w:num w:numId="26">
    <w:abstractNumId w:val="27"/>
  </w:num>
  <w:num w:numId="27">
    <w:abstractNumId w:val="32"/>
  </w:num>
  <w:num w:numId="28">
    <w:abstractNumId w:val="2"/>
  </w:num>
  <w:num w:numId="29">
    <w:abstractNumId w:val="1"/>
  </w:num>
  <w:num w:numId="30">
    <w:abstractNumId w:val="12"/>
  </w:num>
  <w:num w:numId="31">
    <w:abstractNumId w:val="16"/>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6"/>
  </w:num>
  <w:num w:numId="35">
    <w:abstractNumId w:val="19"/>
  </w:num>
  <w:num w:numId="36">
    <w:abstractNumId w:val="20"/>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17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09C"/>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620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AA"/>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66D0"/>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0FCE"/>
    <w:rsid w:val="002020FA"/>
    <w:rsid w:val="00202DB8"/>
    <w:rsid w:val="00203950"/>
    <w:rsid w:val="002051ED"/>
    <w:rsid w:val="002060B4"/>
    <w:rsid w:val="002066D0"/>
    <w:rsid w:val="00206DF4"/>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0088"/>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A24"/>
    <w:rsid w:val="00291EFE"/>
    <w:rsid w:val="002922A1"/>
    <w:rsid w:val="00292319"/>
    <w:rsid w:val="002933B7"/>
    <w:rsid w:val="00293491"/>
    <w:rsid w:val="002942AB"/>
    <w:rsid w:val="00295467"/>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4FE7"/>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9B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072"/>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446"/>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7E4"/>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4481"/>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348"/>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5CA8"/>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204"/>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B3C"/>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95386"/>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D62"/>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BAB"/>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85B"/>
    <w:rsid w:val="006B4562"/>
    <w:rsid w:val="006B5493"/>
    <w:rsid w:val="006B5CD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0BF1"/>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6AEB"/>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0EA"/>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77986"/>
    <w:rsid w:val="00880552"/>
    <w:rsid w:val="008814A6"/>
    <w:rsid w:val="0088167E"/>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A84"/>
    <w:rsid w:val="00925DF8"/>
    <w:rsid w:val="0092600D"/>
    <w:rsid w:val="00926885"/>
    <w:rsid w:val="009268AD"/>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5C0C"/>
    <w:rsid w:val="00986DB7"/>
    <w:rsid w:val="009876A0"/>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1EE"/>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5D4"/>
    <w:rsid w:val="00A23D31"/>
    <w:rsid w:val="00A240A7"/>
    <w:rsid w:val="00A24AF6"/>
    <w:rsid w:val="00A24C9B"/>
    <w:rsid w:val="00A25151"/>
    <w:rsid w:val="00A257B7"/>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577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BC"/>
    <w:rsid w:val="00AA6EFD"/>
    <w:rsid w:val="00AA7BD4"/>
    <w:rsid w:val="00AA7F48"/>
    <w:rsid w:val="00AB010D"/>
    <w:rsid w:val="00AB0749"/>
    <w:rsid w:val="00AB2176"/>
    <w:rsid w:val="00AB2617"/>
    <w:rsid w:val="00AB2C53"/>
    <w:rsid w:val="00AB2EDE"/>
    <w:rsid w:val="00AB37BE"/>
    <w:rsid w:val="00AB49A7"/>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682"/>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1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2DBB"/>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0A4B"/>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2B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DC0"/>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5C48"/>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6D1B"/>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62CC"/>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1CE7"/>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591"/>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B6152E"/>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datos-person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A791-C962-4746-BEEB-B381D732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6083</Words>
  <Characters>33461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2025-01-17T16:07:00Z</cp:lastPrinted>
  <dcterms:created xsi:type="dcterms:W3CDTF">2025-01-22T18:46:00Z</dcterms:created>
  <dcterms:modified xsi:type="dcterms:W3CDTF">2025-01-22T18:46:00Z</dcterms:modified>
</cp:coreProperties>
</file>