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7F08" w:rsidRPr="0069448E" w:rsidRDefault="00497F08" w:rsidP="00080F1F">
      <w:pPr>
        <w:spacing w:line="360" w:lineRule="auto"/>
        <w:jc w:val="both"/>
        <w:rPr>
          <w:rFonts w:ascii="Palatino Linotype" w:eastAsia="Palatino Linotype" w:hAnsi="Palatino Linotype" w:cs="Palatino Linotype"/>
          <w:color w:val="000000" w:themeColor="text1"/>
        </w:rPr>
      </w:pPr>
      <w:bookmarkStart w:id="0" w:name="_GoBack"/>
      <w:bookmarkEnd w:id="0"/>
      <w:r w:rsidRPr="0069448E">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Pr="0069448E">
        <w:rPr>
          <w:rFonts w:ascii="Palatino Linotype" w:eastAsia="Palatino Linotype" w:hAnsi="Palatino Linotype" w:cs="Palatino Linotype"/>
          <w:b/>
          <w:color w:val="000000" w:themeColor="text1"/>
        </w:rPr>
        <w:t xml:space="preserve">de fecha </w:t>
      </w:r>
      <w:r w:rsidR="00080F1F" w:rsidRPr="0069448E">
        <w:rPr>
          <w:rFonts w:ascii="Palatino Linotype" w:eastAsia="Palatino Linotype" w:hAnsi="Palatino Linotype" w:cs="Palatino Linotype"/>
          <w:b/>
          <w:color w:val="000000" w:themeColor="text1"/>
        </w:rPr>
        <w:t>diez</w:t>
      </w:r>
      <w:r w:rsidR="0051058F">
        <w:rPr>
          <w:rFonts w:ascii="Palatino Linotype" w:eastAsia="Palatino Linotype" w:hAnsi="Palatino Linotype" w:cs="Palatino Linotype"/>
          <w:b/>
          <w:color w:val="000000" w:themeColor="text1"/>
        </w:rPr>
        <w:t xml:space="preserve"> (10) </w:t>
      </w:r>
      <w:r w:rsidRPr="0069448E">
        <w:rPr>
          <w:rFonts w:ascii="Palatino Linotype" w:eastAsia="Palatino Linotype" w:hAnsi="Palatino Linotype" w:cs="Palatino Linotype"/>
          <w:b/>
          <w:color w:val="000000" w:themeColor="text1"/>
        </w:rPr>
        <w:t>de septiembre de dos mil veinticinco.</w:t>
      </w:r>
    </w:p>
    <w:p w:rsidR="00497F08" w:rsidRPr="0069448E" w:rsidRDefault="00497F08" w:rsidP="00080F1F">
      <w:pPr>
        <w:spacing w:line="360" w:lineRule="auto"/>
        <w:jc w:val="both"/>
        <w:rPr>
          <w:rFonts w:ascii="Palatino Linotype" w:eastAsia="Palatino Linotype" w:hAnsi="Palatino Linotype" w:cs="Palatino Linotype"/>
          <w:color w:val="000000" w:themeColor="text1"/>
        </w:rPr>
      </w:pPr>
    </w:p>
    <w:p w:rsidR="00497F08" w:rsidRPr="0069448E" w:rsidRDefault="00497F08" w:rsidP="00080F1F">
      <w:pPr>
        <w:spacing w:line="360" w:lineRule="auto"/>
        <w:jc w:val="both"/>
        <w:rPr>
          <w:rFonts w:ascii="Palatino Linotype" w:eastAsia="Palatino Linotype" w:hAnsi="Palatino Linotype" w:cs="Palatino Linotype"/>
          <w:color w:val="000000" w:themeColor="text1"/>
        </w:rPr>
      </w:pPr>
      <w:r w:rsidRPr="0069448E">
        <w:rPr>
          <w:rFonts w:ascii="Palatino Linotype" w:eastAsia="Palatino Linotype" w:hAnsi="Palatino Linotype" w:cs="Palatino Linotype"/>
          <w:b/>
          <w:color w:val="000000" w:themeColor="text1"/>
        </w:rPr>
        <w:t>VISTO</w:t>
      </w:r>
      <w:r w:rsidRPr="0069448E">
        <w:rPr>
          <w:rFonts w:ascii="Palatino Linotype" w:eastAsia="Palatino Linotype" w:hAnsi="Palatino Linotype" w:cs="Palatino Linotype"/>
          <w:color w:val="000000" w:themeColor="text1"/>
        </w:rPr>
        <w:t xml:space="preserve"> el expediente electrónico formado con motivo del recurso de revisión </w:t>
      </w:r>
      <w:r w:rsidR="00F2246C" w:rsidRPr="0069448E">
        <w:rPr>
          <w:rFonts w:ascii="Palatino Linotype" w:eastAsia="Palatino Linotype" w:hAnsi="Palatino Linotype" w:cs="Palatino Linotype"/>
          <w:b/>
          <w:color w:val="000000" w:themeColor="text1"/>
        </w:rPr>
        <w:t>04293/INFOEM/IP/RR/2025</w:t>
      </w:r>
      <w:r w:rsidRPr="0069448E">
        <w:rPr>
          <w:rFonts w:ascii="Palatino Linotype" w:eastAsia="Palatino Linotype" w:hAnsi="Palatino Linotype" w:cs="Palatino Linotype"/>
          <w:b/>
          <w:color w:val="000000" w:themeColor="text1"/>
        </w:rPr>
        <w:t xml:space="preserve">, </w:t>
      </w:r>
      <w:r w:rsidRPr="0069448E">
        <w:rPr>
          <w:rFonts w:ascii="Palatino Linotype" w:eastAsia="Palatino Linotype" w:hAnsi="Palatino Linotype" w:cs="Palatino Linotype"/>
          <w:color w:val="000000" w:themeColor="text1"/>
        </w:rPr>
        <w:t>promovido por</w:t>
      </w:r>
      <w:r w:rsidRPr="0069448E">
        <w:rPr>
          <w:rFonts w:ascii="Palatino Linotype" w:eastAsia="Palatino Linotype" w:hAnsi="Palatino Linotype" w:cs="Palatino Linotype"/>
          <w:b/>
          <w:bCs/>
          <w:color w:val="000000" w:themeColor="text1"/>
        </w:rPr>
        <w:t xml:space="preserve"> </w:t>
      </w:r>
      <w:r w:rsidR="000115DA">
        <w:rPr>
          <w:rFonts w:ascii="Palatino Linotype" w:eastAsia="Palatino Linotype" w:hAnsi="Palatino Linotype" w:cs="Palatino Linotype"/>
          <w:b/>
          <w:bCs/>
          <w:color w:val="000000" w:themeColor="text1"/>
        </w:rPr>
        <w:t>XXXX</w:t>
      </w:r>
      <w:r w:rsidRPr="0069448E">
        <w:rPr>
          <w:rFonts w:ascii="Palatino Linotype" w:eastAsia="Palatino Linotype" w:hAnsi="Palatino Linotype" w:cs="Palatino Linotype"/>
          <w:color w:val="000000" w:themeColor="text1"/>
        </w:rPr>
        <w:t xml:space="preserve">, a quien en lo sucesivo se le identificará como </w:t>
      </w:r>
      <w:r w:rsidRPr="0069448E">
        <w:rPr>
          <w:rFonts w:ascii="Palatino Linotype" w:eastAsia="Palatino Linotype" w:hAnsi="Palatino Linotype" w:cs="Palatino Linotype"/>
          <w:b/>
          <w:color w:val="000000" w:themeColor="text1"/>
        </w:rPr>
        <w:t>el RECURRENTE</w:t>
      </w:r>
      <w:r w:rsidRPr="0069448E">
        <w:rPr>
          <w:rFonts w:ascii="Palatino Linotype" w:eastAsia="Palatino Linotype" w:hAnsi="Palatino Linotype" w:cs="Palatino Linotype"/>
          <w:color w:val="000000" w:themeColor="text1"/>
        </w:rPr>
        <w:t xml:space="preserve">, en contra de la respuesta del  </w:t>
      </w:r>
      <w:r w:rsidRPr="0069448E">
        <w:rPr>
          <w:rFonts w:ascii="Palatino Linotype" w:eastAsia="Palatino Linotype" w:hAnsi="Palatino Linotype" w:cs="Palatino Linotype"/>
          <w:b/>
          <w:color w:val="000000" w:themeColor="text1"/>
        </w:rPr>
        <w:t xml:space="preserve">Ayuntamiento de Nicolás Romero, </w:t>
      </w:r>
      <w:r w:rsidRPr="0069448E">
        <w:rPr>
          <w:rFonts w:ascii="Palatino Linotype" w:eastAsia="Palatino Linotype" w:hAnsi="Palatino Linotype" w:cs="Palatino Linotype"/>
          <w:color w:val="000000" w:themeColor="text1"/>
        </w:rPr>
        <w:t>en adelante el</w:t>
      </w:r>
      <w:r w:rsidRPr="0069448E">
        <w:rPr>
          <w:rFonts w:ascii="Palatino Linotype" w:eastAsia="Palatino Linotype" w:hAnsi="Palatino Linotype" w:cs="Palatino Linotype"/>
          <w:b/>
          <w:color w:val="000000" w:themeColor="text1"/>
        </w:rPr>
        <w:t xml:space="preserve"> SUJETO OBLIGADO</w:t>
      </w:r>
      <w:r w:rsidRPr="0069448E">
        <w:rPr>
          <w:rFonts w:ascii="Palatino Linotype" w:eastAsia="Palatino Linotype" w:hAnsi="Palatino Linotype" w:cs="Palatino Linotype"/>
          <w:color w:val="000000" w:themeColor="text1"/>
        </w:rPr>
        <w:t>, se procede a dictar la presente resolución, con base en los siguientes:</w:t>
      </w:r>
    </w:p>
    <w:p w:rsidR="00497F08" w:rsidRPr="0069448E" w:rsidRDefault="00497F08" w:rsidP="00080F1F">
      <w:pPr>
        <w:spacing w:line="360" w:lineRule="auto"/>
        <w:jc w:val="both"/>
        <w:rPr>
          <w:rFonts w:ascii="Palatino Linotype" w:eastAsia="Palatino Linotype" w:hAnsi="Palatino Linotype" w:cs="Palatino Linotype"/>
          <w:b/>
          <w:color w:val="000000" w:themeColor="text1"/>
        </w:rPr>
      </w:pPr>
    </w:p>
    <w:p w:rsidR="00497F08" w:rsidRPr="0069448E" w:rsidRDefault="00497F08" w:rsidP="00080F1F">
      <w:pPr>
        <w:pStyle w:val="Ttulo1"/>
        <w:spacing w:before="0" w:line="360" w:lineRule="auto"/>
        <w:jc w:val="center"/>
        <w:rPr>
          <w:rFonts w:ascii="Palatino Linotype" w:eastAsia="Palatino Linotype" w:hAnsi="Palatino Linotype" w:cs="Palatino Linotype"/>
          <w:b/>
          <w:color w:val="000000" w:themeColor="text1"/>
          <w:sz w:val="24"/>
          <w:szCs w:val="24"/>
        </w:rPr>
      </w:pPr>
      <w:bookmarkStart w:id="1" w:name="_heading=h.gjdgxs" w:colFirst="0" w:colLast="0"/>
      <w:bookmarkEnd w:id="1"/>
      <w:r w:rsidRPr="0069448E">
        <w:rPr>
          <w:rFonts w:ascii="Palatino Linotype" w:eastAsia="Palatino Linotype" w:hAnsi="Palatino Linotype" w:cs="Palatino Linotype"/>
          <w:b/>
          <w:color w:val="000000" w:themeColor="text1"/>
          <w:sz w:val="24"/>
          <w:szCs w:val="24"/>
        </w:rPr>
        <w:t>A N T E C E D E N T E S</w:t>
      </w:r>
    </w:p>
    <w:p w:rsidR="00497F08" w:rsidRPr="0069448E" w:rsidRDefault="00497F08" w:rsidP="00080F1F">
      <w:pPr>
        <w:rPr>
          <w:rFonts w:ascii="Palatino Linotype" w:hAnsi="Palatino Linotype"/>
          <w:color w:val="000000" w:themeColor="text1"/>
        </w:rPr>
      </w:pPr>
    </w:p>
    <w:p w:rsidR="00497F08" w:rsidRPr="0069448E" w:rsidRDefault="00497F08" w:rsidP="00080F1F">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69448E">
        <w:rPr>
          <w:rFonts w:ascii="Palatino Linotype" w:eastAsia="Palatino Linotype" w:hAnsi="Palatino Linotype" w:cs="Palatino Linotype"/>
          <w:color w:val="000000" w:themeColor="text1"/>
        </w:rPr>
        <w:t>El día</w:t>
      </w:r>
      <w:r w:rsidRPr="0069448E">
        <w:rPr>
          <w:rFonts w:ascii="Palatino Linotype" w:eastAsia="Palatino Linotype" w:hAnsi="Palatino Linotype" w:cs="Palatino Linotype"/>
          <w:b/>
          <w:color w:val="000000" w:themeColor="text1"/>
        </w:rPr>
        <w:t xml:space="preserve"> diecinueve de marzo de dos mil veinticinco, </w:t>
      </w:r>
      <w:r w:rsidRPr="0069448E">
        <w:rPr>
          <w:rFonts w:ascii="Palatino Linotype" w:eastAsia="Palatino Linotype" w:hAnsi="Palatino Linotype" w:cs="Palatino Linotype"/>
          <w:color w:val="000000" w:themeColor="text1"/>
        </w:rPr>
        <w:t xml:space="preserve">se presentó ante el </w:t>
      </w:r>
      <w:r w:rsidRPr="0069448E">
        <w:rPr>
          <w:rFonts w:ascii="Palatino Linotype" w:eastAsia="Palatino Linotype" w:hAnsi="Palatino Linotype" w:cs="Palatino Linotype"/>
          <w:b/>
          <w:color w:val="000000" w:themeColor="text1"/>
        </w:rPr>
        <w:t>SUJETO OBLIGADO</w:t>
      </w:r>
      <w:r w:rsidRPr="0069448E">
        <w:rPr>
          <w:rFonts w:ascii="Palatino Linotype" w:eastAsia="Palatino Linotype" w:hAnsi="Palatino Linotype" w:cs="Palatino Linotype"/>
          <w:color w:val="000000" w:themeColor="text1"/>
        </w:rPr>
        <w:t xml:space="preserve"> vía Sistema de Acceso a la Información, la solicitud de información pública registrada con el número</w:t>
      </w:r>
      <w:r w:rsidRPr="0069448E">
        <w:rPr>
          <w:rFonts w:ascii="Palatino Linotype" w:eastAsia="Palatino Linotype" w:hAnsi="Palatino Linotype" w:cs="Palatino Linotype"/>
          <w:b/>
          <w:color w:val="000000" w:themeColor="text1"/>
        </w:rPr>
        <w:t xml:space="preserve"> 00080/NICOROM/IP/2025; </w:t>
      </w:r>
      <w:r w:rsidRPr="0069448E">
        <w:rPr>
          <w:rFonts w:ascii="Palatino Linotype" w:eastAsia="Palatino Linotype" w:hAnsi="Palatino Linotype" w:cs="Palatino Linotype"/>
          <w:color w:val="000000" w:themeColor="text1"/>
        </w:rPr>
        <w:t>en la que se solicitó la siguiente información:</w:t>
      </w:r>
    </w:p>
    <w:p w:rsidR="00497F08" w:rsidRPr="0069448E" w:rsidRDefault="00497F08" w:rsidP="00080F1F">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97F08" w:rsidRPr="0069448E" w:rsidRDefault="00497F08" w:rsidP="00080F1F">
      <w:pPr>
        <w:pBdr>
          <w:top w:val="nil"/>
          <w:left w:val="nil"/>
          <w:bottom w:val="nil"/>
          <w:right w:val="nil"/>
          <w:between w:val="nil"/>
        </w:pBdr>
        <w:jc w:val="both"/>
        <w:rPr>
          <w:rFonts w:ascii="Palatino Linotype" w:eastAsia="Palatino Linotype" w:hAnsi="Palatino Linotype" w:cs="Palatino Linotype"/>
          <w:color w:val="000000" w:themeColor="text1"/>
        </w:rPr>
      </w:pPr>
      <w:r w:rsidRPr="0069448E">
        <w:rPr>
          <w:rFonts w:ascii="Palatino Linotype" w:eastAsia="Palatino Linotype" w:hAnsi="Palatino Linotype" w:cs="Palatino Linotype"/>
          <w:i/>
          <w:color w:val="000000" w:themeColor="text1"/>
        </w:rPr>
        <w:t xml:space="preserve">“¿1.- El Director de Seguridad Publica y Protecciòn Ciudadana, Capitan Ancelmo Perez Monsalvo, mismo que tomo protesta el 14 de enero de 2025 ¿Cuenta con Cettificacion de Control de Confianza vigente, para el cargo que ocupa? 2.- El Coordinador General Operativo, Jose Mendez Tenorio, mismo que tomo protesta el 14 de enero de 2025 ¿Cuenta con Cettificacion de Control de Confianza vigente para el cargo que ocupa? 3.-El Secretario Tecnico del Consejo Municipal de Seguridad Publica, Mtro. Alejandro Hernandez Trejo, mismo que tomo protesta el 10 de enero de 2025 ¿Cuenta con Cettificacion de Control de Confianza vigente para el cargo que ocupa? 4.- Indique el nombre del titular del Departamento de Centro de Control. Comando y comunicaciones C4, la fecha en que asumio el cargo y si cuenta con Cettificacion de Control de Confianza vigente para el cargo que ocupa 5.- Indique el nombre del titular de la Departamento de la Unidad de Asuntos Internos, la fecha en que asumio el cargo y si cuenta con Cettificacion de Control de Confianza vigente para el cargo que </w:t>
      </w:r>
      <w:r w:rsidRPr="0069448E">
        <w:rPr>
          <w:rFonts w:ascii="Palatino Linotype" w:eastAsia="Palatino Linotype" w:hAnsi="Palatino Linotype" w:cs="Palatino Linotype"/>
          <w:i/>
          <w:color w:val="000000" w:themeColor="text1"/>
        </w:rPr>
        <w:lastRenderedPageBreak/>
        <w:t>ocupa 6.- Indique el total del estado de fuerza adscrito a la Direccion de Seguridad Publica y Proteccion Ciudadana 7.- Cuantos elementos de la Direccion de Seguridad Publica cuentan con la Evaluacion de Control de Confianza aprobada y vigente 8.- Cuantos elementos adscrito a la Direccion de Seguridad Publica estan inscritos en el Registro del Listado Nominal con estatus de Activo 9.- Cuantos elementos adscrito a la Direccion de Seguridad Publica estan inscritos en el Registro del Listado Nominal con estatus de Proceso de Contratacion 10.- Cuantos elementos adscrito a la Direccion de Seguridad Publica cuentan con Licenci oficial Colectiva (Portacion de arma) vigente 11.- Cuantos elementos adscrito a la Direccion de Seguridad Publica realizan funciones operativas y cuantos realizan funciones administrativas 12.- Cuantos elementos adscrito a la Direccion de Seguridad Publica que realizan funciones administrativas fueron evaluados con perfil de policia de proximidad 13.- Indique a Cuantos elementos adscrito a la Direccion de Seguridad Publica se les paga su salario con recurso FORTAMUN 14.- Indique Cuantos elementos adscrito a la Direccion de Seguridad Publica se les paga su salario con recurso Propio 15.- Cuantos elementos adscrito a la Direccion de Seguridad Publica cuentan con seguro de vida vigente 16.- Cuantos elementos adscrito a la Direccion de Seguridad Publica cuentan con licencia para conducir vigente de acuerdo a la Unidad y/o vehiculo oficial que tienen asignado”</w:t>
      </w:r>
    </w:p>
    <w:p w:rsidR="00497F08" w:rsidRPr="0069448E" w:rsidRDefault="00497F08" w:rsidP="00080F1F">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97F08" w:rsidRPr="0069448E" w:rsidRDefault="00497F08" w:rsidP="00080F1F">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69448E">
        <w:rPr>
          <w:rFonts w:ascii="Palatino Linotype" w:eastAsia="Palatino Linotype" w:hAnsi="Palatino Linotype" w:cs="Palatino Linotype"/>
          <w:color w:val="000000" w:themeColor="text1"/>
        </w:rPr>
        <w:t>Se eligió como modalidad de entrega de la información: el  Sistema de Acceso a la Información</w:t>
      </w:r>
      <w:r w:rsidRPr="0069448E">
        <w:rPr>
          <w:rFonts w:ascii="Palatino Linotype" w:eastAsia="Palatino Linotype" w:hAnsi="Palatino Linotype" w:cs="Palatino Linotype"/>
          <w:b/>
          <w:color w:val="000000" w:themeColor="text1"/>
        </w:rPr>
        <w:t>.</w:t>
      </w:r>
    </w:p>
    <w:p w:rsidR="00497F08" w:rsidRPr="0069448E" w:rsidRDefault="00497F08" w:rsidP="00080F1F">
      <w:pPr>
        <w:pBdr>
          <w:top w:val="nil"/>
          <w:left w:val="nil"/>
          <w:bottom w:val="nil"/>
          <w:right w:val="nil"/>
          <w:between w:val="nil"/>
        </w:pBdr>
        <w:tabs>
          <w:tab w:val="left" w:pos="0"/>
        </w:tabs>
        <w:spacing w:line="360" w:lineRule="auto"/>
        <w:jc w:val="both"/>
        <w:rPr>
          <w:rFonts w:ascii="Palatino Linotype" w:hAnsi="Palatino Linotype"/>
          <w:color w:val="000000" w:themeColor="text1"/>
        </w:rPr>
      </w:pPr>
    </w:p>
    <w:p w:rsidR="00497F08" w:rsidRPr="0069448E" w:rsidRDefault="00497F08" w:rsidP="000115DA">
      <w:pPr>
        <w:numPr>
          <w:ilvl w:val="0"/>
          <w:numId w:val="1"/>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69448E">
        <w:rPr>
          <w:rFonts w:ascii="Palatino Linotype" w:hAnsi="Palatino Linotype"/>
          <w:color w:val="000000" w:themeColor="text1"/>
        </w:rPr>
        <w:t xml:space="preserve">El </w:t>
      </w:r>
      <w:r w:rsidRPr="0069448E">
        <w:rPr>
          <w:rFonts w:ascii="Palatino Linotype" w:hAnsi="Palatino Linotype"/>
          <w:b/>
          <w:color w:val="000000" w:themeColor="text1"/>
        </w:rPr>
        <w:t xml:space="preserve">veintiuno de marzo de dos mil veinticinco, </w:t>
      </w:r>
      <w:r w:rsidRPr="0069448E">
        <w:rPr>
          <w:rFonts w:ascii="Palatino Linotype" w:hAnsi="Palatino Linotype"/>
          <w:color w:val="000000" w:themeColor="text1"/>
        </w:rPr>
        <w:t xml:space="preserve">el </w:t>
      </w:r>
      <w:r w:rsidRPr="0069448E">
        <w:rPr>
          <w:rFonts w:ascii="Palatino Linotype" w:hAnsi="Palatino Linotype"/>
          <w:b/>
          <w:color w:val="000000" w:themeColor="text1"/>
        </w:rPr>
        <w:t xml:space="preserve">SUJETO OBLIGADO </w:t>
      </w:r>
      <w:r w:rsidR="000115DA">
        <w:rPr>
          <w:rFonts w:ascii="Palatino Linotype" w:hAnsi="Palatino Linotype"/>
          <w:color w:val="000000" w:themeColor="text1"/>
        </w:rPr>
        <w:t>giró</w:t>
      </w:r>
      <w:r w:rsidRPr="0069448E">
        <w:rPr>
          <w:rFonts w:ascii="Palatino Linotype" w:hAnsi="Palatino Linotype"/>
          <w:color w:val="000000" w:themeColor="text1"/>
        </w:rPr>
        <w:t xml:space="preserve"> los requerimientos para que</w:t>
      </w:r>
      <w:r w:rsidR="000115DA">
        <w:rPr>
          <w:rFonts w:ascii="Palatino Linotype" w:hAnsi="Palatino Linotype"/>
          <w:color w:val="000000" w:themeColor="text1"/>
        </w:rPr>
        <w:t xml:space="preserve"> fuera atendida la solicitud de </w:t>
      </w:r>
      <w:r w:rsidR="000115DA" w:rsidRPr="0069448E">
        <w:rPr>
          <w:rFonts w:ascii="Palatino Linotype" w:hAnsi="Palatino Linotype"/>
          <w:color w:val="000000" w:themeColor="text1"/>
        </w:rPr>
        <w:t xml:space="preserve">información </w:t>
      </w:r>
      <w:r w:rsidR="000115DA" w:rsidRPr="0069448E">
        <w:rPr>
          <w:rFonts w:ascii="Palatino Linotype" w:hAnsi="Palatino Linotype"/>
          <w:b/>
          <w:bCs/>
          <w:color w:val="000000" w:themeColor="text1"/>
        </w:rPr>
        <w:t> 00080/NICOROM/IP/2025</w:t>
      </w:r>
    </w:p>
    <w:p w:rsidR="00497F08" w:rsidRPr="0069448E" w:rsidRDefault="00497F08" w:rsidP="00080F1F">
      <w:pPr>
        <w:pBdr>
          <w:top w:val="nil"/>
          <w:left w:val="nil"/>
          <w:bottom w:val="nil"/>
          <w:right w:val="nil"/>
          <w:between w:val="nil"/>
        </w:pBdr>
        <w:tabs>
          <w:tab w:val="left" w:pos="0"/>
        </w:tabs>
        <w:spacing w:line="360" w:lineRule="auto"/>
        <w:jc w:val="both"/>
        <w:rPr>
          <w:rFonts w:ascii="Palatino Linotype" w:hAnsi="Palatino Linotype"/>
          <w:color w:val="000000" w:themeColor="text1"/>
        </w:rPr>
      </w:pPr>
    </w:p>
    <w:p w:rsidR="00497F08" w:rsidRPr="0069448E" w:rsidRDefault="00497F08" w:rsidP="00080F1F">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69448E">
        <w:rPr>
          <w:rFonts w:ascii="Palatino Linotype" w:eastAsia="Palatino Linotype" w:hAnsi="Palatino Linotype" w:cs="Palatino Linotype"/>
          <w:color w:val="000000" w:themeColor="text1"/>
        </w:rPr>
        <w:t xml:space="preserve">El </w:t>
      </w:r>
      <w:r w:rsidR="00C75877" w:rsidRPr="0069448E">
        <w:rPr>
          <w:rFonts w:ascii="Palatino Linotype" w:eastAsia="Palatino Linotype" w:hAnsi="Palatino Linotype" w:cs="Palatino Linotype"/>
          <w:b/>
          <w:color w:val="000000" w:themeColor="text1"/>
        </w:rPr>
        <w:t>nueve de abril</w:t>
      </w:r>
      <w:r w:rsidRPr="0069448E">
        <w:rPr>
          <w:rFonts w:ascii="Palatino Linotype" w:eastAsia="Palatino Linotype" w:hAnsi="Palatino Linotype" w:cs="Palatino Linotype"/>
          <w:b/>
          <w:color w:val="000000" w:themeColor="text1"/>
        </w:rPr>
        <w:t xml:space="preserve"> de dos mil veinticinco</w:t>
      </w:r>
      <w:r w:rsidRPr="0069448E">
        <w:rPr>
          <w:rFonts w:ascii="Palatino Linotype" w:eastAsia="Palatino Linotype" w:hAnsi="Palatino Linotype" w:cs="Palatino Linotype"/>
          <w:color w:val="000000" w:themeColor="text1"/>
        </w:rPr>
        <w:t xml:space="preserve">, el </w:t>
      </w:r>
      <w:r w:rsidRPr="0069448E">
        <w:rPr>
          <w:rFonts w:ascii="Palatino Linotype" w:eastAsia="Palatino Linotype" w:hAnsi="Palatino Linotype" w:cs="Palatino Linotype"/>
          <w:b/>
          <w:color w:val="000000" w:themeColor="text1"/>
        </w:rPr>
        <w:t>SUJETO OBLIGADO,</w:t>
      </w:r>
      <w:r w:rsidRPr="0069448E">
        <w:rPr>
          <w:rFonts w:ascii="Palatino Linotype" w:eastAsia="Palatino Linotype" w:hAnsi="Palatino Linotype" w:cs="Palatino Linotype"/>
          <w:color w:val="000000" w:themeColor="text1"/>
        </w:rPr>
        <w:t xml:space="preserve"> dio respuesta a través de </w:t>
      </w:r>
      <w:r w:rsidR="00C75877" w:rsidRPr="0069448E">
        <w:rPr>
          <w:rFonts w:ascii="Palatino Linotype" w:eastAsia="Palatino Linotype" w:hAnsi="Palatino Linotype" w:cs="Palatino Linotype"/>
          <w:color w:val="000000" w:themeColor="text1"/>
        </w:rPr>
        <w:t xml:space="preserve">un archivo electrónico </w:t>
      </w:r>
      <w:r w:rsidRPr="0069448E">
        <w:rPr>
          <w:rFonts w:ascii="Palatino Linotype" w:eastAsia="Palatino Linotype" w:hAnsi="Palatino Linotype" w:cs="Palatino Linotype"/>
          <w:color w:val="000000" w:themeColor="text1"/>
        </w:rPr>
        <w:t xml:space="preserve">en formato en formato pdf, cuyo contenido grosso modo es el siguiente. </w:t>
      </w:r>
    </w:p>
    <w:p w:rsidR="00497F08" w:rsidRPr="0069448E" w:rsidRDefault="00497F08" w:rsidP="00080F1F">
      <w:pPr>
        <w:pStyle w:val="Prrafodelista"/>
        <w:ind w:left="0"/>
        <w:rPr>
          <w:rFonts w:ascii="Palatino Linotype" w:hAnsi="Palatino Linotype"/>
          <w:color w:val="000000" w:themeColor="text1"/>
        </w:rPr>
      </w:pPr>
    </w:p>
    <w:p w:rsidR="00497F08" w:rsidRPr="0069448E" w:rsidRDefault="00C75877" w:rsidP="00080F1F">
      <w:pPr>
        <w:pBdr>
          <w:top w:val="nil"/>
          <w:left w:val="nil"/>
          <w:bottom w:val="nil"/>
          <w:right w:val="nil"/>
          <w:between w:val="nil"/>
        </w:pBdr>
        <w:tabs>
          <w:tab w:val="left" w:pos="0"/>
        </w:tabs>
        <w:jc w:val="both"/>
        <w:rPr>
          <w:rFonts w:ascii="Palatino Linotype" w:hAnsi="Palatino Linotype"/>
          <w:i/>
          <w:color w:val="000000" w:themeColor="text1"/>
        </w:rPr>
      </w:pPr>
      <w:r w:rsidRPr="0069448E">
        <w:rPr>
          <w:rFonts w:ascii="Palatino Linotype" w:hAnsi="Palatino Linotype"/>
          <w:b/>
          <w:i/>
          <w:color w:val="000000" w:themeColor="text1"/>
        </w:rPr>
        <w:t xml:space="preserve">Respuesta Solicitud 80 .pdf: </w:t>
      </w:r>
      <w:r w:rsidRPr="0069448E">
        <w:rPr>
          <w:rFonts w:ascii="Palatino Linotype" w:hAnsi="Palatino Linotype"/>
          <w:i/>
          <w:color w:val="000000" w:themeColor="text1"/>
        </w:rPr>
        <w:t xml:space="preserve">documento que contiene la respuesta del Director de Seguridad Pública y Protección Ciudadana, en el cual puntualmente cada uno de los 16 puntos solicitados. </w:t>
      </w:r>
    </w:p>
    <w:p w:rsidR="00C75877" w:rsidRPr="0069448E" w:rsidRDefault="00C75877" w:rsidP="00080F1F">
      <w:pPr>
        <w:pBdr>
          <w:top w:val="nil"/>
          <w:left w:val="nil"/>
          <w:bottom w:val="nil"/>
          <w:right w:val="nil"/>
          <w:between w:val="nil"/>
        </w:pBdr>
        <w:tabs>
          <w:tab w:val="left" w:pos="0"/>
        </w:tabs>
        <w:jc w:val="both"/>
        <w:rPr>
          <w:rFonts w:ascii="Palatino Linotype" w:eastAsia="Palatino Linotype" w:hAnsi="Palatino Linotype" w:cs="Palatino Linotype"/>
          <w:i/>
          <w:color w:val="000000" w:themeColor="text1"/>
        </w:rPr>
      </w:pPr>
    </w:p>
    <w:p w:rsidR="00497F08" w:rsidRPr="0069448E" w:rsidRDefault="00497F08" w:rsidP="00080F1F">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69448E">
        <w:rPr>
          <w:rFonts w:ascii="Palatino Linotype" w:eastAsia="Palatino Linotype" w:hAnsi="Palatino Linotype" w:cs="Palatino Linotype"/>
          <w:color w:val="000000" w:themeColor="text1"/>
        </w:rPr>
        <w:lastRenderedPageBreak/>
        <w:t>El</w:t>
      </w:r>
      <w:r w:rsidRPr="0069448E">
        <w:rPr>
          <w:rFonts w:ascii="Palatino Linotype" w:eastAsia="Palatino Linotype" w:hAnsi="Palatino Linotype" w:cs="Palatino Linotype"/>
          <w:b/>
          <w:color w:val="000000" w:themeColor="text1"/>
        </w:rPr>
        <w:t xml:space="preserve"> </w:t>
      </w:r>
      <w:r w:rsidR="00C75877" w:rsidRPr="0069448E">
        <w:rPr>
          <w:rFonts w:ascii="Palatino Linotype" w:eastAsia="Palatino Linotype" w:hAnsi="Palatino Linotype" w:cs="Palatino Linotype"/>
          <w:b/>
          <w:color w:val="000000" w:themeColor="text1"/>
        </w:rPr>
        <w:t xml:space="preserve">diez </w:t>
      </w:r>
      <w:r w:rsidRPr="0069448E">
        <w:rPr>
          <w:rFonts w:ascii="Palatino Linotype" w:eastAsia="Palatino Linotype" w:hAnsi="Palatino Linotype" w:cs="Palatino Linotype"/>
          <w:b/>
          <w:color w:val="000000" w:themeColor="text1"/>
        </w:rPr>
        <w:t xml:space="preserve"> de abril de dos mil veinticinco</w:t>
      </w:r>
      <w:r w:rsidRPr="0069448E">
        <w:rPr>
          <w:rFonts w:ascii="Palatino Linotype" w:eastAsia="Palatino Linotype" w:hAnsi="Palatino Linotype" w:cs="Palatino Linotype"/>
          <w:color w:val="000000" w:themeColor="text1"/>
        </w:rPr>
        <w:t>, el particular interpuso el recurso de revisión en contra de la respuesta, manifestando las siguientes razones o motivos de inconformidad:</w:t>
      </w:r>
    </w:p>
    <w:p w:rsidR="00497F08" w:rsidRPr="0069448E" w:rsidRDefault="00497F08" w:rsidP="00080F1F">
      <w:pPr>
        <w:numPr>
          <w:ilvl w:val="0"/>
          <w:numId w:val="2"/>
        </w:numPr>
        <w:pBdr>
          <w:top w:val="nil"/>
          <w:left w:val="nil"/>
          <w:bottom w:val="nil"/>
          <w:right w:val="nil"/>
          <w:between w:val="nil"/>
        </w:pBdr>
        <w:ind w:left="0" w:firstLine="0"/>
        <w:jc w:val="both"/>
        <w:rPr>
          <w:rFonts w:ascii="Palatino Linotype" w:eastAsia="Palatino Linotype" w:hAnsi="Palatino Linotype" w:cs="Palatino Linotype"/>
          <w:i/>
          <w:color w:val="000000" w:themeColor="text1"/>
        </w:rPr>
      </w:pPr>
      <w:bookmarkStart w:id="2" w:name="_heading=h.30j0zll" w:colFirst="0" w:colLast="0"/>
      <w:bookmarkEnd w:id="2"/>
      <w:r w:rsidRPr="0069448E">
        <w:rPr>
          <w:rFonts w:ascii="Palatino Linotype" w:eastAsia="Palatino Linotype" w:hAnsi="Palatino Linotype" w:cs="Palatino Linotype"/>
          <w:b/>
          <w:color w:val="000000" w:themeColor="text1"/>
        </w:rPr>
        <w:t xml:space="preserve"> Acto impugnado: </w:t>
      </w:r>
      <w:r w:rsidRPr="0069448E">
        <w:rPr>
          <w:rFonts w:ascii="Palatino Linotype" w:eastAsia="Palatino Linotype" w:hAnsi="Palatino Linotype" w:cs="Palatino Linotype"/>
          <w:i/>
          <w:color w:val="000000" w:themeColor="text1"/>
        </w:rPr>
        <w:t>“</w:t>
      </w:r>
      <w:r w:rsidR="00C75877" w:rsidRPr="0069448E">
        <w:rPr>
          <w:rFonts w:ascii="Palatino Linotype" w:eastAsia="Palatino Linotype" w:hAnsi="Palatino Linotype" w:cs="Palatino Linotype"/>
          <w:i/>
          <w:color w:val="000000" w:themeColor="text1"/>
        </w:rPr>
        <w:t>1.- LA SOLICITUD DE INOFRMACION, FUE PRECISA EN CUANTO A LA CERTTIFICACION DE CONTROL DE CONFIANZA DEL DIRECTOR, COORDINADOR GENERAL OPERATIVO, SECRETARIO TECNICO DEL CONSEJO MUNICIPAL DE SEGURIDAD PUBLICA, DEL DEPARTAMENTO DE C4 Y DE LA UNIDAD DE ASUNTOS INTERNOS, YA QUE SE REQUIRIO LA INFORMACIO SOBRE SI ESTAN EVALUADOS Y SU CERTIFICACION ES VIGENTE PARA EL CARGO QUE OCUPA, POR LO CUAL SOLICITO ENVIE FECHA Y NUMERO DE OFICIO CON EL CUAL LES FUERON NOTIFICADOS LOS RESULTADOS DE LA EVALUACION REALIZADA PARA EL CARGO QUE OCUPA 2.- EN LA PREGUNTA SEIS INDICA QUE SON 277 ELEMENTOS ADSCRITOS A LA DIRECCION DE SEGURIDAD PUBLICA Y PROTECCION CIUDADANA, Y EN LA RESPUESTA DE LA PREGUNTA ONCE, SE DESGLOSA SOLMANETE UN TOTAL DE 262 ELEMENTOS, DANDO UNA DIFERENCIA DE 15 ELEMENTOS, SOLICITO SE ACLARE DE MANERA PRECISA ESTA SITUACION 3.- EN CUANTO A LA PREGUNTA DIEZ, DE 277 ELEMENTOS TOTALES EN EL ESTADO DE FUERZA SOLO HACEN MENCION QUE 146 CUENTAN CON LICENCIA OFICIAL COLECTIVA VIGENTE, POR LO QUE SOLICITO INFORME A DETALLE CUAL ES LA SITUACION O MOTIVO POR EL CUAL LOS 131 ELEMENTOS RESTANTES NO CUENTAN CON LA MISMA 4.- EN CUANTO A LAS OREGUNTAS TRECE Y CATORCE... EN LA RESPUESTA A LAPREGUNTA TRECE MENCIONA QUE SE LE PAGA A 263 ELEMENTOS CON RECURSO FORTAMUN, Y EN LA RESPUESTA DE LA PREGUNTA CATORCE, MENCIONA QUE A NINGUN ELEMENTO SE LE PAGA CON RECURSO PROPIO, ENTOMCES DE ACUERDO A SUS DATOS, DE DONDE SE LES PAGA A LOS CATORCE ELEMENTOS RESTANTES 5.- DE LOS 129 ELEMENTOS QUE CUENTAN CON LICENCIA PARA CONDUCIR, DE ACUERDO A LA RESPUESTA QUE DIERON A LA PREGUNTA DIECISEIS, SE ENTIENDE QUE HAY 148 ELEMENTOS OPERATIVOS CONDUCIENDO VEHICULOS DE EMERGENCIA SIN CONTAR CON LA LICENCIA DE CONDUCIR VIGENTE</w:t>
      </w:r>
      <w:r w:rsidRPr="0069448E">
        <w:rPr>
          <w:rFonts w:ascii="Palatino Linotype" w:eastAsia="Palatino Linotype" w:hAnsi="Palatino Linotype" w:cs="Palatino Linotype"/>
          <w:i/>
          <w:color w:val="000000" w:themeColor="text1"/>
        </w:rPr>
        <w:t>.”</w:t>
      </w:r>
    </w:p>
    <w:p w:rsidR="00497F08" w:rsidRPr="0069448E" w:rsidRDefault="00497F08" w:rsidP="00080F1F">
      <w:pPr>
        <w:pBdr>
          <w:top w:val="nil"/>
          <w:left w:val="nil"/>
          <w:bottom w:val="nil"/>
          <w:right w:val="nil"/>
          <w:between w:val="nil"/>
        </w:pBdr>
        <w:jc w:val="both"/>
        <w:rPr>
          <w:rFonts w:ascii="Palatino Linotype" w:eastAsia="Palatino Linotype" w:hAnsi="Palatino Linotype" w:cs="Palatino Linotype"/>
          <w:i/>
          <w:color w:val="000000" w:themeColor="text1"/>
        </w:rPr>
      </w:pPr>
    </w:p>
    <w:p w:rsidR="00497F08" w:rsidRPr="0069448E" w:rsidRDefault="00497F08" w:rsidP="00080F1F">
      <w:pPr>
        <w:pStyle w:val="Prrafodelista"/>
        <w:numPr>
          <w:ilvl w:val="0"/>
          <w:numId w:val="2"/>
        </w:numPr>
        <w:ind w:left="0" w:firstLine="0"/>
        <w:rPr>
          <w:rFonts w:ascii="Palatino Linotype" w:eastAsia="Palatino Linotype" w:hAnsi="Palatino Linotype" w:cs="Palatino Linotype"/>
          <w:i/>
          <w:color w:val="000000" w:themeColor="text1"/>
        </w:rPr>
      </w:pPr>
      <w:bookmarkStart w:id="3" w:name="_heading=h.1fob9te" w:colFirst="0" w:colLast="0"/>
      <w:bookmarkEnd w:id="3"/>
      <w:r w:rsidRPr="0069448E">
        <w:rPr>
          <w:rFonts w:ascii="Palatino Linotype" w:eastAsia="Palatino Linotype" w:hAnsi="Palatino Linotype" w:cs="Palatino Linotype"/>
          <w:b/>
          <w:color w:val="000000" w:themeColor="text1"/>
        </w:rPr>
        <w:t xml:space="preserve">Razones o Motivos de inconformidad: </w:t>
      </w:r>
      <w:r w:rsidRPr="0069448E">
        <w:rPr>
          <w:rFonts w:ascii="Palatino Linotype" w:eastAsia="Palatino Linotype" w:hAnsi="Palatino Linotype" w:cs="Palatino Linotype"/>
          <w:i/>
          <w:color w:val="000000" w:themeColor="text1"/>
        </w:rPr>
        <w:t>“</w:t>
      </w:r>
      <w:r w:rsidR="00C75877" w:rsidRPr="0069448E">
        <w:rPr>
          <w:rFonts w:ascii="Palatino Linotype" w:eastAsia="Palatino Linotype" w:hAnsi="Palatino Linotype" w:cs="Palatino Linotype"/>
          <w:i/>
          <w:color w:val="000000" w:themeColor="text1"/>
        </w:rPr>
        <w:t>LAS RESPUESTAS SON EVASIVAS, INCPOMPLETAS Y CARECEN DE VERACIDAD, LO CUAL PUEDE CONSTITUIRSE EN OMISION Y OCULTAMIENTO DE INFORMACION PUBLICA, MISMO QUE SEPUEDE DESPRENDERSE EN RESPONSABILIDAD DE SERVIDORES PUBLICOS Y HASTA DELITOS</w:t>
      </w:r>
      <w:r w:rsidRPr="0069448E">
        <w:rPr>
          <w:rFonts w:ascii="Palatino Linotype" w:eastAsia="Palatino Linotype" w:hAnsi="Palatino Linotype" w:cs="Palatino Linotype"/>
          <w:i/>
          <w:color w:val="000000" w:themeColor="text1"/>
        </w:rPr>
        <w:t>.”</w:t>
      </w:r>
    </w:p>
    <w:p w:rsidR="00497F08" w:rsidRPr="0069448E" w:rsidRDefault="00497F08" w:rsidP="00080F1F">
      <w:pPr>
        <w:numPr>
          <w:ilvl w:val="0"/>
          <w:numId w:val="1"/>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69448E">
        <w:rPr>
          <w:rFonts w:ascii="Palatino Linotype" w:eastAsia="Palatino Linotype" w:hAnsi="Palatino Linotype" w:cs="Palatino Linotype"/>
          <w:color w:val="000000" w:themeColor="text1"/>
        </w:rPr>
        <w:lastRenderedPageBreak/>
        <w:t xml:space="preserve">La Comisionada Ponente con fundamento en lo dispuesto por el artículo 185 fracción II de la ley de la materia, a través del acuerdo de admisión de fecha </w:t>
      </w:r>
      <w:r w:rsidR="008062FD" w:rsidRPr="0069448E">
        <w:rPr>
          <w:rFonts w:ascii="Palatino Linotype" w:eastAsia="Palatino Linotype" w:hAnsi="Palatino Linotype" w:cs="Palatino Linotype"/>
          <w:b/>
          <w:color w:val="000000" w:themeColor="text1"/>
        </w:rPr>
        <w:t xml:space="preserve">veintiuno </w:t>
      </w:r>
      <w:r w:rsidRPr="0069448E">
        <w:rPr>
          <w:rFonts w:ascii="Palatino Linotype" w:eastAsia="Palatino Linotype" w:hAnsi="Palatino Linotype" w:cs="Palatino Linotype"/>
          <w:b/>
          <w:color w:val="000000" w:themeColor="text1"/>
        </w:rPr>
        <w:t>de abril de dos mil veinticinco</w:t>
      </w:r>
      <w:r w:rsidRPr="0069448E">
        <w:rPr>
          <w:rFonts w:ascii="Palatino Linotype" w:eastAsia="Palatino Linotype" w:hAnsi="Palatino Linotype" w:cs="Palatino Linotype"/>
          <w:color w:val="000000" w:themeColor="text1"/>
        </w:rPr>
        <w:t xml:space="preserve">, puso a disposición de las partes el expediente electrónico vía </w:t>
      </w:r>
      <w:r w:rsidRPr="0069448E">
        <w:rPr>
          <w:rFonts w:ascii="Palatino Linotype" w:eastAsia="Palatino Linotype" w:hAnsi="Palatino Linotype" w:cs="Palatino Linotype"/>
          <w:b/>
          <w:color w:val="000000" w:themeColor="text1"/>
        </w:rPr>
        <w:t xml:space="preserve">SAIMEX </w:t>
      </w:r>
      <w:r w:rsidRPr="0069448E">
        <w:rPr>
          <w:rFonts w:ascii="Palatino Linotype" w:eastAsia="Palatino Linotype" w:hAnsi="Palatino Linotype" w:cs="Palatino Linotype"/>
          <w:color w:val="000000" w:themeColor="text1"/>
        </w:rPr>
        <w:t xml:space="preserve">a efecto de que en un plazo máximo de siete días manifestara lo que a su derecho conviniera, ofreciera pruebas y alegatos según corresponda a los casos concretos, y el </w:t>
      </w:r>
      <w:r w:rsidRPr="0069448E">
        <w:rPr>
          <w:rFonts w:ascii="Palatino Linotype" w:eastAsia="Palatino Linotype" w:hAnsi="Palatino Linotype" w:cs="Palatino Linotype"/>
          <w:b/>
          <w:color w:val="000000" w:themeColor="text1"/>
        </w:rPr>
        <w:t>SUJETO OBLIGADO</w:t>
      </w:r>
      <w:r w:rsidRPr="0069448E">
        <w:rPr>
          <w:rFonts w:ascii="Palatino Linotype" w:eastAsia="Palatino Linotype" w:hAnsi="Palatino Linotype" w:cs="Palatino Linotype"/>
          <w:color w:val="000000" w:themeColor="text1"/>
        </w:rPr>
        <w:t xml:space="preserve"> presentará el Informe Justificado procedente.</w:t>
      </w:r>
    </w:p>
    <w:p w:rsidR="00497F08" w:rsidRPr="0069448E" w:rsidRDefault="00497F08" w:rsidP="00080F1F">
      <w:pPr>
        <w:rPr>
          <w:rFonts w:ascii="Palatino Linotype" w:eastAsia="Palatino Linotype" w:hAnsi="Palatino Linotype" w:cs="Palatino Linotype"/>
          <w:color w:val="000000" w:themeColor="text1"/>
        </w:rPr>
      </w:pPr>
    </w:p>
    <w:p w:rsidR="00497F08" w:rsidRPr="0069448E" w:rsidRDefault="00497F08" w:rsidP="00080F1F">
      <w:pPr>
        <w:numPr>
          <w:ilvl w:val="0"/>
          <w:numId w:val="1"/>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69448E">
        <w:rPr>
          <w:rFonts w:ascii="Palatino Linotype" w:eastAsia="Palatino Linotype" w:hAnsi="Palatino Linotype" w:cs="Palatino Linotype"/>
          <w:color w:val="000000" w:themeColor="text1"/>
        </w:rPr>
        <w:t>De lo anterior, el</w:t>
      </w:r>
      <w:r w:rsidRPr="0069448E">
        <w:rPr>
          <w:rFonts w:ascii="Palatino Linotype" w:eastAsia="Palatino Linotype" w:hAnsi="Palatino Linotype" w:cs="Palatino Linotype"/>
          <w:b/>
          <w:color w:val="000000" w:themeColor="text1"/>
        </w:rPr>
        <w:t xml:space="preserve"> </w:t>
      </w:r>
      <w:r w:rsidR="008062FD" w:rsidRPr="0069448E">
        <w:rPr>
          <w:rFonts w:ascii="Palatino Linotype" w:eastAsia="Palatino Linotype" w:hAnsi="Palatino Linotype" w:cs="Palatino Linotype"/>
          <w:b/>
          <w:color w:val="000000" w:themeColor="text1"/>
        </w:rPr>
        <w:t xml:space="preserve">treinta </w:t>
      </w:r>
      <w:r w:rsidRPr="0069448E">
        <w:rPr>
          <w:rFonts w:ascii="Palatino Linotype" w:eastAsia="Palatino Linotype" w:hAnsi="Palatino Linotype" w:cs="Palatino Linotype"/>
          <w:b/>
          <w:color w:val="000000" w:themeColor="text1"/>
        </w:rPr>
        <w:t xml:space="preserve">de abril  de dos mil veinticinco, </w:t>
      </w:r>
      <w:r w:rsidRPr="0069448E">
        <w:rPr>
          <w:rFonts w:ascii="Palatino Linotype" w:eastAsia="Palatino Linotype" w:hAnsi="Palatino Linotype" w:cs="Palatino Linotype"/>
          <w:color w:val="000000" w:themeColor="text1"/>
        </w:rPr>
        <w:t xml:space="preserve">el </w:t>
      </w:r>
      <w:r w:rsidRPr="0069448E">
        <w:rPr>
          <w:rFonts w:ascii="Palatino Linotype" w:eastAsia="Palatino Linotype" w:hAnsi="Palatino Linotype" w:cs="Palatino Linotype"/>
          <w:b/>
          <w:color w:val="000000" w:themeColor="text1"/>
        </w:rPr>
        <w:t xml:space="preserve">SUJETO OBLIGADO </w:t>
      </w:r>
      <w:r w:rsidRPr="0069448E">
        <w:rPr>
          <w:rFonts w:ascii="Palatino Linotype" w:eastAsia="Palatino Linotype" w:hAnsi="Palatino Linotype" w:cs="Palatino Linotype"/>
          <w:color w:val="000000" w:themeColor="text1"/>
        </w:rPr>
        <w:t xml:space="preserve">entrego </w:t>
      </w:r>
      <w:r w:rsidR="008062FD" w:rsidRPr="0069448E">
        <w:rPr>
          <w:rFonts w:ascii="Palatino Linotype" w:eastAsia="Palatino Linotype" w:hAnsi="Palatino Linotype" w:cs="Palatino Linotype"/>
          <w:color w:val="000000" w:themeColor="text1"/>
        </w:rPr>
        <w:t xml:space="preserve">un archivo electrónico </w:t>
      </w:r>
      <w:r w:rsidRPr="0069448E">
        <w:rPr>
          <w:rFonts w:ascii="Palatino Linotype" w:eastAsia="Palatino Linotype" w:hAnsi="Palatino Linotype" w:cs="Palatino Linotype"/>
          <w:color w:val="000000" w:themeColor="text1"/>
        </w:rPr>
        <w:t xml:space="preserve">en formato pdf, cuyo contenido grosso modo es el siguiente. </w:t>
      </w:r>
    </w:p>
    <w:tbl>
      <w:tblPr>
        <w:tblStyle w:val="Tablaconcuadrcula"/>
        <w:tblW w:w="9634" w:type="dxa"/>
        <w:tblLook w:val="04A0" w:firstRow="1" w:lastRow="0" w:firstColumn="1" w:lastColumn="0" w:noHBand="0" w:noVBand="1"/>
      </w:tblPr>
      <w:tblGrid>
        <w:gridCol w:w="4414"/>
        <w:gridCol w:w="5220"/>
      </w:tblGrid>
      <w:tr w:rsidR="00080F1F" w:rsidRPr="0069448E" w:rsidTr="0051058F">
        <w:tc>
          <w:tcPr>
            <w:tcW w:w="4414" w:type="dxa"/>
          </w:tcPr>
          <w:p w:rsidR="00497F08" w:rsidRPr="0069448E" w:rsidRDefault="00497F08" w:rsidP="00080F1F">
            <w:pPr>
              <w:rPr>
                <w:rFonts w:ascii="Palatino Linotype" w:hAnsi="Palatino Linotype"/>
                <w:i/>
                <w:color w:val="000000" w:themeColor="text1"/>
              </w:rPr>
            </w:pPr>
            <w:r w:rsidRPr="0069448E">
              <w:rPr>
                <w:rFonts w:ascii="Palatino Linotype" w:hAnsi="Palatino Linotype"/>
                <w:i/>
                <w:color w:val="000000" w:themeColor="text1"/>
              </w:rPr>
              <w:t xml:space="preserve">Recurso de revisión </w:t>
            </w:r>
          </w:p>
        </w:tc>
        <w:tc>
          <w:tcPr>
            <w:tcW w:w="5220" w:type="dxa"/>
          </w:tcPr>
          <w:p w:rsidR="00497F08" w:rsidRPr="0069448E" w:rsidRDefault="00497F08" w:rsidP="00080F1F">
            <w:pPr>
              <w:rPr>
                <w:rFonts w:ascii="Palatino Linotype" w:hAnsi="Palatino Linotype"/>
                <w:i/>
                <w:color w:val="000000" w:themeColor="text1"/>
              </w:rPr>
            </w:pPr>
            <w:r w:rsidRPr="0069448E">
              <w:rPr>
                <w:rFonts w:ascii="Palatino Linotype" w:hAnsi="Palatino Linotype"/>
                <w:i/>
                <w:color w:val="000000" w:themeColor="text1"/>
              </w:rPr>
              <w:t xml:space="preserve">Informe justificado </w:t>
            </w:r>
          </w:p>
        </w:tc>
      </w:tr>
      <w:tr w:rsidR="00497F08" w:rsidRPr="0069448E" w:rsidTr="0051058F">
        <w:tc>
          <w:tcPr>
            <w:tcW w:w="4414" w:type="dxa"/>
          </w:tcPr>
          <w:p w:rsidR="00497F08" w:rsidRPr="0069448E" w:rsidRDefault="00F2246C" w:rsidP="00080F1F">
            <w:pPr>
              <w:rPr>
                <w:rFonts w:ascii="Palatino Linotype" w:hAnsi="Palatino Linotype"/>
                <w:b/>
                <w:i/>
                <w:color w:val="000000" w:themeColor="text1"/>
              </w:rPr>
            </w:pPr>
            <w:r w:rsidRPr="0069448E">
              <w:rPr>
                <w:rFonts w:ascii="Palatino Linotype" w:hAnsi="Palatino Linotype"/>
                <w:b/>
                <w:i/>
                <w:color w:val="000000" w:themeColor="text1"/>
              </w:rPr>
              <w:t>04293/INFOEM/IP/RR/2025</w:t>
            </w:r>
          </w:p>
        </w:tc>
        <w:tc>
          <w:tcPr>
            <w:tcW w:w="5220" w:type="dxa"/>
          </w:tcPr>
          <w:p w:rsidR="00497F08" w:rsidRPr="0069448E" w:rsidRDefault="008062FD" w:rsidP="00080F1F">
            <w:pPr>
              <w:jc w:val="both"/>
              <w:rPr>
                <w:rFonts w:ascii="Palatino Linotype" w:hAnsi="Palatino Linotype"/>
                <w:b/>
                <w:i/>
                <w:color w:val="000000" w:themeColor="text1"/>
              </w:rPr>
            </w:pPr>
            <w:r w:rsidRPr="0069448E">
              <w:rPr>
                <w:rFonts w:ascii="Palatino Linotype" w:hAnsi="Palatino Linotype"/>
                <w:b/>
                <w:i/>
                <w:color w:val="000000" w:themeColor="text1"/>
              </w:rPr>
              <w:t xml:space="preserve">Informe Justificado Solicitud 80.pdf: </w:t>
            </w:r>
          </w:p>
          <w:p w:rsidR="008062FD" w:rsidRPr="0069448E" w:rsidRDefault="008062FD" w:rsidP="00080F1F">
            <w:pPr>
              <w:jc w:val="both"/>
              <w:rPr>
                <w:rFonts w:ascii="Palatino Linotype" w:hAnsi="Palatino Linotype"/>
                <w:i/>
                <w:color w:val="000000" w:themeColor="text1"/>
              </w:rPr>
            </w:pPr>
            <w:r w:rsidRPr="0069448E">
              <w:rPr>
                <w:rFonts w:ascii="Palatino Linotype" w:hAnsi="Palatino Linotype"/>
                <w:i/>
                <w:color w:val="000000" w:themeColor="text1"/>
              </w:rPr>
              <w:t>Documento que contiene el Informe Justificado del Titular de la Unidad de Transparencia, mediante el cual informa que anexa el oficio del Director de Seguridad Pública y Protección Ciudadana</w:t>
            </w:r>
            <w:r w:rsidR="00CB576D" w:rsidRPr="0069448E">
              <w:rPr>
                <w:rFonts w:ascii="Palatino Linotype" w:hAnsi="Palatino Linotype"/>
                <w:i/>
                <w:color w:val="000000" w:themeColor="text1"/>
              </w:rPr>
              <w:t xml:space="preserve">, en el cual modifica las respuestas de las preguntas seis y once y 13, mismas  que serán analizadas en la etapa correspondiente. </w:t>
            </w:r>
          </w:p>
        </w:tc>
      </w:tr>
    </w:tbl>
    <w:p w:rsidR="00497F08" w:rsidRPr="0069448E" w:rsidRDefault="00497F08" w:rsidP="00080F1F">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rsidR="00497F08" w:rsidRPr="0069448E" w:rsidRDefault="00497F08" w:rsidP="00080F1F">
      <w:pPr>
        <w:pBdr>
          <w:top w:val="nil"/>
          <w:left w:val="nil"/>
          <w:bottom w:val="nil"/>
          <w:right w:val="nil"/>
          <w:between w:val="nil"/>
        </w:pBdr>
        <w:spacing w:line="360" w:lineRule="auto"/>
        <w:jc w:val="both"/>
        <w:rPr>
          <w:rFonts w:ascii="Palatino Linotype" w:eastAsia="Times New Roman" w:hAnsi="Palatino Linotype" w:cs="Times New Roman"/>
          <w:color w:val="000000" w:themeColor="text1"/>
          <w:lang w:val="es-MX" w:eastAsia="es-MX"/>
        </w:rPr>
      </w:pPr>
    </w:p>
    <w:p w:rsidR="00497F08" w:rsidRPr="0069448E" w:rsidRDefault="00497F08" w:rsidP="00080F1F">
      <w:pPr>
        <w:numPr>
          <w:ilvl w:val="0"/>
          <w:numId w:val="1"/>
        </w:numPr>
        <w:pBdr>
          <w:top w:val="nil"/>
          <w:left w:val="nil"/>
          <w:bottom w:val="nil"/>
          <w:right w:val="nil"/>
          <w:between w:val="nil"/>
        </w:pBdr>
        <w:spacing w:line="360" w:lineRule="auto"/>
        <w:ind w:left="0" w:firstLine="0"/>
        <w:jc w:val="both"/>
        <w:rPr>
          <w:rFonts w:ascii="Palatino Linotype" w:eastAsia="Times New Roman" w:hAnsi="Palatino Linotype" w:cs="Times New Roman"/>
          <w:color w:val="000000" w:themeColor="text1"/>
          <w:lang w:val="es-MX" w:eastAsia="es-MX"/>
        </w:rPr>
      </w:pPr>
      <w:r w:rsidRPr="0069448E">
        <w:rPr>
          <w:rFonts w:ascii="Palatino Linotype" w:eastAsia="Palatino Linotype" w:hAnsi="Palatino Linotype" w:cs="Palatino Linotype"/>
          <w:color w:val="000000" w:themeColor="text1"/>
          <w:lang w:val="es-MX" w:eastAsia="es-MX"/>
        </w:rPr>
        <w:t xml:space="preserve">El </w:t>
      </w:r>
      <w:r w:rsidRPr="0069448E">
        <w:rPr>
          <w:rFonts w:ascii="Palatino Linotype" w:eastAsia="Palatino Linotype" w:hAnsi="Palatino Linotype" w:cs="Palatino Linotype"/>
          <w:b/>
          <w:color w:val="000000" w:themeColor="text1"/>
          <w:lang w:val="es-MX" w:eastAsia="es-MX"/>
        </w:rPr>
        <w:t>veintiocho  de agosto de dos mil veinticinco</w:t>
      </w:r>
      <w:r w:rsidRPr="0069448E">
        <w:rPr>
          <w:rFonts w:ascii="Palatino Linotype" w:eastAsia="Palatino Linotype" w:hAnsi="Palatino Linotype" w:cs="Palatino Linotype"/>
          <w:color w:val="000000" w:themeColor="text1"/>
          <w:lang w:val="es-MX" w:eastAsia="es-MX"/>
        </w:rPr>
        <w:t>, la Comisionada Ponente notificó el acuerdo de ampliación para emitir resolución, en términos del artículo 181 párrafo tercero de la Ley de Transparencia y Acceso a la Información Pública del Estado de México y Municipios</w:t>
      </w:r>
      <w:r w:rsidR="00080F1F" w:rsidRPr="0069448E">
        <w:rPr>
          <w:rFonts w:ascii="Palatino Linotype" w:eastAsia="Palatino Linotype" w:hAnsi="Palatino Linotype" w:cs="Palatino Linotype"/>
          <w:color w:val="000000" w:themeColor="text1"/>
          <w:lang w:val="es-MX" w:eastAsia="es-MX"/>
        </w:rPr>
        <w:t>.</w:t>
      </w:r>
    </w:p>
    <w:p w:rsidR="00497F08" w:rsidRPr="0069448E" w:rsidRDefault="00497F08" w:rsidP="00080F1F">
      <w:pPr>
        <w:pStyle w:val="Prrafodelista"/>
        <w:ind w:left="0"/>
        <w:rPr>
          <w:rFonts w:ascii="Palatino Linotype" w:eastAsia="Times New Roman" w:hAnsi="Palatino Linotype" w:cs="Times New Roman"/>
          <w:color w:val="000000" w:themeColor="text1"/>
          <w:lang w:val="es-MX" w:eastAsia="es-MX"/>
        </w:rPr>
      </w:pPr>
    </w:p>
    <w:p w:rsidR="00497F08" w:rsidRPr="0069448E" w:rsidRDefault="00497F08" w:rsidP="00080F1F">
      <w:pPr>
        <w:pBdr>
          <w:top w:val="nil"/>
          <w:left w:val="nil"/>
          <w:bottom w:val="nil"/>
          <w:right w:val="nil"/>
          <w:between w:val="nil"/>
        </w:pBdr>
        <w:spacing w:line="360" w:lineRule="auto"/>
        <w:jc w:val="both"/>
        <w:rPr>
          <w:rFonts w:ascii="Palatino Linotype" w:eastAsia="Times New Roman" w:hAnsi="Palatino Linotype" w:cs="Times New Roman"/>
          <w:color w:val="000000" w:themeColor="text1"/>
          <w:lang w:val="es-MX" w:eastAsia="es-MX"/>
        </w:rPr>
      </w:pPr>
    </w:p>
    <w:p w:rsidR="00497F08" w:rsidRPr="0069448E" w:rsidRDefault="00497F08" w:rsidP="00080F1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lang w:val="es-MX" w:eastAsia="es-MX"/>
        </w:rPr>
      </w:pPr>
      <w:r w:rsidRPr="0069448E">
        <w:rPr>
          <w:rFonts w:ascii="Palatino Linotype" w:eastAsia="Palatino Linotype" w:hAnsi="Palatino Linotype" w:cs="Palatino Linotype"/>
          <w:color w:val="000000" w:themeColor="text1"/>
          <w:lang w:val="es-MX" w:eastAsia="es-MX"/>
        </w:rPr>
        <w:lastRenderedPageBreak/>
        <w:t>Finalmente, la Comisionada Ponente mediante acuerdo de fecha</w:t>
      </w:r>
      <w:r w:rsidRPr="0069448E">
        <w:rPr>
          <w:rFonts w:ascii="Palatino Linotype" w:eastAsia="Palatino Linotype" w:hAnsi="Palatino Linotype" w:cs="Palatino Linotype"/>
          <w:b/>
          <w:color w:val="000000" w:themeColor="text1"/>
          <w:lang w:val="es-MX" w:eastAsia="es-MX"/>
        </w:rPr>
        <w:t xml:space="preserve"> tres de septiembre de dos mil veinticinco</w:t>
      </w:r>
      <w:r w:rsidRPr="0069448E">
        <w:rPr>
          <w:rFonts w:ascii="Palatino Linotype" w:eastAsia="Palatino Linotype" w:hAnsi="Palatino Linotype" w:cs="Palatino Linotype"/>
          <w:color w:val="000000" w:themeColor="text1"/>
          <w:lang w:val="es-MX" w:eastAsia="es-MX"/>
        </w:rPr>
        <w:t>, decretó el cierre de instrucción de los expedientes, por lo que no ha</w:t>
      </w:r>
      <w:r w:rsidR="00080F1F" w:rsidRPr="0069448E">
        <w:rPr>
          <w:rFonts w:ascii="Palatino Linotype" w:eastAsia="Palatino Linotype" w:hAnsi="Palatino Linotype" w:cs="Palatino Linotype"/>
          <w:color w:val="000000" w:themeColor="text1"/>
          <w:lang w:val="es-MX" w:eastAsia="es-MX"/>
        </w:rPr>
        <w:t>biendo más que hacer constar, y</w:t>
      </w:r>
    </w:p>
    <w:p w:rsidR="00497F08" w:rsidRPr="0069448E" w:rsidRDefault="00497F08" w:rsidP="00080F1F">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497F08" w:rsidRPr="0069448E" w:rsidRDefault="00497F08" w:rsidP="00080F1F">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r w:rsidRPr="0069448E">
        <w:rPr>
          <w:rFonts w:ascii="Palatino Linotype" w:eastAsia="Palatino Linotype" w:hAnsi="Palatino Linotype" w:cs="Palatino Linotype"/>
          <w:b/>
          <w:color w:val="000000" w:themeColor="text1"/>
        </w:rPr>
        <w:t>C O N S I D E R A N D O</w:t>
      </w:r>
    </w:p>
    <w:p w:rsidR="00497F08" w:rsidRPr="0069448E" w:rsidRDefault="00497F08" w:rsidP="00080F1F">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p>
    <w:p w:rsidR="00497F08" w:rsidRPr="0069448E" w:rsidRDefault="00497F08" w:rsidP="00080F1F">
      <w:pPr>
        <w:pStyle w:val="Ttulo2"/>
        <w:spacing w:before="0" w:line="360" w:lineRule="auto"/>
        <w:rPr>
          <w:rFonts w:ascii="Palatino Linotype" w:eastAsia="Palatino Linotype" w:hAnsi="Palatino Linotype" w:cs="Palatino Linotype"/>
          <w:b/>
          <w:color w:val="000000" w:themeColor="text1"/>
          <w:sz w:val="24"/>
          <w:szCs w:val="24"/>
        </w:rPr>
      </w:pPr>
      <w:bookmarkStart w:id="4" w:name="_heading=h.2et92p0" w:colFirst="0" w:colLast="0"/>
      <w:bookmarkEnd w:id="4"/>
      <w:r w:rsidRPr="0069448E">
        <w:rPr>
          <w:rFonts w:ascii="Palatino Linotype" w:eastAsia="Palatino Linotype" w:hAnsi="Palatino Linotype" w:cs="Palatino Linotype"/>
          <w:b/>
          <w:color w:val="000000" w:themeColor="text1"/>
          <w:sz w:val="24"/>
          <w:szCs w:val="24"/>
        </w:rPr>
        <w:t>PRIMERO. De la competencia</w:t>
      </w:r>
    </w:p>
    <w:p w:rsidR="00497F08" w:rsidRPr="0069448E" w:rsidRDefault="00497F08" w:rsidP="00080F1F">
      <w:pPr>
        <w:numPr>
          <w:ilvl w:val="0"/>
          <w:numId w:val="1"/>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69448E">
        <w:rPr>
          <w:rFonts w:ascii="Palatino Linotype" w:eastAsia="Palatino Linotype" w:hAnsi="Palatino Linotype" w:cs="Palatino Linotype"/>
          <w:color w:val="000000" w:themeColor="text1"/>
          <w:lang w:val="es-MX" w:eastAsia="es-MX"/>
        </w:rPr>
        <w:t>Este</w:t>
      </w:r>
      <w:r w:rsidRPr="0069448E">
        <w:rPr>
          <w:rFonts w:ascii="Palatino Linotype" w:eastAsia="Palatino Linotype" w:hAnsi="Palatino Linotype" w:cs="Palatino Linotype"/>
          <w:color w:val="000000" w:themeColor="text1"/>
        </w:rPr>
        <w:t xml:space="preserv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497F08" w:rsidRPr="0069448E" w:rsidRDefault="00497F08" w:rsidP="00080F1F">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497F08" w:rsidRPr="0069448E" w:rsidRDefault="00497F08" w:rsidP="00080F1F">
      <w:pPr>
        <w:pStyle w:val="Ttulo2"/>
        <w:spacing w:before="0" w:line="360" w:lineRule="auto"/>
        <w:rPr>
          <w:rFonts w:ascii="Palatino Linotype" w:eastAsia="Palatino Linotype" w:hAnsi="Palatino Linotype" w:cs="Palatino Linotype"/>
          <w:b/>
          <w:color w:val="000000" w:themeColor="text1"/>
          <w:sz w:val="24"/>
          <w:szCs w:val="24"/>
        </w:rPr>
      </w:pPr>
      <w:bookmarkStart w:id="5" w:name="_heading=h.tyjcwt" w:colFirst="0" w:colLast="0"/>
      <w:bookmarkEnd w:id="5"/>
      <w:r w:rsidRPr="0069448E">
        <w:rPr>
          <w:rFonts w:ascii="Palatino Linotype" w:eastAsia="Palatino Linotype" w:hAnsi="Palatino Linotype" w:cs="Palatino Linotype"/>
          <w:b/>
          <w:color w:val="000000" w:themeColor="text1"/>
          <w:sz w:val="24"/>
          <w:szCs w:val="24"/>
        </w:rPr>
        <w:t>SEGUNDO. De la oportunidad y procedencia.</w:t>
      </w:r>
    </w:p>
    <w:p w:rsidR="00497F08" w:rsidRPr="0069448E" w:rsidRDefault="00497F08" w:rsidP="00080F1F">
      <w:pPr>
        <w:numPr>
          <w:ilvl w:val="0"/>
          <w:numId w:val="1"/>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69448E">
        <w:rPr>
          <w:rFonts w:ascii="Palatino Linotype" w:eastAsia="Palatino Linotype" w:hAnsi="Palatino Linotype" w:cs="Palatino Linotype"/>
          <w:color w:val="000000" w:themeColor="text1"/>
        </w:rPr>
        <w:t xml:space="preserve">El medio de impugnación fue presentado a través del </w:t>
      </w:r>
      <w:r w:rsidRPr="0069448E">
        <w:rPr>
          <w:rFonts w:ascii="Palatino Linotype" w:eastAsia="Palatino Linotype" w:hAnsi="Palatino Linotype" w:cs="Palatino Linotype"/>
          <w:b/>
          <w:color w:val="000000" w:themeColor="text1"/>
        </w:rPr>
        <w:t>SAIMEX,</w:t>
      </w:r>
      <w:r w:rsidRPr="0069448E">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69448E">
        <w:rPr>
          <w:rFonts w:ascii="Palatino Linotype" w:eastAsia="Palatino Linotype" w:hAnsi="Palatino Linotype" w:cs="Palatino Linotype"/>
          <w:b/>
          <w:color w:val="000000" w:themeColor="text1"/>
        </w:rPr>
        <w:t>SUJETO OBLIGADO</w:t>
      </w:r>
      <w:r w:rsidRPr="0069448E">
        <w:rPr>
          <w:rFonts w:ascii="Palatino Linotype" w:eastAsia="Palatino Linotype" w:hAnsi="Palatino Linotype" w:cs="Palatino Linotype"/>
          <w:color w:val="000000" w:themeColor="text1"/>
        </w:rPr>
        <w:t xml:space="preserve"> entregó su respuesta el </w:t>
      </w:r>
      <w:r w:rsidR="00CB576D" w:rsidRPr="0069448E">
        <w:rPr>
          <w:rFonts w:ascii="Palatino Linotype" w:eastAsia="Palatino Linotype" w:hAnsi="Palatino Linotype" w:cs="Palatino Linotype"/>
          <w:b/>
          <w:color w:val="000000" w:themeColor="text1"/>
        </w:rPr>
        <w:t>nueve de abril</w:t>
      </w:r>
      <w:r w:rsidRPr="0069448E">
        <w:rPr>
          <w:rFonts w:ascii="Palatino Linotype" w:eastAsia="Palatino Linotype" w:hAnsi="Palatino Linotype" w:cs="Palatino Linotype"/>
          <w:b/>
          <w:color w:val="000000" w:themeColor="text1"/>
        </w:rPr>
        <w:t xml:space="preserve"> de dos mil veinticinco</w:t>
      </w:r>
      <w:r w:rsidRPr="0069448E">
        <w:rPr>
          <w:rFonts w:ascii="Palatino Linotype" w:eastAsia="Palatino Linotype" w:hAnsi="Palatino Linotype" w:cs="Palatino Linotype"/>
          <w:color w:val="000000" w:themeColor="text1"/>
        </w:rPr>
        <w:t xml:space="preserve">, de tal forma que el plazo para interponer el recurso de revisión transcurrió del día </w:t>
      </w:r>
      <w:r w:rsidR="00CB576D" w:rsidRPr="0069448E">
        <w:rPr>
          <w:rFonts w:ascii="Palatino Linotype" w:eastAsia="Palatino Linotype" w:hAnsi="Palatino Linotype" w:cs="Palatino Linotype"/>
          <w:b/>
          <w:color w:val="000000" w:themeColor="text1"/>
        </w:rPr>
        <w:t xml:space="preserve">diez de </w:t>
      </w:r>
      <w:r w:rsidRPr="0069448E">
        <w:rPr>
          <w:rFonts w:ascii="Palatino Linotype" w:eastAsia="Palatino Linotype" w:hAnsi="Palatino Linotype" w:cs="Palatino Linotype"/>
          <w:b/>
          <w:color w:val="000000" w:themeColor="text1"/>
        </w:rPr>
        <w:t>abril</w:t>
      </w:r>
      <w:r w:rsidR="00CB576D" w:rsidRPr="0069448E">
        <w:rPr>
          <w:rFonts w:ascii="Palatino Linotype" w:eastAsia="Palatino Linotype" w:hAnsi="Palatino Linotype" w:cs="Palatino Linotype"/>
          <w:b/>
          <w:color w:val="000000" w:themeColor="text1"/>
        </w:rPr>
        <w:t xml:space="preserve"> al nueve de mayo</w:t>
      </w:r>
      <w:r w:rsidRPr="0069448E">
        <w:rPr>
          <w:rFonts w:ascii="Palatino Linotype" w:eastAsia="Palatino Linotype" w:hAnsi="Palatino Linotype" w:cs="Palatino Linotype"/>
          <w:b/>
          <w:color w:val="000000" w:themeColor="text1"/>
        </w:rPr>
        <w:t xml:space="preserve"> de dos mil veinticinco</w:t>
      </w:r>
      <w:r w:rsidRPr="0069448E">
        <w:rPr>
          <w:rFonts w:ascii="Palatino Linotype" w:eastAsia="Palatino Linotype" w:hAnsi="Palatino Linotype" w:cs="Palatino Linotype"/>
          <w:color w:val="000000" w:themeColor="text1"/>
        </w:rPr>
        <w:t xml:space="preserve">; en consecuencia, el ahora </w:t>
      </w:r>
      <w:r w:rsidRPr="0069448E">
        <w:rPr>
          <w:rFonts w:ascii="Palatino Linotype" w:eastAsia="Palatino Linotype" w:hAnsi="Palatino Linotype" w:cs="Palatino Linotype"/>
          <w:b/>
          <w:color w:val="000000" w:themeColor="text1"/>
        </w:rPr>
        <w:t>RECURRENTE</w:t>
      </w:r>
      <w:r w:rsidRPr="0069448E">
        <w:rPr>
          <w:rFonts w:ascii="Palatino Linotype" w:eastAsia="Palatino Linotype" w:hAnsi="Palatino Linotype" w:cs="Palatino Linotype"/>
          <w:color w:val="000000" w:themeColor="text1"/>
        </w:rPr>
        <w:t xml:space="preserve"> presentó su inconformidad el día </w:t>
      </w:r>
      <w:r w:rsidR="00CB576D" w:rsidRPr="0069448E">
        <w:rPr>
          <w:rFonts w:ascii="Palatino Linotype" w:eastAsia="Palatino Linotype" w:hAnsi="Palatino Linotype" w:cs="Palatino Linotype"/>
          <w:b/>
          <w:color w:val="000000" w:themeColor="text1"/>
        </w:rPr>
        <w:lastRenderedPageBreak/>
        <w:t xml:space="preserve">diez </w:t>
      </w:r>
      <w:r w:rsidRPr="0069448E">
        <w:rPr>
          <w:rFonts w:ascii="Palatino Linotype" w:eastAsia="Palatino Linotype" w:hAnsi="Palatino Linotype" w:cs="Palatino Linotype"/>
          <w:b/>
          <w:color w:val="000000" w:themeColor="text1"/>
        </w:rPr>
        <w:t>de abril de dos mil veinticinco</w:t>
      </w:r>
      <w:r w:rsidRPr="0069448E">
        <w:rPr>
          <w:rFonts w:ascii="Palatino Linotype" w:eastAsia="Palatino Linotype" w:hAnsi="Palatino Linotype" w:cs="Palatino Linotype"/>
          <w:color w:val="000000" w:themeColor="text1"/>
        </w:rPr>
        <w:t>; por lo que se estima que la inconformidad se presentó dentro del lapso legalmente establecido para tal efecto.</w:t>
      </w:r>
    </w:p>
    <w:p w:rsidR="00497F08" w:rsidRPr="0069448E" w:rsidRDefault="00497F08" w:rsidP="00080F1F">
      <w:pPr>
        <w:spacing w:line="360" w:lineRule="auto"/>
        <w:rPr>
          <w:rFonts w:ascii="Palatino Linotype" w:eastAsia="Calibri" w:hAnsi="Palatino Linotype" w:cs="Arial"/>
          <w:color w:val="000000" w:themeColor="text1"/>
        </w:rPr>
      </w:pPr>
    </w:p>
    <w:p w:rsidR="00497F08" w:rsidRPr="0069448E" w:rsidRDefault="00497F08" w:rsidP="00080F1F">
      <w:pPr>
        <w:numPr>
          <w:ilvl w:val="0"/>
          <w:numId w:val="1"/>
        </w:numPr>
        <w:pBdr>
          <w:top w:val="nil"/>
          <w:left w:val="nil"/>
          <w:bottom w:val="nil"/>
          <w:right w:val="nil"/>
          <w:between w:val="nil"/>
        </w:pBdr>
        <w:spacing w:line="360" w:lineRule="auto"/>
        <w:ind w:left="0" w:firstLine="0"/>
        <w:jc w:val="both"/>
        <w:rPr>
          <w:rFonts w:ascii="Palatino Linotype" w:eastAsia="Calibri" w:hAnsi="Palatino Linotype" w:cs="Arial"/>
          <w:color w:val="000000" w:themeColor="text1"/>
        </w:rPr>
      </w:pPr>
      <w:r w:rsidRPr="0069448E">
        <w:rPr>
          <w:rFonts w:ascii="Palatino Linotype" w:eastAsia="Calibri" w:hAnsi="Palatino Linotype" w:cs="Arial"/>
          <w:color w:val="000000" w:themeColor="text1"/>
        </w:rPr>
        <w:t xml:space="preserve">Asimismo, el escrito contiene las formalidades previstas por el artículo 180 último </w:t>
      </w:r>
      <w:r w:rsidRPr="0069448E">
        <w:rPr>
          <w:rFonts w:ascii="Palatino Linotype" w:hAnsi="Palatino Linotype"/>
          <w:color w:val="000000" w:themeColor="text1"/>
        </w:rPr>
        <w:t>párrafo</w:t>
      </w:r>
      <w:r w:rsidRPr="0069448E">
        <w:rPr>
          <w:rFonts w:ascii="Palatino Linotype" w:eastAsia="Calibri" w:hAnsi="Palatino Linotype" w:cs="Arial"/>
          <w:color w:val="000000" w:themeColor="text1"/>
        </w:rPr>
        <w:t xml:space="preserve"> de la Ley de la materia actual, por lo que es procedente que este Instituto de Transparencia, Acceso a la Información Pública y Protección de Datos Personales del Estado de México y Municipios, conozca y resuelva el presente recurso.</w:t>
      </w:r>
    </w:p>
    <w:p w:rsidR="00497F08" w:rsidRPr="0069448E" w:rsidRDefault="00497F08" w:rsidP="00080F1F">
      <w:pPr>
        <w:spacing w:line="360" w:lineRule="auto"/>
        <w:jc w:val="both"/>
        <w:rPr>
          <w:rFonts w:ascii="Palatino Linotype" w:hAnsi="Palatino Linotype"/>
          <w:color w:val="000000" w:themeColor="text1"/>
        </w:rPr>
      </w:pPr>
    </w:p>
    <w:p w:rsidR="00497F08" w:rsidRPr="0069448E" w:rsidRDefault="00497F08" w:rsidP="00080F1F">
      <w:pPr>
        <w:keepNext/>
        <w:keepLines/>
        <w:spacing w:line="360" w:lineRule="auto"/>
        <w:rPr>
          <w:rFonts w:ascii="Palatino Linotype" w:eastAsia="Palatino Linotype" w:hAnsi="Palatino Linotype" w:cs="Palatino Linotype"/>
          <w:b/>
          <w:color w:val="000000" w:themeColor="text1"/>
        </w:rPr>
      </w:pPr>
      <w:bookmarkStart w:id="6" w:name="_heading=h.3dy6vkm" w:colFirst="0" w:colLast="0"/>
      <w:bookmarkEnd w:id="6"/>
      <w:r w:rsidRPr="0069448E">
        <w:rPr>
          <w:rFonts w:ascii="Palatino Linotype" w:eastAsia="Palatino Linotype" w:hAnsi="Palatino Linotype" w:cs="Palatino Linotype"/>
          <w:b/>
          <w:color w:val="000000" w:themeColor="text1"/>
        </w:rPr>
        <w:t>TERCERO. De las causales de sobreseimiento.</w:t>
      </w:r>
    </w:p>
    <w:p w:rsidR="00497F08" w:rsidRPr="0069448E" w:rsidRDefault="00497F08" w:rsidP="00080F1F">
      <w:pPr>
        <w:numPr>
          <w:ilvl w:val="0"/>
          <w:numId w:val="1"/>
        </w:numPr>
        <w:spacing w:line="360" w:lineRule="auto"/>
        <w:ind w:left="0" w:firstLine="0"/>
        <w:jc w:val="both"/>
        <w:rPr>
          <w:rFonts w:ascii="Palatino Linotype" w:hAnsi="Palatino Linotype"/>
          <w:color w:val="000000" w:themeColor="text1"/>
        </w:rPr>
      </w:pPr>
      <w:r w:rsidRPr="0069448E">
        <w:rPr>
          <w:rFonts w:ascii="Palatino Linotype" w:eastAsia="Palatino Linotype" w:hAnsi="Palatino Linotype" w:cs="Palatino Linotype"/>
          <w:color w:val="000000" w:themeColor="text1"/>
        </w:rPr>
        <w:t>El artículo 192 de la Ley Transparencia y Acceso a la Información Pública del Estado de México y Municipios, señala las causales por las cuales se puede sobreseer en todo o en parte el Recurso de Revisión; por lo que hace a la hipótesis prevista en la fracción III, señala que una vez admitido el Recurso de Revisión, el sujeto obligado responsable del acto lo modifique o revoque de tal manera que el recurso de revisión quede sin materia, resulta necesario traer a colación el artículo 191, fracción III, de dicho ordenamiento jurídico, que establece que el Recurso de Revisión será desechado por improcedente, cuando dicho medio no actualice alguno de los supuestos previstos en el diverso 179 de la presente Ley. En ese orden de ideas, dicho artículo prevé lo siguiente:</w:t>
      </w:r>
    </w:p>
    <w:p w:rsidR="00497F08" w:rsidRPr="0069448E" w:rsidRDefault="00497F08" w:rsidP="00080F1F">
      <w:pP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b/>
          <w:i/>
          <w:color w:val="000000" w:themeColor="text1"/>
        </w:rPr>
        <w:t xml:space="preserve">“Artículo 179. </w:t>
      </w:r>
      <w:r w:rsidRPr="0069448E">
        <w:rPr>
          <w:rFonts w:ascii="Palatino Linotype" w:eastAsia="Palatino Linotype" w:hAnsi="Palatino Linotype" w:cs="Palatino Linotype"/>
          <w:i/>
          <w:color w:val="000000" w:themeColor="text1"/>
        </w:rPr>
        <w:t xml:space="preserve">El recurso de revisión es un medio de protección que la Ley otorga a los particulares, para hacer valer su derecho de acceso a la información pública, y procederá en contra de las siguientes causas: </w:t>
      </w:r>
    </w:p>
    <w:p w:rsidR="00497F08" w:rsidRPr="0069448E" w:rsidRDefault="00497F08" w:rsidP="00080F1F">
      <w:pP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 xml:space="preserve">I. La negativa a la información solicitada; </w:t>
      </w:r>
    </w:p>
    <w:p w:rsidR="00497F08" w:rsidRPr="0069448E" w:rsidRDefault="00497F08" w:rsidP="00080F1F">
      <w:pP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 xml:space="preserve">II. La clasificación de la información; </w:t>
      </w:r>
    </w:p>
    <w:p w:rsidR="00497F08" w:rsidRPr="0069448E" w:rsidRDefault="00497F08" w:rsidP="00080F1F">
      <w:pP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 xml:space="preserve">III. La declaración de inexistencia de la información; </w:t>
      </w:r>
    </w:p>
    <w:p w:rsidR="00497F08" w:rsidRPr="0069448E" w:rsidRDefault="00497F08" w:rsidP="00080F1F">
      <w:pP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 xml:space="preserve">IV. La declaración de incompetencia por el sujeto obligado; </w:t>
      </w:r>
    </w:p>
    <w:p w:rsidR="00497F08" w:rsidRPr="0069448E" w:rsidRDefault="00497F08" w:rsidP="00080F1F">
      <w:pP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 xml:space="preserve">V. La entrega de información incompleta; </w:t>
      </w:r>
    </w:p>
    <w:p w:rsidR="00497F08" w:rsidRPr="0069448E" w:rsidRDefault="00497F08" w:rsidP="00080F1F">
      <w:pP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 xml:space="preserve">VI. La entrega de información que no corresponda con lo solicitado; </w:t>
      </w:r>
    </w:p>
    <w:p w:rsidR="00497F08" w:rsidRPr="0069448E" w:rsidRDefault="00497F08" w:rsidP="00080F1F">
      <w:pP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lastRenderedPageBreak/>
        <w:t xml:space="preserve">VII. La falta de respuesta a una solicitud de acceso a la información; </w:t>
      </w:r>
    </w:p>
    <w:p w:rsidR="00497F08" w:rsidRPr="0069448E" w:rsidRDefault="00497F08" w:rsidP="00080F1F">
      <w:pP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 xml:space="preserve">VIII. La notificación, entrega o puesta a disposición de información en una modalidad o formato distinto al solicitado; </w:t>
      </w:r>
    </w:p>
    <w:p w:rsidR="00497F08" w:rsidRPr="0069448E" w:rsidRDefault="00497F08" w:rsidP="00080F1F">
      <w:pP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 xml:space="preserve">IX. La entrega o puesta a disposición de información en un formato incomprensible y/o no accesible para el solicitante; </w:t>
      </w:r>
    </w:p>
    <w:p w:rsidR="00497F08" w:rsidRPr="0069448E" w:rsidRDefault="00497F08" w:rsidP="00080F1F">
      <w:pP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 xml:space="preserve">X. Los costos o tiempos de entrega de la información; </w:t>
      </w:r>
    </w:p>
    <w:p w:rsidR="00497F08" w:rsidRPr="0069448E" w:rsidRDefault="00497F08" w:rsidP="00080F1F">
      <w:pP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 xml:space="preserve">XI. La falta de trámite a una solicitud; </w:t>
      </w:r>
    </w:p>
    <w:p w:rsidR="00497F08" w:rsidRPr="0069448E" w:rsidRDefault="00497F08" w:rsidP="00080F1F">
      <w:pP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 xml:space="preserve">XII. La negativa a permitir la consulta directa de la información; </w:t>
      </w:r>
    </w:p>
    <w:p w:rsidR="00497F08" w:rsidRPr="0069448E" w:rsidRDefault="00497F08" w:rsidP="00080F1F">
      <w:pP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 xml:space="preserve">XIII. La falta, deficiencia o insuficiencia de la fundamentación y/o motivación en la respuesta; y </w:t>
      </w:r>
    </w:p>
    <w:p w:rsidR="00497F08" w:rsidRPr="0069448E" w:rsidRDefault="00497F08" w:rsidP="00080F1F">
      <w:pP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XIV. La orientación a un trámite específico.</w:t>
      </w:r>
    </w:p>
    <w:p w:rsidR="00497F08" w:rsidRPr="0069448E" w:rsidRDefault="00497F08" w:rsidP="00080F1F">
      <w:pP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w:t>
      </w:r>
    </w:p>
    <w:p w:rsidR="00497F08" w:rsidRPr="0069448E" w:rsidRDefault="00497F08" w:rsidP="00080F1F">
      <w:pPr>
        <w:jc w:val="both"/>
        <w:rPr>
          <w:rFonts w:ascii="Palatino Linotype" w:eastAsia="Palatino Linotype" w:hAnsi="Palatino Linotype" w:cs="Palatino Linotype"/>
          <w:i/>
          <w:color w:val="000000" w:themeColor="text1"/>
        </w:rPr>
      </w:pPr>
    </w:p>
    <w:p w:rsidR="00497F08" w:rsidRPr="0069448E" w:rsidRDefault="00497F08" w:rsidP="00080F1F">
      <w:pPr>
        <w:numPr>
          <w:ilvl w:val="0"/>
          <w:numId w:val="1"/>
        </w:numPr>
        <w:spacing w:line="360" w:lineRule="auto"/>
        <w:ind w:left="0" w:firstLine="0"/>
        <w:jc w:val="both"/>
        <w:rPr>
          <w:rFonts w:ascii="Palatino Linotype" w:hAnsi="Palatino Linotype"/>
          <w:color w:val="000000" w:themeColor="text1"/>
        </w:rPr>
      </w:pPr>
      <w:r w:rsidRPr="0069448E">
        <w:rPr>
          <w:rFonts w:ascii="Palatino Linotype" w:eastAsia="Palatino Linotype" w:hAnsi="Palatino Linotype" w:cs="Palatino Linotype"/>
          <w:color w:val="000000" w:themeColor="text1"/>
        </w:rPr>
        <w:t>Ahora bien, el artículo 176 de la Ley de Transparencia y Acceso a la Información Pública del Estado de México y Municipios, establece que el Recurso de Revisión, es la garantía secundaria mediante la cual se pretende reparar cualquier afectación al derecho de acceso a la información pública.</w:t>
      </w:r>
    </w:p>
    <w:p w:rsidR="00497F08" w:rsidRPr="0069448E" w:rsidRDefault="00497F08" w:rsidP="00080F1F">
      <w:pPr>
        <w:tabs>
          <w:tab w:val="left" w:pos="4962"/>
        </w:tabs>
        <w:spacing w:line="360" w:lineRule="auto"/>
        <w:jc w:val="both"/>
        <w:rPr>
          <w:rFonts w:ascii="Palatino Linotype" w:eastAsia="Palatino Linotype" w:hAnsi="Palatino Linotype" w:cs="Palatino Linotype"/>
          <w:color w:val="000000" w:themeColor="text1"/>
        </w:rPr>
      </w:pPr>
    </w:p>
    <w:p w:rsidR="00497F08" w:rsidRPr="0069448E" w:rsidRDefault="00497F08" w:rsidP="00080F1F">
      <w:pPr>
        <w:numPr>
          <w:ilvl w:val="0"/>
          <w:numId w:val="1"/>
        </w:numPr>
        <w:spacing w:line="360" w:lineRule="auto"/>
        <w:ind w:left="0" w:firstLine="0"/>
        <w:jc w:val="both"/>
        <w:rPr>
          <w:rFonts w:ascii="Palatino Linotype" w:hAnsi="Palatino Linotype"/>
          <w:color w:val="000000" w:themeColor="text1"/>
        </w:rPr>
      </w:pPr>
      <w:r w:rsidRPr="0069448E">
        <w:rPr>
          <w:rFonts w:ascii="Palatino Linotype" w:eastAsia="Palatino Linotype" w:hAnsi="Palatino Linotype" w:cs="Palatino Linotype"/>
          <w:color w:val="000000" w:themeColor="text1"/>
        </w:rPr>
        <w:t>Además, conforme al Diccionario de Transparencia y Acceso a la Información Pública y la página oficial de este Instituto (</w:t>
      </w:r>
      <w:hyperlink r:id="rId7" w:anchor="queEsRRdeIP">
        <w:r w:rsidRPr="0069448E">
          <w:rPr>
            <w:rFonts w:ascii="Palatino Linotype" w:eastAsia="Palatino Linotype" w:hAnsi="Palatino Linotype" w:cs="Palatino Linotype"/>
            <w:color w:val="000000" w:themeColor="text1"/>
          </w:rPr>
          <w:t>https://www.infoem.org.mx/es/content/informacion-publica#queEsRRdeIP</w:t>
        </w:r>
      </w:hyperlink>
      <w:r w:rsidRPr="0069448E">
        <w:rPr>
          <w:rFonts w:ascii="Palatino Linotype" w:eastAsia="Palatino Linotype" w:hAnsi="Palatino Linotype" w:cs="Palatino Linotype"/>
          <w:color w:val="000000" w:themeColor="text1"/>
        </w:rPr>
        <w:t>), el Recurso de Revisión constituye un medio reconocido en la Ley de Transparencia y Acceso a la Información Pública del Estado de México y Municipios, a través del cual los Solicitantes pueden manifestar su inconformidad ante la respuesta otorgada p</w:t>
      </w:r>
      <w:r w:rsidR="00E70B25" w:rsidRPr="0069448E">
        <w:rPr>
          <w:rFonts w:ascii="Palatino Linotype" w:eastAsia="Palatino Linotype" w:hAnsi="Palatino Linotype" w:cs="Palatino Linotype"/>
          <w:color w:val="000000" w:themeColor="text1"/>
        </w:rPr>
        <w:t xml:space="preserve"> </w:t>
      </w:r>
      <w:r w:rsidRPr="0069448E">
        <w:rPr>
          <w:rFonts w:ascii="Palatino Linotype" w:eastAsia="Palatino Linotype" w:hAnsi="Palatino Linotype" w:cs="Palatino Linotype"/>
          <w:color w:val="000000" w:themeColor="text1"/>
        </w:rPr>
        <w:t>or el Sujeto Obligado a una solicitud de información pública.</w:t>
      </w:r>
    </w:p>
    <w:p w:rsidR="00497F08" w:rsidRPr="0069448E" w:rsidRDefault="00497F08" w:rsidP="00080F1F">
      <w:pPr>
        <w:spacing w:line="360" w:lineRule="auto"/>
        <w:jc w:val="both"/>
        <w:rPr>
          <w:rFonts w:ascii="Palatino Linotype" w:eastAsia="Palatino Linotype" w:hAnsi="Palatino Linotype" w:cs="Palatino Linotype"/>
          <w:color w:val="000000" w:themeColor="text1"/>
        </w:rPr>
      </w:pPr>
    </w:p>
    <w:p w:rsidR="00497F08" w:rsidRPr="0069448E" w:rsidRDefault="00497F08" w:rsidP="00080F1F">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69448E">
        <w:rPr>
          <w:rFonts w:ascii="Palatino Linotype" w:eastAsia="Palatino Linotype" w:hAnsi="Palatino Linotype" w:cs="Palatino Linotype"/>
          <w:color w:val="000000" w:themeColor="text1"/>
        </w:rPr>
        <w:t xml:space="preserve">Así, se logra vislumbrar que el Recurso de Revisión es una garantía secundaría al Derecho de Acceso a la Información Pública, por lo que, es procedente cuando los Particulares se inconforman con la falta de respuesta o trámite, o bien, de alguna </w:t>
      </w:r>
      <w:r w:rsidRPr="0069448E">
        <w:rPr>
          <w:rFonts w:ascii="Palatino Linotype" w:eastAsia="Palatino Linotype" w:hAnsi="Palatino Linotype" w:cs="Palatino Linotype"/>
          <w:color w:val="000000" w:themeColor="text1"/>
        </w:rPr>
        <w:lastRenderedPageBreak/>
        <w:t xml:space="preserve">circunstancia </w:t>
      </w:r>
      <w:r w:rsidRPr="0069448E">
        <w:rPr>
          <w:rFonts w:ascii="Palatino Linotype" w:eastAsia="Palatino Linotype" w:hAnsi="Palatino Linotype" w:cs="Palatino Linotype"/>
          <w:b/>
          <w:i/>
          <w:color w:val="000000" w:themeColor="text1"/>
          <w:u w:val="single"/>
        </w:rPr>
        <w:t>de la contestación realizada por los Sujetos Obligados a una solicitud de información específica.</w:t>
      </w:r>
    </w:p>
    <w:p w:rsidR="00497F08" w:rsidRPr="0069448E" w:rsidRDefault="00497F08" w:rsidP="00080F1F">
      <w:pPr>
        <w:spacing w:line="360" w:lineRule="auto"/>
        <w:jc w:val="both"/>
        <w:rPr>
          <w:rFonts w:ascii="Palatino Linotype" w:eastAsia="Palatino Linotype" w:hAnsi="Palatino Linotype" w:cs="Palatino Linotype"/>
          <w:color w:val="000000" w:themeColor="text1"/>
        </w:rPr>
      </w:pPr>
    </w:p>
    <w:p w:rsidR="00497F08" w:rsidRPr="0069448E" w:rsidRDefault="00497F08" w:rsidP="00080F1F">
      <w:pPr>
        <w:numPr>
          <w:ilvl w:val="0"/>
          <w:numId w:val="1"/>
        </w:numPr>
        <w:spacing w:line="360" w:lineRule="auto"/>
        <w:ind w:left="0" w:firstLine="0"/>
        <w:jc w:val="both"/>
        <w:rPr>
          <w:rFonts w:ascii="Palatino Linotype" w:hAnsi="Palatino Linotype"/>
          <w:color w:val="000000" w:themeColor="text1"/>
        </w:rPr>
      </w:pPr>
      <w:r w:rsidRPr="0069448E">
        <w:rPr>
          <w:rFonts w:ascii="Palatino Linotype" w:eastAsia="Palatino Linotype" w:hAnsi="Palatino Linotype" w:cs="Palatino Linotype"/>
          <w:color w:val="000000" w:themeColor="text1"/>
        </w:rPr>
        <w:t>De manera preliminar en el caso concreto conviene analizar si se actualiza alguna de las causales de sobreseimiento del recurso de revisión.</w:t>
      </w:r>
    </w:p>
    <w:p w:rsidR="00497F08" w:rsidRPr="0069448E" w:rsidRDefault="00497F08" w:rsidP="00080F1F">
      <w:pPr>
        <w:pBdr>
          <w:top w:val="nil"/>
          <w:left w:val="nil"/>
          <w:bottom w:val="nil"/>
          <w:right w:val="nil"/>
          <w:between w:val="nil"/>
        </w:pBdr>
        <w:rPr>
          <w:rFonts w:ascii="Palatino Linotype" w:eastAsia="Palatino Linotype" w:hAnsi="Palatino Linotype" w:cs="Palatino Linotype"/>
          <w:color w:val="000000" w:themeColor="text1"/>
        </w:rPr>
      </w:pPr>
    </w:p>
    <w:p w:rsidR="00497F08" w:rsidRPr="0069448E" w:rsidRDefault="00497F08" w:rsidP="00080F1F">
      <w:pPr>
        <w:numPr>
          <w:ilvl w:val="0"/>
          <w:numId w:val="1"/>
        </w:numPr>
        <w:spacing w:line="360" w:lineRule="auto"/>
        <w:ind w:left="0" w:firstLine="0"/>
        <w:jc w:val="both"/>
        <w:rPr>
          <w:rFonts w:ascii="Palatino Linotype" w:hAnsi="Palatino Linotype"/>
          <w:color w:val="000000" w:themeColor="text1"/>
        </w:rPr>
      </w:pPr>
      <w:r w:rsidRPr="0069448E">
        <w:rPr>
          <w:rFonts w:ascii="Palatino Linotype" w:eastAsia="Palatino Linotype" w:hAnsi="Palatino Linotype" w:cs="Palatino Linotype"/>
          <w:color w:val="000000" w:themeColor="text1"/>
        </w:rPr>
        <w:t xml:space="preserve">En esa línea, se debe de analizar la información solicitada y las respuestas proporcionadas por el </w:t>
      </w:r>
      <w:r w:rsidRPr="0069448E">
        <w:rPr>
          <w:rFonts w:ascii="Palatino Linotype" w:eastAsia="Palatino Linotype" w:hAnsi="Palatino Linotype" w:cs="Palatino Linotype"/>
          <w:b/>
          <w:color w:val="000000" w:themeColor="text1"/>
        </w:rPr>
        <w:t xml:space="preserve">SUJETO OBLIGADO </w:t>
      </w:r>
      <w:r w:rsidRPr="0069448E">
        <w:rPr>
          <w:rFonts w:ascii="Palatino Linotype" w:eastAsia="Palatino Linotype" w:hAnsi="Palatino Linotype" w:cs="Palatino Linotype"/>
          <w:color w:val="000000" w:themeColor="text1"/>
        </w:rPr>
        <w:t xml:space="preserve">mediante el siguiente cuadro. </w:t>
      </w:r>
    </w:p>
    <w:p w:rsidR="00497F08" w:rsidRPr="0069448E" w:rsidRDefault="00497F08" w:rsidP="00080F1F">
      <w:pPr>
        <w:spacing w:line="360" w:lineRule="auto"/>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 xml:space="preserve"> </w:t>
      </w: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2117"/>
        <w:gridCol w:w="2419"/>
        <w:gridCol w:w="2001"/>
      </w:tblGrid>
      <w:tr w:rsidR="00080F1F" w:rsidRPr="0069448E" w:rsidTr="0051058F">
        <w:trPr>
          <w:jc w:val="center"/>
        </w:trPr>
        <w:tc>
          <w:tcPr>
            <w:tcW w:w="2547" w:type="dxa"/>
          </w:tcPr>
          <w:p w:rsidR="00497F08" w:rsidRPr="0069448E" w:rsidRDefault="00497F08" w:rsidP="00080F1F">
            <w:pPr>
              <w:pBdr>
                <w:top w:val="nil"/>
                <w:left w:val="nil"/>
                <w:bottom w:val="nil"/>
                <w:right w:val="nil"/>
                <w:between w:val="nil"/>
              </w:pBdr>
              <w:rPr>
                <w:rFonts w:ascii="Palatino Linotype" w:eastAsia="Palatino Linotype" w:hAnsi="Palatino Linotype" w:cs="Palatino Linotype"/>
                <w:b/>
                <w:i/>
                <w:color w:val="000000" w:themeColor="text1"/>
              </w:rPr>
            </w:pPr>
            <w:r w:rsidRPr="0069448E">
              <w:rPr>
                <w:rFonts w:ascii="Palatino Linotype" w:eastAsia="Palatino Linotype" w:hAnsi="Palatino Linotype" w:cs="Palatino Linotype"/>
                <w:b/>
                <w:i/>
                <w:color w:val="000000" w:themeColor="text1"/>
              </w:rPr>
              <w:t>Información Solicitada</w:t>
            </w:r>
          </w:p>
        </w:tc>
        <w:tc>
          <w:tcPr>
            <w:tcW w:w="2117" w:type="dxa"/>
          </w:tcPr>
          <w:p w:rsidR="00497F08" w:rsidRPr="0069448E" w:rsidRDefault="00497F08" w:rsidP="00080F1F">
            <w:pPr>
              <w:pBdr>
                <w:top w:val="nil"/>
                <w:left w:val="nil"/>
                <w:bottom w:val="nil"/>
                <w:right w:val="nil"/>
                <w:between w:val="nil"/>
              </w:pBdr>
              <w:rPr>
                <w:rFonts w:ascii="Palatino Linotype" w:eastAsia="Palatino Linotype" w:hAnsi="Palatino Linotype" w:cs="Palatino Linotype"/>
                <w:b/>
                <w:i/>
                <w:color w:val="000000" w:themeColor="text1"/>
              </w:rPr>
            </w:pPr>
            <w:r w:rsidRPr="0069448E">
              <w:rPr>
                <w:rFonts w:ascii="Palatino Linotype" w:eastAsia="Palatino Linotype" w:hAnsi="Palatino Linotype" w:cs="Palatino Linotype"/>
                <w:b/>
                <w:i/>
                <w:color w:val="000000" w:themeColor="text1"/>
              </w:rPr>
              <w:t xml:space="preserve">Respuesta Inicial </w:t>
            </w:r>
          </w:p>
        </w:tc>
        <w:tc>
          <w:tcPr>
            <w:tcW w:w="2419" w:type="dxa"/>
          </w:tcPr>
          <w:p w:rsidR="00497F08" w:rsidRPr="0069448E" w:rsidRDefault="00497F08" w:rsidP="00080F1F">
            <w:pPr>
              <w:pBdr>
                <w:top w:val="nil"/>
                <w:left w:val="nil"/>
                <w:bottom w:val="nil"/>
                <w:right w:val="nil"/>
                <w:between w:val="nil"/>
              </w:pBdr>
              <w:rPr>
                <w:rFonts w:ascii="Palatino Linotype" w:eastAsia="Palatino Linotype" w:hAnsi="Palatino Linotype" w:cs="Palatino Linotype"/>
                <w:b/>
                <w:i/>
                <w:color w:val="000000" w:themeColor="text1"/>
              </w:rPr>
            </w:pPr>
            <w:r w:rsidRPr="0069448E">
              <w:rPr>
                <w:rFonts w:ascii="Palatino Linotype" w:eastAsia="Palatino Linotype" w:hAnsi="Palatino Linotype" w:cs="Palatino Linotype"/>
                <w:b/>
                <w:i/>
                <w:color w:val="000000" w:themeColor="text1"/>
              </w:rPr>
              <w:t xml:space="preserve">Manifestaciones </w:t>
            </w:r>
          </w:p>
        </w:tc>
        <w:tc>
          <w:tcPr>
            <w:tcW w:w="2001" w:type="dxa"/>
          </w:tcPr>
          <w:p w:rsidR="00497F08" w:rsidRPr="0069448E" w:rsidRDefault="00497F08" w:rsidP="00080F1F">
            <w:pPr>
              <w:pBdr>
                <w:top w:val="nil"/>
                <w:left w:val="nil"/>
                <w:bottom w:val="nil"/>
                <w:right w:val="nil"/>
                <w:between w:val="nil"/>
              </w:pBdr>
              <w:rPr>
                <w:rFonts w:ascii="Palatino Linotype" w:eastAsia="Palatino Linotype" w:hAnsi="Palatino Linotype" w:cs="Palatino Linotype"/>
                <w:b/>
                <w:i/>
                <w:color w:val="000000" w:themeColor="text1"/>
              </w:rPr>
            </w:pPr>
            <w:r w:rsidRPr="0069448E">
              <w:rPr>
                <w:rFonts w:ascii="Palatino Linotype" w:eastAsia="Palatino Linotype" w:hAnsi="Palatino Linotype" w:cs="Palatino Linotype"/>
                <w:b/>
                <w:i/>
                <w:color w:val="000000" w:themeColor="text1"/>
              </w:rPr>
              <w:t xml:space="preserve">Colma </w:t>
            </w:r>
          </w:p>
        </w:tc>
      </w:tr>
      <w:tr w:rsidR="00080F1F" w:rsidRPr="0069448E" w:rsidTr="0051058F">
        <w:trPr>
          <w:jc w:val="center"/>
        </w:trPr>
        <w:tc>
          <w:tcPr>
            <w:tcW w:w="2547" w:type="dxa"/>
          </w:tcPr>
          <w:p w:rsidR="004C0ADC" w:rsidRPr="0069448E" w:rsidRDefault="004C0ADC" w:rsidP="00080F1F">
            <w:pPr>
              <w:pBdr>
                <w:top w:val="nil"/>
                <w:left w:val="nil"/>
                <w:bottom w:val="nil"/>
                <w:right w:val="nil"/>
                <w:between w:val="nil"/>
              </w:pBdr>
              <w:jc w:val="both"/>
              <w:rPr>
                <w:rFonts w:ascii="Palatino Linotype" w:eastAsia="Palatino Linotype" w:hAnsi="Palatino Linotype" w:cs="Palatino Linotype"/>
                <w:i/>
                <w:color w:val="000000" w:themeColor="text1"/>
                <w:lang w:val="es-MX"/>
              </w:rPr>
            </w:pPr>
            <w:r w:rsidRPr="0069448E">
              <w:rPr>
                <w:rFonts w:ascii="Palatino Linotype" w:eastAsia="Palatino Linotype" w:hAnsi="Palatino Linotype" w:cs="Palatino Linotype"/>
                <w:i/>
                <w:color w:val="000000" w:themeColor="text1"/>
                <w:lang w:val="es-MX"/>
              </w:rPr>
              <w:t>1.- El Director de Seguridad Pública y Protección Ciudadana, Capitán Ancelmo Pérez Monsalvo, mismo que tomo protesta el 14 de enero de 2025 ¿Cuenta con Certificación de Control de Confianza vigente, para el cargo que ocupa?</w:t>
            </w:r>
          </w:p>
          <w:p w:rsidR="00497F08" w:rsidRPr="0069448E" w:rsidRDefault="00497F08" w:rsidP="00080F1F">
            <w:pPr>
              <w:pBdr>
                <w:top w:val="nil"/>
                <w:left w:val="nil"/>
                <w:bottom w:val="nil"/>
                <w:right w:val="nil"/>
                <w:between w:val="nil"/>
              </w:pBdr>
              <w:jc w:val="both"/>
              <w:rPr>
                <w:rFonts w:ascii="Palatino Linotype" w:eastAsia="Palatino Linotype" w:hAnsi="Palatino Linotype" w:cs="Palatino Linotype"/>
                <w:i/>
                <w:color w:val="000000" w:themeColor="text1"/>
              </w:rPr>
            </w:pPr>
          </w:p>
        </w:tc>
        <w:tc>
          <w:tcPr>
            <w:tcW w:w="2117" w:type="dxa"/>
          </w:tcPr>
          <w:p w:rsidR="00497F08" w:rsidRPr="0069448E" w:rsidRDefault="00500C3B" w:rsidP="00080F1F">
            <w:pPr>
              <w:pBdr>
                <w:top w:val="nil"/>
                <w:left w:val="nil"/>
                <w:bottom w:val="nil"/>
                <w:right w:val="nil"/>
                <w:between w:val="nil"/>
              </w:pBd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Se informó que si Sí, cuenta con Certificación de Control de Confianza.</w:t>
            </w:r>
          </w:p>
        </w:tc>
        <w:tc>
          <w:tcPr>
            <w:tcW w:w="2419" w:type="dxa"/>
          </w:tcPr>
          <w:p w:rsidR="00497F08" w:rsidRPr="0069448E" w:rsidRDefault="00500C3B" w:rsidP="00080F1F">
            <w:pPr>
              <w:pBdr>
                <w:left w:val="nil"/>
                <w:bottom w:val="nil"/>
                <w:right w:val="nil"/>
                <w:between w:val="nil"/>
              </w:pBd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Ratifica respuesta inicial</w:t>
            </w:r>
          </w:p>
        </w:tc>
        <w:tc>
          <w:tcPr>
            <w:tcW w:w="2001" w:type="dxa"/>
          </w:tcPr>
          <w:p w:rsidR="00497F08" w:rsidRPr="0069448E" w:rsidRDefault="00500C3B" w:rsidP="00080F1F">
            <w:pPr>
              <w:pBdr>
                <w:top w:val="nil"/>
                <w:left w:val="nil"/>
                <w:bottom w:val="nil"/>
                <w:right w:val="nil"/>
                <w:between w:val="nil"/>
              </w:pBd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b/>
                <w:i/>
                <w:color w:val="000000" w:themeColor="text1"/>
              </w:rPr>
              <w:t xml:space="preserve">Colma y se tiene como plus petitito por solicitar en el recurso de revisión </w:t>
            </w:r>
            <w:r w:rsidRPr="0069448E">
              <w:rPr>
                <w:rFonts w:ascii="Palatino Linotype" w:eastAsia="Palatino Linotype" w:hAnsi="Palatino Linotype" w:cs="Palatino Linotype"/>
                <w:i/>
                <w:color w:val="000000" w:themeColor="text1"/>
              </w:rPr>
              <w:t>“SOLICITO ENVIE FECHA Y NUMERO DE OFICIO CON EL CUAL LES FUERON NOTIFICADOS LOS RESULTADOS DE LA EVALUACION REALIZADA PARA EL CARGO QUE OCUPA”</w:t>
            </w:r>
            <w:r w:rsidR="00497F08" w:rsidRPr="0069448E">
              <w:rPr>
                <w:rFonts w:ascii="Palatino Linotype" w:eastAsia="Palatino Linotype" w:hAnsi="Palatino Linotype" w:cs="Palatino Linotype"/>
                <w:b/>
                <w:i/>
                <w:color w:val="000000" w:themeColor="text1"/>
              </w:rPr>
              <w:t xml:space="preserve"> </w:t>
            </w:r>
          </w:p>
        </w:tc>
      </w:tr>
      <w:tr w:rsidR="00080F1F" w:rsidRPr="0069448E" w:rsidTr="0051058F">
        <w:trPr>
          <w:jc w:val="center"/>
        </w:trPr>
        <w:tc>
          <w:tcPr>
            <w:tcW w:w="2547" w:type="dxa"/>
          </w:tcPr>
          <w:p w:rsidR="00500C3B" w:rsidRPr="0069448E" w:rsidRDefault="00500C3B" w:rsidP="00080F1F">
            <w:pPr>
              <w:pBdr>
                <w:top w:val="nil"/>
                <w:left w:val="nil"/>
                <w:bottom w:val="nil"/>
                <w:right w:val="nil"/>
                <w:between w:val="nil"/>
              </w:pBdr>
              <w:jc w:val="both"/>
              <w:rPr>
                <w:rFonts w:ascii="Palatino Linotype" w:eastAsia="Palatino Linotype" w:hAnsi="Palatino Linotype" w:cs="Palatino Linotype"/>
                <w:i/>
                <w:color w:val="000000" w:themeColor="text1"/>
                <w:lang w:val="es-MX"/>
              </w:rPr>
            </w:pPr>
            <w:r w:rsidRPr="0069448E">
              <w:rPr>
                <w:rFonts w:ascii="Palatino Linotype" w:eastAsia="Palatino Linotype" w:hAnsi="Palatino Linotype" w:cs="Palatino Linotype"/>
                <w:i/>
                <w:color w:val="000000" w:themeColor="text1"/>
                <w:lang w:val="es-MX"/>
              </w:rPr>
              <w:lastRenderedPageBreak/>
              <w:t>2.- El Coordinador General Operativo, José Méndez Tenorio, mismo que tomo protesta el 14 de enero de 2025 ¿Cuenta con Certificación de Control de Confianza vigente para el cargo que ocupa?</w:t>
            </w:r>
          </w:p>
          <w:p w:rsidR="00500C3B" w:rsidRPr="0069448E" w:rsidRDefault="00500C3B" w:rsidP="00080F1F">
            <w:pPr>
              <w:pBdr>
                <w:top w:val="nil"/>
                <w:left w:val="nil"/>
                <w:bottom w:val="nil"/>
                <w:right w:val="nil"/>
                <w:between w:val="nil"/>
              </w:pBdr>
              <w:jc w:val="both"/>
              <w:rPr>
                <w:rFonts w:ascii="Palatino Linotype" w:eastAsia="Palatino Linotype" w:hAnsi="Palatino Linotype" w:cs="Palatino Linotype"/>
                <w:i/>
                <w:color w:val="000000" w:themeColor="text1"/>
                <w:lang w:val="es-MX"/>
              </w:rPr>
            </w:pPr>
          </w:p>
        </w:tc>
        <w:tc>
          <w:tcPr>
            <w:tcW w:w="2117" w:type="dxa"/>
          </w:tcPr>
          <w:p w:rsidR="00500C3B" w:rsidRPr="0069448E" w:rsidRDefault="00500C3B" w:rsidP="00080F1F">
            <w:pPr>
              <w:pBdr>
                <w:top w:val="nil"/>
                <w:left w:val="nil"/>
                <w:bottom w:val="nil"/>
                <w:right w:val="nil"/>
                <w:between w:val="nil"/>
              </w:pBdr>
              <w:jc w:val="both"/>
              <w:rPr>
                <w:rFonts w:ascii="Palatino Linotype" w:eastAsia="Palatino Linotype" w:hAnsi="Palatino Linotype" w:cs="Palatino Linotype"/>
                <w:b/>
                <w:i/>
                <w:color w:val="000000" w:themeColor="text1"/>
              </w:rPr>
            </w:pPr>
            <w:r w:rsidRPr="0069448E">
              <w:rPr>
                <w:rFonts w:ascii="Palatino Linotype" w:eastAsia="Palatino Linotype" w:hAnsi="Palatino Linotype" w:cs="Palatino Linotype"/>
                <w:b/>
                <w:i/>
                <w:color w:val="000000" w:themeColor="text1"/>
              </w:rPr>
              <w:t>Actualmente se encuentra en proceso de realizar su Evaluación de Control de Confianza.</w:t>
            </w:r>
          </w:p>
        </w:tc>
        <w:tc>
          <w:tcPr>
            <w:tcW w:w="2419" w:type="dxa"/>
          </w:tcPr>
          <w:p w:rsidR="00500C3B" w:rsidRPr="0069448E" w:rsidRDefault="00500C3B" w:rsidP="00080F1F">
            <w:pPr>
              <w:pBdr>
                <w:left w:val="nil"/>
                <w:bottom w:val="nil"/>
                <w:right w:val="nil"/>
                <w:between w:val="nil"/>
              </w:pBd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 xml:space="preserve">Ratifica respuesta inicial </w:t>
            </w:r>
          </w:p>
        </w:tc>
        <w:tc>
          <w:tcPr>
            <w:tcW w:w="2001" w:type="dxa"/>
          </w:tcPr>
          <w:p w:rsidR="00500C3B" w:rsidRPr="0069448E" w:rsidRDefault="00500C3B" w:rsidP="00080F1F">
            <w:pPr>
              <w:pBdr>
                <w:top w:val="nil"/>
                <w:left w:val="nil"/>
                <w:bottom w:val="nil"/>
                <w:right w:val="nil"/>
                <w:between w:val="nil"/>
              </w:pBd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b/>
                <w:i/>
                <w:color w:val="000000" w:themeColor="text1"/>
              </w:rPr>
              <w:t xml:space="preserve">Colma y se tiene como plus petitito por solicitar en el recurso de revisión </w:t>
            </w:r>
            <w:r w:rsidRPr="0069448E">
              <w:rPr>
                <w:rFonts w:ascii="Palatino Linotype" w:eastAsia="Palatino Linotype" w:hAnsi="Palatino Linotype" w:cs="Palatino Linotype"/>
                <w:i/>
                <w:color w:val="000000" w:themeColor="text1"/>
              </w:rPr>
              <w:t>“SOLICITO ENVIE FECHA Y NUMERO DE OFICIO CON EL CUAL LES FUERON NOTIFICADOS LOS RESULTADOS DE LA EVALUACION REALIZADA PARA EL CARGO QUE OCUPA”</w:t>
            </w:r>
            <w:r w:rsidRPr="0069448E">
              <w:rPr>
                <w:rFonts w:ascii="Palatino Linotype" w:eastAsia="Palatino Linotype" w:hAnsi="Palatino Linotype" w:cs="Palatino Linotype"/>
                <w:b/>
                <w:i/>
                <w:color w:val="000000" w:themeColor="text1"/>
              </w:rPr>
              <w:t xml:space="preserve"> </w:t>
            </w:r>
          </w:p>
        </w:tc>
      </w:tr>
      <w:tr w:rsidR="00080F1F" w:rsidRPr="0069448E" w:rsidTr="0051058F">
        <w:trPr>
          <w:jc w:val="center"/>
        </w:trPr>
        <w:tc>
          <w:tcPr>
            <w:tcW w:w="2547" w:type="dxa"/>
          </w:tcPr>
          <w:p w:rsidR="00500C3B" w:rsidRPr="0069448E" w:rsidRDefault="00500C3B" w:rsidP="00080F1F">
            <w:pPr>
              <w:pBdr>
                <w:top w:val="nil"/>
                <w:left w:val="nil"/>
                <w:bottom w:val="nil"/>
                <w:right w:val="nil"/>
                <w:between w:val="nil"/>
              </w:pBdr>
              <w:jc w:val="both"/>
              <w:rPr>
                <w:rFonts w:ascii="Palatino Linotype" w:eastAsia="Palatino Linotype" w:hAnsi="Palatino Linotype" w:cs="Palatino Linotype"/>
                <w:i/>
                <w:color w:val="000000" w:themeColor="text1"/>
                <w:lang w:val="es-MX"/>
              </w:rPr>
            </w:pPr>
            <w:r w:rsidRPr="0069448E">
              <w:rPr>
                <w:rFonts w:ascii="Palatino Linotype" w:eastAsia="Palatino Linotype" w:hAnsi="Palatino Linotype" w:cs="Palatino Linotype"/>
                <w:i/>
                <w:color w:val="000000" w:themeColor="text1"/>
                <w:lang w:val="es-MX"/>
              </w:rPr>
              <w:t>3.-El Secretario Técnico del Consejo Municipal de Seguridad Publica, Mtro. Alejandro Hernández Trejo, mismo que tomo protesta el 10 de enero de 2025 ¿Cuenta con Certificación de Control de Confianza vigente para el cargo que ocupa?</w:t>
            </w:r>
          </w:p>
          <w:p w:rsidR="00500C3B" w:rsidRPr="0069448E" w:rsidRDefault="00500C3B" w:rsidP="00080F1F">
            <w:pPr>
              <w:pBdr>
                <w:top w:val="nil"/>
                <w:left w:val="nil"/>
                <w:bottom w:val="nil"/>
                <w:right w:val="nil"/>
                <w:between w:val="nil"/>
              </w:pBdr>
              <w:jc w:val="both"/>
              <w:rPr>
                <w:rFonts w:ascii="Palatino Linotype" w:eastAsia="Palatino Linotype" w:hAnsi="Palatino Linotype" w:cs="Palatino Linotype"/>
                <w:i/>
                <w:color w:val="000000" w:themeColor="text1"/>
              </w:rPr>
            </w:pPr>
          </w:p>
        </w:tc>
        <w:tc>
          <w:tcPr>
            <w:tcW w:w="2117" w:type="dxa"/>
          </w:tcPr>
          <w:p w:rsidR="00500C3B" w:rsidRPr="0069448E" w:rsidRDefault="00500C3B" w:rsidP="00080F1F">
            <w:pPr>
              <w:pBdr>
                <w:top w:val="nil"/>
                <w:left w:val="nil"/>
                <w:bottom w:val="nil"/>
                <w:right w:val="nil"/>
                <w:between w:val="nil"/>
              </w:pBdr>
              <w:jc w:val="both"/>
              <w:rPr>
                <w:rFonts w:ascii="Palatino Linotype" w:eastAsia="Palatino Linotype" w:hAnsi="Palatino Linotype" w:cs="Palatino Linotype"/>
                <w:b/>
                <w:i/>
                <w:color w:val="000000" w:themeColor="text1"/>
              </w:rPr>
            </w:pPr>
            <w:r w:rsidRPr="0069448E">
              <w:rPr>
                <w:rFonts w:ascii="Palatino Linotype" w:eastAsia="Palatino Linotype" w:hAnsi="Palatino Linotype" w:cs="Palatino Linotype"/>
                <w:b/>
                <w:i/>
                <w:color w:val="000000" w:themeColor="text1"/>
              </w:rPr>
              <w:t>Sí, cuenta con Certificación de Control de Confianza.</w:t>
            </w:r>
          </w:p>
        </w:tc>
        <w:tc>
          <w:tcPr>
            <w:tcW w:w="2419" w:type="dxa"/>
          </w:tcPr>
          <w:p w:rsidR="00500C3B" w:rsidRPr="0069448E" w:rsidRDefault="00500C3B" w:rsidP="00080F1F">
            <w:pPr>
              <w:pBdr>
                <w:left w:val="nil"/>
                <w:bottom w:val="nil"/>
                <w:right w:val="nil"/>
                <w:between w:val="nil"/>
              </w:pBd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 xml:space="preserve">Ratifica respuesta inicial </w:t>
            </w:r>
          </w:p>
        </w:tc>
        <w:tc>
          <w:tcPr>
            <w:tcW w:w="2001" w:type="dxa"/>
          </w:tcPr>
          <w:p w:rsidR="00500C3B" w:rsidRPr="0069448E" w:rsidRDefault="00500C3B" w:rsidP="00080F1F">
            <w:pPr>
              <w:pBdr>
                <w:top w:val="nil"/>
                <w:left w:val="nil"/>
                <w:bottom w:val="nil"/>
                <w:right w:val="nil"/>
                <w:between w:val="nil"/>
              </w:pBd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b/>
                <w:i/>
                <w:color w:val="000000" w:themeColor="text1"/>
              </w:rPr>
              <w:t xml:space="preserve">Colma y se tiene como plus petitito por solicitar en el recurso de revisión </w:t>
            </w:r>
            <w:r w:rsidRPr="0069448E">
              <w:rPr>
                <w:rFonts w:ascii="Palatino Linotype" w:eastAsia="Palatino Linotype" w:hAnsi="Palatino Linotype" w:cs="Palatino Linotype"/>
                <w:i/>
                <w:color w:val="000000" w:themeColor="text1"/>
              </w:rPr>
              <w:t xml:space="preserve">“SOLICITO ENVIE FECHA Y NUMERO DE OFICIO CON EL CUAL LES FUERON NOTIFICADOS LOS RESULTADOS </w:t>
            </w:r>
            <w:r w:rsidRPr="0069448E">
              <w:rPr>
                <w:rFonts w:ascii="Palatino Linotype" w:eastAsia="Palatino Linotype" w:hAnsi="Palatino Linotype" w:cs="Palatino Linotype"/>
                <w:i/>
                <w:color w:val="000000" w:themeColor="text1"/>
              </w:rPr>
              <w:lastRenderedPageBreak/>
              <w:t>DE LA EVALUACION REALIZADA PARA EL CARGO QUE OCUPA”</w:t>
            </w:r>
            <w:r w:rsidRPr="0069448E">
              <w:rPr>
                <w:rFonts w:ascii="Palatino Linotype" w:eastAsia="Palatino Linotype" w:hAnsi="Palatino Linotype" w:cs="Palatino Linotype"/>
                <w:b/>
                <w:i/>
                <w:color w:val="000000" w:themeColor="text1"/>
              </w:rPr>
              <w:t xml:space="preserve"> </w:t>
            </w:r>
          </w:p>
        </w:tc>
      </w:tr>
      <w:tr w:rsidR="00080F1F" w:rsidRPr="0069448E" w:rsidTr="0051058F">
        <w:trPr>
          <w:jc w:val="center"/>
        </w:trPr>
        <w:tc>
          <w:tcPr>
            <w:tcW w:w="2547" w:type="dxa"/>
          </w:tcPr>
          <w:p w:rsidR="00500C3B" w:rsidRPr="0069448E" w:rsidRDefault="00500C3B" w:rsidP="00080F1F">
            <w:pPr>
              <w:pBdr>
                <w:top w:val="nil"/>
                <w:left w:val="nil"/>
                <w:bottom w:val="nil"/>
                <w:right w:val="nil"/>
                <w:between w:val="nil"/>
              </w:pBdr>
              <w:jc w:val="both"/>
              <w:rPr>
                <w:rFonts w:ascii="Palatino Linotype" w:eastAsia="Palatino Linotype" w:hAnsi="Palatino Linotype" w:cs="Palatino Linotype"/>
                <w:i/>
                <w:color w:val="000000" w:themeColor="text1"/>
                <w:lang w:val="es-MX"/>
              </w:rPr>
            </w:pPr>
          </w:p>
          <w:p w:rsidR="00500C3B" w:rsidRPr="0069448E" w:rsidRDefault="00500C3B" w:rsidP="00080F1F">
            <w:pPr>
              <w:pBdr>
                <w:top w:val="nil"/>
                <w:left w:val="nil"/>
                <w:bottom w:val="nil"/>
                <w:right w:val="nil"/>
                <w:between w:val="nil"/>
              </w:pBdr>
              <w:jc w:val="both"/>
              <w:rPr>
                <w:rFonts w:ascii="Palatino Linotype" w:eastAsia="Palatino Linotype" w:hAnsi="Palatino Linotype" w:cs="Palatino Linotype"/>
                <w:i/>
                <w:color w:val="000000" w:themeColor="text1"/>
                <w:lang w:val="es-MX"/>
              </w:rPr>
            </w:pPr>
            <w:r w:rsidRPr="0069448E">
              <w:rPr>
                <w:rFonts w:ascii="Palatino Linotype" w:eastAsia="Palatino Linotype" w:hAnsi="Palatino Linotype" w:cs="Palatino Linotype"/>
                <w:i/>
                <w:color w:val="000000" w:themeColor="text1"/>
                <w:lang w:val="es-MX"/>
              </w:rPr>
              <w:t>4.-Indique el nombre del titular del Departamento de Centro de Control, Comando y Comunicaciones C4, la fecha en que asumió el cargo y si cuenta con Certificación de Control de Confianza vigente para el cargo que ocupа.</w:t>
            </w:r>
          </w:p>
          <w:p w:rsidR="00500C3B" w:rsidRPr="0069448E" w:rsidRDefault="00500C3B" w:rsidP="00080F1F">
            <w:pPr>
              <w:pBdr>
                <w:top w:val="nil"/>
                <w:left w:val="nil"/>
                <w:bottom w:val="nil"/>
                <w:right w:val="nil"/>
                <w:between w:val="nil"/>
              </w:pBdr>
              <w:jc w:val="both"/>
              <w:rPr>
                <w:rFonts w:ascii="Palatino Linotype" w:eastAsia="Palatino Linotype" w:hAnsi="Palatino Linotype" w:cs="Palatino Linotype"/>
                <w:i/>
                <w:color w:val="000000" w:themeColor="text1"/>
              </w:rPr>
            </w:pPr>
          </w:p>
        </w:tc>
        <w:tc>
          <w:tcPr>
            <w:tcW w:w="2117" w:type="dxa"/>
          </w:tcPr>
          <w:p w:rsidR="00500C3B" w:rsidRPr="0069448E" w:rsidRDefault="00500C3B" w:rsidP="00080F1F">
            <w:pPr>
              <w:pBdr>
                <w:top w:val="nil"/>
                <w:left w:val="nil"/>
                <w:bottom w:val="nil"/>
                <w:right w:val="nil"/>
                <w:between w:val="nil"/>
              </w:pBd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Actualmente la Encargada del Departamento de Centro de Control y Comunicaciones C-4 es la C. María José De la Torre Reyes, a partir del día 01 de enero de 2025 y sí cuenta con Certificación de Control de Confianza Vigente.</w:t>
            </w:r>
          </w:p>
        </w:tc>
        <w:tc>
          <w:tcPr>
            <w:tcW w:w="2419" w:type="dxa"/>
          </w:tcPr>
          <w:p w:rsidR="00500C3B" w:rsidRPr="0069448E" w:rsidRDefault="00500C3B" w:rsidP="00080F1F">
            <w:pPr>
              <w:pBdr>
                <w:left w:val="nil"/>
                <w:bottom w:val="nil"/>
                <w:right w:val="nil"/>
                <w:between w:val="nil"/>
              </w:pBd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 xml:space="preserve">Ratifica respuesta inicial </w:t>
            </w:r>
          </w:p>
        </w:tc>
        <w:tc>
          <w:tcPr>
            <w:tcW w:w="2001" w:type="dxa"/>
          </w:tcPr>
          <w:p w:rsidR="00500C3B" w:rsidRPr="0069448E" w:rsidRDefault="00500C3B" w:rsidP="00080F1F">
            <w:pPr>
              <w:pBdr>
                <w:top w:val="nil"/>
                <w:left w:val="nil"/>
                <w:bottom w:val="nil"/>
                <w:right w:val="nil"/>
                <w:between w:val="nil"/>
              </w:pBd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b/>
                <w:i/>
                <w:color w:val="000000" w:themeColor="text1"/>
              </w:rPr>
              <w:t xml:space="preserve">Colma y se tiene como plus petitito por solicitar en el recurso de revisión </w:t>
            </w:r>
            <w:r w:rsidRPr="0069448E">
              <w:rPr>
                <w:rFonts w:ascii="Palatino Linotype" w:eastAsia="Palatino Linotype" w:hAnsi="Palatino Linotype" w:cs="Palatino Linotype"/>
                <w:i/>
                <w:color w:val="000000" w:themeColor="text1"/>
              </w:rPr>
              <w:t>“SOLICITO ENVIE FECHA Y NUMERO DE OFICIO CON EL CUAL LES FUERON NOTIFICADOS LOS RESULTADOS DE LA EVALUACION REALIZADA PARA EL CARGO QUE OCUPA”</w:t>
            </w:r>
            <w:r w:rsidRPr="0069448E">
              <w:rPr>
                <w:rFonts w:ascii="Palatino Linotype" w:eastAsia="Palatino Linotype" w:hAnsi="Palatino Linotype" w:cs="Palatino Linotype"/>
                <w:b/>
                <w:i/>
                <w:color w:val="000000" w:themeColor="text1"/>
              </w:rPr>
              <w:t xml:space="preserve"> </w:t>
            </w:r>
          </w:p>
        </w:tc>
      </w:tr>
      <w:tr w:rsidR="00080F1F" w:rsidRPr="0069448E" w:rsidTr="0051058F">
        <w:trPr>
          <w:jc w:val="center"/>
        </w:trPr>
        <w:tc>
          <w:tcPr>
            <w:tcW w:w="2547" w:type="dxa"/>
          </w:tcPr>
          <w:p w:rsidR="000709AB" w:rsidRPr="0069448E" w:rsidRDefault="000709AB" w:rsidP="00080F1F">
            <w:pPr>
              <w:pBdr>
                <w:top w:val="nil"/>
                <w:left w:val="nil"/>
                <w:bottom w:val="nil"/>
                <w:right w:val="nil"/>
                <w:between w:val="nil"/>
              </w:pBdr>
              <w:jc w:val="both"/>
              <w:rPr>
                <w:rFonts w:ascii="Palatino Linotype" w:eastAsia="Palatino Linotype" w:hAnsi="Palatino Linotype" w:cs="Palatino Linotype"/>
                <w:i/>
                <w:color w:val="000000" w:themeColor="text1"/>
                <w:lang w:val="es-MX"/>
              </w:rPr>
            </w:pPr>
            <w:r w:rsidRPr="0069448E">
              <w:rPr>
                <w:rFonts w:ascii="Palatino Linotype" w:eastAsia="Palatino Linotype" w:hAnsi="Palatino Linotype" w:cs="Palatino Linotype"/>
                <w:i/>
                <w:color w:val="000000" w:themeColor="text1"/>
                <w:lang w:val="es-MX"/>
              </w:rPr>
              <w:t xml:space="preserve">5.- Indique el nombre del titular de la Departamento de la Unidad de Asuntos Internos, la fecha en que asumió el cargo y si cuenta con Certificación de Control de Confianza </w:t>
            </w:r>
            <w:r w:rsidRPr="0069448E">
              <w:rPr>
                <w:rFonts w:ascii="Palatino Linotype" w:eastAsia="Palatino Linotype" w:hAnsi="Palatino Linotype" w:cs="Palatino Linotype"/>
                <w:i/>
                <w:color w:val="000000" w:themeColor="text1"/>
                <w:lang w:val="es-MX"/>
              </w:rPr>
              <w:lastRenderedPageBreak/>
              <w:t>vigente para el cargo que ocupa.</w:t>
            </w:r>
          </w:p>
          <w:p w:rsidR="000709AB" w:rsidRPr="0069448E" w:rsidRDefault="000709AB" w:rsidP="00080F1F">
            <w:pPr>
              <w:pBdr>
                <w:top w:val="nil"/>
                <w:left w:val="nil"/>
                <w:bottom w:val="nil"/>
                <w:right w:val="nil"/>
                <w:between w:val="nil"/>
              </w:pBdr>
              <w:jc w:val="both"/>
              <w:rPr>
                <w:rFonts w:ascii="Palatino Linotype" w:eastAsia="Palatino Linotype" w:hAnsi="Palatino Linotype" w:cs="Palatino Linotype"/>
                <w:i/>
                <w:color w:val="000000" w:themeColor="text1"/>
              </w:rPr>
            </w:pPr>
          </w:p>
        </w:tc>
        <w:tc>
          <w:tcPr>
            <w:tcW w:w="2117" w:type="dxa"/>
          </w:tcPr>
          <w:p w:rsidR="000709AB" w:rsidRPr="0069448E" w:rsidRDefault="000709AB" w:rsidP="00080F1F">
            <w:pPr>
              <w:pBdr>
                <w:top w:val="nil"/>
                <w:left w:val="nil"/>
                <w:bottom w:val="nil"/>
                <w:right w:val="nil"/>
                <w:between w:val="nil"/>
              </w:pBd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lastRenderedPageBreak/>
              <w:t xml:space="preserve">Actualmente la Encargada del área de Asuntos Internos y Supervisión es la C. Jareli Juceline Gómez Gándara, a partir del día 01 de enero de 2025 y sí </w:t>
            </w:r>
            <w:r w:rsidRPr="0069448E">
              <w:rPr>
                <w:rFonts w:ascii="Palatino Linotype" w:eastAsia="Palatino Linotype" w:hAnsi="Palatino Linotype" w:cs="Palatino Linotype"/>
                <w:i/>
                <w:color w:val="000000" w:themeColor="text1"/>
              </w:rPr>
              <w:lastRenderedPageBreak/>
              <w:t>cuenta con Certificación de Control de Confianza Vigente.</w:t>
            </w:r>
          </w:p>
        </w:tc>
        <w:tc>
          <w:tcPr>
            <w:tcW w:w="2419" w:type="dxa"/>
          </w:tcPr>
          <w:p w:rsidR="000709AB" w:rsidRPr="0069448E" w:rsidRDefault="000709AB" w:rsidP="00080F1F">
            <w:pPr>
              <w:pBdr>
                <w:left w:val="nil"/>
                <w:bottom w:val="nil"/>
                <w:right w:val="nil"/>
                <w:between w:val="nil"/>
              </w:pBd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lastRenderedPageBreak/>
              <w:t xml:space="preserve">Ratifica respuesta inicial </w:t>
            </w:r>
          </w:p>
        </w:tc>
        <w:tc>
          <w:tcPr>
            <w:tcW w:w="2001" w:type="dxa"/>
          </w:tcPr>
          <w:p w:rsidR="000709AB" w:rsidRPr="0069448E" w:rsidRDefault="000709AB" w:rsidP="00080F1F">
            <w:pPr>
              <w:pBdr>
                <w:top w:val="nil"/>
                <w:left w:val="nil"/>
                <w:bottom w:val="nil"/>
                <w:right w:val="nil"/>
                <w:between w:val="nil"/>
              </w:pBd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b/>
                <w:i/>
                <w:color w:val="000000" w:themeColor="text1"/>
              </w:rPr>
              <w:t xml:space="preserve">Colma y se tiene como plus petitito por solicitar en el recurso de revisión </w:t>
            </w:r>
            <w:r w:rsidRPr="0069448E">
              <w:rPr>
                <w:rFonts w:ascii="Palatino Linotype" w:eastAsia="Palatino Linotype" w:hAnsi="Palatino Linotype" w:cs="Palatino Linotype"/>
                <w:i/>
                <w:color w:val="000000" w:themeColor="text1"/>
              </w:rPr>
              <w:t xml:space="preserve">“SOLICITO ENVIE FECHA Y NUMERO DE </w:t>
            </w:r>
            <w:r w:rsidRPr="0069448E">
              <w:rPr>
                <w:rFonts w:ascii="Palatino Linotype" w:eastAsia="Palatino Linotype" w:hAnsi="Palatino Linotype" w:cs="Palatino Linotype"/>
                <w:i/>
                <w:color w:val="000000" w:themeColor="text1"/>
              </w:rPr>
              <w:lastRenderedPageBreak/>
              <w:t>OFICIO CON EL CUAL LES FUERON NOTIFICADOS LOS RESULTADOS DE LA EVALUACION REALIZADA PARA EL CARGO QUE OCUPA”</w:t>
            </w:r>
            <w:r w:rsidRPr="0069448E">
              <w:rPr>
                <w:rFonts w:ascii="Palatino Linotype" w:eastAsia="Palatino Linotype" w:hAnsi="Palatino Linotype" w:cs="Palatino Linotype"/>
                <w:b/>
                <w:i/>
                <w:color w:val="000000" w:themeColor="text1"/>
              </w:rPr>
              <w:t xml:space="preserve"> </w:t>
            </w:r>
          </w:p>
        </w:tc>
      </w:tr>
      <w:tr w:rsidR="00080F1F" w:rsidRPr="0069448E" w:rsidTr="0051058F">
        <w:trPr>
          <w:jc w:val="center"/>
        </w:trPr>
        <w:tc>
          <w:tcPr>
            <w:tcW w:w="2547" w:type="dxa"/>
          </w:tcPr>
          <w:p w:rsidR="00500C3B" w:rsidRPr="0069448E" w:rsidRDefault="00500C3B" w:rsidP="00080F1F">
            <w:pPr>
              <w:pBdr>
                <w:top w:val="nil"/>
                <w:left w:val="nil"/>
                <w:bottom w:val="nil"/>
                <w:right w:val="nil"/>
                <w:between w:val="nil"/>
              </w:pBdr>
              <w:jc w:val="both"/>
              <w:rPr>
                <w:rFonts w:ascii="Palatino Linotype" w:eastAsia="Palatino Linotype" w:hAnsi="Palatino Linotype" w:cs="Palatino Linotype"/>
                <w:i/>
                <w:color w:val="000000" w:themeColor="text1"/>
                <w:lang w:val="es-MX"/>
              </w:rPr>
            </w:pPr>
            <w:r w:rsidRPr="0069448E">
              <w:rPr>
                <w:rFonts w:ascii="Palatino Linotype" w:eastAsia="Palatino Linotype" w:hAnsi="Palatino Linotype" w:cs="Palatino Linotype"/>
                <w:i/>
                <w:color w:val="000000" w:themeColor="text1"/>
                <w:lang w:val="es-MX"/>
              </w:rPr>
              <w:lastRenderedPageBreak/>
              <w:t>6.- Indique el total del estado de fuerza adscrito a la Dirección de Seguridad Pública y Protección Ciudadana.</w:t>
            </w:r>
          </w:p>
          <w:p w:rsidR="00500C3B" w:rsidRPr="0069448E" w:rsidRDefault="00500C3B" w:rsidP="00080F1F">
            <w:pPr>
              <w:pBdr>
                <w:top w:val="nil"/>
                <w:left w:val="nil"/>
                <w:bottom w:val="nil"/>
                <w:right w:val="nil"/>
                <w:between w:val="nil"/>
              </w:pBdr>
              <w:jc w:val="both"/>
              <w:rPr>
                <w:rFonts w:ascii="Palatino Linotype" w:eastAsia="Palatino Linotype" w:hAnsi="Palatino Linotype" w:cs="Palatino Linotype"/>
                <w:i/>
                <w:color w:val="000000" w:themeColor="text1"/>
              </w:rPr>
            </w:pPr>
          </w:p>
        </w:tc>
        <w:tc>
          <w:tcPr>
            <w:tcW w:w="2117" w:type="dxa"/>
          </w:tcPr>
          <w:p w:rsidR="00500C3B" w:rsidRPr="0069448E" w:rsidRDefault="000709AB" w:rsidP="00080F1F">
            <w:pPr>
              <w:pBdr>
                <w:top w:val="nil"/>
                <w:left w:val="nil"/>
                <w:bottom w:val="nil"/>
                <w:right w:val="nil"/>
                <w:between w:val="nil"/>
              </w:pBd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277 elementos</w:t>
            </w:r>
          </w:p>
        </w:tc>
        <w:tc>
          <w:tcPr>
            <w:tcW w:w="2419" w:type="dxa"/>
          </w:tcPr>
          <w:p w:rsidR="00500C3B" w:rsidRPr="0069448E" w:rsidRDefault="000709AB" w:rsidP="00080F1F">
            <w:pPr>
              <w:pBdr>
                <w:left w:val="nil"/>
                <w:bottom w:val="nil"/>
                <w:right w:val="nil"/>
                <w:between w:val="nil"/>
              </w:pBd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 xml:space="preserve">Ratifica respuesta inicial </w:t>
            </w:r>
          </w:p>
        </w:tc>
        <w:tc>
          <w:tcPr>
            <w:tcW w:w="2001" w:type="dxa"/>
          </w:tcPr>
          <w:p w:rsidR="00500C3B" w:rsidRPr="0069448E" w:rsidRDefault="000709AB" w:rsidP="00080F1F">
            <w:pPr>
              <w:pBdr>
                <w:top w:val="nil"/>
                <w:left w:val="nil"/>
                <w:bottom w:val="nil"/>
                <w:right w:val="nil"/>
                <w:between w:val="nil"/>
              </w:pBd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 xml:space="preserve">Si colma y se analiza este punto toda vez el </w:t>
            </w:r>
            <w:r w:rsidRPr="0069448E">
              <w:rPr>
                <w:rFonts w:ascii="Palatino Linotype" w:eastAsia="Palatino Linotype" w:hAnsi="Palatino Linotype" w:cs="Palatino Linotype"/>
                <w:b/>
                <w:i/>
                <w:color w:val="000000" w:themeColor="text1"/>
              </w:rPr>
              <w:t xml:space="preserve">RECURRENTE </w:t>
            </w:r>
            <w:r w:rsidRPr="0069448E">
              <w:rPr>
                <w:rFonts w:ascii="Palatino Linotype" w:eastAsia="Palatino Linotype" w:hAnsi="Palatino Linotype" w:cs="Palatino Linotype"/>
                <w:i/>
                <w:color w:val="000000" w:themeColor="text1"/>
              </w:rPr>
              <w:t xml:space="preserve">refirió diferencia entre el y punto once de la solicitud de información. </w:t>
            </w:r>
          </w:p>
        </w:tc>
      </w:tr>
      <w:tr w:rsidR="00080F1F" w:rsidRPr="0069448E" w:rsidTr="0051058F">
        <w:trPr>
          <w:jc w:val="center"/>
        </w:trPr>
        <w:tc>
          <w:tcPr>
            <w:tcW w:w="2547" w:type="dxa"/>
          </w:tcPr>
          <w:p w:rsidR="00500C3B" w:rsidRPr="0069448E" w:rsidRDefault="00500C3B" w:rsidP="00080F1F">
            <w:pPr>
              <w:pBdr>
                <w:top w:val="nil"/>
                <w:left w:val="nil"/>
                <w:bottom w:val="nil"/>
                <w:right w:val="nil"/>
                <w:between w:val="nil"/>
              </w:pBdr>
              <w:jc w:val="both"/>
              <w:rPr>
                <w:rFonts w:ascii="Palatino Linotype" w:eastAsia="Palatino Linotype" w:hAnsi="Palatino Linotype" w:cs="Palatino Linotype"/>
                <w:i/>
                <w:color w:val="000000" w:themeColor="text1"/>
                <w:lang w:val="es-MX"/>
              </w:rPr>
            </w:pPr>
            <w:r w:rsidRPr="0069448E">
              <w:rPr>
                <w:rFonts w:ascii="Palatino Linotype" w:eastAsia="Palatino Linotype" w:hAnsi="Palatino Linotype" w:cs="Palatino Linotype"/>
                <w:i/>
                <w:color w:val="000000" w:themeColor="text1"/>
                <w:lang w:val="es-MX"/>
              </w:rPr>
              <w:t>7.- Cuántos elementos de la Dirección de Seguridad Pública cuentan con la Evaluación de Control de Confianza aprobada y vigente.</w:t>
            </w:r>
          </w:p>
          <w:p w:rsidR="00500C3B" w:rsidRPr="0069448E" w:rsidRDefault="00500C3B" w:rsidP="00080F1F">
            <w:pPr>
              <w:pBdr>
                <w:top w:val="nil"/>
                <w:left w:val="nil"/>
                <w:bottom w:val="nil"/>
                <w:right w:val="nil"/>
                <w:between w:val="nil"/>
              </w:pBdr>
              <w:jc w:val="both"/>
              <w:rPr>
                <w:rFonts w:ascii="Palatino Linotype" w:eastAsia="Palatino Linotype" w:hAnsi="Palatino Linotype" w:cs="Palatino Linotype"/>
                <w:i/>
                <w:color w:val="000000" w:themeColor="text1"/>
              </w:rPr>
            </w:pPr>
          </w:p>
        </w:tc>
        <w:tc>
          <w:tcPr>
            <w:tcW w:w="2117" w:type="dxa"/>
          </w:tcPr>
          <w:p w:rsidR="00500C3B" w:rsidRPr="0069448E" w:rsidRDefault="000709AB" w:rsidP="00080F1F">
            <w:pPr>
              <w:pBdr>
                <w:top w:val="nil"/>
                <w:left w:val="nil"/>
                <w:bottom w:val="nil"/>
                <w:right w:val="nil"/>
                <w:between w:val="nil"/>
              </w:pBd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277 elementos</w:t>
            </w:r>
          </w:p>
        </w:tc>
        <w:tc>
          <w:tcPr>
            <w:tcW w:w="2419" w:type="dxa"/>
          </w:tcPr>
          <w:p w:rsidR="00500C3B" w:rsidRPr="0069448E" w:rsidRDefault="000709AB" w:rsidP="00080F1F">
            <w:pPr>
              <w:pBdr>
                <w:left w:val="nil"/>
                <w:bottom w:val="nil"/>
                <w:right w:val="nil"/>
                <w:between w:val="nil"/>
              </w:pBd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 xml:space="preserve">Ratifica respuesta inicial </w:t>
            </w:r>
          </w:p>
        </w:tc>
        <w:tc>
          <w:tcPr>
            <w:tcW w:w="2001" w:type="dxa"/>
          </w:tcPr>
          <w:p w:rsidR="00500C3B" w:rsidRPr="0069448E" w:rsidRDefault="000709AB" w:rsidP="00080F1F">
            <w:pPr>
              <w:pBdr>
                <w:top w:val="nil"/>
                <w:left w:val="nil"/>
                <w:bottom w:val="nil"/>
                <w:right w:val="nil"/>
                <w:between w:val="nil"/>
              </w:pBd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Colma y se tiene como actos consentidos</w:t>
            </w:r>
          </w:p>
        </w:tc>
      </w:tr>
      <w:tr w:rsidR="00080F1F" w:rsidRPr="0069448E" w:rsidTr="0051058F">
        <w:trPr>
          <w:jc w:val="center"/>
        </w:trPr>
        <w:tc>
          <w:tcPr>
            <w:tcW w:w="2547" w:type="dxa"/>
          </w:tcPr>
          <w:p w:rsidR="00500C3B" w:rsidRPr="0069448E" w:rsidRDefault="00500C3B" w:rsidP="00080F1F">
            <w:pPr>
              <w:pBdr>
                <w:top w:val="nil"/>
                <w:left w:val="nil"/>
                <w:bottom w:val="nil"/>
                <w:right w:val="nil"/>
                <w:between w:val="nil"/>
              </w:pBdr>
              <w:jc w:val="both"/>
              <w:rPr>
                <w:rFonts w:ascii="Palatino Linotype" w:eastAsia="Palatino Linotype" w:hAnsi="Palatino Linotype" w:cs="Palatino Linotype"/>
                <w:i/>
                <w:color w:val="000000" w:themeColor="text1"/>
                <w:lang w:val="es-MX"/>
              </w:rPr>
            </w:pPr>
            <w:r w:rsidRPr="0069448E">
              <w:rPr>
                <w:rFonts w:ascii="Palatino Linotype" w:eastAsia="Palatino Linotype" w:hAnsi="Palatino Linotype" w:cs="Palatino Linotype"/>
                <w:i/>
                <w:color w:val="000000" w:themeColor="text1"/>
                <w:lang w:val="es-MX"/>
              </w:rPr>
              <w:t>8.- Cuántos elementos adscritos a la Dirección de Seguridad Pública están inscritos en el Registro del Listado Nominal con estatus de Activo.</w:t>
            </w:r>
          </w:p>
          <w:p w:rsidR="00500C3B" w:rsidRPr="0069448E" w:rsidRDefault="00500C3B" w:rsidP="00080F1F">
            <w:pPr>
              <w:pBdr>
                <w:top w:val="nil"/>
                <w:left w:val="nil"/>
                <w:bottom w:val="nil"/>
                <w:right w:val="nil"/>
                <w:between w:val="nil"/>
              </w:pBdr>
              <w:jc w:val="both"/>
              <w:rPr>
                <w:rFonts w:ascii="Palatino Linotype" w:eastAsia="Palatino Linotype" w:hAnsi="Palatino Linotype" w:cs="Palatino Linotype"/>
                <w:i/>
                <w:color w:val="000000" w:themeColor="text1"/>
              </w:rPr>
            </w:pPr>
          </w:p>
        </w:tc>
        <w:tc>
          <w:tcPr>
            <w:tcW w:w="2117" w:type="dxa"/>
          </w:tcPr>
          <w:p w:rsidR="00500C3B" w:rsidRPr="0069448E" w:rsidRDefault="000709AB" w:rsidP="00080F1F">
            <w:pPr>
              <w:pBdr>
                <w:top w:val="nil"/>
                <w:left w:val="nil"/>
                <w:bottom w:val="nil"/>
                <w:right w:val="nil"/>
                <w:between w:val="nil"/>
              </w:pBd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277 elementos</w:t>
            </w:r>
          </w:p>
        </w:tc>
        <w:tc>
          <w:tcPr>
            <w:tcW w:w="2419" w:type="dxa"/>
          </w:tcPr>
          <w:p w:rsidR="00500C3B" w:rsidRPr="0069448E" w:rsidRDefault="000709AB" w:rsidP="00080F1F">
            <w:pPr>
              <w:pBdr>
                <w:left w:val="nil"/>
                <w:bottom w:val="nil"/>
                <w:right w:val="nil"/>
                <w:between w:val="nil"/>
              </w:pBd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 xml:space="preserve">Ratifica respuesta inicial </w:t>
            </w:r>
          </w:p>
        </w:tc>
        <w:tc>
          <w:tcPr>
            <w:tcW w:w="2001" w:type="dxa"/>
          </w:tcPr>
          <w:p w:rsidR="00500C3B" w:rsidRPr="0069448E" w:rsidRDefault="000709AB" w:rsidP="00080F1F">
            <w:pPr>
              <w:pBdr>
                <w:top w:val="nil"/>
                <w:left w:val="nil"/>
                <w:bottom w:val="nil"/>
                <w:right w:val="nil"/>
                <w:between w:val="nil"/>
              </w:pBd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Colma y se tiene como actos consentidos</w:t>
            </w:r>
          </w:p>
        </w:tc>
      </w:tr>
      <w:tr w:rsidR="00080F1F" w:rsidRPr="0069448E" w:rsidTr="0051058F">
        <w:trPr>
          <w:jc w:val="center"/>
        </w:trPr>
        <w:tc>
          <w:tcPr>
            <w:tcW w:w="2547" w:type="dxa"/>
          </w:tcPr>
          <w:p w:rsidR="00500C3B" w:rsidRPr="0069448E" w:rsidRDefault="00500C3B" w:rsidP="00080F1F">
            <w:pPr>
              <w:pBdr>
                <w:top w:val="nil"/>
                <w:left w:val="nil"/>
                <w:bottom w:val="nil"/>
                <w:right w:val="nil"/>
                <w:between w:val="nil"/>
              </w:pBdr>
              <w:jc w:val="both"/>
              <w:rPr>
                <w:rFonts w:ascii="Palatino Linotype" w:eastAsia="Palatino Linotype" w:hAnsi="Palatino Linotype" w:cs="Palatino Linotype"/>
                <w:i/>
                <w:color w:val="000000" w:themeColor="text1"/>
                <w:lang w:val="es-MX"/>
              </w:rPr>
            </w:pPr>
            <w:r w:rsidRPr="0069448E">
              <w:rPr>
                <w:rFonts w:ascii="Palatino Linotype" w:eastAsia="Palatino Linotype" w:hAnsi="Palatino Linotype" w:cs="Palatino Linotype"/>
                <w:i/>
                <w:color w:val="000000" w:themeColor="text1"/>
                <w:lang w:val="es-MX"/>
              </w:rPr>
              <w:lastRenderedPageBreak/>
              <w:t>9.- Cuántos elementos adscritos a la Dirección de Seguridad Pública están inscritos en el Registro del Listado Nominal con estatus de Proceso de Contratación.</w:t>
            </w:r>
          </w:p>
          <w:p w:rsidR="00500C3B" w:rsidRPr="0069448E" w:rsidRDefault="00500C3B" w:rsidP="00080F1F">
            <w:pPr>
              <w:pBdr>
                <w:top w:val="nil"/>
                <w:left w:val="nil"/>
                <w:bottom w:val="nil"/>
                <w:right w:val="nil"/>
                <w:between w:val="nil"/>
              </w:pBdr>
              <w:jc w:val="both"/>
              <w:rPr>
                <w:rFonts w:ascii="Palatino Linotype" w:eastAsia="Palatino Linotype" w:hAnsi="Palatino Linotype" w:cs="Palatino Linotype"/>
                <w:i/>
                <w:color w:val="000000" w:themeColor="text1"/>
              </w:rPr>
            </w:pPr>
          </w:p>
        </w:tc>
        <w:tc>
          <w:tcPr>
            <w:tcW w:w="2117" w:type="dxa"/>
          </w:tcPr>
          <w:p w:rsidR="00500C3B" w:rsidRPr="0069448E" w:rsidRDefault="000709AB" w:rsidP="00080F1F">
            <w:pPr>
              <w:pBdr>
                <w:top w:val="nil"/>
                <w:left w:val="nil"/>
                <w:bottom w:val="nil"/>
                <w:right w:val="nil"/>
                <w:between w:val="nil"/>
              </w:pBd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Ninguno</w:t>
            </w:r>
          </w:p>
        </w:tc>
        <w:tc>
          <w:tcPr>
            <w:tcW w:w="2419" w:type="dxa"/>
          </w:tcPr>
          <w:p w:rsidR="00500C3B" w:rsidRPr="0069448E" w:rsidRDefault="000709AB" w:rsidP="00080F1F">
            <w:pPr>
              <w:pBdr>
                <w:left w:val="nil"/>
                <w:bottom w:val="nil"/>
                <w:right w:val="nil"/>
                <w:between w:val="nil"/>
              </w:pBd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 xml:space="preserve">Ratifica respuesta inicial </w:t>
            </w:r>
          </w:p>
        </w:tc>
        <w:tc>
          <w:tcPr>
            <w:tcW w:w="2001" w:type="dxa"/>
          </w:tcPr>
          <w:p w:rsidR="00500C3B" w:rsidRPr="0069448E" w:rsidRDefault="000709AB" w:rsidP="00080F1F">
            <w:pPr>
              <w:pBdr>
                <w:top w:val="nil"/>
                <w:left w:val="nil"/>
                <w:bottom w:val="nil"/>
                <w:right w:val="nil"/>
                <w:between w:val="nil"/>
              </w:pBd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Colma y se tiene como actos consentidos</w:t>
            </w:r>
          </w:p>
        </w:tc>
      </w:tr>
      <w:tr w:rsidR="00080F1F" w:rsidRPr="0069448E" w:rsidTr="0051058F">
        <w:trPr>
          <w:jc w:val="center"/>
        </w:trPr>
        <w:tc>
          <w:tcPr>
            <w:tcW w:w="2547" w:type="dxa"/>
          </w:tcPr>
          <w:p w:rsidR="00500C3B" w:rsidRPr="0069448E" w:rsidRDefault="00500C3B" w:rsidP="00080F1F">
            <w:pPr>
              <w:pBdr>
                <w:top w:val="nil"/>
                <w:left w:val="nil"/>
                <w:bottom w:val="nil"/>
                <w:right w:val="nil"/>
                <w:between w:val="nil"/>
              </w:pBdr>
              <w:jc w:val="both"/>
              <w:rPr>
                <w:rFonts w:ascii="Palatino Linotype" w:eastAsia="Palatino Linotype" w:hAnsi="Palatino Linotype" w:cs="Palatino Linotype"/>
                <w:i/>
                <w:color w:val="000000" w:themeColor="text1"/>
                <w:lang w:val="es-MX"/>
              </w:rPr>
            </w:pPr>
            <w:r w:rsidRPr="0069448E">
              <w:rPr>
                <w:rFonts w:ascii="Palatino Linotype" w:eastAsia="Palatino Linotype" w:hAnsi="Palatino Linotype" w:cs="Palatino Linotype"/>
                <w:i/>
                <w:color w:val="000000" w:themeColor="text1"/>
                <w:lang w:val="es-MX"/>
              </w:rPr>
              <w:t>10.- Cuántos elementos adscritos a la Dirección de Seguridad Pública cuentan con Licencia Oficial Colectiva (Portación de arma) vigente.</w:t>
            </w:r>
          </w:p>
          <w:p w:rsidR="00500C3B" w:rsidRPr="0069448E" w:rsidRDefault="00500C3B" w:rsidP="00080F1F">
            <w:pPr>
              <w:pBdr>
                <w:top w:val="nil"/>
                <w:left w:val="nil"/>
                <w:bottom w:val="nil"/>
                <w:right w:val="nil"/>
                <w:between w:val="nil"/>
              </w:pBdr>
              <w:jc w:val="both"/>
              <w:rPr>
                <w:rFonts w:ascii="Palatino Linotype" w:eastAsia="Palatino Linotype" w:hAnsi="Palatino Linotype" w:cs="Palatino Linotype"/>
                <w:i/>
                <w:color w:val="000000" w:themeColor="text1"/>
                <w:lang w:val="es-MX"/>
              </w:rPr>
            </w:pPr>
          </w:p>
          <w:p w:rsidR="00500C3B" w:rsidRPr="0069448E" w:rsidRDefault="00500C3B" w:rsidP="00080F1F">
            <w:pPr>
              <w:pBdr>
                <w:top w:val="nil"/>
                <w:left w:val="nil"/>
                <w:bottom w:val="nil"/>
                <w:right w:val="nil"/>
                <w:between w:val="nil"/>
              </w:pBdr>
              <w:jc w:val="both"/>
              <w:rPr>
                <w:rFonts w:ascii="Palatino Linotype" w:eastAsia="Palatino Linotype" w:hAnsi="Palatino Linotype" w:cs="Palatino Linotype"/>
                <w:i/>
                <w:color w:val="000000" w:themeColor="text1"/>
              </w:rPr>
            </w:pPr>
          </w:p>
        </w:tc>
        <w:tc>
          <w:tcPr>
            <w:tcW w:w="2117" w:type="dxa"/>
          </w:tcPr>
          <w:p w:rsidR="00500C3B" w:rsidRPr="0069448E" w:rsidRDefault="000709AB" w:rsidP="00080F1F">
            <w:pPr>
              <w:pBdr>
                <w:top w:val="nil"/>
                <w:left w:val="nil"/>
                <w:bottom w:val="nil"/>
                <w:right w:val="nil"/>
                <w:between w:val="nil"/>
              </w:pBd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146 elementos cuentan con Licencia Oficial Colectiva Vigente.</w:t>
            </w:r>
          </w:p>
        </w:tc>
        <w:tc>
          <w:tcPr>
            <w:tcW w:w="2419" w:type="dxa"/>
          </w:tcPr>
          <w:p w:rsidR="00500C3B" w:rsidRPr="0069448E" w:rsidRDefault="000709AB" w:rsidP="00080F1F">
            <w:pPr>
              <w:pBdr>
                <w:left w:val="nil"/>
                <w:bottom w:val="nil"/>
                <w:right w:val="nil"/>
                <w:between w:val="nil"/>
              </w:pBd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Ratifica respuesta inicial</w:t>
            </w:r>
          </w:p>
        </w:tc>
        <w:tc>
          <w:tcPr>
            <w:tcW w:w="2001" w:type="dxa"/>
          </w:tcPr>
          <w:p w:rsidR="00500C3B" w:rsidRPr="0069448E" w:rsidRDefault="000709AB" w:rsidP="00080F1F">
            <w:pPr>
              <w:pBdr>
                <w:top w:val="nil"/>
                <w:left w:val="nil"/>
                <w:bottom w:val="nil"/>
                <w:right w:val="nil"/>
                <w:between w:val="nil"/>
              </w:pBd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Colma y se tiene como actos consentidos</w:t>
            </w:r>
          </w:p>
        </w:tc>
      </w:tr>
      <w:tr w:rsidR="00080F1F" w:rsidRPr="0069448E" w:rsidTr="0051058F">
        <w:trPr>
          <w:jc w:val="center"/>
        </w:trPr>
        <w:tc>
          <w:tcPr>
            <w:tcW w:w="2547" w:type="dxa"/>
          </w:tcPr>
          <w:p w:rsidR="00500C3B" w:rsidRPr="0069448E" w:rsidRDefault="00500C3B" w:rsidP="00080F1F">
            <w:pPr>
              <w:pBdr>
                <w:top w:val="nil"/>
                <w:left w:val="nil"/>
                <w:bottom w:val="nil"/>
                <w:right w:val="nil"/>
                <w:between w:val="nil"/>
              </w:pBdr>
              <w:jc w:val="both"/>
              <w:rPr>
                <w:rFonts w:ascii="Palatino Linotype" w:eastAsia="Palatino Linotype" w:hAnsi="Palatino Linotype" w:cs="Palatino Linotype"/>
                <w:i/>
                <w:color w:val="000000" w:themeColor="text1"/>
                <w:lang w:val="es-MX"/>
              </w:rPr>
            </w:pPr>
            <w:r w:rsidRPr="0069448E">
              <w:rPr>
                <w:rFonts w:ascii="Palatino Linotype" w:eastAsia="Palatino Linotype" w:hAnsi="Palatino Linotype" w:cs="Palatino Linotype"/>
                <w:i/>
                <w:color w:val="000000" w:themeColor="text1"/>
                <w:lang w:val="es-MX"/>
              </w:rPr>
              <w:t>11.- Cuántos elementos adscritos a la Dirección de Seguridad Pública realizan funciones operativas y cuántos realizan funciones administrativas evaluados con perfil de policía de proximidad.</w:t>
            </w:r>
          </w:p>
          <w:p w:rsidR="00500C3B" w:rsidRPr="0069448E" w:rsidRDefault="00500C3B" w:rsidP="00080F1F">
            <w:pPr>
              <w:pBdr>
                <w:top w:val="nil"/>
                <w:left w:val="nil"/>
                <w:bottom w:val="nil"/>
                <w:right w:val="nil"/>
                <w:between w:val="nil"/>
              </w:pBdr>
              <w:jc w:val="both"/>
              <w:rPr>
                <w:rFonts w:ascii="Palatino Linotype" w:eastAsia="Palatino Linotype" w:hAnsi="Palatino Linotype" w:cs="Palatino Linotype"/>
                <w:i/>
                <w:color w:val="000000" w:themeColor="text1"/>
              </w:rPr>
            </w:pPr>
          </w:p>
        </w:tc>
        <w:tc>
          <w:tcPr>
            <w:tcW w:w="2117" w:type="dxa"/>
          </w:tcPr>
          <w:p w:rsidR="000709AB" w:rsidRPr="0069448E" w:rsidRDefault="000709AB" w:rsidP="00080F1F">
            <w:pPr>
              <w:pBdr>
                <w:top w:val="nil"/>
                <w:left w:val="nil"/>
                <w:bottom w:val="nil"/>
                <w:right w:val="nil"/>
                <w:between w:val="nil"/>
              </w:pBd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239 Operativos</w:t>
            </w:r>
          </w:p>
          <w:p w:rsidR="00500C3B" w:rsidRPr="0069448E" w:rsidRDefault="000709AB" w:rsidP="00080F1F">
            <w:pPr>
              <w:pBdr>
                <w:top w:val="nil"/>
                <w:left w:val="nil"/>
                <w:bottom w:val="nil"/>
                <w:right w:val="nil"/>
                <w:between w:val="nil"/>
              </w:pBd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23 Administrativo</w:t>
            </w:r>
          </w:p>
        </w:tc>
        <w:tc>
          <w:tcPr>
            <w:tcW w:w="2419" w:type="dxa"/>
          </w:tcPr>
          <w:p w:rsidR="00500C3B" w:rsidRPr="0069448E" w:rsidRDefault="000709AB" w:rsidP="00080F1F">
            <w:pPr>
              <w:pBdr>
                <w:left w:val="nil"/>
                <w:bottom w:val="nil"/>
                <w:right w:val="nil"/>
                <w:between w:val="nil"/>
              </w:pBd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Actualmente Operativos 245 y 32 Administrativos.</w:t>
            </w:r>
          </w:p>
        </w:tc>
        <w:tc>
          <w:tcPr>
            <w:tcW w:w="2001" w:type="dxa"/>
          </w:tcPr>
          <w:p w:rsidR="00500C3B" w:rsidRPr="0069448E" w:rsidRDefault="000709AB" w:rsidP="00080F1F">
            <w:pPr>
              <w:pBdr>
                <w:top w:val="nil"/>
                <w:left w:val="nil"/>
                <w:bottom w:val="nil"/>
                <w:right w:val="nil"/>
                <w:between w:val="nil"/>
              </w:pBd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 xml:space="preserve">Al haber diferencia entre el punto seis y el punto once, el </w:t>
            </w:r>
            <w:r w:rsidRPr="0069448E">
              <w:rPr>
                <w:rFonts w:ascii="Palatino Linotype" w:eastAsia="Palatino Linotype" w:hAnsi="Palatino Linotype" w:cs="Palatino Linotype"/>
                <w:b/>
                <w:i/>
                <w:color w:val="000000" w:themeColor="text1"/>
              </w:rPr>
              <w:t xml:space="preserve">SUJETO OBLIGADO </w:t>
            </w:r>
            <w:r w:rsidRPr="0069448E">
              <w:rPr>
                <w:rFonts w:ascii="Palatino Linotype" w:eastAsia="Palatino Linotype" w:hAnsi="Palatino Linotype" w:cs="Palatino Linotype"/>
                <w:i/>
                <w:color w:val="000000" w:themeColor="text1"/>
              </w:rPr>
              <w:t xml:space="preserve">modifico su respuesta inicial, señalando el total de elementos operativos y administrativos que están evaluados con perfil de policía de proximidad. </w:t>
            </w:r>
          </w:p>
        </w:tc>
      </w:tr>
      <w:tr w:rsidR="00080F1F" w:rsidRPr="0069448E" w:rsidTr="0051058F">
        <w:trPr>
          <w:jc w:val="center"/>
        </w:trPr>
        <w:tc>
          <w:tcPr>
            <w:tcW w:w="2547" w:type="dxa"/>
          </w:tcPr>
          <w:p w:rsidR="00500C3B" w:rsidRPr="0069448E" w:rsidRDefault="00500C3B" w:rsidP="00080F1F">
            <w:pPr>
              <w:pBdr>
                <w:top w:val="nil"/>
                <w:left w:val="nil"/>
                <w:bottom w:val="nil"/>
                <w:right w:val="nil"/>
                <w:between w:val="nil"/>
              </w:pBdr>
              <w:jc w:val="both"/>
              <w:rPr>
                <w:rFonts w:ascii="Palatino Linotype" w:eastAsia="Palatino Linotype" w:hAnsi="Palatino Linotype" w:cs="Palatino Linotype"/>
                <w:i/>
                <w:color w:val="000000" w:themeColor="text1"/>
                <w:lang w:val="es-MX"/>
              </w:rPr>
            </w:pPr>
            <w:r w:rsidRPr="0069448E">
              <w:rPr>
                <w:rFonts w:ascii="Palatino Linotype" w:eastAsia="Palatino Linotype" w:hAnsi="Palatino Linotype" w:cs="Palatino Linotype"/>
                <w:i/>
                <w:color w:val="000000" w:themeColor="text1"/>
                <w:lang w:val="es-MX"/>
              </w:rPr>
              <w:t xml:space="preserve">12. Cuántos elementos adscritos a la Dirección </w:t>
            </w:r>
            <w:r w:rsidRPr="0069448E">
              <w:rPr>
                <w:rFonts w:ascii="Palatino Linotype" w:eastAsia="Palatino Linotype" w:hAnsi="Palatino Linotype" w:cs="Palatino Linotype"/>
                <w:i/>
                <w:color w:val="000000" w:themeColor="text1"/>
                <w:lang w:val="es-MX"/>
              </w:rPr>
              <w:lastRenderedPageBreak/>
              <w:t>de Seguridad Pública que realizan funciones administrativas fueron evaluados con perfil de policía de proximidad.</w:t>
            </w:r>
          </w:p>
          <w:p w:rsidR="00500C3B" w:rsidRPr="0069448E" w:rsidRDefault="00500C3B" w:rsidP="00080F1F">
            <w:pPr>
              <w:pBdr>
                <w:top w:val="nil"/>
                <w:left w:val="nil"/>
                <w:bottom w:val="nil"/>
                <w:right w:val="nil"/>
                <w:between w:val="nil"/>
              </w:pBdr>
              <w:jc w:val="both"/>
              <w:rPr>
                <w:rFonts w:ascii="Palatino Linotype" w:eastAsia="Palatino Linotype" w:hAnsi="Palatino Linotype" w:cs="Palatino Linotype"/>
                <w:i/>
                <w:color w:val="000000" w:themeColor="text1"/>
                <w:lang w:val="es-MX"/>
              </w:rPr>
            </w:pPr>
          </w:p>
          <w:p w:rsidR="00500C3B" w:rsidRPr="0069448E" w:rsidRDefault="00500C3B" w:rsidP="00080F1F">
            <w:pPr>
              <w:pBdr>
                <w:top w:val="nil"/>
                <w:left w:val="nil"/>
                <w:bottom w:val="nil"/>
                <w:right w:val="nil"/>
                <w:between w:val="nil"/>
              </w:pBdr>
              <w:jc w:val="both"/>
              <w:rPr>
                <w:rFonts w:ascii="Palatino Linotype" w:eastAsia="Palatino Linotype" w:hAnsi="Palatino Linotype" w:cs="Palatino Linotype"/>
                <w:i/>
                <w:color w:val="000000" w:themeColor="text1"/>
              </w:rPr>
            </w:pPr>
          </w:p>
        </w:tc>
        <w:tc>
          <w:tcPr>
            <w:tcW w:w="2117" w:type="dxa"/>
          </w:tcPr>
          <w:p w:rsidR="00500C3B" w:rsidRPr="0069448E" w:rsidRDefault="000709AB" w:rsidP="00080F1F">
            <w:pPr>
              <w:pBdr>
                <w:top w:val="nil"/>
                <w:left w:val="nil"/>
                <w:bottom w:val="nil"/>
                <w:right w:val="nil"/>
                <w:between w:val="nil"/>
              </w:pBd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lastRenderedPageBreak/>
              <w:t xml:space="preserve">No hay respuesta inicial </w:t>
            </w:r>
          </w:p>
        </w:tc>
        <w:tc>
          <w:tcPr>
            <w:tcW w:w="2419" w:type="dxa"/>
          </w:tcPr>
          <w:p w:rsidR="00500C3B" w:rsidRPr="0069448E" w:rsidRDefault="000709AB" w:rsidP="00080F1F">
            <w:pPr>
              <w:pBdr>
                <w:left w:val="nil"/>
                <w:bottom w:val="nil"/>
                <w:right w:val="nil"/>
                <w:between w:val="nil"/>
              </w:pBd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Actualmente 32 elementos.</w:t>
            </w:r>
          </w:p>
        </w:tc>
        <w:tc>
          <w:tcPr>
            <w:tcW w:w="2001" w:type="dxa"/>
          </w:tcPr>
          <w:p w:rsidR="00500C3B" w:rsidRPr="0069448E" w:rsidRDefault="000709AB" w:rsidP="00080F1F">
            <w:pPr>
              <w:pBdr>
                <w:top w:val="nil"/>
                <w:left w:val="nil"/>
                <w:bottom w:val="nil"/>
                <w:right w:val="nil"/>
                <w:between w:val="nil"/>
              </w:pBd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 xml:space="preserve">Colma, toda vez que de informa que </w:t>
            </w:r>
            <w:r w:rsidRPr="0069448E">
              <w:rPr>
                <w:rFonts w:ascii="Palatino Linotype" w:eastAsia="Palatino Linotype" w:hAnsi="Palatino Linotype" w:cs="Palatino Linotype"/>
                <w:i/>
                <w:color w:val="000000" w:themeColor="text1"/>
              </w:rPr>
              <w:lastRenderedPageBreak/>
              <w:t xml:space="preserve">32 elementos que realizan funciones administrativas fueron evaluados con perfil de policía de proximidad, situación informa en el punto once </w:t>
            </w:r>
            <w:r w:rsidR="00E70B25" w:rsidRPr="0069448E">
              <w:rPr>
                <w:rFonts w:ascii="Palatino Linotype" w:eastAsia="Palatino Linotype" w:hAnsi="Palatino Linotype" w:cs="Palatino Linotype"/>
                <w:i/>
                <w:color w:val="000000" w:themeColor="text1"/>
              </w:rPr>
              <w:t xml:space="preserve">y se tiene como actos consentidos. </w:t>
            </w:r>
          </w:p>
        </w:tc>
      </w:tr>
      <w:tr w:rsidR="00080F1F" w:rsidRPr="0069448E" w:rsidTr="0051058F">
        <w:trPr>
          <w:jc w:val="center"/>
        </w:trPr>
        <w:tc>
          <w:tcPr>
            <w:tcW w:w="2547" w:type="dxa"/>
          </w:tcPr>
          <w:p w:rsidR="00500C3B" w:rsidRPr="0069448E" w:rsidRDefault="00500C3B" w:rsidP="00080F1F">
            <w:pPr>
              <w:pBdr>
                <w:top w:val="nil"/>
                <w:left w:val="nil"/>
                <w:bottom w:val="nil"/>
                <w:right w:val="nil"/>
                <w:between w:val="nil"/>
              </w:pBdr>
              <w:jc w:val="both"/>
              <w:rPr>
                <w:rFonts w:ascii="Palatino Linotype" w:eastAsia="Palatino Linotype" w:hAnsi="Palatino Linotype" w:cs="Palatino Linotype"/>
                <w:i/>
                <w:color w:val="000000" w:themeColor="text1"/>
                <w:lang w:val="es-MX"/>
              </w:rPr>
            </w:pPr>
            <w:r w:rsidRPr="0069448E">
              <w:rPr>
                <w:rFonts w:ascii="Palatino Linotype" w:eastAsia="Palatino Linotype" w:hAnsi="Palatino Linotype" w:cs="Palatino Linotype"/>
                <w:i/>
                <w:color w:val="000000" w:themeColor="text1"/>
                <w:lang w:val="es-MX"/>
              </w:rPr>
              <w:lastRenderedPageBreak/>
              <w:t>13.- Indique a Cuántos elementos adscritos a la Dirección de Seguridad Pública se les paga su salario con recurso FORTAMUN</w:t>
            </w:r>
          </w:p>
          <w:p w:rsidR="00500C3B" w:rsidRPr="0069448E" w:rsidRDefault="00500C3B" w:rsidP="00080F1F">
            <w:pPr>
              <w:pBdr>
                <w:top w:val="nil"/>
                <w:left w:val="nil"/>
                <w:bottom w:val="nil"/>
                <w:right w:val="nil"/>
                <w:between w:val="nil"/>
              </w:pBdr>
              <w:jc w:val="both"/>
              <w:rPr>
                <w:rFonts w:ascii="Palatino Linotype" w:eastAsia="Palatino Linotype" w:hAnsi="Palatino Linotype" w:cs="Palatino Linotype"/>
                <w:i/>
                <w:color w:val="000000" w:themeColor="text1"/>
              </w:rPr>
            </w:pPr>
          </w:p>
        </w:tc>
        <w:tc>
          <w:tcPr>
            <w:tcW w:w="2117" w:type="dxa"/>
          </w:tcPr>
          <w:p w:rsidR="00500C3B" w:rsidRPr="0069448E" w:rsidRDefault="000709AB" w:rsidP="00080F1F">
            <w:pPr>
              <w:pBdr>
                <w:top w:val="nil"/>
                <w:left w:val="nil"/>
                <w:bottom w:val="nil"/>
                <w:right w:val="nil"/>
                <w:between w:val="nil"/>
              </w:pBd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263 elementos</w:t>
            </w:r>
          </w:p>
        </w:tc>
        <w:tc>
          <w:tcPr>
            <w:tcW w:w="2419" w:type="dxa"/>
          </w:tcPr>
          <w:p w:rsidR="00500C3B" w:rsidRPr="0069448E" w:rsidRDefault="000709AB" w:rsidP="00080F1F">
            <w:pPr>
              <w:pBdr>
                <w:left w:val="nil"/>
                <w:bottom w:val="nil"/>
                <w:right w:val="nil"/>
                <w:between w:val="nil"/>
              </w:pBd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Al total de 277 elementos</w:t>
            </w:r>
          </w:p>
        </w:tc>
        <w:tc>
          <w:tcPr>
            <w:tcW w:w="2001" w:type="dxa"/>
          </w:tcPr>
          <w:p w:rsidR="00500C3B" w:rsidRPr="0069448E" w:rsidRDefault="000709AB" w:rsidP="00080F1F">
            <w:pPr>
              <w:pBdr>
                <w:top w:val="nil"/>
                <w:left w:val="nil"/>
                <w:bottom w:val="nil"/>
                <w:right w:val="nil"/>
                <w:between w:val="nil"/>
              </w:pBd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 xml:space="preserve">Colma, toda vez que informa que a los 277 elementos se les paga con recursos FORTAMUN </w:t>
            </w:r>
          </w:p>
        </w:tc>
      </w:tr>
      <w:tr w:rsidR="00080F1F" w:rsidRPr="0069448E" w:rsidTr="0051058F">
        <w:trPr>
          <w:jc w:val="center"/>
        </w:trPr>
        <w:tc>
          <w:tcPr>
            <w:tcW w:w="2547" w:type="dxa"/>
          </w:tcPr>
          <w:p w:rsidR="00500C3B" w:rsidRPr="0069448E" w:rsidRDefault="00500C3B" w:rsidP="00080F1F">
            <w:pPr>
              <w:pBdr>
                <w:top w:val="nil"/>
                <w:left w:val="nil"/>
                <w:bottom w:val="nil"/>
                <w:right w:val="nil"/>
                <w:between w:val="nil"/>
              </w:pBdr>
              <w:jc w:val="both"/>
              <w:rPr>
                <w:rFonts w:ascii="Palatino Linotype" w:eastAsia="Palatino Linotype" w:hAnsi="Palatino Linotype" w:cs="Palatino Linotype"/>
                <w:i/>
                <w:color w:val="000000" w:themeColor="text1"/>
                <w:lang w:val="es-MX"/>
              </w:rPr>
            </w:pPr>
            <w:r w:rsidRPr="0069448E">
              <w:rPr>
                <w:rFonts w:ascii="Palatino Linotype" w:eastAsia="Palatino Linotype" w:hAnsi="Palatino Linotype" w:cs="Palatino Linotype"/>
                <w:i/>
                <w:color w:val="000000" w:themeColor="text1"/>
                <w:lang w:val="es-MX"/>
              </w:rPr>
              <w:t>14.- Indique Cuántos elementos adscritos a la Dirección de Seguridad Pública se les paga su salario con recurso Propio.</w:t>
            </w:r>
          </w:p>
          <w:p w:rsidR="00500C3B" w:rsidRPr="0069448E" w:rsidRDefault="00500C3B" w:rsidP="00080F1F">
            <w:pPr>
              <w:pBdr>
                <w:top w:val="nil"/>
                <w:left w:val="nil"/>
                <w:bottom w:val="nil"/>
                <w:right w:val="nil"/>
                <w:between w:val="nil"/>
              </w:pBdr>
              <w:jc w:val="both"/>
              <w:rPr>
                <w:rFonts w:ascii="Palatino Linotype" w:eastAsia="Palatino Linotype" w:hAnsi="Palatino Linotype" w:cs="Palatino Linotype"/>
                <w:i/>
                <w:color w:val="000000" w:themeColor="text1"/>
              </w:rPr>
            </w:pPr>
          </w:p>
        </w:tc>
        <w:tc>
          <w:tcPr>
            <w:tcW w:w="2117" w:type="dxa"/>
          </w:tcPr>
          <w:p w:rsidR="00500C3B" w:rsidRPr="0069448E" w:rsidRDefault="000709AB" w:rsidP="00080F1F">
            <w:pPr>
              <w:pBdr>
                <w:top w:val="nil"/>
                <w:left w:val="nil"/>
                <w:bottom w:val="nil"/>
                <w:right w:val="nil"/>
                <w:between w:val="nil"/>
              </w:pBd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Ninguno</w:t>
            </w:r>
          </w:p>
        </w:tc>
        <w:tc>
          <w:tcPr>
            <w:tcW w:w="2419" w:type="dxa"/>
          </w:tcPr>
          <w:p w:rsidR="00500C3B" w:rsidRPr="0069448E" w:rsidRDefault="000709AB" w:rsidP="00080F1F">
            <w:pPr>
              <w:pBdr>
                <w:left w:val="nil"/>
                <w:bottom w:val="nil"/>
                <w:right w:val="nil"/>
                <w:between w:val="nil"/>
              </w:pBd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 xml:space="preserve">Ratifica respuesta inicial </w:t>
            </w:r>
          </w:p>
        </w:tc>
        <w:tc>
          <w:tcPr>
            <w:tcW w:w="2001" w:type="dxa"/>
          </w:tcPr>
          <w:p w:rsidR="00500C3B" w:rsidRPr="0069448E" w:rsidRDefault="000709AB" w:rsidP="00080F1F">
            <w:pPr>
              <w:pBdr>
                <w:top w:val="nil"/>
                <w:left w:val="nil"/>
                <w:bottom w:val="nil"/>
                <w:right w:val="nil"/>
                <w:between w:val="nil"/>
              </w:pBd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Colma y se tiene como plus petitio</w:t>
            </w:r>
          </w:p>
        </w:tc>
      </w:tr>
      <w:tr w:rsidR="00080F1F" w:rsidRPr="0069448E" w:rsidTr="0051058F">
        <w:trPr>
          <w:jc w:val="center"/>
        </w:trPr>
        <w:tc>
          <w:tcPr>
            <w:tcW w:w="2547" w:type="dxa"/>
          </w:tcPr>
          <w:p w:rsidR="00500C3B" w:rsidRPr="0069448E" w:rsidRDefault="00500C3B" w:rsidP="00080F1F">
            <w:pPr>
              <w:pBdr>
                <w:top w:val="nil"/>
                <w:left w:val="nil"/>
                <w:bottom w:val="nil"/>
                <w:right w:val="nil"/>
                <w:between w:val="nil"/>
              </w:pBdr>
              <w:jc w:val="both"/>
              <w:rPr>
                <w:rFonts w:ascii="Palatino Linotype" w:eastAsia="Palatino Linotype" w:hAnsi="Palatino Linotype" w:cs="Palatino Linotype"/>
                <w:i/>
                <w:color w:val="000000" w:themeColor="text1"/>
                <w:lang w:val="es-MX"/>
              </w:rPr>
            </w:pPr>
            <w:r w:rsidRPr="0069448E">
              <w:rPr>
                <w:rFonts w:ascii="Palatino Linotype" w:eastAsia="Palatino Linotype" w:hAnsi="Palatino Linotype" w:cs="Palatino Linotype"/>
                <w:i/>
                <w:color w:val="000000" w:themeColor="text1"/>
                <w:lang w:val="es-MX"/>
              </w:rPr>
              <w:t>15.- Cuántos elementos adscritos a la Dirección de Seguridad Pública cuentan con seguro de vida vigente.</w:t>
            </w:r>
          </w:p>
          <w:p w:rsidR="00500C3B" w:rsidRPr="0069448E" w:rsidRDefault="00500C3B" w:rsidP="00080F1F">
            <w:pPr>
              <w:pBdr>
                <w:top w:val="nil"/>
                <w:left w:val="nil"/>
                <w:bottom w:val="nil"/>
                <w:right w:val="nil"/>
                <w:between w:val="nil"/>
              </w:pBdr>
              <w:jc w:val="both"/>
              <w:rPr>
                <w:rFonts w:ascii="Palatino Linotype" w:eastAsia="Palatino Linotype" w:hAnsi="Palatino Linotype" w:cs="Palatino Linotype"/>
                <w:i/>
                <w:color w:val="000000" w:themeColor="text1"/>
              </w:rPr>
            </w:pPr>
          </w:p>
        </w:tc>
        <w:tc>
          <w:tcPr>
            <w:tcW w:w="2117" w:type="dxa"/>
          </w:tcPr>
          <w:p w:rsidR="00500C3B" w:rsidRPr="0069448E" w:rsidRDefault="0056078D" w:rsidP="00080F1F">
            <w:pPr>
              <w:pBdr>
                <w:top w:val="nil"/>
                <w:left w:val="nil"/>
                <w:bottom w:val="nil"/>
                <w:right w:val="nil"/>
                <w:between w:val="nil"/>
              </w:pBd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263 elementos</w:t>
            </w:r>
          </w:p>
        </w:tc>
        <w:tc>
          <w:tcPr>
            <w:tcW w:w="2419" w:type="dxa"/>
          </w:tcPr>
          <w:p w:rsidR="00500C3B" w:rsidRPr="0069448E" w:rsidRDefault="0056078D" w:rsidP="00080F1F">
            <w:pPr>
              <w:pBdr>
                <w:left w:val="nil"/>
                <w:bottom w:val="nil"/>
                <w:right w:val="nil"/>
                <w:between w:val="nil"/>
              </w:pBd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Actualmente 277 elementos cuentan con seguro de vida vigente</w:t>
            </w:r>
          </w:p>
        </w:tc>
        <w:tc>
          <w:tcPr>
            <w:tcW w:w="2001" w:type="dxa"/>
          </w:tcPr>
          <w:p w:rsidR="00500C3B" w:rsidRPr="0069448E" w:rsidRDefault="0056078D" w:rsidP="00080F1F">
            <w:pPr>
              <w:pBdr>
                <w:top w:val="nil"/>
                <w:left w:val="nil"/>
                <w:bottom w:val="nil"/>
                <w:right w:val="nil"/>
                <w:between w:val="nil"/>
              </w:pBd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 xml:space="preserve">Se tiene como actos consentidos </w:t>
            </w:r>
          </w:p>
        </w:tc>
      </w:tr>
      <w:tr w:rsidR="00500C3B" w:rsidRPr="0069448E" w:rsidTr="0051058F">
        <w:trPr>
          <w:jc w:val="center"/>
        </w:trPr>
        <w:tc>
          <w:tcPr>
            <w:tcW w:w="2547" w:type="dxa"/>
          </w:tcPr>
          <w:p w:rsidR="00500C3B" w:rsidRPr="0069448E" w:rsidRDefault="00500C3B" w:rsidP="00080F1F">
            <w:pPr>
              <w:pBdr>
                <w:top w:val="nil"/>
                <w:left w:val="nil"/>
                <w:bottom w:val="nil"/>
                <w:right w:val="nil"/>
                <w:between w:val="nil"/>
              </w:pBdr>
              <w:jc w:val="both"/>
              <w:rPr>
                <w:rFonts w:ascii="Palatino Linotype" w:eastAsia="Palatino Linotype" w:hAnsi="Palatino Linotype" w:cs="Palatino Linotype"/>
                <w:i/>
                <w:color w:val="000000" w:themeColor="text1"/>
                <w:lang w:val="es-MX"/>
              </w:rPr>
            </w:pPr>
            <w:r w:rsidRPr="0069448E">
              <w:rPr>
                <w:rFonts w:ascii="Palatino Linotype" w:eastAsia="Palatino Linotype" w:hAnsi="Palatino Linotype" w:cs="Palatino Linotype"/>
                <w:i/>
                <w:color w:val="000000" w:themeColor="text1"/>
                <w:lang w:val="es-MX"/>
              </w:rPr>
              <w:t xml:space="preserve">16.- Cuántos elementos adscritos a la Dirección de Seguridad Pública cuentan con licencia para conducir vigente de </w:t>
            </w:r>
            <w:r w:rsidRPr="0069448E">
              <w:rPr>
                <w:rFonts w:ascii="Palatino Linotype" w:eastAsia="Palatino Linotype" w:hAnsi="Palatino Linotype" w:cs="Palatino Linotype"/>
                <w:i/>
                <w:color w:val="000000" w:themeColor="text1"/>
                <w:lang w:val="es-MX"/>
              </w:rPr>
              <w:lastRenderedPageBreak/>
              <w:t>acuerdo a la Unidad y/o vehículo oficial que tienen asignado.</w:t>
            </w:r>
          </w:p>
          <w:p w:rsidR="00500C3B" w:rsidRPr="0069448E" w:rsidRDefault="00500C3B" w:rsidP="00080F1F">
            <w:pPr>
              <w:pBdr>
                <w:top w:val="nil"/>
                <w:left w:val="nil"/>
                <w:bottom w:val="nil"/>
                <w:right w:val="nil"/>
                <w:between w:val="nil"/>
              </w:pBdr>
              <w:jc w:val="both"/>
              <w:rPr>
                <w:rFonts w:ascii="Palatino Linotype" w:eastAsia="Palatino Linotype" w:hAnsi="Palatino Linotype" w:cs="Palatino Linotype"/>
                <w:i/>
                <w:color w:val="000000" w:themeColor="text1"/>
              </w:rPr>
            </w:pPr>
          </w:p>
        </w:tc>
        <w:tc>
          <w:tcPr>
            <w:tcW w:w="2117" w:type="dxa"/>
          </w:tcPr>
          <w:p w:rsidR="00500C3B" w:rsidRPr="0069448E" w:rsidRDefault="0056078D" w:rsidP="00080F1F">
            <w:pPr>
              <w:pBdr>
                <w:top w:val="nil"/>
                <w:left w:val="nil"/>
                <w:bottom w:val="nil"/>
                <w:right w:val="nil"/>
                <w:between w:val="nil"/>
              </w:pBd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lastRenderedPageBreak/>
              <w:t>129 Elementos cuentan con Licencia para Conducir.</w:t>
            </w:r>
          </w:p>
        </w:tc>
        <w:tc>
          <w:tcPr>
            <w:tcW w:w="2419" w:type="dxa"/>
          </w:tcPr>
          <w:p w:rsidR="00500C3B" w:rsidRPr="0069448E" w:rsidRDefault="0056078D" w:rsidP="00080F1F">
            <w:pPr>
              <w:pBdr>
                <w:left w:val="nil"/>
                <w:bottom w:val="nil"/>
                <w:right w:val="nil"/>
                <w:between w:val="nil"/>
              </w:pBd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Ratifica respuesta inicial</w:t>
            </w:r>
          </w:p>
        </w:tc>
        <w:tc>
          <w:tcPr>
            <w:tcW w:w="2001" w:type="dxa"/>
          </w:tcPr>
          <w:p w:rsidR="00500C3B" w:rsidRPr="0069448E" w:rsidRDefault="0056078D" w:rsidP="00080F1F">
            <w:pPr>
              <w:pBdr>
                <w:top w:val="nil"/>
                <w:left w:val="nil"/>
                <w:bottom w:val="nil"/>
                <w:right w:val="nil"/>
                <w:between w:val="nil"/>
              </w:pBd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Se tiene como actos consentidos</w:t>
            </w:r>
          </w:p>
        </w:tc>
      </w:tr>
    </w:tbl>
    <w:p w:rsidR="00497F08" w:rsidRPr="0069448E" w:rsidRDefault="00497F08" w:rsidP="00080F1F">
      <w:pPr>
        <w:rPr>
          <w:rFonts w:ascii="Palatino Linotype" w:eastAsia="Palatino Linotype" w:hAnsi="Palatino Linotype" w:cs="Palatino Linotype"/>
          <w:color w:val="000000" w:themeColor="text1"/>
        </w:rPr>
      </w:pPr>
    </w:p>
    <w:p w:rsidR="00A11AD9" w:rsidRPr="0069448E" w:rsidRDefault="00E70B25" w:rsidP="00080F1F">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69448E">
        <w:rPr>
          <w:rFonts w:ascii="Palatino Linotype" w:eastAsia="Palatino Linotype" w:hAnsi="Palatino Linotype" w:cs="Palatino Linotype"/>
          <w:color w:val="000000" w:themeColor="text1"/>
        </w:rPr>
        <w:t xml:space="preserve">De la tabla anterior, se debe de precisar que para el caso de los puntos de la solicitud de información 7, 8, 9, 10, 12, 15 y 16, se configuran actos consentidos, toda vez que el </w:t>
      </w:r>
      <w:r w:rsidRPr="0069448E">
        <w:rPr>
          <w:rFonts w:ascii="Palatino Linotype" w:eastAsia="Palatino Linotype" w:hAnsi="Palatino Linotype" w:cs="Palatino Linotype"/>
          <w:b/>
          <w:color w:val="000000" w:themeColor="text1"/>
        </w:rPr>
        <w:t xml:space="preserve">RECURRENTE </w:t>
      </w:r>
      <w:r w:rsidRPr="0069448E">
        <w:rPr>
          <w:rFonts w:ascii="Palatino Linotype" w:eastAsia="Palatino Linotype" w:hAnsi="Palatino Linotype" w:cs="Palatino Linotype"/>
          <w:color w:val="000000" w:themeColor="text1"/>
        </w:rPr>
        <w:t xml:space="preserve">no se inconformo de la información entregada, situación por la cual se analiza lo siguiente. </w:t>
      </w:r>
    </w:p>
    <w:p w:rsidR="00E70B25" w:rsidRPr="0069448E" w:rsidRDefault="00E70B25" w:rsidP="00080F1F">
      <w:pPr>
        <w:spacing w:line="360" w:lineRule="auto"/>
        <w:jc w:val="both"/>
        <w:rPr>
          <w:rFonts w:ascii="Palatino Linotype" w:eastAsia="Palatino Linotype" w:hAnsi="Palatino Linotype" w:cs="Palatino Linotype"/>
          <w:color w:val="000000" w:themeColor="text1"/>
        </w:rPr>
      </w:pPr>
    </w:p>
    <w:p w:rsidR="00E70B25" w:rsidRPr="0069448E" w:rsidRDefault="00E70B25" w:rsidP="00080F1F">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69448E">
        <w:rPr>
          <w:rFonts w:ascii="Palatino Linotype" w:eastAsia="Palatino Linotype" w:hAnsi="Palatino Linotype" w:cs="Palatino Linotype"/>
          <w:color w:val="000000" w:themeColor="text1"/>
        </w:rPr>
        <w:t>En esa línea, al no existir inconformidad del resto de información, es que se tiene por consentida, ya</w:t>
      </w:r>
      <w:r w:rsidRPr="0069448E">
        <w:rPr>
          <w:rFonts w:ascii="Palatino Linotype" w:eastAsia="Palatino Linotype" w:hAnsi="Palatino Linotype" w:cs="Palatino Linotype"/>
          <w:b/>
          <w:color w:val="000000" w:themeColor="text1"/>
        </w:rPr>
        <w:t xml:space="preserve"> </w:t>
      </w:r>
      <w:r w:rsidRPr="0069448E">
        <w:rPr>
          <w:rFonts w:ascii="Palatino Linotype" w:eastAsia="Palatino Linotype" w:hAnsi="Palatino Linotype" w:cs="Palatino Linotype"/>
          <w:color w:val="000000" w:themeColor="text1"/>
        </w:rPr>
        <w:t xml:space="preserve">que la falta de impugnación respecto de los requerimientos que no fueron manifestados en el recurso de revisión, debe entenderse como </w:t>
      </w:r>
      <w:r w:rsidRPr="0069448E">
        <w:rPr>
          <w:rFonts w:ascii="Palatino Linotype" w:eastAsia="Palatino Linotype" w:hAnsi="Palatino Linotype" w:cs="Palatino Linotype"/>
          <w:b/>
          <w:color w:val="000000" w:themeColor="text1"/>
        </w:rPr>
        <w:t>actos consentidos</w:t>
      </w:r>
      <w:r w:rsidRPr="0069448E">
        <w:rPr>
          <w:rFonts w:ascii="Palatino Linotype" w:eastAsia="Palatino Linotype" w:hAnsi="Palatino Linotype" w:cs="Palatino Linotype"/>
          <w:color w:val="000000" w:themeColor="text1"/>
        </w:rPr>
        <w:t>.</w:t>
      </w:r>
    </w:p>
    <w:p w:rsidR="00E70B25" w:rsidRPr="0069448E" w:rsidRDefault="00E70B25" w:rsidP="00080F1F">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rsidR="00E70B25" w:rsidRPr="0069448E" w:rsidRDefault="00E70B25" w:rsidP="00080F1F">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69448E">
        <w:rPr>
          <w:rFonts w:ascii="Palatino Linotype" w:eastAsia="Palatino Linotype" w:hAnsi="Palatino Linotype" w:cs="Palatino Linotype"/>
          <w:color w:val="000000" w:themeColor="text1"/>
        </w:rPr>
        <w:t>Esto es así, debido a que cuando el recurrente impugna la respuesta del sujeto obligado y éste no expresa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rsidR="00E70B25" w:rsidRPr="0069448E" w:rsidRDefault="00E70B25" w:rsidP="00080F1F">
      <w:pPr>
        <w:pBdr>
          <w:top w:val="nil"/>
          <w:left w:val="nil"/>
          <w:bottom w:val="nil"/>
          <w:right w:val="nil"/>
          <w:between w:val="nil"/>
        </w:pBd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b/>
          <w:i/>
          <w:color w:val="000000" w:themeColor="text1"/>
        </w:rPr>
        <w:t>“REVISIÓN EN AMPARO. LOS RESOLUTIVOS NO COMBATIDOS DEBEN DECLARARSE FIRMES. </w:t>
      </w:r>
      <w:r w:rsidRPr="0069448E">
        <w:rPr>
          <w:rFonts w:ascii="Palatino Linotype" w:eastAsia="Palatino Linotype" w:hAnsi="Palatino Linotype" w:cs="Palatino Linotype"/>
          <w:i/>
          <w:color w:val="000000" w:themeColor="text1"/>
          <w:u w:val="single"/>
        </w:rPr>
        <w:t>Cuando algún resolutivo de la sentencia impugnada afecta a EL RECURRENTE, y ésta no expresa agravio en contra de las consideraciones que le sirven de base, dicho resolutivo debe declararse firme.</w:t>
      </w:r>
      <w:r w:rsidRPr="0069448E">
        <w:rPr>
          <w:rFonts w:ascii="Palatino Linotype" w:eastAsia="Palatino Linotype" w:hAnsi="Palatino Linotype" w:cs="Palatino Linotype"/>
          <w:i/>
          <w:color w:val="000000" w:themeColor="text1"/>
        </w:rPr>
        <w:t> Esto es, en el caso referido, no obstante que la materia de la revisión comprende a todos los resolutivos que afectan a EL RECURRENTE, </w:t>
      </w:r>
      <w:r w:rsidRPr="0069448E">
        <w:rPr>
          <w:rFonts w:ascii="Palatino Linotype" w:eastAsia="Palatino Linotype" w:hAnsi="Palatino Linotype" w:cs="Palatino Linotype"/>
          <w:i/>
          <w:color w:val="000000" w:themeColor="text1"/>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69448E">
        <w:rPr>
          <w:rFonts w:ascii="Palatino Linotype" w:eastAsia="Palatino Linotype" w:hAnsi="Palatino Linotype" w:cs="Palatino Linotype"/>
          <w:i/>
          <w:color w:val="000000" w:themeColor="text1"/>
        </w:rPr>
        <w:t>.”</w:t>
      </w:r>
    </w:p>
    <w:p w:rsidR="00E70B25" w:rsidRPr="0069448E" w:rsidRDefault="00E70B25" w:rsidP="00080F1F">
      <w:pPr>
        <w:pBdr>
          <w:top w:val="nil"/>
          <w:left w:val="nil"/>
          <w:bottom w:val="nil"/>
          <w:right w:val="nil"/>
          <w:between w:val="nil"/>
        </w:pBdr>
        <w:jc w:val="both"/>
        <w:rPr>
          <w:rFonts w:ascii="Palatino Linotype" w:eastAsia="Palatino Linotype" w:hAnsi="Palatino Linotype" w:cs="Palatino Linotype"/>
          <w:color w:val="000000" w:themeColor="text1"/>
        </w:rPr>
      </w:pPr>
      <w:r w:rsidRPr="0069448E">
        <w:rPr>
          <w:rFonts w:ascii="Palatino Linotype" w:eastAsia="Palatino Linotype" w:hAnsi="Palatino Linotype" w:cs="Palatino Linotype"/>
          <w:color w:val="000000" w:themeColor="text1"/>
        </w:rPr>
        <w:t>(Énfasis añadido)</w:t>
      </w:r>
    </w:p>
    <w:p w:rsidR="00E70B25" w:rsidRPr="0069448E" w:rsidRDefault="00E70B25" w:rsidP="00080F1F">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69448E">
        <w:rPr>
          <w:rFonts w:ascii="Palatino Linotype" w:eastAsia="Palatino Linotype" w:hAnsi="Palatino Linotype" w:cs="Palatino Linotype"/>
          <w:color w:val="000000" w:themeColor="text1"/>
        </w:rPr>
        <w:lastRenderedPageBreak/>
        <w:t xml:space="preserve">Consecutivamente, </w:t>
      </w:r>
      <w:r w:rsidRPr="0069448E">
        <w:rPr>
          <w:rFonts w:ascii="Palatino Linotype" w:eastAsia="Palatino Linotype" w:hAnsi="Palatino Linotype" w:cs="Palatino Linotype"/>
          <w:b/>
          <w:color w:val="000000" w:themeColor="text1"/>
        </w:rPr>
        <w:t xml:space="preserve">la parte de la respuesta que no fue impugnada debe </w:t>
      </w:r>
      <w:r w:rsidRPr="0069448E">
        <w:rPr>
          <w:rFonts w:ascii="Palatino Linotype" w:eastAsia="Palatino Linotype" w:hAnsi="Palatino Linotype" w:cs="Palatino Linotype"/>
          <w:color w:val="000000" w:themeColor="text1"/>
        </w:rPr>
        <w:t>declararse</w:t>
      </w:r>
      <w:r w:rsidRPr="0069448E">
        <w:rPr>
          <w:rFonts w:ascii="Palatino Linotype" w:eastAsia="Palatino Linotype" w:hAnsi="Palatino Linotype" w:cs="Palatino Linotype"/>
          <w:b/>
          <w:color w:val="000000" w:themeColor="text1"/>
        </w:rPr>
        <w:t xml:space="preserve"> </w:t>
      </w:r>
      <w:r w:rsidRPr="0069448E">
        <w:rPr>
          <w:rFonts w:ascii="Palatino Linotype" w:eastAsia="Palatino Linotype" w:hAnsi="Palatino Linotype" w:cs="Palatino Linotype"/>
          <w:color w:val="000000" w:themeColor="text1"/>
        </w:rPr>
        <w:t>consentida</w:t>
      </w:r>
      <w:r w:rsidRPr="0069448E">
        <w:rPr>
          <w:rFonts w:ascii="Palatino Linotype" w:eastAsia="Palatino Linotype" w:hAnsi="Palatino Linotype" w:cs="Palatino Linotype"/>
          <w:b/>
          <w:color w:val="000000" w:themeColor="text1"/>
        </w:rPr>
        <w:t xml:space="preserve"> por el recurrente, toda vez que no realizó </w:t>
      </w:r>
      <w:r w:rsidRPr="0069448E">
        <w:rPr>
          <w:rFonts w:ascii="Palatino Linotype" w:eastAsia="Palatino Linotype" w:hAnsi="Palatino Linotype" w:cs="Palatino Linotype"/>
          <w:color w:val="000000" w:themeColor="text1"/>
        </w:rPr>
        <w:t>manifestaciones</w:t>
      </w:r>
      <w:r w:rsidRPr="0069448E">
        <w:rPr>
          <w:rFonts w:ascii="Palatino Linotype" w:eastAsia="Palatino Linotype" w:hAnsi="Palatino Linotype" w:cs="Palatino Linotype"/>
          <w:b/>
          <w:color w:val="000000" w:themeColor="text1"/>
        </w:rPr>
        <w:t xml:space="preserve"> de inconformidad</w:t>
      </w:r>
      <w:r w:rsidRPr="0069448E">
        <w:rPr>
          <w:rFonts w:ascii="Palatino Linotype" w:eastAsia="Palatino Linotype" w:hAnsi="Palatino Linotype" w:cs="Palatino Linotype"/>
          <w:color w:val="000000" w:themeColor="text1"/>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rsidR="00E70B25" w:rsidRPr="0069448E" w:rsidRDefault="00E70B25" w:rsidP="00080F1F">
      <w:pPr>
        <w:pBdr>
          <w:top w:val="nil"/>
          <w:left w:val="nil"/>
          <w:bottom w:val="nil"/>
          <w:right w:val="nil"/>
          <w:between w:val="nil"/>
        </w:pBd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b/>
          <w:i/>
          <w:color w:val="000000" w:themeColor="text1"/>
        </w:rPr>
        <w:t>“ACTOS CONSENTIDOS. SON LOS QUE NO SE IMPUGNAN MEDIANTE EL RECURSO IDÓNEO. </w:t>
      </w:r>
      <w:r w:rsidRPr="0069448E">
        <w:rPr>
          <w:rFonts w:ascii="Palatino Linotype" w:eastAsia="Palatino Linotype" w:hAnsi="Palatino Linotype" w:cs="Palatino Linotype"/>
          <w:i/>
          <w:color w:val="000000" w:themeColor="text1"/>
          <w:u w:val="single"/>
        </w:rPr>
        <w:t>Debe reputarse como consentido el acto que no se impugnó por el medio establecido por la ley</w:t>
      </w:r>
      <w:r w:rsidRPr="0069448E">
        <w:rPr>
          <w:rFonts w:ascii="Palatino Linotype" w:eastAsia="Palatino Linotype" w:hAnsi="Palatino Linotype" w:cs="Palatino Linotype"/>
          <w:i/>
          <w:color w:val="000000" w:themeColor="text1"/>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E70B25" w:rsidRPr="0069448E" w:rsidRDefault="00E70B25" w:rsidP="00080F1F">
      <w:pPr>
        <w:pBdr>
          <w:top w:val="nil"/>
          <w:left w:val="nil"/>
          <w:bottom w:val="nil"/>
          <w:right w:val="nil"/>
          <w:between w:val="nil"/>
        </w:pBdr>
        <w:jc w:val="both"/>
        <w:rPr>
          <w:rFonts w:ascii="Palatino Linotype" w:eastAsia="Palatino Linotype" w:hAnsi="Palatino Linotype" w:cs="Palatino Linotype"/>
          <w:color w:val="000000" w:themeColor="text1"/>
        </w:rPr>
      </w:pPr>
      <w:r w:rsidRPr="0069448E">
        <w:rPr>
          <w:rFonts w:ascii="Palatino Linotype" w:eastAsia="Palatino Linotype" w:hAnsi="Palatino Linotype" w:cs="Palatino Linotype"/>
          <w:color w:val="000000" w:themeColor="text1"/>
        </w:rPr>
        <w:t>(Énfasis añadido)</w:t>
      </w:r>
    </w:p>
    <w:p w:rsidR="00E70B25" w:rsidRPr="0069448E" w:rsidRDefault="00E70B25" w:rsidP="00080F1F">
      <w:pPr>
        <w:spacing w:line="360" w:lineRule="auto"/>
        <w:jc w:val="both"/>
        <w:rPr>
          <w:rFonts w:ascii="Palatino Linotype" w:eastAsia="Palatino Linotype" w:hAnsi="Palatino Linotype" w:cs="Palatino Linotype"/>
          <w:color w:val="000000" w:themeColor="text1"/>
        </w:rPr>
      </w:pPr>
    </w:p>
    <w:p w:rsidR="00E70B25" w:rsidRPr="0069448E" w:rsidRDefault="00E70B25" w:rsidP="00080F1F">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69448E">
        <w:rPr>
          <w:rFonts w:ascii="Palatino Linotype" w:eastAsia="Palatino Linotype" w:hAnsi="Palatino Linotype" w:cs="Palatino Linotype"/>
          <w:color w:val="000000" w:themeColor="text1"/>
        </w:rPr>
        <w:t xml:space="preserve">Ahora bien, por cuanto hace a los puntos de la solicitud de información 1, 2, 3, 4, 5 y 14 </w:t>
      </w:r>
      <w:r w:rsidR="00F64D68" w:rsidRPr="0069448E">
        <w:rPr>
          <w:rFonts w:ascii="Palatino Linotype" w:eastAsia="Palatino Linotype" w:hAnsi="Palatino Linotype" w:cs="Palatino Linotype"/>
          <w:color w:val="000000" w:themeColor="text1"/>
        </w:rPr>
        <w:t xml:space="preserve">, se debe de referir que el </w:t>
      </w:r>
      <w:r w:rsidR="00F64D68" w:rsidRPr="0069448E">
        <w:rPr>
          <w:rFonts w:ascii="Palatino Linotype" w:eastAsia="Palatino Linotype" w:hAnsi="Palatino Linotype" w:cs="Palatino Linotype"/>
          <w:b/>
          <w:color w:val="000000" w:themeColor="text1"/>
        </w:rPr>
        <w:t xml:space="preserve">RECURRENTE </w:t>
      </w:r>
      <w:r w:rsidR="00F64D68" w:rsidRPr="0069448E">
        <w:rPr>
          <w:rFonts w:ascii="Palatino Linotype" w:eastAsia="Palatino Linotype" w:hAnsi="Palatino Linotype" w:cs="Palatino Linotype"/>
          <w:color w:val="000000" w:themeColor="text1"/>
        </w:rPr>
        <w:t xml:space="preserve">solicito al momento de interponer el recurso de revisión </w:t>
      </w:r>
      <w:r w:rsidR="00F64D68" w:rsidRPr="0069448E">
        <w:rPr>
          <w:rFonts w:ascii="Palatino Linotype" w:eastAsia="Palatino Linotype" w:hAnsi="Palatino Linotype" w:cs="Palatino Linotype"/>
          <w:b/>
          <w:i/>
          <w:color w:val="000000" w:themeColor="text1"/>
        </w:rPr>
        <w:t xml:space="preserve">“SOLICITO ENVIE FECHA Y NUMERO DE OFICIO CON EL CUAL LES FUERON NOTIFICADOS LOS RESULTADOS DE LA EVALUACION REALIZADA PARA EL CARGO QUE OCUPA”, </w:t>
      </w:r>
      <w:r w:rsidR="00F64D68" w:rsidRPr="0069448E">
        <w:rPr>
          <w:rFonts w:ascii="Palatino Linotype" w:eastAsia="Palatino Linotype" w:hAnsi="Palatino Linotype" w:cs="Palatino Linotype"/>
          <w:color w:val="000000" w:themeColor="text1"/>
        </w:rPr>
        <w:t xml:space="preserve">de lo cual se debe de señalar que es información que no fue solicitada de manera inicial en la solicitud de información, situación por la cual se configura una plus Petitio, situación por la cual se precisa lo siguiente. </w:t>
      </w:r>
    </w:p>
    <w:p w:rsidR="00F64D68" w:rsidRPr="0069448E" w:rsidRDefault="00F64D68" w:rsidP="00080F1F">
      <w:pPr>
        <w:spacing w:line="360" w:lineRule="auto"/>
        <w:jc w:val="both"/>
        <w:rPr>
          <w:rFonts w:ascii="Palatino Linotype" w:eastAsia="Palatino Linotype" w:hAnsi="Palatino Linotype" w:cs="Palatino Linotype"/>
          <w:b/>
          <w:color w:val="000000" w:themeColor="text1"/>
        </w:rPr>
      </w:pPr>
    </w:p>
    <w:p w:rsidR="00F64D68" w:rsidRPr="0069448E" w:rsidRDefault="00F64D68" w:rsidP="00080F1F">
      <w:pPr>
        <w:numPr>
          <w:ilvl w:val="0"/>
          <w:numId w:val="1"/>
        </w:numPr>
        <w:spacing w:line="360" w:lineRule="auto"/>
        <w:ind w:left="0" w:firstLine="0"/>
        <w:jc w:val="both"/>
        <w:rPr>
          <w:rFonts w:ascii="Palatino Linotype" w:eastAsia="MS Mincho" w:hAnsi="Palatino Linotype" w:cs="Arial"/>
          <w:color w:val="000000" w:themeColor="text1"/>
        </w:rPr>
      </w:pPr>
      <w:r w:rsidRPr="0069448E">
        <w:rPr>
          <w:rFonts w:ascii="Palatino Linotype" w:eastAsia="Palatino Linotype" w:hAnsi="Palatino Linotype" w:cs="Palatino Linotype"/>
          <w:color w:val="000000" w:themeColor="text1"/>
        </w:rPr>
        <w:t>Robusteciendo</w:t>
      </w:r>
      <w:r w:rsidRPr="0069448E">
        <w:rPr>
          <w:rFonts w:ascii="Palatino Linotype" w:eastAsia="MS Mincho" w:hAnsi="Palatino Linotype" w:cs="Arial"/>
          <w:color w:val="000000" w:themeColor="text1"/>
        </w:rPr>
        <w:t xml:space="preserve"> lo anterior, 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rsidR="00F64D68" w:rsidRPr="0069448E" w:rsidRDefault="00F64D68" w:rsidP="00080F1F">
      <w:pPr>
        <w:spacing w:line="360" w:lineRule="auto"/>
        <w:contextualSpacing/>
        <w:jc w:val="both"/>
        <w:rPr>
          <w:rFonts w:ascii="Palatino Linotype" w:eastAsia="MS Mincho" w:hAnsi="Palatino Linotype" w:cs="Arial"/>
          <w:color w:val="000000" w:themeColor="text1"/>
        </w:rPr>
      </w:pPr>
    </w:p>
    <w:p w:rsidR="00F64D68" w:rsidRPr="0069448E" w:rsidRDefault="00F64D68" w:rsidP="00080F1F">
      <w:pPr>
        <w:shd w:val="clear" w:color="auto" w:fill="FFFFFF"/>
        <w:jc w:val="both"/>
        <w:rPr>
          <w:rFonts w:ascii="Palatino Linotype" w:hAnsi="Palatino Linotype" w:cs="Arial"/>
          <w:i/>
          <w:color w:val="000000" w:themeColor="text1"/>
          <w:lang w:val="es-ES"/>
        </w:rPr>
      </w:pPr>
      <w:r w:rsidRPr="0069448E">
        <w:rPr>
          <w:rFonts w:ascii="Palatino Linotype" w:hAnsi="Palatino Linotype" w:cs="Arial"/>
          <w:b/>
          <w:bCs/>
          <w:i/>
          <w:iCs/>
          <w:color w:val="000000" w:themeColor="text1"/>
          <w:lang w:val="es-ES"/>
        </w:rPr>
        <w:lastRenderedPageBreak/>
        <w:t>“TRANSPARENCIA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p>
    <w:p w:rsidR="00F64D68" w:rsidRPr="0069448E" w:rsidRDefault="00F64D68" w:rsidP="00080F1F">
      <w:pPr>
        <w:shd w:val="clear" w:color="auto" w:fill="FFFFFF"/>
        <w:contextualSpacing/>
        <w:jc w:val="both"/>
        <w:rPr>
          <w:rFonts w:ascii="Palatino Linotype" w:hAnsi="Palatino Linotype" w:cs="Arial"/>
          <w:i/>
          <w:iCs/>
          <w:color w:val="000000" w:themeColor="text1"/>
        </w:rPr>
      </w:pPr>
      <w:r w:rsidRPr="0069448E">
        <w:rPr>
          <w:rFonts w:ascii="Palatino Linotype" w:hAnsi="Palatino Linotype" w:cs="Arial"/>
          <w:i/>
          <w:iCs/>
          <w:color w:val="000000" w:themeColor="text1"/>
        </w:rPr>
        <w:t>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p>
    <w:p w:rsidR="00F64D68" w:rsidRPr="0069448E" w:rsidRDefault="00F64D68" w:rsidP="00080F1F">
      <w:pPr>
        <w:shd w:val="clear" w:color="auto" w:fill="FFFFFF"/>
        <w:spacing w:line="360" w:lineRule="auto"/>
        <w:contextualSpacing/>
        <w:jc w:val="both"/>
        <w:rPr>
          <w:rFonts w:ascii="Palatino Linotype" w:hAnsi="Palatino Linotype" w:cs="Arial"/>
          <w:i/>
          <w:iCs/>
          <w:color w:val="000000" w:themeColor="text1"/>
        </w:rPr>
      </w:pPr>
    </w:p>
    <w:p w:rsidR="00F64D68" w:rsidRPr="0069448E" w:rsidRDefault="00F64D68" w:rsidP="00080F1F">
      <w:pPr>
        <w:numPr>
          <w:ilvl w:val="0"/>
          <w:numId w:val="1"/>
        </w:numPr>
        <w:spacing w:line="360" w:lineRule="auto"/>
        <w:ind w:left="0" w:firstLine="0"/>
        <w:jc w:val="both"/>
        <w:rPr>
          <w:rFonts w:ascii="Palatino Linotype" w:eastAsia="MS Mincho" w:hAnsi="Palatino Linotype" w:cs="Arial"/>
          <w:color w:val="000000" w:themeColor="text1"/>
        </w:rPr>
      </w:pPr>
      <w:r w:rsidRPr="0069448E">
        <w:rPr>
          <w:rFonts w:ascii="Palatino Linotype" w:eastAsia="MS Mincho" w:hAnsi="Palatino Linotype" w:cs="Arial"/>
          <w:color w:val="000000" w:themeColor="text1"/>
        </w:rPr>
        <w:t xml:space="preserve">Asimismo, de manera orientadora el Instituto Nacional de Transparencia, Acceso a la Información y Protección de Datos Personales bajo el criterio número 01/17 considera que resulta </w:t>
      </w:r>
      <w:r w:rsidRPr="0069448E">
        <w:rPr>
          <w:rFonts w:ascii="Palatino Linotype" w:eastAsia="Palatino Linotype" w:hAnsi="Palatino Linotype" w:cs="Palatino Linotype"/>
          <w:color w:val="000000" w:themeColor="text1"/>
        </w:rPr>
        <w:t>improcedente</w:t>
      </w:r>
      <w:r w:rsidRPr="0069448E">
        <w:rPr>
          <w:rFonts w:ascii="Palatino Linotype" w:eastAsia="MS Mincho" w:hAnsi="Palatino Linotype" w:cs="Arial"/>
          <w:color w:val="000000" w:themeColor="text1"/>
        </w:rPr>
        <w:t xml:space="preserve"> ampliar las solicitudes de información pública o de datos personales a través de la interposición del recurso de revisión, como se estima acontece en el presente asunto, al aumentar datos a la solicitud inicial, por lo que se insiste no se puede entrar al estudio de la información novedosa, criterio que es de la literalidad siguiente:</w:t>
      </w:r>
    </w:p>
    <w:p w:rsidR="00F64D68" w:rsidRPr="0069448E" w:rsidRDefault="00F64D68" w:rsidP="00080F1F">
      <w:pPr>
        <w:jc w:val="both"/>
        <w:rPr>
          <w:rFonts w:ascii="Palatino Linotype" w:hAnsi="Palatino Linotype" w:cs="Arial"/>
          <w:b/>
          <w:i/>
          <w:color w:val="000000" w:themeColor="text1"/>
        </w:rPr>
      </w:pPr>
      <w:r w:rsidRPr="0069448E">
        <w:rPr>
          <w:rFonts w:ascii="Palatino Linotype" w:hAnsi="Palatino Linotype" w:cs="Arial"/>
          <w:b/>
          <w:i/>
          <w:color w:val="000000" w:themeColor="text1"/>
        </w:rPr>
        <w:t xml:space="preserve">“Es improcedente ampliar las solicitudes de acceso a información, a través de la interposición del recurso de revisión. </w:t>
      </w:r>
      <w:r w:rsidRPr="0069448E">
        <w:rPr>
          <w:rFonts w:ascii="Palatino Linotype" w:hAnsi="Palatino Linotype" w:cs="Arial"/>
          <w:i/>
          <w:color w:val="000000" w:themeColor="text1"/>
        </w:rPr>
        <w:t xml:space="preserve">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w:t>
      </w:r>
      <w:r w:rsidRPr="0069448E">
        <w:rPr>
          <w:rFonts w:ascii="Palatino Linotype" w:hAnsi="Palatino Linotype" w:cs="Arial"/>
          <w:i/>
          <w:color w:val="000000" w:themeColor="text1"/>
        </w:rPr>
        <w:lastRenderedPageBreak/>
        <w:t>de Transparencia, Acceso a la Información y Protección de Datos Personales; actualizándose la hipótesis de improcedencia respectiva.</w:t>
      </w:r>
    </w:p>
    <w:p w:rsidR="00F64D68" w:rsidRPr="0069448E" w:rsidRDefault="00F64D68" w:rsidP="00080F1F">
      <w:pPr>
        <w:jc w:val="both"/>
        <w:rPr>
          <w:rFonts w:ascii="Palatino Linotype" w:hAnsi="Palatino Linotype" w:cs="Arial"/>
          <w:b/>
          <w:i/>
          <w:color w:val="000000" w:themeColor="text1"/>
        </w:rPr>
      </w:pPr>
    </w:p>
    <w:p w:rsidR="00F64D68" w:rsidRPr="0069448E" w:rsidRDefault="00F64D68" w:rsidP="00080F1F">
      <w:pPr>
        <w:jc w:val="both"/>
        <w:rPr>
          <w:rFonts w:ascii="Palatino Linotype" w:hAnsi="Palatino Linotype" w:cs="Arial"/>
          <w:b/>
          <w:i/>
          <w:color w:val="000000" w:themeColor="text1"/>
        </w:rPr>
      </w:pPr>
      <w:r w:rsidRPr="0069448E">
        <w:rPr>
          <w:rFonts w:ascii="Palatino Linotype" w:hAnsi="Palatino Linotype" w:cs="Arial"/>
          <w:b/>
          <w:i/>
          <w:color w:val="000000" w:themeColor="text1"/>
        </w:rPr>
        <w:t>Resoluciones:</w:t>
      </w:r>
    </w:p>
    <w:p w:rsidR="00F64D68" w:rsidRPr="0069448E" w:rsidRDefault="00F64D68" w:rsidP="00080F1F">
      <w:pPr>
        <w:numPr>
          <w:ilvl w:val="0"/>
          <w:numId w:val="4"/>
        </w:numPr>
        <w:ind w:left="0" w:firstLine="0"/>
        <w:jc w:val="both"/>
        <w:rPr>
          <w:rFonts w:ascii="Palatino Linotype" w:hAnsi="Palatino Linotype" w:cs="Arial"/>
          <w:i/>
          <w:color w:val="000000" w:themeColor="text1"/>
        </w:rPr>
      </w:pPr>
      <w:r w:rsidRPr="0069448E">
        <w:rPr>
          <w:rFonts w:ascii="Palatino Linotype" w:hAnsi="Palatino Linotype" w:cs="Arial"/>
          <w:b/>
          <w:i/>
          <w:color w:val="000000" w:themeColor="text1"/>
        </w:rPr>
        <w:t>RRA 0196/16.</w:t>
      </w:r>
      <w:r w:rsidRPr="0069448E">
        <w:rPr>
          <w:rFonts w:ascii="Palatino Linotype" w:hAnsi="Palatino Linotype" w:cs="Arial"/>
          <w:i/>
          <w:color w:val="000000" w:themeColor="text1"/>
        </w:rPr>
        <w:t xml:space="preserve"> Secretaría de Agricultura, Ganadería, Desarrollo Rural, Pesca y Alimentación. 13 de julio de 2016. Por unanimidad. Comisionado Ponente Joel Salas Suárez.</w:t>
      </w:r>
    </w:p>
    <w:p w:rsidR="00F64D68" w:rsidRPr="0069448E" w:rsidRDefault="00F64D68" w:rsidP="00080F1F">
      <w:pPr>
        <w:numPr>
          <w:ilvl w:val="0"/>
          <w:numId w:val="4"/>
        </w:numPr>
        <w:ind w:left="0" w:firstLine="0"/>
        <w:jc w:val="both"/>
        <w:rPr>
          <w:rFonts w:ascii="Palatino Linotype" w:hAnsi="Palatino Linotype" w:cs="Arial"/>
          <w:i/>
          <w:color w:val="000000" w:themeColor="text1"/>
        </w:rPr>
      </w:pPr>
      <w:r w:rsidRPr="0069448E">
        <w:rPr>
          <w:rFonts w:ascii="Palatino Linotype" w:hAnsi="Palatino Linotype" w:cs="Arial"/>
          <w:b/>
          <w:i/>
          <w:color w:val="000000" w:themeColor="text1"/>
        </w:rPr>
        <w:t xml:space="preserve">RRA 0130/16. </w:t>
      </w:r>
      <w:r w:rsidRPr="0069448E">
        <w:rPr>
          <w:rFonts w:ascii="Palatino Linotype" w:hAnsi="Palatino Linotype" w:cs="Arial"/>
          <w:i/>
          <w:color w:val="000000" w:themeColor="text1"/>
        </w:rPr>
        <w:t xml:space="preserve">Comisión Nacional del Agua. 09 de agosto de 2016. Por unanimidad. Comisionado Ponente </w:t>
      </w:r>
      <w:r w:rsidRPr="0069448E">
        <w:rPr>
          <w:rFonts w:ascii="Palatino Linotype" w:hAnsi="Palatino Linotype"/>
          <w:i/>
          <w:color w:val="000000" w:themeColor="text1"/>
        </w:rPr>
        <w:t>María Patricia Kurczyn Villalobos.</w:t>
      </w:r>
    </w:p>
    <w:p w:rsidR="00F64D68" w:rsidRPr="0069448E" w:rsidRDefault="00F64D68" w:rsidP="00080F1F">
      <w:pPr>
        <w:jc w:val="both"/>
        <w:rPr>
          <w:rFonts w:ascii="Palatino Linotype" w:hAnsi="Palatino Linotype" w:cs="Arial"/>
          <w:i/>
          <w:color w:val="000000" w:themeColor="text1"/>
        </w:rPr>
      </w:pPr>
      <w:r w:rsidRPr="0069448E">
        <w:rPr>
          <w:rFonts w:ascii="Palatino Linotype" w:hAnsi="Palatino Linotype" w:cs="Arial"/>
          <w:b/>
          <w:i/>
          <w:color w:val="000000" w:themeColor="text1"/>
        </w:rPr>
        <w:t>RRA 0342/16.</w:t>
      </w:r>
      <w:r w:rsidRPr="0069448E">
        <w:rPr>
          <w:rFonts w:ascii="Palatino Linotype" w:hAnsi="Palatino Linotype" w:cs="Arial"/>
          <w:i/>
          <w:color w:val="000000" w:themeColor="text1"/>
        </w:rPr>
        <w:t xml:space="preserve"> Colegio de Bachilleres. 24 de agosto de 2016. Por unanimidad. Comisionada Ponente </w:t>
      </w:r>
      <w:r w:rsidRPr="0069448E">
        <w:rPr>
          <w:rFonts w:ascii="Palatino Linotype" w:eastAsia="MS Mincho" w:hAnsi="Palatino Linotype" w:cs="Arial"/>
          <w:color w:val="000000" w:themeColor="text1"/>
        </w:rPr>
        <w:t>Ximena</w:t>
      </w:r>
      <w:r w:rsidRPr="0069448E">
        <w:rPr>
          <w:rFonts w:ascii="Palatino Linotype" w:hAnsi="Palatino Linotype" w:cs="Arial"/>
          <w:i/>
          <w:color w:val="000000" w:themeColor="text1"/>
        </w:rPr>
        <w:t xml:space="preserve"> Puente de la Mora.”</w:t>
      </w:r>
    </w:p>
    <w:p w:rsidR="00F64D68" w:rsidRPr="0069448E" w:rsidRDefault="00F64D68" w:rsidP="00080F1F">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themeColor="text1"/>
        </w:rPr>
      </w:pPr>
    </w:p>
    <w:p w:rsidR="00F64D68" w:rsidRPr="0069448E" w:rsidRDefault="00F64D68" w:rsidP="00080F1F">
      <w:pPr>
        <w:pStyle w:val="Prrafodelista"/>
        <w:ind w:left="0"/>
        <w:rPr>
          <w:rFonts w:ascii="Palatino Linotype" w:eastAsia="Palatino Linotype" w:hAnsi="Palatino Linotype" w:cs="Palatino Linotype"/>
          <w:color w:val="000000" w:themeColor="text1"/>
        </w:rPr>
      </w:pPr>
    </w:p>
    <w:p w:rsidR="00F64D68" w:rsidRPr="0069448E" w:rsidRDefault="00F64D68" w:rsidP="00080F1F">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69448E">
        <w:rPr>
          <w:rFonts w:ascii="Palatino Linotype" w:eastAsia="Palatino Linotype" w:hAnsi="Palatino Linotype" w:cs="Palatino Linotype"/>
          <w:color w:val="000000" w:themeColor="text1"/>
        </w:rPr>
        <w:t xml:space="preserve">De lo anterior, se determina que los motivos interpuestos en el acto impugnado para los puntos de la solicitud de información 1, 2, 3, 4, 5 y 14 no se pueden atender, toda vez que no formaron parte de la solicitud inicial. </w:t>
      </w:r>
    </w:p>
    <w:p w:rsidR="00F64D68" w:rsidRPr="0069448E" w:rsidRDefault="00F64D68" w:rsidP="00080F1F">
      <w:pPr>
        <w:pStyle w:val="Prrafodelista"/>
        <w:ind w:left="0"/>
        <w:rPr>
          <w:rFonts w:ascii="Palatino Linotype" w:eastAsia="Palatino Linotype" w:hAnsi="Palatino Linotype" w:cs="Palatino Linotype"/>
          <w:color w:val="000000" w:themeColor="text1"/>
        </w:rPr>
      </w:pPr>
    </w:p>
    <w:p w:rsidR="00F64D68" w:rsidRPr="0069448E" w:rsidRDefault="00F64D68" w:rsidP="00080F1F">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69448E">
        <w:rPr>
          <w:rFonts w:ascii="Palatino Linotype" w:eastAsia="Palatino Linotype" w:hAnsi="Palatino Linotype" w:cs="Palatino Linotype"/>
          <w:color w:val="000000" w:themeColor="text1"/>
        </w:rPr>
        <w:t xml:space="preserve">Ahora bien, por lo que respecta al punto seis y once el </w:t>
      </w:r>
      <w:r w:rsidRPr="0069448E">
        <w:rPr>
          <w:rFonts w:ascii="Palatino Linotype" w:eastAsia="Palatino Linotype" w:hAnsi="Palatino Linotype" w:cs="Palatino Linotype"/>
          <w:b/>
          <w:color w:val="000000" w:themeColor="text1"/>
        </w:rPr>
        <w:t xml:space="preserve">RECURRENTE </w:t>
      </w:r>
      <w:r w:rsidRPr="0069448E">
        <w:rPr>
          <w:rFonts w:ascii="Palatino Linotype" w:eastAsia="Palatino Linotype" w:hAnsi="Palatino Linotype" w:cs="Palatino Linotype"/>
          <w:color w:val="000000" w:themeColor="text1"/>
        </w:rPr>
        <w:t xml:space="preserve">se inconformo  porque había una diferencia de </w:t>
      </w:r>
      <w:r w:rsidRPr="0069448E">
        <w:rPr>
          <w:rFonts w:ascii="Palatino Linotype" w:eastAsia="Palatino Linotype" w:hAnsi="Palatino Linotype" w:cs="Palatino Linotype"/>
          <w:b/>
          <w:color w:val="000000" w:themeColor="text1"/>
        </w:rPr>
        <w:t xml:space="preserve">quince elementos </w:t>
      </w:r>
      <w:r w:rsidR="005319FF" w:rsidRPr="0069448E">
        <w:rPr>
          <w:rFonts w:ascii="Palatino Linotype" w:eastAsia="Palatino Linotype" w:hAnsi="Palatino Linotype" w:cs="Palatino Linotype"/>
          <w:b/>
          <w:color w:val="000000" w:themeColor="text1"/>
        </w:rPr>
        <w:t>adscritos a la</w:t>
      </w:r>
      <w:r w:rsidRPr="0069448E">
        <w:rPr>
          <w:rFonts w:ascii="Palatino Linotype" w:eastAsia="Palatino Linotype" w:hAnsi="Palatino Linotype" w:cs="Palatino Linotype"/>
          <w:b/>
          <w:color w:val="000000" w:themeColor="text1"/>
        </w:rPr>
        <w:t xml:space="preserve"> Dirección </w:t>
      </w:r>
      <w:r w:rsidR="005319FF" w:rsidRPr="0069448E">
        <w:rPr>
          <w:rFonts w:ascii="Palatino Linotype" w:eastAsia="Palatino Linotype" w:hAnsi="Palatino Linotype" w:cs="Palatino Linotype"/>
          <w:b/>
          <w:color w:val="000000" w:themeColor="text1"/>
        </w:rPr>
        <w:t xml:space="preserve">de Seguridad Pública, </w:t>
      </w:r>
      <w:r w:rsidR="005319FF" w:rsidRPr="0069448E">
        <w:rPr>
          <w:rFonts w:ascii="Palatino Linotype" w:eastAsia="Palatino Linotype" w:hAnsi="Palatino Linotype" w:cs="Palatino Linotype"/>
          <w:color w:val="000000" w:themeColor="text1"/>
        </w:rPr>
        <w:t>tal y como se muestra en la siguiente captura de pantalla.</w:t>
      </w:r>
    </w:p>
    <w:p w:rsidR="005319FF" w:rsidRPr="0069448E" w:rsidRDefault="005319FF" w:rsidP="00080F1F">
      <w:pPr>
        <w:pStyle w:val="Prrafodelista"/>
        <w:ind w:left="0"/>
        <w:rPr>
          <w:rFonts w:ascii="Palatino Linotype" w:eastAsia="Palatino Linotype" w:hAnsi="Palatino Linotype" w:cs="Palatino Linotype"/>
          <w:color w:val="000000" w:themeColor="text1"/>
        </w:rPr>
      </w:pPr>
    </w:p>
    <w:p w:rsidR="00F64D68" w:rsidRPr="0069448E" w:rsidRDefault="005319FF" w:rsidP="00080F1F">
      <w:pPr>
        <w:spacing w:line="360" w:lineRule="auto"/>
        <w:jc w:val="center"/>
        <w:rPr>
          <w:rFonts w:ascii="Palatino Linotype" w:eastAsia="Palatino Linotype" w:hAnsi="Palatino Linotype" w:cs="Palatino Linotype"/>
          <w:color w:val="000000" w:themeColor="text1"/>
        </w:rPr>
      </w:pPr>
      <w:r w:rsidRPr="0069448E">
        <w:rPr>
          <w:rFonts w:ascii="Palatino Linotype" w:eastAsia="Palatino Linotype" w:hAnsi="Palatino Linotype" w:cs="Palatino Linotype"/>
          <w:noProof/>
          <w:color w:val="000000" w:themeColor="text1"/>
          <w:lang w:val="es-MX" w:eastAsia="es-MX"/>
        </w:rPr>
        <w:lastRenderedPageBreak/>
        <w:drawing>
          <wp:inline distT="0" distB="0" distL="0" distR="0" wp14:anchorId="260EAEB8" wp14:editId="075ACBFE">
            <wp:extent cx="3326400" cy="2239429"/>
            <wp:effectExtent l="152400" t="152400" r="369570" b="3708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43090" cy="2250665"/>
                    </a:xfrm>
                    <a:prstGeom prst="rect">
                      <a:avLst/>
                    </a:prstGeom>
                    <a:ln>
                      <a:noFill/>
                    </a:ln>
                    <a:effectLst>
                      <a:outerShdw blurRad="292100" dist="139700" dir="2700000" algn="tl" rotWithShape="0">
                        <a:srgbClr val="333333">
                          <a:alpha val="65000"/>
                        </a:srgbClr>
                      </a:outerShdw>
                    </a:effectLst>
                  </pic:spPr>
                </pic:pic>
              </a:graphicData>
            </a:graphic>
          </wp:inline>
        </w:drawing>
      </w:r>
    </w:p>
    <w:p w:rsidR="005319FF" w:rsidRPr="0069448E" w:rsidRDefault="005319FF" w:rsidP="00080F1F">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69448E">
        <w:rPr>
          <w:rFonts w:ascii="Palatino Linotype" w:eastAsia="Palatino Linotype" w:hAnsi="Palatino Linotype" w:cs="Palatino Linotype"/>
          <w:color w:val="000000" w:themeColor="text1"/>
        </w:rPr>
        <w:t xml:space="preserve">De los motivos de inconformidad en la etapa de manifestaciones el </w:t>
      </w:r>
      <w:r w:rsidRPr="0069448E">
        <w:rPr>
          <w:rFonts w:ascii="Palatino Linotype" w:eastAsia="Palatino Linotype" w:hAnsi="Palatino Linotype" w:cs="Palatino Linotype"/>
          <w:b/>
          <w:color w:val="000000" w:themeColor="text1"/>
        </w:rPr>
        <w:t xml:space="preserve">SUJETO OBLIGADO </w:t>
      </w:r>
      <w:r w:rsidRPr="0069448E">
        <w:rPr>
          <w:rFonts w:ascii="Palatino Linotype" w:eastAsia="Palatino Linotype" w:hAnsi="Palatino Linotype" w:cs="Palatino Linotype"/>
          <w:color w:val="000000" w:themeColor="text1"/>
        </w:rPr>
        <w:t xml:space="preserve">por medio del Director de Seguridad Pública y  Protección Ciudadana, modifico su respuesta, señalando lo siguiente. </w:t>
      </w:r>
    </w:p>
    <w:p w:rsidR="005319FF" w:rsidRPr="0069448E" w:rsidRDefault="005319FF" w:rsidP="00080F1F">
      <w:pPr>
        <w:spacing w:line="360" w:lineRule="auto"/>
        <w:jc w:val="center"/>
        <w:rPr>
          <w:rFonts w:ascii="Palatino Linotype" w:eastAsia="Palatino Linotype" w:hAnsi="Palatino Linotype" w:cs="Palatino Linotype"/>
          <w:color w:val="000000" w:themeColor="text1"/>
        </w:rPr>
      </w:pPr>
      <w:r w:rsidRPr="0069448E">
        <w:rPr>
          <w:rFonts w:ascii="Palatino Linotype" w:eastAsia="Palatino Linotype" w:hAnsi="Palatino Linotype" w:cs="Palatino Linotype"/>
          <w:noProof/>
          <w:color w:val="000000" w:themeColor="text1"/>
          <w:lang w:val="es-MX" w:eastAsia="es-MX"/>
        </w:rPr>
        <w:drawing>
          <wp:inline distT="0" distB="0" distL="0" distR="0" wp14:anchorId="7CF776E4" wp14:editId="56EE639B">
            <wp:extent cx="3297600" cy="2603231"/>
            <wp:effectExtent l="152400" t="152400" r="360045" b="3689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05184" cy="2609218"/>
                    </a:xfrm>
                    <a:prstGeom prst="rect">
                      <a:avLst/>
                    </a:prstGeom>
                    <a:ln>
                      <a:noFill/>
                    </a:ln>
                    <a:effectLst>
                      <a:outerShdw blurRad="292100" dist="139700" dir="2700000" algn="tl" rotWithShape="0">
                        <a:srgbClr val="333333">
                          <a:alpha val="65000"/>
                        </a:srgbClr>
                      </a:outerShdw>
                    </a:effectLst>
                  </pic:spPr>
                </pic:pic>
              </a:graphicData>
            </a:graphic>
          </wp:inline>
        </w:drawing>
      </w:r>
    </w:p>
    <w:p w:rsidR="005319FF" w:rsidRPr="0069448E" w:rsidRDefault="005319FF" w:rsidP="00080F1F">
      <w:pPr>
        <w:spacing w:line="360" w:lineRule="auto"/>
        <w:jc w:val="center"/>
        <w:rPr>
          <w:rFonts w:ascii="Palatino Linotype" w:eastAsia="Palatino Linotype" w:hAnsi="Palatino Linotype" w:cs="Palatino Linotype"/>
          <w:color w:val="000000" w:themeColor="text1"/>
        </w:rPr>
      </w:pPr>
    </w:p>
    <w:p w:rsidR="005319FF" w:rsidRPr="0069448E" w:rsidRDefault="005319FF" w:rsidP="00080F1F">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69448E">
        <w:rPr>
          <w:rFonts w:ascii="Palatino Linotype" w:eastAsia="Palatino Linotype" w:hAnsi="Palatino Linotype" w:cs="Palatino Linotype"/>
          <w:color w:val="000000" w:themeColor="text1"/>
        </w:rPr>
        <w:lastRenderedPageBreak/>
        <w:t xml:space="preserve">De lo anterior, se tiene que el </w:t>
      </w:r>
      <w:r w:rsidRPr="0069448E">
        <w:rPr>
          <w:rFonts w:ascii="Palatino Linotype" w:eastAsia="Palatino Linotype" w:hAnsi="Palatino Linotype" w:cs="Palatino Linotype"/>
          <w:b/>
          <w:color w:val="000000" w:themeColor="text1"/>
        </w:rPr>
        <w:t xml:space="preserve">SUJETO OBLIGADO </w:t>
      </w:r>
      <w:r w:rsidRPr="0069448E">
        <w:rPr>
          <w:rFonts w:ascii="Palatino Linotype" w:eastAsia="Palatino Linotype" w:hAnsi="Palatino Linotype" w:cs="Palatino Linotype"/>
          <w:color w:val="000000" w:themeColor="text1"/>
        </w:rPr>
        <w:t>modifico su respuesta inicial señalando que si son 277 elementos adscritos a la Dirección de Seguridad Pública y Protección Ciudadana, manifestando que son 245 operativos y 32 administrativos.</w:t>
      </w:r>
    </w:p>
    <w:p w:rsidR="005319FF" w:rsidRPr="0069448E" w:rsidRDefault="005319FF" w:rsidP="00080F1F">
      <w:pPr>
        <w:spacing w:line="360" w:lineRule="auto"/>
        <w:jc w:val="both"/>
        <w:rPr>
          <w:rFonts w:ascii="Palatino Linotype" w:eastAsia="Palatino Linotype" w:hAnsi="Palatino Linotype" w:cs="Palatino Linotype"/>
          <w:color w:val="000000" w:themeColor="text1"/>
        </w:rPr>
      </w:pPr>
    </w:p>
    <w:p w:rsidR="005319FF" w:rsidRPr="0069448E" w:rsidRDefault="005319FF" w:rsidP="00080F1F">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69448E">
        <w:rPr>
          <w:rFonts w:ascii="Palatino Linotype" w:eastAsia="Palatino Linotype" w:hAnsi="Palatino Linotype" w:cs="Palatino Linotype"/>
          <w:color w:val="000000" w:themeColor="text1"/>
        </w:rPr>
        <w:t xml:space="preserve">En esa línea, de la información entregada se tiene que el </w:t>
      </w:r>
      <w:r w:rsidRPr="0069448E">
        <w:rPr>
          <w:rFonts w:ascii="Palatino Linotype" w:eastAsia="Palatino Linotype" w:hAnsi="Palatino Linotype" w:cs="Palatino Linotype"/>
          <w:b/>
          <w:color w:val="000000" w:themeColor="text1"/>
        </w:rPr>
        <w:t xml:space="preserve">SUJETO OBLIGADO </w:t>
      </w:r>
      <w:r w:rsidRPr="0069448E">
        <w:rPr>
          <w:rFonts w:ascii="Palatino Linotype" w:eastAsia="Palatino Linotype" w:hAnsi="Palatino Linotype" w:cs="Palatino Linotype"/>
          <w:color w:val="000000" w:themeColor="text1"/>
        </w:rPr>
        <w:t xml:space="preserve">subsano la información que fue refutada por el </w:t>
      </w:r>
      <w:r w:rsidRPr="0069448E">
        <w:rPr>
          <w:rFonts w:ascii="Palatino Linotype" w:eastAsia="Palatino Linotype" w:hAnsi="Palatino Linotype" w:cs="Palatino Linotype"/>
          <w:b/>
          <w:color w:val="000000" w:themeColor="text1"/>
        </w:rPr>
        <w:t xml:space="preserve">RECURRENTE </w:t>
      </w:r>
      <w:r w:rsidRPr="0069448E">
        <w:rPr>
          <w:rFonts w:ascii="Palatino Linotype" w:eastAsia="Palatino Linotype" w:hAnsi="Palatino Linotype" w:cs="Palatino Linotype"/>
          <w:color w:val="000000" w:themeColor="text1"/>
        </w:rPr>
        <w:t>al momento de haber interpuesto el recurso de revisión.</w:t>
      </w:r>
    </w:p>
    <w:p w:rsidR="005319FF" w:rsidRPr="0069448E" w:rsidRDefault="005319FF" w:rsidP="00080F1F">
      <w:pPr>
        <w:pStyle w:val="Prrafodelista"/>
        <w:ind w:left="0"/>
        <w:rPr>
          <w:rFonts w:ascii="Palatino Linotype" w:eastAsia="Palatino Linotype" w:hAnsi="Palatino Linotype" w:cs="Palatino Linotype"/>
          <w:color w:val="000000" w:themeColor="text1"/>
        </w:rPr>
      </w:pPr>
    </w:p>
    <w:p w:rsidR="00497F08" w:rsidRPr="0069448E" w:rsidRDefault="00497F08" w:rsidP="00080F1F">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69448E">
        <w:rPr>
          <w:rFonts w:ascii="Palatino Linotype" w:eastAsia="Palatino Linotype" w:hAnsi="Palatino Linotype" w:cs="Palatino Linotype"/>
          <w:color w:val="000000" w:themeColor="text1"/>
        </w:rPr>
        <w:t xml:space="preserve">De lo anterior, se determina que el derecho de acceso a la información del </w:t>
      </w:r>
      <w:r w:rsidRPr="0069448E">
        <w:rPr>
          <w:rFonts w:ascii="Palatino Linotype" w:eastAsia="Palatino Linotype" w:hAnsi="Palatino Linotype" w:cs="Palatino Linotype"/>
          <w:b/>
          <w:color w:val="000000" w:themeColor="text1"/>
        </w:rPr>
        <w:t xml:space="preserve">RECURRENTE </w:t>
      </w:r>
      <w:r w:rsidRPr="0069448E">
        <w:rPr>
          <w:rFonts w:ascii="Palatino Linotype" w:eastAsia="Palatino Linotype" w:hAnsi="Palatino Linotype" w:cs="Palatino Linotype"/>
          <w:color w:val="000000" w:themeColor="text1"/>
        </w:rPr>
        <w:t xml:space="preserve">fue colmado, toda vez que cada una de las preguntas fue atendida por el </w:t>
      </w:r>
      <w:r w:rsidRPr="0069448E">
        <w:rPr>
          <w:rFonts w:ascii="Palatino Linotype" w:eastAsia="Palatino Linotype" w:hAnsi="Palatino Linotype" w:cs="Palatino Linotype"/>
          <w:b/>
          <w:color w:val="000000" w:themeColor="text1"/>
        </w:rPr>
        <w:t>SUJETO OBLIGADO.</w:t>
      </w:r>
    </w:p>
    <w:p w:rsidR="00497F08" w:rsidRPr="0069448E" w:rsidRDefault="00497F08" w:rsidP="00080F1F">
      <w:pPr>
        <w:spacing w:line="360" w:lineRule="auto"/>
        <w:jc w:val="both"/>
        <w:rPr>
          <w:rFonts w:ascii="Palatino Linotype" w:hAnsi="Palatino Linotype"/>
          <w:color w:val="000000" w:themeColor="text1"/>
        </w:rPr>
      </w:pPr>
    </w:p>
    <w:p w:rsidR="00497F08" w:rsidRPr="0069448E" w:rsidRDefault="00497F08" w:rsidP="00080F1F">
      <w:pPr>
        <w:numPr>
          <w:ilvl w:val="0"/>
          <w:numId w:val="1"/>
        </w:numPr>
        <w:spacing w:line="360" w:lineRule="auto"/>
        <w:ind w:left="0" w:firstLine="0"/>
        <w:jc w:val="both"/>
        <w:rPr>
          <w:rFonts w:ascii="Palatino Linotype" w:hAnsi="Palatino Linotype"/>
          <w:color w:val="000000" w:themeColor="text1"/>
        </w:rPr>
      </w:pPr>
      <w:r w:rsidRPr="0069448E">
        <w:rPr>
          <w:rFonts w:ascii="Palatino Linotype" w:hAnsi="Palatino Linotype"/>
          <w:color w:val="000000" w:themeColor="text1"/>
        </w:rPr>
        <w:t xml:space="preserve">Finalmente,  se dejan a salvo los derechos del </w:t>
      </w:r>
      <w:r w:rsidRPr="0069448E">
        <w:rPr>
          <w:rFonts w:ascii="Palatino Linotype" w:hAnsi="Palatino Linotype"/>
          <w:b/>
          <w:color w:val="000000" w:themeColor="text1"/>
        </w:rPr>
        <w:t xml:space="preserve">RECURRENTE </w:t>
      </w:r>
      <w:r w:rsidRPr="0069448E">
        <w:rPr>
          <w:rFonts w:ascii="Palatino Linotype" w:hAnsi="Palatino Linotype"/>
          <w:color w:val="000000" w:themeColor="text1"/>
        </w:rPr>
        <w:t xml:space="preserve">para emita nuevas solicitudes de información a la Ayuntamiento de </w:t>
      </w:r>
      <w:r w:rsidR="005319FF" w:rsidRPr="0069448E">
        <w:rPr>
          <w:rFonts w:ascii="Palatino Linotype" w:hAnsi="Palatino Linotype"/>
          <w:color w:val="000000" w:themeColor="text1"/>
        </w:rPr>
        <w:t>Nicolás</w:t>
      </w:r>
      <w:r w:rsidRPr="0069448E">
        <w:rPr>
          <w:rFonts w:ascii="Palatino Linotype" w:hAnsi="Palatino Linotype"/>
          <w:color w:val="000000" w:themeColor="text1"/>
        </w:rPr>
        <w:t xml:space="preserve"> Romero,  de los temas que sean de su interés. </w:t>
      </w:r>
    </w:p>
    <w:p w:rsidR="00497F08" w:rsidRPr="0069448E" w:rsidRDefault="00497F08" w:rsidP="00080F1F">
      <w:pPr>
        <w:pStyle w:val="Prrafodelista"/>
        <w:ind w:left="0"/>
        <w:rPr>
          <w:rFonts w:ascii="Palatino Linotype" w:eastAsia="Palatino Linotype" w:hAnsi="Palatino Linotype" w:cs="Palatino Linotype"/>
          <w:color w:val="000000" w:themeColor="text1"/>
        </w:rPr>
      </w:pPr>
    </w:p>
    <w:p w:rsidR="00497F08" w:rsidRPr="0069448E" w:rsidRDefault="00497F08" w:rsidP="00080F1F">
      <w:pPr>
        <w:numPr>
          <w:ilvl w:val="0"/>
          <w:numId w:val="1"/>
        </w:numPr>
        <w:spacing w:line="360" w:lineRule="auto"/>
        <w:ind w:left="0" w:firstLine="0"/>
        <w:jc w:val="both"/>
        <w:rPr>
          <w:rFonts w:ascii="Palatino Linotype" w:hAnsi="Palatino Linotype"/>
          <w:color w:val="000000" w:themeColor="text1"/>
        </w:rPr>
      </w:pPr>
      <w:r w:rsidRPr="0069448E">
        <w:rPr>
          <w:rFonts w:ascii="Palatino Linotype" w:eastAsia="Palatino Linotype" w:hAnsi="Palatino Linotype" w:cs="Palatino Linotype"/>
          <w:color w:val="000000" w:themeColor="text1"/>
        </w:rPr>
        <w:t xml:space="preserve">Por lo tanto, en virtud de  los argumentos expuestos con anterioridad así como del análisis realizado a las constancias que obran en el expediente electrónico, toda vez el </w:t>
      </w:r>
      <w:r w:rsidRPr="0069448E">
        <w:rPr>
          <w:rFonts w:ascii="Palatino Linotype" w:eastAsia="Palatino Linotype" w:hAnsi="Palatino Linotype" w:cs="Palatino Linotype"/>
          <w:b/>
          <w:color w:val="000000" w:themeColor="text1"/>
        </w:rPr>
        <w:t xml:space="preserve">SUJETO OBLIGADO </w:t>
      </w:r>
      <w:r w:rsidRPr="0069448E">
        <w:rPr>
          <w:rFonts w:ascii="Palatino Linotype" w:eastAsia="Palatino Linotype" w:hAnsi="Palatino Linotype" w:cs="Palatino Linotype"/>
          <w:color w:val="000000" w:themeColor="text1"/>
        </w:rPr>
        <w:t>modificó su respuesta inicial, se determina sobreseer el presente recurso de revisión por actualizarse la causal de sobreseimiento prevista en la fracción III del artículo 192 de la Ley de Transparencia y Acceso a la Información Pública del Estado de México y Municipios, el que se transcribe a continuación, para un mejor entendimiento:</w:t>
      </w:r>
    </w:p>
    <w:p w:rsidR="00497F08" w:rsidRPr="0069448E" w:rsidRDefault="00497F08" w:rsidP="00080F1F">
      <w:pPr>
        <w:pBdr>
          <w:top w:val="nil"/>
          <w:left w:val="nil"/>
          <w:bottom w:val="nil"/>
          <w:right w:val="nil"/>
          <w:between w:val="nil"/>
        </w:pBdr>
        <w:tabs>
          <w:tab w:val="left" w:pos="7938"/>
        </w:tabs>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b/>
          <w:i/>
          <w:color w:val="000000" w:themeColor="text1"/>
        </w:rPr>
        <w:t>Artículo 192.</w:t>
      </w:r>
      <w:r w:rsidRPr="0069448E">
        <w:rPr>
          <w:rFonts w:ascii="Palatino Linotype" w:eastAsia="Palatino Linotype" w:hAnsi="Palatino Linotype" w:cs="Palatino Linotype"/>
          <w:i/>
          <w:color w:val="000000" w:themeColor="text1"/>
        </w:rPr>
        <w:t xml:space="preserve"> El recurso será sobreseído, en todo o en parte, cuando una vez admitido, se actualicen alguno de los siguientes supuestos:</w:t>
      </w:r>
    </w:p>
    <w:p w:rsidR="00497F08" w:rsidRPr="0069448E" w:rsidRDefault="00497F08" w:rsidP="00080F1F">
      <w:pPr>
        <w:pBdr>
          <w:top w:val="nil"/>
          <w:left w:val="nil"/>
          <w:bottom w:val="nil"/>
          <w:right w:val="nil"/>
          <w:between w:val="nil"/>
        </w:pBdr>
        <w:tabs>
          <w:tab w:val="left" w:pos="7938"/>
        </w:tabs>
        <w:jc w:val="both"/>
        <w:rPr>
          <w:rFonts w:ascii="Palatino Linotype" w:eastAsia="Palatino Linotype" w:hAnsi="Palatino Linotype" w:cs="Palatino Linotype"/>
          <w:i/>
          <w:color w:val="000000" w:themeColor="text1"/>
        </w:rPr>
      </w:pPr>
    </w:p>
    <w:p w:rsidR="00497F08" w:rsidRPr="0069448E" w:rsidRDefault="00497F08" w:rsidP="00080F1F">
      <w:pPr>
        <w:pBdr>
          <w:top w:val="nil"/>
          <w:left w:val="nil"/>
          <w:bottom w:val="nil"/>
          <w:right w:val="nil"/>
          <w:between w:val="nil"/>
        </w:pBdr>
        <w:tabs>
          <w:tab w:val="left" w:pos="7938"/>
        </w:tabs>
        <w:spacing w:after="120"/>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b/>
          <w:i/>
          <w:color w:val="000000" w:themeColor="text1"/>
        </w:rPr>
        <w:lastRenderedPageBreak/>
        <w:t xml:space="preserve">III. </w:t>
      </w:r>
      <w:r w:rsidRPr="0069448E">
        <w:rPr>
          <w:rFonts w:ascii="Palatino Linotype" w:eastAsia="Palatino Linotype" w:hAnsi="Palatino Linotype" w:cs="Palatino Linotype"/>
          <w:i/>
          <w:color w:val="000000" w:themeColor="text1"/>
        </w:rPr>
        <w:t xml:space="preserve">El sujeto obligado responsable del acto lo </w:t>
      </w:r>
      <w:r w:rsidRPr="0069448E">
        <w:rPr>
          <w:rFonts w:ascii="Palatino Linotype" w:eastAsia="Palatino Linotype" w:hAnsi="Palatino Linotype" w:cs="Palatino Linotype"/>
          <w:b/>
          <w:i/>
          <w:color w:val="000000" w:themeColor="text1"/>
        </w:rPr>
        <w:t>modifique</w:t>
      </w:r>
      <w:r w:rsidRPr="0069448E">
        <w:rPr>
          <w:rFonts w:ascii="Palatino Linotype" w:eastAsia="Palatino Linotype" w:hAnsi="Palatino Linotype" w:cs="Palatino Linotype"/>
          <w:i/>
          <w:color w:val="000000" w:themeColor="text1"/>
        </w:rPr>
        <w:t xml:space="preserve"> o </w:t>
      </w:r>
      <w:r w:rsidRPr="0069448E">
        <w:rPr>
          <w:rFonts w:ascii="Palatino Linotype" w:eastAsia="Palatino Linotype" w:hAnsi="Palatino Linotype" w:cs="Palatino Linotype"/>
          <w:b/>
          <w:i/>
          <w:color w:val="000000" w:themeColor="text1"/>
        </w:rPr>
        <w:t>revoque</w:t>
      </w:r>
      <w:r w:rsidRPr="0069448E">
        <w:rPr>
          <w:rFonts w:ascii="Palatino Linotype" w:eastAsia="Palatino Linotype" w:hAnsi="Palatino Linotype" w:cs="Palatino Linotype"/>
          <w:i/>
          <w:color w:val="000000" w:themeColor="text1"/>
        </w:rPr>
        <w:t xml:space="preserve"> de tal manera que el recurso de revisión quede sin materia; “</w:t>
      </w:r>
    </w:p>
    <w:p w:rsidR="00497F08" w:rsidRPr="0069448E" w:rsidRDefault="00497F08" w:rsidP="00080F1F">
      <w:pPr>
        <w:pBdr>
          <w:top w:val="nil"/>
          <w:left w:val="nil"/>
          <w:bottom w:val="nil"/>
          <w:right w:val="nil"/>
          <w:between w:val="nil"/>
        </w:pBdr>
        <w:tabs>
          <w:tab w:val="left" w:pos="7938"/>
        </w:tabs>
        <w:spacing w:before="120" w:after="120"/>
        <w:jc w:val="both"/>
        <w:rPr>
          <w:rFonts w:ascii="Palatino Linotype" w:eastAsia="Palatino Linotype" w:hAnsi="Palatino Linotype" w:cs="Palatino Linotype"/>
          <w:i/>
          <w:color w:val="000000" w:themeColor="text1"/>
        </w:rPr>
      </w:pPr>
    </w:p>
    <w:p w:rsidR="00497F08" w:rsidRPr="0069448E" w:rsidRDefault="00497F08" w:rsidP="00080F1F">
      <w:pPr>
        <w:numPr>
          <w:ilvl w:val="0"/>
          <w:numId w:val="1"/>
        </w:numPr>
        <w:spacing w:line="360" w:lineRule="auto"/>
        <w:ind w:left="0" w:firstLine="0"/>
        <w:jc w:val="both"/>
        <w:rPr>
          <w:rFonts w:ascii="Palatino Linotype" w:hAnsi="Palatino Linotype"/>
          <w:color w:val="000000" w:themeColor="text1"/>
        </w:rPr>
      </w:pPr>
      <w:r w:rsidRPr="0069448E">
        <w:rPr>
          <w:rFonts w:ascii="Palatino Linotype" w:eastAsia="Palatino Linotype" w:hAnsi="Palatino Linotype" w:cs="Palatino Linotype"/>
          <w:color w:val="000000" w:themeColor="text1"/>
        </w:rPr>
        <w:t xml:space="preserve">Siendo el </w:t>
      </w:r>
      <w:r w:rsidRPr="0069448E">
        <w:rPr>
          <w:rFonts w:ascii="Palatino Linotype" w:eastAsia="Palatino Linotype" w:hAnsi="Palatino Linotype" w:cs="Palatino Linotype"/>
          <w:i/>
          <w:color w:val="000000" w:themeColor="text1"/>
        </w:rPr>
        <w:t>sobreseimiento</w:t>
      </w:r>
      <w:r w:rsidRPr="0069448E">
        <w:rPr>
          <w:rFonts w:ascii="Palatino Linotype" w:eastAsia="Palatino Linotype" w:hAnsi="Palatino Linotype" w:cs="Palatino Linotype"/>
          <w:color w:val="000000" w:themeColor="text1"/>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consisten en dar por concluido el recurso administrativo sin entrar al estudio de fondo del asunto de que se trate; lo anterior con apoyo en el criterio del Poder Judicial de la Federación con rubro:</w:t>
      </w:r>
    </w:p>
    <w:p w:rsidR="00497F08" w:rsidRPr="0069448E" w:rsidRDefault="00497F08" w:rsidP="00080F1F">
      <w:pPr>
        <w:pBdr>
          <w:top w:val="nil"/>
          <w:left w:val="nil"/>
          <w:bottom w:val="nil"/>
          <w:right w:val="nil"/>
          <w:between w:val="nil"/>
        </w:pBdr>
        <w:jc w:val="both"/>
        <w:rPr>
          <w:rFonts w:ascii="Palatino Linotype" w:eastAsia="Palatino Linotype" w:hAnsi="Palatino Linotype" w:cs="Palatino Linotype"/>
          <w:b/>
          <w:i/>
          <w:color w:val="000000" w:themeColor="text1"/>
        </w:rPr>
      </w:pPr>
      <w:r w:rsidRPr="0069448E">
        <w:rPr>
          <w:rFonts w:ascii="Palatino Linotype" w:eastAsia="Palatino Linotype" w:hAnsi="Palatino Linotype" w:cs="Palatino Linotype"/>
          <w:i/>
          <w:color w:val="000000" w:themeColor="text1"/>
        </w:rPr>
        <w:t>“</w:t>
      </w:r>
      <w:r w:rsidRPr="0069448E">
        <w:rPr>
          <w:rFonts w:ascii="Palatino Linotype" w:eastAsia="Palatino Linotype" w:hAnsi="Palatino Linotype" w:cs="Palatino Linotype"/>
          <w:b/>
          <w:i/>
          <w:color w:val="000000" w:themeColor="text1"/>
        </w:rPr>
        <w:t>SOBRESEIMIENTO, NO PERMITE ENTRAR AL ESTUDIO DE LAS CUESTIONES DE FONDO</w:t>
      </w:r>
    </w:p>
    <w:p w:rsidR="00497F08" w:rsidRPr="0069448E" w:rsidRDefault="00497F08" w:rsidP="00080F1F">
      <w:pPr>
        <w:pBdr>
          <w:top w:val="nil"/>
          <w:left w:val="nil"/>
          <w:bottom w:val="nil"/>
          <w:right w:val="nil"/>
          <w:between w:val="nil"/>
        </w:pBd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Localización: 213609. II.2o.183 K. Tribunales Colegiados de Circuito. Octava Época. Semanario Judicial de la Federación. Tomo XIII, Febrero de 1994, Pág. 420</w:t>
      </w:r>
    </w:p>
    <w:p w:rsidR="00497F08" w:rsidRPr="0069448E" w:rsidRDefault="00497F08" w:rsidP="00080F1F">
      <w:pPr>
        <w:pBdr>
          <w:top w:val="nil"/>
          <w:left w:val="nil"/>
          <w:bottom w:val="nil"/>
          <w:right w:val="nil"/>
          <w:between w:val="nil"/>
        </w:pBd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497F08" w:rsidRPr="0069448E" w:rsidRDefault="00497F08" w:rsidP="00080F1F">
      <w:pPr>
        <w:pBdr>
          <w:top w:val="nil"/>
          <w:left w:val="nil"/>
          <w:bottom w:val="nil"/>
          <w:right w:val="nil"/>
          <w:between w:val="nil"/>
        </w:pBdr>
        <w:spacing w:after="120"/>
        <w:jc w:val="both"/>
        <w:rPr>
          <w:rFonts w:ascii="Palatino Linotype" w:eastAsia="Palatino Linotype" w:hAnsi="Palatino Linotype" w:cs="Palatino Linotype"/>
          <w:i/>
          <w:color w:val="000000" w:themeColor="text1"/>
        </w:rPr>
      </w:pPr>
    </w:p>
    <w:p w:rsidR="00497F08" w:rsidRPr="0069448E" w:rsidRDefault="00497F08" w:rsidP="00080F1F">
      <w:pPr>
        <w:numPr>
          <w:ilvl w:val="0"/>
          <w:numId w:val="1"/>
        </w:numPr>
        <w:spacing w:line="360" w:lineRule="auto"/>
        <w:ind w:left="0" w:firstLine="0"/>
        <w:jc w:val="both"/>
        <w:rPr>
          <w:rFonts w:ascii="Palatino Linotype" w:hAnsi="Palatino Linotype"/>
          <w:color w:val="000000" w:themeColor="text1"/>
        </w:rPr>
      </w:pPr>
      <w:r w:rsidRPr="0069448E">
        <w:rPr>
          <w:rFonts w:ascii="Palatino Linotype" w:eastAsia="Palatino Linotype" w:hAnsi="Palatino Linotype" w:cs="Palatino Linotype"/>
          <w:color w:val="000000" w:themeColor="text1"/>
        </w:rPr>
        <w:t>Cabe destacar que la decisión de este Organismo Colegiado de sobreseer el recurso de revisión no implica una limitación o negación a la justicia, según lo ha establecido el Poder Judicial Federal, en el criterio que es aplicable por analogía, con rubro:</w:t>
      </w:r>
    </w:p>
    <w:p w:rsidR="00497F08" w:rsidRPr="0069448E" w:rsidRDefault="00497F08" w:rsidP="00080F1F">
      <w:pPr>
        <w:pBdr>
          <w:top w:val="nil"/>
          <w:left w:val="nil"/>
          <w:bottom w:val="nil"/>
          <w:right w:val="nil"/>
          <w:between w:val="nil"/>
        </w:pBdr>
        <w:spacing w:before="120"/>
        <w:jc w:val="both"/>
        <w:rPr>
          <w:rFonts w:ascii="Palatino Linotype" w:eastAsia="Palatino Linotype" w:hAnsi="Palatino Linotype" w:cs="Palatino Linotype"/>
          <w:b/>
          <w:i/>
          <w:color w:val="000000" w:themeColor="text1"/>
        </w:rPr>
      </w:pPr>
      <w:r w:rsidRPr="0069448E">
        <w:rPr>
          <w:rFonts w:ascii="Palatino Linotype" w:eastAsia="Palatino Linotype" w:hAnsi="Palatino Linotype" w:cs="Palatino Linotype"/>
          <w:b/>
          <w:i/>
          <w:color w:val="000000" w:themeColor="text1"/>
        </w:rPr>
        <w:t>“DESECHAMIENTO O SOBRESEIMIENTO EN EL JUICIO DE AMPARO. NO IMPLICA DENEGACIÓN DE JUSTICIA NI GENERA INSEGURIDAD JURÍDICA”</w:t>
      </w:r>
    </w:p>
    <w:p w:rsidR="00497F08" w:rsidRPr="0069448E" w:rsidRDefault="00497F08" w:rsidP="00080F1F">
      <w:pPr>
        <w:pBdr>
          <w:top w:val="nil"/>
          <w:left w:val="nil"/>
          <w:bottom w:val="nil"/>
          <w:right w:val="nil"/>
          <w:between w:val="nil"/>
        </w:pBdr>
        <w:jc w:val="both"/>
        <w:rPr>
          <w:rFonts w:ascii="Palatino Linotype" w:eastAsia="Palatino Linotype" w:hAnsi="Palatino Linotype" w:cs="Palatino Linotype"/>
          <w:i/>
          <w:color w:val="000000" w:themeColor="text1"/>
        </w:rPr>
      </w:pPr>
      <w:r w:rsidRPr="0069448E">
        <w:rPr>
          <w:rFonts w:ascii="Palatino Linotype" w:eastAsia="Palatino Linotype" w:hAnsi="Palatino Linotype" w:cs="Palatino Linotype"/>
          <w:i/>
          <w:color w:val="000000" w:themeColor="text1"/>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w:t>
      </w:r>
      <w:r w:rsidRPr="0069448E">
        <w:rPr>
          <w:rFonts w:ascii="Palatino Linotype" w:eastAsia="Palatino Linotype" w:hAnsi="Palatino Linotype" w:cs="Palatino Linotype"/>
          <w:i/>
          <w:color w:val="000000" w:themeColor="text1"/>
        </w:rPr>
        <w:lastRenderedPageBreak/>
        <w:t>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r w:rsidRPr="0069448E">
        <w:rPr>
          <w:rFonts w:ascii="Palatino Linotype" w:eastAsia="Palatino Linotype" w:hAnsi="Palatino Linotype" w:cs="Palatino Linotype"/>
          <w:color w:val="000000" w:themeColor="text1"/>
        </w:rPr>
        <w:tab/>
      </w:r>
    </w:p>
    <w:p w:rsidR="00497F08" w:rsidRPr="0069448E" w:rsidRDefault="00497F08" w:rsidP="00080F1F">
      <w:pPr>
        <w:spacing w:line="360" w:lineRule="auto"/>
        <w:jc w:val="both"/>
        <w:rPr>
          <w:rFonts w:ascii="Palatino Linotype" w:eastAsia="Palatino Linotype" w:hAnsi="Palatino Linotype" w:cs="Palatino Linotype"/>
          <w:color w:val="000000" w:themeColor="text1"/>
        </w:rPr>
      </w:pPr>
      <w:bookmarkStart w:id="7" w:name="_heading=h.17dp8vu" w:colFirst="0" w:colLast="0"/>
      <w:bookmarkEnd w:id="7"/>
    </w:p>
    <w:p w:rsidR="00497F08" w:rsidRPr="0069448E" w:rsidRDefault="00497F08" w:rsidP="00080F1F">
      <w:pPr>
        <w:numPr>
          <w:ilvl w:val="0"/>
          <w:numId w:val="1"/>
        </w:numPr>
        <w:spacing w:line="360" w:lineRule="auto"/>
        <w:ind w:left="0" w:firstLine="0"/>
        <w:jc w:val="both"/>
        <w:rPr>
          <w:rFonts w:ascii="Palatino Linotype" w:hAnsi="Palatino Linotype"/>
          <w:color w:val="000000" w:themeColor="text1"/>
        </w:rPr>
      </w:pPr>
      <w:r w:rsidRPr="0069448E">
        <w:rPr>
          <w:rFonts w:ascii="Palatino Linotype" w:eastAsia="Palatino Linotype" w:hAnsi="Palatino Linotype" w:cs="Palatino Linotype"/>
          <w:color w:val="000000" w:themeColor="text1"/>
        </w:rPr>
        <w:t xml:space="preserve">Bajo ese tenor con fundamento en la segunda hipótesis de la fracción I del artículo 186, de la Ley de Transparencia y Acceso a la Información Pública del Estado de México y Municipios, se Sobresee el recurso de revisión </w:t>
      </w:r>
      <w:r w:rsidR="00F2246C" w:rsidRPr="0069448E">
        <w:rPr>
          <w:rFonts w:ascii="Palatino Linotype" w:eastAsia="Palatino Linotype" w:hAnsi="Palatino Linotype" w:cs="Palatino Linotype"/>
          <w:b/>
          <w:color w:val="000000" w:themeColor="text1"/>
        </w:rPr>
        <w:t>04293/INFOEM/IP/RR/2025</w:t>
      </w:r>
      <w:r w:rsidRPr="0069448E">
        <w:rPr>
          <w:rFonts w:ascii="Palatino Linotype" w:eastAsia="Palatino Linotype" w:hAnsi="Palatino Linotype" w:cs="Palatino Linotype"/>
          <w:color w:val="000000" w:themeColor="text1"/>
        </w:rPr>
        <w:t>, que ha sido materia del presente fallo.</w:t>
      </w:r>
    </w:p>
    <w:p w:rsidR="00497F08" w:rsidRPr="0069448E" w:rsidRDefault="00497F08" w:rsidP="00080F1F">
      <w:pPr>
        <w:pBdr>
          <w:top w:val="nil"/>
          <w:left w:val="nil"/>
          <w:bottom w:val="nil"/>
          <w:right w:val="nil"/>
          <w:between w:val="nil"/>
        </w:pBdr>
        <w:rPr>
          <w:rFonts w:ascii="Palatino Linotype" w:eastAsia="Palatino Linotype" w:hAnsi="Palatino Linotype" w:cs="Palatino Linotype"/>
          <w:color w:val="000000" w:themeColor="text1"/>
        </w:rPr>
      </w:pPr>
    </w:p>
    <w:p w:rsidR="00497F08" w:rsidRPr="0069448E" w:rsidRDefault="00497F08" w:rsidP="00080F1F">
      <w:pPr>
        <w:numPr>
          <w:ilvl w:val="0"/>
          <w:numId w:val="1"/>
        </w:numPr>
        <w:spacing w:line="360" w:lineRule="auto"/>
        <w:ind w:left="0" w:firstLine="0"/>
        <w:jc w:val="both"/>
        <w:rPr>
          <w:rFonts w:ascii="Palatino Linotype" w:hAnsi="Palatino Linotype"/>
          <w:color w:val="000000" w:themeColor="text1"/>
        </w:rPr>
      </w:pPr>
      <w:r w:rsidRPr="0069448E">
        <w:rPr>
          <w:rFonts w:ascii="Palatino Linotype" w:eastAsia="Palatino Linotype" w:hAnsi="Palatino Linotype" w:cs="Palatino Linotype"/>
          <w:color w:val="000000" w:themeColor="text1"/>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497F08" w:rsidRPr="0069448E" w:rsidRDefault="00497F08" w:rsidP="00080F1F">
      <w:pPr>
        <w:pBdr>
          <w:top w:val="nil"/>
          <w:left w:val="nil"/>
          <w:bottom w:val="nil"/>
          <w:right w:val="nil"/>
          <w:between w:val="nil"/>
        </w:pBdr>
        <w:rPr>
          <w:rFonts w:ascii="Palatino Linotype" w:eastAsia="Palatino Linotype" w:hAnsi="Palatino Linotype" w:cs="Palatino Linotype"/>
          <w:color w:val="000000" w:themeColor="text1"/>
        </w:rPr>
      </w:pPr>
    </w:p>
    <w:p w:rsidR="00497F08" w:rsidRPr="0069448E" w:rsidRDefault="00497F08" w:rsidP="00080F1F">
      <w:pPr>
        <w:keepNext/>
        <w:keepLines/>
        <w:spacing w:line="360" w:lineRule="auto"/>
        <w:jc w:val="center"/>
        <w:rPr>
          <w:rFonts w:ascii="Palatino Linotype" w:eastAsia="Palatino Linotype" w:hAnsi="Palatino Linotype" w:cs="Palatino Linotype"/>
          <w:b/>
          <w:color w:val="000000" w:themeColor="text1"/>
        </w:rPr>
      </w:pPr>
      <w:bookmarkStart w:id="8" w:name="_heading=h.3rdcrjn" w:colFirst="0" w:colLast="0"/>
      <w:bookmarkEnd w:id="8"/>
      <w:r w:rsidRPr="0069448E">
        <w:rPr>
          <w:rFonts w:ascii="Palatino Linotype" w:eastAsia="Palatino Linotype" w:hAnsi="Palatino Linotype" w:cs="Palatino Linotype"/>
          <w:b/>
          <w:color w:val="000000" w:themeColor="text1"/>
        </w:rPr>
        <w:t>R E S O L U T I V O S</w:t>
      </w:r>
    </w:p>
    <w:p w:rsidR="00497F08" w:rsidRPr="0069448E" w:rsidRDefault="00497F08" w:rsidP="00080F1F">
      <w:pPr>
        <w:rPr>
          <w:rFonts w:ascii="Palatino Linotype" w:eastAsia="Palatino Linotype" w:hAnsi="Palatino Linotype" w:cs="Palatino Linotype"/>
          <w:color w:val="000000" w:themeColor="text1"/>
        </w:rPr>
      </w:pPr>
    </w:p>
    <w:p w:rsidR="00497F08" w:rsidRPr="0069448E" w:rsidRDefault="00497F08" w:rsidP="00080F1F">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b/>
          <w:color w:val="000000" w:themeColor="text1"/>
        </w:rPr>
      </w:pPr>
      <w:r w:rsidRPr="0069448E">
        <w:rPr>
          <w:rFonts w:ascii="Palatino Linotype" w:eastAsia="Palatino Linotype" w:hAnsi="Palatino Linotype" w:cs="Palatino Linotype"/>
          <w:b/>
          <w:color w:val="000000" w:themeColor="text1"/>
        </w:rPr>
        <w:t xml:space="preserve">PRIMERO. </w:t>
      </w:r>
      <w:r w:rsidRPr="0069448E">
        <w:rPr>
          <w:rFonts w:ascii="Palatino Linotype" w:eastAsia="Palatino Linotype" w:hAnsi="Palatino Linotype" w:cs="Palatino Linotype"/>
          <w:color w:val="000000" w:themeColor="text1"/>
        </w:rPr>
        <w:t xml:space="preserve">Se </w:t>
      </w:r>
      <w:r w:rsidRPr="0069448E">
        <w:rPr>
          <w:rFonts w:ascii="Palatino Linotype" w:eastAsia="Palatino Linotype" w:hAnsi="Palatino Linotype" w:cs="Palatino Linotype"/>
          <w:b/>
          <w:color w:val="000000" w:themeColor="text1"/>
        </w:rPr>
        <w:t>SOBRESEE</w:t>
      </w:r>
      <w:r w:rsidRPr="0069448E">
        <w:rPr>
          <w:rFonts w:ascii="Palatino Linotype" w:eastAsia="Palatino Linotype" w:hAnsi="Palatino Linotype" w:cs="Palatino Linotype"/>
          <w:color w:val="000000" w:themeColor="text1"/>
        </w:rPr>
        <w:t xml:space="preserve"> el recurso de revisión número </w:t>
      </w:r>
      <w:r w:rsidR="00F2246C" w:rsidRPr="0069448E">
        <w:rPr>
          <w:rFonts w:ascii="Palatino Linotype" w:eastAsia="Palatino Linotype" w:hAnsi="Palatino Linotype" w:cs="Palatino Linotype"/>
          <w:b/>
          <w:color w:val="000000" w:themeColor="text1"/>
        </w:rPr>
        <w:t>04293/INFOEM/IP/RR/2025</w:t>
      </w:r>
      <w:r w:rsidRPr="0069448E">
        <w:rPr>
          <w:rFonts w:ascii="Palatino Linotype" w:eastAsia="Palatino Linotype" w:hAnsi="Palatino Linotype" w:cs="Palatino Linotype"/>
          <w:b/>
          <w:color w:val="000000" w:themeColor="text1"/>
        </w:rPr>
        <w:t>,</w:t>
      </w:r>
      <w:r w:rsidRPr="0069448E">
        <w:rPr>
          <w:rFonts w:ascii="Palatino Linotype" w:eastAsia="Palatino Linotype" w:hAnsi="Palatino Linotype" w:cs="Palatino Linotype"/>
          <w:color w:val="000000" w:themeColor="text1"/>
        </w:rPr>
        <w:t xml:space="preserve"> porque al modificar la respuesta a través del informe justificado, el recurso de revisión quedó sin materia, conforme a la fracción III del artículo 192 de la Ley de Transparencia y Acceso a la Información Pública del Estado de México y Municipios, en términos del Considerando </w:t>
      </w:r>
      <w:r w:rsidRPr="0069448E">
        <w:rPr>
          <w:rFonts w:ascii="Palatino Linotype" w:eastAsia="Palatino Linotype" w:hAnsi="Palatino Linotype" w:cs="Palatino Linotype"/>
          <w:b/>
          <w:color w:val="000000" w:themeColor="text1"/>
        </w:rPr>
        <w:t>TERCERO</w:t>
      </w:r>
      <w:r w:rsidRPr="0069448E">
        <w:rPr>
          <w:rFonts w:ascii="Palatino Linotype" w:eastAsia="Palatino Linotype" w:hAnsi="Palatino Linotype" w:cs="Palatino Linotype"/>
          <w:color w:val="000000" w:themeColor="text1"/>
        </w:rPr>
        <w:t xml:space="preserve"> de la presente resolución.</w:t>
      </w:r>
    </w:p>
    <w:p w:rsidR="00497F08" w:rsidRPr="0069448E" w:rsidRDefault="00497F08" w:rsidP="00080F1F">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color w:val="000000" w:themeColor="text1"/>
        </w:rPr>
      </w:pPr>
      <w:r w:rsidRPr="0069448E">
        <w:rPr>
          <w:rFonts w:ascii="Palatino Linotype" w:eastAsia="Palatino Linotype" w:hAnsi="Palatino Linotype" w:cs="Palatino Linotype"/>
          <w:b/>
          <w:color w:val="000000" w:themeColor="text1"/>
        </w:rPr>
        <w:t xml:space="preserve">SEGUNDO. Notifíquese, </w:t>
      </w:r>
      <w:r w:rsidRPr="0069448E">
        <w:rPr>
          <w:rFonts w:ascii="Palatino Linotype" w:eastAsia="Palatino Linotype" w:hAnsi="Palatino Linotype" w:cs="Palatino Linotype"/>
          <w:color w:val="000000" w:themeColor="text1"/>
        </w:rPr>
        <w:t>vía</w:t>
      </w:r>
      <w:r w:rsidRPr="0069448E">
        <w:rPr>
          <w:rFonts w:ascii="Palatino Linotype" w:eastAsia="Palatino Linotype" w:hAnsi="Palatino Linotype" w:cs="Palatino Linotype"/>
          <w:b/>
          <w:color w:val="000000" w:themeColor="text1"/>
        </w:rPr>
        <w:t xml:space="preserve"> SAIMEX,</w:t>
      </w:r>
      <w:r w:rsidRPr="0069448E">
        <w:rPr>
          <w:rFonts w:ascii="Palatino Linotype" w:eastAsia="Palatino Linotype" w:hAnsi="Palatino Linotype" w:cs="Palatino Linotype"/>
          <w:color w:val="000000" w:themeColor="text1"/>
        </w:rPr>
        <w:t xml:space="preserve"> al Responsable de la Unidad de Transparencia del </w:t>
      </w:r>
      <w:r w:rsidRPr="0069448E">
        <w:rPr>
          <w:rFonts w:ascii="Palatino Linotype" w:eastAsia="Palatino Linotype" w:hAnsi="Palatino Linotype" w:cs="Palatino Linotype"/>
          <w:b/>
          <w:color w:val="000000" w:themeColor="text1"/>
        </w:rPr>
        <w:t>Sujeto Obligado</w:t>
      </w:r>
      <w:r w:rsidRPr="0069448E">
        <w:rPr>
          <w:rFonts w:ascii="Palatino Linotype" w:eastAsia="Palatino Linotype" w:hAnsi="Palatino Linotype" w:cs="Palatino Linotype"/>
          <w:color w:val="000000" w:themeColor="text1"/>
        </w:rPr>
        <w:t xml:space="preserve"> la presente resolución, para su conocimiento.</w:t>
      </w:r>
    </w:p>
    <w:p w:rsidR="00497F08" w:rsidRPr="0069448E" w:rsidRDefault="00497F08" w:rsidP="00080F1F">
      <w:pPr>
        <w:widowControl w:val="0"/>
        <w:pBdr>
          <w:top w:val="nil"/>
          <w:left w:val="nil"/>
          <w:bottom w:val="nil"/>
          <w:right w:val="nil"/>
          <w:between w:val="nil"/>
        </w:pBdr>
        <w:tabs>
          <w:tab w:val="left" w:pos="1701"/>
        </w:tabs>
        <w:spacing w:before="240" w:line="360" w:lineRule="auto"/>
        <w:jc w:val="both"/>
        <w:rPr>
          <w:rFonts w:ascii="Palatino Linotype" w:eastAsia="Palatino Linotype" w:hAnsi="Palatino Linotype" w:cs="Palatino Linotype"/>
          <w:color w:val="000000" w:themeColor="text1"/>
        </w:rPr>
      </w:pPr>
      <w:r w:rsidRPr="0069448E">
        <w:rPr>
          <w:rFonts w:ascii="Palatino Linotype" w:eastAsia="Palatino Linotype" w:hAnsi="Palatino Linotype" w:cs="Palatino Linotype"/>
          <w:b/>
          <w:color w:val="000000" w:themeColor="text1"/>
        </w:rPr>
        <w:lastRenderedPageBreak/>
        <w:t xml:space="preserve">TERCERO. Notifíquese </w:t>
      </w:r>
      <w:r w:rsidRPr="0069448E">
        <w:rPr>
          <w:rFonts w:ascii="Palatino Linotype" w:eastAsia="Palatino Linotype" w:hAnsi="Palatino Linotype" w:cs="Palatino Linotype"/>
          <w:color w:val="000000" w:themeColor="text1"/>
        </w:rPr>
        <w:t>a</w:t>
      </w:r>
      <w:r w:rsidRPr="0069448E">
        <w:rPr>
          <w:rFonts w:ascii="Palatino Linotype" w:eastAsia="Palatino Linotype" w:hAnsi="Palatino Linotype" w:cs="Palatino Linotype"/>
          <w:b/>
          <w:color w:val="000000" w:themeColor="text1"/>
        </w:rPr>
        <w:t xml:space="preserve"> EL RECURRENTE</w:t>
      </w:r>
      <w:r w:rsidRPr="0069448E">
        <w:rPr>
          <w:rFonts w:ascii="Palatino Linotype" w:eastAsia="Palatino Linotype" w:hAnsi="Palatino Linotype" w:cs="Palatino Linotype"/>
          <w:color w:val="000000" w:themeColor="text1"/>
        </w:rPr>
        <w:t xml:space="preserve"> la presente resolución, vía </w:t>
      </w:r>
      <w:r w:rsidR="00080F1F" w:rsidRPr="0069448E">
        <w:rPr>
          <w:rFonts w:ascii="Palatino Linotype" w:eastAsia="Palatino Linotype" w:hAnsi="Palatino Linotype" w:cs="Palatino Linotype"/>
          <w:b/>
          <w:color w:val="000000" w:themeColor="text1"/>
        </w:rPr>
        <w:t>SAIMEX.</w:t>
      </w:r>
    </w:p>
    <w:p w:rsidR="00497F08" w:rsidRPr="0069448E" w:rsidRDefault="00497F08" w:rsidP="00080F1F">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color w:val="000000" w:themeColor="text1"/>
        </w:rPr>
      </w:pPr>
      <w:r w:rsidRPr="0069448E">
        <w:rPr>
          <w:rFonts w:ascii="Palatino Linotype" w:eastAsia="Palatino Linotype" w:hAnsi="Palatino Linotype" w:cs="Palatino Linotype"/>
          <w:b/>
          <w:color w:val="000000" w:themeColor="text1"/>
        </w:rPr>
        <w:t xml:space="preserve">CUARTO. </w:t>
      </w:r>
      <w:r w:rsidRPr="0069448E">
        <w:rPr>
          <w:rFonts w:ascii="Palatino Linotype" w:eastAsia="Palatino Linotype" w:hAnsi="Palatino Linotype" w:cs="Palatino Linotype"/>
          <w:color w:val="000000" w:themeColor="text1"/>
        </w:rPr>
        <w:t xml:space="preserve">Se hace del conocimiento de </w:t>
      </w:r>
      <w:r w:rsidRPr="0069448E">
        <w:rPr>
          <w:rFonts w:ascii="Palatino Linotype" w:eastAsia="Palatino Linotype" w:hAnsi="Palatino Linotype" w:cs="Palatino Linotype"/>
          <w:b/>
          <w:color w:val="000000" w:themeColor="text1"/>
        </w:rPr>
        <w:t>EL RECURRENTE</w:t>
      </w:r>
      <w:r w:rsidRPr="0069448E">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w:t>
      </w:r>
    </w:p>
    <w:p w:rsidR="00080F1F" w:rsidRPr="00444783" w:rsidRDefault="0069448E" w:rsidP="00080F1F">
      <w:pPr>
        <w:spacing w:line="360" w:lineRule="auto"/>
        <w:ind w:right="49"/>
        <w:jc w:val="both"/>
        <w:rPr>
          <w:rFonts w:ascii="Palatino Linotype" w:eastAsia="Palatino Linotype" w:hAnsi="Palatino Linotype" w:cs="Palatino Linotype"/>
        </w:rPr>
      </w:pPr>
      <w:bookmarkStart w:id="9" w:name="_heading=h.x9yucfu72zyz" w:colFirst="0" w:colLast="0"/>
      <w:bookmarkEnd w:id="9"/>
      <w:r w:rsidRPr="0069448E">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SEGUNDA SESIÓN ORDINARIA, CELEBRADA EL DIEZ (10) DE SEPTIEMBRE DE DOS MIL VEINTICINCO, ANTE EL SECRETARIO TÉCNICO DEL PLENO ALEXIS TAPIA RAMÍREZ</w:t>
      </w:r>
      <w:r w:rsidR="00080F1F" w:rsidRPr="0069448E">
        <w:rPr>
          <w:rFonts w:ascii="Palatino Linotype" w:eastAsia="Palatino Linotype" w:hAnsi="Palatino Linotype" w:cs="Palatino Linotype"/>
        </w:rPr>
        <w:t>.</w:t>
      </w:r>
    </w:p>
    <w:p w:rsidR="00497F08" w:rsidRPr="00080F1F" w:rsidRDefault="00497F08" w:rsidP="00080F1F">
      <w:pPr>
        <w:spacing w:line="360" w:lineRule="auto"/>
        <w:jc w:val="both"/>
        <w:rPr>
          <w:rFonts w:ascii="Palatino Linotype" w:eastAsia="Palatino Linotype" w:hAnsi="Palatino Linotype" w:cs="Palatino Linotype"/>
          <w:color w:val="000000" w:themeColor="text1"/>
        </w:rPr>
      </w:pPr>
    </w:p>
    <w:p w:rsidR="00497F08" w:rsidRPr="00080F1F" w:rsidRDefault="00497F08" w:rsidP="00080F1F">
      <w:pPr>
        <w:spacing w:line="360" w:lineRule="auto"/>
        <w:jc w:val="both"/>
        <w:rPr>
          <w:rFonts w:ascii="Palatino Linotype" w:eastAsia="Palatino Linotype" w:hAnsi="Palatino Linotype" w:cs="Palatino Linotype"/>
          <w:color w:val="000000" w:themeColor="text1"/>
        </w:rPr>
      </w:pPr>
    </w:p>
    <w:p w:rsidR="00497F08" w:rsidRPr="00080F1F" w:rsidRDefault="00497F08" w:rsidP="00080F1F">
      <w:pPr>
        <w:spacing w:line="360" w:lineRule="auto"/>
        <w:jc w:val="both"/>
        <w:rPr>
          <w:rFonts w:ascii="Palatino Linotype" w:eastAsia="Palatino Linotype" w:hAnsi="Palatino Linotype" w:cs="Palatino Linotype"/>
          <w:color w:val="000000" w:themeColor="text1"/>
        </w:rPr>
      </w:pPr>
    </w:p>
    <w:p w:rsidR="00497F08" w:rsidRPr="00080F1F" w:rsidRDefault="00497F08" w:rsidP="00080F1F">
      <w:pPr>
        <w:spacing w:line="360" w:lineRule="auto"/>
        <w:jc w:val="both"/>
        <w:rPr>
          <w:rFonts w:ascii="Palatino Linotype" w:eastAsia="Palatino Linotype" w:hAnsi="Palatino Linotype" w:cs="Palatino Linotype"/>
          <w:color w:val="000000" w:themeColor="text1"/>
        </w:rPr>
      </w:pPr>
    </w:p>
    <w:p w:rsidR="00497F08" w:rsidRPr="00080F1F" w:rsidRDefault="00497F08" w:rsidP="00080F1F">
      <w:pPr>
        <w:spacing w:line="360" w:lineRule="auto"/>
        <w:jc w:val="both"/>
        <w:rPr>
          <w:rFonts w:ascii="Palatino Linotype" w:eastAsia="Palatino Linotype" w:hAnsi="Palatino Linotype" w:cs="Palatino Linotype"/>
          <w:color w:val="000000" w:themeColor="text1"/>
        </w:rPr>
      </w:pPr>
    </w:p>
    <w:p w:rsidR="00497F08" w:rsidRPr="00080F1F" w:rsidRDefault="00497F08" w:rsidP="00080F1F">
      <w:pPr>
        <w:spacing w:line="360" w:lineRule="auto"/>
        <w:jc w:val="both"/>
        <w:rPr>
          <w:rFonts w:ascii="Palatino Linotype" w:eastAsia="Palatino Linotype" w:hAnsi="Palatino Linotype" w:cs="Palatino Linotype"/>
          <w:color w:val="000000" w:themeColor="text1"/>
        </w:rPr>
      </w:pPr>
    </w:p>
    <w:p w:rsidR="00497F08" w:rsidRPr="00080F1F" w:rsidRDefault="00497F08" w:rsidP="00080F1F">
      <w:pPr>
        <w:spacing w:line="360" w:lineRule="auto"/>
        <w:jc w:val="both"/>
        <w:rPr>
          <w:rFonts w:ascii="Palatino Linotype" w:eastAsia="Palatino Linotype" w:hAnsi="Palatino Linotype" w:cs="Palatino Linotype"/>
          <w:color w:val="000000" w:themeColor="text1"/>
        </w:rPr>
      </w:pPr>
    </w:p>
    <w:p w:rsidR="00497F08" w:rsidRPr="00080F1F" w:rsidRDefault="00497F08" w:rsidP="00080F1F">
      <w:pPr>
        <w:rPr>
          <w:rFonts w:ascii="Palatino Linotype" w:hAnsi="Palatino Linotype"/>
          <w:color w:val="000000" w:themeColor="text1"/>
        </w:rPr>
      </w:pPr>
    </w:p>
    <w:p w:rsidR="00497F08" w:rsidRPr="00080F1F" w:rsidRDefault="00497F08" w:rsidP="00080F1F">
      <w:pPr>
        <w:rPr>
          <w:rFonts w:ascii="Palatino Linotype" w:hAnsi="Palatino Linotype"/>
          <w:color w:val="000000" w:themeColor="text1"/>
        </w:rPr>
      </w:pPr>
    </w:p>
    <w:p w:rsidR="00497F08" w:rsidRPr="00080F1F" w:rsidRDefault="00497F08" w:rsidP="00080F1F">
      <w:pPr>
        <w:rPr>
          <w:rFonts w:ascii="Palatino Linotype" w:hAnsi="Palatino Linotype"/>
          <w:color w:val="000000" w:themeColor="text1"/>
        </w:rPr>
      </w:pPr>
    </w:p>
    <w:p w:rsidR="001C1532" w:rsidRDefault="001C1532" w:rsidP="00080F1F">
      <w:pPr>
        <w:rPr>
          <w:rFonts w:ascii="Palatino Linotype" w:hAnsi="Palatino Linotype"/>
          <w:color w:val="000000" w:themeColor="text1"/>
        </w:rPr>
      </w:pPr>
    </w:p>
    <w:p w:rsidR="00080F1F" w:rsidRDefault="00080F1F" w:rsidP="00080F1F">
      <w:pPr>
        <w:rPr>
          <w:rFonts w:ascii="Palatino Linotype" w:hAnsi="Palatino Linotype"/>
          <w:color w:val="000000" w:themeColor="text1"/>
        </w:rPr>
      </w:pPr>
    </w:p>
    <w:p w:rsidR="00080F1F" w:rsidRDefault="00080F1F" w:rsidP="00080F1F">
      <w:pPr>
        <w:rPr>
          <w:rFonts w:ascii="Palatino Linotype" w:hAnsi="Palatino Linotype"/>
          <w:color w:val="000000" w:themeColor="text1"/>
        </w:rPr>
      </w:pPr>
    </w:p>
    <w:p w:rsidR="00080F1F" w:rsidRDefault="00080F1F" w:rsidP="00080F1F">
      <w:pPr>
        <w:rPr>
          <w:rFonts w:ascii="Palatino Linotype" w:hAnsi="Palatino Linotype"/>
          <w:color w:val="000000" w:themeColor="text1"/>
        </w:rPr>
      </w:pPr>
    </w:p>
    <w:p w:rsidR="00080F1F" w:rsidRDefault="00080F1F" w:rsidP="00080F1F">
      <w:pPr>
        <w:rPr>
          <w:rFonts w:ascii="Palatino Linotype" w:hAnsi="Palatino Linotype"/>
          <w:color w:val="000000" w:themeColor="text1"/>
        </w:rPr>
      </w:pPr>
    </w:p>
    <w:p w:rsidR="00080F1F" w:rsidRDefault="00080F1F" w:rsidP="00080F1F">
      <w:pPr>
        <w:rPr>
          <w:rFonts w:ascii="Palatino Linotype" w:hAnsi="Palatino Linotype"/>
          <w:color w:val="000000" w:themeColor="text1"/>
        </w:rPr>
      </w:pPr>
    </w:p>
    <w:p w:rsidR="00080F1F" w:rsidRDefault="00080F1F" w:rsidP="00080F1F">
      <w:pPr>
        <w:rPr>
          <w:rFonts w:ascii="Palatino Linotype" w:hAnsi="Palatino Linotype"/>
          <w:color w:val="000000" w:themeColor="text1"/>
        </w:rPr>
      </w:pPr>
    </w:p>
    <w:p w:rsidR="00080F1F" w:rsidRDefault="00080F1F" w:rsidP="00080F1F">
      <w:pPr>
        <w:rPr>
          <w:rFonts w:ascii="Palatino Linotype" w:hAnsi="Palatino Linotype"/>
          <w:color w:val="000000" w:themeColor="text1"/>
        </w:rPr>
      </w:pPr>
    </w:p>
    <w:p w:rsidR="00080F1F" w:rsidRDefault="00080F1F" w:rsidP="00080F1F">
      <w:pPr>
        <w:rPr>
          <w:rFonts w:ascii="Palatino Linotype" w:hAnsi="Palatino Linotype"/>
          <w:color w:val="000000" w:themeColor="text1"/>
        </w:rPr>
      </w:pPr>
    </w:p>
    <w:p w:rsidR="00080F1F" w:rsidRDefault="00080F1F" w:rsidP="00080F1F">
      <w:pPr>
        <w:rPr>
          <w:rFonts w:ascii="Palatino Linotype" w:hAnsi="Palatino Linotype"/>
          <w:color w:val="000000" w:themeColor="text1"/>
        </w:rPr>
      </w:pPr>
    </w:p>
    <w:p w:rsidR="00080F1F" w:rsidRDefault="00080F1F" w:rsidP="00080F1F">
      <w:pPr>
        <w:rPr>
          <w:rFonts w:ascii="Palatino Linotype" w:hAnsi="Palatino Linotype"/>
          <w:color w:val="000000" w:themeColor="text1"/>
        </w:rPr>
      </w:pPr>
    </w:p>
    <w:p w:rsidR="00080F1F" w:rsidRDefault="00080F1F" w:rsidP="00080F1F">
      <w:pPr>
        <w:rPr>
          <w:rFonts w:ascii="Palatino Linotype" w:hAnsi="Palatino Linotype"/>
          <w:color w:val="000000" w:themeColor="text1"/>
        </w:rPr>
      </w:pPr>
    </w:p>
    <w:p w:rsidR="00080F1F" w:rsidRDefault="00080F1F" w:rsidP="00080F1F">
      <w:pPr>
        <w:rPr>
          <w:rFonts w:ascii="Palatino Linotype" w:hAnsi="Palatino Linotype"/>
          <w:color w:val="000000" w:themeColor="text1"/>
        </w:rPr>
      </w:pPr>
    </w:p>
    <w:p w:rsidR="00080F1F" w:rsidRDefault="00080F1F" w:rsidP="00080F1F">
      <w:pPr>
        <w:rPr>
          <w:rFonts w:ascii="Palatino Linotype" w:hAnsi="Palatino Linotype"/>
          <w:color w:val="000000" w:themeColor="text1"/>
        </w:rPr>
      </w:pPr>
    </w:p>
    <w:p w:rsidR="00080F1F" w:rsidRPr="00080F1F" w:rsidRDefault="00080F1F" w:rsidP="00080F1F">
      <w:pPr>
        <w:rPr>
          <w:rFonts w:ascii="Palatino Linotype" w:hAnsi="Palatino Linotype"/>
          <w:color w:val="000000" w:themeColor="text1"/>
        </w:rPr>
      </w:pPr>
    </w:p>
    <w:sectPr w:rsidR="00080F1F" w:rsidRPr="00080F1F" w:rsidSect="0051058F">
      <w:headerReference w:type="even" r:id="rId10"/>
      <w:headerReference w:type="default" r:id="rId11"/>
      <w:footerReference w:type="default" r:id="rId12"/>
      <w:headerReference w:type="first" r:id="rId13"/>
      <w:footerReference w:type="first" r:id="rId14"/>
      <w:pgSz w:w="12240" w:h="15840"/>
      <w:pgMar w:top="2268" w:right="900"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548C" w:rsidRDefault="0004548C" w:rsidP="00497F08">
      <w:r>
        <w:separator/>
      </w:r>
    </w:p>
  </w:endnote>
  <w:endnote w:type="continuationSeparator" w:id="0">
    <w:p w:rsidR="0004548C" w:rsidRDefault="0004548C" w:rsidP="00497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9AB" w:rsidRDefault="000709AB">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0115DA">
      <w:rPr>
        <w:rFonts w:ascii="Palatino Linotype" w:eastAsia="Palatino Linotype" w:hAnsi="Palatino Linotype" w:cs="Palatino Linotype"/>
        <w:noProof/>
        <w:color w:val="000000"/>
        <w:sz w:val="20"/>
        <w:szCs w:val="20"/>
      </w:rPr>
      <w:t>2</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0115DA">
      <w:rPr>
        <w:rFonts w:ascii="Palatino Linotype" w:eastAsia="Palatino Linotype" w:hAnsi="Palatino Linotype" w:cs="Palatino Linotype"/>
        <w:noProof/>
        <w:color w:val="000000"/>
        <w:sz w:val="20"/>
        <w:szCs w:val="20"/>
      </w:rPr>
      <w:t>23</w:t>
    </w:r>
    <w:r>
      <w:rPr>
        <w:rFonts w:ascii="Palatino Linotype" w:eastAsia="Palatino Linotype" w:hAnsi="Palatino Linotype" w:cs="Palatino Linotype"/>
        <w:color w:val="000000"/>
        <w:sz w:val="20"/>
        <w:szCs w:val="20"/>
      </w:rPr>
      <w:fldChar w:fldCharType="end"/>
    </w:r>
  </w:p>
  <w:p w:rsidR="000709AB" w:rsidRDefault="000709A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9AB" w:rsidRDefault="000709AB">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0115DA">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0115DA">
      <w:rPr>
        <w:rFonts w:ascii="Palatino Linotype" w:eastAsia="Palatino Linotype" w:hAnsi="Palatino Linotype" w:cs="Palatino Linotype"/>
        <w:noProof/>
        <w:color w:val="000000"/>
        <w:sz w:val="20"/>
        <w:szCs w:val="20"/>
      </w:rPr>
      <w:t>23</w:t>
    </w:r>
    <w:r>
      <w:rPr>
        <w:rFonts w:ascii="Palatino Linotype" w:eastAsia="Palatino Linotype" w:hAnsi="Palatino Linotype" w:cs="Palatino Linotype"/>
        <w:color w:val="000000"/>
        <w:sz w:val="20"/>
        <w:szCs w:val="20"/>
      </w:rPr>
      <w:fldChar w:fldCharType="end"/>
    </w:r>
  </w:p>
  <w:p w:rsidR="000709AB" w:rsidRDefault="000709A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548C" w:rsidRDefault="0004548C" w:rsidP="00497F08">
      <w:r>
        <w:separator/>
      </w:r>
    </w:p>
  </w:footnote>
  <w:footnote w:type="continuationSeparator" w:id="0">
    <w:p w:rsidR="0004548C" w:rsidRDefault="0004548C" w:rsidP="00497F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9AB" w:rsidRDefault="0004548C">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9776;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174" w:type="dxa"/>
      <w:tblInd w:w="2977" w:type="dxa"/>
      <w:tblLayout w:type="fixed"/>
      <w:tblLook w:val="0400" w:firstRow="0" w:lastRow="0" w:firstColumn="0" w:lastColumn="0" w:noHBand="0" w:noVBand="1"/>
    </w:tblPr>
    <w:tblGrid>
      <w:gridCol w:w="2976"/>
      <w:gridCol w:w="4198"/>
    </w:tblGrid>
    <w:tr w:rsidR="000709AB" w:rsidTr="0051058F">
      <w:trPr>
        <w:trHeight w:val="227"/>
      </w:trPr>
      <w:tc>
        <w:tcPr>
          <w:tcW w:w="2976" w:type="dxa"/>
          <w:vAlign w:val="center"/>
        </w:tcPr>
        <w:p w:rsidR="000709AB" w:rsidRPr="00080F1F" w:rsidRDefault="000709AB" w:rsidP="00080F1F">
          <w:pPr>
            <w:ind w:right="34"/>
            <w:jc w:val="right"/>
            <w:rPr>
              <w:rFonts w:ascii="Palatino Linotype" w:eastAsia="Palatino Linotype" w:hAnsi="Palatino Linotype" w:cs="Palatino Linotype"/>
              <w:b/>
            </w:rPr>
          </w:pPr>
          <w:r w:rsidRPr="00080F1F">
            <w:rPr>
              <w:rFonts w:ascii="Palatino Linotype" w:eastAsia="Palatino Linotype" w:hAnsi="Palatino Linotype" w:cs="Palatino Linotype"/>
              <w:b/>
            </w:rPr>
            <w:t>Recurso de Revisión:</w:t>
          </w:r>
        </w:p>
      </w:tc>
      <w:tc>
        <w:tcPr>
          <w:tcW w:w="4198" w:type="dxa"/>
          <w:vAlign w:val="center"/>
        </w:tcPr>
        <w:p w:rsidR="000709AB" w:rsidRPr="00080F1F" w:rsidRDefault="00E70B25" w:rsidP="00080F1F">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highlight w:val="green"/>
            </w:rPr>
          </w:pPr>
          <w:r w:rsidRPr="00080F1F">
            <w:rPr>
              <w:rFonts w:ascii="Palatino Linotype" w:eastAsia="Palatino Linotype" w:hAnsi="Palatino Linotype" w:cs="Palatino Linotype"/>
              <w:color w:val="000000"/>
            </w:rPr>
            <w:t>0429</w:t>
          </w:r>
          <w:r w:rsidR="000709AB" w:rsidRPr="00080F1F">
            <w:rPr>
              <w:rFonts w:ascii="Palatino Linotype" w:eastAsia="Palatino Linotype" w:hAnsi="Palatino Linotype" w:cs="Palatino Linotype"/>
              <w:color w:val="000000"/>
            </w:rPr>
            <w:t>3/INFOEM/IP/RR/2025</w:t>
          </w:r>
        </w:p>
      </w:tc>
    </w:tr>
    <w:tr w:rsidR="000709AB" w:rsidTr="0051058F">
      <w:trPr>
        <w:trHeight w:val="242"/>
      </w:trPr>
      <w:tc>
        <w:tcPr>
          <w:tcW w:w="2976" w:type="dxa"/>
          <w:vAlign w:val="center"/>
        </w:tcPr>
        <w:p w:rsidR="000709AB" w:rsidRPr="00080F1F" w:rsidRDefault="000709AB" w:rsidP="00080F1F">
          <w:pPr>
            <w:ind w:right="34"/>
            <w:jc w:val="right"/>
            <w:rPr>
              <w:rFonts w:ascii="Palatino Linotype" w:eastAsia="Palatino Linotype" w:hAnsi="Palatino Linotype" w:cs="Palatino Linotype"/>
              <w:b/>
            </w:rPr>
          </w:pPr>
          <w:r w:rsidRPr="00080F1F">
            <w:rPr>
              <w:rFonts w:ascii="Palatino Linotype" w:eastAsia="Palatino Linotype" w:hAnsi="Palatino Linotype" w:cs="Palatino Linotype"/>
              <w:b/>
            </w:rPr>
            <w:t>Sujeto Obligado:</w:t>
          </w:r>
        </w:p>
      </w:tc>
      <w:tc>
        <w:tcPr>
          <w:tcW w:w="4198" w:type="dxa"/>
          <w:vAlign w:val="center"/>
        </w:tcPr>
        <w:p w:rsidR="000709AB" w:rsidRPr="00080F1F" w:rsidRDefault="000709AB" w:rsidP="00080F1F">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highlight w:val="green"/>
            </w:rPr>
          </w:pPr>
          <w:r w:rsidRPr="00080F1F">
            <w:rPr>
              <w:rFonts w:ascii="Palatino Linotype" w:eastAsia="Palatino Linotype" w:hAnsi="Palatino Linotype" w:cs="Palatino Linotype"/>
              <w:bCs/>
              <w:color w:val="000000"/>
            </w:rPr>
            <w:t xml:space="preserve">Ayuntamiento de Nicolás Romero </w:t>
          </w:r>
        </w:p>
      </w:tc>
    </w:tr>
    <w:tr w:rsidR="000709AB" w:rsidTr="0051058F">
      <w:trPr>
        <w:trHeight w:val="342"/>
      </w:trPr>
      <w:tc>
        <w:tcPr>
          <w:tcW w:w="2976" w:type="dxa"/>
          <w:vAlign w:val="center"/>
        </w:tcPr>
        <w:p w:rsidR="000709AB" w:rsidRPr="00080F1F" w:rsidRDefault="000709AB" w:rsidP="00080F1F">
          <w:pPr>
            <w:ind w:right="34"/>
            <w:jc w:val="right"/>
            <w:rPr>
              <w:rFonts w:ascii="Palatino Linotype" w:eastAsia="Palatino Linotype" w:hAnsi="Palatino Linotype" w:cs="Palatino Linotype"/>
              <w:b/>
            </w:rPr>
          </w:pPr>
          <w:r w:rsidRPr="00080F1F">
            <w:rPr>
              <w:rFonts w:ascii="Palatino Linotype" w:eastAsia="Palatino Linotype" w:hAnsi="Palatino Linotype" w:cs="Palatino Linotype"/>
              <w:b/>
            </w:rPr>
            <w:t>Comisionada Ponente:</w:t>
          </w:r>
        </w:p>
      </w:tc>
      <w:tc>
        <w:tcPr>
          <w:tcW w:w="4198" w:type="dxa"/>
          <w:vAlign w:val="center"/>
        </w:tcPr>
        <w:p w:rsidR="000709AB" w:rsidRPr="00080F1F" w:rsidRDefault="000709AB" w:rsidP="00080F1F">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rPr>
          </w:pPr>
          <w:r w:rsidRPr="00080F1F">
            <w:rPr>
              <w:rFonts w:ascii="Palatino Linotype" w:eastAsia="Palatino Linotype" w:hAnsi="Palatino Linotype" w:cs="Palatino Linotype"/>
              <w:color w:val="000000"/>
            </w:rPr>
            <w:t>María del Rosario Mejía Ayala</w:t>
          </w:r>
        </w:p>
      </w:tc>
    </w:tr>
  </w:tbl>
  <w:p w:rsidR="000709AB" w:rsidRDefault="0004548C">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70.1pt;margin-top:-117.55pt;width:609.4pt;height:793.75pt;z-index:-251658752;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2" w:type="dxa"/>
      <w:tblInd w:w="2835" w:type="dxa"/>
      <w:tblLayout w:type="fixed"/>
      <w:tblLook w:val="0400" w:firstRow="0" w:lastRow="0" w:firstColumn="0" w:lastColumn="0" w:noHBand="0" w:noVBand="1"/>
    </w:tblPr>
    <w:tblGrid>
      <w:gridCol w:w="2977"/>
      <w:gridCol w:w="4535"/>
    </w:tblGrid>
    <w:tr w:rsidR="000709AB" w:rsidTr="0051058F">
      <w:trPr>
        <w:trHeight w:val="227"/>
      </w:trPr>
      <w:tc>
        <w:tcPr>
          <w:tcW w:w="2977" w:type="dxa"/>
          <w:vAlign w:val="center"/>
        </w:tcPr>
        <w:p w:rsidR="000709AB" w:rsidRPr="00080F1F" w:rsidRDefault="000709AB" w:rsidP="00080F1F">
          <w:pPr>
            <w:jc w:val="right"/>
            <w:rPr>
              <w:rFonts w:ascii="Palatino Linotype" w:eastAsia="Palatino Linotype" w:hAnsi="Palatino Linotype" w:cs="Palatino Linotype"/>
              <w:b/>
            </w:rPr>
          </w:pPr>
          <w:r w:rsidRPr="00080F1F">
            <w:rPr>
              <w:rFonts w:ascii="Palatino Linotype" w:eastAsia="Palatino Linotype" w:hAnsi="Palatino Linotype" w:cs="Palatino Linotype"/>
              <w:b/>
            </w:rPr>
            <w:t>Recurso de Revisión:</w:t>
          </w:r>
        </w:p>
      </w:tc>
      <w:tc>
        <w:tcPr>
          <w:tcW w:w="4535" w:type="dxa"/>
          <w:vAlign w:val="center"/>
        </w:tcPr>
        <w:p w:rsidR="000709AB" w:rsidRPr="00080F1F" w:rsidRDefault="00F527AB" w:rsidP="00080F1F">
          <w:pPr>
            <w:pBdr>
              <w:top w:val="nil"/>
              <w:left w:val="nil"/>
              <w:bottom w:val="nil"/>
              <w:right w:val="nil"/>
              <w:between w:val="nil"/>
            </w:pBdr>
            <w:tabs>
              <w:tab w:val="right" w:pos="8838"/>
            </w:tabs>
            <w:rPr>
              <w:rFonts w:ascii="Palatino Linotype" w:eastAsia="Palatino Linotype" w:hAnsi="Palatino Linotype" w:cs="Palatino Linotype"/>
              <w:color w:val="000000"/>
              <w:highlight w:val="green"/>
            </w:rPr>
          </w:pPr>
          <w:r w:rsidRPr="00080F1F">
            <w:rPr>
              <w:rFonts w:ascii="Palatino Linotype" w:eastAsia="Palatino Linotype" w:hAnsi="Palatino Linotype" w:cs="Palatino Linotype"/>
              <w:color w:val="000000"/>
            </w:rPr>
            <w:t>0429</w:t>
          </w:r>
          <w:r w:rsidR="000709AB" w:rsidRPr="00080F1F">
            <w:rPr>
              <w:rFonts w:ascii="Palatino Linotype" w:eastAsia="Palatino Linotype" w:hAnsi="Palatino Linotype" w:cs="Palatino Linotype"/>
              <w:color w:val="000000"/>
            </w:rPr>
            <w:t>3/INFOEM/IP/RR/2025</w:t>
          </w:r>
        </w:p>
      </w:tc>
    </w:tr>
    <w:tr w:rsidR="000709AB" w:rsidTr="0051058F">
      <w:trPr>
        <w:trHeight w:val="242"/>
      </w:trPr>
      <w:tc>
        <w:tcPr>
          <w:tcW w:w="2977" w:type="dxa"/>
          <w:vAlign w:val="center"/>
        </w:tcPr>
        <w:p w:rsidR="000709AB" w:rsidRPr="00080F1F" w:rsidRDefault="000709AB" w:rsidP="00080F1F">
          <w:pPr>
            <w:jc w:val="right"/>
            <w:rPr>
              <w:rFonts w:ascii="Palatino Linotype" w:eastAsia="Palatino Linotype" w:hAnsi="Palatino Linotype" w:cs="Palatino Linotype"/>
              <w:b/>
            </w:rPr>
          </w:pPr>
          <w:r w:rsidRPr="00080F1F">
            <w:rPr>
              <w:rFonts w:ascii="Palatino Linotype" w:eastAsia="Palatino Linotype" w:hAnsi="Palatino Linotype" w:cs="Palatino Linotype"/>
              <w:b/>
            </w:rPr>
            <w:t>Recurrente:</w:t>
          </w:r>
        </w:p>
      </w:tc>
      <w:tc>
        <w:tcPr>
          <w:tcW w:w="4535" w:type="dxa"/>
        </w:tcPr>
        <w:p w:rsidR="000709AB" w:rsidRPr="00080F1F" w:rsidRDefault="000115DA" w:rsidP="00080F1F">
          <w:pPr>
            <w:pBdr>
              <w:top w:val="nil"/>
              <w:left w:val="nil"/>
              <w:bottom w:val="nil"/>
              <w:right w:val="nil"/>
              <w:between w:val="nil"/>
            </w:pBdr>
            <w:tabs>
              <w:tab w:val="right" w:pos="8838"/>
              <w:tab w:val="left" w:pos="521"/>
            </w:tabs>
            <w:rPr>
              <w:rFonts w:ascii="Palatino Linotype" w:eastAsia="Palatino Linotype" w:hAnsi="Palatino Linotype" w:cs="Palatino Linotype"/>
              <w:color w:val="000000"/>
              <w:highlight w:val="green"/>
            </w:rPr>
          </w:pPr>
          <w:r>
            <w:rPr>
              <w:rFonts w:ascii="Palatino Linotype" w:eastAsia="Palatino Linotype" w:hAnsi="Palatino Linotype" w:cs="Palatino Linotype"/>
              <w:bCs/>
              <w:color w:val="000000"/>
            </w:rPr>
            <w:t>XXXX</w:t>
          </w:r>
        </w:p>
      </w:tc>
    </w:tr>
    <w:tr w:rsidR="000709AB" w:rsidTr="0051058F">
      <w:trPr>
        <w:trHeight w:val="342"/>
      </w:trPr>
      <w:tc>
        <w:tcPr>
          <w:tcW w:w="2977" w:type="dxa"/>
          <w:vAlign w:val="center"/>
        </w:tcPr>
        <w:p w:rsidR="00080F1F" w:rsidRPr="00080F1F" w:rsidRDefault="000709AB" w:rsidP="00080F1F">
          <w:pPr>
            <w:jc w:val="right"/>
            <w:rPr>
              <w:rFonts w:ascii="Palatino Linotype" w:eastAsia="Palatino Linotype" w:hAnsi="Palatino Linotype" w:cs="Palatino Linotype"/>
              <w:b/>
            </w:rPr>
          </w:pPr>
          <w:r w:rsidRPr="00080F1F">
            <w:rPr>
              <w:rFonts w:ascii="Palatino Linotype" w:eastAsia="Palatino Linotype" w:hAnsi="Palatino Linotype" w:cs="Palatino Linotype"/>
              <w:b/>
            </w:rPr>
            <w:t>Sujeto Obligado:</w:t>
          </w:r>
        </w:p>
      </w:tc>
      <w:tc>
        <w:tcPr>
          <w:tcW w:w="4535" w:type="dxa"/>
          <w:vAlign w:val="center"/>
        </w:tcPr>
        <w:p w:rsidR="000709AB" w:rsidRPr="00080F1F" w:rsidRDefault="000709AB" w:rsidP="00080F1F">
          <w:pPr>
            <w:pBdr>
              <w:top w:val="nil"/>
              <w:left w:val="nil"/>
              <w:bottom w:val="nil"/>
              <w:right w:val="nil"/>
              <w:between w:val="nil"/>
            </w:pBdr>
            <w:tabs>
              <w:tab w:val="right" w:pos="8838"/>
            </w:tabs>
            <w:jc w:val="both"/>
            <w:rPr>
              <w:rFonts w:ascii="Palatino Linotype" w:eastAsia="Palatino Linotype" w:hAnsi="Palatino Linotype" w:cs="Palatino Linotype"/>
              <w:color w:val="000000"/>
              <w:highlight w:val="green"/>
            </w:rPr>
          </w:pPr>
          <w:r w:rsidRPr="00080F1F">
            <w:rPr>
              <w:rFonts w:ascii="Palatino Linotype" w:eastAsia="Palatino Linotype" w:hAnsi="Palatino Linotype" w:cs="Palatino Linotype"/>
              <w:bCs/>
              <w:color w:val="000000"/>
            </w:rPr>
            <w:t xml:space="preserve">Ayuntamiento de Nicolás Romero  </w:t>
          </w:r>
        </w:p>
      </w:tc>
    </w:tr>
    <w:tr w:rsidR="000709AB" w:rsidTr="0051058F">
      <w:trPr>
        <w:trHeight w:val="342"/>
      </w:trPr>
      <w:tc>
        <w:tcPr>
          <w:tcW w:w="2977" w:type="dxa"/>
          <w:vAlign w:val="center"/>
        </w:tcPr>
        <w:p w:rsidR="000709AB" w:rsidRPr="00080F1F" w:rsidRDefault="000709AB" w:rsidP="00080F1F">
          <w:pPr>
            <w:jc w:val="right"/>
            <w:rPr>
              <w:rFonts w:ascii="Palatino Linotype" w:eastAsia="Palatino Linotype" w:hAnsi="Palatino Linotype" w:cs="Palatino Linotype"/>
              <w:b/>
            </w:rPr>
          </w:pPr>
          <w:r w:rsidRPr="00080F1F">
            <w:rPr>
              <w:rFonts w:ascii="Palatino Linotype" w:eastAsia="Palatino Linotype" w:hAnsi="Palatino Linotype" w:cs="Palatino Linotype"/>
              <w:b/>
            </w:rPr>
            <w:t>Comisionada Ponente:</w:t>
          </w:r>
        </w:p>
      </w:tc>
      <w:tc>
        <w:tcPr>
          <w:tcW w:w="4535" w:type="dxa"/>
          <w:vAlign w:val="center"/>
        </w:tcPr>
        <w:p w:rsidR="000709AB" w:rsidRPr="00080F1F" w:rsidRDefault="000709AB" w:rsidP="00080F1F">
          <w:pPr>
            <w:pBdr>
              <w:top w:val="nil"/>
              <w:left w:val="nil"/>
              <w:bottom w:val="nil"/>
              <w:right w:val="nil"/>
              <w:between w:val="nil"/>
            </w:pBdr>
            <w:tabs>
              <w:tab w:val="right" w:pos="8838"/>
            </w:tabs>
            <w:rPr>
              <w:rFonts w:ascii="Palatino Linotype" w:eastAsia="Palatino Linotype" w:hAnsi="Palatino Linotype" w:cs="Palatino Linotype"/>
              <w:color w:val="000000"/>
            </w:rPr>
          </w:pPr>
          <w:r w:rsidRPr="00080F1F">
            <w:rPr>
              <w:rFonts w:ascii="Palatino Linotype" w:eastAsia="Palatino Linotype" w:hAnsi="Palatino Linotype" w:cs="Palatino Linotype"/>
              <w:color w:val="000000"/>
            </w:rPr>
            <w:t>María del Rosario Mejía Ayala</w:t>
          </w:r>
        </w:p>
      </w:tc>
    </w:tr>
  </w:tbl>
  <w:p w:rsidR="000709AB" w:rsidRDefault="0004548C">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84.55pt;margin-top:-132.2pt;width:609.4pt;height:793.75pt;z-index:-251657728;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4E6C9B"/>
    <w:multiLevelType w:val="multilevel"/>
    <w:tmpl w:val="991EBFD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C165093"/>
    <w:multiLevelType w:val="multilevel"/>
    <w:tmpl w:val="C37C0E46"/>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D8848E2"/>
    <w:multiLevelType w:val="multilevel"/>
    <w:tmpl w:val="953C8FE8"/>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7F08"/>
    <w:rsid w:val="000115DA"/>
    <w:rsid w:val="0004548C"/>
    <w:rsid w:val="000709AB"/>
    <w:rsid w:val="00080F1F"/>
    <w:rsid w:val="001C1532"/>
    <w:rsid w:val="002177D3"/>
    <w:rsid w:val="00287F16"/>
    <w:rsid w:val="003B0523"/>
    <w:rsid w:val="00497F08"/>
    <w:rsid w:val="004C0ADC"/>
    <w:rsid w:val="00500C3B"/>
    <w:rsid w:val="0051058F"/>
    <w:rsid w:val="005319FF"/>
    <w:rsid w:val="0056078D"/>
    <w:rsid w:val="0069448E"/>
    <w:rsid w:val="006F7896"/>
    <w:rsid w:val="007A6009"/>
    <w:rsid w:val="008062FD"/>
    <w:rsid w:val="00943F31"/>
    <w:rsid w:val="00946B5E"/>
    <w:rsid w:val="00A11AD9"/>
    <w:rsid w:val="00A372B1"/>
    <w:rsid w:val="00B129C1"/>
    <w:rsid w:val="00C75877"/>
    <w:rsid w:val="00CB576D"/>
    <w:rsid w:val="00D8020E"/>
    <w:rsid w:val="00E70B25"/>
    <w:rsid w:val="00F2246C"/>
    <w:rsid w:val="00F527AB"/>
    <w:rsid w:val="00F64D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CA101F7E-1707-4136-ACC4-CB6336E8B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7F08"/>
    <w:pPr>
      <w:spacing w:after="0" w:line="240" w:lineRule="auto"/>
    </w:pPr>
    <w:rPr>
      <w:rFonts w:ascii="Calibri" w:eastAsiaTheme="minorEastAsia" w:hAnsi="Calibri" w:cs="Calibri"/>
      <w:sz w:val="24"/>
      <w:szCs w:val="24"/>
      <w:lang w:val="es-ES_tradnl" w:eastAsia="es-ES"/>
    </w:rPr>
  </w:style>
  <w:style w:type="paragraph" w:styleId="Ttulo1">
    <w:name w:val="heading 1"/>
    <w:basedOn w:val="Normal"/>
    <w:next w:val="Normal"/>
    <w:link w:val="Ttulo1Car"/>
    <w:uiPriority w:val="9"/>
    <w:qFormat/>
    <w:rsid w:val="00497F0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97F0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97F08"/>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497F08"/>
    <w:rPr>
      <w:rFonts w:asciiTheme="majorHAnsi" w:eastAsiaTheme="majorEastAsia" w:hAnsiTheme="majorHAnsi" w:cstheme="majorBidi"/>
      <w:color w:val="2E74B5" w:themeColor="accent1" w:themeShade="BF"/>
      <w:sz w:val="26"/>
      <w:szCs w:val="26"/>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97F08"/>
    <w:pPr>
      <w:ind w:left="720"/>
      <w:contextualSpacing/>
    </w:pPr>
  </w:style>
  <w:style w:type="table" w:styleId="Tablaconcuadrcula">
    <w:name w:val="Table Grid"/>
    <w:basedOn w:val="Tablanormal"/>
    <w:uiPriority w:val="39"/>
    <w:rsid w:val="00497F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97F08"/>
    <w:rPr>
      <w:rFonts w:ascii="Calibri" w:eastAsiaTheme="minorEastAsia" w:hAnsi="Calibri" w:cs="Calibri"/>
      <w:sz w:val="24"/>
      <w:szCs w:val="24"/>
      <w:lang w:val="es-ES_tradnl" w:eastAsia="es-ES"/>
    </w:rPr>
  </w:style>
  <w:style w:type="paragraph" w:styleId="Piedepgina">
    <w:name w:val="footer"/>
    <w:basedOn w:val="Normal"/>
    <w:link w:val="PiedepginaCar"/>
    <w:uiPriority w:val="99"/>
    <w:unhideWhenUsed/>
    <w:rsid w:val="00497F08"/>
    <w:pPr>
      <w:tabs>
        <w:tab w:val="center" w:pos="4419"/>
        <w:tab w:val="right" w:pos="8838"/>
      </w:tabs>
    </w:pPr>
  </w:style>
  <w:style w:type="character" w:customStyle="1" w:styleId="PiedepginaCar">
    <w:name w:val="Pie de página Car"/>
    <w:basedOn w:val="Fuentedeprrafopredeter"/>
    <w:link w:val="Piedepgina"/>
    <w:uiPriority w:val="99"/>
    <w:rsid w:val="00497F08"/>
    <w:rPr>
      <w:rFonts w:ascii="Calibri" w:eastAsiaTheme="minorEastAsia" w:hAnsi="Calibri" w:cs="Calibri"/>
      <w:sz w:val="24"/>
      <w:szCs w:val="24"/>
      <w:lang w:val="es-ES_tradnl" w:eastAsia="es-ES"/>
    </w:rPr>
  </w:style>
  <w:style w:type="paragraph" w:styleId="Textodeglobo">
    <w:name w:val="Balloon Text"/>
    <w:basedOn w:val="Normal"/>
    <w:link w:val="TextodegloboCar"/>
    <w:uiPriority w:val="99"/>
    <w:semiHidden/>
    <w:unhideWhenUsed/>
    <w:rsid w:val="00E70B2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0B25"/>
    <w:rPr>
      <w:rFonts w:ascii="Segoe UI" w:eastAsiaTheme="minorEastAsia"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infoem.org.mx/es/content/informacion-publica"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23</Pages>
  <Words>5128</Words>
  <Characters>28205</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33267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Cuenta Microsoft</cp:lastModifiedBy>
  <cp:revision>11</cp:revision>
  <cp:lastPrinted>2025-09-11T17:41:00Z</cp:lastPrinted>
  <dcterms:created xsi:type="dcterms:W3CDTF">2025-08-28T16:23:00Z</dcterms:created>
  <dcterms:modified xsi:type="dcterms:W3CDTF">2025-09-25T16:29:00Z</dcterms:modified>
</cp:coreProperties>
</file>