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6B" w:rsidRDefault="0061616B">
      <w:pPr>
        <w:widowControl w:val="0"/>
        <w:pBdr>
          <w:top w:val="nil"/>
          <w:left w:val="nil"/>
          <w:bottom w:val="nil"/>
          <w:right w:val="nil"/>
          <w:between w:val="nil"/>
        </w:pBdr>
        <w:spacing w:after="0" w:line="276" w:lineRule="auto"/>
        <w:jc w:val="left"/>
      </w:pPr>
      <w:bookmarkStart w:id="0" w:name="_GoBack"/>
      <w:bookmarkEnd w:id="0"/>
    </w:p>
    <w:p w:rsidR="0061616B" w:rsidRDefault="0061616B">
      <w:pPr>
        <w:widowControl w:val="0"/>
        <w:pBdr>
          <w:top w:val="nil"/>
          <w:left w:val="nil"/>
          <w:bottom w:val="nil"/>
          <w:right w:val="nil"/>
          <w:between w:val="nil"/>
        </w:pBdr>
        <w:spacing w:after="0" w:line="276" w:lineRule="auto"/>
        <w:jc w:val="left"/>
      </w:pPr>
    </w:p>
    <w:p w:rsidR="0061616B" w:rsidRDefault="0061616B">
      <w:pPr>
        <w:widowControl w:val="0"/>
        <w:pBdr>
          <w:top w:val="nil"/>
          <w:left w:val="nil"/>
          <w:bottom w:val="nil"/>
          <w:right w:val="nil"/>
          <w:between w:val="nil"/>
        </w:pBdr>
        <w:spacing w:after="0" w:line="360" w:lineRule="auto"/>
        <w:ind w:right="142"/>
        <w:jc w:val="left"/>
      </w:pPr>
    </w:p>
    <w:p w:rsidR="0061616B" w:rsidRDefault="0061616B">
      <w:pPr>
        <w:widowControl w:val="0"/>
        <w:pBdr>
          <w:top w:val="nil"/>
          <w:left w:val="nil"/>
          <w:bottom w:val="nil"/>
          <w:right w:val="nil"/>
          <w:between w:val="nil"/>
        </w:pBdr>
        <w:spacing w:after="0" w:line="360" w:lineRule="auto"/>
        <w:ind w:right="142"/>
        <w:jc w:val="left"/>
      </w:pPr>
    </w:p>
    <w:p w:rsidR="0061616B" w:rsidRDefault="0061616B">
      <w:pPr>
        <w:widowControl w:val="0"/>
        <w:pBdr>
          <w:top w:val="nil"/>
          <w:left w:val="nil"/>
          <w:bottom w:val="nil"/>
          <w:right w:val="nil"/>
          <w:between w:val="nil"/>
        </w:pBdr>
        <w:spacing w:after="0" w:line="360" w:lineRule="auto"/>
        <w:ind w:right="142"/>
        <w:jc w:val="left"/>
      </w:pPr>
    </w:p>
    <w:p w:rsidR="0061616B" w:rsidRDefault="0018651E">
      <w:pPr>
        <w:keepNext/>
        <w:keepLines/>
        <w:pBdr>
          <w:top w:val="nil"/>
          <w:left w:val="nil"/>
          <w:bottom w:val="nil"/>
          <w:right w:val="nil"/>
          <w:between w:val="nil"/>
        </w:pBdr>
        <w:spacing w:before="240" w:after="0"/>
        <w:jc w:val="left"/>
        <w:rPr>
          <w:rFonts w:ascii="Calibri" w:eastAsia="Calibri" w:hAnsi="Calibri" w:cs="Calibri"/>
          <w:color w:val="2F5496"/>
          <w:sz w:val="32"/>
          <w:szCs w:val="32"/>
        </w:rPr>
      </w:pPr>
      <w:r>
        <w:rPr>
          <w:rFonts w:ascii="Calibri" w:eastAsia="Calibri" w:hAnsi="Calibri" w:cs="Calibri"/>
          <w:color w:val="2F5496"/>
          <w:sz w:val="32"/>
          <w:szCs w:val="32"/>
        </w:rPr>
        <w:t>Contenido</w:t>
      </w:r>
    </w:p>
    <w:sdt>
      <w:sdtPr>
        <w:id w:val="618421013"/>
        <w:docPartObj>
          <w:docPartGallery w:val="Table of Contents"/>
          <w:docPartUnique/>
        </w:docPartObj>
      </w:sdtPr>
      <w:sdtEndPr/>
      <w:sdtContent>
        <w:p w:rsidR="0061616B" w:rsidRDefault="0018651E">
          <w:pPr>
            <w:pBdr>
              <w:top w:val="nil"/>
              <w:left w:val="nil"/>
              <w:bottom w:val="nil"/>
              <w:right w:val="nil"/>
              <w:between w:val="nil"/>
            </w:pBdr>
            <w:tabs>
              <w:tab w:val="right" w:pos="9204"/>
            </w:tabs>
            <w:spacing w:after="100"/>
            <w:rPr>
              <w:rFonts w:ascii="Calibri" w:eastAsia="Calibri" w:hAnsi="Calibri" w:cs="Calibri"/>
              <w:color w:val="000000"/>
              <w:sz w:val="24"/>
              <w:szCs w:val="24"/>
            </w:rPr>
          </w:pPr>
          <w:r>
            <w:fldChar w:fldCharType="begin"/>
          </w:r>
          <w:r>
            <w:instrText xml:space="preserve"> TOC \h \u \z \t "Heading 1,1,Heading 2,2,Heading 3,3,"</w:instrText>
          </w:r>
          <w:r>
            <w:fldChar w:fldCharType="separate"/>
          </w:r>
          <w:hyperlink w:anchor="_heading=h.gjdgxs">
            <w:r>
              <w:rPr>
                <w:color w:val="000000"/>
              </w:rPr>
              <w:t>A N T E C E D E N T E S</w:t>
            </w:r>
            <w:r>
              <w:rPr>
                <w:color w:val="000000"/>
              </w:rPr>
              <w:tab/>
              <w:t>2</w:t>
            </w:r>
          </w:hyperlink>
        </w:p>
        <w:p w:rsidR="0061616B" w:rsidRDefault="007D2D82">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30j0zll">
            <w:r w:rsidR="0018651E">
              <w:rPr>
                <w:color w:val="000000"/>
              </w:rPr>
              <w:t>I. Presentación de la solicitud de información</w:t>
            </w:r>
            <w:r w:rsidR="0018651E">
              <w:rPr>
                <w:color w:val="000000"/>
              </w:rPr>
              <w:tab/>
              <w:t>2</w:t>
            </w:r>
          </w:hyperlink>
        </w:p>
        <w:p w:rsidR="0061616B" w:rsidRDefault="007D2D82">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1fob9te">
            <w:r w:rsidR="0018651E">
              <w:rPr>
                <w:color w:val="000000"/>
              </w:rPr>
              <w:t>II. Respuesta del Sujeto Obligado</w:t>
            </w:r>
            <w:r w:rsidR="0018651E">
              <w:rPr>
                <w:color w:val="000000"/>
              </w:rPr>
              <w:tab/>
              <w:t>3</w:t>
            </w:r>
          </w:hyperlink>
        </w:p>
        <w:p w:rsidR="0061616B" w:rsidRDefault="007D2D82">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3znysh7">
            <w:r w:rsidR="0018651E">
              <w:rPr>
                <w:color w:val="000000"/>
              </w:rPr>
              <w:t>III. Interposición del Recurso de Revisión</w:t>
            </w:r>
            <w:r w:rsidR="0018651E">
              <w:rPr>
                <w:color w:val="000000"/>
              </w:rPr>
              <w:tab/>
              <w:t>4</w:t>
            </w:r>
          </w:hyperlink>
        </w:p>
        <w:p w:rsidR="0061616B" w:rsidRDefault="007D2D82">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tyjcwt">
            <w:r w:rsidR="0018651E">
              <w:rPr>
                <w:color w:val="000000"/>
              </w:rPr>
              <w:t>IV. Trámite del Recurso de Revisión ante este Instituto</w:t>
            </w:r>
            <w:r w:rsidR="0018651E">
              <w:rPr>
                <w:color w:val="000000"/>
              </w:rPr>
              <w:tab/>
              <w:t>4</w:t>
            </w:r>
          </w:hyperlink>
        </w:p>
        <w:p w:rsidR="0061616B" w:rsidRDefault="007D2D82">
          <w:pPr>
            <w:pBdr>
              <w:top w:val="nil"/>
              <w:left w:val="nil"/>
              <w:bottom w:val="nil"/>
              <w:right w:val="nil"/>
              <w:between w:val="nil"/>
            </w:pBdr>
            <w:tabs>
              <w:tab w:val="right" w:pos="9204"/>
            </w:tabs>
            <w:spacing w:after="100"/>
            <w:rPr>
              <w:rFonts w:ascii="Calibri" w:eastAsia="Calibri" w:hAnsi="Calibri" w:cs="Calibri"/>
              <w:color w:val="000000"/>
              <w:sz w:val="24"/>
              <w:szCs w:val="24"/>
            </w:rPr>
          </w:pPr>
          <w:hyperlink w:anchor="_heading=h.3dy6vkm">
            <w:r w:rsidR="0018651E">
              <w:rPr>
                <w:color w:val="000000"/>
              </w:rPr>
              <w:t>C O N S I D E R A N D O S</w:t>
            </w:r>
            <w:r w:rsidR="0018651E">
              <w:rPr>
                <w:color w:val="000000"/>
              </w:rPr>
              <w:tab/>
              <w:t>6</w:t>
            </w:r>
          </w:hyperlink>
        </w:p>
        <w:p w:rsidR="0061616B" w:rsidRDefault="007D2D82">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1t3h5sf">
            <w:r w:rsidR="0018651E">
              <w:rPr>
                <w:color w:val="000000"/>
              </w:rPr>
              <w:t>PRIMERO. Competencia</w:t>
            </w:r>
            <w:r w:rsidR="0018651E">
              <w:rPr>
                <w:color w:val="000000"/>
              </w:rPr>
              <w:tab/>
              <w:t>6</w:t>
            </w:r>
          </w:hyperlink>
        </w:p>
        <w:p w:rsidR="0061616B" w:rsidRDefault="007D2D82">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4d34og8">
            <w:r w:rsidR="0018651E">
              <w:rPr>
                <w:color w:val="000000"/>
              </w:rPr>
              <w:t>SEGUNDO. Causales de improcedencia y sobreseimiento</w:t>
            </w:r>
            <w:r w:rsidR="0018651E">
              <w:rPr>
                <w:color w:val="000000"/>
              </w:rPr>
              <w:tab/>
              <w:t>6</w:t>
            </w:r>
          </w:hyperlink>
        </w:p>
        <w:p w:rsidR="0061616B" w:rsidRDefault="007D2D82">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2s8eyo1">
            <w:r w:rsidR="0018651E">
              <w:rPr>
                <w:color w:val="000000"/>
              </w:rPr>
              <w:t>TERCERO. Determinación de la Controversia</w:t>
            </w:r>
            <w:r w:rsidR="0018651E">
              <w:rPr>
                <w:color w:val="000000"/>
              </w:rPr>
              <w:tab/>
              <w:t>8</w:t>
            </w:r>
          </w:hyperlink>
        </w:p>
        <w:p w:rsidR="0061616B" w:rsidRDefault="007D2D82">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17dp8vu">
            <w:r w:rsidR="0018651E">
              <w:rPr>
                <w:color w:val="000000"/>
              </w:rPr>
              <w:t>CUARTO. Marco normativo aplicable en materia de transparencia y acceso a la información pública</w:t>
            </w:r>
            <w:r w:rsidR="0018651E">
              <w:rPr>
                <w:color w:val="000000"/>
              </w:rPr>
              <w:tab/>
              <w:t>9</w:t>
            </w:r>
          </w:hyperlink>
        </w:p>
        <w:p w:rsidR="0061616B" w:rsidRDefault="007D2D82">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3rdcrjn">
            <w:r w:rsidR="0018651E">
              <w:rPr>
                <w:smallCaps/>
                <w:color w:val="000000"/>
              </w:rPr>
              <w:t>QUINTO.</w:t>
            </w:r>
          </w:hyperlink>
          <w:hyperlink w:anchor="_heading=h.3rdcrjn">
            <w:r w:rsidR="0018651E">
              <w:rPr>
                <w:color w:val="000000"/>
              </w:rPr>
              <w:t xml:space="preserve"> Estudio de Fondo</w:t>
            </w:r>
            <w:r w:rsidR="0018651E">
              <w:rPr>
                <w:color w:val="000000"/>
              </w:rPr>
              <w:tab/>
              <w:t>10</w:t>
            </w:r>
          </w:hyperlink>
        </w:p>
        <w:p w:rsidR="0061616B" w:rsidRDefault="007D2D82">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2p2csry">
            <w:r w:rsidR="0018651E">
              <w:rPr>
                <w:color w:val="000000"/>
              </w:rPr>
              <w:t>SEXTO. Decisión</w:t>
            </w:r>
            <w:r w:rsidR="0018651E">
              <w:rPr>
                <w:color w:val="000000"/>
              </w:rPr>
              <w:tab/>
              <w:t>41</w:t>
            </w:r>
          </w:hyperlink>
        </w:p>
        <w:p w:rsidR="0061616B" w:rsidRDefault="007D2D82">
          <w:pPr>
            <w:pBdr>
              <w:top w:val="nil"/>
              <w:left w:val="nil"/>
              <w:bottom w:val="nil"/>
              <w:right w:val="nil"/>
              <w:between w:val="nil"/>
            </w:pBdr>
            <w:tabs>
              <w:tab w:val="right" w:pos="9204"/>
            </w:tabs>
            <w:spacing w:after="100"/>
            <w:rPr>
              <w:rFonts w:ascii="Calibri" w:eastAsia="Calibri" w:hAnsi="Calibri" w:cs="Calibri"/>
              <w:color w:val="000000"/>
              <w:sz w:val="24"/>
              <w:szCs w:val="24"/>
            </w:rPr>
          </w:pPr>
          <w:hyperlink w:anchor="_heading=h.147n2zr">
            <w:r w:rsidR="0018651E">
              <w:rPr>
                <w:color w:val="000000"/>
              </w:rPr>
              <w:t>R E S U E L V E</w:t>
            </w:r>
            <w:r w:rsidR="0018651E">
              <w:rPr>
                <w:color w:val="000000"/>
              </w:rPr>
              <w:tab/>
              <w:t>42</w:t>
            </w:r>
          </w:hyperlink>
        </w:p>
        <w:p w:rsidR="0061616B" w:rsidRDefault="0018651E">
          <w:r>
            <w:fldChar w:fldCharType="end"/>
          </w:r>
        </w:p>
      </w:sdtContent>
    </w:sdt>
    <w:p w:rsidR="0061616B" w:rsidRDefault="0018651E">
      <w:pPr>
        <w:spacing w:after="0" w:line="360" w:lineRule="auto"/>
        <w:ind w:right="142"/>
      </w:pPr>
      <w:r>
        <w:br w:type="page"/>
      </w:r>
    </w:p>
    <w:p w:rsidR="0061616B" w:rsidRDefault="0061616B">
      <w:pPr>
        <w:widowControl w:val="0"/>
        <w:pBdr>
          <w:top w:val="nil"/>
          <w:left w:val="nil"/>
          <w:bottom w:val="nil"/>
          <w:right w:val="nil"/>
          <w:between w:val="nil"/>
        </w:pBdr>
        <w:spacing w:after="0" w:line="360" w:lineRule="auto"/>
        <w:ind w:right="142"/>
        <w:jc w:val="left"/>
      </w:pPr>
    </w:p>
    <w:p w:rsidR="0061616B" w:rsidRDefault="0018651E">
      <w:pPr>
        <w:spacing w:after="0" w:line="360" w:lineRule="auto"/>
        <w:ind w:right="142"/>
      </w:pPr>
      <w:r>
        <w:t>Resolución del Pleno del Instituto de Transparencia, Acceso a la Información Pública y Protección de Datos Personales del Estado de México y Municipios, con domicilio en Metepec, Estado de México, de fecha veintidós de enero de dos mil veinticinco.</w:t>
      </w:r>
    </w:p>
    <w:p w:rsidR="0061616B" w:rsidRDefault="0061616B">
      <w:pPr>
        <w:spacing w:after="0" w:line="360" w:lineRule="auto"/>
        <w:ind w:right="142"/>
        <w:rPr>
          <w:b/>
        </w:rPr>
      </w:pPr>
    </w:p>
    <w:p w:rsidR="0061616B" w:rsidRDefault="0018651E">
      <w:pPr>
        <w:spacing w:after="0" w:line="360" w:lineRule="auto"/>
        <w:ind w:right="142"/>
      </w:pPr>
      <w:r>
        <w:rPr>
          <w:b/>
        </w:rPr>
        <w:t>VISTO</w:t>
      </w:r>
      <w:r>
        <w:t xml:space="preserve"> el expediente conformado con motivo del Recurso de Revisión </w:t>
      </w:r>
      <w:r>
        <w:rPr>
          <w:b/>
        </w:rPr>
        <w:t>07541/INFOEM/IP/RR/2024</w:t>
      </w:r>
      <w:r>
        <w:t xml:space="preserve">, interpuesto por </w:t>
      </w:r>
      <w:r w:rsidR="007D2D82" w:rsidRPr="005C6EC1">
        <w:rPr>
          <w:b/>
          <w:highlight w:val="black"/>
        </w:rPr>
        <w:t>XXXXXXXXXXXXXXXXXXXXX</w:t>
      </w:r>
      <w:r>
        <w:t xml:space="preserve">, en adelante, la persona Recurrente o Particular, en contra de la respuesta del Sujeto Obligado, </w:t>
      </w:r>
      <w:r w:rsidRPr="002928D5">
        <w:rPr>
          <w:b/>
        </w:rPr>
        <w:t xml:space="preserve">Ayuntamiento de </w:t>
      </w:r>
      <w:proofErr w:type="spellStart"/>
      <w:r w:rsidRPr="002928D5">
        <w:rPr>
          <w:b/>
        </w:rPr>
        <w:t>Mexicaltzingo</w:t>
      </w:r>
      <w:proofErr w:type="spellEnd"/>
      <w:r w:rsidRPr="002928D5">
        <w:rPr>
          <w:b/>
        </w:rPr>
        <w:t xml:space="preserve">, </w:t>
      </w:r>
      <w:r>
        <w:t>se emite la presente Resolución, con base en los antecedentes y considerandos que se exponen a continuación:</w:t>
      </w:r>
    </w:p>
    <w:p w:rsidR="0061616B" w:rsidRDefault="0061616B">
      <w:pPr>
        <w:spacing w:after="0" w:line="360" w:lineRule="auto"/>
        <w:ind w:right="142"/>
      </w:pPr>
    </w:p>
    <w:p w:rsidR="0061616B" w:rsidRDefault="0018651E">
      <w:pPr>
        <w:pStyle w:val="Ttulo1"/>
        <w:spacing w:before="0" w:after="0"/>
        <w:ind w:right="142"/>
        <w:rPr>
          <w:sz w:val="22"/>
          <w:szCs w:val="22"/>
        </w:rPr>
      </w:pPr>
      <w:bookmarkStart w:id="1" w:name="_heading=h.gjdgxs" w:colFirst="0" w:colLast="0"/>
      <w:bookmarkEnd w:id="1"/>
      <w:r>
        <w:rPr>
          <w:sz w:val="22"/>
          <w:szCs w:val="22"/>
        </w:rPr>
        <w:t>A N T E C E D E N T E S</w:t>
      </w:r>
    </w:p>
    <w:p w:rsidR="0061616B" w:rsidRDefault="0061616B">
      <w:pPr>
        <w:spacing w:after="0" w:line="360" w:lineRule="auto"/>
        <w:ind w:right="142"/>
      </w:pPr>
    </w:p>
    <w:p w:rsidR="0061616B" w:rsidRDefault="0018651E">
      <w:pPr>
        <w:pStyle w:val="Ttulo2"/>
        <w:spacing w:before="0" w:after="0"/>
        <w:ind w:right="142"/>
      </w:pPr>
      <w:bookmarkStart w:id="2" w:name="_heading=h.30j0zll" w:colFirst="0" w:colLast="0"/>
      <w:bookmarkEnd w:id="2"/>
      <w:r>
        <w:t>I. Presentación de la solicitud de información</w:t>
      </w:r>
    </w:p>
    <w:p w:rsidR="0061616B" w:rsidRDefault="0061616B">
      <w:pPr>
        <w:tabs>
          <w:tab w:val="left" w:pos="567"/>
        </w:tabs>
        <w:spacing w:after="0" w:line="360" w:lineRule="auto"/>
        <w:ind w:right="142"/>
      </w:pPr>
    </w:p>
    <w:p w:rsidR="0061616B" w:rsidRDefault="0018651E">
      <w:pPr>
        <w:spacing w:after="0" w:line="360" w:lineRule="auto"/>
        <w:ind w:right="142"/>
        <w:rPr>
          <w:color w:val="000000"/>
        </w:rPr>
      </w:pPr>
      <w:r>
        <w:t xml:space="preserve">Con fecha seis de noviembre de dos mil veinticuatro, </w:t>
      </w:r>
      <w:r>
        <w:rPr>
          <w:color w:val="000000"/>
        </w:rPr>
        <w:t>la persona Solicitante presentó una solicitud de acceso a la información pública,</w:t>
      </w:r>
      <w:r>
        <w:t xml:space="preserve"> a través del</w:t>
      </w:r>
      <w:r>
        <w:rPr>
          <w:color w:val="000000"/>
        </w:rPr>
        <w:t xml:space="preserve"> Sistema de Acceso a la Información Mexiquense, en lo sucesivo el SAIMEX, ante el </w:t>
      </w:r>
      <w:r>
        <w:rPr>
          <w:b/>
        </w:rPr>
        <w:t xml:space="preserve">Ayuntamiento de </w:t>
      </w:r>
      <w:proofErr w:type="spellStart"/>
      <w:r>
        <w:rPr>
          <w:b/>
        </w:rPr>
        <w:t>Mexicaltzingo</w:t>
      </w:r>
      <w:proofErr w:type="spellEnd"/>
      <w:r>
        <w:rPr>
          <w:color w:val="000000"/>
        </w:rPr>
        <w:t>, en la que requirió lo siguiente:</w:t>
      </w:r>
    </w:p>
    <w:p w:rsidR="0061616B" w:rsidRDefault="0061616B">
      <w:pPr>
        <w:spacing w:after="0" w:line="360" w:lineRule="auto"/>
        <w:ind w:right="142"/>
        <w:rPr>
          <w:color w:val="000000"/>
        </w:rPr>
      </w:pPr>
    </w:p>
    <w:p w:rsidR="0061616B" w:rsidRDefault="0018651E">
      <w:pPr>
        <w:tabs>
          <w:tab w:val="left" w:pos="567"/>
        </w:tabs>
        <w:spacing w:after="0" w:line="360" w:lineRule="auto"/>
        <w:ind w:left="567" w:right="709"/>
        <w:rPr>
          <w:b/>
          <w:sz w:val="20"/>
          <w:szCs w:val="20"/>
        </w:rPr>
      </w:pPr>
      <w:r>
        <w:rPr>
          <w:b/>
          <w:sz w:val="20"/>
          <w:szCs w:val="20"/>
        </w:rPr>
        <w:t>Folio de la solicitud: 00183/MEXICAL/IP/2024</w:t>
      </w:r>
    </w:p>
    <w:p w:rsidR="0061616B" w:rsidRDefault="0018651E">
      <w:pPr>
        <w:tabs>
          <w:tab w:val="left" w:pos="567"/>
        </w:tabs>
        <w:spacing w:after="0" w:line="360" w:lineRule="auto"/>
        <w:ind w:left="567" w:right="709"/>
        <w:rPr>
          <w:b/>
          <w:sz w:val="20"/>
          <w:szCs w:val="20"/>
        </w:rPr>
      </w:pPr>
      <w:r>
        <w:rPr>
          <w:b/>
          <w:sz w:val="20"/>
          <w:szCs w:val="20"/>
        </w:rPr>
        <w:t>DESCRIPCIÓN CLARA Y PRECISA DE LA INFORMACIÓN SOLICITADA</w:t>
      </w:r>
    </w:p>
    <w:p w:rsidR="0061616B" w:rsidRDefault="0018651E">
      <w:pPr>
        <w:tabs>
          <w:tab w:val="left" w:pos="4667"/>
        </w:tabs>
        <w:spacing w:after="0" w:line="360" w:lineRule="auto"/>
        <w:ind w:left="567" w:right="709"/>
        <w:rPr>
          <w:i/>
          <w:sz w:val="20"/>
          <w:szCs w:val="20"/>
        </w:rPr>
      </w:pPr>
      <w:r>
        <w:rPr>
          <w:i/>
          <w:sz w:val="20"/>
          <w:szCs w:val="20"/>
        </w:rPr>
        <w:t>“NUMERO DE PROCESOS INICIADOS EN CONTRA DEL TESORERO MUNICIPAL, SECRETARIO, UIPPE, CONTRALOR, DIRECTOR DE OBRA PUBLICA Y DESARROLLO URBANO, DIRECTOR DE DESARROLLO ECONOMICO.” (Sic).</w:t>
      </w:r>
    </w:p>
    <w:p w:rsidR="0061616B" w:rsidRDefault="0061616B">
      <w:pPr>
        <w:spacing w:after="0" w:line="360" w:lineRule="auto"/>
        <w:ind w:right="709"/>
        <w:rPr>
          <w:b/>
        </w:rPr>
      </w:pPr>
    </w:p>
    <w:p w:rsidR="0061616B" w:rsidRDefault="0018651E">
      <w:pPr>
        <w:spacing w:after="0" w:line="360" w:lineRule="auto"/>
        <w:ind w:left="567" w:right="709"/>
        <w:rPr>
          <w:i/>
          <w:sz w:val="20"/>
          <w:szCs w:val="20"/>
        </w:rPr>
      </w:pPr>
      <w:r>
        <w:rPr>
          <w:b/>
          <w:sz w:val="20"/>
          <w:szCs w:val="20"/>
        </w:rPr>
        <w:t xml:space="preserve">MODALIDAD DE ENTREGA </w:t>
      </w:r>
      <w:r>
        <w:rPr>
          <w:i/>
          <w:sz w:val="20"/>
          <w:szCs w:val="20"/>
        </w:rPr>
        <w:t>A través del SAIMEX</w:t>
      </w:r>
    </w:p>
    <w:p w:rsidR="0061616B" w:rsidRDefault="0018651E">
      <w:pPr>
        <w:pStyle w:val="Ttulo2"/>
        <w:spacing w:before="0" w:after="0"/>
        <w:ind w:right="142"/>
      </w:pPr>
      <w:bookmarkStart w:id="3" w:name="_heading=h.1fob9te" w:colFirst="0" w:colLast="0"/>
      <w:bookmarkEnd w:id="3"/>
      <w:r>
        <w:lastRenderedPageBreak/>
        <w:t>II. Respuesta del Sujeto Obligado</w:t>
      </w:r>
    </w:p>
    <w:p w:rsidR="0061616B" w:rsidRDefault="0061616B">
      <w:pPr>
        <w:spacing w:after="0" w:line="360" w:lineRule="auto"/>
        <w:ind w:right="142"/>
      </w:pPr>
    </w:p>
    <w:p w:rsidR="0061616B" w:rsidRDefault="0018651E">
      <w:pPr>
        <w:spacing w:after="0" w:line="360" w:lineRule="auto"/>
        <w:ind w:right="142"/>
      </w:pPr>
      <w:r>
        <w:t xml:space="preserve">El veintiocho de noviembre de dos mil veinticuatro, el Sujeto Obligado otorgó respuesta a través de SAIMEX, en los siguientes términos: </w:t>
      </w:r>
    </w:p>
    <w:p w:rsidR="0061616B" w:rsidRDefault="0061616B">
      <w:pPr>
        <w:spacing w:after="0" w:line="360" w:lineRule="auto"/>
        <w:ind w:right="142"/>
      </w:pPr>
    </w:p>
    <w:p w:rsidR="0061616B" w:rsidRDefault="0018651E">
      <w:pPr>
        <w:spacing w:after="0" w:line="360" w:lineRule="auto"/>
        <w:ind w:left="567" w:right="709"/>
        <w:rPr>
          <w:i/>
          <w:sz w:val="20"/>
          <w:szCs w:val="20"/>
        </w:rPr>
      </w:pPr>
      <w:r>
        <w:rPr>
          <w:i/>
          <w:sz w:val="20"/>
          <w:szCs w:val="20"/>
        </w:rPr>
        <w:t>“…</w:t>
      </w:r>
    </w:p>
    <w:p w:rsidR="0061616B" w:rsidRDefault="0018651E">
      <w:pPr>
        <w:spacing w:after="0" w:line="360" w:lineRule="auto"/>
        <w:ind w:left="567" w:right="709"/>
        <w:rPr>
          <w:i/>
          <w:sz w:val="20"/>
          <w:szCs w:val="20"/>
        </w:rPr>
      </w:pPr>
      <w:r>
        <w:rPr>
          <w:i/>
          <w:sz w:val="20"/>
          <w:szCs w:val="20"/>
        </w:rPr>
        <w:t xml:space="preserve">Para dar atención a su solicitud de información, se entrega respuesta proporcionada por la Contraloría Municipal: Me permito hacer de su conocimiento que la información solicitada no puede ser proporcionada, </w:t>
      </w:r>
      <w:r>
        <w:rPr>
          <w:b/>
          <w:i/>
          <w:sz w:val="20"/>
          <w:szCs w:val="20"/>
        </w:rPr>
        <w:t>pues los expedientes de los procedimientos administrativos instaurados en la Contraloría Interna tienen el carácter reservados</w:t>
      </w:r>
      <w:r>
        <w:rPr>
          <w:i/>
          <w:sz w:val="20"/>
          <w:szCs w:val="20"/>
        </w:rPr>
        <w:t xml:space="preserve">, esto de acuerdo con lo estipulado en los artículos 14.24, 14.57 fracción VI del Código Administrativo del Estado de México, de aplicación supletoria a la Ley de Responsabilidades Administrativas del Estado de México y Municipios; y el artículo 140 fracciones VI, VIII la Ley de Transparencia y Acceso a la Información Pública del Estado de México y Municipios; que a la letra dicen: CÓDIGO ADMINISTRATIVO DEL ESTADO DE MÉXICO Artículo 14.24.- En materia de este Libro, la información reservada será la considerada como tal en la Ley de Transparencia. Artículo 14.57.- Adicionalmente a lo establecido en la Ley de Transparencia, son infracciones y, por lo tanto, causa de responsabilidad administrativa, a cargo de los servidores públicos que con ese carácter tengan acceso a la información materia de este Libro: … … … … … VI. Proporcionar o divulgar información reservada, en materia de este Libro, a quien no </w:t>
      </w:r>
      <w:proofErr w:type="spellStart"/>
      <w:r>
        <w:rPr>
          <w:i/>
          <w:sz w:val="20"/>
          <w:szCs w:val="20"/>
        </w:rPr>
        <w:t>este</w:t>
      </w:r>
      <w:proofErr w:type="spellEnd"/>
      <w:r>
        <w:rPr>
          <w:i/>
          <w:sz w:val="20"/>
          <w:szCs w:val="20"/>
        </w:rPr>
        <w:t xml:space="preserve"> autorizado; LEY DE TRANSPARENCIA Y ACCESO A LA INFORMACIÓN PÚBLICA DEL ESTADO DE MÉXICO Y MUNICIPIOS Artículo 140. El acceso a la información pública será restringido excepcionalmente, cuando por razones de interés público, ésta sea clasificada como reservada, conforme a los criterios siguientes: … … … … … 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 … VIII. Vulnere la conducción de los expedientes </w:t>
      </w:r>
      <w:r>
        <w:rPr>
          <w:i/>
          <w:sz w:val="20"/>
          <w:szCs w:val="20"/>
        </w:rPr>
        <w:lastRenderedPageBreak/>
        <w:t>judiciales o de los procedimientos administrativos seguidos en forma de juicio, en tanto no hayan quedado firmes;</w:t>
      </w:r>
    </w:p>
    <w:p w:rsidR="0061616B" w:rsidRDefault="0018651E">
      <w:pPr>
        <w:spacing w:after="0" w:line="360" w:lineRule="auto"/>
        <w:ind w:left="567" w:right="709"/>
        <w:rPr>
          <w:i/>
          <w:sz w:val="20"/>
          <w:szCs w:val="20"/>
        </w:rPr>
      </w:pPr>
      <w:r>
        <w:rPr>
          <w:i/>
          <w:sz w:val="20"/>
          <w:szCs w:val="20"/>
        </w:rPr>
        <w:t>…” (Sic.)</w:t>
      </w:r>
    </w:p>
    <w:p w:rsidR="0061616B" w:rsidRDefault="0061616B">
      <w:pPr>
        <w:spacing w:after="0" w:line="360" w:lineRule="auto"/>
        <w:ind w:right="142"/>
      </w:pPr>
    </w:p>
    <w:p w:rsidR="0061616B" w:rsidRDefault="0018651E">
      <w:pPr>
        <w:pStyle w:val="Ttulo2"/>
        <w:spacing w:before="0" w:after="0"/>
        <w:ind w:right="142"/>
      </w:pPr>
      <w:bookmarkStart w:id="4" w:name="_heading=h.3znysh7" w:colFirst="0" w:colLast="0"/>
      <w:bookmarkEnd w:id="4"/>
      <w:r>
        <w:t>III. Interposición del Recurso de Revisión</w:t>
      </w:r>
    </w:p>
    <w:p w:rsidR="0061616B" w:rsidRDefault="0061616B">
      <w:pPr>
        <w:spacing w:after="0" w:line="360" w:lineRule="auto"/>
        <w:ind w:right="142"/>
        <w:rPr>
          <w:b/>
        </w:rPr>
      </w:pPr>
    </w:p>
    <w:p w:rsidR="0061616B" w:rsidRDefault="0018651E">
      <w:pPr>
        <w:spacing w:after="0" w:line="360" w:lineRule="auto"/>
        <w:ind w:right="142"/>
      </w:pPr>
      <w:bookmarkStart w:id="5" w:name="_heading=h.2et92p0" w:colFirst="0" w:colLast="0"/>
      <w:bookmarkEnd w:id="5"/>
      <w:r>
        <w:t>Con fecha seis de diciembre de dos mil veinticuatro, se recibió en este Instituto, a través del SAIMEX, el Recurso de Revisión interpuesto por la persona Recurrente, en los siguientes términos:</w:t>
      </w:r>
    </w:p>
    <w:p w:rsidR="0061616B" w:rsidRDefault="0061616B">
      <w:pPr>
        <w:spacing w:after="0" w:line="360" w:lineRule="auto"/>
        <w:ind w:right="142"/>
      </w:pPr>
    </w:p>
    <w:p w:rsidR="0061616B" w:rsidRDefault="0018651E">
      <w:pPr>
        <w:spacing w:after="0" w:line="360" w:lineRule="auto"/>
        <w:ind w:left="567" w:right="709"/>
        <w:rPr>
          <w:b/>
          <w:sz w:val="20"/>
          <w:szCs w:val="20"/>
        </w:rPr>
      </w:pPr>
      <w:r>
        <w:rPr>
          <w:b/>
          <w:sz w:val="20"/>
          <w:szCs w:val="20"/>
        </w:rPr>
        <w:t>ACTO IMPUGNADO</w:t>
      </w:r>
      <w:r>
        <w:rPr>
          <w:b/>
          <w:sz w:val="20"/>
          <w:szCs w:val="20"/>
        </w:rPr>
        <w:tab/>
      </w:r>
    </w:p>
    <w:p w:rsidR="0061616B" w:rsidRDefault="0018651E">
      <w:pPr>
        <w:spacing w:after="0" w:line="360" w:lineRule="auto"/>
        <w:ind w:left="567" w:right="709"/>
        <w:rPr>
          <w:i/>
          <w:sz w:val="20"/>
          <w:szCs w:val="20"/>
        </w:rPr>
      </w:pPr>
      <w:r>
        <w:rPr>
          <w:i/>
          <w:sz w:val="20"/>
          <w:szCs w:val="20"/>
        </w:rPr>
        <w:t>“NO CORRESPONDE LA INFORMACION RECIBIDA CON LA SOLICITADA” (Sic).</w:t>
      </w:r>
    </w:p>
    <w:p w:rsidR="0061616B" w:rsidRDefault="0061616B">
      <w:pPr>
        <w:spacing w:after="0" w:line="360" w:lineRule="auto"/>
        <w:ind w:left="567" w:right="709"/>
        <w:rPr>
          <w:sz w:val="20"/>
          <w:szCs w:val="20"/>
        </w:rPr>
      </w:pPr>
    </w:p>
    <w:p w:rsidR="0061616B" w:rsidRDefault="0018651E">
      <w:pPr>
        <w:spacing w:after="0" w:line="360" w:lineRule="auto"/>
        <w:ind w:left="567" w:right="709"/>
        <w:rPr>
          <w:b/>
          <w:sz w:val="20"/>
          <w:szCs w:val="20"/>
        </w:rPr>
      </w:pPr>
      <w:r>
        <w:rPr>
          <w:b/>
          <w:sz w:val="20"/>
          <w:szCs w:val="20"/>
        </w:rPr>
        <w:t>RAZONES O MOTIVOS DE LA INCONFORMIDAD</w:t>
      </w:r>
      <w:r>
        <w:rPr>
          <w:b/>
          <w:sz w:val="20"/>
          <w:szCs w:val="20"/>
        </w:rPr>
        <w:tab/>
      </w:r>
    </w:p>
    <w:p w:rsidR="0061616B" w:rsidRDefault="0018651E">
      <w:pPr>
        <w:tabs>
          <w:tab w:val="left" w:pos="4667"/>
        </w:tabs>
        <w:spacing w:after="0" w:line="360" w:lineRule="auto"/>
        <w:ind w:left="567" w:right="709"/>
        <w:rPr>
          <w:i/>
          <w:sz w:val="20"/>
          <w:szCs w:val="20"/>
        </w:rPr>
      </w:pPr>
      <w:r>
        <w:rPr>
          <w:i/>
          <w:sz w:val="20"/>
          <w:szCs w:val="20"/>
        </w:rPr>
        <w:t>“NO CORRESPONDE LA INFORMACION RECIBIDA CON LA SOLICITADA” (Sic).</w:t>
      </w:r>
    </w:p>
    <w:p w:rsidR="0061616B" w:rsidRDefault="0061616B">
      <w:pPr>
        <w:tabs>
          <w:tab w:val="left" w:pos="4667"/>
        </w:tabs>
        <w:spacing w:after="0" w:line="360" w:lineRule="auto"/>
        <w:ind w:right="142"/>
      </w:pPr>
    </w:p>
    <w:p w:rsidR="0061616B" w:rsidRDefault="0018651E">
      <w:pPr>
        <w:pStyle w:val="Ttulo2"/>
        <w:spacing w:before="0" w:after="0"/>
        <w:ind w:right="142"/>
      </w:pPr>
      <w:bookmarkStart w:id="6" w:name="_heading=h.tyjcwt" w:colFirst="0" w:colLast="0"/>
      <w:bookmarkEnd w:id="6"/>
      <w:r>
        <w:t>IV. Trámite del Recurso de Revisión ante este Instituto</w:t>
      </w:r>
    </w:p>
    <w:p w:rsidR="0061616B" w:rsidRDefault="0061616B">
      <w:pPr>
        <w:spacing w:after="0" w:line="360" w:lineRule="auto"/>
        <w:ind w:right="142"/>
        <w:rPr>
          <w:b/>
        </w:rPr>
      </w:pPr>
    </w:p>
    <w:p w:rsidR="0061616B" w:rsidRDefault="0018651E">
      <w:pPr>
        <w:spacing w:after="0" w:line="360" w:lineRule="auto"/>
        <w:ind w:right="142"/>
        <w:rPr>
          <w:color w:val="000000"/>
        </w:rPr>
      </w:pPr>
      <w:r>
        <w:rPr>
          <w:b/>
        </w:rPr>
        <w:t>a) Turno del Medio de Impugnación.</w:t>
      </w:r>
      <w:r>
        <w:t xml:space="preserve"> </w:t>
      </w:r>
      <w:r>
        <w:rPr>
          <w:color w:val="000000"/>
        </w:rPr>
        <w:t xml:space="preserve">El seis de diciembre de dos mil veinticuatro, el SAIMEX, asignó el número de expediente </w:t>
      </w:r>
      <w:r>
        <w:rPr>
          <w:b/>
          <w:color w:val="000000"/>
        </w:rPr>
        <w:t xml:space="preserve">07541/INFOEM/IP/RR/2024, </w:t>
      </w:r>
      <w:r>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rsidR="0061616B" w:rsidRDefault="0061616B">
      <w:pPr>
        <w:spacing w:after="0" w:line="360" w:lineRule="auto"/>
        <w:ind w:right="142"/>
      </w:pPr>
    </w:p>
    <w:p w:rsidR="0061616B" w:rsidRDefault="0018651E">
      <w:pPr>
        <w:spacing w:after="0" w:line="360" w:lineRule="auto"/>
        <w:ind w:right="142"/>
        <w:rPr>
          <w:color w:val="000000"/>
        </w:rPr>
      </w:pPr>
      <w:r>
        <w:rPr>
          <w:b/>
        </w:rPr>
        <w:t>b) Admisión del Recurso de Revisión.</w:t>
      </w:r>
      <w:r>
        <w:t xml:space="preserve"> </w:t>
      </w:r>
      <w:r>
        <w:rPr>
          <w:color w:val="000000"/>
        </w:rPr>
        <w:t xml:space="preserve">El </w:t>
      </w:r>
      <w:r>
        <w:t>once de diciembre de dos mil veinticuatro</w:t>
      </w:r>
      <w:r>
        <w:rPr>
          <w:color w:val="000000"/>
        </w:rPr>
        <w:t xml:space="preserve">, se acordó la admisión del Recurso de Revisión interpuesto por la persona Recurrente en contra del Sujeto Obligado, en términos del artículo 185, fracciones I y II de la Ley de Transparencia y Acceso a </w:t>
      </w:r>
      <w:r>
        <w:rPr>
          <w:color w:val="000000"/>
        </w:rPr>
        <w:lastRenderedPageBreak/>
        <w:t>la Información Pública del Estado de México y Municipios, el cual fue notificada a las partes en la misma fecha, a través del SAIMEX, en el que se les otorgó un plazo de siete días hábiles posteriores a la misma, para que manifestaran lo que a su derecho conviniera y formularan alegatos.</w:t>
      </w:r>
    </w:p>
    <w:p w:rsidR="0061616B" w:rsidRDefault="0061616B">
      <w:pPr>
        <w:spacing w:after="0" w:line="360" w:lineRule="auto"/>
        <w:ind w:right="142"/>
        <w:rPr>
          <w:color w:val="000000"/>
        </w:rPr>
      </w:pPr>
    </w:p>
    <w:p w:rsidR="0061616B" w:rsidRDefault="0018651E">
      <w:pPr>
        <w:spacing w:after="0" w:line="360" w:lineRule="auto"/>
        <w:ind w:right="142"/>
        <w:rPr>
          <w:color w:val="000000"/>
        </w:rPr>
      </w:pPr>
      <w:r>
        <w:rPr>
          <w:b/>
        </w:rPr>
        <w:t xml:space="preserve">c) </w:t>
      </w:r>
      <w:r>
        <w:rPr>
          <w:b/>
          <w:color w:val="000000"/>
        </w:rPr>
        <w:t xml:space="preserve">Informe Justificado y manifestaciones de la parte Recurrente. </w:t>
      </w:r>
      <w:r>
        <w:rPr>
          <w:color w:val="000000"/>
        </w:rPr>
        <w:t xml:space="preserve">De las constancias que obran en el expediente electrónico en SAIMEX se aprecia que el Sujeto Obligado omitió rendir informe justificado y la parte Recurrente no añadió manifestaciones. </w:t>
      </w:r>
    </w:p>
    <w:p w:rsidR="0061616B" w:rsidRDefault="0061616B">
      <w:pPr>
        <w:widowControl w:val="0"/>
        <w:spacing w:after="0" w:line="360" w:lineRule="auto"/>
        <w:ind w:right="142"/>
        <w:rPr>
          <w:b/>
        </w:rPr>
      </w:pPr>
    </w:p>
    <w:p w:rsidR="0061616B" w:rsidRDefault="0018651E">
      <w:pPr>
        <w:spacing w:after="0" w:line="360" w:lineRule="auto"/>
        <w:ind w:right="142"/>
        <w:rPr>
          <w:b/>
        </w:rPr>
      </w:pPr>
      <w:r>
        <w:rPr>
          <w:b/>
        </w:rPr>
        <w:t>d) Cierre de instrucción.</w:t>
      </w:r>
      <w:r>
        <w:t xml:space="preserve"> El quince de enero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en la misma fecha, mediante el Sistema de Acceso a la Información Mexiquense (SAIMEX).</w:t>
      </w:r>
    </w:p>
    <w:p w:rsidR="0061616B" w:rsidRDefault="0061616B">
      <w:pPr>
        <w:spacing w:after="0" w:line="360" w:lineRule="auto"/>
        <w:ind w:right="142"/>
      </w:pPr>
    </w:p>
    <w:p w:rsidR="0061616B" w:rsidRDefault="0018651E">
      <w:pPr>
        <w:spacing w:after="0" w:line="360" w:lineRule="auto"/>
        <w:ind w:right="142"/>
      </w:pPr>
      <w:r>
        <w:t xml:space="preserve">En razón de que fue debidamente sustanciado e integrado el expediente electrónico y no existir diligencia pendiente de desahogo, se emite la resolución que conforme a Derecho proceda, de acuerdo a los siguientes: </w:t>
      </w:r>
    </w:p>
    <w:p w:rsidR="0061616B" w:rsidRDefault="0061616B">
      <w:pPr>
        <w:spacing w:after="0" w:line="360" w:lineRule="auto"/>
        <w:ind w:right="142"/>
      </w:pPr>
    </w:p>
    <w:p w:rsidR="0061616B" w:rsidRDefault="0018651E">
      <w:pPr>
        <w:pStyle w:val="Ttulo1"/>
        <w:spacing w:before="0" w:after="0"/>
        <w:ind w:right="142"/>
        <w:rPr>
          <w:sz w:val="22"/>
          <w:szCs w:val="22"/>
        </w:rPr>
      </w:pPr>
      <w:bookmarkStart w:id="7" w:name="_heading=h.3dy6vkm" w:colFirst="0" w:colLast="0"/>
      <w:bookmarkEnd w:id="7"/>
      <w:r>
        <w:rPr>
          <w:sz w:val="22"/>
          <w:szCs w:val="22"/>
        </w:rPr>
        <w:t>C O N S I D E R A N D O S</w:t>
      </w:r>
    </w:p>
    <w:p w:rsidR="0061616B" w:rsidRDefault="0061616B">
      <w:pPr>
        <w:spacing w:after="0" w:line="360" w:lineRule="auto"/>
        <w:ind w:right="142"/>
        <w:rPr>
          <w:b/>
        </w:rPr>
      </w:pPr>
    </w:p>
    <w:p w:rsidR="0061616B" w:rsidRDefault="0018651E">
      <w:pPr>
        <w:pStyle w:val="Ttulo2"/>
        <w:spacing w:before="0" w:after="0"/>
        <w:ind w:right="142"/>
      </w:pPr>
      <w:bookmarkStart w:id="8" w:name="_heading=h.1t3h5sf" w:colFirst="0" w:colLast="0"/>
      <w:bookmarkEnd w:id="8"/>
      <w:r>
        <w:t>PRIMERO. Competencia</w:t>
      </w:r>
    </w:p>
    <w:p w:rsidR="0061616B" w:rsidRDefault="0061616B">
      <w:pPr>
        <w:spacing w:after="0" w:line="360" w:lineRule="auto"/>
        <w:ind w:right="142"/>
        <w:rPr>
          <w:b/>
        </w:rPr>
      </w:pPr>
    </w:p>
    <w:p w:rsidR="0061616B" w:rsidRDefault="0018651E">
      <w:pPr>
        <w:spacing w:after="0" w:line="360" w:lineRule="auto"/>
        <w:ind w:right="142"/>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lastRenderedPageBreak/>
        <w:t xml:space="preserve">los artículos 6°, apartado A, de la Constitución Política de los Estados Unidos Mexicanos;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61616B" w:rsidRDefault="0061616B">
      <w:pPr>
        <w:spacing w:after="0" w:line="360" w:lineRule="auto"/>
        <w:ind w:right="142"/>
      </w:pPr>
    </w:p>
    <w:p w:rsidR="0061616B" w:rsidRDefault="0018651E">
      <w:pPr>
        <w:pStyle w:val="Ttulo2"/>
        <w:spacing w:before="0" w:after="0"/>
        <w:ind w:right="142"/>
      </w:pPr>
      <w:bookmarkStart w:id="9" w:name="_heading=h.4d34og8" w:colFirst="0" w:colLast="0"/>
      <w:bookmarkEnd w:id="9"/>
      <w:r>
        <w:t>SEGUNDO. Causales de improcedencia y sobreseimiento</w:t>
      </w:r>
    </w:p>
    <w:p w:rsidR="0061616B" w:rsidRDefault="0061616B">
      <w:pPr>
        <w:spacing w:after="0" w:line="360" w:lineRule="auto"/>
        <w:ind w:right="142"/>
      </w:pPr>
    </w:p>
    <w:p w:rsidR="0061616B" w:rsidRDefault="0018651E">
      <w:pPr>
        <w:spacing w:after="0" w:line="360" w:lineRule="auto"/>
        <w:ind w:right="142"/>
      </w:pPr>
      <w:r>
        <w:t xml:space="preserve">De las constancias que forman parte del Recurso de Revisión que se analiza, se advierte que previo al estudio del fondo de la </w:t>
      </w:r>
      <w:proofErr w:type="spellStart"/>
      <w:r>
        <w:rPr>
          <w:i/>
        </w:rPr>
        <w:t>litis</w:t>
      </w:r>
      <w:proofErr w:type="spellEnd"/>
      <w:r>
        <w:t>, es necesario estudiar las causales de improcedencia y sobreseimiento que se adviertan, para determinar lo que en Derecho proceda.</w:t>
      </w:r>
    </w:p>
    <w:p w:rsidR="0061616B" w:rsidRDefault="0061616B">
      <w:pPr>
        <w:spacing w:after="0" w:line="360" w:lineRule="auto"/>
        <w:ind w:right="142"/>
      </w:pPr>
    </w:p>
    <w:p w:rsidR="0061616B" w:rsidRDefault="0018651E">
      <w:pPr>
        <w:spacing w:after="0" w:line="360" w:lineRule="auto"/>
        <w:ind w:right="142"/>
        <w:rPr>
          <w:b/>
        </w:rPr>
      </w:pPr>
      <w:r>
        <w:rPr>
          <w:b/>
        </w:rPr>
        <w:t>Causales de improcedencia</w:t>
      </w:r>
    </w:p>
    <w:p w:rsidR="0061616B" w:rsidRDefault="0061616B">
      <w:pPr>
        <w:spacing w:after="0" w:line="360" w:lineRule="auto"/>
        <w:ind w:right="142"/>
      </w:pPr>
    </w:p>
    <w:p w:rsidR="0061616B" w:rsidRDefault="0018651E">
      <w:pPr>
        <w:spacing w:after="0" w:line="360" w:lineRule="auto"/>
        <w:ind w:right="142"/>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t>./</w:t>
      </w:r>
      <w:proofErr w:type="gramEnd"/>
      <w:r>
        <w:t>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rsidR="0061616B" w:rsidRDefault="0061616B">
      <w:pPr>
        <w:spacing w:after="0" w:line="360" w:lineRule="auto"/>
        <w:ind w:right="142"/>
      </w:pPr>
    </w:p>
    <w:p w:rsidR="0061616B" w:rsidRDefault="0018651E">
      <w:pPr>
        <w:spacing w:after="0" w:line="360" w:lineRule="auto"/>
        <w:ind w:right="142"/>
      </w:pPr>
      <w:r>
        <w:lastRenderedPageBreak/>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61616B" w:rsidRDefault="0061616B">
      <w:pPr>
        <w:spacing w:after="0" w:line="360" w:lineRule="auto"/>
        <w:ind w:right="142"/>
        <w:rPr>
          <w:b/>
        </w:rPr>
      </w:pPr>
    </w:p>
    <w:p w:rsidR="0061616B" w:rsidRDefault="0018651E">
      <w:pPr>
        <w:spacing w:after="0" w:line="360" w:lineRule="auto"/>
        <w:ind w:right="142"/>
        <w:rPr>
          <w:b/>
          <w:color w:val="000000"/>
        </w:rPr>
      </w:pPr>
      <w:r>
        <w:rPr>
          <w:b/>
          <w:color w:val="000000"/>
        </w:rPr>
        <w:t>Causales de sobreseimiento</w:t>
      </w:r>
    </w:p>
    <w:p w:rsidR="0061616B" w:rsidRDefault="0061616B">
      <w:pPr>
        <w:spacing w:after="0" w:line="360" w:lineRule="auto"/>
        <w:ind w:right="142"/>
        <w:rPr>
          <w:color w:val="000000"/>
        </w:rPr>
      </w:pPr>
    </w:p>
    <w:p w:rsidR="0061616B" w:rsidRDefault="0018651E">
      <w:pPr>
        <w:spacing w:after="0" w:line="360" w:lineRule="auto"/>
        <w:ind w:right="142"/>
        <w:rPr>
          <w:color w:val="000000"/>
        </w:rPr>
      </w:pPr>
      <w:r>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rsidR="0061616B" w:rsidRDefault="0061616B">
      <w:pPr>
        <w:spacing w:after="0" w:line="360" w:lineRule="auto"/>
        <w:ind w:right="142"/>
        <w:rPr>
          <w:color w:val="000000"/>
        </w:rPr>
      </w:pPr>
    </w:p>
    <w:p w:rsidR="0061616B" w:rsidRDefault="0018651E">
      <w:pPr>
        <w:pStyle w:val="Ttulo2"/>
        <w:spacing w:before="0" w:after="0"/>
        <w:ind w:right="142"/>
      </w:pPr>
      <w:bookmarkStart w:id="10" w:name="_heading=h.2s8eyo1" w:colFirst="0" w:colLast="0"/>
      <w:bookmarkEnd w:id="10"/>
      <w:r>
        <w:t>TERCERO. Determinación de la Controversia</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La persona Solicitante requirió la entrega del número de procesos iniciados en contra de las personas servidoras públicas titulares de las siguientes:</w:t>
      </w:r>
    </w:p>
    <w:p w:rsidR="0061616B" w:rsidRDefault="0061616B">
      <w:pPr>
        <w:tabs>
          <w:tab w:val="left" w:pos="4962"/>
        </w:tabs>
        <w:spacing w:after="0" w:line="360" w:lineRule="auto"/>
        <w:ind w:right="142"/>
      </w:pPr>
    </w:p>
    <w:p w:rsidR="0061616B" w:rsidRDefault="0018651E">
      <w:pPr>
        <w:numPr>
          <w:ilvl w:val="0"/>
          <w:numId w:val="7"/>
        </w:numPr>
        <w:pBdr>
          <w:top w:val="nil"/>
          <w:left w:val="nil"/>
          <w:bottom w:val="nil"/>
          <w:right w:val="nil"/>
          <w:between w:val="nil"/>
        </w:pBdr>
        <w:tabs>
          <w:tab w:val="left" w:pos="4962"/>
        </w:tabs>
        <w:spacing w:after="0" w:line="360" w:lineRule="auto"/>
        <w:ind w:right="142"/>
        <w:rPr>
          <w:color w:val="000000"/>
        </w:rPr>
      </w:pPr>
      <w:r>
        <w:rPr>
          <w:color w:val="000000"/>
        </w:rPr>
        <w:t>Tesorería Municipal</w:t>
      </w:r>
    </w:p>
    <w:p w:rsidR="0061616B" w:rsidRDefault="0018651E">
      <w:pPr>
        <w:numPr>
          <w:ilvl w:val="0"/>
          <w:numId w:val="7"/>
        </w:numPr>
        <w:pBdr>
          <w:top w:val="nil"/>
          <w:left w:val="nil"/>
          <w:bottom w:val="nil"/>
          <w:right w:val="nil"/>
          <w:between w:val="nil"/>
        </w:pBdr>
        <w:tabs>
          <w:tab w:val="left" w:pos="4962"/>
        </w:tabs>
        <w:spacing w:after="0" w:line="360" w:lineRule="auto"/>
        <w:ind w:right="142"/>
        <w:rPr>
          <w:color w:val="000000"/>
        </w:rPr>
      </w:pPr>
      <w:r>
        <w:rPr>
          <w:color w:val="000000"/>
        </w:rPr>
        <w:t xml:space="preserve">Secretaría del Ayuntamiento </w:t>
      </w:r>
    </w:p>
    <w:p w:rsidR="0061616B" w:rsidRDefault="0018651E">
      <w:pPr>
        <w:numPr>
          <w:ilvl w:val="0"/>
          <w:numId w:val="7"/>
        </w:numPr>
        <w:pBdr>
          <w:top w:val="nil"/>
          <w:left w:val="nil"/>
          <w:bottom w:val="nil"/>
          <w:right w:val="nil"/>
          <w:between w:val="nil"/>
        </w:pBdr>
        <w:tabs>
          <w:tab w:val="left" w:pos="4962"/>
        </w:tabs>
        <w:spacing w:after="0" w:line="360" w:lineRule="auto"/>
        <w:ind w:right="142"/>
        <w:rPr>
          <w:smallCaps/>
          <w:color w:val="000000"/>
        </w:rPr>
      </w:pPr>
      <w:r>
        <w:rPr>
          <w:smallCaps/>
          <w:color w:val="000000"/>
        </w:rPr>
        <w:t>UIPPE</w:t>
      </w:r>
    </w:p>
    <w:p w:rsidR="0061616B" w:rsidRDefault="0018651E">
      <w:pPr>
        <w:numPr>
          <w:ilvl w:val="0"/>
          <w:numId w:val="7"/>
        </w:numPr>
        <w:pBdr>
          <w:top w:val="nil"/>
          <w:left w:val="nil"/>
          <w:bottom w:val="nil"/>
          <w:right w:val="nil"/>
          <w:between w:val="nil"/>
        </w:pBdr>
        <w:tabs>
          <w:tab w:val="left" w:pos="4962"/>
        </w:tabs>
        <w:spacing w:after="0" w:line="360" w:lineRule="auto"/>
        <w:ind w:right="142"/>
        <w:rPr>
          <w:color w:val="000000"/>
        </w:rPr>
      </w:pPr>
      <w:r>
        <w:rPr>
          <w:color w:val="000000"/>
        </w:rPr>
        <w:lastRenderedPageBreak/>
        <w:t>Contraloría</w:t>
      </w:r>
    </w:p>
    <w:p w:rsidR="0061616B" w:rsidRDefault="0018651E">
      <w:pPr>
        <w:numPr>
          <w:ilvl w:val="0"/>
          <w:numId w:val="7"/>
        </w:numPr>
        <w:pBdr>
          <w:top w:val="nil"/>
          <w:left w:val="nil"/>
          <w:bottom w:val="nil"/>
          <w:right w:val="nil"/>
          <w:between w:val="nil"/>
        </w:pBdr>
        <w:tabs>
          <w:tab w:val="left" w:pos="4962"/>
        </w:tabs>
        <w:spacing w:after="0" w:line="360" w:lineRule="auto"/>
        <w:ind w:right="142"/>
        <w:rPr>
          <w:color w:val="000000"/>
        </w:rPr>
      </w:pPr>
      <w:r>
        <w:rPr>
          <w:color w:val="000000"/>
        </w:rPr>
        <w:t>Dirección de Obra Pública y Desarrollo Urbano</w:t>
      </w:r>
    </w:p>
    <w:p w:rsidR="0061616B" w:rsidRDefault="0018651E">
      <w:pPr>
        <w:numPr>
          <w:ilvl w:val="0"/>
          <w:numId w:val="7"/>
        </w:numPr>
        <w:pBdr>
          <w:top w:val="nil"/>
          <w:left w:val="nil"/>
          <w:bottom w:val="nil"/>
          <w:right w:val="nil"/>
          <w:between w:val="nil"/>
        </w:pBdr>
        <w:tabs>
          <w:tab w:val="left" w:pos="4962"/>
        </w:tabs>
        <w:spacing w:after="0" w:line="360" w:lineRule="auto"/>
        <w:ind w:right="142"/>
        <w:rPr>
          <w:color w:val="000000"/>
        </w:rPr>
      </w:pPr>
      <w:r>
        <w:rPr>
          <w:color w:val="000000"/>
        </w:rPr>
        <w:t>Dirección de Desarrollo Económico</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En respuesta el Sujeto indicó que la Contraloría Municipal indicó que la información no puede ser proporcionada, puesto que los expedientes de los procedimientos administrativos instaurados tienen el carácter de reservados de conformidad con lo dispuesto en el artículo 140, fracciones VI y VIII, de la Ley de Transparencia y Acceso a la Información Pública del Estado de México y Municipios y señaló diversa normatividad. Derivado de la respuesta, la persona Recurrente se inconformó bajo el argumento de que la información no corresponde con lo solicitado. Durante la substanciación del Recurso de Revisión ambas partes fueron omisas en añadir elementos de análisis.</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 xml:space="preserve">Así pues, de las constancias que integran el expediente, se advierte que </w:t>
      </w:r>
      <w:r>
        <w:rPr>
          <w:color w:val="000000"/>
        </w:rPr>
        <w:t xml:space="preserve">en el asunto que nos ocupa se actualiza la causal de procedencia señalada en el </w:t>
      </w:r>
      <w:r>
        <w:t>artículo 179, fracción II, de la Ley de la materia; por la clasificación de la información; lo anterior, de conformidad con el artículo 181, párrafo cuarto, de la Ley de Transparencia y Acceso a la Información Pública del Estado de México y Municipios, el cual dispone que procede suplir la deficiencia de la queja de la persona Solicitante, sin cambiar  los hechos expuestos y si bien, este se inconformó de que la respuesta no corresponde con lo solicitado, lo que se advierte es que el Ayuntamiento no entregó la información por considerarla reservada.</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61616B" w:rsidRDefault="0061616B">
      <w:pPr>
        <w:spacing w:after="0" w:line="360" w:lineRule="auto"/>
        <w:ind w:right="142"/>
      </w:pPr>
    </w:p>
    <w:p w:rsidR="0061616B" w:rsidRDefault="0018651E">
      <w:pPr>
        <w:pStyle w:val="Ttulo2"/>
        <w:spacing w:before="0" w:after="0"/>
        <w:ind w:right="142"/>
        <w:jc w:val="both"/>
      </w:pPr>
      <w:bookmarkStart w:id="11" w:name="_heading=h.17dp8vu" w:colFirst="0" w:colLast="0"/>
      <w:bookmarkEnd w:id="11"/>
      <w:r>
        <w:lastRenderedPageBreak/>
        <w:t>CUARTO. Marco normativo aplicable en materia de transparencia y acceso a la información pública</w:t>
      </w:r>
    </w:p>
    <w:p w:rsidR="0061616B" w:rsidRDefault="0061616B">
      <w:pPr>
        <w:spacing w:after="0" w:line="360" w:lineRule="auto"/>
        <w:ind w:right="142"/>
        <w:rPr>
          <w:color w:val="000000"/>
        </w:rPr>
      </w:pPr>
    </w:p>
    <w:p w:rsidR="0061616B" w:rsidRDefault="0018651E">
      <w:pPr>
        <w:spacing w:after="0" w:line="360" w:lineRule="auto"/>
        <w:ind w:right="142"/>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61616B" w:rsidRDefault="0061616B">
      <w:pPr>
        <w:spacing w:after="0" w:line="360" w:lineRule="auto"/>
        <w:ind w:right="142"/>
        <w:rPr>
          <w:color w:val="000000"/>
        </w:rPr>
      </w:pPr>
    </w:p>
    <w:p w:rsidR="0061616B" w:rsidRDefault="0018651E">
      <w:pPr>
        <w:spacing w:after="0" w:line="360" w:lineRule="auto"/>
        <w:ind w:right="142"/>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61616B" w:rsidRDefault="0061616B">
      <w:pPr>
        <w:spacing w:after="0" w:line="360" w:lineRule="auto"/>
        <w:ind w:right="142"/>
        <w:rPr>
          <w:color w:val="000000"/>
        </w:rPr>
      </w:pPr>
    </w:p>
    <w:p w:rsidR="0061616B" w:rsidRDefault="0018651E">
      <w:pPr>
        <w:spacing w:after="0" w:line="360" w:lineRule="auto"/>
        <w:ind w:right="142"/>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61616B" w:rsidRDefault="0061616B">
      <w:pPr>
        <w:spacing w:after="0" w:line="360" w:lineRule="auto"/>
        <w:ind w:right="142"/>
        <w:rPr>
          <w:color w:val="000000"/>
        </w:rPr>
      </w:pPr>
    </w:p>
    <w:p w:rsidR="0061616B" w:rsidRDefault="0018651E">
      <w:pPr>
        <w:spacing w:after="0" w:line="360" w:lineRule="auto"/>
        <w:ind w:right="142"/>
        <w:rPr>
          <w:color w:val="000000"/>
        </w:rPr>
      </w:pPr>
      <w:r>
        <w:rPr>
          <w:color w:val="000000"/>
        </w:rPr>
        <w:t>Por su parte, la Ley de Transparencia y Acceso a la Información Pública del Estado de México y Municipios (Reglamentaria del artículo 5° de la Constitución Local), establece lo siguiente:</w:t>
      </w:r>
    </w:p>
    <w:p w:rsidR="0061616B" w:rsidRDefault="0061616B">
      <w:pPr>
        <w:spacing w:after="0" w:line="360" w:lineRule="auto"/>
        <w:ind w:right="142"/>
        <w:rPr>
          <w:color w:val="000000"/>
        </w:rPr>
      </w:pPr>
    </w:p>
    <w:p w:rsidR="0061616B" w:rsidRDefault="0018651E">
      <w:pPr>
        <w:spacing w:after="0" w:line="360" w:lineRule="auto"/>
        <w:ind w:right="142"/>
        <w:rPr>
          <w:color w:val="000000"/>
        </w:rPr>
      </w:pPr>
      <w:r>
        <w:rPr>
          <w:color w:val="000000"/>
        </w:rPr>
        <w:t xml:space="preserve">El artículo </w:t>
      </w:r>
      <w:r>
        <w:t>12 dice que</w:t>
      </w:r>
      <w:r>
        <w:rPr>
          <w:color w:val="000000"/>
        </w:rPr>
        <w:t>, quienes generen, recopilen, administren, manejen, procesen, archiven o conserven información pública serán responsables de la misma.</w:t>
      </w:r>
    </w:p>
    <w:p w:rsidR="0061616B" w:rsidRDefault="0061616B">
      <w:pPr>
        <w:spacing w:after="0" w:line="360" w:lineRule="auto"/>
        <w:ind w:right="142"/>
        <w:rPr>
          <w:color w:val="000000"/>
        </w:rPr>
      </w:pPr>
    </w:p>
    <w:p w:rsidR="0061616B" w:rsidRDefault="0018651E">
      <w:pPr>
        <w:widowControl w:val="0"/>
        <w:spacing w:after="0" w:line="360" w:lineRule="auto"/>
        <w:ind w:right="142"/>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61616B" w:rsidRDefault="0061616B">
      <w:pPr>
        <w:spacing w:after="0" w:line="360" w:lineRule="auto"/>
        <w:ind w:right="142"/>
        <w:rPr>
          <w:color w:val="000000"/>
        </w:rPr>
      </w:pPr>
    </w:p>
    <w:p w:rsidR="0061616B" w:rsidRDefault="0018651E">
      <w:pPr>
        <w:spacing w:after="0" w:line="360" w:lineRule="auto"/>
        <w:ind w:right="142"/>
        <w:rPr>
          <w:color w:val="000000"/>
        </w:rPr>
      </w:pPr>
      <w:r>
        <w:rPr>
          <w:color w:val="000000"/>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61616B" w:rsidRDefault="0061616B">
      <w:pPr>
        <w:spacing w:after="0" w:line="360" w:lineRule="auto"/>
        <w:ind w:right="142"/>
      </w:pPr>
    </w:p>
    <w:p w:rsidR="0061616B" w:rsidRDefault="0018651E">
      <w:pPr>
        <w:pStyle w:val="Ttulo2"/>
        <w:spacing w:before="0" w:after="0"/>
        <w:ind w:right="142"/>
      </w:pPr>
      <w:bookmarkStart w:id="12" w:name="_heading=h.3rdcrjn" w:colFirst="0" w:colLast="0"/>
      <w:bookmarkEnd w:id="12"/>
      <w:r>
        <w:rPr>
          <w:smallCaps/>
        </w:rPr>
        <w:t>QUINTO.</w:t>
      </w:r>
      <w:r>
        <w:t xml:space="preserve"> Estudio de Fondo</w:t>
      </w:r>
    </w:p>
    <w:p w:rsidR="0061616B" w:rsidRDefault="0061616B">
      <w:pPr>
        <w:spacing w:after="0" w:line="360" w:lineRule="auto"/>
        <w:ind w:right="142"/>
      </w:pPr>
    </w:p>
    <w:p w:rsidR="0061616B" w:rsidRDefault="0018651E">
      <w:pPr>
        <w:spacing w:after="0" w:line="360" w:lineRule="auto"/>
        <w:ind w:right="142"/>
      </w:pPr>
      <w:r>
        <w:t>Una vez expuesto lo anterior, cabe resaltar que la persona Recurrente omitió definir la temporalidad por la que requiere la información por lo que, es necesario traer a colación el criterio orientador 03/19 del Instituto Nacional de Transparencia, Acceso a la Información y Protección de Datos Personales –INAI-, el cual a la letra precisa:</w:t>
      </w:r>
    </w:p>
    <w:p w:rsidR="0061616B" w:rsidRDefault="0061616B">
      <w:pPr>
        <w:spacing w:after="0" w:line="360" w:lineRule="auto"/>
        <w:ind w:right="142"/>
      </w:pPr>
    </w:p>
    <w:p w:rsidR="0061616B" w:rsidRDefault="0018651E">
      <w:pPr>
        <w:spacing w:after="0" w:line="360" w:lineRule="auto"/>
        <w:ind w:left="567" w:right="709"/>
        <w:rPr>
          <w:i/>
          <w:sz w:val="20"/>
          <w:szCs w:val="20"/>
        </w:rPr>
      </w:pPr>
      <w:r>
        <w:rPr>
          <w:b/>
          <w:i/>
          <w:sz w:val="20"/>
          <w:szCs w:val="20"/>
        </w:rPr>
        <w:t>“Periodo de búsqueda de la información</w:t>
      </w:r>
      <w:r>
        <w:rPr>
          <w:i/>
          <w:sz w:val="20"/>
          <w:szCs w:val="20"/>
        </w:rPr>
        <w:t xml:space="preserve">. En el supuesto de que el particular no haya señalado el periodo respecto del cual requiere la información, o bien, de la solicitud presentada no se adviertan elementos que permitan identificarlo, </w:t>
      </w:r>
      <w:r>
        <w:rPr>
          <w:b/>
          <w:i/>
          <w:sz w:val="20"/>
          <w:szCs w:val="20"/>
        </w:rPr>
        <w:t>deberá considerarse, para efectos de la búsqueda de la información, que el requerimiento se refiere al año inmediato anterior,</w:t>
      </w:r>
      <w:r>
        <w:rPr>
          <w:i/>
          <w:sz w:val="20"/>
          <w:szCs w:val="20"/>
        </w:rPr>
        <w:t xml:space="preserve"> contado a partir de la fecha en que se presentó la solicitud.” </w:t>
      </w:r>
    </w:p>
    <w:p w:rsidR="0061616B" w:rsidRDefault="0018651E">
      <w:pPr>
        <w:spacing w:after="0" w:line="360" w:lineRule="auto"/>
        <w:ind w:left="567" w:right="709"/>
        <w:rPr>
          <w:i/>
          <w:sz w:val="20"/>
          <w:szCs w:val="20"/>
        </w:rPr>
      </w:pPr>
      <w:r>
        <w:rPr>
          <w:i/>
          <w:sz w:val="20"/>
          <w:szCs w:val="20"/>
        </w:rPr>
        <w:t>(Énfasis añadido.)</w:t>
      </w:r>
    </w:p>
    <w:p w:rsidR="0061616B" w:rsidRDefault="0061616B">
      <w:pPr>
        <w:spacing w:after="0" w:line="360" w:lineRule="auto"/>
        <w:ind w:left="567" w:right="709"/>
        <w:rPr>
          <w:i/>
        </w:rPr>
      </w:pPr>
    </w:p>
    <w:p w:rsidR="0061616B" w:rsidRDefault="0018651E">
      <w:pPr>
        <w:spacing w:after="0" w:line="360" w:lineRule="auto"/>
        <w:ind w:right="142"/>
      </w:pPr>
      <w:r>
        <w:t>Derivado del análisis al criterio citado, se entiende que la persona Recurrente al no precisar la temporalidad en su solicitud, esta habrá de comprender el periodo comprendido de un año anterior a la solicitud de información; es decir, del</w:t>
      </w:r>
      <w:r>
        <w:rPr>
          <w:b/>
        </w:rPr>
        <w:t xml:space="preserve"> seis de noviembre de dos mil veintitrés al seis de noviembre de dos mil veinticuatro. </w:t>
      </w:r>
    </w:p>
    <w:p w:rsidR="0061616B" w:rsidRDefault="0061616B">
      <w:pPr>
        <w:spacing w:after="0" w:line="360" w:lineRule="auto"/>
        <w:ind w:right="142"/>
        <w:rPr>
          <w:b/>
        </w:rPr>
      </w:pPr>
    </w:p>
    <w:p w:rsidR="0061616B" w:rsidRDefault="0018651E">
      <w:pPr>
        <w:spacing w:after="0" w:line="360" w:lineRule="auto"/>
        <w:ind w:right="142"/>
      </w:pPr>
      <w:r>
        <w:t>Así pues, es procedente analizar que la persona Solicitante requirió la entrega del número de procesos iniciados en contra de las personas servidoras públicas titulares de las siguientes áreas:</w:t>
      </w:r>
    </w:p>
    <w:p w:rsidR="0061616B" w:rsidRDefault="0018651E">
      <w:pPr>
        <w:numPr>
          <w:ilvl w:val="0"/>
          <w:numId w:val="7"/>
        </w:numPr>
        <w:pBdr>
          <w:top w:val="nil"/>
          <w:left w:val="nil"/>
          <w:bottom w:val="nil"/>
          <w:right w:val="nil"/>
          <w:between w:val="nil"/>
        </w:pBdr>
        <w:tabs>
          <w:tab w:val="left" w:pos="4962"/>
        </w:tabs>
        <w:spacing w:after="0" w:line="360" w:lineRule="auto"/>
        <w:ind w:right="142"/>
        <w:rPr>
          <w:color w:val="000000"/>
        </w:rPr>
      </w:pPr>
      <w:r>
        <w:rPr>
          <w:color w:val="000000"/>
        </w:rPr>
        <w:t>Tesorería Municipal</w:t>
      </w:r>
    </w:p>
    <w:p w:rsidR="0061616B" w:rsidRDefault="0018651E">
      <w:pPr>
        <w:numPr>
          <w:ilvl w:val="0"/>
          <w:numId w:val="7"/>
        </w:numPr>
        <w:pBdr>
          <w:top w:val="nil"/>
          <w:left w:val="nil"/>
          <w:bottom w:val="nil"/>
          <w:right w:val="nil"/>
          <w:between w:val="nil"/>
        </w:pBdr>
        <w:tabs>
          <w:tab w:val="left" w:pos="4962"/>
        </w:tabs>
        <w:spacing w:after="0" w:line="360" w:lineRule="auto"/>
        <w:ind w:right="142"/>
        <w:rPr>
          <w:color w:val="000000"/>
        </w:rPr>
      </w:pPr>
      <w:r>
        <w:rPr>
          <w:color w:val="000000"/>
        </w:rPr>
        <w:lastRenderedPageBreak/>
        <w:t xml:space="preserve">Secretaría del Ayuntamiento </w:t>
      </w:r>
    </w:p>
    <w:p w:rsidR="0061616B" w:rsidRDefault="0018651E">
      <w:pPr>
        <w:numPr>
          <w:ilvl w:val="0"/>
          <w:numId w:val="7"/>
        </w:numPr>
        <w:pBdr>
          <w:top w:val="nil"/>
          <w:left w:val="nil"/>
          <w:bottom w:val="nil"/>
          <w:right w:val="nil"/>
          <w:between w:val="nil"/>
        </w:pBdr>
        <w:tabs>
          <w:tab w:val="left" w:pos="4962"/>
        </w:tabs>
        <w:spacing w:after="0" w:line="360" w:lineRule="auto"/>
        <w:ind w:right="142"/>
        <w:rPr>
          <w:smallCaps/>
          <w:color w:val="000000"/>
        </w:rPr>
      </w:pPr>
      <w:r>
        <w:rPr>
          <w:smallCaps/>
          <w:color w:val="000000"/>
        </w:rPr>
        <w:t>UIPPE</w:t>
      </w:r>
    </w:p>
    <w:p w:rsidR="0061616B" w:rsidRDefault="0018651E">
      <w:pPr>
        <w:numPr>
          <w:ilvl w:val="0"/>
          <w:numId w:val="7"/>
        </w:numPr>
        <w:pBdr>
          <w:top w:val="nil"/>
          <w:left w:val="nil"/>
          <w:bottom w:val="nil"/>
          <w:right w:val="nil"/>
          <w:between w:val="nil"/>
        </w:pBdr>
        <w:tabs>
          <w:tab w:val="left" w:pos="4962"/>
        </w:tabs>
        <w:spacing w:after="0" w:line="360" w:lineRule="auto"/>
        <w:ind w:right="142"/>
        <w:rPr>
          <w:color w:val="000000"/>
        </w:rPr>
      </w:pPr>
      <w:r>
        <w:rPr>
          <w:color w:val="000000"/>
        </w:rPr>
        <w:t>Contraloría</w:t>
      </w:r>
    </w:p>
    <w:p w:rsidR="0061616B" w:rsidRDefault="0018651E">
      <w:pPr>
        <w:numPr>
          <w:ilvl w:val="0"/>
          <w:numId w:val="7"/>
        </w:numPr>
        <w:pBdr>
          <w:top w:val="nil"/>
          <w:left w:val="nil"/>
          <w:bottom w:val="nil"/>
          <w:right w:val="nil"/>
          <w:between w:val="nil"/>
        </w:pBdr>
        <w:tabs>
          <w:tab w:val="left" w:pos="4962"/>
        </w:tabs>
        <w:spacing w:after="0" w:line="360" w:lineRule="auto"/>
        <w:ind w:right="142"/>
        <w:rPr>
          <w:color w:val="000000"/>
        </w:rPr>
      </w:pPr>
      <w:r>
        <w:rPr>
          <w:color w:val="000000"/>
        </w:rPr>
        <w:t>Dirección de Obra Pública y Desarrollo Urbano</w:t>
      </w:r>
    </w:p>
    <w:p w:rsidR="0061616B" w:rsidRDefault="0018651E">
      <w:pPr>
        <w:numPr>
          <w:ilvl w:val="0"/>
          <w:numId w:val="7"/>
        </w:numPr>
        <w:pBdr>
          <w:top w:val="nil"/>
          <w:left w:val="nil"/>
          <w:bottom w:val="nil"/>
          <w:right w:val="nil"/>
          <w:between w:val="nil"/>
        </w:pBdr>
        <w:tabs>
          <w:tab w:val="left" w:pos="4962"/>
        </w:tabs>
        <w:spacing w:after="0" w:line="360" w:lineRule="auto"/>
        <w:ind w:right="142"/>
        <w:rPr>
          <w:color w:val="000000"/>
        </w:rPr>
      </w:pPr>
      <w:r>
        <w:rPr>
          <w:color w:val="000000"/>
        </w:rPr>
        <w:t>Dirección de Desarrollo Económico</w:t>
      </w:r>
    </w:p>
    <w:p w:rsidR="0061616B" w:rsidRDefault="0061616B">
      <w:pPr>
        <w:spacing w:after="0" w:line="360" w:lineRule="auto"/>
        <w:ind w:right="142"/>
      </w:pPr>
    </w:p>
    <w:p w:rsidR="0061616B" w:rsidRDefault="0018651E">
      <w:pPr>
        <w:spacing w:after="0" w:line="360" w:lineRule="auto"/>
        <w:ind w:right="142"/>
      </w:pPr>
      <w:r>
        <w:t>Al respecto, el Bando Municipal del Sujeto Obligado correspondiente al año 2024; establece en su artículo 47 las dependencias de la Administración Pública Municipal, entre las que destacan las siguientes:</w:t>
      </w:r>
    </w:p>
    <w:p w:rsidR="0061616B" w:rsidRDefault="0061616B">
      <w:pPr>
        <w:spacing w:after="0" w:line="360" w:lineRule="auto"/>
        <w:ind w:right="142"/>
      </w:pPr>
    </w:p>
    <w:p w:rsidR="0061616B" w:rsidRDefault="0018651E">
      <w:pPr>
        <w:numPr>
          <w:ilvl w:val="0"/>
          <w:numId w:val="7"/>
        </w:numPr>
        <w:pBdr>
          <w:top w:val="nil"/>
          <w:left w:val="nil"/>
          <w:bottom w:val="nil"/>
          <w:right w:val="nil"/>
          <w:between w:val="nil"/>
        </w:pBdr>
        <w:spacing w:after="0" w:line="360" w:lineRule="auto"/>
        <w:ind w:right="142"/>
        <w:rPr>
          <w:color w:val="000000"/>
        </w:rPr>
      </w:pPr>
      <w:r>
        <w:rPr>
          <w:color w:val="000000"/>
        </w:rPr>
        <w:t xml:space="preserve">Secretaría del Ayuntamiento </w:t>
      </w:r>
    </w:p>
    <w:p w:rsidR="0061616B" w:rsidRDefault="0018651E">
      <w:pPr>
        <w:numPr>
          <w:ilvl w:val="0"/>
          <w:numId w:val="7"/>
        </w:numPr>
        <w:pBdr>
          <w:top w:val="nil"/>
          <w:left w:val="nil"/>
          <w:bottom w:val="nil"/>
          <w:right w:val="nil"/>
          <w:between w:val="nil"/>
        </w:pBdr>
        <w:spacing w:after="0" w:line="360" w:lineRule="auto"/>
        <w:ind w:right="142"/>
        <w:rPr>
          <w:color w:val="000000"/>
        </w:rPr>
      </w:pPr>
      <w:r>
        <w:rPr>
          <w:color w:val="000000"/>
        </w:rPr>
        <w:t>Tesorería</w:t>
      </w:r>
    </w:p>
    <w:p w:rsidR="0061616B" w:rsidRDefault="0018651E">
      <w:pPr>
        <w:numPr>
          <w:ilvl w:val="0"/>
          <w:numId w:val="7"/>
        </w:numPr>
        <w:pBdr>
          <w:top w:val="nil"/>
          <w:left w:val="nil"/>
          <w:bottom w:val="nil"/>
          <w:right w:val="nil"/>
          <w:between w:val="nil"/>
        </w:pBdr>
        <w:spacing w:after="0" w:line="360" w:lineRule="auto"/>
        <w:ind w:right="142"/>
        <w:rPr>
          <w:color w:val="000000"/>
        </w:rPr>
      </w:pPr>
      <w:r>
        <w:rPr>
          <w:color w:val="000000"/>
        </w:rPr>
        <w:t>Dirección de la Unidad de Información, Planeación, Programación, Evaluación, Transparencia y Acceso a la Información</w:t>
      </w:r>
    </w:p>
    <w:p w:rsidR="0061616B" w:rsidRDefault="0018651E">
      <w:pPr>
        <w:numPr>
          <w:ilvl w:val="0"/>
          <w:numId w:val="7"/>
        </w:numPr>
        <w:pBdr>
          <w:top w:val="nil"/>
          <w:left w:val="nil"/>
          <w:bottom w:val="nil"/>
          <w:right w:val="nil"/>
          <w:between w:val="nil"/>
        </w:pBdr>
        <w:spacing w:after="0" w:line="360" w:lineRule="auto"/>
        <w:ind w:right="142"/>
        <w:rPr>
          <w:color w:val="000000"/>
        </w:rPr>
      </w:pPr>
      <w:r>
        <w:rPr>
          <w:color w:val="000000"/>
        </w:rPr>
        <w:t>Contraloría Municipal</w:t>
      </w:r>
    </w:p>
    <w:p w:rsidR="0061616B" w:rsidRDefault="0018651E">
      <w:pPr>
        <w:numPr>
          <w:ilvl w:val="0"/>
          <w:numId w:val="7"/>
        </w:numPr>
        <w:pBdr>
          <w:top w:val="nil"/>
          <w:left w:val="nil"/>
          <w:bottom w:val="nil"/>
          <w:right w:val="nil"/>
          <w:between w:val="nil"/>
        </w:pBdr>
        <w:spacing w:after="0" w:line="360" w:lineRule="auto"/>
        <w:ind w:right="142"/>
        <w:rPr>
          <w:color w:val="000000"/>
        </w:rPr>
      </w:pPr>
      <w:r>
        <w:rPr>
          <w:color w:val="000000"/>
        </w:rPr>
        <w:t>Dirección de Obras Públicas</w:t>
      </w:r>
    </w:p>
    <w:p w:rsidR="0061616B" w:rsidRDefault="0018651E">
      <w:pPr>
        <w:numPr>
          <w:ilvl w:val="0"/>
          <w:numId w:val="7"/>
        </w:numPr>
        <w:pBdr>
          <w:top w:val="nil"/>
          <w:left w:val="nil"/>
          <w:bottom w:val="nil"/>
          <w:right w:val="nil"/>
          <w:between w:val="nil"/>
        </w:pBdr>
        <w:spacing w:after="0" w:line="360" w:lineRule="auto"/>
        <w:ind w:right="142"/>
        <w:rPr>
          <w:color w:val="000000"/>
        </w:rPr>
      </w:pPr>
      <w:r>
        <w:rPr>
          <w:color w:val="000000"/>
        </w:rPr>
        <w:t>Dirección de Desarrollo Urbano</w:t>
      </w:r>
    </w:p>
    <w:p w:rsidR="0061616B" w:rsidRDefault="0018651E">
      <w:pPr>
        <w:numPr>
          <w:ilvl w:val="0"/>
          <w:numId w:val="7"/>
        </w:numPr>
        <w:pBdr>
          <w:top w:val="nil"/>
          <w:left w:val="nil"/>
          <w:bottom w:val="nil"/>
          <w:right w:val="nil"/>
          <w:between w:val="nil"/>
        </w:pBdr>
        <w:spacing w:after="0" w:line="360" w:lineRule="auto"/>
        <w:ind w:right="142"/>
        <w:rPr>
          <w:color w:val="000000"/>
        </w:rPr>
      </w:pPr>
      <w:r>
        <w:rPr>
          <w:color w:val="000000"/>
        </w:rPr>
        <w:t>Dirección de Desarrollo Económico</w:t>
      </w:r>
    </w:p>
    <w:p w:rsidR="0061616B" w:rsidRDefault="0061616B">
      <w:pPr>
        <w:spacing w:after="0" w:line="360" w:lineRule="auto"/>
        <w:ind w:right="142"/>
      </w:pPr>
    </w:p>
    <w:p w:rsidR="0061616B" w:rsidRDefault="0018651E">
      <w:pPr>
        <w:spacing w:after="0" w:line="360" w:lineRule="auto"/>
        <w:ind w:right="142"/>
      </w:pPr>
      <w:r>
        <w:t xml:space="preserve">Así pues, </w:t>
      </w:r>
      <w:r>
        <w:rPr>
          <w:b/>
        </w:rPr>
        <w:t>las mencionadas serán entendidas como aquellas de cuyos titulares requiere la información y que forman parte de la estructura orgánica del Sujeto Obligado</w:t>
      </w:r>
      <w:r>
        <w:t xml:space="preserve">; ahora bien, cabe precisar que se solicitó la entrega del número de procesos iniciados en contra de las personas servidoras públicas titulares de dichas áreas; al respecto se debe tener en consideración que el Bando Municipal del Sujeto Obligado correspondiente al año 2024; establece en sus artículos 89 y 90; que el Contralor Interno Municipal  tiene facultades para vigilar las acciones de los servidores públicos, que deberán conducir en cumplimiento a las disposiciones legales vigentes aplicables; asimismo, cuenta con una Autoridad Investigadora, </w:t>
      </w:r>
      <w:r>
        <w:lastRenderedPageBreak/>
        <w:t>que es la encargada de llevar a cabo las investigaciones de faltas graves y no graves y sus determinaciones pueden emplear medidas de apremio.</w:t>
      </w:r>
    </w:p>
    <w:p w:rsidR="0061616B" w:rsidRDefault="0061616B">
      <w:pPr>
        <w:spacing w:after="0" w:line="360" w:lineRule="auto"/>
        <w:ind w:right="142"/>
      </w:pPr>
    </w:p>
    <w:p w:rsidR="0061616B" w:rsidRDefault="0018651E">
      <w:pPr>
        <w:spacing w:after="0" w:line="360" w:lineRule="auto"/>
        <w:ind w:right="142"/>
      </w:pPr>
      <w:r>
        <w:t xml:space="preserve">También, cuenta con una Autoridad Substanciadora, que en el ámbito de su competencia, conduce y dirige el procedimiento de responsabilidades administrativas desde la admisión del informe de presunta responsabilidad administrativa hasta la conclusión de la audiencia inicial y, cuenta con una Autoridad </w:t>
      </w:r>
      <w:proofErr w:type="spellStart"/>
      <w:r>
        <w:t>Resolutora</w:t>
      </w:r>
      <w:proofErr w:type="spellEnd"/>
      <w:r>
        <w:t xml:space="preserve">, que es la unidad de responsabilidades administrativas adscrita a la Secretaría de la Contraloría y a los órganos internos de control o al servidor público que asignen que conocerá de faltas no graves; asimismo, dichos artículos prevén que las faltas administrativas graves las conocerá el Tribunal de Justicia Administrativa. </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 xml:space="preserve">Así pues, </w:t>
      </w:r>
      <w:r>
        <w:rPr>
          <w:b/>
        </w:rPr>
        <w:t xml:space="preserve">es dable concluir que la Contraloría Municipal es el área que conoce de la información solicitada, </w:t>
      </w:r>
      <w:r>
        <w:t>puesto que tiene competencia para conocer de los procedimientos por responsabilidades administrativas iniciados en contra de las personas servidoras públicas; por tanto, se advierte que el Sujeto Obligado es competente para conocer de la información solicitada.</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 xml:space="preserve">Una vez expuesto lo anterior, es importante mencionar que la parte Recurrente requiere la entrega del número de procedimiento iniciados en contra de cada uno de los titulares de las áreas señaladas y </w:t>
      </w:r>
      <w:r>
        <w:rPr>
          <w:b/>
        </w:rPr>
        <w:t>al referir el cargo, cada una de las personas servidoras públicas es individualizada y por tanto identificable,</w:t>
      </w:r>
      <w:r>
        <w:t xml:space="preserve"> en razón de ello</w:t>
      </w:r>
      <w:r>
        <w:rPr>
          <w:b/>
        </w:rPr>
        <w:t>, el número de procedimientos iniciados en contra de cada uno de los titulares puede actualizar algún supuesto de clasificación de información</w:t>
      </w:r>
      <w:r>
        <w:t>, dado que hace identificable a cada persona servidora pública con el número de procedimientos de responsabilidad administrativa y dependiendo del estatus que guarde el procedimiento y el tipo de falta, será su actualización en el supuesto de clasificación.</w:t>
      </w:r>
    </w:p>
    <w:p w:rsidR="0061616B" w:rsidRDefault="0018651E">
      <w:pPr>
        <w:tabs>
          <w:tab w:val="left" w:pos="4962"/>
        </w:tabs>
        <w:spacing w:after="0" w:line="360" w:lineRule="auto"/>
        <w:ind w:right="142"/>
      </w:pPr>
      <w:r>
        <w:lastRenderedPageBreak/>
        <w:t xml:space="preserve"> </w:t>
      </w:r>
    </w:p>
    <w:p w:rsidR="0061616B" w:rsidRDefault="0018651E">
      <w:pPr>
        <w:tabs>
          <w:tab w:val="left" w:pos="4962"/>
        </w:tabs>
        <w:spacing w:after="0" w:line="360" w:lineRule="auto"/>
        <w:ind w:right="142"/>
      </w:pPr>
      <w:r>
        <w:t>En este sentido, es importante señalar que el artículo 6°, Apartado A), fracción I de la Constitución Política de los Estados Unidos Mexicanos, establece que toda la información en posesión de cualquier autoridad, es pública y sólo podrá ser reservada temporalmente por razones de interés público. Entonces, se prevé que la información es pública salvo los casos de excepción que prevén las leyes; al respecto, la Ley de Transparencia y Acceso a la Información Pública del Estado de México y Municipios en materia de clasificación hay dos supuestos, a saber, los siguientes:</w:t>
      </w:r>
    </w:p>
    <w:p w:rsidR="0061616B" w:rsidRDefault="0061616B">
      <w:pPr>
        <w:tabs>
          <w:tab w:val="left" w:pos="4962"/>
        </w:tabs>
        <w:spacing w:after="0" w:line="360" w:lineRule="auto"/>
        <w:ind w:right="142"/>
      </w:pPr>
    </w:p>
    <w:p w:rsidR="0061616B" w:rsidRDefault="0018651E">
      <w:pPr>
        <w:numPr>
          <w:ilvl w:val="0"/>
          <w:numId w:val="8"/>
        </w:numPr>
        <w:tabs>
          <w:tab w:val="left" w:pos="4962"/>
        </w:tabs>
        <w:spacing w:after="0" w:line="360" w:lineRule="auto"/>
        <w:ind w:right="142"/>
      </w:pPr>
      <w:r>
        <w:rPr>
          <w:b/>
        </w:rPr>
        <w:t>Confidencial</w:t>
      </w:r>
      <w:r>
        <w:t>: Se trata de datos personales o de la vida privada de una persona física o jurídico-colectiva y encuentran su sustento legal en el artículo 143 de la Ley de Transparencia y Acceso a la Información Pública del Estado de México y Municipios</w:t>
      </w:r>
    </w:p>
    <w:p w:rsidR="0061616B" w:rsidRDefault="0061616B">
      <w:pPr>
        <w:tabs>
          <w:tab w:val="left" w:pos="4962"/>
        </w:tabs>
        <w:spacing w:after="0" w:line="360" w:lineRule="auto"/>
        <w:ind w:right="142"/>
      </w:pPr>
    </w:p>
    <w:p w:rsidR="0061616B" w:rsidRDefault="0018651E">
      <w:pPr>
        <w:numPr>
          <w:ilvl w:val="0"/>
          <w:numId w:val="8"/>
        </w:numPr>
        <w:tabs>
          <w:tab w:val="left" w:pos="4962"/>
        </w:tabs>
        <w:spacing w:after="0" w:line="360" w:lineRule="auto"/>
        <w:ind w:right="142"/>
      </w:pPr>
      <w:r>
        <w:rPr>
          <w:b/>
        </w:rPr>
        <w:t>Reservada:</w:t>
      </w:r>
      <w:r>
        <w:t xml:space="preserve"> Es información de carácter público, que no puede ser proporcionada al actualizar alguna de las causales establecidas en el artículo 140 de la Ley de Transparencia y Acceso a la Información Pública del Estado de México y Municipios y demás aplicables. </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bookmarkStart w:id="13" w:name="_heading=h.qsh70q" w:colFirst="0" w:colLast="0"/>
      <w:bookmarkEnd w:id="13"/>
      <w:r>
        <w:t>Así pues, existen dos supuestos para la restricción del acceso a la información; que implica que la información solicitada se trate de datos personales confidenciales o que se actualice algún supuesto de reserva. En el caso que nos ocupa, se advierte que se solicita información relacionada a procedimientos de responsabilidades administrativas, por lo que se advierten diversos supuestos:</w:t>
      </w:r>
    </w:p>
    <w:p w:rsidR="0061616B" w:rsidRDefault="0061616B">
      <w:pPr>
        <w:tabs>
          <w:tab w:val="left" w:pos="4962"/>
        </w:tabs>
        <w:spacing w:after="0" w:line="360" w:lineRule="auto"/>
        <w:ind w:right="142"/>
      </w:pPr>
    </w:p>
    <w:p w:rsidR="0061616B" w:rsidRDefault="0018651E">
      <w:pPr>
        <w:numPr>
          <w:ilvl w:val="0"/>
          <w:numId w:val="9"/>
        </w:numPr>
        <w:tabs>
          <w:tab w:val="left" w:pos="4962"/>
        </w:tabs>
        <w:spacing w:after="0" w:line="360" w:lineRule="auto"/>
        <w:ind w:right="142"/>
      </w:pPr>
      <w:r>
        <w:t>Procedimiento en trámite, y</w:t>
      </w:r>
    </w:p>
    <w:p w:rsidR="0061616B" w:rsidRDefault="0018651E">
      <w:pPr>
        <w:numPr>
          <w:ilvl w:val="0"/>
          <w:numId w:val="9"/>
        </w:numPr>
        <w:tabs>
          <w:tab w:val="left" w:pos="4962"/>
        </w:tabs>
        <w:spacing w:after="0" w:line="360" w:lineRule="auto"/>
        <w:ind w:right="142"/>
      </w:pPr>
      <w:r>
        <w:t>Procedimiento concluido:</w:t>
      </w:r>
    </w:p>
    <w:p w:rsidR="0061616B" w:rsidRDefault="0018651E">
      <w:pPr>
        <w:numPr>
          <w:ilvl w:val="0"/>
          <w:numId w:val="1"/>
        </w:numPr>
        <w:tabs>
          <w:tab w:val="left" w:pos="4962"/>
        </w:tabs>
        <w:spacing w:after="0" w:line="360" w:lineRule="auto"/>
        <w:ind w:right="142"/>
      </w:pPr>
      <w:r>
        <w:t>Absolutorio;</w:t>
      </w:r>
    </w:p>
    <w:p w:rsidR="0061616B" w:rsidRDefault="0018651E">
      <w:pPr>
        <w:numPr>
          <w:ilvl w:val="0"/>
          <w:numId w:val="1"/>
        </w:numPr>
        <w:tabs>
          <w:tab w:val="left" w:pos="4962"/>
        </w:tabs>
        <w:spacing w:after="0" w:line="360" w:lineRule="auto"/>
        <w:ind w:right="142"/>
      </w:pPr>
      <w:r>
        <w:lastRenderedPageBreak/>
        <w:t>Responsabilidad no grave, y</w:t>
      </w:r>
    </w:p>
    <w:p w:rsidR="0061616B" w:rsidRDefault="0018651E">
      <w:pPr>
        <w:numPr>
          <w:ilvl w:val="0"/>
          <w:numId w:val="1"/>
        </w:numPr>
        <w:tabs>
          <w:tab w:val="left" w:pos="4962"/>
        </w:tabs>
        <w:spacing w:after="0" w:line="360" w:lineRule="auto"/>
        <w:ind w:right="142"/>
      </w:pPr>
      <w:r>
        <w:t xml:space="preserve">Responsabilidad grave. </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rPr>
          <w:b/>
        </w:rPr>
      </w:pPr>
      <w:r>
        <w:rPr>
          <w:b/>
        </w:rPr>
        <w:t>Procedimiento de responsabilidad en trámite</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La existencia de un procedimiento de posibles responsabilidades en trámite, podría afectar al posible responsable identificado, en el presente caso, ya que se daría a conocer la existencia de una investigación en contra, lo cual, generaría una percepción negativa de éste, sin que se hubiere probado su responsabilidad o culpabilidad, lo cual dañaría, su honor y su derecho a la presunción inocencia e inclusive su actividad profesional, pues aún no se juntan los elementos necesarios para iniciar la segunda etapa del procedimiento.</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 xml:space="preserve">Al respecto, por lo que hace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rsidR="0061616B" w:rsidRDefault="0061616B">
      <w:pPr>
        <w:tabs>
          <w:tab w:val="left" w:pos="4962"/>
        </w:tabs>
        <w:spacing w:after="0" w:line="360" w:lineRule="auto"/>
        <w:ind w:right="142"/>
      </w:pPr>
    </w:p>
    <w:p w:rsidR="0061616B" w:rsidRDefault="0018651E">
      <w:pPr>
        <w:tabs>
          <w:tab w:val="left" w:pos="4962"/>
        </w:tabs>
        <w:spacing w:after="0" w:line="360" w:lineRule="auto"/>
        <w:ind w:left="567" w:right="709"/>
        <w:rPr>
          <w:i/>
          <w:sz w:val="20"/>
          <w:szCs w:val="20"/>
        </w:rPr>
      </w:pPr>
      <w:r>
        <w:rPr>
          <w:b/>
          <w:i/>
          <w:sz w:val="20"/>
          <w:szCs w:val="20"/>
        </w:rPr>
        <w:t xml:space="preserve">“DERECHO FUNDAMENTAL AL HONOR. SU DIMENSIÓN SUBJETIVA Y OBJETIVA. </w:t>
      </w:r>
      <w:r>
        <w:rPr>
          <w:i/>
          <w:sz w:val="20"/>
          <w:szCs w:val="20"/>
        </w:rPr>
        <w:t xml:space="preserve">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w:t>
      </w:r>
      <w:r>
        <w:rPr>
          <w:i/>
          <w:sz w:val="20"/>
          <w:szCs w:val="20"/>
        </w:rPr>
        <w:lastRenderedPageBreak/>
        <w:t>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De la tesis transcrita se desprende que el honor es el concepto que la persona tiene de sí misma o que los demás se han formado de ella, en virtud de su proceder o de la expresión de su calidad ética y social.  Por lo que, 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Por otra parte, debe señalarse que conforme al artículo 20, inciso B, numeral I, de la Constitución Política de los Estados Unidos Mexicanos, un derecho que tiene toda persona imputada, es a que se presuma su inocencia mientras no se declare su responsabilidad mediante una resolución, donde compruebe su culpabilidad. Dicha situación, se encuentra regulada, de la misma manera, en la Declaración Universal de los Derechos Humanos, así como, el Pacto Internacional de Derechos Civiles y Políticos y la Convención Americana sobre Derechos Humanos.</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En ese contexto, la tesis aislada número 2a. XXXV/2007, emitida por la Segunda Sala de la Suprema Corte de Justicia de la Nación, publicada en la Gaceta del Semanario Judicial de la Federación, Tomo XXV, de mayo de dos mil siete, página 1186, de la Novena Época, materia constitucional y penal, establece:</w:t>
      </w:r>
    </w:p>
    <w:p w:rsidR="0061616B" w:rsidRDefault="0061616B">
      <w:pPr>
        <w:tabs>
          <w:tab w:val="left" w:pos="4962"/>
        </w:tabs>
        <w:spacing w:after="0" w:line="360" w:lineRule="auto"/>
        <w:ind w:right="142"/>
      </w:pPr>
    </w:p>
    <w:p w:rsidR="0061616B" w:rsidRDefault="0018651E">
      <w:pPr>
        <w:tabs>
          <w:tab w:val="left" w:pos="4962"/>
        </w:tabs>
        <w:spacing w:after="0" w:line="360" w:lineRule="auto"/>
        <w:ind w:left="567" w:right="709"/>
        <w:rPr>
          <w:i/>
          <w:sz w:val="20"/>
          <w:szCs w:val="20"/>
        </w:rPr>
      </w:pPr>
      <w:r>
        <w:rPr>
          <w:b/>
          <w:i/>
          <w:sz w:val="20"/>
          <w:szCs w:val="20"/>
        </w:rPr>
        <w:t xml:space="preserve">“PRESUNCIÓN DE INOCENCIA. ALCANCES DE ESE PRINCIPIO CONSTITUCIONAL. </w:t>
      </w:r>
      <w:r>
        <w:rPr>
          <w:i/>
          <w:sz w:val="20"/>
          <w:szCs w:val="20"/>
        </w:rPr>
        <w:t>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Como se observa, el Alto Tribunal sostiene que el principio de presunción de inocencia va más allá del ámbito estrictamente procesal, en aras de proteger la esfera jurídica de las personas que se ven en peligro ante actuaciones arbitrarias por parte del poder público. Así, dicho principio guarda también una faceta “extraprocesal” que se materializa a través de un trato de inocente para el inculpado mientras no se demuestre su culpabilidad.</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Conforme a lo anterior, pronunciarse sobre la existencia de un procedimiento en trámite, se daría a conocer que la existencia de un procedimiento de probable responsabilidad, y la ciudadanía podría generar un juicio negativo, en contra del servidor público involucrado, sin que se hayan reunido los elementos para establecer que, si son probables responsables, con lo cual, se vería afectado de manera directa, su honor y derecho a la presunción de inocencia.</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rPr>
          <w:b/>
        </w:rPr>
      </w:pPr>
      <w:r>
        <w:rPr>
          <w:b/>
        </w:rPr>
        <w:t xml:space="preserve">Así, toda vez que proporcionar el nombre del servidor público en un procedimiento en trámite afectaría el derecho al honor, buena imagen y presunción de inocencia, se considera </w:t>
      </w:r>
      <w:r>
        <w:rPr>
          <w:b/>
        </w:rPr>
        <w:lastRenderedPageBreak/>
        <w:t>que deberá clasificarlo en términos del artículo 143, fracción I, de la Ley de Transparencia y Acceso a la Información Pública del Estado de México y Municipios.</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rPr>
          <w:b/>
          <w:u w:val="single"/>
        </w:rPr>
      </w:pPr>
      <w:r>
        <w:t>Ahora bien, es necesario señalar que conforme a al artículo 115 de la Ley General de Transparencia y Acceso a la Información Pública, relacionado con el 142 de la Ley de Transparencia y Acceso a la Información Pública del Estado de México y Municipios y el Trigésimo Séptimo de los Lineamientos Generales, no podrá invocarse la clasificación de aquella información que se encuentre relacionada con posibles violaciones a derechos humanos o actos de corrupción.</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En ese contexto, resulta necesario, los artículos 3°, fracción XII y 8°, fracción VI, de la Ley General de Transparencia y Acceso a la Información Pública, relacionados con los diversos 3°, fracción XXII y 9°, fracción VII, de la Ley de Transparencia y Acceso a la Información Pública del Estado de México, establecen lo siguiente:</w:t>
      </w:r>
    </w:p>
    <w:p w:rsidR="0061616B" w:rsidRDefault="0061616B">
      <w:pPr>
        <w:tabs>
          <w:tab w:val="left" w:pos="4962"/>
        </w:tabs>
        <w:spacing w:after="0" w:line="360" w:lineRule="auto"/>
        <w:ind w:right="142"/>
      </w:pPr>
    </w:p>
    <w:p w:rsidR="0061616B" w:rsidRDefault="0018651E">
      <w:pPr>
        <w:numPr>
          <w:ilvl w:val="0"/>
          <w:numId w:val="2"/>
        </w:numPr>
        <w:tabs>
          <w:tab w:val="left" w:pos="4962"/>
        </w:tabs>
        <w:spacing w:after="0" w:line="360" w:lineRule="auto"/>
        <w:ind w:right="142"/>
        <w:rPr>
          <w:b/>
        </w:rPr>
      </w:pPr>
      <w:r>
        <w:rPr>
          <w:b/>
        </w:rPr>
        <w:t xml:space="preserve">Principio de Máxima Publicidad: </w:t>
      </w:r>
      <w:r>
        <w:t>Precisa que toda la información en posesión de los entes sujetos a las Leyes de Transparencia, es pública, completa, oportuna y accesible, sujeta a un claro régimen de excepciones.</w:t>
      </w:r>
    </w:p>
    <w:p w:rsidR="0061616B" w:rsidRDefault="0061616B">
      <w:pPr>
        <w:tabs>
          <w:tab w:val="left" w:pos="4962"/>
        </w:tabs>
        <w:spacing w:after="0" w:line="360" w:lineRule="auto"/>
        <w:ind w:right="142"/>
        <w:rPr>
          <w:b/>
        </w:rPr>
      </w:pPr>
    </w:p>
    <w:p w:rsidR="0061616B" w:rsidRDefault="0018651E">
      <w:pPr>
        <w:numPr>
          <w:ilvl w:val="0"/>
          <w:numId w:val="2"/>
        </w:numPr>
        <w:tabs>
          <w:tab w:val="left" w:pos="4962"/>
        </w:tabs>
        <w:spacing w:after="0" w:line="360" w:lineRule="auto"/>
        <w:ind w:right="142"/>
        <w:rPr>
          <w:b/>
        </w:rPr>
      </w:pPr>
      <w:r>
        <w:rPr>
          <w:b/>
        </w:rPr>
        <w:t xml:space="preserve">Información de Interés Público: </w:t>
      </w:r>
      <w:r>
        <w:t>Es aquella que resulta relevante o beneficiosa para la sociedad y no simplemente de interés individual, cuya divulgación resulta útil para que el público comprenda las actividades que llevan a cabo los sujetos obligados.</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 xml:space="preserve">Como se logra observar, el interés público está íntimamente relacionado, con el principio de máxima publicidad y las excepciones a la clasificación de la información; lo anterior, pues existe un interés general de la sociedad de conocer sobre los actos de corrupción y las posibles </w:t>
      </w:r>
      <w:r>
        <w:lastRenderedPageBreak/>
        <w:t>violaciones a derechos humanos, pues no son afectaciones que se dan en lo individual, sino que existe un detrimento en un grupo o en la población en general.</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rPr>
          <w:b/>
        </w:rPr>
      </w:pPr>
      <w:r>
        <w:t xml:space="preserve">Por tal motivo, se considera que, </w:t>
      </w:r>
      <w:r>
        <w:rPr>
          <w:b/>
        </w:rPr>
        <w:t>para el caso que, existiera algún procedimiento de responsabilidades administrativas en trámite y que estén relacionados con alguna excepción de las establecidas en el artículo 142 de la Ley de Transparencia y Acceso a la Información Pública del Estado de México y Municipios, tales como violaciones graves a derechos humanos o actos de corrupción, dicha información debe ser pública.</w:t>
      </w:r>
    </w:p>
    <w:p w:rsidR="0061616B" w:rsidRDefault="0061616B">
      <w:pPr>
        <w:tabs>
          <w:tab w:val="left" w:pos="4962"/>
        </w:tabs>
        <w:spacing w:after="0" w:line="360" w:lineRule="auto"/>
        <w:ind w:right="142"/>
        <w:rPr>
          <w:b/>
        </w:rPr>
      </w:pPr>
    </w:p>
    <w:p w:rsidR="0061616B" w:rsidRDefault="0018651E">
      <w:pPr>
        <w:tabs>
          <w:tab w:val="left" w:pos="4962"/>
        </w:tabs>
        <w:spacing w:after="0" w:line="360" w:lineRule="auto"/>
        <w:ind w:right="142"/>
      </w:pPr>
      <w:r>
        <w:t xml:space="preserve">En atención a lo antes expuesto y para el caso concreto que nos ocupa, la persona Solicitante proporcionó el cargo de las personas de las que requiere la información, por tanto, las hace identificables, en consecuencia, el número de procedimientos que se encuentren en trámite debe ser clasificado, por ello, a fin de lograr una protección a favor de las personas titulares de las áreas y en observancia a los argumentos antes vertidos; </w:t>
      </w:r>
      <w:r>
        <w:rPr>
          <w:b/>
        </w:rPr>
        <w:t>para el caso de que las personas titulares de las áreas solicitadas cuenten con procedimientos de responsabilidad administrativa en trámite, se deberá clasificar el pronunciamiento en sentido negativo o afirmativo</w:t>
      </w:r>
      <w:r>
        <w:t xml:space="preserve">, con la excepción de tratarse de violaciones graves a los derechos humanos o actos de corrupción. </w:t>
      </w:r>
    </w:p>
    <w:p w:rsidR="0061616B" w:rsidRDefault="0061616B">
      <w:pPr>
        <w:tabs>
          <w:tab w:val="left" w:pos="4962"/>
        </w:tabs>
        <w:spacing w:after="0" w:line="360" w:lineRule="auto"/>
        <w:ind w:right="142"/>
      </w:pPr>
      <w:bookmarkStart w:id="14" w:name="_heading=h.3as4poj" w:colFirst="0" w:colLast="0"/>
      <w:bookmarkEnd w:id="14"/>
    </w:p>
    <w:p w:rsidR="0061616B" w:rsidRDefault="0018651E">
      <w:pPr>
        <w:tabs>
          <w:tab w:val="left" w:pos="4962"/>
        </w:tabs>
        <w:spacing w:after="0" w:line="360" w:lineRule="auto"/>
        <w:ind w:right="142"/>
        <w:rPr>
          <w:b/>
        </w:rPr>
      </w:pPr>
      <w:r>
        <w:rPr>
          <w:b/>
        </w:rPr>
        <w:t>Procedimiento concluido por falta administrativa no grave</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Ahora bien, proporcionar el nombre de un servidor público en procedimiento de responsabilidad por faltas no graves, concluido, en caso de que existiera, podría afectar su honor, buen nombre y su imagen del servidor público. Al respecto, la Suprema Corte de Justicia de la Nación ha reconocido como derechos fundamentales de las personas, el derecho a la intimidad y a la propia imagen, en el siguiente criterio:</w:t>
      </w:r>
    </w:p>
    <w:p w:rsidR="0061616B" w:rsidRDefault="0061616B">
      <w:pPr>
        <w:tabs>
          <w:tab w:val="left" w:pos="4962"/>
        </w:tabs>
        <w:spacing w:after="0" w:line="360" w:lineRule="auto"/>
        <w:ind w:right="142"/>
      </w:pPr>
    </w:p>
    <w:p w:rsidR="0061616B" w:rsidRDefault="0018651E">
      <w:pPr>
        <w:tabs>
          <w:tab w:val="left" w:pos="4962"/>
        </w:tabs>
        <w:spacing w:after="0" w:line="360" w:lineRule="auto"/>
        <w:ind w:left="567" w:right="709"/>
        <w:rPr>
          <w:b/>
          <w:i/>
        </w:rPr>
      </w:pPr>
      <w:r>
        <w:rPr>
          <w:i/>
          <w:sz w:val="20"/>
          <w:szCs w:val="20"/>
        </w:rPr>
        <w:lastRenderedPageBreak/>
        <w:t>“</w:t>
      </w:r>
      <w:r>
        <w:rPr>
          <w:b/>
          <w:i/>
          <w:sz w:val="20"/>
          <w:szCs w:val="20"/>
        </w:rPr>
        <w:t xml:space="preserve">DERECHOS A LA INTIMIDAD, PROPIA IMAGEN, IDENTIDAD PERSONAL Y SEXUAL. CONSTITUYEN DERECHOS DE DEFENSA Y GARANTÍA ESENCIAL PARA LA CONDICIÓN HUMANA.  </w:t>
      </w:r>
      <w:r>
        <w:rPr>
          <w:i/>
          <w:sz w:val="20"/>
          <w:szCs w:val="20"/>
        </w:rPr>
        <w:t xml:space="preserve">Dentro de los derechos personalísimos se encuentran necesariamente comprendidos el </w:t>
      </w:r>
      <w:r>
        <w:rPr>
          <w:b/>
          <w:i/>
          <w:sz w:val="20"/>
          <w:szCs w:val="20"/>
        </w:rPr>
        <w:t>derecho a la intimidad y a la propia imagen</w:t>
      </w:r>
      <w:r>
        <w:rPr>
          <w:i/>
          <w:sz w:val="20"/>
          <w:szCs w:val="20"/>
        </w:rPr>
        <w:t xml:space="preserve">, así como a la </w:t>
      </w:r>
      <w:r>
        <w:rPr>
          <w:b/>
          <w:i/>
          <w:sz w:val="20"/>
          <w:szCs w:val="20"/>
        </w:rPr>
        <w:t>identidad personal</w:t>
      </w:r>
      <w:r>
        <w:rPr>
          <w:i/>
          <w:sz w:val="20"/>
          <w:szCs w:val="20"/>
        </w:rPr>
        <w:t xml:space="preserve"> y sexual; entendiéndose por el primero, </w:t>
      </w:r>
      <w:r>
        <w:rPr>
          <w:b/>
          <w:i/>
          <w:sz w:val="20"/>
          <w:szCs w:val="20"/>
        </w:rPr>
        <w:t>el derecho del individuo a no ser conocido por otros en ciertos aspectos de su vida</w:t>
      </w:r>
      <w:r>
        <w:rPr>
          <w:i/>
          <w:sz w:val="20"/>
          <w:szCs w:val="20"/>
        </w:rPr>
        <w:t xml:space="preserve"> y, </w:t>
      </w:r>
      <w:r>
        <w:rPr>
          <w:b/>
          <w:i/>
          <w:sz w:val="20"/>
          <w:szCs w:val="20"/>
        </w:rPr>
        <w:t>por ende, el poder de decisión sobre la publicidad o información de datos relativos a su persona</w:t>
      </w:r>
      <w:r>
        <w:rPr>
          <w:i/>
          <w:sz w:val="20"/>
          <w:szCs w:val="20"/>
        </w:rPr>
        <w:t>, familia, pensamientos o sentimientos;</w:t>
      </w:r>
      <w:r>
        <w:rPr>
          <w:b/>
          <w:i/>
          <w:sz w:val="20"/>
          <w:szCs w:val="20"/>
        </w:rPr>
        <w:t xml:space="preserve"> </w:t>
      </w:r>
      <w:r>
        <w:rPr>
          <w:i/>
          <w:sz w:val="20"/>
          <w:szCs w:val="20"/>
        </w:rPr>
        <w:t xml:space="preserve">a la </w:t>
      </w:r>
      <w:r>
        <w:rPr>
          <w:b/>
          <w:i/>
          <w:sz w:val="20"/>
          <w:szCs w:val="20"/>
        </w:rPr>
        <w:t>propia imagen, como aquel derecho de decidir, en forma libre, sobre la manera en que elige mostrarse frente a los demás</w:t>
      </w:r>
      <w:r>
        <w:rPr>
          <w:i/>
          <w:sz w:val="20"/>
          <w:szCs w:val="20"/>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Pr>
          <w:b/>
          <w:i/>
          <w:sz w:val="20"/>
          <w:szCs w:val="20"/>
        </w:rPr>
        <w:t>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Pr>
          <w:i/>
          <w:sz w:val="20"/>
          <w:szCs w:val="20"/>
        </w:rPr>
        <w:t>”</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 xml:space="preserve">En ese sentido, es derecho de todo individuo a no ser conocido por otros en ciertos aspectos de su vida y, por ende, el poder de decisión sobre la publicidad o información de datos </w:t>
      </w:r>
      <w:r>
        <w:lastRenderedPageBreak/>
        <w:t>relativos a su persona (derecho a la intimidad). Asimismo, el derecho a la propia imagen es el derecho de decidir, de forma libre, sobre la manera en que elige mostrarse frente a los demás.</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 xml:space="preserve">Por otro lado, en cuanto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rsidR="0061616B" w:rsidRDefault="0061616B">
      <w:pPr>
        <w:tabs>
          <w:tab w:val="left" w:pos="4962"/>
        </w:tabs>
        <w:spacing w:after="0" w:line="360" w:lineRule="auto"/>
        <w:ind w:right="142"/>
      </w:pPr>
    </w:p>
    <w:p w:rsidR="0061616B" w:rsidRDefault="0018651E">
      <w:pPr>
        <w:tabs>
          <w:tab w:val="left" w:pos="4962"/>
        </w:tabs>
        <w:spacing w:after="0" w:line="360" w:lineRule="auto"/>
        <w:ind w:left="567" w:right="709"/>
        <w:rPr>
          <w:b/>
          <w:i/>
          <w:sz w:val="20"/>
          <w:szCs w:val="20"/>
        </w:rPr>
      </w:pPr>
      <w:r>
        <w:rPr>
          <w:i/>
          <w:sz w:val="20"/>
          <w:szCs w:val="20"/>
        </w:rPr>
        <w:t>“</w:t>
      </w:r>
      <w:r>
        <w:rPr>
          <w:b/>
          <w:i/>
          <w:sz w:val="20"/>
          <w:szCs w:val="20"/>
        </w:rPr>
        <w:t xml:space="preserve">DERECHO FUNDAMENTAL AL HONOR. SU DIMENSIÓN SUBJETIVA Y OBJETIVA. </w:t>
      </w:r>
      <w:r>
        <w:rPr>
          <w:i/>
          <w:sz w:val="20"/>
          <w:szCs w:val="20"/>
        </w:rPr>
        <w:t xml:space="preserve">A juicio de esta Primera Sala de la Suprema Corte de Justicia de la Nación, es posible definir al honor como el </w:t>
      </w:r>
      <w:r>
        <w:rPr>
          <w:b/>
          <w:i/>
          <w:sz w:val="20"/>
          <w:szCs w:val="20"/>
        </w:rPr>
        <w:t>concepto que la persona tiene de sí misma o que los demás se han formado de ella, en virtud de su proceder o de la expresión de su calidad ética y social.</w:t>
      </w:r>
      <w:r>
        <w:rPr>
          <w:i/>
          <w:sz w:val="20"/>
          <w:szCs w:val="20"/>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 xml:space="preserve">De la tesis transcrita se desprende que el honor es el concepto que la persona tiene de sí misma o que los demás se han formado de ella, en virtud de su proceder o de la expresión de su calidad ética y social. En el campo jurídico, es un derecho humano que involucra la facultad de cada individuo de ser tratado de forma decorosa. </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Adicionalmente, en relación a este derecho [al honor], el máximo tribunal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rsidR="0061616B" w:rsidRDefault="0061616B">
      <w:pPr>
        <w:tabs>
          <w:tab w:val="left" w:pos="4962"/>
        </w:tabs>
        <w:spacing w:after="0" w:line="360" w:lineRule="auto"/>
        <w:ind w:right="142"/>
      </w:pPr>
    </w:p>
    <w:p w:rsidR="0061616B" w:rsidRDefault="0018651E">
      <w:pPr>
        <w:tabs>
          <w:tab w:val="left" w:pos="4962"/>
        </w:tabs>
        <w:spacing w:after="0" w:line="360" w:lineRule="auto"/>
        <w:ind w:left="567" w:right="709"/>
        <w:rPr>
          <w:b/>
          <w:i/>
          <w:sz w:val="20"/>
          <w:szCs w:val="20"/>
        </w:rPr>
      </w:pPr>
      <w:r>
        <w:rPr>
          <w:i/>
          <w:sz w:val="20"/>
          <w:szCs w:val="20"/>
        </w:rPr>
        <w:t>“</w:t>
      </w:r>
      <w:r>
        <w:rPr>
          <w:b/>
          <w:i/>
          <w:sz w:val="20"/>
          <w:szCs w:val="20"/>
        </w:rPr>
        <w:t xml:space="preserve">DERECHOS AL HONOR, A LA INTIMIDAD Y A LA PROPIA IMAGEN. CONSTITUYEN DERECHOS HUMANOS QUE SE PROTEGEN A TRAVÉS DEL ACTUAL MARCO CONSTITUCIONAL. </w:t>
      </w:r>
      <w:r>
        <w:rPr>
          <w:i/>
          <w:sz w:val="20"/>
          <w:szCs w:val="20"/>
        </w:rPr>
        <w:t xml:space="preserve">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w:t>
      </w:r>
      <w:r>
        <w:rPr>
          <w:i/>
          <w:sz w:val="20"/>
          <w:szCs w:val="20"/>
        </w:rPr>
        <w:lastRenderedPageBreak/>
        <w:t xml:space="preserve">adopta una protección amplia de los derechos humanos, mediante el reconocimiento claro del principio pro </w:t>
      </w:r>
      <w:proofErr w:type="spellStart"/>
      <w:r>
        <w:rPr>
          <w:i/>
          <w:sz w:val="20"/>
          <w:szCs w:val="20"/>
        </w:rPr>
        <w:t>personae</w:t>
      </w:r>
      <w:proofErr w:type="spellEnd"/>
      <w:r>
        <w:rPr>
          <w:i/>
          <w:sz w:val="20"/>
          <w:szCs w:val="20"/>
        </w:rPr>
        <w:t>,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Asimismo, el artículo 12 de la Declaración Universal de los Derechos Humanos</w:t>
      </w:r>
      <w:r>
        <w:rPr>
          <w:i/>
        </w:rPr>
        <w:t xml:space="preserve"> </w:t>
      </w:r>
      <w:r>
        <w:t>prevé que nadie será objeto de injerencias arbitrarias en su vida privada, su familia, su domicilio o su correspondencia, ni de ataques a su honra o a su reputación. Toda persona tiene derecho a la protección de la ley contra tales injerencias o ataques.</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 xml:space="preserve">Finalmente, el artículo 17 del Pacto Internacional de los Derechos Civiles y Políticos señala que nadie será objeto de injerencias arbitrarias o ilegales en su vida privada, su familia, su </w:t>
      </w:r>
      <w:r>
        <w:lastRenderedPageBreak/>
        <w:t>domicilio o su correspondencia, ni de ataques ilegales a su honra y reputación; y que toda persona tiene derecho a la protección de la ley contra esas injerencias o esos ataques.</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En ese contexto, conforme al artículo 50 de la Ley de Responsabilidades Administrativas del Estado de México y Municipios, establece que incurrirá en una falta administrativa no grave, aquellos servidores públicos cuyos actos y omisiones incumplan o transgredan el cumplimiento de sus funciones, atribuciones o comisiones, la atención de instrucciones, presentar en tiempo y forma las declaraciones de situación patrimonial y de intereses, el cuidado de documentación, la rendición de cuentas sobre el ejercicio de sus funciones, entre otras.</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Como se logra observar, las faltas no graves, son aquellas que cometen los servidores públicos por incumplimiento a sus funciones, o bien, a sus obligaciones y, por lo tanto, las consecuencias recaen directamente en contra, de este, al no haber una afectación a terceros (personas físicas, morales, instituciones públicas u otros trabajadores), ni haber un detrimento en el erario.</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Así, se puede advertir que dichas faltas, no tienen una trascendencia social, pues no existe un daño externo, sino que únicamente la atañe a la persona servidora pública en cuestión. Por lo expuesto, se desprende que dar a conocer el nombre la persona servidora pública en un procedimiento de responsabilidad administrativa no grave, en su caso que exista, constituye información confidencial que afecta su esfera privada, puesto que podría generar una percepción negativa de éste, ocasionando un perjuicio en su honor, intimidad y buena imagen, pues como se precisó la afectación es para el propio servidor público, situación que no afecta a terceros.</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lastRenderedPageBreak/>
        <w:t xml:space="preserve">Por lo que, proporcionar el nombre, podría generar un juicio </w:t>
      </w:r>
      <w:r>
        <w:rPr>
          <w:i/>
        </w:rPr>
        <w:t>a priori</w:t>
      </w:r>
      <w:r>
        <w:t xml:space="preserve"> por parte de la sociedad, afectando su prestigio y su buen nombre, pues la sociedad podría calificar a dicho servidor público, como ineficiente o corrupto, lo cual daña su vida privada y profesional, mismas que forman parte de su intimidad, sobre todo, si se toma en cuenta, que fue cesada.</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 xml:space="preserve">Por lo cual, </w:t>
      </w:r>
      <w:r>
        <w:rPr>
          <w:b/>
        </w:rPr>
        <w:t>se considera procedente la clasificación, en términos del artículo 143, fracción I</w:t>
      </w:r>
      <w:r>
        <w:t xml:space="preserve">, de la Ley de Transparencia y Acceso a la Información Pública del Estado de México y Municipios, el </w:t>
      </w:r>
      <w:r>
        <w:rPr>
          <w:b/>
        </w:rPr>
        <w:t>nombre las personas servidoras públicas que obre en procedimientos de responsabilidad administrativa por falta administrativa no grave, concluido.</w:t>
      </w:r>
    </w:p>
    <w:p w:rsidR="0061616B" w:rsidRDefault="0061616B">
      <w:pPr>
        <w:tabs>
          <w:tab w:val="left" w:pos="4962"/>
        </w:tabs>
        <w:spacing w:after="0" w:line="360" w:lineRule="auto"/>
        <w:ind w:right="142"/>
        <w:rPr>
          <w:b/>
        </w:rPr>
      </w:pPr>
    </w:p>
    <w:p w:rsidR="0061616B" w:rsidRDefault="0018651E">
      <w:pPr>
        <w:tabs>
          <w:tab w:val="left" w:pos="4962"/>
        </w:tabs>
        <w:spacing w:after="0" w:line="360" w:lineRule="auto"/>
        <w:ind w:right="142"/>
      </w:pPr>
      <w:r>
        <w:t xml:space="preserve">En atención a lo antes expuesto y para el caso concreto que nos ocupa, la persona Solicitante proporcionó el cargo de las personas de las que requiere la información, por tanto, las hace identificables, en consecuencia, el número de procedimientos que se encuentren concluidos por falta no grave debe ser clasificado, por ello, a fin de lograr una protección a los servidores públicos y en observancia a los argumentos antes vertidos; </w:t>
      </w:r>
      <w:r>
        <w:rPr>
          <w:b/>
        </w:rPr>
        <w:t>para el caso de que las personas titulares de las áreas solicitadas cuenten con procedimientos de responsabilidad administrativa concluidos por falta no grave, se deberá clasificar el pronunciamiento en sentido negativo o afirmativo</w:t>
      </w:r>
      <w:r>
        <w:t>.</w:t>
      </w:r>
    </w:p>
    <w:p w:rsidR="0061616B" w:rsidRDefault="0061616B">
      <w:pPr>
        <w:tabs>
          <w:tab w:val="left" w:pos="4962"/>
        </w:tabs>
        <w:spacing w:after="0" w:line="360" w:lineRule="auto"/>
        <w:ind w:right="142"/>
      </w:pPr>
      <w:bookmarkStart w:id="15" w:name="_heading=h.1pxezwc" w:colFirst="0" w:colLast="0"/>
      <w:bookmarkEnd w:id="15"/>
    </w:p>
    <w:p w:rsidR="0061616B" w:rsidRDefault="0018651E">
      <w:pPr>
        <w:tabs>
          <w:tab w:val="left" w:pos="4962"/>
        </w:tabs>
        <w:spacing w:after="0" w:line="360" w:lineRule="auto"/>
        <w:ind w:right="142"/>
        <w:rPr>
          <w:b/>
        </w:rPr>
      </w:pPr>
      <w:r>
        <w:rPr>
          <w:b/>
        </w:rPr>
        <w:t>Procedimiento concluido absolutorio</w:t>
      </w:r>
    </w:p>
    <w:p w:rsidR="0061616B" w:rsidRDefault="0061616B">
      <w:pPr>
        <w:tabs>
          <w:tab w:val="left" w:pos="4962"/>
        </w:tabs>
        <w:spacing w:after="0" w:line="360" w:lineRule="auto"/>
        <w:ind w:right="142"/>
        <w:rPr>
          <w:b/>
        </w:rPr>
      </w:pPr>
    </w:p>
    <w:p w:rsidR="0061616B" w:rsidRDefault="0018651E">
      <w:pPr>
        <w:tabs>
          <w:tab w:val="left" w:pos="4962"/>
        </w:tabs>
        <w:spacing w:after="0" w:line="360" w:lineRule="auto"/>
        <w:ind w:right="142"/>
      </w:pPr>
      <w:r>
        <w:t>Al respecto, es señalar que proporcionar el nombre de un servidor público que haya sido absuelto, podría generar una percepción negativa del servidor público, pues si bien, no se le sancionó, lo cierto es que daría a conocer que fue investigada por la Contraloría, lo cual podría afectar su honor, intimidad, buena imagen y nombre, así como a su vida privada.</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rPr>
          <w:b/>
        </w:rPr>
      </w:pPr>
      <w:r>
        <w:rPr>
          <w:b/>
        </w:rPr>
        <w:lastRenderedPageBreak/>
        <w:t>Por lo que, en su caso, resulta procedente la clasificación en términos del artículo 143, fracción I, de la Ley de Transparencia y Acceso a la Información Pública del Estado de México y Municipios, del nombre de servidores públicos en procedimiento de responsabilidad administrativa concluido absolutorio, instaurado en contra de la persona servidora pública.</w:t>
      </w:r>
    </w:p>
    <w:p w:rsidR="0061616B" w:rsidRDefault="0061616B">
      <w:pPr>
        <w:tabs>
          <w:tab w:val="left" w:pos="4962"/>
        </w:tabs>
        <w:spacing w:after="0" w:line="360" w:lineRule="auto"/>
        <w:ind w:right="142"/>
        <w:rPr>
          <w:b/>
        </w:rPr>
      </w:pPr>
    </w:p>
    <w:p w:rsidR="0061616B" w:rsidRDefault="0018651E">
      <w:pPr>
        <w:tabs>
          <w:tab w:val="left" w:pos="4962"/>
        </w:tabs>
        <w:spacing w:after="0" w:line="360" w:lineRule="auto"/>
        <w:ind w:right="142"/>
      </w:pPr>
      <w:r>
        <w:t xml:space="preserve">En atención a lo antes expuesto y para el caso concreto que nos ocupa, la persona Solicitante proporcionó el cargo de las personas de las que requiere la información, por tanto, las hace identificables, en consecuencia, el número de procedimientos que se encuentren concluidos en los que fueron absueltos debe ser clasificado, por ello, a fin de lograr una protección a los mismos y en observancia a los argumentos antes vertidos; </w:t>
      </w:r>
      <w:r>
        <w:rPr>
          <w:b/>
        </w:rPr>
        <w:t>para el caso de que las personas titulares de las áreas solicitadas cuenten con procedimientos de responsabilidad administrativa concluidos en los que fueron absueltos, se deberá clasificar el pronunciamiento en sentido negativo o afirmativo</w:t>
      </w:r>
      <w:r>
        <w:t>.</w:t>
      </w:r>
    </w:p>
    <w:p w:rsidR="0061616B" w:rsidRDefault="0061616B">
      <w:pPr>
        <w:tabs>
          <w:tab w:val="left" w:pos="4962"/>
        </w:tabs>
        <w:spacing w:after="0" w:line="360" w:lineRule="auto"/>
        <w:ind w:right="142"/>
      </w:pPr>
      <w:bookmarkStart w:id="16" w:name="_heading=h.49x2ik5" w:colFirst="0" w:colLast="0"/>
      <w:bookmarkEnd w:id="16"/>
    </w:p>
    <w:p w:rsidR="0061616B" w:rsidRDefault="0018651E">
      <w:pPr>
        <w:tabs>
          <w:tab w:val="left" w:pos="4962"/>
        </w:tabs>
        <w:spacing w:after="0" w:line="360" w:lineRule="auto"/>
        <w:ind w:right="142"/>
        <w:rPr>
          <w:b/>
        </w:rPr>
      </w:pPr>
      <w:r>
        <w:rPr>
          <w:b/>
        </w:rPr>
        <w:t>Procedimiento concluido por faltas administrativas graves</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rPr>
          <w:b/>
        </w:rPr>
      </w:pPr>
      <w:r>
        <w:t xml:space="preserve">Al respecto, cabe señalar que, si bien entregar el nombre de la persona servidora pública en un procedimiento de sanción administrativa, podría generar una percepción negativa de éste, ocasionando un perjuicio en su </w:t>
      </w:r>
      <w:r>
        <w:rPr>
          <w:b/>
        </w:rPr>
        <w:t xml:space="preserve">honor, intimidad, buena imagen y nombre, así como a su vida privada, </w:t>
      </w:r>
      <w:r>
        <w:t xml:space="preserve">también lo es, que en el presente caso se trataría de </w:t>
      </w:r>
      <w:r>
        <w:rPr>
          <w:b/>
        </w:rPr>
        <w:t>faltas graves.</w:t>
      </w:r>
    </w:p>
    <w:p w:rsidR="0061616B" w:rsidRDefault="0061616B">
      <w:pPr>
        <w:tabs>
          <w:tab w:val="left" w:pos="4962"/>
        </w:tabs>
        <w:spacing w:after="0" w:line="360" w:lineRule="auto"/>
        <w:ind w:right="142"/>
        <w:rPr>
          <w:b/>
        </w:rPr>
      </w:pPr>
    </w:p>
    <w:p w:rsidR="0061616B" w:rsidRDefault="0018651E">
      <w:pPr>
        <w:tabs>
          <w:tab w:val="left" w:pos="4962"/>
        </w:tabs>
        <w:spacing w:after="0" w:line="360" w:lineRule="auto"/>
        <w:ind w:right="142"/>
      </w:pPr>
      <w:r>
        <w:t xml:space="preserve">Al respecto, en términos del artículo 52 y 82 de la Ley de Responsabilidades Administrativas del Estado de México y Municipios, establece que son faltas administrativas graves, cuando un servidor público cometa cohecho, peculado, desvío de recursos públicos, abuso de funciones, realizar hostigamiento y acoso sexual, enriquecimiento oculto, tráfico de </w:t>
      </w:r>
      <w:r>
        <w:lastRenderedPageBreak/>
        <w:t xml:space="preserve">influencias, entre otros, los cuales recaer en diversas sanciones, entre las que se encuentran la destitución o en su caso, la sanción económica. </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Además, cabe señalar que la mayoría de dichas conductas, se encuentran reguladas en el Título Sexto Delitos por Hechos de Corrupción, del Código Penal del Estado de México, en donde se prevé como delitos el abuso de autoridad, uso ilícito de atribuciones, ejercicio abusivo de funciones, cohecho, peculado y enriquecimiento ilícito.</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Conforme a lo anterior, se logra vislumbrar que las faltas administrativas graves, causan un perjuicio de manera externa, esto es, a terceras personas o bien, a la hacienda o erario público; por lo que, se podría considerar que existe una trascendencia social, para dar a conocer dicha información, además que se relacionan dichas conductas con actos de corrupción, conforme a la normatividad citada en el párrafo previo.</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En ese orden de ideas, si bien el nombre de los servidores públicos sancionados por un procedimientos de responsabilidades administrativas por faltas graves, en caso de existir, podrían generar una percepción negativa de éste, ocasionando un perjuicio en su honor, intimidad y buena imagen de un trabajador gubernamental, también lo es que existe un interés público en darlas a conocer, pues establecen que el actuar de un servidor público, en ejercicio de sus atribuciones, fue en contra de las disposiciones normativas aplicables y que causaron un perjuicio a otras personas o al erario público.</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 xml:space="preserve">Ante tales circunstancias, se desprende que, en el caso concreto, sobreviene una </w:t>
      </w:r>
      <w:r>
        <w:rPr>
          <w:b/>
        </w:rPr>
        <w:t>colisión de derechos fundamentales,</w:t>
      </w:r>
      <w:r>
        <w:t xml:space="preserve"> esto es, por una parte, se tiene el derecho de acceso a la información del Particular para conocer la información en análisis, y por la otra, el derecho a la protección de la vida privada de un servidor público, lo cual implica dar a conocer información </w:t>
      </w:r>
      <w:r>
        <w:lastRenderedPageBreak/>
        <w:t>confidencial consistente en dar a conocer que estuvo inmerso en un procedimiento de responsabilidad administrativa de falta grave.</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 xml:space="preserve">Por cuanto hace a la colisión entre el derecho a la información y el derecho a la intimidad o a la vida privada, el Poder Judicial de la Federación ha sostenido la </w:t>
      </w:r>
      <w:r>
        <w:rPr>
          <w:b/>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 xml:space="preserve">En ese mismo sentido y atendiendo a la naturaleza del derecho a la protección de datos personales, por analogía, este debe ceder cuando exista un interés público mayor de acuerdo a las circunstancias del caso. Señalado lo anterior, resulta necesario realizar una ponderación de los dos intereses jurídicos tutelados que convergen en la controversia que se dirime;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elementos de idoneidad, necesidad y proporcionalidad. Para estos efectos, se entenderá por: </w:t>
      </w:r>
    </w:p>
    <w:p w:rsidR="0061616B" w:rsidRDefault="0061616B">
      <w:pPr>
        <w:tabs>
          <w:tab w:val="left" w:pos="4962"/>
        </w:tabs>
        <w:spacing w:after="0" w:line="360" w:lineRule="auto"/>
        <w:ind w:right="142"/>
      </w:pPr>
    </w:p>
    <w:p w:rsidR="0061616B" w:rsidRDefault="0018651E">
      <w:pPr>
        <w:numPr>
          <w:ilvl w:val="0"/>
          <w:numId w:val="3"/>
        </w:numPr>
        <w:tabs>
          <w:tab w:val="left" w:pos="4962"/>
        </w:tabs>
        <w:spacing w:after="0" w:line="360" w:lineRule="auto"/>
        <w:ind w:right="142"/>
      </w:pPr>
      <w:r>
        <w:rPr>
          <w:b/>
        </w:rPr>
        <w:lastRenderedPageBreak/>
        <w:t>Idoneidad:</w:t>
      </w:r>
      <w:r>
        <w:t xml:space="preserve"> La legitimidad del derecho adoptado como preferente, que sea el adecuado para el logro de un fin constitucionalmente válido o apto para conseguir el fin pretendido;</w:t>
      </w:r>
    </w:p>
    <w:p w:rsidR="0061616B" w:rsidRDefault="0061616B">
      <w:pPr>
        <w:tabs>
          <w:tab w:val="left" w:pos="4962"/>
        </w:tabs>
        <w:spacing w:after="0" w:line="360" w:lineRule="auto"/>
        <w:ind w:right="142"/>
      </w:pPr>
    </w:p>
    <w:p w:rsidR="0061616B" w:rsidRDefault="0018651E">
      <w:pPr>
        <w:numPr>
          <w:ilvl w:val="0"/>
          <w:numId w:val="3"/>
        </w:numPr>
        <w:tabs>
          <w:tab w:val="left" w:pos="4962"/>
        </w:tabs>
        <w:spacing w:after="0" w:line="360" w:lineRule="auto"/>
        <w:ind w:right="142"/>
      </w:pPr>
      <w:r>
        <w:rPr>
          <w:b/>
        </w:rPr>
        <w:t>Necesidad:</w:t>
      </w:r>
      <w:r>
        <w:t xml:space="preserve"> La falta de un medio alternativo menos lesivo a la apertura de la información, para satisfacer el interés público, y</w:t>
      </w:r>
    </w:p>
    <w:p w:rsidR="0061616B" w:rsidRDefault="0061616B">
      <w:pPr>
        <w:tabs>
          <w:tab w:val="left" w:pos="4962"/>
        </w:tabs>
        <w:spacing w:after="0" w:line="360" w:lineRule="auto"/>
        <w:ind w:right="142"/>
      </w:pPr>
    </w:p>
    <w:p w:rsidR="0061616B" w:rsidRDefault="0018651E">
      <w:pPr>
        <w:numPr>
          <w:ilvl w:val="0"/>
          <w:numId w:val="3"/>
        </w:numPr>
        <w:tabs>
          <w:tab w:val="left" w:pos="4962"/>
        </w:tabs>
        <w:spacing w:after="0" w:line="360" w:lineRule="auto"/>
        <w:ind w:right="142"/>
      </w:pPr>
      <w:r>
        <w:rPr>
          <w:b/>
        </w:rPr>
        <w:t>Proporcionalidad:</w:t>
      </w:r>
      <w:r>
        <w:t xml:space="preserve"> El equilibrio entre perjuicio y beneficio a favor del interés público, a fin de que la decisión tomada represente un beneficio mayor al perjuicio que podría causar a la población.</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En ese orden de ideas, resulta procedente analizar cada uno de los elementos referidos, partiendo de que, en el caso concreto, se estima como preferente el derecho de acceso a la información, bajo las consideraciones que se verterán a continuación.</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rPr>
          <w:b/>
        </w:rPr>
      </w:pPr>
      <w:r>
        <w:rPr>
          <w:b/>
        </w:rPr>
        <w:t>a) Idoneidad</w:t>
      </w:r>
      <w:r>
        <w:t>. El presente asunto representa un caso en el que el ejercicio del derecho de acceso a la información se contrapone al derecho a la vida privada; los cuales se encuentran reconocidos en el plano constitucional, en igualdad de características para los gobernados.</w:t>
      </w:r>
    </w:p>
    <w:p w:rsidR="0061616B" w:rsidRDefault="0061616B">
      <w:pPr>
        <w:tabs>
          <w:tab w:val="left" w:pos="4962"/>
        </w:tabs>
        <w:spacing w:after="0" w:line="360" w:lineRule="auto"/>
        <w:ind w:right="142"/>
        <w:rPr>
          <w:b/>
        </w:rPr>
      </w:pPr>
    </w:p>
    <w:p w:rsidR="0061616B" w:rsidRDefault="0018651E">
      <w:pPr>
        <w:tabs>
          <w:tab w:val="left" w:pos="4962"/>
        </w:tabs>
        <w:spacing w:after="0" w:line="360" w:lineRule="auto"/>
        <w:ind w:right="142"/>
      </w:pPr>
      <w:r>
        <w:t>Sin embargo, en el presente caso, existen dos fines válidos para otorgar los procedimientos de responsabilidades administrativas graves, en caso de existir; los cuales, consisten en transparentar, por un lado, el desempeño del servidor público en cuestión en el ejercicio de sus funciones, con la finalidad de calificar su actuar, ello con independencia de que tal funcionario también revista el carácter de persona física identificada e identificable, y por otro lado, la actividad desplegada por el Órgano Interno de Control de dicho ente y del Tribunal de Justicia Administrativa del Estado de México, en la investigación y determinación de los asuntos. Aunado, a que se relacionan dichas faltas, con actos de corrupción.</w:t>
      </w:r>
    </w:p>
    <w:p w:rsidR="0061616B" w:rsidRDefault="0061616B">
      <w:pPr>
        <w:tabs>
          <w:tab w:val="left" w:pos="4962"/>
        </w:tabs>
        <w:spacing w:after="0" w:line="360" w:lineRule="auto"/>
        <w:ind w:right="142"/>
        <w:rPr>
          <w:b/>
        </w:rPr>
      </w:pPr>
    </w:p>
    <w:p w:rsidR="0061616B" w:rsidRDefault="0018651E">
      <w:pPr>
        <w:tabs>
          <w:tab w:val="left" w:pos="4962"/>
        </w:tabs>
        <w:spacing w:after="0" w:line="360" w:lineRule="auto"/>
        <w:ind w:right="142"/>
      </w:pPr>
      <w:r>
        <w:t>Ahora bien, respecto al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rsidR="0061616B" w:rsidRDefault="0061616B">
      <w:pPr>
        <w:tabs>
          <w:tab w:val="left" w:pos="4962"/>
        </w:tabs>
        <w:spacing w:after="0" w:line="360" w:lineRule="auto"/>
        <w:ind w:right="142"/>
        <w:rPr>
          <w:b/>
        </w:rPr>
      </w:pPr>
    </w:p>
    <w:p w:rsidR="0061616B" w:rsidRDefault="0018651E">
      <w:pPr>
        <w:tabs>
          <w:tab w:val="left" w:pos="4962"/>
        </w:tabs>
        <w:spacing w:after="0" w:line="360" w:lineRule="auto"/>
        <w:ind w:right="142"/>
      </w:pPr>
      <w:r>
        <w:t>Así, se advierte que aquellas personas 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 xml:space="preserve">En ese sentido, el hecho de que los servidores públicos concluyan sus funciones, no implica que termine el mayor nivel de tolerancia frente a la crítica de su desempeño, es decir, no significa que una vez que el servidor público termine su encargo, debe estar vedado publicar información </w:t>
      </w:r>
      <w:r>
        <w:rPr>
          <w:b/>
        </w:rPr>
        <w:t>respecto de su desempeño</w:t>
      </w:r>
      <w:r>
        <w:t xml:space="preserve"> o que se termine el mayor nivel de tolerancia que debe tener frente a la crítica, sino que ese mayor nivel de tolerancia, sólo se tiene frente a la información de interés público.</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 xml:space="preserve">En ese contexto, dado que la información se relaciona con el actuar de los servidores públicos adscritos al Sujeto Obligado, </w:t>
      </w:r>
      <w:r>
        <w:rPr>
          <w:b/>
        </w:rPr>
        <w:t xml:space="preserve">existe un interés público por conocer </w:t>
      </w:r>
      <w:r>
        <w:t xml:space="preserve">si el servidor público fue sancionado, y, por lo tanto, la información del interés del Particular no es susceptible de protección en tanto que su vinculación con una persona determinada reviste un interés público mayor de ser dado a conocer. </w:t>
      </w:r>
    </w:p>
    <w:p w:rsidR="0061616B" w:rsidRDefault="0018651E">
      <w:pPr>
        <w:tabs>
          <w:tab w:val="left" w:pos="4962"/>
        </w:tabs>
        <w:spacing w:after="0" w:line="360" w:lineRule="auto"/>
        <w:ind w:right="142"/>
      </w:pPr>
      <w:r>
        <w:lastRenderedPageBreak/>
        <w:t>Lo anterior, ya que como se precisó en párrafos anteriores, proporcionar la información de referencia, garantiza la rendición de cuentas por parte del Órgano Interno de Control y del Tribunal de Justicia Administrativa del Estado de México, relativo a su actuación, teniendo como consecuencia que los ciudadanos tengan confianza en sus autoridades, al poder conocer el nombre de los servidores públicos que fueron sancionados por una falta grave.</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Además, que, con dicha información, se estaría revelando que el desempeño de estos, no fue conforme a derecho, asimismo, de dar a conocer que los referidos acreditaron que habían cometido faltas graves e inclusive actos de corrupción.</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de los servidores públicos y autoridades.</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rPr>
          <w:b/>
        </w:rPr>
        <w:t xml:space="preserve">b) Necesidad: </w:t>
      </w:r>
      <w:r>
        <w:t>Por otra parte, este Instituto observa que también se actualiza el principio de necesidad, ya que no existe un medio menos oneroso para lograr el fin válido, pues se estima necesaria la difusión, en caso de existir, de la información requerida, es decir, del nombre de los servidores públicos sancionados, pues se relacionan con el ejercicio de sus funciones de los cargos ocupados, a fin de que los ciudadanos identifiquen el tipo de desempeño efectuado por el trabajador, en el ejercicio de sus atribuciones, con la finalidad de calificar su actuar, ello con independencia de que el funcionario también revista el carácter de persona física identificada e identificable, pues, tal como se hizo alusión en el análisis que precede, la protección de sus datos personales queda supeditada al interés mayor de conocer los motivos y circunstancias que dieron origen a las posibles responsabilidades administrativas instauradas en su contra, que en su caso obren en los archivos.</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lastRenderedPageBreak/>
        <w:t>Además, ello permite evaluar la actuación tanto del Tribunal de Justicia Administrativa del Estado de México, como del Órgano Interno de Control, pues se podrá advertir la forma en la que ejercieron las funciones que legalmente tiene conferidas. Lo anterior, considerando que sólo por esta vía se podría lograr el acceso a la información correspondiente a los documentos del interés del Particular, para garantizar la rendición de cuentas sobre su actuación, así como, la de los servidores públicos sancionados.</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Situación que se robustece, con el hecho de que el artículo 27 de la Ley General de Responsabilidades Administrativas, cuarto párrafo, específica que se hará público, las constancias de sanciones o de inhabilitación que se encuentren firmes, en contra de los servidores públicos que hayan sido sancionados por actos vinculados con faltas administrativas graves; de la misma manera, lo prevé el artículo 28, de la Ley de Responsabilidades Administrativas del Estado de México.</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En tal virtud, por la trascendencia social de la materia del requerimiento, el derecho de acceso a la información deberá prevalecer sobre el derecho a la privacidad; aunado, a que, por disposición legal, la información relacionada con faltas graves de servidores públicos, guardan el carácter de público.</w:t>
      </w:r>
    </w:p>
    <w:p w:rsidR="0061616B" w:rsidRDefault="0061616B">
      <w:pPr>
        <w:tabs>
          <w:tab w:val="left" w:pos="4962"/>
        </w:tabs>
        <w:spacing w:after="0" w:line="360" w:lineRule="auto"/>
        <w:ind w:right="142"/>
        <w:rPr>
          <w:b/>
        </w:rPr>
      </w:pPr>
    </w:p>
    <w:p w:rsidR="0061616B" w:rsidRDefault="0018651E">
      <w:pPr>
        <w:tabs>
          <w:tab w:val="left" w:pos="4962"/>
        </w:tabs>
        <w:spacing w:after="0" w:line="360" w:lineRule="auto"/>
        <w:ind w:right="142"/>
      </w:pPr>
      <w:r>
        <w:rPr>
          <w:b/>
        </w:rPr>
        <w:t>c) Proporcionalidad en sentido estricto:</w:t>
      </w:r>
      <w:r>
        <w:t xml:space="preserve"> El sacrificio de la protección del nombre de los servidores públicos, en caso de que haya sido sujeto a proceso y cuente con una resolución condenatoria por haber cometido faltas administrativas graves, relacionadas con el desempeño de sus funciones, como medio para lograr el fin válido señalado, se justifica en razón de que se satisface el interés público en conocer el desempeño de sus funciones como trabajador gubernamental, esto es, que no actuó conforme a derecho, así como, la actividad desplegada por las autoridades correspondientes, en el trámite de dichos asuntos. </w:t>
      </w:r>
    </w:p>
    <w:p w:rsidR="0061616B" w:rsidRDefault="0061616B">
      <w:pPr>
        <w:tabs>
          <w:tab w:val="left" w:pos="4962"/>
        </w:tabs>
        <w:spacing w:after="0" w:line="360" w:lineRule="auto"/>
        <w:ind w:right="142"/>
      </w:pP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Además, como se precisó en párrafos previos, dichas faltas recaen en una afectación, para terceras personas, o bien, al erario público. 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En ese orden de ideas, es posible advertir un margen de beneficio mayor al favorecer el derecho de acceso a la información, respecto del derecho a la vida privada; por lo que, la intervención que subsume este ejercicio de ponderación apunta a la obtención de mayores efectos positivos y una afectación menor en la esfera de privacidad de los servidores públicos.</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Asimismo se robustece con el hecho de que la difusión de la información solicitada contribuiría a garantizar el ejercicio de acceso a la información, a favorecer la rendición de cuentas a los ciudadanos, de manera que puedan valorar el desempeño de los sujetos obligados y servidores públicos, además de fortalecer el escrutinio ciudadano sobre las actividades sustantivas de los sujetos obligados, en cumplimiento a los objetivos previstos en el artículo 2 de la Ley Federal de Transparencia y Acceso a la Información Pública.</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rPr>
          <w:b/>
        </w:rPr>
      </w:pPr>
      <w:r>
        <w:t xml:space="preserve">Por tanto, se concluye que, a tenor de la ponderación realizada, se cumple con los tres elementos para darle preeminencia, en el caso concreto, </w:t>
      </w:r>
      <w:r>
        <w:rPr>
          <w:b/>
        </w:rPr>
        <w:t xml:space="preserve">al derecho de acceso a la información </w:t>
      </w:r>
      <w:r>
        <w:t xml:space="preserve">y, se determina que, en caso de existir procedimientos de responsabilidades administrativas por faltas graves concluidos, que se encuentren relacionados con el desempeño de las funciones del servidor público, si bien la difusión de la documentación afectaría los derechos a la confidencialidad, a la privacidad, al honor y a la propia imagen, también lo es que </w:t>
      </w:r>
      <w:r>
        <w:rPr>
          <w:b/>
        </w:rPr>
        <w:t xml:space="preserve">tratándose de asuntos relacionados con actos de corrupción, al ser faltas graves, tales </w:t>
      </w:r>
      <w:r>
        <w:rPr>
          <w:b/>
        </w:rPr>
        <w:lastRenderedPageBreak/>
        <w:t>prerrogativas quedan supeditadas al interés mayor de conocer tales eventualidades</w:t>
      </w:r>
      <w:r>
        <w:t xml:space="preserve"> y por lo tanto no procede su clasificación en términos del artículo 143, fracción I de la Ley de la materia.</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 xml:space="preserve">De igual forma, es necesario señalar que conforme a al artículo 115 de la Ley General de Transparencia y Acceso a la Información Pública, relacionado con el 142 de la Ley de Transparencia y Acceso a la Información Pública del Estado de México y Municipios y el Trigésimo Séptimo de los Lineamientos Generales, </w:t>
      </w:r>
      <w:r>
        <w:rPr>
          <w:b/>
        </w:rPr>
        <w:t>no podrá invocarse la clasificación de aquella información que se encuentre relacionada con posibles violaciones a derechos humanos o actos de corrupción</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rPr>
          <w:b/>
        </w:rPr>
      </w:pPr>
      <w:r>
        <w:t xml:space="preserve">Así pues, en el entendido de que las faltas graves no actualicen algún supuesto de clasificación es procedente determinar que es </w:t>
      </w:r>
      <w:r>
        <w:rPr>
          <w:b/>
        </w:rPr>
        <w:t>dable ordenar la entrega del número de procedimientos iniciados en contra de los titulares de las áreas señaladas en la solicitud cuando se trata de procedimientos concluidos por faltas graves o bien en el supuesto determinado por el 142 de la Ley de Transparencia del Estado.</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rPr>
          <w:b/>
        </w:rPr>
      </w:pPr>
      <w:r>
        <w:t xml:space="preserve">En atención a todo lo antes expuesto, es menester precisar que, </w:t>
      </w:r>
      <w:r>
        <w:rPr>
          <w:b/>
        </w:rPr>
        <w:t>en respuesta</w:t>
      </w:r>
      <w:r>
        <w:t xml:space="preserve">, el Sujeto Obligado indicó que los procedimientos administrativo instaurados en la Contraloría Interna son reservados, sin especificar o determinar si para el caso concreto las personas servidoras públicas titulares de las áreas solicitadas tienen o no procedimientos de responsabilidad administrativa, por tanto, emitió una expresión general que no da cuenta de solicitado, asimismo, el pronunciamiento </w:t>
      </w:r>
      <w:r>
        <w:rPr>
          <w:b/>
        </w:rPr>
        <w:t>no otorga los elementos necesarios que sostengan la clasificación de la información.</w:t>
      </w:r>
    </w:p>
    <w:p w:rsidR="0061616B" w:rsidRDefault="0061616B">
      <w:pPr>
        <w:tabs>
          <w:tab w:val="left" w:pos="4962"/>
        </w:tabs>
        <w:spacing w:after="0" w:line="360" w:lineRule="auto"/>
        <w:ind w:right="142"/>
        <w:rPr>
          <w:b/>
        </w:rPr>
      </w:pPr>
    </w:p>
    <w:p w:rsidR="0061616B" w:rsidRDefault="0018651E">
      <w:pPr>
        <w:tabs>
          <w:tab w:val="left" w:pos="4962"/>
        </w:tabs>
        <w:spacing w:after="0" w:line="360" w:lineRule="auto"/>
        <w:ind w:right="142"/>
        <w:rPr>
          <w:b/>
        </w:rPr>
      </w:pPr>
      <w:r>
        <w:t xml:space="preserve">En ese sentido, conforme al artículo 134 de la Ley de Transparencia y Acceso a la Información Pública del Estado de México y Municipios y el Sexto de los Lineamientos Generales en Materia de Clasificación y Desclasificación de la Información, así como para la Elaboración de </w:t>
      </w:r>
      <w:r>
        <w:lastRenderedPageBreak/>
        <w:t xml:space="preserve">Versiones Públicas –Lineamientos Generales-, los sujetos obligados no podrán emitir acuerdos de carácter general que clasifiquen documentos o expedientes; por lo que, la clasificación de información se llevará a cabo mediante un </w:t>
      </w:r>
      <w:r>
        <w:rPr>
          <w:b/>
        </w:rPr>
        <w:t>análisis caso por caso.</w:t>
      </w:r>
    </w:p>
    <w:p w:rsidR="0061616B" w:rsidRDefault="0061616B">
      <w:pPr>
        <w:tabs>
          <w:tab w:val="left" w:pos="4962"/>
        </w:tabs>
        <w:spacing w:after="0" w:line="360" w:lineRule="auto"/>
        <w:ind w:right="142"/>
        <w:rPr>
          <w:b/>
        </w:rPr>
      </w:pPr>
    </w:p>
    <w:p w:rsidR="0061616B" w:rsidRDefault="0018651E">
      <w:pPr>
        <w:tabs>
          <w:tab w:val="left" w:pos="4962"/>
        </w:tabs>
        <w:spacing w:after="0" w:line="360" w:lineRule="auto"/>
        <w:ind w:right="142"/>
      </w:pPr>
      <w:r>
        <w:t xml:space="preserve">Además, el artículo 131 de la Ley referida, así como el Quinto de los Lineamientos Generales, establecen que los sujetos obligados </w:t>
      </w:r>
      <w:r>
        <w:rPr>
          <w:b/>
        </w:rPr>
        <w:t>deberán fundar y motivar</w:t>
      </w:r>
      <w:r>
        <w:t xml:space="preserve"> debidamente la clasificación de la información.</w:t>
      </w:r>
    </w:p>
    <w:p w:rsidR="0061616B" w:rsidRDefault="0061616B">
      <w:pPr>
        <w:tabs>
          <w:tab w:val="left" w:pos="4962"/>
        </w:tabs>
        <w:spacing w:after="0" w:line="360" w:lineRule="auto"/>
        <w:ind w:right="142"/>
        <w:rPr>
          <w:b/>
        </w:rPr>
      </w:pPr>
    </w:p>
    <w:p w:rsidR="0061616B" w:rsidRDefault="0018651E">
      <w:pPr>
        <w:tabs>
          <w:tab w:val="left" w:pos="4962"/>
        </w:tabs>
        <w:spacing w:after="0" w:line="360" w:lineRule="auto"/>
        <w:ind w:right="142"/>
      </w:pPr>
      <w:r>
        <w:t>Al respecto, el Octavo de los Lineamientos Generales, precisa lo siguiente:</w:t>
      </w:r>
    </w:p>
    <w:p w:rsidR="0061616B" w:rsidRDefault="0061616B">
      <w:pPr>
        <w:tabs>
          <w:tab w:val="left" w:pos="4962"/>
        </w:tabs>
        <w:spacing w:after="0" w:line="360" w:lineRule="auto"/>
        <w:ind w:right="142"/>
      </w:pPr>
    </w:p>
    <w:p w:rsidR="0061616B" w:rsidRDefault="0018651E">
      <w:pPr>
        <w:numPr>
          <w:ilvl w:val="0"/>
          <w:numId w:val="4"/>
        </w:numPr>
        <w:tabs>
          <w:tab w:val="left" w:pos="4962"/>
        </w:tabs>
        <w:spacing w:after="0" w:line="360" w:lineRule="auto"/>
        <w:ind w:right="142"/>
      </w:pPr>
      <w:r>
        <w:rPr>
          <w:b/>
        </w:rPr>
        <w:t>Para fundar la clasificación</w:t>
      </w:r>
      <w:r>
        <w:t xml:space="preserve"> de la información se deberán señalar el artículo, fracción, inciso, párrafo o numeral de la Ley aplicable;</w:t>
      </w:r>
    </w:p>
    <w:p w:rsidR="0061616B" w:rsidRDefault="0061616B">
      <w:pPr>
        <w:tabs>
          <w:tab w:val="left" w:pos="4962"/>
        </w:tabs>
        <w:spacing w:after="0" w:line="360" w:lineRule="auto"/>
        <w:ind w:right="142"/>
      </w:pPr>
    </w:p>
    <w:p w:rsidR="0061616B" w:rsidRDefault="0018651E">
      <w:pPr>
        <w:numPr>
          <w:ilvl w:val="0"/>
          <w:numId w:val="4"/>
        </w:numPr>
        <w:tabs>
          <w:tab w:val="left" w:pos="4962"/>
        </w:tabs>
        <w:spacing w:after="0" w:line="360" w:lineRule="auto"/>
        <w:ind w:right="142"/>
      </w:pPr>
      <w:r>
        <w:rPr>
          <w:b/>
        </w:rPr>
        <w:t>Para motivar la clasificación</w:t>
      </w:r>
      <w: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rsidR="0061616B" w:rsidRDefault="0061616B">
      <w:pPr>
        <w:tabs>
          <w:tab w:val="left" w:pos="4962"/>
        </w:tabs>
        <w:spacing w:after="0" w:line="360" w:lineRule="auto"/>
        <w:ind w:right="142"/>
      </w:pPr>
    </w:p>
    <w:p w:rsidR="0061616B" w:rsidRDefault="0018651E">
      <w:pPr>
        <w:tabs>
          <w:tab w:val="left" w:pos="4962"/>
        </w:tabs>
        <w:spacing w:after="0" w:line="360" w:lineRule="auto"/>
        <w:ind w:left="567" w:right="709"/>
        <w:rPr>
          <w:i/>
          <w:sz w:val="20"/>
          <w:szCs w:val="20"/>
        </w:rPr>
      </w:pPr>
      <w:r>
        <w:rPr>
          <w:b/>
          <w:i/>
          <w:sz w:val="20"/>
          <w:szCs w:val="20"/>
        </w:rPr>
        <w:lastRenderedPageBreak/>
        <w:t xml:space="preserve">“FUNDAMENTACION Y MOTIVACION, CONCEPTO DE. </w:t>
      </w:r>
      <w:r>
        <w:rPr>
          <w:i/>
          <w:sz w:val="20"/>
          <w:szCs w:val="20"/>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Conforme a lo anterior, se advierte lo siguiente:</w:t>
      </w:r>
    </w:p>
    <w:p w:rsidR="0061616B" w:rsidRDefault="0061616B">
      <w:pPr>
        <w:tabs>
          <w:tab w:val="left" w:pos="4962"/>
        </w:tabs>
        <w:spacing w:after="0" w:line="360" w:lineRule="auto"/>
        <w:ind w:right="142"/>
      </w:pPr>
    </w:p>
    <w:p w:rsidR="0061616B" w:rsidRDefault="0018651E">
      <w:pPr>
        <w:numPr>
          <w:ilvl w:val="0"/>
          <w:numId w:val="5"/>
        </w:numPr>
        <w:tabs>
          <w:tab w:val="left" w:pos="4962"/>
        </w:tabs>
        <w:spacing w:after="0" w:line="360" w:lineRule="auto"/>
        <w:ind w:right="142"/>
        <w:rPr>
          <w:b/>
        </w:rPr>
      </w:pPr>
      <w:r>
        <w:rPr>
          <w:b/>
        </w:rPr>
        <w:t xml:space="preserve">Fundamentación: </w:t>
      </w:r>
      <w:r>
        <w:t>Obligación de la autoridad que emite un acto, para citar los preceptos legales, sustantivos y adjetivos, en que se apoye para la determinación tomada.</w:t>
      </w:r>
    </w:p>
    <w:p w:rsidR="0061616B" w:rsidRDefault="0061616B">
      <w:pPr>
        <w:tabs>
          <w:tab w:val="left" w:pos="4962"/>
        </w:tabs>
        <w:spacing w:after="0" w:line="360" w:lineRule="auto"/>
        <w:ind w:right="142"/>
        <w:rPr>
          <w:b/>
        </w:rPr>
      </w:pPr>
    </w:p>
    <w:p w:rsidR="0061616B" w:rsidRDefault="0018651E">
      <w:pPr>
        <w:numPr>
          <w:ilvl w:val="0"/>
          <w:numId w:val="5"/>
        </w:numPr>
        <w:tabs>
          <w:tab w:val="left" w:pos="4962"/>
        </w:tabs>
        <w:spacing w:after="0" w:line="360" w:lineRule="auto"/>
        <w:ind w:right="142"/>
        <w:rPr>
          <w:b/>
        </w:rPr>
      </w:pPr>
      <w:r>
        <w:rPr>
          <w:b/>
        </w:rPr>
        <w:t xml:space="preserve">Motivación: </w:t>
      </w:r>
      <w:r>
        <w:t>Razonamientos lógico-jurídicos sobre porque se consideró en el caso en concreto, que se ajusta a la hipótesis normativa.</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 xml:space="preserve">Así pues, para el caso de considerar que se actualice algún supuesto de clasificación, ya sea por tratarse de información confidencial o bien, de reserva, el Sujeto Obligado debe emitir un acuerdo por parte de su Comité de Transparencia en el que fundamente y motive dicha clasificación; por tanto, la respuesta proporcionada por el Sujeto Obligado no colma la solicitud de información y la clasificación señalada no cuenta con los elementos necesarios de fundamentación y motivación. </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 xml:space="preserve">En consecuencia, de lo antes expuesto, es dable tener por fundados los motivos de inconformidad, </w:t>
      </w:r>
      <w:r>
        <w:rPr>
          <w:b/>
        </w:rPr>
        <w:t>MODIFICAR</w:t>
      </w:r>
      <w:r>
        <w:t xml:space="preserve"> la respuesta inicial y ordenar la entrega de la información únicamente cuando se trata de procedimientos concluidos por faltas graves y de aquellos que actualicen el supuesto del artículo 142 de la Ley de Transparencia del Estado; para el caso de los procedimientos en trámite y concluidos que resultaron en absueltos, o bien que impusieran </w:t>
      </w:r>
      <w:r>
        <w:lastRenderedPageBreak/>
        <w:t xml:space="preserve">una falta no grave, se deberá entregar el Acuerdo de Clasificación donde el Comité de Transparencia, confirme la clasificación del pronunciamiento en sentido afirmativo o negativo de acuerdo con los artículos 49, fracciones II y VIII, 132, fracción II, 143, fracción I y 149 de la Ley de Transparencia y Acceso a la Información Pública del Estado de México y Municipios </w:t>
      </w:r>
    </w:p>
    <w:p w:rsidR="0061616B" w:rsidRDefault="0061616B">
      <w:pPr>
        <w:pStyle w:val="Ttulo2"/>
        <w:spacing w:before="0" w:after="0"/>
        <w:ind w:right="142"/>
      </w:pPr>
    </w:p>
    <w:p w:rsidR="0061616B" w:rsidRDefault="0018651E">
      <w:pPr>
        <w:spacing w:after="0" w:line="360" w:lineRule="auto"/>
        <w:rPr>
          <w:b/>
          <w:color w:val="000000"/>
        </w:rPr>
      </w:pPr>
      <w:r>
        <w:rPr>
          <w:b/>
          <w:color w:val="000000"/>
        </w:rPr>
        <w:t>Versión Pública</w:t>
      </w:r>
    </w:p>
    <w:p w:rsidR="0061616B" w:rsidRDefault="0061616B">
      <w:pPr>
        <w:spacing w:after="0" w:line="360" w:lineRule="auto"/>
        <w:rPr>
          <w:b/>
          <w:smallCaps/>
          <w:color w:val="000000"/>
        </w:rPr>
      </w:pPr>
    </w:p>
    <w:p w:rsidR="0061616B" w:rsidRDefault="0018651E">
      <w:pPr>
        <w:spacing w:after="0" w:line="360" w:lineRule="auto"/>
        <w:rPr>
          <w:color w:val="000000"/>
        </w:rPr>
      </w:pPr>
      <w:r>
        <w:rPr>
          <w:color w:val="000000"/>
        </w:rPr>
        <w:t xml:space="preserve">Establecido lo anterior, y tal como se refirió en párrafos precedentes, lo primero que procede es clasificar como confidencial las imágenes de los particulares que asistieron al evento, pero es posible que dentro de los documentos que se ordena entregar, se pueden encontrar otros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rsidR="0061616B" w:rsidRDefault="0061616B">
      <w:pPr>
        <w:spacing w:after="0" w:line="360" w:lineRule="auto"/>
        <w:rPr>
          <w:color w:val="000000"/>
        </w:rPr>
      </w:pPr>
    </w:p>
    <w:p w:rsidR="0061616B" w:rsidRDefault="0018651E">
      <w:pPr>
        <w:spacing w:after="0" w:line="360" w:lineRule="auto"/>
        <w:rPr>
          <w:color w:val="000000"/>
        </w:rPr>
      </w:pPr>
      <w:r>
        <w:rPr>
          <w:color w:val="000000"/>
        </w:rP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rsidR="0061616B" w:rsidRDefault="0061616B">
      <w:pPr>
        <w:spacing w:after="0" w:line="360" w:lineRule="auto"/>
        <w:rPr>
          <w:color w:val="000000"/>
        </w:rPr>
      </w:pPr>
    </w:p>
    <w:p w:rsidR="0061616B" w:rsidRDefault="0018651E">
      <w:pPr>
        <w:spacing w:after="0" w:line="360" w:lineRule="auto"/>
        <w:rPr>
          <w:color w:val="000000"/>
        </w:rPr>
      </w:pPr>
      <w:r>
        <w:rPr>
          <w:color w:val="000000"/>
        </w:rPr>
        <w:lastRenderedPageBreak/>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61616B" w:rsidRDefault="0061616B">
      <w:pPr>
        <w:spacing w:after="0" w:line="360" w:lineRule="auto"/>
        <w:rPr>
          <w:color w:val="000000"/>
        </w:rPr>
      </w:pPr>
    </w:p>
    <w:p w:rsidR="0061616B" w:rsidRDefault="0018651E">
      <w:pPr>
        <w:spacing w:after="0" w:line="360" w:lineRule="auto"/>
        <w:rPr>
          <w:color w:val="000000"/>
        </w:rPr>
      </w:pPr>
      <w:r>
        <w:rPr>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61616B" w:rsidRDefault="0061616B">
      <w:pPr>
        <w:spacing w:after="0" w:line="360" w:lineRule="auto"/>
        <w:rPr>
          <w:color w:val="000000"/>
        </w:rPr>
      </w:pPr>
    </w:p>
    <w:p w:rsidR="0061616B" w:rsidRDefault="0018651E">
      <w:pPr>
        <w:spacing w:after="0" w:line="360" w:lineRule="auto"/>
        <w:rPr>
          <w:color w:val="000000"/>
        </w:rPr>
      </w:pPr>
      <w:r>
        <w:rPr>
          <w:color w:val="000000"/>
        </w:rPr>
        <w:t>En concordancia con lo previó, el artículo 143, fracción I, de la Ley previamente citada, establece que la información privada y los datos personales, concernientes a una persona física o jurídica colectiva identificada o identificable son confidenciales.</w:t>
      </w:r>
    </w:p>
    <w:p w:rsidR="0061616B" w:rsidRDefault="0061616B">
      <w:pPr>
        <w:spacing w:after="0" w:line="360" w:lineRule="auto"/>
        <w:rPr>
          <w:color w:val="000000"/>
        </w:rPr>
      </w:pPr>
    </w:p>
    <w:p w:rsidR="0061616B" w:rsidRDefault="0018651E">
      <w:pPr>
        <w:spacing w:after="0" w:line="360" w:lineRule="auto"/>
        <w:rPr>
          <w:color w:val="000000"/>
        </w:rPr>
      </w:pPr>
      <w:r>
        <w:rPr>
          <w:color w:val="000000"/>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smallCaps/>
          <w:color w:val="000000"/>
        </w:rPr>
        <w:t>I</w:t>
      </w:r>
      <w:r>
        <w:rPr>
          <w:color w:val="000000"/>
        </w:rPr>
        <w:t xml:space="preserve">) la información se encuentre en registros públicos o fuentes de acceso público, </w:t>
      </w:r>
      <w:r>
        <w:rPr>
          <w:smallCaps/>
          <w:color w:val="000000"/>
        </w:rPr>
        <w:t>II</w:t>
      </w:r>
      <w:r>
        <w:rPr>
          <w:color w:val="000000"/>
        </w:rPr>
        <w:t xml:space="preserve">) por ley tenga el carácter de pública, </w:t>
      </w:r>
      <w:r>
        <w:rPr>
          <w:smallCaps/>
          <w:color w:val="000000"/>
        </w:rPr>
        <w:t>III</w:t>
      </w:r>
      <w:r>
        <w:rPr>
          <w:color w:val="000000"/>
        </w:rPr>
        <w:t xml:space="preserve">) exista una orden judicial, </w:t>
      </w:r>
      <w:r>
        <w:rPr>
          <w:smallCaps/>
          <w:color w:val="000000"/>
        </w:rPr>
        <w:t>IV</w:t>
      </w:r>
      <w:r>
        <w:rPr>
          <w:color w:val="000000"/>
        </w:rPr>
        <w:t xml:space="preserve">) por razones de seguridad nacional y salubridad general o </w:t>
      </w:r>
      <w:r>
        <w:rPr>
          <w:smallCaps/>
          <w:color w:val="000000"/>
        </w:rPr>
        <w:t>V</w:t>
      </w:r>
      <w:r>
        <w:rPr>
          <w:color w:val="000000"/>
        </w:rPr>
        <w:t>) para proteger los derechos de terceros o cuando se transmitan entre sujetos obligados en términos de los tratados y los acuerdos interinstitucionales.</w:t>
      </w:r>
    </w:p>
    <w:p w:rsidR="0061616B" w:rsidRDefault="0061616B">
      <w:pPr>
        <w:spacing w:after="0" w:line="360" w:lineRule="auto"/>
        <w:rPr>
          <w:color w:val="000000"/>
        </w:rPr>
      </w:pPr>
    </w:p>
    <w:p w:rsidR="0061616B" w:rsidRDefault="0018651E">
      <w:pPr>
        <w:spacing w:after="0" w:line="360" w:lineRule="auto"/>
        <w:rPr>
          <w:color w:val="000000"/>
        </w:rPr>
      </w:pPr>
      <w:r>
        <w:rPr>
          <w:color w:val="000000"/>
        </w:rPr>
        <w:t>En términos de lo expuesto, la documentación y aquellos datos que se consideren confidenciales, serán una limitante del derecho de acceso a la información, siempre y cuando:</w:t>
      </w:r>
    </w:p>
    <w:p w:rsidR="0061616B" w:rsidRDefault="0061616B">
      <w:pPr>
        <w:spacing w:after="0" w:line="360" w:lineRule="auto"/>
        <w:rPr>
          <w:color w:val="000000"/>
        </w:rPr>
      </w:pPr>
    </w:p>
    <w:p w:rsidR="0061616B" w:rsidRDefault="0018651E">
      <w:pPr>
        <w:numPr>
          <w:ilvl w:val="0"/>
          <w:numId w:val="6"/>
        </w:numPr>
        <w:spacing w:after="0" w:line="360" w:lineRule="auto"/>
        <w:jc w:val="left"/>
        <w:rPr>
          <w:color w:val="000000"/>
        </w:rPr>
      </w:pPr>
      <w:r>
        <w:rPr>
          <w:color w:val="000000"/>
        </w:rPr>
        <w:lastRenderedPageBreak/>
        <w:t xml:space="preserve">Se trate de datos personales o información privada; esto es, información concerniente a una persona física o jurídica colectiva y que esta sea identificada o identificable. </w:t>
      </w:r>
    </w:p>
    <w:p w:rsidR="0061616B" w:rsidRDefault="0018651E">
      <w:pPr>
        <w:numPr>
          <w:ilvl w:val="0"/>
          <w:numId w:val="6"/>
        </w:numPr>
        <w:spacing w:after="0" w:line="360" w:lineRule="auto"/>
        <w:jc w:val="left"/>
        <w:rPr>
          <w:color w:val="000000"/>
        </w:rPr>
      </w:pPr>
      <w:r>
        <w:rPr>
          <w:color w:val="000000"/>
        </w:rPr>
        <w:t xml:space="preserve">Para la difusión de los datos, se requiere el consentimiento del titular. </w:t>
      </w:r>
    </w:p>
    <w:p w:rsidR="0061616B" w:rsidRDefault="0061616B">
      <w:pPr>
        <w:spacing w:after="0" w:line="360" w:lineRule="auto"/>
        <w:rPr>
          <w:color w:val="000000"/>
        </w:rPr>
      </w:pPr>
    </w:p>
    <w:p w:rsidR="0061616B" w:rsidRDefault="0018651E">
      <w:pPr>
        <w:spacing w:after="0" w:line="360" w:lineRule="auto"/>
        <w:rPr>
          <w:color w:val="000000"/>
        </w:rPr>
      </w:pPr>
      <w:r>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61616B" w:rsidRDefault="0061616B">
      <w:pPr>
        <w:spacing w:after="0" w:line="360" w:lineRule="auto"/>
        <w:rPr>
          <w:color w:val="000000"/>
        </w:rPr>
      </w:pPr>
    </w:p>
    <w:p w:rsidR="0061616B" w:rsidRDefault="0018651E">
      <w:pPr>
        <w:spacing w:after="0" w:line="360" w:lineRule="auto"/>
        <w:rPr>
          <w:color w:val="000000"/>
        </w:rPr>
      </w:pPr>
      <w:r>
        <w:rPr>
          <w:color w:val="000000"/>
        </w:rPr>
        <w:t>Además, en el artículo 5° de dicho ordenamiento jurídico, establece que es la Ley aplicable para todo tratamiento de datos personales.</w:t>
      </w:r>
    </w:p>
    <w:p w:rsidR="0061616B" w:rsidRDefault="0061616B">
      <w:pPr>
        <w:spacing w:after="0" w:line="360" w:lineRule="auto"/>
        <w:rPr>
          <w:color w:val="000000"/>
        </w:rPr>
      </w:pPr>
    </w:p>
    <w:p w:rsidR="0061616B" w:rsidRDefault="0018651E">
      <w:pPr>
        <w:spacing w:after="0" w:line="360" w:lineRule="auto"/>
        <w:rPr>
          <w:color w:val="000000"/>
        </w:rPr>
      </w:pPr>
      <w:r>
        <w:rPr>
          <w:color w:val="000000"/>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61616B" w:rsidRDefault="0061616B">
      <w:pPr>
        <w:spacing w:after="0" w:line="360" w:lineRule="auto"/>
        <w:rPr>
          <w:color w:val="000000"/>
        </w:rPr>
      </w:pPr>
    </w:p>
    <w:p w:rsidR="0061616B" w:rsidRDefault="0018651E">
      <w:pPr>
        <w:spacing w:after="0" w:line="360" w:lineRule="auto"/>
        <w:rPr>
          <w:color w:val="000000"/>
        </w:rPr>
      </w:pPr>
      <w:r>
        <w:rPr>
          <w:color w:val="000000"/>
        </w:rPr>
        <w:t xml:space="preserve">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w:t>
      </w:r>
      <w:r>
        <w:rPr>
          <w:color w:val="000000"/>
        </w:rPr>
        <w:lastRenderedPageBreak/>
        <w:t>cualquier información que por sí sola o relacionada con otra permita hacer identificable a una persona, es un dato personal, susceptible de ser clasificado.</w:t>
      </w:r>
    </w:p>
    <w:p w:rsidR="0061616B" w:rsidRDefault="0061616B">
      <w:pPr>
        <w:spacing w:after="0" w:line="360" w:lineRule="auto"/>
        <w:rPr>
          <w:color w:val="000000"/>
        </w:rPr>
      </w:pPr>
    </w:p>
    <w:p w:rsidR="0061616B" w:rsidRDefault="0018651E">
      <w:pPr>
        <w:spacing w:after="0" w:line="360" w:lineRule="auto"/>
        <w:rPr>
          <w:color w:val="000000"/>
        </w:rPr>
      </w:pPr>
      <w:r>
        <w:rPr>
          <w:color w:val="000000"/>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61616B" w:rsidRDefault="0061616B">
      <w:pPr>
        <w:spacing w:after="0" w:line="360" w:lineRule="auto"/>
        <w:rPr>
          <w:color w:val="000000"/>
        </w:rPr>
      </w:pPr>
    </w:p>
    <w:p w:rsidR="0061616B" w:rsidRDefault="0018651E">
      <w:pPr>
        <w:spacing w:after="0" w:line="360" w:lineRule="auto"/>
        <w:rPr>
          <w:color w:val="000000"/>
        </w:rPr>
      </w:pPr>
      <w:r>
        <w:rPr>
          <w:color w:val="000000"/>
        </w:rPr>
        <w:t>De tal suerte, las instituciones públicas tienen la doble responsabilidad, por un lado, de proteger los datos personales y por otro, darles publicidad cuando la relevancia de esos datos sea de interés público.</w:t>
      </w:r>
    </w:p>
    <w:p w:rsidR="0061616B" w:rsidRDefault="0061616B">
      <w:pPr>
        <w:spacing w:after="0" w:line="360" w:lineRule="auto"/>
        <w:rPr>
          <w:color w:val="000000"/>
        </w:rPr>
      </w:pPr>
    </w:p>
    <w:p w:rsidR="0061616B" w:rsidRDefault="0018651E">
      <w:pPr>
        <w:spacing w:after="0" w:line="360" w:lineRule="auto"/>
        <w:rPr>
          <w:color w:val="000000"/>
        </w:rPr>
      </w:pPr>
      <w:r>
        <w:rPr>
          <w:color w:val="000000"/>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rsidR="0061616B" w:rsidRDefault="0061616B">
      <w:pPr>
        <w:spacing w:after="0" w:line="360" w:lineRule="auto"/>
        <w:rPr>
          <w:color w:val="000000"/>
        </w:rPr>
      </w:pPr>
    </w:p>
    <w:p w:rsidR="0061616B" w:rsidRDefault="0018651E">
      <w:pPr>
        <w:spacing w:after="0" w:line="360" w:lineRule="auto"/>
        <w:rPr>
          <w:color w:val="000000"/>
        </w:rPr>
      </w:pPr>
      <w:r>
        <w:rPr>
          <w:color w:val="000000"/>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w:t>
      </w:r>
      <w:r>
        <w:rPr>
          <w:color w:val="000000"/>
        </w:rPr>
        <w:lastRenderedPageBreak/>
        <w:t xml:space="preserve">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r>
        <w:t>aun</w:t>
      </w:r>
      <w:r>
        <w:rPr>
          <w:color w:val="000000"/>
        </w:rPr>
        <w:t xml:space="preserve"> tratándose de información personal.</w:t>
      </w:r>
    </w:p>
    <w:p w:rsidR="0061616B" w:rsidRDefault="0061616B">
      <w:pPr>
        <w:spacing w:after="0" w:line="360" w:lineRule="auto"/>
        <w:rPr>
          <w:color w:val="000000"/>
        </w:rPr>
      </w:pPr>
    </w:p>
    <w:p w:rsidR="0061616B" w:rsidRDefault="0018651E">
      <w:pPr>
        <w:spacing w:after="0" w:line="360" w:lineRule="auto"/>
        <w:rPr>
          <w:color w:val="000000"/>
        </w:rPr>
      </w:pPr>
      <w:r>
        <w:rPr>
          <w:color w:val="000000"/>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61616B" w:rsidRDefault="0061616B">
      <w:pPr>
        <w:spacing w:after="0" w:line="360" w:lineRule="auto"/>
        <w:rPr>
          <w:color w:val="000000"/>
        </w:rPr>
      </w:pPr>
    </w:p>
    <w:p w:rsidR="0061616B" w:rsidRDefault="0018651E">
      <w:pPr>
        <w:spacing w:after="0" w:line="360" w:lineRule="auto"/>
        <w:rPr>
          <w:color w:val="000000"/>
        </w:rPr>
      </w:pPr>
      <w:r>
        <w:rPr>
          <w:color w:val="000000"/>
        </w:rPr>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corresponder a la vida privada de las personas </w:t>
      </w:r>
      <w:r>
        <w:rPr>
          <w:color w:val="000000"/>
          <w:u w:val="single"/>
        </w:rPr>
        <w:t xml:space="preserve">son números telefónicos, número de credencial de elector, domicilio </w:t>
      </w:r>
      <w:r>
        <w:rPr>
          <w:color w:val="000000"/>
        </w:rPr>
        <w:t>los cuales  actualizan la causal de clasificación establecida en el artículo 143, fracción I, de la Ley de Transparencia y Acceso a la Información Pública del Estado de México y Municipios.</w:t>
      </w:r>
    </w:p>
    <w:p w:rsidR="0061616B" w:rsidRDefault="0061616B">
      <w:pPr>
        <w:spacing w:after="0" w:line="360" w:lineRule="auto"/>
        <w:rPr>
          <w:color w:val="000000"/>
        </w:rPr>
      </w:pPr>
    </w:p>
    <w:p w:rsidR="0061616B" w:rsidRDefault="0018651E">
      <w:pPr>
        <w:spacing w:after="0" w:line="360" w:lineRule="auto"/>
        <w:rPr>
          <w:rFonts w:ascii="Calibri" w:eastAsia="Calibri" w:hAnsi="Calibri" w:cs="Calibri"/>
          <w:color w:val="000000"/>
        </w:rPr>
      </w:pPr>
      <w:r>
        <w:rPr>
          <w:color w:val="000000"/>
        </w:rPr>
        <w:t xml:space="preserve">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w:t>
      </w:r>
      <w:r>
        <w:rPr>
          <w:color w:val="000000"/>
        </w:rPr>
        <w:lastRenderedPageBreak/>
        <w:t>Comité de Transparencia, donde confirme la clasificación de los datos previamente señalados, fundando y motivando la clasificación.</w:t>
      </w:r>
    </w:p>
    <w:p w:rsidR="0061616B" w:rsidRDefault="0061616B"/>
    <w:p w:rsidR="0061616B" w:rsidRDefault="0018651E">
      <w:pPr>
        <w:pStyle w:val="Ttulo2"/>
        <w:spacing w:before="0" w:after="0"/>
        <w:ind w:right="142"/>
        <w:rPr>
          <w:b w:val="0"/>
        </w:rPr>
      </w:pPr>
      <w:bookmarkStart w:id="17" w:name="_heading=h.2p2csry" w:colFirst="0" w:colLast="0"/>
      <w:bookmarkEnd w:id="17"/>
      <w:r>
        <w:t>SEXTO. Decisión</w:t>
      </w:r>
    </w:p>
    <w:p w:rsidR="0061616B" w:rsidRDefault="0061616B">
      <w:pPr>
        <w:spacing w:after="0" w:line="360" w:lineRule="auto"/>
        <w:ind w:right="142"/>
        <w:rPr>
          <w:b/>
        </w:rPr>
      </w:pPr>
    </w:p>
    <w:p w:rsidR="0061616B" w:rsidRDefault="0018651E">
      <w:pPr>
        <w:spacing w:after="0" w:line="360" w:lineRule="auto"/>
        <w:ind w:right="142"/>
      </w:pPr>
      <w:r>
        <w:t xml:space="preserve">Con fundamento en el artículo 186, fracción III, de la Ley de Transparencia y Acceso a la Información Pública del Estado de México y Municipios, este Instituto considera procedente </w:t>
      </w:r>
      <w:r>
        <w:rPr>
          <w:b/>
        </w:rPr>
        <w:t>MODIFICAR</w:t>
      </w:r>
      <w:r>
        <w:t xml:space="preserve"> la respuesta otorgada por el Sujeto Obligado a la solicitud de información </w:t>
      </w:r>
      <w:r>
        <w:rPr>
          <w:b/>
        </w:rPr>
        <w:t>00183/MEXICAL/IP/2024</w:t>
      </w:r>
      <w:r>
        <w:t xml:space="preserve">, por resultar fundadas las razones o motivos de inconformidad hechos valer por la persona Recurrente, en el Recurso de Revisión </w:t>
      </w:r>
      <w:r>
        <w:rPr>
          <w:b/>
        </w:rPr>
        <w:t>07541/INFOEM/IP/RR/2024</w:t>
      </w:r>
      <w:r>
        <w:t xml:space="preserve">, en consecuencia procede </w:t>
      </w:r>
      <w:r>
        <w:rPr>
          <w:b/>
        </w:rPr>
        <w:t xml:space="preserve">ORDENAR, </w:t>
      </w:r>
      <w:r>
        <w:t xml:space="preserve">la entrega de los números de procedimientos de los servidores públicos en los términos y excepciones antes señaladas; así como el acuerdo de clasificación del pronunciamiento en sentido afirmativo o negativo para el caso de procedimientos en trámite, o concluidos en los que resultaron absueltos o por faltas no graves. </w:t>
      </w:r>
    </w:p>
    <w:p w:rsidR="0061616B" w:rsidRDefault="0061616B">
      <w:pPr>
        <w:tabs>
          <w:tab w:val="left" w:pos="4962"/>
        </w:tabs>
        <w:spacing w:after="0" w:line="360" w:lineRule="auto"/>
        <w:ind w:right="142"/>
        <w:rPr>
          <w:color w:val="000000"/>
        </w:rPr>
      </w:pPr>
    </w:p>
    <w:p w:rsidR="0061616B" w:rsidRDefault="0018651E">
      <w:pPr>
        <w:spacing w:after="0" w:line="360" w:lineRule="auto"/>
        <w:ind w:right="142"/>
        <w:rPr>
          <w:b/>
          <w:u w:val="single"/>
        </w:rPr>
      </w:pPr>
      <w:r>
        <w:rPr>
          <w:b/>
          <w:u w:val="single"/>
        </w:rPr>
        <w:t>Términos de la Resolución para la persona Recurrente</w:t>
      </w:r>
    </w:p>
    <w:p w:rsidR="0061616B" w:rsidRDefault="0061616B">
      <w:pPr>
        <w:spacing w:after="0" w:line="360" w:lineRule="auto"/>
        <w:ind w:right="142"/>
      </w:pPr>
    </w:p>
    <w:p w:rsidR="0061616B" w:rsidRDefault="0018651E">
      <w:pPr>
        <w:spacing w:after="0" w:line="360" w:lineRule="auto"/>
        <w:ind w:right="142"/>
        <w:rPr>
          <w:u w:val="single"/>
        </w:rPr>
      </w:pPr>
      <w:r>
        <w:rPr>
          <w:u w:val="single"/>
        </w:rPr>
        <w:t xml:space="preserve">Se hace del conocimiento al Particular que este Instituto le otorgó la razón en virtud de que el Ayuntamiento no realizó la clasificación de la información de conformidad con la normatividad aplicable, así mismo, se aprecia que al solicitar la información de los titulares de áreas, es posible identificar a las personas servidoras públicas, por ello, únicamente se podrán proporcionar por cada servidor público, el número de procedimientos que se encuentren concluidos por falta grave o bien que correspondan a procedimientos en trámite por actos de corrupción o posibles violaciones graves a derechos humanos, para el resto de los casos se deberá emitir un acuerdo de clasificación respecto a señalar si cuentan o no con procedimientos acuerdo en el que se expresen las razones por las que se protegen dichos datos. </w:t>
      </w:r>
    </w:p>
    <w:p w:rsidR="0061616B" w:rsidRDefault="0061616B">
      <w:pPr>
        <w:spacing w:after="0" w:line="360" w:lineRule="auto"/>
        <w:ind w:right="142"/>
        <w:rPr>
          <w:u w:val="single"/>
        </w:rPr>
      </w:pPr>
    </w:p>
    <w:p w:rsidR="0061616B" w:rsidRDefault="0018651E">
      <w:pPr>
        <w:spacing w:after="0" w:line="360" w:lineRule="auto"/>
        <w:ind w:right="142"/>
        <w:rPr>
          <w:u w:val="single"/>
        </w:rPr>
      </w:pPr>
      <w:r>
        <w:rPr>
          <w:u w:val="single"/>
        </w:rPr>
        <w:lastRenderedPageBreak/>
        <w:t>La labor del INFOEM, es apoyar a la población para acceder a la información pública y garantizar la protección de sus datos personales.</w:t>
      </w:r>
    </w:p>
    <w:p w:rsidR="0061616B" w:rsidRDefault="0061616B">
      <w:pPr>
        <w:tabs>
          <w:tab w:val="left" w:pos="4962"/>
        </w:tabs>
        <w:spacing w:after="0" w:line="360" w:lineRule="auto"/>
        <w:ind w:right="142"/>
        <w:rPr>
          <w:color w:val="000000"/>
        </w:rPr>
      </w:pPr>
    </w:p>
    <w:p w:rsidR="0061616B" w:rsidRDefault="0018651E">
      <w:pPr>
        <w:pStyle w:val="Ttulo1"/>
        <w:spacing w:before="0" w:after="0"/>
        <w:ind w:right="142"/>
        <w:rPr>
          <w:b w:val="0"/>
          <w:sz w:val="22"/>
          <w:szCs w:val="22"/>
        </w:rPr>
      </w:pPr>
      <w:bookmarkStart w:id="18" w:name="_heading=h.147n2zr" w:colFirst="0" w:colLast="0"/>
      <w:bookmarkEnd w:id="18"/>
      <w:r>
        <w:rPr>
          <w:sz w:val="22"/>
          <w:szCs w:val="22"/>
        </w:rPr>
        <w:t>R E S U E L V E</w:t>
      </w:r>
    </w:p>
    <w:p w:rsidR="0061616B" w:rsidRDefault="0061616B">
      <w:pPr>
        <w:spacing w:after="0" w:line="360" w:lineRule="auto"/>
        <w:ind w:right="142"/>
        <w:rPr>
          <w:b/>
        </w:rPr>
      </w:pPr>
    </w:p>
    <w:p w:rsidR="0061616B" w:rsidRDefault="0018651E">
      <w:pPr>
        <w:spacing w:after="0" w:line="360" w:lineRule="auto"/>
        <w:ind w:right="142"/>
      </w:pPr>
      <w:r>
        <w:rPr>
          <w:b/>
        </w:rPr>
        <w:t xml:space="preserve">PRIMERO. </w:t>
      </w:r>
      <w:r>
        <w:t xml:space="preserve">Se </w:t>
      </w:r>
      <w:r>
        <w:rPr>
          <w:b/>
        </w:rPr>
        <w:t>MODIFICA</w:t>
      </w:r>
      <w:r>
        <w:t xml:space="preserve"> la respuesta entregada por el </w:t>
      </w:r>
      <w:r>
        <w:rPr>
          <w:b/>
        </w:rPr>
        <w:t xml:space="preserve">Ayuntamiento de </w:t>
      </w:r>
      <w:proofErr w:type="spellStart"/>
      <w:r>
        <w:rPr>
          <w:b/>
        </w:rPr>
        <w:t>Mexicaltzingo</w:t>
      </w:r>
      <w:proofErr w:type="spellEnd"/>
      <w:r>
        <w:rPr>
          <w:b/>
        </w:rPr>
        <w:t xml:space="preserve"> </w:t>
      </w:r>
      <w:r>
        <w:t xml:space="preserve">a la solicitud de información </w:t>
      </w:r>
      <w:r>
        <w:rPr>
          <w:b/>
        </w:rPr>
        <w:t xml:space="preserve">00183/MEXICAL/IP/2024 </w:t>
      </w:r>
      <w:r>
        <w:t xml:space="preserve">por resultar fundadas las razones o motivos de inconformidad hechos valer por la persona Recurrente en el Recurso de Revisión </w:t>
      </w:r>
      <w:r>
        <w:rPr>
          <w:b/>
        </w:rPr>
        <w:t>07541/INFOEM/IP/RR/2024</w:t>
      </w:r>
      <w:r>
        <w:t>, en términos de los considerandos QUINTO y SEXTO de la presente Resolución.</w:t>
      </w:r>
    </w:p>
    <w:p w:rsidR="0061616B" w:rsidRDefault="0061616B">
      <w:pPr>
        <w:spacing w:after="0" w:line="360" w:lineRule="auto"/>
        <w:ind w:right="142"/>
      </w:pPr>
    </w:p>
    <w:p w:rsidR="0061616B" w:rsidRDefault="0018651E">
      <w:pPr>
        <w:spacing w:after="0" w:line="360" w:lineRule="auto"/>
        <w:ind w:right="142"/>
        <w:rPr>
          <w:color w:val="000000"/>
        </w:rPr>
      </w:pPr>
      <w:r>
        <w:rPr>
          <w:b/>
        </w:rPr>
        <w:t xml:space="preserve">SEGUNDO. </w:t>
      </w:r>
      <w:r>
        <w:rPr>
          <w:color w:val="000000"/>
        </w:rPr>
        <w:t xml:space="preserve">Se </w:t>
      </w:r>
      <w:r>
        <w:rPr>
          <w:b/>
          <w:color w:val="000000"/>
        </w:rPr>
        <w:t>ORDENA</w:t>
      </w:r>
      <w:r>
        <w:rPr>
          <w:color w:val="000000"/>
        </w:rPr>
        <w:t xml:space="preserve"> al Sujeto Obligado, a efecto de que previa búsqueda exhaustiva y razonable, entregue, en su caso en versión pública,</w:t>
      </w:r>
      <w:r>
        <w:rPr>
          <w:b/>
          <w:color w:val="000000"/>
        </w:rPr>
        <w:t xml:space="preserve"> </w:t>
      </w:r>
      <w:r>
        <w:rPr>
          <w:color w:val="000000"/>
        </w:rPr>
        <w:t>los documentos que den cuenta, de lo siguiente:</w:t>
      </w:r>
    </w:p>
    <w:p w:rsidR="0061616B" w:rsidRDefault="0061616B">
      <w:pPr>
        <w:spacing w:after="0" w:line="360" w:lineRule="auto"/>
        <w:ind w:right="142"/>
        <w:rPr>
          <w:color w:val="000000"/>
        </w:rPr>
      </w:pPr>
    </w:p>
    <w:p w:rsidR="0061616B" w:rsidRDefault="0018651E">
      <w:pPr>
        <w:spacing w:line="360" w:lineRule="auto"/>
        <w:ind w:right="142"/>
      </w:pPr>
      <w:r>
        <w:rPr>
          <w:color w:val="000000"/>
        </w:rPr>
        <w:t xml:space="preserve">Del periodo comprendido </w:t>
      </w:r>
      <w:r>
        <w:t>del seis de noviembre de dos mil veintitrés al seis de noviembre de dos mil veinticuatro, el número de procedimientos que se encontraran concluidos y se haya determinado una responsabilidad grave, o bien, se encuentren en trámite en algún  procedimiento que se relacione con actos de corrupción o posibles violaciones graves a derechos humanos, de conformidad con el artículo 142, de la Ley de la materia, en contra de las personas servidoras públicas titulares de las siguientes áreas:</w:t>
      </w:r>
    </w:p>
    <w:p w:rsidR="0061616B" w:rsidRDefault="0061616B">
      <w:pPr>
        <w:spacing w:after="0" w:line="360" w:lineRule="auto"/>
        <w:ind w:right="142"/>
      </w:pPr>
    </w:p>
    <w:p w:rsidR="0061616B" w:rsidRDefault="0018651E">
      <w:pPr>
        <w:numPr>
          <w:ilvl w:val="0"/>
          <w:numId w:val="7"/>
        </w:numPr>
        <w:pBdr>
          <w:top w:val="nil"/>
          <w:left w:val="nil"/>
          <w:bottom w:val="nil"/>
          <w:right w:val="nil"/>
          <w:between w:val="nil"/>
        </w:pBdr>
        <w:spacing w:after="0" w:line="360" w:lineRule="auto"/>
        <w:ind w:left="993" w:right="142"/>
        <w:rPr>
          <w:color w:val="000000"/>
        </w:rPr>
      </w:pPr>
      <w:r>
        <w:rPr>
          <w:color w:val="000000"/>
        </w:rPr>
        <w:t xml:space="preserve">Secretaría del Ayuntamiento </w:t>
      </w:r>
    </w:p>
    <w:p w:rsidR="0061616B" w:rsidRDefault="0018651E">
      <w:pPr>
        <w:numPr>
          <w:ilvl w:val="0"/>
          <w:numId w:val="7"/>
        </w:numPr>
        <w:pBdr>
          <w:top w:val="nil"/>
          <w:left w:val="nil"/>
          <w:bottom w:val="nil"/>
          <w:right w:val="nil"/>
          <w:between w:val="nil"/>
        </w:pBdr>
        <w:spacing w:after="0" w:line="360" w:lineRule="auto"/>
        <w:ind w:left="993" w:right="142"/>
        <w:rPr>
          <w:color w:val="000000"/>
        </w:rPr>
      </w:pPr>
      <w:r>
        <w:rPr>
          <w:color w:val="000000"/>
        </w:rPr>
        <w:t>Tesorería</w:t>
      </w:r>
    </w:p>
    <w:p w:rsidR="0061616B" w:rsidRDefault="0018651E">
      <w:pPr>
        <w:numPr>
          <w:ilvl w:val="0"/>
          <w:numId w:val="7"/>
        </w:numPr>
        <w:pBdr>
          <w:top w:val="nil"/>
          <w:left w:val="nil"/>
          <w:bottom w:val="nil"/>
          <w:right w:val="nil"/>
          <w:between w:val="nil"/>
        </w:pBdr>
        <w:spacing w:after="0" w:line="360" w:lineRule="auto"/>
        <w:ind w:left="993" w:right="142"/>
        <w:rPr>
          <w:color w:val="000000"/>
        </w:rPr>
      </w:pPr>
      <w:r>
        <w:rPr>
          <w:color w:val="000000"/>
        </w:rPr>
        <w:t>Dirección de la Unidad de Información, Planeación, Programación, Evaluación, Transparencia y Acceso a la Información</w:t>
      </w:r>
    </w:p>
    <w:p w:rsidR="0061616B" w:rsidRDefault="0018651E">
      <w:pPr>
        <w:numPr>
          <w:ilvl w:val="0"/>
          <w:numId w:val="7"/>
        </w:numPr>
        <w:pBdr>
          <w:top w:val="nil"/>
          <w:left w:val="nil"/>
          <w:bottom w:val="nil"/>
          <w:right w:val="nil"/>
          <w:between w:val="nil"/>
        </w:pBdr>
        <w:spacing w:after="0" w:line="360" w:lineRule="auto"/>
        <w:ind w:left="993" w:right="142"/>
        <w:rPr>
          <w:color w:val="000000"/>
        </w:rPr>
      </w:pPr>
      <w:r>
        <w:rPr>
          <w:color w:val="000000"/>
        </w:rPr>
        <w:t>Contraloría Municipal</w:t>
      </w:r>
    </w:p>
    <w:p w:rsidR="0061616B" w:rsidRDefault="0018651E">
      <w:pPr>
        <w:numPr>
          <w:ilvl w:val="0"/>
          <w:numId w:val="7"/>
        </w:numPr>
        <w:pBdr>
          <w:top w:val="nil"/>
          <w:left w:val="nil"/>
          <w:bottom w:val="nil"/>
          <w:right w:val="nil"/>
          <w:between w:val="nil"/>
        </w:pBdr>
        <w:spacing w:after="0" w:line="360" w:lineRule="auto"/>
        <w:ind w:left="993" w:right="142"/>
        <w:rPr>
          <w:color w:val="000000"/>
        </w:rPr>
      </w:pPr>
      <w:r>
        <w:rPr>
          <w:color w:val="000000"/>
        </w:rPr>
        <w:lastRenderedPageBreak/>
        <w:t>Dirección de Obras Públicas</w:t>
      </w:r>
    </w:p>
    <w:p w:rsidR="0061616B" w:rsidRDefault="0018651E">
      <w:pPr>
        <w:numPr>
          <w:ilvl w:val="0"/>
          <w:numId w:val="7"/>
        </w:numPr>
        <w:pBdr>
          <w:top w:val="nil"/>
          <w:left w:val="nil"/>
          <w:bottom w:val="nil"/>
          <w:right w:val="nil"/>
          <w:between w:val="nil"/>
        </w:pBdr>
        <w:spacing w:after="0" w:line="360" w:lineRule="auto"/>
        <w:ind w:left="993" w:right="142"/>
        <w:rPr>
          <w:color w:val="000000"/>
        </w:rPr>
      </w:pPr>
      <w:r>
        <w:rPr>
          <w:color w:val="000000"/>
        </w:rPr>
        <w:t>Dirección de Desarrollo Urbano</w:t>
      </w:r>
    </w:p>
    <w:p w:rsidR="0061616B" w:rsidRDefault="0018651E">
      <w:pPr>
        <w:numPr>
          <w:ilvl w:val="0"/>
          <w:numId w:val="7"/>
        </w:numPr>
        <w:pBdr>
          <w:top w:val="nil"/>
          <w:left w:val="nil"/>
          <w:bottom w:val="nil"/>
          <w:right w:val="nil"/>
          <w:between w:val="nil"/>
        </w:pBdr>
        <w:spacing w:after="0" w:line="360" w:lineRule="auto"/>
        <w:ind w:left="993" w:right="142"/>
        <w:rPr>
          <w:color w:val="000000"/>
        </w:rPr>
      </w:pPr>
      <w:r>
        <w:rPr>
          <w:color w:val="000000"/>
        </w:rPr>
        <w:t>Dirección de Desarrollo Económico</w:t>
      </w:r>
    </w:p>
    <w:p w:rsidR="0061616B" w:rsidRDefault="0061616B">
      <w:pPr>
        <w:spacing w:line="360" w:lineRule="auto"/>
        <w:ind w:right="142"/>
      </w:pPr>
    </w:p>
    <w:p w:rsidR="0061616B" w:rsidRDefault="0018651E">
      <w:pPr>
        <w:spacing w:line="360" w:lineRule="auto"/>
        <w:ind w:right="142"/>
      </w:pPr>
      <w:r>
        <w:t xml:space="preserve">Para el caso, de que no se tengan procedimientos; se haya iniciado algún procedimiento de responsabilidad que se encuentre en trámite (con excepción de los ya señalados anteriormente), o bien, se encuentre concluido y se haya determinado alguna responsabilidad no grave o la absolución, deberá proporcionar el Acuerdo emitido por el Comité de Transparencia, en donde de manera fundada y motivada, confirme la clasificación del pronunciamiento en sentido afirmativo o negativo, sobre la existencia de procedimientos, en términos de los artículos 49, fracción II, 132, fracción II, 143, fracción I y 149 de la Ley de Transparencia y Acceso a la Información Pública del Estado de México y Municipios. </w:t>
      </w:r>
    </w:p>
    <w:p w:rsidR="0061616B" w:rsidRDefault="0061616B">
      <w:pPr>
        <w:spacing w:after="0" w:line="360" w:lineRule="auto"/>
        <w:ind w:right="142"/>
        <w:rPr>
          <w:color w:val="000000"/>
        </w:rPr>
      </w:pPr>
    </w:p>
    <w:p w:rsidR="0061616B" w:rsidRDefault="0018651E">
      <w:pPr>
        <w:spacing w:after="0" w:line="360" w:lineRule="auto"/>
        <w:ind w:right="142"/>
      </w:pPr>
      <w:r>
        <w:rPr>
          <w:color w:val="000000"/>
        </w:rPr>
        <w:t xml:space="preserve">Para el caso de entregar versiones públicas, se deberá proporcionar el Acuerdo de Clasificación donde el Comité de Transparencia, confirme la eliminación de los datos confidenciales </w:t>
      </w:r>
      <w:r>
        <w:t xml:space="preserve">de acuerdo con los artículos 49, fracciones II y VIII, 132, fracción II, 143, fracción I y 149 de la Ley de Transparencia y Acceso a la Información Pública del Estado de México y Municipios. </w:t>
      </w:r>
    </w:p>
    <w:p w:rsidR="0061616B" w:rsidRDefault="0061616B">
      <w:pPr>
        <w:spacing w:after="0" w:line="360" w:lineRule="auto"/>
        <w:ind w:right="142"/>
      </w:pPr>
    </w:p>
    <w:p w:rsidR="0061616B" w:rsidRDefault="0018651E">
      <w:pPr>
        <w:spacing w:after="0" w:line="360" w:lineRule="auto"/>
        <w:ind w:right="142"/>
      </w:pPr>
      <w:r>
        <w:t>Para el caso de que no cuente con la información por procedimientos por falta grave concluidos, por no haberse generado, bastará que lo haga del conocimiento a la parte Recurrente de forma precisa y clara.</w:t>
      </w:r>
    </w:p>
    <w:p w:rsidR="0061616B" w:rsidRDefault="0061616B">
      <w:pPr>
        <w:spacing w:after="0" w:line="360" w:lineRule="auto"/>
        <w:ind w:right="142"/>
      </w:pPr>
    </w:p>
    <w:p w:rsidR="0061616B" w:rsidRDefault="0018651E">
      <w:pPr>
        <w:spacing w:after="0" w:line="360" w:lineRule="auto"/>
        <w:ind w:right="142"/>
      </w:pPr>
      <w:r>
        <w:rPr>
          <w:b/>
        </w:rPr>
        <w:t xml:space="preserve">TERCERO. NOTIFÍQUESE POR SAIMEX </w:t>
      </w:r>
      <w: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rsidR="0061616B" w:rsidRDefault="0061616B">
      <w:pPr>
        <w:spacing w:after="0" w:line="360" w:lineRule="auto"/>
        <w:ind w:right="142"/>
      </w:pPr>
    </w:p>
    <w:p w:rsidR="0061616B" w:rsidRDefault="0018651E">
      <w:pPr>
        <w:spacing w:after="0" w:line="360" w:lineRule="auto"/>
        <w:ind w:right="142"/>
      </w:pPr>
      <w: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61616B" w:rsidRDefault="0061616B">
      <w:pPr>
        <w:spacing w:after="0" w:line="360" w:lineRule="auto"/>
        <w:ind w:right="142"/>
        <w:rPr>
          <w:color w:val="000000"/>
        </w:rPr>
      </w:pPr>
    </w:p>
    <w:p w:rsidR="0061616B" w:rsidRDefault="0018651E">
      <w:pPr>
        <w:spacing w:after="0" w:line="360" w:lineRule="auto"/>
        <w:ind w:right="142"/>
        <w:rPr>
          <w:color w:val="000000"/>
        </w:rPr>
      </w:pPr>
      <w:r>
        <w:rPr>
          <w:b/>
          <w:color w:val="000000"/>
        </w:rPr>
        <w:t>CUARTO. NOTIFÍQUESE</w:t>
      </w:r>
      <w:r>
        <w:rPr>
          <w:color w:val="000000"/>
        </w:rPr>
        <w:t xml:space="preserve"> </w:t>
      </w:r>
      <w:r>
        <w:rPr>
          <w:b/>
        </w:rPr>
        <w:t xml:space="preserve">POR SAIMEX </w:t>
      </w:r>
      <w:r>
        <w:rPr>
          <w:color w:val="000000"/>
        </w:rPr>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o, en su caso, interponer recurso de inconformidad, de acuerdo con los artículos 159 y 160, fracción I, de la Ley General de Transparencia y Acceso a la Información Pública.</w:t>
      </w:r>
    </w:p>
    <w:p w:rsidR="0061616B" w:rsidRDefault="0061616B">
      <w:pPr>
        <w:tabs>
          <w:tab w:val="left" w:pos="4962"/>
        </w:tabs>
        <w:spacing w:after="0" w:line="360" w:lineRule="auto"/>
        <w:ind w:right="142"/>
      </w:pPr>
    </w:p>
    <w:p w:rsidR="0061616B" w:rsidRDefault="0018651E">
      <w:pPr>
        <w:tabs>
          <w:tab w:val="left" w:pos="4962"/>
        </w:tabs>
        <w:spacing w:after="0" w:line="360" w:lineRule="auto"/>
        <w:ind w:right="142"/>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CON VOTO PARTICULAR, SHARON CRISTINA MORALES MARTÍNEZ, LUIS GUSTAVO PA</w:t>
      </w:r>
      <w:r w:rsidR="002928D5">
        <w:t xml:space="preserve">RRA NORIEGA CON VOTO PARTICULAR Y </w:t>
      </w:r>
      <w:r>
        <w:t>GUADALUPE RAMÍREZ PEÑA, EN LA SEGUNDA SESIÓN ORDINARIA, CELEBRADA EL VEINTIDÓS DE ENERO DE DOS MIL VEINTICINCO, ANTE EL SECRETARIO TÉCNICO DEL PLENO, ALEXIS TAPIA RAMÍREZ.</w:t>
      </w: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p>
    <w:p w:rsidR="0061616B" w:rsidRDefault="0061616B">
      <w:pPr>
        <w:widowControl w:val="0"/>
        <w:spacing w:after="0" w:line="360" w:lineRule="auto"/>
        <w:ind w:right="142"/>
        <w:rPr>
          <w:b/>
        </w:rPr>
      </w:pPr>
      <w:bookmarkStart w:id="19" w:name="_heading=h.2bn6wsx" w:colFirst="0" w:colLast="0"/>
      <w:bookmarkEnd w:id="19"/>
    </w:p>
    <w:sectPr w:rsidR="0061616B">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AFB" w:rsidRDefault="00231AFB">
      <w:pPr>
        <w:spacing w:after="0" w:line="240" w:lineRule="auto"/>
      </w:pPr>
      <w:r>
        <w:separator/>
      </w:r>
    </w:p>
  </w:endnote>
  <w:endnote w:type="continuationSeparator" w:id="0">
    <w:p w:rsidR="00231AFB" w:rsidRDefault="00231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16B" w:rsidRDefault="0018651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F66B9">
      <w:rPr>
        <w:b/>
        <w:noProof/>
        <w:color w:val="000000"/>
        <w:sz w:val="24"/>
        <w:szCs w:val="24"/>
      </w:rPr>
      <w:t>45</w:t>
    </w:r>
    <w:r>
      <w:rPr>
        <w:b/>
        <w:color w:val="000000"/>
        <w:sz w:val="24"/>
        <w:szCs w:val="24"/>
      </w:rPr>
      <w:fldChar w:fldCharType="end"/>
    </w:r>
  </w:p>
  <w:p w:rsidR="0061616B" w:rsidRDefault="0061616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16B" w:rsidRDefault="0018651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D2D82">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D2D82">
      <w:rPr>
        <w:b/>
        <w:noProof/>
        <w:color w:val="000000"/>
        <w:sz w:val="24"/>
        <w:szCs w:val="24"/>
      </w:rPr>
      <w:t>45</w:t>
    </w:r>
    <w:r>
      <w:rPr>
        <w:b/>
        <w:color w:val="000000"/>
        <w:sz w:val="24"/>
        <w:szCs w:val="24"/>
      </w:rPr>
      <w:fldChar w:fldCharType="end"/>
    </w:r>
  </w:p>
  <w:p w:rsidR="0061616B" w:rsidRDefault="0061616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16B" w:rsidRDefault="0018651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D2D8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D2D82">
      <w:rPr>
        <w:b/>
        <w:noProof/>
        <w:color w:val="000000"/>
        <w:sz w:val="24"/>
        <w:szCs w:val="24"/>
      </w:rPr>
      <w:t>45</w:t>
    </w:r>
    <w:r>
      <w:rPr>
        <w:b/>
        <w:color w:val="000000"/>
        <w:sz w:val="24"/>
        <w:szCs w:val="24"/>
      </w:rPr>
      <w:fldChar w:fldCharType="end"/>
    </w:r>
  </w:p>
  <w:p w:rsidR="0061616B" w:rsidRDefault="0061616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AFB" w:rsidRDefault="00231AFB">
      <w:pPr>
        <w:spacing w:after="0" w:line="240" w:lineRule="auto"/>
      </w:pPr>
      <w:r>
        <w:separator/>
      </w:r>
    </w:p>
  </w:footnote>
  <w:footnote w:type="continuationSeparator" w:id="0">
    <w:p w:rsidR="00231AFB" w:rsidRDefault="00231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16B" w:rsidRDefault="0061616B">
    <w:pPr>
      <w:widowControl w:val="0"/>
      <w:pBdr>
        <w:top w:val="nil"/>
        <w:left w:val="nil"/>
        <w:bottom w:val="nil"/>
        <w:right w:val="nil"/>
        <w:between w:val="nil"/>
      </w:pBdr>
      <w:spacing w:after="0" w:line="276" w:lineRule="auto"/>
      <w:jc w:val="left"/>
      <w:rPr>
        <w:color w:val="000000"/>
      </w:rPr>
    </w:pPr>
  </w:p>
  <w:tbl>
    <w:tblPr>
      <w:tblStyle w:val="af7"/>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61616B">
      <w:trPr>
        <w:trHeight w:val="141"/>
      </w:trPr>
      <w:tc>
        <w:tcPr>
          <w:tcW w:w="0" w:type="auto"/>
        </w:tcPr>
        <w:p w:rsidR="0061616B" w:rsidRDefault="0018651E">
          <w:pPr>
            <w:tabs>
              <w:tab w:val="right" w:pos="8838"/>
            </w:tabs>
            <w:ind w:right="-105"/>
            <w:rPr>
              <w:b/>
            </w:rPr>
          </w:pPr>
          <w:r>
            <w:rPr>
              <w:b/>
            </w:rPr>
            <w:t>Recurso de Revisión:</w:t>
          </w:r>
        </w:p>
      </w:tc>
      <w:tc>
        <w:tcPr>
          <w:tcW w:w="0" w:type="auto"/>
        </w:tcPr>
        <w:p w:rsidR="0061616B" w:rsidRDefault="0018651E">
          <w:pPr>
            <w:tabs>
              <w:tab w:val="right" w:pos="8838"/>
            </w:tabs>
            <w:ind w:left="-28" w:right="683"/>
          </w:pPr>
          <w:r>
            <w:t>04196/INFOEM/IP/RR/2020</w:t>
          </w:r>
        </w:p>
      </w:tc>
    </w:tr>
    <w:tr w:rsidR="0061616B">
      <w:trPr>
        <w:trHeight w:val="276"/>
      </w:trPr>
      <w:tc>
        <w:tcPr>
          <w:tcW w:w="0" w:type="auto"/>
        </w:tcPr>
        <w:p w:rsidR="0061616B" w:rsidRDefault="0018651E">
          <w:pPr>
            <w:tabs>
              <w:tab w:val="right" w:pos="8838"/>
            </w:tabs>
            <w:ind w:right="-105"/>
            <w:rPr>
              <w:b/>
            </w:rPr>
          </w:pPr>
          <w:r>
            <w:rPr>
              <w:b/>
            </w:rPr>
            <w:t>Sujeto Obligado:</w:t>
          </w:r>
        </w:p>
      </w:tc>
      <w:tc>
        <w:tcPr>
          <w:tcW w:w="0" w:type="auto"/>
        </w:tcPr>
        <w:p w:rsidR="0061616B" w:rsidRDefault="0018651E">
          <w:pPr>
            <w:tabs>
              <w:tab w:val="right" w:pos="8838"/>
            </w:tabs>
            <w:ind w:right="116"/>
          </w:pPr>
          <w:r>
            <w:t>Ayuntamiento de Chapultepec</w:t>
          </w:r>
        </w:p>
      </w:tc>
    </w:tr>
    <w:tr w:rsidR="0061616B">
      <w:trPr>
        <w:trHeight w:val="276"/>
      </w:trPr>
      <w:tc>
        <w:tcPr>
          <w:tcW w:w="0" w:type="auto"/>
        </w:tcPr>
        <w:p w:rsidR="0061616B" w:rsidRDefault="0018651E">
          <w:pPr>
            <w:tabs>
              <w:tab w:val="right" w:pos="8838"/>
            </w:tabs>
            <w:ind w:right="-105"/>
            <w:rPr>
              <w:b/>
            </w:rPr>
          </w:pPr>
          <w:r>
            <w:rPr>
              <w:b/>
            </w:rPr>
            <w:t>Comisionado Ponente:</w:t>
          </w:r>
        </w:p>
      </w:tc>
      <w:tc>
        <w:tcPr>
          <w:tcW w:w="0" w:type="auto"/>
        </w:tcPr>
        <w:p w:rsidR="0061616B" w:rsidRDefault="0018651E">
          <w:pPr>
            <w:tabs>
              <w:tab w:val="right" w:pos="8838"/>
            </w:tabs>
            <w:ind w:right="-32"/>
          </w:pPr>
          <w:r>
            <w:t>Luis Gustavo Parra Noriega</w:t>
          </w:r>
        </w:p>
      </w:tc>
    </w:tr>
  </w:tbl>
  <w:p w:rsidR="0061616B" w:rsidRDefault="007D2D8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16B" w:rsidRDefault="0061616B">
    <w:pPr>
      <w:rPr>
        <w:sz w:val="16"/>
        <w:szCs w:val="16"/>
      </w:rPr>
    </w:pPr>
  </w:p>
  <w:tbl>
    <w:tblPr>
      <w:tblStyle w:val="af8"/>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61616B">
      <w:trPr>
        <w:trHeight w:val="141"/>
      </w:trPr>
      <w:tc>
        <w:tcPr>
          <w:tcW w:w="2409" w:type="dxa"/>
        </w:tcPr>
        <w:p w:rsidR="0061616B" w:rsidRDefault="0018651E">
          <w:pPr>
            <w:tabs>
              <w:tab w:val="right" w:pos="8838"/>
            </w:tabs>
            <w:ind w:left="-395" w:right="-105" w:firstLine="395"/>
            <w:rPr>
              <w:b/>
            </w:rPr>
          </w:pPr>
          <w:r>
            <w:rPr>
              <w:b/>
            </w:rPr>
            <w:t>Recurso de Revisión:</w:t>
          </w:r>
        </w:p>
      </w:tc>
      <w:tc>
        <w:tcPr>
          <w:tcW w:w="3686" w:type="dxa"/>
        </w:tcPr>
        <w:p w:rsidR="0061616B" w:rsidRDefault="0018651E">
          <w:pPr>
            <w:tabs>
              <w:tab w:val="right" w:pos="8838"/>
            </w:tabs>
            <w:ind w:left="-28" w:right="176"/>
            <w:rPr>
              <w:b/>
            </w:rPr>
          </w:pPr>
          <w:r>
            <w:rPr>
              <w:b/>
            </w:rPr>
            <w:t>07541/INFOEM/IP/RR/2024</w:t>
          </w:r>
        </w:p>
      </w:tc>
    </w:tr>
    <w:tr w:rsidR="0061616B">
      <w:trPr>
        <w:trHeight w:val="276"/>
      </w:trPr>
      <w:tc>
        <w:tcPr>
          <w:tcW w:w="2409" w:type="dxa"/>
        </w:tcPr>
        <w:p w:rsidR="0061616B" w:rsidRDefault="0018651E">
          <w:pPr>
            <w:tabs>
              <w:tab w:val="right" w:pos="8838"/>
            </w:tabs>
            <w:ind w:right="-105"/>
            <w:rPr>
              <w:b/>
            </w:rPr>
          </w:pPr>
          <w:r>
            <w:rPr>
              <w:b/>
            </w:rPr>
            <w:t>Sujeto Obligado:</w:t>
          </w:r>
        </w:p>
      </w:tc>
      <w:tc>
        <w:tcPr>
          <w:tcW w:w="3686" w:type="dxa"/>
        </w:tcPr>
        <w:p w:rsidR="0061616B" w:rsidRDefault="0018651E">
          <w:pPr>
            <w:tabs>
              <w:tab w:val="left" w:pos="3158"/>
              <w:tab w:val="left" w:pos="4292"/>
              <w:tab w:val="right" w:pos="8838"/>
            </w:tabs>
            <w:ind w:right="176"/>
          </w:pPr>
          <w:r>
            <w:t xml:space="preserve">Ayuntamiento de </w:t>
          </w:r>
          <w:proofErr w:type="spellStart"/>
          <w:r>
            <w:t>Mexicaltzingo</w:t>
          </w:r>
          <w:proofErr w:type="spellEnd"/>
        </w:p>
      </w:tc>
    </w:tr>
    <w:tr w:rsidR="0061616B">
      <w:trPr>
        <w:trHeight w:val="276"/>
      </w:trPr>
      <w:tc>
        <w:tcPr>
          <w:tcW w:w="2409" w:type="dxa"/>
        </w:tcPr>
        <w:p w:rsidR="0061616B" w:rsidRDefault="0018651E">
          <w:pPr>
            <w:tabs>
              <w:tab w:val="right" w:pos="8838"/>
            </w:tabs>
            <w:ind w:right="-105"/>
            <w:rPr>
              <w:b/>
            </w:rPr>
          </w:pPr>
          <w:r>
            <w:rPr>
              <w:b/>
            </w:rPr>
            <w:t>Comisionado Ponente:</w:t>
          </w:r>
        </w:p>
      </w:tc>
      <w:tc>
        <w:tcPr>
          <w:tcW w:w="3686" w:type="dxa"/>
        </w:tcPr>
        <w:p w:rsidR="0061616B" w:rsidRDefault="0018651E">
          <w:pPr>
            <w:tabs>
              <w:tab w:val="right" w:pos="8838"/>
            </w:tabs>
            <w:ind w:right="176"/>
          </w:pPr>
          <w:r>
            <w:t>Luis Gustavo Parra Noriega</w:t>
          </w:r>
        </w:p>
      </w:tc>
    </w:tr>
  </w:tbl>
  <w:p w:rsidR="0061616B" w:rsidRDefault="007D2D8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16B" w:rsidRDefault="0061616B">
    <w:pPr>
      <w:widowControl w:val="0"/>
      <w:pBdr>
        <w:top w:val="nil"/>
        <w:left w:val="nil"/>
        <w:bottom w:val="nil"/>
        <w:right w:val="nil"/>
        <w:between w:val="nil"/>
      </w:pBdr>
      <w:spacing w:after="0" w:line="276" w:lineRule="auto"/>
      <w:jc w:val="left"/>
      <w:rPr>
        <w:color w:val="000000"/>
      </w:rPr>
    </w:pPr>
  </w:p>
  <w:tbl>
    <w:tblPr>
      <w:tblStyle w:val="af9"/>
      <w:tblW w:w="9214" w:type="dxa"/>
      <w:tblInd w:w="0" w:type="dxa"/>
      <w:tblLayout w:type="fixed"/>
      <w:tblLook w:val="0400" w:firstRow="0" w:lastRow="0" w:firstColumn="0" w:lastColumn="0" w:noHBand="0" w:noVBand="1"/>
    </w:tblPr>
    <w:tblGrid>
      <w:gridCol w:w="2127"/>
      <w:gridCol w:w="7087"/>
    </w:tblGrid>
    <w:tr w:rsidR="0061616B">
      <w:trPr>
        <w:trHeight w:val="1546"/>
      </w:trPr>
      <w:tc>
        <w:tcPr>
          <w:tcW w:w="2127" w:type="dxa"/>
          <w:shd w:val="clear" w:color="auto" w:fill="auto"/>
        </w:tcPr>
        <w:p w:rsidR="0061616B" w:rsidRDefault="0061616B">
          <w:pPr>
            <w:tabs>
              <w:tab w:val="right" w:pos="4273"/>
            </w:tabs>
            <w:rPr>
              <w:rFonts w:ascii="Garamond" w:eastAsia="Garamond" w:hAnsi="Garamond" w:cs="Garamond"/>
              <w:sz w:val="16"/>
              <w:szCs w:val="16"/>
            </w:rPr>
          </w:pPr>
        </w:p>
      </w:tc>
      <w:tc>
        <w:tcPr>
          <w:tcW w:w="7087" w:type="dxa"/>
          <w:shd w:val="clear" w:color="auto" w:fill="auto"/>
        </w:tcPr>
        <w:p w:rsidR="0061616B" w:rsidRDefault="0061616B">
          <w:pPr>
            <w:rPr>
              <w:sz w:val="10"/>
              <w:szCs w:val="10"/>
            </w:rPr>
          </w:pPr>
        </w:p>
        <w:tbl>
          <w:tblPr>
            <w:tblStyle w:val="afa"/>
            <w:tblW w:w="5812" w:type="dxa"/>
            <w:tblInd w:w="1167" w:type="dxa"/>
            <w:tblLayout w:type="fixed"/>
            <w:tblLook w:val="0400" w:firstRow="0" w:lastRow="0" w:firstColumn="0" w:lastColumn="0" w:noHBand="0" w:noVBand="1"/>
          </w:tblPr>
          <w:tblGrid>
            <w:gridCol w:w="2440"/>
            <w:gridCol w:w="3372"/>
          </w:tblGrid>
          <w:tr w:rsidR="0061616B">
            <w:trPr>
              <w:trHeight w:val="427"/>
            </w:trPr>
            <w:tc>
              <w:tcPr>
                <w:tcW w:w="2440" w:type="dxa"/>
                <w:vAlign w:val="bottom"/>
              </w:tcPr>
              <w:p w:rsidR="0061616B" w:rsidRDefault="0018651E">
                <w:pPr>
                  <w:tabs>
                    <w:tab w:val="right" w:pos="8838"/>
                  </w:tabs>
                  <w:ind w:right="-105"/>
                  <w:rPr>
                    <w:b/>
                  </w:rPr>
                </w:pPr>
                <w:r>
                  <w:rPr>
                    <w:b/>
                  </w:rPr>
                  <w:t>Recurso de Revisión:</w:t>
                </w:r>
              </w:p>
            </w:tc>
            <w:tc>
              <w:tcPr>
                <w:tcW w:w="3372" w:type="dxa"/>
              </w:tcPr>
              <w:p w:rsidR="0061616B" w:rsidRDefault="0061616B">
                <w:pPr>
                  <w:tabs>
                    <w:tab w:val="right" w:pos="8838"/>
                  </w:tabs>
                  <w:ind w:left="-28" w:right="-107"/>
                  <w:rPr>
                    <w:b/>
                  </w:rPr>
                </w:pPr>
              </w:p>
              <w:p w:rsidR="0061616B" w:rsidRDefault="0018651E">
                <w:pPr>
                  <w:tabs>
                    <w:tab w:val="right" w:pos="8838"/>
                  </w:tabs>
                  <w:ind w:left="-28" w:right="-107"/>
                  <w:rPr>
                    <w:b/>
                  </w:rPr>
                </w:pPr>
                <w:r>
                  <w:rPr>
                    <w:b/>
                  </w:rPr>
                  <w:t>07541/INFOEM/IP/RR/2024</w:t>
                </w:r>
              </w:p>
            </w:tc>
          </w:tr>
          <w:tr w:rsidR="0061616B">
            <w:trPr>
              <w:trHeight w:val="141"/>
            </w:trPr>
            <w:tc>
              <w:tcPr>
                <w:tcW w:w="2440" w:type="dxa"/>
              </w:tcPr>
              <w:p w:rsidR="0061616B" w:rsidRDefault="0018651E">
                <w:pPr>
                  <w:tabs>
                    <w:tab w:val="right" w:pos="8838"/>
                  </w:tabs>
                  <w:ind w:right="-105"/>
                  <w:rPr>
                    <w:b/>
                  </w:rPr>
                </w:pPr>
                <w:r>
                  <w:rPr>
                    <w:b/>
                  </w:rPr>
                  <w:t>Recurrente:</w:t>
                </w:r>
              </w:p>
            </w:tc>
            <w:tc>
              <w:tcPr>
                <w:tcW w:w="3372" w:type="dxa"/>
              </w:tcPr>
              <w:p w:rsidR="0061616B" w:rsidRDefault="007D2D82">
                <w:pPr>
                  <w:tabs>
                    <w:tab w:val="right" w:pos="8838"/>
                  </w:tabs>
                  <w:ind w:right="-107"/>
                </w:pPr>
                <w:r w:rsidRPr="005C6EC1">
                  <w:rPr>
                    <w:b/>
                    <w:highlight w:val="black"/>
                  </w:rPr>
                  <w:t>XXXXXXXXXXXXXXXXXXXXX</w:t>
                </w:r>
              </w:p>
            </w:tc>
          </w:tr>
          <w:tr w:rsidR="0061616B">
            <w:trPr>
              <w:trHeight w:val="276"/>
            </w:trPr>
            <w:tc>
              <w:tcPr>
                <w:tcW w:w="2440" w:type="dxa"/>
              </w:tcPr>
              <w:p w:rsidR="0061616B" w:rsidRDefault="0018651E">
                <w:pPr>
                  <w:tabs>
                    <w:tab w:val="right" w:pos="8838"/>
                  </w:tabs>
                  <w:ind w:right="-105"/>
                  <w:rPr>
                    <w:b/>
                  </w:rPr>
                </w:pPr>
                <w:r>
                  <w:rPr>
                    <w:b/>
                  </w:rPr>
                  <w:t>Sujeto Obligado:</w:t>
                </w:r>
              </w:p>
            </w:tc>
            <w:tc>
              <w:tcPr>
                <w:tcW w:w="3372" w:type="dxa"/>
              </w:tcPr>
              <w:p w:rsidR="0061616B" w:rsidRDefault="0018651E">
                <w:pPr>
                  <w:tabs>
                    <w:tab w:val="right" w:pos="8838"/>
                  </w:tabs>
                  <w:ind w:right="33"/>
                </w:pPr>
                <w:r>
                  <w:t xml:space="preserve">Ayuntamiento de </w:t>
                </w:r>
                <w:proofErr w:type="spellStart"/>
                <w:r>
                  <w:t>Mexicaltzingo</w:t>
                </w:r>
                <w:proofErr w:type="spellEnd"/>
              </w:p>
            </w:tc>
          </w:tr>
          <w:tr w:rsidR="0061616B">
            <w:trPr>
              <w:trHeight w:val="276"/>
            </w:trPr>
            <w:tc>
              <w:tcPr>
                <w:tcW w:w="2440" w:type="dxa"/>
              </w:tcPr>
              <w:p w:rsidR="0061616B" w:rsidRDefault="0018651E">
                <w:pPr>
                  <w:tabs>
                    <w:tab w:val="right" w:pos="8838"/>
                  </w:tabs>
                  <w:ind w:right="-105"/>
                  <w:rPr>
                    <w:b/>
                  </w:rPr>
                </w:pPr>
                <w:r>
                  <w:rPr>
                    <w:b/>
                  </w:rPr>
                  <w:t>Comisionado Ponente:</w:t>
                </w:r>
              </w:p>
            </w:tc>
            <w:tc>
              <w:tcPr>
                <w:tcW w:w="3372" w:type="dxa"/>
              </w:tcPr>
              <w:p w:rsidR="0061616B" w:rsidRDefault="0018651E">
                <w:pPr>
                  <w:tabs>
                    <w:tab w:val="right" w:pos="8838"/>
                  </w:tabs>
                  <w:ind w:right="-107"/>
                </w:pPr>
                <w:r>
                  <w:t>Luis Gustavo Parra Noriega</w:t>
                </w:r>
              </w:p>
            </w:tc>
          </w:tr>
        </w:tbl>
        <w:p w:rsidR="0061616B" w:rsidRDefault="0061616B">
          <w:pPr>
            <w:tabs>
              <w:tab w:val="right" w:pos="8838"/>
            </w:tabs>
            <w:ind w:left="-28"/>
            <w:rPr>
              <w:rFonts w:ascii="Arial" w:eastAsia="Arial" w:hAnsi="Arial" w:cs="Arial"/>
              <w:b/>
            </w:rPr>
          </w:pPr>
        </w:p>
      </w:tc>
    </w:tr>
  </w:tbl>
  <w:p w:rsidR="0061616B" w:rsidRDefault="007D2D8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2A84"/>
    <w:multiLevelType w:val="multilevel"/>
    <w:tmpl w:val="7DE097C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2C5AFA"/>
    <w:multiLevelType w:val="multilevel"/>
    <w:tmpl w:val="C4408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E036BF"/>
    <w:multiLevelType w:val="multilevel"/>
    <w:tmpl w:val="D8C8EB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A4A047D"/>
    <w:multiLevelType w:val="multilevel"/>
    <w:tmpl w:val="DE223D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C65604"/>
    <w:multiLevelType w:val="multilevel"/>
    <w:tmpl w:val="4D204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1922B7"/>
    <w:multiLevelType w:val="multilevel"/>
    <w:tmpl w:val="175210D4"/>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AE0CE6"/>
    <w:multiLevelType w:val="multilevel"/>
    <w:tmpl w:val="E5568F32"/>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49D6F2C"/>
    <w:multiLevelType w:val="multilevel"/>
    <w:tmpl w:val="66E27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181357"/>
    <w:multiLevelType w:val="multilevel"/>
    <w:tmpl w:val="5E1CE43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7"/>
  </w:num>
  <w:num w:numId="5">
    <w:abstractNumId w:val="1"/>
  </w:num>
  <w:num w:numId="6">
    <w:abstractNumId w:val="3"/>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6B"/>
    <w:rsid w:val="0018651E"/>
    <w:rsid w:val="00231AFB"/>
    <w:rsid w:val="002928D5"/>
    <w:rsid w:val="005F66B9"/>
    <w:rsid w:val="0061616B"/>
    <w:rsid w:val="007D2D82"/>
    <w:rsid w:val="00A94E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29C4474-608F-41D0-A0B1-F3E40F86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table" w:customStyle="1" w:styleId="a0">
    <w:basedOn w:val="TableNormal5"/>
    <w:pPr>
      <w:spacing w:after="0" w:line="240" w:lineRule="auto"/>
    </w:pPr>
    <w:tblPr>
      <w:tblStyleRowBandSize w:val="1"/>
      <w:tblStyleColBandSize w:val="1"/>
      <w:tblCellMar>
        <w:left w:w="108" w:type="dxa"/>
        <w:right w:w="108"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5"/>
    <w:pPr>
      <w:spacing w:after="0" w:line="240" w:lineRule="auto"/>
    </w:pPr>
    <w:tblPr>
      <w:tblStyleRowBandSize w:val="1"/>
      <w:tblStyleColBandSize w:val="1"/>
      <w:tblCellMar>
        <w:left w:w="108" w:type="dxa"/>
        <w:right w:w="108" w:type="dxa"/>
      </w:tblCellMar>
    </w:tblPr>
  </w:style>
  <w:style w:type="table" w:customStyle="1" w:styleId="a4">
    <w:basedOn w:val="TableNormal5"/>
    <w:pPr>
      <w:spacing w:after="0" w:line="240" w:lineRule="auto"/>
    </w:pPr>
    <w:tblPr>
      <w:tblStyleRowBandSize w:val="1"/>
      <w:tblStyleColBandSize w:val="1"/>
      <w:tblCellMar>
        <w:left w:w="108" w:type="dxa"/>
        <w:right w:w="108" w:type="dxa"/>
      </w:tblCellMar>
    </w:tblPr>
  </w:style>
  <w:style w:type="table" w:customStyle="1" w:styleId="a5">
    <w:basedOn w:val="TableNormal5"/>
    <w:pPr>
      <w:spacing w:after="0" w:line="240" w:lineRule="auto"/>
    </w:pPr>
    <w:tblPr>
      <w:tblStyleRowBandSize w:val="1"/>
      <w:tblStyleColBandSize w:val="1"/>
      <w:tblCellMar>
        <w:left w:w="108" w:type="dxa"/>
        <w:right w:w="108" w:type="dxa"/>
      </w:tblCellMar>
    </w:tblPr>
  </w:style>
  <w:style w:type="table" w:customStyle="1" w:styleId="a6">
    <w:basedOn w:val="TableNormal5"/>
    <w:pPr>
      <w:spacing w:after="0" w:line="240" w:lineRule="auto"/>
    </w:pPr>
    <w:tblPr>
      <w:tblStyleRowBandSize w:val="1"/>
      <w:tblStyleColBandSize w:val="1"/>
      <w:tblCellMar>
        <w:left w:w="108" w:type="dxa"/>
        <w:right w:w="108" w:type="dxa"/>
      </w:tblCellMar>
    </w:tblPr>
  </w:style>
  <w:style w:type="table" w:customStyle="1" w:styleId="a7">
    <w:basedOn w:val="TableNormal4"/>
    <w:pPr>
      <w:spacing w:after="0" w:line="240" w:lineRule="auto"/>
    </w:pPr>
    <w:tblPr>
      <w:tblStyleRowBandSize w:val="1"/>
      <w:tblStyleColBandSize w:val="1"/>
      <w:tblCellMar>
        <w:left w:w="108" w:type="dxa"/>
        <w:right w:w="108" w:type="dxa"/>
      </w:tblCellMar>
    </w:tblPr>
  </w:style>
  <w:style w:type="table" w:customStyle="1" w:styleId="a8">
    <w:basedOn w:val="TableNormal4"/>
    <w:pPr>
      <w:spacing w:after="0" w:line="240" w:lineRule="auto"/>
    </w:pPr>
    <w:tblPr>
      <w:tblStyleRowBandSize w:val="1"/>
      <w:tblStyleColBandSize w:val="1"/>
      <w:tblCellMar>
        <w:left w:w="108" w:type="dxa"/>
        <w:right w:w="108" w:type="dxa"/>
      </w:tblCellMar>
    </w:tblPr>
  </w:style>
  <w:style w:type="table" w:customStyle="1" w:styleId="a9">
    <w:basedOn w:val="TableNormal4"/>
    <w:pPr>
      <w:spacing w:after="0" w:line="240" w:lineRule="auto"/>
    </w:pPr>
    <w:tblPr>
      <w:tblStyleRowBandSize w:val="1"/>
      <w:tblStyleColBandSize w:val="1"/>
      <w:tblCellMar>
        <w:left w:w="108" w:type="dxa"/>
        <w:right w:w="108" w:type="dxa"/>
      </w:tblCellMar>
    </w:tblPr>
  </w:style>
  <w:style w:type="table" w:customStyle="1" w:styleId="aa">
    <w:basedOn w:val="TableNormal4"/>
    <w:pPr>
      <w:spacing w:after="0" w:line="240" w:lineRule="auto"/>
    </w:pPr>
    <w:tblPr>
      <w:tblStyleRowBandSize w:val="1"/>
      <w:tblStyleColBandSize w:val="1"/>
      <w:tblCellMar>
        <w:left w:w="108" w:type="dxa"/>
        <w:right w:w="108" w:type="dxa"/>
      </w:tblCellMar>
    </w:tblPr>
  </w:style>
  <w:style w:type="table" w:customStyle="1" w:styleId="ab">
    <w:basedOn w:val="TableNormal3"/>
    <w:pPr>
      <w:spacing w:after="0" w:line="240" w:lineRule="auto"/>
    </w:pPr>
    <w:tblPr>
      <w:tblStyleRowBandSize w:val="1"/>
      <w:tblStyleColBandSize w:val="1"/>
      <w:tblCellMar>
        <w:left w:w="108" w:type="dxa"/>
        <w:right w:w="108" w:type="dxa"/>
      </w:tblCellMar>
    </w:tblPr>
  </w:style>
  <w:style w:type="table" w:customStyle="1" w:styleId="ac">
    <w:basedOn w:val="TableNormal3"/>
    <w:pPr>
      <w:spacing w:after="0" w:line="240" w:lineRule="auto"/>
    </w:pPr>
    <w:tblPr>
      <w:tblStyleRowBandSize w:val="1"/>
      <w:tblStyleColBandSize w:val="1"/>
      <w:tblCellMar>
        <w:left w:w="108" w:type="dxa"/>
        <w:right w:w="108"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table" w:customStyle="1" w:styleId="ae">
    <w:basedOn w:val="TableNormal3"/>
    <w:pPr>
      <w:spacing w:after="0" w:line="240" w:lineRule="auto"/>
    </w:pPr>
    <w:tblPr>
      <w:tblStyleRowBandSize w:val="1"/>
      <w:tblStyleColBandSize w:val="1"/>
      <w:tblCellMar>
        <w:left w:w="108" w:type="dxa"/>
        <w:right w:w="108" w:type="dxa"/>
      </w:tblCellMar>
    </w:tbl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hwgfJEYkyld8pYLpbsHGdH+6yA==">CgMxLjAyCGguZ2pkZ3hzMgloLjMwajB6bGwyCWguMWZvYjl0ZTIJaC4zem55c2g3MgloLjJldDkycDAyCGgudHlqY3d0MgloLjNkeTZ2a20yCWguMXQzaDVzZjIJaC40ZDM0b2c4MgloLjJzOGV5bzEyCWguMTdkcDh2dTIJaC4zcmRjcmpuMghoLnFzaDcwcTIJaC4zYXM0cG9qMgloLjFweGV6d2MyCWguNDl4MmlrNTIJaC4ycDJjc3J5MgloLjE0N24yenIyCWguMmJuNndzeDgAciExaE9WSXRDQ05wR2NqWEZrTUxTcjhMSm5NYWI2M0RLO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12414</Words>
  <Characters>68278</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Infoem-401</cp:lastModifiedBy>
  <cp:revision>4</cp:revision>
  <cp:lastPrinted>2025-01-24T15:53:00Z</cp:lastPrinted>
  <dcterms:created xsi:type="dcterms:W3CDTF">2025-01-24T15:53:00Z</dcterms:created>
  <dcterms:modified xsi:type="dcterms:W3CDTF">2025-01-30T17:57:00Z</dcterms:modified>
</cp:coreProperties>
</file>