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F866C"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D122C9">
        <w:rPr>
          <w:rFonts w:ascii="Palatino Linotype" w:eastAsia="Palatino Linotype" w:hAnsi="Palatino Linotype" w:cs="Palatino Linotype"/>
          <w:b/>
        </w:rPr>
        <w:t xml:space="preserve">doce de noviembre de dos mil veinticinco. </w:t>
      </w:r>
      <w:r w:rsidRPr="00D122C9">
        <w:rPr>
          <w:rFonts w:ascii="Palatino Linotype" w:eastAsia="Palatino Linotype" w:hAnsi="Palatino Linotype" w:cs="Palatino Linotype"/>
        </w:rPr>
        <w:t xml:space="preserve"> </w:t>
      </w:r>
    </w:p>
    <w:p w14:paraId="5604CB4E" w14:textId="77777777" w:rsidR="0085126D" w:rsidRPr="00D122C9" w:rsidRDefault="0085126D">
      <w:pPr>
        <w:spacing w:after="0" w:line="360" w:lineRule="auto"/>
        <w:ind w:right="49"/>
        <w:jc w:val="center"/>
        <w:rPr>
          <w:rFonts w:ascii="Palatino Linotype" w:eastAsia="Palatino Linotype" w:hAnsi="Palatino Linotype" w:cs="Palatino Linotype"/>
        </w:rPr>
      </w:pPr>
    </w:p>
    <w:p w14:paraId="10F842A9" w14:textId="7F901E98"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Visto el expediente relativo al recurso de revisión </w:t>
      </w:r>
      <w:r w:rsidRPr="00D122C9">
        <w:rPr>
          <w:rFonts w:ascii="Palatino Linotype" w:eastAsia="Palatino Linotype" w:hAnsi="Palatino Linotype" w:cs="Palatino Linotype"/>
          <w:b/>
        </w:rPr>
        <w:t>06439/INFOEM/IP/RR/2025</w:t>
      </w:r>
      <w:r w:rsidRPr="00D122C9">
        <w:rPr>
          <w:rFonts w:ascii="Palatino Linotype" w:eastAsia="Palatino Linotype" w:hAnsi="Palatino Linotype" w:cs="Palatino Linotype"/>
        </w:rPr>
        <w:t xml:space="preserve">, interpuesto por </w:t>
      </w:r>
      <w:r w:rsidR="00BA2937" w:rsidRPr="00BA2937">
        <w:rPr>
          <w:rFonts w:ascii="Palatino Linotype" w:eastAsia="Palatino Linotype" w:hAnsi="Palatino Linotype" w:cs="Palatino Linotype"/>
          <w:b/>
        </w:rPr>
        <w:t xml:space="preserve">XXXX XXXX XXXXX </w:t>
      </w:r>
      <w:bookmarkStart w:id="0" w:name="_GoBack"/>
      <w:bookmarkEnd w:id="0"/>
      <w:r w:rsidRPr="00D122C9">
        <w:rPr>
          <w:rFonts w:ascii="Palatino Linotype" w:eastAsia="Palatino Linotype" w:hAnsi="Palatino Linotype" w:cs="Palatino Linotype"/>
        </w:rPr>
        <w:t xml:space="preserve">al cual en lo sucesivo se le denominará la parte </w:t>
      </w:r>
      <w:r w:rsidRPr="00D122C9">
        <w:rPr>
          <w:rFonts w:ascii="Palatino Linotype" w:eastAsia="Palatino Linotype" w:hAnsi="Palatino Linotype" w:cs="Palatino Linotype"/>
          <w:b/>
        </w:rPr>
        <w:t>RECURRENTE</w:t>
      </w:r>
      <w:r w:rsidRPr="00D122C9">
        <w:rPr>
          <w:rFonts w:ascii="Palatino Linotype" w:eastAsia="Palatino Linotype" w:hAnsi="Palatino Linotype" w:cs="Palatino Linotype"/>
        </w:rPr>
        <w:t xml:space="preserve">, en contra de la respuesta a su solicitud de información identificada con número de folio </w:t>
      </w:r>
      <w:r w:rsidRPr="00D122C9">
        <w:rPr>
          <w:rFonts w:ascii="Palatino Linotype" w:eastAsia="Palatino Linotype" w:hAnsi="Palatino Linotype" w:cs="Palatino Linotype"/>
          <w:b/>
        </w:rPr>
        <w:t>02690/TOLUCA/IP/2025</w:t>
      </w:r>
      <w:r w:rsidRPr="00D122C9">
        <w:rPr>
          <w:rFonts w:ascii="Palatino Linotype" w:eastAsia="Palatino Linotype" w:hAnsi="Palatino Linotype" w:cs="Palatino Linotype"/>
        </w:rPr>
        <w:t xml:space="preserve"> proporcionada por parte del </w:t>
      </w:r>
      <w:r w:rsidRPr="00D122C9">
        <w:rPr>
          <w:rFonts w:ascii="Palatino Linotype" w:eastAsia="Palatino Linotype" w:hAnsi="Palatino Linotype" w:cs="Palatino Linotype"/>
          <w:b/>
        </w:rPr>
        <w:t xml:space="preserve">Ayuntamiento de Toluca </w:t>
      </w:r>
      <w:r w:rsidRPr="00D122C9">
        <w:rPr>
          <w:rFonts w:ascii="Palatino Linotype" w:eastAsia="Palatino Linotype" w:hAnsi="Palatino Linotype" w:cs="Palatino Linotype"/>
        </w:rPr>
        <w:t xml:space="preserve">en lo sucesivo el </w:t>
      </w:r>
      <w:r w:rsidRPr="00D122C9">
        <w:rPr>
          <w:rFonts w:ascii="Palatino Linotype" w:eastAsia="Palatino Linotype" w:hAnsi="Palatino Linotype" w:cs="Palatino Linotype"/>
          <w:b/>
        </w:rPr>
        <w:t>SUJETO OBLIGADO</w:t>
      </w:r>
      <w:r w:rsidRPr="00D122C9">
        <w:rPr>
          <w:rFonts w:ascii="Palatino Linotype" w:eastAsia="Palatino Linotype" w:hAnsi="Palatino Linotype" w:cs="Palatino Linotype"/>
        </w:rPr>
        <w:t>; se procede a dictar la presente resolución, con base en los siguientes:</w:t>
      </w:r>
    </w:p>
    <w:p w14:paraId="1F220046" w14:textId="77777777" w:rsidR="0085126D" w:rsidRPr="00D122C9" w:rsidRDefault="0085126D">
      <w:pPr>
        <w:spacing w:after="0" w:line="360" w:lineRule="auto"/>
        <w:ind w:right="49"/>
        <w:jc w:val="both"/>
        <w:rPr>
          <w:rFonts w:ascii="Palatino Linotype" w:eastAsia="Palatino Linotype" w:hAnsi="Palatino Linotype" w:cs="Palatino Linotype"/>
        </w:rPr>
      </w:pPr>
    </w:p>
    <w:p w14:paraId="76713DB7" w14:textId="77777777" w:rsidR="0085126D" w:rsidRPr="00D122C9" w:rsidRDefault="006A58A2">
      <w:pPr>
        <w:spacing w:after="0" w:line="360" w:lineRule="auto"/>
        <w:ind w:right="49"/>
        <w:jc w:val="center"/>
        <w:rPr>
          <w:rFonts w:ascii="Palatino Linotype" w:eastAsia="Palatino Linotype" w:hAnsi="Palatino Linotype" w:cs="Palatino Linotype"/>
          <w:b/>
        </w:rPr>
      </w:pPr>
      <w:r w:rsidRPr="00D122C9">
        <w:rPr>
          <w:rFonts w:ascii="Palatino Linotype" w:eastAsia="Palatino Linotype" w:hAnsi="Palatino Linotype" w:cs="Palatino Linotype"/>
          <w:b/>
        </w:rPr>
        <w:t>I.</w:t>
      </w:r>
      <w:r w:rsidRPr="00D122C9">
        <w:rPr>
          <w:rFonts w:ascii="Palatino Linotype" w:eastAsia="Palatino Linotype" w:hAnsi="Palatino Linotype" w:cs="Palatino Linotype"/>
          <w:b/>
        </w:rPr>
        <w:tab/>
        <w:t>A N T E C E D E N T E S</w:t>
      </w:r>
    </w:p>
    <w:p w14:paraId="71598FD6" w14:textId="77777777" w:rsidR="0085126D" w:rsidRPr="00D122C9" w:rsidRDefault="0085126D">
      <w:pPr>
        <w:spacing w:after="0" w:line="360" w:lineRule="auto"/>
        <w:ind w:right="49"/>
        <w:jc w:val="both"/>
        <w:rPr>
          <w:rFonts w:ascii="Palatino Linotype" w:eastAsia="Palatino Linotype" w:hAnsi="Palatino Linotype" w:cs="Palatino Linotype"/>
        </w:rPr>
      </w:pPr>
      <w:bookmarkStart w:id="1" w:name="_heading=h.3znysh7" w:colFirst="0" w:colLast="0"/>
      <w:bookmarkEnd w:id="1"/>
    </w:p>
    <w:p w14:paraId="13EFF669" w14:textId="77777777" w:rsidR="0085126D" w:rsidRPr="00D122C9" w:rsidRDefault="006A58A2">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122C9">
        <w:rPr>
          <w:rFonts w:ascii="Palatino Linotype" w:eastAsia="Palatino Linotype" w:hAnsi="Palatino Linotype" w:cs="Palatino Linotype"/>
          <w:b/>
        </w:rPr>
        <w:t>Solicitud de acceso a la información.</w:t>
      </w:r>
      <w:r w:rsidRPr="00D122C9">
        <w:rPr>
          <w:rFonts w:ascii="Palatino Linotype" w:eastAsia="Palatino Linotype" w:hAnsi="Palatino Linotype" w:cs="Palatino Linotype"/>
        </w:rPr>
        <w:t xml:space="preserve"> Con fecha </w:t>
      </w:r>
      <w:r w:rsidRPr="00D122C9">
        <w:rPr>
          <w:rFonts w:ascii="Palatino Linotype" w:eastAsia="Palatino Linotype" w:hAnsi="Palatino Linotype" w:cs="Palatino Linotype"/>
          <w:b/>
        </w:rPr>
        <w:t xml:space="preserve">nueve de mayo de dos mil veinticinco </w:t>
      </w:r>
      <w:r w:rsidRPr="00D122C9">
        <w:rPr>
          <w:rFonts w:ascii="Palatino Linotype" w:eastAsia="Palatino Linotype" w:hAnsi="Palatino Linotype" w:cs="Palatino Linotype"/>
        </w:rPr>
        <w:t xml:space="preserve">el Recurrente formuló solicitud de acceso a información pública al </w:t>
      </w:r>
      <w:r w:rsidRPr="00D122C9">
        <w:rPr>
          <w:rFonts w:ascii="Palatino Linotype" w:eastAsia="Palatino Linotype" w:hAnsi="Palatino Linotype" w:cs="Palatino Linotype"/>
          <w:b/>
        </w:rPr>
        <w:t>SUJETO OBLIGADO</w:t>
      </w:r>
      <w:r w:rsidRPr="00D122C9">
        <w:rPr>
          <w:rFonts w:ascii="Palatino Linotype" w:eastAsia="Palatino Linotype" w:hAnsi="Palatino Linotype" w:cs="Palatino Linotype"/>
        </w:rPr>
        <w:t xml:space="preserve"> a través del Sistema de Acceso a la Información Mexiquense, en adelante </w:t>
      </w:r>
      <w:r w:rsidRPr="00D122C9">
        <w:rPr>
          <w:rFonts w:ascii="Palatino Linotype" w:eastAsia="Palatino Linotype" w:hAnsi="Palatino Linotype" w:cs="Palatino Linotype"/>
          <w:b/>
        </w:rPr>
        <w:t>SAIMEX</w:t>
      </w:r>
      <w:r w:rsidRPr="00D122C9">
        <w:rPr>
          <w:rFonts w:ascii="Palatino Linotype" w:eastAsia="Palatino Linotype" w:hAnsi="Palatino Linotype" w:cs="Palatino Linotype"/>
        </w:rPr>
        <w:t xml:space="preserve">, en la que requirió lo siguiente: </w:t>
      </w:r>
    </w:p>
    <w:p w14:paraId="77CCE2BF" w14:textId="77777777" w:rsidR="0085126D" w:rsidRPr="00D122C9" w:rsidRDefault="006A58A2">
      <w:pPr>
        <w:tabs>
          <w:tab w:val="left" w:pos="1530"/>
        </w:tabs>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ab/>
      </w:r>
    </w:p>
    <w:p w14:paraId="0A23B9F8" w14:textId="77777777" w:rsidR="0085126D" w:rsidRPr="00D122C9" w:rsidRDefault="006A58A2">
      <w:pPr>
        <w:spacing w:after="0"/>
        <w:ind w:left="567" w:right="560"/>
        <w:jc w:val="both"/>
        <w:rPr>
          <w:rFonts w:ascii="Palatino Linotype" w:eastAsia="Palatino Linotype" w:hAnsi="Palatino Linotype" w:cs="Palatino Linotype"/>
          <w:i/>
        </w:rPr>
      </w:pPr>
      <w:bookmarkStart w:id="2" w:name="_heading=h.30j0zll" w:colFirst="0" w:colLast="0"/>
      <w:bookmarkEnd w:id="2"/>
      <w:r w:rsidRPr="00D122C9">
        <w:rPr>
          <w:rFonts w:ascii="Palatino Linotype" w:eastAsia="Palatino Linotype" w:hAnsi="Palatino Linotype" w:cs="Palatino Linotype"/>
          <w:i/>
        </w:rPr>
        <w:t>“</w:t>
      </w:r>
      <w:r w:rsidRPr="00D122C9">
        <w:rPr>
          <w:rFonts w:ascii="Palatino Linotype" w:eastAsia="Palatino Linotype" w:hAnsi="Palatino Linotype" w:cs="Palatino Linotype"/>
          <w:b/>
          <w:i/>
          <w:u w:val="single"/>
        </w:rPr>
        <w:t>Perfil de Puesto</w:t>
      </w:r>
      <w:r w:rsidRPr="00D122C9">
        <w:rPr>
          <w:rFonts w:ascii="Palatino Linotype" w:eastAsia="Palatino Linotype" w:hAnsi="Palatino Linotype" w:cs="Palatino Linotype"/>
          <w:i/>
        </w:rPr>
        <w:t xml:space="preserve"> para el Titular de la Unidad de Diagnostico Social y </w:t>
      </w:r>
      <w:r w:rsidRPr="00D122C9">
        <w:rPr>
          <w:rFonts w:ascii="Palatino Linotype" w:eastAsia="Palatino Linotype" w:hAnsi="Palatino Linotype" w:cs="Palatino Linotype"/>
          <w:b/>
          <w:i/>
          <w:u w:val="single"/>
        </w:rPr>
        <w:t>documentos de grado académico y currículo laboral</w:t>
      </w:r>
      <w:r w:rsidRPr="00D122C9">
        <w:rPr>
          <w:rFonts w:ascii="Palatino Linotype" w:eastAsia="Palatino Linotype" w:hAnsi="Palatino Linotype" w:cs="Palatino Linotype"/>
          <w:i/>
        </w:rPr>
        <w:t xml:space="preserve"> del titular de la misma Unidad, en las administraciones </w:t>
      </w:r>
      <w:r w:rsidRPr="00D122C9">
        <w:rPr>
          <w:rFonts w:ascii="Palatino Linotype" w:eastAsia="Palatino Linotype" w:hAnsi="Palatino Linotype" w:cs="Palatino Linotype"/>
          <w:b/>
          <w:i/>
          <w:u w:val="single"/>
        </w:rPr>
        <w:t>2016-2018, 2019-2021, 2022-2024 y 2025-2027</w:t>
      </w:r>
      <w:r w:rsidRPr="00D122C9">
        <w:rPr>
          <w:rFonts w:ascii="Palatino Linotype" w:eastAsia="Palatino Linotype" w:hAnsi="Palatino Linotype" w:cs="Palatino Linotype"/>
          <w:i/>
        </w:rPr>
        <w:t xml:space="preserve"> que avale que tuvo y tiene según corresponda la capacidad y el conocimiento para las funciones y atribuciones que se requieren para desempeñar el cargo, esto en conformidad con las secciones XII, XX1 del Articulo 92 de la LEY DE TRANSPARENCIA Y ACCESO A LA INFORMACIÓNPÚBLICA DEL ESTADO DE MÉXICO Y MUNICIPIOS.”. </w:t>
      </w:r>
    </w:p>
    <w:p w14:paraId="17A206E2"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 </w:t>
      </w:r>
    </w:p>
    <w:p w14:paraId="3DEED0E3"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b/>
        </w:rPr>
        <w:t>Modalidad elegida para la entrega de la información:</w:t>
      </w:r>
      <w:r w:rsidRPr="00D122C9">
        <w:rPr>
          <w:rFonts w:ascii="Palatino Linotype" w:eastAsia="Palatino Linotype" w:hAnsi="Palatino Linotype" w:cs="Palatino Linotype"/>
        </w:rPr>
        <w:t xml:space="preserve"> a través del Sistema de Acceso a la Información Mexiquense (SAIMEX). </w:t>
      </w:r>
    </w:p>
    <w:p w14:paraId="0DD06491" w14:textId="77777777" w:rsidR="0085126D" w:rsidRPr="00D122C9" w:rsidRDefault="006A58A2">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122C9">
        <w:rPr>
          <w:rFonts w:ascii="Palatino Linotype" w:eastAsia="Palatino Linotype" w:hAnsi="Palatino Linotype" w:cs="Palatino Linotype"/>
          <w:b/>
        </w:rPr>
        <w:lastRenderedPageBreak/>
        <w:t xml:space="preserve">Respuesta. </w:t>
      </w:r>
      <w:r w:rsidRPr="00D122C9">
        <w:rPr>
          <w:rFonts w:ascii="Palatino Linotype" w:eastAsia="Palatino Linotype" w:hAnsi="Palatino Linotype" w:cs="Palatino Linotype"/>
        </w:rPr>
        <w:t xml:space="preserve">En fecha </w:t>
      </w:r>
      <w:r w:rsidRPr="00D122C9">
        <w:rPr>
          <w:rFonts w:ascii="Palatino Linotype" w:eastAsia="Palatino Linotype" w:hAnsi="Palatino Linotype" w:cs="Palatino Linotype"/>
          <w:b/>
        </w:rPr>
        <w:t>treinta de mayo de dos mil veinticinco</w:t>
      </w:r>
      <w:r w:rsidRPr="00D122C9">
        <w:rPr>
          <w:rFonts w:ascii="Palatino Linotype" w:eastAsia="Palatino Linotype" w:hAnsi="Palatino Linotype" w:cs="Palatino Linotype"/>
        </w:rPr>
        <w:t xml:space="preserve">, el </w:t>
      </w:r>
      <w:r w:rsidRPr="00D122C9">
        <w:rPr>
          <w:rFonts w:ascii="Palatino Linotype" w:eastAsia="Palatino Linotype" w:hAnsi="Palatino Linotype" w:cs="Palatino Linotype"/>
          <w:b/>
        </w:rPr>
        <w:t xml:space="preserve">SUJETO OBLIGADO </w:t>
      </w:r>
      <w:r w:rsidRPr="00D122C9">
        <w:rPr>
          <w:rFonts w:ascii="Palatino Linotype" w:eastAsia="Palatino Linotype" w:hAnsi="Palatino Linotype" w:cs="Palatino Linotype"/>
        </w:rPr>
        <w:t xml:space="preserve">emitió respuesta, la cual es previamente del conocimiento de las partes. </w:t>
      </w:r>
    </w:p>
    <w:p w14:paraId="0EAEC8D3" w14:textId="77777777" w:rsidR="0085126D" w:rsidRPr="00D122C9" w:rsidRDefault="0085126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25AF854" w14:textId="77777777" w:rsidR="0085126D" w:rsidRPr="00D122C9" w:rsidRDefault="006A58A2">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122C9">
        <w:rPr>
          <w:rFonts w:ascii="Palatino Linotype" w:eastAsia="Palatino Linotype" w:hAnsi="Palatino Linotype" w:cs="Palatino Linotype"/>
          <w:b/>
        </w:rPr>
        <w:t xml:space="preserve">Recurso de Revisión. </w:t>
      </w:r>
      <w:r w:rsidRPr="00D122C9">
        <w:rPr>
          <w:rFonts w:ascii="Palatino Linotype" w:eastAsia="Palatino Linotype" w:hAnsi="Palatino Linotype" w:cs="Palatino Linotype"/>
        </w:rPr>
        <w:t xml:space="preserve">En fecha </w:t>
      </w:r>
      <w:r w:rsidRPr="00D122C9">
        <w:rPr>
          <w:rFonts w:ascii="Palatino Linotype" w:eastAsia="Palatino Linotype" w:hAnsi="Palatino Linotype" w:cs="Palatino Linotype"/>
          <w:b/>
        </w:rPr>
        <w:t xml:space="preserve">tres de junio de dos mil veinticinco </w:t>
      </w:r>
      <w:r w:rsidRPr="00D122C9">
        <w:rPr>
          <w:rFonts w:ascii="Palatino Linotype" w:eastAsia="Palatino Linotype" w:hAnsi="Palatino Linotype" w:cs="Palatino Linotype"/>
        </w:rPr>
        <w:t>el Recurrente interpuso su Recurso de Revisión, a través del cual expresó lo siguiente:</w:t>
      </w:r>
    </w:p>
    <w:p w14:paraId="56F598C3" w14:textId="77777777" w:rsidR="0085126D" w:rsidRPr="00D122C9" w:rsidRDefault="0085126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6F26069" w14:textId="77777777" w:rsidR="0085126D" w:rsidRPr="00D122C9" w:rsidRDefault="006A58A2">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rPr>
      </w:pPr>
      <w:r w:rsidRPr="00D122C9">
        <w:rPr>
          <w:rFonts w:ascii="Palatino Linotype" w:eastAsia="Palatino Linotype" w:hAnsi="Palatino Linotype" w:cs="Palatino Linotype"/>
          <w:b/>
        </w:rPr>
        <w:t>Acto impugnado</w:t>
      </w:r>
      <w:r w:rsidRPr="00D122C9">
        <w:rPr>
          <w:rFonts w:ascii="Palatino Linotype" w:eastAsia="Palatino Linotype" w:hAnsi="Palatino Linotype" w:cs="Palatino Linotype"/>
          <w:b/>
          <w:i/>
        </w:rPr>
        <w:t xml:space="preserve">. </w:t>
      </w:r>
      <w:r w:rsidRPr="00D122C9">
        <w:rPr>
          <w:rFonts w:ascii="Palatino Linotype" w:eastAsia="Palatino Linotype" w:hAnsi="Palatino Linotype" w:cs="Palatino Linotype"/>
          <w:i/>
        </w:rPr>
        <w:t xml:space="preserve">“El acto impugnado consiste en la emisión de una respuesta que evade el contenido de la solicitud, niega el derecho de acceso a la información sin justificación legal válida, y omite atender los extremos señalados en el artículo 92, fracciones XII y XXI de la ley aplicable”. </w:t>
      </w:r>
    </w:p>
    <w:p w14:paraId="3B696161" w14:textId="77777777" w:rsidR="0085126D" w:rsidRPr="00D122C9" w:rsidRDefault="0085126D">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rPr>
      </w:pPr>
    </w:p>
    <w:p w14:paraId="54C999C8" w14:textId="77777777" w:rsidR="0085126D" w:rsidRPr="00D122C9" w:rsidRDefault="006A58A2">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i/>
        </w:rPr>
      </w:pPr>
      <w:r w:rsidRPr="00D122C9">
        <w:rPr>
          <w:rFonts w:ascii="Palatino Linotype" w:eastAsia="Palatino Linotype" w:hAnsi="Palatino Linotype" w:cs="Palatino Linotype"/>
          <w:b/>
        </w:rPr>
        <w:t xml:space="preserve">Razones o motivos de la inconformidad: </w:t>
      </w:r>
      <w:r w:rsidRPr="00D122C9">
        <w:rPr>
          <w:rFonts w:ascii="Palatino Linotype" w:eastAsia="Palatino Linotype" w:hAnsi="Palatino Linotype" w:cs="Palatino Linotype"/>
          <w:i/>
        </w:rPr>
        <w:t xml:space="preserve">“1.Incongruencia de la respuesta con respecto a la solicitud: </w:t>
      </w:r>
      <w:r w:rsidRPr="00D122C9">
        <w:rPr>
          <w:rFonts w:ascii="Palatino Linotype" w:eastAsia="Palatino Linotype" w:hAnsi="Palatino Linotype" w:cs="Palatino Linotype"/>
          <w:b/>
          <w:i/>
        </w:rPr>
        <w:t>La respuesta proporcionada por el sujeto obligado no guarda relación alguna con la información solicitada</w:t>
      </w:r>
      <w:r w:rsidRPr="00D122C9">
        <w:rPr>
          <w:rFonts w:ascii="Palatino Linotype" w:eastAsia="Palatino Linotype" w:hAnsi="Palatino Linotype" w:cs="Palatino Linotype"/>
          <w:i/>
        </w:rPr>
        <w:t>. Se pidieron documentos relativos al perfil de puesto, formación académica y trayectoria del titular de la Unidad de Diagnóstico Social, así como una comparativa con titulares anteriores. Sin embargo</w:t>
      </w:r>
      <w:r w:rsidRPr="00D122C9">
        <w:rPr>
          <w:rFonts w:ascii="Palatino Linotype" w:eastAsia="Palatino Linotype" w:hAnsi="Palatino Linotype" w:cs="Palatino Linotype"/>
          <w:b/>
          <w:i/>
          <w:u w:val="single"/>
        </w:rPr>
        <w:t>, la respuesta versó sobre vehículos oficiales, patrullas arrendadas y parquímetros virtuales, temas completamente ajenos a lo solicitado.</w:t>
      </w:r>
      <w:r w:rsidRPr="00D122C9">
        <w:rPr>
          <w:rFonts w:ascii="Palatino Linotype" w:eastAsia="Palatino Linotype" w:hAnsi="Palatino Linotype" w:cs="Palatino Linotype"/>
          <w:i/>
        </w:rPr>
        <w:t xml:space="preserve"> 2. Violación al derecho de acceso a la información: De acuerdo con el artículo 92, fracciones XII y XXI de la Ley de Transparencia y Acceso a la Información Pública del Estado de México y Municipios, es obligación de los sujetos obligados poner a disposición del público el perfil de puesto y los documentos que acrediten la experiencia y formación profesional de los titulares. Esta información es pública por ley y no contiene datos personales sensibles. 3.Negativa de hecho: Aunque se emitió una “respuesta”, esta constituye una negativa de acceso disfrazada, al evadir deliberadamente el fondo de la solicitud y omitir cualquier atención seria al requerimiento. Se trata, en los hechos, de una forma de obstrucción al acceso a la información pública. 4.Respuesta emitida por un área y su titular incompetente y ajena a la unidad correspondiente: La respuesta fue emitida por una dirección completamente ajena a la Unidad de Diagnóstico Social, que es el objeto de la solicitud. Esta unidad tiene un carácter único dentro de la institución, y ninguna otra dirección u oficina cuenta con una estructura así. Por lo tanto, la información requerida sólo puede ser generada, resguardada o validada por la propia Unidad de Diagnóstico Social o por la misma DIRECCIÓN GENERAL DE BIENESTAR o en su defecto por la Dirección de Recursos </w:t>
      </w:r>
      <w:r w:rsidRPr="00D122C9">
        <w:rPr>
          <w:rFonts w:ascii="Palatino Linotype" w:eastAsia="Palatino Linotype" w:hAnsi="Palatino Linotype" w:cs="Palatino Linotype"/>
          <w:i/>
        </w:rPr>
        <w:lastRenderedPageBreak/>
        <w:t xml:space="preserve">Humanos, y no por una dirección sin competencia sobre el tema. Esto demuestra una falta de diligencia en la canalización y atención de la solicitud, que resulta en una afectación directa a mi derecho de acceso a la información.”. </w:t>
      </w:r>
    </w:p>
    <w:p w14:paraId="551D7BCD" w14:textId="77777777" w:rsidR="0085126D" w:rsidRPr="00D122C9" w:rsidRDefault="0085126D">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672341C2" w14:textId="77777777" w:rsidR="0085126D" w:rsidRPr="00D122C9" w:rsidRDefault="006A58A2">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122C9">
        <w:rPr>
          <w:rFonts w:ascii="Palatino Linotype" w:eastAsia="Palatino Linotype" w:hAnsi="Palatino Linotype" w:cs="Palatino Linotype"/>
          <w:b/>
        </w:rPr>
        <w:t>Turno.</w:t>
      </w:r>
      <w:r w:rsidRPr="00D122C9">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D122C9">
        <w:rPr>
          <w:rFonts w:ascii="Palatino Linotype" w:eastAsia="Palatino Linotype" w:hAnsi="Palatino Linotype" w:cs="Palatino Linotype"/>
          <w:b/>
        </w:rPr>
        <w:t>06439/INFOEM/IP/RR/2025</w:t>
      </w:r>
      <w:r w:rsidRPr="00D122C9">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4E9EAAF5" w14:textId="77777777" w:rsidR="0085126D" w:rsidRPr="00D122C9" w:rsidRDefault="0085126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8116008" w14:textId="77777777" w:rsidR="0085126D" w:rsidRPr="00D122C9" w:rsidRDefault="006A58A2">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122C9">
        <w:rPr>
          <w:rFonts w:ascii="Palatino Linotype" w:eastAsia="Palatino Linotype" w:hAnsi="Palatino Linotype" w:cs="Palatino Linotype"/>
          <w:b/>
        </w:rPr>
        <w:t>Admisión del recurso de revisión</w:t>
      </w:r>
      <w:r w:rsidRPr="00D122C9">
        <w:rPr>
          <w:rFonts w:ascii="Palatino Linotype" w:eastAsia="Palatino Linotype" w:hAnsi="Palatino Linotype" w:cs="Palatino Linotype"/>
        </w:rPr>
        <w:t xml:space="preserve">: En fecha </w:t>
      </w:r>
      <w:r w:rsidRPr="00D122C9">
        <w:rPr>
          <w:rFonts w:ascii="Palatino Linotype" w:eastAsia="Palatino Linotype" w:hAnsi="Palatino Linotype" w:cs="Palatino Linotype"/>
          <w:b/>
        </w:rPr>
        <w:t>seis de junio de dos mil veinticinco</w:t>
      </w:r>
      <w:r w:rsidRPr="00D122C9">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0D9DE362" w14:textId="77777777" w:rsidR="0085126D" w:rsidRPr="00D122C9" w:rsidRDefault="0085126D">
      <w:pPr>
        <w:pBdr>
          <w:top w:val="nil"/>
          <w:left w:val="nil"/>
          <w:bottom w:val="nil"/>
          <w:right w:val="nil"/>
          <w:between w:val="nil"/>
        </w:pBdr>
        <w:spacing w:after="0"/>
        <w:ind w:left="720"/>
        <w:rPr>
          <w:rFonts w:ascii="Palatino Linotype" w:eastAsia="Palatino Linotype" w:hAnsi="Palatino Linotype" w:cs="Palatino Linotype"/>
        </w:rPr>
      </w:pPr>
    </w:p>
    <w:p w14:paraId="7D28DD39" w14:textId="77777777" w:rsidR="0085126D" w:rsidRPr="00D122C9" w:rsidRDefault="006A58A2">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122C9">
        <w:rPr>
          <w:rFonts w:ascii="Palatino Linotype" w:eastAsia="Palatino Linotype" w:hAnsi="Palatino Linotype" w:cs="Palatino Linotype"/>
          <w:b/>
        </w:rPr>
        <w:t xml:space="preserve">Manifestaciones. </w:t>
      </w:r>
      <w:r w:rsidRPr="00D122C9">
        <w:rPr>
          <w:rFonts w:ascii="Palatino Linotype" w:eastAsia="Palatino Linotype" w:hAnsi="Palatino Linotype" w:cs="Palatino Linotype"/>
        </w:rPr>
        <w:t xml:space="preserve">En fecha </w:t>
      </w:r>
      <w:r w:rsidRPr="00D122C9">
        <w:rPr>
          <w:rFonts w:ascii="Palatino Linotype" w:eastAsia="Palatino Linotype" w:hAnsi="Palatino Linotype" w:cs="Palatino Linotype"/>
          <w:b/>
        </w:rPr>
        <w:t>diecisiete de junio de dos mil veinticinco</w:t>
      </w:r>
      <w:r w:rsidRPr="00D122C9">
        <w:rPr>
          <w:rFonts w:ascii="Palatino Linotype" w:eastAsia="Palatino Linotype" w:hAnsi="Palatino Linotype" w:cs="Palatino Linotype"/>
        </w:rPr>
        <w:t xml:space="preserve">, el </w:t>
      </w:r>
      <w:r w:rsidRPr="00D122C9">
        <w:rPr>
          <w:rFonts w:ascii="Palatino Linotype" w:eastAsia="Palatino Linotype" w:hAnsi="Palatino Linotype" w:cs="Palatino Linotype"/>
          <w:b/>
        </w:rPr>
        <w:t xml:space="preserve">SUJETO OBLIGADO </w:t>
      </w:r>
      <w:r w:rsidRPr="00D122C9">
        <w:rPr>
          <w:rFonts w:ascii="Palatino Linotype" w:eastAsia="Palatino Linotype" w:hAnsi="Palatino Linotype" w:cs="Palatino Linotype"/>
        </w:rPr>
        <w:t>rindió su informe justificado mediante el cual ratificó su respuesta inicial.</w:t>
      </w:r>
    </w:p>
    <w:p w14:paraId="23BBBD82" w14:textId="77777777" w:rsidR="0085126D" w:rsidRPr="00D122C9" w:rsidRDefault="0085126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461E9FB" w14:textId="77777777" w:rsidR="0085126D" w:rsidRPr="00D122C9" w:rsidRDefault="006A58A2">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D122C9">
        <w:rPr>
          <w:rFonts w:ascii="Palatino Linotype" w:eastAsia="Palatino Linotype" w:hAnsi="Palatino Linotype" w:cs="Palatino Linotype"/>
        </w:rPr>
        <w:t xml:space="preserve">El documento se hizo del conocimiento el </w:t>
      </w:r>
      <w:r w:rsidRPr="00D122C9">
        <w:rPr>
          <w:rFonts w:ascii="Palatino Linotype" w:eastAsia="Palatino Linotype" w:hAnsi="Palatino Linotype" w:cs="Palatino Linotype"/>
          <w:b/>
        </w:rPr>
        <w:t xml:space="preserve">cinco de noviembre de dos mil veinticinco. </w:t>
      </w:r>
    </w:p>
    <w:p w14:paraId="6B5A4681" w14:textId="77777777" w:rsidR="0085126D" w:rsidRPr="00D122C9" w:rsidRDefault="0085126D">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014FBAAE" w14:textId="77777777" w:rsidR="0085126D" w:rsidRPr="00D122C9" w:rsidRDefault="006A58A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En fecha </w:t>
      </w:r>
      <w:r w:rsidRPr="00D122C9">
        <w:rPr>
          <w:rFonts w:ascii="Palatino Linotype" w:eastAsia="Palatino Linotype" w:hAnsi="Palatino Linotype" w:cs="Palatino Linotype"/>
          <w:b/>
        </w:rPr>
        <w:t>diez de junio de dos mil veinticinco</w:t>
      </w:r>
      <w:r w:rsidRPr="00D122C9">
        <w:rPr>
          <w:rFonts w:ascii="Palatino Linotype" w:eastAsia="Palatino Linotype" w:hAnsi="Palatino Linotype" w:cs="Palatino Linotype"/>
        </w:rPr>
        <w:t>, la parte Recurrente rindió sus manifestaciones</w:t>
      </w:r>
    </w:p>
    <w:p w14:paraId="6AB94368" w14:textId="77777777" w:rsidR="0085126D" w:rsidRPr="00D122C9" w:rsidRDefault="0085126D">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p>
    <w:p w14:paraId="605BCE56" w14:textId="77777777" w:rsidR="0085126D" w:rsidRPr="00D122C9" w:rsidRDefault="006A58A2">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122C9">
        <w:rPr>
          <w:rFonts w:ascii="Palatino Linotype" w:eastAsia="Palatino Linotype" w:hAnsi="Palatino Linotype" w:cs="Palatino Linotype"/>
          <w:b/>
        </w:rPr>
        <w:t xml:space="preserve">Ampliación de plazo. </w:t>
      </w:r>
      <w:r w:rsidRPr="00D122C9">
        <w:rPr>
          <w:rFonts w:ascii="Palatino Linotype" w:eastAsia="Palatino Linotype" w:hAnsi="Palatino Linotype" w:cs="Palatino Linotype"/>
        </w:rPr>
        <w:t xml:space="preserve">El </w:t>
      </w:r>
      <w:r w:rsidRPr="00D122C9">
        <w:rPr>
          <w:rFonts w:ascii="Palatino Linotype" w:eastAsia="Palatino Linotype" w:hAnsi="Palatino Linotype" w:cs="Palatino Linotype"/>
          <w:b/>
        </w:rPr>
        <w:t>cinco de noviembre de dos mil veinticinco</w:t>
      </w:r>
      <w:r w:rsidRPr="00D122C9">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3D07B194" w14:textId="77777777" w:rsidR="0085126D" w:rsidRPr="00D122C9" w:rsidRDefault="0085126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B3449AA"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FFAE2DD"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 </w:t>
      </w:r>
    </w:p>
    <w:p w14:paraId="66DE0589"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E873D05" w14:textId="77777777" w:rsidR="0085126D" w:rsidRPr="00D122C9" w:rsidRDefault="0085126D">
      <w:pPr>
        <w:spacing w:after="0" w:line="360" w:lineRule="auto"/>
        <w:ind w:right="49"/>
        <w:jc w:val="both"/>
        <w:rPr>
          <w:rFonts w:ascii="Palatino Linotype" w:eastAsia="Palatino Linotype" w:hAnsi="Palatino Linotype" w:cs="Palatino Linotype"/>
        </w:rPr>
      </w:pPr>
    </w:p>
    <w:p w14:paraId="553CEA5E"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CF7F43D" w14:textId="77777777" w:rsidR="0085126D" w:rsidRPr="00D122C9" w:rsidRDefault="0085126D">
      <w:pPr>
        <w:spacing w:after="0" w:line="360" w:lineRule="auto"/>
        <w:ind w:right="49"/>
        <w:jc w:val="both"/>
        <w:rPr>
          <w:rFonts w:ascii="Palatino Linotype" w:eastAsia="Palatino Linotype" w:hAnsi="Palatino Linotype" w:cs="Palatino Linotype"/>
        </w:rPr>
      </w:pPr>
    </w:p>
    <w:p w14:paraId="6F6184B3"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B2CBE3E" w14:textId="77777777" w:rsidR="0085126D" w:rsidRPr="00D122C9" w:rsidRDefault="0085126D">
      <w:pPr>
        <w:spacing w:after="0" w:line="360" w:lineRule="auto"/>
        <w:ind w:right="49"/>
        <w:jc w:val="both"/>
        <w:rPr>
          <w:rFonts w:ascii="Palatino Linotype" w:eastAsia="Palatino Linotype" w:hAnsi="Palatino Linotype" w:cs="Palatino Linotype"/>
        </w:rPr>
      </w:pPr>
    </w:p>
    <w:p w14:paraId="4E8B03B3"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619C630" w14:textId="77777777" w:rsidR="0085126D" w:rsidRPr="00D122C9" w:rsidRDefault="006A58A2">
      <w:pPr>
        <w:tabs>
          <w:tab w:val="left" w:pos="709"/>
        </w:tabs>
        <w:spacing w:after="0" w:line="360" w:lineRule="auto"/>
        <w:ind w:left="567" w:right="560"/>
        <w:jc w:val="both"/>
        <w:rPr>
          <w:rFonts w:ascii="Palatino Linotype" w:eastAsia="Palatino Linotype" w:hAnsi="Palatino Linotype" w:cs="Palatino Linotype"/>
        </w:rPr>
      </w:pPr>
      <w:r w:rsidRPr="00D122C9">
        <w:rPr>
          <w:rFonts w:ascii="Palatino Linotype" w:eastAsia="Palatino Linotype" w:hAnsi="Palatino Linotype" w:cs="Palatino Linotype"/>
          <w:b/>
        </w:rPr>
        <w:t>a)    Complejidad del asunto:</w:t>
      </w:r>
      <w:r w:rsidRPr="00D122C9">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65D5094F" w14:textId="77777777" w:rsidR="0085126D" w:rsidRPr="00D122C9" w:rsidRDefault="006A58A2">
      <w:pPr>
        <w:tabs>
          <w:tab w:val="left" w:pos="709"/>
        </w:tabs>
        <w:spacing w:after="0" w:line="360" w:lineRule="auto"/>
        <w:ind w:left="567" w:right="560"/>
        <w:jc w:val="both"/>
        <w:rPr>
          <w:rFonts w:ascii="Palatino Linotype" w:eastAsia="Palatino Linotype" w:hAnsi="Palatino Linotype" w:cs="Palatino Linotype"/>
        </w:rPr>
      </w:pPr>
      <w:r w:rsidRPr="00D122C9">
        <w:rPr>
          <w:rFonts w:ascii="Palatino Linotype" w:eastAsia="Palatino Linotype" w:hAnsi="Palatino Linotype" w:cs="Palatino Linotype"/>
          <w:b/>
        </w:rPr>
        <w:t>b)   Actividad Procesal del interesado</w:t>
      </w:r>
      <w:r w:rsidRPr="00D122C9">
        <w:rPr>
          <w:rFonts w:ascii="Palatino Linotype" w:eastAsia="Palatino Linotype" w:hAnsi="Palatino Linotype" w:cs="Palatino Linotype"/>
        </w:rPr>
        <w:t>: Acciones u omisiones del interesado.</w:t>
      </w:r>
    </w:p>
    <w:p w14:paraId="38D30ECA" w14:textId="77777777" w:rsidR="0085126D" w:rsidRPr="00D122C9" w:rsidRDefault="006A58A2">
      <w:pPr>
        <w:tabs>
          <w:tab w:val="left" w:pos="851"/>
        </w:tabs>
        <w:spacing w:after="0" w:line="360" w:lineRule="auto"/>
        <w:ind w:left="567" w:right="560"/>
        <w:jc w:val="both"/>
        <w:rPr>
          <w:rFonts w:ascii="Palatino Linotype" w:eastAsia="Palatino Linotype" w:hAnsi="Palatino Linotype" w:cs="Palatino Linotype"/>
        </w:rPr>
      </w:pPr>
      <w:r w:rsidRPr="00D122C9">
        <w:rPr>
          <w:rFonts w:ascii="Palatino Linotype" w:eastAsia="Palatino Linotype" w:hAnsi="Palatino Linotype" w:cs="Palatino Linotype"/>
          <w:b/>
        </w:rPr>
        <w:t>c)  Conducta de la Autoridad:</w:t>
      </w:r>
      <w:r w:rsidRPr="00D122C9">
        <w:rPr>
          <w:rFonts w:ascii="Palatino Linotype" w:eastAsia="Palatino Linotype" w:hAnsi="Palatino Linotype" w:cs="Palatino Linotype"/>
        </w:rPr>
        <w:t xml:space="preserve"> Las Acciones u omisiones realizadas en el procedimiento. Así como si la autoridad actuó con la debida diligencia.</w:t>
      </w:r>
    </w:p>
    <w:p w14:paraId="13EB353A" w14:textId="77777777" w:rsidR="0085126D" w:rsidRPr="00D122C9" w:rsidRDefault="006A58A2">
      <w:pPr>
        <w:tabs>
          <w:tab w:val="left" w:pos="851"/>
        </w:tabs>
        <w:spacing w:after="0" w:line="360" w:lineRule="auto"/>
        <w:ind w:left="567" w:right="560"/>
        <w:jc w:val="both"/>
        <w:rPr>
          <w:rFonts w:ascii="Palatino Linotype" w:eastAsia="Palatino Linotype" w:hAnsi="Palatino Linotype" w:cs="Palatino Linotype"/>
        </w:rPr>
      </w:pPr>
      <w:r w:rsidRPr="00D122C9">
        <w:rPr>
          <w:rFonts w:ascii="Palatino Linotype" w:eastAsia="Palatino Linotype" w:hAnsi="Palatino Linotype" w:cs="Palatino Linotype"/>
          <w:b/>
        </w:rPr>
        <w:t>d) La afectación generada en la situación jurídica de la persona involucrada en el proceso:</w:t>
      </w:r>
      <w:r w:rsidRPr="00D122C9">
        <w:rPr>
          <w:rFonts w:ascii="Palatino Linotype" w:eastAsia="Palatino Linotype" w:hAnsi="Palatino Linotype" w:cs="Palatino Linotype"/>
        </w:rPr>
        <w:t xml:space="preserve"> Violación a sus derechos humanos.</w:t>
      </w:r>
    </w:p>
    <w:p w14:paraId="41659D61" w14:textId="77777777" w:rsidR="0085126D" w:rsidRPr="00D122C9" w:rsidRDefault="0085126D">
      <w:pPr>
        <w:spacing w:after="0" w:line="360" w:lineRule="auto"/>
        <w:ind w:right="49"/>
        <w:jc w:val="both"/>
        <w:rPr>
          <w:rFonts w:ascii="Palatino Linotype" w:eastAsia="Palatino Linotype" w:hAnsi="Palatino Linotype" w:cs="Palatino Linotype"/>
        </w:rPr>
      </w:pPr>
    </w:p>
    <w:p w14:paraId="72536BA0"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54CDB8" w14:textId="77777777" w:rsidR="0085126D" w:rsidRPr="00D122C9" w:rsidRDefault="0085126D">
      <w:pPr>
        <w:spacing w:after="0" w:line="360" w:lineRule="auto"/>
        <w:ind w:right="49"/>
        <w:jc w:val="both"/>
        <w:rPr>
          <w:rFonts w:ascii="Palatino Linotype" w:eastAsia="Palatino Linotype" w:hAnsi="Palatino Linotype" w:cs="Palatino Linotype"/>
        </w:rPr>
      </w:pPr>
    </w:p>
    <w:p w14:paraId="2164B13C"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Argumento que encuentra sustento en la jurisprudencia P./J. 32/92 emitida por el Pleno de la Suprema Corte de Justicia de la Nación de rubro “</w:t>
      </w:r>
      <w:r w:rsidRPr="00D122C9">
        <w:rPr>
          <w:rFonts w:ascii="Palatino Linotype" w:eastAsia="Palatino Linotype" w:hAnsi="Palatino Linotype" w:cs="Palatino Linotype"/>
          <w:b/>
        </w:rPr>
        <w:t>TÉRMINOS PROCESALES. PARA DETERMINAR SI UN FUNCIONARIO JUDICIAL ACTUÓ INDEBIDAMENTE POR NO RESPETARLOS SE DEBE ATENDER AL PRESUPUESTO QUE CONSIDERÓ EL LEGISLADOR AL FIJARLOS Y LAS CARACTERÍSTICAS DEL CASO.”</w:t>
      </w:r>
      <w:r w:rsidRPr="00D122C9">
        <w:rPr>
          <w:rFonts w:ascii="Palatino Linotype" w:eastAsia="Palatino Linotype" w:hAnsi="Palatino Linotype" w:cs="Palatino Linotype"/>
        </w:rPr>
        <w:t>, visible en la Gaceta del Seminario Judicial de la Federación con el registro digital 205635.</w:t>
      </w:r>
    </w:p>
    <w:p w14:paraId="2EF016C7"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 </w:t>
      </w:r>
    </w:p>
    <w:p w14:paraId="4BA68AD0"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F282215" w14:textId="77777777" w:rsidR="0085126D" w:rsidRPr="00D122C9" w:rsidRDefault="0085126D">
      <w:pPr>
        <w:spacing w:after="0" w:line="360" w:lineRule="auto"/>
        <w:ind w:right="49"/>
        <w:jc w:val="both"/>
        <w:rPr>
          <w:rFonts w:ascii="Palatino Linotype" w:eastAsia="Palatino Linotype" w:hAnsi="Palatino Linotype" w:cs="Palatino Linotype"/>
        </w:rPr>
      </w:pPr>
    </w:p>
    <w:p w14:paraId="51B05545"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4C42981" w14:textId="77777777" w:rsidR="0085126D" w:rsidRPr="00D122C9" w:rsidRDefault="0085126D">
      <w:pPr>
        <w:spacing w:after="0" w:line="360" w:lineRule="auto"/>
        <w:ind w:right="49"/>
        <w:jc w:val="both"/>
        <w:rPr>
          <w:rFonts w:ascii="Palatino Linotype" w:eastAsia="Palatino Linotype" w:hAnsi="Palatino Linotype" w:cs="Palatino Linotype"/>
        </w:rPr>
      </w:pPr>
    </w:p>
    <w:p w14:paraId="24793A38" w14:textId="77777777" w:rsidR="0085126D" w:rsidRPr="00D122C9" w:rsidRDefault="006A58A2">
      <w:pPr>
        <w:spacing w:after="0" w:line="360" w:lineRule="auto"/>
        <w:ind w:left="567" w:right="560"/>
        <w:jc w:val="both"/>
        <w:rPr>
          <w:rFonts w:ascii="Palatino Linotype" w:eastAsia="Palatino Linotype" w:hAnsi="Palatino Linotype" w:cs="Palatino Linotype"/>
        </w:rPr>
      </w:pPr>
      <w:r w:rsidRPr="00D122C9">
        <w:rPr>
          <w:rFonts w:ascii="Palatino Linotype" w:eastAsia="Palatino Linotype" w:hAnsi="Palatino Linotype" w:cs="Palatino Linotype"/>
          <w:b/>
        </w:rPr>
        <w:t xml:space="preserve"> “PLAZO RAZONABLE PARA RESOLVER. DIMENSIÓN Y EFECTOS DE ESTE CONCEPTO CUANDO SE ADUCE EXCESIVA CARGA DE TRABAJO.”</w:t>
      </w:r>
      <w:r w:rsidRPr="00D122C9">
        <w:rPr>
          <w:rFonts w:ascii="Palatino Linotype" w:eastAsia="Palatino Linotype" w:hAnsi="Palatino Linotype" w:cs="Palatino Linotype"/>
        </w:rPr>
        <w:t xml:space="preserve"> consultable en el Seminario Judicial de la Federación y su gaceta, con el registro digital 2002351.</w:t>
      </w:r>
    </w:p>
    <w:p w14:paraId="59BB2FAA" w14:textId="77777777" w:rsidR="0085126D" w:rsidRPr="00D122C9" w:rsidRDefault="006A58A2">
      <w:pPr>
        <w:spacing w:after="0" w:line="360" w:lineRule="auto"/>
        <w:ind w:left="567" w:right="560"/>
        <w:jc w:val="both"/>
        <w:rPr>
          <w:rFonts w:ascii="Palatino Linotype" w:eastAsia="Palatino Linotype" w:hAnsi="Palatino Linotype" w:cs="Palatino Linotype"/>
        </w:rPr>
      </w:pPr>
      <w:r w:rsidRPr="00D122C9">
        <w:rPr>
          <w:rFonts w:ascii="Palatino Linotype" w:eastAsia="Palatino Linotype" w:hAnsi="Palatino Linotype" w:cs="Palatino Linotype"/>
          <w:b/>
        </w:rPr>
        <w:t>“PLAZO RAZONABLE PARA RESOLVER. CONCEPTO Y ELEMENTOS QUE LO INTEGRAN A LA LUZ DEL DERECHO INTERNACIONAL DE LOS DERECHOS HUMANOS.”,</w:t>
      </w:r>
      <w:r w:rsidRPr="00D122C9">
        <w:rPr>
          <w:rFonts w:ascii="Palatino Linotype" w:eastAsia="Palatino Linotype" w:hAnsi="Palatino Linotype" w:cs="Palatino Linotype"/>
        </w:rPr>
        <w:t xml:space="preserve"> visible en el Seminario Judicial de la Federación y su gaceta, con el registro digital 2002350.</w:t>
      </w:r>
    </w:p>
    <w:p w14:paraId="7D2064DF" w14:textId="77777777" w:rsidR="0085126D" w:rsidRPr="00D122C9" w:rsidRDefault="0085126D">
      <w:pPr>
        <w:spacing w:after="0" w:line="360" w:lineRule="auto"/>
        <w:ind w:left="567" w:right="560"/>
        <w:jc w:val="both"/>
        <w:rPr>
          <w:rFonts w:ascii="Palatino Linotype" w:eastAsia="Palatino Linotype" w:hAnsi="Palatino Linotype" w:cs="Palatino Linotype"/>
        </w:rPr>
      </w:pPr>
    </w:p>
    <w:p w14:paraId="5ECAB03A" w14:textId="77777777" w:rsidR="0085126D" w:rsidRPr="00D122C9" w:rsidRDefault="006A58A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Por ello, este organismo garante comprometido con la tutela de los derechos humanos confiados señala que este exceso del plazo legal para resolver el presente asunto resulta de carácter excepcional. </w:t>
      </w:r>
    </w:p>
    <w:p w14:paraId="20D78C98" w14:textId="77777777" w:rsidR="0085126D" w:rsidRPr="00D122C9" w:rsidRDefault="0085126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8396FCD" w14:textId="77777777" w:rsidR="0085126D" w:rsidRPr="00D122C9" w:rsidRDefault="006A58A2">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122C9">
        <w:rPr>
          <w:rFonts w:ascii="Palatino Linotype" w:eastAsia="Palatino Linotype" w:hAnsi="Palatino Linotype" w:cs="Palatino Linotype"/>
          <w:b/>
        </w:rPr>
        <w:t>Cierre de instrucción</w:t>
      </w:r>
      <w:r w:rsidRPr="00D122C9">
        <w:rPr>
          <w:rFonts w:ascii="Palatino Linotype" w:eastAsia="Palatino Linotype" w:hAnsi="Palatino Linotype" w:cs="Palatino Linotype"/>
        </w:rPr>
        <w:t xml:space="preserve">. En fecha </w:t>
      </w:r>
      <w:r w:rsidRPr="00D122C9">
        <w:rPr>
          <w:rFonts w:ascii="Palatino Linotype" w:eastAsia="Palatino Linotype" w:hAnsi="Palatino Linotype" w:cs="Palatino Linotype"/>
          <w:b/>
        </w:rPr>
        <w:t>once de noviembre de dos mil veinticinco</w:t>
      </w:r>
      <w:r w:rsidRPr="00D122C9">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E82B104" w14:textId="77777777" w:rsidR="0085126D" w:rsidRPr="00D122C9" w:rsidRDefault="0085126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6CD9A02"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6899F100" w14:textId="77777777" w:rsidR="0085126D" w:rsidRPr="00D122C9" w:rsidRDefault="006A58A2">
      <w:pPr>
        <w:spacing w:after="0" w:line="360" w:lineRule="auto"/>
        <w:ind w:right="49"/>
        <w:jc w:val="center"/>
        <w:rPr>
          <w:rFonts w:ascii="Palatino Linotype" w:eastAsia="Palatino Linotype" w:hAnsi="Palatino Linotype" w:cs="Palatino Linotype"/>
          <w:b/>
        </w:rPr>
      </w:pPr>
      <w:r w:rsidRPr="00D122C9">
        <w:rPr>
          <w:rFonts w:ascii="Palatino Linotype" w:eastAsia="Palatino Linotype" w:hAnsi="Palatino Linotype" w:cs="Palatino Linotype"/>
          <w:b/>
        </w:rPr>
        <w:t>II.</w:t>
      </w:r>
      <w:r w:rsidRPr="00D122C9">
        <w:rPr>
          <w:rFonts w:ascii="Palatino Linotype" w:eastAsia="Palatino Linotype" w:hAnsi="Palatino Linotype" w:cs="Palatino Linotype"/>
          <w:b/>
        </w:rPr>
        <w:tab/>
        <w:t>C O N S I D E R A N D O:</w:t>
      </w:r>
    </w:p>
    <w:p w14:paraId="74BF88A1" w14:textId="77777777" w:rsidR="0085126D" w:rsidRPr="00D122C9" w:rsidRDefault="0085126D">
      <w:pPr>
        <w:spacing w:after="0" w:line="360" w:lineRule="auto"/>
        <w:ind w:right="49"/>
        <w:jc w:val="both"/>
        <w:rPr>
          <w:rFonts w:ascii="Palatino Linotype" w:eastAsia="Palatino Linotype" w:hAnsi="Palatino Linotype" w:cs="Palatino Linotype"/>
        </w:rPr>
      </w:pPr>
    </w:p>
    <w:p w14:paraId="72E97D73" w14:textId="77777777" w:rsidR="0085126D" w:rsidRPr="00D122C9" w:rsidRDefault="006A58A2">
      <w:pPr>
        <w:spacing w:after="0" w:line="360" w:lineRule="auto"/>
        <w:jc w:val="both"/>
        <w:rPr>
          <w:rFonts w:ascii="Palatino Linotype" w:eastAsia="Palatino Linotype" w:hAnsi="Palatino Linotype" w:cs="Palatino Linotype"/>
        </w:rPr>
      </w:pPr>
      <w:r w:rsidRPr="00D122C9">
        <w:rPr>
          <w:rFonts w:ascii="Palatino Linotype" w:eastAsia="Palatino Linotype" w:hAnsi="Palatino Linotype" w:cs="Palatino Linotype"/>
          <w:b/>
        </w:rPr>
        <w:t>Primero. Competencia.</w:t>
      </w:r>
      <w:r w:rsidRPr="00D122C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w:t>
      </w:r>
      <w:r w:rsidRPr="00D122C9">
        <w:t xml:space="preserve"> </w:t>
      </w:r>
      <w:r w:rsidRPr="00D122C9">
        <w:rPr>
          <w:rFonts w:ascii="Palatino Linotype" w:eastAsia="Palatino Linotype" w:hAnsi="Palatino Linotype" w:cs="Palatino Linotype"/>
        </w:rPr>
        <w:t>5 párrafos trigésimo noveno, cuadragésimo y cuadragésimo primero fracciones IV y V de la Constitución Política del Estado Libre y Soberano de México; Transitorio Cuarto, párrafo segundo del Decreto número 198 de la “LXII” Legislatura del Estado de México;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27E9373" w14:textId="77777777" w:rsidR="0085126D" w:rsidRPr="00D122C9" w:rsidRDefault="0085126D">
      <w:pPr>
        <w:spacing w:after="0" w:line="360" w:lineRule="auto"/>
        <w:jc w:val="both"/>
        <w:rPr>
          <w:rFonts w:ascii="Palatino Linotype" w:eastAsia="Palatino Linotype" w:hAnsi="Palatino Linotype" w:cs="Palatino Linotype"/>
        </w:rPr>
      </w:pPr>
    </w:p>
    <w:p w14:paraId="4CEB6131" w14:textId="77777777" w:rsidR="0085126D" w:rsidRPr="00D122C9" w:rsidRDefault="006A58A2">
      <w:pPr>
        <w:spacing w:after="0" w:line="360" w:lineRule="auto"/>
        <w:jc w:val="both"/>
        <w:rPr>
          <w:rFonts w:ascii="Palatino Linotype" w:eastAsia="Palatino Linotype" w:hAnsi="Palatino Linotype" w:cs="Palatino Linotype"/>
        </w:rPr>
      </w:pPr>
      <w:r w:rsidRPr="00D122C9">
        <w:rPr>
          <w:rFonts w:ascii="Palatino Linotype" w:eastAsia="Palatino Linotype" w:hAnsi="Palatino Linotype" w:cs="Palatino Linotype"/>
          <w:b/>
        </w:rPr>
        <w:t>Segundo. Oportunidad y Procedibilidad del Recurso de Revisión</w:t>
      </w:r>
      <w:r w:rsidRPr="00D122C9">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CFC7A67" w14:textId="77777777" w:rsidR="0085126D" w:rsidRPr="00D122C9" w:rsidRDefault="0085126D">
      <w:pPr>
        <w:spacing w:after="0" w:line="360" w:lineRule="auto"/>
        <w:jc w:val="both"/>
        <w:rPr>
          <w:rFonts w:ascii="Palatino Linotype" w:eastAsia="Palatino Linotype" w:hAnsi="Palatino Linotype" w:cs="Palatino Linotype"/>
        </w:rPr>
      </w:pPr>
    </w:p>
    <w:p w14:paraId="7CF0BDF2"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D122C9">
        <w:rPr>
          <w:rFonts w:ascii="Palatino Linotype" w:eastAsia="Palatino Linotype" w:hAnsi="Palatino Linotype" w:cs="Palatino Linotype"/>
          <w:b/>
        </w:rPr>
        <w:t>SUJETO OBLIGADO</w:t>
      </w:r>
      <w:r w:rsidRPr="00D122C9">
        <w:rPr>
          <w:rFonts w:ascii="Palatino Linotype" w:eastAsia="Palatino Linotype" w:hAnsi="Palatino Linotype" w:cs="Palatino Linotype"/>
        </w:rPr>
        <w:t xml:space="preserve"> proporcionó su respuesta a la solicitud de información el </w:t>
      </w:r>
      <w:r w:rsidRPr="00D122C9">
        <w:rPr>
          <w:rFonts w:ascii="Palatino Linotype" w:eastAsia="Palatino Linotype" w:hAnsi="Palatino Linotype" w:cs="Palatino Linotype"/>
          <w:b/>
        </w:rPr>
        <w:t>treinta de mayo de dos mil veinticinco</w:t>
      </w:r>
      <w:r w:rsidRPr="00D122C9">
        <w:rPr>
          <w:rFonts w:ascii="Palatino Linotype" w:eastAsia="Palatino Linotype" w:hAnsi="Palatino Linotype" w:cs="Palatino Linotype"/>
        </w:rPr>
        <w:t xml:space="preserve"> y la parte </w:t>
      </w:r>
      <w:r w:rsidRPr="00D122C9">
        <w:rPr>
          <w:rFonts w:ascii="Palatino Linotype" w:eastAsia="Palatino Linotype" w:hAnsi="Palatino Linotype" w:cs="Palatino Linotype"/>
          <w:b/>
        </w:rPr>
        <w:t>RECURRENTE</w:t>
      </w:r>
      <w:r w:rsidRPr="00D122C9">
        <w:rPr>
          <w:rFonts w:ascii="Palatino Linotype" w:eastAsia="Palatino Linotype" w:hAnsi="Palatino Linotype" w:cs="Palatino Linotype"/>
        </w:rPr>
        <w:t xml:space="preserve"> presentó su recurso de revisión el </w:t>
      </w:r>
      <w:r w:rsidRPr="00D122C9">
        <w:rPr>
          <w:rFonts w:ascii="Palatino Linotype" w:eastAsia="Palatino Linotype" w:hAnsi="Palatino Linotype" w:cs="Palatino Linotype"/>
          <w:b/>
        </w:rPr>
        <w:t>tres de junio de dos mil veinticinco</w:t>
      </w:r>
      <w:r w:rsidRPr="00D122C9">
        <w:rPr>
          <w:rFonts w:ascii="Palatino Linotype" w:eastAsia="Palatino Linotype" w:hAnsi="Palatino Linotype" w:cs="Palatino Linotype"/>
        </w:rPr>
        <w:t xml:space="preserve">, esto es al segundo día hábil en que tuvo conocimiento de la respuesta. </w:t>
      </w:r>
    </w:p>
    <w:p w14:paraId="3AB3E8EC" w14:textId="77777777" w:rsidR="0085126D" w:rsidRPr="00D122C9" w:rsidRDefault="0085126D">
      <w:pPr>
        <w:spacing w:after="0" w:line="360" w:lineRule="auto"/>
        <w:ind w:right="49"/>
        <w:jc w:val="both"/>
        <w:rPr>
          <w:rFonts w:ascii="Palatino Linotype" w:eastAsia="Palatino Linotype" w:hAnsi="Palatino Linotype" w:cs="Palatino Linotype"/>
        </w:rPr>
      </w:pPr>
    </w:p>
    <w:p w14:paraId="22FB70E4" w14:textId="77777777" w:rsidR="0085126D" w:rsidRPr="00D122C9" w:rsidRDefault="006A58A2">
      <w:pPr>
        <w:spacing w:after="0" w:line="360" w:lineRule="auto"/>
        <w:jc w:val="both"/>
        <w:rPr>
          <w:rFonts w:ascii="Palatino Linotype" w:eastAsia="Palatino Linotype" w:hAnsi="Palatino Linotype" w:cs="Palatino Linotype"/>
        </w:rPr>
      </w:pPr>
      <w:r w:rsidRPr="00D122C9">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2326956D" w14:textId="77777777" w:rsidR="0085126D" w:rsidRPr="00D122C9" w:rsidRDefault="0085126D" w:rsidP="007708B8">
      <w:pPr>
        <w:spacing w:after="0" w:line="360" w:lineRule="auto"/>
        <w:jc w:val="both"/>
        <w:rPr>
          <w:rFonts w:ascii="Palatino Linotype" w:eastAsia="Palatino Linotype" w:hAnsi="Palatino Linotype" w:cs="Palatino Linotype"/>
        </w:rPr>
      </w:pPr>
    </w:p>
    <w:p w14:paraId="4CF4E633" w14:textId="0C628A98" w:rsidR="007708B8" w:rsidRPr="00D122C9" w:rsidRDefault="007708B8" w:rsidP="00A34F7E">
      <w:pPr>
        <w:spacing w:line="360" w:lineRule="auto"/>
        <w:jc w:val="both"/>
        <w:rPr>
          <w:rFonts w:ascii="Palatino Linotype" w:eastAsia="Palatino Linotype" w:hAnsi="Palatino Linotype" w:cs="Palatino Linotype"/>
        </w:rPr>
      </w:pPr>
      <w:bookmarkStart w:id="3" w:name="_Hlk205900777"/>
      <w:r w:rsidRPr="00D122C9">
        <w:rPr>
          <w:rFonts w:ascii="Palatino Linotype" w:eastAsia="Palatino Linotype" w:hAnsi="Palatino Linotype" w:cs="Palatino Linotype"/>
        </w:rPr>
        <w:t xml:space="preserve">A efecto de sustentar lo anterior, es de suma importancia mencionar que si bien la persona solicitante </w:t>
      </w:r>
      <w:r w:rsidRPr="00D122C9">
        <w:rPr>
          <w:rFonts w:ascii="Palatino Linotype" w:eastAsia="Palatino Linotype" w:hAnsi="Palatino Linotype" w:cs="Palatino Linotype"/>
          <w:b/>
        </w:rPr>
        <w:t xml:space="preserve">no proporcionó un nombre, </w:t>
      </w:r>
      <w:r w:rsidRPr="00D122C9">
        <w:rPr>
          <w:rFonts w:ascii="Palatino Linotype" w:eastAsia="Palatino Linotype" w:hAnsi="Palatino Linotype" w:cs="Palatino Linotype"/>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33DCB47" w14:textId="334C9576" w:rsidR="007708B8" w:rsidRPr="00D122C9" w:rsidRDefault="007708B8" w:rsidP="00A34F7E">
      <w:pPr>
        <w:ind w:left="851" w:right="902"/>
        <w:jc w:val="both"/>
        <w:rPr>
          <w:rFonts w:ascii="Palatino Linotype" w:eastAsia="Palatino Linotype" w:hAnsi="Palatino Linotype" w:cs="Palatino Linotype"/>
          <w:i/>
        </w:rPr>
      </w:pPr>
      <w:r w:rsidRPr="00D122C9">
        <w:rPr>
          <w:rFonts w:ascii="Palatino Linotype" w:eastAsia="Palatino Linotype" w:hAnsi="Palatino Linotype" w:cs="Palatino Linotype"/>
          <w:i/>
        </w:rPr>
        <w:t>"</w:t>
      </w:r>
      <w:r w:rsidRPr="00D122C9">
        <w:rPr>
          <w:rFonts w:ascii="Palatino Linotype" w:eastAsia="Palatino Linotype" w:hAnsi="Palatino Linotype" w:cs="Palatino Linotype"/>
          <w:b/>
          <w:i/>
        </w:rPr>
        <w:t>Las solicitudes anónimas,</w:t>
      </w:r>
      <w:r w:rsidRPr="00D122C9">
        <w:rPr>
          <w:rFonts w:ascii="Palatino Linotype" w:eastAsia="Palatino Linotype" w:hAnsi="Palatino Linotype" w:cs="Palatino Linotype"/>
          <w:i/>
        </w:rPr>
        <w:t xml:space="preserve"> con nombre incompleto o seudónimo</w:t>
      </w:r>
      <w:r w:rsidRPr="00D122C9">
        <w:rPr>
          <w:rFonts w:ascii="Palatino Linotype" w:eastAsia="Palatino Linotype" w:hAnsi="Palatino Linotype" w:cs="Palatino Linotype"/>
          <w:b/>
          <w:i/>
        </w:rPr>
        <w:t xml:space="preserve"> serán procedentes para su trámite por parte del sujeto obligado ante quien se presente</w:t>
      </w:r>
      <w:r w:rsidRPr="00D122C9">
        <w:rPr>
          <w:rFonts w:ascii="Palatino Linotype" w:eastAsia="Palatino Linotype" w:hAnsi="Palatino Linotype" w:cs="Palatino Linotype"/>
          <w:i/>
        </w:rPr>
        <w:t>. No podrá requerirse información adicional con motivo del nombre proporcionado por el solicitante."</w:t>
      </w:r>
      <w:bookmarkEnd w:id="3"/>
    </w:p>
    <w:p w14:paraId="1A3F2BB9" w14:textId="77777777" w:rsidR="0085126D" w:rsidRPr="00D122C9" w:rsidRDefault="006A58A2">
      <w:pPr>
        <w:spacing w:after="0" w:line="360" w:lineRule="auto"/>
        <w:jc w:val="both"/>
        <w:rPr>
          <w:rFonts w:ascii="Palatino Linotype" w:eastAsia="Palatino Linotype" w:hAnsi="Palatino Linotype" w:cs="Palatino Linotype"/>
        </w:rPr>
      </w:pPr>
      <w:r w:rsidRPr="00D122C9">
        <w:rPr>
          <w:rFonts w:ascii="Palatino Linotype" w:eastAsia="Palatino Linotype" w:hAnsi="Palatino Linotype" w:cs="Palatino Linotype"/>
        </w:rPr>
        <w:t>Asimismo, resulta procedente la interposición del recurso de revisión al rubro anotado, toda vez que se actualiza la hipótesis prevista en el artículo 179, fracción VI de la ley de la materia, que a la letra dice:</w:t>
      </w:r>
    </w:p>
    <w:p w14:paraId="047D29BC" w14:textId="77777777" w:rsidR="0085126D" w:rsidRPr="00D122C9" w:rsidRDefault="0085126D">
      <w:pPr>
        <w:spacing w:after="0" w:line="360" w:lineRule="auto"/>
        <w:jc w:val="both"/>
        <w:rPr>
          <w:rFonts w:ascii="Palatino Linotype" w:eastAsia="Palatino Linotype" w:hAnsi="Palatino Linotype" w:cs="Palatino Linotype"/>
        </w:rPr>
      </w:pPr>
    </w:p>
    <w:p w14:paraId="50B6B663"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w:t>
      </w:r>
      <w:r w:rsidRPr="00D122C9">
        <w:rPr>
          <w:rFonts w:ascii="Palatino Linotype" w:eastAsia="Palatino Linotype" w:hAnsi="Palatino Linotype" w:cs="Palatino Linotype"/>
          <w:b/>
          <w:i/>
        </w:rPr>
        <w:t xml:space="preserve">Artículo 179. </w:t>
      </w:r>
      <w:r w:rsidRPr="00D122C9">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0C7FCA70"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w:t>
      </w:r>
    </w:p>
    <w:p w14:paraId="1D85CF54" w14:textId="77777777" w:rsidR="0085126D" w:rsidRPr="00D122C9" w:rsidRDefault="006A58A2">
      <w:pPr>
        <w:spacing w:after="0" w:line="360" w:lineRule="auto"/>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VI. La entrega de información que no corresponda con lo solicitado;</w:t>
      </w:r>
    </w:p>
    <w:p w14:paraId="316F9C8A" w14:textId="77777777" w:rsidR="0085126D" w:rsidRPr="00D122C9" w:rsidRDefault="006A58A2">
      <w:pPr>
        <w:spacing w:after="0" w:line="360" w:lineRule="auto"/>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 </w:t>
      </w:r>
    </w:p>
    <w:p w14:paraId="21D51780" w14:textId="77777777" w:rsidR="0085126D" w:rsidRPr="00D122C9" w:rsidRDefault="0085126D">
      <w:pPr>
        <w:spacing w:after="0" w:line="360" w:lineRule="auto"/>
        <w:jc w:val="both"/>
        <w:rPr>
          <w:rFonts w:ascii="Palatino Linotype" w:eastAsia="Palatino Linotype" w:hAnsi="Palatino Linotype" w:cs="Palatino Linotype"/>
          <w:b/>
        </w:rPr>
      </w:pPr>
    </w:p>
    <w:p w14:paraId="06F35A47" w14:textId="77777777" w:rsidR="0085126D" w:rsidRPr="00D122C9" w:rsidRDefault="006A58A2">
      <w:pPr>
        <w:spacing w:after="0" w:line="360" w:lineRule="auto"/>
        <w:jc w:val="both"/>
        <w:rPr>
          <w:rFonts w:ascii="Palatino Linotype" w:eastAsia="Palatino Linotype" w:hAnsi="Palatino Linotype" w:cs="Palatino Linotype"/>
        </w:rPr>
      </w:pPr>
      <w:r w:rsidRPr="00D122C9">
        <w:rPr>
          <w:rFonts w:ascii="Palatino Linotype" w:eastAsia="Palatino Linotype" w:hAnsi="Palatino Linotype" w:cs="Palatino Linotype"/>
          <w:b/>
        </w:rPr>
        <w:t>Tercero. Materia de Revisión</w:t>
      </w:r>
      <w:r w:rsidRPr="00D122C9">
        <w:rPr>
          <w:rFonts w:ascii="Palatino Linotype" w:eastAsia="Palatino Linotype" w:hAnsi="Palatino Linotype" w:cs="Palatino Linotype"/>
        </w:rPr>
        <w:t xml:space="preserve">: De las constancias que integran el expediente electrónico se advierte que el tema sobre el que este Instituto se pronunciará será en determinar si se actualiza la fracción VI del artículo 179 de la Ley de Transparencia y Acceso a la Información Pública del Estado de México y Municipios.  </w:t>
      </w:r>
    </w:p>
    <w:p w14:paraId="40DB01ED" w14:textId="77777777" w:rsidR="0085126D" w:rsidRPr="00D122C9" w:rsidRDefault="0085126D">
      <w:pPr>
        <w:spacing w:after="0" w:line="360" w:lineRule="auto"/>
        <w:jc w:val="both"/>
        <w:rPr>
          <w:rFonts w:ascii="Palatino Linotype" w:eastAsia="Palatino Linotype" w:hAnsi="Palatino Linotype" w:cs="Palatino Linotype"/>
        </w:rPr>
      </w:pPr>
    </w:p>
    <w:p w14:paraId="2CE5BA6A"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b/>
        </w:rPr>
        <w:t>Cuarto.</w:t>
      </w:r>
      <w:r w:rsidRPr="00D122C9">
        <w:rPr>
          <w:rFonts w:ascii="Palatino Linotype" w:eastAsia="Palatino Linotype" w:hAnsi="Palatino Linotype" w:cs="Palatino Linotype"/>
        </w:rPr>
        <w:t xml:space="preserve"> </w:t>
      </w:r>
      <w:r w:rsidRPr="00D122C9">
        <w:rPr>
          <w:rFonts w:ascii="Palatino Linotype" w:eastAsia="Palatino Linotype" w:hAnsi="Palatino Linotype" w:cs="Palatino Linotype"/>
          <w:b/>
        </w:rPr>
        <w:t>Estudio de fondo del asunto.</w:t>
      </w:r>
      <w:r w:rsidRPr="00D122C9">
        <w:rPr>
          <w:rFonts w:ascii="Palatino Linotype" w:eastAsia="Palatino Linotype" w:hAnsi="Palatino Linotype" w:cs="Palatino Linotype"/>
        </w:rPr>
        <w:t xml:space="preserve">  Es conveniente analizar si la respuesta y el informe justificado del Sujeto Obligado</w:t>
      </w:r>
      <w:r w:rsidRPr="00D122C9">
        <w:rPr>
          <w:rFonts w:ascii="Palatino Linotype" w:eastAsia="Palatino Linotype" w:hAnsi="Palatino Linotype" w:cs="Palatino Linotype"/>
          <w:b/>
        </w:rPr>
        <w:t xml:space="preserve"> </w:t>
      </w:r>
      <w:r w:rsidRPr="00D122C9">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42D3BC5" w14:textId="77777777" w:rsidR="0085126D" w:rsidRPr="00D122C9" w:rsidRDefault="0085126D">
      <w:pPr>
        <w:spacing w:after="0" w:line="360" w:lineRule="auto"/>
        <w:ind w:right="49"/>
        <w:jc w:val="both"/>
        <w:rPr>
          <w:rFonts w:ascii="Palatino Linotype" w:eastAsia="Palatino Linotype" w:hAnsi="Palatino Linotype" w:cs="Palatino Linotype"/>
        </w:rPr>
      </w:pPr>
    </w:p>
    <w:p w14:paraId="565A9E13" w14:textId="77777777" w:rsidR="0085126D" w:rsidRPr="00D122C9" w:rsidRDefault="006A58A2">
      <w:pPr>
        <w:tabs>
          <w:tab w:val="left" w:pos="851"/>
        </w:tabs>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w:t>
      </w:r>
      <w:r w:rsidRPr="00D122C9">
        <w:rPr>
          <w:rFonts w:ascii="Palatino Linotype" w:eastAsia="Palatino Linotype" w:hAnsi="Palatino Linotype" w:cs="Palatino Linotype"/>
          <w:b/>
          <w:i/>
        </w:rPr>
        <w:t>Artículo 4</w:t>
      </w:r>
      <w:r w:rsidRPr="00D122C9">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D6F30DE" w14:textId="77777777" w:rsidR="0085126D" w:rsidRPr="00D122C9" w:rsidRDefault="006A58A2">
      <w:pPr>
        <w:tabs>
          <w:tab w:val="left" w:pos="851"/>
        </w:tabs>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D122C9">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DB2990D" w14:textId="77777777" w:rsidR="0085126D" w:rsidRPr="00D122C9" w:rsidRDefault="006A58A2">
      <w:pPr>
        <w:tabs>
          <w:tab w:val="left" w:pos="851"/>
        </w:tabs>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D122C9">
        <w:rPr>
          <w:rFonts w:ascii="Palatino Linotype" w:eastAsia="Palatino Linotype" w:hAnsi="Palatino Linotype" w:cs="Palatino Linotype"/>
          <w:i/>
        </w:rPr>
        <w:t>.”</w:t>
      </w:r>
    </w:p>
    <w:p w14:paraId="27A670D9" w14:textId="77777777" w:rsidR="0085126D" w:rsidRPr="00D122C9" w:rsidRDefault="0085126D">
      <w:pPr>
        <w:spacing w:after="0" w:line="360" w:lineRule="auto"/>
        <w:jc w:val="both"/>
        <w:rPr>
          <w:rFonts w:ascii="Palatino Linotype" w:eastAsia="Palatino Linotype" w:hAnsi="Palatino Linotype" w:cs="Palatino Linotype"/>
        </w:rPr>
      </w:pPr>
    </w:p>
    <w:p w14:paraId="3744089A" w14:textId="77777777" w:rsidR="0085126D" w:rsidRPr="00D122C9" w:rsidRDefault="006A58A2">
      <w:pPr>
        <w:spacing w:after="0" w:line="360" w:lineRule="auto"/>
        <w:jc w:val="both"/>
        <w:rPr>
          <w:rFonts w:ascii="Palatino Linotype" w:eastAsia="Palatino Linotype" w:hAnsi="Palatino Linotype" w:cs="Palatino Linotype"/>
        </w:rPr>
      </w:pPr>
      <w:r w:rsidRPr="00D122C9">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80AD8A2" w14:textId="77777777" w:rsidR="0085126D" w:rsidRPr="00D122C9" w:rsidRDefault="0085126D">
      <w:pPr>
        <w:spacing w:after="0" w:line="360" w:lineRule="auto"/>
        <w:jc w:val="both"/>
        <w:rPr>
          <w:rFonts w:ascii="Palatino Linotype" w:eastAsia="Palatino Linotype" w:hAnsi="Palatino Linotype" w:cs="Palatino Linotype"/>
        </w:rPr>
      </w:pPr>
    </w:p>
    <w:p w14:paraId="63258CC6"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w:t>
      </w:r>
      <w:r w:rsidRPr="00D122C9">
        <w:rPr>
          <w:rFonts w:ascii="Palatino Linotype" w:eastAsia="Palatino Linotype" w:hAnsi="Palatino Linotype" w:cs="Palatino Linotype"/>
          <w:b/>
          <w:i/>
        </w:rPr>
        <w:t>Artículo 12.-</w:t>
      </w:r>
      <w:r w:rsidRPr="00D122C9">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2968489" w14:textId="77777777" w:rsidR="0085126D" w:rsidRPr="00D122C9" w:rsidRDefault="0085126D">
      <w:pPr>
        <w:spacing w:after="0"/>
        <w:ind w:left="567" w:right="616"/>
        <w:jc w:val="both"/>
        <w:rPr>
          <w:rFonts w:ascii="Palatino Linotype" w:eastAsia="Palatino Linotype" w:hAnsi="Palatino Linotype" w:cs="Palatino Linotype"/>
          <w:i/>
        </w:rPr>
      </w:pPr>
    </w:p>
    <w:p w14:paraId="5367583B"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D122C9">
        <w:rPr>
          <w:rFonts w:ascii="Palatino Linotype" w:eastAsia="Palatino Linotype" w:hAnsi="Palatino Linotype" w:cs="Palatino Linotype"/>
          <w:i/>
        </w:rPr>
        <w:t xml:space="preserve">. </w:t>
      </w:r>
      <w:r w:rsidRPr="00D122C9">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w:t>
      </w:r>
      <w:r w:rsidRPr="00D122C9">
        <w:rPr>
          <w:rFonts w:ascii="Palatino Linotype" w:eastAsia="Palatino Linotype" w:hAnsi="Palatino Linotype" w:cs="Palatino Linotype"/>
          <w:i/>
        </w:rPr>
        <w:t xml:space="preserve">.” </w:t>
      </w:r>
    </w:p>
    <w:p w14:paraId="3EB0AED1" w14:textId="77777777" w:rsidR="0085126D" w:rsidRPr="00D122C9" w:rsidRDefault="0085126D">
      <w:pPr>
        <w:spacing w:after="0"/>
        <w:ind w:left="567" w:right="616"/>
        <w:jc w:val="both"/>
        <w:rPr>
          <w:rFonts w:ascii="Palatino Linotype" w:eastAsia="Palatino Linotype" w:hAnsi="Palatino Linotype" w:cs="Palatino Linotype"/>
          <w:i/>
        </w:rPr>
      </w:pPr>
    </w:p>
    <w:p w14:paraId="1B2F6A89" w14:textId="77777777" w:rsidR="0085126D" w:rsidRPr="00D122C9" w:rsidRDefault="006A58A2">
      <w:pPr>
        <w:spacing w:after="0" w:line="360" w:lineRule="auto"/>
        <w:ind w:right="-93"/>
        <w:jc w:val="both"/>
        <w:rPr>
          <w:rFonts w:ascii="Palatino Linotype" w:eastAsia="Palatino Linotype" w:hAnsi="Palatino Linotype" w:cs="Palatino Linotype"/>
        </w:rPr>
      </w:pPr>
      <w:r w:rsidRPr="00D122C9">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0516BEBF" w14:textId="77777777" w:rsidR="0085126D" w:rsidRPr="00D122C9" w:rsidRDefault="0085126D">
      <w:pPr>
        <w:spacing w:after="0" w:line="360" w:lineRule="auto"/>
        <w:ind w:right="-93"/>
        <w:jc w:val="both"/>
        <w:rPr>
          <w:rFonts w:ascii="Palatino Linotype" w:eastAsia="Palatino Linotype" w:hAnsi="Palatino Linotype" w:cs="Palatino Linotype"/>
        </w:rPr>
      </w:pPr>
    </w:p>
    <w:p w14:paraId="54A068F9" w14:textId="77777777" w:rsidR="0085126D" w:rsidRPr="00D122C9" w:rsidRDefault="006A58A2">
      <w:pPr>
        <w:spacing w:after="0" w:line="360" w:lineRule="auto"/>
        <w:jc w:val="both"/>
        <w:rPr>
          <w:rFonts w:ascii="Palatino Linotype" w:eastAsia="Palatino Linotype" w:hAnsi="Palatino Linotype" w:cs="Palatino Linotype"/>
          <w:b/>
        </w:rPr>
      </w:pPr>
      <w:r w:rsidRPr="00D122C9">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D122C9">
        <w:rPr>
          <w:rFonts w:ascii="Palatino Linotype" w:eastAsia="Palatino Linotype" w:hAnsi="Palatino Linotype" w:cs="Palatino Linotype"/>
          <w:b/>
        </w:rPr>
        <w:t xml:space="preserve"> </w:t>
      </w:r>
    </w:p>
    <w:p w14:paraId="28E7EC27" w14:textId="77777777" w:rsidR="0085126D" w:rsidRPr="00D122C9" w:rsidRDefault="0085126D">
      <w:pPr>
        <w:spacing w:after="0"/>
        <w:ind w:left="851" w:right="850"/>
        <w:jc w:val="both"/>
        <w:rPr>
          <w:rFonts w:ascii="Palatino Linotype" w:eastAsia="Palatino Linotype" w:hAnsi="Palatino Linotype" w:cs="Palatino Linotype"/>
        </w:rPr>
      </w:pPr>
    </w:p>
    <w:p w14:paraId="645B69E2"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w:t>
      </w:r>
      <w:r w:rsidRPr="00D122C9">
        <w:rPr>
          <w:rFonts w:ascii="Palatino Linotype" w:eastAsia="Palatino Linotype" w:hAnsi="Palatino Linotype" w:cs="Palatino Linotype"/>
          <w:b/>
          <w:i/>
        </w:rPr>
        <w:t>No existe obligación de elaborar documentos ad hoc para atender las solicitudes de acceso a la información.</w:t>
      </w:r>
      <w:r w:rsidRPr="00D122C9">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1F9FB83" w14:textId="77777777" w:rsidR="0085126D" w:rsidRPr="00D122C9" w:rsidRDefault="0085126D">
      <w:pPr>
        <w:spacing w:after="0"/>
        <w:ind w:left="567" w:right="616"/>
        <w:jc w:val="both"/>
        <w:rPr>
          <w:rFonts w:ascii="Palatino Linotype" w:eastAsia="Palatino Linotype" w:hAnsi="Palatino Linotype" w:cs="Palatino Linotype"/>
          <w:i/>
        </w:rPr>
      </w:pPr>
    </w:p>
    <w:p w14:paraId="0E32A676" w14:textId="77777777" w:rsidR="0085126D" w:rsidRPr="00D122C9" w:rsidRDefault="006A58A2">
      <w:pPr>
        <w:spacing w:after="0" w:line="360" w:lineRule="auto"/>
        <w:jc w:val="both"/>
        <w:rPr>
          <w:rFonts w:ascii="Palatino Linotype" w:eastAsia="Palatino Linotype" w:hAnsi="Palatino Linotype" w:cs="Palatino Linotype"/>
        </w:rPr>
      </w:pPr>
      <w:r w:rsidRPr="00D122C9">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828B67D" w14:textId="77777777" w:rsidR="0085126D" w:rsidRPr="00D122C9" w:rsidRDefault="0085126D">
      <w:pPr>
        <w:spacing w:after="0" w:line="360" w:lineRule="auto"/>
        <w:jc w:val="both"/>
        <w:rPr>
          <w:rFonts w:ascii="Palatino Linotype" w:eastAsia="Palatino Linotype" w:hAnsi="Palatino Linotype" w:cs="Palatino Linotype"/>
        </w:rPr>
      </w:pPr>
    </w:p>
    <w:p w14:paraId="5CEDA709"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42DE501" w14:textId="77777777" w:rsidR="0085126D" w:rsidRPr="00D122C9" w:rsidRDefault="0085126D">
      <w:pPr>
        <w:spacing w:after="0" w:line="360" w:lineRule="auto"/>
        <w:ind w:right="49"/>
        <w:jc w:val="both"/>
        <w:rPr>
          <w:rFonts w:ascii="Palatino Linotype" w:eastAsia="Palatino Linotype" w:hAnsi="Palatino Linotype" w:cs="Palatino Linotype"/>
        </w:rPr>
      </w:pPr>
    </w:p>
    <w:p w14:paraId="0FB71DF3" w14:textId="77777777" w:rsidR="0085126D" w:rsidRPr="00D122C9" w:rsidRDefault="006A58A2">
      <w:pPr>
        <w:spacing w:after="0" w:line="360" w:lineRule="auto"/>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F04AACC" w14:textId="77777777" w:rsidR="0085126D" w:rsidRPr="00D122C9" w:rsidRDefault="0085126D">
      <w:pPr>
        <w:spacing w:after="0" w:line="360" w:lineRule="auto"/>
        <w:jc w:val="both"/>
        <w:rPr>
          <w:rFonts w:ascii="Palatino Linotype" w:eastAsia="Palatino Linotype" w:hAnsi="Palatino Linotype" w:cs="Palatino Linotype"/>
        </w:rPr>
      </w:pPr>
    </w:p>
    <w:p w14:paraId="711944CD"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w:t>
      </w:r>
      <w:r w:rsidRPr="00D122C9">
        <w:rPr>
          <w:rFonts w:ascii="Palatino Linotype" w:eastAsia="Palatino Linotype" w:hAnsi="Palatino Linotype" w:cs="Palatino Linotype"/>
          <w:b/>
          <w:i/>
        </w:rPr>
        <w:t xml:space="preserve">Artículo 3. </w:t>
      </w:r>
      <w:r w:rsidRPr="00D122C9">
        <w:rPr>
          <w:rFonts w:ascii="Palatino Linotype" w:eastAsia="Palatino Linotype" w:hAnsi="Palatino Linotype" w:cs="Palatino Linotype"/>
          <w:i/>
        </w:rPr>
        <w:t>Para los efectos de la presente Ley se entenderá por:</w:t>
      </w:r>
    </w:p>
    <w:p w14:paraId="71714D81"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w:t>
      </w:r>
    </w:p>
    <w:p w14:paraId="22B73065"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b/>
          <w:i/>
        </w:rPr>
        <w:t>XI. Documento:</w:t>
      </w:r>
      <w:r w:rsidRPr="00D122C9">
        <w:rPr>
          <w:rFonts w:ascii="Palatino Linotype" w:eastAsia="Palatino Linotype" w:hAnsi="Palatino Linotype" w:cs="Palatino Linotype"/>
          <w:i/>
        </w:rPr>
        <w:t xml:space="preserve"> Los expedientes, reportes, estudios, actas</w:t>
      </w:r>
      <w:r w:rsidRPr="00D122C9">
        <w:rPr>
          <w:rFonts w:ascii="Palatino Linotype" w:eastAsia="Palatino Linotype" w:hAnsi="Palatino Linotype" w:cs="Palatino Linotype"/>
          <w:b/>
          <w:i/>
        </w:rPr>
        <w:t>,</w:t>
      </w:r>
      <w:r w:rsidRPr="00D122C9">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8C86722" w14:textId="77777777" w:rsidR="0085126D" w:rsidRPr="00D122C9" w:rsidRDefault="0085126D">
      <w:pPr>
        <w:spacing w:after="0" w:line="360" w:lineRule="auto"/>
        <w:ind w:left="851" w:right="899"/>
        <w:jc w:val="both"/>
        <w:rPr>
          <w:rFonts w:ascii="Palatino Linotype" w:eastAsia="Palatino Linotype" w:hAnsi="Palatino Linotype" w:cs="Palatino Linotype"/>
        </w:rPr>
      </w:pPr>
    </w:p>
    <w:p w14:paraId="6B297863" w14:textId="77777777" w:rsidR="0085126D" w:rsidRPr="00D122C9" w:rsidRDefault="006A58A2">
      <w:pPr>
        <w:spacing w:after="0" w:line="360" w:lineRule="auto"/>
        <w:jc w:val="both"/>
        <w:rPr>
          <w:rFonts w:ascii="Palatino Linotype" w:eastAsia="Palatino Linotype" w:hAnsi="Palatino Linotype" w:cs="Palatino Linotype"/>
        </w:rPr>
      </w:pPr>
      <w:r w:rsidRPr="00D122C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0FC6387" w14:textId="77777777" w:rsidR="0085126D" w:rsidRPr="00D122C9" w:rsidRDefault="0085126D">
      <w:pPr>
        <w:spacing w:after="0" w:line="360" w:lineRule="auto"/>
        <w:ind w:left="851" w:right="899"/>
        <w:jc w:val="both"/>
        <w:rPr>
          <w:rFonts w:ascii="Palatino Linotype" w:eastAsia="Palatino Linotype" w:hAnsi="Palatino Linotype" w:cs="Palatino Linotype"/>
        </w:rPr>
      </w:pPr>
    </w:p>
    <w:p w14:paraId="5D830BBB" w14:textId="77777777" w:rsidR="0085126D" w:rsidRPr="00D122C9" w:rsidRDefault="006A58A2">
      <w:pPr>
        <w:tabs>
          <w:tab w:val="left" w:pos="7797"/>
        </w:tabs>
        <w:spacing w:after="0"/>
        <w:ind w:left="709" w:right="616"/>
        <w:jc w:val="both"/>
        <w:rPr>
          <w:rFonts w:ascii="Palatino Linotype" w:eastAsia="Palatino Linotype" w:hAnsi="Palatino Linotype" w:cs="Palatino Linotype"/>
          <w:b/>
          <w:i/>
        </w:rPr>
      </w:pPr>
      <w:r w:rsidRPr="00D122C9">
        <w:rPr>
          <w:rFonts w:ascii="Palatino Linotype" w:eastAsia="Palatino Linotype" w:hAnsi="Palatino Linotype" w:cs="Palatino Linotype"/>
          <w:b/>
        </w:rPr>
        <w:t>“</w:t>
      </w:r>
      <w:r w:rsidRPr="00D122C9">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D122C9">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765EF09" w14:textId="77777777" w:rsidR="0085126D" w:rsidRPr="00D122C9" w:rsidRDefault="006A58A2">
      <w:pPr>
        <w:tabs>
          <w:tab w:val="left" w:pos="7797"/>
        </w:tabs>
        <w:spacing w:after="0"/>
        <w:ind w:left="709"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En consecuencia el acceso a la información se refiere a que se cumplan cualquiera de los siguientes tres supuestos:</w:t>
      </w:r>
    </w:p>
    <w:p w14:paraId="6C8FE789" w14:textId="77777777" w:rsidR="0085126D" w:rsidRPr="00D122C9" w:rsidRDefault="006A58A2">
      <w:pPr>
        <w:tabs>
          <w:tab w:val="left" w:pos="7797"/>
        </w:tabs>
        <w:spacing w:after="0"/>
        <w:ind w:left="709"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67B2669B" w14:textId="77777777" w:rsidR="0085126D" w:rsidRPr="00D122C9" w:rsidRDefault="006A58A2">
      <w:pPr>
        <w:tabs>
          <w:tab w:val="left" w:pos="7797"/>
        </w:tabs>
        <w:spacing w:after="0"/>
        <w:ind w:left="709" w:right="616"/>
        <w:jc w:val="both"/>
        <w:rPr>
          <w:rFonts w:ascii="Palatino Linotype" w:eastAsia="Palatino Linotype" w:hAnsi="Palatino Linotype" w:cs="Palatino Linotype"/>
          <w:b/>
          <w:i/>
        </w:rPr>
      </w:pPr>
      <w:r w:rsidRPr="00D122C9">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4217419E" w14:textId="77777777" w:rsidR="0085126D" w:rsidRPr="00D122C9" w:rsidRDefault="006A58A2">
      <w:pPr>
        <w:tabs>
          <w:tab w:val="left" w:pos="7797"/>
        </w:tabs>
        <w:spacing w:after="0"/>
        <w:ind w:left="709" w:right="616"/>
        <w:jc w:val="both"/>
        <w:rPr>
          <w:rFonts w:ascii="Palatino Linotype" w:eastAsia="Palatino Linotype" w:hAnsi="Palatino Linotype" w:cs="Palatino Linotype"/>
          <w:b/>
          <w:i/>
        </w:rPr>
      </w:pPr>
      <w:r w:rsidRPr="00D122C9">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113D272A" w14:textId="77777777" w:rsidR="0085126D" w:rsidRPr="00D122C9" w:rsidRDefault="006A58A2">
      <w:pPr>
        <w:spacing w:after="0" w:line="360" w:lineRule="auto"/>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Dicho lo anterior, es de recordar que la parte Solicitante requirió se le proporcionara lo siguiente: </w:t>
      </w:r>
    </w:p>
    <w:p w14:paraId="721424C9" w14:textId="77777777" w:rsidR="0085126D" w:rsidRPr="00D122C9" w:rsidRDefault="0085126D">
      <w:pPr>
        <w:spacing w:after="0" w:line="360" w:lineRule="auto"/>
        <w:jc w:val="both"/>
        <w:rPr>
          <w:rFonts w:ascii="Palatino Linotype" w:eastAsia="Palatino Linotype" w:hAnsi="Palatino Linotype" w:cs="Palatino Linotype"/>
        </w:rPr>
      </w:pPr>
    </w:p>
    <w:p w14:paraId="09D42B82" w14:textId="77777777" w:rsidR="0085126D" w:rsidRPr="00D122C9" w:rsidRDefault="006A58A2">
      <w:pPr>
        <w:numPr>
          <w:ilvl w:val="0"/>
          <w:numId w:val="4"/>
        </w:numPr>
        <w:pBdr>
          <w:top w:val="nil"/>
          <w:left w:val="nil"/>
          <w:bottom w:val="nil"/>
          <w:right w:val="nil"/>
          <w:between w:val="nil"/>
        </w:pBdr>
        <w:spacing w:after="0" w:line="360" w:lineRule="auto"/>
        <w:ind w:left="426"/>
        <w:jc w:val="both"/>
        <w:rPr>
          <w:rFonts w:ascii="Palatino Linotype" w:eastAsia="Palatino Linotype" w:hAnsi="Palatino Linotype" w:cs="Palatino Linotype"/>
          <w:b/>
        </w:rPr>
      </w:pPr>
      <w:r w:rsidRPr="00D122C9">
        <w:rPr>
          <w:rFonts w:ascii="Palatino Linotype" w:eastAsia="Palatino Linotype" w:hAnsi="Palatino Linotype" w:cs="Palatino Linotype"/>
          <w:b/>
        </w:rPr>
        <w:t xml:space="preserve">Del Titular de la Unidad de Diagnóstico Social, de los periodos 2016-2018, 2022-2024 y 2025-2027. </w:t>
      </w:r>
    </w:p>
    <w:p w14:paraId="2B95D0B3" w14:textId="77777777" w:rsidR="0085126D" w:rsidRPr="00D122C9" w:rsidRDefault="0085126D">
      <w:pPr>
        <w:spacing w:after="0" w:line="360" w:lineRule="auto"/>
        <w:jc w:val="both"/>
        <w:rPr>
          <w:rFonts w:ascii="Palatino Linotype" w:eastAsia="Palatino Linotype" w:hAnsi="Palatino Linotype" w:cs="Palatino Linotype"/>
        </w:rPr>
      </w:pPr>
    </w:p>
    <w:p w14:paraId="2D743EE4" w14:textId="77777777" w:rsidR="0085126D" w:rsidRPr="00D122C9" w:rsidRDefault="006A58A2">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Perfil de puestos. </w:t>
      </w:r>
    </w:p>
    <w:p w14:paraId="5F9D7ED4" w14:textId="77777777" w:rsidR="0085126D" w:rsidRPr="00D122C9" w:rsidRDefault="006A58A2">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Documentos donde conste el grado académico. </w:t>
      </w:r>
    </w:p>
    <w:p w14:paraId="3817683A" w14:textId="77777777" w:rsidR="0085126D" w:rsidRPr="00D122C9" w:rsidRDefault="006A58A2">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Currículum Vitae. </w:t>
      </w:r>
    </w:p>
    <w:p w14:paraId="75065168" w14:textId="77777777" w:rsidR="0085126D" w:rsidRPr="00D122C9" w:rsidRDefault="0085126D">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0E6E08E8" w14:textId="77777777" w:rsidR="0085126D" w:rsidRPr="00D122C9" w:rsidRDefault="006A58A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En respuesta, el Sujeto Obligado mediante la Dirección General de Administración refirió que el Departamento de Control Patrimonial después de una búsqueda exhaustiva y razonable en los archivos que guarda el Presidente Municipal no cuenta con un vehículo asignado, por otro lado, se informó que las patrullas que circulan en Toluca son las que en su momento se encontraban arrendadas; por otro lado la Dirección de Recursos Materiales informó que se realizó una búsqueda exhaustiva y razonable dentro de los archivos físicos y digitales que obran en su unidad administrativa e informa que respecto de los numerales 6 y 11 de la solicitud, no se localizó contrato o proceso administrativo en ninguna de sus modalidades referente a la "colocación de parquímetros virtuales en Toluca" y documentales que indiquen que se "repintaron patrullas". Asimismo, la Dirección de Recursos Humanos, después de haber realizado una búsqueda exhaustiva y razonable en los archivos que obran en esta Dirección y sus Departamentos, advierte que, respecto a la información que se solicita, no constituye un Derecho de Acceso a la Información Pública y por lo tanto no son atendibles mediante una solicitud de Acceso a la Información, porque se tratan de manifestaciones subjetivas vertidas por el particular, interrogantes y declaraciones que no colman con la entrega de documentos, situación que conlleva a afirmar que está en presencia del ejercicio del Derecho de Petición. 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у manifestaciones se satisfacen vía Derecho de Petición.</w:t>
      </w:r>
    </w:p>
    <w:p w14:paraId="2E586527" w14:textId="77777777" w:rsidR="0085126D" w:rsidRPr="00D122C9" w:rsidRDefault="0085126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02D5DD7" w14:textId="77777777" w:rsidR="0085126D" w:rsidRPr="00D122C9" w:rsidRDefault="006A58A2">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Derivado de ello, la parte Recurrente se inconformó arguyendo que, se le había entregado información que no corresponde con lo solicitado.   </w:t>
      </w:r>
    </w:p>
    <w:p w14:paraId="3775BE53" w14:textId="77777777" w:rsidR="0085126D" w:rsidRPr="00D122C9" w:rsidRDefault="0085126D">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3B1338FD" w14:textId="77777777" w:rsidR="0085126D" w:rsidRPr="00D122C9" w:rsidRDefault="006A58A2">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En atención a ello, mediante informe justificado, el Sujeto Obligado ratificó su respuesta inicial. </w:t>
      </w:r>
    </w:p>
    <w:p w14:paraId="6B7E1CA5" w14:textId="77777777" w:rsidR="0085126D" w:rsidRPr="00D122C9" w:rsidRDefault="0085126D">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14:paraId="601DE4DE"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La parte fue omisa en rendir manifestaciones. </w:t>
      </w:r>
    </w:p>
    <w:p w14:paraId="75E20D75" w14:textId="77777777" w:rsidR="0085126D" w:rsidRPr="00D122C9" w:rsidRDefault="0085126D">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14:paraId="7C2B4885" w14:textId="77777777" w:rsidR="0085126D" w:rsidRPr="00D122C9" w:rsidRDefault="006A58A2">
      <w:pPr>
        <w:widowControl w:val="0"/>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D122C9">
        <w:rPr>
          <w:rFonts w:ascii="Palatino Linotype" w:eastAsia="Palatino Linotype" w:hAnsi="Palatino Linotype" w:cs="Palatino Linotype"/>
          <w:b/>
        </w:rPr>
        <w:t>Documentos que dan cuenta del grado de estudios.</w:t>
      </w:r>
    </w:p>
    <w:p w14:paraId="238A22CF" w14:textId="77777777" w:rsidR="0085126D" w:rsidRPr="00D122C9" w:rsidRDefault="0085126D">
      <w:pPr>
        <w:widowControl w:val="0"/>
        <w:spacing w:after="0" w:line="360" w:lineRule="auto"/>
        <w:jc w:val="both"/>
        <w:rPr>
          <w:rFonts w:ascii="Palatino Linotype" w:eastAsia="Palatino Linotype" w:hAnsi="Palatino Linotype" w:cs="Palatino Linotype"/>
        </w:rPr>
      </w:pPr>
    </w:p>
    <w:p w14:paraId="056628DC" w14:textId="77777777" w:rsidR="0085126D" w:rsidRPr="00D122C9" w:rsidRDefault="006A58A2">
      <w:pPr>
        <w:tabs>
          <w:tab w:val="left" w:pos="993"/>
        </w:tabs>
        <w:spacing w:after="0" w:line="360" w:lineRule="auto"/>
        <w:ind w:right="-28"/>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En lo que respecta a la escolaridad, al otorgar una expresión documental, es información que se puede advertir en distintos documentos como lo es la ficha curricular o los documentos comprobatorios de grados de estudio, situación por la que, no resulta necesario que el Sujeto Obligado deba generar un documento, en el que se especifique la escolaridad de los servidores públicos, pues basta con la entrega de un documento que dé cuenta de esta información para tener por colmado dicho requerimiento. </w:t>
      </w:r>
    </w:p>
    <w:p w14:paraId="3B3A223D" w14:textId="77777777" w:rsidR="0085126D" w:rsidRPr="00D122C9" w:rsidRDefault="0085126D">
      <w:pPr>
        <w:spacing w:after="0" w:line="360" w:lineRule="auto"/>
        <w:jc w:val="both"/>
        <w:rPr>
          <w:rFonts w:ascii="Palatino Linotype" w:eastAsia="Palatino Linotype" w:hAnsi="Palatino Linotype" w:cs="Palatino Linotype"/>
        </w:rPr>
      </w:pPr>
    </w:p>
    <w:p w14:paraId="40405F58" w14:textId="77777777" w:rsidR="0085126D" w:rsidRPr="00D122C9" w:rsidRDefault="006A58A2">
      <w:pPr>
        <w:spacing w:after="0" w:line="360" w:lineRule="auto"/>
        <w:jc w:val="both"/>
        <w:rPr>
          <w:rFonts w:ascii="Palatino Linotype" w:eastAsia="Palatino Linotype" w:hAnsi="Palatino Linotype" w:cs="Palatino Linotype"/>
        </w:rPr>
      </w:pPr>
      <w:r w:rsidRPr="00D122C9">
        <w:rPr>
          <w:rFonts w:ascii="Palatino Linotype" w:eastAsia="Palatino Linotype" w:hAnsi="Palatino Linotype" w:cs="Palatino Linotype"/>
        </w:rPr>
        <w:t>En ese contexto, el Título profesional, certificado de estudios u homólogo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14:paraId="00967D01" w14:textId="77777777" w:rsidR="0085126D" w:rsidRPr="00D122C9" w:rsidRDefault="0085126D">
      <w:pPr>
        <w:spacing w:after="0" w:line="360" w:lineRule="auto"/>
        <w:jc w:val="both"/>
        <w:rPr>
          <w:rFonts w:ascii="Palatino Linotype" w:eastAsia="Palatino Linotype" w:hAnsi="Palatino Linotype" w:cs="Palatino Linotype"/>
          <w:b/>
        </w:rPr>
      </w:pPr>
    </w:p>
    <w:p w14:paraId="28462E29" w14:textId="77777777" w:rsidR="0085126D" w:rsidRPr="00D122C9" w:rsidRDefault="006A58A2">
      <w:pPr>
        <w:spacing w:after="0" w:line="360" w:lineRule="auto"/>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Al respeto, es necesario señalar que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(consultada el veinticuatro de enero de dos mil veinticuatro, a las quince horas, en la liga </w:t>
      </w:r>
      <w:hyperlink r:id="rId8">
        <w:r w:rsidRPr="00D122C9">
          <w:rPr>
            <w:rFonts w:ascii="Palatino Linotype" w:eastAsia="Palatino Linotype" w:hAnsi="Palatino Linotype" w:cs="Palatino Linotype"/>
            <w:u w:val="single"/>
          </w:rPr>
          <w:t>http://consultatucedula.mx/</w:t>
        </w:r>
      </w:hyperlink>
      <w:r w:rsidRPr="00D122C9">
        <w:rPr>
          <w:rFonts w:ascii="Palatino Linotype" w:eastAsia="Palatino Linotype" w:hAnsi="Palatino Linotype" w:cs="Palatino Linotype"/>
        </w:rPr>
        <w:t>).</w:t>
      </w:r>
    </w:p>
    <w:p w14:paraId="2765A779" w14:textId="77777777" w:rsidR="0085126D" w:rsidRPr="00D122C9" w:rsidRDefault="0085126D">
      <w:pPr>
        <w:spacing w:after="0" w:line="360" w:lineRule="auto"/>
        <w:jc w:val="both"/>
        <w:rPr>
          <w:rFonts w:ascii="Palatino Linotype" w:eastAsia="Palatino Linotype" w:hAnsi="Palatino Linotype" w:cs="Palatino Linotype"/>
        </w:rPr>
      </w:pPr>
    </w:p>
    <w:p w14:paraId="01D6A45D" w14:textId="77777777" w:rsidR="0085126D" w:rsidRPr="00D122C9" w:rsidRDefault="006A58A2">
      <w:pPr>
        <w:spacing w:after="0" w:line="360" w:lineRule="auto"/>
        <w:jc w:val="both"/>
        <w:rPr>
          <w:rFonts w:ascii="Palatino Linotype" w:eastAsia="Palatino Linotype" w:hAnsi="Palatino Linotype" w:cs="Palatino Linotype"/>
          <w:b/>
        </w:rPr>
      </w:pPr>
      <w:r w:rsidRPr="00D122C9">
        <w:rPr>
          <w:rFonts w:ascii="Palatino Linotype" w:eastAsia="Palatino Linotype" w:hAnsi="Palatino Linotype" w:cs="Palatino Linotype"/>
        </w:rPr>
        <w:t xml:space="preserve">En este sentido, los documentos que </w:t>
      </w:r>
      <w:r w:rsidRPr="00D122C9">
        <w:rPr>
          <w:rFonts w:ascii="Palatino Linotype" w:eastAsia="Palatino Linotype" w:hAnsi="Palatino Linotype" w:cs="Palatino Linotype"/>
          <w:b/>
        </w:rPr>
        <w:t>dan cuenta de la preparación académica, sirven como medios de identificación, para que a su titular lo relacionen con el nivel de estudios con que cuenta, tales como el título y cédula profesional o bien, un certificado de estudios, independientemente de que estos sean o no medios de identificación oficiales.</w:t>
      </w:r>
    </w:p>
    <w:p w14:paraId="226C45FD" w14:textId="77777777" w:rsidR="0085126D" w:rsidRPr="00D122C9" w:rsidRDefault="0085126D">
      <w:pPr>
        <w:spacing w:after="0" w:line="360" w:lineRule="auto"/>
        <w:jc w:val="both"/>
        <w:rPr>
          <w:rFonts w:ascii="Palatino Linotype" w:eastAsia="Palatino Linotype" w:hAnsi="Palatino Linotype" w:cs="Palatino Linotype"/>
          <w:b/>
        </w:rPr>
      </w:pPr>
    </w:p>
    <w:p w14:paraId="7961BE58" w14:textId="35D02025" w:rsidR="00A34F7E" w:rsidRPr="00D122C9" w:rsidRDefault="006A58A2">
      <w:pPr>
        <w:spacing w:after="0" w:line="360" w:lineRule="auto"/>
        <w:jc w:val="both"/>
        <w:rPr>
          <w:rFonts w:ascii="Palatino Linotype" w:eastAsia="Palatino Linotype" w:hAnsi="Palatino Linotype" w:cs="Palatino Linotype"/>
          <w:b/>
        </w:rPr>
      </w:pPr>
      <w:r w:rsidRPr="00D122C9">
        <w:rPr>
          <w:rFonts w:ascii="Palatino Linotype" w:eastAsia="Palatino Linotype" w:hAnsi="Palatino Linotype" w:cs="Palatino Linotype"/>
        </w:rPr>
        <w:t xml:space="preserve">Además, debe tenerse presente que la naturaleza del título profesional o bien, del certificado, consiste en la de ser documentos de identificación para que a sus titulares, los acrediten como profesionales o expertos en algún área de estudio o conocimiento frente a terceros; por lo que, proporcionar dicha información </w:t>
      </w:r>
      <w:r w:rsidRPr="00D122C9">
        <w:rPr>
          <w:rFonts w:ascii="Palatino Linotype" w:eastAsia="Palatino Linotype" w:hAnsi="Palatino Linotype" w:cs="Palatino Linotype"/>
          <w:b/>
        </w:rPr>
        <w:t>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7046D56F" w14:textId="77777777" w:rsidR="00A34F7E" w:rsidRPr="00D122C9" w:rsidRDefault="00A34F7E">
      <w:pPr>
        <w:spacing w:after="0" w:line="360" w:lineRule="auto"/>
        <w:jc w:val="both"/>
        <w:rPr>
          <w:rFonts w:ascii="Palatino Linotype" w:eastAsia="Palatino Linotype" w:hAnsi="Palatino Linotype" w:cs="Palatino Linotype"/>
          <w:b/>
        </w:rPr>
      </w:pPr>
    </w:p>
    <w:p w14:paraId="4DAE4B55" w14:textId="77777777" w:rsidR="0085126D" w:rsidRPr="00D122C9" w:rsidRDefault="006A58A2">
      <w:pPr>
        <w:numPr>
          <w:ilvl w:val="0"/>
          <w:numId w:val="6"/>
        </w:numPr>
        <w:pBdr>
          <w:top w:val="nil"/>
          <w:left w:val="nil"/>
          <w:bottom w:val="nil"/>
          <w:right w:val="nil"/>
          <w:between w:val="nil"/>
        </w:pBdr>
        <w:tabs>
          <w:tab w:val="left" w:pos="993"/>
        </w:tabs>
        <w:spacing w:after="0" w:line="360" w:lineRule="auto"/>
        <w:ind w:right="-7"/>
        <w:jc w:val="both"/>
        <w:rPr>
          <w:rFonts w:ascii="Palatino Linotype" w:eastAsia="Palatino Linotype" w:hAnsi="Palatino Linotype" w:cs="Palatino Linotype"/>
          <w:b/>
        </w:rPr>
      </w:pPr>
      <w:r w:rsidRPr="00D122C9">
        <w:rPr>
          <w:rFonts w:ascii="Palatino Linotype" w:eastAsia="Palatino Linotype" w:hAnsi="Palatino Linotype" w:cs="Palatino Linotype"/>
          <w:b/>
        </w:rPr>
        <w:t xml:space="preserve">De la información curricular. </w:t>
      </w:r>
    </w:p>
    <w:p w14:paraId="328CD784" w14:textId="77777777" w:rsidR="0085126D" w:rsidRPr="00D122C9" w:rsidRDefault="0085126D">
      <w:pPr>
        <w:pBdr>
          <w:top w:val="nil"/>
          <w:left w:val="nil"/>
          <w:bottom w:val="nil"/>
          <w:right w:val="nil"/>
          <w:between w:val="nil"/>
        </w:pBdr>
        <w:tabs>
          <w:tab w:val="left" w:pos="993"/>
        </w:tabs>
        <w:spacing w:after="0" w:line="360" w:lineRule="auto"/>
        <w:ind w:left="720" w:right="-7"/>
        <w:jc w:val="both"/>
        <w:rPr>
          <w:rFonts w:ascii="Palatino Linotype" w:eastAsia="Palatino Linotype" w:hAnsi="Palatino Linotype" w:cs="Palatino Linotype"/>
          <w:b/>
        </w:rPr>
      </w:pPr>
    </w:p>
    <w:p w14:paraId="6034C269" w14:textId="77777777" w:rsidR="0085126D" w:rsidRPr="00D122C9" w:rsidRDefault="006A58A2">
      <w:pPr>
        <w:spacing w:after="0" w:line="360" w:lineRule="auto"/>
        <w:ind w:right="-7"/>
        <w:jc w:val="both"/>
        <w:rPr>
          <w:rFonts w:ascii="Palatino Linotype" w:eastAsia="Palatino Linotype" w:hAnsi="Palatino Linotype" w:cs="Palatino Linotype"/>
          <w:i/>
        </w:rPr>
      </w:pPr>
      <w:r w:rsidRPr="00D122C9">
        <w:rPr>
          <w:rFonts w:ascii="Palatino Linotype" w:eastAsia="Palatino Linotype" w:hAnsi="Palatino Linotype" w:cs="Palatino Linotype"/>
        </w:rPr>
        <w:t xml:space="preserve">En principio, es de destacar que el concepto </w:t>
      </w:r>
      <w:r w:rsidRPr="00D122C9">
        <w:rPr>
          <w:rFonts w:ascii="Palatino Linotype" w:eastAsia="Palatino Linotype" w:hAnsi="Palatino Linotype" w:cs="Palatino Linotype"/>
          <w:i/>
        </w:rPr>
        <w:t xml:space="preserve">“Currículum” </w:t>
      </w:r>
      <w:r w:rsidRPr="00D122C9">
        <w:rPr>
          <w:rFonts w:ascii="Palatino Linotype" w:eastAsia="Palatino Linotype" w:hAnsi="Palatino Linotype" w:cs="Palatino Linotype"/>
        </w:rPr>
        <w:t xml:space="preserve">corresponde a una locución latina cuyo significado es </w:t>
      </w:r>
      <w:r w:rsidRPr="00D122C9">
        <w:rPr>
          <w:rFonts w:ascii="Palatino Linotype" w:eastAsia="Palatino Linotype" w:hAnsi="Palatino Linotype" w:cs="Palatino Linotype"/>
          <w:i/>
        </w:rPr>
        <w:t xml:space="preserve">“carrera de vida”, Se usa como locución nominal masculina para designar la relación de los datos personales, formación académica, actividad laboral y méritos de una persona.” </w:t>
      </w:r>
    </w:p>
    <w:p w14:paraId="63131FB7" w14:textId="77777777" w:rsidR="0085126D" w:rsidRPr="00D122C9" w:rsidRDefault="0085126D">
      <w:pPr>
        <w:spacing w:after="0" w:line="360" w:lineRule="auto"/>
        <w:ind w:right="-7"/>
        <w:jc w:val="both"/>
        <w:rPr>
          <w:rFonts w:ascii="Palatino Linotype" w:eastAsia="Palatino Linotype" w:hAnsi="Palatino Linotype" w:cs="Palatino Linotype"/>
          <w:i/>
        </w:rPr>
      </w:pPr>
    </w:p>
    <w:p w14:paraId="6FB4AD0F" w14:textId="77777777" w:rsidR="0085126D" w:rsidRPr="00D122C9" w:rsidRDefault="006A58A2">
      <w:pPr>
        <w:spacing w:after="0" w:line="360" w:lineRule="auto"/>
        <w:ind w:right="-7"/>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De la interpretación a esta definición se desprende que el currículum vitae o </w:t>
      </w:r>
      <w:r w:rsidRPr="00D122C9">
        <w:rPr>
          <w:rFonts w:ascii="Palatino Linotype" w:eastAsia="Palatino Linotype" w:hAnsi="Palatino Linotype" w:cs="Palatino Linotype"/>
          <w:b/>
          <w:u w:val="single"/>
        </w:rPr>
        <w:t>ficha curricular</w:t>
      </w:r>
      <w:r w:rsidRPr="00D122C9">
        <w:rPr>
          <w:rFonts w:ascii="Palatino Linotype" w:eastAsia="Palatino Linotype" w:hAnsi="Palatino Linotype" w:cs="Palatino Linotype"/>
        </w:rPr>
        <w:t xml:space="preserve"> está relacionado con la hoja de vida o carrera de vida de una persona, donde se podría apreciar la preparación académica y laboral que tiene, además de los méritos obtenidos tal y como podrían ser cursos, certificaciones o capacitaciones.</w:t>
      </w:r>
    </w:p>
    <w:p w14:paraId="016002C7" w14:textId="77777777" w:rsidR="0085126D" w:rsidRPr="00D122C9" w:rsidRDefault="0085126D">
      <w:pPr>
        <w:spacing w:after="0" w:line="360" w:lineRule="auto"/>
        <w:ind w:right="-7"/>
        <w:jc w:val="both"/>
        <w:rPr>
          <w:rFonts w:ascii="Palatino Linotype" w:eastAsia="Palatino Linotype" w:hAnsi="Palatino Linotype" w:cs="Palatino Linotype"/>
        </w:rPr>
      </w:pPr>
    </w:p>
    <w:p w14:paraId="5B57362D" w14:textId="77777777" w:rsidR="0085126D" w:rsidRPr="00D122C9" w:rsidRDefault="006A58A2">
      <w:pPr>
        <w:spacing w:after="0" w:line="360" w:lineRule="auto"/>
        <w:ind w:right="-7"/>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Por su lado, la Real Academia Española, lo define como a continuación se cita: </w:t>
      </w:r>
      <w:r w:rsidRPr="00D122C9">
        <w:rPr>
          <w:rFonts w:ascii="Palatino Linotype" w:eastAsia="Palatino Linotype" w:hAnsi="Palatino Linotype" w:cs="Palatino Linotype"/>
          <w:i/>
        </w:rPr>
        <w:t xml:space="preserve">“Relación de los títulos, honores, cargos, trabajos realizados, datos biográficos, etc, que califican a una persona” </w:t>
      </w:r>
    </w:p>
    <w:p w14:paraId="3BC64ACB" w14:textId="77777777" w:rsidR="0085126D" w:rsidRPr="00D122C9" w:rsidRDefault="0085126D">
      <w:pPr>
        <w:spacing w:after="0" w:line="360" w:lineRule="auto"/>
        <w:ind w:right="-7"/>
        <w:jc w:val="both"/>
        <w:rPr>
          <w:rFonts w:ascii="Palatino Linotype" w:eastAsia="Palatino Linotype" w:hAnsi="Palatino Linotype" w:cs="Palatino Linotype"/>
        </w:rPr>
      </w:pPr>
    </w:p>
    <w:p w14:paraId="41302902" w14:textId="77777777" w:rsidR="0085126D" w:rsidRPr="00D122C9" w:rsidRDefault="006A58A2">
      <w:pPr>
        <w:spacing w:after="0" w:line="360" w:lineRule="auto"/>
        <w:ind w:right="-7"/>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Desde esta perspectiva, a través del currículum vitae o </w:t>
      </w:r>
      <w:r w:rsidRPr="00D122C9">
        <w:rPr>
          <w:rFonts w:ascii="Palatino Linotype" w:eastAsia="Palatino Linotype" w:hAnsi="Palatino Linotype" w:cs="Palatino Linotype"/>
          <w:b/>
          <w:u w:val="single"/>
        </w:rPr>
        <w:t>ficha curricular</w:t>
      </w:r>
      <w:r w:rsidRPr="00D122C9">
        <w:rPr>
          <w:rFonts w:ascii="Palatino Linotype" w:eastAsia="Palatino Linotype" w:hAnsi="Palatino Linotype" w:cs="Palatino Linotype"/>
        </w:rPr>
        <w:t xml:space="preserve"> la persona solicitante puede advertir los estudios realizados o bien el nivel académico, así como la experiencia laboral de los servidores públicos que se encuentran adscritos al </w:t>
      </w:r>
      <w:r w:rsidRPr="00D122C9">
        <w:rPr>
          <w:rFonts w:ascii="Palatino Linotype" w:eastAsia="Palatino Linotype" w:hAnsi="Palatino Linotype" w:cs="Palatino Linotype"/>
          <w:b/>
        </w:rPr>
        <w:t>Sujeto Obligado</w:t>
      </w:r>
      <w:r w:rsidRPr="00D122C9">
        <w:rPr>
          <w:rFonts w:ascii="Palatino Linotype" w:eastAsia="Palatino Linotype" w:hAnsi="Palatino Linotype" w:cs="Palatino Linotype"/>
        </w:rPr>
        <w:t>, información que es de carácter público de conformidad con el criterio orientador 03/2009, emitido por el entonces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6FA214B4" w14:textId="77777777" w:rsidR="0085126D" w:rsidRPr="00D122C9" w:rsidRDefault="0085126D">
      <w:pPr>
        <w:spacing w:after="0" w:line="360" w:lineRule="auto"/>
        <w:ind w:right="-7"/>
        <w:jc w:val="both"/>
        <w:rPr>
          <w:rFonts w:ascii="Palatino Linotype" w:eastAsia="Palatino Linotype" w:hAnsi="Palatino Linotype" w:cs="Palatino Linotype"/>
        </w:rPr>
      </w:pPr>
    </w:p>
    <w:p w14:paraId="38013B92"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 “</w:t>
      </w:r>
      <w:r w:rsidRPr="00D122C9">
        <w:rPr>
          <w:rFonts w:ascii="Palatino Linotype" w:eastAsia="Palatino Linotype" w:hAnsi="Palatino Linotype" w:cs="Palatino Linotype"/>
          <w:b/>
          <w:i/>
        </w:rPr>
        <w:t>Curriculum Vitae de servidores públicos.</w:t>
      </w:r>
      <w:r w:rsidRPr="00D122C9">
        <w:rPr>
          <w:rFonts w:ascii="Palatino Linotype" w:eastAsia="Palatino Linotype" w:hAnsi="Palatino Linotype" w:cs="Palatino Linotype"/>
          <w:i/>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w:t>
      </w:r>
    </w:p>
    <w:p w14:paraId="22572562" w14:textId="77777777" w:rsidR="0085126D" w:rsidRPr="00D122C9" w:rsidRDefault="0085126D">
      <w:pPr>
        <w:spacing w:after="0" w:line="360" w:lineRule="auto"/>
        <w:ind w:left="567" w:right="560"/>
        <w:jc w:val="both"/>
        <w:rPr>
          <w:rFonts w:ascii="Palatino Linotype" w:eastAsia="Palatino Linotype" w:hAnsi="Palatino Linotype" w:cs="Palatino Linotype"/>
          <w:i/>
        </w:rPr>
      </w:pPr>
    </w:p>
    <w:p w14:paraId="0441F62C" w14:textId="77777777" w:rsidR="0085126D" w:rsidRPr="00D122C9" w:rsidRDefault="006A58A2">
      <w:pPr>
        <w:spacing w:after="0" w:line="360" w:lineRule="auto"/>
        <w:ind w:right="-7"/>
        <w:jc w:val="both"/>
        <w:rPr>
          <w:rFonts w:ascii="Palatino Linotype" w:eastAsia="Palatino Linotype" w:hAnsi="Palatino Linotype" w:cs="Palatino Linotype"/>
        </w:rPr>
      </w:pPr>
      <w:r w:rsidRPr="00D122C9">
        <w:rPr>
          <w:rFonts w:ascii="Palatino Linotype" w:eastAsia="Palatino Linotype" w:hAnsi="Palatino Linotype" w:cs="Palatino Linotype"/>
        </w:rPr>
        <w:t>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servicio público sí es requisito, entre otros, presentar una solicitud del empleo, como se desprende del artículo 47 fracción I de la Ley del Trabajo para los Servidores Públicos del Estado y Municipios.</w:t>
      </w:r>
    </w:p>
    <w:p w14:paraId="718DBA17" w14:textId="77777777" w:rsidR="0085126D" w:rsidRPr="00D122C9" w:rsidRDefault="0085126D">
      <w:pPr>
        <w:spacing w:after="0" w:line="360" w:lineRule="auto"/>
        <w:ind w:right="-7"/>
        <w:jc w:val="both"/>
        <w:rPr>
          <w:rFonts w:ascii="Palatino Linotype" w:eastAsia="Palatino Linotype" w:hAnsi="Palatino Linotype" w:cs="Palatino Linotype"/>
        </w:rPr>
      </w:pPr>
    </w:p>
    <w:p w14:paraId="652908D4" w14:textId="77777777" w:rsidR="0085126D" w:rsidRPr="00D122C9" w:rsidRDefault="006A58A2">
      <w:pPr>
        <w:spacing w:after="0" w:line="360" w:lineRule="auto"/>
        <w:ind w:right="-7"/>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Por lo que es posible determinar que, el currículum vítae o la </w:t>
      </w:r>
      <w:r w:rsidRPr="00D122C9">
        <w:rPr>
          <w:rFonts w:ascii="Palatino Linotype" w:eastAsia="Palatino Linotype" w:hAnsi="Palatino Linotype" w:cs="Palatino Linotype"/>
          <w:b/>
          <w:u w:val="single"/>
        </w:rPr>
        <w:t xml:space="preserve">ficha curricular </w:t>
      </w:r>
      <w:r w:rsidRPr="00D122C9">
        <w:rPr>
          <w:rFonts w:ascii="Palatino Linotype" w:eastAsia="Palatino Linotype" w:hAnsi="Palatino Linotype" w:cs="Palatino Linotype"/>
        </w:rPr>
        <w:t>contiene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72448C3F" w14:textId="77777777" w:rsidR="0085126D" w:rsidRPr="00D122C9" w:rsidRDefault="0085126D">
      <w:pPr>
        <w:spacing w:after="0" w:line="360" w:lineRule="auto"/>
        <w:ind w:right="-7"/>
        <w:jc w:val="both"/>
        <w:rPr>
          <w:rFonts w:ascii="Palatino Linotype" w:eastAsia="Palatino Linotype" w:hAnsi="Palatino Linotype" w:cs="Palatino Linotype"/>
        </w:rPr>
      </w:pPr>
    </w:p>
    <w:p w14:paraId="4AC547EB" w14:textId="77777777" w:rsidR="0085126D" w:rsidRPr="00D122C9" w:rsidRDefault="006A58A2">
      <w:pPr>
        <w:spacing w:after="0" w:line="360" w:lineRule="auto"/>
        <w:ind w:right="-7"/>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En esa tesitura, debe apuntarse que la información curricular constituye una obligación de transparencia, pues </w:t>
      </w:r>
      <w:r w:rsidRPr="00D122C9">
        <w:rPr>
          <w:rFonts w:ascii="Palatino Linotype" w:eastAsia="Palatino Linotype" w:hAnsi="Palatino Linotype" w:cs="Palatino Linotype"/>
          <w:b/>
        </w:rPr>
        <w:t>el Sujeto Obligado</w:t>
      </w:r>
      <w:r w:rsidRPr="00D122C9">
        <w:rPr>
          <w:rFonts w:ascii="Palatino Linotype" w:eastAsia="Palatino Linotype" w:hAnsi="Palatino Linotype" w:cs="Palatino Linotype"/>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0D64E61B" w14:textId="77777777" w:rsidR="0085126D" w:rsidRPr="00D122C9" w:rsidRDefault="0085126D">
      <w:pPr>
        <w:spacing w:after="0" w:line="360" w:lineRule="auto"/>
        <w:ind w:right="-7"/>
        <w:jc w:val="both"/>
        <w:rPr>
          <w:rFonts w:ascii="Palatino Linotype" w:eastAsia="Palatino Linotype" w:hAnsi="Palatino Linotype" w:cs="Palatino Linotype"/>
        </w:rPr>
      </w:pPr>
    </w:p>
    <w:p w14:paraId="72DC4437"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 “</w:t>
      </w:r>
      <w:r w:rsidRPr="00D122C9">
        <w:rPr>
          <w:rFonts w:ascii="Palatino Linotype" w:eastAsia="Palatino Linotype" w:hAnsi="Palatino Linotype" w:cs="Palatino Linotype"/>
          <w:b/>
          <w:i/>
        </w:rPr>
        <w:t>Artículo 92.</w:t>
      </w:r>
      <w:r w:rsidRPr="00D122C9">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731EAD8" w14:textId="77777777" w:rsidR="0085126D" w:rsidRPr="00D122C9" w:rsidRDefault="006A58A2">
      <w:pPr>
        <w:spacing w:after="0"/>
        <w:ind w:left="567" w:right="-7"/>
        <w:jc w:val="both"/>
        <w:rPr>
          <w:rFonts w:ascii="Palatino Linotype" w:eastAsia="Palatino Linotype" w:hAnsi="Palatino Linotype" w:cs="Palatino Linotype"/>
          <w:i/>
        </w:rPr>
      </w:pPr>
      <w:r w:rsidRPr="00D122C9">
        <w:rPr>
          <w:rFonts w:ascii="Palatino Linotype" w:eastAsia="Palatino Linotype" w:hAnsi="Palatino Linotype" w:cs="Palatino Linotype"/>
          <w:i/>
        </w:rPr>
        <w:t>...</w:t>
      </w:r>
    </w:p>
    <w:p w14:paraId="210B137F" w14:textId="77777777" w:rsidR="0085126D" w:rsidRPr="00D122C9" w:rsidRDefault="006A58A2">
      <w:pPr>
        <w:spacing w:after="0"/>
        <w:ind w:left="567" w:right="560"/>
        <w:jc w:val="both"/>
        <w:rPr>
          <w:rFonts w:ascii="Palatino Linotype" w:eastAsia="Palatino Linotype" w:hAnsi="Palatino Linotype" w:cs="Palatino Linotype"/>
          <w:b/>
          <w:i/>
        </w:rPr>
      </w:pPr>
      <w:r w:rsidRPr="00D122C9">
        <w:rPr>
          <w:rFonts w:ascii="Palatino Linotype" w:eastAsia="Palatino Linotype" w:hAnsi="Palatino Linotype" w:cs="Palatino Linotype"/>
          <w:b/>
          <w:i/>
        </w:rPr>
        <w:t>XXI. La información curricular, desde el nivel de jefe de departamento o equivalente, hasta el titular del sujeto obligado, así como, en su caso, las sanciones administrativas de que haya sido objeto;</w:t>
      </w:r>
    </w:p>
    <w:p w14:paraId="40F7BD5D" w14:textId="77777777" w:rsidR="0085126D" w:rsidRPr="00D122C9" w:rsidRDefault="006A58A2">
      <w:pPr>
        <w:spacing w:after="0"/>
        <w:ind w:left="567" w:right="560"/>
        <w:jc w:val="both"/>
        <w:rPr>
          <w:rFonts w:ascii="Palatino Linotype" w:eastAsia="Palatino Linotype" w:hAnsi="Palatino Linotype" w:cs="Palatino Linotype"/>
          <w:b/>
          <w:i/>
        </w:rPr>
      </w:pPr>
      <w:r w:rsidRPr="00D122C9">
        <w:rPr>
          <w:rFonts w:ascii="Palatino Linotype" w:eastAsia="Palatino Linotype" w:hAnsi="Palatino Linotype" w:cs="Palatino Linotype"/>
          <w:b/>
          <w:i/>
        </w:rPr>
        <w:t>…</w:t>
      </w:r>
    </w:p>
    <w:p w14:paraId="7B286489" w14:textId="77777777" w:rsidR="0085126D" w:rsidRPr="00D122C9" w:rsidRDefault="0085126D">
      <w:pPr>
        <w:spacing w:after="0" w:line="360" w:lineRule="auto"/>
        <w:ind w:left="567" w:right="-7"/>
        <w:jc w:val="both"/>
        <w:rPr>
          <w:rFonts w:ascii="Palatino Linotype" w:eastAsia="Palatino Linotype" w:hAnsi="Palatino Linotype" w:cs="Palatino Linotype"/>
        </w:rPr>
      </w:pPr>
    </w:p>
    <w:p w14:paraId="57A5CE1C" w14:textId="77777777" w:rsidR="0085126D" w:rsidRPr="00D122C9" w:rsidRDefault="006A58A2">
      <w:pPr>
        <w:spacing w:after="0" w:line="360" w:lineRule="auto"/>
        <w:ind w:right="-7"/>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vigente a la fecha de la solicitud de información y en la fracción IV del artículo 31 de la Ley General de Transparencia y Acceso a la Información Pública vigente  a la fecha de la solicitud de información, que deben de difundir los sujetos obligados en los portales de Internet y en la Plataforma Nacional de Transparencia, mismos que se insertan a continuación: </w:t>
      </w:r>
    </w:p>
    <w:p w14:paraId="0EE0E935" w14:textId="77777777" w:rsidR="0085126D" w:rsidRPr="00D122C9" w:rsidRDefault="0085126D">
      <w:pPr>
        <w:spacing w:after="0" w:line="360" w:lineRule="auto"/>
        <w:ind w:right="-7"/>
        <w:jc w:val="both"/>
        <w:rPr>
          <w:rFonts w:ascii="Palatino Linotype" w:eastAsia="Palatino Linotype" w:hAnsi="Palatino Linotype" w:cs="Palatino Linotype"/>
        </w:rPr>
      </w:pPr>
    </w:p>
    <w:p w14:paraId="655F5258" w14:textId="77777777" w:rsidR="0085126D" w:rsidRPr="00D122C9" w:rsidRDefault="006A58A2">
      <w:pPr>
        <w:spacing w:after="0"/>
        <w:ind w:left="567" w:right="560"/>
        <w:jc w:val="both"/>
        <w:rPr>
          <w:rFonts w:ascii="Palatino Linotype" w:eastAsia="Palatino Linotype" w:hAnsi="Palatino Linotype" w:cs="Palatino Linotype"/>
          <w:b/>
          <w:i/>
        </w:rPr>
      </w:pPr>
      <w:r w:rsidRPr="00D122C9">
        <w:rPr>
          <w:rFonts w:ascii="Palatino Linotype" w:eastAsia="Palatino Linotype" w:hAnsi="Palatino Linotype" w:cs="Palatino Linotype"/>
          <w:i/>
        </w:rPr>
        <w:t xml:space="preserve"> “</w:t>
      </w:r>
      <w:r w:rsidRPr="00D122C9">
        <w:rPr>
          <w:rFonts w:ascii="Palatino Linotype" w:eastAsia="Palatino Linotype" w:hAnsi="Palatino Linotype" w:cs="Palatino Linotype"/>
          <w:b/>
          <w:i/>
        </w:rPr>
        <w:t xml:space="preserve">XVII. La información curricular desde el nivel de jefe de departamento o equivalente hasta el titular del sujeto obligado, así como, en su caso, las sanciones administrativas de que haya sido objeto. </w:t>
      </w:r>
    </w:p>
    <w:p w14:paraId="14E6EDBC" w14:textId="77777777" w:rsidR="0085126D" w:rsidRPr="00D122C9" w:rsidRDefault="0085126D">
      <w:pPr>
        <w:spacing w:after="0"/>
        <w:ind w:left="567" w:right="560"/>
        <w:jc w:val="both"/>
        <w:rPr>
          <w:rFonts w:ascii="Palatino Linotype" w:eastAsia="Palatino Linotype" w:hAnsi="Palatino Linotype" w:cs="Palatino Linotype"/>
          <w:i/>
        </w:rPr>
      </w:pPr>
    </w:p>
    <w:p w14:paraId="7A3B111F"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 </w:t>
      </w:r>
    </w:p>
    <w:p w14:paraId="470CCB92"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Por cada servidor(a) público(a) se deberá especificar si ha sido acreedor a sanciones administrativas definitivas y que hayan sido aplicadas por autoridad u organismo competente. </w:t>
      </w:r>
    </w:p>
    <w:p w14:paraId="50EA7CE0"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Periodo de actualización: trimestral </w:t>
      </w:r>
    </w:p>
    <w:p w14:paraId="4EC5793D"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En su caso, 15 días hábiles después de alguna modificación a la información de los servidores públicos que integran el sujeto obligado, así como su información curricular.</w:t>
      </w:r>
    </w:p>
    <w:p w14:paraId="08C8E72A"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Conservar en el sitio de Internet: información vigente </w:t>
      </w:r>
    </w:p>
    <w:p w14:paraId="1E58ED1C"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Aplica a: todos los sujetos obligados”</w:t>
      </w:r>
    </w:p>
    <w:p w14:paraId="548CFD26"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w:t>
      </w:r>
    </w:p>
    <w:p w14:paraId="3FD87A90"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Criterios sustantivos de contenido </w:t>
      </w:r>
    </w:p>
    <w:p w14:paraId="6EE2C565"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Criterio 1 Ejercicio. </w:t>
      </w:r>
    </w:p>
    <w:p w14:paraId="0CBBA0CA" w14:textId="77777777" w:rsidR="0085126D" w:rsidRPr="00D122C9" w:rsidRDefault="0085126D">
      <w:pPr>
        <w:spacing w:after="0"/>
        <w:ind w:left="567" w:right="560"/>
        <w:jc w:val="both"/>
        <w:rPr>
          <w:rFonts w:ascii="Palatino Linotype" w:eastAsia="Palatino Linotype" w:hAnsi="Palatino Linotype" w:cs="Palatino Linotype"/>
          <w:i/>
        </w:rPr>
      </w:pPr>
    </w:p>
    <w:p w14:paraId="15142AD8"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Criterio 2 Periodo que se informa (fecha de inicio y fecha de término con el formato día/mes/año). </w:t>
      </w:r>
    </w:p>
    <w:p w14:paraId="41BC628E"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Criterio 3 Denominación del puesto (de acuerdo con el catálogo que en su caso regule la actividad del sujeto obligado). La información debe publicarse con perspectiva de género59, en caso de que el catálogo que regule al sujeto obligado no contenga redacción con perspectiva de género, se incluirá la alternativa incluyente y no sexista entre paréntesis o corchetes. </w:t>
      </w:r>
    </w:p>
    <w:p w14:paraId="731DC35D"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Criterio 4 Denominación del cargo (de conformidad con el nombramiento otorgado). </w:t>
      </w:r>
    </w:p>
    <w:p w14:paraId="57DCC88F" w14:textId="77777777" w:rsidR="0085126D" w:rsidRPr="00D122C9" w:rsidRDefault="0085126D">
      <w:pPr>
        <w:spacing w:after="0"/>
        <w:ind w:left="567" w:right="560"/>
        <w:jc w:val="both"/>
        <w:rPr>
          <w:rFonts w:ascii="Palatino Linotype" w:eastAsia="Palatino Linotype" w:hAnsi="Palatino Linotype" w:cs="Palatino Linotype"/>
          <w:i/>
        </w:rPr>
      </w:pPr>
    </w:p>
    <w:p w14:paraId="4C0706DE"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Criterio 5 Nombre de la persona servidora pública, integrante y/o, miembro del sujeto obligado, y/o persona que desempeñe un empleo, cargo o comisión y/o ejerza actos de autoridad (nombre[s], primer apellido, segundo apellido). </w:t>
      </w:r>
    </w:p>
    <w:p w14:paraId="449F4239" w14:textId="77777777" w:rsidR="0085126D" w:rsidRPr="00D122C9" w:rsidRDefault="0085126D">
      <w:pPr>
        <w:spacing w:after="0"/>
        <w:ind w:left="567" w:right="560"/>
        <w:jc w:val="both"/>
        <w:rPr>
          <w:rFonts w:ascii="Palatino Linotype" w:eastAsia="Palatino Linotype" w:hAnsi="Palatino Linotype" w:cs="Palatino Linotype"/>
          <w:i/>
        </w:rPr>
      </w:pPr>
    </w:p>
    <w:p w14:paraId="2CBC5ACD"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Criterio 6 Sexo (catálogo): Mujer/Hombre. </w:t>
      </w:r>
    </w:p>
    <w:p w14:paraId="50F438FF" w14:textId="77777777" w:rsidR="0085126D" w:rsidRPr="00D122C9" w:rsidRDefault="0085126D">
      <w:pPr>
        <w:spacing w:after="0"/>
        <w:ind w:left="567" w:right="560"/>
        <w:jc w:val="both"/>
        <w:rPr>
          <w:rFonts w:ascii="Palatino Linotype" w:eastAsia="Palatino Linotype" w:hAnsi="Palatino Linotype" w:cs="Palatino Linotype"/>
          <w:i/>
        </w:rPr>
      </w:pPr>
    </w:p>
    <w:p w14:paraId="443B7643"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Criterio 7 Área de adscripción (de acuerdo con el catálogo que en su caso regule la actividad del sujeto obligado). </w:t>
      </w:r>
    </w:p>
    <w:p w14:paraId="3834CA32" w14:textId="77777777" w:rsidR="0085126D" w:rsidRPr="00D122C9" w:rsidRDefault="0085126D">
      <w:pPr>
        <w:spacing w:after="0"/>
        <w:ind w:left="567" w:right="560"/>
        <w:jc w:val="both"/>
        <w:rPr>
          <w:rFonts w:ascii="Palatino Linotype" w:eastAsia="Palatino Linotype" w:hAnsi="Palatino Linotype" w:cs="Palatino Linotype"/>
          <w:i/>
        </w:rPr>
      </w:pPr>
    </w:p>
    <w:p w14:paraId="5C3DC28B"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Respecto a la información curricular de la persona servidora pública y/o persona que desempeñe un empleo, cargo o comisión en el sujeto obligado se deberá publicar: </w:t>
      </w:r>
    </w:p>
    <w:p w14:paraId="485D3B4B" w14:textId="77777777" w:rsidR="0085126D" w:rsidRPr="00D122C9" w:rsidRDefault="0085126D">
      <w:pPr>
        <w:spacing w:after="0"/>
        <w:ind w:left="567" w:right="560"/>
        <w:jc w:val="both"/>
        <w:rPr>
          <w:rFonts w:ascii="Palatino Linotype" w:eastAsia="Palatino Linotype" w:hAnsi="Palatino Linotype" w:cs="Palatino Linotype"/>
          <w:i/>
        </w:rPr>
      </w:pPr>
    </w:p>
    <w:p w14:paraId="3BB87C32"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Criterio 8 Escolaridad, nivel máximo de estudios concluido y comprobable (catálogo): Ninguno/Primaria/Secundaria/Bachillerato/Carrera. técnica/Licenciatura/Maestría/Doctorado/Posdoctorado/Especialización. </w:t>
      </w:r>
    </w:p>
    <w:p w14:paraId="2F815CBD" w14:textId="77777777" w:rsidR="0085126D" w:rsidRPr="00D122C9" w:rsidRDefault="0085126D">
      <w:pPr>
        <w:spacing w:after="0"/>
        <w:ind w:left="567" w:right="560"/>
        <w:jc w:val="both"/>
        <w:rPr>
          <w:rFonts w:ascii="Palatino Linotype" w:eastAsia="Palatino Linotype" w:hAnsi="Palatino Linotype" w:cs="Palatino Linotype"/>
          <w:i/>
        </w:rPr>
      </w:pPr>
    </w:p>
    <w:p w14:paraId="10CF7895"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Criterio 9 Carrera genérica, en su caso. </w:t>
      </w:r>
    </w:p>
    <w:p w14:paraId="0251AF45" w14:textId="77777777" w:rsidR="0085126D" w:rsidRPr="00D122C9" w:rsidRDefault="0085126D">
      <w:pPr>
        <w:spacing w:after="0"/>
        <w:ind w:left="567" w:right="560"/>
        <w:jc w:val="both"/>
        <w:rPr>
          <w:rFonts w:ascii="Palatino Linotype" w:eastAsia="Palatino Linotype" w:hAnsi="Palatino Linotype" w:cs="Palatino Linotype"/>
          <w:i/>
        </w:rPr>
      </w:pPr>
    </w:p>
    <w:p w14:paraId="12BD93F4"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Respecto de la experiencia laboral especificar, al menos, los tres últimos empleos, en donde se indique: </w:t>
      </w:r>
    </w:p>
    <w:p w14:paraId="0DE1BFBA" w14:textId="77777777" w:rsidR="0085126D" w:rsidRPr="00D122C9" w:rsidRDefault="0085126D">
      <w:pPr>
        <w:spacing w:after="0"/>
        <w:ind w:left="567" w:right="560"/>
        <w:jc w:val="both"/>
        <w:rPr>
          <w:rFonts w:ascii="Palatino Linotype" w:eastAsia="Palatino Linotype" w:hAnsi="Palatino Linotype" w:cs="Palatino Linotype"/>
          <w:i/>
        </w:rPr>
      </w:pPr>
    </w:p>
    <w:p w14:paraId="28850303"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Criterio 10 Periodo (mes/año de inicio y mes/año de conclusión). </w:t>
      </w:r>
    </w:p>
    <w:p w14:paraId="11D145A9" w14:textId="77777777" w:rsidR="0085126D" w:rsidRPr="00D122C9" w:rsidRDefault="0085126D">
      <w:pPr>
        <w:spacing w:after="0"/>
        <w:ind w:left="567" w:right="560"/>
        <w:jc w:val="both"/>
        <w:rPr>
          <w:rFonts w:ascii="Palatino Linotype" w:eastAsia="Palatino Linotype" w:hAnsi="Palatino Linotype" w:cs="Palatino Linotype"/>
          <w:i/>
        </w:rPr>
      </w:pPr>
    </w:p>
    <w:p w14:paraId="246A2762"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Criterio 11 Denominación de la institución o empresa. </w:t>
      </w:r>
    </w:p>
    <w:p w14:paraId="17759CEA"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Criterio 12 Cargo o puesto desempeñado. </w:t>
      </w:r>
    </w:p>
    <w:p w14:paraId="16118D55"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Criterio 13 Campo de experiencia. </w:t>
      </w:r>
    </w:p>
    <w:p w14:paraId="3A67C4EE" w14:textId="77777777" w:rsidR="0085126D" w:rsidRPr="00D122C9" w:rsidRDefault="0085126D">
      <w:pPr>
        <w:spacing w:after="0"/>
        <w:ind w:left="567" w:right="560"/>
        <w:jc w:val="both"/>
        <w:rPr>
          <w:rFonts w:ascii="Palatino Linotype" w:eastAsia="Palatino Linotype" w:hAnsi="Palatino Linotype" w:cs="Palatino Linotype"/>
          <w:i/>
        </w:rPr>
      </w:pPr>
    </w:p>
    <w:p w14:paraId="39FAAA24" w14:textId="77777777" w:rsidR="0085126D" w:rsidRPr="00D122C9" w:rsidRDefault="006A58A2">
      <w:pP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Criterio 14 Hipervínculo al documento que contenga la información relativa a la trayectoria</w:t>
      </w:r>
      <w:r w:rsidRPr="00D122C9">
        <w:rPr>
          <w:rFonts w:ascii="Palatino Linotype" w:eastAsia="Palatino Linotype" w:hAnsi="Palatino Linotype" w:cs="Palatino Linotype"/>
          <w:i/>
          <w:vertAlign w:val="superscript"/>
        </w:rPr>
        <w:t>60</w:t>
      </w:r>
      <w:r w:rsidRPr="00D122C9">
        <w:rPr>
          <w:rFonts w:ascii="Palatino Linotype" w:eastAsia="Palatino Linotype" w:hAnsi="Palatino Linotype" w:cs="Palatino Linotype"/>
          <w:i/>
        </w:rPr>
        <w:t xml:space="preserve"> de la persona servidora pública, que deberá contener, además de los datos mencionados en los criterios anteriores, información adicional respecto a la trayectoria académica, profesional o laboral que acredite su capacidad y habilidades o pericia para ocupar el cargo público.”</w:t>
      </w:r>
    </w:p>
    <w:p w14:paraId="605DEC16" w14:textId="77777777" w:rsidR="0085126D" w:rsidRPr="00D122C9" w:rsidRDefault="006A58A2">
      <w:pPr>
        <w:spacing w:after="0" w:line="360" w:lineRule="auto"/>
        <w:ind w:right="-7"/>
        <w:jc w:val="both"/>
        <w:rPr>
          <w:rFonts w:ascii="Palatino Linotype" w:eastAsia="Palatino Linotype" w:hAnsi="Palatino Linotype" w:cs="Palatino Linotype"/>
        </w:rPr>
      </w:pPr>
      <w:r w:rsidRPr="00D122C9">
        <w:rPr>
          <w:rFonts w:ascii="Palatino Linotype" w:eastAsia="Palatino Linotype" w:hAnsi="Palatino Linotype" w:cs="Palatino Linotype"/>
        </w:rPr>
        <w:t>Como se aprecia de lo anterior, lo sujetos obligados deben publicar la información curricular desde el nivel del jefe de departamento o equivalente hasta el titular del Sujeto Obligado, y en cuanto a la información que de manera medular se debe publicar conforme los criterios sustantivos, se encuentran: la denominación del puesto o cargo actual, el nombre completo del servidor público, su área de adscripción, la escolaridad o su nivel máximo de estudios, la carrera genérica, en su caso, así como la información de los últimos empleos que tuvo el servidor público.</w:t>
      </w:r>
    </w:p>
    <w:p w14:paraId="0E36ED00" w14:textId="77777777" w:rsidR="0085126D" w:rsidRPr="00D122C9" w:rsidRDefault="0085126D">
      <w:pPr>
        <w:spacing w:after="0" w:line="360" w:lineRule="auto"/>
        <w:ind w:right="49"/>
        <w:jc w:val="both"/>
        <w:rPr>
          <w:rFonts w:ascii="Palatino Linotype" w:eastAsia="Palatino Linotype" w:hAnsi="Palatino Linotype" w:cs="Palatino Linotype"/>
        </w:rPr>
      </w:pPr>
    </w:p>
    <w:p w14:paraId="6C2EC6C7" w14:textId="77777777" w:rsidR="0085126D" w:rsidRPr="00D122C9" w:rsidRDefault="006A58A2">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b/>
        </w:rPr>
        <w:t xml:space="preserve">Del perfil de puestos. </w:t>
      </w:r>
    </w:p>
    <w:p w14:paraId="598CBFD2" w14:textId="77777777" w:rsidR="0085126D" w:rsidRPr="00D122C9" w:rsidRDefault="0085126D">
      <w:pPr>
        <w:spacing w:after="0" w:line="360" w:lineRule="auto"/>
        <w:ind w:right="49"/>
        <w:jc w:val="both"/>
        <w:rPr>
          <w:rFonts w:ascii="Palatino Linotype" w:eastAsia="Palatino Linotype" w:hAnsi="Palatino Linotype" w:cs="Palatino Linotype"/>
        </w:rPr>
      </w:pPr>
    </w:p>
    <w:p w14:paraId="07A7BB20"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En lo que respecta al perfil de puestos, este se trata de la descripción concreta de las características, tareas y responsabilidades que tiene un cargo. </w:t>
      </w:r>
    </w:p>
    <w:p w14:paraId="48C27A50" w14:textId="77777777" w:rsidR="0085126D" w:rsidRPr="00D122C9" w:rsidRDefault="0085126D">
      <w:pPr>
        <w:spacing w:after="0" w:line="360" w:lineRule="auto"/>
        <w:ind w:right="49"/>
        <w:jc w:val="both"/>
        <w:rPr>
          <w:rFonts w:ascii="Palatino Linotype" w:eastAsia="Palatino Linotype" w:hAnsi="Palatino Linotype" w:cs="Palatino Linotype"/>
        </w:rPr>
      </w:pPr>
    </w:p>
    <w:p w14:paraId="67DB3809"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En ese sentido, es importante traer a colación lo que establece el artículo 92, fracción XII de la Ley de Transparencia y Acceso a la Información Pública del Estado de México y Municipios, el cual contempla las obligaciones de transparencia común que los sujetos obligados deben poner a disposición del público de manera permanente y actualizada y que a la literalidad establece lo siguiente: </w:t>
      </w:r>
    </w:p>
    <w:p w14:paraId="60019D77" w14:textId="77777777" w:rsidR="0085126D" w:rsidRPr="00D122C9" w:rsidRDefault="0085126D">
      <w:pPr>
        <w:spacing w:after="0" w:line="360" w:lineRule="auto"/>
        <w:ind w:right="49"/>
        <w:jc w:val="both"/>
        <w:rPr>
          <w:rFonts w:ascii="Palatino Linotype" w:eastAsia="Palatino Linotype" w:hAnsi="Palatino Linotype" w:cs="Palatino Linotype"/>
        </w:rPr>
      </w:pPr>
    </w:p>
    <w:p w14:paraId="3902C329" w14:textId="77777777" w:rsidR="0085126D" w:rsidRPr="00D122C9" w:rsidRDefault="006A58A2">
      <w:pPr>
        <w:spacing w:after="0"/>
        <w:ind w:left="709" w:right="757"/>
        <w:jc w:val="both"/>
        <w:rPr>
          <w:rFonts w:ascii="Palatino Linotype" w:eastAsia="Palatino Linotype" w:hAnsi="Palatino Linotype" w:cs="Palatino Linotype"/>
          <w:i/>
        </w:rPr>
      </w:pPr>
      <w:r w:rsidRPr="00D122C9">
        <w:rPr>
          <w:rFonts w:ascii="Palatino Linotype" w:eastAsia="Palatino Linotype" w:hAnsi="Palatino Linotype" w:cs="Palatino Linotype"/>
          <w:i/>
        </w:rPr>
        <w:t>“</w:t>
      </w:r>
      <w:r w:rsidRPr="00D122C9">
        <w:rPr>
          <w:rFonts w:ascii="Palatino Linotype" w:eastAsia="Palatino Linotype" w:hAnsi="Palatino Linotype" w:cs="Palatino Linotype"/>
          <w:b/>
          <w:i/>
        </w:rPr>
        <w:t>Artículo 92</w:t>
      </w:r>
      <w:r w:rsidRPr="00D122C9">
        <w:rPr>
          <w:rFonts w:ascii="Palatino Linotype" w:eastAsia="Palatino Linotype" w:hAnsi="Palatino Linotype" w:cs="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A05C912" w14:textId="77777777" w:rsidR="0085126D" w:rsidRPr="00D122C9" w:rsidRDefault="0085126D">
      <w:pPr>
        <w:spacing w:after="0"/>
        <w:ind w:left="709" w:right="757"/>
        <w:jc w:val="both"/>
        <w:rPr>
          <w:rFonts w:ascii="Palatino Linotype" w:eastAsia="Palatino Linotype" w:hAnsi="Palatino Linotype" w:cs="Palatino Linotype"/>
          <w:i/>
        </w:rPr>
      </w:pPr>
    </w:p>
    <w:p w14:paraId="0AFF94D4" w14:textId="77777777" w:rsidR="0085126D" w:rsidRPr="00D122C9" w:rsidRDefault="006A58A2">
      <w:pPr>
        <w:spacing w:after="0"/>
        <w:ind w:left="709" w:right="757"/>
        <w:jc w:val="both"/>
        <w:rPr>
          <w:rFonts w:ascii="Palatino Linotype" w:eastAsia="Palatino Linotype" w:hAnsi="Palatino Linotype" w:cs="Palatino Linotype"/>
          <w:i/>
        </w:rPr>
      </w:pPr>
      <w:r w:rsidRPr="00D122C9">
        <w:rPr>
          <w:rFonts w:ascii="Palatino Linotype" w:eastAsia="Palatino Linotype" w:hAnsi="Palatino Linotype" w:cs="Palatino Linotype"/>
          <w:i/>
        </w:rPr>
        <w:t>…</w:t>
      </w:r>
    </w:p>
    <w:p w14:paraId="09FD41F7" w14:textId="77777777" w:rsidR="0085126D" w:rsidRPr="00D122C9" w:rsidRDefault="006A58A2">
      <w:pPr>
        <w:spacing w:after="0"/>
        <w:ind w:left="709" w:right="757"/>
        <w:jc w:val="both"/>
        <w:rPr>
          <w:rFonts w:ascii="Palatino Linotype" w:eastAsia="Palatino Linotype" w:hAnsi="Palatino Linotype" w:cs="Palatino Linotype"/>
          <w:b/>
          <w:i/>
        </w:rPr>
      </w:pPr>
      <w:r w:rsidRPr="00D122C9">
        <w:rPr>
          <w:rFonts w:ascii="Palatino Linotype" w:eastAsia="Palatino Linotype" w:hAnsi="Palatino Linotype" w:cs="Palatino Linotype"/>
          <w:b/>
          <w:i/>
        </w:rPr>
        <w:t xml:space="preserve">XII. El perfil de los puestos de los servidores públicos a su servicio en los casos que aplique; </w:t>
      </w:r>
    </w:p>
    <w:p w14:paraId="53D85601" w14:textId="77777777" w:rsidR="0085126D" w:rsidRPr="00D122C9" w:rsidRDefault="006A58A2">
      <w:pPr>
        <w:spacing w:after="0"/>
        <w:ind w:left="709" w:right="757"/>
        <w:jc w:val="both"/>
        <w:rPr>
          <w:rFonts w:ascii="Palatino Linotype" w:eastAsia="Palatino Linotype" w:hAnsi="Palatino Linotype" w:cs="Palatino Linotype"/>
          <w:i/>
        </w:rPr>
      </w:pPr>
      <w:r w:rsidRPr="00D122C9">
        <w:rPr>
          <w:rFonts w:ascii="Palatino Linotype" w:eastAsia="Palatino Linotype" w:hAnsi="Palatino Linotype" w:cs="Palatino Linotype"/>
          <w:i/>
        </w:rPr>
        <w:t>…”</w:t>
      </w:r>
    </w:p>
    <w:p w14:paraId="2D6843D3" w14:textId="77777777" w:rsidR="0085126D" w:rsidRPr="00D122C9" w:rsidRDefault="0085126D">
      <w:pPr>
        <w:spacing w:after="0" w:line="360" w:lineRule="auto"/>
        <w:ind w:right="49"/>
        <w:jc w:val="both"/>
        <w:rPr>
          <w:rFonts w:ascii="Palatino Linotype" w:eastAsia="Palatino Linotype" w:hAnsi="Palatino Linotype" w:cs="Palatino Linotype"/>
        </w:rPr>
      </w:pPr>
    </w:p>
    <w:p w14:paraId="13FEB8DE"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Del precepto anterior se aduce que el Sujeto Obligado tiene el deber de poner a disposición en su portal de transparencia electrónico, el perfil de puestos en los casos que aplique. </w:t>
      </w:r>
    </w:p>
    <w:p w14:paraId="2E06CD81" w14:textId="77777777" w:rsidR="0085126D" w:rsidRPr="00D122C9" w:rsidRDefault="0085126D">
      <w:pPr>
        <w:spacing w:after="0" w:line="360" w:lineRule="auto"/>
        <w:ind w:right="49"/>
        <w:jc w:val="both"/>
        <w:rPr>
          <w:rFonts w:ascii="Palatino Linotype" w:eastAsia="Palatino Linotype" w:hAnsi="Palatino Linotype" w:cs="Palatino Linotype"/>
        </w:rPr>
      </w:pPr>
    </w:p>
    <w:p w14:paraId="560691D2"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Ahora bien, en lo que corresponde a los motivos de inconformidad hechos valer por la parte Recurrente, es de mencionar que, en respuesta, la Dirección General de Administración refirió que, el Presidente Municipal no cuenta con un vehículo asignado, por otro lado, le informó que las patrullas que circulan en Toluca son las que en su momento se encontraban arrendadas, que no se localizó contrato o proceso administrativo en ninguna de sus modalidades referente a la "colocación de parquímetros virtuales en Toluca” y documentales que indiquen que se "repintaron patrullas" y que, la información solicitada se trata de un derecho de petición. </w:t>
      </w:r>
    </w:p>
    <w:p w14:paraId="55151BD3" w14:textId="77777777" w:rsidR="0085126D" w:rsidRPr="00D122C9" w:rsidRDefault="0085126D">
      <w:pPr>
        <w:spacing w:after="0" w:line="360" w:lineRule="auto"/>
        <w:ind w:right="49"/>
        <w:jc w:val="both"/>
        <w:rPr>
          <w:rFonts w:ascii="Palatino Linotype" w:eastAsia="Palatino Linotype" w:hAnsi="Palatino Linotype" w:cs="Palatino Linotype"/>
        </w:rPr>
      </w:pPr>
    </w:p>
    <w:p w14:paraId="25D95521"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En ese sentido, se considera que, la información proporcionada en respuesta no corresponde con lo requerido por la parte Recurrente. </w:t>
      </w:r>
    </w:p>
    <w:p w14:paraId="1DA3A6E9" w14:textId="77777777" w:rsidR="0085126D" w:rsidRPr="00D122C9" w:rsidRDefault="0085126D">
      <w:pPr>
        <w:spacing w:after="0" w:line="360" w:lineRule="auto"/>
        <w:ind w:right="49"/>
        <w:jc w:val="both"/>
        <w:rPr>
          <w:rFonts w:ascii="Palatino Linotype" w:eastAsia="Palatino Linotype" w:hAnsi="Palatino Linotype" w:cs="Palatino Linotype"/>
        </w:rPr>
      </w:pPr>
    </w:p>
    <w:p w14:paraId="2A46FCE8"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Por otro lado, de la búsqueda realizada, se encontró un organigrama de la Dirección General de Desarrollo Social a la que depende la Unidad de Diagnóstico Social, tal como se observa a continuación:</w:t>
      </w:r>
    </w:p>
    <w:p w14:paraId="006115F8" w14:textId="77777777" w:rsidR="0085126D" w:rsidRPr="00D122C9" w:rsidRDefault="006A58A2">
      <w:pPr>
        <w:spacing w:after="0" w:line="360" w:lineRule="auto"/>
        <w:ind w:right="49"/>
        <w:jc w:val="center"/>
        <w:rPr>
          <w:rFonts w:ascii="Palatino Linotype" w:eastAsia="Palatino Linotype" w:hAnsi="Palatino Linotype" w:cs="Palatino Linotype"/>
        </w:rPr>
      </w:pPr>
      <w:r w:rsidRPr="00D122C9">
        <w:rPr>
          <w:rFonts w:ascii="Palatino Linotype" w:eastAsia="Palatino Linotype" w:hAnsi="Palatino Linotype" w:cs="Palatino Linotype"/>
          <w:noProof/>
        </w:rPr>
        <w:drawing>
          <wp:inline distT="0" distB="0" distL="0" distR="0" wp14:anchorId="2B08CAE3" wp14:editId="0B5C208A">
            <wp:extent cx="3566722" cy="4494510"/>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3878"/>
                    <a:stretch>
                      <a:fillRect/>
                    </a:stretch>
                  </pic:blipFill>
                  <pic:spPr>
                    <a:xfrm>
                      <a:off x="0" y="0"/>
                      <a:ext cx="3566722" cy="4494510"/>
                    </a:xfrm>
                    <a:prstGeom prst="rect">
                      <a:avLst/>
                    </a:prstGeom>
                    <a:ln/>
                  </pic:spPr>
                </pic:pic>
              </a:graphicData>
            </a:graphic>
          </wp:inline>
        </w:drawing>
      </w:r>
      <w:r w:rsidRPr="00D122C9">
        <w:rPr>
          <w:noProof/>
        </w:rPr>
        <mc:AlternateContent>
          <mc:Choice Requires="wps">
            <w:drawing>
              <wp:anchor distT="0" distB="0" distL="114300" distR="114300" simplePos="0" relativeHeight="251658240" behindDoc="0" locked="0" layoutInCell="1" hidden="0" allowOverlap="1" wp14:anchorId="6858F8D7" wp14:editId="384F3E7A">
                <wp:simplePos x="0" y="0"/>
                <wp:positionH relativeFrom="column">
                  <wp:posOffset>3063240</wp:posOffset>
                </wp:positionH>
                <wp:positionV relativeFrom="paragraph">
                  <wp:posOffset>989330</wp:posOffset>
                </wp:positionV>
                <wp:extent cx="1019175" cy="714375"/>
                <wp:effectExtent l="0" t="0" r="0" b="0"/>
                <wp:wrapNone/>
                <wp:docPr id="23" name="Rectángulo 23"/>
                <wp:cNvGraphicFramePr/>
                <a:graphic xmlns:a="http://schemas.openxmlformats.org/drawingml/2006/main">
                  <a:graphicData uri="http://schemas.microsoft.com/office/word/2010/wordprocessingShape">
                    <wps:wsp>
                      <wps:cNvSpPr/>
                      <wps:spPr>
                        <a:xfrm>
                          <a:off x="4855463" y="3441863"/>
                          <a:ext cx="981075" cy="676275"/>
                        </a:xfrm>
                        <a:prstGeom prst="rect">
                          <a:avLst/>
                        </a:prstGeom>
                        <a:noFill/>
                        <a:ln w="38100" cap="flat" cmpd="sng">
                          <a:solidFill>
                            <a:srgbClr val="FF0000"/>
                          </a:solidFill>
                          <a:prstDash val="solid"/>
                          <a:miter lim="800000"/>
                          <a:headEnd type="none" w="sm" len="sm"/>
                          <a:tailEnd type="none" w="sm" len="sm"/>
                        </a:ln>
                      </wps:spPr>
                      <wps:txbx>
                        <w:txbxContent>
                          <w:p w14:paraId="505DC2C0" w14:textId="77777777" w:rsidR="0085126D" w:rsidRDefault="0085126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858F8D7" id="Rectángulo 23" o:spid="_x0000_s1026" style="position:absolute;left:0;text-align:left;margin-left:241.2pt;margin-top:77.9pt;width:80.25pt;height:56.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" filled="f" strokecolor="red" strokeweight="3pt">
                <v:stroke startarrowwidth="narrow" startarrowlength="short" endarrowwidth="narrow" endarrowlength="short"/>
                <v:textbox inset="2.53958mm,2.53958mm,2.53958mm,2.53958mm">
                  <w:txbxContent>
                    <w:p w14:paraId="505DC2C0" w14:textId="77777777" w:rsidR="0085126D" w:rsidRDefault="0085126D">
                      <w:pPr>
                        <w:spacing w:after="0" w:line="240" w:lineRule="auto"/>
                        <w:textDirection w:val="btLr"/>
                      </w:pPr>
                    </w:p>
                  </w:txbxContent>
                </v:textbox>
              </v:rect>
            </w:pict>
          </mc:Fallback>
        </mc:AlternateContent>
      </w:r>
    </w:p>
    <w:p w14:paraId="27947BB9" w14:textId="77777777" w:rsidR="0085126D" w:rsidRPr="00D122C9" w:rsidRDefault="0085126D">
      <w:pPr>
        <w:spacing w:after="0" w:line="360" w:lineRule="auto"/>
        <w:ind w:right="49"/>
        <w:jc w:val="both"/>
        <w:rPr>
          <w:rFonts w:ascii="Palatino Linotype" w:eastAsia="Palatino Linotype" w:hAnsi="Palatino Linotype" w:cs="Palatino Linotype"/>
        </w:rPr>
      </w:pPr>
    </w:p>
    <w:p w14:paraId="065B3DA1"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De tal manera que, ser advierte la existencia de la unidad administrativa de la que se requirió la información. Es así que, en razón de que se considera procedente realizar una nueva búsqueda exhaustiva y razonable en los archivos que obran en todas las unidades administrativas, con la finalidad de que remita la información solicitada.  </w:t>
      </w:r>
    </w:p>
    <w:p w14:paraId="75580E0B" w14:textId="77777777" w:rsidR="0085126D" w:rsidRPr="00D122C9" w:rsidRDefault="0085126D">
      <w:pPr>
        <w:spacing w:after="0" w:line="360" w:lineRule="auto"/>
        <w:ind w:right="49"/>
        <w:jc w:val="both"/>
        <w:rPr>
          <w:rFonts w:ascii="Palatino Linotype" w:eastAsia="Palatino Linotype" w:hAnsi="Palatino Linotype" w:cs="Palatino Linotype"/>
        </w:rPr>
      </w:pPr>
    </w:p>
    <w:p w14:paraId="4E1FC3EA"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Es así como, en mérito de lo expuesto en líneas anteriores, resulta procedente </w:t>
      </w:r>
      <w:r w:rsidRPr="00D122C9">
        <w:rPr>
          <w:rFonts w:ascii="Palatino Linotype" w:eastAsia="Palatino Linotype" w:hAnsi="Palatino Linotype" w:cs="Palatino Linotype"/>
          <w:b/>
        </w:rPr>
        <w:t>REVOCAR</w:t>
      </w:r>
      <w:r w:rsidRPr="00D122C9">
        <w:rPr>
          <w:rFonts w:ascii="Palatino Linotype" w:eastAsia="Palatino Linotype" w:hAnsi="Palatino Linotype" w:cs="Palatino Linotype"/>
        </w:rPr>
        <w:t xml:space="preserve"> la respuesta del </w:t>
      </w:r>
      <w:r w:rsidRPr="00D122C9">
        <w:rPr>
          <w:rFonts w:ascii="Palatino Linotype" w:eastAsia="Palatino Linotype" w:hAnsi="Palatino Linotype" w:cs="Palatino Linotype"/>
          <w:b/>
        </w:rPr>
        <w:t xml:space="preserve">Sujeto Obligado </w:t>
      </w:r>
      <w:r w:rsidRPr="00D122C9">
        <w:rPr>
          <w:rFonts w:ascii="Palatino Linotype" w:eastAsia="Palatino Linotype" w:hAnsi="Palatino Linotype" w:cs="Palatino Linotype"/>
        </w:rPr>
        <w:t xml:space="preserve">y </w:t>
      </w:r>
      <w:r w:rsidRPr="00D122C9">
        <w:rPr>
          <w:rFonts w:ascii="Palatino Linotype" w:eastAsia="Palatino Linotype" w:hAnsi="Palatino Linotype" w:cs="Palatino Linotype"/>
          <w:b/>
        </w:rPr>
        <w:t>ORDENAR</w:t>
      </w:r>
      <w:r w:rsidRPr="00D122C9">
        <w:rPr>
          <w:rFonts w:ascii="Palatino Linotype" w:eastAsia="Palatino Linotype" w:hAnsi="Palatino Linotype" w:cs="Palatino Linotype"/>
        </w:rPr>
        <w:t xml:space="preserve"> la entrega, en versión pública, vía Sistema de Acceso a la Información Mexiquense, de lo siguiente:</w:t>
      </w:r>
    </w:p>
    <w:p w14:paraId="33ABD508" w14:textId="77777777" w:rsidR="0085126D" w:rsidRPr="00D122C9" w:rsidRDefault="0085126D">
      <w:pPr>
        <w:spacing w:after="0" w:line="360" w:lineRule="auto"/>
        <w:ind w:right="49"/>
        <w:jc w:val="both"/>
        <w:rPr>
          <w:rFonts w:ascii="Palatino Linotype" w:eastAsia="Palatino Linotype" w:hAnsi="Palatino Linotype" w:cs="Palatino Linotype"/>
        </w:rPr>
      </w:pPr>
    </w:p>
    <w:p w14:paraId="62185265" w14:textId="77777777" w:rsidR="0085126D" w:rsidRPr="00D122C9" w:rsidRDefault="006A58A2">
      <w:pPr>
        <w:spacing w:after="0" w:line="360" w:lineRule="auto"/>
        <w:ind w:left="567" w:right="49"/>
        <w:jc w:val="both"/>
        <w:rPr>
          <w:rFonts w:ascii="Palatino Linotype" w:eastAsia="Palatino Linotype" w:hAnsi="Palatino Linotype" w:cs="Palatino Linotype"/>
          <w:b/>
        </w:rPr>
      </w:pPr>
      <w:r w:rsidRPr="00D122C9">
        <w:rPr>
          <w:rFonts w:ascii="Palatino Linotype" w:eastAsia="Palatino Linotype" w:hAnsi="Palatino Linotype" w:cs="Palatino Linotype"/>
          <w:b/>
        </w:rPr>
        <w:t xml:space="preserve">Del Titular de la Unidad de Diagnóstico Social del uno de enero de dos mil dieciséis al nueve de mayo de dos mil veinticinco. </w:t>
      </w:r>
    </w:p>
    <w:p w14:paraId="5A1DD943" w14:textId="77777777" w:rsidR="0085126D" w:rsidRPr="00D122C9" w:rsidRDefault="0085126D">
      <w:pPr>
        <w:spacing w:after="0" w:line="360" w:lineRule="auto"/>
        <w:ind w:right="49"/>
        <w:jc w:val="both"/>
        <w:rPr>
          <w:rFonts w:ascii="Palatino Linotype" w:eastAsia="Palatino Linotype" w:hAnsi="Palatino Linotype" w:cs="Palatino Linotype"/>
          <w:b/>
        </w:rPr>
      </w:pPr>
    </w:p>
    <w:p w14:paraId="4624C0BF" w14:textId="77777777" w:rsidR="0085126D" w:rsidRPr="00D122C9" w:rsidRDefault="006A58A2">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D122C9">
        <w:rPr>
          <w:rFonts w:ascii="Palatino Linotype" w:eastAsia="Palatino Linotype" w:hAnsi="Palatino Linotype" w:cs="Palatino Linotype"/>
        </w:rPr>
        <w:t xml:space="preserve">Perfil de puestos. </w:t>
      </w:r>
    </w:p>
    <w:p w14:paraId="0B033E53" w14:textId="77777777" w:rsidR="0085126D" w:rsidRPr="00D122C9" w:rsidRDefault="006A58A2">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D122C9">
        <w:rPr>
          <w:rFonts w:ascii="Palatino Linotype" w:eastAsia="Palatino Linotype" w:hAnsi="Palatino Linotype" w:cs="Palatino Linotype"/>
        </w:rPr>
        <w:t xml:space="preserve">Documentos donde conste el último grado académico. </w:t>
      </w:r>
    </w:p>
    <w:p w14:paraId="167AAEF3" w14:textId="77777777" w:rsidR="0085126D" w:rsidRPr="00D122C9" w:rsidRDefault="006A58A2">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D122C9">
        <w:rPr>
          <w:rFonts w:ascii="Palatino Linotype" w:eastAsia="Palatino Linotype" w:hAnsi="Palatino Linotype" w:cs="Palatino Linotype"/>
        </w:rPr>
        <w:t xml:space="preserve">Documentos donde conste la información curricular. </w:t>
      </w:r>
    </w:p>
    <w:p w14:paraId="7B966DFA" w14:textId="77777777" w:rsidR="0085126D" w:rsidRPr="00D122C9" w:rsidRDefault="0085126D">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5505F785" w14:textId="77777777" w:rsidR="0085126D" w:rsidRPr="00D122C9" w:rsidRDefault="006A58A2">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D122C9">
        <w:rPr>
          <w:rFonts w:ascii="Palatino Linotype" w:eastAsia="Palatino Linotype" w:hAnsi="Palatino Linotype" w:cs="Palatino Linotype"/>
          <w:i/>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60F59224" w14:textId="77777777" w:rsidR="0085126D" w:rsidRPr="00D122C9" w:rsidRDefault="0085126D">
      <w:pPr>
        <w:pBdr>
          <w:top w:val="nil"/>
          <w:left w:val="nil"/>
          <w:bottom w:val="nil"/>
          <w:right w:val="nil"/>
          <w:between w:val="nil"/>
        </w:pBdr>
        <w:spacing w:after="0"/>
        <w:ind w:left="567" w:right="49"/>
        <w:jc w:val="both"/>
        <w:rPr>
          <w:rFonts w:ascii="Palatino Linotype" w:eastAsia="Palatino Linotype" w:hAnsi="Palatino Linotype" w:cs="Palatino Linotype"/>
        </w:rPr>
      </w:pPr>
    </w:p>
    <w:p w14:paraId="47F44D56" w14:textId="77777777" w:rsidR="0085126D" w:rsidRPr="00D122C9" w:rsidRDefault="006A58A2">
      <w:pPr>
        <w:pBdr>
          <w:top w:val="nil"/>
          <w:left w:val="nil"/>
          <w:bottom w:val="nil"/>
          <w:right w:val="nil"/>
          <w:between w:val="nil"/>
        </w:pBdr>
        <w:tabs>
          <w:tab w:val="left" w:pos="567"/>
          <w:tab w:val="left" w:pos="993"/>
        </w:tabs>
        <w:spacing w:after="0"/>
        <w:ind w:left="567" w:right="49"/>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Para el caso de que la información que se ordena entregar relativa al documento donde conste el último grado de estudios del servidor público, no obre en los archivos del Sujeto Obligado, por no haberse poseído o administrado, este deberá hacerlo del conocimiento del Particular en términos del artículo 19, párrafo segundo, de la Ley de Transparencia y Acceso a la Información Pública del Estado de México y Municipios, para tenerse por colmado dicho requerimiento. </w:t>
      </w:r>
    </w:p>
    <w:p w14:paraId="0247C96B" w14:textId="77777777" w:rsidR="0085126D" w:rsidRPr="00D122C9" w:rsidRDefault="0085126D">
      <w:pPr>
        <w:spacing w:after="0" w:line="360" w:lineRule="auto"/>
        <w:ind w:right="49"/>
        <w:jc w:val="both"/>
        <w:rPr>
          <w:rFonts w:ascii="Palatino Linotype" w:eastAsia="Palatino Linotype" w:hAnsi="Palatino Linotype" w:cs="Palatino Linotype"/>
        </w:rPr>
      </w:pPr>
    </w:p>
    <w:p w14:paraId="1706B3F0" w14:textId="77777777" w:rsidR="0085126D" w:rsidRPr="00D122C9" w:rsidRDefault="006A58A2">
      <w:pPr>
        <w:spacing w:after="0" w:line="360" w:lineRule="auto"/>
        <w:jc w:val="both"/>
        <w:rPr>
          <w:rFonts w:ascii="Palatino Linotype" w:eastAsia="Palatino Linotype" w:hAnsi="Palatino Linotype" w:cs="Palatino Linotype"/>
        </w:rPr>
      </w:pPr>
      <w:r w:rsidRPr="00D122C9">
        <w:rPr>
          <w:rFonts w:ascii="Palatino Linotype" w:eastAsia="Palatino Linotype" w:hAnsi="Palatino Linotype" w:cs="Palatino Linotype"/>
          <w:b/>
        </w:rPr>
        <w:t xml:space="preserve">Quinto. Versión Pública. </w:t>
      </w:r>
      <w:r w:rsidRPr="00D122C9">
        <w:rPr>
          <w:rFonts w:ascii="Palatino Linotype" w:eastAsia="Palatino Linotype" w:hAnsi="Palatino Linotype" w:cs="Palatino Linotype"/>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7731BC27" w14:textId="77777777" w:rsidR="0085126D" w:rsidRPr="00D122C9" w:rsidRDefault="0085126D">
      <w:pPr>
        <w:spacing w:after="0" w:line="360" w:lineRule="auto"/>
        <w:jc w:val="both"/>
        <w:rPr>
          <w:rFonts w:ascii="Palatino Linotype" w:eastAsia="Palatino Linotype" w:hAnsi="Palatino Linotype" w:cs="Palatino Linotype"/>
        </w:rPr>
      </w:pPr>
    </w:p>
    <w:p w14:paraId="70403C9C" w14:textId="1C54DE14" w:rsidR="0085126D" w:rsidRPr="00D122C9" w:rsidRDefault="006A58A2">
      <w:pPr>
        <w:spacing w:after="0" w:line="360" w:lineRule="auto"/>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Ahora bien, es necesario pronunciarse respecto de, la fotografía de los servidores públicos, al tenor de lo siguiente: </w:t>
      </w:r>
    </w:p>
    <w:p w14:paraId="7ED870F1" w14:textId="77777777" w:rsidR="008353FD" w:rsidRPr="00D122C9" w:rsidRDefault="008353FD">
      <w:pPr>
        <w:spacing w:after="0" w:line="360" w:lineRule="auto"/>
        <w:jc w:val="both"/>
        <w:rPr>
          <w:rFonts w:ascii="Palatino Linotype" w:eastAsia="Palatino Linotype" w:hAnsi="Palatino Linotype" w:cs="Palatino Linotype"/>
        </w:rPr>
      </w:pPr>
    </w:p>
    <w:p w14:paraId="5EF0D6E7" w14:textId="77777777" w:rsidR="008353FD" w:rsidRPr="00D122C9" w:rsidRDefault="008353FD" w:rsidP="008353FD">
      <w:pPr>
        <w:pStyle w:val="Prrafodelista"/>
        <w:numPr>
          <w:ilvl w:val="0"/>
          <w:numId w:val="3"/>
        </w:numPr>
        <w:spacing w:after="0" w:line="360" w:lineRule="auto"/>
        <w:ind w:left="567"/>
        <w:jc w:val="both"/>
        <w:rPr>
          <w:rFonts w:ascii="Palatino Linotype" w:hAnsi="Palatino Linotype" w:cs="Tahoma"/>
          <w:bCs/>
        </w:rPr>
      </w:pPr>
      <w:r w:rsidRPr="00D122C9">
        <w:rPr>
          <w:rFonts w:ascii="Palatino Linotype" w:hAnsi="Palatino Linotype" w:cs="Tahoma"/>
          <w:b/>
        </w:rPr>
        <w:t>Firma de servidores públicos.</w:t>
      </w:r>
      <w:r w:rsidRPr="00D122C9">
        <w:rPr>
          <w:rFonts w:ascii="Palatino Linotype" w:hAnsi="Palatino Linotype" w:cs="Tahoma"/>
          <w:bCs/>
        </w:rPr>
        <w:t xml:space="preserve"> </w:t>
      </w:r>
    </w:p>
    <w:p w14:paraId="41968036" w14:textId="157C1963" w:rsidR="008353FD" w:rsidRPr="00D122C9" w:rsidRDefault="008353FD" w:rsidP="008353FD">
      <w:pPr>
        <w:spacing w:after="0" w:line="360" w:lineRule="auto"/>
        <w:jc w:val="both"/>
        <w:rPr>
          <w:rFonts w:ascii="Palatino Linotype" w:hAnsi="Palatino Linotype" w:cs="Tahoma"/>
          <w:bCs/>
        </w:rPr>
      </w:pPr>
      <w:r w:rsidRPr="00D122C9">
        <w:rPr>
          <w:rFonts w:ascii="Palatino Linotype" w:hAnsi="Palatino Linotype" w:cs="Arial"/>
        </w:rPr>
        <w:t xml:space="preserve"> Tocante al tema de la firma, al tratarse de </w:t>
      </w:r>
      <w:r w:rsidRPr="00D122C9">
        <w:rPr>
          <w:rFonts w:ascii="Palatino Linotype" w:hAnsi="Palatino Linotype"/>
        </w:rPr>
        <w:t xml:space="preserve">la escritura gráfica o grafo manuscrito que representa al nombre y apellido(s), o título, que una persona escribe de su propia mano, que tiene fines de identificación, jurídicos, </w:t>
      </w:r>
      <w:r w:rsidRPr="00D122C9">
        <w:rPr>
          <w:rFonts w:ascii="Palatino Linotype" w:hAnsi="Palatino Linotype" w:cs="Tahoma"/>
          <w:bCs/>
          <w:iCs/>
        </w:rPr>
        <w:t>representativos</w:t>
      </w:r>
      <w:r w:rsidRPr="00D122C9">
        <w:rPr>
          <w:rFonts w:ascii="Palatino Linotype" w:hAnsi="Palatino Linotype"/>
        </w:rPr>
        <w:t xml:space="preserve"> y diplomáticos, a través de los cuales es posible identificar o hacer identificable a su titular,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w:t>
      </w:r>
      <w:bookmarkStart w:id="4" w:name="_Hlk96499674"/>
    </w:p>
    <w:p w14:paraId="45C15DD3" w14:textId="77777777" w:rsidR="008353FD" w:rsidRPr="00D122C9" w:rsidRDefault="008353FD" w:rsidP="008353FD">
      <w:pPr>
        <w:spacing w:after="0" w:line="360" w:lineRule="auto"/>
        <w:jc w:val="both"/>
        <w:rPr>
          <w:rFonts w:ascii="Palatino Linotype" w:hAnsi="Palatino Linotype"/>
        </w:rPr>
      </w:pPr>
    </w:p>
    <w:p w14:paraId="26394910" w14:textId="77777777" w:rsidR="008353FD" w:rsidRPr="00D122C9" w:rsidRDefault="008353FD" w:rsidP="008353FD">
      <w:pPr>
        <w:spacing w:after="0" w:line="360" w:lineRule="auto"/>
        <w:jc w:val="both"/>
        <w:rPr>
          <w:rFonts w:ascii="Palatino Linotype" w:hAnsi="Palatino Linotype"/>
        </w:rPr>
      </w:pPr>
      <w:r w:rsidRPr="00D122C9">
        <w:rPr>
          <w:rFonts w:ascii="Palatino Linotype" w:hAnsi="Palatino Linotype"/>
        </w:rPr>
        <w:t xml:space="preserve">Robustece lo anterior el criterio orientador 02-19 emitido por el Instituto </w:t>
      </w:r>
      <w:r w:rsidRPr="00D122C9">
        <w:rPr>
          <w:rFonts w:ascii="Palatino Linotype" w:hAnsi="Palatino Linotype" w:cs="Arial"/>
        </w:rPr>
        <w:t>Nacional</w:t>
      </w:r>
      <w:r w:rsidRPr="00D122C9">
        <w:rPr>
          <w:rFonts w:ascii="Palatino Linotype" w:hAnsi="Palatino Linotype"/>
        </w:rPr>
        <w:t xml:space="preserve"> de Transparencia, Acceso a la Información y Protección de Datos Personales, INAI, el cual refiere:</w:t>
      </w:r>
    </w:p>
    <w:p w14:paraId="7EB4A361" w14:textId="77777777" w:rsidR="008353FD" w:rsidRPr="00D122C9" w:rsidRDefault="008353FD" w:rsidP="008353FD">
      <w:pPr>
        <w:spacing w:after="0" w:line="360" w:lineRule="auto"/>
        <w:jc w:val="both"/>
        <w:rPr>
          <w:rFonts w:ascii="Palatino Linotype" w:hAnsi="Palatino Linotype" w:cs="Tahoma"/>
          <w:bCs/>
        </w:rPr>
      </w:pPr>
    </w:p>
    <w:p w14:paraId="72ECC5C2" w14:textId="77777777" w:rsidR="008353FD" w:rsidRPr="00D122C9" w:rsidRDefault="008353FD" w:rsidP="008353FD">
      <w:pPr>
        <w:pStyle w:val="Prrafodelista"/>
        <w:spacing w:after="0"/>
        <w:ind w:left="567" w:right="-7"/>
        <w:jc w:val="both"/>
        <w:rPr>
          <w:rFonts w:ascii="Palatino Linotype" w:hAnsi="Palatino Linotype" w:cs="Arial"/>
          <w:i/>
          <w:iCs/>
        </w:rPr>
      </w:pPr>
      <w:r w:rsidRPr="00D122C9">
        <w:rPr>
          <w:rFonts w:ascii="Palatino Linotype" w:hAnsi="Palatino Linotype"/>
          <w:i/>
          <w:iCs/>
        </w:rPr>
        <w:t>“</w:t>
      </w:r>
      <w:r w:rsidRPr="00D122C9">
        <w:rPr>
          <w:rFonts w:ascii="Palatino Linotype" w:hAnsi="Palatino Linotype" w:cs="Arial"/>
          <w:b/>
          <w:i/>
          <w:iCs/>
        </w:rPr>
        <w:t>Firma y rúbrica de servidores públicos.</w:t>
      </w:r>
      <w:r w:rsidRPr="00D122C9">
        <w:rPr>
          <w:rFonts w:ascii="Palatino Linotype" w:hAnsi="Palatino Linotype" w:cs="Arial"/>
          <w:i/>
          <w:iCs/>
        </w:rPr>
        <w:t xml:space="preserve"> Si bien la firma y la rúbrica son datos personales confidenciales, cuando un servidor público emite un acto como autoridad, en ejercicio de las funciones que tiene conferidas, la firma o rúbrica mediante la cual se valida dicho acto es pública.</w:t>
      </w:r>
      <w:r w:rsidRPr="00D122C9">
        <w:rPr>
          <w:rFonts w:ascii="Palatino Linotype" w:hAnsi="Palatino Linotype"/>
          <w:i/>
          <w:iCs/>
        </w:rPr>
        <w:t>”</w:t>
      </w:r>
      <w:bookmarkEnd w:id="4"/>
    </w:p>
    <w:p w14:paraId="006B97B2" w14:textId="77777777" w:rsidR="008353FD" w:rsidRPr="00D122C9" w:rsidRDefault="008353FD" w:rsidP="008353FD">
      <w:pPr>
        <w:spacing w:after="0" w:line="360" w:lineRule="auto"/>
        <w:ind w:right="-7"/>
        <w:jc w:val="both"/>
        <w:rPr>
          <w:rFonts w:ascii="Palatino Linotype" w:hAnsi="Palatino Linotype"/>
        </w:rPr>
      </w:pPr>
    </w:p>
    <w:p w14:paraId="3AA730A7" w14:textId="77777777" w:rsidR="008353FD" w:rsidRPr="00D122C9" w:rsidRDefault="008353FD" w:rsidP="008353FD">
      <w:pPr>
        <w:spacing w:after="0" w:line="360" w:lineRule="auto"/>
        <w:ind w:right="-7"/>
        <w:jc w:val="both"/>
        <w:rPr>
          <w:rFonts w:ascii="Palatino Linotype" w:hAnsi="Palatino Linotype" w:cs="Arial"/>
        </w:rPr>
      </w:pPr>
      <w:r w:rsidRPr="00D122C9">
        <w:rPr>
          <w:rFonts w:ascii="Palatino Linotype" w:hAnsi="Palatino Linotype"/>
        </w:rPr>
        <w:t>Contexto que en el presente asunto no se actualiza por no realizarse en ejercicio de sus funciones de derecho público; toda vez que e</w:t>
      </w:r>
      <w:r w:rsidRPr="00D122C9">
        <w:rPr>
          <w:rFonts w:ascii="Palatino Linotype" w:hAnsi="Palatino Linotype" w:cs="Arial"/>
        </w:rPr>
        <w:t>l título profesional o el certificado de estudios corresponden a documentos emitidos por instituciones del Estado, Autónomas, Descentralizadas y Particulares, que tengan reconocimiento de validez oficial de 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14:paraId="3B0237DB" w14:textId="77777777" w:rsidR="008353FD" w:rsidRPr="00D122C9" w:rsidRDefault="008353FD" w:rsidP="008353FD">
      <w:pPr>
        <w:spacing w:after="0" w:line="360" w:lineRule="auto"/>
        <w:ind w:right="-7"/>
        <w:jc w:val="both"/>
        <w:rPr>
          <w:rFonts w:ascii="Palatino Linotype" w:hAnsi="Palatino Linotype" w:cs="Arial"/>
        </w:rPr>
      </w:pPr>
    </w:p>
    <w:p w14:paraId="444D7321" w14:textId="5071B8EC" w:rsidR="008353FD" w:rsidRPr="00D122C9" w:rsidRDefault="008353FD" w:rsidP="008353FD">
      <w:pPr>
        <w:spacing w:after="0" w:line="360" w:lineRule="auto"/>
        <w:ind w:right="-7"/>
        <w:jc w:val="both"/>
        <w:rPr>
          <w:rFonts w:ascii="Palatino Linotype" w:hAnsi="Palatino Linotype" w:cs="Arial"/>
        </w:rPr>
      </w:pPr>
      <w:r w:rsidRPr="00D122C9">
        <w:rPr>
          <w:rFonts w:ascii="Palatino Linotype" w:hAnsi="Palatino Linotype" w:cs="Arial"/>
        </w:rPr>
        <w:t xml:space="preserve">Por su parte la cédula profesional, es el documento que toda persona a quien legalmente se le haya expedido título profesional o grado académico equivalente, podrá obtener </w:t>
      </w:r>
      <w:r w:rsidRPr="00D122C9">
        <w:rPr>
          <w:rFonts w:ascii="Palatino Linotype" w:hAnsi="Palatino Linotype"/>
        </w:rPr>
        <w:t>con</w:t>
      </w:r>
      <w:r w:rsidRPr="00D122C9">
        <w:rPr>
          <w:rFonts w:ascii="Palatino Linotype" w:hAnsi="Palatino Linotype" w:cs="Arial"/>
          <w:b/>
        </w:rPr>
        <w:t xml:space="preserve"> </w:t>
      </w:r>
      <w:r w:rsidRPr="00D122C9">
        <w:rPr>
          <w:rFonts w:ascii="Palatino Linotype" w:hAnsi="Palatino Linotype" w:cs="Arial"/>
        </w:rPr>
        <w:t xml:space="preserve">efectos de patente; 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w:t>
      </w:r>
    </w:p>
    <w:p w14:paraId="51EBD255" w14:textId="77777777" w:rsidR="008353FD" w:rsidRPr="00D122C9" w:rsidRDefault="008353FD" w:rsidP="008353FD">
      <w:pPr>
        <w:spacing w:after="0" w:line="360" w:lineRule="auto"/>
        <w:ind w:right="-7"/>
        <w:jc w:val="both"/>
        <w:rPr>
          <w:rFonts w:ascii="Palatino Linotype" w:hAnsi="Palatino Linotype" w:cs="Arial"/>
        </w:rPr>
      </w:pPr>
    </w:p>
    <w:p w14:paraId="0BA178AE" w14:textId="4C9F59E4" w:rsidR="008353FD" w:rsidRPr="00D122C9" w:rsidRDefault="008353FD" w:rsidP="008353FD">
      <w:pPr>
        <w:spacing w:after="0" w:line="360" w:lineRule="auto"/>
        <w:ind w:right="-7"/>
        <w:jc w:val="both"/>
        <w:rPr>
          <w:rFonts w:ascii="Palatino Linotype" w:hAnsi="Palatino Linotype" w:cs="Arial"/>
        </w:rPr>
      </w:pPr>
      <w:r w:rsidRPr="00D122C9">
        <w:rPr>
          <w:rFonts w:ascii="Palatino Linotype" w:hAnsi="Palatino Linotype" w:cs="Arial"/>
        </w:rPr>
        <w:t>Así, los documentos que dan cuenta de la preparación académica sirven como medios de identificación, para que a su titular lo relacionen con el nivel de estudios con que cuenta independientemente de que estos sean o no medios de identificación oficiales. Luego entonces, no es necesario que el ciudadano acceda a dicho dato personal, ya que actualiza la fracción I, del artículo 143 de la Ley de Transparencia y Acceso a la Información Pública del Estado de México y Municipios.</w:t>
      </w:r>
    </w:p>
    <w:p w14:paraId="18485FE4" w14:textId="77777777" w:rsidR="008353FD" w:rsidRPr="00D122C9" w:rsidRDefault="008353FD" w:rsidP="008353FD">
      <w:pPr>
        <w:spacing w:after="0" w:line="360" w:lineRule="auto"/>
        <w:ind w:right="-7"/>
        <w:jc w:val="both"/>
        <w:rPr>
          <w:rFonts w:ascii="Palatino Linotype" w:hAnsi="Palatino Linotype" w:cs="Arial"/>
        </w:rPr>
      </w:pPr>
    </w:p>
    <w:p w14:paraId="2E7D74DA" w14:textId="77777777" w:rsidR="0085126D" w:rsidRPr="00D122C9" w:rsidRDefault="006A58A2">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D122C9">
        <w:rPr>
          <w:rFonts w:ascii="Palatino Linotype" w:eastAsia="Palatino Linotype" w:hAnsi="Palatino Linotype" w:cs="Palatino Linotype"/>
          <w:b/>
        </w:rPr>
        <w:t>Fotografías de los servidores públicos.</w:t>
      </w:r>
    </w:p>
    <w:p w14:paraId="1DF88B11" w14:textId="77777777" w:rsidR="0085126D" w:rsidRPr="00D122C9" w:rsidRDefault="0085126D">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62FBC3AB" w14:textId="77777777" w:rsidR="0085126D" w:rsidRPr="00D122C9" w:rsidRDefault="006A58A2">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6F8E75AC" w14:textId="77777777" w:rsidR="0085126D" w:rsidRPr="00D122C9" w:rsidRDefault="006A58A2">
      <w:pPr>
        <w:spacing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47453FAB" w14:textId="77777777" w:rsidR="0085126D" w:rsidRPr="00D122C9" w:rsidRDefault="006A58A2">
      <w:pPr>
        <w:spacing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46A86A72" w14:textId="77777777" w:rsidR="0085126D" w:rsidRPr="00D122C9" w:rsidRDefault="006A58A2">
      <w:pPr>
        <w:spacing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460883C3" w14:textId="77777777" w:rsidR="0085126D" w:rsidRPr="00D122C9" w:rsidRDefault="006A58A2">
      <w:pPr>
        <w:spacing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4FB39C57" w14:textId="77777777" w:rsidR="0085126D" w:rsidRPr="00D122C9" w:rsidRDefault="006A58A2">
      <w:pPr>
        <w:spacing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3881A0E7" w14:textId="77777777" w:rsidR="0085126D" w:rsidRPr="00D122C9" w:rsidRDefault="006A58A2">
      <w:pPr>
        <w:spacing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60069BF4" w14:textId="77777777" w:rsidR="0085126D" w:rsidRPr="00D122C9" w:rsidRDefault="006A58A2">
      <w:pPr>
        <w:spacing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w:t>
      </w:r>
    </w:p>
    <w:p w14:paraId="7899B7E7" w14:textId="77777777" w:rsidR="0085126D" w:rsidRPr="00D122C9" w:rsidRDefault="006A58A2">
      <w:pPr>
        <w:spacing w:after="0" w:line="360" w:lineRule="auto"/>
        <w:jc w:val="both"/>
        <w:rPr>
          <w:rFonts w:ascii="Palatino Linotype" w:eastAsia="Palatino Linotype" w:hAnsi="Palatino Linotype" w:cs="Palatino Linotype"/>
        </w:rPr>
      </w:pPr>
      <w:r w:rsidRPr="00D122C9">
        <w:rPr>
          <w:rFonts w:ascii="Palatino Linotype" w:eastAsia="Palatino Linotype" w:hAnsi="Palatino Linotype" w:cs="Palatino Linotype"/>
        </w:rPr>
        <w:t>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14:paraId="3C311812" w14:textId="77777777" w:rsidR="0085126D" w:rsidRPr="00D122C9" w:rsidRDefault="0085126D">
      <w:pPr>
        <w:spacing w:after="0" w:line="360" w:lineRule="auto"/>
        <w:jc w:val="both"/>
        <w:rPr>
          <w:rFonts w:ascii="Palatino Linotype" w:eastAsia="Palatino Linotype" w:hAnsi="Palatino Linotype" w:cs="Palatino Linotype"/>
        </w:rPr>
      </w:pPr>
    </w:p>
    <w:p w14:paraId="42754DD2" w14:textId="77777777" w:rsidR="0085126D" w:rsidRPr="00D122C9" w:rsidRDefault="006A58A2">
      <w:pPr>
        <w:spacing w:after="0" w:line="360" w:lineRule="auto"/>
        <w:ind w:right="50"/>
        <w:jc w:val="both"/>
        <w:rPr>
          <w:rFonts w:ascii="Palatino Linotype" w:eastAsia="Palatino Linotype" w:hAnsi="Palatino Linotype" w:cs="Palatino Linotype"/>
        </w:rPr>
      </w:pPr>
      <w:r w:rsidRPr="00D122C9">
        <w:rPr>
          <w:rFonts w:ascii="Palatino Linotype" w:eastAsia="Palatino Linotype" w:hAnsi="Palatino Linotype" w:cs="Palatino Linotype"/>
        </w:rPr>
        <w:t>Lo anterior, de conformidad con lo que señalan los artículos 3 fracciones IX, XX, XXI y XLV, 91, 132 fracciones II y III, y 143 de la Ley de Transparencia y Acceso a la Información Pública del Estado de México y Municipios que establecen:</w:t>
      </w:r>
    </w:p>
    <w:p w14:paraId="29373E9E" w14:textId="77777777" w:rsidR="0085126D" w:rsidRPr="00D122C9" w:rsidRDefault="0085126D">
      <w:pPr>
        <w:spacing w:after="0" w:line="360" w:lineRule="auto"/>
        <w:ind w:right="50"/>
        <w:jc w:val="both"/>
        <w:rPr>
          <w:rFonts w:ascii="Palatino Linotype" w:eastAsia="Palatino Linotype" w:hAnsi="Palatino Linotype" w:cs="Palatino Linotype"/>
        </w:rPr>
      </w:pPr>
    </w:p>
    <w:p w14:paraId="4769F842"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w:t>
      </w:r>
      <w:r w:rsidRPr="00D122C9">
        <w:rPr>
          <w:rFonts w:ascii="Palatino Linotype" w:eastAsia="Palatino Linotype" w:hAnsi="Palatino Linotype" w:cs="Palatino Linotype"/>
          <w:b/>
          <w:i/>
        </w:rPr>
        <w:t>Artículo 3.</w:t>
      </w:r>
      <w:r w:rsidRPr="00D122C9">
        <w:rPr>
          <w:rFonts w:ascii="Palatino Linotype" w:eastAsia="Palatino Linotype" w:hAnsi="Palatino Linotype" w:cs="Palatino Linotype"/>
          <w:i/>
        </w:rPr>
        <w:t xml:space="preserve"> Para los efectos de la presente Ley se entenderá por:</w:t>
      </w:r>
    </w:p>
    <w:p w14:paraId="4765D30B"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w:t>
      </w:r>
    </w:p>
    <w:p w14:paraId="285E2962"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IX. Datos personales: La información concerniente a una persona, identificada o identificable según lo dispuesto por la Ley de Protección de Datos Personales del Estado de México; </w:t>
      </w:r>
    </w:p>
    <w:p w14:paraId="3F666D04"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XX. Información clasificada: Aquella considerada por la presente Ley como reservada o confidencial;</w:t>
      </w:r>
    </w:p>
    <w:p w14:paraId="5771192E"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8DFD4AD"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XLV. Versión pública: Documento en el que se elimine, suprime o borra la información clasificada como reservada o confidencial para permitir su acceso.</w:t>
      </w:r>
    </w:p>
    <w:p w14:paraId="2DEEB7F5"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w:t>
      </w:r>
    </w:p>
    <w:p w14:paraId="3A13F3F1"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b/>
          <w:i/>
        </w:rPr>
        <w:t>Artículo 91.</w:t>
      </w:r>
      <w:r w:rsidRPr="00D122C9">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2A823866"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b/>
          <w:i/>
        </w:rPr>
        <w:t>Artículo 132.</w:t>
      </w:r>
      <w:r w:rsidRPr="00D122C9">
        <w:rPr>
          <w:rFonts w:ascii="Palatino Linotype" w:eastAsia="Palatino Linotype" w:hAnsi="Palatino Linotype" w:cs="Palatino Linotype"/>
          <w:i/>
        </w:rPr>
        <w:t xml:space="preserve"> La clasificación de la información se llevará a cabo en el momento en que:</w:t>
      </w:r>
    </w:p>
    <w:p w14:paraId="60BA5E58" w14:textId="77777777" w:rsidR="0085126D" w:rsidRPr="00D122C9" w:rsidRDefault="006A58A2">
      <w:pPr>
        <w:tabs>
          <w:tab w:val="left" w:pos="1134"/>
        </w:tabs>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I. Se reciba una solicitud de acceso a la información;</w:t>
      </w:r>
    </w:p>
    <w:p w14:paraId="68C24622" w14:textId="77777777" w:rsidR="0085126D" w:rsidRPr="00D122C9" w:rsidRDefault="006A58A2">
      <w:pPr>
        <w:tabs>
          <w:tab w:val="left" w:pos="1134"/>
        </w:tabs>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II. Se determine mediante resolución de autoridad competente; o</w:t>
      </w:r>
    </w:p>
    <w:p w14:paraId="00098356" w14:textId="77777777" w:rsidR="0085126D" w:rsidRPr="00D122C9" w:rsidRDefault="006A58A2">
      <w:pPr>
        <w:tabs>
          <w:tab w:val="left" w:pos="1134"/>
        </w:tabs>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III. Se generen versiones públicas para dar cumplimiento a las obligaciones de transparencia previstas en esta Ley.</w:t>
      </w:r>
    </w:p>
    <w:p w14:paraId="08002CD3"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w:t>
      </w:r>
    </w:p>
    <w:p w14:paraId="09C43F13"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b/>
          <w:i/>
        </w:rPr>
        <w:t>Artículo 143</w:t>
      </w:r>
      <w:r w:rsidRPr="00D122C9">
        <w:rPr>
          <w:rFonts w:ascii="Palatino Linotype" w:eastAsia="Palatino Linotype" w:hAnsi="Palatino Linotype" w:cs="Palatino Linotype"/>
          <w:i/>
        </w:rPr>
        <w:t>. Para los efectos de esta Ley se considera información confidencial, la clasificada como tal, de manera permanente, por su naturaleza, cuando:</w:t>
      </w:r>
    </w:p>
    <w:p w14:paraId="48B4614F"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14:paraId="4B05FE31"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3FF5740B"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III. La que presenten los particulares a los sujetos obligados, de conformidad con lo dispuesto por las leyes o los tratados internacionales.</w:t>
      </w:r>
    </w:p>
    <w:p w14:paraId="4671A675"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110BB5E4"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094DA813" w14:textId="77777777" w:rsidR="0085126D" w:rsidRPr="00D122C9" w:rsidRDefault="0085126D">
      <w:pPr>
        <w:spacing w:after="0"/>
        <w:ind w:left="567" w:right="616"/>
        <w:jc w:val="both"/>
        <w:rPr>
          <w:rFonts w:ascii="Palatino Linotype" w:eastAsia="Palatino Linotype" w:hAnsi="Palatino Linotype" w:cs="Palatino Linotype"/>
          <w:i/>
        </w:rPr>
      </w:pPr>
    </w:p>
    <w:p w14:paraId="033595E1" w14:textId="77777777" w:rsidR="0085126D" w:rsidRPr="00D122C9" w:rsidRDefault="006A58A2">
      <w:pPr>
        <w:spacing w:after="0" w:line="360" w:lineRule="auto"/>
        <w:jc w:val="both"/>
        <w:rPr>
          <w:rFonts w:ascii="Palatino Linotype" w:eastAsia="Palatino Linotype" w:hAnsi="Palatino Linotype" w:cs="Palatino Linotype"/>
        </w:rPr>
      </w:pPr>
      <w:r w:rsidRPr="00D122C9">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9C39C53" w14:textId="77777777" w:rsidR="0085126D" w:rsidRPr="00D122C9" w:rsidRDefault="0085126D">
      <w:pPr>
        <w:spacing w:after="0"/>
        <w:jc w:val="both"/>
        <w:rPr>
          <w:rFonts w:ascii="Palatino Linotype" w:eastAsia="Palatino Linotype" w:hAnsi="Palatino Linotype" w:cs="Palatino Linotype"/>
        </w:rPr>
      </w:pPr>
    </w:p>
    <w:p w14:paraId="2050EFDA" w14:textId="77777777" w:rsidR="0085126D" w:rsidRPr="00D122C9" w:rsidRDefault="006A58A2">
      <w:pPr>
        <w:spacing w:after="0" w:line="360" w:lineRule="auto"/>
        <w:jc w:val="both"/>
        <w:rPr>
          <w:rFonts w:ascii="Palatino Linotype" w:eastAsia="Palatino Linotype" w:hAnsi="Palatino Linotype" w:cs="Palatino Linotype"/>
        </w:rPr>
      </w:pPr>
      <w:r w:rsidRPr="00D122C9">
        <w:rPr>
          <w:rFonts w:ascii="Palatino Linotype" w:eastAsia="Palatino Linotype" w:hAnsi="Palatino Linotype" w:cs="Palatino Linotype"/>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5C0E448D" w14:textId="77777777" w:rsidR="0085126D" w:rsidRPr="00D122C9" w:rsidRDefault="0085126D">
      <w:pPr>
        <w:spacing w:after="0" w:line="360" w:lineRule="auto"/>
        <w:jc w:val="both"/>
        <w:rPr>
          <w:rFonts w:ascii="Palatino Linotype" w:eastAsia="Palatino Linotype" w:hAnsi="Palatino Linotype" w:cs="Palatino Linotype"/>
        </w:rPr>
      </w:pPr>
    </w:p>
    <w:p w14:paraId="2A68C491"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 “</w:t>
      </w:r>
      <w:r w:rsidRPr="00D122C9">
        <w:rPr>
          <w:rFonts w:ascii="Palatino Linotype" w:eastAsia="Palatino Linotype" w:hAnsi="Palatino Linotype" w:cs="Palatino Linotype"/>
          <w:b/>
          <w:i/>
        </w:rPr>
        <w:t>Quincuagésimo</w:t>
      </w:r>
      <w:r w:rsidRPr="00D122C9">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049C55F" w14:textId="77777777" w:rsidR="0085126D" w:rsidRPr="00D122C9" w:rsidRDefault="006A58A2">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b/>
          <w:i/>
        </w:rPr>
        <w:t>Quincuagésimo primero.</w:t>
      </w:r>
      <w:r w:rsidRPr="00D122C9">
        <w:rPr>
          <w:rFonts w:ascii="Palatino Linotype" w:eastAsia="Palatino Linotype" w:hAnsi="Palatino Linotype" w:cs="Palatino Linotype"/>
          <w:i/>
        </w:rPr>
        <w:t xml:space="preserve"> Toda acta del Comité de Transparencia deberá contener: </w:t>
      </w:r>
    </w:p>
    <w:p w14:paraId="7925870E" w14:textId="77777777" w:rsidR="0085126D" w:rsidRPr="00D122C9" w:rsidRDefault="006A58A2">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I. El número de sesión y fecha; </w:t>
      </w:r>
    </w:p>
    <w:p w14:paraId="2FBB111C" w14:textId="77777777" w:rsidR="0085126D" w:rsidRPr="00D122C9" w:rsidRDefault="006A58A2">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II. El nombre del área que solicitó la clasificación de información; </w:t>
      </w:r>
    </w:p>
    <w:p w14:paraId="368C1DBD" w14:textId="77777777" w:rsidR="0085126D" w:rsidRPr="00D122C9" w:rsidRDefault="006A58A2">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III. La fundamentación legal y motivación correspondiente; </w:t>
      </w:r>
    </w:p>
    <w:p w14:paraId="385DA8D6" w14:textId="77777777" w:rsidR="0085126D" w:rsidRPr="00D122C9" w:rsidRDefault="006A58A2">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IV. La resolución o resoluciones aprobadas; y </w:t>
      </w:r>
    </w:p>
    <w:p w14:paraId="7C22F706" w14:textId="77777777" w:rsidR="0085126D" w:rsidRPr="00D122C9" w:rsidRDefault="006A58A2">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V. La rúbrica o firma digital de cada integrante del Comité de Transparencia. </w:t>
      </w:r>
    </w:p>
    <w:p w14:paraId="646BA6DA" w14:textId="77777777" w:rsidR="0085126D" w:rsidRPr="00D122C9" w:rsidRDefault="006A58A2">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10ECD4D6" w14:textId="77777777" w:rsidR="0085126D" w:rsidRPr="00D122C9" w:rsidRDefault="006A58A2">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I. Los motivos y razonamientos que sustenten la confirmación o modificación de la prueba de daño;</w:t>
      </w:r>
    </w:p>
    <w:p w14:paraId="68ADCED6" w14:textId="77777777" w:rsidR="0085126D" w:rsidRPr="00D122C9" w:rsidRDefault="006A58A2">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II. Descripción de las partes o secciones reservadas, en caso de clasificación parcial; </w:t>
      </w:r>
    </w:p>
    <w:p w14:paraId="6EE4D150" w14:textId="77777777" w:rsidR="0085126D" w:rsidRPr="00D122C9" w:rsidRDefault="006A58A2">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III. El periodo por el que mantendrá su clasificación y fecha de expiración; y </w:t>
      </w:r>
    </w:p>
    <w:p w14:paraId="5B3EE7A4" w14:textId="77777777" w:rsidR="0085126D" w:rsidRPr="00D122C9" w:rsidRDefault="006A58A2">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IV. El nombre del titular y área encargada de realizar la versión pública del documento, en su caso. </w:t>
      </w:r>
    </w:p>
    <w:p w14:paraId="174968E7" w14:textId="77777777" w:rsidR="0085126D" w:rsidRPr="00D122C9" w:rsidRDefault="006A58A2">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764A3617" w14:textId="77777777" w:rsidR="0085126D" w:rsidRPr="00D122C9" w:rsidRDefault="006A58A2">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1809F7D6"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b/>
          <w:i/>
        </w:rPr>
        <w:t>Quincuagésimo segundo.</w:t>
      </w:r>
      <w:r w:rsidRPr="00D122C9">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1757A5F"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22E4801B"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I. Fijar la fecha en que se elaboró la versión pública y la fecha en la cual el Comité de Transparencia confirmó dicha versión;</w:t>
      </w:r>
    </w:p>
    <w:p w14:paraId="33134D5F"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068C0CE2"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III. Señalar las personas o instancias autorizadas a acceder a la información clasificada.</w:t>
      </w:r>
    </w:p>
    <w:p w14:paraId="45D6E5A3"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60346625" w14:textId="77777777" w:rsidR="0085126D" w:rsidRPr="00D122C9" w:rsidRDefault="0085126D">
      <w:pPr>
        <w:spacing w:after="0" w:line="360" w:lineRule="auto"/>
        <w:jc w:val="both"/>
        <w:rPr>
          <w:rFonts w:ascii="Palatino Linotype" w:eastAsia="Palatino Linotype" w:hAnsi="Palatino Linotype" w:cs="Palatino Linotype"/>
        </w:rPr>
      </w:pPr>
    </w:p>
    <w:p w14:paraId="553F81AA" w14:textId="77777777" w:rsidR="0085126D" w:rsidRPr="00D122C9" w:rsidRDefault="006A58A2">
      <w:pPr>
        <w:spacing w:after="0" w:line="360" w:lineRule="auto"/>
        <w:jc w:val="both"/>
        <w:rPr>
          <w:rFonts w:ascii="Palatino Linotype" w:eastAsia="Palatino Linotype" w:hAnsi="Palatino Linotype" w:cs="Palatino Linotype"/>
        </w:rPr>
      </w:pPr>
      <w:r w:rsidRPr="00D122C9">
        <w:rPr>
          <w:rFonts w:ascii="Palatino Linotype" w:eastAsia="Palatino Linotype" w:hAnsi="Palatino Linotype" w:cs="Palatino Linotype"/>
        </w:rPr>
        <w:t>De igual forma, deberá observar los Lineamientos Quincuagésimo cuarto, Quincuagésimo quinto, Quincuagésimo séptimo y Quincuagésimo octavo, vigentes a la fecha de la solicitud de información establecen lo siguiente:</w:t>
      </w:r>
    </w:p>
    <w:p w14:paraId="005E4A00" w14:textId="77777777" w:rsidR="0085126D" w:rsidRPr="00D122C9" w:rsidRDefault="0085126D">
      <w:pPr>
        <w:spacing w:after="0" w:line="360" w:lineRule="auto"/>
        <w:jc w:val="both"/>
        <w:rPr>
          <w:rFonts w:ascii="Palatino Linotype" w:eastAsia="Palatino Linotype" w:hAnsi="Palatino Linotype" w:cs="Palatino Linotype"/>
        </w:rPr>
      </w:pPr>
    </w:p>
    <w:p w14:paraId="3C49A36A" w14:textId="77777777" w:rsidR="0085126D" w:rsidRPr="00D122C9" w:rsidRDefault="006A58A2">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w:t>
      </w:r>
      <w:r w:rsidRPr="00D122C9">
        <w:rPr>
          <w:rFonts w:ascii="Palatino Linotype" w:eastAsia="Palatino Linotype" w:hAnsi="Palatino Linotype" w:cs="Palatino Linotype"/>
          <w:b/>
          <w:i/>
        </w:rPr>
        <w:t>Quincuagésimo cuarto.</w:t>
      </w:r>
      <w:r w:rsidRPr="00D122C9">
        <w:rPr>
          <w:rFonts w:ascii="Palatino Linotype" w:eastAsia="Palatino Linotype" w:hAnsi="Palatino Linotype" w:cs="Palatino Linotype"/>
          <w:i/>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700EE2F0"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b/>
          <w:i/>
        </w:rPr>
        <w:t>Quincuagésimo quinto.</w:t>
      </w:r>
      <w:r w:rsidRPr="00D122C9">
        <w:rPr>
          <w:rFonts w:ascii="Palatino Linotype" w:eastAsia="Palatino Linotype" w:hAnsi="Palatino Linotype" w:cs="Palatino Linotype"/>
          <w:i/>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624F9B7"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w:t>
      </w:r>
    </w:p>
    <w:p w14:paraId="538CA3F1"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b/>
          <w:i/>
        </w:rPr>
        <w:t>Quincuagésimo séptimo.</w:t>
      </w:r>
      <w:r w:rsidRPr="00D122C9">
        <w:rPr>
          <w:rFonts w:ascii="Palatino Linotype" w:eastAsia="Palatino Linotype" w:hAnsi="Palatino Linotype" w:cs="Palatino Linotype"/>
          <w:i/>
        </w:rPr>
        <w:t xml:space="preserve"> Se considera, en principio, como información pública y no podrá omitirse de las versiones públicas la siguiente: </w:t>
      </w:r>
    </w:p>
    <w:p w14:paraId="557A32CF"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4BFC1C5F"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II. El nombre de los integrantes de los sujetos obligados en los documentos, y sus firmas autógrafas o digitales, cuando sean utilizados en el ejercicio de las facultades conferidas para el desempeño del servicio público, y</w:t>
      </w:r>
    </w:p>
    <w:p w14:paraId="21D934F1"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4D0BF85"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77500D1B" w14:textId="77777777" w:rsidR="0085126D" w:rsidRPr="00D122C9" w:rsidRDefault="006A58A2">
      <w:pPr>
        <w:spacing w:after="0"/>
        <w:ind w:left="567" w:right="616"/>
        <w:jc w:val="both"/>
        <w:rPr>
          <w:rFonts w:ascii="Palatino Linotype" w:eastAsia="Palatino Linotype" w:hAnsi="Palatino Linotype" w:cs="Palatino Linotype"/>
          <w:i/>
        </w:rPr>
      </w:pPr>
      <w:r w:rsidRPr="00D122C9">
        <w:rPr>
          <w:rFonts w:ascii="Palatino Linotype" w:eastAsia="Palatino Linotype" w:hAnsi="Palatino Linotype" w:cs="Palatino Linotype"/>
          <w:i/>
        </w:rPr>
        <w:t>Quincuagésimo octavo. Los sujetos obligados garantizarán que los sistemas o medios empleados para eliminar la información en las versiones públicas sean irreversibles, de tal forma que no permitan su recuperación o la visualización de la misma.”</w:t>
      </w:r>
    </w:p>
    <w:p w14:paraId="5513C310" w14:textId="77777777" w:rsidR="0085126D" w:rsidRPr="00D122C9" w:rsidRDefault="0085126D">
      <w:pPr>
        <w:spacing w:after="0" w:line="360" w:lineRule="auto"/>
        <w:jc w:val="both"/>
        <w:rPr>
          <w:rFonts w:ascii="Palatino Linotype" w:eastAsia="Palatino Linotype" w:hAnsi="Palatino Linotype" w:cs="Palatino Linotype"/>
        </w:rPr>
      </w:pPr>
    </w:p>
    <w:p w14:paraId="722F1932" w14:textId="77777777" w:rsidR="0085126D" w:rsidRPr="00D122C9" w:rsidRDefault="006A58A2">
      <w:pPr>
        <w:spacing w:after="0" w:line="360" w:lineRule="auto"/>
        <w:jc w:val="both"/>
        <w:rPr>
          <w:rFonts w:ascii="Palatino Linotype" w:eastAsia="Palatino Linotype" w:hAnsi="Palatino Linotype" w:cs="Palatino Linotype"/>
        </w:rPr>
      </w:pPr>
      <w:r w:rsidRPr="00D122C9">
        <w:rPr>
          <w:rFonts w:ascii="Palatino Linotype" w:eastAsia="Palatino Linotype" w:hAnsi="Palatino Linotype" w:cs="Palatino Linotype"/>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13E691F2" w14:textId="77777777" w:rsidR="0085126D" w:rsidRPr="00D122C9" w:rsidRDefault="0085126D">
      <w:pPr>
        <w:spacing w:after="0" w:line="360" w:lineRule="auto"/>
        <w:ind w:right="49"/>
        <w:jc w:val="both"/>
        <w:rPr>
          <w:rFonts w:ascii="Palatino Linotype" w:eastAsia="Palatino Linotype" w:hAnsi="Palatino Linotype" w:cs="Palatino Linotype"/>
        </w:rPr>
      </w:pPr>
    </w:p>
    <w:p w14:paraId="0F79B148" w14:textId="77777777" w:rsidR="0085126D" w:rsidRPr="00D122C9" w:rsidRDefault="006A58A2">
      <w:pPr>
        <w:spacing w:after="0" w:line="360" w:lineRule="auto"/>
        <w:ind w:right="49"/>
        <w:jc w:val="both"/>
        <w:rPr>
          <w:rFonts w:ascii="Palatino Linotype" w:eastAsia="Palatino Linotype" w:hAnsi="Palatino Linotype" w:cs="Palatino Linotype"/>
          <w:b/>
        </w:rPr>
      </w:pPr>
      <w:r w:rsidRPr="00D122C9">
        <w:rPr>
          <w:rFonts w:ascii="Palatino Linotype" w:eastAsia="Palatino Linotype" w:hAnsi="Palatino Linotype" w:cs="Palatino Linotype"/>
        </w:rPr>
        <w:t xml:space="preserve">Es así como, en mérito de lo expuesto en líneas anteriores, resultan fundadas las razones o motivos de inconformidad hechos valer por </w:t>
      </w:r>
      <w:r w:rsidRPr="00D122C9">
        <w:rPr>
          <w:rFonts w:ascii="Palatino Linotype" w:eastAsia="Palatino Linotype" w:hAnsi="Palatino Linotype" w:cs="Palatino Linotype"/>
          <w:b/>
        </w:rPr>
        <w:t>la parte</w:t>
      </w:r>
      <w:r w:rsidRPr="00D122C9">
        <w:rPr>
          <w:rFonts w:ascii="Palatino Linotype" w:eastAsia="Palatino Linotype" w:hAnsi="Palatino Linotype" w:cs="Palatino Linotype"/>
        </w:rPr>
        <w:t xml:space="preserve"> </w:t>
      </w:r>
      <w:r w:rsidRPr="00D122C9">
        <w:rPr>
          <w:rFonts w:ascii="Palatino Linotype" w:eastAsia="Palatino Linotype" w:hAnsi="Palatino Linotype" w:cs="Palatino Linotype"/>
          <w:b/>
        </w:rPr>
        <w:t>Recurrente</w:t>
      </w:r>
      <w:r w:rsidRPr="00D122C9">
        <w:rPr>
          <w:rFonts w:ascii="Palatino Linotype" w:eastAsia="Palatino Linotype" w:hAnsi="Palatino Linotype" w:cs="Palatino Linotype"/>
        </w:rPr>
        <w:t xml:space="preserve"> dentro del recurso de revisión </w:t>
      </w:r>
      <w:r w:rsidRPr="00D122C9">
        <w:rPr>
          <w:rFonts w:ascii="Palatino Linotype" w:eastAsia="Palatino Linotype" w:hAnsi="Palatino Linotype" w:cs="Palatino Linotype"/>
          <w:b/>
        </w:rPr>
        <w:t>06439/INFOEM/IP/RR/2025</w:t>
      </w:r>
      <w:r w:rsidRPr="00D122C9">
        <w:rPr>
          <w:rFonts w:ascii="Palatino Linotype" w:eastAsia="Palatino Linotype" w:hAnsi="Palatino Linotype" w:cs="Palatino Linotype"/>
        </w:rPr>
        <w:t>; por ello, y con fundamento en la fracción III del numeral 186 de la Ley de Transparencia y Acceso a la Información Pública del Estado de México y Municipios, se</w:t>
      </w:r>
      <w:r w:rsidRPr="00D122C9">
        <w:rPr>
          <w:rFonts w:ascii="Palatino Linotype" w:eastAsia="Palatino Linotype" w:hAnsi="Palatino Linotype" w:cs="Palatino Linotype"/>
          <w:b/>
        </w:rPr>
        <w:t xml:space="preserve"> REVOCA </w:t>
      </w:r>
      <w:r w:rsidRPr="00D122C9">
        <w:rPr>
          <w:rFonts w:ascii="Palatino Linotype" w:eastAsia="Palatino Linotype" w:hAnsi="Palatino Linotype" w:cs="Palatino Linotype"/>
        </w:rPr>
        <w:t xml:space="preserve">la respuesta a la solicitud de información número </w:t>
      </w:r>
      <w:r w:rsidRPr="00D122C9">
        <w:rPr>
          <w:rFonts w:ascii="Palatino Linotype" w:eastAsia="Palatino Linotype" w:hAnsi="Palatino Linotype" w:cs="Palatino Linotype"/>
          <w:b/>
        </w:rPr>
        <w:t xml:space="preserve">02690/TOLUCA/IP/2025. </w:t>
      </w:r>
    </w:p>
    <w:p w14:paraId="4A92CBC1" w14:textId="77777777" w:rsidR="0085126D" w:rsidRPr="00D122C9" w:rsidRDefault="0085126D">
      <w:pPr>
        <w:spacing w:after="0" w:line="360" w:lineRule="auto"/>
        <w:ind w:right="49"/>
        <w:jc w:val="both"/>
        <w:rPr>
          <w:rFonts w:ascii="Palatino Linotype" w:eastAsia="Palatino Linotype" w:hAnsi="Palatino Linotype" w:cs="Palatino Linotype"/>
          <w:b/>
        </w:rPr>
      </w:pPr>
    </w:p>
    <w:p w14:paraId="7C9F9895" w14:textId="77777777" w:rsidR="0085126D" w:rsidRPr="00D122C9" w:rsidRDefault="006A58A2">
      <w:pPr>
        <w:spacing w:after="0" w:line="360" w:lineRule="auto"/>
        <w:ind w:right="40"/>
        <w:jc w:val="both"/>
        <w:rPr>
          <w:rFonts w:ascii="Palatino Linotype" w:eastAsia="Palatino Linotype" w:hAnsi="Palatino Linotype" w:cs="Palatino Linotype"/>
        </w:rPr>
      </w:pPr>
      <w:r w:rsidRPr="00D122C9">
        <w:rPr>
          <w:rFonts w:ascii="Palatino Linotype" w:eastAsia="Palatino Linotype" w:hAnsi="Palatino Linotype" w:cs="Palatino Linotype"/>
        </w:rPr>
        <w:t>Así, con fundamento en lo prescrito en los artículos 5 párrafos trigésimo noveno, cuadragésimo y cuadragésimo primero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p>
    <w:p w14:paraId="11AD746F" w14:textId="77777777" w:rsidR="0085126D" w:rsidRPr="00D122C9" w:rsidRDefault="0085126D">
      <w:pPr>
        <w:spacing w:after="0" w:line="360" w:lineRule="auto"/>
        <w:ind w:right="49"/>
        <w:jc w:val="both"/>
        <w:rPr>
          <w:rFonts w:ascii="Palatino Linotype" w:eastAsia="Palatino Linotype" w:hAnsi="Palatino Linotype" w:cs="Palatino Linotype"/>
        </w:rPr>
      </w:pPr>
    </w:p>
    <w:p w14:paraId="465873CE" w14:textId="77777777" w:rsidR="0085126D" w:rsidRPr="00D122C9" w:rsidRDefault="006A58A2">
      <w:pPr>
        <w:spacing w:after="0" w:line="360" w:lineRule="auto"/>
        <w:ind w:right="49"/>
        <w:jc w:val="center"/>
        <w:rPr>
          <w:rFonts w:ascii="Palatino Linotype" w:eastAsia="Palatino Linotype" w:hAnsi="Palatino Linotype" w:cs="Palatino Linotype"/>
          <w:b/>
        </w:rPr>
      </w:pPr>
      <w:r w:rsidRPr="00D122C9">
        <w:rPr>
          <w:rFonts w:ascii="Palatino Linotype" w:eastAsia="Palatino Linotype" w:hAnsi="Palatino Linotype" w:cs="Palatino Linotype"/>
          <w:b/>
        </w:rPr>
        <w:t>III.</w:t>
      </w:r>
      <w:r w:rsidRPr="00D122C9">
        <w:rPr>
          <w:rFonts w:ascii="Palatino Linotype" w:eastAsia="Palatino Linotype" w:hAnsi="Palatino Linotype" w:cs="Palatino Linotype"/>
          <w:b/>
        </w:rPr>
        <w:tab/>
        <w:t>R E S U E L V E:</w:t>
      </w:r>
    </w:p>
    <w:p w14:paraId="4A5F897E" w14:textId="77777777" w:rsidR="0085126D" w:rsidRPr="00D122C9" w:rsidRDefault="0085126D">
      <w:pPr>
        <w:spacing w:after="0" w:line="360" w:lineRule="auto"/>
        <w:ind w:right="49"/>
        <w:jc w:val="center"/>
        <w:rPr>
          <w:rFonts w:ascii="Palatino Linotype" w:eastAsia="Palatino Linotype" w:hAnsi="Palatino Linotype" w:cs="Palatino Linotype"/>
          <w:b/>
        </w:rPr>
      </w:pPr>
    </w:p>
    <w:p w14:paraId="4E2A7094"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b/>
        </w:rPr>
        <w:t>Primero.</w:t>
      </w:r>
      <w:r w:rsidRPr="00D122C9">
        <w:rPr>
          <w:rFonts w:ascii="Palatino Linotype" w:eastAsia="Palatino Linotype" w:hAnsi="Palatino Linotype" w:cs="Palatino Linotype"/>
        </w:rPr>
        <w:t xml:space="preserve"> Resultan</w:t>
      </w:r>
      <w:r w:rsidRPr="00D122C9">
        <w:rPr>
          <w:rFonts w:ascii="Palatino Linotype" w:eastAsia="Palatino Linotype" w:hAnsi="Palatino Linotype" w:cs="Palatino Linotype"/>
          <w:b/>
        </w:rPr>
        <w:t xml:space="preserve"> fundados</w:t>
      </w:r>
      <w:r w:rsidRPr="00D122C9">
        <w:rPr>
          <w:rFonts w:ascii="Palatino Linotype" w:eastAsia="Palatino Linotype" w:hAnsi="Palatino Linotype" w:cs="Palatino Linotype"/>
        </w:rPr>
        <w:t xml:space="preserve"> los motivos de inconformidad hechos valer por </w:t>
      </w:r>
      <w:r w:rsidRPr="00D122C9">
        <w:rPr>
          <w:rFonts w:ascii="Palatino Linotype" w:eastAsia="Palatino Linotype" w:hAnsi="Palatino Linotype" w:cs="Palatino Linotype"/>
          <w:b/>
        </w:rPr>
        <w:t>la parte</w:t>
      </w:r>
      <w:r w:rsidRPr="00D122C9">
        <w:rPr>
          <w:rFonts w:ascii="Palatino Linotype" w:eastAsia="Palatino Linotype" w:hAnsi="Palatino Linotype" w:cs="Palatino Linotype"/>
        </w:rPr>
        <w:t xml:space="preserve"> </w:t>
      </w:r>
      <w:r w:rsidRPr="00D122C9">
        <w:rPr>
          <w:rFonts w:ascii="Palatino Linotype" w:eastAsia="Palatino Linotype" w:hAnsi="Palatino Linotype" w:cs="Palatino Linotype"/>
          <w:b/>
        </w:rPr>
        <w:t>Recurrente</w:t>
      </w:r>
      <w:r w:rsidRPr="00D122C9">
        <w:rPr>
          <w:rFonts w:ascii="Palatino Linotype" w:eastAsia="Palatino Linotype" w:hAnsi="Palatino Linotype" w:cs="Palatino Linotype"/>
        </w:rPr>
        <w:t xml:space="preserve"> en el Recurso de Revisión </w:t>
      </w:r>
      <w:r w:rsidRPr="00D122C9">
        <w:rPr>
          <w:rFonts w:ascii="Palatino Linotype" w:eastAsia="Palatino Linotype" w:hAnsi="Palatino Linotype" w:cs="Palatino Linotype"/>
          <w:b/>
        </w:rPr>
        <w:t>06439/INFOEM/IP/RR/2025</w:t>
      </w:r>
      <w:r w:rsidRPr="00D122C9">
        <w:rPr>
          <w:rFonts w:ascii="Palatino Linotype" w:eastAsia="Palatino Linotype" w:hAnsi="Palatino Linotype" w:cs="Palatino Linotype"/>
        </w:rPr>
        <w:t xml:space="preserve">, por lo que, en términos del </w:t>
      </w:r>
      <w:r w:rsidRPr="00D122C9">
        <w:rPr>
          <w:rFonts w:ascii="Palatino Linotype" w:eastAsia="Palatino Linotype" w:hAnsi="Palatino Linotype" w:cs="Palatino Linotype"/>
          <w:b/>
        </w:rPr>
        <w:t>Considerando Cuarto</w:t>
      </w:r>
      <w:r w:rsidRPr="00D122C9">
        <w:rPr>
          <w:rFonts w:ascii="Palatino Linotype" w:eastAsia="Palatino Linotype" w:hAnsi="Palatino Linotype" w:cs="Palatino Linotype"/>
        </w:rPr>
        <w:t xml:space="preserve"> de esta resolución, se </w:t>
      </w:r>
      <w:r w:rsidRPr="00D122C9">
        <w:rPr>
          <w:rFonts w:ascii="Palatino Linotype" w:eastAsia="Palatino Linotype" w:hAnsi="Palatino Linotype" w:cs="Palatino Linotype"/>
          <w:b/>
        </w:rPr>
        <w:t xml:space="preserve">REVOCA </w:t>
      </w:r>
      <w:r w:rsidRPr="00D122C9">
        <w:rPr>
          <w:rFonts w:ascii="Palatino Linotype" w:eastAsia="Palatino Linotype" w:hAnsi="Palatino Linotype" w:cs="Palatino Linotype"/>
        </w:rPr>
        <w:t xml:space="preserve">la respuesta emitida por el </w:t>
      </w:r>
      <w:r w:rsidRPr="00D122C9">
        <w:rPr>
          <w:rFonts w:ascii="Palatino Linotype" w:eastAsia="Palatino Linotype" w:hAnsi="Palatino Linotype" w:cs="Palatino Linotype"/>
          <w:b/>
        </w:rPr>
        <w:t>Sujeto Obligado</w:t>
      </w:r>
      <w:r w:rsidRPr="00D122C9">
        <w:rPr>
          <w:rFonts w:ascii="Palatino Linotype" w:eastAsia="Palatino Linotype" w:hAnsi="Palatino Linotype" w:cs="Palatino Linotype"/>
        </w:rPr>
        <w:t>.</w:t>
      </w:r>
    </w:p>
    <w:p w14:paraId="4D2DB462" w14:textId="77777777" w:rsidR="0085126D" w:rsidRPr="00D122C9" w:rsidRDefault="0085126D">
      <w:pPr>
        <w:spacing w:after="0" w:line="360" w:lineRule="auto"/>
        <w:ind w:right="49"/>
        <w:jc w:val="both"/>
        <w:rPr>
          <w:rFonts w:ascii="Palatino Linotype" w:eastAsia="Palatino Linotype" w:hAnsi="Palatino Linotype" w:cs="Palatino Linotype"/>
        </w:rPr>
      </w:pPr>
    </w:p>
    <w:p w14:paraId="6D6DEC8A" w14:textId="77777777" w:rsidR="0085126D" w:rsidRPr="00D122C9" w:rsidRDefault="006A58A2">
      <w:pPr>
        <w:spacing w:after="0" w:line="360" w:lineRule="auto"/>
        <w:ind w:right="49"/>
        <w:jc w:val="both"/>
        <w:rPr>
          <w:rFonts w:ascii="Palatino Linotype" w:eastAsia="Palatino Linotype" w:hAnsi="Palatino Linotype" w:cs="Palatino Linotype"/>
        </w:rPr>
      </w:pPr>
      <w:bookmarkStart w:id="5" w:name="_heading=h.e29sgpdyfn6g" w:colFirst="0" w:colLast="0"/>
      <w:bookmarkEnd w:id="5"/>
      <w:r w:rsidRPr="00D122C9">
        <w:rPr>
          <w:rFonts w:ascii="Palatino Linotype" w:eastAsia="Palatino Linotype" w:hAnsi="Palatino Linotype" w:cs="Palatino Linotype"/>
          <w:b/>
        </w:rPr>
        <w:t>Segundo</w:t>
      </w:r>
      <w:r w:rsidRPr="00D122C9">
        <w:rPr>
          <w:rFonts w:ascii="Palatino Linotype" w:eastAsia="Palatino Linotype" w:hAnsi="Palatino Linotype" w:cs="Palatino Linotype"/>
        </w:rPr>
        <w:t xml:space="preserve">. Se </w:t>
      </w:r>
      <w:r w:rsidRPr="00D122C9">
        <w:rPr>
          <w:rFonts w:ascii="Palatino Linotype" w:eastAsia="Palatino Linotype" w:hAnsi="Palatino Linotype" w:cs="Palatino Linotype"/>
          <w:b/>
        </w:rPr>
        <w:t>ORDENA</w:t>
      </w:r>
      <w:r w:rsidRPr="00D122C9">
        <w:rPr>
          <w:rFonts w:ascii="Palatino Linotype" w:eastAsia="Palatino Linotype" w:hAnsi="Palatino Linotype" w:cs="Palatino Linotype"/>
        </w:rPr>
        <w:t xml:space="preserve"> al </w:t>
      </w:r>
      <w:r w:rsidRPr="00D122C9">
        <w:rPr>
          <w:rFonts w:ascii="Palatino Linotype" w:eastAsia="Palatino Linotype" w:hAnsi="Palatino Linotype" w:cs="Palatino Linotype"/>
          <w:b/>
        </w:rPr>
        <w:t xml:space="preserve">Sujeto Obligado </w:t>
      </w:r>
      <w:r w:rsidRPr="00D122C9">
        <w:rPr>
          <w:rFonts w:ascii="Palatino Linotype" w:eastAsia="Palatino Linotype" w:hAnsi="Palatino Linotype" w:cs="Palatino Linotype"/>
        </w:rPr>
        <w:t xml:space="preserve">a que, en observancia de los </w:t>
      </w:r>
      <w:r w:rsidRPr="00D122C9">
        <w:rPr>
          <w:rFonts w:ascii="Palatino Linotype" w:eastAsia="Palatino Linotype" w:hAnsi="Palatino Linotype" w:cs="Palatino Linotype"/>
          <w:b/>
        </w:rPr>
        <w:t>Considerandos Cuarto y Quinto</w:t>
      </w:r>
      <w:r w:rsidRPr="00D122C9">
        <w:rPr>
          <w:rFonts w:ascii="Palatino Linotype" w:eastAsia="Palatino Linotype" w:hAnsi="Palatino Linotype" w:cs="Palatino Linotype"/>
        </w:rPr>
        <w:t xml:space="preserve">, hagan entrega, previa búsqueda exhaustiva y razonable, en versión pública, vía Sistema de Acceso a la Información Mexiquense </w:t>
      </w:r>
      <w:r w:rsidRPr="00D122C9">
        <w:rPr>
          <w:rFonts w:ascii="Palatino Linotype" w:eastAsia="Palatino Linotype" w:hAnsi="Palatino Linotype" w:cs="Palatino Linotype"/>
          <w:b/>
        </w:rPr>
        <w:t>(SAIMEX)</w:t>
      </w:r>
      <w:r w:rsidRPr="00D122C9">
        <w:rPr>
          <w:rFonts w:ascii="Palatino Linotype" w:eastAsia="Palatino Linotype" w:hAnsi="Palatino Linotype" w:cs="Palatino Linotype"/>
        </w:rPr>
        <w:t>, de lo siguiente:</w:t>
      </w:r>
    </w:p>
    <w:p w14:paraId="2D185B47" w14:textId="77777777" w:rsidR="0085126D" w:rsidRPr="00D122C9" w:rsidRDefault="0085126D">
      <w:pPr>
        <w:spacing w:after="0" w:line="360" w:lineRule="auto"/>
        <w:ind w:right="49"/>
        <w:jc w:val="both"/>
        <w:rPr>
          <w:rFonts w:ascii="Palatino Linotype" w:eastAsia="Palatino Linotype" w:hAnsi="Palatino Linotype" w:cs="Palatino Linotype"/>
        </w:rPr>
      </w:pPr>
    </w:p>
    <w:p w14:paraId="1A727110" w14:textId="3CFD957A" w:rsidR="0085126D" w:rsidRPr="00D122C9" w:rsidRDefault="006A58A2">
      <w:pPr>
        <w:spacing w:after="0" w:line="360" w:lineRule="auto"/>
        <w:ind w:left="284" w:right="49"/>
        <w:jc w:val="both"/>
        <w:rPr>
          <w:rFonts w:ascii="Palatino Linotype" w:eastAsia="Palatino Linotype" w:hAnsi="Palatino Linotype" w:cs="Palatino Linotype"/>
          <w:b/>
        </w:rPr>
      </w:pPr>
      <w:r w:rsidRPr="00D122C9">
        <w:rPr>
          <w:rFonts w:ascii="Palatino Linotype" w:eastAsia="Palatino Linotype" w:hAnsi="Palatino Linotype" w:cs="Palatino Linotype"/>
          <w:b/>
        </w:rPr>
        <w:t>Del Titular de la Unidad de Diagnóstico Social del uno de enero de dos mil dieciséis al nueve de mayo de dos mil veinticinco</w:t>
      </w:r>
      <w:r w:rsidR="00174D92" w:rsidRPr="00D122C9">
        <w:rPr>
          <w:rFonts w:ascii="Palatino Linotype" w:eastAsia="Palatino Linotype" w:hAnsi="Palatino Linotype" w:cs="Palatino Linotype"/>
          <w:b/>
        </w:rPr>
        <w:t>, documentos donde conste:</w:t>
      </w:r>
      <w:r w:rsidRPr="00D122C9">
        <w:rPr>
          <w:rFonts w:ascii="Palatino Linotype" w:eastAsia="Palatino Linotype" w:hAnsi="Palatino Linotype" w:cs="Palatino Linotype"/>
          <w:b/>
        </w:rPr>
        <w:t xml:space="preserve"> </w:t>
      </w:r>
    </w:p>
    <w:p w14:paraId="3368241E" w14:textId="77777777" w:rsidR="0085126D" w:rsidRPr="00D122C9" w:rsidRDefault="0085126D">
      <w:pPr>
        <w:spacing w:after="0" w:line="360" w:lineRule="auto"/>
        <w:ind w:right="49"/>
        <w:jc w:val="both"/>
        <w:rPr>
          <w:rFonts w:ascii="Palatino Linotype" w:eastAsia="Palatino Linotype" w:hAnsi="Palatino Linotype" w:cs="Palatino Linotype"/>
          <w:b/>
        </w:rPr>
      </w:pPr>
    </w:p>
    <w:p w14:paraId="3D3E5A4E" w14:textId="33EA781E" w:rsidR="0085126D" w:rsidRPr="00D122C9" w:rsidRDefault="006A58A2">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D122C9">
        <w:rPr>
          <w:rFonts w:ascii="Palatino Linotype" w:eastAsia="Palatino Linotype" w:hAnsi="Palatino Linotype" w:cs="Palatino Linotype"/>
        </w:rPr>
        <w:t>Perfil de puestos</w:t>
      </w:r>
      <w:r w:rsidR="00174D92" w:rsidRPr="00D122C9">
        <w:rPr>
          <w:rFonts w:ascii="Palatino Linotype" w:eastAsia="Palatino Linotype" w:hAnsi="Palatino Linotype" w:cs="Palatino Linotype"/>
        </w:rPr>
        <w:t>.</w:t>
      </w:r>
      <w:r w:rsidRPr="00D122C9">
        <w:rPr>
          <w:rFonts w:ascii="Palatino Linotype" w:eastAsia="Palatino Linotype" w:hAnsi="Palatino Linotype" w:cs="Palatino Linotype"/>
        </w:rPr>
        <w:t xml:space="preserve"> </w:t>
      </w:r>
    </w:p>
    <w:p w14:paraId="1C1B4026" w14:textId="0D9B9CB1" w:rsidR="0085126D" w:rsidRPr="00D122C9" w:rsidRDefault="00174D92">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D122C9">
        <w:rPr>
          <w:rFonts w:ascii="Palatino Linotype" w:eastAsia="Palatino Linotype" w:hAnsi="Palatino Linotype" w:cs="Palatino Linotype"/>
        </w:rPr>
        <w:t>Ú</w:t>
      </w:r>
      <w:r w:rsidR="006A58A2" w:rsidRPr="00D122C9">
        <w:rPr>
          <w:rFonts w:ascii="Palatino Linotype" w:eastAsia="Palatino Linotype" w:hAnsi="Palatino Linotype" w:cs="Palatino Linotype"/>
        </w:rPr>
        <w:t xml:space="preserve">ltimo grado </w:t>
      </w:r>
      <w:r w:rsidRPr="00D122C9">
        <w:rPr>
          <w:rFonts w:ascii="Palatino Linotype" w:eastAsia="Palatino Linotype" w:hAnsi="Palatino Linotype" w:cs="Palatino Linotype"/>
        </w:rPr>
        <w:t xml:space="preserve">de estudios. </w:t>
      </w:r>
    </w:p>
    <w:p w14:paraId="5C78B52A" w14:textId="1BB29662" w:rsidR="0085126D" w:rsidRPr="00D122C9" w:rsidRDefault="00174D92">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D122C9">
        <w:rPr>
          <w:rFonts w:ascii="Palatino Linotype" w:eastAsia="Palatino Linotype" w:hAnsi="Palatino Linotype" w:cs="Palatino Linotype"/>
        </w:rPr>
        <w:t>I</w:t>
      </w:r>
      <w:r w:rsidR="006A58A2" w:rsidRPr="00D122C9">
        <w:rPr>
          <w:rFonts w:ascii="Palatino Linotype" w:eastAsia="Palatino Linotype" w:hAnsi="Palatino Linotype" w:cs="Palatino Linotype"/>
        </w:rPr>
        <w:t xml:space="preserve">nformación curricular. </w:t>
      </w:r>
    </w:p>
    <w:p w14:paraId="1DCAF16A" w14:textId="77777777" w:rsidR="0085126D" w:rsidRPr="00D122C9" w:rsidRDefault="0085126D">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0D9C2B3B" w14:textId="77777777" w:rsidR="0085126D" w:rsidRPr="00D122C9" w:rsidRDefault="006A58A2">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3B3320FE" w14:textId="77777777" w:rsidR="0085126D" w:rsidRPr="00D122C9" w:rsidRDefault="0085126D">
      <w:pPr>
        <w:pBdr>
          <w:top w:val="nil"/>
          <w:left w:val="nil"/>
          <w:bottom w:val="nil"/>
          <w:right w:val="nil"/>
          <w:between w:val="nil"/>
        </w:pBdr>
        <w:spacing w:after="0"/>
        <w:ind w:left="567" w:right="560"/>
        <w:jc w:val="both"/>
        <w:rPr>
          <w:rFonts w:ascii="Palatino Linotype" w:eastAsia="Palatino Linotype" w:hAnsi="Palatino Linotype" w:cs="Palatino Linotype"/>
        </w:rPr>
      </w:pPr>
    </w:p>
    <w:p w14:paraId="338590B5" w14:textId="77777777" w:rsidR="0085126D" w:rsidRPr="00D122C9" w:rsidRDefault="006A58A2">
      <w:pPr>
        <w:pBdr>
          <w:top w:val="nil"/>
          <w:left w:val="nil"/>
          <w:bottom w:val="nil"/>
          <w:right w:val="nil"/>
          <w:between w:val="nil"/>
        </w:pBdr>
        <w:tabs>
          <w:tab w:val="left" w:pos="567"/>
          <w:tab w:val="left" w:pos="993"/>
        </w:tabs>
        <w:spacing w:after="0"/>
        <w:ind w:left="567" w:right="560"/>
        <w:jc w:val="both"/>
        <w:rPr>
          <w:rFonts w:ascii="Palatino Linotype" w:eastAsia="Palatino Linotype" w:hAnsi="Palatino Linotype" w:cs="Palatino Linotype"/>
          <w:i/>
        </w:rPr>
      </w:pPr>
      <w:r w:rsidRPr="00D122C9">
        <w:rPr>
          <w:rFonts w:ascii="Palatino Linotype" w:eastAsia="Palatino Linotype" w:hAnsi="Palatino Linotype" w:cs="Palatino Linotype"/>
          <w:i/>
        </w:rPr>
        <w:t xml:space="preserve">Para el caso de que la información que se ordena entregar relativa al documento donde conste el último grado de estudios del servidor público, no obre en los archivos del Sujeto Obligado, por no haberse poseído o administrado, este deberá hacerlo del conocimiento del Particular en términos del artículo 19, párrafo segundo, de la Ley de Transparencia y Acceso a la Información Pública del Estado de México y Municipios, para tenerse por colmado dicho requerimiento. </w:t>
      </w:r>
    </w:p>
    <w:p w14:paraId="260D40D4" w14:textId="77777777" w:rsidR="0085126D" w:rsidRPr="00D122C9" w:rsidRDefault="0085126D">
      <w:pPr>
        <w:pBdr>
          <w:top w:val="nil"/>
          <w:left w:val="nil"/>
          <w:bottom w:val="nil"/>
          <w:right w:val="nil"/>
          <w:between w:val="nil"/>
        </w:pBdr>
        <w:tabs>
          <w:tab w:val="left" w:pos="567"/>
          <w:tab w:val="left" w:pos="993"/>
        </w:tabs>
        <w:spacing w:after="0"/>
        <w:ind w:right="560"/>
        <w:jc w:val="both"/>
        <w:rPr>
          <w:rFonts w:ascii="Palatino Linotype" w:eastAsia="Palatino Linotype" w:hAnsi="Palatino Linotype" w:cs="Palatino Linotype"/>
          <w:b/>
          <w:i/>
        </w:rPr>
      </w:pPr>
    </w:p>
    <w:p w14:paraId="657CCD05"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b/>
        </w:rPr>
        <w:t>Tercero.</w:t>
      </w:r>
      <w:r w:rsidRPr="00D122C9">
        <w:rPr>
          <w:rFonts w:ascii="Palatino Linotype" w:eastAsia="Palatino Linotype" w:hAnsi="Palatino Linotype" w:cs="Palatino Linotype"/>
        </w:rPr>
        <w:t xml:space="preserve"> </w:t>
      </w:r>
      <w:r w:rsidRPr="00D122C9">
        <w:rPr>
          <w:rFonts w:ascii="Palatino Linotype" w:eastAsia="Palatino Linotype" w:hAnsi="Palatino Linotype" w:cs="Palatino Linotype"/>
          <w:b/>
        </w:rPr>
        <w:t xml:space="preserve">Notifíquese vía SAIMEX </w:t>
      </w:r>
      <w:r w:rsidRPr="00D122C9">
        <w:rPr>
          <w:rFonts w:ascii="Palatino Linotype" w:eastAsia="Palatino Linotype" w:hAnsi="Palatino Linotype" w:cs="Palatino Linotype"/>
        </w:rPr>
        <w:t>la presente resolución al T</w:t>
      </w:r>
      <w:r w:rsidRPr="00D122C9">
        <w:rPr>
          <w:rFonts w:ascii="Palatino Linotype" w:eastAsia="Palatino Linotype" w:hAnsi="Palatino Linotype" w:cs="Palatino Linotype"/>
          <w:b/>
        </w:rPr>
        <w:t xml:space="preserve">itular de la Unidad de Transparencia </w:t>
      </w:r>
      <w:r w:rsidRPr="00D122C9">
        <w:rPr>
          <w:rFonts w:ascii="Palatino Linotype" w:eastAsia="Palatino Linotype" w:hAnsi="Palatino Linotype" w:cs="Palatino Linotype"/>
        </w:rPr>
        <w:t xml:space="preserve">del </w:t>
      </w:r>
      <w:r w:rsidRPr="00D122C9">
        <w:rPr>
          <w:rFonts w:ascii="Palatino Linotype" w:eastAsia="Palatino Linotype" w:hAnsi="Palatino Linotype" w:cs="Palatino Linotype"/>
          <w:b/>
        </w:rPr>
        <w:t>SUJETO OBLIGADO</w:t>
      </w:r>
      <w:r w:rsidRPr="00D122C9">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FD22802" w14:textId="77777777" w:rsidR="0085126D" w:rsidRPr="00D122C9" w:rsidRDefault="0085126D">
      <w:pPr>
        <w:spacing w:after="0" w:line="360" w:lineRule="auto"/>
        <w:ind w:right="49"/>
        <w:jc w:val="both"/>
        <w:rPr>
          <w:rFonts w:ascii="Palatino Linotype" w:eastAsia="Palatino Linotype" w:hAnsi="Palatino Linotype" w:cs="Palatino Linotype"/>
        </w:rPr>
      </w:pPr>
    </w:p>
    <w:p w14:paraId="3C55C3D9" w14:textId="77777777" w:rsidR="0085126D" w:rsidRPr="00D122C9" w:rsidRDefault="006A58A2">
      <w:pPr>
        <w:spacing w:after="0" w:line="360" w:lineRule="auto"/>
        <w:jc w:val="both"/>
        <w:rPr>
          <w:rFonts w:ascii="Palatino Linotype" w:eastAsia="Palatino Linotype" w:hAnsi="Palatino Linotype" w:cs="Palatino Linotype"/>
        </w:rPr>
      </w:pPr>
      <w:r w:rsidRPr="00D122C9">
        <w:rPr>
          <w:rFonts w:ascii="Palatino Linotype" w:eastAsia="Palatino Linotype" w:hAnsi="Palatino Linotype" w:cs="Palatino Linotype"/>
          <w:b/>
        </w:rPr>
        <w:t xml:space="preserve">Cuarto. Notifíquese vía SAIMEX </w:t>
      </w:r>
      <w:r w:rsidRPr="00D122C9">
        <w:rPr>
          <w:rFonts w:ascii="Palatino Linotype" w:eastAsia="Palatino Linotype" w:hAnsi="Palatino Linotype" w:cs="Palatino Linotype"/>
        </w:rPr>
        <w:t xml:space="preserve">a la parte </w:t>
      </w:r>
      <w:r w:rsidRPr="00D122C9">
        <w:rPr>
          <w:rFonts w:ascii="Palatino Linotype" w:eastAsia="Palatino Linotype" w:hAnsi="Palatino Linotype" w:cs="Palatino Linotype"/>
          <w:b/>
        </w:rPr>
        <w:t xml:space="preserve">Recurrente </w:t>
      </w:r>
      <w:r w:rsidRPr="00D122C9">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1471DB2" w14:textId="77777777" w:rsidR="0085126D" w:rsidRPr="00D122C9" w:rsidRDefault="0085126D">
      <w:pPr>
        <w:spacing w:after="0" w:line="360" w:lineRule="auto"/>
        <w:jc w:val="both"/>
        <w:rPr>
          <w:rFonts w:ascii="Palatino Linotype" w:eastAsia="Palatino Linotype" w:hAnsi="Palatino Linotype" w:cs="Palatino Linotype"/>
        </w:rPr>
      </w:pPr>
    </w:p>
    <w:p w14:paraId="604B028A" w14:textId="77777777" w:rsidR="0085126D" w:rsidRPr="00D122C9"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b/>
        </w:rPr>
        <w:t>Quinto.</w:t>
      </w:r>
      <w:r w:rsidRPr="00D122C9">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D122C9">
        <w:rPr>
          <w:rFonts w:ascii="Palatino Linotype" w:eastAsia="Palatino Linotype" w:hAnsi="Palatino Linotype" w:cs="Palatino Linotype"/>
          <w:b/>
        </w:rPr>
        <w:t>SUJETO OBLIGADO</w:t>
      </w:r>
      <w:r w:rsidRPr="00D122C9">
        <w:rPr>
          <w:rFonts w:ascii="Palatino Linotype" w:eastAsia="Palatino Linotype" w:hAnsi="Palatino Linotype" w:cs="Palatino Linotype"/>
        </w:rPr>
        <w:t xml:space="preserve"> de manera fundada y motivada, podrá solicitar una ampliación de plazo para el cumplimiento de la presente resolución.</w:t>
      </w:r>
    </w:p>
    <w:p w14:paraId="38AD4FE9" w14:textId="77777777" w:rsidR="0085126D" w:rsidRPr="00D122C9" w:rsidRDefault="0085126D">
      <w:pPr>
        <w:spacing w:after="0" w:line="360" w:lineRule="auto"/>
        <w:ind w:right="49"/>
        <w:jc w:val="both"/>
        <w:rPr>
          <w:rFonts w:ascii="Palatino Linotype" w:eastAsia="Palatino Linotype" w:hAnsi="Palatino Linotype" w:cs="Palatino Linotype"/>
        </w:rPr>
      </w:pPr>
    </w:p>
    <w:p w14:paraId="6BDF6712" w14:textId="355E168E" w:rsidR="0085126D" w:rsidRPr="00C87534" w:rsidRDefault="006A58A2">
      <w:pPr>
        <w:spacing w:after="0" w:line="360" w:lineRule="auto"/>
        <w:ind w:right="49"/>
        <w:jc w:val="both"/>
        <w:rPr>
          <w:rFonts w:ascii="Palatino Linotype" w:eastAsia="Palatino Linotype" w:hAnsi="Palatino Linotype" w:cs="Palatino Linotype"/>
        </w:rPr>
      </w:pPr>
      <w:r w:rsidRPr="00D122C9">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C87534" w:rsidRPr="00D122C9">
        <w:rPr>
          <w:rFonts w:ascii="Palatino Linotype" w:eastAsia="Palatino Linotype" w:hAnsi="Palatino Linotype" w:cs="Palatino Linotype"/>
        </w:rPr>
        <w:t>, EMITIENDO VOTO PARTICULAR</w:t>
      </w:r>
      <w:r w:rsidRPr="00D122C9">
        <w:rPr>
          <w:rFonts w:ascii="Palatino Linotype" w:eastAsia="Palatino Linotype" w:hAnsi="Palatino Linotype" w:cs="Palatino Linotype"/>
        </w:rPr>
        <w:t>, MARÍA DEL ROSARIO MEJÍA AYALA,</w:t>
      </w:r>
      <w:r w:rsidR="00C87534" w:rsidRPr="00D122C9">
        <w:rPr>
          <w:rFonts w:ascii="Palatino Linotype" w:eastAsia="Palatino Linotype" w:hAnsi="Palatino Linotype" w:cs="Palatino Linotype"/>
        </w:rPr>
        <w:t xml:space="preserve"> EMITIENDO VOTO PARTICULAR,</w:t>
      </w:r>
      <w:r w:rsidRPr="00D122C9">
        <w:rPr>
          <w:rFonts w:ascii="Palatino Linotype" w:eastAsia="Palatino Linotype" w:hAnsi="Palatino Linotype" w:cs="Palatino Linotype"/>
        </w:rPr>
        <w:t xml:space="preserve"> SHARON CRISTINA MORALES MARTÍNEZ, LUIS GUSTAVO PARRA NORIEGA</w:t>
      </w:r>
      <w:r w:rsidR="00C87534" w:rsidRPr="00D122C9">
        <w:rPr>
          <w:rFonts w:ascii="Palatino Linotype" w:eastAsia="Palatino Linotype" w:hAnsi="Palatino Linotype" w:cs="Palatino Linotype"/>
        </w:rPr>
        <w:t>, EMITIENDO VOTO PARTICULAR</w:t>
      </w:r>
      <w:r w:rsidRPr="00D122C9">
        <w:rPr>
          <w:rFonts w:ascii="Palatino Linotype" w:eastAsia="Palatino Linotype" w:hAnsi="Palatino Linotype" w:cs="Palatino Linotype"/>
        </w:rPr>
        <w:t xml:space="preserve"> Y GUADALUPE RAMÍREZ PEÑA</w:t>
      </w:r>
      <w:r w:rsidR="00C87534" w:rsidRPr="00D122C9">
        <w:rPr>
          <w:rFonts w:ascii="Palatino Linotype" w:eastAsia="Palatino Linotype" w:hAnsi="Palatino Linotype" w:cs="Palatino Linotype"/>
        </w:rPr>
        <w:t>, EMITIENDO VOTO PARTICULAR</w:t>
      </w:r>
      <w:r w:rsidRPr="00D122C9">
        <w:rPr>
          <w:rFonts w:ascii="Palatino Linotype" w:eastAsia="Palatino Linotype" w:hAnsi="Palatino Linotype" w:cs="Palatino Linotype"/>
        </w:rPr>
        <w:t>; EN LA CUADRAGÉSIMA SESIÓN ORDINARIA CELEBRADA EL DOCE DE NOVIEMBRE DE DOS MIL VEINTICINCO, ANTE EL SECRETARIO TÉCNICO DEL PLENO ALEXIS TAPIA RAMÍREZ.</w:t>
      </w:r>
      <w:r w:rsidRPr="00C87534">
        <w:rPr>
          <w:rFonts w:ascii="Palatino Linotype" w:eastAsia="Palatino Linotype" w:hAnsi="Palatino Linotype" w:cs="Palatino Linotype"/>
        </w:rPr>
        <w:t xml:space="preserve"> </w:t>
      </w:r>
    </w:p>
    <w:p w14:paraId="74821E0A" w14:textId="77777777" w:rsidR="0085126D" w:rsidRPr="00C87534" w:rsidRDefault="0085126D">
      <w:pPr>
        <w:spacing w:after="0" w:line="360" w:lineRule="auto"/>
        <w:ind w:right="49"/>
        <w:jc w:val="both"/>
        <w:rPr>
          <w:rFonts w:ascii="Palatino Linotype" w:eastAsia="Palatino Linotype" w:hAnsi="Palatino Linotype" w:cs="Palatino Linotype"/>
        </w:rPr>
      </w:pPr>
    </w:p>
    <w:p w14:paraId="3EC75341" w14:textId="77777777" w:rsidR="0085126D" w:rsidRPr="00C87534" w:rsidRDefault="0085126D">
      <w:pPr>
        <w:spacing w:after="0" w:line="360" w:lineRule="auto"/>
        <w:ind w:right="49"/>
        <w:jc w:val="both"/>
        <w:rPr>
          <w:rFonts w:ascii="Palatino Linotype" w:eastAsia="Palatino Linotype" w:hAnsi="Palatino Linotype" w:cs="Palatino Linotype"/>
        </w:rPr>
      </w:pPr>
      <w:bookmarkStart w:id="6" w:name="_heading=h.2et92p0" w:colFirst="0" w:colLast="0"/>
      <w:bookmarkEnd w:id="6"/>
    </w:p>
    <w:p w14:paraId="7FD1B48F" w14:textId="77777777" w:rsidR="0085126D" w:rsidRPr="00C87534" w:rsidRDefault="0085126D">
      <w:pPr>
        <w:spacing w:after="0" w:line="360" w:lineRule="auto"/>
        <w:ind w:right="49"/>
        <w:jc w:val="both"/>
        <w:rPr>
          <w:rFonts w:ascii="Palatino Linotype" w:eastAsia="Palatino Linotype" w:hAnsi="Palatino Linotype" w:cs="Palatino Linotype"/>
        </w:rPr>
      </w:pPr>
    </w:p>
    <w:sectPr w:rsidR="0085126D" w:rsidRPr="00C87534">
      <w:headerReference w:type="default" r:id="rId10"/>
      <w:footerReference w:type="default" r:id="rId11"/>
      <w:headerReference w:type="first" r:id="rId12"/>
      <w:footerReference w:type="first" r:id="rId1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86FA11" w14:textId="77777777" w:rsidR="00A240C9" w:rsidRDefault="00A240C9">
      <w:pPr>
        <w:spacing w:after="0" w:line="240" w:lineRule="auto"/>
      </w:pPr>
      <w:r>
        <w:separator/>
      </w:r>
    </w:p>
  </w:endnote>
  <w:endnote w:type="continuationSeparator" w:id="0">
    <w:p w14:paraId="368F978F" w14:textId="77777777" w:rsidR="00A240C9" w:rsidRDefault="00A24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98D3ED6B-5203-49EE-BAC2-DEB392E74305}"/>
    <w:embedBold r:id="rId2" w:fontKey="{C6A95246-D39C-44EC-BCF0-F993415EA379}"/>
    <w:embedItalic r:id="rId3" w:fontKey="{B66AE7B0-F06F-469C-8273-436D8894DAA1}"/>
    <w:embedBoldItalic r:id="rId4" w:fontKey="{15EF9472-008B-474D-9651-647575B2152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1B5D827A-7DED-410D-A2FD-8A318F564B2D}"/>
    <w:embedItalic r:id="rId6" w:fontKey="{5A76F1D5-6FBD-4D95-A9A1-D3F0A34F72E5}"/>
  </w:font>
  <w:font w:name="Palatino Linotype">
    <w:panose1 w:val="02040502050505030304"/>
    <w:charset w:val="00"/>
    <w:family w:val="roman"/>
    <w:pitch w:val="variable"/>
    <w:sig w:usb0="E0000287" w:usb1="40000013" w:usb2="00000000" w:usb3="00000000" w:csb0="0000019F" w:csb1="00000000"/>
    <w:embedRegular r:id="rId7" w:fontKey="{0BCD0E38-5388-4CF3-89DD-3AF7D98A89F3}"/>
    <w:embedBold r:id="rId8" w:fontKey="{F1421B6A-D730-42F4-8E9F-86CD8DF6D6F1}"/>
    <w:embedItalic r:id="rId9" w:fontKey="{D1A19D0D-A1D2-478C-8145-234AB833A60E}"/>
    <w:embedBoldItalic r:id="rId10" w:fontKey="{48035EDB-EF58-46DA-816A-B0FB086984C0}"/>
  </w:font>
  <w:font w:name="Tahoma">
    <w:panose1 w:val="020B0604030504040204"/>
    <w:charset w:val="00"/>
    <w:family w:val="swiss"/>
    <w:pitch w:val="variable"/>
    <w:sig w:usb0="E1002EFF" w:usb1="C000605B" w:usb2="00000029" w:usb3="00000000" w:csb0="000101FF" w:csb1="00000000"/>
    <w:embedRegular r:id="rId11" w:fontKey="{C1CA9448-5A6B-4CAF-AB7A-817034EBA3E8}"/>
    <w:embedBold r:id="rId12" w:fontKey="{4B255DAC-D6D1-4CDF-B863-4B9C668A9C71}"/>
    <w:embedBoldItalic r:id="rId13" w:fontKey="{A76B5512-72B4-43CE-97CC-8B57F1A02197}"/>
  </w:font>
  <w:font w:name="Calibri Light">
    <w:panose1 w:val="020F0302020204030204"/>
    <w:charset w:val="00"/>
    <w:family w:val="swiss"/>
    <w:pitch w:val="variable"/>
    <w:sig w:usb0="E4002EFF" w:usb1="C200247B" w:usb2="00000009" w:usb3="00000000" w:csb0="000001FF" w:csb1="00000000"/>
    <w:embedRegular r:id="rId14" w:fontKey="{0C1F4338-003F-4BAF-B8F3-C2BAC128072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B5CCC" w14:textId="2554C0B1" w:rsidR="0085126D" w:rsidRDefault="006A58A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A2937">
      <w:rPr>
        <w:b/>
        <w:noProof/>
        <w:color w:val="000000"/>
        <w:sz w:val="24"/>
        <w:szCs w:val="24"/>
      </w:rPr>
      <w:t>36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A2937">
      <w:rPr>
        <w:b/>
        <w:noProof/>
        <w:color w:val="000000"/>
        <w:sz w:val="24"/>
        <w:szCs w:val="24"/>
      </w:rPr>
      <w:t>36</w:t>
    </w:r>
    <w:r>
      <w:rPr>
        <w:b/>
        <w:color w:val="000000"/>
        <w:sz w:val="24"/>
        <w:szCs w:val="24"/>
      </w:rPr>
      <w:fldChar w:fldCharType="end"/>
    </w:r>
  </w:p>
  <w:p w14:paraId="53D3BDCC" w14:textId="77777777" w:rsidR="0085126D" w:rsidRDefault="0085126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931F0" w14:textId="69152DA4" w:rsidR="0085126D" w:rsidRDefault="006A58A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A2937">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A2937">
      <w:rPr>
        <w:b/>
        <w:noProof/>
        <w:color w:val="000000"/>
        <w:sz w:val="24"/>
        <w:szCs w:val="24"/>
      </w:rPr>
      <w:t>36</w:t>
    </w:r>
    <w:r>
      <w:rPr>
        <w:b/>
        <w:color w:val="000000"/>
        <w:sz w:val="24"/>
        <w:szCs w:val="24"/>
      </w:rPr>
      <w:fldChar w:fldCharType="end"/>
    </w:r>
  </w:p>
  <w:p w14:paraId="481D8F91" w14:textId="77777777" w:rsidR="0085126D" w:rsidRDefault="0085126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9337C7" w14:textId="77777777" w:rsidR="00A240C9" w:rsidRDefault="00A240C9">
      <w:pPr>
        <w:spacing w:after="0" w:line="240" w:lineRule="auto"/>
      </w:pPr>
      <w:r>
        <w:separator/>
      </w:r>
    </w:p>
  </w:footnote>
  <w:footnote w:type="continuationSeparator" w:id="0">
    <w:p w14:paraId="28CE1FC7" w14:textId="77777777" w:rsidR="00A240C9" w:rsidRDefault="00A240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45A2E" w14:textId="77777777" w:rsidR="0085126D" w:rsidRDefault="006A58A2">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7973529A" wp14:editId="5834C532">
          <wp:simplePos x="0" y="0"/>
          <wp:positionH relativeFrom="column">
            <wp:posOffset>-716277</wp:posOffset>
          </wp:positionH>
          <wp:positionV relativeFrom="paragraph">
            <wp:posOffset>-401952</wp:posOffset>
          </wp:positionV>
          <wp:extent cx="7809876" cy="10165823"/>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5603" w:type="dxa"/>
      <w:tblInd w:w="3611" w:type="dxa"/>
      <w:tblLayout w:type="fixed"/>
      <w:tblLook w:val="0400" w:firstRow="0" w:lastRow="0" w:firstColumn="0" w:lastColumn="0" w:noHBand="0" w:noVBand="1"/>
    </w:tblPr>
    <w:tblGrid>
      <w:gridCol w:w="2551"/>
      <w:gridCol w:w="3052"/>
    </w:tblGrid>
    <w:tr w:rsidR="0085126D" w14:paraId="45EE1189" w14:textId="77777777">
      <w:tc>
        <w:tcPr>
          <w:tcW w:w="2551" w:type="dxa"/>
          <w:vAlign w:val="center"/>
        </w:tcPr>
        <w:p w14:paraId="749458A5" w14:textId="77777777" w:rsidR="0085126D" w:rsidRDefault="006A58A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7A19AC25" w14:textId="77777777" w:rsidR="0085126D" w:rsidRDefault="006A58A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06439/INFOEM/IP/RR/2025</w:t>
          </w:r>
        </w:p>
      </w:tc>
    </w:tr>
    <w:tr w:rsidR="0085126D" w14:paraId="546B0E7A" w14:textId="77777777">
      <w:trPr>
        <w:trHeight w:val="217"/>
      </w:trPr>
      <w:tc>
        <w:tcPr>
          <w:tcW w:w="2551" w:type="dxa"/>
          <w:vAlign w:val="center"/>
        </w:tcPr>
        <w:p w14:paraId="5923859E" w14:textId="77777777" w:rsidR="0085126D" w:rsidRDefault="006A58A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42C9D7DD" w14:textId="77777777" w:rsidR="0085126D" w:rsidRDefault="006A58A2">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85126D" w14:paraId="1A1A2EA8" w14:textId="77777777">
      <w:tc>
        <w:tcPr>
          <w:tcW w:w="2551" w:type="dxa"/>
          <w:vAlign w:val="center"/>
        </w:tcPr>
        <w:p w14:paraId="2A174C51" w14:textId="77777777" w:rsidR="0085126D" w:rsidRDefault="006A58A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AD78BC7" w14:textId="77777777" w:rsidR="0085126D" w:rsidRDefault="006A58A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97CA2F1" w14:textId="77777777" w:rsidR="0085126D" w:rsidRDefault="0085126D">
    <w:pPr>
      <w:pBdr>
        <w:top w:val="nil"/>
        <w:left w:val="nil"/>
        <w:bottom w:val="nil"/>
        <w:right w:val="nil"/>
        <w:between w:val="nil"/>
      </w:pBdr>
      <w:tabs>
        <w:tab w:val="left" w:pos="2805"/>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625D4" w14:textId="77777777" w:rsidR="0085126D" w:rsidRDefault="006A58A2">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7B7DF4B0" wp14:editId="2A2108DD">
          <wp:simplePos x="0" y="0"/>
          <wp:positionH relativeFrom="column">
            <wp:posOffset>-692148</wp:posOffset>
          </wp:positionH>
          <wp:positionV relativeFrom="paragraph">
            <wp:posOffset>-248282</wp:posOffset>
          </wp:positionV>
          <wp:extent cx="7809865" cy="10165715"/>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603" w:type="dxa"/>
      <w:tblInd w:w="3611" w:type="dxa"/>
      <w:tblLayout w:type="fixed"/>
      <w:tblLook w:val="0400" w:firstRow="0" w:lastRow="0" w:firstColumn="0" w:lastColumn="0" w:noHBand="0" w:noVBand="1"/>
    </w:tblPr>
    <w:tblGrid>
      <w:gridCol w:w="2551"/>
      <w:gridCol w:w="3052"/>
    </w:tblGrid>
    <w:tr w:rsidR="0085126D" w14:paraId="51D21E9F" w14:textId="77777777">
      <w:tc>
        <w:tcPr>
          <w:tcW w:w="2551" w:type="dxa"/>
          <w:vAlign w:val="center"/>
        </w:tcPr>
        <w:p w14:paraId="5C45F494" w14:textId="77777777" w:rsidR="0085126D" w:rsidRDefault="006A58A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02C4C54F" w14:textId="77777777" w:rsidR="0085126D" w:rsidRDefault="006A58A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06439/INFOEM/IP/RR/2025</w:t>
          </w:r>
        </w:p>
      </w:tc>
    </w:tr>
    <w:tr w:rsidR="0085126D" w14:paraId="31C2CD1B" w14:textId="77777777">
      <w:tc>
        <w:tcPr>
          <w:tcW w:w="2551" w:type="dxa"/>
          <w:vAlign w:val="center"/>
        </w:tcPr>
        <w:p w14:paraId="04ED9914" w14:textId="77777777" w:rsidR="0085126D" w:rsidRDefault="006A58A2">
          <w:pPr>
            <w:pBdr>
              <w:top w:val="nil"/>
              <w:left w:val="nil"/>
              <w:bottom w:val="nil"/>
              <w:right w:val="nil"/>
              <w:between w:val="nil"/>
            </w:pBdr>
            <w:tabs>
              <w:tab w:val="center" w:pos="4419"/>
              <w:tab w:val="right" w:pos="8838"/>
            </w:tabs>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52" w:type="dxa"/>
          <w:vAlign w:val="center"/>
        </w:tcPr>
        <w:p w14:paraId="2A163A2E" w14:textId="455F1C6F" w:rsidR="0085126D" w:rsidRDefault="00BA2937" w:rsidP="00BA2937">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XXXX XXXX XXXXX </w:t>
          </w:r>
        </w:p>
      </w:tc>
    </w:tr>
    <w:tr w:rsidR="0085126D" w14:paraId="6A6A0D06" w14:textId="77777777">
      <w:trPr>
        <w:trHeight w:val="152"/>
      </w:trPr>
      <w:tc>
        <w:tcPr>
          <w:tcW w:w="2551" w:type="dxa"/>
          <w:vAlign w:val="center"/>
        </w:tcPr>
        <w:p w14:paraId="194348D9" w14:textId="77777777" w:rsidR="0085126D" w:rsidRDefault="006A58A2">
          <w:pP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454E5D9C" w14:textId="77777777" w:rsidR="0085126D" w:rsidRDefault="006A58A2">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85126D" w14:paraId="68D26EE9" w14:textId="77777777">
      <w:tc>
        <w:tcPr>
          <w:tcW w:w="2551" w:type="dxa"/>
          <w:vAlign w:val="center"/>
        </w:tcPr>
        <w:p w14:paraId="018299D7" w14:textId="77777777" w:rsidR="0085126D" w:rsidRDefault="006A58A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0A548DD9" w14:textId="77777777" w:rsidR="0085126D" w:rsidRDefault="006A58A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BF5C502" w14:textId="77777777" w:rsidR="0085126D" w:rsidRDefault="006A58A2">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D2072"/>
    <w:multiLevelType w:val="multilevel"/>
    <w:tmpl w:val="ED7C42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BC2BFB"/>
    <w:multiLevelType w:val="multilevel"/>
    <w:tmpl w:val="DFFA2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2E2E5A"/>
    <w:multiLevelType w:val="multilevel"/>
    <w:tmpl w:val="D2746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F12406"/>
    <w:multiLevelType w:val="multilevel"/>
    <w:tmpl w:val="7CDEC020"/>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66B7C7C"/>
    <w:multiLevelType w:val="multilevel"/>
    <w:tmpl w:val="CA3844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96078FE"/>
    <w:multiLevelType w:val="multilevel"/>
    <w:tmpl w:val="E77AE4F2"/>
    <w:lvl w:ilvl="0">
      <w:start w:val="7"/>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BF15589"/>
    <w:multiLevelType w:val="multilevel"/>
    <w:tmpl w:val="53904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0"/>
  </w:num>
  <w:num w:numId="4">
    <w:abstractNumId w:val="4"/>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26D"/>
    <w:rsid w:val="00174D92"/>
    <w:rsid w:val="001756C7"/>
    <w:rsid w:val="00306C8C"/>
    <w:rsid w:val="004A63F7"/>
    <w:rsid w:val="00660770"/>
    <w:rsid w:val="006A58A2"/>
    <w:rsid w:val="007708B8"/>
    <w:rsid w:val="008353FD"/>
    <w:rsid w:val="0085126D"/>
    <w:rsid w:val="00A240C9"/>
    <w:rsid w:val="00A34F7E"/>
    <w:rsid w:val="00BA2937"/>
    <w:rsid w:val="00C87534"/>
    <w:rsid w:val="00D122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B602D"/>
  <w15:docId w15:val="{1DDC3EDC-8CAC-45EF-A298-ED70DD56E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character" w:customStyle="1" w:styleId="Mencinsinresolver3">
    <w:name w:val="Mención sin resolver3"/>
    <w:basedOn w:val="Fuentedeprrafopredeter"/>
    <w:uiPriority w:val="99"/>
    <w:semiHidden/>
    <w:unhideWhenUsed/>
    <w:rsid w:val="0036720C"/>
    <w:rPr>
      <w:color w:val="605E5C"/>
      <w:shd w:val="clear" w:color="auto" w:fill="E1DFDD"/>
    </w:rPr>
  </w:style>
  <w:style w:type="character" w:styleId="Hipervnculovisitado">
    <w:name w:val="FollowedHyperlink"/>
    <w:basedOn w:val="Fuentedeprrafopredeter"/>
    <w:uiPriority w:val="99"/>
    <w:semiHidden/>
    <w:unhideWhenUsed/>
    <w:rsid w:val="00996EF5"/>
    <w:rPr>
      <w:color w:val="954F72" w:themeColor="followedHyperlink"/>
      <w:u w:val="single"/>
    </w:r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top w:w="15" w:type="dxa"/>
        <w:left w:w="115" w:type="dxa"/>
        <w:bottom w:w="15" w:type="dxa"/>
        <w:right w:w="115" w:type="dxa"/>
      </w:tblCellMar>
    </w:tblPr>
  </w:style>
  <w:style w:type="table" w:customStyle="1" w:styleId="a1">
    <w:basedOn w:val="TableNormal3"/>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1"/>
    <w:qFormat/>
    <w:rsid w:val="008E7CA6"/>
    <w:pPr>
      <w:autoSpaceDE w:val="0"/>
      <w:autoSpaceDN w:val="0"/>
      <w:adjustRightInd w:val="0"/>
      <w:spacing w:after="0" w:line="240" w:lineRule="auto"/>
      <w:ind w:left="93"/>
    </w:pPr>
    <w:rPr>
      <w:rFonts w:ascii="Times New Roman" w:eastAsiaTheme="minorHAnsi" w:hAnsi="Times New Roman"/>
      <w:sz w:val="23"/>
      <w:szCs w:val="23"/>
    </w:rPr>
  </w:style>
  <w:style w:type="character" w:customStyle="1" w:styleId="TextoindependienteCar">
    <w:name w:val="Texto independiente Car"/>
    <w:basedOn w:val="Fuentedeprrafopredeter"/>
    <w:link w:val="Textoindependiente"/>
    <w:uiPriority w:val="1"/>
    <w:rsid w:val="008E7CA6"/>
    <w:rPr>
      <w:rFonts w:ascii="Times New Roman" w:eastAsiaTheme="minorHAnsi" w:hAnsi="Times New Roman" w:cs="Times New Roman"/>
      <w:sz w:val="23"/>
      <w:szCs w:val="23"/>
      <w:lang w:eastAsia="en-US"/>
    </w:rPr>
  </w:style>
  <w:style w:type="table" w:customStyle="1" w:styleId="a2">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3">
    <w:basedOn w:val="TableNormal2"/>
    <w:pPr>
      <w:spacing w:after="0" w:line="240" w:lineRule="auto"/>
    </w:pPr>
    <w:tblPr>
      <w:tblStyleRowBandSize w:val="1"/>
      <w:tblStyleColBandSize w:val="1"/>
      <w:tblCellMar>
        <w:top w:w="15" w:type="dxa"/>
        <w:left w:w="115" w:type="dxa"/>
        <w:bottom w:w="15" w:type="dxa"/>
        <w:right w:w="115" w:type="dxa"/>
      </w:tblCellMar>
    </w:tblPr>
  </w:style>
  <w:style w:type="character" w:customStyle="1" w:styleId="apple-tab-span">
    <w:name w:val="apple-tab-span"/>
    <w:basedOn w:val="Fuentedeprrafopredeter"/>
    <w:rsid w:val="003D3C1C"/>
  </w:style>
  <w:style w:type="table" w:customStyle="1" w:styleId="a4">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5">
    <w:basedOn w:val="TableNormal1"/>
    <w:pPr>
      <w:spacing w:after="0" w:line="240" w:lineRule="auto"/>
    </w:pPr>
    <w:tblPr>
      <w:tblStyleRowBandSize w:val="1"/>
      <w:tblStyleColBandSize w:val="1"/>
      <w:tblCellMar>
        <w:top w:w="15" w:type="dxa"/>
        <w:left w:w="115" w:type="dxa"/>
        <w:bottom w:w="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7">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consultatucedula.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UWByLX5LfgJRCQVcQfbO6Oorng==">CgMxLjAyCWguM3pueXNoNzIJaC4zMGowemxsMg5oLmUyOXNncGR5Zm42ZzIJaC4yZXQ5MnAwOAByITEybkFVQjZraVlkeE9mUndRU1otNW1qNlJCSXZXLVR0MA==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9951</Words>
  <Characters>54736</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2025-11-14T18:45:00Z</cp:lastPrinted>
  <dcterms:created xsi:type="dcterms:W3CDTF">2025-12-10T21:40:00Z</dcterms:created>
  <dcterms:modified xsi:type="dcterms:W3CDTF">2025-12-10T21:40:00Z</dcterms:modified>
</cp:coreProperties>
</file>