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744167972"/>
        <w:docPartObj>
          <w:docPartGallery w:val="Table of Contents"/>
          <w:docPartUnique/>
        </w:docPartObj>
      </w:sdtPr>
      <w:sdtEndPr>
        <w:rPr>
          <w:b/>
          <w:bCs/>
        </w:rPr>
      </w:sdtEndPr>
      <w:sdtContent>
        <w:p w14:paraId="4422A736" w14:textId="77777777" w:rsidR="00FA166A" w:rsidRPr="006F1B3A" w:rsidRDefault="00FA166A" w:rsidP="00F51455">
          <w:pPr>
            <w:pStyle w:val="TtulodeTDC"/>
            <w:spacing w:line="360" w:lineRule="auto"/>
            <w:rPr>
              <w:rFonts w:ascii="Palatino Linotype" w:hAnsi="Palatino Linotype"/>
              <w:color w:val="auto"/>
              <w:sz w:val="22"/>
              <w:szCs w:val="22"/>
            </w:rPr>
          </w:pPr>
          <w:r w:rsidRPr="006F1B3A">
            <w:rPr>
              <w:rFonts w:ascii="Palatino Linotype" w:hAnsi="Palatino Linotype"/>
              <w:color w:val="auto"/>
              <w:sz w:val="22"/>
              <w:szCs w:val="22"/>
              <w:lang w:val="es-ES"/>
            </w:rPr>
            <w:t>Contenido</w:t>
          </w:r>
        </w:p>
        <w:p w14:paraId="77B83046" w14:textId="77777777" w:rsidR="00B0324B" w:rsidRPr="006F1B3A" w:rsidRDefault="00FA166A">
          <w:pPr>
            <w:pStyle w:val="TDC1"/>
            <w:tabs>
              <w:tab w:val="right" w:leader="dot" w:pos="9034"/>
            </w:tabs>
            <w:rPr>
              <w:rFonts w:asciiTheme="minorHAnsi" w:eastAsiaTheme="minorEastAsia" w:hAnsiTheme="minorHAnsi" w:cstheme="minorBidi"/>
              <w:noProof/>
              <w:szCs w:val="22"/>
              <w:lang w:eastAsia="es-MX"/>
            </w:rPr>
          </w:pPr>
          <w:r w:rsidRPr="006F1B3A">
            <w:rPr>
              <w:b/>
              <w:bCs/>
              <w:szCs w:val="22"/>
              <w:lang w:val="es-ES"/>
            </w:rPr>
            <w:fldChar w:fldCharType="begin"/>
          </w:r>
          <w:r w:rsidRPr="006F1B3A">
            <w:rPr>
              <w:b/>
              <w:bCs/>
              <w:szCs w:val="22"/>
              <w:lang w:val="es-ES"/>
            </w:rPr>
            <w:instrText xml:space="preserve"> TOC \o "1-3" \h \z \u </w:instrText>
          </w:r>
          <w:r w:rsidRPr="006F1B3A">
            <w:rPr>
              <w:b/>
              <w:bCs/>
              <w:szCs w:val="22"/>
              <w:lang w:val="es-ES"/>
            </w:rPr>
            <w:fldChar w:fldCharType="separate"/>
          </w:r>
          <w:hyperlink w:anchor="_Toc210841626" w:history="1">
            <w:r w:rsidR="00B0324B" w:rsidRPr="006F1B3A">
              <w:rPr>
                <w:rStyle w:val="Hipervnculo"/>
                <w:rFonts w:eastAsiaTheme="majorEastAsia"/>
                <w:noProof/>
              </w:rPr>
              <w:t>ANTECEDENTES</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_Toc210841626 \h </w:instrText>
            </w:r>
            <w:r w:rsidR="00B0324B" w:rsidRPr="006F1B3A">
              <w:rPr>
                <w:noProof/>
                <w:webHidden/>
              </w:rPr>
            </w:r>
            <w:r w:rsidR="00B0324B" w:rsidRPr="006F1B3A">
              <w:rPr>
                <w:noProof/>
                <w:webHidden/>
              </w:rPr>
              <w:fldChar w:fldCharType="separate"/>
            </w:r>
            <w:r w:rsidR="006F1B3A">
              <w:rPr>
                <w:noProof/>
                <w:webHidden/>
              </w:rPr>
              <w:t>1</w:t>
            </w:r>
            <w:r w:rsidR="00B0324B" w:rsidRPr="006F1B3A">
              <w:rPr>
                <w:noProof/>
                <w:webHidden/>
              </w:rPr>
              <w:fldChar w:fldCharType="end"/>
            </w:r>
          </w:hyperlink>
        </w:p>
        <w:p w14:paraId="7020D7D3" w14:textId="77777777" w:rsidR="00B0324B" w:rsidRPr="006F1B3A" w:rsidRDefault="006E6BB7">
          <w:pPr>
            <w:pStyle w:val="TDC2"/>
            <w:rPr>
              <w:rFonts w:asciiTheme="minorHAnsi" w:eastAsiaTheme="minorEastAsia" w:hAnsiTheme="minorHAnsi" w:cstheme="minorBidi"/>
              <w:noProof/>
              <w:szCs w:val="22"/>
              <w:lang w:eastAsia="es-MX"/>
            </w:rPr>
          </w:pPr>
          <w:hyperlink w:anchor="_Toc210841627" w:history="1">
            <w:r w:rsidR="00B0324B" w:rsidRPr="006F1B3A">
              <w:rPr>
                <w:rStyle w:val="Hipervnculo"/>
                <w:rFonts w:eastAsiaTheme="majorEastAsia"/>
                <w:noProof/>
              </w:rPr>
              <w:t>DE LAS SOLICITUDES DE INFORMACIÓN</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_Toc210841627 \h </w:instrText>
            </w:r>
            <w:r w:rsidR="00B0324B" w:rsidRPr="006F1B3A">
              <w:rPr>
                <w:noProof/>
                <w:webHidden/>
              </w:rPr>
            </w:r>
            <w:r w:rsidR="00B0324B" w:rsidRPr="006F1B3A">
              <w:rPr>
                <w:noProof/>
                <w:webHidden/>
              </w:rPr>
              <w:fldChar w:fldCharType="separate"/>
            </w:r>
            <w:r w:rsidR="006F1B3A">
              <w:rPr>
                <w:noProof/>
                <w:webHidden/>
              </w:rPr>
              <w:t>1</w:t>
            </w:r>
            <w:r w:rsidR="00B0324B" w:rsidRPr="006F1B3A">
              <w:rPr>
                <w:noProof/>
                <w:webHidden/>
              </w:rPr>
              <w:fldChar w:fldCharType="end"/>
            </w:r>
          </w:hyperlink>
        </w:p>
        <w:p w14:paraId="3704B728" w14:textId="77777777" w:rsidR="00B0324B" w:rsidRPr="006F1B3A" w:rsidRDefault="006E6BB7">
          <w:pPr>
            <w:pStyle w:val="TDC3"/>
            <w:rPr>
              <w:rFonts w:asciiTheme="minorHAnsi" w:eastAsiaTheme="minorEastAsia" w:hAnsiTheme="minorHAnsi" w:cstheme="minorBidi"/>
              <w:noProof/>
              <w:szCs w:val="22"/>
              <w:lang w:eastAsia="es-MX"/>
            </w:rPr>
          </w:pPr>
          <w:hyperlink w:anchor="_Toc210841628" w:history="1">
            <w:r w:rsidR="00B0324B" w:rsidRPr="006F1B3A">
              <w:rPr>
                <w:rStyle w:val="Hipervnculo"/>
                <w:rFonts w:eastAsiaTheme="majorEastAsia"/>
                <w:noProof/>
              </w:rPr>
              <w:t>a) Solicitudes de información.</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_Toc210841628 \h </w:instrText>
            </w:r>
            <w:r w:rsidR="00B0324B" w:rsidRPr="006F1B3A">
              <w:rPr>
                <w:noProof/>
                <w:webHidden/>
              </w:rPr>
            </w:r>
            <w:r w:rsidR="00B0324B" w:rsidRPr="006F1B3A">
              <w:rPr>
                <w:noProof/>
                <w:webHidden/>
              </w:rPr>
              <w:fldChar w:fldCharType="separate"/>
            </w:r>
            <w:r w:rsidR="006F1B3A">
              <w:rPr>
                <w:noProof/>
                <w:webHidden/>
              </w:rPr>
              <w:t>1</w:t>
            </w:r>
            <w:r w:rsidR="00B0324B" w:rsidRPr="006F1B3A">
              <w:rPr>
                <w:noProof/>
                <w:webHidden/>
              </w:rPr>
              <w:fldChar w:fldCharType="end"/>
            </w:r>
          </w:hyperlink>
        </w:p>
        <w:p w14:paraId="4AF35CF6" w14:textId="77777777" w:rsidR="00B0324B" w:rsidRPr="006F1B3A" w:rsidRDefault="006E6BB7">
          <w:pPr>
            <w:pStyle w:val="TDC3"/>
            <w:rPr>
              <w:rFonts w:asciiTheme="minorHAnsi" w:eastAsiaTheme="minorEastAsia" w:hAnsiTheme="minorHAnsi" w:cstheme="minorBidi"/>
              <w:noProof/>
              <w:szCs w:val="22"/>
              <w:lang w:eastAsia="es-MX"/>
            </w:rPr>
          </w:pPr>
          <w:hyperlink w:anchor="_Toc210841629" w:history="1">
            <w:r w:rsidR="00B0324B" w:rsidRPr="006F1B3A">
              <w:rPr>
                <w:rStyle w:val="Hipervnculo"/>
                <w:rFonts w:eastAsiaTheme="majorEastAsia"/>
                <w:noProof/>
              </w:rPr>
              <w:t>b) Turno de las solicitudes de información.</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_Toc210841629 \h </w:instrText>
            </w:r>
            <w:r w:rsidR="00B0324B" w:rsidRPr="006F1B3A">
              <w:rPr>
                <w:noProof/>
                <w:webHidden/>
              </w:rPr>
            </w:r>
            <w:r w:rsidR="00B0324B" w:rsidRPr="006F1B3A">
              <w:rPr>
                <w:noProof/>
                <w:webHidden/>
              </w:rPr>
              <w:fldChar w:fldCharType="separate"/>
            </w:r>
            <w:r w:rsidR="006F1B3A">
              <w:rPr>
                <w:noProof/>
                <w:webHidden/>
              </w:rPr>
              <w:t>2</w:t>
            </w:r>
            <w:r w:rsidR="00B0324B" w:rsidRPr="006F1B3A">
              <w:rPr>
                <w:noProof/>
                <w:webHidden/>
              </w:rPr>
              <w:fldChar w:fldCharType="end"/>
            </w:r>
          </w:hyperlink>
        </w:p>
        <w:p w14:paraId="754224A0" w14:textId="77777777" w:rsidR="00B0324B" w:rsidRPr="006F1B3A" w:rsidRDefault="006E6BB7">
          <w:pPr>
            <w:pStyle w:val="TDC3"/>
            <w:rPr>
              <w:rFonts w:asciiTheme="minorHAnsi" w:eastAsiaTheme="minorEastAsia" w:hAnsiTheme="minorHAnsi" w:cstheme="minorBidi"/>
              <w:noProof/>
              <w:szCs w:val="22"/>
              <w:lang w:eastAsia="es-MX"/>
            </w:rPr>
          </w:pPr>
          <w:hyperlink w:anchor="_Toc210841630" w:history="1">
            <w:r w:rsidR="00B0324B" w:rsidRPr="006F1B3A">
              <w:rPr>
                <w:rStyle w:val="Hipervnculo"/>
                <w:rFonts w:eastAsiaTheme="majorEastAsia"/>
                <w:noProof/>
              </w:rPr>
              <w:t>c) Respuestas del Sujeto Obligado.</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_Toc210841630 \h </w:instrText>
            </w:r>
            <w:r w:rsidR="00B0324B" w:rsidRPr="006F1B3A">
              <w:rPr>
                <w:noProof/>
                <w:webHidden/>
              </w:rPr>
            </w:r>
            <w:r w:rsidR="00B0324B" w:rsidRPr="006F1B3A">
              <w:rPr>
                <w:noProof/>
                <w:webHidden/>
              </w:rPr>
              <w:fldChar w:fldCharType="separate"/>
            </w:r>
            <w:r w:rsidR="006F1B3A">
              <w:rPr>
                <w:noProof/>
                <w:webHidden/>
              </w:rPr>
              <w:t>2</w:t>
            </w:r>
            <w:r w:rsidR="00B0324B" w:rsidRPr="006F1B3A">
              <w:rPr>
                <w:noProof/>
                <w:webHidden/>
              </w:rPr>
              <w:fldChar w:fldCharType="end"/>
            </w:r>
          </w:hyperlink>
        </w:p>
        <w:p w14:paraId="05841779" w14:textId="77777777" w:rsidR="00B0324B" w:rsidRPr="006F1B3A" w:rsidRDefault="006E6BB7">
          <w:pPr>
            <w:pStyle w:val="TDC2"/>
            <w:rPr>
              <w:rFonts w:asciiTheme="minorHAnsi" w:eastAsiaTheme="minorEastAsia" w:hAnsiTheme="minorHAnsi" w:cstheme="minorBidi"/>
              <w:noProof/>
              <w:szCs w:val="22"/>
              <w:lang w:eastAsia="es-MX"/>
            </w:rPr>
          </w:pPr>
          <w:hyperlink w:anchor="_Toc210841631" w:history="1">
            <w:r w:rsidR="00B0324B" w:rsidRPr="006F1B3A">
              <w:rPr>
                <w:rStyle w:val="Hipervnculo"/>
                <w:rFonts w:eastAsiaTheme="majorEastAsia"/>
                <w:noProof/>
              </w:rPr>
              <w:t>DEL RECURSO DE REVISIÓN</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_Toc210841631 \h </w:instrText>
            </w:r>
            <w:r w:rsidR="00B0324B" w:rsidRPr="006F1B3A">
              <w:rPr>
                <w:noProof/>
                <w:webHidden/>
              </w:rPr>
            </w:r>
            <w:r w:rsidR="00B0324B" w:rsidRPr="006F1B3A">
              <w:rPr>
                <w:noProof/>
                <w:webHidden/>
              </w:rPr>
              <w:fldChar w:fldCharType="separate"/>
            </w:r>
            <w:r w:rsidR="006F1B3A">
              <w:rPr>
                <w:noProof/>
                <w:webHidden/>
              </w:rPr>
              <w:t>4</w:t>
            </w:r>
            <w:r w:rsidR="00B0324B" w:rsidRPr="006F1B3A">
              <w:rPr>
                <w:noProof/>
                <w:webHidden/>
              </w:rPr>
              <w:fldChar w:fldCharType="end"/>
            </w:r>
          </w:hyperlink>
        </w:p>
        <w:p w14:paraId="37852E7C" w14:textId="77777777" w:rsidR="00B0324B" w:rsidRPr="006F1B3A" w:rsidRDefault="006E6BB7">
          <w:pPr>
            <w:pStyle w:val="TDC3"/>
            <w:rPr>
              <w:rFonts w:asciiTheme="minorHAnsi" w:eastAsiaTheme="minorEastAsia" w:hAnsiTheme="minorHAnsi" w:cstheme="minorBidi"/>
              <w:noProof/>
              <w:szCs w:val="22"/>
              <w:lang w:eastAsia="es-MX"/>
            </w:rPr>
          </w:pPr>
          <w:hyperlink w:anchor="_Toc210841632" w:history="1">
            <w:r w:rsidR="00B0324B" w:rsidRPr="006F1B3A">
              <w:rPr>
                <w:rStyle w:val="Hipervnculo"/>
                <w:rFonts w:eastAsiaTheme="majorEastAsia"/>
                <w:noProof/>
              </w:rPr>
              <w:t>a) Interposición de los Recursos de Revisión.</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_Toc210841632 \h </w:instrText>
            </w:r>
            <w:r w:rsidR="00B0324B" w:rsidRPr="006F1B3A">
              <w:rPr>
                <w:noProof/>
                <w:webHidden/>
              </w:rPr>
            </w:r>
            <w:r w:rsidR="00B0324B" w:rsidRPr="006F1B3A">
              <w:rPr>
                <w:noProof/>
                <w:webHidden/>
              </w:rPr>
              <w:fldChar w:fldCharType="separate"/>
            </w:r>
            <w:r w:rsidR="006F1B3A">
              <w:rPr>
                <w:noProof/>
                <w:webHidden/>
              </w:rPr>
              <w:t>4</w:t>
            </w:r>
            <w:r w:rsidR="00B0324B" w:rsidRPr="006F1B3A">
              <w:rPr>
                <w:noProof/>
                <w:webHidden/>
              </w:rPr>
              <w:fldChar w:fldCharType="end"/>
            </w:r>
          </w:hyperlink>
        </w:p>
        <w:p w14:paraId="0B55275D" w14:textId="77777777" w:rsidR="00B0324B" w:rsidRPr="006F1B3A" w:rsidRDefault="006E6BB7">
          <w:pPr>
            <w:pStyle w:val="TDC3"/>
            <w:rPr>
              <w:rFonts w:asciiTheme="minorHAnsi" w:eastAsiaTheme="minorEastAsia" w:hAnsiTheme="minorHAnsi" w:cstheme="minorBidi"/>
              <w:noProof/>
              <w:szCs w:val="22"/>
              <w:lang w:eastAsia="es-MX"/>
            </w:rPr>
          </w:pPr>
          <w:hyperlink w:anchor="_Toc210841633" w:history="1">
            <w:r w:rsidR="00B0324B" w:rsidRPr="006F1B3A">
              <w:rPr>
                <w:rStyle w:val="Hipervnculo"/>
                <w:rFonts w:eastAsiaTheme="majorEastAsia"/>
                <w:noProof/>
              </w:rPr>
              <w:t>b) Turno de los Recursos de Revisión.</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_Toc210841633 \h </w:instrText>
            </w:r>
            <w:r w:rsidR="00B0324B" w:rsidRPr="006F1B3A">
              <w:rPr>
                <w:noProof/>
                <w:webHidden/>
              </w:rPr>
            </w:r>
            <w:r w:rsidR="00B0324B" w:rsidRPr="006F1B3A">
              <w:rPr>
                <w:noProof/>
                <w:webHidden/>
              </w:rPr>
              <w:fldChar w:fldCharType="separate"/>
            </w:r>
            <w:r w:rsidR="006F1B3A">
              <w:rPr>
                <w:noProof/>
                <w:webHidden/>
              </w:rPr>
              <w:t>7</w:t>
            </w:r>
            <w:r w:rsidR="00B0324B" w:rsidRPr="006F1B3A">
              <w:rPr>
                <w:noProof/>
                <w:webHidden/>
              </w:rPr>
              <w:fldChar w:fldCharType="end"/>
            </w:r>
          </w:hyperlink>
        </w:p>
        <w:p w14:paraId="5CD3C5DE" w14:textId="77777777" w:rsidR="00B0324B" w:rsidRPr="006F1B3A" w:rsidRDefault="006E6BB7">
          <w:pPr>
            <w:pStyle w:val="TDC3"/>
            <w:rPr>
              <w:rFonts w:asciiTheme="minorHAnsi" w:eastAsiaTheme="minorEastAsia" w:hAnsiTheme="minorHAnsi" w:cstheme="minorBidi"/>
              <w:noProof/>
              <w:szCs w:val="22"/>
              <w:lang w:eastAsia="es-MX"/>
            </w:rPr>
          </w:pPr>
          <w:hyperlink w:anchor="_Toc210841634" w:history="1">
            <w:r w:rsidR="00B0324B" w:rsidRPr="006F1B3A">
              <w:rPr>
                <w:rStyle w:val="Hipervnculo"/>
                <w:rFonts w:eastAsiaTheme="majorEastAsia"/>
                <w:noProof/>
              </w:rPr>
              <w:t>c) Admisiones de los Recursos de Revisión.</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_Toc210841634 \h </w:instrText>
            </w:r>
            <w:r w:rsidR="00B0324B" w:rsidRPr="006F1B3A">
              <w:rPr>
                <w:noProof/>
                <w:webHidden/>
              </w:rPr>
            </w:r>
            <w:r w:rsidR="00B0324B" w:rsidRPr="006F1B3A">
              <w:rPr>
                <w:noProof/>
                <w:webHidden/>
              </w:rPr>
              <w:fldChar w:fldCharType="separate"/>
            </w:r>
            <w:r w:rsidR="006F1B3A">
              <w:rPr>
                <w:noProof/>
                <w:webHidden/>
              </w:rPr>
              <w:t>7</w:t>
            </w:r>
            <w:r w:rsidR="00B0324B" w:rsidRPr="006F1B3A">
              <w:rPr>
                <w:noProof/>
                <w:webHidden/>
              </w:rPr>
              <w:fldChar w:fldCharType="end"/>
            </w:r>
          </w:hyperlink>
        </w:p>
        <w:p w14:paraId="435AC07F" w14:textId="77777777" w:rsidR="00B0324B" w:rsidRPr="006F1B3A" w:rsidRDefault="006E6BB7">
          <w:pPr>
            <w:pStyle w:val="TDC3"/>
            <w:rPr>
              <w:rFonts w:asciiTheme="minorHAnsi" w:eastAsiaTheme="minorEastAsia" w:hAnsiTheme="minorHAnsi" w:cstheme="minorBidi"/>
              <w:noProof/>
              <w:szCs w:val="22"/>
              <w:lang w:eastAsia="es-MX"/>
            </w:rPr>
          </w:pPr>
          <w:hyperlink w:anchor="_Toc210841635" w:history="1">
            <w:r w:rsidR="00B0324B" w:rsidRPr="006F1B3A">
              <w:rPr>
                <w:rStyle w:val="Hipervnculo"/>
                <w:rFonts w:eastAsiaTheme="majorEastAsia"/>
                <w:noProof/>
              </w:rPr>
              <w:t>d) Informe justificado del Sujeto Obligado.</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_Toc210841635 \h </w:instrText>
            </w:r>
            <w:r w:rsidR="00B0324B" w:rsidRPr="006F1B3A">
              <w:rPr>
                <w:noProof/>
                <w:webHidden/>
              </w:rPr>
            </w:r>
            <w:r w:rsidR="00B0324B" w:rsidRPr="006F1B3A">
              <w:rPr>
                <w:noProof/>
                <w:webHidden/>
              </w:rPr>
              <w:fldChar w:fldCharType="separate"/>
            </w:r>
            <w:r w:rsidR="006F1B3A">
              <w:rPr>
                <w:noProof/>
                <w:webHidden/>
              </w:rPr>
              <w:t>7</w:t>
            </w:r>
            <w:r w:rsidR="00B0324B" w:rsidRPr="006F1B3A">
              <w:rPr>
                <w:noProof/>
                <w:webHidden/>
              </w:rPr>
              <w:fldChar w:fldCharType="end"/>
            </w:r>
          </w:hyperlink>
        </w:p>
        <w:p w14:paraId="0B97A2BB" w14:textId="77777777" w:rsidR="00B0324B" w:rsidRPr="006F1B3A" w:rsidRDefault="006E6BB7">
          <w:pPr>
            <w:pStyle w:val="TDC3"/>
            <w:rPr>
              <w:rFonts w:asciiTheme="minorHAnsi" w:eastAsiaTheme="minorEastAsia" w:hAnsiTheme="minorHAnsi" w:cstheme="minorBidi"/>
              <w:noProof/>
              <w:szCs w:val="22"/>
              <w:lang w:eastAsia="es-MX"/>
            </w:rPr>
          </w:pPr>
          <w:hyperlink w:anchor="_Toc210841636" w:history="1">
            <w:r w:rsidR="00B0324B" w:rsidRPr="006F1B3A">
              <w:rPr>
                <w:rStyle w:val="Hipervnculo"/>
                <w:rFonts w:eastAsiaTheme="majorEastAsia"/>
                <w:noProof/>
              </w:rPr>
              <w:t>e) Manifestaciones de la Parte Recurrente.</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_Toc210841636 \h </w:instrText>
            </w:r>
            <w:r w:rsidR="00B0324B" w:rsidRPr="006F1B3A">
              <w:rPr>
                <w:noProof/>
                <w:webHidden/>
              </w:rPr>
            </w:r>
            <w:r w:rsidR="00B0324B" w:rsidRPr="006F1B3A">
              <w:rPr>
                <w:noProof/>
                <w:webHidden/>
              </w:rPr>
              <w:fldChar w:fldCharType="separate"/>
            </w:r>
            <w:r w:rsidR="006F1B3A">
              <w:rPr>
                <w:noProof/>
                <w:webHidden/>
              </w:rPr>
              <w:t>8</w:t>
            </w:r>
            <w:r w:rsidR="00B0324B" w:rsidRPr="006F1B3A">
              <w:rPr>
                <w:noProof/>
                <w:webHidden/>
              </w:rPr>
              <w:fldChar w:fldCharType="end"/>
            </w:r>
          </w:hyperlink>
        </w:p>
        <w:p w14:paraId="534A8433" w14:textId="77777777" w:rsidR="00B0324B" w:rsidRPr="006F1B3A" w:rsidRDefault="006E6BB7">
          <w:pPr>
            <w:pStyle w:val="TDC3"/>
            <w:rPr>
              <w:rFonts w:asciiTheme="minorHAnsi" w:eastAsiaTheme="minorEastAsia" w:hAnsiTheme="minorHAnsi" w:cstheme="minorBidi"/>
              <w:noProof/>
              <w:szCs w:val="22"/>
              <w:lang w:eastAsia="es-MX"/>
            </w:rPr>
          </w:pPr>
          <w:hyperlink w:anchor="_Toc210841637" w:history="1">
            <w:r w:rsidR="00B0324B" w:rsidRPr="006F1B3A">
              <w:rPr>
                <w:rStyle w:val="Hipervnculo"/>
                <w:rFonts w:eastAsiaTheme="majorEastAsia"/>
                <w:noProof/>
              </w:rPr>
              <w:t>f) Acumulación de los Recursos de Revisión.</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_Toc210841637 \h </w:instrText>
            </w:r>
            <w:r w:rsidR="00B0324B" w:rsidRPr="006F1B3A">
              <w:rPr>
                <w:noProof/>
                <w:webHidden/>
              </w:rPr>
            </w:r>
            <w:r w:rsidR="00B0324B" w:rsidRPr="006F1B3A">
              <w:rPr>
                <w:noProof/>
                <w:webHidden/>
              </w:rPr>
              <w:fldChar w:fldCharType="separate"/>
            </w:r>
            <w:r w:rsidR="006F1B3A">
              <w:rPr>
                <w:noProof/>
                <w:webHidden/>
              </w:rPr>
              <w:t>8</w:t>
            </w:r>
            <w:r w:rsidR="00B0324B" w:rsidRPr="006F1B3A">
              <w:rPr>
                <w:noProof/>
                <w:webHidden/>
              </w:rPr>
              <w:fldChar w:fldCharType="end"/>
            </w:r>
          </w:hyperlink>
        </w:p>
        <w:p w14:paraId="6CBE6F11" w14:textId="77777777" w:rsidR="00B0324B" w:rsidRPr="006F1B3A" w:rsidRDefault="006E6BB7">
          <w:pPr>
            <w:pStyle w:val="TDC3"/>
            <w:rPr>
              <w:rFonts w:asciiTheme="minorHAnsi" w:eastAsiaTheme="minorEastAsia" w:hAnsiTheme="minorHAnsi" w:cstheme="minorBidi"/>
              <w:noProof/>
              <w:szCs w:val="22"/>
              <w:lang w:eastAsia="es-MX"/>
            </w:rPr>
          </w:pPr>
          <w:hyperlink w:anchor="_Toc210841638" w:history="1">
            <w:r w:rsidR="00B0324B" w:rsidRPr="006F1B3A">
              <w:rPr>
                <w:rStyle w:val="Hipervnculo"/>
                <w:rFonts w:eastAsiaTheme="majorEastAsia"/>
                <w:noProof/>
              </w:rPr>
              <w:t>g) Ampliación de Plazo para Resolver.</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_Toc210841638 \h </w:instrText>
            </w:r>
            <w:r w:rsidR="00B0324B" w:rsidRPr="006F1B3A">
              <w:rPr>
                <w:noProof/>
                <w:webHidden/>
              </w:rPr>
            </w:r>
            <w:r w:rsidR="00B0324B" w:rsidRPr="006F1B3A">
              <w:rPr>
                <w:noProof/>
                <w:webHidden/>
              </w:rPr>
              <w:fldChar w:fldCharType="separate"/>
            </w:r>
            <w:r w:rsidR="006F1B3A">
              <w:rPr>
                <w:noProof/>
                <w:webHidden/>
              </w:rPr>
              <w:t>8</w:t>
            </w:r>
            <w:r w:rsidR="00B0324B" w:rsidRPr="006F1B3A">
              <w:rPr>
                <w:noProof/>
                <w:webHidden/>
              </w:rPr>
              <w:fldChar w:fldCharType="end"/>
            </w:r>
          </w:hyperlink>
        </w:p>
        <w:p w14:paraId="60B7D782" w14:textId="77777777" w:rsidR="00B0324B" w:rsidRPr="006F1B3A" w:rsidRDefault="006E6BB7">
          <w:pPr>
            <w:pStyle w:val="TDC3"/>
            <w:rPr>
              <w:rFonts w:asciiTheme="minorHAnsi" w:eastAsiaTheme="minorEastAsia" w:hAnsiTheme="minorHAnsi" w:cstheme="minorBidi"/>
              <w:noProof/>
              <w:szCs w:val="22"/>
              <w:lang w:eastAsia="es-MX"/>
            </w:rPr>
          </w:pPr>
          <w:hyperlink w:anchor="_Toc210841639" w:history="1">
            <w:r w:rsidR="00B0324B" w:rsidRPr="006F1B3A">
              <w:rPr>
                <w:rStyle w:val="Hipervnculo"/>
                <w:rFonts w:eastAsiaTheme="majorEastAsia"/>
                <w:noProof/>
              </w:rPr>
              <w:t>h) Cierre de instrucción.</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_Toc210841639 \h </w:instrText>
            </w:r>
            <w:r w:rsidR="00B0324B" w:rsidRPr="006F1B3A">
              <w:rPr>
                <w:noProof/>
                <w:webHidden/>
              </w:rPr>
            </w:r>
            <w:r w:rsidR="00B0324B" w:rsidRPr="006F1B3A">
              <w:rPr>
                <w:noProof/>
                <w:webHidden/>
              </w:rPr>
              <w:fldChar w:fldCharType="separate"/>
            </w:r>
            <w:r w:rsidR="006F1B3A">
              <w:rPr>
                <w:noProof/>
                <w:webHidden/>
              </w:rPr>
              <w:t>8</w:t>
            </w:r>
            <w:r w:rsidR="00B0324B" w:rsidRPr="006F1B3A">
              <w:rPr>
                <w:noProof/>
                <w:webHidden/>
              </w:rPr>
              <w:fldChar w:fldCharType="end"/>
            </w:r>
          </w:hyperlink>
        </w:p>
        <w:p w14:paraId="07D38BA5" w14:textId="77777777" w:rsidR="00B0324B" w:rsidRPr="006F1B3A" w:rsidRDefault="006E6BB7">
          <w:pPr>
            <w:pStyle w:val="TDC1"/>
            <w:tabs>
              <w:tab w:val="right" w:leader="dot" w:pos="9034"/>
            </w:tabs>
            <w:rPr>
              <w:rFonts w:asciiTheme="minorHAnsi" w:eastAsiaTheme="minorEastAsia" w:hAnsiTheme="minorHAnsi" w:cstheme="minorBidi"/>
              <w:noProof/>
              <w:szCs w:val="22"/>
              <w:lang w:eastAsia="es-MX"/>
            </w:rPr>
          </w:pPr>
          <w:hyperlink w:anchor="_Toc210841640" w:history="1">
            <w:r w:rsidR="00B0324B" w:rsidRPr="006F1B3A">
              <w:rPr>
                <w:rStyle w:val="Hipervnculo"/>
                <w:rFonts w:eastAsiaTheme="majorEastAsia"/>
                <w:noProof/>
              </w:rPr>
              <w:t>CONSIDERANDOS</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_Toc210841640 \h </w:instrText>
            </w:r>
            <w:r w:rsidR="00B0324B" w:rsidRPr="006F1B3A">
              <w:rPr>
                <w:noProof/>
                <w:webHidden/>
              </w:rPr>
            </w:r>
            <w:r w:rsidR="00B0324B" w:rsidRPr="006F1B3A">
              <w:rPr>
                <w:noProof/>
                <w:webHidden/>
              </w:rPr>
              <w:fldChar w:fldCharType="separate"/>
            </w:r>
            <w:r w:rsidR="006F1B3A">
              <w:rPr>
                <w:noProof/>
                <w:webHidden/>
              </w:rPr>
              <w:t>9</w:t>
            </w:r>
            <w:r w:rsidR="00B0324B" w:rsidRPr="006F1B3A">
              <w:rPr>
                <w:noProof/>
                <w:webHidden/>
              </w:rPr>
              <w:fldChar w:fldCharType="end"/>
            </w:r>
          </w:hyperlink>
        </w:p>
        <w:p w14:paraId="59A0DE41" w14:textId="77777777" w:rsidR="00B0324B" w:rsidRPr="006F1B3A" w:rsidRDefault="006E6BB7">
          <w:pPr>
            <w:pStyle w:val="TDC2"/>
            <w:rPr>
              <w:rFonts w:asciiTheme="minorHAnsi" w:eastAsiaTheme="minorEastAsia" w:hAnsiTheme="minorHAnsi" w:cstheme="minorBidi"/>
              <w:noProof/>
              <w:szCs w:val="22"/>
              <w:lang w:eastAsia="es-MX"/>
            </w:rPr>
          </w:pPr>
          <w:hyperlink w:anchor="_Toc210841641" w:history="1">
            <w:r w:rsidR="00B0324B" w:rsidRPr="006F1B3A">
              <w:rPr>
                <w:rStyle w:val="Hipervnculo"/>
                <w:rFonts w:eastAsiaTheme="majorEastAsia"/>
                <w:noProof/>
              </w:rPr>
              <w:t>PRIMERO. Procedibilidad</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_Toc210841641 \h </w:instrText>
            </w:r>
            <w:r w:rsidR="00B0324B" w:rsidRPr="006F1B3A">
              <w:rPr>
                <w:noProof/>
                <w:webHidden/>
              </w:rPr>
            </w:r>
            <w:r w:rsidR="00B0324B" w:rsidRPr="006F1B3A">
              <w:rPr>
                <w:noProof/>
                <w:webHidden/>
              </w:rPr>
              <w:fldChar w:fldCharType="separate"/>
            </w:r>
            <w:r w:rsidR="006F1B3A">
              <w:rPr>
                <w:noProof/>
                <w:webHidden/>
              </w:rPr>
              <w:t>9</w:t>
            </w:r>
            <w:r w:rsidR="00B0324B" w:rsidRPr="006F1B3A">
              <w:rPr>
                <w:noProof/>
                <w:webHidden/>
              </w:rPr>
              <w:fldChar w:fldCharType="end"/>
            </w:r>
          </w:hyperlink>
        </w:p>
        <w:p w14:paraId="0B7B4EFD" w14:textId="77777777" w:rsidR="00B0324B" w:rsidRPr="006F1B3A" w:rsidRDefault="006E6BB7">
          <w:pPr>
            <w:pStyle w:val="TDC3"/>
            <w:rPr>
              <w:rFonts w:asciiTheme="minorHAnsi" w:eastAsiaTheme="minorEastAsia" w:hAnsiTheme="minorHAnsi" w:cstheme="minorBidi"/>
              <w:noProof/>
              <w:szCs w:val="22"/>
              <w:lang w:eastAsia="es-MX"/>
            </w:rPr>
          </w:pPr>
          <w:hyperlink w:anchor="_Toc210841642" w:history="1">
            <w:r w:rsidR="00B0324B" w:rsidRPr="006F1B3A">
              <w:rPr>
                <w:rStyle w:val="Hipervnculo"/>
                <w:rFonts w:eastAsiaTheme="majorEastAsia"/>
                <w:noProof/>
              </w:rPr>
              <w:t>a) Competencia del Instituto.</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_Toc210841642 \h </w:instrText>
            </w:r>
            <w:r w:rsidR="00B0324B" w:rsidRPr="006F1B3A">
              <w:rPr>
                <w:noProof/>
                <w:webHidden/>
              </w:rPr>
            </w:r>
            <w:r w:rsidR="00B0324B" w:rsidRPr="006F1B3A">
              <w:rPr>
                <w:noProof/>
                <w:webHidden/>
              </w:rPr>
              <w:fldChar w:fldCharType="separate"/>
            </w:r>
            <w:r w:rsidR="006F1B3A">
              <w:rPr>
                <w:noProof/>
                <w:webHidden/>
              </w:rPr>
              <w:t>9</w:t>
            </w:r>
            <w:r w:rsidR="00B0324B" w:rsidRPr="006F1B3A">
              <w:rPr>
                <w:noProof/>
                <w:webHidden/>
              </w:rPr>
              <w:fldChar w:fldCharType="end"/>
            </w:r>
          </w:hyperlink>
        </w:p>
        <w:p w14:paraId="1491FE8E" w14:textId="77777777" w:rsidR="00B0324B" w:rsidRPr="006F1B3A" w:rsidRDefault="006E6BB7">
          <w:pPr>
            <w:pStyle w:val="TDC3"/>
            <w:rPr>
              <w:rFonts w:asciiTheme="minorHAnsi" w:eastAsiaTheme="minorEastAsia" w:hAnsiTheme="minorHAnsi" w:cstheme="minorBidi"/>
              <w:noProof/>
              <w:szCs w:val="22"/>
              <w:lang w:eastAsia="es-MX"/>
            </w:rPr>
          </w:pPr>
          <w:hyperlink w:anchor="_Toc210841643" w:history="1">
            <w:r w:rsidR="00B0324B" w:rsidRPr="006F1B3A">
              <w:rPr>
                <w:rStyle w:val="Hipervnculo"/>
                <w:rFonts w:eastAsiaTheme="majorEastAsia"/>
                <w:noProof/>
              </w:rPr>
              <w:t>b) Legitimidad de la parte recurrente.</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_Toc210841643 \h </w:instrText>
            </w:r>
            <w:r w:rsidR="00B0324B" w:rsidRPr="006F1B3A">
              <w:rPr>
                <w:noProof/>
                <w:webHidden/>
              </w:rPr>
            </w:r>
            <w:r w:rsidR="00B0324B" w:rsidRPr="006F1B3A">
              <w:rPr>
                <w:noProof/>
                <w:webHidden/>
              </w:rPr>
              <w:fldChar w:fldCharType="separate"/>
            </w:r>
            <w:r w:rsidR="006F1B3A">
              <w:rPr>
                <w:noProof/>
                <w:webHidden/>
              </w:rPr>
              <w:t>9</w:t>
            </w:r>
            <w:r w:rsidR="00B0324B" w:rsidRPr="006F1B3A">
              <w:rPr>
                <w:noProof/>
                <w:webHidden/>
              </w:rPr>
              <w:fldChar w:fldCharType="end"/>
            </w:r>
          </w:hyperlink>
        </w:p>
        <w:p w14:paraId="3FDF3B5E" w14:textId="77777777" w:rsidR="00B0324B" w:rsidRPr="006F1B3A" w:rsidRDefault="006E6BB7">
          <w:pPr>
            <w:pStyle w:val="TDC3"/>
            <w:rPr>
              <w:rFonts w:asciiTheme="minorHAnsi" w:eastAsiaTheme="minorEastAsia" w:hAnsiTheme="minorHAnsi" w:cstheme="minorBidi"/>
              <w:noProof/>
              <w:szCs w:val="22"/>
              <w:lang w:eastAsia="es-MX"/>
            </w:rPr>
          </w:pPr>
          <w:hyperlink w:anchor="_Toc210841644" w:history="1">
            <w:r w:rsidR="00B0324B" w:rsidRPr="006F1B3A">
              <w:rPr>
                <w:rStyle w:val="Hipervnculo"/>
                <w:rFonts w:eastAsiaTheme="majorEastAsia"/>
                <w:noProof/>
              </w:rPr>
              <w:t>c) Plazo para interponer el recurso.</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_Toc210841644 \h </w:instrText>
            </w:r>
            <w:r w:rsidR="00B0324B" w:rsidRPr="006F1B3A">
              <w:rPr>
                <w:noProof/>
                <w:webHidden/>
              </w:rPr>
            </w:r>
            <w:r w:rsidR="00B0324B" w:rsidRPr="006F1B3A">
              <w:rPr>
                <w:noProof/>
                <w:webHidden/>
              </w:rPr>
              <w:fldChar w:fldCharType="separate"/>
            </w:r>
            <w:r w:rsidR="006F1B3A">
              <w:rPr>
                <w:noProof/>
                <w:webHidden/>
              </w:rPr>
              <w:t>9</w:t>
            </w:r>
            <w:r w:rsidR="00B0324B" w:rsidRPr="006F1B3A">
              <w:rPr>
                <w:noProof/>
                <w:webHidden/>
              </w:rPr>
              <w:fldChar w:fldCharType="end"/>
            </w:r>
          </w:hyperlink>
        </w:p>
        <w:p w14:paraId="71F55E4F" w14:textId="77777777" w:rsidR="00B0324B" w:rsidRPr="006F1B3A" w:rsidRDefault="006E6BB7">
          <w:pPr>
            <w:pStyle w:val="TDC3"/>
            <w:rPr>
              <w:rFonts w:asciiTheme="minorHAnsi" w:eastAsiaTheme="minorEastAsia" w:hAnsiTheme="minorHAnsi" w:cstheme="minorBidi"/>
              <w:noProof/>
              <w:szCs w:val="22"/>
              <w:lang w:eastAsia="es-MX"/>
            </w:rPr>
          </w:pPr>
          <w:hyperlink w:anchor="_Toc210841645" w:history="1">
            <w:r w:rsidR="00B0324B" w:rsidRPr="006F1B3A">
              <w:rPr>
                <w:rStyle w:val="Hipervnculo"/>
                <w:rFonts w:eastAsiaTheme="majorEastAsia"/>
                <w:noProof/>
              </w:rPr>
              <w:t>d) Causales de procedencia.</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_Toc210841645 \h </w:instrText>
            </w:r>
            <w:r w:rsidR="00B0324B" w:rsidRPr="006F1B3A">
              <w:rPr>
                <w:noProof/>
                <w:webHidden/>
              </w:rPr>
            </w:r>
            <w:r w:rsidR="00B0324B" w:rsidRPr="006F1B3A">
              <w:rPr>
                <w:noProof/>
                <w:webHidden/>
              </w:rPr>
              <w:fldChar w:fldCharType="separate"/>
            </w:r>
            <w:r w:rsidR="006F1B3A">
              <w:rPr>
                <w:noProof/>
                <w:webHidden/>
              </w:rPr>
              <w:t>10</w:t>
            </w:r>
            <w:r w:rsidR="00B0324B" w:rsidRPr="006F1B3A">
              <w:rPr>
                <w:noProof/>
                <w:webHidden/>
              </w:rPr>
              <w:fldChar w:fldCharType="end"/>
            </w:r>
          </w:hyperlink>
        </w:p>
        <w:p w14:paraId="6D3002BE" w14:textId="77777777" w:rsidR="00B0324B" w:rsidRPr="006F1B3A" w:rsidRDefault="006E6BB7">
          <w:pPr>
            <w:pStyle w:val="TDC3"/>
            <w:rPr>
              <w:rFonts w:asciiTheme="minorHAnsi" w:eastAsiaTheme="minorEastAsia" w:hAnsiTheme="minorHAnsi" w:cstheme="minorBidi"/>
              <w:noProof/>
              <w:szCs w:val="22"/>
              <w:lang w:eastAsia="es-MX"/>
            </w:rPr>
          </w:pPr>
          <w:hyperlink w:anchor="_Toc210841646" w:history="1">
            <w:r w:rsidR="00B0324B" w:rsidRPr="006F1B3A">
              <w:rPr>
                <w:rStyle w:val="Hipervnculo"/>
                <w:rFonts w:eastAsiaTheme="majorEastAsia"/>
                <w:noProof/>
              </w:rPr>
              <w:t>e) Requisitos formales para la interposición del recurso.</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_Toc210841646 \h </w:instrText>
            </w:r>
            <w:r w:rsidR="00B0324B" w:rsidRPr="006F1B3A">
              <w:rPr>
                <w:noProof/>
                <w:webHidden/>
              </w:rPr>
            </w:r>
            <w:r w:rsidR="00B0324B" w:rsidRPr="006F1B3A">
              <w:rPr>
                <w:noProof/>
                <w:webHidden/>
              </w:rPr>
              <w:fldChar w:fldCharType="separate"/>
            </w:r>
            <w:r w:rsidR="006F1B3A">
              <w:rPr>
                <w:noProof/>
                <w:webHidden/>
              </w:rPr>
              <w:t>10</w:t>
            </w:r>
            <w:r w:rsidR="00B0324B" w:rsidRPr="006F1B3A">
              <w:rPr>
                <w:noProof/>
                <w:webHidden/>
              </w:rPr>
              <w:fldChar w:fldCharType="end"/>
            </w:r>
          </w:hyperlink>
        </w:p>
        <w:p w14:paraId="65E63193" w14:textId="77777777" w:rsidR="00B0324B" w:rsidRPr="006F1B3A" w:rsidRDefault="006E6BB7">
          <w:pPr>
            <w:pStyle w:val="TDC3"/>
            <w:rPr>
              <w:rFonts w:asciiTheme="minorHAnsi" w:eastAsiaTheme="minorEastAsia" w:hAnsiTheme="minorHAnsi" w:cstheme="minorBidi"/>
              <w:noProof/>
              <w:szCs w:val="22"/>
              <w:lang w:eastAsia="es-MX"/>
            </w:rPr>
          </w:pPr>
          <w:hyperlink w:anchor="_Toc210841647" w:history="1">
            <w:r w:rsidR="00B0324B" w:rsidRPr="006F1B3A">
              <w:rPr>
                <w:rStyle w:val="Hipervnculo"/>
                <w:rFonts w:eastAsiaTheme="majorEastAsia"/>
                <w:noProof/>
              </w:rPr>
              <w:t>f) Acumulación de los Recursos de Revisión.</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_Toc210841647 \h </w:instrText>
            </w:r>
            <w:r w:rsidR="00B0324B" w:rsidRPr="006F1B3A">
              <w:rPr>
                <w:noProof/>
                <w:webHidden/>
              </w:rPr>
            </w:r>
            <w:r w:rsidR="00B0324B" w:rsidRPr="006F1B3A">
              <w:rPr>
                <w:noProof/>
                <w:webHidden/>
              </w:rPr>
              <w:fldChar w:fldCharType="separate"/>
            </w:r>
            <w:r w:rsidR="006F1B3A">
              <w:rPr>
                <w:noProof/>
                <w:webHidden/>
              </w:rPr>
              <w:t>11</w:t>
            </w:r>
            <w:r w:rsidR="00B0324B" w:rsidRPr="006F1B3A">
              <w:rPr>
                <w:noProof/>
                <w:webHidden/>
              </w:rPr>
              <w:fldChar w:fldCharType="end"/>
            </w:r>
          </w:hyperlink>
        </w:p>
        <w:p w14:paraId="4B08CCA9" w14:textId="77777777" w:rsidR="00B0324B" w:rsidRPr="006F1B3A" w:rsidRDefault="006E6BB7">
          <w:pPr>
            <w:pStyle w:val="TDC2"/>
            <w:rPr>
              <w:rFonts w:asciiTheme="minorHAnsi" w:eastAsiaTheme="minorEastAsia" w:hAnsiTheme="minorHAnsi" w:cstheme="minorBidi"/>
              <w:noProof/>
              <w:szCs w:val="22"/>
              <w:lang w:eastAsia="es-MX"/>
            </w:rPr>
          </w:pPr>
          <w:hyperlink w:anchor="_Toc210841648" w:history="1">
            <w:r w:rsidR="00B0324B" w:rsidRPr="006F1B3A">
              <w:rPr>
                <w:rStyle w:val="Hipervnculo"/>
                <w:rFonts w:eastAsiaTheme="majorEastAsia"/>
                <w:noProof/>
              </w:rPr>
              <w:t>SEGUNDO. Estudio de fondo.</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_Toc210841648 \h </w:instrText>
            </w:r>
            <w:r w:rsidR="00B0324B" w:rsidRPr="006F1B3A">
              <w:rPr>
                <w:noProof/>
                <w:webHidden/>
              </w:rPr>
            </w:r>
            <w:r w:rsidR="00B0324B" w:rsidRPr="006F1B3A">
              <w:rPr>
                <w:noProof/>
                <w:webHidden/>
              </w:rPr>
              <w:fldChar w:fldCharType="separate"/>
            </w:r>
            <w:r w:rsidR="006F1B3A">
              <w:rPr>
                <w:noProof/>
                <w:webHidden/>
              </w:rPr>
              <w:t>11</w:t>
            </w:r>
            <w:r w:rsidR="00B0324B" w:rsidRPr="006F1B3A">
              <w:rPr>
                <w:noProof/>
                <w:webHidden/>
              </w:rPr>
              <w:fldChar w:fldCharType="end"/>
            </w:r>
          </w:hyperlink>
        </w:p>
        <w:p w14:paraId="2BA05DB1" w14:textId="77777777" w:rsidR="00B0324B" w:rsidRPr="006F1B3A" w:rsidRDefault="006E6BB7">
          <w:pPr>
            <w:pStyle w:val="TDC3"/>
            <w:rPr>
              <w:rFonts w:asciiTheme="minorHAnsi" w:eastAsiaTheme="minorEastAsia" w:hAnsiTheme="minorHAnsi" w:cstheme="minorBidi"/>
              <w:noProof/>
              <w:szCs w:val="22"/>
              <w:lang w:eastAsia="es-MX"/>
            </w:rPr>
          </w:pPr>
          <w:hyperlink w:anchor="_Toc210841649" w:history="1">
            <w:r w:rsidR="00B0324B" w:rsidRPr="006F1B3A">
              <w:rPr>
                <w:rStyle w:val="Hipervnculo"/>
                <w:rFonts w:eastAsiaTheme="majorEastAsia"/>
                <w:noProof/>
              </w:rPr>
              <w:t>a) Mandato de transparencia y responsabilidad del Sujeto Obligado.</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_Toc210841649 \h </w:instrText>
            </w:r>
            <w:r w:rsidR="00B0324B" w:rsidRPr="006F1B3A">
              <w:rPr>
                <w:noProof/>
                <w:webHidden/>
              </w:rPr>
            </w:r>
            <w:r w:rsidR="00B0324B" w:rsidRPr="006F1B3A">
              <w:rPr>
                <w:noProof/>
                <w:webHidden/>
              </w:rPr>
              <w:fldChar w:fldCharType="separate"/>
            </w:r>
            <w:r w:rsidR="006F1B3A">
              <w:rPr>
                <w:noProof/>
                <w:webHidden/>
              </w:rPr>
              <w:t>11</w:t>
            </w:r>
            <w:r w:rsidR="00B0324B" w:rsidRPr="006F1B3A">
              <w:rPr>
                <w:noProof/>
                <w:webHidden/>
              </w:rPr>
              <w:fldChar w:fldCharType="end"/>
            </w:r>
          </w:hyperlink>
        </w:p>
        <w:p w14:paraId="4237112A" w14:textId="77777777" w:rsidR="00B0324B" w:rsidRPr="006F1B3A" w:rsidRDefault="006E6BB7">
          <w:pPr>
            <w:pStyle w:val="TDC3"/>
            <w:rPr>
              <w:rFonts w:asciiTheme="minorHAnsi" w:eastAsiaTheme="minorEastAsia" w:hAnsiTheme="minorHAnsi" w:cstheme="minorBidi"/>
              <w:noProof/>
              <w:szCs w:val="22"/>
              <w:lang w:eastAsia="es-MX"/>
            </w:rPr>
          </w:pPr>
          <w:hyperlink w:anchor="_Toc210841650" w:history="1">
            <w:r w:rsidR="00B0324B" w:rsidRPr="006F1B3A">
              <w:rPr>
                <w:rStyle w:val="Hipervnculo"/>
                <w:rFonts w:eastAsiaTheme="majorEastAsia"/>
                <w:noProof/>
              </w:rPr>
              <w:t>b) Controversia a resolver.</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_Toc210841650 \h </w:instrText>
            </w:r>
            <w:r w:rsidR="00B0324B" w:rsidRPr="006F1B3A">
              <w:rPr>
                <w:noProof/>
                <w:webHidden/>
              </w:rPr>
            </w:r>
            <w:r w:rsidR="00B0324B" w:rsidRPr="006F1B3A">
              <w:rPr>
                <w:noProof/>
                <w:webHidden/>
              </w:rPr>
              <w:fldChar w:fldCharType="separate"/>
            </w:r>
            <w:r w:rsidR="006F1B3A">
              <w:rPr>
                <w:noProof/>
                <w:webHidden/>
              </w:rPr>
              <w:t>14</w:t>
            </w:r>
            <w:r w:rsidR="00B0324B" w:rsidRPr="006F1B3A">
              <w:rPr>
                <w:noProof/>
                <w:webHidden/>
              </w:rPr>
              <w:fldChar w:fldCharType="end"/>
            </w:r>
          </w:hyperlink>
        </w:p>
        <w:p w14:paraId="559A4522" w14:textId="77777777" w:rsidR="00B0324B" w:rsidRPr="006F1B3A" w:rsidRDefault="006E6BB7">
          <w:pPr>
            <w:pStyle w:val="TDC3"/>
            <w:rPr>
              <w:rFonts w:asciiTheme="minorHAnsi" w:eastAsiaTheme="minorEastAsia" w:hAnsiTheme="minorHAnsi" w:cstheme="minorBidi"/>
              <w:noProof/>
              <w:szCs w:val="22"/>
              <w:lang w:eastAsia="es-MX"/>
            </w:rPr>
          </w:pPr>
          <w:hyperlink w:anchor="_Toc210841651" w:history="1">
            <w:r w:rsidR="00B0324B" w:rsidRPr="006F1B3A">
              <w:rPr>
                <w:rStyle w:val="Hipervnculo"/>
                <w:rFonts w:eastAsiaTheme="majorEastAsia"/>
                <w:noProof/>
              </w:rPr>
              <w:t>c) Estudio de la controversia.</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_Toc210841651 \h </w:instrText>
            </w:r>
            <w:r w:rsidR="00B0324B" w:rsidRPr="006F1B3A">
              <w:rPr>
                <w:noProof/>
                <w:webHidden/>
              </w:rPr>
            </w:r>
            <w:r w:rsidR="00B0324B" w:rsidRPr="006F1B3A">
              <w:rPr>
                <w:noProof/>
                <w:webHidden/>
              </w:rPr>
              <w:fldChar w:fldCharType="separate"/>
            </w:r>
            <w:r w:rsidR="006F1B3A">
              <w:rPr>
                <w:noProof/>
                <w:webHidden/>
              </w:rPr>
              <w:t>15</w:t>
            </w:r>
            <w:r w:rsidR="00B0324B" w:rsidRPr="006F1B3A">
              <w:rPr>
                <w:noProof/>
                <w:webHidden/>
              </w:rPr>
              <w:fldChar w:fldCharType="end"/>
            </w:r>
          </w:hyperlink>
        </w:p>
        <w:p w14:paraId="1A5B1121" w14:textId="77777777" w:rsidR="00B0324B" w:rsidRPr="006F1B3A" w:rsidRDefault="006E6BB7">
          <w:pPr>
            <w:pStyle w:val="TDC3"/>
            <w:rPr>
              <w:rFonts w:asciiTheme="minorHAnsi" w:eastAsiaTheme="minorEastAsia" w:hAnsiTheme="minorHAnsi" w:cstheme="minorBidi"/>
              <w:noProof/>
              <w:szCs w:val="22"/>
              <w:lang w:eastAsia="es-MX"/>
            </w:rPr>
          </w:pPr>
          <w:hyperlink w:anchor="_Toc210841652" w:history="1">
            <w:r w:rsidR="00B0324B" w:rsidRPr="006F1B3A">
              <w:rPr>
                <w:rStyle w:val="Hipervnculo"/>
                <w:rFonts w:eastAsiaTheme="majorEastAsia"/>
                <w:noProof/>
              </w:rPr>
              <w:t>d) Versión pública.</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_Toc210841652 \h </w:instrText>
            </w:r>
            <w:r w:rsidR="00B0324B" w:rsidRPr="006F1B3A">
              <w:rPr>
                <w:noProof/>
                <w:webHidden/>
              </w:rPr>
            </w:r>
            <w:r w:rsidR="00B0324B" w:rsidRPr="006F1B3A">
              <w:rPr>
                <w:noProof/>
                <w:webHidden/>
              </w:rPr>
              <w:fldChar w:fldCharType="separate"/>
            </w:r>
            <w:r w:rsidR="006F1B3A">
              <w:rPr>
                <w:noProof/>
                <w:webHidden/>
              </w:rPr>
              <w:t>22</w:t>
            </w:r>
            <w:r w:rsidR="00B0324B" w:rsidRPr="006F1B3A">
              <w:rPr>
                <w:noProof/>
                <w:webHidden/>
              </w:rPr>
              <w:fldChar w:fldCharType="end"/>
            </w:r>
          </w:hyperlink>
        </w:p>
        <w:p w14:paraId="32ACE86B" w14:textId="77777777" w:rsidR="00B0324B" w:rsidRPr="006F1B3A" w:rsidRDefault="006E6BB7">
          <w:pPr>
            <w:pStyle w:val="TDC3"/>
            <w:rPr>
              <w:rFonts w:asciiTheme="minorHAnsi" w:eastAsiaTheme="minorEastAsia" w:hAnsiTheme="minorHAnsi" w:cstheme="minorBidi"/>
              <w:noProof/>
              <w:szCs w:val="22"/>
              <w:lang w:eastAsia="es-MX"/>
            </w:rPr>
          </w:pPr>
          <w:hyperlink w:anchor="_Toc210841653" w:history="1">
            <w:r w:rsidR="00B0324B" w:rsidRPr="006F1B3A">
              <w:rPr>
                <w:rStyle w:val="Hipervnculo"/>
                <w:rFonts w:eastAsiaTheme="majorEastAsia"/>
                <w:noProof/>
              </w:rPr>
              <w:t>e) Conclusión.</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_Toc210841653 \h </w:instrText>
            </w:r>
            <w:r w:rsidR="00B0324B" w:rsidRPr="006F1B3A">
              <w:rPr>
                <w:noProof/>
                <w:webHidden/>
              </w:rPr>
            </w:r>
            <w:r w:rsidR="00B0324B" w:rsidRPr="006F1B3A">
              <w:rPr>
                <w:noProof/>
                <w:webHidden/>
              </w:rPr>
              <w:fldChar w:fldCharType="separate"/>
            </w:r>
            <w:r w:rsidR="006F1B3A">
              <w:rPr>
                <w:noProof/>
                <w:webHidden/>
              </w:rPr>
              <w:t>29</w:t>
            </w:r>
            <w:r w:rsidR="00B0324B" w:rsidRPr="006F1B3A">
              <w:rPr>
                <w:noProof/>
                <w:webHidden/>
              </w:rPr>
              <w:fldChar w:fldCharType="end"/>
            </w:r>
          </w:hyperlink>
        </w:p>
        <w:p w14:paraId="2E5D2B03" w14:textId="77777777" w:rsidR="00B0324B" w:rsidRPr="006F1B3A" w:rsidRDefault="006E6BB7">
          <w:pPr>
            <w:pStyle w:val="TDC1"/>
            <w:tabs>
              <w:tab w:val="right" w:leader="dot" w:pos="9034"/>
            </w:tabs>
            <w:rPr>
              <w:rFonts w:asciiTheme="minorHAnsi" w:eastAsiaTheme="minorEastAsia" w:hAnsiTheme="minorHAnsi" w:cstheme="minorBidi"/>
              <w:noProof/>
              <w:szCs w:val="22"/>
              <w:lang w:eastAsia="es-MX"/>
            </w:rPr>
          </w:pPr>
          <w:hyperlink w:anchor="_Toc210841654" w:history="1">
            <w:r w:rsidR="00B0324B" w:rsidRPr="006F1B3A">
              <w:rPr>
                <w:rStyle w:val="Hipervnculo"/>
                <w:rFonts w:eastAsiaTheme="majorEastAsia"/>
                <w:noProof/>
              </w:rPr>
              <w:t>RESUELVE</w:t>
            </w:r>
            <w:r w:rsidR="00B0324B" w:rsidRPr="006F1B3A">
              <w:rPr>
                <w:noProof/>
                <w:webHidden/>
              </w:rPr>
              <w:tab/>
            </w:r>
            <w:r w:rsidR="00B0324B" w:rsidRPr="006F1B3A">
              <w:rPr>
                <w:noProof/>
                <w:webHidden/>
              </w:rPr>
              <w:fldChar w:fldCharType="begin"/>
            </w:r>
            <w:r w:rsidR="00B0324B" w:rsidRPr="006F1B3A">
              <w:rPr>
                <w:noProof/>
                <w:webHidden/>
              </w:rPr>
              <w:instrText xml:space="preserve"> PAGEREF _Toc210841654 \h </w:instrText>
            </w:r>
            <w:r w:rsidR="00B0324B" w:rsidRPr="006F1B3A">
              <w:rPr>
                <w:noProof/>
                <w:webHidden/>
              </w:rPr>
            </w:r>
            <w:r w:rsidR="00B0324B" w:rsidRPr="006F1B3A">
              <w:rPr>
                <w:noProof/>
                <w:webHidden/>
              </w:rPr>
              <w:fldChar w:fldCharType="separate"/>
            </w:r>
            <w:r w:rsidR="006F1B3A">
              <w:rPr>
                <w:noProof/>
                <w:webHidden/>
              </w:rPr>
              <w:t>29</w:t>
            </w:r>
            <w:r w:rsidR="00B0324B" w:rsidRPr="006F1B3A">
              <w:rPr>
                <w:noProof/>
                <w:webHidden/>
              </w:rPr>
              <w:fldChar w:fldCharType="end"/>
            </w:r>
          </w:hyperlink>
        </w:p>
        <w:p w14:paraId="7A26C97C" w14:textId="3CBC610E" w:rsidR="00FA166A" w:rsidRPr="006F1B3A" w:rsidRDefault="00FA166A" w:rsidP="00F51455">
          <w:pPr>
            <w:rPr>
              <w:szCs w:val="22"/>
            </w:rPr>
          </w:pPr>
          <w:r w:rsidRPr="006F1B3A">
            <w:rPr>
              <w:b/>
              <w:bCs/>
              <w:szCs w:val="22"/>
              <w:lang w:val="es-ES"/>
            </w:rPr>
            <w:fldChar w:fldCharType="end"/>
          </w:r>
        </w:p>
      </w:sdtContent>
    </w:sdt>
    <w:p w14:paraId="3D0C9561" w14:textId="77777777" w:rsidR="001910CD" w:rsidRPr="006F1B3A" w:rsidRDefault="001910CD" w:rsidP="00F51455">
      <w:pPr>
        <w:widowControl w:val="0"/>
        <w:pBdr>
          <w:top w:val="nil"/>
          <w:left w:val="nil"/>
          <w:bottom w:val="nil"/>
          <w:right w:val="nil"/>
          <w:between w:val="nil"/>
        </w:pBdr>
        <w:jc w:val="left"/>
        <w:rPr>
          <w:szCs w:val="22"/>
        </w:rPr>
      </w:pPr>
    </w:p>
    <w:p w14:paraId="26CB837B" w14:textId="77777777" w:rsidR="001910CD" w:rsidRPr="006F1B3A" w:rsidRDefault="001910CD" w:rsidP="00F51455">
      <w:pPr>
        <w:rPr>
          <w:b/>
          <w:szCs w:val="22"/>
        </w:rPr>
      </w:pPr>
    </w:p>
    <w:p w14:paraId="687FC5F8" w14:textId="77777777" w:rsidR="001910CD" w:rsidRPr="006F1B3A" w:rsidRDefault="001910CD" w:rsidP="00F51455">
      <w:pPr>
        <w:rPr>
          <w:szCs w:val="22"/>
        </w:rPr>
        <w:sectPr w:rsidR="001910CD" w:rsidRPr="006F1B3A">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08DAB575" w14:textId="4747D946" w:rsidR="001910CD" w:rsidRPr="006F1B3A" w:rsidRDefault="00593577" w:rsidP="00F51455">
      <w:pPr>
        <w:rPr>
          <w:b/>
          <w:szCs w:val="22"/>
        </w:rPr>
      </w:pPr>
      <w:r w:rsidRPr="006F1B3A">
        <w:rPr>
          <w:szCs w:val="22"/>
        </w:rPr>
        <w:lastRenderedPageBreak/>
        <w:t xml:space="preserve">Resolución del Pleno del Instituto de Transparencia, Acceso a la Información Pública y Protección de Datos Personales del Estado de México y Municipios, con domicilio en Metepec, Estado de México, </w:t>
      </w:r>
      <w:r w:rsidRPr="006F1B3A">
        <w:rPr>
          <w:b/>
          <w:szCs w:val="22"/>
        </w:rPr>
        <w:t>de</w:t>
      </w:r>
      <w:r w:rsidR="00B0324B" w:rsidRPr="006F1B3A">
        <w:rPr>
          <w:b/>
          <w:szCs w:val="22"/>
        </w:rPr>
        <w:t>l</w:t>
      </w:r>
      <w:r w:rsidRPr="006F1B3A">
        <w:rPr>
          <w:b/>
          <w:szCs w:val="22"/>
        </w:rPr>
        <w:t xml:space="preserve"> </w:t>
      </w:r>
      <w:r w:rsidR="003E5424" w:rsidRPr="006F1B3A">
        <w:rPr>
          <w:b/>
          <w:szCs w:val="22"/>
        </w:rPr>
        <w:t xml:space="preserve">ocho de octubre </w:t>
      </w:r>
      <w:r w:rsidRPr="006F1B3A">
        <w:rPr>
          <w:b/>
          <w:szCs w:val="22"/>
        </w:rPr>
        <w:t xml:space="preserve">de dos mil </w:t>
      </w:r>
      <w:r w:rsidR="008267E3" w:rsidRPr="006F1B3A">
        <w:rPr>
          <w:b/>
          <w:szCs w:val="22"/>
        </w:rPr>
        <w:t>veinticinco</w:t>
      </w:r>
      <w:r w:rsidRPr="006F1B3A">
        <w:rPr>
          <w:b/>
          <w:szCs w:val="22"/>
        </w:rPr>
        <w:t>.</w:t>
      </w:r>
    </w:p>
    <w:p w14:paraId="496FEE5E" w14:textId="77777777" w:rsidR="001910CD" w:rsidRPr="006F1B3A" w:rsidRDefault="001910CD" w:rsidP="00F51455">
      <w:pPr>
        <w:rPr>
          <w:szCs w:val="22"/>
        </w:rPr>
      </w:pPr>
    </w:p>
    <w:p w14:paraId="66187412" w14:textId="4608D749" w:rsidR="001910CD" w:rsidRPr="006F1B3A" w:rsidRDefault="00593577" w:rsidP="00F51455">
      <w:pPr>
        <w:rPr>
          <w:b/>
          <w:szCs w:val="22"/>
        </w:rPr>
      </w:pPr>
      <w:r w:rsidRPr="006F1B3A">
        <w:rPr>
          <w:b/>
          <w:szCs w:val="22"/>
        </w:rPr>
        <w:t xml:space="preserve">VISTOS </w:t>
      </w:r>
      <w:r w:rsidRPr="006F1B3A">
        <w:rPr>
          <w:szCs w:val="22"/>
        </w:rPr>
        <w:t xml:space="preserve">los expedientes formados con motivo de los Recursos de Revisión </w:t>
      </w:r>
      <w:r w:rsidR="00005E6F" w:rsidRPr="006F1B3A">
        <w:rPr>
          <w:b/>
          <w:szCs w:val="22"/>
        </w:rPr>
        <w:t>09427</w:t>
      </w:r>
      <w:r w:rsidR="009E0AD6" w:rsidRPr="006F1B3A">
        <w:rPr>
          <w:b/>
          <w:szCs w:val="22"/>
        </w:rPr>
        <w:t>/INFOEM/IP/RR/2025</w:t>
      </w:r>
      <w:r w:rsidR="00005E6F" w:rsidRPr="006F1B3A">
        <w:rPr>
          <w:b/>
          <w:szCs w:val="22"/>
        </w:rPr>
        <w:t>, 09462/INFOEM/IP/RR/2025</w:t>
      </w:r>
      <w:r w:rsidR="002831D5" w:rsidRPr="006F1B3A">
        <w:rPr>
          <w:b/>
          <w:szCs w:val="22"/>
        </w:rPr>
        <w:t xml:space="preserve"> </w:t>
      </w:r>
      <w:r w:rsidR="008267E3" w:rsidRPr="006F1B3A">
        <w:rPr>
          <w:b/>
          <w:szCs w:val="22"/>
        </w:rPr>
        <w:t xml:space="preserve">y </w:t>
      </w:r>
      <w:r w:rsidR="00524A20" w:rsidRPr="006F1B3A">
        <w:rPr>
          <w:b/>
          <w:szCs w:val="22"/>
        </w:rPr>
        <w:t>0</w:t>
      </w:r>
      <w:r w:rsidR="00005E6F" w:rsidRPr="006F1B3A">
        <w:rPr>
          <w:b/>
          <w:szCs w:val="22"/>
        </w:rPr>
        <w:t>9558</w:t>
      </w:r>
      <w:r w:rsidR="008267E3" w:rsidRPr="006F1B3A">
        <w:rPr>
          <w:b/>
          <w:szCs w:val="22"/>
        </w:rPr>
        <w:t>/INFOEM/IP/RR/2025</w:t>
      </w:r>
      <w:r w:rsidRPr="006F1B3A">
        <w:rPr>
          <w:b/>
          <w:szCs w:val="22"/>
        </w:rPr>
        <w:t xml:space="preserve"> </w:t>
      </w:r>
      <w:r w:rsidRPr="006F1B3A">
        <w:rPr>
          <w:szCs w:val="22"/>
        </w:rPr>
        <w:t xml:space="preserve">interpuestos por </w:t>
      </w:r>
      <w:r w:rsidR="00245075" w:rsidRPr="006F1B3A">
        <w:rPr>
          <w:b/>
          <w:szCs w:val="22"/>
        </w:rPr>
        <w:t>una persona de manera anónima</w:t>
      </w:r>
      <w:r w:rsidRPr="006F1B3A">
        <w:rPr>
          <w:b/>
          <w:szCs w:val="22"/>
        </w:rPr>
        <w:t xml:space="preserve"> </w:t>
      </w:r>
      <w:r w:rsidRPr="006F1B3A">
        <w:rPr>
          <w:szCs w:val="22"/>
        </w:rPr>
        <w:t xml:space="preserve">a quien en lo subsecuente se le denominará </w:t>
      </w:r>
      <w:r w:rsidRPr="006F1B3A">
        <w:rPr>
          <w:b/>
          <w:szCs w:val="22"/>
        </w:rPr>
        <w:t>LA PARTE RECURRENTE</w:t>
      </w:r>
      <w:r w:rsidRPr="006F1B3A">
        <w:rPr>
          <w:szCs w:val="22"/>
        </w:rPr>
        <w:t xml:space="preserve">, en contra de las respuestas emitidas por </w:t>
      </w:r>
      <w:r w:rsidR="009E0AD6" w:rsidRPr="006F1B3A">
        <w:rPr>
          <w:szCs w:val="22"/>
        </w:rPr>
        <w:t>el</w:t>
      </w:r>
      <w:r w:rsidRPr="006F1B3A">
        <w:rPr>
          <w:szCs w:val="22"/>
        </w:rPr>
        <w:t xml:space="preserve"> </w:t>
      </w:r>
      <w:r w:rsidR="00245075" w:rsidRPr="006F1B3A">
        <w:rPr>
          <w:b/>
          <w:szCs w:val="22"/>
        </w:rPr>
        <w:t xml:space="preserve">Ayuntamiento de </w:t>
      </w:r>
      <w:r w:rsidR="002863BE" w:rsidRPr="006F1B3A">
        <w:rPr>
          <w:b/>
          <w:szCs w:val="22"/>
        </w:rPr>
        <w:t>Tepotzotlán</w:t>
      </w:r>
      <w:r w:rsidRPr="006F1B3A">
        <w:rPr>
          <w:b/>
          <w:szCs w:val="22"/>
        </w:rPr>
        <w:t xml:space="preserve">, </w:t>
      </w:r>
      <w:r w:rsidRPr="006F1B3A">
        <w:rPr>
          <w:szCs w:val="22"/>
        </w:rPr>
        <w:t xml:space="preserve">en adelante </w:t>
      </w:r>
      <w:r w:rsidRPr="006F1B3A">
        <w:rPr>
          <w:b/>
          <w:szCs w:val="22"/>
        </w:rPr>
        <w:t>EL SUJETO OBLIGADO</w:t>
      </w:r>
      <w:r w:rsidRPr="006F1B3A">
        <w:rPr>
          <w:szCs w:val="22"/>
        </w:rPr>
        <w:t>, se emite la presente Resolución con base en los Antecedentes y Considerandos que se exponen a continuación:</w:t>
      </w:r>
    </w:p>
    <w:p w14:paraId="5329D445" w14:textId="77777777" w:rsidR="001910CD" w:rsidRPr="006F1B3A" w:rsidRDefault="001910CD" w:rsidP="00F51455">
      <w:pPr>
        <w:rPr>
          <w:szCs w:val="22"/>
        </w:rPr>
      </w:pPr>
    </w:p>
    <w:p w14:paraId="06C12CF8" w14:textId="77777777" w:rsidR="001910CD" w:rsidRPr="006F1B3A" w:rsidRDefault="00593577" w:rsidP="00F51455">
      <w:pPr>
        <w:pStyle w:val="Ttulo1"/>
        <w:rPr>
          <w:szCs w:val="22"/>
        </w:rPr>
      </w:pPr>
      <w:bookmarkStart w:id="2" w:name="_Toc210841626"/>
      <w:r w:rsidRPr="006F1B3A">
        <w:rPr>
          <w:szCs w:val="22"/>
        </w:rPr>
        <w:t>ANTECEDENTES</w:t>
      </w:r>
      <w:bookmarkEnd w:id="2"/>
    </w:p>
    <w:p w14:paraId="3BE6C7AA" w14:textId="77777777" w:rsidR="001910CD" w:rsidRPr="006F1B3A" w:rsidRDefault="001910CD" w:rsidP="00F51455">
      <w:pPr>
        <w:rPr>
          <w:szCs w:val="22"/>
        </w:rPr>
      </w:pPr>
    </w:p>
    <w:p w14:paraId="1F86869F" w14:textId="77777777" w:rsidR="001910CD" w:rsidRPr="006F1B3A" w:rsidRDefault="00593577" w:rsidP="00F51455">
      <w:pPr>
        <w:pStyle w:val="Ttulo2"/>
        <w:rPr>
          <w:szCs w:val="22"/>
        </w:rPr>
      </w:pPr>
      <w:bookmarkStart w:id="3" w:name="_Toc210841627"/>
      <w:r w:rsidRPr="006F1B3A">
        <w:rPr>
          <w:szCs w:val="22"/>
        </w:rPr>
        <w:t>DE LAS SOLICITUDES DE INFORMACIÓN</w:t>
      </w:r>
      <w:bookmarkEnd w:id="3"/>
    </w:p>
    <w:p w14:paraId="290856F4" w14:textId="7E060E34" w:rsidR="003F1BAA" w:rsidRPr="006F1B3A" w:rsidRDefault="00593577" w:rsidP="00E36C48">
      <w:pPr>
        <w:pStyle w:val="Ttulo3"/>
        <w:spacing w:line="360" w:lineRule="auto"/>
        <w:rPr>
          <w:szCs w:val="22"/>
        </w:rPr>
      </w:pPr>
      <w:bookmarkStart w:id="4" w:name="_Toc210841628"/>
      <w:r w:rsidRPr="006F1B3A">
        <w:rPr>
          <w:szCs w:val="22"/>
        </w:rPr>
        <w:t>a) Solicitudes de información.</w:t>
      </w:r>
      <w:bookmarkEnd w:id="4"/>
    </w:p>
    <w:p w14:paraId="60E94A6E" w14:textId="1EF0269D" w:rsidR="00E36C48" w:rsidRPr="006F1B3A" w:rsidRDefault="00E36C48" w:rsidP="00E36C48">
      <w:pPr>
        <w:tabs>
          <w:tab w:val="left" w:pos="0"/>
        </w:tabs>
        <w:rPr>
          <w:b/>
          <w:szCs w:val="22"/>
        </w:rPr>
      </w:pPr>
      <w:r w:rsidRPr="006F1B3A">
        <w:rPr>
          <w:szCs w:val="22"/>
        </w:rPr>
        <w:t xml:space="preserve">El </w:t>
      </w:r>
      <w:r w:rsidRPr="006F1B3A">
        <w:rPr>
          <w:b/>
          <w:szCs w:val="22"/>
        </w:rPr>
        <w:t>veinte de junio de dos mil veinticinco</w:t>
      </w:r>
      <w:r w:rsidRPr="006F1B3A">
        <w:rPr>
          <w:szCs w:val="22"/>
        </w:rPr>
        <w:t xml:space="preserve"> </w:t>
      </w:r>
      <w:r w:rsidRPr="006F1B3A">
        <w:rPr>
          <w:b/>
          <w:szCs w:val="22"/>
        </w:rPr>
        <w:t>LA PARTE RECURRENTE</w:t>
      </w:r>
      <w:r w:rsidRPr="006F1B3A">
        <w:rPr>
          <w:szCs w:val="22"/>
        </w:rPr>
        <w:t xml:space="preserve"> presentó dos solicitudes de acceso a la información pública ante el </w:t>
      </w:r>
      <w:r w:rsidRPr="006F1B3A">
        <w:rPr>
          <w:b/>
          <w:szCs w:val="22"/>
        </w:rPr>
        <w:t>SUJETO OBLIGADO</w:t>
      </w:r>
      <w:r w:rsidRPr="006F1B3A">
        <w:rPr>
          <w:szCs w:val="22"/>
        </w:rPr>
        <w:t>, a través del Sistema de Acceso a la Información Mexiquense (SAIMEX). Dichas solicitudes quedaron registradas con los números de folio</w:t>
      </w:r>
      <w:r w:rsidRPr="006F1B3A">
        <w:rPr>
          <w:b/>
          <w:szCs w:val="22"/>
        </w:rPr>
        <w:t xml:space="preserve"> 00338/TEPOTZOT/IP/2025, 00337/TEPOTZOT/IP/2025 y 00340/TEPOTZOT/IP/202,</w:t>
      </w:r>
      <w:r w:rsidRPr="006F1B3A">
        <w:rPr>
          <w:szCs w:val="22"/>
        </w:rPr>
        <w:t xml:space="preserve"> y en ellas se requirió la siguiente información:</w:t>
      </w:r>
    </w:p>
    <w:p w14:paraId="70D95731" w14:textId="77777777" w:rsidR="00E36C48" w:rsidRPr="006F1B3A" w:rsidRDefault="00E36C48" w:rsidP="00E36C48">
      <w:pPr>
        <w:tabs>
          <w:tab w:val="left" w:pos="4667"/>
        </w:tabs>
        <w:ind w:right="567"/>
        <w:rPr>
          <w:b/>
          <w:szCs w:val="22"/>
        </w:rPr>
      </w:pPr>
    </w:p>
    <w:tbl>
      <w:tblPr>
        <w:tblStyle w:val="7"/>
        <w:tblW w:w="9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30"/>
        <w:gridCol w:w="6281"/>
      </w:tblGrid>
      <w:tr w:rsidR="00B0324B" w:rsidRPr="006F1B3A" w14:paraId="3DE49F6F" w14:textId="77777777" w:rsidTr="000B7BB2">
        <w:trPr>
          <w:cantSplit/>
          <w:trHeight w:val="225"/>
          <w:tblHeader/>
        </w:trPr>
        <w:tc>
          <w:tcPr>
            <w:tcW w:w="2830" w:type="dxa"/>
            <w:shd w:val="clear" w:color="auto" w:fill="F9CB9C"/>
            <w:tcMar>
              <w:top w:w="0" w:type="dxa"/>
              <w:left w:w="45" w:type="dxa"/>
              <w:bottom w:w="0" w:type="dxa"/>
              <w:right w:w="45" w:type="dxa"/>
            </w:tcMar>
            <w:vAlign w:val="center"/>
          </w:tcPr>
          <w:p w14:paraId="5CF2EEF5" w14:textId="77777777" w:rsidR="00E36C48" w:rsidRPr="006F1B3A" w:rsidRDefault="00E36C48" w:rsidP="000B7BB2">
            <w:pPr>
              <w:spacing w:line="276" w:lineRule="auto"/>
              <w:jc w:val="center"/>
              <w:rPr>
                <w:b/>
                <w:szCs w:val="22"/>
              </w:rPr>
            </w:pPr>
            <w:r w:rsidRPr="006F1B3A">
              <w:rPr>
                <w:b/>
                <w:szCs w:val="22"/>
              </w:rPr>
              <w:t>Recursos de revisión.</w:t>
            </w:r>
          </w:p>
        </w:tc>
        <w:tc>
          <w:tcPr>
            <w:tcW w:w="6281" w:type="dxa"/>
            <w:shd w:val="clear" w:color="auto" w:fill="F9CB9C"/>
            <w:tcMar>
              <w:top w:w="0" w:type="dxa"/>
              <w:left w:w="45" w:type="dxa"/>
              <w:bottom w:w="0" w:type="dxa"/>
              <w:right w:w="45" w:type="dxa"/>
            </w:tcMar>
            <w:vAlign w:val="center"/>
          </w:tcPr>
          <w:p w14:paraId="6EC60617" w14:textId="77777777" w:rsidR="00E36C48" w:rsidRPr="006F1B3A" w:rsidRDefault="00E36C48" w:rsidP="000B7BB2">
            <w:pPr>
              <w:spacing w:line="276" w:lineRule="auto"/>
              <w:jc w:val="center"/>
              <w:rPr>
                <w:b/>
                <w:szCs w:val="22"/>
              </w:rPr>
            </w:pPr>
            <w:r w:rsidRPr="006F1B3A">
              <w:rPr>
                <w:b/>
                <w:szCs w:val="22"/>
              </w:rPr>
              <w:t>Solicitudes.</w:t>
            </w:r>
          </w:p>
        </w:tc>
      </w:tr>
      <w:tr w:rsidR="00B0324B" w:rsidRPr="006F1B3A" w14:paraId="4221B1CC" w14:textId="77777777" w:rsidTr="000B7BB2">
        <w:trPr>
          <w:cantSplit/>
          <w:trHeight w:val="433"/>
        </w:trPr>
        <w:tc>
          <w:tcPr>
            <w:tcW w:w="2830" w:type="dxa"/>
            <w:tcMar>
              <w:top w:w="0" w:type="dxa"/>
              <w:left w:w="45" w:type="dxa"/>
              <w:bottom w:w="0" w:type="dxa"/>
              <w:right w:w="45" w:type="dxa"/>
            </w:tcMar>
            <w:vAlign w:val="center"/>
          </w:tcPr>
          <w:p w14:paraId="06C54191" w14:textId="4BBF1437" w:rsidR="00E36C48" w:rsidRPr="006F1B3A" w:rsidRDefault="00E36C48" w:rsidP="000B7BB2">
            <w:pPr>
              <w:tabs>
                <w:tab w:val="left" w:pos="0"/>
              </w:tabs>
              <w:spacing w:line="276" w:lineRule="auto"/>
              <w:jc w:val="center"/>
              <w:rPr>
                <w:b/>
                <w:szCs w:val="22"/>
                <w:lang w:val="en-US"/>
              </w:rPr>
            </w:pPr>
            <w:r w:rsidRPr="006F1B3A">
              <w:rPr>
                <w:b/>
                <w:szCs w:val="22"/>
                <w:lang w:val="en-US"/>
              </w:rPr>
              <w:t>09427/INFOEM/IP/RR/2025</w:t>
            </w:r>
          </w:p>
          <w:p w14:paraId="5870FBCA" w14:textId="77777777" w:rsidR="00E36C48" w:rsidRPr="006F1B3A" w:rsidRDefault="00E36C48" w:rsidP="000B7BB2">
            <w:pPr>
              <w:tabs>
                <w:tab w:val="left" w:pos="0"/>
              </w:tabs>
              <w:spacing w:line="276" w:lineRule="auto"/>
              <w:jc w:val="center"/>
              <w:rPr>
                <w:b/>
                <w:szCs w:val="22"/>
                <w:lang w:val="en-US"/>
              </w:rPr>
            </w:pPr>
          </w:p>
          <w:p w14:paraId="0178635B" w14:textId="41391857" w:rsidR="00E36C48" w:rsidRPr="006F1B3A" w:rsidRDefault="00756009" w:rsidP="000B7BB2">
            <w:pPr>
              <w:tabs>
                <w:tab w:val="left" w:pos="0"/>
              </w:tabs>
              <w:spacing w:line="276" w:lineRule="auto"/>
              <w:jc w:val="center"/>
              <w:rPr>
                <w:b/>
                <w:szCs w:val="22"/>
                <w:lang w:val="en-US"/>
              </w:rPr>
            </w:pPr>
            <w:r w:rsidRPr="006F1B3A">
              <w:rPr>
                <w:b/>
                <w:szCs w:val="22"/>
                <w:lang w:val="en-US"/>
              </w:rPr>
              <w:t>00338/TEPOTZOT/IP/2025</w:t>
            </w:r>
          </w:p>
        </w:tc>
        <w:tc>
          <w:tcPr>
            <w:tcW w:w="6281" w:type="dxa"/>
            <w:tcMar>
              <w:top w:w="0" w:type="dxa"/>
              <w:left w:w="45" w:type="dxa"/>
              <w:bottom w:w="0" w:type="dxa"/>
              <w:right w:w="45" w:type="dxa"/>
            </w:tcMar>
            <w:vAlign w:val="center"/>
          </w:tcPr>
          <w:p w14:paraId="02884DEA" w14:textId="1B0B7DF0" w:rsidR="00E36C48" w:rsidRPr="006F1B3A" w:rsidRDefault="00E36C48" w:rsidP="00E36C48">
            <w:pPr>
              <w:tabs>
                <w:tab w:val="left" w:pos="0"/>
              </w:tabs>
              <w:spacing w:line="276" w:lineRule="auto"/>
              <w:rPr>
                <w:i/>
                <w:szCs w:val="22"/>
              </w:rPr>
            </w:pPr>
            <w:r w:rsidRPr="006F1B3A">
              <w:rPr>
                <w:i/>
                <w:szCs w:val="22"/>
              </w:rPr>
              <w:t xml:space="preserve">"Todos los convenios, contratos, acuerdos celebrados con la empresa </w:t>
            </w:r>
            <w:r w:rsidR="0012243B">
              <w:rPr>
                <w:i/>
                <w:szCs w:val="22"/>
              </w:rPr>
              <w:t xml:space="preserve">XXXXX X </w:t>
            </w:r>
            <w:proofErr w:type="spellStart"/>
            <w:r w:rsidR="0012243B">
              <w:rPr>
                <w:i/>
                <w:szCs w:val="22"/>
              </w:rPr>
              <w:t>X</w:t>
            </w:r>
            <w:proofErr w:type="spellEnd"/>
            <w:r w:rsidRPr="006F1B3A">
              <w:rPr>
                <w:i/>
                <w:szCs w:val="22"/>
              </w:rPr>
              <w:t xml:space="preserve"> en el 2025, 2024, 2023 y 2022.”</w:t>
            </w:r>
          </w:p>
        </w:tc>
      </w:tr>
      <w:tr w:rsidR="00B0324B" w:rsidRPr="006F1B3A" w14:paraId="4C49C864" w14:textId="77777777" w:rsidTr="000B7BB2">
        <w:trPr>
          <w:cantSplit/>
          <w:trHeight w:val="65"/>
        </w:trPr>
        <w:tc>
          <w:tcPr>
            <w:tcW w:w="2830" w:type="dxa"/>
            <w:tcMar>
              <w:top w:w="0" w:type="dxa"/>
              <w:left w:w="45" w:type="dxa"/>
              <w:bottom w:w="0" w:type="dxa"/>
              <w:right w:w="45" w:type="dxa"/>
            </w:tcMar>
            <w:vAlign w:val="center"/>
          </w:tcPr>
          <w:p w14:paraId="21AEAF65" w14:textId="151FAABC" w:rsidR="00E36C48" w:rsidRPr="006F1B3A" w:rsidRDefault="00795EDB" w:rsidP="000B7BB2">
            <w:pPr>
              <w:tabs>
                <w:tab w:val="left" w:pos="0"/>
              </w:tabs>
              <w:spacing w:line="276" w:lineRule="auto"/>
              <w:jc w:val="center"/>
              <w:rPr>
                <w:b/>
                <w:szCs w:val="22"/>
                <w:lang w:val="en-US"/>
              </w:rPr>
            </w:pPr>
            <w:r w:rsidRPr="006F1B3A">
              <w:rPr>
                <w:b/>
                <w:szCs w:val="22"/>
                <w:lang w:val="en-US"/>
              </w:rPr>
              <w:lastRenderedPageBreak/>
              <w:t>09462</w:t>
            </w:r>
            <w:r w:rsidR="00E36C48" w:rsidRPr="006F1B3A">
              <w:rPr>
                <w:b/>
                <w:szCs w:val="22"/>
                <w:lang w:val="en-US"/>
              </w:rPr>
              <w:t>/INFOEM/IP/RR/2025</w:t>
            </w:r>
          </w:p>
          <w:p w14:paraId="458B7D79" w14:textId="77777777" w:rsidR="00E36C48" w:rsidRPr="006F1B3A" w:rsidRDefault="00E36C48" w:rsidP="000B7BB2">
            <w:pPr>
              <w:tabs>
                <w:tab w:val="left" w:pos="0"/>
              </w:tabs>
              <w:spacing w:line="276" w:lineRule="auto"/>
              <w:jc w:val="center"/>
              <w:rPr>
                <w:b/>
                <w:szCs w:val="22"/>
                <w:lang w:val="en-US"/>
              </w:rPr>
            </w:pPr>
          </w:p>
          <w:p w14:paraId="13596540" w14:textId="4A10F4F8" w:rsidR="00E36C48" w:rsidRPr="006F1B3A" w:rsidRDefault="00E36C48" w:rsidP="000B7BB2">
            <w:pPr>
              <w:tabs>
                <w:tab w:val="left" w:pos="0"/>
              </w:tabs>
              <w:spacing w:line="276" w:lineRule="auto"/>
              <w:jc w:val="center"/>
              <w:rPr>
                <w:b/>
                <w:szCs w:val="22"/>
                <w:lang w:val="en-US"/>
              </w:rPr>
            </w:pPr>
            <w:r w:rsidRPr="006F1B3A">
              <w:rPr>
                <w:b/>
                <w:szCs w:val="22"/>
                <w:lang w:val="en-US"/>
              </w:rPr>
              <w:t>00337/TEPOTZOT/IP/2025</w:t>
            </w:r>
          </w:p>
        </w:tc>
        <w:tc>
          <w:tcPr>
            <w:tcW w:w="6281" w:type="dxa"/>
            <w:tcMar>
              <w:top w:w="0" w:type="dxa"/>
              <w:left w:w="45" w:type="dxa"/>
              <w:bottom w:w="0" w:type="dxa"/>
              <w:right w:w="45" w:type="dxa"/>
            </w:tcMar>
            <w:vAlign w:val="center"/>
          </w:tcPr>
          <w:p w14:paraId="678DF701" w14:textId="2EC8B928" w:rsidR="00E36C48" w:rsidRPr="006F1B3A" w:rsidRDefault="00E36C48" w:rsidP="00E36C48">
            <w:pPr>
              <w:tabs>
                <w:tab w:val="left" w:pos="0"/>
              </w:tabs>
              <w:spacing w:line="276" w:lineRule="auto"/>
              <w:rPr>
                <w:i/>
                <w:szCs w:val="22"/>
              </w:rPr>
            </w:pPr>
            <w:r w:rsidRPr="006F1B3A">
              <w:rPr>
                <w:i/>
                <w:szCs w:val="22"/>
              </w:rPr>
              <w:t xml:space="preserve">"Todos los convenios, contratos, acuerdos celebrados con </w:t>
            </w:r>
            <w:r w:rsidR="0012243B">
              <w:rPr>
                <w:i/>
                <w:szCs w:val="22"/>
              </w:rPr>
              <w:t xml:space="preserve">XXXXXX </w:t>
            </w:r>
            <w:proofErr w:type="spellStart"/>
            <w:r w:rsidR="0012243B">
              <w:rPr>
                <w:i/>
                <w:szCs w:val="22"/>
              </w:rPr>
              <w:t>XXXXXX</w:t>
            </w:r>
            <w:proofErr w:type="spellEnd"/>
            <w:r w:rsidR="0012243B">
              <w:rPr>
                <w:i/>
                <w:szCs w:val="22"/>
              </w:rPr>
              <w:t xml:space="preserve"> </w:t>
            </w:r>
            <w:proofErr w:type="spellStart"/>
            <w:r w:rsidR="0012243B">
              <w:rPr>
                <w:i/>
                <w:szCs w:val="22"/>
              </w:rPr>
              <w:t>XXXXXX</w:t>
            </w:r>
            <w:proofErr w:type="spellEnd"/>
            <w:r w:rsidRPr="006F1B3A">
              <w:rPr>
                <w:i/>
                <w:szCs w:val="22"/>
              </w:rPr>
              <w:t xml:space="preserve"> en el 2025, 2024, 2023 y 2022."</w:t>
            </w:r>
          </w:p>
        </w:tc>
      </w:tr>
      <w:tr w:rsidR="00E36C48" w:rsidRPr="006F1B3A" w14:paraId="5ABE73C1" w14:textId="77777777" w:rsidTr="000B7BB2">
        <w:trPr>
          <w:cantSplit/>
          <w:trHeight w:val="65"/>
        </w:trPr>
        <w:tc>
          <w:tcPr>
            <w:tcW w:w="2830" w:type="dxa"/>
            <w:tcMar>
              <w:top w:w="0" w:type="dxa"/>
              <w:left w:w="45" w:type="dxa"/>
              <w:bottom w:w="0" w:type="dxa"/>
              <w:right w:w="45" w:type="dxa"/>
            </w:tcMar>
            <w:vAlign w:val="center"/>
          </w:tcPr>
          <w:p w14:paraId="459974CD" w14:textId="09FB9F6C" w:rsidR="00E36C48" w:rsidRPr="006F1B3A" w:rsidRDefault="00795EDB" w:rsidP="000B7BB2">
            <w:pPr>
              <w:tabs>
                <w:tab w:val="left" w:pos="0"/>
              </w:tabs>
              <w:spacing w:line="276" w:lineRule="auto"/>
              <w:jc w:val="center"/>
              <w:rPr>
                <w:b/>
                <w:szCs w:val="22"/>
                <w:lang w:val="en-US"/>
              </w:rPr>
            </w:pPr>
            <w:r w:rsidRPr="006F1B3A">
              <w:rPr>
                <w:b/>
                <w:szCs w:val="22"/>
                <w:lang w:val="en-US"/>
              </w:rPr>
              <w:t>0</w:t>
            </w:r>
            <w:r w:rsidR="00E36C48" w:rsidRPr="006F1B3A">
              <w:rPr>
                <w:b/>
                <w:szCs w:val="22"/>
                <w:lang w:val="en-US"/>
              </w:rPr>
              <w:t>9558/INFOEM/IP/RR/2025</w:t>
            </w:r>
          </w:p>
          <w:p w14:paraId="2B22B976" w14:textId="77777777" w:rsidR="00E36C48" w:rsidRPr="006F1B3A" w:rsidRDefault="00E36C48" w:rsidP="000B7BB2">
            <w:pPr>
              <w:tabs>
                <w:tab w:val="left" w:pos="0"/>
              </w:tabs>
              <w:spacing w:line="276" w:lineRule="auto"/>
              <w:jc w:val="center"/>
              <w:rPr>
                <w:b/>
                <w:szCs w:val="22"/>
                <w:lang w:val="en-US"/>
              </w:rPr>
            </w:pPr>
          </w:p>
          <w:p w14:paraId="6E31A74D" w14:textId="0285614D" w:rsidR="00E36C48" w:rsidRPr="006F1B3A" w:rsidRDefault="00E36C48" w:rsidP="000B7BB2">
            <w:pPr>
              <w:tabs>
                <w:tab w:val="left" w:pos="0"/>
              </w:tabs>
              <w:spacing w:line="276" w:lineRule="auto"/>
              <w:jc w:val="center"/>
              <w:rPr>
                <w:b/>
                <w:szCs w:val="22"/>
                <w:lang w:val="en-US"/>
              </w:rPr>
            </w:pPr>
            <w:r w:rsidRPr="006F1B3A">
              <w:rPr>
                <w:b/>
                <w:szCs w:val="22"/>
                <w:lang w:val="en-US"/>
              </w:rPr>
              <w:t>00340/TEPOTZOT/IP/202</w:t>
            </w:r>
          </w:p>
        </w:tc>
        <w:tc>
          <w:tcPr>
            <w:tcW w:w="6281" w:type="dxa"/>
            <w:tcMar>
              <w:top w:w="0" w:type="dxa"/>
              <w:left w:w="45" w:type="dxa"/>
              <w:bottom w:w="0" w:type="dxa"/>
              <w:right w:w="45" w:type="dxa"/>
            </w:tcMar>
            <w:vAlign w:val="center"/>
          </w:tcPr>
          <w:p w14:paraId="01EC2119" w14:textId="1F2238F3" w:rsidR="00E36C48" w:rsidRPr="006F1B3A" w:rsidRDefault="00E36C48" w:rsidP="00E36C48">
            <w:pPr>
              <w:tabs>
                <w:tab w:val="left" w:pos="0"/>
              </w:tabs>
              <w:spacing w:line="276" w:lineRule="auto"/>
              <w:rPr>
                <w:i/>
                <w:szCs w:val="22"/>
              </w:rPr>
            </w:pPr>
            <w:r w:rsidRPr="006F1B3A">
              <w:rPr>
                <w:i/>
                <w:szCs w:val="22"/>
              </w:rPr>
              <w:t>"Todos los convenios, contratos, acuerdos de donación celebrados en el 2025, 2024, 2023 y 2022."</w:t>
            </w:r>
          </w:p>
        </w:tc>
      </w:tr>
    </w:tbl>
    <w:p w14:paraId="6AF5453C" w14:textId="77777777" w:rsidR="00245075" w:rsidRPr="006F1B3A" w:rsidRDefault="00245075" w:rsidP="00F51455">
      <w:pPr>
        <w:tabs>
          <w:tab w:val="left" w:pos="4667"/>
        </w:tabs>
        <w:ind w:right="567"/>
        <w:rPr>
          <w:b/>
          <w:szCs w:val="22"/>
        </w:rPr>
      </w:pPr>
    </w:p>
    <w:p w14:paraId="68DC356A" w14:textId="62FA0403" w:rsidR="003F1BAA" w:rsidRPr="006F1B3A" w:rsidRDefault="00593577" w:rsidP="00F51455">
      <w:pPr>
        <w:tabs>
          <w:tab w:val="left" w:pos="4667"/>
        </w:tabs>
        <w:ind w:right="567"/>
        <w:rPr>
          <w:szCs w:val="22"/>
        </w:rPr>
      </w:pPr>
      <w:r w:rsidRPr="006F1B3A">
        <w:rPr>
          <w:b/>
          <w:szCs w:val="22"/>
        </w:rPr>
        <w:t>Modalidad de entrega</w:t>
      </w:r>
      <w:r w:rsidRPr="006F1B3A">
        <w:rPr>
          <w:szCs w:val="22"/>
        </w:rPr>
        <w:t xml:space="preserve">: a través del </w:t>
      </w:r>
      <w:r w:rsidRPr="006F1B3A">
        <w:rPr>
          <w:b/>
          <w:szCs w:val="22"/>
        </w:rPr>
        <w:t>SAIMEX</w:t>
      </w:r>
      <w:r w:rsidRPr="006F1B3A">
        <w:rPr>
          <w:szCs w:val="22"/>
        </w:rPr>
        <w:t>.</w:t>
      </w:r>
      <w:bookmarkStart w:id="5" w:name="_Toc184287666"/>
      <w:bookmarkStart w:id="6" w:name="_Toc190333697"/>
      <w:bookmarkStart w:id="7" w:name="_Toc191386324"/>
    </w:p>
    <w:bookmarkEnd w:id="5"/>
    <w:bookmarkEnd w:id="6"/>
    <w:bookmarkEnd w:id="7"/>
    <w:p w14:paraId="2C60751B" w14:textId="77777777" w:rsidR="00FE2E30" w:rsidRPr="006F1B3A" w:rsidRDefault="00FE2E30" w:rsidP="00F51455">
      <w:pPr>
        <w:tabs>
          <w:tab w:val="left" w:pos="4667"/>
        </w:tabs>
        <w:ind w:right="567"/>
        <w:rPr>
          <w:szCs w:val="22"/>
        </w:rPr>
      </w:pPr>
    </w:p>
    <w:p w14:paraId="6105FF3A" w14:textId="77777777" w:rsidR="00E36C48" w:rsidRPr="006F1B3A" w:rsidRDefault="00E36C48" w:rsidP="00E36C48">
      <w:pPr>
        <w:pStyle w:val="Ttulo3"/>
        <w:rPr>
          <w:szCs w:val="22"/>
        </w:rPr>
      </w:pPr>
      <w:bookmarkStart w:id="8" w:name="_Toc198198770"/>
      <w:bookmarkStart w:id="9" w:name="_Toc210841629"/>
      <w:r w:rsidRPr="006F1B3A">
        <w:rPr>
          <w:szCs w:val="22"/>
        </w:rPr>
        <w:t>b) Turno de las solicitudes de información.</w:t>
      </w:r>
      <w:bookmarkEnd w:id="8"/>
      <w:bookmarkEnd w:id="9"/>
    </w:p>
    <w:p w14:paraId="3E1D45D0" w14:textId="4B56453C" w:rsidR="00E36C48" w:rsidRPr="006F1B3A" w:rsidRDefault="00E36C48" w:rsidP="00E36C48">
      <w:pPr>
        <w:rPr>
          <w:szCs w:val="22"/>
        </w:rPr>
      </w:pPr>
      <w:r w:rsidRPr="006F1B3A">
        <w:rPr>
          <w:szCs w:val="22"/>
        </w:rPr>
        <w:t xml:space="preserve">En cumplimiento al artículo 162 de la Ley de Transparencia y Acceso a la Información Pública del Estado de México y Municipios, el </w:t>
      </w:r>
      <w:r w:rsidRPr="006F1B3A">
        <w:rPr>
          <w:b/>
          <w:szCs w:val="22"/>
        </w:rPr>
        <w:t>ocho de julio de dos mil veinticinco,</w:t>
      </w:r>
      <w:r w:rsidRPr="006F1B3A">
        <w:rPr>
          <w:szCs w:val="22"/>
        </w:rPr>
        <w:t xml:space="preserve"> el Titular de la Unidad de Transparencia del </w:t>
      </w:r>
      <w:r w:rsidRPr="006F1B3A">
        <w:rPr>
          <w:b/>
          <w:szCs w:val="22"/>
        </w:rPr>
        <w:t>SUJETO OBLIGADO</w:t>
      </w:r>
      <w:r w:rsidRPr="006F1B3A">
        <w:rPr>
          <w:szCs w:val="22"/>
        </w:rPr>
        <w:t xml:space="preserve"> turnó las solicitudes de información a los servidores públicos habilitados que estimó pertinentes.</w:t>
      </w:r>
    </w:p>
    <w:p w14:paraId="4BD90E4A" w14:textId="77777777" w:rsidR="00E36C48" w:rsidRPr="006F1B3A" w:rsidRDefault="00E36C48" w:rsidP="00F51455">
      <w:pPr>
        <w:tabs>
          <w:tab w:val="left" w:pos="4667"/>
        </w:tabs>
        <w:ind w:right="567"/>
        <w:rPr>
          <w:szCs w:val="22"/>
        </w:rPr>
      </w:pPr>
    </w:p>
    <w:p w14:paraId="5705D62B" w14:textId="0279F4E4" w:rsidR="001910CD" w:rsidRPr="006F1B3A" w:rsidRDefault="00B0324B" w:rsidP="00F51455">
      <w:pPr>
        <w:pStyle w:val="Ttulo3"/>
        <w:spacing w:line="360" w:lineRule="auto"/>
        <w:rPr>
          <w:szCs w:val="22"/>
        </w:rPr>
      </w:pPr>
      <w:bookmarkStart w:id="10" w:name="_Toc210841630"/>
      <w:r w:rsidRPr="006F1B3A">
        <w:rPr>
          <w:szCs w:val="22"/>
        </w:rPr>
        <w:t>c</w:t>
      </w:r>
      <w:r w:rsidR="00593577" w:rsidRPr="006F1B3A">
        <w:rPr>
          <w:szCs w:val="22"/>
        </w:rPr>
        <w:t>) Respuestas del Sujeto Obligado.</w:t>
      </w:r>
      <w:bookmarkEnd w:id="10"/>
    </w:p>
    <w:p w14:paraId="15F62244" w14:textId="149A2D37" w:rsidR="001910CD" w:rsidRPr="006F1B3A" w:rsidRDefault="00593577" w:rsidP="00F51455">
      <w:pPr>
        <w:pBdr>
          <w:top w:val="nil"/>
          <w:left w:val="nil"/>
          <w:bottom w:val="nil"/>
          <w:right w:val="nil"/>
          <w:between w:val="nil"/>
        </w:pBdr>
        <w:rPr>
          <w:szCs w:val="22"/>
        </w:rPr>
      </w:pPr>
      <w:r w:rsidRPr="006F1B3A">
        <w:rPr>
          <w:szCs w:val="22"/>
        </w:rPr>
        <w:t xml:space="preserve">El </w:t>
      </w:r>
      <w:r w:rsidR="00E36C48" w:rsidRPr="006F1B3A">
        <w:rPr>
          <w:b/>
          <w:szCs w:val="22"/>
        </w:rPr>
        <w:t>ocho</w:t>
      </w:r>
      <w:r w:rsidR="00FA166A" w:rsidRPr="006F1B3A">
        <w:rPr>
          <w:b/>
          <w:szCs w:val="22"/>
        </w:rPr>
        <w:t xml:space="preserve"> de </w:t>
      </w:r>
      <w:r w:rsidR="00E36C48" w:rsidRPr="006F1B3A">
        <w:rPr>
          <w:b/>
          <w:szCs w:val="22"/>
        </w:rPr>
        <w:t>jul</w:t>
      </w:r>
      <w:r w:rsidR="00245075" w:rsidRPr="006F1B3A">
        <w:rPr>
          <w:b/>
          <w:szCs w:val="22"/>
        </w:rPr>
        <w:t>io</w:t>
      </w:r>
      <w:r w:rsidR="00FA166A" w:rsidRPr="006F1B3A">
        <w:rPr>
          <w:b/>
          <w:szCs w:val="22"/>
        </w:rPr>
        <w:t xml:space="preserve"> </w:t>
      </w:r>
      <w:r w:rsidR="003567C4" w:rsidRPr="006F1B3A">
        <w:rPr>
          <w:b/>
          <w:szCs w:val="22"/>
        </w:rPr>
        <w:t xml:space="preserve">y seis de agosto </w:t>
      </w:r>
      <w:r w:rsidRPr="006F1B3A">
        <w:rPr>
          <w:b/>
          <w:szCs w:val="22"/>
        </w:rPr>
        <w:t>de dos mil veintic</w:t>
      </w:r>
      <w:r w:rsidR="00FA166A" w:rsidRPr="006F1B3A">
        <w:rPr>
          <w:b/>
          <w:szCs w:val="22"/>
        </w:rPr>
        <w:t>inco</w:t>
      </w:r>
      <w:r w:rsidRPr="006F1B3A">
        <w:rPr>
          <w:b/>
          <w:szCs w:val="22"/>
        </w:rPr>
        <w:t>,</w:t>
      </w:r>
      <w:r w:rsidRPr="006F1B3A">
        <w:rPr>
          <w:szCs w:val="22"/>
        </w:rPr>
        <w:t xml:space="preserve"> el Titular de la Unidad de Transparencia del </w:t>
      </w:r>
      <w:r w:rsidRPr="006F1B3A">
        <w:rPr>
          <w:b/>
          <w:szCs w:val="22"/>
        </w:rPr>
        <w:t>SUJETO OBLIGADO</w:t>
      </w:r>
      <w:r w:rsidRPr="006F1B3A">
        <w:rPr>
          <w:szCs w:val="22"/>
        </w:rPr>
        <w:t xml:space="preserve"> notificó las siguientes respuestas de manera homologada a través del </w:t>
      </w:r>
      <w:r w:rsidRPr="006F1B3A">
        <w:rPr>
          <w:b/>
          <w:szCs w:val="22"/>
        </w:rPr>
        <w:t>SAIMEX</w:t>
      </w:r>
      <w:r w:rsidRPr="006F1B3A">
        <w:rPr>
          <w:szCs w:val="22"/>
        </w:rPr>
        <w:t>, en los siguientes términos:</w:t>
      </w:r>
    </w:p>
    <w:p w14:paraId="21F6560B" w14:textId="77777777" w:rsidR="00245075" w:rsidRPr="006F1B3A" w:rsidRDefault="00245075" w:rsidP="00F51455">
      <w:pPr>
        <w:pBdr>
          <w:top w:val="nil"/>
          <w:left w:val="nil"/>
          <w:bottom w:val="nil"/>
          <w:right w:val="nil"/>
          <w:between w:val="nil"/>
        </w:pBdr>
        <w:rPr>
          <w:szCs w:val="22"/>
        </w:rPr>
      </w:pPr>
    </w:p>
    <w:p w14:paraId="3982F134" w14:textId="6A47F2FD" w:rsidR="00E36C48" w:rsidRPr="006F1B3A" w:rsidRDefault="00E36C48" w:rsidP="003E5424">
      <w:pPr>
        <w:pStyle w:val="Puesto"/>
        <w:ind w:left="851" w:right="822"/>
        <w:jc w:val="right"/>
        <w:rPr>
          <w:szCs w:val="22"/>
        </w:rPr>
      </w:pPr>
      <w:r w:rsidRPr="006F1B3A">
        <w:rPr>
          <w:szCs w:val="22"/>
        </w:rPr>
        <w:t>“Tepotzotlán, México a 08 de Julio de 2025</w:t>
      </w:r>
    </w:p>
    <w:p w14:paraId="6F6C3DB7" w14:textId="77777777" w:rsidR="00E36C48" w:rsidRPr="006F1B3A" w:rsidRDefault="00E36C48" w:rsidP="003E5424">
      <w:pPr>
        <w:pStyle w:val="Puesto"/>
        <w:ind w:left="851" w:right="822"/>
        <w:jc w:val="right"/>
        <w:rPr>
          <w:szCs w:val="22"/>
        </w:rPr>
      </w:pPr>
      <w:r w:rsidRPr="006F1B3A">
        <w:rPr>
          <w:szCs w:val="22"/>
        </w:rPr>
        <w:t>Nombre del solicitante: C. Solicitante</w:t>
      </w:r>
    </w:p>
    <w:p w14:paraId="26888FEA" w14:textId="53300084" w:rsidR="00E36C48" w:rsidRPr="006F1B3A" w:rsidRDefault="00E36C48" w:rsidP="003E5424">
      <w:pPr>
        <w:pStyle w:val="Puesto"/>
        <w:ind w:left="851" w:right="822"/>
        <w:jc w:val="right"/>
        <w:rPr>
          <w:szCs w:val="22"/>
        </w:rPr>
      </w:pPr>
      <w:r w:rsidRPr="006F1B3A">
        <w:rPr>
          <w:szCs w:val="22"/>
        </w:rPr>
        <w:t>Folio de la solicitud: (…)</w:t>
      </w:r>
    </w:p>
    <w:p w14:paraId="6541CAE5" w14:textId="77777777" w:rsidR="00E36C48" w:rsidRPr="006F1B3A" w:rsidRDefault="00E36C48" w:rsidP="003E5424">
      <w:pPr>
        <w:spacing w:line="240" w:lineRule="auto"/>
      </w:pPr>
    </w:p>
    <w:p w14:paraId="6005D65A" w14:textId="77777777" w:rsidR="00E36C48" w:rsidRPr="006F1B3A" w:rsidRDefault="00E36C48" w:rsidP="003E5424">
      <w:pPr>
        <w:pStyle w:val="Puesto"/>
        <w:ind w:left="851" w:right="822"/>
        <w:rPr>
          <w:szCs w:val="22"/>
        </w:rPr>
      </w:pPr>
      <w:r w:rsidRPr="006F1B3A">
        <w:rPr>
          <w:szCs w:val="22"/>
        </w:rPr>
        <w:t xml:space="preserve">En respuesta a la solicitud recibida, nos permitimos hacer de su conocimiento que con fundamento en el artículo 53, Fracciones: II, V y VI de la Ley de Transparencia </w:t>
      </w:r>
      <w:r w:rsidRPr="006F1B3A">
        <w:rPr>
          <w:szCs w:val="22"/>
        </w:rPr>
        <w:lastRenderedPageBreak/>
        <w:t>y Acceso a la Información Pública del Estado de México y Municipios, le contestamos que:</w:t>
      </w:r>
    </w:p>
    <w:p w14:paraId="28119E1E" w14:textId="77777777" w:rsidR="00E36C48" w:rsidRPr="006F1B3A" w:rsidRDefault="00E36C48" w:rsidP="003E5424">
      <w:pPr>
        <w:spacing w:line="240" w:lineRule="auto"/>
      </w:pPr>
    </w:p>
    <w:p w14:paraId="5AFD2C6F" w14:textId="77777777" w:rsidR="00E36C48" w:rsidRPr="006F1B3A" w:rsidRDefault="00E36C48" w:rsidP="003E5424">
      <w:pPr>
        <w:pStyle w:val="Puesto"/>
        <w:ind w:left="851" w:right="822"/>
        <w:rPr>
          <w:szCs w:val="22"/>
        </w:rPr>
      </w:pPr>
      <w:r w:rsidRPr="006F1B3A">
        <w:rPr>
          <w:szCs w:val="22"/>
        </w:rPr>
        <w:t>SE ADJUNTA RESPUESTA DE SERVIDOR PÚBLICO HABILITADO</w:t>
      </w:r>
    </w:p>
    <w:p w14:paraId="46EBA017" w14:textId="77777777" w:rsidR="00E36C48" w:rsidRPr="006F1B3A" w:rsidRDefault="00E36C48" w:rsidP="003E5424">
      <w:pPr>
        <w:spacing w:line="240" w:lineRule="auto"/>
      </w:pPr>
    </w:p>
    <w:p w14:paraId="3D9E9430" w14:textId="77777777" w:rsidR="00E36C48" w:rsidRPr="006F1B3A" w:rsidRDefault="00E36C48" w:rsidP="003E5424">
      <w:pPr>
        <w:pStyle w:val="Puesto"/>
        <w:ind w:left="851" w:right="822"/>
        <w:rPr>
          <w:szCs w:val="22"/>
        </w:rPr>
      </w:pPr>
      <w:r w:rsidRPr="006F1B3A">
        <w:rPr>
          <w:szCs w:val="22"/>
        </w:rPr>
        <w:t>ATENTAMENTE</w:t>
      </w:r>
    </w:p>
    <w:p w14:paraId="58697F3A" w14:textId="77777777" w:rsidR="00E36C48" w:rsidRPr="006F1B3A" w:rsidRDefault="00E36C48" w:rsidP="003E5424">
      <w:pPr>
        <w:spacing w:line="240" w:lineRule="auto"/>
      </w:pPr>
    </w:p>
    <w:p w14:paraId="0CF40E63" w14:textId="07A7C491" w:rsidR="004F4233" w:rsidRPr="006F1B3A" w:rsidRDefault="00E36C48" w:rsidP="003E5424">
      <w:pPr>
        <w:pStyle w:val="Puesto"/>
        <w:ind w:left="851" w:right="822"/>
        <w:rPr>
          <w:szCs w:val="22"/>
        </w:rPr>
      </w:pPr>
      <w:proofErr w:type="spellStart"/>
      <w:r w:rsidRPr="006F1B3A">
        <w:rPr>
          <w:szCs w:val="22"/>
        </w:rPr>
        <w:t>P.Ing</w:t>
      </w:r>
      <w:proofErr w:type="spellEnd"/>
      <w:r w:rsidRPr="006F1B3A">
        <w:rPr>
          <w:szCs w:val="22"/>
        </w:rPr>
        <w:t>. Ilse Lizbeth Tavera Arteaga</w:t>
      </w:r>
      <w:r w:rsidR="004F4233" w:rsidRPr="006F1B3A">
        <w:rPr>
          <w:szCs w:val="22"/>
        </w:rPr>
        <w:t xml:space="preserve">” </w:t>
      </w:r>
      <w:r w:rsidR="004F4233" w:rsidRPr="006F1B3A">
        <w:rPr>
          <w:i w:val="0"/>
          <w:szCs w:val="22"/>
        </w:rPr>
        <w:t>(Sic).</w:t>
      </w:r>
    </w:p>
    <w:p w14:paraId="09D8B3E6" w14:textId="77777777" w:rsidR="004F4233" w:rsidRPr="006F1B3A" w:rsidRDefault="004F4233" w:rsidP="00F51455">
      <w:pPr>
        <w:pStyle w:val="Puesto"/>
        <w:spacing w:line="360" w:lineRule="auto"/>
        <w:rPr>
          <w:szCs w:val="22"/>
        </w:rPr>
      </w:pPr>
    </w:p>
    <w:p w14:paraId="597A406A" w14:textId="77777777" w:rsidR="004F4233" w:rsidRPr="006F1B3A" w:rsidRDefault="004F4233" w:rsidP="00F51455">
      <w:pPr>
        <w:pBdr>
          <w:top w:val="nil"/>
          <w:left w:val="nil"/>
          <w:bottom w:val="nil"/>
          <w:right w:val="nil"/>
          <w:between w:val="nil"/>
        </w:pBdr>
        <w:rPr>
          <w:szCs w:val="22"/>
        </w:rPr>
      </w:pPr>
      <w:r w:rsidRPr="006F1B3A">
        <w:rPr>
          <w:szCs w:val="22"/>
        </w:rPr>
        <w:t xml:space="preserve">A la respuesta se anexaron los archivos que a continuación se describen: </w:t>
      </w:r>
    </w:p>
    <w:p w14:paraId="420615BF" w14:textId="77777777" w:rsidR="004F4233" w:rsidRPr="006F1B3A" w:rsidRDefault="004F4233" w:rsidP="00F51455">
      <w:pPr>
        <w:pStyle w:val="Puesto"/>
        <w:spacing w:line="360" w:lineRule="auto"/>
        <w:rPr>
          <w:szCs w:val="22"/>
        </w:rPr>
      </w:pPr>
    </w:p>
    <w:p w14:paraId="7390B9D7" w14:textId="6AF9722D" w:rsidR="00E36C48" w:rsidRPr="006F1B3A" w:rsidRDefault="00E36C48" w:rsidP="00E36C48">
      <w:pPr>
        <w:rPr>
          <w:b/>
        </w:rPr>
      </w:pPr>
      <w:r w:rsidRPr="006F1B3A">
        <w:t xml:space="preserve">Para el recurso de revisión </w:t>
      </w:r>
      <w:r w:rsidRPr="006F1B3A">
        <w:rPr>
          <w:b/>
        </w:rPr>
        <w:t>09427/INFOEM/IP/RR/2025:</w:t>
      </w:r>
    </w:p>
    <w:p w14:paraId="1147C06C" w14:textId="77777777" w:rsidR="00E36C48" w:rsidRPr="006F1B3A" w:rsidRDefault="00E36C48" w:rsidP="00E36C48">
      <w:pPr>
        <w:rPr>
          <w:b/>
        </w:rPr>
      </w:pPr>
    </w:p>
    <w:p w14:paraId="08ADB200" w14:textId="5EE2FF13" w:rsidR="00E36C48" w:rsidRPr="006F1B3A" w:rsidRDefault="00E36C48" w:rsidP="00E36C48">
      <w:pPr>
        <w:pStyle w:val="Prrafodelista"/>
        <w:numPr>
          <w:ilvl w:val="0"/>
          <w:numId w:val="29"/>
        </w:numPr>
      </w:pPr>
      <w:r w:rsidRPr="006F1B3A">
        <w:rPr>
          <w:b/>
          <w:i/>
        </w:rPr>
        <w:t>“DAyF-303-2025.pdf”</w:t>
      </w:r>
      <w:r w:rsidRPr="006F1B3A">
        <w:rPr>
          <w:b/>
        </w:rPr>
        <w:t xml:space="preserve">: </w:t>
      </w:r>
      <w:r w:rsidRPr="006F1B3A">
        <w:t xml:space="preserve">documento que contiene el oficio con número de registro </w:t>
      </w:r>
      <w:proofErr w:type="spellStart"/>
      <w:r w:rsidRPr="006F1B3A">
        <w:t>DAyF</w:t>
      </w:r>
      <w:proofErr w:type="spellEnd"/>
      <w:r w:rsidRPr="006F1B3A">
        <w:t xml:space="preserve">/303/2025, suscrito por el Director de Administración y Finanzas, por medio del cual indica que, después de haber realizado una búsqueda exhaustiva y razonable en los archivos que obran en la dependencia, no se localizó evidencia documental relativa a convenios, contratos o acuerdos celebrados con la empresa </w:t>
      </w:r>
      <w:r w:rsidR="0012243B">
        <w:t xml:space="preserve">XXXXXX X </w:t>
      </w:r>
      <w:proofErr w:type="spellStart"/>
      <w:r w:rsidR="0012243B">
        <w:t>X</w:t>
      </w:r>
      <w:proofErr w:type="spellEnd"/>
      <w:r w:rsidRPr="006F1B3A">
        <w:t>, por lo que no existe información pública que pueda ser proporcionada al solicitante.</w:t>
      </w:r>
    </w:p>
    <w:p w14:paraId="123670E8" w14:textId="77777777" w:rsidR="00E36C48" w:rsidRPr="006F1B3A" w:rsidRDefault="00E36C48" w:rsidP="00E36C48"/>
    <w:p w14:paraId="71A92B2B" w14:textId="6921060F" w:rsidR="00E36C48" w:rsidRPr="006F1B3A" w:rsidRDefault="00E36C48" w:rsidP="00E36C48">
      <w:pPr>
        <w:rPr>
          <w:b/>
        </w:rPr>
      </w:pPr>
      <w:r w:rsidRPr="006F1B3A">
        <w:t xml:space="preserve">Para el recurso de revisión </w:t>
      </w:r>
      <w:r w:rsidRPr="006F1B3A">
        <w:rPr>
          <w:b/>
        </w:rPr>
        <w:t>09462/INFOEM/IP/RR/2025:</w:t>
      </w:r>
    </w:p>
    <w:p w14:paraId="708F54A3" w14:textId="77777777" w:rsidR="004F4233" w:rsidRPr="006F1B3A" w:rsidRDefault="004F4233" w:rsidP="00F51455">
      <w:pPr>
        <w:pBdr>
          <w:top w:val="nil"/>
          <w:left w:val="nil"/>
          <w:bottom w:val="nil"/>
          <w:right w:val="nil"/>
          <w:between w:val="nil"/>
        </w:pBdr>
        <w:rPr>
          <w:szCs w:val="22"/>
        </w:rPr>
      </w:pPr>
    </w:p>
    <w:p w14:paraId="6AC06D2E" w14:textId="2DBF2361" w:rsidR="004F4233" w:rsidRPr="006F1B3A" w:rsidRDefault="00E36C48" w:rsidP="00E36C48">
      <w:pPr>
        <w:pStyle w:val="Prrafodelista"/>
        <w:numPr>
          <w:ilvl w:val="0"/>
          <w:numId w:val="29"/>
        </w:numPr>
        <w:pBdr>
          <w:top w:val="nil"/>
          <w:left w:val="nil"/>
          <w:bottom w:val="nil"/>
          <w:right w:val="nil"/>
          <w:between w:val="nil"/>
        </w:pBdr>
        <w:rPr>
          <w:szCs w:val="22"/>
        </w:rPr>
      </w:pPr>
      <w:r w:rsidRPr="006F1B3A">
        <w:rPr>
          <w:b/>
          <w:i/>
          <w:szCs w:val="22"/>
        </w:rPr>
        <w:t>“DAyF-305-2025.pdf”:</w:t>
      </w:r>
      <w:r w:rsidRPr="006F1B3A">
        <w:rPr>
          <w:szCs w:val="22"/>
        </w:rPr>
        <w:t xml:space="preserve"> documento que contiene el  oficio con número de registro </w:t>
      </w:r>
      <w:proofErr w:type="spellStart"/>
      <w:r w:rsidRPr="006F1B3A">
        <w:rPr>
          <w:szCs w:val="22"/>
        </w:rPr>
        <w:t>DAyF</w:t>
      </w:r>
      <w:proofErr w:type="spellEnd"/>
      <w:r w:rsidRPr="006F1B3A">
        <w:rPr>
          <w:szCs w:val="22"/>
        </w:rPr>
        <w:t xml:space="preserve">/305/2025, suscrito por el Director de Administración y Finanzas, por medio del cual indica que, después de haber realizado una búsqueda exhaustiva y razonable en los archivos que obran en la dependencia, no se localizó evidencia documental relativa a convenios, contratos o acuerdos celebrados con la empresa </w:t>
      </w:r>
      <w:r w:rsidR="0012243B">
        <w:rPr>
          <w:szCs w:val="22"/>
        </w:rPr>
        <w:t xml:space="preserve">XXXXXX </w:t>
      </w:r>
      <w:proofErr w:type="spellStart"/>
      <w:r w:rsidR="0012243B">
        <w:rPr>
          <w:szCs w:val="22"/>
        </w:rPr>
        <w:t>XXXXXX</w:t>
      </w:r>
      <w:proofErr w:type="spellEnd"/>
      <w:r w:rsidR="0012243B">
        <w:rPr>
          <w:szCs w:val="22"/>
        </w:rPr>
        <w:t xml:space="preserve"> </w:t>
      </w:r>
      <w:proofErr w:type="spellStart"/>
      <w:r w:rsidR="0012243B">
        <w:rPr>
          <w:szCs w:val="22"/>
        </w:rPr>
        <w:lastRenderedPageBreak/>
        <w:t>XXXXXX</w:t>
      </w:r>
      <w:proofErr w:type="spellEnd"/>
      <w:r w:rsidRPr="006F1B3A">
        <w:rPr>
          <w:szCs w:val="22"/>
        </w:rPr>
        <w:t xml:space="preserve"> del 2025 al 2022, por lo que no existe información pública que pueda ser proporcionada al solicitante.</w:t>
      </w:r>
    </w:p>
    <w:p w14:paraId="38AD776C" w14:textId="77777777" w:rsidR="00062EAA" w:rsidRPr="006F1B3A" w:rsidRDefault="00062EAA" w:rsidP="00F51455">
      <w:pPr>
        <w:ind w:right="-28"/>
        <w:rPr>
          <w:szCs w:val="22"/>
        </w:rPr>
      </w:pPr>
    </w:p>
    <w:p w14:paraId="0353B28B" w14:textId="46AD6BC5" w:rsidR="00E36C48" w:rsidRPr="006F1B3A" w:rsidRDefault="00E36C48" w:rsidP="00E36C48">
      <w:pPr>
        <w:rPr>
          <w:b/>
        </w:rPr>
      </w:pPr>
      <w:r w:rsidRPr="006F1B3A">
        <w:t xml:space="preserve">Para el recurso de revisión </w:t>
      </w:r>
      <w:r w:rsidRPr="006F1B3A">
        <w:rPr>
          <w:b/>
        </w:rPr>
        <w:t xml:space="preserve">09558/INFOEM/IP/RR/2025: </w:t>
      </w:r>
    </w:p>
    <w:p w14:paraId="060C41A2" w14:textId="77777777" w:rsidR="00E36C48" w:rsidRPr="006F1B3A" w:rsidRDefault="00E36C48" w:rsidP="00E36C48">
      <w:pPr>
        <w:rPr>
          <w:b/>
        </w:rPr>
      </w:pPr>
    </w:p>
    <w:p w14:paraId="1F3E87E5" w14:textId="5FCD33EA" w:rsidR="00E36C48" w:rsidRPr="006F1B3A" w:rsidRDefault="00E36C48" w:rsidP="00E36C48">
      <w:pPr>
        <w:pStyle w:val="Prrafodelista"/>
        <w:numPr>
          <w:ilvl w:val="0"/>
          <w:numId w:val="29"/>
        </w:numPr>
      </w:pPr>
      <w:r w:rsidRPr="006F1B3A">
        <w:rPr>
          <w:b/>
          <w:i/>
        </w:rPr>
        <w:t>“DAyF-306-2025.pdf”</w:t>
      </w:r>
      <w:r w:rsidRPr="006F1B3A">
        <w:rPr>
          <w:b/>
        </w:rPr>
        <w:t xml:space="preserve">: </w:t>
      </w:r>
      <w:r w:rsidRPr="006F1B3A">
        <w:t xml:space="preserve">documento que contiene el oficio con número de registro </w:t>
      </w:r>
      <w:proofErr w:type="spellStart"/>
      <w:r w:rsidRPr="006F1B3A">
        <w:t>DAyF</w:t>
      </w:r>
      <w:proofErr w:type="spellEnd"/>
      <w:r w:rsidRPr="006F1B3A">
        <w:t>/306/2025, suscrito por el Director de Administración y Finanzas, por medio del cual indica que, después de haber realizado una búsqueda exhaustiva y razonable en los archivos que obran en la dependencia, no se localizó evidencia documental relativa a convenios, contratos o acuerdos de donación del 2025 al 2022, por lo que no existe información pública que pueda ser proporcionada al solicitante.</w:t>
      </w:r>
    </w:p>
    <w:p w14:paraId="342471E1" w14:textId="77777777" w:rsidR="00E36C48" w:rsidRPr="006F1B3A" w:rsidRDefault="00E36C48" w:rsidP="00F51455">
      <w:pPr>
        <w:ind w:right="-28"/>
        <w:rPr>
          <w:szCs w:val="22"/>
        </w:rPr>
      </w:pPr>
    </w:p>
    <w:p w14:paraId="71CB3D67" w14:textId="77777777" w:rsidR="001910CD" w:rsidRPr="006F1B3A" w:rsidRDefault="00593577" w:rsidP="00F51455">
      <w:pPr>
        <w:pStyle w:val="Ttulo2"/>
        <w:jc w:val="left"/>
        <w:rPr>
          <w:szCs w:val="22"/>
        </w:rPr>
      </w:pPr>
      <w:bookmarkStart w:id="11" w:name="_Toc210841631"/>
      <w:r w:rsidRPr="006F1B3A">
        <w:rPr>
          <w:szCs w:val="22"/>
        </w:rPr>
        <w:t>DEL RECURSO DE REVISIÓN</w:t>
      </w:r>
      <w:bookmarkEnd w:id="11"/>
    </w:p>
    <w:p w14:paraId="1CFF8A16" w14:textId="77777777" w:rsidR="001910CD" w:rsidRPr="006F1B3A" w:rsidRDefault="00593577" w:rsidP="00F51455">
      <w:pPr>
        <w:pStyle w:val="Ttulo3"/>
        <w:spacing w:line="360" w:lineRule="auto"/>
        <w:rPr>
          <w:szCs w:val="22"/>
        </w:rPr>
      </w:pPr>
      <w:bookmarkStart w:id="12" w:name="_Toc210841632"/>
      <w:r w:rsidRPr="006F1B3A">
        <w:rPr>
          <w:szCs w:val="22"/>
        </w:rPr>
        <w:t>a) Interposición de los Recursos de Revisión.</w:t>
      </w:r>
      <w:bookmarkEnd w:id="12"/>
    </w:p>
    <w:p w14:paraId="6C30FC1F" w14:textId="328AD53B" w:rsidR="003326FC" w:rsidRPr="006F1B3A" w:rsidRDefault="00593577" w:rsidP="00F51455">
      <w:pPr>
        <w:ind w:right="-28"/>
        <w:rPr>
          <w:szCs w:val="22"/>
        </w:rPr>
      </w:pPr>
      <w:r w:rsidRPr="006F1B3A">
        <w:rPr>
          <w:szCs w:val="22"/>
        </w:rPr>
        <w:t>El</w:t>
      </w:r>
      <w:r w:rsidR="007117B7" w:rsidRPr="006F1B3A">
        <w:rPr>
          <w:szCs w:val="22"/>
        </w:rPr>
        <w:t xml:space="preserve"> </w:t>
      </w:r>
      <w:r w:rsidR="007117B7" w:rsidRPr="006F1B3A">
        <w:rPr>
          <w:b/>
          <w:szCs w:val="22"/>
        </w:rPr>
        <w:t>doce y</w:t>
      </w:r>
      <w:r w:rsidRPr="006F1B3A">
        <w:rPr>
          <w:b/>
          <w:szCs w:val="22"/>
        </w:rPr>
        <w:t xml:space="preserve"> </w:t>
      </w:r>
      <w:r w:rsidR="00E36C48" w:rsidRPr="006F1B3A">
        <w:rPr>
          <w:b/>
          <w:szCs w:val="22"/>
        </w:rPr>
        <w:t>catorce</w:t>
      </w:r>
      <w:r w:rsidR="00821667" w:rsidRPr="006F1B3A">
        <w:rPr>
          <w:b/>
          <w:szCs w:val="22"/>
        </w:rPr>
        <w:t xml:space="preserve"> </w:t>
      </w:r>
      <w:r w:rsidRPr="006F1B3A">
        <w:rPr>
          <w:b/>
          <w:szCs w:val="22"/>
        </w:rPr>
        <w:t xml:space="preserve">de </w:t>
      </w:r>
      <w:r w:rsidR="00E36C48" w:rsidRPr="006F1B3A">
        <w:rPr>
          <w:b/>
          <w:szCs w:val="22"/>
        </w:rPr>
        <w:t>agosto</w:t>
      </w:r>
      <w:r w:rsidRPr="006F1B3A">
        <w:rPr>
          <w:b/>
          <w:szCs w:val="22"/>
        </w:rPr>
        <w:t xml:space="preserve"> de dos mil </w:t>
      </w:r>
      <w:r w:rsidR="004156C5" w:rsidRPr="006F1B3A">
        <w:rPr>
          <w:b/>
          <w:szCs w:val="22"/>
        </w:rPr>
        <w:t>veinticinco</w:t>
      </w:r>
      <w:r w:rsidRPr="006F1B3A">
        <w:rPr>
          <w:b/>
          <w:szCs w:val="22"/>
        </w:rPr>
        <w:t>,</w:t>
      </w:r>
      <w:r w:rsidRPr="006F1B3A">
        <w:rPr>
          <w:szCs w:val="22"/>
        </w:rPr>
        <w:t xml:space="preserve"> </w:t>
      </w:r>
      <w:r w:rsidRPr="006F1B3A">
        <w:rPr>
          <w:b/>
          <w:szCs w:val="22"/>
        </w:rPr>
        <w:t>LA PARTE RECURRENTE</w:t>
      </w:r>
      <w:r w:rsidRPr="006F1B3A">
        <w:rPr>
          <w:szCs w:val="22"/>
        </w:rPr>
        <w:t xml:space="preserve"> interpuso los recursos de revisión en contra de las respuestas emitidas por el </w:t>
      </w:r>
      <w:r w:rsidRPr="006F1B3A">
        <w:rPr>
          <w:b/>
          <w:szCs w:val="22"/>
        </w:rPr>
        <w:t>SUJETO OBLIGADO</w:t>
      </w:r>
      <w:r w:rsidRPr="006F1B3A">
        <w:rPr>
          <w:szCs w:val="22"/>
        </w:rPr>
        <w:t>, mismos que fueron registrados en el SAIMEX con los números de expedientes</w:t>
      </w:r>
      <w:r w:rsidR="00821667" w:rsidRPr="006F1B3A">
        <w:rPr>
          <w:szCs w:val="22"/>
        </w:rPr>
        <w:t xml:space="preserve"> </w:t>
      </w:r>
      <w:r w:rsidR="003326FC" w:rsidRPr="006F1B3A">
        <w:rPr>
          <w:b/>
          <w:szCs w:val="22"/>
        </w:rPr>
        <w:t>0</w:t>
      </w:r>
      <w:r w:rsidR="000B7BB2" w:rsidRPr="006F1B3A">
        <w:rPr>
          <w:b/>
          <w:szCs w:val="22"/>
        </w:rPr>
        <w:t xml:space="preserve">9427/INFOEM/IP/RR/2025, 09462/INFOEM/IP/RR/2025 </w:t>
      </w:r>
      <w:r w:rsidR="00C878A7" w:rsidRPr="006F1B3A">
        <w:rPr>
          <w:b/>
          <w:szCs w:val="22"/>
        </w:rPr>
        <w:t xml:space="preserve">y </w:t>
      </w:r>
      <w:r w:rsidR="000B7BB2" w:rsidRPr="006F1B3A">
        <w:rPr>
          <w:b/>
        </w:rPr>
        <w:t>09558/INFOEM/IP/RR/2025</w:t>
      </w:r>
      <w:r w:rsidR="00356DD9" w:rsidRPr="006F1B3A">
        <w:rPr>
          <w:b/>
        </w:rPr>
        <w:t xml:space="preserve"> </w:t>
      </w:r>
      <w:r w:rsidRPr="006F1B3A">
        <w:rPr>
          <w:szCs w:val="22"/>
        </w:rPr>
        <w:t>en los cuales se manifestó lo siguiente:</w:t>
      </w:r>
    </w:p>
    <w:p w14:paraId="5CB37C64" w14:textId="6CB7E53D" w:rsidR="0086461E" w:rsidRPr="006F1B3A" w:rsidRDefault="000B7BB2" w:rsidP="0086461E">
      <w:pPr>
        <w:rPr>
          <w:b/>
        </w:rPr>
      </w:pPr>
      <w:r w:rsidRPr="006F1B3A">
        <w:t xml:space="preserve">Para el recurso de revisión </w:t>
      </w:r>
      <w:r w:rsidRPr="006F1B3A">
        <w:rPr>
          <w:b/>
        </w:rPr>
        <w:t>09427/INFOEM/IP/RR/2025:</w:t>
      </w:r>
    </w:p>
    <w:p w14:paraId="25BEA3D0" w14:textId="65E237FD" w:rsidR="003E5424" w:rsidRPr="006F1B3A" w:rsidRDefault="00F51455" w:rsidP="0086461E">
      <w:pPr>
        <w:ind w:left="851"/>
        <w:rPr>
          <w:b/>
          <w:szCs w:val="22"/>
        </w:rPr>
      </w:pPr>
      <w:r w:rsidRPr="006F1B3A">
        <w:rPr>
          <w:b/>
          <w:szCs w:val="22"/>
        </w:rPr>
        <w:t>ACTO IMPUGNADO</w:t>
      </w:r>
      <w:r w:rsidR="000B7BB2" w:rsidRPr="006F1B3A">
        <w:rPr>
          <w:b/>
          <w:szCs w:val="22"/>
        </w:rPr>
        <w:t>:</w:t>
      </w:r>
    </w:p>
    <w:p w14:paraId="760965EF" w14:textId="2AF56AC3" w:rsidR="000B7BB2" w:rsidRPr="006F1B3A" w:rsidRDefault="000B7BB2" w:rsidP="003E5424">
      <w:pPr>
        <w:pStyle w:val="Puesto"/>
      </w:pPr>
      <w:r w:rsidRPr="006F1B3A">
        <w:t>“No respondieron”</w:t>
      </w:r>
      <w:r w:rsidR="00FD6720" w:rsidRPr="006F1B3A">
        <w:t xml:space="preserve"> (sic).</w:t>
      </w:r>
    </w:p>
    <w:p w14:paraId="61987C2E" w14:textId="77777777" w:rsidR="000B7BB2" w:rsidRPr="006F1B3A" w:rsidRDefault="000B7BB2" w:rsidP="000B7BB2">
      <w:pPr>
        <w:ind w:left="851"/>
        <w:rPr>
          <w:b/>
          <w:szCs w:val="22"/>
        </w:rPr>
      </w:pPr>
    </w:p>
    <w:p w14:paraId="1D9F1E6F" w14:textId="1322F6A1" w:rsidR="003E5424" w:rsidRPr="006F1B3A" w:rsidRDefault="00F51455" w:rsidP="0086461E">
      <w:pPr>
        <w:ind w:left="851"/>
        <w:rPr>
          <w:b/>
          <w:szCs w:val="22"/>
        </w:rPr>
      </w:pPr>
      <w:r w:rsidRPr="006F1B3A">
        <w:rPr>
          <w:b/>
          <w:szCs w:val="22"/>
        </w:rPr>
        <w:t>RAZONE</w:t>
      </w:r>
      <w:r w:rsidR="000B7BB2" w:rsidRPr="006F1B3A">
        <w:rPr>
          <w:b/>
          <w:szCs w:val="22"/>
        </w:rPr>
        <w:t>S Y MOTIVOS DE LA INCONFORMIDAD:</w:t>
      </w:r>
    </w:p>
    <w:p w14:paraId="7AB75863" w14:textId="38E63C1C" w:rsidR="00821667" w:rsidRPr="006F1B3A" w:rsidRDefault="00821667" w:rsidP="003E5424">
      <w:pPr>
        <w:pStyle w:val="Puesto"/>
      </w:pPr>
      <w:r w:rsidRPr="006F1B3A">
        <w:t>“</w:t>
      </w:r>
      <w:r w:rsidR="000B7BB2" w:rsidRPr="006F1B3A">
        <w:t>No contestaron</w:t>
      </w:r>
      <w:r w:rsidRPr="006F1B3A">
        <w:t>”</w:t>
      </w:r>
      <w:r w:rsidR="00C878A7" w:rsidRPr="006F1B3A">
        <w:t xml:space="preserve"> (sic).</w:t>
      </w:r>
    </w:p>
    <w:p w14:paraId="5CCCC96F" w14:textId="1F01B808" w:rsidR="000B7BB2" w:rsidRPr="006F1B3A" w:rsidRDefault="000B7BB2" w:rsidP="000B7BB2">
      <w:pPr>
        <w:rPr>
          <w:b/>
        </w:rPr>
      </w:pPr>
      <w:r w:rsidRPr="006F1B3A">
        <w:lastRenderedPageBreak/>
        <w:t xml:space="preserve">Para el recurso de revisión </w:t>
      </w:r>
      <w:r w:rsidRPr="006F1B3A">
        <w:rPr>
          <w:b/>
        </w:rPr>
        <w:t>09462/INFOEM/IP/RR/2025:</w:t>
      </w:r>
    </w:p>
    <w:p w14:paraId="37588E0D" w14:textId="77777777" w:rsidR="000B7BB2" w:rsidRPr="006F1B3A" w:rsidRDefault="000B7BB2" w:rsidP="000B7BB2">
      <w:pPr>
        <w:ind w:right="-28"/>
        <w:rPr>
          <w:szCs w:val="22"/>
        </w:rPr>
      </w:pPr>
    </w:p>
    <w:p w14:paraId="5B4E63AF" w14:textId="77777777" w:rsidR="000B7BB2" w:rsidRPr="006F1B3A" w:rsidRDefault="000B7BB2" w:rsidP="000B7BB2">
      <w:pPr>
        <w:ind w:left="851"/>
        <w:rPr>
          <w:b/>
          <w:szCs w:val="22"/>
        </w:rPr>
      </w:pPr>
      <w:r w:rsidRPr="006F1B3A">
        <w:rPr>
          <w:b/>
          <w:szCs w:val="22"/>
        </w:rPr>
        <w:t>ACTO IMPUGNADO:</w:t>
      </w:r>
    </w:p>
    <w:p w14:paraId="69531E0B" w14:textId="1A6421E6" w:rsidR="000B7BB2" w:rsidRPr="006F1B3A" w:rsidRDefault="000B7BB2" w:rsidP="003E5424">
      <w:pPr>
        <w:pStyle w:val="Puesto"/>
      </w:pPr>
      <w:r w:rsidRPr="006F1B3A">
        <w:t>“</w:t>
      </w:r>
      <w:r w:rsidR="00FD6720" w:rsidRPr="006F1B3A">
        <w:t xml:space="preserve">La respuesta que emitieron negando que exista la información. Hay varios convenios celebrados entre el municipio con </w:t>
      </w:r>
      <w:r w:rsidR="0012243B">
        <w:t xml:space="preserve">XXXXXX </w:t>
      </w:r>
      <w:proofErr w:type="spellStart"/>
      <w:r w:rsidR="0012243B">
        <w:t>XXXXXX</w:t>
      </w:r>
      <w:proofErr w:type="spellEnd"/>
      <w:r w:rsidR="0012243B">
        <w:t xml:space="preserve"> </w:t>
      </w:r>
      <w:proofErr w:type="spellStart"/>
      <w:r w:rsidR="0012243B">
        <w:t>XXXXXX</w:t>
      </w:r>
      <w:proofErr w:type="spellEnd"/>
      <w:r w:rsidR="00FD6720" w:rsidRPr="006F1B3A">
        <w:t xml:space="preserve">, entre ellos, el convenio de colaboración celebrado por el Ayuntamiento con la empresa </w:t>
      </w:r>
      <w:r w:rsidR="0012243B">
        <w:t xml:space="preserve">XXXX X </w:t>
      </w:r>
      <w:proofErr w:type="spellStart"/>
      <w:r w:rsidR="0012243B">
        <w:t>X</w:t>
      </w:r>
      <w:proofErr w:type="spellEnd"/>
      <w:r w:rsidR="0012243B">
        <w:t xml:space="preserve"> </w:t>
      </w:r>
      <w:proofErr w:type="spellStart"/>
      <w:r w:rsidR="0012243B">
        <w:t>X</w:t>
      </w:r>
      <w:proofErr w:type="spellEnd"/>
      <w:r w:rsidR="0012243B">
        <w:t xml:space="preserve"> </w:t>
      </w:r>
      <w:proofErr w:type="spellStart"/>
      <w:r w:rsidR="0012243B">
        <w:t>X</w:t>
      </w:r>
      <w:proofErr w:type="spellEnd"/>
      <w:r w:rsidR="0012243B">
        <w:t xml:space="preserve"> XX X </w:t>
      </w:r>
      <w:proofErr w:type="spellStart"/>
      <w:r w:rsidR="0012243B">
        <w:t>X</w:t>
      </w:r>
      <w:proofErr w:type="spellEnd"/>
      <w:r w:rsidR="00FD6720" w:rsidRPr="006F1B3A">
        <w:t xml:space="preserve"> y/o </w:t>
      </w:r>
      <w:r w:rsidR="0012243B">
        <w:t xml:space="preserve">XXXXX X </w:t>
      </w:r>
      <w:proofErr w:type="spellStart"/>
      <w:r w:rsidR="0012243B">
        <w:t>X</w:t>
      </w:r>
      <w:proofErr w:type="spellEnd"/>
      <w:r w:rsidR="0012243B">
        <w:t xml:space="preserve"> </w:t>
      </w:r>
      <w:proofErr w:type="spellStart"/>
      <w:r w:rsidR="0012243B">
        <w:t>X</w:t>
      </w:r>
      <w:proofErr w:type="spellEnd"/>
      <w:r w:rsidR="0012243B">
        <w:t xml:space="preserve"> </w:t>
      </w:r>
      <w:proofErr w:type="spellStart"/>
      <w:r w:rsidR="0012243B">
        <w:t>X</w:t>
      </w:r>
      <w:proofErr w:type="spellEnd"/>
      <w:r w:rsidR="0012243B">
        <w:t xml:space="preserve"> XX X </w:t>
      </w:r>
      <w:proofErr w:type="spellStart"/>
      <w:r w:rsidR="0012243B">
        <w:t>X</w:t>
      </w:r>
      <w:proofErr w:type="spellEnd"/>
      <w:r w:rsidR="00FD6720" w:rsidRPr="006F1B3A">
        <w:t xml:space="preserve"> empresa constituía por acta constitutiva 156 de 10 de octubre de 2012 ante el notario 171 Martin Bernardo Rodríguez Hernández inscrito ante el registro público de la ciudad de México en fecha 12 de octubre de 2012 mediante dicho convenio el ayuntamiento cambió los usos de suelo de agricultura baja productividad de temporal AG-BP-TM a favor de la parte norte del parque logístico </w:t>
      </w:r>
      <w:proofErr w:type="spellStart"/>
      <w:r w:rsidR="00FD6720" w:rsidRPr="006F1B3A">
        <w:t>Megapark</w:t>
      </w:r>
      <w:proofErr w:type="spellEnd"/>
      <w:r w:rsidR="00FD6720" w:rsidRPr="006F1B3A">
        <w:t xml:space="preserve"> Tepotzotlán a uso de suelo industria grande no contaminante tipo A-B IGN-A/IGN-B a cambio de que dicha empresa beneficiada entregara al municipio $100,000,000 de pesos. Incluso en el pueblo se sabe de varios convenios y el tesorero Carlos González Mendoza se conduce con mentiras, diciendo falsamente que no existe ningún convenio y lo hace para ocultar la información, por lo cual tendría que fincársele una responsabilidad penal, por actuar con falsedad cuando él está obligado a actuar apegado a la ley. Aquí </w:t>
      </w:r>
      <w:proofErr w:type="spellStart"/>
      <w:r w:rsidR="00FD6720" w:rsidRPr="006F1B3A">
        <w:t>esta</w:t>
      </w:r>
      <w:proofErr w:type="spellEnd"/>
      <w:r w:rsidR="00FD6720" w:rsidRPr="006F1B3A">
        <w:t xml:space="preserve"> el link donde se menciona solo uno de los convenios en donde </w:t>
      </w:r>
      <w:r w:rsidR="0012243B">
        <w:t xml:space="preserve">XXXXXX </w:t>
      </w:r>
      <w:proofErr w:type="spellStart"/>
      <w:r w:rsidR="0012243B">
        <w:t>XXXXXX</w:t>
      </w:r>
      <w:proofErr w:type="spellEnd"/>
      <w:r w:rsidR="0012243B">
        <w:t xml:space="preserve"> </w:t>
      </w:r>
      <w:proofErr w:type="spellStart"/>
      <w:r w:rsidR="0012243B">
        <w:t>XXXXXX</w:t>
      </w:r>
      <w:proofErr w:type="spellEnd"/>
      <w:r w:rsidR="00FD6720" w:rsidRPr="006F1B3A">
        <w:t xml:space="preserve"> representando a </w:t>
      </w:r>
      <w:proofErr w:type="spellStart"/>
      <w:r w:rsidR="00FD6720" w:rsidRPr="006F1B3A">
        <w:t>tras</w:t>
      </w:r>
      <w:proofErr w:type="spellEnd"/>
      <w:r w:rsidR="00FD6720" w:rsidRPr="006F1B3A">
        <w:t xml:space="preserve"> empresas firmó convenios con el municipio aunque mentirosamente el tesorero Carlos González Mendoza dice que no existe esa información </w:t>
      </w:r>
      <w:proofErr w:type="spellStart"/>
      <w:r w:rsidR="00FD6720" w:rsidRPr="006F1B3A">
        <w:t>Aqui</w:t>
      </w:r>
      <w:proofErr w:type="spellEnd"/>
      <w:r w:rsidR="00FD6720" w:rsidRPr="006F1B3A">
        <w:t xml:space="preserve"> </w:t>
      </w:r>
      <w:proofErr w:type="spellStart"/>
      <w:r w:rsidR="00FD6720" w:rsidRPr="006F1B3A">
        <w:t>esta</w:t>
      </w:r>
      <w:proofErr w:type="spellEnd"/>
      <w:r w:rsidR="00FD6720" w:rsidRPr="006F1B3A">
        <w:t xml:space="preserve"> el link donde </w:t>
      </w:r>
      <w:proofErr w:type="spellStart"/>
      <w:r w:rsidR="00FD6720" w:rsidRPr="006F1B3A">
        <w:t>aparecio</w:t>
      </w:r>
      <w:proofErr w:type="spellEnd"/>
      <w:r w:rsidR="00FD6720" w:rsidRPr="006F1B3A">
        <w:t xml:space="preserve"> </w:t>
      </w:r>
      <w:proofErr w:type="spellStart"/>
      <w:r w:rsidR="00FD6720" w:rsidRPr="006F1B3A">
        <w:t>úblicado</w:t>
      </w:r>
      <w:proofErr w:type="spellEnd"/>
      <w:r w:rsidR="00FD6720" w:rsidRPr="006F1B3A">
        <w:t xml:space="preserve"> uno de esos convenios que dicen que no existen </w:t>
      </w:r>
      <w:hyperlink r:id="rId12" w:history="1">
        <w:r w:rsidR="0012243B">
          <w:rPr>
            <w:rStyle w:val="Hipervnculo"/>
            <w:color w:val="auto"/>
            <w:szCs w:val="22"/>
          </w:rPr>
          <w:t>XXXXXXXXXXXXXXXXXXXXXXXXXXXXXXXXXXXXXXXXXXXXXXXXXXXXXXXXXXXXXXXXXXXXXXXXXXXXXX</w:t>
        </w:r>
      </w:hyperlink>
      <w:r w:rsidRPr="006F1B3A">
        <w:t>”</w:t>
      </w:r>
      <w:r w:rsidR="00FD6720" w:rsidRPr="006F1B3A">
        <w:t xml:space="preserve"> (sic).</w:t>
      </w:r>
    </w:p>
    <w:p w14:paraId="34B4744C" w14:textId="77777777" w:rsidR="000B7BB2" w:rsidRPr="006F1B3A" w:rsidRDefault="000B7BB2" w:rsidP="000B7BB2">
      <w:pPr>
        <w:ind w:left="851"/>
        <w:rPr>
          <w:b/>
          <w:szCs w:val="22"/>
        </w:rPr>
      </w:pPr>
    </w:p>
    <w:p w14:paraId="09DE5B75" w14:textId="77777777" w:rsidR="000B7BB2" w:rsidRPr="006F1B3A" w:rsidRDefault="000B7BB2" w:rsidP="000B7BB2">
      <w:pPr>
        <w:ind w:left="851"/>
        <w:rPr>
          <w:b/>
          <w:szCs w:val="22"/>
        </w:rPr>
      </w:pPr>
      <w:r w:rsidRPr="006F1B3A">
        <w:rPr>
          <w:b/>
          <w:szCs w:val="22"/>
        </w:rPr>
        <w:t>RAZONES Y MOTIVOS DE LA INCONFORMIDAD:</w:t>
      </w:r>
    </w:p>
    <w:p w14:paraId="326754CC" w14:textId="38D0B374" w:rsidR="000B7BB2" w:rsidRPr="006F1B3A" w:rsidRDefault="000B7BB2" w:rsidP="003E5424">
      <w:pPr>
        <w:pStyle w:val="Puesto"/>
      </w:pPr>
      <w:r w:rsidRPr="006F1B3A">
        <w:t>“</w:t>
      </w:r>
      <w:r w:rsidR="00FD6720" w:rsidRPr="006F1B3A">
        <w:t xml:space="preserve">El Tesorero miente al decir que no existe la información, puesto que es bien sabido que existen varios convenios con </w:t>
      </w:r>
      <w:r w:rsidR="0012243B">
        <w:t xml:space="preserve">XXXXXX </w:t>
      </w:r>
      <w:proofErr w:type="spellStart"/>
      <w:r w:rsidR="0012243B">
        <w:t>XXXXXX</w:t>
      </w:r>
      <w:proofErr w:type="spellEnd"/>
      <w:r w:rsidR="0012243B">
        <w:t xml:space="preserve"> </w:t>
      </w:r>
      <w:proofErr w:type="spellStart"/>
      <w:r w:rsidR="0012243B">
        <w:t>XXXXXX</w:t>
      </w:r>
      <w:proofErr w:type="spellEnd"/>
      <w:r w:rsidR="00FD6720" w:rsidRPr="006F1B3A">
        <w:t xml:space="preserve"> representando diversas empresas para lograr beneficios en el municipio. La respuesta que emitieron negando que exista la información. Hay varios convenios celebrados entre el municipio con </w:t>
      </w:r>
      <w:r w:rsidR="0012243B">
        <w:t xml:space="preserve">XXXXXX </w:t>
      </w:r>
      <w:proofErr w:type="spellStart"/>
      <w:r w:rsidR="0012243B">
        <w:t>XXXXXX</w:t>
      </w:r>
      <w:proofErr w:type="spellEnd"/>
      <w:r w:rsidR="0012243B">
        <w:t xml:space="preserve"> </w:t>
      </w:r>
      <w:proofErr w:type="spellStart"/>
      <w:r w:rsidR="0012243B">
        <w:t>XXXXXX</w:t>
      </w:r>
      <w:proofErr w:type="spellEnd"/>
      <w:r w:rsidR="00FD6720" w:rsidRPr="006F1B3A">
        <w:t xml:space="preserve">, entre ellos, el convenio de colaboración celebrado por el Ayuntamiento con la empresa </w:t>
      </w:r>
      <w:r w:rsidR="0012243B">
        <w:t xml:space="preserve">XXXX X </w:t>
      </w:r>
      <w:proofErr w:type="spellStart"/>
      <w:r w:rsidR="0012243B">
        <w:t>X</w:t>
      </w:r>
      <w:proofErr w:type="spellEnd"/>
      <w:r w:rsidR="0012243B">
        <w:t xml:space="preserve"> </w:t>
      </w:r>
      <w:proofErr w:type="spellStart"/>
      <w:r w:rsidR="0012243B">
        <w:t>X</w:t>
      </w:r>
      <w:proofErr w:type="spellEnd"/>
      <w:r w:rsidR="0012243B">
        <w:t xml:space="preserve"> </w:t>
      </w:r>
      <w:proofErr w:type="spellStart"/>
      <w:r w:rsidR="0012243B">
        <w:t>X</w:t>
      </w:r>
      <w:proofErr w:type="spellEnd"/>
      <w:r w:rsidR="0012243B">
        <w:t xml:space="preserve"> XX X </w:t>
      </w:r>
      <w:proofErr w:type="spellStart"/>
      <w:r w:rsidR="0012243B">
        <w:t>X</w:t>
      </w:r>
      <w:proofErr w:type="spellEnd"/>
      <w:r w:rsidR="00FD6720" w:rsidRPr="006F1B3A">
        <w:t xml:space="preserve"> y/o </w:t>
      </w:r>
      <w:r w:rsidR="0012243B">
        <w:t xml:space="preserve">XXXXX X </w:t>
      </w:r>
      <w:proofErr w:type="spellStart"/>
      <w:r w:rsidR="0012243B">
        <w:t>X</w:t>
      </w:r>
      <w:proofErr w:type="spellEnd"/>
      <w:r w:rsidR="0012243B">
        <w:t xml:space="preserve"> </w:t>
      </w:r>
      <w:proofErr w:type="spellStart"/>
      <w:r w:rsidR="0012243B">
        <w:t>X</w:t>
      </w:r>
      <w:proofErr w:type="spellEnd"/>
      <w:r w:rsidR="0012243B">
        <w:t xml:space="preserve"> </w:t>
      </w:r>
      <w:proofErr w:type="spellStart"/>
      <w:r w:rsidR="0012243B">
        <w:t>X</w:t>
      </w:r>
      <w:proofErr w:type="spellEnd"/>
      <w:r w:rsidR="0012243B">
        <w:t xml:space="preserve"> XX X </w:t>
      </w:r>
      <w:proofErr w:type="spellStart"/>
      <w:r w:rsidR="0012243B">
        <w:t>X</w:t>
      </w:r>
      <w:proofErr w:type="spellEnd"/>
      <w:r w:rsidR="00FD6720" w:rsidRPr="006F1B3A">
        <w:t xml:space="preserve"> empresa constituía por acta constitutiva 156 de 10 de octubre de 2012 ante el notario 171 Martin Bernardo Rodríguez Hernández inscrito ante el registro público de la ciudad de México en fecha 12 de octubre de 2012 mediante dicho convenio el ayuntamiento cambió </w:t>
      </w:r>
      <w:r w:rsidR="00FD6720" w:rsidRPr="006F1B3A">
        <w:lastRenderedPageBreak/>
        <w:t xml:space="preserve">los usos de suelo de agricultura baja productividad de temporal AG-BP-TM a favor de la parte norte del parque logístico </w:t>
      </w:r>
      <w:proofErr w:type="spellStart"/>
      <w:r w:rsidR="00FD6720" w:rsidRPr="006F1B3A">
        <w:t>Megapark</w:t>
      </w:r>
      <w:proofErr w:type="spellEnd"/>
      <w:r w:rsidR="00FD6720" w:rsidRPr="006F1B3A">
        <w:t xml:space="preserve"> Tepotzotlán a uso de suelo industria grande no contaminante tipo A-B IGN-A/IGN-B a cambio de que dicha empresa beneficiada entregara al municipio $100,000,000 de pesos. Incluso en el pueblo se sabe de varios convenios y el tesorero Carlos González Mendoza se conduce con mentiras, diciendo falsamente que no existe ningún convenio y lo hace para ocultar la información, por lo cual tendría que fincársele una responsabilidad penal, por actuar con falsedad cuando él está obligado a actuar apegado a la ley. Aquí </w:t>
      </w:r>
      <w:proofErr w:type="spellStart"/>
      <w:r w:rsidR="00FD6720" w:rsidRPr="006F1B3A">
        <w:t>esta</w:t>
      </w:r>
      <w:proofErr w:type="spellEnd"/>
      <w:r w:rsidR="00FD6720" w:rsidRPr="006F1B3A">
        <w:t xml:space="preserve"> el link donde se menciona solo uno de los convenios en donde </w:t>
      </w:r>
      <w:r w:rsidR="0012243B">
        <w:t xml:space="preserve">XXXXXX </w:t>
      </w:r>
      <w:proofErr w:type="spellStart"/>
      <w:r w:rsidR="0012243B">
        <w:t>XXXXXX</w:t>
      </w:r>
      <w:proofErr w:type="spellEnd"/>
      <w:r w:rsidR="0012243B">
        <w:t xml:space="preserve"> </w:t>
      </w:r>
      <w:proofErr w:type="spellStart"/>
      <w:r w:rsidR="0012243B">
        <w:t>XXXXXX</w:t>
      </w:r>
      <w:proofErr w:type="spellEnd"/>
      <w:r w:rsidR="00FD6720" w:rsidRPr="006F1B3A">
        <w:t xml:space="preserve"> representando a </w:t>
      </w:r>
      <w:proofErr w:type="spellStart"/>
      <w:r w:rsidR="00FD6720" w:rsidRPr="006F1B3A">
        <w:t>tras</w:t>
      </w:r>
      <w:proofErr w:type="spellEnd"/>
      <w:r w:rsidR="00FD6720" w:rsidRPr="006F1B3A">
        <w:t xml:space="preserve"> empresas firmó convenios con el municipio aunque mentirosamente el tesorero Carlos González Mendoza dice que no existe esa información con tal de ocultar las evidencias y de esa forma violenta mi derecho a la información por lo cual tendría que ser sancionado. </w:t>
      </w:r>
      <w:proofErr w:type="gramStart"/>
      <w:r w:rsidR="00FD6720" w:rsidRPr="006F1B3A">
        <w:t>este</w:t>
      </w:r>
      <w:proofErr w:type="gramEnd"/>
      <w:r w:rsidR="00FD6720" w:rsidRPr="006F1B3A">
        <w:t xml:space="preserve"> es el link donde aparece publicado uno de los convenios que dice el tesorero que no existen </w:t>
      </w:r>
      <w:r w:rsidR="0012243B">
        <w:t>XXXXXXXXXXXXXXXXXXXXXXXXXXXXXXXXXXXXXXXXXXXXXXXXXXXXXXXXXXXXXXXXXXXXXXXXXXXXXX</w:t>
      </w:r>
      <w:r w:rsidRPr="006F1B3A">
        <w:t>” (sic).</w:t>
      </w:r>
    </w:p>
    <w:p w14:paraId="1427FACA" w14:textId="77777777" w:rsidR="000B7BB2" w:rsidRPr="006F1B3A" w:rsidRDefault="000B7BB2" w:rsidP="00F51455">
      <w:pPr>
        <w:ind w:right="822"/>
        <w:rPr>
          <w:b/>
          <w:szCs w:val="22"/>
        </w:rPr>
      </w:pPr>
    </w:p>
    <w:p w14:paraId="277047DA" w14:textId="19CC3FB0" w:rsidR="00FD6720" w:rsidRPr="006F1B3A" w:rsidRDefault="00FD6720" w:rsidP="00FD6720">
      <w:pPr>
        <w:rPr>
          <w:b/>
        </w:rPr>
      </w:pPr>
      <w:r w:rsidRPr="006F1B3A">
        <w:t xml:space="preserve">Para el recurso de revisión </w:t>
      </w:r>
      <w:r w:rsidRPr="006F1B3A">
        <w:rPr>
          <w:b/>
        </w:rPr>
        <w:t>09558/INFOEM/IP/RR/2025:</w:t>
      </w:r>
    </w:p>
    <w:p w14:paraId="198149AB" w14:textId="77777777" w:rsidR="00FD6720" w:rsidRPr="006F1B3A" w:rsidRDefault="00FD6720" w:rsidP="00FD6720">
      <w:pPr>
        <w:ind w:right="-28"/>
        <w:rPr>
          <w:szCs w:val="22"/>
        </w:rPr>
      </w:pPr>
    </w:p>
    <w:p w14:paraId="0FF3E5F0" w14:textId="77777777" w:rsidR="00FD6720" w:rsidRPr="006F1B3A" w:rsidRDefault="00FD6720" w:rsidP="00FD6720">
      <w:pPr>
        <w:ind w:left="851"/>
        <w:rPr>
          <w:b/>
          <w:szCs w:val="22"/>
        </w:rPr>
      </w:pPr>
      <w:r w:rsidRPr="006F1B3A">
        <w:rPr>
          <w:b/>
          <w:szCs w:val="22"/>
        </w:rPr>
        <w:t>ACTO IMPUGNADO:</w:t>
      </w:r>
    </w:p>
    <w:p w14:paraId="1AC8E03D" w14:textId="46B80695" w:rsidR="00FD6720" w:rsidRPr="006F1B3A" w:rsidRDefault="00FD6720" w:rsidP="003E5424">
      <w:pPr>
        <w:pStyle w:val="Puesto"/>
      </w:pPr>
      <w:r w:rsidRPr="006F1B3A">
        <w:t xml:space="preserve">“Niegan la información, se sabe que hay varios convenios de donación entre ellos con </w:t>
      </w:r>
      <w:r w:rsidR="0012243B">
        <w:t>XXXXX XXX XXXXX, XXXXXXX</w:t>
      </w:r>
      <w:r w:rsidRPr="006F1B3A">
        <w:t xml:space="preserve">, </w:t>
      </w:r>
      <w:r w:rsidR="00440E98">
        <w:t>XXXXX</w:t>
      </w:r>
      <w:r w:rsidRPr="006F1B3A">
        <w:t xml:space="preserve">, </w:t>
      </w:r>
      <w:r w:rsidR="0012243B">
        <w:t xml:space="preserve">XXXXXX </w:t>
      </w:r>
      <w:proofErr w:type="spellStart"/>
      <w:r w:rsidR="0012243B">
        <w:t>XXXXXX</w:t>
      </w:r>
      <w:proofErr w:type="spellEnd"/>
      <w:r w:rsidR="0012243B">
        <w:t xml:space="preserve"> </w:t>
      </w:r>
      <w:proofErr w:type="spellStart"/>
      <w:r w:rsidR="0012243B">
        <w:t>XXXXXX</w:t>
      </w:r>
      <w:proofErr w:type="spellEnd"/>
      <w:r w:rsidRPr="006F1B3A">
        <w:t>, y otras empresas.” (</w:t>
      </w:r>
      <w:proofErr w:type="gramStart"/>
      <w:r w:rsidRPr="006F1B3A">
        <w:t>sic</w:t>
      </w:r>
      <w:proofErr w:type="gramEnd"/>
      <w:r w:rsidRPr="006F1B3A">
        <w:t>).</w:t>
      </w:r>
    </w:p>
    <w:p w14:paraId="274F328B" w14:textId="77777777" w:rsidR="00FD6720" w:rsidRPr="006F1B3A" w:rsidRDefault="00FD6720" w:rsidP="00FD6720">
      <w:pPr>
        <w:ind w:left="851"/>
        <w:rPr>
          <w:b/>
          <w:szCs w:val="22"/>
        </w:rPr>
      </w:pPr>
    </w:p>
    <w:p w14:paraId="2452C2AF" w14:textId="77777777" w:rsidR="00FD6720" w:rsidRPr="006F1B3A" w:rsidRDefault="00FD6720" w:rsidP="00FD6720">
      <w:pPr>
        <w:ind w:left="851"/>
        <w:rPr>
          <w:b/>
          <w:szCs w:val="22"/>
        </w:rPr>
      </w:pPr>
      <w:r w:rsidRPr="006F1B3A">
        <w:rPr>
          <w:b/>
          <w:szCs w:val="22"/>
        </w:rPr>
        <w:t>RAZONES Y MOTIVOS DE LA INCONFORMIDAD:</w:t>
      </w:r>
    </w:p>
    <w:p w14:paraId="715C0E0A" w14:textId="739D4D41" w:rsidR="00FD6720" w:rsidRPr="006F1B3A" w:rsidRDefault="00FD6720" w:rsidP="003E5424">
      <w:pPr>
        <w:pStyle w:val="Puesto"/>
      </w:pPr>
      <w:r w:rsidRPr="006F1B3A">
        <w:t xml:space="preserve">“Niegan la información, pero no comprueban su dicho. Deberían haber mostrado la información que envían al </w:t>
      </w:r>
      <w:proofErr w:type="spellStart"/>
      <w:r w:rsidRPr="006F1B3A">
        <w:t>osfem</w:t>
      </w:r>
      <w:proofErr w:type="spellEnd"/>
      <w:r w:rsidRPr="006F1B3A">
        <w:t xml:space="preserve"> en donde aparecen los ingresos del municipio y en el apartado de donaciones mostrarlo </w:t>
      </w:r>
      <w:r w:rsidRPr="006F1B3A">
        <w:rPr>
          <w:rStyle w:val="PuestoCar"/>
          <w:i/>
        </w:rPr>
        <w:t xml:space="preserve">en ceros durante los años indicados, para demostrar que no recibieron donativos en ninguno de esos años, pero, al tesorero se le hace </w:t>
      </w:r>
      <w:proofErr w:type="spellStart"/>
      <w:r w:rsidRPr="006F1B3A">
        <w:rPr>
          <w:rStyle w:val="PuestoCar"/>
          <w:i/>
        </w:rPr>
        <w:t>mas</w:t>
      </w:r>
      <w:proofErr w:type="spellEnd"/>
      <w:r w:rsidRPr="006F1B3A">
        <w:rPr>
          <w:rStyle w:val="PuestoCar"/>
          <w:i/>
        </w:rPr>
        <w:t xml:space="preserve"> fácil mentir y decir que no recibieron donativos. Este nuevo tesorero Carlos González cuando ve que le piden información que pudiera comprometerlo, solo dice que la información no existe pero no demuestra su dicho. </w:t>
      </w:r>
      <w:proofErr w:type="gramStart"/>
      <w:r w:rsidRPr="006F1B3A">
        <w:rPr>
          <w:rStyle w:val="PuestoCar"/>
          <w:i/>
        </w:rPr>
        <w:t>al</w:t>
      </w:r>
      <w:proofErr w:type="gramEnd"/>
      <w:r w:rsidRPr="006F1B3A">
        <w:rPr>
          <w:rStyle w:val="PuestoCar"/>
          <w:i/>
        </w:rPr>
        <w:t xml:space="preserve"> menos en este link si dice que reciben donativos, aunque el tesorero diga que no para ocultar la información. </w:t>
      </w:r>
      <w:r w:rsidRPr="006F1B3A">
        <w:rPr>
          <w:rStyle w:val="PuestoCar"/>
          <w:i/>
        </w:rPr>
        <w:lastRenderedPageBreak/>
        <w:t>https://diftepotzotlan.gob.mx/uploads/IV%202020%20SERVICIOS/FONDOS/DONACIONES%20EN%20ESPECIE.pdf” (sic</w:t>
      </w:r>
      <w:r w:rsidRPr="006F1B3A">
        <w:t>).</w:t>
      </w:r>
    </w:p>
    <w:p w14:paraId="281C3E6D" w14:textId="77777777" w:rsidR="001910CD" w:rsidRPr="006F1B3A" w:rsidRDefault="00593577" w:rsidP="00F51455">
      <w:pPr>
        <w:pStyle w:val="Ttulo3"/>
        <w:spacing w:line="360" w:lineRule="auto"/>
        <w:rPr>
          <w:szCs w:val="22"/>
        </w:rPr>
      </w:pPr>
      <w:bookmarkStart w:id="13" w:name="_Toc210841633"/>
      <w:r w:rsidRPr="006F1B3A">
        <w:rPr>
          <w:szCs w:val="22"/>
        </w:rPr>
        <w:t>b) Turno de los Recursos de Revisión.</w:t>
      </w:r>
      <w:bookmarkEnd w:id="13"/>
    </w:p>
    <w:p w14:paraId="5E93AAA5" w14:textId="29359C47" w:rsidR="00D96DD6" w:rsidRPr="006F1B3A" w:rsidRDefault="007B1BAC" w:rsidP="00F51455">
      <w:pPr>
        <w:rPr>
          <w:szCs w:val="22"/>
        </w:rPr>
      </w:pPr>
      <w:r w:rsidRPr="006F1B3A">
        <w:rPr>
          <w:szCs w:val="22"/>
        </w:rPr>
        <w:t xml:space="preserve">Con fundamento en el artículo 185, fracción I de la Ley de Transparencia y Acceso a la Información Pública del Estado de México y Municipios, </w:t>
      </w:r>
      <w:proofErr w:type="gramStart"/>
      <w:r w:rsidRPr="006F1B3A">
        <w:rPr>
          <w:szCs w:val="22"/>
        </w:rPr>
        <w:t>el</w:t>
      </w:r>
      <w:proofErr w:type="gramEnd"/>
      <w:r w:rsidRPr="006F1B3A">
        <w:rPr>
          <w:b/>
          <w:bCs/>
          <w:szCs w:val="22"/>
        </w:rPr>
        <w:t xml:space="preserve"> </w:t>
      </w:r>
      <w:r w:rsidR="00FD6720" w:rsidRPr="006F1B3A">
        <w:rPr>
          <w:rFonts w:eastAsia="Palatino Linotype" w:cs="Palatino Linotype"/>
          <w:b/>
          <w:szCs w:val="22"/>
        </w:rPr>
        <w:t>doce y catorce</w:t>
      </w:r>
      <w:r w:rsidRPr="006F1B3A">
        <w:rPr>
          <w:rFonts w:eastAsia="Palatino Linotype" w:cs="Palatino Linotype"/>
          <w:b/>
          <w:szCs w:val="22"/>
        </w:rPr>
        <w:t xml:space="preserve"> de </w:t>
      </w:r>
      <w:r w:rsidR="00FD6720" w:rsidRPr="006F1B3A">
        <w:rPr>
          <w:rFonts w:eastAsia="Palatino Linotype" w:cs="Palatino Linotype"/>
          <w:b/>
          <w:szCs w:val="22"/>
        </w:rPr>
        <w:t>agosto</w:t>
      </w:r>
      <w:r w:rsidRPr="006F1B3A">
        <w:rPr>
          <w:rFonts w:eastAsia="Palatino Linotype" w:cs="Palatino Linotype"/>
          <w:b/>
          <w:szCs w:val="22"/>
        </w:rPr>
        <w:t xml:space="preserve"> de dos mil veinticinco </w:t>
      </w:r>
      <w:r w:rsidRPr="006F1B3A">
        <w:rPr>
          <w:szCs w:val="22"/>
        </w:rPr>
        <w:t>se tunaron a través del</w:t>
      </w:r>
      <w:r w:rsidRPr="006F1B3A">
        <w:rPr>
          <w:rFonts w:eastAsia="Arial Unicode MS"/>
          <w:szCs w:val="22"/>
        </w:rPr>
        <w:t xml:space="preserve"> </w:t>
      </w:r>
      <w:r w:rsidRPr="006F1B3A">
        <w:rPr>
          <w:rFonts w:eastAsia="Arial Unicode MS"/>
          <w:b/>
          <w:bCs/>
          <w:szCs w:val="22"/>
        </w:rPr>
        <w:t>SAIMEX</w:t>
      </w:r>
      <w:r w:rsidRPr="006F1B3A">
        <w:rPr>
          <w:szCs w:val="22"/>
        </w:rPr>
        <w:t xml:space="preserve"> los Recursos de Revisión </w:t>
      </w:r>
      <w:r w:rsidR="00D96DD6" w:rsidRPr="006F1B3A">
        <w:rPr>
          <w:szCs w:val="22"/>
        </w:rPr>
        <w:t xml:space="preserve">a efecto de decretar su admisión o </w:t>
      </w:r>
      <w:proofErr w:type="spellStart"/>
      <w:r w:rsidR="00D96DD6" w:rsidRPr="006F1B3A">
        <w:rPr>
          <w:szCs w:val="22"/>
        </w:rPr>
        <w:t>desechamiento</w:t>
      </w:r>
      <w:proofErr w:type="spellEnd"/>
      <w:r w:rsidR="00D96DD6" w:rsidRPr="006F1B3A">
        <w:rPr>
          <w:szCs w:val="22"/>
        </w:rPr>
        <w:t xml:space="preserve"> de la siguiente manera:</w:t>
      </w:r>
    </w:p>
    <w:p w14:paraId="52523D41" w14:textId="77777777" w:rsidR="00C878A7" w:rsidRPr="006F1B3A" w:rsidRDefault="00C878A7" w:rsidP="00F51455">
      <w:pPr>
        <w:rPr>
          <w:szCs w:val="22"/>
        </w:rPr>
      </w:pPr>
    </w:p>
    <w:p w14:paraId="05322998" w14:textId="0115F7D8" w:rsidR="00D96DD6" w:rsidRPr="006F1B3A" w:rsidRDefault="00D96DD6" w:rsidP="00F51455">
      <w:pPr>
        <w:pStyle w:val="Prrafodelista"/>
        <w:numPr>
          <w:ilvl w:val="0"/>
          <w:numId w:val="1"/>
        </w:numPr>
        <w:rPr>
          <w:b/>
          <w:szCs w:val="22"/>
        </w:rPr>
      </w:pPr>
      <w:r w:rsidRPr="006F1B3A">
        <w:rPr>
          <w:szCs w:val="22"/>
        </w:rPr>
        <w:t xml:space="preserve">Recursos de revisión: </w:t>
      </w:r>
      <w:r w:rsidR="00FD6720" w:rsidRPr="006F1B3A">
        <w:rPr>
          <w:b/>
          <w:szCs w:val="22"/>
        </w:rPr>
        <w:t>09427</w:t>
      </w:r>
      <w:r w:rsidR="00821667" w:rsidRPr="006F1B3A">
        <w:rPr>
          <w:b/>
          <w:szCs w:val="22"/>
        </w:rPr>
        <w:t>/INFOEM/IP/RR/2025</w:t>
      </w:r>
      <w:r w:rsidRPr="006F1B3A">
        <w:rPr>
          <w:b/>
          <w:szCs w:val="22"/>
        </w:rPr>
        <w:t xml:space="preserve"> </w:t>
      </w:r>
      <w:r w:rsidR="00FD6720" w:rsidRPr="006F1B3A">
        <w:rPr>
          <w:b/>
          <w:szCs w:val="22"/>
        </w:rPr>
        <w:t>y 09462/INFOEM/IP/RR/2025</w:t>
      </w:r>
      <w:r w:rsidR="007B1BAC" w:rsidRPr="006F1B3A">
        <w:rPr>
          <w:szCs w:val="22"/>
        </w:rPr>
        <w:t xml:space="preserve">a la </w:t>
      </w:r>
      <w:r w:rsidRPr="006F1B3A">
        <w:rPr>
          <w:szCs w:val="22"/>
        </w:rPr>
        <w:t>C</w:t>
      </w:r>
      <w:r w:rsidR="007B1BAC" w:rsidRPr="006F1B3A">
        <w:rPr>
          <w:szCs w:val="22"/>
        </w:rPr>
        <w:t>omisionada</w:t>
      </w:r>
      <w:r w:rsidR="007B1BAC" w:rsidRPr="006F1B3A">
        <w:rPr>
          <w:b/>
          <w:szCs w:val="22"/>
        </w:rPr>
        <w:t xml:space="preserve"> Sharon Cristina Morales Martínez</w:t>
      </w:r>
    </w:p>
    <w:p w14:paraId="707259FF" w14:textId="6DEB8942" w:rsidR="00821667" w:rsidRPr="006F1B3A" w:rsidRDefault="00821667" w:rsidP="00F51455">
      <w:pPr>
        <w:pStyle w:val="Prrafodelista"/>
        <w:numPr>
          <w:ilvl w:val="0"/>
          <w:numId w:val="1"/>
        </w:numPr>
        <w:rPr>
          <w:b/>
          <w:szCs w:val="22"/>
        </w:rPr>
      </w:pPr>
      <w:r w:rsidRPr="006F1B3A">
        <w:rPr>
          <w:szCs w:val="22"/>
        </w:rPr>
        <w:t>Recursos de revisión</w:t>
      </w:r>
      <w:r w:rsidRPr="006F1B3A">
        <w:rPr>
          <w:b/>
          <w:szCs w:val="22"/>
        </w:rPr>
        <w:t xml:space="preserve"> </w:t>
      </w:r>
      <w:r w:rsidR="00FD6720" w:rsidRPr="006F1B3A">
        <w:rPr>
          <w:b/>
          <w:szCs w:val="22"/>
        </w:rPr>
        <w:t>09558</w:t>
      </w:r>
      <w:r w:rsidRPr="006F1B3A">
        <w:rPr>
          <w:b/>
          <w:szCs w:val="22"/>
        </w:rPr>
        <w:t xml:space="preserve">/INFOEM/IP/RR/2025 </w:t>
      </w:r>
      <w:r w:rsidRPr="006F1B3A">
        <w:rPr>
          <w:szCs w:val="22"/>
        </w:rPr>
        <w:t xml:space="preserve">a la Comisionada </w:t>
      </w:r>
      <w:r w:rsidRPr="006F1B3A">
        <w:rPr>
          <w:b/>
          <w:szCs w:val="22"/>
        </w:rPr>
        <w:t>María del Rosario Mejía Ayala.</w:t>
      </w:r>
    </w:p>
    <w:p w14:paraId="6DF38B2A" w14:textId="77777777" w:rsidR="007B1BAC" w:rsidRPr="006F1B3A" w:rsidRDefault="007B1BAC" w:rsidP="00F51455">
      <w:pPr>
        <w:rPr>
          <w:rFonts w:eastAsia="Batang" w:cs="Tahoma"/>
          <w:bCs/>
          <w:szCs w:val="22"/>
        </w:rPr>
      </w:pPr>
    </w:p>
    <w:p w14:paraId="332EAA18" w14:textId="77777777" w:rsidR="001910CD" w:rsidRPr="006F1B3A" w:rsidRDefault="00593577" w:rsidP="00F51455">
      <w:pPr>
        <w:pStyle w:val="Ttulo3"/>
        <w:spacing w:line="360" w:lineRule="auto"/>
        <w:rPr>
          <w:szCs w:val="22"/>
        </w:rPr>
      </w:pPr>
      <w:bookmarkStart w:id="14" w:name="_Toc210841634"/>
      <w:r w:rsidRPr="006F1B3A">
        <w:rPr>
          <w:szCs w:val="22"/>
        </w:rPr>
        <w:t>c) Admisiones de los Recursos de Revisión.</w:t>
      </w:r>
      <w:bookmarkEnd w:id="14"/>
    </w:p>
    <w:p w14:paraId="20401A7C" w14:textId="2BF76C3C" w:rsidR="001910CD" w:rsidRPr="006F1B3A" w:rsidRDefault="00593577" w:rsidP="00F51455">
      <w:pPr>
        <w:rPr>
          <w:szCs w:val="22"/>
        </w:rPr>
      </w:pPr>
      <w:r w:rsidRPr="006F1B3A">
        <w:rPr>
          <w:szCs w:val="22"/>
        </w:rPr>
        <w:t xml:space="preserve">El </w:t>
      </w:r>
      <w:r w:rsidR="00FD6720" w:rsidRPr="006F1B3A">
        <w:rPr>
          <w:b/>
          <w:szCs w:val="22"/>
        </w:rPr>
        <w:t>catorce, quince y dieciocho</w:t>
      </w:r>
      <w:r w:rsidR="00CE1D51" w:rsidRPr="006F1B3A">
        <w:rPr>
          <w:b/>
          <w:szCs w:val="22"/>
        </w:rPr>
        <w:t xml:space="preserve"> </w:t>
      </w:r>
      <w:r w:rsidR="00FD6720" w:rsidRPr="006F1B3A">
        <w:rPr>
          <w:b/>
          <w:szCs w:val="22"/>
        </w:rPr>
        <w:t>agosto</w:t>
      </w:r>
      <w:r w:rsidR="00CE1D51" w:rsidRPr="006F1B3A">
        <w:rPr>
          <w:b/>
          <w:szCs w:val="22"/>
        </w:rPr>
        <w:t xml:space="preserve"> </w:t>
      </w:r>
      <w:r w:rsidRPr="006F1B3A">
        <w:rPr>
          <w:b/>
          <w:szCs w:val="22"/>
        </w:rPr>
        <w:t xml:space="preserve">de </w:t>
      </w:r>
      <w:r w:rsidR="00C878A7" w:rsidRPr="006F1B3A">
        <w:rPr>
          <w:b/>
          <w:szCs w:val="22"/>
        </w:rPr>
        <w:t>junio</w:t>
      </w:r>
      <w:r w:rsidRPr="006F1B3A">
        <w:rPr>
          <w:b/>
          <w:szCs w:val="22"/>
        </w:rPr>
        <w:t xml:space="preserve"> de dos mil </w:t>
      </w:r>
      <w:r w:rsidR="00954A96" w:rsidRPr="006F1B3A">
        <w:rPr>
          <w:b/>
          <w:szCs w:val="22"/>
        </w:rPr>
        <w:t>veinticinco</w:t>
      </w:r>
      <w:r w:rsidRPr="006F1B3A">
        <w:rPr>
          <w:szCs w:val="22"/>
        </w:rPr>
        <w:t xml:space="preserve"> se acordó la admisión a trámite de los Recursos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644D0A0" w14:textId="77777777" w:rsidR="001910CD" w:rsidRPr="006F1B3A" w:rsidRDefault="001910CD" w:rsidP="00F51455">
      <w:pPr>
        <w:rPr>
          <w:b/>
          <w:szCs w:val="22"/>
        </w:rPr>
      </w:pPr>
    </w:p>
    <w:p w14:paraId="29047234" w14:textId="77777777" w:rsidR="001910CD" w:rsidRPr="006F1B3A" w:rsidRDefault="00593577" w:rsidP="00F51455">
      <w:pPr>
        <w:pStyle w:val="Ttulo3"/>
        <w:spacing w:line="360" w:lineRule="auto"/>
        <w:rPr>
          <w:szCs w:val="22"/>
        </w:rPr>
      </w:pPr>
      <w:bookmarkStart w:id="15" w:name="_Toc210841635"/>
      <w:r w:rsidRPr="006F1B3A">
        <w:rPr>
          <w:szCs w:val="22"/>
        </w:rPr>
        <w:t xml:space="preserve">d) </w:t>
      </w:r>
      <w:r w:rsidR="00CE1D51" w:rsidRPr="006F1B3A">
        <w:rPr>
          <w:szCs w:val="22"/>
        </w:rPr>
        <w:t>Informe justificado</w:t>
      </w:r>
      <w:r w:rsidRPr="006F1B3A">
        <w:rPr>
          <w:szCs w:val="22"/>
        </w:rPr>
        <w:t xml:space="preserve"> del Sujeto Obligado.</w:t>
      </w:r>
      <w:bookmarkEnd w:id="15"/>
    </w:p>
    <w:p w14:paraId="442B3AD2" w14:textId="5939789E" w:rsidR="00C878A7" w:rsidRPr="006F1B3A" w:rsidRDefault="00C878A7" w:rsidP="00F51455">
      <w:pPr>
        <w:rPr>
          <w:szCs w:val="22"/>
        </w:rPr>
      </w:pPr>
      <w:r w:rsidRPr="006F1B3A">
        <w:rPr>
          <w:szCs w:val="22"/>
        </w:rPr>
        <w:t xml:space="preserve">De las constancias que obran en el expediente electrónico del </w:t>
      </w:r>
      <w:r w:rsidRPr="006F1B3A">
        <w:rPr>
          <w:b/>
          <w:szCs w:val="22"/>
        </w:rPr>
        <w:t>SAIMEX</w:t>
      </w:r>
      <w:r w:rsidRPr="006F1B3A">
        <w:rPr>
          <w:szCs w:val="22"/>
        </w:rPr>
        <w:t xml:space="preserve">, se advierte que </w:t>
      </w:r>
      <w:r w:rsidRPr="006F1B3A">
        <w:rPr>
          <w:b/>
          <w:szCs w:val="22"/>
        </w:rPr>
        <w:t>EL SUJETO OBLIGADO</w:t>
      </w:r>
      <w:r w:rsidRPr="006F1B3A">
        <w:rPr>
          <w:szCs w:val="22"/>
        </w:rPr>
        <w:t xml:space="preserve"> omitió remitir sus informes justificados dentro del plazo legalmente concedido.</w:t>
      </w:r>
    </w:p>
    <w:p w14:paraId="306B39CB" w14:textId="77777777" w:rsidR="00274C5A" w:rsidRPr="006F1B3A" w:rsidRDefault="00274C5A" w:rsidP="00F51455">
      <w:pPr>
        <w:rPr>
          <w:rFonts w:cs="Tahoma"/>
          <w:bCs/>
          <w:szCs w:val="22"/>
        </w:rPr>
      </w:pPr>
    </w:p>
    <w:p w14:paraId="1C94DFC3" w14:textId="77777777" w:rsidR="001910CD" w:rsidRPr="006F1B3A" w:rsidRDefault="00593577" w:rsidP="00F51455">
      <w:pPr>
        <w:pStyle w:val="Ttulo3"/>
        <w:spacing w:line="360" w:lineRule="auto"/>
        <w:rPr>
          <w:szCs w:val="22"/>
        </w:rPr>
      </w:pPr>
      <w:bookmarkStart w:id="16" w:name="_Toc210841636"/>
      <w:r w:rsidRPr="006F1B3A">
        <w:rPr>
          <w:szCs w:val="22"/>
        </w:rPr>
        <w:lastRenderedPageBreak/>
        <w:t>e) Manifestaciones de la Parte Recurrente.</w:t>
      </w:r>
      <w:bookmarkEnd w:id="16"/>
    </w:p>
    <w:p w14:paraId="16590C77" w14:textId="77777777" w:rsidR="001910CD" w:rsidRPr="006F1B3A" w:rsidRDefault="00593577" w:rsidP="00F51455">
      <w:pPr>
        <w:rPr>
          <w:szCs w:val="22"/>
        </w:rPr>
      </w:pPr>
      <w:r w:rsidRPr="006F1B3A">
        <w:rPr>
          <w:b/>
          <w:szCs w:val="22"/>
        </w:rPr>
        <w:t xml:space="preserve">LA PARTE RECURRENTE </w:t>
      </w:r>
      <w:r w:rsidRPr="006F1B3A">
        <w:rPr>
          <w:szCs w:val="22"/>
        </w:rPr>
        <w:t>no realizó manifestaciones dentro del término legalmente concedido para tal efecto, ni presentó pruebas o alegatos.</w:t>
      </w:r>
    </w:p>
    <w:p w14:paraId="713FF5CA" w14:textId="77777777" w:rsidR="001910CD" w:rsidRPr="006F1B3A" w:rsidRDefault="001910CD" w:rsidP="00F51455">
      <w:pPr>
        <w:rPr>
          <w:szCs w:val="22"/>
        </w:rPr>
      </w:pPr>
    </w:p>
    <w:p w14:paraId="3DC527F1" w14:textId="77777777" w:rsidR="001910CD" w:rsidRPr="006F1B3A" w:rsidRDefault="00593577" w:rsidP="00F51455">
      <w:pPr>
        <w:pStyle w:val="Ttulo3"/>
        <w:spacing w:line="360" w:lineRule="auto"/>
        <w:rPr>
          <w:szCs w:val="22"/>
        </w:rPr>
      </w:pPr>
      <w:bookmarkStart w:id="17" w:name="_Toc210841637"/>
      <w:r w:rsidRPr="006F1B3A">
        <w:rPr>
          <w:szCs w:val="22"/>
        </w:rPr>
        <w:t>f) Acumulación de los Recursos de Revisión.</w:t>
      </w:r>
      <w:bookmarkEnd w:id="17"/>
    </w:p>
    <w:p w14:paraId="2D8537CB" w14:textId="0AC2804E" w:rsidR="00005E6F" w:rsidRPr="006F1B3A" w:rsidRDefault="00593577" w:rsidP="00005E6F">
      <w:pPr>
        <w:rPr>
          <w:b/>
          <w:szCs w:val="22"/>
        </w:rPr>
      </w:pPr>
      <w:bookmarkStart w:id="18" w:name="_heading=h.26in1rg" w:colFirst="0" w:colLast="0"/>
      <w:bookmarkEnd w:id="18"/>
      <w:r w:rsidRPr="006F1B3A">
        <w:rPr>
          <w:szCs w:val="22"/>
        </w:rPr>
        <w:t>Por economía procesal y con la finalidad de evitar resolución contradictoria, en</w:t>
      </w:r>
      <w:r w:rsidR="002743B7" w:rsidRPr="006F1B3A">
        <w:rPr>
          <w:szCs w:val="22"/>
        </w:rPr>
        <w:t xml:space="preserve"> </w:t>
      </w:r>
      <w:r w:rsidR="00C878A7" w:rsidRPr="006F1B3A">
        <w:rPr>
          <w:szCs w:val="22"/>
        </w:rPr>
        <w:t xml:space="preserve">mediante acuerdo emitido el </w:t>
      </w:r>
      <w:r w:rsidR="003567C4" w:rsidRPr="006F1B3A">
        <w:rPr>
          <w:b/>
          <w:szCs w:val="22"/>
        </w:rPr>
        <w:t>veintiuno</w:t>
      </w:r>
      <w:r w:rsidR="00C878A7" w:rsidRPr="006F1B3A">
        <w:rPr>
          <w:b/>
          <w:szCs w:val="22"/>
        </w:rPr>
        <w:t xml:space="preserve"> de junio de dos mil veinticinco</w:t>
      </w:r>
      <w:r w:rsidR="00C878A7" w:rsidRPr="006F1B3A">
        <w:rPr>
          <w:szCs w:val="22"/>
        </w:rPr>
        <w:t xml:space="preserve"> por el</w:t>
      </w:r>
      <w:r w:rsidRPr="006F1B3A">
        <w:rPr>
          <w:szCs w:val="22"/>
        </w:rPr>
        <w:t xml:space="preserve"> Pleno de este Instituto, </w:t>
      </w:r>
      <w:r w:rsidR="00C878A7" w:rsidRPr="006F1B3A">
        <w:rPr>
          <w:szCs w:val="22"/>
        </w:rPr>
        <w:t xml:space="preserve">se </w:t>
      </w:r>
      <w:r w:rsidRPr="006F1B3A">
        <w:rPr>
          <w:szCs w:val="22"/>
        </w:rPr>
        <w:t>determinó acumular los Recursos de Revisión</w:t>
      </w:r>
      <w:r w:rsidRPr="006F1B3A">
        <w:rPr>
          <w:b/>
          <w:szCs w:val="22"/>
        </w:rPr>
        <w:t xml:space="preserve"> </w:t>
      </w:r>
      <w:bookmarkStart w:id="19" w:name="_Toc194926695"/>
      <w:r w:rsidR="00005E6F" w:rsidRPr="006F1B3A">
        <w:rPr>
          <w:b/>
          <w:szCs w:val="22"/>
        </w:rPr>
        <w:t xml:space="preserve">09427/INFOEM/IP/RR/2025, 09462/INFOEM/IP/RR/2025 y 09558/INFOEM/IP/RR/2025 </w:t>
      </w:r>
    </w:p>
    <w:p w14:paraId="058ED4B4" w14:textId="77777777" w:rsidR="00005E6F" w:rsidRPr="006F1B3A" w:rsidRDefault="00005E6F" w:rsidP="00005E6F">
      <w:pPr>
        <w:rPr>
          <w:b/>
          <w:szCs w:val="22"/>
        </w:rPr>
      </w:pPr>
    </w:p>
    <w:p w14:paraId="776F7D60" w14:textId="0C1B2ECA" w:rsidR="003202ED" w:rsidRPr="006F1B3A" w:rsidRDefault="003202ED" w:rsidP="00005E6F">
      <w:pPr>
        <w:pStyle w:val="Ttulo3"/>
        <w:spacing w:line="360" w:lineRule="auto"/>
        <w:rPr>
          <w:szCs w:val="22"/>
        </w:rPr>
      </w:pPr>
      <w:bookmarkStart w:id="20" w:name="_Toc210841638"/>
      <w:r w:rsidRPr="006F1B3A">
        <w:rPr>
          <w:szCs w:val="22"/>
        </w:rPr>
        <w:t>g) Ampliación de Plazo para Resolver</w:t>
      </w:r>
      <w:bookmarkEnd w:id="19"/>
      <w:r w:rsidR="00005E6F" w:rsidRPr="006F1B3A">
        <w:rPr>
          <w:szCs w:val="22"/>
        </w:rPr>
        <w:t>.</w:t>
      </w:r>
      <w:bookmarkEnd w:id="20"/>
    </w:p>
    <w:p w14:paraId="0B29D3A6" w14:textId="29500EC2" w:rsidR="003202ED" w:rsidRPr="006F1B3A" w:rsidRDefault="003202ED" w:rsidP="00F51455">
      <w:pPr>
        <w:rPr>
          <w:szCs w:val="22"/>
        </w:rPr>
      </w:pPr>
      <w:r w:rsidRPr="006F1B3A">
        <w:rPr>
          <w:szCs w:val="22"/>
        </w:rPr>
        <w:t xml:space="preserve">El </w:t>
      </w:r>
      <w:r w:rsidR="007117B7" w:rsidRPr="006F1B3A">
        <w:rPr>
          <w:b/>
          <w:bCs/>
          <w:szCs w:val="22"/>
        </w:rPr>
        <w:t>dos</w:t>
      </w:r>
      <w:r w:rsidR="00027637" w:rsidRPr="006F1B3A">
        <w:rPr>
          <w:b/>
          <w:bCs/>
          <w:szCs w:val="22"/>
        </w:rPr>
        <w:t xml:space="preserve"> de octubre </w:t>
      </w:r>
      <w:r w:rsidRPr="006F1B3A">
        <w:rPr>
          <w:b/>
          <w:bCs/>
          <w:szCs w:val="22"/>
        </w:rPr>
        <w:t xml:space="preserve">de dos mil </w:t>
      </w:r>
      <w:r w:rsidR="007117B7" w:rsidRPr="006F1B3A">
        <w:rPr>
          <w:b/>
          <w:bCs/>
          <w:szCs w:val="22"/>
        </w:rPr>
        <w:t>veinticinco</w:t>
      </w:r>
      <w:r w:rsidRPr="006F1B3A">
        <w:rPr>
          <w:szCs w:val="22"/>
        </w:rPr>
        <w:t>, se notificó el acuerdo de ampliación de plazo para resolver el presente Recurso de Revisión, previsto en el artículo 181, tercer párrafo de la Ley de Transparencia y Acceso a la Información Pública del Estado de México y Municipios.</w:t>
      </w:r>
    </w:p>
    <w:p w14:paraId="5EA93FE0" w14:textId="77777777" w:rsidR="003202ED" w:rsidRPr="006F1B3A" w:rsidRDefault="003202ED" w:rsidP="00F51455">
      <w:pPr>
        <w:rPr>
          <w:b/>
          <w:szCs w:val="22"/>
        </w:rPr>
      </w:pPr>
    </w:p>
    <w:p w14:paraId="1E045389" w14:textId="77777777" w:rsidR="001910CD" w:rsidRPr="006F1B3A" w:rsidRDefault="003202ED" w:rsidP="00F51455">
      <w:pPr>
        <w:pStyle w:val="Ttulo3"/>
        <w:spacing w:line="360" w:lineRule="auto"/>
        <w:rPr>
          <w:szCs w:val="22"/>
        </w:rPr>
      </w:pPr>
      <w:bookmarkStart w:id="21" w:name="_Toc210841639"/>
      <w:r w:rsidRPr="006F1B3A">
        <w:rPr>
          <w:szCs w:val="22"/>
        </w:rPr>
        <w:t>h</w:t>
      </w:r>
      <w:r w:rsidR="00593577" w:rsidRPr="006F1B3A">
        <w:rPr>
          <w:szCs w:val="22"/>
        </w:rPr>
        <w:t>) Cierre de instrucción.</w:t>
      </w:r>
      <w:bookmarkEnd w:id="21"/>
    </w:p>
    <w:p w14:paraId="27057C79" w14:textId="41E22F08" w:rsidR="001910CD" w:rsidRPr="006F1B3A" w:rsidRDefault="00593577" w:rsidP="00F51455">
      <w:pPr>
        <w:rPr>
          <w:szCs w:val="22"/>
        </w:rPr>
      </w:pPr>
      <w:bookmarkStart w:id="22" w:name="_heading=h.35nkun2" w:colFirst="0" w:colLast="0"/>
      <w:bookmarkEnd w:id="22"/>
      <w:r w:rsidRPr="006F1B3A">
        <w:rPr>
          <w:szCs w:val="22"/>
        </w:rPr>
        <w:t xml:space="preserve">Al no existir diligencias pendientes por desahogar, el </w:t>
      </w:r>
      <w:r w:rsidR="007117B7" w:rsidRPr="006F1B3A">
        <w:rPr>
          <w:b/>
          <w:szCs w:val="22"/>
        </w:rPr>
        <w:t>siete</w:t>
      </w:r>
      <w:r w:rsidRPr="006F1B3A">
        <w:rPr>
          <w:b/>
          <w:szCs w:val="22"/>
        </w:rPr>
        <w:t xml:space="preserve"> de </w:t>
      </w:r>
      <w:r w:rsidR="00027637" w:rsidRPr="006F1B3A">
        <w:rPr>
          <w:b/>
          <w:szCs w:val="22"/>
        </w:rPr>
        <w:t>octubre</w:t>
      </w:r>
      <w:r w:rsidRPr="006F1B3A">
        <w:rPr>
          <w:b/>
          <w:szCs w:val="22"/>
        </w:rPr>
        <w:t xml:space="preserve"> de dos mil </w:t>
      </w:r>
      <w:r w:rsidR="00954A96" w:rsidRPr="006F1B3A">
        <w:rPr>
          <w:b/>
          <w:szCs w:val="22"/>
        </w:rPr>
        <w:t>veinticinco</w:t>
      </w:r>
      <w:r w:rsidRPr="006F1B3A">
        <w:rPr>
          <w:szCs w:val="22"/>
        </w:rPr>
        <w:t xml:space="preserve"> la </w:t>
      </w:r>
      <w:r w:rsidRPr="006F1B3A">
        <w:rPr>
          <w:b/>
          <w:szCs w:val="22"/>
        </w:rPr>
        <w:t xml:space="preserve">Comisionada Sharon Cristina Morales Martínez </w:t>
      </w:r>
      <w:r w:rsidRPr="006F1B3A">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6F1B3A">
        <w:rPr>
          <w:b/>
          <w:szCs w:val="22"/>
        </w:rPr>
        <w:t>SAIMEX</w:t>
      </w:r>
      <w:r w:rsidRPr="006F1B3A">
        <w:rPr>
          <w:szCs w:val="22"/>
        </w:rPr>
        <w:t>.</w:t>
      </w:r>
    </w:p>
    <w:p w14:paraId="1884EF4C" w14:textId="77777777" w:rsidR="001910CD" w:rsidRPr="006F1B3A" w:rsidRDefault="001910CD" w:rsidP="00F51455">
      <w:pPr>
        <w:rPr>
          <w:szCs w:val="22"/>
        </w:rPr>
      </w:pPr>
    </w:p>
    <w:p w14:paraId="3EDCF912" w14:textId="77777777" w:rsidR="001910CD" w:rsidRPr="006F1B3A" w:rsidRDefault="00593577" w:rsidP="00F51455">
      <w:pPr>
        <w:pStyle w:val="Ttulo1"/>
        <w:rPr>
          <w:szCs w:val="22"/>
        </w:rPr>
      </w:pPr>
      <w:bookmarkStart w:id="23" w:name="_Toc210841640"/>
      <w:r w:rsidRPr="006F1B3A">
        <w:rPr>
          <w:szCs w:val="22"/>
        </w:rPr>
        <w:lastRenderedPageBreak/>
        <w:t>CONSIDERANDOS</w:t>
      </w:r>
      <w:bookmarkEnd w:id="23"/>
    </w:p>
    <w:p w14:paraId="3E4C05CD" w14:textId="77777777" w:rsidR="001910CD" w:rsidRPr="006F1B3A" w:rsidRDefault="001910CD" w:rsidP="00F51455">
      <w:pPr>
        <w:jc w:val="center"/>
        <w:rPr>
          <w:b/>
          <w:szCs w:val="22"/>
        </w:rPr>
      </w:pPr>
    </w:p>
    <w:p w14:paraId="05875049" w14:textId="77777777" w:rsidR="001910CD" w:rsidRPr="006F1B3A" w:rsidRDefault="00593577" w:rsidP="00F51455">
      <w:pPr>
        <w:pStyle w:val="Ttulo2"/>
        <w:rPr>
          <w:szCs w:val="22"/>
        </w:rPr>
      </w:pPr>
      <w:bookmarkStart w:id="24" w:name="_Toc210841641"/>
      <w:r w:rsidRPr="006F1B3A">
        <w:rPr>
          <w:szCs w:val="22"/>
        </w:rPr>
        <w:t xml:space="preserve">PRIMERO. </w:t>
      </w:r>
      <w:proofErr w:type="spellStart"/>
      <w:r w:rsidRPr="006F1B3A">
        <w:rPr>
          <w:szCs w:val="22"/>
        </w:rPr>
        <w:t>Procedibilidad</w:t>
      </w:r>
      <w:bookmarkEnd w:id="24"/>
      <w:proofErr w:type="spellEnd"/>
    </w:p>
    <w:p w14:paraId="331FA696" w14:textId="77777777" w:rsidR="001910CD" w:rsidRPr="006F1B3A" w:rsidRDefault="00593577" w:rsidP="00F51455">
      <w:pPr>
        <w:pStyle w:val="Ttulo3"/>
        <w:spacing w:line="360" w:lineRule="auto"/>
        <w:rPr>
          <w:szCs w:val="22"/>
        </w:rPr>
      </w:pPr>
      <w:bookmarkStart w:id="25" w:name="_Toc210841642"/>
      <w:r w:rsidRPr="006F1B3A">
        <w:rPr>
          <w:szCs w:val="22"/>
        </w:rPr>
        <w:t>a) Competencia del Instituto.</w:t>
      </w:r>
      <w:bookmarkEnd w:id="25"/>
    </w:p>
    <w:p w14:paraId="6F12665B" w14:textId="77777777" w:rsidR="00756009" w:rsidRPr="006F1B3A" w:rsidRDefault="00756009" w:rsidP="00756009">
      <w:pPr>
        <w:rPr>
          <w:szCs w:val="22"/>
        </w:rPr>
      </w:pPr>
      <w:r w:rsidRPr="006F1B3A">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6F1B3A">
        <w:rPr>
          <w:bCs/>
          <w:szCs w:val="22"/>
        </w:rPr>
        <w:t xml:space="preserve">párrafos trigésimo noveno, cuadragésimo y cuadragésimo primero, fracciones IV y V, </w:t>
      </w:r>
      <w:r w:rsidRPr="006F1B3A">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CA118AA" w14:textId="77777777" w:rsidR="001910CD" w:rsidRPr="006F1B3A" w:rsidRDefault="001910CD" w:rsidP="00F51455">
      <w:pPr>
        <w:rPr>
          <w:szCs w:val="22"/>
        </w:rPr>
      </w:pPr>
    </w:p>
    <w:p w14:paraId="1B3BE34A" w14:textId="77777777" w:rsidR="001910CD" w:rsidRPr="006F1B3A" w:rsidRDefault="00593577" w:rsidP="00F51455">
      <w:pPr>
        <w:pStyle w:val="Ttulo3"/>
        <w:spacing w:line="360" w:lineRule="auto"/>
        <w:rPr>
          <w:szCs w:val="22"/>
        </w:rPr>
      </w:pPr>
      <w:bookmarkStart w:id="26" w:name="_Toc210841643"/>
      <w:r w:rsidRPr="006F1B3A">
        <w:rPr>
          <w:szCs w:val="22"/>
        </w:rPr>
        <w:t>b) Legitimidad de la parte recurrente.</w:t>
      </w:r>
      <w:bookmarkEnd w:id="26"/>
    </w:p>
    <w:p w14:paraId="638B43D4" w14:textId="77777777" w:rsidR="004352E9" w:rsidRPr="006F1B3A" w:rsidRDefault="004352E9" w:rsidP="00F51455">
      <w:pPr>
        <w:rPr>
          <w:szCs w:val="22"/>
        </w:rPr>
      </w:pPr>
      <w:r w:rsidRPr="006F1B3A">
        <w:rPr>
          <w:szCs w:val="22"/>
        </w:rPr>
        <w:t>El recurso de revisión fue interpuesto por parte legítima, ya que se presentó por la misma persona que formuló la solicitud de acceso a la Información Pública,</w:t>
      </w:r>
      <w:r w:rsidRPr="006F1B3A">
        <w:rPr>
          <w:b/>
          <w:szCs w:val="22"/>
        </w:rPr>
        <w:t xml:space="preserve"> </w:t>
      </w:r>
      <w:r w:rsidRPr="006F1B3A">
        <w:rPr>
          <w:szCs w:val="22"/>
        </w:rPr>
        <w:t>debido a que los datos de acceso</w:t>
      </w:r>
      <w:r w:rsidRPr="006F1B3A">
        <w:rPr>
          <w:b/>
          <w:szCs w:val="22"/>
        </w:rPr>
        <w:t xml:space="preserve"> </w:t>
      </w:r>
      <w:r w:rsidRPr="006F1B3A">
        <w:rPr>
          <w:szCs w:val="22"/>
        </w:rPr>
        <w:t>SAIMEX son personales e irrepetibles.</w:t>
      </w:r>
    </w:p>
    <w:p w14:paraId="70B613D3" w14:textId="77777777" w:rsidR="001910CD" w:rsidRPr="006F1B3A" w:rsidRDefault="001910CD" w:rsidP="00F51455">
      <w:pPr>
        <w:rPr>
          <w:szCs w:val="22"/>
        </w:rPr>
      </w:pPr>
    </w:p>
    <w:p w14:paraId="14237081" w14:textId="77777777" w:rsidR="001910CD" w:rsidRPr="006F1B3A" w:rsidRDefault="00593577" w:rsidP="00F51455">
      <w:pPr>
        <w:pStyle w:val="Ttulo3"/>
        <w:spacing w:line="360" w:lineRule="auto"/>
        <w:rPr>
          <w:szCs w:val="22"/>
        </w:rPr>
      </w:pPr>
      <w:bookmarkStart w:id="27" w:name="_Toc210841644"/>
      <w:r w:rsidRPr="006F1B3A">
        <w:rPr>
          <w:szCs w:val="22"/>
        </w:rPr>
        <w:t>c) Plazo para interponer el recurso.</w:t>
      </w:r>
      <w:bookmarkEnd w:id="27"/>
    </w:p>
    <w:p w14:paraId="32D3B6A7" w14:textId="23F7322C" w:rsidR="00C878A7" w:rsidRPr="006F1B3A" w:rsidRDefault="00C878A7" w:rsidP="00F51455">
      <w:pPr>
        <w:rPr>
          <w:szCs w:val="22"/>
        </w:rPr>
      </w:pPr>
      <w:bookmarkStart w:id="28" w:name="_heading=h.1y810tw" w:colFirst="0" w:colLast="0"/>
      <w:bookmarkEnd w:id="28"/>
      <w:r w:rsidRPr="006F1B3A">
        <w:rPr>
          <w:b/>
          <w:szCs w:val="22"/>
        </w:rPr>
        <w:t>EL SUJETO OBLIGADO</w:t>
      </w:r>
      <w:r w:rsidRPr="006F1B3A">
        <w:rPr>
          <w:szCs w:val="22"/>
        </w:rPr>
        <w:t xml:space="preserve"> notificó las respuestas a las solicitudes de acc</w:t>
      </w:r>
      <w:r w:rsidR="00F53DDD" w:rsidRPr="006F1B3A">
        <w:rPr>
          <w:szCs w:val="22"/>
        </w:rPr>
        <w:t xml:space="preserve">eso a la Información Pública el </w:t>
      </w:r>
      <w:r w:rsidR="00F53DDD" w:rsidRPr="006F1B3A">
        <w:rPr>
          <w:b/>
          <w:szCs w:val="22"/>
        </w:rPr>
        <w:t>ocho de jul</w:t>
      </w:r>
      <w:r w:rsidRPr="006F1B3A">
        <w:rPr>
          <w:b/>
          <w:szCs w:val="22"/>
        </w:rPr>
        <w:t xml:space="preserve">io </w:t>
      </w:r>
      <w:r w:rsidR="003567C4" w:rsidRPr="006F1B3A">
        <w:rPr>
          <w:b/>
          <w:szCs w:val="22"/>
        </w:rPr>
        <w:t xml:space="preserve">y seis de agosto </w:t>
      </w:r>
      <w:r w:rsidRPr="006F1B3A">
        <w:rPr>
          <w:b/>
          <w:szCs w:val="22"/>
        </w:rPr>
        <w:t>de dos mil veinticinco</w:t>
      </w:r>
      <w:r w:rsidRPr="006F1B3A">
        <w:rPr>
          <w:szCs w:val="22"/>
        </w:rPr>
        <w:t xml:space="preserve"> y el recurso que nos ocupa se interpuso el </w:t>
      </w:r>
      <w:r w:rsidR="007117B7" w:rsidRPr="006F1B3A">
        <w:rPr>
          <w:b/>
          <w:szCs w:val="22"/>
        </w:rPr>
        <w:t xml:space="preserve">doce y </w:t>
      </w:r>
      <w:r w:rsidR="00F53DDD" w:rsidRPr="006F1B3A">
        <w:rPr>
          <w:b/>
          <w:szCs w:val="22"/>
        </w:rPr>
        <w:t>catorce</w:t>
      </w:r>
      <w:r w:rsidRPr="006F1B3A">
        <w:rPr>
          <w:b/>
          <w:szCs w:val="22"/>
        </w:rPr>
        <w:t xml:space="preserve"> de </w:t>
      </w:r>
      <w:r w:rsidR="00F53DDD" w:rsidRPr="006F1B3A">
        <w:rPr>
          <w:b/>
          <w:szCs w:val="22"/>
        </w:rPr>
        <w:t>agosto</w:t>
      </w:r>
      <w:r w:rsidRPr="006F1B3A">
        <w:rPr>
          <w:b/>
          <w:szCs w:val="22"/>
        </w:rPr>
        <w:t xml:space="preserve"> de dos mil veinticinco</w:t>
      </w:r>
      <w:r w:rsidRPr="006F1B3A">
        <w:rPr>
          <w:szCs w:val="22"/>
        </w:rPr>
        <w:t xml:space="preserve"> por lo tanto, éste se encuentra </w:t>
      </w:r>
      <w:r w:rsidRPr="006F1B3A">
        <w:rPr>
          <w:szCs w:val="22"/>
        </w:rPr>
        <w:lastRenderedPageBreak/>
        <w:t>dentro del margen temporal previsto en el artículo 178 de la Ley de Transparencia y Acceso a la Información Pública del Estado de México y Municipios.</w:t>
      </w:r>
    </w:p>
    <w:p w14:paraId="409231BA" w14:textId="77777777" w:rsidR="001910CD" w:rsidRPr="006F1B3A" w:rsidRDefault="001910CD" w:rsidP="00F51455">
      <w:pPr>
        <w:rPr>
          <w:szCs w:val="22"/>
        </w:rPr>
      </w:pPr>
    </w:p>
    <w:p w14:paraId="438A7ADF" w14:textId="77777777" w:rsidR="001910CD" w:rsidRPr="006F1B3A" w:rsidRDefault="00593577" w:rsidP="00F51455">
      <w:pPr>
        <w:pStyle w:val="Ttulo3"/>
        <w:spacing w:line="360" w:lineRule="auto"/>
        <w:rPr>
          <w:szCs w:val="22"/>
        </w:rPr>
      </w:pPr>
      <w:bookmarkStart w:id="29" w:name="_Toc210841645"/>
      <w:r w:rsidRPr="006F1B3A">
        <w:rPr>
          <w:szCs w:val="22"/>
        </w:rPr>
        <w:t>d) Causales de procedencia.</w:t>
      </w:r>
      <w:bookmarkEnd w:id="29"/>
    </w:p>
    <w:p w14:paraId="32988FBC" w14:textId="5445474D" w:rsidR="001910CD" w:rsidRPr="006F1B3A" w:rsidRDefault="00593577" w:rsidP="00F51455">
      <w:pPr>
        <w:rPr>
          <w:szCs w:val="22"/>
        </w:rPr>
      </w:pPr>
      <w:r w:rsidRPr="006F1B3A">
        <w:rPr>
          <w:szCs w:val="22"/>
        </w:rPr>
        <w:t>Resulta procedente la interposición de los recursos de revisión, ya que se actualiza las causales de procedencia señaladas e</w:t>
      </w:r>
      <w:r w:rsidR="00136895" w:rsidRPr="006F1B3A">
        <w:rPr>
          <w:szCs w:val="22"/>
        </w:rPr>
        <w:t>n el art</w:t>
      </w:r>
      <w:r w:rsidR="00AC4B94" w:rsidRPr="006F1B3A">
        <w:rPr>
          <w:szCs w:val="22"/>
        </w:rPr>
        <w:t>ículo 179, fracción</w:t>
      </w:r>
      <w:r w:rsidR="002743B7" w:rsidRPr="006F1B3A">
        <w:rPr>
          <w:szCs w:val="22"/>
        </w:rPr>
        <w:t xml:space="preserve"> </w:t>
      </w:r>
      <w:r w:rsidR="00F53DDD" w:rsidRPr="006F1B3A">
        <w:rPr>
          <w:szCs w:val="22"/>
        </w:rPr>
        <w:t>I</w:t>
      </w:r>
      <w:r w:rsidR="00AC4B94" w:rsidRPr="006F1B3A">
        <w:rPr>
          <w:szCs w:val="22"/>
        </w:rPr>
        <w:t xml:space="preserve"> </w:t>
      </w:r>
      <w:r w:rsidRPr="006F1B3A">
        <w:rPr>
          <w:szCs w:val="22"/>
        </w:rPr>
        <w:t>de la Ley de Transparencia y Acceso a la Información Pública del Estado de México y Municipios.</w:t>
      </w:r>
    </w:p>
    <w:p w14:paraId="21CEE728" w14:textId="77777777" w:rsidR="001910CD" w:rsidRPr="006F1B3A" w:rsidRDefault="001910CD" w:rsidP="00F51455">
      <w:pPr>
        <w:rPr>
          <w:szCs w:val="22"/>
        </w:rPr>
      </w:pPr>
    </w:p>
    <w:p w14:paraId="1986A46D" w14:textId="77777777" w:rsidR="001910CD" w:rsidRPr="006F1B3A" w:rsidRDefault="00593577" w:rsidP="00F51455">
      <w:pPr>
        <w:pStyle w:val="Ttulo3"/>
        <w:spacing w:line="360" w:lineRule="auto"/>
        <w:rPr>
          <w:szCs w:val="22"/>
        </w:rPr>
      </w:pPr>
      <w:bookmarkStart w:id="30" w:name="_Toc210841646"/>
      <w:r w:rsidRPr="006F1B3A">
        <w:rPr>
          <w:szCs w:val="22"/>
        </w:rPr>
        <w:t>e) Requisitos formales para la interposición del recurso.</w:t>
      </w:r>
      <w:bookmarkEnd w:id="30"/>
    </w:p>
    <w:p w14:paraId="7B22B743" w14:textId="77777777" w:rsidR="00C878A7" w:rsidRPr="006F1B3A" w:rsidRDefault="00C878A7" w:rsidP="00F51455">
      <w:pPr>
        <w:rPr>
          <w:szCs w:val="22"/>
        </w:rPr>
      </w:pPr>
      <w:bookmarkStart w:id="31" w:name="_heading=h.1ci93xb" w:colFirst="0" w:colLast="0"/>
      <w:bookmarkEnd w:id="31"/>
      <w:r w:rsidRPr="006F1B3A">
        <w:rPr>
          <w:szCs w:val="22"/>
        </w:rPr>
        <w:t xml:space="preserve">Es importante mencionar que, de la revisión de los expedientes electrónicos del </w:t>
      </w:r>
      <w:r w:rsidRPr="006F1B3A">
        <w:rPr>
          <w:b/>
          <w:szCs w:val="22"/>
        </w:rPr>
        <w:t>SAIMEX</w:t>
      </w:r>
      <w:r w:rsidRPr="006F1B3A">
        <w:rPr>
          <w:szCs w:val="22"/>
        </w:rPr>
        <w:t xml:space="preserve">, se observa que </w:t>
      </w:r>
      <w:r w:rsidRPr="006F1B3A">
        <w:rPr>
          <w:b/>
          <w:szCs w:val="22"/>
        </w:rPr>
        <w:t>LA PARTE RECURRENTE</w:t>
      </w:r>
      <w:r w:rsidRPr="006F1B3A">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6F1B3A">
        <w:rPr>
          <w:b/>
          <w:szCs w:val="22"/>
          <w:u w:val="single"/>
        </w:rPr>
        <w:t>el nombre no es un requisito indispensable</w:t>
      </w:r>
      <w:r w:rsidRPr="006F1B3A">
        <w:rPr>
          <w:szCs w:val="22"/>
        </w:rPr>
        <w:t xml:space="preserve"> para que las y los ciudadanos ejerzan el derecho de acceso a la información pública. </w:t>
      </w:r>
    </w:p>
    <w:p w14:paraId="7DDD7F05" w14:textId="77777777" w:rsidR="00C878A7" w:rsidRPr="006F1B3A" w:rsidRDefault="00C878A7" w:rsidP="00F51455">
      <w:pPr>
        <w:rPr>
          <w:szCs w:val="22"/>
        </w:rPr>
      </w:pPr>
    </w:p>
    <w:p w14:paraId="355EE26C" w14:textId="77777777" w:rsidR="00C878A7" w:rsidRPr="006F1B3A" w:rsidRDefault="00C878A7" w:rsidP="00F51455">
      <w:pPr>
        <w:rPr>
          <w:szCs w:val="22"/>
        </w:rPr>
      </w:pPr>
      <w:r w:rsidRPr="006F1B3A">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F1B3A">
        <w:rPr>
          <w:b/>
          <w:szCs w:val="22"/>
        </w:rPr>
        <w:t xml:space="preserve">LA PARTE </w:t>
      </w:r>
      <w:r w:rsidRPr="006F1B3A">
        <w:rPr>
          <w:b/>
          <w:szCs w:val="22"/>
        </w:rPr>
        <w:lastRenderedPageBreak/>
        <w:t>RECURRENTE;</w:t>
      </w:r>
      <w:r w:rsidRPr="006F1B3A">
        <w:rPr>
          <w:szCs w:val="22"/>
        </w:rPr>
        <w:t xml:space="preserve"> por lo que, en el presente caso, al haber sido presentado el recurso de revisión vía </w:t>
      </w:r>
      <w:r w:rsidRPr="006F1B3A">
        <w:rPr>
          <w:b/>
          <w:szCs w:val="22"/>
        </w:rPr>
        <w:t>SAIMEX</w:t>
      </w:r>
      <w:r w:rsidRPr="006F1B3A">
        <w:rPr>
          <w:szCs w:val="22"/>
        </w:rPr>
        <w:t>, dicho requisito resulta innecesario.</w:t>
      </w:r>
    </w:p>
    <w:p w14:paraId="1629409F" w14:textId="77777777" w:rsidR="001910CD" w:rsidRPr="006F1B3A" w:rsidRDefault="001910CD" w:rsidP="00F51455">
      <w:pPr>
        <w:rPr>
          <w:szCs w:val="22"/>
        </w:rPr>
      </w:pPr>
    </w:p>
    <w:p w14:paraId="47A0E0B7" w14:textId="77777777" w:rsidR="001910CD" w:rsidRPr="006F1B3A" w:rsidRDefault="00593577" w:rsidP="00F51455">
      <w:pPr>
        <w:pStyle w:val="Ttulo3"/>
        <w:spacing w:line="360" w:lineRule="auto"/>
        <w:rPr>
          <w:szCs w:val="22"/>
        </w:rPr>
      </w:pPr>
      <w:bookmarkStart w:id="32" w:name="_Toc210841647"/>
      <w:r w:rsidRPr="006F1B3A">
        <w:rPr>
          <w:szCs w:val="22"/>
        </w:rPr>
        <w:t>f) Acumulación de los Recursos de Revisión.</w:t>
      </w:r>
      <w:bookmarkEnd w:id="32"/>
    </w:p>
    <w:p w14:paraId="01D994DE" w14:textId="4EBD2A01" w:rsidR="001910CD" w:rsidRPr="006F1B3A" w:rsidRDefault="00593577" w:rsidP="00F51455">
      <w:pPr>
        <w:rPr>
          <w:b/>
          <w:szCs w:val="22"/>
        </w:rPr>
      </w:pPr>
      <w:r w:rsidRPr="006F1B3A">
        <w:rPr>
          <w:szCs w:val="22"/>
        </w:rPr>
        <w:t xml:space="preserve">De las constancias que obran en los expedientes acumulados, se advierte que los recursos de revisión </w:t>
      </w:r>
      <w:r w:rsidR="00F53DDD" w:rsidRPr="006F1B3A">
        <w:rPr>
          <w:b/>
          <w:szCs w:val="22"/>
        </w:rPr>
        <w:t xml:space="preserve">09427/INFOEM/IP/RR/2025, 09462/INFOEM/IP/RR/2025 y 09558/INFOEM/IP/RR/2025 </w:t>
      </w:r>
      <w:r w:rsidRPr="006F1B3A">
        <w:rPr>
          <w:szCs w:val="22"/>
        </w:rPr>
        <w:t xml:space="preserve">fueron presentados por la misma </w:t>
      </w:r>
      <w:r w:rsidRPr="006F1B3A">
        <w:rPr>
          <w:b/>
          <w:szCs w:val="22"/>
        </w:rPr>
        <w:t>PARTE RECURRENTE</w:t>
      </w:r>
      <w:r w:rsidRPr="006F1B3A">
        <w:rPr>
          <w:szCs w:val="22"/>
        </w:rPr>
        <w:t xml:space="preserve"> respecto de actos u omisiones similares, realizados por el mismo </w:t>
      </w:r>
      <w:r w:rsidRPr="006F1B3A">
        <w:rPr>
          <w:b/>
          <w:szCs w:val="22"/>
        </w:rPr>
        <w:t>SUJETO OBLIGADO</w:t>
      </w:r>
      <w:r w:rsidRPr="006F1B3A">
        <w:rPr>
          <w:szCs w:val="22"/>
        </w:rPr>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1330A799" w14:textId="77777777" w:rsidR="001910CD" w:rsidRPr="006F1B3A" w:rsidRDefault="001910CD" w:rsidP="00F51455">
      <w:pPr>
        <w:rPr>
          <w:szCs w:val="22"/>
        </w:rPr>
      </w:pPr>
    </w:p>
    <w:p w14:paraId="4C9A4CBC" w14:textId="77777777" w:rsidR="001910CD" w:rsidRPr="006F1B3A" w:rsidRDefault="00593577" w:rsidP="00F51455">
      <w:pPr>
        <w:pStyle w:val="Ttulo2"/>
        <w:rPr>
          <w:szCs w:val="22"/>
        </w:rPr>
      </w:pPr>
      <w:bookmarkStart w:id="33" w:name="_Toc210841648"/>
      <w:r w:rsidRPr="006F1B3A">
        <w:rPr>
          <w:szCs w:val="22"/>
        </w:rPr>
        <w:t>SEGUNDO. Estudio de fondo.</w:t>
      </w:r>
      <w:bookmarkEnd w:id="33"/>
    </w:p>
    <w:p w14:paraId="567EA2F6" w14:textId="77777777" w:rsidR="001910CD" w:rsidRPr="006F1B3A" w:rsidRDefault="00593577" w:rsidP="00F51455">
      <w:pPr>
        <w:pStyle w:val="Ttulo3"/>
        <w:spacing w:line="360" w:lineRule="auto"/>
        <w:rPr>
          <w:szCs w:val="22"/>
        </w:rPr>
      </w:pPr>
      <w:bookmarkStart w:id="34" w:name="_Toc210841649"/>
      <w:r w:rsidRPr="006F1B3A">
        <w:rPr>
          <w:szCs w:val="22"/>
        </w:rPr>
        <w:t>a) Mandato de transparencia y responsabilidad del Sujeto Obligado.</w:t>
      </w:r>
      <w:bookmarkEnd w:id="34"/>
    </w:p>
    <w:p w14:paraId="533E88F7" w14:textId="77777777" w:rsidR="001910CD" w:rsidRPr="006F1B3A" w:rsidRDefault="00593577" w:rsidP="00F51455">
      <w:pPr>
        <w:rPr>
          <w:szCs w:val="22"/>
        </w:rPr>
      </w:pPr>
      <w:r w:rsidRPr="006F1B3A">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93E27" w14:textId="77777777" w:rsidR="001910CD" w:rsidRPr="006F1B3A" w:rsidRDefault="001910CD" w:rsidP="00F51455">
      <w:pPr>
        <w:rPr>
          <w:szCs w:val="22"/>
        </w:rPr>
      </w:pPr>
    </w:p>
    <w:p w14:paraId="60723083" w14:textId="77777777" w:rsidR="001910CD" w:rsidRPr="006F1B3A" w:rsidRDefault="00593577" w:rsidP="00C361ED">
      <w:pPr>
        <w:spacing w:line="240" w:lineRule="auto"/>
        <w:ind w:left="851" w:right="822"/>
        <w:rPr>
          <w:b/>
          <w:i/>
          <w:szCs w:val="22"/>
        </w:rPr>
      </w:pPr>
      <w:r w:rsidRPr="006F1B3A">
        <w:rPr>
          <w:b/>
          <w:i/>
          <w:szCs w:val="22"/>
        </w:rPr>
        <w:t>Constitución Política de los Estados Unidos Mexicanos</w:t>
      </w:r>
    </w:p>
    <w:p w14:paraId="17BC0355" w14:textId="77777777" w:rsidR="001910CD" w:rsidRPr="006F1B3A" w:rsidRDefault="00593577" w:rsidP="00C361ED">
      <w:pPr>
        <w:spacing w:line="240" w:lineRule="auto"/>
        <w:ind w:left="851" w:right="822"/>
        <w:rPr>
          <w:b/>
          <w:i/>
          <w:szCs w:val="22"/>
        </w:rPr>
      </w:pPr>
      <w:r w:rsidRPr="006F1B3A">
        <w:rPr>
          <w:b/>
          <w:i/>
          <w:szCs w:val="22"/>
        </w:rPr>
        <w:t>“Artículo 6.</w:t>
      </w:r>
    </w:p>
    <w:p w14:paraId="22D8A361" w14:textId="77777777" w:rsidR="001910CD" w:rsidRPr="006F1B3A" w:rsidRDefault="00593577" w:rsidP="00C361ED">
      <w:pPr>
        <w:spacing w:line="240" w:lineRule="auto"/>
        <w:ind w:left="851" w:right="822"/>
        <w:rPr>
          <w:i/>
          <w:szCs w:val="22"/>
        </w:rPr>
      </w:pPr>
      <w:r w:rsidRPr="006F1B3A">
        <w:rPr>
          <w:i/>
          <w:szCs w:val="22"/>
        </w:rPr>
        <w:t>(…)</w:t>
      </w:r>
    </w:p>
    <w:p w14:paraId="6C008F5C" w14:textId="77777777" w:rsidR="001910CD" w:rsidRPr="006F1B3A" w:rsidRDefault="00593577" w:rsidP="00C361ED">
      <w:pPr>
        <w:spacing w:line="240" w:lineRule="auto"/>
        <w:ind w:left="851" w:right="822"/>
        <w:rPr>
          <w:i/>
          <w:szCs w:val="22"/>
        </w:rPr>
      </w:pPr>
      <w:r w:rsidRPr="006F1B3A">
        <w:rPr>
          <w:i/>
          <w:szCs w:val="22"/>
        </w:rPr>
        <w:t>Para efectos de lo dispuesto en el presente artículo se observará lo siguiente:</w:t>
      </w:r>
    </w:p>
    <w:p w14:paraId="6C88B56E" w14:textId="77777777" w:rsidR="001910CD" w:rsidRPr="006F1B3A" w:rsidRDefault="00593577" w:rsidP="00C361ED">
      <w:pPr>
        <w:spacing w:line="240" w:lineRule="auto"/>
        <w:ind w:left="851" w:right="822"/>
        <w:rPr>
          <w:b/>
          <w:i/>
          <w:szCs w:val="22"/>
        </w:rPr>
      </w:pPr>
      <w:r w:rsidRPr="006F1B3A">
        <w:rPr>
          <w:b/>
          <w:i/>
          <w:szCs w:val="22"/>
        </w:rPr>
        <w:lastRenderedPageBreak/>
        <w:t>A</w:t>
      </w:r>
      <w:r w:rsidRPr="006F1B3A">
        <w:rPr>
          <w:i/>
          <w:szCs w:val="22"/>
        </w:rPr>
        <w:t xml:space="preserve">. </w:t>
      </w:r>
      <w:r w:rsidRPr="006F1B3A">
        <w:rPr>
          <w:b/>
          <w:i/>
          <w:szCs w:val="22"/>
        </w:rPr>
        <w:t>Para el ejercicio del derecho de acceso a la información</w:t>
      </w:r>
      <w:r w:rsidRPr="006F1B3A">
        <w:rPr>
          <w:i/>
          <w:szCs w:val="22"/>
        </w:rPr>
        <w:t xml:space="preserve">, la Federación y </w:t>
      </w:r>
      <w:r w:rsidRPr="006F1B3A">
        <w:rPr>
          <w:b/>
          <w:i/>
          <w:szCs w:val="22"/>
        </w:rPr>
        <w:t>las entidades federativas, en el ámbito de sus respectivas competencias, se regirán por los siguientes principios y bases:</w:t>
      </w:r>
    </w:p>
    <w:p w14:paraId="0FB0D2F4" w14:textId="23F20F51" w:rsidR="003F1BAA" w:rsidRPr="006F1B3A" w:rsidRDefault="00593577" w:rsidP="00C361ED">
      <w:pPr>
        <w:spacing w:line="240" w:lineRule="auto"/>
        <w:ind w:left="851" w:right="822"/>
        <w:rPr>
          <w:i/>
          <w:szCs w:val="22"/>
        </w:rPr>
      </w:pPr>
      <w:r w:rsidRPr="006F1B3A">
        <w:rPr>
          <w:b/>
          <w:i/>
          <w:szCs w:val="22"/>
        </w:rPr>
        <w:t xml:space="preserve">I. </w:t>
      </w:r>
      <w:r w:rsidRPr="006F1B3A">
        <w:rPr>
          <w:b/>
          <w:i/>
          <w:szCs w:val="22"/>
        </w:rPr>
        <w:tab/>
        <w:t>Toda la información en posesión de cualquier</w:t>
      </w:r>
      <w:r w:rsidRPr="006F1B3A">
        <w:rPr>
          <w:i/>
          <w:szCs w:val="22"/>
        </w:rPr>
        <w:t xml:space="preserve"> </w:t>
      </w:r>
      <w:r w:rsidRPr="006F1B3A">
        <w:rPr>
          <w:b/>
          <w:i/>
          <w:szCs w:val="22"/>
        </w:rPr>
        <w:t>autoridad</w:t>
      </w:r>
      <w:r w:rsidRPr="006F1B3A">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F1B3A">
        <w:rPr>
          <w:b/>
          <w:i/>
          <w:szCs w:val="22"/>
        </w:rPr>
        <w:t>municipal</w:t>
      </w:r>
      <w:r w:rsidRPr="006F1B3A">
        <w:rPr>
          <w:i/>
          <w:szCs w:val="22"/>
        </w:rPr>
        <w:t xml:space="preserve">, </w:t>
      </w:r>
      <w:r w:rsidRPr="006F1B3A">
        <w:rPr>
          <w:b/>
          <w:i/>
          <w:szCs w:val="22"/>
        </w:rPr>
        <w:t>es pública</w:t>
      </w:r>
      <w:r w:rsidRPr="006F1B3A">
        <w:rPr>
          <w:i/>
          <w:szCs w:val="22"/>
        </w:rPr>
        <w:t xml:space="preserve"> y sólo podrá ser reservada temporalmente por razones de interés público y seguridad nacional, en los términos que fijen las leyes. </w:t>
      </w:r>
      <w:r w:rsidRPr="006F1B3A">
        <w:rPr>
          <w:b/>
          <w:i/>
          <w:szCs w:val="22"/>
        </w:rPr>
        <w:t>En la interpretación de este derecho deberá prevalecer el principio de máxima publicidad. Los sujetos obligados deberán documentar todo acto que derive del ejercicio de sus facultades, competencias o funciones</w:t>
      </w:r>
      <w:r w:rsidRPr="006F1B3A">
        <w:rPr>
          <w:i/>
          <w:szCs w:val="22"/>
        </w:rPr>
        <w:t>, la ley determinará los supuestos específicos bajo los cuales procederá la declaración de inexistencia de la información.”</w:t>
      </w:r>
    </w:p>
    <w:p w14:paraId="57D3DC39" w14:textId="77777777" w:rsidR="003F1BAA" w:rsidRPr="006F1B3A" w:rsidRDefault="003F1BAA" w:rsidP="00C361ED">
      <w:pPr>
        <w:spacing w:line="240" w:lineRule="auto"/>
        <w:ind w:left="851" w:right="822"/>
        <w:rPr>
          <w:b/>
          <w:i/>
          <w:szCs w:val="22"/>
        </w:rPr>
      </w:pPr>
    </w:p>
    <w:p w14:paraId="71C12105" w14:textId="77777777" w:rsidR="001910CD" w:rsidRPr="006F1B3A" w:rsidRDefault="00593577" w:rsidP="00C361ED">
      <w:pPr>
        <w:spacing w:line="240" w:lineRule="auto"/>
        <w:ind w:left="851" w:right="822"/>
        <w:rPr>
          <w:b/>
          <w:i/>
          <w:szCs w:val="22"/>
        </w:rPr>
      </w:pPr>
      <w:r w:rsidRPr="006F1B3A">
        <w:rPr>
          <w:b/>
          <w:i/>
          <w:szCs w:val="22"/>
        </w:rPr>
        <w:t>Constitución Política del Estado Libre y Soberano de México</w:t>
      </w:r>
    </w:p>
    <w:p w14:paraId="191CA3FF" w14:textId="77777777" w:rsidR="001910CD" w:rsidRPr="006F1B3A" w:rsidRDefault="00593577" w:rsidP="00C361ED">
      <w:pPr>
        <w:spacing w:line="240" w:lineRule="auto"/>
        <w:ind w:left="851" w:right="822"/>
        <w:rPr>
          <w:i/>
          <w:szCs w:val="22"/>
        </w:rPr>
      </w:pPr>
      <w:r w:rsidRPr="006F1B3A">
        <w:rPr>
          <w:b/>
          <w:i/>
          <w:szCs w:val="22"/>
        </w:rPr>
        <w:t>“Artículo 5</w:t>
      </w:r>
      <w:r w:rsidRPr="006F1B3A">
        <w:rPr>
          <w:i/>
          <w:szCs w:val="22"/>
        </w:rPr>
        <w:t xml:space="preserve">.- </w:t>
      </w:r>
    </w:p>
    <w:p w14:paraId="7ACC314B" w14:textId="77777777" w:rsidR="001910CD" w:rsidRPr="006F1B3A" w:rsidRDefault="00593577" w:rsidP="00C361ED">
      <w:pPr>
        <w:spacing w:line="240" w:lineRule="auto"/>
        <w:ind w:left="851" w:right="822"/>
        <w:rPr>
          <w:i/>
          <w:szCs w:val="22"/>
        </w:rPr>
      </w:pPr>
      <w:r w:rsidRPr="006F1B3A">
        <w:rPr>
          <w:i/>
          <w:szCs w:val="22"/>
        </w:rPr>
        <w:t>(…)</w:t>
      </w:r>
    </w:p>
    <w:p w14:paraId="068C0B47" w14:textId="77777777" w:rsidR="001910CD" w:rsidRPr="006F1B3A" w:rsidRDefault="00593577" w:rsidP="00C361ED">
      <w:pPr>
        <w:spacing w:line="240" w:lineRule="auto"/>
        <w:ind w:left="851" w:right="822"/>
        <w:rPr>
          <w:i/>
          <w:szCs w:val="22"/>
        </w:rPr>
      </w:pPr>
      <w:r w:rsidRPr="006F1B3A">
        <w:rPr>
          <w:b/>
          <w:i/>
          <w:szCs w:val="22"/>
        </w:rPr>
        <w:t>El derecho a la información será garantizado por el Estado. La ley establecerá las previsiones que permitan asegurar la protección, el respeto y la difusión de este derecho</w:t>
      </w:r>
      <w:r w:rsidRPr="006F1B3A">
        <w:rPr>
          <w:i/>
          <w:szCs w:val="22"/>
        </w:rPr>
        <w:t>.</w:t>
      </w:r>
    </w:p>
    <w:p w14:paraId="45994E2D" w14:textId="77777777" w:rsidR="001910CD" w:rsidRPr="006F1B3A" w:rsidRDefault="00593577" w:rsidP="00C361ED">
      <w:pPr>
        <w:spacing w:line="240" w:lineRule="auto"/>
        <w:ind w:left="851" w:right="822"/>
        <w:rPr>
          <w:i/>
          <w:szCs w:val="22"/>
        </w:rPr>
      </w:pPr>
      <w:r w:rsidRPr="006F1B3A">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58F4B5" w14:textId="77777777" w:rsidR="001910CD" w:rsidRPr="006F1B3A" w:rsidRDefault="00593577" w:rsidP="00C361ED">
      <w:pPr>
        <w:spacing w:line="240" w:lineRule="auto"/>
        <w:ind w:left="851" w:right="822"/>
        <w:rPr>
          <w:i/>
          <w:szCs w:val="22"/>
        </w:rPr>
      </w:pPr>
      <w:r w:rsidRPr="006F1B3A">
        <w:rPr>
          <w:b/>
          <w:i/>
          <w:szCs w:val="22"/>
        </w:rPr>
        <w:t>Este derecho se regirá por los principios y bases siguientes</w:t>
      </w:r>
      <w:r w:rsidRPr="006F1B3A">
        <w:rPr>
          <w:i/>
          <w:szCs w:val="22"/>
        </w:rPr>
        <w:t>:</w:t>
      </w:r>
    </w:p>
    <w:p w14:paraId="60B08DDB" w14:textId="77777777" w:rsidR="001910CD" w:rsidRPr="006F1B3A" w:rsidRDefault="00593577" w:rsidP="00C361ED">
      <w:pPr>
        <w:spacing w:line="240" w:lineRule="auto"/>
        <w:ind w:left="851" w:right="822"/>
        <w:rPr>
          <w:i/>
          <w:szCs w:val="22"/>
        </w:rPr>
      </w:pPr>
      <w:r w:rsidRPr="006F1B3A">
        <w:rPr>
          <w:b/>
          <w:i/>
          <w:szCs w:val="22"/>
        </w:rPr>
        <w:t>I. Toda la información en posesión de cualquier autoridad, entidad, órgano y organismos de los</w:t>
      </w:r>
      <w:r w:rsidRPr="006F1B3A">
        <w:rPr>
          <w:i/>
          <w:szCs w:val="22"/>
        </w:rPr>
        <w:t xml:space="preserve"> Poderes Ejecutivo, Legislativo y Judicial, órganos autónomos, partidos políticos, fideicomisos y fondos públicos estatales y </w:t>
      </w:r>
      <w:r w:rsidRPr="006F1B3A">
        <w:rPr>
          <w:b/>
          <w:i/>
          <w:szCs w:val="22"/>
        </w:rPr>
        <w:t>municipales</w:t>
      </w:r>
      <w:r w:rsidRPr="006F1B3A">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F1B3A">
        <w:rPr>
          <w:b/>
          <w:i/>
          <w:szCs w:val="22"/>
        </w:rPr>
        <w:t>es pública</w:t>
      </w:r>
      <w:r w:rsidRPr="006F1B3A">
        <w:rPr>
          <w:i/>
          <w:szCs w:val="22"/>
        </w:rPr>
        <w:t xml:space="preserve"> y sólo podrá ser reservada temporalmente por razones previstas en la Constitución Política de los Estados Unidos Mexicanos de interés público y seguridad, en los términos que fijen las leyes. </w:t>
      </w:r>
      <w:r w:rsidRPr="006F1B3A">
        <w:rPr>
          <w:b/>
          <w:i/>
          <w:szCs w:val="22"/>
        </w:rPr>
        <w:t>En la interpretación de este derecho deberá prevalecer el principio de máxima publicidad</w:t>
      </w:r>
      <w:r w:rsidRPr="006F1B3A">
        <w:rPr>
          <w:i/>
          <w:szCs w:val="22"/>
        </w:rPr>
        <w:t xml:space="preserve">. </w:t>
      </w:r>
      <w:r w:rsidRPr="006F1B3A">
        <w:rPr>
          <w:b/>
          <w:i/>
          <w:szCs w:val="22"/>
        </w:rPr>
        <w:t xml:space="preserve">Los </w:t>
      </w:r>
      <w:r w:rsidRPr="006F1B3A">
        <w:rPr>
          <w:b/>
          <w:i/>
          <w:szCs w:val="22"/>
        </w:rPr>
        <w:lastRenderedPageBreak/>
        <w:t>sujetos obligados deberán documentar todo acto que derive del ejercicio de sus facultades, competencias o funciones</w:t>
      </w:r>
      <w:r w:rsidRPr="006F1B3A">
        <w:rPr>
          <w:i/>
          <w:szCs w:val="22"/>
        </w:rPr>
        <w:t>, la ley determinará los supuestos específicos bajo los cuales procederá la declaración de inexistencia de la información.”</w:t>
      </w:r>
    </w:p>
    <w:p w14:paraId="703EFD0C" w14:textId="77777777" w:rsidR="001910CD" w:rsidRPr="006F1B3A" w:rsidRDefault="001910CD" w:rsidP="00F51455">
      <w:pPr>
        <w:rPr>
          <w:b/>
          <w:i/>
          <w:szCs w:val="22"/>
        </w:rPr>
      </w:pPr>
    </w:p>
    <w:p w14:paraId="3B7EA42E" w14:textId="77777777" w:rsidR="001910CD" w:rsidRPr="006F1B3A" w:rsidRDefault="00593577" w:rsidP="00F51455">
      <w:pPr>
        <w:rPr>
          <w:i/>
          <w:szCs w:val="22"/>
        </w:rPr>
      </w:pPr>
      <w:r w:rsidRPr="006F1B3A">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F1B3A">
        <w:rPr>
          <w:i/>
          <w:szCs w:val="22"/>
        </w:rPr>
        <w:t>por los principios de simplicidad, rapidez, gratuidad del procedimiento, auxilio y orientación a los particulares.</w:t>
      </w:r>
    </w:p>
    <w:p w14:paraId="046D4511" w14:textId="77777777" w:rsidR="001910CD" w:rsidRPr="006F1B3A" w:rsidRDefault="001910CD" w:rsidP="00F51455">
      <w:pPr>
        <w:rPr>
          <w:i/>
          <w:szCs w:val="22"/>
        </w:rPr>
      </w:pPr>
    </w:p>
    <w:p w14:paraId="6EFF542C" w14:textId="77777777" w:rsidR="001910CD" w:rsidRPr="006F1B3A" w:rsidRDefault="00593577" w:rsidP="00F51455">
      <w:pPr>
        <w:rPr>
          <w:i/>
          <w:szCs w:val="22"/>
        </w:rPr>
      </w:pPr>
      <w:r w:rsidRPr="006F1B3A">
        <w:rPr>
          <w:szCs w:val="22"/>
        </w:rPr>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44D0243" w14:textId="77777777" w:rsidR="001910CD" w:rsidRPr="006F1B3A" w:rsidRDefault="001910CD" w:rsidP="00F51455">
      <w:pPr>
        <w:rPr>
          <w:szCs w:val="22"/>
        </w:rPr>
      </w:pPr>
    </w:p>
    <w:p w14:paraId="295C9BEF" w14:textId="77777777" w:rsidR="001910CD" w:rsidRPr="006F1B3A" w:rsidRDefault="00593577" w:rsidP="00F51455">
      <w:pPr>
        <w:rPr>
          <w:szCs w:val="22"/>
        </w:rPr>
      </w:pPr>
      <w:r w:rsidRPr="006F1B3A">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0D6E043" w14:textId="77777777" w:rsidR="001910CD" w:rsidRPr="006F1B3A" w:rsidRDefault="001910CD" w:rsidP="00F51455">
      <w:pPr>
        <w:rPr>
          <w:szCs w:val="22"/>
        </w:rPr>
      </w:pPr>
    </w:p>
    <w:p w14:paraId="2E664C46" w14:textId="77777777" w:rsidR="001910CD" w:rsidRPr="006F1B3A" w:rsidRDefault="00593577" w:rsidP="00F51455">
      <w:pPr>
        <w:rPr>
          <w:szCs w:val="22"/>
        </w:rPr>
      </w:pPr>
      <w:r w:rsidRPr="006F1B3A">
        <w:rPr>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w:t>
      </w:r>
      <w:r w:rsidRPr="006F1B3A">
        <w:rPr>
          <w:szCs w:val="22"/>
        </w:rPr>
        <w:lastRenderedPageBreak/>
        <w:t>estado que se encuentra, sin necesidad de concretarse al interés o términos específicos del solicitante.</w:t>
      </w:r>
    </w:p>
    <w:p w14:paraId="2588DC6B" w14:textId="77777777" w:rsidR="001910CD" w:rsidRPr="006F1B3A" w:rsidRDefault="001910CD" w:rsidP="00F51455">
      <w:pPr>
        <w:rPr>
          <w:szCs w:val="22"/>
        </w:rPr>
      </w:pPr>
    </w:p>
    <w:p w14:paraId="0E7CB730" w14:textId="77777777" w:rsidR="001910CD" w:rsidRPr="006F1B3A" w:rsidRDefault="00593577" w:rsidP="00F51455">
      <w:pPr>
        <w:rPr>
          <w:szCs w:val="22"/>
        </w:rPr>
      </w:pPr>
      <w:r w:rsidRPr="006F1B3A">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18C5665" w14:textId="77777777" w:rsidR="001910CD" w:rsidRPr="006F1B3A" w:rsidRDefault="001910CD" w:rsidP="00F51455">
      <w:pPr>
        <w:rPr>
          <w:szCs w:val="22"/>
        </w:rPr>
      </w:pPr>
      <w:bookmarkStart w:id="35" w:name="_heading=h.3as4poj" w:colFirst="0" w:colLast="0"/>
      <w:bookmarkEnd w:id="35"/>
    </w:p>
    <w:p w14:paraId="5FDB561A" w14:textId="77777777" w:rsidR="001910CD" w:rsidRPr="006F1B3A" w:rsidRDefault="00593577" w:rsidP="00F51455">
      <w:pPr>
        <w:pStyle w:val="Ttulo3"/>
        <w:spacing w:line="360" w:lineRule="auto"/>
        <w:rPr>
          <w:szCs w:val="22"/>
        </w:rPr>
      </w:pPr>
      <w:bookmarkStart w:id="36" w:name="_Toc210841650"/>
      <w:r w:rsidRPr="006F1B3A">
        <w:rPr>
          <w:szCs w:val="22"/>
        </w:rPr>
        <w:t>b) Controversia a resolver.</w:t>
      </w:r>
      <w:bookmarkEnd w:id="36"/>
    </w:p>
    <w:p w14:paraId="6C127C21" w14:textId="77777777" w:rsidR="00D10C31" w:rsidRPr="006F1B3A" w:rsidRDefault="00D10C31" w:rsidP="00D10C31">
      <w:pPr>
        <w:tabs>
          <w:tab w:val="left" w:pos="4962"/>
        </w:tabs>
        <w:rPr>
          <w:szCs w:val="22"/>
        </w:rPr>
      </w:pPr>
      <w:r w:rsidRPr="006F1B3A">
        <w:rPr>
          <w:szCs w:val="22"/>
        </w:rPr>
        <w:t xml:space="preserve">De la revisión a los antecedentes se advierte que la persona recurrente solicitó copia de los contratos y convenios celebrados por el Ayuntamiento de Tepotzotlán en diversos periodos. Para atender dicha petición, la Unidad de Transparencia turnó la solicitud al </w:t>
      </w:r>
      <w:r w:rsidRPr="006F1B3A">
        <w:rPr>
          <w:b/>
          <w:bCs/>
          <w:szCs w:val="22"/>
        </w:rPr>
        <w:t>Director de Administración y Finanzas</w:t>
      </w:r>
      <w:r w:rsidRPr="006F1B3A">
        <w:rPr>
          <w:szCs w:val="22"/>
        </w:rPr>
        <w:t xml:space="preserve">, quien manifestó que en los archivos de su área </w:t>
      </w:r>
      <w:r w:rsidRPr="006F1B3A">
        <w:rPr>
          <w:b/>
          <w:bCs/>
          <w:szCs w:val="22"/>
        </w:rPr>
        <w:t>no se localizó la información requerida</w:t>
      </w:r>
      <w:r w:rsidRPr="006F1B3A">
        <w:rPr>
          <w:szCs w:val="22"/>
        </w:rPr>
        <w:t>.</w:t>
      </w:r>
    </w:p>
    <w:p w14:paraId="3CC061A1" w14:textId="77777777" w:rsidR="00D10C31" w:rsidRPr="006F1B3A" w:rsidRDefault="00D10C31" w:rsidP="00D10C31">
      <w:pPr>
        <w:tabs>
          <w:tab w:val="left" w:pos="4962"/>
        </w:tabs>
        <w:rPr>
          <w:szCs w:val="22"/>
        </w:rPr>
      </w:pPr>
    </w:p>
    <w:p w14:paraId="1C30E1F2" w14:textId="7A22A327" w:rsidR="00D10C31" w:rsidRPr="006F1B3A" w:rsidRDefault="00D10C31" w:rsidP="00D10C31">
      <w:pPr>
        <w:tabs>
          <w:tab w:val="left" w:pos="4962"/>
        </w:tabs>
        <w:rPr>
          <w:szCs w:val="22"/>
        </w:rPr>
      </w:pPr>
      <w:r w:rsidRPr="006F1B3A">
        <w:rPr>
          <w:szCs w:val="22"/>
        </w:rPr>
        <w:t>Inconforme con esa respuesta, la parte recurrente interpuso recurso de revisión, argumentando que el Sujeto Obligado no llevó a cabo una búsqueda exhaustiva, pues existen indicios públicos, como actas de Cabildo y referencias en portales electrónico</w:t>
      </w:r>
      <w:r w:rsidR="00480864" w:rsidRPr="006F1B3A">
        <w:rPr>
          <w:szCs w:val="22"/>
        </w:rPr>
        <w:t>s</w:t>
      </w:r>
      <w:r w:rsidRPr="006F1B3A">
        <w:rPr>
          <w:szCs w:val="22"/>
        </w:rPr>
        <w:t xml:space="preserve"> que dan cuenta de la existencia de convenios y contratos en los periodos solicitados.</w:t>
      </w:r>
    </w:p>
    <w:p w14:paraId="0F8F54B5" w14:textId="77777777" w:rsidR="00D10C31" w:rsidRPr="006F1B3A" w:rsidRDefault="00D10C31" w:rsidP="00D10C31">
      <w:pPr>
        <w:tabs>
          <w:tab w:val="left" w:pos="4962"/>
        </w:tabs>
        <w:rPr>
          <w:szCs w:val="22"/>
        </w:rPr>
      </w:pPr>
    </w:p>
    <w:p w14:paraId="162D06F4" w14:textId="6EDC234A" w:rsidR="00D10C31" w:rsidRPr="006F1B3A" w:rsidRDefault="00D10C31" w:rsidP="00D10C31">
      <w:pPr>
        <w:tabs>
          <w:tab w:val="left" w:pos="4962"/>
        </w:tabs>
        <w:rPr>
          <w:szCs w:val="22"/>
        </w:rPr>
      </w:pPr>
    </w:p>
    <w:p w14:paraId="1A58C062" w14:textId="77777777" w:rsidR="00D10C31" w:rsidRPr="006F1B3A" w:rsidRDefault="00D10C31" w:rsidP="00D10C31">
      <w:pPr>
        <w:tabs>
          <w:tab w:val="left" w:pos="4962"/>
        </w:tabs>
        <w:rPr>
          <w:szCs w:val="22"/>
        </w:rPr>
      </w:pPr>
      <w:r w:rsidRPr="006F1B3A">
        <w:rPr>
          <w:szCs w:val="22"/>
        </w:rPr>
        <w:lastRenderedPageBreak/>
        <w:t xml:space="preserve">En ese contexto, la controversia a resolver consiste en determinar si el pronunciamiento del </w:t>
      </w:r>
      <w:r w:rsidRPr="006F1B3A">
        <w:rPr>
          <w:b/>
          <w:bCs/>
          <w:szCs w:val="22"/>
        </w:rPr>
        <w:t>Director de Administración y Finanzas</w:t>
      </w:r>
      <w:r w:rsidRPr="006F1B3A">
        <w:rPr>
          <w:szCs w:val="22"/>
        </w:rPr>
        <w:t xml:space="preserve">, en el sentido de no haber localizado la información en sus archivos, es suficiente para tener por cumplido el deber de búsqueda exhaustiva y razonable previsto en los artículos 160 y 162 de la Ley de Transparencia local; o bien, si resultaba necesario que la Unidad de Transparencia gestionara también la intervención de otras áreas competentes, como la </w:t>
      </w:r>
      <w:r w:rsidRPr="006F1B3A">
        <w:rPr>
          <w:b/>
          <w:bCs/>
          <w:szCs w:val="22"/>
        </w:rPr>
        <w:t>Dirección Jurídica</w:t>
      </w:r>
      <w:r w:rsidRPr="006F1B3A">
        <w:rPr>
          <w:szCs w:val="22"/>
        </w:rPr>
        <w:t>, expresamente facultada en la normatividad interna para revisar y suscribir contratos, a fin de garantizar que la respuesta fuera congruente, completa y acorde con el principio de máxima publicidad.</w:t>
      </w:r>
    </w:p>
    <w:p w14:paraId="4BE7EAC5" w14:textId="77777777" w:rsidR="00C649DC" w:rsidRPr="006F1B3A" w:rsidRDefault="00C649DC" w:rsidP="00F51455">
      <w:pPr>
        <w:tabs>
          <w:tab w:val="left" w:pos="4962"/>
        </w:tabs>
        <w:rPr>
          <w:szCs w:val="22"/>
        </w:rPr>
      </w:pPr>
    </w:p>
    <w:p w14:paraId="1B2665AE" w14:textId="77777777" w:rsidR="001910CD" w:rsidRPr="006F1B3A" w:rsidRDefault="00593577" w:rsidP="00F51455">
      <w:pPr>
        <w:pStyle w:val="Ttulo3"/>
        <w:spacing w:line="360" w:lineRule="auto"/>
        <w:rPr>
          <w:szCs w:val="22"/>
        </w:rPr>
      </w:pPr>
      <w:bookmarkStart w:id="37" w:name="_Toc210841651"/>
      <w:r w:rsidRPr="006F1B3A">
        <w:rPr>
          <w:szCs w:val="22"/>
        </w:rPr>
        <w:t>c) Estudio de la controversia.</w:t>
      </w:r>
      <w:bookmarkEnd w:id="37"/>
    </w:p>
    <w:p w14:paraId="4767BE41" w14:textId="354A23AE" w:rsidR="008816C9" w:rsidRPr="006F1B3A" w:rsidRDefault="008816C9" w:rsidP="008816C9">
      <w:r w:rsidRPr="006F1B3A">
        <w:t>Del análisis de las constancias que obran en autos se advierte que la respuesta emitida por el Ayuntamiento de Tepotzotlán se limitó a un pronunciamiento del Director de Administración y Finanzas, quien sostuvo que, tras haber realizado una búsqueda exhaustiva y razonable en los archivos de su dependencia, no localizó convenios, contratos o acuerdos celebrados con las personas y empresas señaladas por la parte solicitante, ni tampoco convenios de donación en el periodo requerido. Sin embargo, esta actuación no satisface el estándar legal previsto en el artículo 162 de la Ley de Transparencia y Acceso a la Información Pública del Estado de México y Municipios, el cual dispone que la Unidad de Transparencia debe garantizar que las solicitudes sean turnadas a todas las áreas competentes que cuenten con la información o deban tenerla de acuerdo con sus facultades, competencias o funciones, a fin de que realicen una búsqueda exhaustiva y razonable.</w:t>
      </w:r>
    </w:p>
    <w:p w14:paraId="602AC4BB" w14:textId="77777777" w:rsidR="008816C9" w:rsidRPr="006F1B3A" w:rsidRDefault="008816C9" w:rsidP="008816C9"/>
    <w:p w14:paraId="7E0CC91A" w14:textId="77777777" w:rsidR="008816C9" w:rsidRPr="006F1B3A" w:rsidRDefault="008816C9" w:rsidP="008816C9">
      <w:r w:rsidRPr="006F1B3A">
        <w:t xml:space="preserve">La expresión “búsqueda exhaustiva y razonable” no puede interpretarse de manera aislada ni como una declaración unilateral de un área determinada, sino que exige un procedimiento </w:t>
      </w:r>
      <w:r w:rsidRPr="006F1B3A">
        <w:lastRenderedPageBreak/>
        <w:t>verificable que involucre a todas aquellas instancias que, por la materia, pudieran generar, administrar o resguardar la información solicitada. Una búsqueda será exhaustiva únicamente cuando se acrediten turnos formales a las distintas áreas competentes, se indiquen los repositorios consultados y se justifique la metodología empleada para descartar la existencia de la información; de lo contrario, la respuesta carece de certeza y deja en estado de indefensión a la persona solicitante, quien tiene derecho a recibir una contestación sustentada en actos de verificación integral y no en una sola manifestación administrativa.</w:t>
      </w:r>
    </w:p>
    <w:p w14:paraId="7B6E2108" w14:textId="77777777" w:rsidR="008816C9" w:rsidRPr="006F1B3A" w:rsidRDefault="008816C9" w:rsidP="008816C9"/>
    <w:p w14:paraId="4B8BE7F3" w14:textId="77777777" w:rsidR="008816C9" w:rsidRPr="006F1B3A" w:rsidRDefault="008816C9" w:rsidP="008816C9">
      <w:r w:rsidRPr="006F1B3A">
        <w:t>En este caso, el Sujeto Obligado omitió demostrar que la Unidad de Transparencia haya realizado dichos turnos ni que haya recabado respuestas de las demás dependencias municipales con competencia en la celebración, registro o control de convenios y donaciones. Limitar la búsqueda a los archivos de la Dirección de Administración y Finanzas constituye una restricción indebida al derecho de acceso a la información, pues coloca a la autoridad garante en imposibilidad de confirmar que el Ayuntamiento cumplió cabalmente con el deber de localización y entrega de la información pública. En consecuencia, la respuesta del Sujeto Obligado se encuentra viciada de insuficiencia y debe ser corregida para garantizar que la búsqueda se realice de forma integral y conforme a los parámetros normativos antes señalados.</w:t>
      </w:r>
    </w:p>
    <w:p w14:paraId="6DEF24CE" w14:textId="77777777" w:rsidR="008816C9" w:rsidRPr="006F1B3A" w:rsidRDefault="008816C9" w:rsidP="008816C9"/>
    <w:p w14:paraId="514E38B5" w14:textId="77777777" w:rsidR="008816C9" w:rsidRPr="006F1B3A" w:rsidRDefault="008816C9" w:rsidP="008816C9">
      <w:r w:rsidRPr="006F1B3A">
        <w:t xml:space="preserve">En este mismo sentido, el hecho de que no existan constancias de turnos a las áreas competentes confirma que la búsqueda realizada fue parcial e incompleta, pues la Unidad de Transparencia debió garantizar que cada una de estas dependencias emitiera un pronunciamiento formal respecto de la existencia o inexistencia de la información solicitada, </w:t>
      </w:r>
      <w:r w:rsidRPr="006F1B3A">
        <w:lastRenderedPageBreak/>
        <w:t>ya que solo de esa manera se cumple con el estándar legal de exhaustividad y se otorga certeza jurídica a la respuesta entregada al solicitante.</w:t>
      </w:r>
    </w:p>
    <w:p w14:paraId="360E049C" w14:textId="77777777" w:rsidR="008816C9" w:rsidRPr="006F1B3A" w:rsidRDefault="008816C9" w:rsidP="008816C9"/>
    <w:p w14:paraId="40E25304" w14:textId="77777777" w:rsidR="008816C9" w:rsidRPr="006F1B3A" w:rsidRDefault="008816C9" w:rsidP="008816C9">
      <w:r w:rsidRPr="006F1B3A">
        <w:t>En el marco de la controversia, resulta oportuno precisar que, de manera enunciativa más no limitativa, la Dirección Jurídica del Ayuntamiento de Tepotzotlán debió ser considerada en la atención de la solicitud. Ello se explica porque, de acuerdo con el artículo 8, fracción VII, de su Reglamento Interno, dicha dependencia tiene la atribución de elaborar, en coordinación con otras áreas, así como analizar los contratos y convenios en los que la Presidenta Municipal, el Ayuntamiento o el propio municipio sean parte. Estas competencias la convierten en un área naturalmente vinculada con la información que se solicitó, ya que en su ámbito de actuación se generan y conservan expedientes, proyectos y copias de los instrumentos jurídicos celebrados por el municipio.</w:t>
      </w:r>
    </w:p>
    <w:p w14:paraId="1E228608" w14:textId="77777777" w:rsidR="008816C9" w:rsidRPr="006F1B3A" w:rsidRDefault="008816C9" w:rsidP="008816C9"/>
    <w:p w14:paraId="4597A36F" w14:textId="77777777" w:rsidR="008816C9" w:rsidRPr="006F1B3A" w:rsidRDefault="008816C9" w:rsidP="008816C9">
      <w:r w:rsidRPr="006F1B3A">
        <w:t>La ausencia de un pronunciamiento formal de la Dirección Jurídica en el expediente administrativo debilita la certeza de la respuesta otorgada, porque priva al solicitante de la garantía de que se haya verificado la existencia de la información en el área con atribuciones directas sobre los actos jurídicos consultados. Si bien la búsqueda inicial recayó en la Dirección de Administración y Finanzas, la especialidad de la Dirección Jurídica en la materia hace indispensable su participación para asegurar que la contestación sea completa y que el proceso de búsqueda no quede limitado a un solo repositorio administrativo. De esta manera, al no acreditarse que la Dirección Jurídica haya intervenido en la localización de los documentos, la respuesta del Sujeto Obligado adolece de insuficiencia, pues se dejó de consultar un área clave en la elaboración y análisis de convenios y contratos, cuya intervención era necesaria para dar certeza sobre la existencia o inexistencia de la información solicitada.</w:t>
      </w:r>
    </w:p>
    <w:p w14:paraId="6565B123" w14:textId="662FB282" w:rsidR="008816C9" w:rsidRPr="006F1B3A" w:rsidRDefault="008816C9" w:rsidP="008816C9">
      <w:r w:rsidRPr="006F1B3A">
        <w:lastRenderedPageBreak/>
        <w:t xml:space="preserve">Un aspecto adicional que no puede pasar inadvertido es la aportación de indicios realizada por la parte recurrente. En su recurso, no se limitó a manifestar una simple inconformidad frente a la negativa del Sujeto Obligado, sino que señaló la existencia de diversos convenios, incluso detallando uno de colaboración celebrado entre el Ayuntamiento y la empresa </w:t>
      </w:r>
      <w:r w:rsidR="00440E98">
        <w:t xml:space="preserve">XXXX X </w:t>
      </w:r>
      <w:proofErr w:type="spellStart"/>
      <w:r w:rsidR="00440E98">
        <w:t>X</w:t>
      </w:r>
      <w:proofErr w:type="spellEnd"/>
      <w:r w:rsidR="00440E98">
        <w:t xml:space="preserve"> </w:t>
      </w:r>
      <w:proofErr w:type="spellStart"/>
      <w:r w:rsidR="00440E98">
        <w:t>X</w:t>
      </w:r>
      <w:proofErr w:type="spellEnd"/>
      <w:r w:rsidR="00440E98">
        <w:t xml:space="preserve"> </w:t>
      </w:r>
      <w:proofErr w:type="spellStart"/>
      <w:r w:rsidR="00440E98">
        <w:t>X</w:t>
      </w:r>
      <w:proofErr w:type="spellEnd"/>
      <w:r w:rsidR="00440E98">
        <w:t xml:space="preserve"> XX X </w:t>
      </w:r>
      <w:proofErr w:type="spellStart"/>
      <w:r w:rsidR="00440E98">
        <w:t>X</w:t>
      </w:r>
      <w:proofErr w:type="spellEnd"/>
      <w:r w:rsidRPr="006F1B3A">
        <w:t xml:space="preserve"> y/o </w:t>
      </w:r>
      <w:bookmarkStart w:id="38" w:name="_GoBack"/>
      <w:r w:rsidR="00440E98">
        <w:t xml:space="preserve">XXXXX X </w:t>
      </w:r>
      <w:proofErr w:type="spellStart"/>
      <w:r w:rsidR="00440E98">
        <w:t>X</w:t>
      </w:r>
      <w:proofErr w:type="spellEnd"/>
      <w:r w:rsidR="00440E98">
        <w:t xml:space="preserve"> </w:t>
      </w:r>
      <w:proofErr w:type="spellStart"/>
      <w:r w:rsidR="00440E98">
        <w:t>X</w:t>
      </w:r>
      <w:proofErr w:type="spellEnd"/>
      <w:r w:rsidR="00440E98">
        <w:t xml:space="preserve"> </w:t>
      </w:r>
      <w:proofErr w:type="spellStart"/>
      <w:r w:rsidR="00440E98">
        <w:t>X</w:t>
      </w:r>
      <w:proofErr w:type="spellEnd"/>
      <w:r w:rsidR="00440E98">
        <w:t xml:space="preserve"> XX X </w:t>
      </w:r>
      <w:proofErr w:type="spellStart"/>
      <w:r w:rsidR="00440E98">
        <w:t>X</w:t>
      </w:r>
      <w:bookmarkEnd w:id="38"/>
      <w:proofErr w:type="spellEnd"/>
      <w:r w:rsidRPr="006F1B3A">
        <w:t>, relacionado con el cambio de uso de suelo de una fracción del parque logístico de Tepotzotlán a cambio de una aportación económica de cien millones de pesos. Asimismo, afirmó que en el municipio era de conocimiento público la existencia de esos instrumentos y acompañó ligas electrónicas y referencias a publicaciones que refuerzan la presunción de que efectivamente se suscribieron acuerdos de esta naturaleza.</w:t>
      </w:r>
    </w:p>
    <w:p w14:paraId="0949876D" w14:textId="77777777" w:rsidR="008816C9" w:rsidRPr="006F1B3A" w:rsidRDefault="008816C9" w:rsidP="008816C9">
      <w:r w:rsidRPr="006F1B3A">
        <w:t>Si bien tales elementos no constituyen prueba plena del contenido de los convenios, su incorporación al recurso genera un deber reforzado de verificación en cabeza del Sujeto Obligado. La existencia de indicios concretos impide que baste con una simple manifestación negativa de una sola dependencia municipal, ya que lo razonable es que la Unidad de Transparencia hubiera requerido pronunciamientos a todas las áreas con competencia material, especialmente aquellas que, como la Dirección Jurídica, pudieran haber intervenido en la elaboración o custodia de los instrumentos. La relevancia de estos elementos se explica porque el derecho de acceso a la información pública debe ejercerse bajo los principios de máxima publicidad y buena fe, de modo que cuando una persona aporta datos objetivos o referencias verificables, el Sujeto Obligado se encuentra obligado a profundizar en la búsqueda y a corroborar con especial diligencia si en sus archivos obra documentación relacionada.</w:t>
      </w:r>
    </w:p>
    <w:p w14:paraId="2112D13B" w14:textId="77777777" w:rsidR="008816C9" w:rsidRPr="006F1B3A" w:rsidRDefault="008816C9" w:rsidP="008816C9"/>
    <w:p w14:paraId="64DD0FCD" w14:textId="77777777" w:rsidR="008816C9" w:rsidRPr="006F1B3A" w:rsidRDefault="008816C9" w:rsidP="008816C9">
      <w:r w:rsidRPr="006F1B3A">
        <w:t xml:space="preserve">Al omitir esta verificación, el Ayuntamiento incumplió con el estándar mínimo de exhaustividad y razonabilidad que impone la Ley, dejando sin atender la obligación de </w:t>
      </w:r>
      <w:r w:rsidRPr="006F1B3A">
        <w:lastRenderedPageBreak/>
        <w:t>despejar toda duda sobre la existencia de los documentos. En este sentido, los indicios proporcionados por la parte recurrente no pueden considerarse meras conjeturas, sino elementos de peso que, debidamente atendidos, habrían permitido orientar la búsqueda hacia áreas específicas y reforzar la garantía de que la respuesta al solicitante fuese completa, cierta y apegada al marco normativo aplicable.</w:t>
      </w:r>
    </w:p>
    <w:p w14:paraId="718340F1" w14:textId="77777777" w:rsidR="008816C9" w:rsidRPr="006F1B3A" w:rsidRDefault="008816C9" w:rsidP="008816C9"/>
    <w:p w14:paraId="0FB415F3" w14:textId="77777777" w:rsidR="008816C9" w:rsidRPr="006F1B3A" w:rsidRDefault="008816C9" w:rsidP="008816C9">
      <w:r w:rsidRPr="006F1B3A">
        <w:t>Debe destacarse también que el Ayuntamiento de Tepotzotlán omitió remitir el informe justificado dentro del plazo legalmente concedido para tal efecto. Esta omisión no es una mera irregularidad formal, sino una deficiencia procesal que repercute directamente en la valoración de la respuesta impugnada. El informe justificado constituye el medio a través del cual el Sujeto Obligado expone los fundamentos de hecho y de derecho de su actuación, precisa las diligencias de búsqueda realizadas y acredita, en su caso, la inexistencia de la información solicitada. Al no haberlo presentado, el expediente carece de elementos que permitan corroborar la metodología seguida por la autoridad municipal para atender la solicitud.</w:t>
      </w:r>
    </w:p>
    <w:p w14:paraId="092FCE62" w14:textId="77777777" w:rsidR="008816C9" w:rsidRPr="006F1B3A" w:rsidRDefault="008816C9" w:rsidP="008816C9"/>
    <w:p w14:paraId="0ABAC307" w14:textId="77777777" w:rsidR="008816C9" w:rsidRPr="006F1B3A" w:rsidRDefault="008816C9" w:rsidP="008816C9">
      <w:r w:rsidRPr="006F1B3A">
        <w:t xml:space="preserve">La ausencia del informe debilita la posición del Sujeto Obligado y deja sin sustento las afirmaciones contenidas en su contestación inicial, particularmente aquellas que sostienen que se llevó a cabo una búsqueda exhaustiva y razonable. De igual manera, priva a este Instituto de los insumos necesarios para evaluar con certeza si el Ayuntamiento cumplió con las cargas normativas derivadas del derecho de acceso a la información pública. Desde una perspectiva procesal, la falta de informe justificado no exonera al órgano garante de realizar un análisis de fondo, pero sí habilita a concluir que el Sujeto Obligado incumplió con una carga mínima de colaboración, prevista en el artículo 185 de la Ley de Transparencia local, que obliga a las </w:t>
      </w:r>
      <w:r w:rsidRPr="006F1B3A">
        <w:lastRenderedPageBreak/>
        <w:t>autoridades a remitir sus informes dentro de los plazos establecidos. Al incumplir con esta obligación, se robustece la presunción de que la búsqueda fue deficiente, reforzando la procedencia de ordenar una nueva búsqueda integral en todas las áreas competentes y la entrega de la información en términos de ley.</w:t>
      </w:r>
    </w:p>
    <w:p w14:paraId="38FD1E4F" w14:textId="77777777" w:rsidR="008816C9" w:rsidRPr="006F1B3A" w:rsidRDefault="008816C9" w:rsidP="008816C9"/>
    <w:p w14:paraId="39D89C6A" w14:textId="77777777" w:rsidR="008816C9" w:rsidRPr="006F1B3A" w:rsidRDefault="008816C9" w:rsidP="008816C9">
      <w:r w:rsidRPr="006F1B3A">
        <w:t>En consecuencia, se concluye que la respuesta emitida por el Ayuntamiento de Tepotzotlán no satisface los parámetros legales que rigen el derecho de acceso a la información pública, pues la búsqueda efectuada se limitó a la Dirección de Administración y Finanzas, lo cual resulta insuficiente frente a la obligación legal de garantizar la participación de todas las áreas competentes. En particular, se advierte que, de manera enunciativa más no limitativa, la Dirección Jurídica cuenta con atribuciones expresas para elaborar y analizar contratos y convenios en los que el Ayuntamiento es parte, por lo que su omisión en el proceso de búsqueda debilita de forma significativa la certeza de la respuesta.</w:t>
      </w:r>
    </w:p>
    <w:p w14:paraId="1B1974F5" w14:textId="77777777" w:rsidR="008816C9" w:rsidRPr="006F1B3A" w:rsidRDefault="008816C9" w:rsidP="008816C9"/>
    <w:p w14:paraId="6E8D9233" w14:textId="1C6E6296" w:rsidR="00BD1886" w:rsidRPr="006F1B3A" w:rsidRDefault="00BD1886" w:rsidP="008816C9">
      <w:r w:rsidRPr="006F1B3A">
        <w:t xml:space="preserve">No </w:t>
      </w:r>
      <w:r w:rsidR="00656534" w:rsidRPr="006F1B3A">
        <w:t>obstante,</w:t>
      </w:r>
      <w:r w:rsidRPr="006F1B3A">
        <w:t xml:space="preserve"> es preciso señalar que el enlace electrónico proporcionado por la parte recurrente en el recurso de revisión 09558/INFOEM/IP/RR/2025 no constituye elemento suficiente para acreditar que el Ayuntamiento haya celebrado algún convenio, contrato o acuerdo de donación. Ello, toda vez que la liga remitida conduce únicamente a la cédula del servicio relativo a la recepción de donativos en especie por parte del Sistema Municipal para el Desarrollo Integral de la Familia de Tepotzotlán, el cual constituye un Sujeto Obligado distinto.</w:t>
      </w:r>
    </w:p>
    <w:p w14:paraId="048F44A4" w14:textId="77777777" w:rsidR="00BD1886" w:rsidRPr="006F1B3A" w:rsidRDefault="00BD1886" w:rsidP="008816C9"/>
    <w:p w14:paraId="45F5632D" w14:textId="77777777" w:rsidR="008816C9" w:rsidRPr="006F1B3A" w:rsidRDefault="008816C9" w:rsidP="008816C9">
      <w:r w:rsidRPr="006F1B3A">
        <w:t xml:space="preserve">Por lo tanto, este Instituto concluye que la respuesta del Ayuntamiento de Tepotzotlán debe ser modificada, a fin de ordenar la realización de una nueva búsqueda exhaustiva en todas las </w:t>
      </w:r>
      <w:r w:rsidRPr="006F1B3A">
        <w:lastRenderedPageBreak/>
        <w:t xml:space="preserve">áreas competentes, incluyendo a la Dirección Jurídica, y que, en su caso, se entreguen los convenios, contratos y donaciones solicitados en el estado en que obren en los archivos municipales. </w:t>
      </w:r>
    </w:p>
    <w:p w14:paraId="70ADE7FF" w14:textId="77777777" w:rsidR="008816C9" w:rsidRPr="006F1B3A" w:rsidRDefault="008816C9" w:rsidP="008816C9"/>
    <w:p w14:paraId="71EA98ED" w14:textId="77777777" w:rsidR="008816C9" w:rsidRPr="006F1B3A" w:rsidRDefault="008816C9" w:rsidP="008816C9">
      <w:r w:rsidRPr="006F1B3A">
        <w:t>Finalmente, debe considerarse que los convenios, contratos y acuerdos cuya entrega se ordena pueden contener información de carácter confidencial, particularmente datos personales de personas físicas o jurídicas que resulten identificables. En tales casos, el marco normativo establece una regla de armonización entre el derecho de acceso a la información y el derecho a la protección de datos personales, que obliga a los sujetos obligados a generar y entregar versiones públicas de los documentos que obren en sus archivos.</w:t>
      </w:r>
    </w:p>
    <w:p w14:paraId="4C3FE282" w14:textId="77777777" w:rsidR="008816C9" w:rsidRPr="006F1B3A" w:rsidRDefault="008816C9" w:rsidP="008816C9"/>
    <w:p w14:paraId="4FF9A54C" w14:textId="77777777" w:rsidR="008816C9" w:rsidRPr="006F1B3A" w:rsidRDefault="008816C9" w:rsidP="008816C9">
      <w:r w:rsidRPr="006F1B3A">
        <w:t>Así lo disponen los artículos 49, fracción VIII, y 132 de la Ley de Transparencia y Acceso a la Información Pública del Estado de México y Municipios, al señalar que corresponde al Comité de Transparencia aprobar, modificar o revocar la clasificación de la información, y que la misma se debe llevar a cabo, entre otros supuestos, cuando se generen versiones públicas para dar cumplimiento a solicitudes de acceso. Del mismo modo, los Lineamientos Generales en materia de Clasificación y Desclasificación de la Información, así como para la elaboración de Versiones Públicas, definen a éstas como documentos en los que se testan secciones clasificadas, indicando genéricamente el contenido y fundando y motivando la decisión en el acuerdo del Comité de Transparencia. La finalidad de la versión pública es clara: salvaguardar la vida, integridad, seguridad, patrimonio y privacidad de las personas, permitiendo al mismo tiempo que el resto de la información sea accesible para garantizar la rendición de cuentas.</w:t>
      </w:r>
    </w:p>
    <w:p w14:paraId="37472F59" w14:textId="77777777" w:rsidR="008816C9" w:rsidRPr="006F1B3A" w:rsidRDefault="008816C9" w:rsidP="008816C9">
      <w:r w:rsidRPr="006F1B3A">
        <w:t xml:space="preserve">En el presente caso, si los documentos localizados contienen datos personales que deban protegerse, el Ayuntamiento de Tepotzotlán deberá elaborar versiones públicas debidamente </w:t>
      </w:r>
      <w:r w:rsidRPr="006F1B3A">
        <w:lastRenderedPageBreak/>
        <w:t>aprobadas por su Comité de Transparencia, de forma que se eliminen únicamente aquellos elementos que hagan identificable a las personas, sin menoscabar la entrega de la información de interés público solicitada. Con ello, se preserva la protección de la esfera privada de los individuos, al tiempo que se garantiza el derecho fundamental de acceso a la información.</w:t>
      </w:r>
    </w:p>
    <w:p w14:paraId="40F041E6" w14:textId="77777777" w:rsidR="008816C9" w:rsidRPr="006F1B3A" w:rsidRDefault="008816C9" w:rsidP="008816C9">
      <w:r w:rsidRPr="006F1B3A">
        <w:t>Del análisis integral del caso se concluye que la respuesta emitida por el Ayuntamiento de Tepotzotlán no satisface los parámetros legales que rigen el derecho de acceso a la información pública. La búsqueda efectuada se limitó a la Dirección de Administración y Finanzas, lo cual resulta insuficiente frente a la obligación legal de garantizar la participación de todas las áreas competentes. En particular, se advierte que, de manera enunciativa más no limitativa, la Dirección Jurídica cuenta con atribuciones expresas para elaborar y analizar contratos y convenios en los que el Ayuntamiento es parte, por lo que su omisión en el proceso de búsqueda debilita de forma significativa la certeza de la respuesta.</w:t>
      </w:r>
    </w:p>
    <w:p w14:paraId="6AFB337D" w14:textId="77777777" w:rsidR="008816C9" w:rsidRPr="006F1B3A" w:rsidRDefault="008816C9" w:rsidP="008816C9"/>
    <w:p w14:paraId="5C1CE2DA" w14:textId="65A6D4B4" w:rsidR="008816C9" w:rsidRPr="006F1B3A" w:rsidRDefault="008816C9" w:rsidP="008816C9">
      <w:r w:rsidRPr="006F1B3A">
        <w:t>En consecuencia, este Instituto concluye que la respuesta del Ayuntamiento de Tepotzotlán debe ser modificada, a fin de ordenar la realización de una nueva búsqueda exhaustiva en todas las áreas competentes, incluyendo a la Dirección Jurídica, y que, en su caso, se entreguen los convenios, contratos y donaciones solicitados en el estado en que obr</w:t>
      </w:r>
      <w:r w:rsidR="00BD1886" w:rsidRPr="006F1B3A">
        <w:t>en en los archivos municipales.</w:t>
      </w:r>
    </w:p>
    <w:p w14:paraId="4C3ADC06" w14:textId="77777777" w:rsidR="00BD1886" w:rsidRPr="006F1B3A" w:rsidRDefault="00BD1886" w:rsidP="008816C9"/>
    <w:p w14:paraId="1105E734" w14:textId="77777777" w:rsidR="004156B4" w:rsidRPr="006F1B3A" w:rsidRDefault="004156B4" w:rsidP="004156B4">
      <w:pPr>
        <w:pStyle w:val="Ttulo3"/>
      </w:pPr>
      <w:bookmarkStart w:id="39" w:name="_Toc193975144"/>
      <w:bookmarkStart w:id="40" w:name="_Toc210841652"/>
      <w:r w:rsidRPr="006F1B3A">
        <w:t>d) Versión pública.</w:t>
      </w:r>
      <w:bookmarkEnd w:id="39"/>
      <w:bookmarkEnd w:id="40"/>
    </w:p>
    <w:p w14:paraId="2A835E6E" w14:textId="77777777" w:rsidR="004156B4" w:rsidRPr="006F1B3A" w:rsidRDefault="004156B4" w:rsidP="004156B4">
      <w:r w:rsidRPr="006F1B3A">
        <w:t xml:space="preserve">Para el caso de que el o los documentos de los cuales se ordena su entrega contengan datos personales susceptibles de ser testados, deberán ser entregados en </w:t>
      </w:r>
      <w:r w:rsidRPr="006F1B3A">
        <w:rPr>
          <w:b/>
        </w:rPr>
        <w:t>versión pública</w:t>
      </w:r>
      <w:r w:rsidRPr="006F1B3A">
        <w:t xml:space="preserve">, pues el derecho de acceso a la información tiene como limitante el respeto a la intimidad y a la vida privada de las personas, es por ello que este Instituto debe cuidar que los datos personales </w:t>
      </w:r>
      <w:r w:rsidRPr="006F1B3A">
        <w:lastRenderedPageBreak/>
        <w:t>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CCA5FB5" w14:textId="77777777" w:rsidR="004156B4" w:rsidRPr="006F1B3A" w:rsidRDefault="004156B4" w:rsidP="004156B4"/>
    <w:p w14:paraId="4AC649A4" w14:textId="77777777" w:rsidR="004156B4" w:rsidRPr="006F1B3A" w:rsidRDefault="004156B4" w:rsidP="004156B4">
      <w:r w:rsidRPr="006F1B3A">
        <w:t>A este respecto, los artículos 3, fracciones IX, XX, XXI y XLV; 51 y 52 de la Ley de Transparencia y Acceso a la Información Pública del Estado de México y Municipios establecen:</w:t>
      </w:r>
    </w:p>
    <w:p w14:paraId="3403FCD5" w14:textId="77777777" w:rsidR="004156B4" w:rsidRPr="006F1B3A" w:rsidRDefault="004156B4" w:rsidP="004156B4"/>
    <w:p w14:paraId="18075292" w14:textId="77777777" w:rsidR="004156B4" w:rsidRPr="006F1B3A" w:rsidRDefault="004156B4" w:rsidP="004156B4">
      <w:pPr>
        <w:pStyle w:val="Puesto"/>
        <w:ind w:firstLine="567"/>
      </w:pPr>
      <w:r w:rsidRPr="006F1B3A">
        <w:rPr>
          <w:b/>
        </w:rPr>
        <w:t xml:space="preserve">“Artículo 3. </w:t>
      </w:r>
      <w:r w:rsidRPr="006F1B3A">
        <w:t xml:space="preserve">Para los efectos de la presente Ley se entenderá por: </w:t>
      </w:r>
    </w:p>
    <w:p w14:paraId="6BF760AF" w14:textId="77777777" w:rsidR="004156B4" w:rsidRPr="006F1B3A" w:rsidRDefault="004156B4" w:rsidP="004156B4">
      <w:pPr>
        <w:pStyle w:val="Puesto"/>
        <w:ind w:firstLine="567"/>
      </w:pPr>
      <w:r w:rsidRPr="006F1B3A">
        <w:rPr>
          <w:b/>
        </w:rPr>
        <w:t>IX.</w:t>
      </w:r>
      <w:r w:rsidRPr="006F1B3A">
        <w:t xml:space="preserve"> </w:t>
      </w:r>
      <w:r w:rsidRPr="006F1B3A">
        <w:rPr>
          <w:b/>
        </w:rPr>
        <w:t xml:space="preserve">Datos personales: </w:t>
      </w:r>
      <w:r w:rsidRPr="006F1B3A">
        <w:t xml:space="preserve">La información concerniente a una persona, identificada o identificable según lo dispuesto por la Ley de Protección de Datos Personales del Estado de México; </w:t>
      </w:r>
    </w:p>
    <w:p w14:paraId="0C451BE1" w14:textId="77777777" w:rsidR="004156B4" w:rsidRPr="006F1B3A" w:rsidRDefault="004156B4" w:rsidP="004156B4"/>
    <w:p w14:paraId="524B356B" w14:textId="77777777" w:rsidR="004156B4" w:rsidRPr="006F1B3A" w:rsidRDefault="004156B4" w:rsidP="004156B4">
      <w:pPr>
        <w:pStyle w:val="Puesto"/>
        <w:ind w:firstLine="567"/>
      </w:pPr>
      <w:r w:rsidRPr="006F1B3A">
        <w:rPr>
          <w:b/>
        </w:rPr>
        <w:t>XX.</w:t>
      </w:r>
      <w:r w:rsidRPr="006F1B3A">
        <w:t xml:space="preserve"> </w:t>
      </w:r>
      <w:r w:rsidRPr="006F1B3A">
        <w:rPr>
          <w:b/>
        </w:rPr>
        <w:t>Información clasificada:</w:t>
      </w:r>
      <w:r w:rsidRPr="006F1B3A">
        <w:t xml:space="preserve"> Aquella considerada por la presente Ley como reservada o confidencial; </w:t>
      </w:r>
    </w:p>
    <w:p w14:paraId="2A4D29EE" w14:textId="77777777" w:rsidR="004156B4" w:rsidRPr="006F1B3A" w:rsidRDefault="004156B4" w:rsidP="004156B4"/>
    <w:p w14:paraId="6D4E640D" w14:textId="77777777" w:rsidR="004156B4" w:rsidRPr="006F1B3A" w:rsidRDefault="004156B4" w:rsidP="004156B4">
      <w:pPr>
        <w:pStyle w:val="Puesto"/>
        <w:ind w:firstLine="567"/>
      </w:pPr>
      <w:r w:rsidRPr="006F1B3A">
        <w:rPr>
          <w:b/>
        </w:rPr>
        <w:t>XXI.</w:t>
      </w:r>
      <w:r w:rsidRPr="006F1B3A">
        <w:t xml:space="preserve"> </w:t>
      </w:r>
      <w:r w:rsidRPr="006F1B3A">
        <w:rPr>
          <w:b/>
        </w:rPr>
        <w:t>Información confidencial</w:t>
      </w:r>
      <w:r w:rsidRPr="006F1B3A">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36149B2" w14:textId="77777777" w:rsidR="004156B4" w:rsidRPr="006F1B3A" w:rsidRDefault="004156B4" w:rsidP="004156B4"/>
    <w:p w14:paraId="76551EFB" w14:textId="77777777" w:rsidR="004156B4" w:rsidRPr="006F1B3A" w:rsidRDefault="004156B4" w:rsidP="004156B4">
      <w:pPr>
        <w:pStyle w:val="Puesto"/>
        <w:ind w:firstLine="567"/>
      </w:pPr>
      <w:r w:rsidRPr="006F1B3A">
        <w:rPr>
          <w:b/>
        </w:rPr>
        <w:t>XLV. Versión pública:</w:t>
      </w:r>
      <w:r w:rsidRPr="006F1B3A">
        <w:t xml:space="preserve"> Documento en el que se elimine, suprime o borra la información clasificada como reservada o confidencial para permitir su acceso. </w:t>
      </w:r>
    </w:p>
    <w:p w14:paraId="3A9283FC" w14:textId="77777777" w:rsidR="004156B4" w:rsidRPr="006F1B3A" w:rsidRDefault="004156B4" w:rsidP="004156B4"/>
    <w:p w14:paraId="21DE3DAE" w14:textId="77777777" w:rsidR="004156B4" w:rsidRPr="006F1B3A" w:rsidRDefault="004156B4" w:rsidP="004156B4">
      <w:pPr>
        <w:pStyle w:val="Puesto"/>
        <w:ind w:firstLine="567"/>
      </w:pPr>
      <w:r w:rsidRPr="006F1B3A">
        <w:rPr>
          <w:b/>
        </w:rPr>
        <w:t>Artículo 51.</w:t>
      </w:r>
      <w:r w:rsidRPr="006F1B3A">
        <w:t xml:space="preserve"> Los sujetos obligados designaran a un responsable para atender la Unidad de Transparencia, quien fungirá como enlace entre éstos y los solicitantes. Dicha Unidad será la encargada de tramitar internamente la solicitud de información </w:t>
      </w:r>
      <w:r w:rsidRPr="006F1B3A">
        <w:rPr>
          <w:b/>
        </w:rPr>
        <w:t xml:space="preserve">y tendrá </w:t>
      </w:r>
      <w:r w:rsidRPr="006F1B3A">
        <w:rPr>
          <w:b/>
        </w:rPr>
        <w:lastRenderedPageBreak/>
        <w:t xml:space="preserve">la responsabilidad de verificar en cada caso que la misma no sea confidencial o reservada. </w:t>
      </w:r>
      <w:r w:rsidRPr="006F1B3A">
        <w:t>Dicha Unidad contará con las facultades internas necesarias para gestionar la atención a las solicitudes de información en los términos de la Ley General y la presente Ley.</w:t>
      </w:r>
    </w:p>
    <w:p w14:paraId="65F0FB99" w14:textId="77777777" w:rsidR="004156B4" w:rsidRPr="006F1B3A" w:rsidRDefault="004156B4" w:rsidP="004156B4"/>
    <w:p w14:paraId="68F1100B" w14:textId="77777777" w:rsidR="004156B4" w:rsidRPr="006F1B3A" w:rsidRDefault="004156B4" w:rsidP="004156B4">
      <w:pPr>
        <w:pStyle w:val="Puesto"/>
        <w:ind w:firstLine="567"/>
      </w:pPr>
      <w:r w:rsidRPr="006F1B3A">
        <w:rPr>
          <w:b/>
        </w:rPr>
        <w:t>Artículo 52.</w:t>
      </w:r>
      <w:r w:rsidRPr="006F1B3A">
        <w:t xml:space="preserve"> Las solicitudes de acceso a la información y las respuestas que se les dé, incluyendo, en su caso, </w:t>
      </w:r>
      <w:r w:rsidRPr="006F1B3A">
        <w:rPr>
          <w:u w:val="single"/>
        </w:rPr>
        <w:t>la información entregada, así como las resoluciones a los recursos que en su caso se promuevan serán públicas, y de ser el caso que contenga datos personales que deban ser protegidos se podrá dar su acceso en su versión pública</w:t>
      </w:r>
      <w:r w:rsidRPr="006F1B3A">
        <w:t xml:space="preserve">, siempre y cuando la resolución de referencia se someta a un proceso de disociación, es decir, no haga identificable al titular de tales datos personales.” </w:t>
      </w:r>
      <w:r w:rsidRPr="006F1B3A">
        <w:rPr>
          <w:i w:val="0"/>
        </w:rPr>
        <w:t>(Énfasis añadido)</w:t>
      </w:r>
    </w:p>
    <w:p w14:paraId="030172AE" w14:textId="77777777" w:rsidR="004156B4" w:rsidRPr="006F1B3A" w:rsidRDefault="004156B4" w:rsidP="004156B4"/>
    <w:p w14:paraId="69993A46" w14:textId="77777777" w:rsidR="004156B4" w:rsidRPr="006F1B3A" w:rsidRDefault="004156B4" w:rsidP="004156B4">
      <w:r w:rsidRPr="006F1B3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65D910F" w14:textId="77777777" w:rsidR="004156B4" w:rsidRPr="006F1B3A" w:rsidRDefault="004156B4" w:rsidP="004156B4"/>
    <w:p w14:paraId="3E92C012" w14:textId="77777777" w:rsidR="004156B4" w:rsidRPr="006F1B3A" w:rsidRDefault="004156B4" w:rsidP="004156B4">
      <w:pPr>
        <w:pStyle w:val="Puesto"/>
        <w:ind w:firstLine="567"/>
      </w:pPr>
      <w:r w:rsidRPr="006F1B3A">
        <w:rPr>
          <w:b/>
        </w:rPr>
        <w:t>“Artículo 22.</w:t>
      </w:r>
      <w:r w:rsidRPr="006F1B3A">
        <w:t xml:space="preserve"> Todo tratamiento de datos personales que efectúe el responsable deberá estar justificado por finalidades concretas, lícitas, explícitas y legítimas, relacionadas con las atribuciones que la normatividad aplicable les confiera. </w:t>
      </w:r>
    </w:p>
    <w:p w14:paraId="1EDF414B" w14:textId="77777777" w:rsidR="004156B4" w:rsidRPr="006F1B3A" w:rsidRDefault="004156B4" w:rsidP="004156B4"/>
    <w:p w14:paraId="75D88A0C" w14:textId="77777777" w:rsidR="004156B4" w:rsidRPr="006F1B3A" w:rsidRDefault="004156B4" w:rsidP="004156B4">
      <w:pPr>
        <w:pStyle w:val="Puesto"/>
        <w:ind w:firstLine="567"/>
      </w:pPr>
      <w:r w:rsidRPr="006F1B3A">
        <w:rPr>
          <w:b/>
        </w:rPr>
        <w:t>Artículo 38.</w:t>
      </w:r>
      <w:r w:rsidRPr="006F1B3A">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6F1B3A">
        <w:lastRenderedPageBreak/>
        <w:t>destrucción, o el uso, transferencia, acceso o cualquier tratamiento no autorizado o ilícito, de conformidad con lo dispuesto en los lineamientos que al efecto se expidan.</w:t>
      </w:r>
      <w:r w:rsidRPr="006F1B3A">
        <w:rPr>
          <w:b/>
        </w:rPr>
        <w:t>”</w:t>
      </w:r>
      <w:r w:rsidRPr="006F1B3A">
        <w:t xml:space="preserve"> </w:t>
      </w:r>
    </w:p>
    <w:p w14:paraId="0F34EA38" w14:textId="77777777" w:rsidR="004156B4" w:rsidRPr="006F1B3A" w:rsidRDefault="004156B4" w:rsidP="004156B4">
      <w:pPr>
        <w:rPr>
          <w:i/>
        </w:rPr>
      </w:pPr>
    </w:p>
    <w:p w14:paraId="7C0A238F" w14:textId="77777777" w:rsidR="004156B4" w:rsidRPr="006F1B3A" w:rsidRDefault="004156B4" w:rsidP="004156B4">
      <w:r w:rsidRPr="006F1B3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C030E26" w14:textId="77777777" w:rsidR="004156B4" w:rsidRPr="006F1B3A" w:rsidRDefault="004156B4" w:rsidP="004156B4"/>
    <w:p w14:paraId="0C42A28C" w14:textId="77777777" w:rsidR="004156B4" w:rsidRPr="006F1B3A" w:rsidRDefault="004156B4" w:rsidP="004156B4">
      <w:r w:rsidRPr="006F1B3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F1B3A">
        <w:rPr>
          <w:b/>
        </w:rPr>
        <w:t>EL SUJETO OBLIGADO,</w:t>
      </w:r>
      <w:r w:rsidRPr="006F1B3A">
        <w:t xml:space="preserve"> por lo que, todo dato personal susceptible de clasificación debe ser protegido.</w:t>
      </w:r>
    </w:p>
    <w:p w14:paraId="7362870F" w14:textId="77777777" w:rsidR="004156B4" w:rsidRPr="006F1B3A" w:rsidRDefault="004156B4" w:rsidP="004156B4"/>
    <w:p w14:paraId="25E43F1D" w14:textId="77777777" w:rsidR="004156B4" w:rsidRPr="006F1B3A" w:rsidRDefault="004156B4" w:rsidP="004156B4">
      <w:r w:rsidRPr="006F1B3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0560E55" w14:textId="77777777" w:rsidR="004156B4" w:rsidRPr="006F1B3A" w:rsidRDefault="004156B4" w:rsidP="004156B4"/>
    <w:p w14:paraId="4070A1B4" w14:textId="77777777" w:rsidR="004156B4" w:rsidRPr="006F1B3A" w:rsidRDefault="004156B4" w:rsidP="004156B4">
      <w:r w:rsidRPr="006F1B3A">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w:t>
      </w:r>
      <w:r w:rsidRPr="006F1B3A">
        <w:lastRenderedPageBreak/>
        <w:t>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BF85387" w14:textId="77777777" w:rsidR="004156B4" w:rsidRPr="006F1B3A" w:rsidRDefault="004156B4" w:rsidP="004156B4"/>
    <w:p w14:paraId="40A9336A" w14:textId="77777777" w:rsidR="004156B4" w:rsidRPr="006F1B3A" w:rsidRDefault="004156B4" w:rsidP="004156B4">
      <w:pPr>
        <w:jc w:val="center"/>
        <w:rPr>
          <w:b/>
          <w:i/>
        </w:rPr>
      </w:pPr>
      <w:r w:rsidRPr="006F1B3A">
        <w:rPr>
          <w:b/>
          <w:i/>
        </w:rPr>
        <w:t>Ley de Transparencia y Acceso a la Información Pública del Estado de México y Municipios</w:t>
      </w:r>
    </w:p>
    <w:p w14:paraId="36264D63" w14:textId="77777777" w:rsidR="004156B4" w:rsidRPr="006F1B3A" w:rsidRDefault="004156B4" w:rsidP="004156B4"/>
    <w:p w14:paraId="7673ADAC" w14:textId="77777777" w:rsidR="004156B4" w:rsidRPr="006F1B3A" w:rsidRDefault="004156B4" w:rsidP="004156B4">
      <w:pPr>
        <w:pStyle w:val="Puesto"/>
        <w:ind w:firstLine="567"/>
      </w:pPr>
      <w:r w:rsidRPr="006F1B3A">
        <w:rPr>
          <w:b/>
        </w:rPr>
        <w:t xml:space="preserve">“Artículo 49. </w:t>
      </w:r>
      <w:r w:rsidRPr="006F1B3A">
        <w:t>Los Comités de Transparencia tendrán las siguientes atribuciones:</w:t>
      </w:r>
    </w:p>
    <w:p w14:paraId="4EDA901A" w14:textId="77777777" w:rsidR="004156B4" w:rsidRPr="006F1B3A" w:rsidRDefault="004156B4" w:rsidP="004156B4">
      <w:pPr>
        <w:pStyle w:val="Puesto"/>
        <w:ind w:firstLine="567"/>
      </w:pPr>
      <w:r w:rsidRPr="006F1B3A">
        <w:rPr>
          <w:b/>
        </w:rPr>
        <w:t>VIII.</w:t>
      </w:r>
      <w:r w:rsidRPr="006F1B3A">
        <w:t xml:space="preserve"> Aprobar, modificar o revocar la clasificación de la información;</w:t>
      </w:r>
    </w:p>
    <w:p w14:paraId="31D70F96" w14:textId="77777777" w:rsidR="004156B4" w:rsidRPr="006F1B3A" w:rsidRDefault="004156B4" w:rsidP="004156B4"/>
    <w:p w14:paraId="227DB4AD" w14:textId="77777777" w:rsidR="004156B4" w:rsidRPr="006F1B3A" w:rsidRDefault="004156B4" w:rsidP="004156B4">
      <w:pPr>
        <w:pStyle w:val="Puesto"/>
        <w:ind w:firstLine="567"/>
      </w:pPr>
      <w:r w:rsidRPr="006F1B3A">
        <w:rPr>
          <w:b/>
        </w:rPr>
        <w:t>Artículo 132.</w:t>
      </w:r>
      <w:r w:rsidRPr="006F1B3A">
        <w:t xml:space="preserve"> La clasificación de la información se llevará a cabo en el momento en que:</w:t>
      </w:r>
    </w:p>
    <w:p w14:paraId="4B8919C1" w14:textId="77777777" w:rsidR="004156B4" w:rsidRPr="006F1B3A" w:rsidRDefault="004156B4" w:rsidP="004156B4">
      <w:pPr>
        <w:pStyle w:val="Puesto"/>
        <w:ind w:firstLine="567"/>
      </w:pPr>
      <w:r w:rsidRPr="006F1B3A">
        <w:rPr>
          <w:b/>
        </w:rPr>
        <w:t>I.</w:t>
      </w:r>
      <w:r w:rsidRPr="006F1B3A">
        <w:t xml:space="preserve"> Se reciba una solicitud de acceso a la información;</w:t>
      </w:r>
    </w:p>
    <w:p w14:paraId="65ADD0D6" w14:textId="77777777" w:rsidR="004156B4" w:rsidRPr="006F1B3A" w:rsidRDefault="004156B4" w:rsidP="004156B4">
      <w:pPr>
        <w:pStyle w:val="Puesto"/>
        <w:ind w:firstLine="567"/>
      </w:pPr>
      <w:r w:rsidRPr="006F1B3A">
        <w:rPr>
          <w:b/>
        </w:rPr>
        <w:t>II.</w:t>
      </w:r>
      <w:r w:rsidRPr="006F1B3A">
        <w:t xml:space="preserve"> Se determine mediante resolución de autoridad competente; o</w:t>
      </w:r>
    </w:p>
    <w:p w14:paraId="583185C5" w14:textId="77777777" w:rsidR="004156B4" w:rsidRPr="006F1B3A" w:rsidRDefault="004156B4" w:rsidP="004156B4">
      <w:pPr>
        <w:pStyle w:val="Puesto"/>
        <w:ind w:firstLine="567"/>
        <w:rPr>
          <w:b/>
        </w:rPr>
      </w:pPr>
      <w:r w:rsidRPr="006F1B3A">
        <w:rPr>
          <w:b/>
        </w:rPr>
        <w:t>III.</w:t>
      </w:r>
      <w:r w:rsidRPr="006F1B3A">
        <w:t xml:space="preserve"> Se generen versiones públicas para dar cumplimiento a las obligaciones de transparencia previstas en esta Ley.</w:t>
      </w:r>
      <w:r w:rsidRPr="006F1B3A">
        <w:rPr>
          <w:b/>
        </w:rPr>
        <w:t>”</w:t>
      </w:r>
    </w:p>
    <w:p w14:paraId="7EE5C335" w14:textId="77777777" w:rsidR="004156B4" w:rsidRPr="006F1B3A" w:rsidRDefault="004156B4" w:rsidP="004156B4"/>
    <w:p w14:paraId="4F7ED6FE" w14:textId="77777777" w:rsidR="004156B4" w:rsidRPr="006F1B3A" w:rsidRDefault="004156B4" w:rsidP="004156B4">
      <w:pPr>
        <w:pStyle w:val="Puesto"/>
        <w:ind w:firstLine="567"/>
      </w:pPr>
      <w:r w:rsidRPr="006F1B3A">
        <w:rPr>
          <w:b/>
        </w:rPr>
        <w:t>“Segundo. -</w:t>
      </w:r>
      <w:r w:rsidRPr="006F1B3A">
        <w:t xml:space="preserve"> Para efectos de los presentes Lineamientos Generales, se entenderá por:</w:t>
      </w:r>
    </w:p>
    <w:p w14:paraId="500AA929" w14:textId="77777777" w:rsidR="004156B4" w:rsidRPr="006F1B3A" w:rsidRDefault="004156B4" w:rsidP="004156B4">
      <w:pPr>
        <w:pStyle w:val="Puesto"/>
        <w:ind w:firstLine="567"/>
      </w:pPr>
      <w:r w:rsidRPr="006F1B3A">
        <w:rPr>
          <w:b/>
        </w:rPr>
        <w:t>XVIII.</w:t>
      </w:r>
      <w:r w:rsidRPr="006F1B3A">
        <w:t xml:space="preserve">  </w:t>
      </w:r>
      <w:r w:rsidRPr="006F1B3A">
        <w:rPr>
          <w:b/>
        </w:rPr>
        <w:t>Versión pública:</w:t>
      </w:r>
      <w:r w:rsidRPr="006F1B3A">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4087066" w14:textId="77777777" w:rsidR="004156B4" w:rsidRPr="006F1B3A" w:rsidRDefault="004156B4" w:rsidP="004156B4">
      <w:pPr>
        <w:pStyle w:val="Puesto"/>
        <w:ind w:firstLine="567"/>
      </w:pPr>
    </w:p>
    <w:p w14:paraId="12CCBF1E" w14:textId="77777777" w:rsidR="004156B4" w:rsidRPr="006F1B3A" w:rsidRDefault="004156B4" w:rsidP="004156B4">
      <w:pPr>
        <w:pStyle w:val="Puesto"/>
        <w:ind w:firstLine="567"/>
        <w:rPr>
          <w:b/>
        </w:rPr>
      </w:pPr>
      <w:r w:rsidRPr="006F1B3A">
        <w:rPr>
          <w:b/>
        </w:rPr>
        <w:t>Lineamientos Generales en materia de Clasificación y Desclasificación de la Información</w:t>
      </w:r>
    </w:p>
    <w:p w14:paraId="53CC8F01" w14:textId="77777777" w:rsidR="004156B4" w:rsidRPr="006F1B3A" w:rsidRDefault="004156B4" w:rsidP="004156B4">
      <w:pPr>
        <w:pStyle w:val="Puesto"/>
        <w:ind w:firstLine="567"/>
      </w:pPr>
    </w:p>
    <w:p w14:paraId="6997008A" w14:textId="77777777" w:rsidR="004156B4" w:rsidRPr="006F1B3A" w:rsidRDefault="004156B4" w:rsidP="004156B4">
      <w:pPr>
        <w:pStyle w:val="Puesto"/>
        <w:ind w:firstLine="567"/>
      </w:pPr>
      <w:r w:rsidRPr="006F1B3A">
        <w:rPr>
          <w:b/>
        </w:rPr>
        <w:t>Cuarto.</w:t>
      </w:r>
      <w:r w:rsidRPr="006F1B3A">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FC8C8A" w14:textId="77777777" w:rsidR="004156B4" w:rsidRPr="006F1B3A" w:rsidRDefault="004156B4" w:rsidP="004156B4">
      <w:pPr>
        <w:pStyle w:val="Puesto"/>
        <w:ind w:firstLine="567"/>
      </w:pPr>
      <w:r w:rsidRPr="006F1B3A">
        <w:lastRenderedPageBreak/>
        <w:t>Los sujetos obligados deberán aplicar, de manera estricta, las excepciones al derecho de acceso a la información y sólo podrán invocarlas cuando acrediten su procedencia.</w:t>
      </w:r>
    </w:p>
    <w:p w14:paraId="53A8853D" w14:textId="77777777" w:rsidR="004156B4" w:rsidRPr="006F1B3A" w:rsidRDefault="004156B4" w:rsidP="004156B4"/>
    <w:p w14:paraId="030C5FB6" w14:textId="77777777" w:rsidR="004156B4" w:rsidRPr="006F1B3A" w:rsidRDefault="004156B4" w:rsidP="004156B4">
      <w:pPr>
        <w:pStyle w:val="Puesto"/>
        <w:ind w:firstLine="567"/>
      </w:pPr>
      <w:r w:rsidRPr="006F1B3A">
        <w:rPr>
          <w:b/>
        </w:rPr>
        <w:t>Quinto.</w:t>
      </w:r>
      <w:r w:rsidRPr="006F1B3A">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CC087D6" w14:textId="77777777" w:rsidR="004156B4" w:rsidRPr="006F1B3A" w:rsidRDefault="004156B4" w:rsidP="004156B4"/>
    <w:p w14:paraId="5127D17E" w14:textId="77777777" w:rsidR="004156B4" w:rsidRPr="006F1B3A" w:rsidRDefault="004156B4" w:rsidP="004156B4">
      <w:pPr>
        <w:pStyle w:val="Puesto"/>
        <w:ind w:firstLine="567"/>
      </w:pPr>
      <w:r w:rsidRPr="006F1B3A">
        <w:rPr>
          <w:b/>
        </w:rPr>
        <w:t>Sexto.</w:t>
      </w:r>
      <w:r w:rsidRPr="006F1B3A">
        <w:t xml:space="preserve"> Se deroga.</w:t>
      </w:r>
    </w:p>
    <w:p w14:paraId="7F9CBACF" w14:textId="77777777" w:rsidR="004156B4" w:rsidRPr="006F1B3A" w:rsidRDefault="004156B4" w:rsidP="004156B4"/>
    <w:p w14:paraId="3AB78545" w14:textId="77777777" w:rsidR="004156B4" w:rsidRPr="006F1B3A" w:rsidRDefault="004156B4" w:rsidP="004156B4">
      <w:pPr>
        <w:pStyle w:val="Puesto"/>
        <w:ind w:firstLine="567"/>
      </w:pPr>
      <w:r w:rsidRPr="006F1B3A">
        <w:rPr>
          <w:b/>
        </w:rPr>
        <w:t>Séptimo.</w:t>
      </w:r>
      <w:r w:rsidRPr="006F1B3A">
        <w:t xml:space="preserve"> La clasificación de la información se llevará a cabo en el momento en que:</w:t>
      </w:r>
    </w:p>
    <w:p w14:paraId="2D807B77" w14:textId="77777777" w:rsidR="004156B4" w:rsidRPr="006F1B3A" w:rsidRDefault="004156B4" w:rsidP="004156B4">
      <w:pPr>
        <w:pStyle w:val="Puesto"/>
        <w:ind w:firstLine="567"/>
      </w:pPr>
      <w:r w:rsidRPr="006F1B3A">
        <w:rPr>
          <w:b/>
        </w:rPr>
        <w:t>I.</w:t>
      </w:r>
      <w:r w:rsidRPr="006F1B3A">
        <w:t xml:space="preserve">        Se reciba una solicitud de acceso a la información;</w:t>
      </w:r>
    </w:p>
    <w:p w14:paraId="350D3E13" w14:textId="77777777" w:rsidR="004156B4" w:rsidRPr="006F1B3A" w:rsidRDefault="004156B4" w:rsidP="004156B4">
      <w:pPr>
        <w:pStyle w:val="Puesto"/>
        <w:ind w:firstLine="567"/>
      </w:pPr>
      <w:r w:rsidRPr="006F1B3A">
        <w:rPr>
          <w:b/>
        </w:rPr>
        <w:t>II.</w:t>
      </w:r>
      <w:r w:rsidRPr="006F1B3A">
        <w:t xml:space="preserve">       Se determine mediante resolución del Comité de Transparencia, el órgano garante competente, o en cumplimiento a una sentencia del Poder Judicial; o</w:t>
      </w:r>
    </w:p>
    <w:p w14:paraId="5813416F" w14:textId="77777777" w:rsidR="004156B4" w:rsidRPr="006F1B3A" w:rsidRDefault="004156B4" w:rsidP="004156B4">
      <w:pPr>
        <w:pStyle w:val="Puesto"/>
        <w:ind w:firstLine="567"/>
      </w:pPr>
      <w:r w:rsidRPr="006F1B3A">
        <w:rPr>
          <w:b/>
        </w:rPr>
        <w:t>III.</w:t>
      </w:r>
      <w:r w:rsidRPr="006F1B3A">
        <w:t xml:space="preserve">      Se generen versiones públicas para dar cumplimiento a las obligaciones de transparencia previstas en la Ley General, la Ley Federal y las correspondientes de las entidades federativas.</w:t>
      </w:r>
    </w:p>
    <w:p w14:paraId="75C213B1" w14:textId="77777777" w:rsidR="004156B4" w:rsidRPr="006F1B3A" w:rsidRDefault="004156B4" w:rsidP="004156B4">
      <w:pPr>
        <w:pStyle w:val="Puesto"/>
        <w:ind w:firstLine="567"/>
      </w:pPr>
      <w:r w:rsidRPr="006F1B3A">
        <w:t xml:space="preserve">Los titulares de las áreas deberán revisar la información requerida al momento de la recepción de una solicitud de acceso, para verificar, conforme a su naturaleza, si encuadra en una causal de reserva o de confidencialidad. </w:t>
      </w:r>
    </w:p>
    <w:p w14:paraId="317A5B5F" w14:textId="77777777" w:rsidR="004156B4" w:rsidRPr="006F1B3A" w:rsidRDefault="004156B4" w:rsidP="004156B4"/>
    <w:p w14:paraId="3E101EE8" w14:textId="77777777" w:rsidR="004156B4" w:rsidRPr="006F1B3A" w:rsidRDefault="004156B4" w:rsidP="004156B4">
      <w:pPr>
        <w:pStyle w:val="Puesto"/>
        <w:ind w:firstLine="567"/>
      </w:pPr>
      <w:r w:rsidRPr="006F1B3A">
        <w:rPr>
          <w:b/>
        </w:rPr>
        <w:t>Octavo.</w:t>
      </w:r>
      <w:r w:rsidRPr="006F1B3A">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7E8A7E" w14:textId="77777777" w:rsidR="004156B4" w:rsidRPr="006F1B3A" w:rsidRDefault="004156B4" w:rsidP="004156B4">
      <w:pPr>
        <w:pStyle w:val="Puesto"/>
        <w:ind w:firstLine="567"/>
      </w:pPr>
      <w:r w:rsidRPr="006F1B3A">
        <w:t>Para motivar la clasificación se deberán señalar las razones o circunstancias especiales que lo llevaron a concluir que el caso particular se ajusta al supuesto previsto por la norma legal invocada como fundamento.</w:t>
      </w:r>
    </w:p>
    <w:p w14:paraId="1093BFF2" w14:textId="77777777" w:rsidR="004156B4" w:rsidRPr="006F1B3A" w:rsidRDefault="004156B4" w:rsidP="004156B4">
      <w:pPr>
        <w:pStyle w:val="Puesto"/>
        <w:ind w:firstLine="567"/>
      </w:pPr>
      <w:r w:rsidRPr="006F1B3A">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F3754EC" w14:textId="77777777" w:rsidR="004156B4" w:rsidRPr="006F1B3A" w:rsidRDefault="004156B4" w:rsidP="004156B4"/>
    <w:p w14:paraId="58C1A971" w14:textId="77777777" w:rsidR="004156B4" w:rsidRPr="006F1B3A" w:rsidRDefault="004156B4" w:rsidP="004156B4">
      <w:pPr>
        <w:pStyle w:val="Puesto"/>
        <w:ind w:firstLine="567"/>
      </w:pPr>
      <w:r w:rsidRPr="006F1B3A">
        <w:rPr>
          <w:b/>
        </w:rPr>
        <w:t>Noveno.</w:t>
      </w:r>
      <w:r w:rsidRPr="006F1B3A">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8E2760" w14:textId="77777777" w:rsidR="004156B4" w:rsidRPr="006F1B3A" w:rsidRDefault="004156B4" w:rsidP="004156B4"/>
    <w:p w14:paraId="208940C1" w14:textId="77777777" w:rsidR="004156B4" w:rsidRPr="006F1B3A" w:rsidRDefault="004156B4" w:rsidP="004156B4">
      <w:pPr>
        <w:pStyle w:val="Puesto"/>
        <w:ind w:firstLine="567"/>
      </w:pPr>
      <w:r w:rsidRPr="006F1B3A">
        <w:rPr>
          <w:b/>
        </w:rPr>
        <w:t>Décimo.</w:t>
      </w:r>
      <w:r w:rsidRPr="006F1B3A">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C85EC67" w14:textId="77777777" w:rsidR="004156B4" w:rsidRPr="006F1B3A" w:rsidRDefault="004156B4" w:rsidP="004156B4">
      <w:pPr>
        <w:pStyle w:val="Puesto"/>
        <w:ind w:firstLine="567"/>
      </w:pPr>
      <w:r w:rsidRPr="006F1B3A">
        <w:t>En ausencia de los titulares de las áreas, la información será clasificada o desclasificada por la persona que lo supla, en términos de la normativa que rija la actuación del sujeto obligado.</w:t>
      </w:r>
    </w:p>
    <w:p w14:paraId="48CAFF6A" w14:textId="77777777" w:rsidR="004156B4" w:rsidRPr="006F1B3A" w:rsidRDefault="004156B4" w:rsidP="004156B4">
      <w:pPr>
        <w:pStyle w:val="Puesto"/>
        <w:ind w:firstLine="567"/>
        <w:rPr>
          <w:b/>
        </w:rPr>
      </w:pPr>
      <w:r w:rsidRPr="006F1B3A">
        <w:rPr>
          <w:b/>
        </w:rPr>
        <w:t>Décimo primero.</w:t>
      </w:r>
      <w:r w:rsidRPr="006F1B3A">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F1B3A">
        <w:rPr>
          <w:b/>
        </w:rPr>
        <w:t>”</w:t>
      </w:r>
    </w:p>
    <w:p w14:paraId="2EB550BD" w14:textId="77777777" w:rsidR="004156B4" w:rsidRPr="006F1B3A" w:rsidRDefault="004156B4" w:rsidP="004156B4"/>
    <w:p w14:paraId="7CE72438" w14:textId="77777777" w:rsidR="004156B4" w:rsidRPr="006F1B3A" w:rsidRDefault="004156B4" w:rsidP="004156B4">
      <w:r w:rsidRPr="006F1B3A">
        <w:t xml:space="preserve">Consecuentemente, se destaca que la versión pública que elabore </w:t>
      </w:r>
      <w:r w:rsidRPr="006F1B3A">
        <w:rPr>
          <w:b/>
        </w:rPr>
        <w:t>EL SUJETO OBLIGADO</w:t>
      </w:r>
      <w:r w:rsidRPr="006F1B3A">
        <w:t xml:space="preserve"> debe cumplir con las formalidades exigidas en la Ley, por lo que para tal efecto emitirá el </w:t>
      </w:r>
      <w:r w:rsidRPr="006F1B3A">
        <w:rPr>
          <w:b/>
        </w:rPr>
        <w:t>Acuerdo del Comité de Transparencia</w:t>
      </w:r>
      <w:r w:rsidRPr="006F1B3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6F1B3A">
        <w:lastRenderedPageBreak/>
        <w:t>exponen de manera puntual las razones, se estaría violentando desde un inicio el derecho de acceso a la información del solicitante.</w:t>
      </w:r>
    </w:p>
    <w:p w14:paraId="4A657613" w14:textId="77777777" w:rsidR="004156B4" w:rsidRPr="006F1B3A" w:rsidRDefault="004156B4" w:rsidP="004156B4">
      <w:pPr>
        <w:rPr>
          <w:b/>
        </w:rPr>
      </w:pPr>
    </w:p>
    <w:p w14:paraId="316F88F3" w14:textId="77777777" w:rsidR="004156B4" w:rsidRPr="006F1B3A" w:rsidRDefault="004156B4" w:rsidP="004156B4">
      <w:pPr>
        <w:pStyle w:val="Ttulo3"/>
        <w:spacing w:line="360" w:lineRule="auto"/>
        <w:rPr>
          <w:szCs w:val="22"/>
        </w:rPr>
      </w:pPr>
      <w:bookmarkStart w:id="41" w:name="_Toc178807163"/>
      <w:bookmarkStart w:id="42" w:name="_Toc180427116"/>
      <w:bookmarkStart w:id="43" w:name="_Toc193975145"/>
      <w:bookmarkStart w:id="44" w:name="_Toc210841653"/>
      <w:r w:rsidRPr="006F1B3A">
        <w:rPr>
          <w:szCs w:val="22"/>
        </w:rPr>
        <w:t>e) Conclusión.</w:t>
      </w:r>
      <w:bookmarkEnd w:id="41"/>
      <w:bookmarkEnd w:id="42"/>
      <w:bookmarkEnd w:id="43"/>
      <w:bookmarkEnd w:id="44"/>
    </w:p>
    <w:p w14:paraId="1EE5A826" w14:textId="4F323548" w:rsidR="004156B4" w:rsidRPr="006F1B3A" w:rsidRDefault="004156B4" w:rsidP="004156B4">
      <w:pPr>
        <w:widowControl w:val="0"/>
        <w:tabs>
          <w:tab w:val="left" w:pos="1701"/>
          <w:tab w:val="left" w:pos="1843"/>
        </w:tabs>
      </w:pPr>
      <w:r w:rsidRPr="006F1B3A">
        <w:rPr>
          <w:szCs w:val="22"/>
        </w:rPr>
        <w:t xml:space="preserve">En razón de lo anteriormente expuesto, éste Instituto estima que las razones o motivos de inconformidad hechos valer por </w:t>
      </w:r>
      <w:r w:rsidRPr="006F1B3A">
        <w:rPr>
          <w:b/>
          <w:szCs w:val="22"/>
        </w:rPr>
        <w:t>LA PARTE RECURRENTE</w:t>
      </w:r>
      <w:r w:rsidRPr="006F1B3A">
        <w:rPr>
          <w:szCs w:val="22"/>
        </w:rPr>
        <w:t xml:space="preserve"> </w:t>
      </w:r>
      <w:r w:rsidRPr="006F1B3A">
        <w:t xml:space="preserve">en los recursos de revisión devienen </w:t>
      </w:r>
      <w:r w:rsidRPr="006F1B3A">
        <w:rPr>
          <w:b/>
        </w:rPr>
        <w:t>fundadas</w:t>
      </w:r>
      <w:r w:rsidRPr="006F1B3A">
        <w:t xml:space="preserve">; por lo que se determina </w:t>
      </w:r>
      <w:r w:rsidRPr="006F1B3A">
        <w:rPr>
          <w:b/>
        </w:rPr>
        <w:t xml:space="preserve">MODIFICAR </w:t>
      </w:r>
      <w:r w:rsidRPr="006F1B3A">
        <w:t>las respuesta</w:t>
      </w:r>
      <w:r w:rsidR="00356DD9" w:rsidRPr="006F1B3A">
        <w:t>s</w:t>
      </w:r>
      <w:r w:rsidRPr="006F1B3A">
        <w:t xml:space="preserve"> otorgada</w:t>
      </w:r>
      <w:r w:rsidR="00356DD9" w:rsidRPr="006F1B3A">
        <w:t>s</w:t>
      </w:r>
      <w:r w:rsidRPr="006F1B3A">
        <w:t xml:space="preserve"> por </w:t>
      </w:r>
      <w:r w:rsidRPr="006F1B3A">
        <w:rPr>
          <w:b/>
        </w:rPr>
        <w:t xml:space="preserve">EL SUJETO OBLIGADO, </w:t>
      </w:r>
      <w:r w:rsidRPr="006F1B3A">
        <w:t>en términos del artículo 186, fracción III de la Ley de Transparencia y Acceso a la Información Pública del Estado de México y Municipios por las razones expuestas en el presente considerando.</w:t>
      </w:r>
    </w:p>
    <w:p w14:paraId="6B70736C" w14:textId="77777777" w:rsidR="004156B4" w:rsidRPr="006F1B3A" w:rsidRDefault="004156B4" w:rsidP="004156B4">
      <w:pPr>
        <w:widowControl w:val="0"/>
        <w:tabs>
          <w:tab w:val="left" w:pos="1701"/>
          <w:tab w:val="left" w:pos="1843"/>
        </w:tabs>
      </w:pPr>
    </w:p>
    <w:p w14:paraId="5408EA39" w14:textId="243210DC" w:rsidR="004156B4" w:rsidRPr="006F1B3A" w:rsidRDefault="004156B4" w:rsidP="004156B4">
      <w:pPr>
        <w:ind w:right="-93"/>
      </w:pPr>
      <w:r w:rsidRPr="006F1B3A">
        <w:t xml:space="preserve">Así, con fundamento en lo establecido en los artículos 5, párrafos trigésimo </w:t>
      </w:r>
      <w:r w:rsidR="00756009" w:rsidRPr="006F1B3A">
        <w:t>noveno</w:t>
      </w:r>
      <w:r w:rsidRPr="006F1B3A">
        <w:t xml:space="preserve">, </w:t>
      </w:r>
      <w:r w:rsidR="00756009" w:rsidRPr="006F1B3A">
        <w:t>cuadragésimo y cuadragésimo primero</w:t>
      </w:r>
      <w:r w:rsidRPr="006F1B3A">
        <w:t xml:space="preserve">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A671B56" w14:textId="77777777" w:rsidR="00B0324B" w:rsidRPr="006F1B3A" w:rsidRDefault="00B0324B" w:rsidP="004156B4">
      <w:pPr>
        <w:ind w:right="-93"/>
      </w:pPr>
    </w:p>
    <w:p w14:paraId="509081F7" w14:textId="77777777" w:rsidR="00B0324B" w:rsidRPr="006F1B3A" w:rsidRDefault="00B0324B" w:rsidP="004156B4">
      <w:pPr>
        <w:ind w:right="-93"/>
      </w:pPr>
    </w:p>
    <w:p w14:paraId="45894EA2" w14:textId="77777777" w:rsidR="004156B4" w:rsidRPr="006F1B3A" w:rsidRDefault="004156B4" w:rsidP="004156B4">
      <w:pPr>
        <w:pStyle w:val="Ttulo1"/>
      </w:pPr>
      <w:bookmarkStart w:id="45" w:name="_heading=h.23ckvvd" w:colFirst="0" w:colLast="0"/>
      <w:bookmarkStart w:id="46" w:name="_Toc193975146"/>
      <w:bookmarkStart w:id="47" w:name="_Toc210841654"/>
      <w:bookmarkEnd w:id="45"/>
      <w:r w:rsidRPr="006F1B3A">
        <w:t>RESUELVE</w:t>
      </w:r>
      <w:bookmarkEnd w:id="46"/>
      <w:bookmarkEnd w:id="47"/>
    </w:p>
    <w:p w14:paraId="3F9A7AE3" w14:textId="77777777" w:rsidR="004156B4" w:rsidRPr="006F1B3A" w:rsidRDefault="004156B4" w:rsidP="004156B4">
      <w:pPr>
        <w:ind w:right="113"/>
        <w:rPr>
          <w:b/>
        </w:rPr>
      </w:pPr>
    </w:p>
    <w:p w14:paraId="24692EBB" w14:textId="0CDAD5AF" w:rsidR="004156B4" w:rsidRPr="006F1B3A" w:rsidRDefault="004156B4" w:rsidP="004156B4">
      <w:pPr>
        <w:widowControl w:val="0"/>
      </w:pPr>
      <w:r w:rsidRPr="006F1B3A">
        <w:rPr>
          <w:b/>
        </w:rPr>
        <w:t>PRIMERO.</w:t>
      </w:r>
      <w:r w:rsidRPr="006F1B3A">
        <w:t xml:space="preserve"> Se </w:t>
      </w:r>
      <w:r w:rsidRPr="006F1B3A">
        <w:rPr>
          <w:b/>
        </w:rPr>
        <w:t>MODIFICAN</w:t>
      </w:r>
      <w:r w:rsidRPr="006F1B3A">
        <w:t xml:space="preserve"> las respuestas entregadas por el </w:t>
      </w:r>
      <w:r w:rsidRPr="006F1B3A">
        <w:rPr>
          <w:b/>
        </w:rPr>
        <w:t>SUJETO OBLIGADO</w:t>
      </w:r>
      <w:r w:rsidRPr="006F1B3A">
        <w:t xml:space="preserve"> en las solicitudes de información </w:t>
      </w:r>
      <w:r w:rsidR="00356DD9" w:rsidRPr="006F1B3A">
        <w:rPr>
          <w:b/>
          <w:szCs w:val="22"/>
        </w:rPr>
        <w:t>00338/TEPOTZOT/IP/2025, 00337/TEPOTZOT/IP/2025 y 00340/TEPOTZOT/IP/202</w:t>
      </w:r>
      <w:r w:rsidRPr="006F1B3A">
        <w:t xml:space="preserve">, por resultar </w:t>
      </w:r>
      <w:r w:rsidRPr="006F1B3A">
        <w:rPr>
          <w:b/>
        </w:rPr>
        <w:t>FUNDADAS</w:t>
      </w:r>
      <w:r w:rsidRPr="006F1B3A">
        <w:t xml:space="preserve"> las razones o motivos de inconformidad hechos valer por </w:t>
      </w:r>
      <w:r w:rsidRPr="006F1B3A">
        <w:rPr>
          <w:b/>
        </w:rPr>
        <w:t>LA PARTE RECURRENTE</w:t>
      </w:r>
      <w:r w:rsidRPr="006F1B3A">
        <w:t xml:space="preserve"> en los Recurso de Revisión </w:t>
      </w:r>
      <w:r w:rsidR="00356DD9" w:rsidRPr="006F1B3A">
        <w:rPr>
          <w:b/>
          <w:szCs w:val="22"/>
        </w:rPr>
        <w:lastRenderedPageBreak/>
        <w:t xml:space="preserve">09427/INFOEM/IP/RR/2025, 09462/INFOEM/IP/RR/2025 y </w:t>
      </w:r>
      <w:r w:rsidR="00356DD9" w:rsidRPr="006F1B3A">
        <w:rPr>
          <w:b/>
        </w:rPr>
        <w:t xml:space="preserve">09558/INFOEM/IP/RR/2025 </w:t>
      </w:r>
      <w:r w:rsidRPr="006F1B3A">
        <w:t xml:space="preserve">en términos del considerando </w:t>
      </w:r>
      <w:r w:rsidRPr="006F1B3A">
        <w:rPr>
          <w:b/>
        </w:rPr>
        <w:t>SEGUNDO</w:t>
      </w:r>
      <w:r w:rsidRPr="006F1B3A">
        <w:t xml:space="preserve"> de la presente Resolución.</w:t>
      </w:r>
    </w:p>
    <w:p w14:paraId="723294B9" w14:textId="77777777" w:rsidR="004156B4" w:rsidRPr="006F1B3A" w:rsidRDefault="004156B4" w:rsidP="004156B4">
      <w:pPr>
        <w:widowControl w:val="0"/>
      </w:pPr>
    </w:p>
    <w:p w14:paraId="1980606A" w14:textId="19B1E361" w:rsidR="004156B4" w:rsidRPr="006F1B3A" w:rsidRDefault="004156B4" w:rsidP="004156B4">
      <w:pPr>
        <w:ind w:right="-93"/>
      </w:pPr>
      <w:r w:rsidRPr="006F1B3A">
        <w:rPr>
          <w:b/>
        </w:rPr>
        <w:t>SEGUNDO.</w:t>
      </w:r>
      <w:r w:rsidRPr="006F1B3A">
        <w:t xml:space="preserve"> Se </w:t>
      </w:r>
      <w:r w:rsidRPr="006F1B3A">
        <w:rPr>
          <w:b/>
        </w:rPr>
        <w:t xml:space="preserve">ORDENA </w:t>
      </w:r>
      <w:r w:rsidRPr="006F1B3A">
        <w:t xml:space="preserve">al </w:t>
      </w:r>
      <w:r w:rsidRPr="006F1B3A">
        <w:rPr>
          <w:b/>
        </w:rPr>
        <w:t>SUJETO OBLIGADO</w:t>
      </w:r>
      <w:r w:rsidRPr="006F1B3A">
        <w:t xml:space="preserve">, a efecto de que, previa búsqueda exhaustiva y razonable de la información, entregue a través del </w:t>
      </w:r>
      <w:r w:rsidRPr="006F1B3A">
        <w:rPr>
          <w:b/>
        </w:rPr>
        <w:t>SAIMEX</w:t>
      </w:r>
      <w:r w:rsidRPr="006F1B3A">
        <w:t>, de se</w:t>
      </w:r>
      <w:r w:rsidR="00356DD9" w:rsidRPr="006F1B3A">
        <w:t xml:space="preserve">r procedente en versión pública, </w:t>
      </w:r>
      <w:r w:rsidR="007117B7" w:rsidRPr="006F1B3A">
        <w:t xml:space="preserve">del </w:t>
      </w:r>
      <w:r w:rsidR="006223B8" w:rsidRPr="006F1B3A">
        <w:t>01</w:t>
      </w:r>
      <w:r w:rsidR="007117B7" w:rsidRPr="006F1B3A">
        <w:t xml:space="preserve"> de enero de </w:t>
      </w:r>
      <w:r w:rsidR="006223B8" w:rsidRPr="006F1B3A">
        <w:t>2022</w:t>
      </w:r>
      <w:r w:rsidR="007117B7" w:rsidRPr="006F1B3A">
        <w:t xml:space="preserve"> al </w:t>
      </w:r>
      <w:r w:rsidR="00756009" w:rsidRPr="006F1B3A">
        <w:t>20</w:t>
      </w:r>
      <w:r w:rsidR="007117B7" w:rsidRPr="006F1B3A">
        <w:t xml:space="preserve"> de </w:t>
      </w:r>
      <w:r w:rsidR="00756009" w:rsidRPr="006F1B3A">
        <w:t>junio</w:t>
      </w:r>
      <w:r w:rsidR="007117B7" w:rsidRPr="006F1B3A">
        <w:t xml:space="preserve"> de </w:t>
      </w:r>
      <w:r w:rsidR="006223B8" w:rsidRPr="006F1B3A">
        <w:t>2025</w:t>
      </w:r>
      <w:r w:rsidR="007117B7" w:rsidRPr="006F1B3A">
        <w:t>,</w:t>
      </w:r>
      <w:r w:rsidR="00356DD9" w:rsidRPr="006F1B3A">
        <w:rPr>
          <w:b/>
        </w:rPr>
        <w:t xml:space="preserve"> </w:t>
      </w:r>
      <w:r w:rsidR="00356DD9" w:rsidRPr="006F1B3A">
        <w:t>lo siguiente</w:t>
      </w:r>
      <w:r w:rsidRPr="006F1B3A">
        <w:t>:</w:t>
      </w:r>
    </w:p>
    <w:p w14:paraId="42444F2D" w14:textId="77777777" w:rsidR="00356DD9" w:rsidRPr="006F1B3A" w:rsidRDefault="00356DD9" w:rsidP="004156B4">
      <w:pPr>
        <w:ind w:right="-93"/>
      </w:pPr>
    </w:p>
    <w:p w14:paraId="27880183" w14:textId="0D5B41B7" w:rsidR="007117B7" w:rsidRPr="006F1B3A" w:rsidRDefault="00356DD9" w:rsidP="00356DD9">
      <w:pPr>
        <w:pStyle w:val="Prrafodelista"/>
        <w:numPr>
          <w:ilvl w:val="0"/>
          <w:numId w:val="31"/>
        </w:numPr>
        <w:rPr>
          <w:b/>
        </w:rPr>
      </w:pPr>
      <w:r w:rsidRPr="006F1B3A">
        <w:rPr>
          <w:b/>
        </w:rPr>
        <w:t>Los convenios, contrat</w:t>
      </w:r>
      <w:r w:rsidR="007117B7" w:rsidRPr="006F1B3A">
        <w:rPr>
          <w:b/>
        </w:rPr>
        <w:t xml:space="preserve">os y </w:t>
      </w:r>
      <w:r w:rsidRPr="006F1B3A">
        <w:rPr>
          <w:b/>
        </w:rPr>
        <w:t>acuerdos celebrados co</w:t>
      </w:r>
      <w:r w:rsidR="00756009" w:rsidRPr="006F1B3A">
        <w:rPr>
          <w:b/>
        </w:rPr>
        <w:t xml:space="preserve">n la empresa </w:t>
      </w:r>
      <w:r w:rsidR="00440E98">
        <w:rPr>
          <w:b/>
        </w:rPr>
        <w:t xml:space="preserve">XXXXX X </w:t>
      </w:r>
      <w:proofErr w:type="spellStart"/>
      <w:r w:rsidR="00440E98">
        <w:rPr>
          <w:b/>
        </w:rPr>
        <w:t>X</w:t>
      </w:r>
      <w:proofErr w:type="spellEnd"/>
      <w:r w:rsidR="00440E98">
        <w:rPr>
          <w:b/>
        </w:rPr>
        <w:t xml:space="preserve"> </w:t>
      </w:r>
      <w:r w:rsidR="00756009" w:rsidRPr="006F1B3A">
        <w:rPr>
          <w:b/>
        </w:rPr>
        <w:t xml:space="preserve"> y </w:t>
      </w:r>
      <w:r w:rsidRPr="006F1B3A">
        <w:rPr>
          <w:b/>
        </w:rPr>
        <w:t>con la pers</w:t>
      </w:r>
      <w:r w:rsidR="00756009" w:rsidRPr="006F1B3A">
        <w:rPr>
          <w:b/>
        </w:rPr>
        <w:t xml:space="preserve">ona física </w:t>
      </w:r>
      <w:r w:rsidR="0012243B">
        <w:rPr>
          <w:b/>
        </w:rPr>
        <w:t xml:space="preserve">XXXXXX </w:t>
      </w:r>
      <w:proofErr w:type="spellStart"/>
      <w:r w:rsidR="0012243B">
        <w:rPr>
          <w:b/>
        </w:rPr>
        <w:t>XXXXXX</w:t>
      </w:r>
      <w:proofErr w:type="spellEnd"/>
      <w:r w:rsidR="0012243B">
        <w:rPr>
          <w:b/>
        </w:rPr>
        <w:t xml:space="preserve"> </w:t>
      </w:r>
      <w:proofErr w:type="spellStart"/>
      <w:r w:rsidR="0012243B">
        <w:rPr>
          <w:b/>
        </w:rPr>
        <w:t>XXXXXX</w:t>
      </w:r>
      <w:proofErr w:type="spellEnd"/>
      <w:r w:rsidR="00756009" w:rsidRPr="006F1B3A">
        <w:rPr>
          <w:b/>
        </w:rPr>
        <w:t>.</w:t>
      </w:r>
    </w:p>
    <w:p w14:paraId="223275A1" w14:textId="45E3C372" w:rsidR="004156B4" w:rsidRPr="006F1B3A" w:rsidRDefault="007117B7" w:rsidP="00356DD9">
      <w:pPr>
        <w:pStyle w:val="Prrafodelista"/>
        <w:numPr>
          <w:ilvl w:val="0"/>
          <w:numId w:val="31"/>
        </w:numPr>
        <w:rPr>
          <w:b/>
        </w:rPr>
      </w:pPr>
      <w:r w:rsidRPr="006F1B3A">
        <w:rPr>
          <w:b/>
        </w:rPr>
        <w:t xml:space="preserve">Los convenios, contratos y acuerdos de </w:t>
      </w:r>
      <w:r w:rsidR="00356DD9" w:rsidRPr="006F1B3A">
        <w:rPr>
          <w:b/>
        </w:rPr>
        <w:t xml:space="preserve">donación </w:t>
      </w:r>
      <w:r w:rsidR="006223B8" w:rsidRPr="006F1B3A">
        <w:rPr>
          <w:b/>
        </w:rPr>
        <w:t>celebrados</w:t>
      </w:r>
      <w:r w:rsidR="00756009" w:rsidRPr="006F1B3A">
        <w:rPr>
          <w:b/>
        </w:rPr>
        <w:t xml:space="preserve"> por</w:t>
      </w:r>
      <w:r w:rsidR="006223B8" w:rsidRPr="006F1B3A">
        <w:rPr>
          <w:b/>
        </w:rPr>
        <w:t xml:space="preserve"> </w:t>
      </w:r>
      <w:r w:rsidR="00356DD9" w:rsidRPr="006F1B3A">
        <w:rPr>
          <w:b/>
        </w:rPr>
        <w:t>el municipio.</w:t>
      </w:r>
    </w:p>
    <w:p w14:paraId="5D3D57F8" w14:textId="77777777" w:rsidR="00356DD9" w:rsidRPr="006F1B3A" w:rsidRDefault="00356DD9" w:rsidP="004156B4"/>
    <w:p w14:paraId="04D77856" w14:textId="77777777" w:rsidR="004156B4" w:rsidRPr="006F1B3A" w:rsidRDefault="004156B4" w:rsidP="004156B4">
      <w:pPr>
        <w:ind w:right="-28"/>
      </w:pPr>
      <w:r w:rsidRPr="006F1B3A">
        <w:t>De ser necesarias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9301C5C" w14:textId="77777777" w:rsidR="004156B4" w:rsidRPr="006F1B3A" w:rsidRDefault="004156B4" w:rsidP="004156B4">
      <w:pPr>
        <w:ind w:right="-28"/>
      </w:pPr>
    </w:p>
    <w:p w14:paraId="22A6D258" w14:textId="23D2202B" w:rsidR="00756009" w:rsidRPr="006F1B3A" w:rsidRDefault="00756009" w:rsidP="004156B4">
      <w:pPr>
        <w:ind w:right="-28"/>
      </w:pPr>
      <w:r w:rsidRPr="006F1B3A">
        <w:t xml:space="preserve">Para el caso en que la información que se ordena no obrara dentro de los archivos del </w:t>
      </w:r>
      <w:r w:rsidRPr="006F1B3A">
        <w:rPr>
          <w:b/>
        </w:rPr>
        <w:t>SUJETO OBLIGADO</w:t>
      </w:r>
      <w:r w:rsidRPr="006F1B3A">
        <w:t>, respecto a alguno de los años solicitados,</w:t>
      </w:r>
      <w:r w:rsidR="004E4421" w:rsidRPr="006F1B3A">
        <w:t xml:space="preserve"> </w:t>
      </w:r>
      <w:r w:rsidR="00342EFF" w:rsidRPr="006F1B3A">
        <w:t>por</w:t>
      </w:r>
      <w:r w:rsidR="004E4421" w:rsidRPr="006F1B3A">
        <w:t xml:space="preserve"> no haberse generado,</w:t>
      </w:r>
      <w:r w:rsidRPr="006F1B3A">
        <w:t xml:space="preserve"> bastará con que se haga del conocimiento de </w:t>
      </w:r>
      <w:r w:rsidRPr="006F1B3A">
        <w:rPr>
          <w:b/>
        </w:rPr>
        <w:t>LA PARTE RECURRENTE.</w:t>
      </w:r>
    </w:p>
    <w:p w14:paraId="74E051B5" w14:textId="77777777" w:rsidR="00756009" w:rsidRPr="006F1B3A" w:rsidRDefault="00756009" w:rsidP="004156B4">
      <w:pPr>
        <w:ind w:right="-28"/>
      </w:pPr>
    </w:p>
    <w:p w14:paraId="25BCDA34" w14:textId="77777777" w:rsidR="004156B4" w:rsidRPr="006F1B3A" w:rsidRDefault="004156B4" w:rsidP="004156B4">
      <w:r w:rsidRPr="006F1B3A">
        <w:rPr>
          <w:b/>
        </w:rPr>
        <w:t>TERCERO.</w:t>
      </w:r>
      <w:r w:rsidRPr="006F1B3A">
        <w:t xml:space="preserve"> </w:t>
      </w:r>
      <w:r w:rsidRPr="006F1B3A">
        <w:rPr>
          <w:b/>
        </w:rPr>
        <w:t xml:space="preserve">Notifíquese </w:t>
      </w:r>
      <w:r w:rsidRPr="006F1B3A">
        <w:t>vía Sistema de Acceso a la Información Mexiquense (</w:t>
      </w:r>
      <w:r w:rsidRPr="006F1B3A">
        <w:rPr>
          <w:b/>
        </w:rPr>
        <w:t>SAIMEX)</w:t>
      </w:r>
      <w:r w:rsidRPr="006F1B3A">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6F1B3A">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0BBC21" w14:textId="77777777" w:rsidR="004156B4" w:rsidRPr="006F1B3A" w:rsidRDefault="004156B4" w:rsidP="004156B4"/>
    <w:p w14:paraId="323D2384" w14:textId="77777777" w:rsidR="004156B4" w:rsidRPr="006F1B3A" w:rsidRDefault="004156B4" w:rsidP="004156B4">
      <w:pPr>
        <w:rPr>
          <w:b/>
        </w:rPr>
      </w:pPr>
      <w:r w:rsidRPr="006F1B3A">
        <w:rPr>
          <w:b/>
        </w:rPr>
        <w:t>CUARTO.</w:t>
      </w:r>
      <w:r w:rsidRPr="006F1B3A">
        <w:t xml:space="preserve"> Notifíquese a </w:t>
      </w:r>
      <w:r w:rsidRPr="006F1B3A">
        <w:rPr>
          <w:b/>
        </w:rPr>
        <w:t>LA PARTE RECURRENTE</w:t>
      </w:r>
      <w:r w:rsidRPr="006F1B3A">
        <w:t xml:space="preserve"> la presente resolución vía Sistema de Acceso a la Información Mexiquense </w:t>
      </w:r>
      <w:r w:rsidRPr="006F1B3A">
        <w:rPr>
          <w:b/>
        </w:rPr>
        <w:t>(SAIMEX).</w:t>
      </w:r>
    </w:p>
    <w:p w14:paraId="6E885D83" w14:textId="77777777" w:rsidR="004156B4" w:rsidRPr="006F1B3A" w:rsidRDefault="004156B4" w:rsidP="004156B4"/>
    <w:p w14:paraId="00784D46" w14:textId="77777777" w:rsidR="004156B4" w:rsidRPr="006F1B3A" w:rsidRDefault="004156B4" w:rsidP="004156B4">
      <w:r w:rsidRPr="006F1B3A">
        <w:rPr>
          <w:b/>
        </w:rPr>
        <w:t>QUINTO</w:t>
      </w:r>
      <w:r w:rsidRPr="006F1B3A">
        <w:t xml:space="preserve">. Hágase del conocimiento a </w:t>
      </w:r>
      <w:r w:rsidRPr="006F1B3A">
        <w:rPr>
          <w:b/>
        </w:rPr>
        <w:t>LA PARTE RECURRENTE</w:t>
      </w:r>
      <w:r w:rsidRPr="006F1B3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2393273" w14:textId="77777777" w:rsidR="004156B4" w:rsidRPr="006F1B3A" w:rsidRDefault="004156B4" w:rsidP="004156B4"/>
    <w:p w14:paraId="657543DD" w14:textId="07512C37" w:rsidR="001910CD" w:rsidRPr="006F1B3A" w:rsidRDefault="004156B4" w:rsidP="004156B4">
      <w:r w:rsidRPr="006F1B3A">
        <w:rPr>
          <w:b/>
        </w:rPr>
        <w:t>SEXTO.</w:t>
      </w:r>
      <w:r w:rsidRPr="006F1B3A">
        <w:t xml:space="preserve"> De conformidad con el artículo 198 de la Ley de Transparencia y Acceso a la Información Pública del Estado de México y Municipios, el </w:t>
      </w:r>
      <w:r w:rsidRPr="006F1B3A">
        <w:rPr>
          <w:b/>
        </w:rPr>
        <w:t>SUJETO OBLIGADO</w:t>
      </w:r>
      <w:r w:rsidRPr="006F1B3A">
        <w:t xml:space="preserve"> podrá solicitar una ampliación de plazo de manera fundada y motivada, para el cumplimiento de la presente resolución.</w:t>
      </w:r>
    </w:p>
    <w:p w14:paraId="09C75806" w14:textId="77777777" w:rsidR="00BB3438" w:rsidRPr="006F1B3A" w:rsidRDefault="00BB3438" w:rsidP="004156B4">
      <w:pPr>
        <w:rPr>
          <w:szCs w:val="22"/>
        </w:rPr>
      </w:pPr>
    </w:p>
    <w:p w14:paraId="747A26AA" w14:textId="458568D9" w:rsidR="00B0324B" w:rsidRPr="006F1B3A" w:rsidRDefault="00B0324B" w:rsidP="00B0324B">
      <w:r w:rsidRPr="006F1B3A">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6F1B3A">
        <w:lastRenderedPageBreak/>
        <w:t xml:space="preserve">(AUSENCIA JUSTIFICADA), SHARON CRISTINA MORALES MARTÍNEZ, LUIS GUSTAVO PARRA NORIEGA Y GUADALUPE RAMÍREZ PEÑA (AUSENCIA JUSTIFICADA), </w:t>
      </w:r>
      <w:r w:rsidR="006F1B3A" w:rsidRPr="006F1B3A">
        <w:t>EN LA TRIGÉSIMA SEXTA SESIÓN ORDINARIA, CELEBRADA EL OCHO DE OCTUBRE DE DOS MIL VEINTICINCO, ANTE LA COORDINADORA DE PROYECTOS CATALINA CAMARILLO ROSAS, EN SUPLENCIA DEL SECRETARIO TÉCNICO DEL PLENO ALEXIS TAPIA RAMÍREZ</w:t>
      </w:r>
      <w:r w:rsidRPr="006F1B3A">
        <w:t>.</w:t>
      </w:r>
    </w:p>
    <w:p w14:paraId="08C3B1C8" w14:textId="77777777" w:rsidR="001910CD" w:rsidRPr="00B0324B" w:rsidRDefault="00593577" w:rsidP="00F51455">
      <w:pPr>
        <w:tabs>
          <w:tab w:val="left" w:pos="2325"/>
        </w:tabs>
        <w:rPr>
          <w:sz w:val="20"/>
          <w:szCs w:val="22"/>
        </w:rPr>
      </w:pPr>
      <w:r w:rsidRPr="006F1B3A">
        <w:rPr>
          <w:sz w:val="20"/>
          <w:szCs w:val="22"/>
        </w:rPr>
        <w:t>SCMM/AGZ/DEMF/DLM</w:t>
      </w:r>
    </w:p>
    <w:p w14:paraId="5687EB32" w14:textId="77777777" w:rsidR="001910CD" w:rsidRPr="00B0324B" w:rsidRDefault="001910CD" w:rsidP="00F51455">
      <w:pPr>
        <w:tabs>
          <w:tab w:val="left" w:pos="2325"/>
        </w:tabs>
        <w:rPr>
          <w:szCs w:val="22"/>
        </w:rPr>
      </w:pPr>
    </w:p>
    <w:p w14:paraId="3756B714" w14:textId="77777777" w:rsidR="001910CD" w:rsidRPr="00B0324B" w:rsidRDefault="001910CD" w:rsidP="00F51455">
      <w:pPr>
        <w:tabs>
          <w:tab w:val="left" w:pos="2325"/>
        </w:tabs>
        <w:rPr>
          <w:szCs w:val="22"/>
        </w:rPr>
      </w:pPr>
    </w:p>
    <w:p w14:paraId="14BA52E9" w14:textId="77777777" w:rsidR="001910CD" w:rsidRPr="00B0324B" w:rsidRDefault="001910CD" w:rsidP="00F51455">
      <w:pPr>
        <w:tabs>
          <w:tab w:val="left" w:pos="2325"/>
        </w:tabs>
        <w:rPr>
          <w:szCs w:val="22"/>
        </w:rPr>
      </w:pPr>
    </w:p>
    <w:p w14:paraId="4B0B638D" w14:textId="77777777" w:rsidR="001910CD" w:rsidRPr="00B0324B" w:rsidRDefault="001910CD" w:rsidP="00F51455">
      <w:pPr>
        <w:tabs>
          <w:tab w:val="left" w:pos="2325"/>
        </w:tabs>
        <w:rPr>
          <w:szCs w:val="22"/>
        </w:rPr>
      </w:pPr>
    </w:p>
    <w:p w14:paraId="0EF6E6D3" w14:textId="77777777" w:rsidR="001910CD" w:rsidRPr="00B0324B" w:rsidRDefault="001910CD" w:rsidP="00F51455">
      <w:pPr>
        <w:tabs>
          <w:tab w:val="left" w:pos="2325"/>
        </w:tabs>
        <w:rPr>
          <w:szCs w:val="22"/>
        </w:rPr>
      </w:pPr>
    </w:p>
    <w:p w14:paraId="3101F4E2" w14:textId="77777777" w:rsidR="001910CD" w:rsidRPr="00B0324B" w:rsidRDefault="001910CD" w:rsidP="00F51455">
      <w:pPr>
        <w:tabs>
          <w:tab w:val="left" w:pos="2325"/>
        </w:tabs>
        <w:rPr>
          <w:szCs w:val="22"/>
        </w:rPr>
      </w:pPr>
    </w:p>
    <w:p w14:paraId="331C5FD7" w14:textId="77777777" w:rsidR="001910CD" w:rsidRPr="00B0324B" w:rsidRDefault="001910CD" w:rsidP="00F51455">
      <w:pPr>
        <w:ind w:right="680"/>
        <w:rPr>
          <w:szCs w:val="22"/>
        </w:rPr>
      </w:pPr>
    </w:p>
    <w:p w14:paraId="6295777F" w14:textId="77777777" w:rsidR="001910CD" w:rsidRPr="00B0324B" w:rsidRDefault="001910CD" w:rsidP="00F51455">
      <w:pPr>
        <w:ind w:right="680"/>
        <w:rPr>
          <w:szCs w:val="22"/>
        </w:rPr>
      </w:pPr>
    </w:p>
    <w:p w14:paraId="1B162C6A" w14:textId="77777777" w:rsidR="001910CD" w:rsidRPr="00B0324B" w:rsidRDefault="001910CD" w:rsidP="00F51455">
      <w:pPr>
        <w:ind w:right="680"/>
        <w:rPr>
          <w:szCs w:val="22"/>
        </w:rPr>
      </w:pPr>
    </w:p>
    <w:p w14:paraId="3CB299DA" w14:textId="77777777" w:rsidR="001910CD" w:rsidRDefault="001910CD" w:rsidP="00F51455">
      <w:pPr>
        <w:ind w:right="680"/>
        <w:rPr>
          <w:szCs w:val="22"/>
        </w:rPr>
      </w:pPr>
    </w:p>
    <w:p w14:paraId="0BD109F3" w14:textId="77777777" w:rsidR="006F1B3A" w:rsidRDefault="006F1B3A" w:rsidP="00F51455">
      <w:pPr>
        <w:ind w:right="680"/>
        <w:rPr>
          <w:szCs w:val="22"/>
        </w:rPr>
      </w:pPr>
    </w:p>
    <w:p w14:paraId="6D7755B7" w14:textId="77777777" w:rsidR="006F1B3A" w:rsidRDefault="006F1B3A" w:rsidP="00F51455">
      <w:pPr>
        <w:ind w:right="680"/>
        <w:rPr>
          <w:szCs w:val="22"/>
        </w:rPr>
      </w:pPr>
    </w:p>
    <w:p w14:paraId="16202E4A" w14:textId="77777777" w:rsidR="006F1B3A" w:rsidRDefault="006F1B3A" w:rsidP="00F51455">
      <w:pPr>
        <w:ind w:right="680"/>
        <w:rPr>
          <w:szCs w:val="22"/>
        </w:rPr>
      </w:pPr>
    </w:p>
    <w:p w14:paraId="6B9C9A6E" w14:textId="77777777" w:rsidR="006F1B3A" w:rsidRDefault="006F1B3A" w:rsidP="00F51455">
      <w:pPr>
        <w:ind w:right="680"/>
        <w:rPr>
          <w:szCs w:val="22"/>
        </w:rPr>
      </w:pPr>
    </w:p>
    <w:p w14:paraId="71DD6E16" w14:textId="77777777" w:rsidR="006F1B3A" w:rsidRDefault="006F1B3A" w:rsidP="00F51455">
      <w:pPr>
        <w:ind w:right="680"/>
        <w:rPr>
          <w:szCs w:val="22"/>
        </w:rPr>
      </w:pPr>
    </w:p>
    <w:p w14:paraId="56D53335" w14:textId="77777777" w:rsidR="006F1B3A" w:rsidRDefault="006F1B3A" w:rsidP="00F51455">
      <w:pPr>
        <w:ind w:right="680"/>
        <w:rPr>
          <w:szCs w:val="22"/>
        </w:rPr>
      </w:pPr>
    </w:p>
    <w:p w14:paraId="4C1A63C7" w14:textId="77777777" w:rsidR="006F1B3A" w:rsidRDefault="006F1B3A" w:rsidP="00F51455">
      <w:pPr>
        <w:ind w:right="680"/>
        <w:rPr>
          <w:szCs w:val="22"/>
        </w:rPr>
      </w:pPr>
    </w:p>
    <w:p w14:paraId="2B7295DF" w14:textId="77777777" w:rsidR="006F1B3A" w:rsidRDefault="006F1B3A" w:rsidP="00F51455">
      <w:pPr>
        <w:ind w:right="680"/>
        <w:rPr>
          <w:szCs w:val="22"/>
        </w:rPr>
      </w:pPr>
    </w:p>
    <w:p w14:paraId="65EC57E9" w14:textId="77777777" w:rsidR="006F1B3A" w:rsidRPr="00B0324B" w:rsidRDefault="006F1B3A" w:rsidP="00F51455">
      <w:pPr>
        <w:ind w:right="680"/>
        <w:rPr>
          <w:szCs w:val="22"/>
        </w:rPr>
      </w:pPr>
    </w:p>
    <w:p w14:paraId="2AC514A4" w14:textId="77777777" w:rsidR="001910CD" w:rsidRPr="00B0324B" w:rsidRDefault="001910CD" w:rsidP="00F51455">
      <w:pPr>
        <w:ind w:right="680"/>
        <w:rPr>
          <w:szCs w:val="22"/>
        </w:rPr>
      </w:pPr>
    </w:p>
    <w:p w14:paraId="65B5A640" w14:textId="77777777" w:rsidR="001910CD" w:rsidRPr="00B0324B" w:rsidRDefault="001910CD" w:rsidP="00F51455">
      <w:pPr>
        <w:ind w:right="680"/>
        <w:rPr>
          <w:szCs w:val="22"/>
        </w:rPr>
      </w:pPr>
    </w:p>
    <w:p w14:paraId="04B7DAD1" w14:textId="77777777" w:rsidR="001910CD" w:rsidRPr="00B0324B" w:rsidRDefault="001910CD" w:rsidP="00F51455">
      <w:pPr>
        <w:ind w:right="680"/>
        <w:rPr>
          <w:szCs w:val="22"/>
        </w:rPr>
      </w:pPr>
    </w:p>
    <w:p w14:paraId="1C52372E" w14:textId="77777777" w:rsidR="001910CD" w:rsidRPr="00B0324B" w:rsidRDefault="001910CD" w:rsidP="00F51455">
      <w:pPr>
        <w:ind w:right="680"/>
        <w:rPr>
          <w:szCs w:val="22"/>
        </w:rPr>
      </w:pPr>
    </w:p>
    <w:sectPr w:rsidR="001910CD" w:rsidRPr="00B0324B">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57FA9" w14:textId="77777777" w:rsidR="006E6BB7" w:rsidRDefault="006E6BB7">
      <w:pPr>
        <w:spacing w:line="240" w:lineRule="auto"/>
      </w:pPr>
      <w:r>
        <w:separator/>
      </w:r>
    </w:p>
  </w:endnote>
  <w:endnote w:type="continuationSeparator" w:id="0">
    <w:p w14:paraId="494E74AE" w14:textId="77777777" w:rsidR="006E6BB7" w:rsidRDefault="006E6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4E5AC" w14:textId="77777777" w:rsidR="00756009" w:rsidRDefault="00756009">
    <w:pPr>
      <w:tabs>
        <w:tab w:val="center" w:pos="4550"/>
        <w:tab w:val="left" w:pos="5818"/>
      </w:tabs>
      <w:ind w:right="260"/>
      <w:jc w:val="right"/>
      <w:rPr>
        <w:color w:val="071320"/>
        <w:sz w:val="24"/>
        <w:szCs w:val="24"/>
      </w:rPr>
    </w:pPr>
  </w:p>
  <w:p w14:paraId="7F9BD79D" w14:textId="77777777" w:rsidR="00756009" w:rsidRDefault="00756009">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0E0A2" w14:textId="77777777" w:rsidR="00756009" w:rsidRDefault="0075600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40E98">
      <w:rPr>
        <w:noProof/>
        <w:color w:val="0A1D30"/>
        <w:sz w:val="24"/>
        <w:szCs w:val="24"/>
      </w:rPr>
      <w:t>33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40E98">
      <w:rPr>
        <w:noProof/>
        <w:color w:val="0A1D30"/>
        <w:sz w:val="24"/>
        <w:szCs w:val="24"/>
      </w:rPr>
      <w:t>35</w:t>
    </w:r>
    <w:r>
      <w:rPr>
        <w:color w:val="0A1D30"/>
        <w:sz w:val="24"/>
        <w:szCs w:val="24"/>
      </w:rPr>
      <w:fldChar w:fldCharType="end"/>
    </w:r>
  </w:p>
  <w:p w14:paraId="5A36717B" w14:textId="77777777" w:rsidR="00756009" w:rsidRDefault="00756009">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4D7EB" w14:textId="77777777" w:rsidR="006E6BB7" w:rsidRDefault="006E6BB7">
      <w:pPr>
        <w:spacing w:line="240" w:lineRule="auto"/>
      </w:pPr>
      <w:r>
        <w:separator/>
      </w:r>
    </w:p>
  </w:footnote>
  <w:footnote w:type="continuationSeparator" w:id="0">
    <w:p w14:paraId="364E13D9" w14:textId="77777777" w:rsidR="006E6BB7" w:rsidRDefault="006E6B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95E79" w14:textId="77777777" w:rsidR="00756009" w:rsidRDefault="00756009">
    <w:pPr>
      <w:widowControl w:val="0"/>
      <w:pBdr>
        <w:top w:val="nil"/>
        <w:left w:val="nil"/>
        <w:bottom w:val="nil"/>
        <w:right w:val="nil"/>
        <w:between w:val="nil"/>
      </w:pBdr>
      <w:spacing w:line="276" w:lineRule="auto"/>
      <w:jc w:val="left"/>
      <w:rPr>
        <w:rFonts w:eastAsia="Palatino Linotype" w:cs="Palatino Linotype"/>
        <w:color w:val="000000"/>
        <w:sz w:val="20"/>
      </w:rPr>
    </w:pP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756009" w14:paraId="4891DC08" w14:textId="77777777">
      <w:trPr>
        <w:trHeight w:val="144"/>
        <w:jc w:val="right"/>
      </w:trPr>
      <w:tc>
        <w:tcPr>
          <w:tcW w:w="2727" w:type="dxa"/>
        </w:tcPr>
        <w:p w14:paraId="144A0507" w14:textId="77777777" w:rsidR="00756009" w:rsidRDefault="00756009">
          <w:pPr>
            <w:tabs>
              <w:tab w:val="right" w:pos="8838"/>
            </w:tabs>
            <w:ind w:left="-74" w:right="-105"/>
            <w:rPr>
              <w:b/>
            </w:rPr>
          </w:pPr>
          <w:r>
            <w:rPr>
              <w:b/>
            </w:rPr>
            <w:t>Recurso de Revisión:</w:t>
          </w:r>
        </w:p>
      </w:tc>
      <w:tc>
        <w:tcPr>
          <w:tcW w:w="3402" w:type="dxa"/>
        </w:tcPr>
        <w:p w14:paraId="76AF9270" w14:textId="62890E36" w:rsidR="00756009" w:rsidRPr="008267E3" w:rsidRDefault="00756009" w:rsidP="00E36C48">
          <w:pPr>
            <w:tabs>
              <w:tab w:val="right" w:pos="8838"/>
            </w:tabs>
            <w:spacing w:line="360" w:lineRule="auto"/>
            <w:ind w:left="-74" w:right="-105"/>
            <w:rPr>
              <w:sz w:val="22"/>
            </w:rPr>
          </w:pPr>
          <w:r>
            <w:t>09427</w:t>
          </w:r>
          <w:r w:rsidRPr="008267E3">
            <w:t>/INFOEM/IP/RR/2025</w:t>
          </w:r>
          <w:r>
            <w:t xml:space="preserve"> y acumulados.</w:t>
          </w:r>
        </w:p>
      </w:tc>
    </w:tr>
    <w:tr w:rsidR="00756009" w14:paraId="30591CAF" w14:textId="77777777">
      <w:trPr>
        <w:trHeight w:val="283"/>
        <w:jc w:val="right"/>
      </w:trPr>
      <w:tc>
        <w:tcPr>
          <w:tcW w:w="2727" w:type="dxa"/>
        </w:tcPr>
        <w:p w14:paraId="1EB2F6CD" w14:textId="77777777" w:rsidR="00756009" w:rsidRDefault="00756009">
          <w:pPr>
            <w:tabs>
              <w:tab w:val="right" w:pos="8838"/>
            </w:tabs>
            <w:ind w:left="-74" w:right="-105"/>
            <w:rPr>
              <w:b/>
            </w:rPr>
          </w:pPr>
          <w:r>
            <w:rPr>
              <w:b/>
            </w:rPr>
            <w:t>Sujeto Obligado:</w:t>
          </w:r>
        </w:p>
      </w:tc>
      <w:tc>
        <w:tcPr>
          <w:tcW w:w="3402" w:type="dxa"/>
        </w:tcPr>
        <w:p w14:paraId="52B2CC6C" w14:textId="1B8C20B5" w:rsidR="00756009" w:rsidRDefault="00756009" w:rsidP="00E36C48">
          <w:pPr>
            <w:tabs>
              <w:tab w:val="left" w:pos="2834"/>
              <w:tab w:val="right" w:pos="8838"/>
            </w:tabs>
            <w:ind w:left="-108" w:right="-105"/>
          </w:pPr>
          <w:r w:rsidRPr="00245075">
            <w:t xml:space="preserve">Ayuntamiento de </w:t>
          </w:r>
          <w:r>
            <w:t>Tepotzotlán</w:t>
          </w:r>
        </w:p>
      </w:tc>
    </w:tr>
    <w:tr w:rsidR="00756009" w14:paraId="6E27B642" w14:textId="77777777">
      <w:trPr>
        <w:trHeight w:val="283"/>
        <w:jc w:val="right"/>
      </w:trPr>
      <w:tc>
        <w:tcPr>
          <w:tcW w:w="2727" w:type="dxa"/>
        </w:tcPr>
        <w:p w14:paraId="65AE2A0F" w14:textId="77777777" w:rsidR="00756009" w:rsidRDefault="00756009">
          <w:pPr>
            <w:tabs>
              <w:tab w:val="right" w:pos="8838"/>
            </w:tabs>
            <w:ind w:left="-74" w:right="-105"/>
            <w:rPr>
              <w:b/>
            </w:rPr>
          </w:pPr>
          <w:r>
            <w:rPr>
              <w:b/>
            </w:rPr>
            <w:t>Comisionada Ponente:</w:t>
          </w:r>
        </w:p>
      </w:tc>
      <w:tc>
        <w:tcPr>
          <w:tcW w:w="3402" w:type="dxa"/>
        </w:tcPr>
        <w:p w14:paraId="65905C09" w14:textId="77777777" w:rsidR="00756009" w:rsidRDefault="00756009">
          <w:pPr>
            <w:tabs>
              <w:tab w:val="right" w:pos="8838"/>
            </w:tabs>
            <w:ind w:left="-108" w:right="-105"/>
          </w:pPr>
          <w:r>
            <w:t>Sharon Cristina Morales Martínez</w:t>
          </w:r>
        </w:p>
      </w:tc>
    </w:tr>
  </w:tbl>
  <w:p w14:paraId="0487FEE3" w14:textId="77777777" w:rsidR="00756009" w:rsidRDefault="00756009">
    <w:pPr>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E276E0B" wp14:editId="79B58E1C">
          <wp:simplePos x="0" y="0"/>
          <wp:positionH relativeFrom="margin">
            <wp:posOffset>-995043</wp:posOffset>
          </wp:positionH>
          <wp:positionV relativeFrom="margin">
            <wp:posOffset>-1782444</wp:posOffset>
          </wp:positionV>
          <wp:extent cx="8426450" cy="1097280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DED03" w14:textId="77777777" w:rsidR="00756009" w:rsidRDefault="00756009">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2"/>
      <w:tblW w:w="6661" w:type="dxa"/>
      <w:tblInd w:w="2552" w:type="dxa"/>
      <w:tblLayout w:type="fixed"/>
      <w:tblLook w:val="0400" w:firstRow="0" w:lastRow="0" w:firstColumn="0" w:lastColumn="0" w:noHBand="0" w:noVBand="1"/>
    </w:tblPr>
    <w:tblGrid>
      <w:gridCol w:w="283"/>
      <w:gridCol w:w="6378"/>
    </w:tblGrid>
    <w:tr w:rsidR="00756009" w14:paraId="14695A25" w14:textId="77777777">
      <w:trPr>
        <w:trHeight w:val="1435"/>
      </w:trPr>
      <w:tc>
        <w:tcPr>
          <w:tcW w:w="283" w:type="dxa"/>
        </w:tcPr>
        <w:p w14:paraId="103A3B00" w14:textId="77777777" w:rsidR="00756009" w:rsidRDefault="00756009">
          <w:pPr>
            <w:tabs>
              <w:tab w:val="right" w:pos="4273"/>
            </w:tabs>
            <w:rPr>
              <w:rFonts w:ascii="Garamond" w:eastAsia="Garamond" w:hAnsi="Garamond" w:cs="Garamond"/>
            </w:rPr>
          </w:pPr>
        </w:p>
      </w:tc>
      <w:tc>
        <w:tcPr>
          <w:tcW w:w="6379" w:type="dxa"/>
        </w:tcPr>
        <w:p w14:paraId="24F6173D" w14:textId="77777777" w:rsidR="00756009" w:rsidRDefault="00756009">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756009" w14:paraId="6F2758F3" w14:textId="77777777">
            <w:trPr>
              <w:trHeight w:val="144"/>
            </w:trPr>
            <w:tc>
              <w:tcPr>
                <w:tcW w:w="2727" w:type="dxa"/>
              </w:tcPr>
              <w:p w14:paraId="0FE64765" w14:textId="77777777" w:rsidR="00756009" w:rsidRDefault="00756009">
                <w:pPr>
                  <w:tabs>
                    <w:tab w:val="right" w:pos="8838"/>
                  </w:tabs>
                  <w:ind w:left="-74" w:right="-105"/>
                  <w:rPr>
                    <w:b/>
                  </w:rPr>
                </w:pPr>
                <w:bookmarkStart w:id="0" w:name="_heading=h.ihv636" w:colFirst="0" w:colLast="0"/>
                <w:bookmarkEnd w:id="0"/>
                <w:r>
                  <w:rPr>
                    <w:b/>
                  </w:rPr>
                  <w:t>Recurso de Revisión:</w:t>
                </w:r>
              </w:p>
            </w:tc>
            <w:tc>
              <w:tcPr>
                <w:tcW w:w="3402" w:type="dxa"/>
              </w:tcPr>
              <w:p w14:paraId="104DA511" w14:textId="7D5D7D15" w:rsidR="00756009" w:rsidRDefault="00756009" w:rsidP="00245075">
                <w:pPr>
                  <w:tabs>
                    <w:tab w:val="right" w:pos="8838"/>
                  </w:tabs>
                  <w:ind w:left="-74" w:right="-105"/>
                </w:pPr>
                <w:r>
                  <w:t>09427</w:t>
                </w:r>
                <w:r w:rsidRPr="008267E3">
                  <w:t>/INFOEM/IP/RR/2025</w:t>
                </w:r>
                <w:r>
                  <w:t xml:space="preserve"> y acumulados</w:t>
                </w:r>
              </w:p>
            </w:tc>
            <w:tc>
              <w:tcPr>
                <w:tcW w:w="3402" w:type="dxa"/>
              </w:tcPr>
              <w:p w14:paraId="0DC23992" w14:textId="77777777" w:rsidR="00756009" w:rsidRDefault="00756009">
                <w:pPr>
                  <w:tabs>
                    <w:tab w:val="right" w:pos="8838"/>
                  </w:tabs>
                  <w:ind w:left="-74" w:right="-105"/>
                </w:pPr>
              </w:p>
            </w:tc>
          </w:tr>
          <w:tr w:rsidR="00756009" w14:paraId="55E8BD7A" w14:textId="77777777">
            <w:trPr>
              <w:trHeight w:val="144"/>
            </w:trPr>
            <w:tc>
              <w:tcPr>
                <w:tcW w:w="2727" w:type="dxa"/>
              </w:tcPr>
              <w:p w14:paraId="538C43FC" w14:textId="77777777" w:rsidR="00756009" w:rsidRDefault="00756009">
                <w:pPr>
                  <w:tabs>
                    <w:tab w:val="right" w:pos="8838"/>
                  </w:tabs>
                  <w:ind w:left="-74" w:right="-105"/>
                  <w:rPr>
                    <w:b/>
                  </w:rPr>
                </w:pPr>
                <w:bookmarkStart w:id="1" w:name="_heading=h.32hioqz" w:colFirst="0" w:colLast="0"/>
                <w:bookmarkEnd w:id="1"/>
                <w:r>
                  <w:rPr>
                    <w:b/>
                  </w:rPr>
                  <w:t>Recurrente:</w:t>
                </w:r>
              </w:p>
            </w:tc>
            <w:tc>
              <w:tcPr>
                <w:tcW w:w="3402" w:type="dxa"/>
              </w:tcPr>
              <w:p w14:paraId="4718EEFE" w14:textId="13C53B14" w:rsidR="00756009" w:rsidRDefault="00756009" w:rsidP="009E0AD6">
                <w:pPr>
                  <w:tabs>
                    <w:tab w:val="left" w:pos="3122"/>
                    <w:tab w:val="right" w:pos="8838"/>
                  </w:tabs>
                  <w:ind w:right="-105"/>
                </w:pPr>
              </w:p>
            </w:tc>
            <w:tc>
              <w:tcPr>
                <w:tcW w:w="3402" w:type="dxa"/>
              </w:tcPr>
              <w:p w14:paraId="229554F3" w14:textId="77777777" w:rsidR="00756009" w:rsidRDefault="00756009">
                <w:pPr>
                  <w:tabs>
                    <w:tab w:val="left" w:pos="3122"/>
                    <w:tab w:val="right" w:pos="8838"/>
                  </w:tabs>
                  <w:ind w:left="-105" w:right="-105"/>
                </w:pPr>
              </w:p>
            </w:tc>
          </w:tr>
          <w:tr w:rsidR="00756009" w14:paraId="216C4ACB" w14:textId="77777777">
            <w:trPr>
              <w:trHeight w:val="283"/>
            </w:trPr>
            <w:tc>
              <w:tcPr>
                <w:tcW w:w="2727" w:type="dxa"/>
              </w:tcPr>
              <w:p w14:paraId="5CB9CAEF" w14:textId="77777777" w:rsidR="00756009" w:rsidRDefault="00756009">
                <w:pPr>
                  <w:tabs>
                    <w:tab w:val="right" w:pos="8838"/>
                  </w:tabs>
                  <w:ind w:left="-74" w:right="-105"/>
                  <w:rPr>
                    <w:b/>
                  </w:rPr>
                </w:pPr>
                <w:r>
                  <w:rPr>
                    <w:b/>
                  </w:rPr>
                  <w:t>Sujeto Obligado:</w:t>
                </w:r>
              </w:p>
            </w:tc>
            <w:tc>
              <w:tcPr>
                <w:tcW w:w="3402" w:type="dxa"/>
              </w:tcPr>
              <w:p w14:paraId="5EAB15F4" w14:textId="74228E7E" w:rsidR="00756009" w:rsidRDefault="00756009" w:rsidP="00E36C48">
                <w:pPr>
                  <w:tabs>
                    <w:tab w:val="left" w:pos="2834"/>
                    <w:tab w:val="right" w:pos="8838"/>
                  </w:tabs>
                  <w:ind w:left="-108" w:right="-105"/>
                </w:pPr>
                <w:r w:rsidRPr="00245075">
                  <w:t xml:space="preserve">Ayuntamiento de </w:t>
                </w:r>
                <w:r>
                  <w:t>Tepotzotlán</w:t>
                </w:r>
              </w:p>
            </w:tc>
            <w:tc>
              <w:tcPr>
                <w:tcW w:w="3402" w:type="dxa"/>
              </w:tcPr>
              <w:p w14:paraId="64761764" w14:textId="77777777" w:rsidR="00756009" w:rsidRDefault="00756009">
                <w:pPr>
                  <w:tabs>
                    <w:tab w:val="left" w:pos="2834"/>
                    <w:tab w:val="right" w:pos="8838"/>
                  </w:tabs>
                  <w:ind w:left="-108" w:right="-105"/>
                </w:pPr>
              </w:p>
            </w:tc>
          </w:tr>
          <w:tr w:rsidR="00756009" w14:paraId="0F307801" w14:textId="77777777">
            <w:trPr>
              <w:trHeight w:val="283"/>
            </w:trPr>
            <w:tc>
              <w:tcPr>
                <w:tcW w:w="2727" w:type="dxa"/>
              </w:tcPr>
              <w:p w14:paraId="527E2410" w14:textId="77777777" w:rsidR="00756009" w:rsidRDefault="00756009">
                <w:pPr>
                  <w:tabs>
                    <w:tab w:val="right" w:pos="8838"/>
                  </w:tabs>
                  <w:ind w:left="-74" w:right="-105"/>
                  <w:rPr>
                    <w:b/>
                  </w:rPr>
                </w:pPr>
                <w:r>
                  <w:rPr>
                    <w:b/>
                  </w:rPr>
                  <w:t>Comisionada Ponente:</w:t>
                </w:r>
              </w:p>
            </w:tc>
            <w:tc>
              <w:tcPr>
                <w:tcW w:w="3402" w:type="dxa"/>
              </w:tcPr>
              <w:p w14:paraId="4C3A5D3E" w14:textId="77777777" w:rsidR="00756009" w:rsidRDefault="00756009">
                <w:pPr>
                  <w:tabs>
                    <w:tab w:val="right" w:pos="8838"/>
                  </w:tabs>
                  <w:ind w:left="-108" w:right="-105"/>
                </w:pPr>
                <w:r>
                  <w:t>Sharon Cristina Morales Martínez</w:t>
                </w:r>
              </w:p>
            </w:tc>
            <w:tc>
              <w:tcPr>
                <w:tcW w:w="3402" w:type="dxa"/>
              </w:tcPr>
              <w:p w14:paraId="7617EEC8" w14:textId="77777777" w:rsidR="00756009" w:rsidRDefault="00756009">
                <w:pPr>
                  <w:tabs>
                    <w:tab w:val="right" w:pos="8838"/>
                  </w:tabs>
                  <w:ind w:left="-108" w:right="-105"/>
                </w:pPr>
              </w:p>
            </w:tc>
          </w:tr>
        </w:tbl>
        <w:p w14:paraId="51786FE4" w14:textId="77777777" w:rsidR="00756009" w:rsidRDefault="00756009">
          <w:pPr>
            <w:tabs>
              <w:tab w:val="right" w:pos="8838"/>
            </w:tabs>
            <w:ind w:left="-28"/>
            <w:rPr>
              <w:rFonts w:ascii="Arial" w:eastAsia="Arial" w:hAnsi="Arial" w:cs="Arial"/>
              <w:b/>
            </w:rPr>
          </w:pPr>
        </w:p>
      </w:tc>
    </w:tr>
  </w:tbl>
  <w:p w14:paraId="28B3E887" w14:textId="77777777" w:rsidR="00756009" w:rsidRDefault="006E6BB7">
    <w:pPr>
      <w:rPr>
        <w:rFonts w:eastAsia="Palatino Linotype" w:cs="Palatino Linotype"/>
        <w:color w:val="000000"/>
        <w:szCs w:val="22"/>
      </w:rPr>
    </w:pPr>
    <w:r>
      <w:rPr>
        <w:rFonts w:eastAsia="Palatino Linotype" w:cs="Palatino Linotype"/>
        <w:color w:val="000000"/>
        <w:sz w:val="36"/>
        <w:szCs w:val="36"/>
      </w:rPr>
      <w:pict w14:anchorId="4519B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relative:margin;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3ED8"/>
    <w:multiLevelType w:val="multilevel"/>
    <w:tmpl w:val="24B48596"/>
    <w:lvl w:ilvl="0">
      <w:start w:val="1"/>
      <w:numFmt w:val="decimal"/>
      <w:lvlText w:val="%1."/>
      <w:lvlJc w:val="left"/>
      <w:pPr>
        <w:ind w:left="720" w:hanging="360"/>
      </w:pPr>
      <w:rPr>
        <w:rFonts w:ascii="Palatino Linotype" w:eastAsia="Times New Roman"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2D23EB"/>
    <w:multiLevelType w:val="hybridMultilevel"/>
    <w:tmpl w:val="31643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3243C4"/>
    <w:multiLevelType w:val="hybridMultilevel"/>
    <w:tmpl w:val="09C40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B074E1"/>
    <w:multiLevelType w:val="hybridMultilevel"/>
    <w:tmpl w:val="63BA6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A816A2"/>
    <w:multiLevelType w:val="hybridMultilevel"/>
    <w:tmpl w:val="BE9632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439C8"/>
    <w:multiLevelType w:val="hybridMultilevel"/>
    <w:tmpl w:val="93E09ED6"/>
    <w:lvl w:ilvl="0" w:tplc="E8B869C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35562DE"/>
    <w:multiLevelType w:val="hybridMultilevel"/>
    <w:tmpl w:val="B12EBE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511EE1"/>
    <w:multiLevelType w:val="multilevel"/>
    <w:tmpl w:val="CBD090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DC54B4D"/>
    <w:multiLevelType w:val="hybridMultilevel"/>
    <w:tmpl w:val="FFA27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B715495"/>
    <w:multiLevelType w:val="hybridMultilevel"/>
    <w:tmpl w:val="A40CF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31F8411F"/>
    <w:multiLevelType w:val="multilevel"/>
    <w:tmpl w:val="ACA6C8C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Palatino Linotype" w:eastAsia="Times New Roman" w:hAnsi="Palatino Linotype" w:cs="Times New Roman"/>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4" w15:restartNumberingAfterBreak="0">
    <w:nsid w:val="3C7E6046"/>
    <w:multiLevelType w:val="hybridMultilevel"/>
    <w:tmpl w:val="084EE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9F62EE"/>
    <w:multiLevelType w:val="hybridMultilevel"/>
    <w:tmpl w:val="5ED81048"/>
    <w:lvl w:ilvl="0" w:tplc="080A0013">
      <w:start w:val="1"/>
      <w:numFmt w:val="upperRoman"/>
      <w:lvlText w:val="%1."/>
      <w:lvlJc w:val="right"/>
      <w:pPr>
        <w:ind w:left="1637" w:hanging="360"/>
      </w:pPr>
    </w:lvl>
    <w:lvl w:ilvl="1" w:tplc="1EF8854C">
      <w:start w:val="1"/>
      <w:numFmt w:val="lowerLetter"/>
      <w:lvlText w:val="%2)"/>
      <w:lvlJc w:val="left"/>
      <w:pPr>
        <w:ind w:left="2357" w:hanging="360"/>
      </w:pPr>
      <w:rPr>
        <w:rFonts w:hint="default"/>
      </w:r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6" w15:restartNumberingAfterBreak="0">
    <w:nsid w:val="3E980DB0"/>
    <w:multiLevelType w:val="hybridMultilevel"/>
    <w:tmpl w:val="92DC8B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3B6FCB"/>
    <w:multiLevelType w:val="hybridMultilevel"/>
    <w:tmpl w:val="1B2E0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50F628DA"/>
    <w:multiLevelType w:val="hybridMultilevel"/>
    <w:tmpl w:val="DA20A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B42F2F"/>
    <w:multiLevelType w:val="multilevel"/>
    <w:tmpl w:val="ACA6C8C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Palatino Linotype" w:eastAsia="Times New Roman" w:hAnsi="Palatino Linotype" w:cs="Times New Roman"/>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2" w15:restartNumberingAfterBreak="0">
    <w:nsid w:val="57B628EF"/>
    <w:multiLevelType w:val="hybridMultilevel"/>
    <w:tmpl w:val="315854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F53EFD"/>
    <w:multiLevelType w:val="hybridMultilevel"/>
    <w:tmpl w:val="03460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3719EA"/>
    <w:multiLevelType w:val="hybridMultilevel"/>
    <w:tmpl w:val="4B8C9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CD1529"/>
    <w:multiLevelType w:val="hybridMultilevel"/>
    <w:tmpl w:val="EF7C3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F82021"/>
    <w:multiLevelType w:val="multilevel"/>
    <w:tmpl w:val="B36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AE2FC9"/>
    <w:multiLevelType w:val="hybridMultilevel"/>
    <w:tmpl w:val="E0B07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7F5D5AFD"/>
    <w:multiLevelType w:val="multilevel"/>
    <w:tmpl w:val="E774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6"/>
  </w:num>
  <w:num w:numId="3">
    <w:abstractNumId w:val="30"/>
  </w:num>
  <w:num w:numId="4">
    <w:abstractNumId w:val="17"/>
  </w:num>
  <w:num w:numId="5">
    <w:abstractNumId w:val="2"/>
  </w:num>
  <w:num w:numId="6">
    <w:abstractNumId w:val="25"/>
  </w:num>
  <w:num w:numId="7">
    <w:abstractNumId w:val="3"/>
  </w:num>
  <w:num w:numId="8">
    <w:abstractNumId w:val="7"/>
  </w:num>
  <w:num w:numId="9">
    <w:abstractNumId w:val="18"/>
  </w:num>
  <w:num w:numId="10">
    <w:abstractNumId w:val="6"/>
  </w:num>
  <w:num w:numId="11">
    <w:abstractNumId w:val="19"/>
  </w:num>
  <w:num w:numId="12">
    <w:abstractNumId w:val="24"/>
  </w:num>
  <w:num w:numId="13">
    <w:abstractNumId w:val="20"/>
  </w:num>
  <w:num w:numId="14">
    <w:abstractNumId w:val="8"/>
  </w:num>
  <w:num w:numId="15">
    <w:abstractNumId w:val="16"/>
  </w:num>
  <w:num w:numId="16">
    <w:abstractNumId w:val="2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 w:numId="20">
    <w:abstractNumId w:val="5"/>
  </w:num>
  <w:num w:numId="21">
    <w:abstractNumId w:val="0"/>
  </w:num>
  <w:num w:numId="22">
    <w:abstractNumId w:val="15"/>
  </w:num>
  <w:num w:numId="23">
    <w:abstractNumId w:val="29"/>
  </w:num>
  <w:num w:numId="24">
    <w:abstractNumId w:val="12"/>
  </w:num>
  <w:num w:numId="25">
    <w:abstractNumId w:val="10"/>
  </w:num>
  <w:num w:numId="26">
    <w:abstractNumId w:val="14"/>
  </w:num>
  <w:num w:numId="27">
    <w:abstractNumId w:val="1"/>
  </w:num>
  <w:num w:numId="28">
    <w:abstractNumId w:val="23"/>
  </w:num>
  <w:num w:numId="29">
    <w:abstractNumId w:val="27"/>
  </w:num>
  <w:num w:numId="30">
    <w:abstractNumId w:val="22"/>
  </w:num>
  <w:num w:numId="3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CD"/>
    <w:rsid w:val="00004514"/>
    <w:rsid w:val="00005E6F"/>
    <w:rsid w:val="0002553E"/>
    <w:rsid w:val="00027637"/>
    <w:rsid w:val="000329B1"/>
    <w:rsid w:val="00040E73"/>
    <w:rsid w:val="00050C55"/>
    <w:rsid w:val="00062EAA"/>
    <w:rsid w:val="000667F9"/>
    <w:rsid w:val="000900CD"/>
    <w:rsid w:val="0009143B"/>
    <w:rsid w:val="000A16C8"/>
    <w:rsid w:val="000B7BB2"/>
    <w:rsid w:val="000D6871"/>
    <w:rsid w:val="000F2966"/>
    <w:rsid w:val="00120504"/>
    <w:rsid w:val="0012243B"/>
    <w:rsid w:val="00133640"/>
    <w:rsid w:val="00136895"/>
    <w:rsid w:val="00146EA6"/>
    <w:rsid w:val="00153F50"/>
    <w:rsid w:val="0016411B"/>
    <w:rsid w:val="00164CF4"/>
    <w:rsid w:val="00165E3E"/>
    <w:rsid w:val="001910CD"/>
    <w:rsid w:val="001C5640"/>
    <w:rsid w:val="001D7007"/>
    <w:rsid w:val="00224E5C"/>
    <w:rsid w:val="00231775"/>
    <w:rsid w:val="00245075"/>
    <w:rsid w:val="00256E72"/>
    <w:rsid w:val="00260F7A"/>
    <w:rsid w:val="00262850"/>
    <w:rsid w:val="00263867"/>
    <w:rsid w:val="00273A17"/>
    <w:rsid w:val="002743B7"/>
    <w:rsid w:val="00274C5A"/>
    <w:rsid w:val="002831D5"/>
    <w:rsid w:val="002863BE"/>
    <w:rsid w:val="002A5E9C"/>
    <w:rsid w:val="002B35B5"/>
    <w:rsid w:val="002C21C3"/>
    <w:rsid w:val="002C66D0"/>
    <w:rsid w:val="002D78F7"/>
    <w:rsid w:val="00300002"/>
    <w:rsid w:val="0030531F"/>
    <w:rsid w:val="00317ABD"/>
    <w:rsid w:val="003202ED"/>
    <w:rsid w:val="003326FC"/>
    <w:rsid w:val="00337763"/>
    <w:rsid w:val="00342EFF"/>
    <w:rsid w:val="0034347E"/>
    <w:rsid w:val="00350F59"/>
    <w:rsid w:val="0035479A"/>
    <w:rsid w:val="003567C4"/>
    <w:rsid w:val="00356DD9"/>
    <w:rsid w:val="00365B4F"/>
    <w:rsid w:val="00375D11"/>
    <w:rsid w:val="00380E5E"/>
    <w:rsid w:val="00382539"/>
    <w:rsid w:val="00385362"/>
    <w:rsid w:val="003863EE"/>
    <w:rsid w:val="003B6AC5"/>
    <w:rsid w:val="003C61CD"/>
    <w:rsid w:val="003E3808"/>
    <w:rsid w:val="003E5424"/>
    <w:rsid w:val="003F16CE"/>
    <w:rsid w:val="003F1BAA"/>
    <w:rsid w:val="00411BE0"/>
    <w:rsid w:val="004156B4"/>
    <w:rsid w:val="004156C5"/>
    <w:rsid w:val="004352E9"/>
    <w:rsid w:val="00440E98"/>
    <w:rsid w:val="00444E0E"/>
    <w:rsid w:val="00462E38"/>
    <w:rsid w:val="00480864"/>
    <w:rsid w:val="00486011"/>
    <w:rsid w:val="0049062A"/>
    <w:rsid w:val="00493144"/>
    <w:rsid w:val="004B1E9B"/>
    <w:rsid w:val="004D502C"/>
    <w:rsid w:val="004E4421"/>
    <w:rsid w:val="004F0EC1"/>
    <w:rsid w:val="004F4233"/>
    <w:rsid w:val="0050475F"/>
    <w:rsid w:val="00505626"/>
    <w:rsid w:val="005136B7"/>
    <w:rsid w:val="00524A20"/>
    <w:rsid w:val="00591245"/>
    <w:rsid w:val="0059190E"/>
    <w:rsid w:val="00591ED7"/>
    <w:rsid w:val="00593577"/>
    <w:rsid w:val="00594FEC"/>
    <w:rsid w:val="005B61BD"/>
    <w:rsid w:val="005B7E46"/>
    <w:rsid w:val="005C28A9"/>
    <w:rsid w:val="005C36F7"/>
    <w:rsid w:val="005D0437"/>
    <w:rsid w:val="005D709F"/>
    <w:rsid w:val="005E18F1"/>
    <w:rsid w:val="00605093"/>
    <w:rsid w:val="006075EA"/>
    <w:rsid w:val="006078D8"/>
    <w:rsid w:val="00615648"/>
    <w:rsid w:val="006223B8"/>
    <w:rsid w:val="0062397A"/>
    <w:rsid w:val="00636754"/>
    <w:rsid w:val="0065188B"/>
    <w:rsid w:val="00654C70"/>
    <w:rsid w:val="00656534"/>
    <w:rsid w:val="00663A9C"/>
    <w:rsid w:val="006670CE"/>
    <w:rsid w:val="00672BF0"/>
    <w:rsid w:val="0067674B"/>
    <w:rsid w:val="00684A98"/>
    <w:rsid w:val="006E3191"/>
    <w:rsid w:val="006E6BB7"/>
    <w:rsid w:val="006F18DB"/>
    <w:rsid w:val="006F1B3A"/>
    <w:rsid w:val="0070513F"/>
    <w:rsid w:val="007117B7"/>
    <w:rsid w:val="00713479"/>
    <w:rsid w:val="00736938"/>
    <w:rsid w:val="007515F9"/>
    <w:rsid w:val="00755821"/>
    <w:rsid w:val="00756009"/>
    <w:rsid w:val="0075645F"/>
    <w:rsid w:val="007640B3"/>
    <w:rsid w:val="0079349A"/>
    <w:rsid w:val="00795EDB"/>
    <w:rsid w:val="007A1E37"/>
    <w:rsid w:val="007B0CC9"/>
    <w:rsid w:val="007B1BAC"/>
    <w:rsid w:val="007B69E9"/>
    <w:rsid w:val="0080116D"/>
    <w:rsid w:val="00821667"/>
    <w:rsid w:val="00821A0F"/>
    <w:rsid w:val="008267E3"/>
    <w:rsid w:val="00840D6B"/>
    <w:rsid w:val="00845B0E"/>
    <w:rsid w:val="0086105F"/>
    <w:rsid w:val="0086461E"/>
    <w:rsid w:val="00866200"/>
    <w:rsid w:val="008816C9"/>
    <w:rsid w:val="00882757"/>
    <w:rsid w:val="00886F53"/>
    <w:rsid w:val="008A4488"/>
    <w:rsid w:val="008D39E3"/>
    <w:rsid w:val="00925EC7"/>
    <w:rsid w:val="00954A96"/>
    <w:rsid w:val="00962200"/>
    <w:rsid w:val="009709E6"/>
    <w:rsid w:val="0097243D"/>
    <w:rsid w:val="009978C4"/>
    <w:rsid w:val="009B4A9B"/>
    <w:rsid w:val="009E0616"/>
    <w:rsid w:val="009E0AD6"/>
    <w:rsid w:val="009E3696"/>
    <w:rsid w:val="00A22A21"/>
    <w:rsid w:val="00A234F9"/>
    <w:rsid w:val="00A26AD1"/>
    <w:rsid w:val="00A3159C"/>
    <w:rsid w:val="00A54A43"/>
    <w:rsid w:val="00AB53C8"/>
    <w:rsid w:val="00AB6ADF"/>
    <w:rsid w:val="00AB6E15"/>
    <w:rsid w:val="00AC4B94"/>
    <w:rsid w:val="00AD45EC"/>
    <w:rsid w:val="00B0324B"/>
    <w:rsid w:val="00B0462F"/>
    <w:rsid w:val="00B0775F"/>
    <w:rsid w:val="00B10297"/>
    <w:rsid w:val="00B10979"/>
    <w:rsid w:val="00B16AE6"/>
    <w:rsid w:val="00B35C52"/>
    <w:rsid w:val="00B43BFF"/>
    <w:rsid w:val="00B61788"/>
    <w:rsid w:val="00B6540B"/>
    <w:rsid w:val="00B706DA"/>
    <w:rsid w:val="00B712AA"/>
    <w:rsid w:val="00B746EB"/>
    <w:rsid w:val="00B8274F"/>
    <w:rsid w:val="00B82E17"/>
    <w:rsid w:val="00BB1979"/>
    <w:rsid w:val="00BB3438"/>
    <w:rsid w:val="00BC15D0"/>
    <w:rsid w:val="00BD1886"/>
    <w:rsid w:val="00BD6BE2"/>
    <w:rsid w:val="00BE4786"/>
    <w:rsid w:val="00C057F9"/>
    <w:rsid w:val="00C361ED"/>
    <w:rsid w:val="00C56FE3"/>
    <w:rsid w:val="00C57CE9"/>
    <w:rsid w:val="00C649DC"/>
    <w:rsid w:val="00C77480"/>
    <w:rsid w:val="00C878A7"/>
    <w:rsid w:val="00CB1E0D"/>
    <w:rsid w:val="00CB2715"/>
    <w:rsid w:val="00CB7550"/>
    <w:rsid w:val="00CD7995"/>
    <w:rsid w:val="00CE1D51"/>
    <w:rsid w:val="00CF35C5"/>
    <w:rsid w:val="00D10C31"/>
    <w:rsid w:val="00D170D6"/>
    <w:rsid w:val="00D22BE2"/>
    <w:rsid w:val="00D327D0"/>
    <w:rsid w:val="00D6107D"/>
    <w:rsid w:val="00D77513"/>
    <w:rsid w:val="00D80E4F"/>
    <w:rsid w:val="00D82D2B"/>
    <w:rsid w:val="00D833DF"/>
    <w:rsid w:val="00D941BC"/>
    <w:rsid w:val="00D96DD6"/>
    <w:rsid w:val="00D970DA"/>
    <w:rsid w:val="00DA6808"/>
    <w:rsid w:val="00DC764F"/>
    <w:rsid w:val="00E1342F"/>
    <w:rsid w:val="00E2158F"/>
    <w:rsid w:val="00E307E9"/>
    <w:rsid w:val="00E36C48"/>
    <w:rsid w:val="00E43F7B"/>
    <w:rsid w:val="00E6231F"/>
    <w:rsid w:val="00EC54C4"/>
    <w:rsid w:val="00ED1466"/>
    <w:rsid w:val="00ED79B4"/>
    <w:rsid w:val="00F01ED2"/>
    <w:rsid w:val="00F0768F"/>
    <w:rsid w:val="00F105A6"/>
    <w:rsid w:val="00F20695"/>
    <w:rsid w:val="00F31111"/>
    <w:rsid w:val="00F35B3E"/>
    <w:rsid w:val="00F51455"/>
    <w:rsid w:val="00F53DDD"/>
    <w:rsid w:val="00F71D43"/>
    <w:rsid w:val="00FA166A"/>
    <w:rsid w:val="00FD6720"/>
    <w:rsid w:val="00FE2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08843D"/>
  <w15:docId w15:val="{8CD336DA-F273-4F4B-B4D0-F21CB110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97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97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61197D"/>
    <w:rPr>
      <w:vertAlign w:val="superscript"/>
    </w:rPr>
  </w:style>
  <w:style w:type="character" w:styleId="Hipervnculovisitado">
    <w:name w:val="FollowedHyperlink"/>
    <w:basedOn w:val="Fuentedeprrafopredeter"/>
    <w:uiPriority w:val="99"/>
    <w:semiHidden/>
    <w:unhideWhenUsed/>
    <w:rsid w:val="00977152"/>
    <w:rPr>
      <w:color w:val="96607D" w:themeColor="followedHyperlink"/>
      <w:u w:val="single"/>
    </w:rPr>
  </w:style>
  <w:style w:type="character" w:customStyle="1" w:styleId="SinespaciadoCar">
    <w:name w:val="Sin espaciado Car"/>
    <w:aliases w:val="Francesa Car,INAI Car"/>
    <w:link w:val="Sinespaciado"/>
    <w:uiPriority w:val="1"/>
    <w:locked/>
    <w:rsid w:val="00B813E4"/>
    <w:rPr>
      <w:rFonts w:ascii="Palatino Linotype" w:eastAsia="Times New Roman" w:hAnsi="Palatino Linotype" w:cs="Times New Roman"/>
      <w:kern w:val="0"/>
      <w:szCs w:val="20"/>
      <w:lang w:eastAsia="es-ES"/>
    </w:rPr>
  </w:style>
  <w:style w:type="table" w:customStyle="1" w:styleId="Tablaconcuadrcula30">
    <w:name w:val="Tabla con cuadrícula30"/>
    <w:basedOn w:val="Tablanormal"/>
    <w:next w:val="Tablaconcuadrcula"/>
    <w:uiPriority w:val="39"/>
    <w:qFormat/>
    <w:rsid w:val="000F6F5E"/>
    <w:pPr>
      <w:spacing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line="240" w:lineRule="auto"/>
    </w:pPr>
    <w:rPr>
      <w:sz w:val="24"/>
      <w:szCs w:val="24"/>
    </w:rPr>
    <w:tblPr>
      <w:tblStyleRowBandSize w:val="1"/>
      <w:tblStyleColBandSize w:val="1"/>
      <w:tblCellMar>
        <w:left w:w="108" w:type="dxa"/>
        <w:right w:w="108" w:type="dxa"/>
      </w:tblCellMar>
    </w:tblPr>
  </w:style>
  <w:style w:type="table" w:customStyle="1" w:styleId="3">
    <w:name w:val="3"/>
    <w:basedOn w:val="TableNormal"/>
    <w:pPr>
      <w:spacing w:line="240" w:lineRule="auto"/>
    </w:pPr>
    <w:rPr>
      <w:sz w:val="24"/>
      <w:szCs w:val="24"/>
    </w:r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rPr>
      <w:sz w:val="24"/>
      <w:szCs w:val="24"/>
    </w:rPr>
    <w:tblPr>
      <w:tblStyleRowBandSize w:val="1"/>
      <w:tblStyleColBandSize w:val="1"/>
      <w:tblCellMar>
        <w:left w:w="108" w:type="dxa"/>
        <w:right w:w="108" w:type="dxa"/>
      </w:tblCellMar>
    </w:tblPr>
  </w:style>
  <w:style w:type="character" w:styleId="Textoennegrita">
    <w:name w:val="Strong"/>
    <w:basedOn w:val="Fuentedeprrafopredeter"/>
    <w:uiPriority w:val="22"/>
    <w:qFormat/>
    <w:rsid w:val="00E6231F"/>
    <w:rPr>
      <w:b/>
      <w:bCs/>
    </w:rPr>
  </w:style>
  <w:style w:type="paragraph" w:customStyle="1" w:styleId="INFOEM">
    <w:name w:val="INFOEM"/>
    <w:basedOn w:val="Normal"/>
    <w:qFormat/>
    <w:rsid w:val="00962200"/>
    <w:pPr>
      <w:spacing w:before="240" w:after="160"/>
      <w:ind w:left="851" w:right="851"/>
    </w:pPr>
    <w:rPr>
      <w:rFonts w:eastAsiaTheme="minorHAnsi" w:cstheme="minorBidi"/>
      <w:i/>
      <w:szCs w:val="14"/>
      <w:lang w:eastAsia="en-US"/>
    </w:rPr>
  </w:style>
  <w:style w:type="paragraph" w:customStyle="1" w:styleId="Citas">
    <w:name w:val="Citas"/>
    <w:basedOn w:val="Normal"/>
    <w:qFormat/>
    <w:rsid w:val="00962200"/>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4377">
      <w:bodyDiv w:val="1"/>
      <w:marLeft w:val="0"/>
      <w:marRight w:val="0"/>
      <w:marTop w:val="0"/>
      <w:marBottom w:val="0"/>
      <w:divBdr>
        <w:top w:val="none" w:sz="0" w:space="0" w:color="auto"/>
        <w:left w:val="none" w:sz="0" w:space="0" w:color="auto"/>
        <w:bottom w:val="none" w:sz="0" w:space="0" w:color="auto"/>
        <w:right w:val="none" w:sz="0" w:space="0" w:color="auto"/>
      </w:divBdr>
    </w:div>
    <w:div w:id="86922836">
      <w:bodyDiv w:val="1"/>
      <w:marLeft w:val="0"/>
      <w:marRight w:val="0"/>
      <w:marTop w:val="0"/>
      <w:marBottom w:val="0"/>
      <w:divBdr>
        <w:top w:val="none" w:sz="0" w:space="0" w:color="auto"/>
        <w:left w:val="none" w:sz="0" w:space="0" w:color="auto"/>
        <w:bottom w:val="none" w:sz="0" w:space="0" w:color="auto"/>
        <w:right w:val="none" w:sz="0" w:space="0" w:color="auto"/>
      </w:divBdr>
    </w:div>
    <w:div w:id="454061568">
      <w:bodyDiv w:val="1"/>
      <w:marLeft w:val="0"/>
      <w:marRight w:val="0"/>
      <w:marTop w:val="0"/>
      <w:marBottom w:val="0"/>
      <w:divBdr>
        <w:top w:val="none" w:sz="0" w:space="0" w:color="auto"/>
        <w:left w:val="none" w:sz="0" w:space="0" w:color="auto"/>
        <w:bottom w:val="none" w:sz="0" w:space="0" w:color="auto"/>
        <w:right w:val="none" w:sz="0" w:space="0" w:color="auto"/>
      </w:divBdr>
    </w:div>
    <w:div w:id="472599782">
      <w:bodyDiv w:val="1"/>
      <w:marLeft w:val="0"/>
      <w:marRight w:val="0"/>
      <w:marTop w:val="0"/>
      <w:marBottom w:val="0"/>
      <w:divBdr>
        <w:top w:val="none" w:sz="0" w:space="0" w:color="auto"/>
        <w:left w:val="none" w:sz="0" w:space="0" w:color="auto"/>
        <w:bottom w:val="none" w:sz="0" w:space="0" w:color="auto"/>
        <w:right w:val="none" w:sz="0" w:space="0" w:color="auto"/>
      </w:divBdr>
    </w:div>
    <w:div w:id="525413351">
      <w:bodyDiv w:val="1"/>
      <w:marLeft w:val="0"/>
      <w:marRight w:val="0"/>
      <w:marTop w:val="0"/>
      <w:marBottom w:val="0"/>
      <w:divBdr>
        <w:top w:val="none" w:sz="0" w:space="0" w:color="auto"/>
        <w:left w:val="none" w:sz="0" w:space="0" w:color="auto"/>
        <w:bottom w:val="none" w:sz="0" w:space="0" w:color="auto"/>
        <w:right w:val="none" w:sz="0" w:space="0" w:color="auto"/>
      </w:divBdr>
    </w:div>
    <w:div w:id="712466420">
      <w:bodyDiv w:val="1"/>
      <w:marLeft w:val="0"/>
      <w:marRight w:val="0"/>
      <w:marTop w:val="0"/>
      <w:marBottom w:val="0"/>
      <w:divBdr>
        <w:top w:val="none" w:sz="0" w:space="0" w:color="auto"/>
        <w:left w:val="none" w:sz="0" w:space="0" w:color="auto"/>
        <w:bottom w:val="none" w:sz="0" w:space="0" w:color="auto"/>
        <w:right w:val="none" w:sz="0" w:space="0" w:color="auto"/>
      </w:divBdr>
    </w:div>
    <w:div w:id="953751636">
      <w:bodyDiv w:val="1"/>
      <w:marLeft w:val="0"/>
      <w:marRight w:val="0"/>
      <w:marTop w:val="0"/>
      <w:marBottom w:val="0"/>
      <w:divBdr>
        <w:top w:val="none" w:sz="0" w:space="0" w:color="auto"/>
        <w:left w:val="none" w:sz="0" w:space="0" w:color="auto"/>
        <w:bottom w:val="none" w:sz="0" w:space="0" w:color="auto"/>
        <w:right w:val="none" w:sz="0" w:space="0" w:color="auto"/>
      </w:divBdr>
    </w:div>
    <w:div w:id="1069421126">
      <w:bodyDiv w:val="1"/>
      <w:marLeft w:val="0"/>
      <w:marRight w:val="0"/>
      <w:marTop w:val="0"/>
      <w:marBottom w:val="0"/>
      <w:divBdr>
        <w:top w:val="none" w:sz="0" w:space="0" w:color="auto"/>
        <w:left w:val="none" w:sz="0" w:space="0" w:color="auto"/>
        <w:bottom w:val="none" w:sz="0" w:space="0" w:color="auto"/>
        <w:right w:val="none" w:sz="0" w:space="0" w:color="auto"/>
      </w:divBdr>
    </w:div>
    <w:div w:id="1270771922">
      <w:bodyDiv w:val="1"/>
      <w:marLeft w:val="0"/>
      <w:marRight w:val="0"/>
      <w:marTop w:val="0"/>
      <w:marBottom w:val="0"/>
      <w:divBdr>
        <w:top w:val="none" w:sz="0" w:space="0" w:color="auto"/>
        <w:left w:val="none" w:sz="0" w:space="0" w:color="auto"/>
        <w:bottom w:val="none" w:sz="0" w:space="0" w:color="auto"/>
        <w:right w:val="none" w:sz="0" w:space="0" w:color="auto"/>
      </w:divBdr>
    </w:div>
    <w:div w:id="1333531956">
      <w:bodyDiv w:val="1"/>
      <w:marLeft w:val="0"/>
      <w:marRight w:val="0"/>
      <w:marTop w:val="0"/>
      <w:marBottom w:val="0"/>
      <w:divBdr>
        <w:top w:val="none" w:sz="0" w:space="0" w:color="auto"/>
        <w:left w:val="none" w:sz="0" w:space="0" w:color="auto"/>
        <w:bottom w:val="none" w:sz="0" w:space="0" w:color="auto"/>
        <w:right w:val="none" w:sz="0" w:space="0" w:color="auto"/>
      </w:divBdr>
    </w:div>
    <w:div w:id="1433088837">
      <w:bodyDiv w:val="1"/>
      <w:marLeft w:val="0"/>
      <w:marRight w:val="0"/>
      <w:marTop w:val="0"/>
      <w:marBottom w:val="0"/>
      <w:divBdr>
        <w:top w:val="none" w:sz="0" w:space="0" w:color="auto"/>
        <w:left w:val="none" w:sz="0" w:space="0" w:color="auto"/>
        <w:bottom w:val="none" w:sz="0" w:space="0" w:color="auto"/>
        <w:right w:val="none" w:sz="0" w:space="0" w:color="auto"/>
      </w:divBdr>
    </w:div>
    <w:div w:id="1595897488">
      <w:bodyDiv w:val="1"/>
      <w:marLeft w:val="0"/>
      <w:marRight w:val="0"/>
      <w:marTop w:val="0"/>
      <w:marBottom w:val="0"/>
      <w:divBdr>
        <w:top w:val="none" w:sz="0" w:space="0" w:color="auto"/>
        <w:left w:val="none" w:sz="0" w:space="0" w:color="auto"/>
        <w:bottom w:val="none" w:sz="0" w:space="0" w:color="auto"/>
        <w:right w:val="none" w:sz="0" w:space="0" w:color="auto"/>
      </w:divBdr>
    </w:div>
    <w:div w:id="1659187340">
      <w:bodyDiv w:val="1"/>
      <w:marLeft w:val="0"/>
      <w:marRight w:val="0"/>
      <w:marTop w:val="0"/>
      <w:marBottom w:val="0"/>
      <w:divBdr>
        <w:top w:val="none" w:sz="0" w:space="0" w:color="auto"/>
        <w:left w:val="none" w:sz="0" w:space="0" w:color="auto"/>
        <w:bottom w:val="none" w:sz="0" w:space="0" w:color="auto"/>
        <w:right w:val="none" w:sz="0" w:space="0" w:color="auto"/>
      </w:divBdr>
    </w:div>
    <w:div w:id="1927496683">
      <w:bodyDiv w:val="1"/>
      <w:marLeft w:val="0"/>
      <w:marRight w:val="0"/>
      <w:marTop w:val="0"/>
      <w:marBottom w:val="0"/>
      <w:divBdr>
        <w:top w:val="none" w:sz="0" w:space="0" w:color="auto"/>
        <w:left w:val="none" w:sz="0" w:space="0" w:color="auto"/>
        <w:bottom w:val="none" w:sz="0" w:space="0" w:color="auto"/>
        <w:right w:val="none" w:sz="0" w:space="0" w:color="auto"/>
      </w:divBdr>
    </w:div>
    <w:div w:id="1982071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acebook.com/story.php?story_fbid=651571737247809&amp;id=100071849644012&amp;rdid=8lM02WKSxS4hPMg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rPsfmFcMb8tHgfTNZMahgEpZT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4AHIhMW54Z3ZhNkFmZ0V1YzNtaGprY2lxdlVSMWZtVjBKNVd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A453B1-AA80-4DF1-9033-05E1CF81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8839</Words>
  <Characters>48617</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2025-10-09T23:48:00Z</cp:lastPrinted>
  <dcterms:created xsi:type="dcterms:W3CDTF">2025-10-06T21:40:00Z</dcterms:created>
  <dcterms:modified xsi:type="dcterms:W3CDTF">2026-01-26T18:28:00Z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