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14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rsidR="00000000" w:rsidDel="00000000" w:rsidP="00000000" w:rsidRDefault="00000000" w:rsidRPr="00000000" w14:paraId="00000002">
      <w:pPr>
        <w:spacing w:line="360" w:lineRule="auto"/>
        <w:ind w:left="-14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3">
      <w:pPr>
        <w:spacing w:line="360" w:lineRule="auto"/>
        <w:ind w:left="-14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VISTO</w:t>
      </w:r>
      <w:r w:rsidDel="00000000" w:rsidR="00000000" w:rsidRPr="00000000">
        <w:rPr>
          <w:rFonts w:ascii="Palatino Linotype" w:cs="Palatino Linotype" w:eastAsia="Palatino Linotype" w:hAnsi="Palatino Linotype"/>
          <w:sz w:val="22"/>
          <w:szCs w:val="22"/>
          <w:rtl w:val="0"/>
        </w:rPr>
        <w:t xml:space="preserve"> el expediente relativo al recurso de revisión </w:t>
      </w:r>
      <w:r w:rsidDel="00000000" w:rsidR="00000000" w:rsidRPr="00000000">
        <w:rPr>
          <w:rFonts w:ascii="Palatino Linotype" w:cs="Palatino Linotype" w:eastAsia="Palatino Linotype" w:hAnsi="Palatino Linotype"/>
          <w:b w:val="1"/>
          <w:sz w:val="22"/>
          <w:szCs w:val="22"/>
          <w:rtl w:val="0"/>
        </w:rPr>
        <w:t xml:space="preserve">06304/INFOEM/IP/RR/2025</w:t>
      </w:r>
      <w:r w:rsidDel="00000000" w:rsidR="00000000" w:rsidRPr="00000000">
        <w:rPr>
          <w:rFonts w:ascii="Palatino Linotype" w:cs="Palatino Linotype" w:eastAsia="Palatino Linotype" w:hAnsi="Palatino Linotype"/>
          <w:sz w:val="22"/>
          <w:szCs w:val="22"/>
          <w:rtl w:val="0"/>
        </w:rPr>
        <w:t xml:space="preserve">, interpuesto por </w:t>
      </w:r>
      <w:r w:rsidDel="00000000" w:rsidR="00000000" w:rsidRPr="00000000">
        <w:rPr>
          <w:rFonts w:ascii="Palatino Linotype" w:cs="Palatino Linotype" w:eastAsia="Palatino Linotype" w:hAnsi="Palatino Linotype"/>
          <w:b w:val="1"/>
          <w:sz w:val="22"/>
          <w:szCs w:val="22"/>
          <w:rtl w:val="0"/>
        </w:rPr>
        <w:t xml:space="preserve">un particular que no proporcionó nombre o seudónimo, </w:t>
      </w:r>
      <w:r w:rsidDel="00000000" w:rsidR="00000000" w:rsidRPr="00000000">
        <w:rPr>
          <w:rFonts w:ascii="Palatino Linotype" w:cs="Palatino Linotype" w:eastAsia="Palatino Linotype" w:hAnsi="Palatino Linotype"/>
          <w:sz w:val="22"/>
          <w:szCs w:val="22"/>
          <w:rtl w:val="0"/>
        </w:rPr>
        <w:t xml:space="preserve">en lo sucesivo 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en contra de la respuesta a su solicitud de información con número </w:t>
      </w:r>
      <w:r w:rsidDel="00000000" w:rsidR="00000000" w:rsidRPr="00000000">
        <w:rPr>
          <w:rFonts w:ascii="Palatino Linotype" w:cs="Palatino Linotype" w:eastAsia="Palatino Linotype" w:hAnsi="Palatino Linotype"/>
          <w:b w:val="1"/>
          <w:sz w:val="22"/>
          <w:szCs w:val="22"/>
          <w:rtl w:val="0"/>
        </w:rPr>
        <w:t xml:space="preserve">00769/IEEM/IP/2025</w:t>
      </w:r>
      <w:r w:rsidDel="00000000" w:rsidR="00000000" w:rsidRPr="00000000">
        <w:rPr>
          <w:rFonts w:ascii="Palatino Linotype" w:cs="Palatino Linotype" w:eastAsia="Palatino Linotype" w:hAnsi="Palatino Linotype"/>
          <w:sz w:val="22"/>
          <w:szCs w:val="22"/>
          <w:rtl w:val="0"/>
        </w:rPr>
        <w:t xml:space="preserve">, por parte del </w:t>
      </w:r>
      <w:r w:rsidDel="00000000" w:rsidR="00000000" w:rsidRPr="00000000">
        <w:rPr>
          <w:rFonts w:ascii="Palatino Linotype" w:cs="Palatino Linotype" w:eastAsia="Palatino Linotype" w:hAnsi="Palatino Linotype"/>
          <w:b w:val="1"/>
          <w:sz w:val="22"/>
          <w:szCs w:val="22"/>
          <w:rtl w:val="0"/>
        </w:rPr>
        <w:t xml:space="preserve">Instituto Electoral del Estado de México, </w:t>
      </w:r>
      <w:r w:rsidDel="00000000" w:rsidR="00000000" w:rsidRPr="00000000">
        <w:rPr>
          <w:rFonts w:ascii="Palatino Linotype" w:cs="Palatino Linotype" w:eastAsia="Palatino Linotype" w:hAnsi="Palatino Linotype"/>
          <w:sz w:val="22"/>
          <w:szCs w:val="22"/>
          <w:rtl w:val="0"/>
        </w:rPr>
        <w:t xml:space="preserve">en lo sucesivo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se procede a dictar la presente resolución, con base en lo siguiente:</w:t>
      </w:r>
    </w:p>
    <w:p w:rsidR="00000000" w:rsidDel="00000000" w:rsidP="00000000" w:rsidRDefault="00000000" w:rsidRPr="00000000" w14:paraId="00000004">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360" w:lineRule="auto"/>
        <w:ind w:left="-142" w:firstLine="0"/>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 N T E C E D E N T E 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left="-142" w:firstLine="0"/>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spacing w:line="360" w:lineRule="auto"/>
        <w:ind w:left="0"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Solicitud de acceso a la información. </w:t>
      </w:r>
      <w:r w:rsidDel="00000000" w:rsidR="00000000" w:rsidRPr="00000000">
        <w:rPr>
          <w:rFonts w:ascii="Palatino Linotype" w:cs="Palatino Linotype" w:eastAsia="Palatino Linotype" w:hAnsi="Palatino Linotype"/>
          <w:sz w:val="22"/>
          <w:szCs w:val="22"/>
          <w:rtl w:val="0"/>
        </w:rPr>
        <w:t xml:space="preserve">Con fecha </w:t>
      </w:r>
      <w:r w:rsidDel="00000000" w:rsidR="00000000" w:rsidRPr="00000000">
        <w:rPr>
          <w:rFonts w:ascii="Palatino Linotype" w:cs="Palatino Linotype" w:eastAsia="Palatino Linotype" w:hAnsi="Palatino Linotype"/>
          <w:b w:val="1"/>
          <w:sz w:val="22"/>
          <w:szCs w:val="22"/>
          <w:rtl w:val="0"/>
        </w:rPr>
        <w:t xml:space="preserve">doce de mayo de dos mil veinticinco</w:t>
      </w:r>
      <w:r w:rsidDel="00000000" w:rsidR="00000000" w:rsidRPr="00000000">
        <w:rPr>
          <w:rFonts w:ascii="Palatino Linotype" w:cs="Palatino Linotype" w:eastAsia="Palatino Linotype" w:hAnsi="Palatino Linotype"/>
          <w:sz w:val="22"/>
          <w:szCs w:val="22"/>
          <w:rtl w:val="0"/>
        </w:rPr>
        <w:t xml:space="preserve">, la persona solicitante presentó, a través del Sistema de Acceso a la Información Mexiquense, en lo subsecuente </w:t>
      </w:r>
      <w:r w:rsidDel="00000000" w:rsidR="00000000" w:rsidRPr="00000000">
        <w:rPr>
          <w:rFonts w:ascii="Palatino Linotype" w:cs="Palatino Linotype" w:eastAsia="Palatino Linotype" w:hAnsi="Palatino Linotype"/>
          <w:b w:val="1"/>
          <w:sz w:val="22"/>
          <w:szCs w:val="22"/>
          <w:rtl w:val="0"/>
        </w:rPr>
        <w:t xml:space="preserve">SAIMEX, </w:t>
      </w:r>
      <w:r w:rsidDel="00000000" w:rsidR="00000000" w:rsidRPr="00000000">
        <w:rPr>
          <w:rFonts w:ascii="Palatino Linotype" w:cs="Palatino Linotype" w:eastAsia="Palatino Linotype" w:hAnsi="Palatino Linotype"/>
          <w:sz w:val="22"/>
          <w:szCs w:val="22"/>
          <w:rtl w:val="0"/>
        </w:rPr>
        <w:t xml:space="preserve">ante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la solicitud de acceso a la información pública, mediante la cual requirió la información siguiente: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9">
      <w:pPr>
        <w:spacing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base en el artículo 6 de la CPEUM que tutela el acceso a la información pública me permito requerir en este acto, </w:t>
      </w:r>
      <w:r w:rsidDel="00000000" w:rsidR="00000000" w:rsidRPr="00000000">
        <w:rPr>
          <w:rFonts w:ascii="Palatino Linotype" w:cs="Palatino Linotype" w:eastAsia="Palatino Linotype" w:hAnsi="Palatino Linotype"/>
          <w:b w:val="1"/>
          <w:i w:val="1"/>
          <w:sz w:val="22"/>
          <w:szCs w:val="22"/>
          <w:u w:val="single"/>
          <w:rtl w:val="0"/>
        </w:rPr>
        <w:t xml:space="preserve">el nombre de los funcionarios del Instituto que tienen bajo su responsabilidad el WhatsApp de la línea 722 784 9978 del Centro de Orientación Electoral</w:t>
      </w:r>
      <w:r w:rsidDel="00000000" w:rsidR="00000000" w:rsidRPr="00000000">
        <w:rPr>
          <w:rFonts w:ascii="Palatino Linotype" w:cs="Palatino Linotype" w:eastAsia="Palatino Linotype" w:hAnsi="Palatino Linotype"/>
          <w:i w:val="1"/>
          <w:sz w:val="22"/>
          <w:szCs w:val="22"/>
          <w:rtl w:val="0"/>
        </w:rPr>
        <w:t xml:space="preserve">, ya que este día, 12 de mayo de 2025 de 12:30 a las 13:30 horas, tuve una situación con el funcionario que estuvo a cargo de brindar orientación y, como se muestra, de forma cobarde, eliminó el mensaje que envió. Se requiere esta información para la presentación de la queja en la Contraloría General del IEEM y aprovechando el medio, aunque no sea el idóneo, se pide capacitar al personal para orientar de forma adecuada, porque la persona entendió que quería registrarme como observador electoral, cuando ya estoy acreditado y estoy solicitando las actividades de los próximos días para acudir a presenciarlas en mi calidad de observador electoral. Anexo la conversación de WhatsApp donde aparece la leyenda "Se eliminó este mensaje".</w:t>
      </w:r>
    </w:p>
    <w:p w:rsidR="00000000" w:rsidDel="00000000" w:rsidP="00000000" w:rsidRDefault="00000000" w:rsidRPr="00000000" w14:paraId="0000000A">
      <w:pPr>
        <w:spacing w:line="276" w:lineRule="auto"/>
        <w:ind w:left="567"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B">
      <w:pPr>
        <w:spacing w:line="276" w:lineRule="auto"/>
        <w:ind w:left="567" w:right="90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dicha solicitud se anexó el documento </w:t>
      </w:r>
      <w:r w:rsidDel="00000000" w:rsidR="00000000" w:rsidRPr="00000000">
        <w:rPr>
          <w:rFonts w:ascii="Palatino Linotype" w:cs="Palatino Linotype" w:eastAsia="Palatino Linotype" w:hAnsi="Palatino Linotype"/>
          <w:b w:val="1"/>
          <w:sz w:val="22"/>
          <w:szCs w:val="22"/>
          <w:rtl w:val="0"/>
        </w:rPr>
        <w:t xml:space="preserve">Centro de Orientación Electoral 12 mayo 2025.jpg, </w:t>
      </w:r>
      <w:r w:rsidDel="00000000" w:rsidR="00000000" w:rsidRPr="00000000">
        <w:rPr>
          <w:rFonts w:ascii="Palatino Linotype" w:cs="Palatino Linotype" w:eastAsia="Palatino Linotype" w:hAnsi="Palatino Linotype"/>
          <w:sz w:val="22"/>
          <w:szCs w:val="22"/>
          <w:rtl w:val="0"/>
        </w:rPr>
        <w:t xml:space="preserve">mismo que contiene una imagen donde se aprecia una interacción por medio de la aplicación de mensajería instantánea WhatsApp.</w:t>
      </w:r>
    </w:p>
    <w:p w:rsidR="00000000" w:rsidDel="00000000" w:rsidP="00000000" w:rsidRDefault="00000000" w:rsidRPr="00000000" w14:paraId="0000000C">
      <w:pPr>
        <w:spacing w:line="360" w:lineRule="auto"/>
        <w:ind w:right="90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Modalidad elegida para la entrega de la información: </w:t>
      </w:r>
      <w:r w:rsidDel="00000000" w:rsidR="00000000" w:rsidRPr="00000000">
        <w:rPr>
          <w:rFonts w:ascii="Palatino Linotype" w:cs="Palatino Linotype" w:eastAsia="Palatino Linotype" w:hAnsi="Palatino Linotype"/>
          <w:sz w:val="22"/>
          <w:szCs w:val="22"/>
          <w:rtl w:val="0"/>
        </w:rPr>
        <w:t xml:space="preserve">a través del SAIMEX. </w:t>
      </w:r>
    </w:p>
    <w:p w:rsidR="00000000" w:rsidDel="00000000" w:rsidP="00000000" w:rsidRDefault="00000000" w:rsidRPr="00000000" w14:paraId="0000000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line="360" w:lineRule="auto"/>
        <w:ind w:left="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Respuesta. </w:t>
      </w:r>
      <w:r w:rsidDel="00000000" w:rsidR="00000000" w:rsidRPr="00000000">
        <w:rPr>
          <w:rFonts w:ascii="Palatino Linotype" w:cs="Palatino Linotype" w:eastAsia="Palatino Linotype" w:hAnsi="Palatino Linotype"/>
          <w:sz w:val="22"/>
          <w:szCs w:val="22"/>
          <w:rtl w:val="0"/>
        </w:rPr>
        <w:t xml:space="preserve">Con fecha </w:t>
      </w:r>
      <w:r w:rsidDel="00000000" w:rsidR="00000000" w:rsidRPr="00000000">
        <w:rPr>
          <w:rFonts w:ascii="Palatino Linotype" w:cs="Palatino Linotype" w:eastAsia="Palatino Linotype" w:hAnsi="Palatino Linotype"/>
          <w:b w:val="1"/>
          <w:sz w:val="22"/>
          <w:szCs w:val="22"/>
          <w:rtl w:val="0"/>
        </w:rPr>
        <w:t xml:space="preserve">veintinueve de mayo de dos mil veinticinco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envió su respuesta a la solicitud de acceso a la información a través del SAIMEX, la cual versa como sigue: </w:t>
      </w:r>
    </w:p>
    <w:p w:rsidR="00000000" w:rsidDel="00000000" w:rsidP="00000000" w:rsidRDefault="00000000" w:rsidRPr="00000000" w14:paraId="00000010">
      <w:pPr>
        <w:tabs>
          <w:tab w:val="left" w:leader="none" w:pos="7371"/>
        </w:tabs>
        <w:spacing w:line="360" w:lineRule="auto"/>
        <w:ind w:right="616"/>
        <w:jc w:val="both"/>
        <w:rPr>
          <w:rFonts w:ascii="Palatino Linotype" w:cs="Palatino Linotype" w:eastAsia="Palatino Linotype" w:hAnsi="Palatino Linotype"/>
          <w:i w:val="1"/>
          <w:sz w:val="22"/>
          <w:szCs w:val="22"/>
        </w:rPr>
      </w:pPr>
      <w:bookmarkStart w:colFirst="0" w:colLast="0" w:name="_heading=h.3znysh7" w:id="0"/>
      <w:bookmarkEnd w:id="0"/>
      <w:r w:rsidDel="00000000" w:rsidR="00000000" w:rsidRPr="00000000">
        <w:rPr>
          <w:rtl w:val="0"/>
        </w:rPr>
      </w:r>
    </w:p>
    <w:p w:rsidR="00000000" w:rsidDel="00000000" w:rsidP="00000000" w:rsidRDefault="00000000" w:rsidRPr="00000000" w14:paraId="00000011">
      <w:pPr>
        <w:tabs>
          <w:tab w:val="left" w:leader="none" w:pos="7371"/>
        </w:tabs>
        <w:spacing w:line="276" w:lineRule="auto"/>
        <w:ind w:left="567" w:right="616" w:firstLine="0"/>
        <w:jc w:val="right"/>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“Folio de la solicitud: 00769/IEEM/IP/2025</w:t>
      </w:r>
    </w:p>
    <w:p w:rsidR="00000000" w:rsidDel="00000000" w:rsidP="00000000" w:rsidRDefault="00000000" w:rsidRPr="00000000" w14:paraId="00000012">
      <w:pPr>
        <w:tabs>
          <w:tab w:val="left" w:leader="none" w:pos="7371"/>
        </w:tabs>
        <w:spacing w:line="276" w:lineRule="auto"/>
        <w:ind w:left="567" w:right="616" w:firstLine="0"/>
        <w:jc w:val="right"/>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3">
      <w:pPr>
        <w:tabs>
          <w:tab w:val="left" w:leader="none" w:pos="7371"/>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14">
      <w:pPr>
        <w:tabs>
          <w:tab w:val="left" w:leader="none" w:pos="7371"/>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adjunta respuesta a su solicitud de información.</w:t>
      </w:r>
    </w:p>
    <w:p w:rsidR="00000000" w:rsidDel="00000000" w:rsidP="00000000" w:rsidRDefault="00000000" w:rsidRPr="00000000" w14:paraId="00000015">
      <w:pPr>
        <w:tabs>
          <w:tab w:val="left" w:leader="none" w:pos="7371"/>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6">
      <w:pPr>
        <w:tabs>
          <w:tab w:val="left" w:leader="none" w:pos="7371"/>
        </w:tabs>
        <w:spacing w:line="276" w:lineRule="auto"/>
        <w:ind w:left="567" w:right="616"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ATENTAMENTE</w:t>
      </w:r>
    </w:p>
    <w:p w:rsidR="00000000" w:rsidDel="00000000" w:rsidP="00000000" w:rsidRDefault="00000000" w:rsidRPr="00000000" w14:paraId="00000017">
      <w:pPr>
        <w:tabs>
          <w:tab w:val="left" w:leader="none" w:pos="7371"/>
        </w:tabs>
        <w:spacing w:line="276" w:lineRule="auto"/>
        <w:ind w:left="567" w:right="616"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MAESTRA LILIBETH ÁLVAREZ RODRÍGUEZ”</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bookmarkStart w:colFirst="0" w:colLast="0" w:name="_heading=h.6thnwwpi5wc2" w:id="1"/>
      <w:bookmarkEnd w:id="1"/>
      <w:r w:rsidDel="00000000" w:rsidR="00000000" w:rsidRPr="00000000">
        <w:rPr>
          <w:rFonts w:ascii="Palatino Linotype" w:cs="Palatino Linotype" w:eastAsia="Palatino Linotype" w:hAnsi="Palatino Linotype"/>
          <w:sz w:val="22"/>
          <w:szCs w:val="22"/>
          <w:rtl w:val="0"/>
        </w:rPr>
        <w:t xml:space="preserve">El Sujeto Obligado adjuntó a su respuesta los siguientes archivos electrónicos: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769-2025.docx: </w:t>
      </w:r>
      <w:r w:rsidDel="00000000" w:rsidR="00000000" w:rsidRPr="00000000">
        <w:rPr>
          <w:rFonts w:ascii="Palatino Linotype" w:cs="Palatino Linotype" w:eastAsia="Palatino Linotype" w:hAnsi="Palatino Linotype"/>
          <w:sz w:val="22"/>
          <w:szCs w:val="22"/>
          <w:rtl w:val="0"/>
        </w:rPr>
        <w:t xml:space="preserve">Mismo que contienen el oficio número IEEM/DPC/460/2025, de fecha veintiocho de mayo de dos mil veinticinco, signado por la Directora de Participación Ciudadana, mediante el cual señaló que  el Manual de Organización del Instituto Electoral del Estado de México, en su numeral 14, viñeta vigésima sexta establece como una de las funciones de la Dirección de Participación Ciudadana la de Coordinar y ejecutar las actividades del Centro de Orientación Electoral.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sentido, las personas servidoras electorales adscritas a esta Dirección que dan atención, de manera indistinta y de acuerdo a la disponibilidad, a dicho Centro de Orientación, son:</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•Anayeli Padilla Montes de Oca.</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•Ketsaly Hernández Armeaga.</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•Marcela Guadalupe García López.</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•Emma Alejandra Magno Vázquez.</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•Sandra Mercedes Esquivel Garfias.</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•Alejandra Esquivel Garfias.</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•Iván Daniel Morán Sánchez.</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no omito comentarle que el presente, ha sido incorporado al expediente electrónico del SAIMEX de la solicitud de mérito el día de la fecha. Por lo que se da respuesta a la solicitud de información en tiempo y forma en términos del artículo 12, segundo párrafo de la Ley de Transparencia y Acceso a la Información Pública del Estado de México y Municipios.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OFICIO RESPUESTA 00769-2025 UT.pdf y OFICIO RESPUESTA 00769-2025 UT.pdf. </w:t>
      </w:r>
      <w:r w:rsidDel="00000000" w:rsidR="00000000" w:rsidRPr="00000000">
        <w:rPr>
          <w:rFonts w:ascii="Palatino Linotype" w:cs="Palatino Linotype" w:eastAsia="Palatino Linotype" w:hAnsi="Palatino Linotype"/>
          <w:sz w:val="22"/>
          <w:szCs w:val="22"/>
          <w:rtl w:val="0"/>
        </w:rPr>
        <w:t xml:space="preserve">Oficio número IEEM/UT/1527/2025 signado por la Titular de la Unidad de Transparencia, a través del cual refiere remitir el oficio emitido por el Servidor Público Habilitado de la Dirección de Participación Ciudadana.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right="4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Interposición del recurso de revisión. </w:t>
      </w:r>
      <w:r w:rsidDel="00000000" w:rsidR="00000000" w:rsidRPr="00000000">
        <w:rPr>
          <w:rFonts w:ascii="Palatino Linotype" w:cs="Palatino Linotype" w:eastAsia="Palatino Linotype" w:hAnsi="Palatino Linotype"/>
          <w:sz w:val="22"/>
          <w:szCs w:val="22"/>
          <w:rtl w:val="0"/>
        </w:rPr>
        <w:t xml:space="preserve">Inconforme con la respuesta 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la persona</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solicitante interpuso recurso de revisión a través del Sistema de Acceso a la Información Mexiquense en fecha </w:t>
      </w:r>
      <w:r w:rsidDel="00000000" w:rsidR="00000000" w:rsidRPr="00000000">
        <w:rPr>
          <w:rFonts w:ascii="Palatino Linotype" w:cs="Palatino Linotype" w:eastAsia="Palatino Linotype" w:hAnsi="Palatino Linotype"/>
          <w:b w:val="1"/>
          <w:sz w:val="22"/>
          <w:szCs w:val="22"/>
          <w:rtl w:val="0"/>
        </w:rPr>
        <w:t xml:space="preserve">treinta de mayo de dos mil veinticinco</w:t>
      </w:r>
      <w:r w:rsidDel="00000000" w:rsidR="00000000" w:rsidRPr="00000000">
        <w:rPr>
          <w:rFonts w:ascii="Palatino Linotype" w:cs="Palatino Linotype" w:eastAsia="Palatino Linotype" w:hAnsi="Palatino Linotype"/>
          <w:sz w:val="22"/>
          <w:szCs w:val="22"/>
          <w:rtl w:val="0"/>
        </w:rPr>
        <w:t xml:space="preserve"> a través del cual expresó lo siguiente:</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426"/>
        </w:tabs>
        <w:spacing w:line="360" w:lineRule="auto"/>
        <w:ind w:right="693"/>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D">
      <w:pPr>
        <w:spacing w:line="276" w:lineRule="auto"/>
        <w:ind w:left="567" w:right="693"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sz w:val="22"/>
          <w:szCs w:val="22"/>
          <w:rtl w:val="0"/>
        </w:rPr>
        <w:t xml:space="preserve">Acto impugnado. </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u w:val="single"/>
          <w:rtl w:val="0"/>
        </w:rPr>
        <w:t xml:space="preserve">No me entregaron la información </w:t>
      </w:r>
      <w:r w:rsidDel="00000000" w:rsidR="00000000" w:rsidRPr="00000000">
        <w:rPr>
          <w:rFonts w:ascii="Palatino Linotype" w:cs="Palatino Linotype" w:eastAsia="Palatino Linotype" w:hAnsi="Palatino Linotype"/>
          <w:i w:val="1"/>
          <w:sz w:val="22"/>
          <w:szCs w:val="22"/>
          <w:rtl w:val="0"/>
        </w:rPr>
        <w:t xml:space="preserve">para proteger a la persona servidora pública electoral que brindó una atención deficiente.” </w:t>
      </w:r>
    </w:p>
    <w:p w:rsidR="00000000" w:rsidDel="00000000" w:rsidP="00000000" w:rsidRDefault="00000000" w:rsidRPr="00000000" w14:paraId="0000002E">
      <w:pPr>
        <w:spacing w:line="276" w:lineRule="auto"/>
        <w:ind w:left="567" w:right="693" w:firstLine="0"/>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567" w:right="69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sz w:val="22"/>
          <w:szCs w:val="22"/>
          <w:rtl w:val="0"/>
        </w:rPr>
        <w:t xml:space="preserve">Motivos de inconformidad. </w:t>
      </w:r>
      <w:r w:rsidDel="00000000" w:rsidR="00000000" w:rsidRPr="00000000">
        <w:rPr>
          <w:rFonts w:ascii="Palatino Linotype" w:cs="Palatino Linotype" w:eastAsia="Palatino Linotype" w:hAnsi="Palatino Linotype"/>
          <w:i w:val="1"/>
          <w:sz w:val="22"/>
          <w:szCs w:val="22"/>
          <w:rtl w:val="0"/>
        </w:rPr>
        <w:t xml:space="preserve">“Me </w:t>
      </w:r>
      <w:r w:rsidDel="00000000" w:rsidR="00000000" w:rsidRPr="00000000">
        <w:rPr>
          <w:rFonts w:ascii="Palatino Linotype" w:cs="Palatino Linotype" w:eastAsia="Palatino Linotype" w:hAnsi="Palatino Linotype"/>
          <w:b w:val="1"/>
          <w:i w:val="1"/>
          <w:sz w:val="22"/>
          <w:szCs w:val="22"/>
          <w:u w:val="single"/>
          <w:rtl w:val="0"/>
        </w:rPr>
        <w:t xml:space="preserve">inconformo porque deseo interponer una denuncia</w:t>
      </w:r>
      <w:r w:rsidDel="00000000" w:rsidR="00000000" w:rsidRPr="00000000">
        <w:rPr>
          <w:rFonts w:ascii="Palatino Linotype" w:cs="Palatino Linotype" w:eastAsia="Palatino Linotype" w:hAnsi="Palatino Linotype"/>
          <w:i w:val="1"/>
          <w:sz w:val="22"/>
          <w:szCs w:val="22"/>
          <w:rtl w:val="0"/>
        </w:rPr>
        <w:t xml:space="preserve"> contra la la persona servidora pública electoral que me brindó una atención deficiente en la línea de WhatsApp (722 784 9978) del Centro de Orientación Electoral, ya que el 12 de mayo de 2025 de 12:30 a las 13:30 horas, tuve una situación con la persona servidora pública electoral que estuvo a cargo de brindar orientación y ejecutó su trabajo de forma deciente y de forma cobarde eliminó la respuesta proporcionada cuando le dije que presentaría mi queja en el órgano interno.”</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Turno. </w:t>
      </w:r>
      <w:r w:rsidDel="00000000" w:rsidR="00000000" w:rsidRPr="00000000">
        <w:rPr>
          <w:rFonts w:ascii="Palatino Linotype" w:cs="Palatino Linotype" w:eastAsia="Palatino Linotype" w:hAnsi="Palatino Linotype"/>
          <w:sz w:val="22"/>
          <w:szCs w:val="22"/>
          <w:rtl w:val="0"/>
        </w:rPr>
        <w:t xml:space="preserve">De conformidad con el artículo 185, fracción I de la Ley de Transparencia y Acceso a la Información Pública del Estado de México y Municipios, el recurso de revisión número </w:t>
      </w:r>
      <w:r w:rsidDel="00000000" w:rsidR="00000000" w:rsidRPr="00000000">
        <w:rPr>
          <w:rFonts w:ascii="Palatino Linotype" w:cs="Palatino Linotype" w:eastAsia="Palatino Linotype" w:hAnsi="Palatino Linotype"/>
          <w:b w:val="1"/>
          <w:sz w:val="22"/>
          <w:szCs w:val="22"/>
          <w:rtl w:val="0"/>
        </w:rPr>
        <w:t xml:space="preserve">06304/INFOEM/IP/RR/2025</w:t>
      </w:r>
      <w:r w:rsidDel="00000000" w:rsidR="00000000" w:rsidRPr="00000000">
        <w:rPr>
          <w:rFonts w:ascii="Palatino Linotype" w:cs="Palatino Linotype" w:eastAsia="Palatino Linotype" w:hAnsi="Palatino Linotype"/>
          <w:sz w:val="22"/>
          <w:szCs w:val="22"/>
          <w:rtl w:val="0"/>
        </w:rPr>
        <w:t xml:space="preserve">,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sz w:val="22"/>
          <w:szCs w:val="22"/>
          <w:rtl w:val="0"/>
        </w:rPr>
        <w:t xml:space="preserve">Guadalupe Ramírez Peña</w:t>
      </w:r>
      <w:r w:rsidDel="00000000" w:rsidR="00000000" w:rsidRPr="00000000">
        <w:rPr>
          <w:rFonts w:ascii="Palatino Linotype" w:cs="Palatino Linotype" w:eastAsia="Palatino Linotype" w:hAnsi="Palatino Linotype"/>
          <w:sz w:val="22"/>
          <w:szCs w:val="22"/>
          <w:rtl w:val="0"/>
        </w:rPr>
        <w:t xml:space="preserve">, para su análisis, estudio, elaboración del proyecto y presentación ante el Pleno de este Instituto.</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0"/>
        <w:jc w:val="both"/>
        <w:rPr>
          <w:rFonts w:ascii="Palatino Linotype" w:cs="Palatino Linotype" w:eastAsia="Palatino Linotype" w:hAnsi="Palatino Linotype"/>
          <w:sz w:val="22"/>
          <w:szCs w:val="22"/>
        </w:rPr>
      </w:pPr>
      <w:bookmarkStart w:colFirst="0" w:colLast="0" w:name="_heading=h.gjdgxs" w:id="2"/>
      <w:bookmarkEnd w:id="2"/>
      <w:r w:rsidDel="00000000" w:rsidR="00000000" w:rsidRPr="00000000">
        <w:rPr>
          <w:rFonts w:ascii="Palatino Linotype" w:cs="Palatino Linotype" w:eastAsia="Palatino Linotype" w:hAnsi="Palatino Linotype"/>
          <w:b w:val="1"/>
          <w:sz w:val="22"/>
          <w:szCs w:val="22"/>
          <w:rtl w:val="0"/>
        </w:rPr>
        <w:t xml:space="preserve">Admisión del recurso de revisión: </w:t>
      </w:r>
      <w:r w:rsidDel="00000000" w:rsidR="00000000" w:rsidRPr="00000000">
        <w:rPr>
          <w:rFonts w:ascii="Palatino Linotype" w:cs="Palatino Linotype" w:eastAsia="Palatino Linotype" w:hAnsi="Palatino Linotype"/>
          <w:sz w:val="22"/>
          <w:szCs w:val="22"/>
          <w:rtl w:val="0"/>
        </w:rPr>
        <w:t xml:space="preserve">En fecha </w:t>
      </w:r>
      <w:r w:rsidDel="00000000" w:rsidR="00000000" w:rsidRPr="00000000">
        <w:rPr>
          <w:rFonts w:ascii="Palatino Linotype" w:cs="Palatino Linotype" w:eastAsia="Palatino Linotype" w:hAnsi="Palatino Linotype"/>
          <w:b w:val="1"/>
          <w:sz w:val="22"/>
          <w:szCs w:val="22"/>
          <w:rtl w:val="0"/>
        </w:rPr>
        <w:t xml:space="preserve">cuatro de junio de dos mil veinticinco</w:t>
      </w:r>
      <w:r w:rsidDel="00000000" w:rsidR="00000000" w:rsidRPr="00000000">
        <w:rPr>
          <w:rFonts w:ascii="Palatino Linotype" w:cs="Palatino Linotype" w:eastAsia="Palatino Linotype" w:hAnsi="Palatino Linotype"/>
          <w:sz w:val="22"/>
          <w:szCs w:val="22"/>
          <w:rtl w:val="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presentara su informe justificado.</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Manifestaciones</w:t>
      </w:r>
      <w:r w:rsidDel="00000000" w:rsidR="00000000" w:rsidRPr="00000000">
        <w:rPr>
          <w:rFonts w:ascii="Palatino Linotype" w:cs="Palatino Linotype" w:eastAsia="Palatino Linotype" w:hAnsi="Palatino Linotype"/>
          <w:sz w:val="22"/>
          <w:szCs w:val="22"/>
          <w:rtl w:val="0"/>
        </w:rPr>
        <w:t xml:space="preserve">. En fecha </w:t>
      </w:r>
      <w:r w:rsidDel="00000000" w:rsidR="00000000" w:rsidRPr="00000000">
        <w:rPr>
          <w:rFonts w:ascii="Palatino Linotype" w:cs="Palatino Linotype" w:eastAsia="Palatino Linotype" w:hAnsi="Palatino Linotype"/>
          <w:b w:val="1"/>
          <w:sz w:val="22"/>
          <w:szCs w:val="22"/>
          <w:rtl w:val="0"/>
        </w:rPr>
        <w:t xml:space="preserve">cinco de junio de dos mil veinticinco</w:t>
      </w:r>
      <w:r w:rsidDel="00000000" w:rsidR="00000000" w:rsidRPr="00000000">
        <w:rPr>
          <w:rFonts w:ascii="Palatino Linotype" w:cs="Palatino Linotype" w:eastAsia="Palatino Linotype" w:hAnsi="Palatino Linotype"/>
          <w:sz w:val="22"/>
          <w:szCs w:val="22"/>
          <w:rtl w:val="0"/>
        </w:rPr>
        <w:t xml:space="preserve">, el Sujeto Obligado rindió su informe justificado al tenor de lo siguiente: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RESPUESTA 769-2025.rar: </w:t>
      </w:r>
      <w:r w:rsidDel="00000000" w:rsidR="00000000" w:rsidRPr="00000000">
        <w:rPr>
          <w:rFonts w:ascii="Palatino Linotype" w:cs="Palatino Linotype" w:eastAsia="Palatino Linotype" w:hAnsi="Palatino Linotype"/>
          <w:sz w:val="22"/>
          <w:szCs w:val="22"/>
          <w:rtl w:val="0"/>
        </w:rPr>
        <w:t xml:space="preserve">Documento electrónico de compresión RAR que contiene los siguientes documentos:</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769-2025.docx y OFICIO RESPUESTA 00769-2025 UT: </w:t>
      </w:r>
      <w:r w:rsidDel="00000000" w:rsidR="00000000" w:rsidRPr="00000000">
        <w:rPr>
          <w:rFonts w:ascii="Palatino Linotype" w:cs="Palatino Linotype" w:eastAsia="Palatino Linotype" w:hAnsi="Palatino Linotype"/>
          <w:sz w:val="22"/>
          <w:szCs w:val="22"/>
          <w:rtl w:val="0"/>
        </w:rPr>
        <w:t xml:space="preserve">Mismo que contienen el oficio número IEEM/DPC/460/2025, de fecha veintiocho de mayo de dos mil veinticinco, signado por la Directora de Participación Ciudadana, mediante el cual señaló que  el Manual de Organización del Instituto Electoral del Estado de México, en su numeral 14, viñeta vigésima sexta establece como una de las funciones de la Dirección de Participación Ciudadana la de Coordinar y ejecutar las actividades del Centro de Orientación Electoral.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b w:val="1"/>
          <w:sz w:val="22"/>
          <w:szCs w:val="22"/>
          <w:u w:val="single"/>
        </w:rPr>
      </w:pPr>
      <w:r w:rsidDel="00000000" w:rsidR="00000000" w:rsidRPr="00000000">
        <w:rPr>
          <w:rFonts w:ascii="Palatino Linotype" w:cs="Palatino Linotype" w:eastAsia="Palatino Linotype" w:hAnsi="Palatino Linotype"/>
          <w:sz w:val="22"/>
          <w:szCs w:val="22"/>
          <w:rtl w:val="0"/>
        </w:rPr>
        <w:t xml:space="preserve">En este sentido, las personas servidoras electorales adscritas a </w:t>
      </w:r>
      <w:r w:rsidDel="00000000" w:rsidR="00000000" w:rsidRPr="00000000">
        <w:rPr>
          <w:rFonts w:ascii="Palatino Linotype" w:cs="Palatino Linotype" w:eastAsia="Palatino Linotype" w:hAnsi="Palatino Linotype"/>
          <w:b w:val="1"/>
          <w:sz w:val="22"/>
          <w:szCs w:val="22"/>
          <w:u w:val="single"/>
          <w:rtl w:val="0"/>
        </w:rPr>
        <w:t xml:space="preserve">esta Dirección que dan atención, de manera indistinta y de acuerdo a la disponibilidad, a dicho Centro de Orientación, son:</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Anayeli Padilla Montes de Oca.</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Ketsaly Hernández Armeaga.</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Marcela Guadalupe García López.</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Emma Alejandra Magno Vázquez.</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Sandra Mercedes Esquivel Garfias.</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Alejandra Esquivel Garfias.</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Iván Daniel Morán Sánchez.</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no omito comentarle que el presente, ha sido incorporado al expediente electrónico del SAIMEX de la solicitud de mérito el día de la fecha. Por lo que se da respuesta a la solicitud de información en tiempo y forma en términos del artículo 12, segundo párrafo de la Ley de Transparencia y Acceso a la Información Pública del Estado de México y Municipios.</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4"/>
        </w:tabs>
        <w:spacing w:line="360" w:lineRule="auto"/>
        <w:ind w:left="567" w:right="43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426"/>
        </w:tabs>
        <w:spacing w:line="360" w:lineRule="auto"/>
        <w:ind w:left="567" w:right="43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OFICIO RESPUESTA 00769-2025 UT.pdf y OFICIO RESPUESTA 00769-2025 UT.pdf. </w:t>
      </w:r>
      <w:r w:rsidDel="00000000" w:rsidR="00000000" w:rsidRPr="00000000">
        <w:rPr>
          <w:rFonts w:ascii="Palatino Linotype" w:cs="Palatino Linotype" w:eastAsia="Palatino Linotype" w:hAnsi="Palatino Linotype"/>
          <w:sz w:val="22"/>
          <w:szCs w:val="22"/>
          <w:rtl w:val="0"/>
        </w:rPr>
        <w:t xml:space="preserve">Oficio número IEEM/UT/1527/2025 signado por la Titular de la Unidad de Transparencia, a través del cual refiere remitir el oficio emitido por el Servidor Público Habilitado de la Dirección de Participación Ciudadana.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INFORME JUSTIFICADO RR 6304-2025 UT.pdf y INFORME JUSTIFICADO RR 6304-2025 UT.docx</w:t>
      </w:r>
      <w:r w:rsidDel="00000000" w:rsidR="00000000" w:rsidRPr="00000000">
        <w:rPr>
          <w:rFonts w:ascii="Palatino Linotype" w:cs="Palatino Linotype" w:eastAsia="Palatino Linotype" w:hAnsi="Palatino Linotype"/>
          <w:sz w:val="22"/>
          <w:szCs w:val="22"/>
          <w:rtl w:val="0"/>
        </w:rPr>
        <w:t xml:space="preserve">: Oficio de fecha tres de junio de dos mil veinticinco, signado por el Titular de la Unidad de Transparencia, mediante el cual refirió que, derivado de la interposición del recurso de revisión que nos ocupan, el área administrativa de dicho  Instituto, remitió su informe justificado, el cual se adjunta, y del cual se tiene lo siguiente: Por cuanto hace a la Dirección de Participación, se informó a la persona solicitante que las personas servidoras públicas electorales adscritas a esa Dirección que dan atención, de manera indistinta y de acuerdo a la disponibilidad, a dicho Centro de Orientación Electoral (COE), son:</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•Anayeli Padilla Montes de Oca.</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•Ketsaly Hernández Armeaga.</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•Marcela Guadalupe García López.</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•Emma Alejandra Magno Vázquez.</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•Sandra Mercedes Esquivel Garfias.</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•Alejandra Esquivel Garfias.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•Iván Daniel Morán Sánchez.</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que, contrario a los argumentos señalados por la parte recurrente, SÍ se proporcionaron los nombres de los funcionarios del Instituto, adscritos a la DPC, que tienen bajo su responsabilidad el WhatsApp del Centro de Orientación Electoral, por lo que el acto impugnado, así como las razones o motivos de la inconformidad resultan ser INFUNDADOS, ya que la respuesta se hizo en total apego a la normatividad de la materia, por lo que, se solicita tenga a bien tomar a consideración los argumentos expuestos.</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2"/>
          <w:szCs w:val="22"/>
          <w:rtl w:val="0"/>
        </w:rPr>
        <w:t xml:space="preserve">Documentos que se hicieron del conocimiento del Particular el </w:t>
      </w:r>
      <w:r w:rsidDel="00000000" w:rsidR="00000000" w:rsidRPr="00000000">
        <w:rPr>
          <w:rFonts w:ascii="Palatino Linotype" w:cs="Palatino Linotype" w:eastAsia="Palatino Linotype" w:hAnsi="Palatino Linotype"/>
          <w:b w:val="1"/>
          <w:sz w:val="22"/>
          <w:szCs w:val="22"/>
          <w:rtl w:val="0"/>
        </w:rPr>
        <w:t xml:space="preserve">cuatro de agosto de dos mil veinticinco.</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2"/>
          <w:szCs w:val="22"/>
          <w:rtl w:val="0"/>
        </w:rPr>
        <w:t xml:space="preserve">La parte Recurrente fue omisa en rendir manifestaciones.</w:t>
      </w:r>
      <w:r w:rsidDel="00000000" w:rsidR="00000000" w:rsidRPr="00000000">
        <w:rPr>
          <w:rFonts w:ascii="Palatino Linotype" w:cs="Palatino Linotype" w:eastAsia="Palatino Linotype" w:hAnsi="Palatino Linotype"/>
          <w:b w:val="1"/>
          <w:sz w:val="22"/>
          <w:szCs w:val="22"/>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284"/>
        </w:tabs>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Ampliación de plazo.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cuatro de agosto </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de dos mil veinticinco</w:t>
      </w:r>
      <w:r w:rsidDel="00000000" w:rsidR="00000000" w:rsidRPr="00000000">
        <w:rPr>
          <w:rFonts w:ascii="Palatino Linotype" w:cs="Palatino Linotype" w:eastAsia="Palatino Linotype" w:hAnsi="Palatino Linotype"/>
          <w:sz w:val="22"/>
          <w:szCs w:val="22"/>
          <w:rtl w:val="0"/>
        </w:rPr>
        <w:t xml:space="preserve">,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000000" w:rsidDel="00000000" w:rsidP="00000000" w:rsidRDefault="00000000" w:rsidRPr="00000000" w14:paraId="0000005A">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B">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5C">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5D">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5E">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F">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60">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1">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00000" w:rsidDel="00000000" w:rsidP="00000000" w:rsidRDefault="00000000" w:rsidRPr="00000000" w14:paraId="00000062">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3">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ello, excepcionalmente, si un asunto es resuelto con posterioridad a los plazos señalados por la norma debe analizarse la razonabilidad del tiempo necesario para su resolución, atentos a los siguientes criterios:  </w:t>
      </w:r>
    </w:p>
    <w:p w:rsidR="00000000" w:rsidDel="00000000" w:rsidP="00000000" w:rsidRDefault="00000000" w:rsidRPr="00000000" w14:paraId="00000064">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5">
      <w:pPr>
        <w:tabs>
          <w:tab w:val="left" w:leader="none" w:pos="709"/>
        </w:tabs>
        <w:spacing w:line="360" w:lineRule="auto"/>
        <w:ind w:left="360" w:right="56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a)    Complejidad del asunto:</w:t>
      </w:r>
      <w:r w:rsidDel="00000000" w:rsidR="00000000" w:rsidRPr="00000000">
        <w:rPr>
          <w:rFonts w:ascii="Palatino Linotype" w:cs="Palatino Linotype" w:eastAsia="Palatino Linotype" w:hAnsi="Palatino Linotype"/>
          <w:sz w:val="22"/>
          <w:szCs w:val="22"/>
          <w:rtl w:val="0"/>
        </w:rPr>
        <w:t xml:space="preserve"> La complejidad de la prueba, la pluralidad de sujetos procesales, el tiempo transcurrido, las características y contexto del recurso.</w:t>
      </w:r>
    </w:p>
    <w:p w:rsidR="00000000" w:rsidDel="00000000" w:rsidP="00000000" w:rsidRDefault="00000000" w:rsidRPr="00000000" w14:paraId="00000066">
      <w:pPr>
        <w:tabs>
          <w:tab w:val="left" w:leader="none" w:pos="709"/>
        </w:tabs>
        <w:spacing w:line="360" w:lineRule="auto"/>
        <w:ind w:left="360" w:right="56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b)   Actividad Procesal del interesado</w:t>
      </w:r>
      <w:r w:rsidDel="00000000" w:rsidR="00000000" w:rsidRPr="00000000">
        <w:rPr>
          <w:rFonts w:ascii="Palatino Linotype" w:cs="Palatino Linotype" w:eastAsia="Palatino Linotype" w:hAnsi="Palatino Linotype"/>
          <w:sz w:val="22"/>
          <w:szCs w:val="22"/>
          <w:rtl w:val="0"/>
        </w:rPr>
        <w:t xml:space="preserve">: Acciones u omisiones del interesado.</w:t>
      </w:r>
    </w:p>
    <w:p w:rsidR="00000000" w:rsidDel="00000000" w:rsidP="00000000" w:rsidRDefault="00000000" w:rsidRPr="00000000" w14:paraId="00000067">
      <w:pPr>
        <w:tabs>
          <w:tab w:val="left" w:leader="none" w:pos="851"/>
        </w:tabs>
        <w:spacing w:line="360" w:lineRule="auto"/>
        <w:ind w:left="360" w:right="56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c)  Conducta de la Autoridad:</w:t>
      </w:r>
      <w:r w:rsidDel="00000000" w:rsidR="00000000" w:rsidRPr="00000000">
        <w:rPr>
          <w:rFonts w:ascii="Palatino Linotype" w:cs="Palatino Linotype" w:eastAsia="Palatino Linotype" w:hAnsi="Palatino Linotype"/>
          <w:sz w:val="22"/>
          <w:szCs w:val="22"/>
          <w:rtl w:val="0"/>
        </w:rPr>
        <w:t xml:space="preserve"> Las Acciones u omisiones realizadas en el procedimiento. Así como si la autoridad actuó con la debida diligencia.</w:t>
      </w:r>
    </w:p>
    <w:p w:rsidR="00000000" w:rsidDel="00000000" w:rsidP="00000000" w:rsidRDefault="00000000" w:rsidRPr="00000000" w14:paraId="00000068">
      <w:pPr>
        <w:tabs>
          <w:tab w:val="left" w:leader="none" w:pos="851"/>
        </w:tabs>
        <w:spacing w:line="360" w:lineRule="auto"/>
        <w:ind w:left="360" w:right="56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d) La afectación generada en la situación jurídica de la persona involucrada en el proceso:</w:t>
      </w:r>
      <w:r w:rsidDel="00000000" w:rsidR="00000000" w:rsidRPr="00000000">
        <w:rPr>
          <w:rFonts w:ascii="Palatino Linotype" w:cs="Palatino Linotype" w:eastAsia="Palatino Linotype" w:hAnsi="Palatino Linotype"/>
          <w:sz w:val="22"/>
          <w:szCs w:val="22"/>
          <w:rtl w:val="0"/>
        </w:rPr>
        <w:t xml:space="preserve"> Violación a sus derechos humanos.</w:t>
      </w:r>
    </w:p>
    <w:p w:rsidR="00000000" w:rsidDel="00000000" w:rsidP="00000000" w:rsidRDefault="00000000" w:rsidRPr="00000000" w14:paraId="00000069">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A">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6B">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6C">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b w:val="1"/>
          <w:sz w:val="22"/>
          <w:szCs w:val="22"/>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sz w:val="22"/>
          <w:szCs w:val="22"/>
          <w:rtl w:val="0"/>
        </w:rPr>
        <w:t xml:space="preserve">, visible en la Gaceta del Seminario Judicial de la Federación con el registro digital 205635.</w:t>
      </w:r>
    </w:p>
    <w:p w:rsidR="00000000" w:rsidDel="00000000" w:rsidP="00000000" w:rsidRDefault="00000000" w:rsidRPr="00000000" w14:paraId="0000006D">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6E">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6F">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0">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71">
      <w:pPr>
        <w:spacing w:line="360" w:lineRule="auto"/>
        <w:ind w:left="360" w:right="4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360" w:lineRule="auto"/>
        <w:ind w:left="720" w:right="56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 “PLAZO RAZONABLE PARA RESOLVER. DIMENSIÓN Y EFECTOS DE ESTE CONCEPTO CUANDO SE ADUCE EXCESIVA CARGA DE TRABAJO.”</w:t>
      </w:r>
      <w:r w:rsidDel="00000000" w:rsidR="00000000" w:rsidRPr="00000000">
        <w:rPr>
          <w:rFonts w:ascii="Palatino Linotype" w:cs="Palatino Linotype" w:eastAsia="Palatino Linotype" w:hAnsi="Palatino Linotype"/>
          <w:sz w:val="22"/>
          <w:szCs w:val="22"/>
          <w:rtl w:val="0"/>
        </w:rPr>
        <w:t xml:space="preserve"> consultable en el Seminario Judicial de la Federación y su gaceta, con el registro digital 2002351.</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left="720" w:right="56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360" w:lineRule="auto"/>
        <w:ind w:left="720" w:right="560" w:firstLine="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sz w:val="22"/>
          <w:szCs w:val="22"/>
          <w:rtl w:val="0"/>
        </w:rPr>
        <w:t xml:space="preserve"> visible en el Seminario Judicial de la Federación y su gaceta, con el registro digital 2002350.</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left="720" w:right="560" w:firstLine="0"/>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ello, este organismo garante comprometido con la tutela de los derechos humanos confiados señala que este exceso del plazo legal para resolver el presente asunto resulta de carácter excepcional. </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426"/>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Cierre de instrucción.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ocho de agosto de dos mil veinticinco</w:t>
      </w:r>
      <w:r w:rsidDel="00000000" w:rsidR="00000000" w:rsidRPr="00000000">
        <w:rPr>
          <w:rFonts w:ascii="Palatino Linotype" w:cs="Palatino Linotype" w:eastAsia="Palatino Linotype" w:hAnsi="Palatino Linotype"/>
          <w:sz w:val="22"/>
          <w:szCs w:val="22"/>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426"/>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A">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7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line="360" w:lineRule="auto"/>
        <w:ind w:left="-142" w:firstLine="0"/>
        <w:jc w:val="center"/>
        <w:rPr>
          <w:rFonts w:ascii="Palatino Linotype" w:cs="Palatino Linotype" w:eastAsia="Palatino Linotype" w:hAnsi="Palatino Linotype"/>
          <w:b w:val="1"/>
          <w:sz w:val="22"/>
          <w:szCs w:val="22"/>
        </w:rPr>
      </w:pPr>
      <w:bookmarkStart w:colFirst="0" w:colLast="0" w:name="_heading=h.30j0zll" w:id="3"/>
      <w:bookmarkEnd w:id="3"/>
      <w:r w:rsidDel="00000000" w:rsidR="00000000" w:rsidRPr="00000000">
        <w:rPr>
          <w:rFonts w:ascii="Palatino Linotype" w:cs="Palatino Linotype" w:eastAsia="Palatino Linotype" w:hAnsi="Palatino Linotype"/>
          <w:b w:val="1"/>
          <w:sz w:val="22"/>
          <w:szCs w:val="22"/>
          <w:rtl w:val="0"/>
        </w:rPr>
        <w:t xml:space="preserve">C O N S I D E R A N D 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ind w:left="-142" w:firstLine="0"/>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7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Primero. Competencia. </w:t>
      </w:r>
      <w:r w:rsidDel="00000000" w:rsidR="00000000" w:rsidRPr="00000000">
        <w:rPr>
          <w:rFonts w:ascii="Palatino Linotype" w:cs="Palatino Linotype" w:eastAsia="Palatino Linotype" w:hAnsi="Palatino Linotype"/>
          <w:sz w:val="22"/>
          <w:szCs w:val="22"/>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7F">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80">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Segundo. Oportunidad y Procedibilidad del Recurso de Revisión</w:t>
      </w:r>
      <w:r w:rsidDel="00000000" w:rsidR="00000000" w:rsidRPr="00000000">
        <w:rPr>
          <w:rFonts w:ascii="Palatino Linotype" w:cs="Palatino Linotype" w:eastAsia="Palatino Linotype" w:hAnsi="Palatino Linotype"/>
          <w:sz w:val="22"/>
          <w:szCs w:val="22"/>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8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2">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recurso de revisión fue interpuesto dentro del plazo de quince días hábiles, previsto en el artículo 178 de la Ley de Transparencia y Acceso a la Información Pública del Estado de México y Municipios, ya que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proporcionó su respuesta a la solicitud de información el </w:t>
      </w:r>
      <w:r w:rsidDel="00000000" w:rsidR="00000000" w:rsidRPr="00000000">
        <w:rPr>
          <w:rFonts w:ascii="Palatino Linotype" w:cs="Palatino Linotype" w:eastAsia="Palatino Linotype" w:hAnsi="Palatino Linotype"/>
          <w:b w:val="1"/>
          <w:sz w:val="22"/>
          <w:szCs w:val="22"/>
          <w:rtl w:val="0"/>
        </w:rPr>
        <w:t xml:space="preserve">veintinueve de mayo de dos mil veinticinco</w:t>
      </w:r>
      <w:r w:rsidDel="00000000" w:rsidR="00000000" w:rsidRPr="00000000">
        <w:rPr>
          <w:rFonts w:ascii="Palatino Linotype" w:cs="Palatino Linotype" w:eastAsia="Palatino Linotype" w:hAnsi="Palatino Linotype"/>
          <w:sz w:val="22"/>
          <w:szCs w:val="22"/>
          <w:rtl w:val="0"/>
        </w:rPr>
        <w:t xml:space="preserve">, y la persona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presentó su recurso de revisión el </w:t>
      </w:r>
      <w:r w:rsidDel="00000000" w:rsidR="00000000" w:rsidRPr="00000000">
        <w:rPr>
          <w:rFonts w:ascii="Palatino Linotype" w:cs="Palatino Linotype" w:eastAsia="Palatino Linotype" w:hAnsi="Palatino Linotype"/>
          <w:b w:val="1"/>
          <w:sz w:val="22"/>
          <w:szCs w:val="22"/>
          <w:rtl w:val="0"/>
        </w:rPr>
        <w:t xml:space="preserve">treinta de mayo de dos mil veinticinco</w:t>
      </w:r>
      <w:r w:rsidDel="00000000" w:rsidR="00000000" w:rsidRPr="00000000">
        <w:rPr>
          <w:rFonts w:ascii="Palatino Linotype" w:cs="Palatino Linotype" w:eastAsia="Palatino Linotype" w:hAnsi="Palatino Linotype"/>
          <w:sz w:val="22"/>
          <w:szCs w:val="22"/>
          <w:rtl w:val="0"/>
        </w:rPr>
        <w:t xml:space="preserve">, por lo que, se tuvo por registrado al día siguiente hábil en que se tuvo conocimiento de la respuesta. </w:t>
      </w:r>
    </w:p>
    <w:p w:rsidR="00000000" w:rsidDel="00000000" w:rsidP="00000000" w:rsidRDefault="00000000" w:rsidRPr="00000000" w14:paraId="00000083">
      <w:pPr>
        <w:spacing w:line="276" w:lineRule="auto"/>
        <w:ind w:right="843"/>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000000" w:rsidDel="00000000" w:rsidP="00000000" w:rsidRDefault="00000000" w:rsidRPr="00000000" w14:paraId="0000008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 suma importancia mencionar que, si bien, la parte no proporcionó </w:t>
      </w:r>
      <w:r w:rsidDel="00000000" w:rsidR="00000000" w:rsidRPr="00000000">
        <w:rPr>
          <w:rFonts w:ascii="Palatino Linotype" w:cs="Palatino Linotype" w:eastAsia="Palatino Linotype" w:hAnsi="Palatino Linotype"/>
          <w:b w:val="1"/>
          <w:sz w:val="22"/>
          <w:szCs w:val="22"/>
          <w:rtl w:val="0"/>
        </w:rPr>
        <w:t xml:space="preserve">nombre </w:t>
      </w:r>
      <w:r w:rsidDel="00000000" w:rsidR="00000000" w:rsidRPr="00000000">
        <w:rPr>
          <w:rFonts w:ascii="Palatino Linotype" w:cs="Palatino Linotype" w:eastAsia="Palatino Linotype" w:hAnsi="Palatino Linotype"/>
          <w:sz w:val="22"/>
          <w:szCs w:val="22"/>
          <w:rtl w:val="0"/>
        </w:rPr>
        <w:t xml:space="preserve">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8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8">
      <w:pPr>
        <w:ind w:left="567" w:right="8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"Las solicitudes anónimas, con nombre incompleto o seudónimo serán procedentes para su trámite por parte del sujeto obligado ante quien se presente. No podrá requerirse información adicional con motivo del nombre proporcionado por el solicitante."</w:t>
      </w:r>
    </w:p>
    <w:p w:rsidR="00000000" w:rsidDel="00000000" w:rsidP="00000000" w:rsidRDefault="00000000" w:rsidRPr="00000000" w14:paraId="0000008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7"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Finalmente, resulta procedente la interposición del recurso, según lo aducido por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LA PARTE RECURRENTE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en sus razones o motivos de inconformidad, de acuerdo al artículo 179, fracción I de la Ley de Transparencia y Acceso a la Información Pública del Estado de México y Municipios; que a la letra dice:</w:t>
      </w:r>
    </w:p>
    <w:p w:rsidR="00000000" w:rsidDel="00000000" w:rsidP="00000000" w:rsidRDefault="00000000" w:rsidRPr="00000000" w14:paraId="0000008B">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1043"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179</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recurso de revisión</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es un medio de protección que la Ley otorga a los particulares, para hacer valer su derecho de acceso a la información pública</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y procederá en contra de las siguientes causas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1043"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1043"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 La negativa a la información solicitada;”</w:t>
      </w:r>
      <w:r w:rsidDel="00000000" w:rsidR="00000000" w:rsidRPr="00000000">
        <w:rPr>
          <w:rtl w:val="0"/>
        </w:rPr>
      </w:r>
    </w:p>
    <w:p w:rsidR="00000000" w:rsidDel="00000000" w:rsidP="00000000" w:rsidRDefault="00000000" w:rsidRPr="00000000" w14:paraId="0000008F">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90">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Tercero. Materia de Revisión</w:t>
      </w:r>
      <w:r w:rsidDel="00000000" w:rsidR="00000000" w:rsidRPr="00000000">
        <w:rPr>
          <w:rFonts w:ascii="Palatino Linotype" w:cs="Palatino Linotype" w:eastAsia="Palatino Linotype" w:hAnsi="Palatino Linotype"/>
          <w:sz w:val="22"/>
          <w:szCs w:val="22"/>
          <w:rtl w:val="0"/>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rsidR="00000000" w:rsidDel="00000000" w:rsidP="00000000" w:rsidRDefault="00000000" w:rsidRPr="00000000" w14:paraId="0000009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2">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Cuarto. Estudio de fondo del asunto. </w:t>
      </w:r>
      <w:r w:rsidDel="00000000" w:rsidR="00000000" w:rsidRPr="00000000">
        <w:rPr>
          <w:rFonts w:ascii="Palatino Linotype" w:cs="Palatino Linotype" w:eastAsia="Palatino Linotype" w:hAnsi="Palatino Linotype"/>
          <w:sz w:val="22"/>
          <w:szCs w:val="22"/>
          <w:rtl w:val="0"/>
        </w:rPr>
        <w:t xml:space="preserve">Es conveniente analizar si la respuesta del Sujeto Obligado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00000" w:rsidDel="00000000" w:rsidP="00000000" w:rsidRDefault="00000000" w:rsidRPr="00000000" w14:paraId="0000009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4">
      <w:pPr>
        <w:tabs>
          <w:tab w:val="left" w:leader="none" w:pos="851"/>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95">
      <w:pPr>
        <w:tabs>
          <w:tab w:val="left" w:leader="none" w:pos="851"/>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sz w:val="22"/>
          <w:szCs w:val="22"/>
          <w:rtl w:val="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00000" w:rsidDel="00000000" w:rsidP="00000000" w:rsidRDefault="00000000" w:rsidRPr="00000000" w14:paraId="00000096">
      <w:pPr>
        <w:tabs>
          <w:tab w:val="left" w:leader="none" w:pos="851"/>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sujetos obligados deben poner en práctica, políticas y programas de acceso a la información que se apeguen a criterios de publicidad, veracidad, oportunidad, precisión y suficiencia en beneficio de los solicitantes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000000" w:rsidDel="00000000" w:rsidP="00000000" w:rsidRDefault="00000000" w:rsidRPr="00000000" w14:paraId="00000099">
      <w:pPr>
        <w:spacing w:line="360" w:lineRule="auto"/>
        <w:ind w:right="616"/>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A">
      <w:pPr>
        <w:tabs>
          <w:tab w:val="left" w:leader="none" w:pos="6804"/>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12.-</w:t>
      </w:r>
      <w:r w:rsidDel="00000000" w:rsidR="00000000" w:rsidRPr="00000000">
        <w:rPr>
          <w:rFonts w:ascii="Palatino Linotype" w:cs="Palatino Linotype" w:eastAsia="Palatino Linotype" w:hAnsi="Palatino Linotype"/>
          <w:i w:val="1"/>
          <w:sz w:val="22"/>
          <w:szCs w:val="22"/>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9B">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sujetos obligados 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obligación de proporcionar información no comprende el procesamiento de la misma, ni el presentarla conforme al interés del solicitante; no estarán obligados a generarla, resumirla, efectuar cálculos o practicar investigaciones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9C">
      <w:pPr>
        <w:spacing w:line="360" w:lineRule="auto"/>
        <w:ind w:right="-93"/>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D">
      <w:pPr>
        <w:spacing w:line="360" w:lineRule="auto"/>
        <w:ind w:right="-93"/>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000000" w:rsidDel="00000000" w:rsidP="00000000" w:rsidRDefault="00000000" w:rsidRPr="00000000" w14:paraId="0000009E">
      <w:pPr>
        <w:spacing w:line="360" w:lineRule="auto"/>
        <w:ind w:right="-93"/>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F">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2"/>
          <w:szCs w:val="22"/>
          <w:rtl w:val="0"/>
        </w:rPr>
        <w:t xml:space="preserve">Sirve de apoyo a lo anterior, el criterio orientador 03-17, expuesto por el entonces Instituto Nacional de Transparencia, Acceso a la Información y Protección de Datos Personales, que dice:</w:t>
      </w:r>
      <w:r w:rsidDel="00000000" w:rsidR="00000000" w:rsidRPr="00000000">
        <w:rPr>
          <w:rFonts w:ascii="Palatino Linotype" w:cs="Palatino Linotype" w:eastAsia="Palatino Linotype" w:hAnsi="Palatino Linotype"/>
          <w:b w:val="1"/>
          <w:sz w:val="22"/>
          <w:szCs w:val="22"/>
          <w:rtl w:val="0"/>
        </w:rPr>
        <w:t xml:space="preserve"> </w:t>
      </w:r>
    </w:p>
    <w:p w:rsidR="00000000" w:rsidDel="00000000" w:rsidP="00000000" w:rsidRDefault="00000000" w:rsidRPr="00000000" w14:paraId="000000A0">
      <w:pPr>
        <w:spacing w:line="276" w:lineRule="auto"/>
        <w:ind w:right="85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1">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No existe obligación de elaborar documentos ad hoc para atender las solicitudes de acceso a la información.</w:t>
      </w:r>
      <w:r w:rsidDel="00000000" w:rsidR="00000000" w:rsidRPr="00000000">
        <w:rPr>
          <w:rFonts w:ascii="Palatino Linotype" w:cs="Palatino Linotype" w:eastAsia="Palatino Linotype" w:hAnsi="Palatino Linotype"/>
          <w:i w:val="1"/>
          <w:sz w:val="22"/>
          <w:szCs w:val="22"/>
          <w:rtl w:val="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000000" w:rsidDel="00000000" w:rsidP="00000000" w:rsidRDefault="00000000" w:rsidRPr="00000000" w14:paraId="000000A2">
      <w:pPr>
        <w:spacing w:line="276" w:lineRule="auto"/>
        <w:ind w:right="616"/>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00000" w:rsidDel="00000000" w:rsidP="00000000" w:rsidRDefault="00000000" w:rsidRPr="00000000" w14:paraId="000000A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5">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00000" w:rsidDel="00000000" w:rsidP="00000000" w:rsidRDefault="00000000" w:rsidRPr="00000000" w14:paraId="000000A6">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A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9">
      <w:pPr>
        <w:spacing w:line="276" w:lineRule="auto"/>
        <w:ind w:left="567"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 </w:t>
      </w:r>
      <w:r w:rsidDel="00000000" w:rsidR="00000000" w:rsidRPr="00000000">
        <w:rPr>
          <w:rFonts w:ascii="Palatino Linotype" w:cs="Palatino Linotype" w:eastAsia="Palatino Linotype" w:hAnsi="Palatino Linotype"/>
          <w:i w:val="1"/>
          <w:sz w:val="22"/>
          <w:szCs w:val="22"/>
          <w:rtl w:val="0"/>
        </w:rPr>
        <w:t xml:space="preserve">Para los efectos de la presente Ley se entenderá por:</w:t>
      </w:r>
    </w:p>
    <w:p w:rsidR="00000000" w:rsidDel="00000000" w:rsidP="00000000" w:rsidRDefault="00000000" w:rsidRPr="00000000" w14:paraId="000000AA">
      <w:pPr>
        <w:spacing w:line="276" w:lineRule="auto"/>
        <w:ind w:left="567"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AB">
      <w:pPr>
        <w:spacing w:line="276" w:lineRule="auto"/>
        <w:ind w:left="567"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Documento:</w:t>
      </w:r>
      <w:r w:rsidDel="00000000" w:rsidR="00000000" w:rsidRPr="00000000">
        <w:rPr>
          <w:rFonts w:ascii="Palatino Linotype" w:cs="Palatino Linotype" w:eastAsia="Palatino Linotype" w:hAnsi="Palatino Linotype"/>
          <w:i w:val="1"/>
          <w:sz w:val="22"/>
          <w:szCs w:val="22"/>
          <w:rtl w:val="0"/>
        </w:rPr>
        <w:t xml:space="preserve"> Los expedientes, reportes, estudios, actas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00000" w:rsidDel="00000000" w:rsidP="00000000" w:rsidRDefault="00000000" w:rsidRPr="00000000" w14:paraId="000000AC">
      <w:pPr>
        <w:spacing w:line="360" w:lineRule="auto"/>
        <w:ind w:right="89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AE">
      <w:pPr>
        <w:spacing w:line="360" w:lineRule="auto"/>
        <w:ind w:right="89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F">
      <w:pPr>
        <w:spacing w:line="276" w:lineRule="auto"/>
        <w:ind w:left="567"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0002-11. 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r w:rsidDel="00000000" w:rsidR="00000000" w:rsidRPr="00000000">
        <w:rPr>
          <w:rtl w:val="0"/>
        </w:rPr>
      </w:r>
    </w:p>
    <w:p w:rsidR="00000000" w:rsidDel="00000000" w:rsidP="00000000" w:rsidRDefault="00000000" w:rsidRPr="00000000" w14:paraId="000000B0">
      <w:pPr>
        <w:spacing w:line="276" w:lineRule="auto"/>
        <w:ind w:left="567"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B1">
      <w:pPr>
        <w:spacing w:line="276" w:lineRule="auto"/>
        <w:ind w:left="567"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B2">
      <w:pPr>
        <w:spacing w:line="276" w:lineRule="auto"/>
        <w:ind w:left="567"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B3">
      <w:pPr>
        <w:spacing w:line="276" w:lineRule="auto"/>
        <w:ind w:left="567"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3) Que se trate de información registrada en cualquier soporte documental, que en ejercicio de las atribuciones conferidas, se encuentre en posesión de los Sujetos Obligados.” </w:t>
      </w:r>
    </w:p>
    <w:p w:rsidR="00000000" w:rsidDel="00000000" w:rsidP="00000000" w:rsidRDefault="00000000" w:rsidRPr="00000000" w14:paraId="000000B4">
      <w:pPr>
        <w:spacing w:line="360" w:lineRule="auto"/>
        <w:ind w:left="56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000000" w:rsidDel="00000000" w:rsidP="00000000" w:rsidRDefault="00000000" w:rsidRPr="00000000" w14:paraId="000000B6">
      <w:pPr>
        <w:spacing w:line="360" w:lineRule="auto"/>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1"/>
          <w:i w:val="1"/>
          <w:smallCaps w:val="0"/>
          <w:strike w:val="0"/>
          <w:color w:val="000000"/>
          <w:sz w:val="22"/>
          <w:szCs w:val="22"/>
          <w:u w:val="singl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Ahora bien, es de recordar que la parte Recurrente solicitó textualmente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el nombre de los funcionarios del Instituto que tienen bajo su responsabilidad el WhatsApp de la línea 722 784 9978 del Centro de Orientación Electoral” (sic)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9">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se advierte que</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la persona solicitante realizó diversos planteamientos  como parte de su solicitud de información y en su recurso de revisión, tales como  </w:t>
      </w:r>
      <w:r w:rsidDel="00000000" w:rsidR="00000000" w:rsidRPr="00000000">
        <w:rPr>
          <w:rFonts w:ascii="Palatino Linotype" w:cs="Palatino Linotype" w:eastAsia="Palatino Linotype" w:hAnsi="Palatino Linotype"/>
          <w:i w:val="1"/>
          <w:sz w:val="22"/>
          <w:szCs w:val="22"/>
          <w:rtl w:val="0"/>
        </w:rPr>
        <w:t xml:space="preserve">“ya que este día, 12 de mayo de 2025 de 12:30 a las 13:30 horas, tuve una situación con el funcionario que estuvo a cargo de brindar orientación y, como se muestra, de forma cobarde, eliminó el mensaje que envió. Se requiere esta información para la presentación de la queja en la Contraloría General del IEEM y aprovechando el medio, aunque no sea el idóneo, se pide capacitar al personal para orientar de forma adecuada, porque la persona entendió que quería registrarme como observador electoral, cuando ya estoy acreditado y estoy solicitando las actividades de los próximos días para acudir a presenciarlas en mi calidad de observador electoral. Anexo la conversación de WhatsApp donde aparece la leyenda "Se eliminó este mensaje".”(SIC) “….para proteger a la persona servidora pública electoral que brindó una atención deficiente. Me inconformo porque deseo interponer una denuncia contra la la persona servidora pública electoral que me brindó una atención deficiente en la línea de WhatsApp (722 784 9978) del Centro de Orientación Electoral, ya que el 12 de mayo de 2025 de 12:30 a las 13:30 horas, tuve una situación con la persona servidora pública electoral que estuvo a cargo de brindar orientación y ejecutó su trabajo de forma deciente y de forma cobarde eliminó la respuesta proporcionada cuando le dije que presentaría mi queja en el órgano interno.”(sic)  A</w:t>
      </w:r>
      <w:r w:rsidDel="00000000" w:rsidR="00000000" w:rsidRPr="00000000">
        <w:rPr>
          <w:rFonts w:ascii="Palatino Linotype" w:cs="Palatino Linotype" w:eastAsia="Palatino Linotype" w:hAnsi="Palatino Linotype"/>
          <w:sz w:val="22"/>
          <w:szCs w:val="22"/>
          <w:rtl w:val="0"/>
        </w:rPr>
        <w:t xml:space="preserve">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y motivos de inconformidad. En este sentido, se trata de manifestaciones sobre las cuales este Instituto no está facultado para pronunciarse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respuesta, el Sujeto Obligado a través de la Dirección de Participación Ciudadana  informó  que las personas servidoras electorales adscritas a esta Dirección que dan atención, de manera indistinta y de acuerdo a la disponibilidad, a dicho Centro de Orientación, son:</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Anayeli Padilla Montes de Oca.</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•Ketsaly Hernández Armeaga.</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•Marcela Guadalupe García López.</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•Emma Alejandra Magno Vázquez.</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•Sandra Mercedes Esquivel Garfias.</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•Alejandra Esquivel Garfias.</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•Iván Daniel Morán Sánchez.</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426"/>
        </w:tabs>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Derivado de ello, la parte Recurrente se inconformó, arguyendo que no se le proporcionó la información solicitada.</w:t>
      </w:r>
    </w:p>
    <w:p w:rsidR="00000000" w:rsidDel="00000000" w:rsidP="00000000" w:rsidRDefault="00000000" w:rsidRPr="00000000" w14:paraId="000000C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que mediante informe justificado, el Sujeto Obligado ratificó su respuesta inicial, precisando que la información otorgada corresponde a personal encargado de prestar a orientación de forma indistinta y de acuerdo a la disponibilidad.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Precisado lo anterior, y toda vez que este Órgano Garante de acceso a la información pública tiene la facultad y responsabilidad de verificar la procedencia y legalidad de la información que los sujetos obligados entregan en cumplimiento de las solicitudes de información pública es oportuno señalar que, de las constancias que obran en el Sistema de Acceso a la Información Mexiquense (SAIMEX), se advierte que el área que emitió la respuesta al requerimiento del particular es, en efecto, la unidad administrativa competente conforme al diseño orgánico del Instituto Electoral del Estado de México. Tal competencia se encuentra  prevista el Manual de Organización, en el cual se detallan las atribuciones específicas de dicha unidad, relativas a la organización y administración de los recursos humanos, financieros y materiales, como a continuación se observa: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1004"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“14.- Dirección de Participación Ciudadana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00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Objetivo: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Elaborar, Elaborar, proponer e instrumentar ejercicios, estrategias, programas, acciones y materiales didácticos, en materia de participación ciudadana, educación cívica, paridad de género, respeto a los derechos humanos de las mujeres en el ámbito político y difusión de la cultura política democrática, para promover el ejercicio de derechos y el cumplimiento de obligaciones político-electorales, atendiendo las disposiciones emitidas por el IEEM y el INE.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1004"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Funciones: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1004"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1004"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Coordinar y ejecutar las actividades del Centro de Orientación Electoral.</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1004"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57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(Énfasis añadido)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Como puede observarse, dicha dirección tiene dentro de sus funciones la de coordinar y ejecutar las actividades del Centro de Orientación Electoral, lo cual le confiere atribuciones estratégicas para la gestión operativa y de personal en materia de atención electoral. Esta facultad, plasmada en el Manual de Organización en cita, implica que la Dirección  participa activamente en la atención de dudas ciudadanas.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consecuencia es preciso verificar que, cuando una solicitud de acceso a la información se refiere a aspectos vinculados con la administración del centro referido por cuanto hace al  movimiento personal, estructuras laborales o actividades específicas desarrolladas por servidoras y servidores públicos, esta Dirección, la de Participación Ciudadana se configura como la fuente idónea para generar, custodiar y proporcionar la información solicitada.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r w:rsidDel="00000000" w:rsidR="00000000" w:rsidRPr="00000000">
        <w:rPr>
          <w:rtl w:val="0"/>
        </w:rPr>
      </w:r>
    </w:p>
    <w:p w:rsidR="00000000" w:rsidDel="00000000" w:rsidP="00000000" w:rsidRDefault="00000000" w:rsidRPr="00000000" w14:paraId="000000D3">
      <w:pPr>
        <w:spacing w:line="360" w:lineRule="auto"/>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62" w:right="86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este orden de ideas, se advierte que efectivamente la Unidad de Transparencia cumplió con lo expresado en el artículo 162 de la Ley de Transparencia y Acceso a la Información Pública del Estado de México y Municipios, el cual menciona lo siguiente:</w:t>
      </w:r>
      <w:r w:rsidDel="00000000" w:rsidR="00000000" w:rsidRPr="00000000">
        <w:rPr>
          <w:rtl w:val="0"/>
        </w:rPr>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62" w:right="86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162. Las unidades de transparencia deberán garantizar que las solicitudes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 turnen a todas las Áreas competentes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que cuenten con la información o deban tenerla de acuerdo a sus facultades, competencias y funciones, con el objeto de que realicen una búsqueda exhaustiva y razonable de la información solicitada.”</w:t>
      </w:r>
      <w:r w:rsidDel="00000000" w:rsidR="00000000" w:rsidRPr="00000000">
        <w:rPr>
          <w:rtl w:val="0"/>
        </w:rPr>
      </w:r>
    </w:p>
    <w:p w:rsidR="00000000" w:rsidDel="00000000" w:rsidP="00000000" w:rsidRDefault="00000000" w:rsidRPr="00000000" w14:paraId="000000D9">
      <w:pPr>
        <w:spacing w:line="360" w:lineRule="auto"/>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consiguiente, se tiene que el procedimiento de búsqueda de la información se ejecutó conforme a derecho.</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Ahora bien, en cuanto hace al análisis de los motivos de inconformidad hechos valer por la parte Recurrente, la cual se relaciona con que no se proporcionó la información solicitada, lo cierto es que de la lectura a la solicitud de información se advierte que este requirió de manera general </w:t>
      </w:r>
      <w:r w:rsidDel="00000000" w:rsidR="00000000" w:rsidRPr="00000000">
        <w:rPr>
          <w:rFonts w:ascii="Palatino Linotype" w:cs="Palatino Linotype" w:eastAsia="Palatino Linotype" w:hAnsi="Palatino Linotype"/>
          <w:b w:val="1"/>
          <w:i w:val="0"/>
          <w:smallCaps w:val="0"/>
          <w:strike w:val="0"/>
          <w:color w:val="000000"/>
          <w:sz w:val="22"/>
          <w:szCs w:val="22"/>
          <w:u w:val="single"/>
          <w:shd w:fill="auto" w:val="clear"/>
          <w:vertAlign w:val="baseline"/>
          <w:rtl w:val="0"/>
        </w:rPr>
        <w:t xml:space="preserve">los nombres de los servidores públicos encargados de dicho Centro de Orientación Electoral</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por lo que el al revisar la respuesta se advierte que el Sujeto Obligado actuó conforme al marco legal aplicable, pues proporcionó los nombres solicitados, en esa razón se considera procedente confirmar la respuesta del Sujeto Obligado. </w:t>
      </w:r>
    </w:p>
    <w:p w:rsidR="00000000" w:rsidDel="00000000" w:rsidP="00000000" w:rsidRDefault="00000000" w:rsidRPr="00000000" w14:paraId="000000DD">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razón de lo precisado, y de conformidad con el ya referido 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orientador 31/10 emitido por el entonces Instituto Nacional de Transparencia, Acceso a la Información Pública y Protección de Datos Personales INAI (anteriormente IFAI) que se procede a citar a continuación:</w:t>
      </w:r>
    </w:p>
    <w:p w:rsidR="00000000" w:rsidDel="00000000" w:rsidP="00000000" w:rsidRDefault="00000000" w:rsidRPr="00000000" w14:paraId="000000DE">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F">
      <w:pPr>
        <w:tabs>
          <w:tab w:val="left" w:leader="none" w:pos="8222"/>
        </w:tabs>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“El Instituto Federal de Acceso a la Información y Protección de Datos no cuenta con facultades para pronunciarse respecto de la veracidad de los documentos proporcionados por los sujetos obligados.</w:t>
      </w:r>
      <w:r w:rsidDel="00000000" w:rsidR="00000000" w:rsidRPr="00000000">
        <w:rPr>
          <w:rFonts w:ascii="Palatino Linotype" w:cs="Palatino Linotype" w:eastAsia="Palatino Linotype" w:hAnsi="Palatino Linotype"/>
          <w:i w:val="1"/>
          <w:sz w:val="22"/>
          <w:szCs w:val="22"/>
          <w:rtl w:val="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00000" w:rsidDel="00000000" w:rsidP="00000000" w:rsidRDefault="00000000" w:rsidRPr="00000000" w14:paraId="000000E0">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1">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lo que, este Organismo Garante carece de facultades para dudar de la veracidad de la información que el Sujeto Obligado puso a disposición de la parte Recurrente. </w:t>
      </w:r>
    </w:p>
    <w:p w:rsidR="00000000" w:rsidDel="00000000" w:rsidP="00000000" w:rsidRDefault="00000000" w:rsidRPr="00000000" w14:paraId="000000E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3">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como, en mérito de lo expuesto en líneas anteriores, resultan infundadas las razones o motivos de inconformidad hechos valer por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dentro del recurso de revisión </w:t>
      </w:r>
      <w:r w:rsidDel="00000000" w:rsidR="00000000" w:rsidRPr="00000000">
        <w:rPr>
          <w:rFonts w:ascii="Palatino Linotype" w:cs="Palatino Linotype" w:eastAsia="Palatino Linotype" w:hAnsi="Palatino Linotype"/>
          <w:b w:val="1"/>
          <w:sz w:val="22"/>
          <w:szCs w:val="22"/>
          <w:rtl w:val="0"/>
        </w:rPr>
        <w:t xml:space="preserve">06304/INFOEM/IP/RR/2025</w:t>
      </w:r>
      <w:r w:rsidDel="00000000" w:rsidR="00000000" w:rsidRPr="00000000">
        <w:rPr>
          <w:rFonts w:ascii="Palatino Linotype" w:cs="Palatino Linotype" w:eastAsia="Palatino Linotype" w:hAnsi="Palatino Linotype"/>
          <w:sz w:val="22"/>
          <w:szCs w:val="22"/>
          <w:rtl w:val="0"/>
        </w:rPr>
        <w:t xml:space="preserve">; por ello, y con fundamento en la fracción II del numeral 186 de la Ley de Transparencia y Acceso a la Información Pública del Estado de México y Municipios se </w:t>
      </w:r>
      <w:r w:rsidDel="00000000" w:rsidR="00000000" w:rsidRPr="00000000">
        <w:rPr>
          <w:rFonts w:ascii="Palatino Linotype" w:cs="Palatino Linotype" w:eastAsia="Palatino Linotype" w:hAnsi="Palatino Linotype"/>
          <w:b w:val="1"/>
          <w:sz w:val="22"/>
          <w:szCs w:val="22"/>
          <w:rtl w:val="0"/>
        </w:rPr>
        <w:t xml:space="preserve">CONFIRMA </w:t>
      </w:r>
      <w:r w:rsidDel="00000000" w:rsidR="00000000" w:rsidRPr="00000000">
        <w:rPr>
          <w:rFonts w:ascii="Palatino Linotype" w:cs="Palatino Linotype" w:eastAsia="Palatino Linotype" w:hAnsi="Palatino Linotype"/>
          <w:sz w:val="22"/>
          <w:szCs w:val="22"/>
          <w:rtl w:val="0"/>
        </w:rPr>
        <w:t xml:space="preserve">la respuesta del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a la solicitud de información </w:t>
      </w:r>
      <w:r w:rsidDel="00000000" w:rsidR="00000000" w:rsidRPr="00000000">
        <w:rPr>
          <w:rFonts w:ascii="Palatino Linotype" w:cs="Palatino Linotype" w:eastAsia="Palatino Linotype" w:hAnsi="Palatino Linotype"/>
          <w:b w:val="1"/>
          <w:sz w:val="22"/>
          <w:szCs w:val="22"/>
          <w:rtl w:val="0"/>
        </w:rPr>
        <w:t xml:space="preserve">00769/IEEM/IP/2025.</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E4">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tl w:val="0"/>
        </w:rPr>
      </w:r>
    </w:p>
    <w:p w:rsidR="00000000" w:rsidDel="00000000" w:rsidP="00000000" w:rsidRDefault="00000000" w:rsidRPr="00000000" w14:paraId="000000E5">
      <w:pPr>
        <w:numPr>
          <w:ilvl w:val="0"/>
          <w:numId w:val="2"/>
        </w:numPr>
        <w:spacing w:line="360" w:lineRule="auto"/>
        <w:ind w:left="-142" w:firstLine="0"/>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 E S U E L V E</w:t>
      </w:r>
    </w:p>
    <w:p w:rsidR="00000000" w:rsidDel="00000000" w:rsidP="00000000" w:rsidRDefault="00000000" w:rsidRPr="00000000" w14:paraId="000000E6">
      <w:pPr>
        <w:spacing w:line="360" w:lineRule="auto"/>
        <w:ind w:left="-142" w:firstLine="0"/>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E7">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Primero. </w:t>
      </w:r>
      <w:r w:rsidDel="00000000" w:rsidR="00000000" w:rsidRPr="00000000">
        <w:rPr>
          <w:rFonts w:ascii="Palatino Linotype" w:cs="Palatino Linotype" w:eastAsia="Palatino Linotype" w:hAnsi="Palatino Linotype"/>
          <w:sz w:val="22"/>
          <w:szCs w:val="22"/>
          <w:rtl w:val="0"/>
        </w:rPr>
        <w:t xml:space="preserve">Resultan </w:t>
      </w:r>
      <w:r w:rsidDel="00000000" w:rsidR="00000000" w:rsidRPr="00000000">
        <w:rPr>
          <w:rFonts w:ascii="Palatino Linotype" w:cs="Palatino Linotype" w:eastAsia="Palatino Linotype" w:hAnsi="Palatino Linotype"/>
          <w:b w:val="1"/>
          <w:sz w:val="22"/>
          <w:szCs w:val="22"/>
          <w:rtl w:val="0"/>
        </w:rPr>
        <w:t xml:space="preserve">INFUNDADOS</w:t>
      </w:r>
      <w:r w:rsidDel="00000000" w:rsidR="00000000" w:rsidRPr="00000000">
        <w:rPr>
          <w:rFonts w:ascii="Palatino Linotype" w:cs="Palatino Linotype" w:eastAsia="Palatino Linotype" w:hAnsi="Palatino Linotype"/>
          <w:sz w:val="22"/>
          <w:szCs w:val="22"/>
          <w:rtl w:val="0"/>
        </w:rPr>
        <w:t xml:space="preserve"> los motivos de inconformidad hechos valer por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el Recurso de Revisión </w:t>
      </w:r>
      <w:r w:rsidDel="00000000" w:rsidR="00000000" w:rsidRPr="00000000">
        <w:rPr>
          <w:rFonts w:ascii="Palatino Linotype" w:cs="Palatino Linotype" w:eastAsia="Palatino Linotype" w:hAnsi="Palatino Linotype"/>
          <w:b w:val="1"/>
          <w:sz w:val="22"/>
          <w:szCs w:val="22"/>
          <w:rtl w:val="0"/>
        </w:rPr>
        <w:t xml:space="preserve">06304/INFOEM/IP/RR/2025 </w:t>
      </w:r>
      <w:r w:rsidDel="00000000" w:rsidR="00000000" w:rsidRPr="00000000">
        <w:rPr>
          <w:rFonts w:ascii="Palatino Linotype" w:cs="Palatino Linotype" w:eastAsia="Palatino Linotype" w:hAnsi="Palatino Linotype"/>
          <w:sz w:val="22"/>
          <w:szCs w:val="22"/>
          <w:rtl w:val="0"/>
        </w:rPr>
        <w:t xml:space="preserve">por lo que, en términos del</w:t>
      </w:r>
      <w:r w:rsidDel="00000000" w:rsidR="00000000" w:rsidRPr="00000000">
        <w:rPr>
          <w:rFonts w:ascii="Palatino Linotype" w:cs="Palatino Linotype" w:eastAsia="Palatino Linotype" w:hAnsi="Palatino Linotype"/>
          <w:b w:val="1"/>
          <w:sz w:val="22"/>
          <w:szCs w:val="22"/>
          <w:rtl w:val="0"/>
        </w:rPr>
        <w:t xml:space="preserve"> Considerando Cuarto </w:t>
      </w:r>
      <w:r w:rsidDel="00000000" w:rsidR="00000000" w:rsidRPr="00000000">
        <w:rPr>
          <w:rFonts w:ascii="Palatino Linotype" w:cs="Palatino Linotype" w:eastAsia="Palatino Linotype" w:hAnsi="Palatino Linotype"/>
          <w:sz w:val="22"/>
          <w:szCs w:val="22"/>
          <w:rtl w:val="0"/>
        </w:rPr>
        <w:t xml:space="preserve">de esta resolución, se </w:t>
      </w:r>
      <w:r w:rsidDel="00000000" w:rsidR="00000000" w:rsidRPr="00000000">
        <w:rPr>
          <w:rFonts w:ascii="Palatino Linotype" w:cs="Palatino Linotype" w:eastAsia="Palatino Linotype" w:hAnsi="Palatino Linotype"/>
          <w:b w:val="1"/>
          <w:sz w:val="22"/>
          <w:szCs w:val="22"/>
          <w:rtl w:val="0"/>
        </w:rPr>
        <w:t xml:space="preserve">CONFIRMA </w:t>
      </w:r>
      <w:r w:rsidDel="00000000" w:rsidR="00000000" w:rsidRPr="00000000">
        <w:rPr>
          <w:rFonts w:ascii="Palatino Linotype" w:cs="Palatino Linotype" w:eastAsia="Palatino Linotype" w:hAnsi="Palatino Linotype"/>
          <w:sz w:val="22"/>
          <w:szCs w:val="22"/>
          <w:rtl w:val="0"/>
        </w:rPr>
        <w:t xml:space="preserve">la respuesta emitida por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tl w:val="0"/>
        </w:rPr>
      </w:r>
    </w:p>
    <w:p w:rsidR="00000000" w:rsidDel="00000000" w:rsidP="00000000" w:rsidRDefault="00000000" w:rsidRPr="00000000" w14:paraId="000000E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9">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Segundo. Notifíquese vía Sistema de Acceso a la Información Mexiquense (SAIMEX)</w:t>
      </w:r>
      <w:r w:rsidDel="00000000" w:rsidR="00000000" w:rsidRPr="00000000">
        <w:rPr>
          <w:rFonts w:ascii="Palatino Linotype" w:cs="Palatino Linotype" w:eastAsia="Palatino Linotype" w:hAnsi="Palatino Linotype"/>
          <w:sz w:val="22"/>
          <w:szCs w:val="22"/>
          <w:rtl w:val="0"/>
        </w:rPr>
        <w:t xml:space="preserve">, al Titular de la Unidad de Transparencia del Sujeto Obligado, para su conocimiento.</w:t>
      </w:r>
    </w:p>
    <w:p w:rsidR="00000000" w:rsidDel="00000000" w:rsidP="00000000" w:rsidRDefault="00000000" w:rsidRPr="00000000" w14:paraId="000000E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Tercero. Notifíquese vía Sistema de Acceso a la Información Mexiquense (SAIMEX) </w:t>
      </w:r>
      <w:r w:rsidDel="00000000" w:rsidR="00000000" w:rsidRPr="00000000">
        <w:rPr>
          <w:rFonts w:ascii="Palatino Linotype" w:cs="Palatino Linotype" w:eastAsia="Palatino Linotype" w:hAnsi="Palatino Linotype"/>
          <w:sz w:val="22"/>
          <w:szCs w:val="22"/>
          <w:rtl w:val="0"/>
        </w:rPr>
        <w:t xml:space="preserve">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000000" w:rsidDel="00000000" w:rsidP="00000000" w:rsidRDefault="00000000" w:rsidRPr="00000000" w14:paraId="000000E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D">
      <w:pPr>
        <w:spacing w:line="360" w:lineRule="auto"/>
        <w:jc w:val="both"/>
        <w:rPr>
          <w:rFonts w:ascii="Palatino Linotype" w:cs="Palatino Linotype" w:eastAsia="Palatino Linotype" w:hAnsi="Palatino Linotype"/>
          <w:sz w:val="22"/>
          <w:szCs w:val="22"/>
        </w:rPr>
        <w:sectPr>
          <w:headerReference r:id="rId7" w:type="default"/>
          <w:headerReference r:id="rId8" w:type="first"/>
          <w:footerReference r:id="rId9" w:type="default"/>
          <w:footerReference r:id="rId10" w:type="first"/>
          <w:pgSz w:h="16840" w:w="11920" w:orient="portrait"/>
          <w:pgMar w:bottom="278" w:top="1599" w:left="1418" w:right="1134" w:header="720" w:footer="720"/>
          <w:pgNumType w:start="1"/>
        </w:sectPr>
      </w:pPr>
      <w:r w:rsidDel="00000000" w:rsidR="00000000" w:rsidRPr="00000000">
        <w:rPr>
          <w:rFonts w:ascii="Palatino Linotype" w:cs="Palatino Linotype" w:eastAsia="Palatino Linotype" w:hAnsi="Palatino Linotype"/>
          <w:sz w:val="22"/>
          <w:szCs w:val="22"/>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rsidR="00000000" w:rsidDel="00000000" w:rsidP="00000000" w:rsidRDefault="00000000" w:rsidRPr="00000000" w14:paraId="000000EE">
      <w:pPr>
        <w:spacing w:line="360" w:lineRule="auto"/>
        <w:jc w:val="both"/>
        <w:rPr>
          <w:rFonts w:ascii="Palatino Linotype" w:cs="Palatino Linotype" w:eastAsia="Palatino Linotype" w:hAnsi="Palatino Linotype"/>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type w:val="nextPage"/>
      <w:pgSz w:h="16840" w:w="11920" w:orient="portrait"/>
      <w:pgMar w:bottom="1701" w:top="2041" w:left="1701"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Página </w:t>
    </w:r>
    <w:r w:rsidDel="00000000" w:rsidR="00000000" w:rsidRPr="00000000">
      <w:rPr>
        <w:rFonts w:ascii="Calibri" w:cs="Calibri" w:eastAsia="Calibri" w:hAnsi="Calibri"/>
        <w:b w:val="1"/>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de </w:t>
    </w:r>
    <w:r w:rsidDel="00000000" w:rsidR="00000000" w:rsidRPr="00000000">
      <w:rPr>
        <w:rFonts w:ascii="Calibri" w:cs="Calibri" w:eastAsia="Calibri" w:hAnsi="Calibri"/>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Página </w:t>
    </w:r>
    <w:r w:rsidDel="00000000" w:rsidR="00000000" w:rsidRPr="00000000">
      <w:rPr>
        <w:rFonts w:ascii="Calibri" w:cs="Calibri" w:eastAsia="Calibri" w:hAnsi="Calibri"/>
        <w:b w:val="1"/>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de </w:t>
    </w:r>
    <w:r w:rsidDel="00000000" w:rsidR="00000000" w:rsidRPr="00000000">
      <w:rPr>
        <w:rFonts w:ascii="Calibri" w:cs="Calibri" w:eastAsia="Calibri" w:hAnsi="Calibri"/>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252"/>
        <w:tab w:val="right" w:leader="none" w:pos="8504"/>
      </w:tabs>
      <w:jc w:val="both"/>
      <w:rPr>
        <w:rFonts w:ascii="Calibri" w:cs="Calibri" w:eastAsia="Calibri" w:hAnsi="Calibri"/>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-870323</wp:posOffset>
          </wp:positionH>
          <wp:positionV relativeFrom="paragraph">
            <wp:posOffset>-411591</wp:posOffset>
          </wp:positionV>
          <wp:extent cx="7809876" cy="10165823"/>
          <wp:effectExtent b="0" l="0" r="0" t="0"/>
          <wp:wrapNone/>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76" cy="10165823"/>
                  </a:xfrm>
                  <a:prstGeom prst="rect"/>
                  <a:ln/>
                </pic:spPr>
              </pic:pic>
            </a:graphicData>
          </a:graphic>
        </wp:anchor>
      </w:drawing>
    </w:r>
  </w:p>
  <w:tbl>
    <w:tblPr>
      <w:tblStyle w:val="Table1"/>
      <w:tblW w:w="5670.0" w:type="dxa"/>
      <w:jc w:val="left"/>
      <w:tblInd w:w="3826.0" w:type="dxa"/>
      <w:tblLayout w:type="fixed"/>
      <w:tblLook w:val="0400"/>
    </w:tblPr>
    <w:tblGrid>
      <w:gridCol w:w="2551"/>
      <w:gridCol w:w="3119"/>
      <w:tblGridChange w:id="0">
        <w:tblGrid>
          <w:gridCol w:w="2551"/>
          <w:gridCol w:w="3119"/>
        </w:tblGrid>
      </w:tblGridChange>
    </w:tblGrid>
    <w:tr>
      <w:trPr>
        <w:cantSplit w:val="0"/>
        <w:tblHeader w:val="0"/>
      </w:trPr>
      <w:tc>
        <w:tcPr>
          <w:vAlign w:val="center"/>
        </w:tcPr>
        <w:p w:rsidR="00000000" w:rsidDel="00000000" w:rsidP="00000000" w:rsidRDefault="00000000" w:rsidRPr="00000000" w14:paraId="000000F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F1">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06304/INFOEM/IP/RR/2025 </w:t>
          </w:r>
        </w:p>
      </w:tc>
    </w:tr>
    <w:tr>
      <w:trPr>
        <w:cantSplit w:val="0"/>
        <w:trHeight w:val="228" w:hRule="atLeast"/>
        <w:tblHeader w:val="0"/>
      </w:trPr>
      <w:tc>
        <w:tcPr>
          <w:vAlign w:val="center"/>
        </w:tcPr>
        <w:p w:rsidR="00000000" w:rsidDel="00000000" w:rsidP="00000000" w:rsidRDefault="00000000" w:rsidRPr="00000000" w14:paraId="000000F2">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p w:rsidR="00000000" w:rsidDel="00000000" w:rsidP="00000000" w:rsidRDefault="00000000" w:rsidRPr="00000000" w14:paraId="000000F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F4">
          <w:pPr>
            <w:tabs>
              <w:tab w:val="left" w:leader="none" w:pos="1263"/>
            </w:tabs>
            <w:ind w:right="309"/>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F5">
          <w:pPr>
            <w:tabs>
              <w:tab w:val="left" w:leader="none" w:pos="1263"/>
            </w:tabs>
            <w:ind w:right="309"/>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Instituto Electoral del Estado de México </w:t>
          </w:r>
        </w:p>
      </w:tc>
    </w:tr>
    <w:tr>
      <w:trPr>
        <w:cantSplit w:val="0"/>
        <w:trHeight w:val="228" w:hRule="atLeast"/>
        <w:tblHeader w:val="0"/>
      </w:trPr>
      <w:tc>
        <w:tcPr>
          <w:vAlign w:val="center"/>
        </w:tcPr>
        <w:p w:rsidR="00000000" w:rsidDel="00000000" w:rsidP="00000000" w:rsidRDefault="00000000" w:rsidRPr="00000000" w14:paraId="000000F6">
          <w:pPr>
            <w:rPr>
              <w:rFonts w:ascii="Palatino Linotype" w:cs="Palatino Linotype" w:eastAsia="Palatino Linotype" w:hAnsi="Palatino Linotype"/>
              <w:b w:val="1"/>
              <w:sz w:val="22"/>
              <w:szCs w:val="22"/>
            </w:rPr>
          </w:pPr>
          <w:r w:rsidDel="00000000" w:rsidR="00000000" w:rsidRPr="00000000">
            <w:rPr>
              <w:rtl w:val="0"/>
            </w:rPr>
          </w:r>
        </w:p>
      </w:tc>
      <w:tc>
        <w:tcPr>
          <w:vAlign w:val="center"/>
        </w:tcPr>
        <w:p w:rsidR="00000000" w:rsidDel="00000000" w:rsidP="00000000" w:rsidRDefault="00000000" w:rsidRPr="00000000" w14:paraId="000000F7">
          <w:pPr>
            <w:ind w:right="27"/>
            <w:jc w:val="both"/>
            <w:rPr>
              <w:rFonts w:ascii="Palatino Linotype" w:cs="Palatino Linotype" w:eastAsia="Palatino Linotype" w:hAnsi="Palatino Linotype"/>
              <w:b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0F9">
          <w:pPr>
            <w:ind w:right="-533"/>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ff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252"/>
        <w:tab w:val="right" w:leader="none" w:pos="8504"/>
      </w:tabs>
      <w:jc w:val="both"/>
      <w:rPr>
        <w:rFonts w:ascii="Calibri" w:cs="Calibri" w:eastAsia="Calibri" w:hAnsi="Calibri"/>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-692782</wp:posOffset>
          </wp:positionH>
          <wp:positionV relativeFrom="paragraph">
            <wp:posOffset>-198751</wp:posOffset>
          </wp:positionV>
          <wp:extent cx="7809876" cy="10165823"/>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76" cy="10165823"/>
                  </a:xfrm>
                  <a:prstGeom prst="rect"/>
                  <a:ln/>
                </pic:spPr>
              </pic:pic>
            </a:graphicData>
          </a:graphic>
        </wp:anchor>
      </w:drawing>
    </w:r>
  </w:p>
  <w:tbl>
    <w:tblPr>
      <w:tblStyle w:val="Table2"/>
      <w:tblW w:w="5670.0" w:type="dxa"/>
      <w:jc w:val="left"/>
      <w:tblInd w:w="3826.0" w:type="dxa"/>
      <w:tblLayout w:type="fixed"/>
      <w:tblLook w:val="0400"/>
    </w:tblPr>
    <w:tblGrid>
      <w:gridCol w:w="2551"/>
      <w:gridCol w:w="3119"/>
      <w:tblGridChange w:id="0">
        <w:tblGrid>
          <w:gridCol w:w="2551"/>
          <w:gridCol w:w="3119"/>
        </w:tblGrid>
      </w:tblGridChange>
    </w:tblGrid>
    <w:tr>
      <w:trPr>
        <w:cantSplit w:val="0"/>
        <w:tblHeader w:val="0"/>
      </w:trPr>
      <w:tc>
        <w:tcPr>
          <w:vAlign w:val="center"/>
        </w:tcPr>
        <w:p w:rsidR="00000000" w:rsidDel="00000000" w:rsidP="00000000" w:rsidRDefault="00000000" w:rsidRPr="00000000" w14:paraId="000000F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FD">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05044/INFOEM/IP/RR/2023 </w:t>
          </w:r>
        </w:p>
      </w:tc>
    </w:tr>
    <w:tr>
      <w:trPr>
        <w:cantSplit w:val="0"/>
        <w:tblHeader w:val="0"/>
      </w:trPr>
      <w:tc>
        <w:tcPr>
          <w:vAlign w:val="center"/>
        </w:tcPr>
        <w:p w:rsidR="00000000" w:rsidDel="00000000" w:rsidP="00000000" w:rsidRDefault="00000000" w:rsidRPr="00000000" w14:paraId="000000FE">
          <w:pPr>
            <w:ind w:left="35" w:hanging="35"/>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vAlign w:val="center"/>
        </w:tcPr>
        <w:p w:rsidR="00000000" w:rsidDel="00000000" w:rsidP="00000000" w:rsidRDefault="00000000" w:rsidRPr="00000000" w14:paraId="000000FF">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ROGELIO ALMAZAN ACOSTA </w:t>
          </w:r>
        </w:p>
      </w:tc>
    </w:tr>
    <w:tr>
      <w:trPr>
        <w:cantSplit w:val="0"/>
        <w:trHeight w:val="228" w:hRule="atLeast"/>
        <w:tblHeader w:val="0"/>
      </w:trPr>
      <w:tc>
        <w:tcPr>
          <w:vAlign w:val="center"/>
        </w:tcPr>
        <w:p w:rsidR="00000000" w:rsidDel="00000000" w:rsidP="00000000" w:rsidRDefault="00000000" w:rsidRPr="00000000" w14:paraId="0000010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p w:rsidR="00000000" w:rsidDel="00000000" w:rsidP="00000000" w:rsidRDefault="00000000" w:rsidRPr="00000000" w14:paraId="00000101">
          <w:pPr>
            <w:rPr>
              <w:rFonts w:ascii="Palatino Linotype" w:cs="Palatino Linotype" w:eastAsia="Palatino Linotype" w:hAnsi="Palatino Linotype"/>
              <w:b w:val="1"/>
              <w:sz w:val="22"/>
              <w:szCs w:val="22"/>
            </w:rPr>
          </w:pPr>
          <w:r w:rsidDel="00000000" w:rsidR="00000000" w:rsidRPr="00000000">
            <w:rPr>
              <w:rtl w:val="0"/>
            </w:rPr>
          </w:r>
        </w:p>
      </w:tc>
      <w:tc>
        <w:tcPr>
          <w:vAlign w:val="center"/>
        </w:tcPr>
        <w:p w:rsidR="00000000" w:rsidDel="00000000" w:rsidP="00000000" w:rsidRDefault="00000000" w:rsidRPr="00000000" w14:paraId="00000102">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Cuautitlán Izcalli </w:t>
          </w:r>
        </w:p>
      </w:tc>
    </w:tr>
    <w:tr>
      <w:trPr>
        <w:cantSplit w:val="0"/>
        <w:tblHeader w:val="0"/>
      </w:trPr>
      <w:tc>
        <w:tcPr>
          <w:vAlign w:val="center"/>
        </w:tcPr>
        <w:p w:rsidR="00000000" w:rsidDel="00000000" w:rsidP="00000000" w:rsidRDefault="00000000" w:rsidRPr="00000000" w14:paraId="0000010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104">
          <w:pPr>
            <w:ind w:right="-533"/>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252"/>
        <w:tab w:val="right" w:leader="none" w:pos="8504"/>
        <w:tab w:val="left" w:leader="none" w:pos="6210"/>
      </w:tabs>
      <w:rPr>
        <w:rFonts w:ascii="Calibri" w:cs="Calibri" w:eastAsia="Calibri" w:hAnsi="Calibri"/>
        <w:color w:val="000000"/>
      </w:rPr>
    </w:pPr>
    <w:r w:rsidDel="00000000" w:rsidR="00000000" w:rsidRPr="00000000">
      <w:rPr>
        <w:rFonts w:ascii="Calibri" w:cs="Calibri" w:eastAsia="Calibri" w:hAnsi="Calibri"/>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252"/>
        <w:tab w:val="right" w:leader="none" w:pos="8504"/>
      </w:tabs>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077" w:hanging="360"/>
      </w:pPr>
      <w:rPr/>
    </w:lvl>
    <w:lvl w:ilvl="1">
      <w:start w:val="1"/>
      <w:numFmt w:val="decimal"/>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2">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paragraph" w:styleId="Encabezado">
    <w:name w:val="header"/>
    <w:basedOn w:val="Normal"/>
    <w:link w:val="EncabezadoCar"/>
    <w:uiPriority w:val="99"/>
    <w:unhideWhenUsed w:val="1"/>
    <w:rsid w:val="00A972A9"/>
    <w:pPr>
      <w:tabs>
        <w:tab w:val="center" w:pos="4419"/>
        <w:tab w:val="right" w:pos="8838"/>
      </w:tabs>
    </w:pPr>
  </w:style>
  <w:style w:type="character" w:styleId="EncabezadoCar" w:customStyle="1">
    <w:name w:val="Encabezado Car"/>
    <w:basedOn w:val="Fuentedeprrafopredeter"/>
    <w:link w:val="Encabezado"/>
    <w:uiPriority w:val="99"/>
    <w:rsid w:val="00A972A9"/>
  </w:style>
  <w:style w:type="paragraph" w:styleId="Piedepgina">
    <w:name w:val="footer"/>
    <w:basedOn w:val="Normal"/>
    <w:link w:val="PiedepginaCar"/>
    <w:uiPriority w:val="99"/>
    <w:unhideWhenUsed w:val="1"/>
    <w:rsid w:val="00A972A9"/>
    <w:pPr>
      <w:tabs>
        <w:tab w:val="center" w:pos="4419"/>
        <w:tab w:val="right" w:pos="8838"/>
      </w:tabs>
    </w:pPr>
  </w:style>
  <w:style w:type="character" w:styleId="PiedepginaCar" w:customStyle="1">
    <w:name w:val="Pie de página Car"/>
    <w:basedOn w:val="Fuentedeprrafopredeter"/>
    <w:link w:val="Piedepgina"/>
    <w:uiPriority w:val="99"/>
    <w:rsid w:val="00A972A9"/>
  </w:style>
  <w:style w:type="paragraph" w:styleId="Sinespaciado">
    <w:name w:val="No Spacing"/>
    <w:aliases w:val="Francesa,INAI"/>
    <w:link w:val="SinespaciadoCar"/>
    <w:uiPriority w:val="1"/>
    <w:qFormat w:val="1"/>
    <w:rsid w:val="00D73018"/>
    <w:rPr>
      <w:lang w:eastAsia="es-ES"/>
    </w:rPr>
  </w:style>
  <w:style w:type="character" w:styleId="SinespaciadoCar" w:customStyle="1">
    <w:name w:val="Sin espaciado Car"/>
    <w:aliases w:val="Francesa Car,INAI Car"/>
    <w:link w:val="Sinespaciado"/>
    <w:uiPriority w:val="1"/>
    <w:locked w:val="1"/>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C75FA3"/>
    <w:pPr>
      <w:spacing w:after="160" w:line="259" w:lineRule="auto"/>
      <w:ind w:left="720"/>
      <w:contextualSpacing w:val="1"/>
    </w:pPr>
    <w:rPr>
      <w:rFonts w:ascii="Calibri" w:cs="Calibri" w:eastAsia="Calibri" w:hAnsi="Calibri"/>
      <w:sz w:val="22"/>
      <w:szCs w:val="22"/>
      <w:lang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C75FA3"/>
    <w:rPr>
      <w:rFonts w:ascii="Calibri" w:cs="Calibri" w:eastAsia="Calibri" w:hAnsi="Calibri"/>
      <w:sz w:val="22"/>
      <w:szCs w:val="22"/>
      <w:lang w:val="es-MX"/>
    </w:rPr>
  </w:style>
  <w:style w:type="table" w:styleId="Tablaconcuadrcula">
    <w:name w:val="Table Grid"/>
    <w:basedOn w:val="Tablanormal"/>
    <w:uiPriority w:val="39"/>
    <w:rsid w:val="0087779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2" w:customStyle="1">
    <w:basedOn w:val="TableNormal0"/>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style>
  <w:style w:type="paragraph" w:styleId="NormalWeb">
    <w:name w:val="Normal (Web)"/>
    <w:basedOn w:val="Normal"/>
    <w:uiPriority w:val="99"/>
    <w:unhideWhenUsed w:val="1"/>
    <w:rsid w:val="00825478"/>
    <w:pPr>
      <w:spacing w:after="100" w:afterAutospacing="1" w:before="100" w:beforeAutospacing="1"/>
    </w:pPr>
    <w:rPr>
      <w:lang w:val="es-MX"/>
    </w:rPr>
  </w:style>
  <w:style w:type="character" w:styleId="Hipervnculo">
    <w:name w:val="Hyperlink"/>
    <w:basedOn w:val="Fuentedeprrafopredeter"/>
    <w:uiPriority w:val="99"/>
    <w:unhideWhenUsed w:val="1"/>
    <w:rsid w:val="00B27686"/>
    <w:rPr>
      <w:color w:val="0000ff" w:themeColor="hyperlink"/>
      <w:u w:val="single"/>
    </w:rPr>
  </w:style>
  <w:style w:type="character" w:styleId="Mencinsinresolver1" w:customStyle="1">
    <w:name w:val="Mención sin resolver1"/>
    <w:basedOn w:val="Fuentedeprrafopredeter"/>
    <w:uiPriority w:val="99"/>
    <w:semiHidden w:val="1"/>
    <w:unhideWhenUsed w:val="1"/>
    <w:rsid w:val="00B27686"/>
    <w:rPr>
      <w:color w:val="605e5c"/>
      <w:shd w:color="auto" w:fill="e1dfdd" w:val="clear"/>
    </w:rPr>
  </w:style>
  <w:style w:type="character" w:styleId="Textoennegrita">
    <w:name w:val="Strong"/>
    <w:basedOn w:val="Fuentedeprrafopredeter"/>
    <w:uiPriority w:val="22"/>
    <w:qFormat w:val="1"/>
    <w:rsid w:val="00EE1B43"/>
    <w:rPr>
      <w:b w:val="1"/>
      <w:bCs w:val="1"/>
    </w:rPr>
  </w:style>
  <w:style w:type="character" w:styleId="Refdecomentario">
    <w:name w:val="annotation reference"/>
    <w:basedOn w:val="Fuentedeprrafopredeter"/>
    <w:uiPriority w:val="99"/>
    <w:semiHidden w:val="1"/>
    <w:unhideWhenUsed w:val="1"/>
    <w:rsid w:val="0021414E"/>
    <w:rPr>
      <w:sz w:val="16"/>
      <w:szCs w:val="16"/>
    </w:rPr>
  </w:style>
  <w:style w:type="paragraph" w:styleId="Textocomentario">
    <w:name w:val="annotation text"/>
    <w:basedOn w:val="Normal"/>
    <w:link w:val="TextocomentarioCar"/>
    <w:uiPriority w:val="99"/>
    <w:semiHidden w:val="1"/>
    <w:unhideWhenUsed w:val="1"/>
    <w:rsid w:val="0021414E"/>
    <w:rPr>
      <w:sz w:val="20"/>
      <w:szCs w:val="20"/>
    </w:rPr>
  </w:style>
  <w:style w:type="character" w:styleId="TextocomentarioCar" w:customStyle="1">
    <w:name w:val="Texto comentario Car"/>
    <w:basedOn w:val="Fuentedeprrafopredeter"/>
    <w:link w:val="Textocomentario"/>
    <w:uiPriority w:val="99"/>
    <w:semiHidden w:val="1"/>
    <w:rsid w:val="0021414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1414E"/>
    <w:rPr>
      <w:b w:val="1"/>
      <w:bCs w:val="1"/>
    </w:rPr>
  </w:style>
  <w:style w:type="character" w:styleId="AsuntodelcomentarioCar" w:customStyle="1">
    <w:name w:val="Asunto del comentario Car"/>
    <w:basedOn w:val="TextocomentarioCar"/>
    <w:link w:val="Asuntodelcomentario"/>
    <w:uiPriority w:val="99"/>
    <w:semiHidden w:val="1"/>
    <w:rsid w:val="0021414E"/>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5.xml"/><Relationship Id="rId14" Type="http://schemas.openxmlformats.org/officeDocument/2006/relationships/footer" Target="foot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XC5iUYVQHXk8t+3Z5HUKF+BEA==">CgMxLjAyCWguM3pueXNoNzIOaC42dGhud3dwaTV3YzIyCGguZ2pkZ3hzMgloLjMwajB6bGw4AHIhMUNNVTZZR2Izb3ZKalRNQl9oOE5vcUxXT1IzdUFDa0Ff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2025-09-04T21:17:00Z</dcterms:created>
  <dc:creator>USUARIO</dc:creator>
</cp:coreProperties>
</file>