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B90577" w:rsidRDefault="00764F1A" w:rsidP="00B90577">
          <w:pPr>
            <w:pStyle w:val="TtulodeTDC"/>
            <w:spacing w:before="0" w:line="240" w:lineRule="auto"/>
            <w:rPr>
              <w:color w:val="auto"/>
            </w:rPr>
          </w:pPr>
          <w:r w:rsidRPr="00B90577">
            <w:rPr>
              <w:color w:val="auto"/>
              <w:lang w:val="es-ES"/>
            </w:rPr>
            <w:t>Contenido</w:t>
          </w:r>
        </w:p>
        <w:p w14:paraId="056834AD" w14:textId="59A61241" w:rsidR="00B90577" w:rsidRPr="00B90577" w:rsidRDefault="00764F1A" w:rsidP="00B90577">
          <w:pPr>
            <w:pStyle w:val="TDC1"/>
            <w:tabs>
              <w:tab w:val="right" w:leader="dot" w:pos="9034"/>
            </w:tabs>
            <w:rPr>
              <w:rFonts w:asciiTheme="minorHAnsi" w:eastAsiaTheme="minorEastAsia" w:hAnsiTheme="minorHAnsi" w:cstheme="minorBidi"/>
              <w:noProof/>
            </w:rPr>
          </w:pPr>
          <w:r w:rsidRPr="00B90577">
            <w:fldChar w:fldCharType="begin"/>
          </w:r>
          <w:r w:rsidRPr="00B90577">
            <w:instrText xml:space="preserve"> TOC \o "1-3" \h \z \u </w:instrText>
          </w:r>
          <w:r w:rsidRPr="00B90577">
            <w:fldChar w:fldCharType="separate"/>
          </w:r>
          <w:hyperlink w:anchor="_Toc206616401" w:history="1">
            <w:r w:rsidR="00B90577" w:rsidRPr="00B90577">
              <w:rPr>
                <w:rStyle w:val="Hipervnculo"/>
                <w:noProof/>
                <w:color w:val="auto"/>
              </w:rPr>
              <w:t>ANTECEDENTES</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_Toc206616401 \h </w:instrText>
            </w:r>
            <w:r w:rsidR="00B90577" w:rsidRPr="00B90577">
              <w:rPr>
                <w:noProof/>
                <w:webHidden/>
              </w:rPr>
            </w:r>
            <w:r w:rsidR="00B90577" w:rsidRPr="00B90577">
              <w:rPr>
                <w:noProof/>
                <w:webHidden/>
              </w:rPr>
              <w:fldChar w:fldCharType="separate"/>
            </w:r>
            <w:r w:rsidR="001A2740">
              <w:rPr>
                <w:noProof/>
                <w:webHidden/>
              </w:rPr>
              <w:t>1</w:t>
            </w:r>
            <w:r w:rsidR="00B90577" w:rsidRPr="00B90577">
              <w:rPr>
                <w:noProof/>
                <w:webHidden/>
              </w:rPr>
              <w:fldChar w:fldCharType="end"/>
            </w:r>
          </w:hyperlink>
        </w:p>
        <w:p w14:paraId="09B98719" w14:textId="796DB94F" w:rsidR="00B90577" w:rsidRPr="00B90577" w:rsidRDefault="001A2740" w:rsidP="00B90577">
          <w:pPr>
            <w:pStyle w:val="TDC2"/>
            <w:tabs>
              <w:tab w:val="right" w:leader="dot" w:pos="9034"/>
            </w:tabs>
            <w:rPr>
              <w:rFonts w:asciiTheme="minorHAnsi" w:eastAsiaTheme="minorEastAsia" w:hAnsiTheme="minorHAnsi" w:cstheme="minorBidi"/>
              <w:noProof/>
            </w:rPr>
          </w:pPr>
          <w:hyperlink w:anchor="_Toc206616402" w:history="1">
            <w:r w:rsidR="00B90577" w:rsidRPr="00B90577">
              <w:rPr>
                <w:rStyle w:val="Hipervnculo"/>
                <w:noProof/>
                <w:color w:val="auto"/>
              </w:rPr>
              <w:t>DE LA SOLICITUD DE INFORMACIÓN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_Toc206616402 \h </w:instrText>
            </w:r>
            <w:r w:rsidR="00B90577" w:rsidRPr="00B90577">
              <w:rPr>
                <w:noProof/>
                <w:webHidden/>
              </w:rPr>
            </w:r>
            <w:r w:rsidR="00B90577" w:rsidRPr="00B90577">
              <w:rPr>
                <w:noProof/>
                <w:webHidden/>
              </w:rPr>
              <w:fldChar w:fldCharType="separate"/>
            </w:r>
            <w:r>
              <w:rPr>
                <w:noProof/>
                <w:webHidden/>
              </w:rPr>
              <w:t>1</w:t>
            </w:r>
            <w:r w:rsidR="00B90577" w:rsidRPr="00B90577">
              <w:rPr>
                <w:noProof/>
                <w:webHidden/>
              </w:rPr>
              <w:fldChar w:fldCharType="end"/>
            </w:r>
          </w:hyperlink>
        </w:p>
        <w:p w14:paraId="2D80910A" w14:textId="3FA3298B"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03" w:history="1">
            <w:r w:rsidR="00B90577" w:rsidRPr="00B90577">
              <w:rPr>
                <w:rStyle w:val="Hipervnculo"/>
                <w:noProof/>
                <w:color w:val="auto"/>
              </w:rPr>
              <w:t>a) Solicitud de información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_Toc206616403 \h </w:instrText>
            </w:r>
            <w:r w:rsidR="00B90577" w:rsidRPr="00B90577">
              <w:rPr>
                <w:noProof/>
                <w:webHidden/>
              </w:rPr>
            </w:r>
            <w:r w:rsidR="00B90577" w:rsidRPr="00B90577">
              <w:rPr>
                <w:noProof/>
                <w:webHidden/>
              </w:rPr>
              <w:fldChar w:fldCharType="separate"/>
            </w:r>
            <w:r>
              <w:rPr>
                <w:noProof/>
                <w:webHidden/>
              </w:rPr>
              <w:t>1</w:t>
            </w:r>
            <w:r w:rsidR="00B90577" w:rsidRPr="00B90577">
              <w:rPr>
                <w:noProof/>
                <w:webHidden/>
              </w:rPr>
              <w:fldChar w:fldCharType="end"/>
            </w:r>
          </w:hyperlink>
        </w:p>
        <w:p w14:paraId="384906FF" w14:textId="01C863F1"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04" w:history="1">
            <w:r w:rsidR="00B90577" w:rsidRPr="00B90577">
              <w:rPr>
                <w:rStyle w:val="Hipervnculo"/>
                <w:noProof/>
                <w:color w:val="auto"/>
              </w:rPr>
              <w:t>b) Turno de la solicitud de información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_Toc206616404 \h </w:instrText>
            </w:r>
            <w:r w:rsidR="00B90577" w:rsidRPr="00B90577">
              <w:rPr>
                <w:noProof/>
                <w:webHidden/>
              </w:rPr>
            </w:r>
            <w:r w:rsidR="00B90577" w:rsidRPr="00B90577">
              <w:rPr>
                <w:noProof/>
                <w:webHidden/>
              </w:rPr>
              <w:fldChar w:fldCharType="separate"/>
            </w:r>
            <w:r>
              <w:rPr>
                <w:noProof/>
                <w:webHidden/>
              </w:rPr>
              <w:t>2</w:t>
            </w:r>
            <w:r w:rsidR="00B90577" w:rsidRPr="00B90577">
              <w:rPr>
                <w:noProof/>
                <w:webHidden/>
              </w:rPr>
              <w:fldChar w:fldCharType="end"/>
            </w:r>
          </w:hyperlink>
        </w:p>
        <w:p w14:paraId="649E40B9" w14:textId="7F97760A"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05" w:history="1">
            <w:r w:rsidR="00B90577" w:rsidRPr="00B90577">
              <w:rPr>
                <w:rStyle w:val="Hipervnculo"/>
                <w:noProof/>
                <w:color w:val="auto"/>
              </w:rPr>
              <w:t>c) Respuesta del Sujeto Obligado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_Toc206616405 \h </w:instrText>
            </w:r>
            <w:r w:rsidR="00B90577" w:rsidRPr="00B90577">
              <w:rPr>
                <w:noProof/>
                <w:webHidden/>
              </w:rPr>
            </w:r>
            <w:r w:rsidR="00B90577" w:rsidRPr="00B90577">
              <w:rPr>
                <w:noProof/>
                <w:webHidden/>
              </w:rPr>
              <w:fldChar w:fldCharType="separate"/>
            </w:r>
            <w:r>
              <w:rPr>
                <w:noProof/>
                <w:webHidden/>
              </w:rPr>
              <w:t>2</w:t>
            </w:r>
            <w:r w:rsidR="00B90577" w:rsidRPr="00B90577">
              <w:rPr>
                <w:noProof/>
                <w:webHidden/>
              </w:rPr>
              <w:fldChar w:fldCharType="end"/>
            </w:r>
          </w:hyperlink>
        </w:p>
        <w:p w14:paraId="2625DC1D" w14:textId="5B5A147E" w:rsidR="00B90577" w:rsidRPr="00B90577" w:rsidRDefault="001A2740" w:rsidP="00B90577">
          <w:pPr>
            <w:pStyle w:val="TDC2"/>
            <w:tabs>
              <w:tab w:val="right" w:leader="dot" w:pos="9034"/>
            </w:tabs>
            <w:rPr>
              <w:rFonts w:asciiTheme="minorHAnsi" w:eastAsiaTheme="minorEastAsia" w:hAnsiTheme="minorHAnsi" w:cstheme="minorBidi"/>
              <w:noProof/>
            </w:rPr>
          </w:pPr>
          <w:hyperlink w:anchor="_Toc206616406" w:history="1">
            <w:r w:rsidR="00B90577" w:rsidRPr="00B90577">
              <w:rPr>
                <w:rStyle w:val="Hipervnculo"/>
                <w:noProof/>
                <w:color w:val="auto"/>
              </w:rPr>
              <w:t>DEL RECURSO DE REVISIÓN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_Toc206616406 \h </w:instrText>
            </w:r>
            <w:r w:rsidR="00B90577" w:rsidRPr="00B90577">
              <w:rPr>
                <w:noProof/>
                <w:webHidden/>
              </w:rPr>
            </w:r>
            <w:r w:rsidR="00B90577" w:rsidRPr="00B90577">
              <w:rPr>
                <w:noProof/>
                <w:webHidden/>
              </w:rPr>
              <w:fldChar w:fldCharType="separate"/>
            </w:r>
            <w:r>
              <w:rPr>
                <w:noProof/>
                <w:webHidden/>
              </w:rPr>
              <w:t>3</w:t>
            </w:r>
            <w:r w:rsidR="00B90577" w:rsidRPr="00B90577">
              <w:rPr>
                <w:noProof/>
                <w:webHidden/>
              </w:rPr>
              <w:fldChar w:fldCharType="end"/>
            </w:r>
          </w:hyperlink>
        </w:p>
        <w:p w14:paraId="157A1563" w14:textId="1A97F8C3"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07" w:history="1">
            <w:r w:rsidR="00B90577" w:rsidRPr="00B90577">
              <w:rPr>
                <w:rStyle w:val="Hipervnculo"/>
                <w:noProof/>
                <w:color w:val="auto"/>
              </w:rPr>
              <w:t>a) Interposición del Recurso de Revisión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_Toc206616407 \h </w:instrText>
            </w:r>
            <w:r w:rsidR="00B90577" w:rsidRPr="00B90577">
              <w:rPr>
                <w:noProof/>
                <w:webHidden/>
              </w:rPr>
            </w:r>
            <w:r w:rsidR="00B90577" w:rsidRPr="00B90577">
              <w:rPr>
                <w:noProof/>
                <w:webHidden/>
              </w:rPr>
              <w:fldChar w:fldCharType="separate"/>
            </w:r>
            <w:r>
              <w:rPr>
                <w:noProof/>
                <w:webHidden/>
              </w:rPr>
              <w:t>3</w:t>
            </w:r>
            <w:r w:rsidR="00B90577" w:rsidRPr="00B90577">
              <w:rPr>
                <w:noProof/>
                <w:webHidden/>
              </w:rPr>
              <w:fldChar w:fldCharType="end"/>
            </w:r>
          </w:hyperlink>
        </w:p>
        <w:p w14:paraId="07932A12" w14:textId="741A26C7"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08" w:history="1">
            <w:r w:rsidR="00B90577" w:rsidRPr="00B90577">
              <w:rPr>
                <w:rStyle w:val="Hipervnculo"/>
                <w:noProof/>
                <w:color w:val="auto"/>
              </w:rPr>
              <w:t>b) Turno del Recurso de Revisión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_Toc206616408 \h </w:instrText>
            </w:r>
            <w:r w:rsidR="00B90577" w:rsidRPr="00B90577">
              <w:rPr>
                <w:noProof/>
                <w:webHidden/>
              </w:rPr>
            </w:r>
            <w:r w:rsidR="00B90577" w:rsidRPr="00B90577">
              <w:rPr>
                <w:noProof/>
                <w:webHidden/>
              </w:rPr>
              <w:fldChar w:fldCharType="separate"/>
            </w:r>
            <w:r>
              <w:rPr>
                <w:noProof/>
                <w:webHidden/>
              </w:rPr>
              <w:t>3</w:t>
            </w:r>
            <w:r w:rsidR="00B90577" w:rsidRPr="00B90577">
              <w:rPr>
                <w:noProof/>
                <w:webHidden/>
              </w:rPr>
              <w:fldChar w:fldCharType="end"/>
            </w:r>
          </w:hyperlink>
        </w:p>
        <w:p w14:paraId="33C1A35F" w14:textId="51558C6F"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09" w:history="1">
            <w:r w:rsidR="00B90577" w:rsidRPr="00B90577">
              <w:rPr>
                <w:rStyle w:val="Hipervnculo"/>
                <w:noProof/>
                <w:color w:val="auto"/>
              </w:rPr>
              <w:t>c) Admisión del Recurso de Revisión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_Toc206616409 \h </w:instrText>
            </w:r>
            <w:r w:rsidR="00B90577" w:rsidRPr="00B90577">
              <w:rPr>
                <w:noProof/>
                <w:webHidden/>
              </w:rPr>
            </w:r>
            <w:r w:rsidR="00B90577" w:rsidRPr="00B90577">
              <w:rPr>
                <w:noProof/>
                <w:webHidden/>
              </w:rPr>
              <w:fldChar w:fldCharType="separate"/>
            </w:r>
            <w:r>
              <w:rPr>
                <w:noProof/>
                <w:webHidden/>
              </w:rPr>
              <w:t>4</w:t>
            </w:r>
            <w:r w:rsidR="00B90577" w:rsidRPr="00B90577">
              <w:rPr>
                <w:noProof/>
                <w:webHidden/>
              </w:rPr>
              <w:fldChar w:fldCharType="end"/>
            </w:r>
          </w:hyperlink>
        </w:p>
        <w:p w14:paraId="26A53B25" w14:textId="0DE4BA13"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0" w:history="1">
            <w:r w:rsidR="00B90577" w:rsidRPr="00B90577">
              <w:rPr>
                <w:rStyle w:val="Hipervnculo"/>
                <w:noProof/>
                <w:color w:val="auto"/>
              </w:rPr>
              <w:t>d) Informe Justificado del Sujeto Obligado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_Toc206616410 \h </w:instrText>
            </w:r>
            <w:r w:rsidR="00B90577" w:rsidRPr="00B90577">
              <w:rPr>
                <w:noProof/>
                <w:webHidden/>
              </w:rPr>
            </w:r>
            <w:r w:rsidR="00B90577" w:rsidRPr="00B90577">
              <w:rPr>
                <w:noProof/>
                <w:webHidden/>
              </w:rPr>
              <w:fldChar w:fldCharType="separate"/>
            </w:r>
            <w:r>
              <w:rPr>
                <w:noProof/>
                <w:webHidden/>
              </w:rPr>
              <w:t>4</w:t>
            </w:r>
            <w:r w:rsidR="00B90577" w:rsidRPr="00B90577">
              <w:rPr>
                <w:noProof/>
                <w:webHidden/>
              </w:rPr>
              <w:fldChar w:fldCharType="end"/>
            </w:r>
          </w:hyperlink>
        </w:p>
        <w:p w14:paraId="2BDAC6CB" w14:textId="7B25D161"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1" w:history="1">
            <w:r w:rsidR="00B90577" w:rsidRPr="00B90577">
              <w:rPr>
                <w:rStyle w:val="Hipervnculo"/>
                <w:noProof/>
                <w:color w:val="auto"/>
              </w:rPr>
              <w:t>e) Manifestaciones de la Parte Recurrente</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_Toc206616411 \h </w:instrText>
            </w:r>
            <w:r w:rsidR="00B90577" w:rsidRPr="00B90577">
              <w:rPr>
                <w:noProof/>
                <w:webHidden/>
              </w:rPr>
            </w:r>
            <w:r w:rsidR="00B90577" w:rsidRPr="00B90577">
              <w:rPr>
                <w:noProof/>
                <w:webHidden/>
              </w:rPr>
              <w:fldChar w:fldCharType="separate"/>
            </w:r>
            <w:r>
              <w:rPr>
                <w:noProof/>
                <w:webHidden/>
              </w:rPr>
              <w:t>5</w:t>
            </w:r>
            <w:r w:rsidR="00B90577" w:rsidRPr="00B90577">
              <w:rPr>
                <w:noProof/>
                <w:webHidden/>
              </w:rPr>
              <w:fldChar w:fldCharType="end"/>
            </w:r>
          </w:hyperlink>
        </w:p>
        <w:p w14:paraId="0309371C" w14:textId="2F8BC322"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2" w:history="1">
            <w:r w:rsidR="00B90577" w:rsidRPr="00B90577">
              <w:rPr>
                <w:rStyle w:val="Hipervnculo"/>
                <w:noProof/>
                <w:color w:val="auto"/>
              </w:rPr>
              <w:t>f) Cierre de instrucción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_Toc206616412 \h </w:instrText>
            </w:r>
            <w:r w:rsidR="00B90577" w:rsidRPr="00B90577">
              <w:rPr>
                <w:noProof/>
                <w:webHidden/>
              </w:rPr>
            </w:r>
            <w:r w:rsidR="00B90577" w:rsidRPr="00B90577">
              <w:rPr>
                <w:noProof/>
                <w:webHidden/>
              </w:rPr>
              <w:fldChar w:fldCharType="separate"/>
            </w:r>
            <w:r>
              <w:rPr>
                <w:noProof/>
                <w:webHidden/>
              </w:rPr>
              <w:t>5</w:t>
            </w:r>
            <w:r w:rsidR="00B90577" w:rsidRPr="00B90577">
              <w:rPr>
                <w:noProof/>
                <w:webHidden/>
              </w:rPr>
              <w:fldChar w:fldCharType="end"/>
            </w:r>
          </w:hyperlink>
        </w:p>
        <w:p w14:paraId="1393ED17" w14:textId="705E6B2B" w:rsidR="00B90577" w:rsidRPr="00B90577" w:rsidRDefault="001A2740" w:rsidP="00B90577">
          <w:pPr>
            <w:pStyle w:val="TDC1"/>
            <w:tabs>
              <w:tab w:val="right" w:leader="dot" w:pos="9034"/>
            </w:tabs>
            <w:rPr>
              <w:rFonts w:asciiTheme="minorHAnsi" w:eastAsiaTheme="minorEastAsia" w:hAnsiTheme="minorHAnsi" w:cstheme="minorBidi"/>
              <w:noProof/>
            </w:rPr>
          </w:pPr>
          <w:hyperlink w:anchor="_Toc206616413" w:history="1">
            <w:r w:rsidR="00B90577" w:rsidRPr="00B90577">
              <w:rPr>
                <w:rStyle w:val="Hipervnculo"/>
                <w:noProof/>
                <w:color w:val="auto"/>
              </w:rPr>
              <w:t>CONSIDERANDOS</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_Toc206616413 \h </w:instrText>
            </w:r>
            <w:r w:rsidR="00B90577" w:rsidRPr="00B90577">
              <w:rPr>
                <w:noProof/>
                <w:webHidden/>
              </w:rPr>
            </w:r>
            <w:r w:rsidR="00B90577" w:rsidRPr="00B90577">
              <w:rPr>
                <w:noProof/>
                <w:webHidden/>
              </w:rPr>
              <w:fldChar w:fldCharType="separate"/>
            </w:r>
            <w:r>
              <w:rPr>
                <w:noProof/>
                <w:webHidden/>
              </w:rPr>
              <w:t>5</w:t>
            </w:r>
            <w:r w:rsidR="00B90577" w:rsidRPr="00B90577">
              <w:rPr>
                <w:noProof/>
                <w:webHidden/>
              </w:rPr>
              <w:fldChar w:fldCharType="end"/>
            </w:r>
          </w:hyperlink>
        </w:p>
        <w:p w14:paraId="2CFB3C83" w14:textId="6598058F" w:rsidR="00B90577" w:rsidRPr="00B90577" w:rsidRDefault="001A2740" w:rsidP="00B90577">
          <w:pPr>
            <w:pStyle w:val="TDC2"/>
            <w:tabs>
              <w:tab w:val="right" w:leader="dot" w:pos="9034"/>
            </w:tabs>
            <w:rPr>
              <w:rFonts w:asciiTheme="minorHAnsi" w:eastAsiaTheme="minorEastAsia" w:hAnsiTheme="minorHAnsi" w:cstheme="minorBidi"/>
              <w:noProof/>
            </w:rPr>
          </w:pPr>
          <w:hyperlink w:anchor="_Toc206616414" w:history="1">
            <w:r w:rsidR="00B90577" w:rsidRPr="00B90577">
              <w:rPr>
                <w:rStyle w:val="Hipervnculo"/>
                <w:noProof/>
                <w:color w:val="auto"/>
              </w:rPr>
              <w:t>PRIMERO. Procedibilidad</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_Toc206616414 \h </w:instrText>
            </w:r>
            <w:r w:rsidR="00B90577" w:rsidRPr="00B90577">
              <w:rPr>
                <w:noProof/>
                <w:webHidden/>
              </w:rPr>
            </w:r>
            <w:r w:rsidR="00B90577" w:rsidRPr="00B90577">
              <w:rPr>
                <w:noProof/>
                <w:webHidden/>
              </w:rPr>
              <w:fldChar w:fldCharType="separate"/>
            </w:r>
            <w:r>
              <w:rPr>
                <w:noProof/>
                <w:webHidden/>
              </w:rPr>
              <w:t>5</w:t>
            </w:r>
            <w:r w:rsidR="00B90577" w:rsidRPr="00B90577">
              <w:rPr>
                <w:noProof/>
                <w:webHidden/>
              </w:rPr>
              <w:fldChar w:fldCharType="end"/>
            </w:r>
          </w:hyperlink>
        </w:p>
        <w:p w14:paraId="3D4D3E10" w14:textId="471913A8"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5" w:history="1">
            <w:r w:rsidR="00B90577" w:rsidRPr="00B90577">
              <w:rPr>
                <w:rStyle w:val="Hipervnculo"/>
                <w:noProof/>
                <w:color w:val="auto"/>
              </w:rPr>
              <w:t>a) Competencia del Instituto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_Toc206616415 \h </w:instrText>
            </w:r>
            <w:r w:rsidR="00B90577" w:rsidRPr="00B90577">
              <w:rPr>
                <w:noProof/>
                <w:webHidden/>
              </w:rPr>
            </w:r>
            <w:r w:rsidR="00B90577" w:rsidRPr="00B90577">
              <w:rPr>
                <w:noProof/>
                <w:webHidden/>
              </w:rPr>
              <w:fldChar w:fldCharType="separate"/>
            </w:r>
            <w:r>
              <w:rPr>
                <w:noProof/>
                <w:webHidden/>
              </w:rPr>
              <w:t>5</w:t>
            </w:r>
            <w:r w:rsidR="00B90577" w:rsidRPr="00B90577">
              <w:rPr>
                <w:noProof/>
                <w:webHidden/>
              </w:rPr>
              <w:fldChar w:fldCharType="end"/>
            </w:r>
          </w:hyperlink>
        </w:p>
        <w:p w14:paraId="5752C8CC" w14:textId="76917057"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6" w:history="1">
            <w:r w:rsidR="00B90577" w:rsidRPr="00B90577">
              <w:rPr>
                <w:rStyle w:val="Hipervnculo"/>
                <w:noProof/>
                <w:color w:val="auto"/>
              </w:rPr>
              <w:t>b) Legitimidad de la parte recurrente</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_Toc206616416 \h </w:instrText>
            </w:r>
            <w:r w:rsidR="00B90577" w:rsidRPr="00B90577">
              <w:rPr>
                <w:noProof/>
                <w:webHidden/>
              </w:rPr>
            </w:r>
            <w:r w:rsidR="00B90577" w:rsidRPr="00B90577">
              <w:rPr>
                <w:noProof/>
                <w:webHidden/>
              </w:rPr>
              <w:fldChar w:fldCharType="separate"/>
            </w:r>
            <w:r>
              <w:rPr>
                <w:noProof/>
                <w:webHidden/>
              </w:rPr>
              <w:t>6</w:t>
            </w:r>
            <w:r w:rsidR="00B90577" w:rsidRPr="00B90577">
              <w:rPr>
                <w:noProof/>
                <w:webHidden/>
              </w:rPr>
              <w:fldChar w:fldCharType="end"/>
            </w:r>
          </w:hyperlink>
        </w:p>
        <w:p w14:paraId="1DEE23E9" w14:textId="087BD6CC"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7" w:history="1">
            <w:r w:rsidR="00B90577" w:rsidRPr="00B90577">
              <w:rPr>
                <w:rStyle w:val="Hipervnculo"/>
                <w:noProof/>
                <w:color w:val="auto"/>
              </w:rPr>
              <w:t>c) Plazo para interponer el recurso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_Toc206616417 \h </w:instrText>
            </w:r>
            <w:r w:rsidR="00B90577" w:rsidRPr="00B90577">
              <w:rPr>
                <w:noProof/>
                <w:webHidden/>
              </w:rPr>
            </w:r>
            <w:r w:rsidR="00B90577" w:rsidRPr="00B90577">
              <w:rPr>
                <w:noProof/>
                <w:webHidden/>
              </w:rPr>
              <w:fldChar w:fldCharType="separate"/>
            </w:r>
            <w:r>
              <w:rPr>
                <w:noProof/>
                <w:webHidden/>
              </w:rPr>
              <w:t>6</w:t>
            </w:r>
            <w:r w:rsidR="00B90577" w:rsidRPr="00B90577">
              <w:rPr>
                <w:noProof/>
                <w:webHidden/>
              </w:rPr>
              <w:fldChar w:fldCharType="end"/>
            </w:r>
          </w:hyperlink>
        </w:p>
        <w:p w14:paraId="53E46767" w14:textId="3959BA4F"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8" w:history="1">
            <w:r w:rsidR="00B90577" w:rsidRPr="00B90577">
              <w:rPr>
                <w:rStyle w:val="Hipervnculo"/>
                <w:noProof/>
                <w:color w:val="auto"/>
              </w:rPr>
              <w:t>d) Causal de Procedencia</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_Toc206616418 \h </w:instrText>
            </w:r>
            <w:r w:rsidR="00B90577" w:rsidRPr="00B90577">
              <w:rPr>
                <w:noProof/>
                <w:webHidden/>
              </w:rPr>
            </w:r>
            <w:r w:rsidR="00B90577" w:rsidRPr="00B90577">
              <w:rPr>
                <w:noProof/>
                <w:webHidden/>
              </w:rPr>
              <w:fldChar w:fldCharType="separate"/>
            </w:r>
            <w:r>
              <w:rPr>
                <w:noProof/>
                <w:webHidden/>
              </w:rPr>
              <w:t>7</w:t>
            </w:r>
            <w:r w:rsidR="00B90577" w:rsidRPr="00B90577">
              <w:rPr>
                <w:noProof/>
                <w:webHidden/>
              </w:rPr>
              <w:fldChar w:fldCharType="end"/>
            </w:r>
          </w:hyperlink>
        </w:p>
        <w:p w14:paraId="7C5FB860" w14:textId="2DB4E193"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19" w:history="1">
            <w:r w:rsidR="00B90577" w:rsidRPr="00B90577">
              <w:rPr>
                <w:rStyle w:val="Hipervnculo"/>
                <w:noProof/>
                <w:color w:val="auto"/>
              </w:rPr>
              <w:t>e) Requisitos formales para la interposición del recurso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_Toc206616419 \h </w:instrText>
            </w:r>
            <w:r w:rsidR="00B90577" w:rsidRPr="00B90577">
              <w:rPr>
                <w:noProof/>
                <w:webHidden/>
              </w:rPr>
            </w:r>
            <w:r w:rsidR="00B90577" w:rsidRPr="00B90577">
              <w:rPr>
                <w:noProof/>
                <w:webHidden/>
              </w:rPr>
              <w:fldChar w:fldCharType="separate"/>
            </w:r>
            <w:r>
              <w:rPr>
                <w:noProof/>
                <w:webHidden/>
              </w:rPr>
              <w:t>7</w:t>
            </w:r>
            <w:r w:rsidR="00B90577" w:rsidRPr="00B90577">
              <w:rPr>
                <w:noProof/>
                <w:webHidden/>
              </w:rPr>
              <w:fldChar w:fldCharType="end"/>
            </w:r>
          </w:hyperlink>
        </w:p>
        <w:p w14:paraId="7F313288" w14:textId="1DA4BE9F" w:rsidR="00B90577" w:rsidRPr="00B90577" w:rsidRDefault="001A2740" w:rsidP="00B90577">
          <w:pPr>
            <w:pStyle w:val="TDC2"/>
            <w:tabs>
              <w:tab w:val="right" w:leader="dot" w:pos="9034"/>
            </w:tabs>
            <w:rPr>
              <w:rFonts w:asciiTheme="minorHAnsi" w:eastAsiaTheme="minorEastAsia" w:hAnsiTheme="minorHAnsi" w:cstheme="minorBidi"/>
              <w:noProof/>
            </w:rPr>
          </w:pPr>
          <w:hyperlink w:anchor="_Toc206616420" w:history="1">
            <w:r w:rsidR="00B90577" w:rsidRPr="00B90577">
              <w:rPr>
                <w:rStyle w:val="Hipervnculo"/>
                <w:noProof/>
                <w:color w:val="auto"/>
              </w:rPr>
              <w:t>SEGUNDO. Estudio de Fondo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_Toc206616420 \h </w:instrText>
            </w:r>
            <w:r w:rsidR="00B90577" w:rsidRPr="00B90577">
              <w:rPr>
                <w:noProof/>
                <w:webHidden/>
              </w:rPr>
            </w:r>
            <w:r w:rsidR="00B90577" w:rsidRPr="00B90577">
              <w:rPr>
                <w:noProof/>
                <w:webHidden/>
              </w:rPr>
              <w:fldChar w:fldCharType="separate"/>
            </w:r>
            <w:r>
              <w:rPr>
                <w:noProof/>
                <w:webHidden/>
              </w:rPr>
              <w:t>8</w:t>
            </w:r>
            <w:r w:rsidR="00B90577" w:rsidRPr="00B90577">
              <w:rPr>
                <w:noProof/>
                <w:webHidden/>
              </w:rPr>
              <w:fldChar w:fldCharType="end"/>
            </w:r>
          </w:hyperlink>
        </w:p>
        <w:p w14:paraId="1D6C8EC2" w14:textId="7C13A6DF"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21" w:history="1">
            <w:r w:rsidR="00B90577" w:rsidRPr="00B90577">
              <w:rPr>
                <w:rStyle w:val="Hipervnculo"/>
                <w:noProof/>
                <w:color w:val="auto"/>
              </w:rPr>
              <w:t>a) Mandato de transparencia y responsabilidad del Sujeto Obligado</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_Toc206616421 \h </w:instrText>
            </w:r>
            <w:r w:rsidR="00B90577" w:rsidRPr="00B90577">
              <w:rPr>
                <w:noProof/>
                <w:webHidden/>
              </w:rPr>
            </w:r>
            <w:r w:rsidR="00B90577" w:rsidRPr="00B90577">
              <w:rPr>
                <w:noProof/>
                <w:webHidden/>
              </w:rPr>
              <w:fldChar w:fldCharType="separate"/>
            </w:r>
            <w:r>
              <w:rPr>
                <w:noProof/>
                <w:webHidden/>
              </w:rPr>
              <w:t>8</w:t>
            </w:r>
            <w:r w:rsidR="00B90577" w:rsidRPr="00B90577">
              <w:rPr>
                <w:noProof/>
                <w:webHidden/>
              </w:rPr>
              <w:fldChar w:fldCharType="end"/>
            </w:r>
          </w:hyperlink>
        </w:p>
        <w:p w14:paraId="68AD6BFC" w14:textId="626F3562"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22" w:history="1">
            <w:r w:rsidR="00B90577" w:rsidRPr="00B90577">
              <w:rPr>
                <w:rStyle w:val="Hipervnculo"/>
                <w:noProof/>
                <w:color w:val="auto"/>
              </w:rPr>
              <w:t>b) Controversia a resolver</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_Toc206616422 \h </w:instrText>
            </w:r>
            <w:r w:rsidR="00B90577" w:rsidRPr="00B90577">
              <w:rPr>
                <w:noProof/>
                <w:webHidden/>
              </w:rPr>
            </w:r>
            <w:r w:rsidR="00B90577" w:rsidRPr="00B90577">
              <w:rPr>
                <w:noProof/>
                <w:webHidden/>
              </w:rPr>
              <w:fldChar w:fldCharType="separate"/>
            </w:r>
            <w:r>
              <w:rPr>
                <w:noProof/>
                <w:webHidden/>
              </w:rPr>
              <w:t>11</w:t>
            </w:r>
            <w:r w:rsidR="00B90577" w:rsidRPr="00B90577">
              <w:rPr>
                <w:noProof/>
                <w:webHidden/>
              </w:rPr>
              <w:fldChar w:fldCharType="end"/>
            </w:r>
          </w:hyperlink>
        </w:p>
        <w:p w14:paraId="601495A3" w14:textId="0D6DF08E"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23" w:history="1">
            <w:r w:rsidR="00B90577" w:rsidRPr="00B90577">
              <w:rPr>
                <w:rStyle w:val="Hipervnculo"/>
                <w:noProof/>
                <w:color w:val="auto"/>
              </w:rPr>
              <w:t>c) Estudio de la controversia</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_Toc206616423 \h </w:instrText>
            </w:r>
            <w:r w:rsidR="00B90577" w:rsidRPr="00B90577">
              <w:rPr>
                <w:noProof/>
                <w:webHidden/>
              </w:rPr>
            </w:r>
            <w:r w:rsidR="00B90577" w:rsidRPr="00B90577">
              <w:rPr>
                <w:noProof/>
                <w:webHidden/>
              </w:rPr>
              <w:fldChar w:fldCharType="separate"/>
            </w:r>
            <w:r>
              <w:rPr>
                <w:noProof/>
                <w:webHidden/>
              </w:rPr>
              <w:t>12</w:t>
            </w:r>
            <w:r w:rsidR="00B90577" w:rsidRPr="00B90577">
              <w:rPr>
                <w:noProof/>
                <w:webHidden/>
              </w:rPr>
              <w:fldChar w:fldCharType="end"/>
            </w:r>
          </w:hyperlink>
        </w:p>
        <w:p w14:paraId="10BD680F" w14:textId="1BBCCEFA"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24" w:history="1">
            <w:r w:rsidR="00B90577" w:rsidRPr="00B90577">
              <w:rPr>
                <w:rStyle w:val="Hipervnculo"/>
                <w:noProof/>
                <w:color w:val="auto"/>
              </w:rPr>
              <w:t>d) Versión pública</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_Toc206616424 \h </w:instrText>
            </w:r>
            <w:r w:rsidR="00B90577" w:rsidRPr="00B90577">
              <w:rPr>
                <w:noProof/>
                <w:webHidden/>
              </w:rPr>
            </w:r>
            <w:r w:rsidR="00B90577" w:rsidRPr="00B90577">
              <w:rPr>
                <w:noProof/>
                <w:webHidden/>
              </w:rPr>
              <w:fldChar w:fldCharType="separate"/>
            </w:r>
            <w:r>
              <w:rPr>
                <w:noProof/>
                <w:webHidden/>
              </w:rPr>
              <w:t>44</w:t>
            </w:r>
            <w:r w:rsidR="00B90577" w:rsidRPr="00B90577">
              <w:rPr>
                <w:noProof/>
                <w:webHidden/>
              </w:rPr>
              <w:fldChar w:fldCharType="end"/>
            </w:r>
          </w:hyperlink>
        </w:p>
        <w:p w14:paraId="4D4DB2C2" w14:textId="260C6F80" w:rsidR="00B90577" w:rsidRPr="00B90577" w:rsidRDefault="001A2740" w:rsidP="00B90577">
          <w:pPr>
            <w:pStyle w:val="TDC3"/>
            <w:tabs>
              <w:tab w:val="right" w:leader="dot" w:pos="9034"/>
            </w:tabs>
            <w:rPr>
              <w:rFonts w:asciiTheme="minorHAnsi" w:eastAsiaTheme="minorEastAsia" w:hAnsiTheme="minorHAnsi" w:cstheme="minorBidi"/>
              <w:noProof/>
            </w:rPr>
          </w:pPr>
          <w:hyperlink w:anchor="_Toc206616425" w:history="1">
            <w:r w:rsidR="00B90577" w:rsidRPr="00B90577">
              <w:rPr>
                <w:rStyle w:val="Hipervnculo"/>
                <w:noProof/>
                <w:color w:val="auto"/>
              </w:rPr>
              <w:t>e) Conclusión</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_Toc206616425 \h </w:instrText>
            </w:r>
            <w:r w:rsidR="00B90577" w:rsidRPr="00B90577">
              <w:rPr>
                <w:noProof/>
                <w:webHidden/>
              </w:rPr>
            </w:r>
            <w:r w:rsidR="00B90577" w:rsidRPr="00B90577">
              <w:rPr>
                <w:noProof/>
                <w:webHidden/>
              </w:rPr>
              <w:fldChar w:fldCharType="separate"/>
            </w:r>
            <w:r>
              <w:rPr>
                <w:noProof/>
                <w:webHidden/>
              </w:rPr>
              <w:t>50</w:t>
            </w:r>
            <w:r w:rsidR="00B90577" w:rsidRPr="00B90577">
              <w:rPr>
                <w:noProof/>
                <w:webHidden/>
              </w:rPr>
              <w:fldChar w:fldCharType="end"/>
            </w:r>
          </w:hyperlink>
        </w:p>
        <w:p w14:paraId="38CF95DE" w14:textId="7E5EC84F" w:rsidR="00B90577" w:rsidRPr="00B90577" w:rsidRDefault="001A2740" w:rsidP="00B90577">
          <w:pPr>
            <w:pStyle w:val="TDC1"/>
            <w:tabs>
              <w:tab w:val="right" w:leader="dot" w:pos="9034"/>
            </w:tabs>
            <w:rPr>
              <w:rFonts w:asciiTheme="minorHAnsi" w:eastAsiaTheme="minorEastAsia" w:hAnsiTheme="minorHAnsi" w:cstheme="minorBidi"/>
              <w:noProof/>
            </w:rPr>
          </w:pPr>
          <w:hyperlink w:anchor="_Toc206616426" w:history="1">
            <w:r w:rsidR="00B90577" w:rsidRPr="00B90577">
              <w:rPr>
                <w:rStyle w:val="Hipervnculo"/>
                <w:noProof/>
                <w:color w:val="auto"/>
              </w:rPr>
              <w:t>RESUELVE</w:t>
            </w:r>
            <w:r w:rsidR="00B90577" w:rsidRPr="00B90577">
              <w:rPr>
                <w:noProof/>
                <w:webHidden/>
              </w:rPr>
              <w:tab/>
            </w:r>
            <w:r w:rsidR="00B90577" w:rsidRPr="00B90577">
              <w:rPr>
                <w:noProof/>
                <w:webHidden/>
              </w:rPr>
              <w:fldChar w:fldCharType="begin"/>
            </w:r>
            <w:r w:rsidR="00B90577" w:rsidRPr="00B90577">
              <w:rPr>
                <w:noProof/>
                <w:webHidden/>
              </w:rPr>
              <w:instrText xml:space="preserve"> PAGEREF _Toc206616426 \h </w:instrText>
            </w:r>
            <w:r w:rsidR="00B90577" w:rsidRPr="00B90577">
              <w:rPr>
                <w:noProof/>
                <w:webHidden/>
              </w:rPr>
            </w:r>
            <w:r w:rsidR="00B90577" w:rsidRPr="00B90577">
              <w:rPr>
                <w:noProof/>
                <w:webHidden/>
              </w:rPr>
              <w:fldChar w:fldCharType="separate"/>
            </w:r>
            <w:r>
              <w:rPr>
                <w:noProof/>
                <w:webHidden/>
              </w:rPr>
              <w:t>50</w:t>
            </w:r>
            <w:r w:rsidR="00B90577" w:rsidRPr="00B90577">
              <w:rPr>
                <w:noProof/>
                <w:webHidden/>
              </w:rPr>
              <w:fldChar w:fldCharType="end"/>
            </w:r>
          </w:hyperlink>
        </w:p>
        <w:p w14:paraId="491CC49C" w14:textId="18F83725" w:rsidR="00764F1A" w:rsidRPr="00B90577" w:rsidRDefault="00764F1A" w:rsidP="00B90577">
          <w:pPr>
            <w:spacing w:line="240" w:lineRule="auto"/>
          </w:pPr>
          <w:r w:rsidRPr="00B90577">
            <w:rPr>
              <w:b/>
              <w:bCs/>
              <w:lang w:val="es-ES"/>
            </w:rPr>
            <w:fldChar w:fldCharType="end"/>
          </w:r>
        </w:p>
      </w:sdtContent>
    </w:sdt>
    <w:p w14:paraId="4933E913" w14:textId="77777777" w:rsidR="003B3CD6" w:rsidRPr="00B90577" w:rsidRDefault="003B3CD6" w:rsidP="00B90577">
      <w:pPr>
        <w:pBdr>
          <w:top w:val="nil"/>
          <w:left w:val="nil"/>
          <w:bottom w:val="nil"/>
          <w:right w:val="nil"/>
          <w:between w:val="nil"/>
        </w:pBdr>
        <w:tabs>
          <w:tab w:val="right" w:pos="9034"/>
        </w:tabs>
        <w:spacing w:after="100"/>
        <w:rPr>
          <w:b/>
        </w:rPr>
        <w:sectPr w:rsidR="003B3CD6" w:rsidRPr="00B90577"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343E1CF0" w:rsidR="003B3CD6" w:rsidRPr="00B90577" w:rsidRDefault="004C3B66" w:rsidP="00B90577">
      <w:pPr>
        <w:rPr>
          <w:b/>
        </w:rPr>
      </w:pPr>
      <w:r w:rsidRPr="00B90577">
        <w:lastRenderedPageBreak/>
        <w:t>Resolución del Pleno del Instituto de Transparencia, Acceso a la Información Pública y Protección de Datos Personales del Estado de México y Municipios, con domicilio en Metepec, Estado de México, de</w:t>
      </w:r>
      <w:r w:rsidR="00B90577" w:rsidRPr="00B90577">
        <w:t>l</w:t>
      </w:r>
      <w:r w:rsidRPr="00B90577">
        <w:t xml:space="preserve"> </w:t>
      </w:r>
      <w:r w:rsidR="00AA68D2" w:rsidRPr="00B90577">
        <w:rPr>
          <w:b/>
        </w:rPr>
        <w:t>veinte de agosto</w:t>
      </w:r>
      <w:r w:rsidRPr="00B90577">
        <w:rPr>
          <w:b/>
        </w:rPr>
        <w:t xml:space="preserve"> de dos mil veinticinco.</w:t>
      </w:r>
    </w:p>
    <w:p w14:paraId="6A6E6A68" w14:textId="77777777" w:rsidR="003B3CD6" w:rsidRPr="00B90577" w:rsidRDefault="003B3CD6" w:rsidP="00B90577"/>
    <w:p w14:paraId="28F4FDFC" w14:textId="21286675" w:rsidR="003B3CD6" w:rsidRPr="00B90577" w:rsidRDefault="004C3B66" w:rsidP="00B90577">
      <w:r w:rsidRPr="00B90577">
        <w:rPr>
          <w:b/>
        </w:rPr>
        <w:t xml:space="preserve">VISTO </w:t>
      </w:r>
      <w:r w:rsidRPr="00B90577">
        <w:t xml:space="preserve">el expediente formado con motivo del Recurso de Revisión </w:t>
      </w:r>
      <w:r w:rsidR="005447F6" w:rsidRPr="00B90577">
        <w:rPr>
          <w:b/>
        </w:rPr>
        <w:t>07327/INFOEM/IP/RR/2025</w:t>
      </w:r>
      <w:r w:rsidRPr="00B90577">
        <w:rPr>
          <w:b/>
        </w:rPr>
        <w:t xml:space="preserve"> </w:t>
      </w:r>
      <w:r w:rsidRPr="00B90577">
        <w:t xml:space="preserve">interpuesto por </w:t>
      </w:r>
      <w:r w:rsidRPr="00B90577">
        <w:rPr>
          <w:b/>
        </w:rPr>
        <w:t>una persona de manera anónima</w:t>
      </w:r>
      <w:r w:rsidRPr="00B90577">
        <w:t xml:space="preserve">, a quien en lo subsecuente se le denominará </w:t>
      </w:r>
      <w:r w:rsidRPr="00B90577">
        <w:rPr>
          <w:b/>
        </w:rPr>
        <w:t>LA PARTE RECURRENTE</w:t>
      </w:r>
      <w:r w:rsidRPr="00B90577">
        <w:t xml:space="preserve">, en contra de la respuesta emitida por el </w:t>
      </w:r>
      <w:r w:rsidRPr="00B90577">
        <w:rPr>
          <w:b/>
        </w:rPr>
        <w:t>Ayuntamiento de Toluca</w:t>
      </w:r>
      <w:r w:rsidRPr="00B90577">
        <w:t xml:space="preserve">, en adelante </w:t>
      </w:r>
      <w:r w:rsidRPr="00B90577">
        <w:rPr>
          <w:b/>
        </w:rPr>
        <w:t>EL SUJETO OBLIGADO</w:t>
      </w:r>
      <w:r w:rsidRPr="00B90577">
        <w:t>, se emite la presente Resolución con base en los Antecedentes y Considerandos que se exponen a continuación:</w:t>
      </w:r>
    </w:p>
    <w:p w14:paraId="59C07D18" w14:textId="77777777" w:rsidR="003B3CD6" w:rsidRPr="00B90577" w:rsidRDefault="003B3CD6" w:rsidP="00B90577"/>
    <w:p w14:paraId="488BE5AC" w14:textId="77777777" w:rsidR="003B3CD6" w:rsidRPr="00B90577" w:rsidRDefault="004C3B66" w:rsidP="00B90577">
      <w:pPr>
        <w:pStyle w:val="Ttulo1"/>
      </w:pPr>
      <w:bookmarkStart w:id="2" w:name="_Toc206616401"/>
      <w:r w:rsidRPr="00B90577">
        <w:t>ANTECEDENTES</w:t>
      </w:r>
      <w:bookmarkEnd w:id="2"/>
    </w:p>
    <w:p w14:paraId="39F6DD2A" w14:textId="77777777" w:rsidR="003B3CD6" w:rsidRPr="00B90577" w:rsidRDefault="003B3CD6" w:rsidP="00B90577"/>
    <w:p w14:paraId="4E8F5A64" w14:textId="77777777" w:rsidR="003B3CD6" w:rsidRPr="00B90577" w:rsidRDefault="004C3B66" w:rsidP="00B90577">
      <w:pPr>
        <w:pStyle w:val="Ttulo2"/>
      </w:pPr>
      <w:bookmarkStart w:id="3" w:name="_Toc206616402"/>
      <w:r w:rsidRPr="00B90577">
        <w:t>DE LA SOLICITUD DE INFORMACIÓN</w:t>
      </w:r>
      <w:bookmarkEnd w:id="3"/>
    </w:p>
    <w:p w14:paraId="6C8B88C4" w14:textId="77777777" w:rsidR="003B3CD6" w:rsidRPr="00B90577" w:rsidRDefault="004C3B66" w:rsidP="00B90577">
      <w:pPr>
        <w:pStyle w:val="Ttulo3"/>
      </w:pPr>
      <w:bookmarkStart w:id="4" w:name="_Toc206616403"/>
      <w:r w:rsidRPr="00B90577">
        <w:t>a) Solicitud de información</w:t>
      </w:r>
      <w:bookmarkEnd w:id="4"/>
    </w:p>
    <w:p w14:paraId="400AAA42" w14:textId="46864F3B" w:rsidR="003B3CD6" w:rsidRPr="00B90577" w:rsidRDefault="004C3B66" w:rsidP="00B90577">
      <w:r w:rsidRPr="00B90577">
        <w:t xml:space="preserve">El </w:t>
      </w:r>
      <w:r w:rsidR="008974F8" w:rsidRPr="00B90577">
        <w:rPr>
          <w:b/>
        </w:rPr>
        <w:t>veintiocho de mayo</w:t>
      </w:r>
      <w:r w:rsidRPr="00B90577">
        <w:rPr>
          <w:b/>
        </w:rPr>
        <w:t xml:space="preserve"> de dos mil veinticinco,</w:t>
      </w:r>
      <w:r w:rsidRPr="00B90577">
        <w:t xml:space="preserve"> </w:t>
      </w:r>
      <w:r w:rsidRPr="00B90577">
        <w:rPr>
          <w:b/>
        </w:rPr>
        <w:t>LA PARTE RECURRENTE</w:t>
      </w:r>
      <w:r w:rsidRPr="00B90577">
        <w:t xml:space="preserve"> presentó una solicitud de acceso a la información pública ante el </w:t>
      </w:r>
      <w:r w:rsidRPr="00B90577">
        <w:rPr>
          <w:b/>
        </w:rPr>
        <w:t>SUJETO OBLIGADO</w:t>
      </w:r>
      <w:r w:rsidRPr="00B90577">
        <w:t>, a través del Sistema de Acceso a la Información Mexiquense (</w:t>
      </w:r>
      <w:r w:rsidRPr="00B90577">
        <w:rPr>
          <w:b/>
          <w:bCs/>
        </w:rPr>
        <w:t>SAIMEX).</w:t>
      </w:r>
      <w:r w:rsidRPr="00B90577">
        <w:t xml:space="preserve"> Dicha solicitud quedó registrada con el número de folio</w:t>
      </w:r>
      <w:r w:rsidRPr="00B90577">
        <w:rPr>
          <w:b/>
        </w:rPr>
        <w:t xml:space="preserve"> </w:t>
      </w:r>
      <w:r w:rsidR="005447F6" w:rsidRPr="00B90577">
        <w:rPr>
          <w:b/>
        </w:rPr>
        <w:t>03116/TOLUCA/IP/2025</w:t>
      </w:r>
      <w:r w:rsidRPr="00B90577">
        <w:rPr>
          <w:b/>
        </w:rPr>
        <w:t xml:space="preserve"> </w:t>
      </w:r>
      <w:r w:rsidRPr="00B90577">
        <w:t>y en ella se requirió la siguiente información:</w:t>
      </w:r>
    </w:p>
    <w:p w14:paraId="743284E8" w14:textId="77777777" w:rsidR="003B3CD6" w:rsidRPr="00B90577" w:rsidRDefault="003B3CD6" w:rsidP="00B90577">
      <w:pPr>
        <w:tabs>
          <w:tab w:val="left" w:pos="4667"/>
        </w:tabs>
        <w:ind w:right="567"/>
        <w:rPr>
          <w:i/>
        </w:rPr>
      </w:pPr>
    </w:p>
    <w:p w14:paraId="5121BDCE" w14:textId="15AB07D3" w:rsidR="003B3CD6" w:rsidRPr="00B90577" w:rsidRDefault="004C3B66" w:rsidP="00B90577">
      <w:pPr>
        <w:pStyle w:val="Puesto"/>
        <w:ind w:firstLine="0"/>
        <w:rPr>
          <w:color w:val="auto"/>
        </w:rPr>
      </w:pPr>
      <w:bookmarkStart w:id="5" w:name="_heading=h.9kjanwsfvsso" w:colFirst="0" w:colLast="0"/>
      <w:bookmarkEnd w:id="5"/>
      <w:r w:rsidRPr="00B90577">
        <w:rPr>
          <w:color w:val="auto"/>
        </w:rPr>
        <w:t>“</w:t>
      </w:r>
      <w:r w:rsidR="005447F6" w:rsidRPr="00B90577">
        <w:rPr>
          <w:color w:val="auto"/>
        </w:rPr>
        <w:t>Solicito una relación en formato abierto de todas las erogaciones realizadas para atender la Alerta de Violencia de Género contra las Mujeres desde 2015 hasta la fecha de recepción de esta solicitud</w:t>
      </w:r>
      <w:r w:rsidRPr="00B90577">
        <w:rPr>
          <w:color w:val="auto"/>
        </w:rPr>
        <w:t>” (sic)</w:t>
      </w:r>
    </w:p>
    <w:p w14:paraId="167B55B0" w14:textId="77777777" w:rsidR="003B3CD6" w:rsidRPr="00B90577" w:rsidRDefault="003B3CD6" w:rsidP="00B90577"/>
    <w:p w14:paraId="14931037" w14:textId="77777777" w:rsidR="003B3CD6" w:rsidRPr="00B90577" w:rsidRDefault="004C3B66" w:rsidP="00B90577">
      <w:pPr>
        <w:tabs>
          <w:tab w:val="left" w:pos="4667"/>
        </w:tabs>
        <w:ind w:right="567"/>
        <w:rPr>
          <w:i/>
        </w:rPr>
      </w:pPr>
      <w:r w:rsidRPr="00B90577">
        <w:rPr>
          <w:b/>
        </w:rPr>
        <w:t>Modalidad de entrega</w:t>
      </w:r>
      <w:r w:rsidRPr="00B90577">
        <w:t>: a</w:t>
      </w:r>
      <w:r w:rsidRPr="00B90577">
        <w:rPr>
          <w:i/>
        </w:rPr>
        <w:t xml:space="preserve"> través del </w:t>
      </w:r>
      <w:r w:rsidRPr="00B90577">
        <w:rPr>
          <w:b/>
          <w:i/>
        </w:rPr>
        <w:t>SAIMEX</w:t>
      </w:r>
      <w:r w:rsidRPr="00B90577">
        <w:rPr>
          <w:i/>
        </w:rPr>
        <w:t>.</w:t>
      </w:r>
    </w:p>
    <w:p w14:paraId="38CA2B8A" w14:textId="77777777" w:rsidR="003B3CD6" w:rsidRPr="00B90577" w:rsidRDefault="004C3B66" w:rsidP="00B90577">
      <w:pPr>
        <w:pStyle w:val="Ttulo3"/>
      </w:pPr>
      <w:bookmarkStart w:id="6" w:name="_Toc206616404"/>
      <w:r w:rsidRPr="00B90577">
        <w:lastRenderedPageBreak/>
        <w:t>b) Turno de la solicitud de información</w:t>
      </w:r>
      <w:bookmarkEnd w:id="6"/>
    </w:p>
    <w:p w14:paraId="3EF50CE6" w14:textId="4EDCDAD5" w:rsidR="003B3CD6" w:rsidRPr="00B90577" w:rsidRDefault="004C3B66" w:rsidP="00B90577">
      <w:r w:rsidRPr="00B90577">
        <w:t xml:space="preserve">En cumplimiento al artículo 162 de la Ley de Transparencia y Acceso a la Información Pública del Estado de México y Municipios, el </w:t>
      </w:r>
      <w:r w:rsidR="008974F8" w:rsidRPr="00B90577">
        <w:rPr>
          <w:b/>
        </w:rPr>
        <w:t>veintinueve de mayo</w:t>
      </w:r>
      <w:r w:rsidRPr="00B90577">
        <w:rPr>
          <w:b/>
        </w:rPr>
        <w:t xml:space="preserve"> de dos mil veinticinco</w:t>
      </w:r>
      <w:r w:rsidRPr="00B90577">
        <w:t xml:space="preserve">, el Titular de la Unidad de Transparencia del </w:t>
      </w:r>
      <w:r w:rsidRPr="00B90577">
        <w:rPr>
          <w:b/>
        </w:rPr>
        <w:t>SUJETO OBLIGADO</w:t>
      </w:r>
      <w:r w:rsidRPr="00B90577">
        <w:t xml:space="preserve"> turnó la solicitud de información al servidor público habilitado que estimó pertinente.</w:t>
      </w:r>
    </w:p>
    <w:p w14:paraId="59FC9D22" w14:textId="77777777" w:rsidR="003B3CD6" w:rsidRPr="00B90577" w:rsidRDefault="003B3CD6" w:rsidP="00B90577">
      <w:pPr>
        <w:tabs>
          <w:tab w:val="left" w:pos="4667"/>
        </w:tabs>
        <w:ind w:right="567"/>
        <w:rPr>
          <w:i/>
        </w:rPr>
      </w:pPr>
    </w:p>
    <w:p w14:paraId="4B25096D" w14:textId="77777777" w:rsidR="003B3CD6" w:rsidRPr="00B90577" w:rsidRDefault="004C3B66" w:rsidP="00B90577">
      <w:pPr>
        <w:pStyle w:val="Ttulo3"/>
      </w:pPr>
      <w:bookmarkStart w:id="7" w:name="_Toc206616405"/>
      <w:r w:rsidRPr="00B90577">
        <w:t>c) Respuesta del Sujeto Obligado</w:t>
      </w:r>
      <w:bookmarkEnd w:id="7"/>
    </w:p>
    <w:p w14:paraId="66E77FE6" w14:textId="49BEF608" w:rsidR="003B3CD6" w:rsidRPr="00B90577" w:rsidRDefault="004C3B66" w:rsidP="00B90577">
      <w:pPr>
        <w:pBdr>
          <w:top w:val="nil"/>
          <w:left w:val="nil"/>
          <w:bottom w:val="nil"/>
          <w:right w:val="nil"/>
          <w:between w:val="nil"/>
        </w:pBdr>
      </w:pPr>
      <w:r w:rsidRPr="00B90577">
        <w:t xml:space="preserve">El </w:t>
      </w:r>
      <w:r w:rsidR="008974F8" w:rsidRPr="00B90577">
        <w:rPr>
          <w:b/>
        </w:rPr>
        <w:t>dieci</w:t>
      </w:r>
      <w:r w:rsidR="005447F6" w:rsidRPr="00B90577">
        <w:rPr>
          <w:b/>
        </w:rPr>
        <w:t>siete</w:t>
      </w:r>
      <w:r w:rsidR="008974F8" w:rsidRPr="00B90577">
        <w:rPr>
          <w:b/>
        </w:rPr>
        <w:t xml:space="preserve"> de junio</w:t>
      </w:r>
      <w:r w:rsidRPr="00B90577">
        <w:rPr>
          <w:b/>
        </w:rPr>
        <w:t xml:space="preserve"> de dos mil veinticinco, </w:t>
      </w:r>
      <w:r w:rsidRPr="00B90577">
        <w:t xml:space="preserve">el Titular de la Unidad de Transparencia del </w:t>
      </w:r>
      <w:r w:rsidRPr="00B90577">
        <w:rPr>
          <w:b/>
        </w:rPr>
        <w:t>SUJETO OBLIGADO</w:t>
      </w:r>
      <w:r w:rsidRPr="00B90577">
        <w:t xml:space="preserve"> notificó a través del </w:t>
      </w:r>
      <w:r w:rsidRPr="00B90577">
        <w:rPr>
          <w:b/>
        </w:rPr>
        <w:t>SAIMEX</w:t>
      </w:r>
      <w:r w:rsidRPr="00B90577">
        <w:t xml:space="preserve"> la siguiente respuesta:</w:t>
      </w:r>
    </w:p>
    <w:p w14:paraId="5A228A92" w14:textId="77777777" w:rsidR="003B3CD6" w:rsidRPr="00B90577" w:rsidRDefault="003B3CD6" w:rsidP="00B90577">
      <w:pPr>
        <w:pStyle w:val="Puesto"/>
        <w:ind w:left="0" w:firstLine="0"/>
        <w:rPr>
          <w:color w:val="auto"/>
        </w:rPr>
      </w:pPr>
    </w:p>
    <w:p w14:paraId="48D19071" w14:textId="259AC55C" w:rsidR="008974F8" w:rsidRPr="00B90577" w:rsidRDefault="004C3B66" w:rsidP="00B90577">
      <w:pPr>
        <w:pStyle w:val="Puesto"/>
        <w:jc w:val="right"/>
        <w:rPr>
          <w:color w:val="auto"/>
        </w:rPr>
      </w:pPr>
      <w:r w:rsidRPr="00B90577">
        <w:rPr>
          <w:color w:val="auto"/>
        </w:rPr>
        <w:t>“</w:t>
      </w:r>
      <w:r w:rsidR="008974F8" w:rsidRPr="00B90577">
        <w:rPr>
          <w:color w:val="auto"/>
        </w:rPr>
        <w:t xml:space="preserve">Folio de la solicitud: </w:t>
      </w:r>
      <w:r w:rsidR="005447F6" w:rsidRPr="00B90577">
        <w:rPr>
          <w:color w:val="auto"/>
        </w:rPr>
        <w:t>03116/TOLUCA/IP/2025</w:t>
      </w:r>
    </w:p>
    <w:p w14:paraId="47982204" w14:textId="77777777" w:rsidR="008974F8" w:rsidRPr="00B90577" w:rsidRDefault="008974F8" w:rsidP="00B90577"/>
    <w:p w14:paraId="7F1E7A2B" w14:textId="28B4AAD1" w:rsidR="005447F6" w:rsidRPr="00B90577" w:rsidRDefault="005447F6" w:rsidP="00B90577">
      <w:pPr>
        <w:pStyle w:val="Puesto"/>
        <w:ind w:firstLine="0"/>
        <w:rPr>
          <w:color w:val="auto"/>
        </w:rPr>
      </w:pPr>
      <w:r w:rsidRPr="00B90577">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2DC146" w14:textId="77777777" w:rsidR="005447F6" w:rsidRPr="00B90577" w:rsidRDefault="005447F6" w:rsidP="00B90577">
      <w:pPr>
        <w:pStyle w:val="Puesto"/>
        <w:ind w:firstLine="0"/>
        <w:rPr>
          <w:color w:val="auto"/>
        </w:rPr>
      </w:pPr>
    </w:p>
    <w:p w14:paraId="32826BE9" w14:textId="6BEC3EAF" w:rsidR="008974F8" w:rsidRPr="00B90577" w:rsidRDefault="005447F6" w:rsidP="00B90577">
      <w:pPr>
        <w:pStyle w:val="Puesto"/>
        <w:ind w:firstLine="0"/>
        <w:rPr>
          <w:color w:val="auto"/>
        </w:rPr>
      </w:pPr>
      <w:r w:rsidRPr="00B90577">
        <w:rPr>
          <w:color w:val="auto"/>
        </w:rPr>
        <w:t>En atención a la solicitud con folio 03116/TOLUCA/IP/2025, me permito adjuntar al presente la respuesta correspondiente, Sin más por el momento, reciba un saludo.</w:t>
      </w:r>
      <w:r w:rsidR="008974F8" w:rsidRPr="00B90577">
        <w:rPr>
          <w:color w:val="auto"/>
        </w:rPr>
        <w:t>.</w:t>
      </w:r>
    </w:p>
    <w:p w14:paraId="55965107" w14:textId="77777777" w:rsidR="008974F8" w:rsidRPr="00B90577" w:rsidRDefault="008974F8" w:rsidP="00B90577"/>
    <w:p w14:paraId="50728DAE" w14:textId="77777777" w:rsidR="008974F8" w:rsidRPr="00B90577" w:rsidRDefault="008974F8" w:rsidP="00B90577">
      <w:pPr>
        <w:pStyle w:val="Puesto"/>
        <w:ind w:firstLine="0"/>
        <w:rPr>
          <w:color w:val="auto"/>
        </w:rPr>
      </w:pPr>
      <w:r w:rsidRPr="00B90577">
        <w:rPr>
          <w:color w:val="auto"/>
        </w:rPr>
        <w:t>ATENTAMENTE</w:t>
      </w:r>
    </w:p>
    <w:p w14:paraId="441EA7E7" w14:textId="55B2235A" w:rsidR="003B3CD6" w:rsidRPr="00B90577" w:rsidRDefault="008974F8" w:rsidP="00B90577">
      <w:pPr>
        <w:pStyle w:val="Puesto"/>
        <w:ind w:firstLine="0"/>
        <w:rPr>
          <w:color w:val="auto"/>
          <w:lang w:val="pt-PT"/>
        </w:rPr>
      </w:pPr>
      <w:r w:rsidRPr="00B90577">
        <w:rPr>
          <w:color w:val="auto"/>
        </w:rPr>
        <w:t>Dr. Nahum Miguel Mendoza Morales</w:t>
      </w:r>
      <w:r w:rsidR="004C3B66" w:rsidRPr="00B90577">
        <w:rPr>
          <w:color w:val="auto"/>
          <w:lang w:val="pt-PT"/>
        </w:rPr>
        <w:t>” (sic)</w:t>
      </w:r>
    </w:p>
    <w:p w14:paraId="671C175E" w14:textId="77777777" w:rsidR="003B3CD6" w:rsidRPr="00B90577" w:rsidRDefault="003B3CD6" w:rsidP="00B90577">
      <w:pPr>
        <w:ind w:right="-28"/>
        <w:rPr>
          <w:lang w:val="pt-PT"/>
        </w:rPr>
      </w:pPr>
    </w:p>
    <w:p w14:paraId="3BB951CE" w14:textId="23C4A0B3" w:rsidR="003B3CD6" w:rsidRPr="00B90577" w:rsidRDefault="004C3B66" w:rsidP="00B90577">
      <w:pPr>
        <w:ind w:right="-28"/>
      </w:pPr>
      <w:r w:rsidRPr="00B90577">
        <w:t xml:space="preserve">Asimismo, </w:t>
      </w:r>
      <w:r w:rsidRPr="00B90577">
        <w:rPr>
          <w:b/>
        </w:rPr>
        <w:t xml:space="preserve">EL SUJETO OBLIGADO </w:t>
      </w:r>
      <w:r w:rsidRPr="00B90577">
        <w:t xml:space="preserve">adjuntó a su respuesta </w:t>
      </w:r>
      <w:r w:rsidR="005447F6" w:rsidRPr="00B90577">
        <w:t>los</w:t>
      </w:r>
      <w:r w:rsidRPr="00B90577">
        <w:t xml:space="preserve"> archivo</w:t>
      </w:r>
      <w:r w:rsidR="005447F6" w:rsidRPr="00B90577">
        <w:t>s</w:t>
      </w:r>
      <w:r w:rsidRPr="00B90577">
        <w:t xml:space="preserve"> electrónico</w:t>
      </w:r>
      <w:r w:rsidR="005447F6" w:rsidRPr="00B90577">
        <w:t>s</w:t>
      </w:r>
      <w:r w:rsidRPr="00B90577">
        <w:t xml:space="preserve"> que se describe</w:t>
      </w:r>
      <w:r w:rsidR="005447F6" w:rsidRPr="00B90577">
        <w:t>n</w:t>
      </w:r>
      <w:r w:rsidRPr="00B90577">
        <w:t>:</w:t>
      </w:r>
    </w:p>
    <w:p w14:paraId="355A017E" w14:textId="77777777" w:rsidR="0093060A" w:rsidRPr="00B90577" w:rsidRDefault="0093060A" w:rsidP="00B90577">
      <w:pPr>
        <w:pBdr>
          <w:top w:val="nil"/>
          <w:left w:val="nil"/>
          <w:bottom w:val="nil"/>
          <w:right w:val="nil"/>
          <w:between w:val="nil"/>
        </w:pBdr>
        <w:rPr>
          <w:b/>
          <w:i/>
        </w:rPr>
      </w:pPr>
    </w:p>
    <w:p w14:paraId="0A0FF710" w14:textId="481AF033" w:rsidR="005447F6" w:rsidRPr="00B90577" w:rsidRDefault="005447F6" w:rsidP="00B90577">
      <w:pPr>
        <w:numPr>
          <w:ilvl w:val="0"/>
          <w:numId w:val="19"/>
        </w:numPr>
        <w:pBdr>
          <w:top w:val="nil"/>
          <w:left w:val="nil"/>
          <w:bottom w:val="nil"/>
          <w:right w:val="nil"/>
          <w:between w:val="nil"/>
        </w:pBdr>
        <w:rPr>
          <w:bCs/>
        </w:rPr>
      </w:pPr>
      <w:r w:rsidRPr="00B90577">
        <w:rPr>
          <w:b/>
        </w:rPr>
        <w:t xml:space="preserve">3116.pdf.- </w:t>
      </w:r>
      <w:r w:rsidRPr="00B90577">
        <w:rPr>
          <w:bCs/>
        </w:rPr>
        <w:t xml:space="preserve">Oficio 20201000/1928/2025 de fecha 30 de mayo de 2025, dirigido al solicitante, suscrito por el Tesorero Municipal, en el que informó que </w:t>
      </w:r>
      <w:bookmarkStart w:id="8" w:name="_Hlk206015899"/>
      <w:r w:rsidRPr="00B90577">
        <w:rPr>
          <w:bCs/>
        </w:rPr>
        <w:t>no cuenta con la información solicitada, porque no forma parte de sus atribuciones.</w:t>
      </w:r>
    </w:p>
    <w:bookmarkEnd w:id="8"/>
    <w:p w14:paraId="623F69F6" w14:textId="77777777" w:rsidR="005447F6" w:rsidRPr="00B90577" w:rsidRDefault="005447F6" w:rsidP="00B90577">
      <w:pPr>
        <w:pBdr>
          <w:top w:val="nil"/>
          <w:left w:val="nil"/>
          <w:bottom w:val="nil"/>
          <w:right w:val="nil"/>
          <w:between w:val="nil"/>
        </w:pBdr>
        <w:rPr>
          <w:b/>
        </w:rPr>
      </w:pPr>
    </w:p>
    <w:p w14:paraId="745C40E7" w14:textId="73BBD771" w:rsidR="005447F6" w:rsidRPr="00B90577" w:rsidRDefault="005447F6" w:rsidP="00B90577">
      <w:pPr>
        <w:numPr>
          <w:ilvl w:val="0"/>
          <w:numId w:val="19"/>
        </w:numPr>
        <w:pBdr>
          <w:top w:val="nil"/>
          <w:left w:val="nil"/>
          <w:bottom w:val="nil"/>
          <w:right w:val="nil"/>
          <w:between w:val="nil"/>
        </w:pBdr>
        <w:rPr>
          <w:bCs/>
        </w:rPr>
      </w:pPr>
      <w:r w:rsidRPr="00B90577">
        <w:rPr>
          <w:b/>
        </w:rPr>
        <w:lastRenderedPageBreak/>
        <w:t xml:space="preserve">Respsol 03116-2025.pdf.- </w:t>
      </w:r>
      <w:r w:rsidRPr="00B90577">
        <w:rPr>
          <w:bCs/>
        </w:rPr>
        <w:t>Oficio número 200F10300/465/2025 de fecha 16 de junio del 2025, dirigido al Titular de la Unidad de Información, Planeación, Programación y Evaluación signado por la Coordinadora de Administración y Finanzas</w:t>
      </w:r>
      <w:r w:rsidR="00CA373C" w:rsidRPr="00B90577">
        <w:rPr>
          <w:bCs/>
        </w:rPr>
        <w:t xml:space="preserve"> del Instituto Municipal de la Mujer</w:t>
      </w:r>
      <w:r w:rsidRPr="00B90577">
        <w:rPr>
          <w:bCs/>
        </w:rPr>
        <w:t>, en el que informó que anexa la información solicitada en formato PDF. Anexando además una tabla en la que se advierte como título el monto ejercidos desde la creación del instituto a la fecha para el recurso etiquetado de alerta de género por feminicidio y desaparición de mujeres, niñas y adolescentes, de los años 2024, 2023, 2022, 2021 y 2020.</w:t>
      </w:r>
    </w:p>
    <w:p w14:paraId="6035C14F" w14:textId="77777777" w:rsidR="005447F6" w:rsidRPr="00B90577" w:rsidRDefault="005447F6" w:rsidP="00B90577">
      <w:pPr>
        <w:pBdr>
          <w:top w:val="nil"/>
          <w:left w:val="nil"/>
          <w:bottom w:val="nil"/>
          <w:right w:val="nil"/>
          <w:between w:val="nil"/>
        </w:pBdr>
        <w:rPr>
          <w:b/>
        </w:rPr>
      </w:pPr>
    </w:p>
    <w:p w14:paraId="6CE325E7" w14:textId="77777777" w:rsidR="003B3CD6" w:rsidRPr="00B90577" w:rsidRDefault="004C3B66" w:rsidP="00B90577">
      <w:pPr>
        <w:pStyle w:val="Ttulo2"/>
        <w:jc w:val="left"/>
      </w:pPr>
      <w:bookmarkStart w:id="9" w:name="_Toc206616406"/>
      <w:r w:rsidRPr="00B90577">
        <w:t>DEL RECURSO DE REVISIÓN</w:t>
      </w:r>
      <w:bookmarkEnd w:id="9"/>
    </w:p>
    <w:p w14:paraId="6131F6D8" w14:textId="77777777" w:rsidR="003B3CD6" w:rsidRPr="00B90577" w:rsidRDefault="004C3B66" w:rsidP="00B90577">
      <w:pPr>
        <w:pStyle w:val="Ttulo3"/>
      </w:pPr>
      <w:bookmarkStart w:id="10" w:name="_Toc206616407"/>
      <w:r w:rsidRPr="00B90577">
        <w:t>a) Interposición del Recurso de Revisión</w:t>
      </w:r>
      <w:bookmarkEnd w:id="10"/>
    </w:p>
    <w:p w14:paraId="54D793E9" w14:textId="0B125A97" w:rsidR="003B3CD6" w:rsidRPr="00B90577" w:rsidRDefault="004C3B66" w:rsidP="00B90577">
      <w:pPr>
        <w:ind w:right="-28"/>
      </w:pPr>
      <w:r w:rsidRPr="00B90577">
        <w:t>El</w:t>
      </w:r>
      <w:r w:rsidRPr="00B90577">
        <w:rPr>
          <w:b/>
        </w:rPr>
        <w:t xml:space="preserve"> </w:t>
      </w:r>
      <w:r w:rsidR="00556A9A" w:rsidRPr="00B90577">
        <w:rPr>
          <w:b/>
        </w:rPr>
        <w:t>dieci</w:t>
      </w:r>
      <w:r w:rsidR="00EE5FA4" w:rsidRPr="00B90577">
        <w:rPr>
          <w:b/>
        </w:rPr>
        <w:t>siete</w:t>
      </w:r>
      <w:r w:rsidR="00AA68D2" w:rsidRPr="00B90577">
        <w:rPr>
          <w:b/>
        </w:rPr>
        <w:t xml:space="preserve"> de junio</w:t>
      </w:r>
      <w:r w:rsidRPr="00B90577">
        <w:rPr>
          <w:b/>
        </w:rPr>
        <w:t xml:space="preserve"> de dos mil veinticinco,</w:t>
      </w:r>
      <w:r w:rsidRPr="00B90577">
        <w:t xml:space="preserve"> </w:t>
      </w:r>
      <w:r w:rsidRPr="00B90577">
        <w:rPr>
          <w:b/>
        </w:rPr>
        <w:t>LA PARTE RECURRENTE</w:t>
      </w:r>
      <w:r w:rsidRPr="00B90577">
        <w:t xml:space="preserve"> interpuso el recurso de revisión en contra de la respuesta emitida por el </w:t>
      </w:r>
      <w:r w:rsidRPr="00B90577">
        <w:rPr>
          <w:b/>
        </w:rPr>
        <w:t>SUJETO OBLIGADO</w:t>
      </w:r>
      <w:r w:rsidRPr="00B90577">
        <w:t xml:space="preserve">, mismo que fue registrado en el </w:t>
      </w:r>
      <w:r w:rsidRPr="00B90577">
        <w:rPr>
          <w:b/>
        </w:rPr>
        <w:t>SAIMEX</w:t>
      </w:r>
      <w:r w:rsidRPr="00B90577">
        <w:t xml:space="preserve"> con el número de expediente </w:t>
      </w:r>
      <w:r w:rsidR="005447F6" w:rsidRPr="00B90577">
        <w:rPr>
          <w:b/>
        </w:rPr>
        <w:t>07327/INFOEM/IP/RR/2025</w:t>
      </w:r>
      <w:r w:rsidRPr="00B90577">
        <w:t>, y en el cual manifestó lo siguiente:</w:t>
      </w:r>
    </w:p>
    <w:p w14:paraId="6D522A82" w14:textId="77777777" w:rsidR="003B3CD6" w:rsidRPr="00B90577" w:rsidRDefault="003B3CD6" w:rsidP="00B90577">
      <w:pPr>
        <w:tabs>
          <w:tab w:val="left" w:pos="4667"/>
        </w:tabs>
        <w:ind w:right="539"/>
      </w:pPr>
    </w:p>
    <w:p w14:paraId="0435A767" w14:textId="77777777" w:rsidR="003B3CD6" w:rsidRPr="00B90577" w:rsidRDefault="004C3B66" w:rsidP="00B90577">
      <w:pPr>
        <w:tabs>
          <w:tab w:val="left" w:pos="4667"/>
        </w:tabs>
        <w:ind w:left="567" w:right="539"/>
        <w:rPr>
          <w:b/>
        </w:rPr>
      </w:pPr>
      <w:r w:rsidRPr="00B90577">
        <w:rPr>
          <w:b/>
        </w:rPr>
        <w:t>ACTO IMPUGNADO</w:t>
      </w:r>
    </w:p>
    <w:p w14:paraId="1963DCBB" w14:textId="5C753809" w:rsidR="003B3CD6" w:rsidRPr="00B90577" w:rsidRDefault="004C3B66" w:rsidP="00B90577">
      <w:pPr>
        <w:tabs>
          <w:tab w:val="left" w:pos="4667"/>
        </w:tabs>
        <w:ind w:left="567" w:right="539"/>
        <w:rPr>
          <w:i/>
        </w:rPr>
      </w:pPr>
      <w:r w:rsidRPr="00B90577">
        <w:rPr>
          <w:i/>
        </w:rPr>
        <w:t>“</w:t>
      </w:r>
      <w:r w:rsidR="00EE5FA4" w:rsidRPr="00B90577">
        <w:rPr>
          <w:i/>
        </w:rPr>
        <w:t>la respeusta no se atiende el saimex no se entrega la información como se solicita</w:t>
      </w:r>
      <w:r w:rsidRPr="00B90577">
        <w:rPr>
          <w:i/>
        </w:rPr>
        <w:t>” (sic)</w:t>
      </w:r>
    </w:p>
    <w:p w14:paraId="2717C242" w14:textId="77777777" w:rsidR="003B3CD6" w:rsidRPr="00B90577" w:rsidRDefault="003B3CD6" w:rsidP="00B90577">
      <w:pPr>
        <w:tabs>
          <w:tab w:val="left" w:pos="4667"/>
        </w:tabs>
        <w:ind w:left="567" w:right="539"/>
        <w:rPr>
          <w:b/>
        </w:rPr>
      </w:pPr>
    </w:p>
    <w:p w14:paraId="55842D06" w14:textId="77777777" w:rsidR="003B3CD6" w:rsidRPr="00B90577" w:rsidRDefault="004C3B66" w:rsidP="00B90577">
      <w:pPr>
        <w:tabs>
          <w:tab w:val="left" w:pos="4667"/>
        </w:tabs>
        <w:ind w:left="567" w:right="539"/>
        <w:rPr>
          <w:b/>
        </w:rPr>
      </w:pPr>
      <w:r w:rsidRPr="00B90577">
        <w:rPr>
          <w:b/>
        </w:rPr>
        <w:t>RAZONES O MOTIVOS DE LA INCONFORMIDAD</w:t>
      </w:r>
      <w:r w:rsidRPr="00B90577">
        <w:rPr>
          <w:b/>
        </w:rPr>
        <w:tab/>
      </w:r>
    </w:p>
    <w:p w14:paraId="4AC03138" w14:textId="139051A9" w:rsidR="003B3CD6" w:rsidRPr="00B90577" w:rsidRDefault="004C3B66" w:rsidP="00B90577">
      <w:pPr>
        <w:pStyle w:val="Puesto"/>
        <w:ind w:firstLine="0"/>
        <w:rPr>
          <w:color w:val="auto"/>
        </w:rPr>
      </w:pPr>
      <w:r w:rsidRPr="00B90577">
        <w:rPr>
          <w:color w:val="auto"/>
        </w:rPr>
        <w:t>“</w:t>
      </w:r>
      <w:r w:rsidR="00CA373C" w:rsidRPr="00B90577">
        <w:rPr>
          <w:color w:val="auto"/>
        </w:rPr>
        <w:t>la respeusta no se atiende el saimex no se entrega la información como se solicita</w:t>
      </w:r>
      <w:r w:rsidRPr="00B90577">
        <w:rPr>
          <w:color w:val="auto"/>
        </w:rPr>
        <w:t>” (sic)</w:t>
      </w:r>
    </w:p>
    <w:p w14:paraId="4A2D1CB7" w14:textId="77777777" w:rsidR="003B3CD6" w:rsidRPr="00B90577" w:rsidRDefault="003B3CD6" w:rsidP="00B90577">
      <w:pPr>
        <w:ind w:left="567"/>
      </w:pPr>
    </w:p>
    <w:p w14:paraId="3FB37D7C" w14:textId="77777777" w:rsidR="003B3CD6" w:rsidRPr="00B90577" w:rsidRDefault="004C3B66" w:rsidP="00B90577">
      <w:pPr>
        <w:pStyle w:val="Ttulo3"/>
      </w:pPr>
      <w:bookmarkStart w:id="11" w:name="_Toc206616408"/>
      <w:r w:rsidRPr="00B90577">
        <w:t>b) Turno del Recurso de Revisión</w:t>
      </w:r>
      <w:bookmarkEnd w:id="11"/>
    </w:p>
    <w:p w14:paraId="63E1D231" w14:textId="737E9C92" w:rsidR="003B3CD6" w:rsidRPr="00B90577" w:rsidRDefault="004C3B66" w:rsidP="00B90577">
      <w:r w:rsidRPr="00B90577">
        <w:t>Con fundamento en el artículo 185, fracción I de la Ley de Transparencia y Acceso a la Información Pública del Estado de México y Municipios, el</w:t>
      </w:r>
      <w:r w:rsidRPr="00B90577">
        <w:rPr>
          <w:b/>
        </w:rPr>
        <w:t xml:space="preserve"> </w:t>
      </w:r>
      <w:r w:rsidR="00556A9A" w:rsidRPr="00B90577">
        <w:rPr>
          <w:b/>
        </w:rPr>
        <w:t>dieci</w:t>
      </w:r>
      <w:r w:rsidR="00CA373C" w:rsidRPr="00B90577">
        <w:rPr>
          <w:b/>
        </w:rPr>
        <w:t>siete</w:t>
      </w:r>
      <w:r w:rsidR="00556A9A" w:rsidRPr="00B90577">
        <w:rPr>
          <w:b/>
        </w:rPr>
        <w:t xml:space="preserve"> de junio </w:t>
      </w:r>
      <w:r w:rsidRPr="00B90577">
        <w:rPr>
          <w:b/>
        </w:rPr>
        <w:t xml:space="preserve">de dos mil </w:t>
      </w:r>
      <w:r w:rsidRPr="00B90577">
        <w:rPr>
          <w:b/>
        </w:rPr>
        <w:lastRenderedPageBreak/>
        <w:t>veinticinco,</w:t>
      </w:r>
      <w:r w:rsidRPr="00B90577">
        <w:t xml:space="preserve"> se turnó el recurso de revisión a través del SAIMEX a la </w:t>
      </w:r>
      <w:r w:rsidRPr="00B90577">
        <w:rPr>
          <w:b/>
        </w:rPr>
        <w:t>Comisionada Sharon Cristina Morales Martínez</w:t>
      </w:r>
      <w:r w:rsidRPr="00B90577">
        <w:t xml:space="preserve">, a efecto de decretar su admisión o desechamiento. </w:t>
      </w:r>
    </w:p>
    <w:p w14:paraId="69497AF7" w14:textId="77777777" w:rsidR="003B3CD6" w:rsidRPr="00B90577" w:rsidRDefault="003B3CD6" w:rsidP="00B90577"/>
    <w:p w14:paraId="42FF356A" w14:textId="77777777" w:rsidR="003B3CD6" w:rsidRPr="00B90577" w:rsidRDefault="004C3B66" w:rsidP="00B90577">
      <w:pPr>
        <w:pStyle w:val="Ttulo3"/>
      </w:pPr>
      <w:bookmarkStart w:id="12" w:name="_Toc206616409"/>
      <w:r w:rsidRPr="00B90577">
        <w:t>c) Admisión del Recurso de Revisión</w:t>
      </w:r>
      <w:bookmarkEnd w:id="12"/>
    </w:p>
    <w:p w14:paraId="53B0FB9F" w14:textId="5D4CDFD3" w:rsidR="003B3CD6" w:rsidRPr="00B90577" w:rsidRDefault="004C3B66" w:rsidP="00B90577">
      <w:r w:rsidRPr="00B90577">
        <w:t xml:space="preserve">El </w:t>
      </w:r>
      <w:r w:rsidR="00CA373C" w:rsidRPr="00B90577">
        <w:rPr>
          <w:b/>
        </w:rPr>
        <w:t>diecinueve</w:t>
      </w:r>
      <w:r w:rsidR="00AA68D2" w:rsidRPr="00B90577">
        <w:rPr>
          <w:b/>
        </w:rPr>
        <w:t xml:space="preserve"> de junio</w:t>
      </w:r>
      <w:r w:rsidRPr="00B90577">
        <w:rPr>
          <w:b/>
        </w:rPr>
        <w:t xml:space="preserve"> de dos mil veinticinco,</w:t>
      </w:r>
      <w:r w:rsidRPr="00B90577">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B90577" w:rsidRDefault="003B3CD6" w:rsidP="00B90577"/>
    <w:p w14:paraId="10E9A945" w14:textId="77777777" w:rsidR="003B3CD6" w:rsidRPr="00B90577" w:rsidRDefault="004C3B66" w:rsidP="00B90577">
      <w:pPr>
        <w:pStyle w:val="Ttulo3"/>
      </w:pPr>
      <w:bookmarkStart w:id="13" w:name="_Toc206616410"/>
      <w:r w:rsidRPr="00B90577">
        <w:t>d) Informe Justificado del Sujeto Obligado</w:t>
      </w:r>
      <w:bookmarkEnd w:id="13"/>
    </w:p>
    <w:p w14:paraId="6F0F81AC" w14:textId="4DB76232" w:rsidR="003B3CD6" w:rsidRPr="00B90577" w:rsidRDefault="004C3B66" w:rsidP="00B90577">
      <w:r w:rsidRPr="00B90577">
        <w:t xml:space="preserve">El </w:t>
      </w:r>
      <w:r w:rsidR="00CA373C" w:rsidRPr="00B90577">
        <w:rPr>
          <w:b/>
        </w:rPr>
        <w:t>veintisiete de junio</w:t>
      </w:r>
      <w:r w:rsidRPr="00B90577">
        <w:rPr>
          <w:b/>
        </w:rPr>
        <w:t xml:space="preserve"> de dos mil veinticinco EL SUJETO OBLIGADO</w:t>
      </w:r>
      <w:r w:rsidRPr="00B90577">
        <w:t xml:space="preserve"> rindió su informe justificado a través del </w:t>
      </w:r>
      <w:r w:rsidRPr="00B90577">
        <w:rPr>
          <w:b/>
        </w:rPr>
        <w:t>SAIMEX</w:t>
      </w:r>
      <w:r w:rsidRPr="00B90577">
        <w:t>, que contienen lo siguiente:</w:t>
      </w:r>
    </w:p>
    <w:p w14:paraId="40EE99DF" w14:textId="77777777" w:rsidR="003B3CD6" w:rsidRPr="00B90577" w:rsidRDefault="003B3CD6" w:rsidP="00B90577"/>
    <w:p w14:paraId="1C91D98E" w14:textId="1773EACA" w:rsidR="003B3CD6" w:rsidRPr="00B90577" w:rsidRDefault="00CA373C" w:rsidP="00B90577">
      <w:pPr>
        <w:numPr>
          <w:ilvl w:val="0"/>
          <w:numId w:val="4"/>
        </w:numPr>
        <w:pBdr>
          <w:top w:val="nil"/>
          <w:left w:val="nil"/>
          <w:bottom w:val="nil"/>
          <w:right w:val="nil"/>
          <w:between w:val="nil"/>
        </w:pBdr>
        <w:rPr>
          <w:b/>
        </w:rPr>
      </w:pPr>
      <w:r w:rsidRPr="00B90577">
        <w:rPr>
          <w:b/>
        </w:rPr>
        <w:t>Ratificación 07327.pdf</w:t>
      </w:r>
      <w:r w:rsidR="004C3B66" w:rsidRPr="00B90577">
        <w:rPr>
          <w:b/>
        </w:rPr>
        <w:t xml:space="preserve">.- </w:t>
      </w:r>
      <w:r w:rsidR="004C3B66" w:rsidRPr="00B90577">
        <w:t xml:space="preserve">Archivo constante de 1 página, en las que se aprecia el escrito de fecha </w:t>
      </w:r>
      <w:r w:rsidRPr="00B90577">
        <w:t>27 de junio</w:t>
      </w:r>
      <w:r w:rsidR="00556A9A" w:rsidRPr="00B90577">
        <w:t xml:space="preserve"> </w:t>
      </w:r>
      <w:r w:rsidR="004C3B66" w:rsidRPr="00B90577">
        <w:t xml:space="preserve">de 2025, dirigido a la Comisionada Ponente, suscrito por el Titular de la Unidad de Transparencia, por medio del cual remite el informe justificado, ratificando en términos generales la respuesta primigenia. </w:t>
      </w:r>
    </w:p>
    <w:p w14:paraId="6E27FE0C" w14:textId="0A298836" w:rsidR="00CA373C" w:rsidRPr="00B90577" w:rsidRDefault="00CA373C" w:rsidP="00B90577">
      <w:pPr>
        <w:numPr>
          <w:ilvl w:val="0"/>
          <w:numId w:val="4"/>
        </w:numPr>
        <w:pBdr>
          <w:top w:val="nil"/>
          <w:left w:val="nil"/>
          <w:bottom w:val="nil"/>
          <w:right w:val="nil"/>
          <w:between w:val="nil"/>
        </w:pBdr>
        <w:rPr>
          <w:b/>
        </w:rPr>
      </w:pPr>
      <w:r w:rsidRPr="00B90577">
        <w:rPr>
          <w:b/>
        </w:rPr>
        <w:t xml:space="preserve">ANEXOS 07327-2025.pdf.- </w:t>
      </w:r>
      <w:r w:rsidRPr="00B90577">
        <w:rPr>
          <w:bCs/>
        </w:rPr>
        <w:t>Oficios de los servidores públicos habilitados, de la Tesorería Municipal, Coordinadora de Administración y Finanzas del Instituto Municipal de la Mujer, por medio de los cuales ratifican las respuestas primigenias.</w:t>
      </w:r>
    </w:p>
    <w:p w14:paraId="2253D263" w14:textId="77777777" w:rsidR="003B3CD6" w:rsidRPr="00B90577" w:rsidRDefault="003B3CD6" w:rsidP="00B90577"/>
    <w:p w14:paraId="04BAE37B" w14:textId="7D49AEEC" w:rsidR="003B3CD6" w:rsidRPr="00B90577" w:rsidRDefault="004C3B66" w:rsidP="00B90577">
      <w:r w:rsidRPr="00B90577">
        <w:t xml:space="preserve">Esta información fue puesta a la vista de </w:t>
      </w:r>
      <w:r w:rsidRPr="00B90577">
        <w:rPr>
          <w:b/>
        </w:rPr>
        <w:t xml:space="preserve">LA PARTE RECURRENTE </w:t>
      </w:r>
      <w:r w:rsidRPr="00B90577">
        <w:t xml:space="preserve">el </w:t>
      </w:r>
      <w:r w:rsidR="00556A9A" w:rsidRPr="00B90577">
        <w:rPr>
          <w:b/>
        </w:rPr>
        <w:t>doce</w:t>
      </w:r>
      <w:r w:rsidR="00A7098D" w:rsidRPr="00B90577">
        <w:rPr>
          <w:b/>
        </w:rPr>
        <w:t xml:space="preserve"> de agosto</w:t>
      </w:r>
      <w:r w:rsidRPr="00B90577">
        <w:rPr>
          <w:b/>
        </w:rPr>
        <w:t xml:space="preserve"> de dos mil veinticinco</w:t>
      </w:r>
      <w:r w:rsidRPr="00B90577">
        <w:t xml:space="preserve"> para que, en un plazo de tres días hábiles, manifestara lo que a su derecho </w:t>
      </w:r>
      <w:r w:rsidRPr="00B90577">
        <w:lastRenderedPageBreak/>
        <w:t>conviniera, de conformidad con lo establecido en el artículo 185, fracción III de la Ley de Transparencia y Acceso a la Información Pública del Estado de México y Municipios.</w:t>
      </w:r>
    </w:p>
    <w:p w14:paraId="10B58C0D" w14:textId="77777777" w:rsidR="003B3CD6" w:rsidRPr="00B90577" w:rsidRDefault="003B3CD6" w:rsidP="00B90577"/>
    <w:p w14:paraId="1FCA8233" w14:textId="77777777" w:rsidR="003B3CD6" w:rsidRPr="00B90577" w:rsidRDefault="004C3B66" w:rsidP="00B90577">
      <w:pPr>
        <w:pStyle w:val="Ttulo3"/>
      </w:pPr>
      <w:bookmarkStart w:id="14" w:name="_Toc206616411"/>
      <w:r w:rsidRPr="00B90577">
        <w:t>e) Manifestaciones de la Parte Recurrente</w:t>
      </w:r>
      <w:bookmarkEnd w:id="14"/>
    </w:p>
    <w:p w14:paraId="1B5AD0D6" w14:textId="6FA22D4F" w:rsidR="00A7098D" w:rsidRPr="00B90577" w:rsidRDefault="004C3B66" w:rsidP="00B90577">
      <w:r w:rsidRPr="00B90577">
        <w:rPr>
          <w:b/>
        </w:rPr>
        <w:t xml:space="preserve">LA PARTE RECURRENTE </w:t>
      </w:r>
      <w:r w:rsidRPr="00B90577">
        <w:t>no realizó manifestación alguna dentro del término legalmente concedido para tal efecto, ni presentó pruebas o alegatos.</w:t>
      </w:r>
    </w:p>
    <w:p w14:paraId="71016DEA" w14:textId="77777777" w:rsidR="003B3CD6" w:rsidRPr="00B90577" w:rsidRDefault="003B3CD6" w:rsidP="00B90577">
      <w:pPr>
        <w:pStyle w:val="Puesto"/>
        <w:ind w:left="0" w:firstLine="0"/>
        <w:rPr>
          <w:color w:val="auto"/>
        </w:rPr>
      </w:pPr>
    </w:p>
    <w:p w14:paraId="5EE29E98" w14:textId="19521649" w:rsidR="003B3CD6" w:rsidRPr="00B90577" w:rsidRDefault="007D7C2D" w:rsidP="00B90577">
      <w:pPr>
        <w:pStyle w:val="Ttulo3"/>
      </w:pPr>
      <w:bookmarkStart w:id="15" w:name="_Toc206616412"/>
      <w:r w:rsidRPr="00B90577">
        <w:t>f</w:t>
      </w:r>
      <w:r w:rsidR="004C3B66" w:rsidRPr="00B90577">
        <w:t>) Cierre de instrucción</w:t>
      </w:r>
      <w:bookmarkEnd w:id="15"/>
    </w:p>
    <w:p w14:paraId="36EB1F56" w14:textId="032937DF" w:rsidR="003B3CD6" w:rsidRPr="00B90577" w:rsidRDefault="004C3B66" w:rsidP="00B90577">
      <w:r w:rsidRPr="00B90577">
        <w:t xml:space="preserve">Al no existir diligencias pendientes por desahogar, el </w:t>
      </w:r>
      <w:r w:rsidR="005E12F2" w:rsidRPr="00B90577">
        <w:rPr>
          <w:b/>
        </w:rPr>
        <w:t>diecinueve</w:t>
      </w:r>
      <w:r w:rsidR="00705494" w:rsidRPr="00B90577">
        <w:rPr>
          <w:b/>
        </w:rPr>
        <w:t xml:space="preserve"> de agosto</w:t>
      </w:r>
      <w:r w:rsidRPr="00B90577">
        <w:rPr>
          <w:b/>
        </w:rPr>
        <w:t xml:space="preserve"> de dos mil veinticinco,</w:t>
      </w:r>
      <w:r w:rsidRPr="00B90577">
        <w:t xml:space="preserve"> la </w:t>
      </w:r>
      <w:r w:rsidRPr="00B90577">
        <w:rPr>
          <w:b/>
        </w:rPr>
        <w:t xml:space="preserve">Comisionada Sharon Cristina Morales Martínez </w:t>
      </w:r>
      <w:r w:rsidRPr="00B90577">
        <w:t xml:space="preserve">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w:t>
      </w:r>
      <w:r w:rsidRPr="00B90577">
        <w:rPr>
          <w:b/>
        </w:rPr>
        <w:t>SAIMEX</w:t>
      </w:r>
      <w:r w:rsidRPr="00B90577">
        <w:t>.</w:t>
      </w:r>
    </w:p>
    <w:p w14:paraId="751DF237" w14:textId="77777777" w:rsidR="003B3CD6" w:rsidRPr="00B90577" w:rsidRDefault="003B3CD6" w:rsidP="00B90577"/>
    <w:p w14:paraId="18E22F3B" w14:textId="77777777" w:rsidR="003B3CD6" w:rsidRPr="00B90577" w:rsidRDefault="004C3B66" w:rsidP="00B90577">
      <w:pPr>
        <w:pStyle w:val="Ttulo1"/>
      </w:pPr>
      <w:bookmarkStart w:id="16" w:name="_Toc206616413"/>
      <w:r w:rsidRPr="00B90577">
        <w:t>CONSIDERANDOS</w:t>
      </w:r>
      <w:bookmarkEnd w:id="16"/>
    </w:p>
    <w:p w14:paraId="383A98AA" w14:textId="77777777" w:rsidR="003B3CD6" w:rsidRPr="00B90577" w:rsidRDefault="003B3CD6" w:rsidP="00B90577">
      <w:pPr>
        <w:jc w:val="center"/>
        <w:rPr>
          <w:b/>
        </w:rPr>
      </w:pPr>
    </w:p>
    <w:p w14:paraId="3AFF8E5F" w14:textId="77777777" w:rsidR="003B3CD6" w:rsidRPr="00B90577" w:rsidRDefault="004C3B66" w:rsidP="00B90577">
      <w:pPr>
        <w:pStyle w:val="Ttulo2"/>
      </w:pPr>
      <w:bookmarkStart w:id="17" w:name="_Toc206616414"/>
      <w:r w:rsidRPr="00B90577">
        <w:t>PRIMERO. Procedibilidad</w:t>
      </w:r>
      <w:bookmarkEnd w:id="17"/>
    </w:p>
    <w:p w14:paraId="79059977" w14:textId="77777777" w:rsidR="003B3CD6" w:rsidRPr="00B90577" w:rsidRDefault="004C3B66" w:rsidP="00B90577">
      <w:pPr>
        <w:pStyle w:val="Ttulo3"/>
      </w:pPr>
      <w:bookmarkStart w:id="18" w:name="_Toc206616415"/>
      <w:r w:rsidRPr="00B90577">
        <w:t>a) Competencia del Instituto</w:t>
      </w:r>
      <w:bookmarkEnd w:id="18"/>
    </w:p>
    <w:p w14:paraId="42BB1DC8" w14:textId="77777777" w:rsidR="00976D90" w:rsidRPr="00B90577" w:rsidRDefault="00976D90" w:rsidP="00B90577">
      <w:r w:rsidRPr="00B90577">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w:t>
      </w:r>
      <w:r w:rsidRPr="00B90577">
        <w:lastRenderedPageBreak/>
        <w:t>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B90577" w:rsidRDefault="003B3CD6" w:rsidP="00B90577"/>
    <w:p w14:paraId="2904B601" w14:textId="77777777" w:rsidR="003B3CD6" w:rsidRPr="00B90577" w:rsidRDefault="004C3B66" w:rsidP="00B90577">
      <w:pPr>
        <w:pStyle w:val="Ttulo3"/>
      </w:pPr>
      <w:bookmarkStart w:id="19" w:name="_Toc206616416"/>
      <w:r w:rsidRPr="00B90577">
        <w:t>b) Legitimidad de la parte recurrente</w:t>
      </w:r>
      <w:bookmarkEnd w:id="19"/>
    </w:p>
    <w:p w14:paraId="34C70CF8" w14:textId="77777777" w:rsidR="003B3CD6" w:rsidRPr="00B90577" w:rsidRDefault="004C3B66" w:rsidP="00B90577">
      <w:r w:rsidRPr="00B90577">
        <w:t>El recurso de revisión fue interpuesto por parte legítima, ya que se presentó por la misma persona que formuló la solicitud de acceso a la Información Pública,</w:t>
      </w:r>
      <w:r w:rsidRPr="00B90577">
        <w:rPr>
          <w:b/>
        </w:rPr>
        <w:t xml:space="preserve"> </w:t>
      </w:r>
      <w:r w:rsidRPr="00B90577">
        <w:t>debido a que los datos de acceso</w:t>
      </w:r>
      <w:r w:rsidRPr="00B90577">
        <w:rPr>
          <w:b/>
        </w:rPr>
        <w:t xml:space="preserve"> SAIMEX</w:t>
      </w:r>
      <w:r w:rsidRPr="00B90577">
        <w:t xml:space="preserve"> son personales e irrepetibles.</w:t>
      </w:r>
    </w:p>
    <w:p w14:paraId="5349604E" w14:textId="77777777" w:rsidR="003B3CD6" w:rsidRPr="00B90577" w:rsidRDefault="003B3CD6" w:rsidP="00B90577"/>
    <w:p w14:paraId="410084DA" w14:textId="77777777" w:rsidR="003B3CD6" w:rsidRPr="00B90577" w:rsidRDefault="004C3B66" w:rsidP="00B90577">
      <w:pPr>
        <w:pStyle w:val="Ttulo3"/>
      </w:pPr>
      <w:bookmarkStart w:id="20" w:name="_Toc206616417"/>
      <w:r w:rsidRPr="00B90577">
        <w:t>c) Plazo para interponer el recurso</w:t>
      </w:r>
      <w:bookmarkEnd w:id="20"/>
    </w:p>
    <w:p w14:paraId="4BF563FB" w14:textId="6413FDA6" w:rsidR="003B3CD6" w:rsidRPr="00B90577" w:rsidRDefault="004C3B66" w:rsidP="00B90577">
      <w:r w:rsidRPr="00B90577">
        <w:rPr>
          <w:b/>
        </w:rPr>
        <w:t>EL SUJETO OBLIGADO</w:t>
      </w:r>
      <w:r w:rsidRPr="00B90577">
        <w:t xml:space="preserve"> notificó la respuesta a la solicitud de acceso a la Información Pública el </w:t>
      </w:r>
      <w:r w:rsidR="005E12F2" w:rsidRPr="00B90577">
        <w:rPr>
          <w:b/>
        </w:rPr>
        <w:t>dieci</w:t>
      </w:r>
      <w:r w:rsidR="00CA373C" w:rsidRPr="00B90577">
        <w:rPr>
          <w:b/>
        </w:rPr>
        <w:t>siete</w:t>
      </w:r>
      <w:r w:rsidR="005E12F2" w:rsidRPr="00B90577">
        <w:rPr>
          <w:b/>
        </w:rPr>
        <w:t xml:space="preserve"> de junio</w:t>
      </w:r>
      <w:r w:rsidRPr="00B90577">
        <w:rPr>
          <w:b/>
        </w:rPr>
        <w:t xml:space="preserve"> de dos mil veinticinco,</w:t>
      </w:r>
      <w:r w:rsidRPr="00B90577">
        <w:t xml:space="preserve"> y el recurso que nos ocupa se tuvo por presentado el </w:t>
      </w:r>
      <w:r w:rsidR="00CA373C" w:rsidRPr="00B90577">
        <w:rPr>
          <w:b/>
        </w:rPr>
        <w:t>diecisiete</w:t>
      </w:r>
      <w:r w:rsidR="00976D90" w:rsidRPr="00B90577">
        <w:rPr>
          <w:b/>
        </w:rPr>
        <w:t xml:space="preserve"> de junio</w:t>
      </w:r>
      <w:r w:rsidRPr="00B90577">
        <w:rPr>
          <w:b/>
        </w:rPr>
        <w:t xml:space="preserve"> de dos mil veinticinco</w:t>
      </w:r>
      <w:r w:rsidRPr="00B90577">
        <w:t>; por lo tanto, éste se encuentra dentro del margen temporal previsto en el artículo 178 de la Ley de Transparencia y Acceso a la Información Pública del Estado de México y Municipios.</w:t>
      </w:r>
    </w:p>
    <w:p w14:paraId="32CBC99B" w14:textId="77777777" w:rsidR="002B792E" w:rsidRPr="00B90577" w:rsidRDefault="002B792E" w:rsidP="00B90577"/>
    <w:p w14:paraId="391F7B72" w14:textId="77777777" w:rsidR="002B792E" w:rsidRPr="00B90577" w:rsidRDefault="002B792E" w:rsidP="00B90577">
      <w:r w:rsidRPr="00B90577">
        <w:t xml:space="preserve">En ese tenor, se advierte que </w:t>
      </w:r>
      <w:r w:rsidRPr="00B90577">
        <w:rPr>
          <w:b/>
        </w:rPr>
        <w:t>LA PARTE RECURRENTE</w:t>
      </w:r>
      <w:r w:rsidRPr="00B90577">
        <w:t xml:space="preserve"> presentó el medio de impugnación al rubro anotado, el mismo día en que se le notificó la respuesta impugnada; no obstante lo anterior, ello no implica que su interposición sea extemporánea, es decir, fuera del plazo señalado para tales efectos, en razón de que si bien el artículo 178 de la Ley de Transparencia y Acceso a la Información Pública del Estado de México y Municipios, establece que el recurso de revisión se ha de promover dentro de los quince días hábiles siguientes en que el particular tenga conocimiento de la respuesta impugnada, no limita a los particulares para que lo puedan presentar el mismo día en que le sea notificada dicha respuesta; esto es, no implica que de </w:t>
      </w:r>
      <w:r w:rsidRPr="00B90577">
        <w:lastRenderedPageBreak/>
        <w:t>presentarse el recurso de revisión el mismo día de su notificación, deba considerarse como extemporáneo.</w:t>
      </w:r>
    </w:p>
    <w:p w14:paraId="07CFA141" w14:textId="77777777" w:rsidR="002B792E" w:rsidRPr="00B90577" w:rsidRDefault="002B792E" w:rsidP="00B90577"/>
    <w:p w14:paraId="4369F01D" w14:textId="77777777" w:rsidR="002B792E" w:rsidRPr="00B90577" w:rsidRDefault="002B792E" w:rsidP="00B90577">
      <w:r w:rsidRPr="00B90577">
        <w:t>En apoyo a lo anterior, resulta aplicable por analogía la Jurisprudencia número 1a./J. 41/2015 (10a.), Décima Época, sustentada por la Primera Sala de la Suprema Corte de Justicia de la Nación, visible en la página 569, libro 19, tomo I, del Semanario Judicial de la Federación y su de la Gaceta de junio de 2015, cuyo rubro y texto esgrimen:</w:t>
      </w:r>
    </w:p>
    <w:p w14:paraId="522D5689" w14:textId="77777777" w:rsidR="002B792E" w:rsidRPr="00B90577" w:rsidRDefault="002B792E" w:rsidP="00B90577"/>
    <w:p w14:paraId="305DA2FB" w14:textId="77777777" w:rsidR="002B792E" w:rsidRPr="00B90577" w:rsidRDefault="002B792E" w:rsidP="00B90577">
      <w:pPr>
        <w:spacing w:line="240" w:lineRule="auto"/>
        <w:ind w:left="567" w:right="567"/>
        <w:contextualSpacing/>
        <w:rPr>
          <w:i/>
          <w:kern w:val="28"/>
          <w:szCs w:val="56"/>
        </w:rPr>
      </w:pPr>
      <w:r w:rsidRPr="00B90577">
        <w:rPr>
          <w:i/>
          <w:kern w:val="28"/>
          <w:szCs w:val="56"/>
        </w:rPr>
        <w:t>“</w:t>
      </w:r>
      <w:r w:rsidRPr="00B90577">
        <w:rPr>
          <w:b/>
          <w:bCs/>
          <w:i/>
          <w:kern w:val="28"/>
          <w:szCs w:val="56"/>
        </w:rPr>
        <w:t>RECURSO DE RECLAMACIÓN. SU INTERPOSICIÓN NO ES EXTEMPORÁNEA SI SE REALIZA ANTES DE QUE INICIE EL PLAZO PARA HACERLO</w:t>
      </w:r>
      <w:r w:rsidRPr="00B90577">
        <w:rPr>
          <w:i/>
          <w:kern w:val="28"/>
          <w:szCs w:val="56"/>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13424F87" w14:textId="77777777" w:rsidR="002B792E" w:rsidRPr="00B90577" w:rsidRDefault="002B792E" w:rsidP="00B90577"/>
    <w:p w14:paraId="2358FEAA" w14:textId="77777777" w:rsidR="003B3CD6" w:rsidRPr="00B90577" w:rsidRDefault="004C3B66" w:rsidP="00B90577">
      <w:pPr>
        <w:pStyle w:val="Ttulo3"/>
      </w:pPr>
      <w:bookmarkStart w:id="21" w:name="_Toc206616418"/>
      <w:r w:rsidRPr="00B90577">
        <w:t>d) Causal de Procedencia</w:t>
      </w:r>
      <w:bookmarkEnd w:id="21"/>
    </w:p>
    <w:p w14:paraId="282E97CD" w14:textId="3163B9C7" w:rsidR="003B3CD6" w:rsidRPr="00B90577" w:rsidRDefault="004C3B66" w:rsidP="00B90577">
      <w:r w:rsidRPr="00B90577">
        <w:t xml:space="preserve">Resulta procedente la interposición del recurso de revisión, ya que se actualiza la causal de procedencia señalada en el artículo 179, fracción </w:t>
      </w:r>
      <w:r w:rsidR="002B792E" w:rsidRPr="00B90577">
        <w:t>V</w:t>
      </w:r>
      <w:r w:rsidR="004A017D" w:rsidRPr="00B90577">
        <w:t>III</w:t>
      </w:r>
      <w:r w:rsidRPr="00B90577">
        <w:t xml:space="preserve"> de la Ley de Transparencia y Acceso a la Información Pública del Estado de México y Municipios.</w:t>
      </w:r>
    </w:p>
    <w:p w14:paraId="1E82575C" w14:textId="77777777" w:rsidR="003B3CD6" w:rsidRPr="00B90577" w:rsidRDefault="003B3CD6" w:rsidP="00B90577"/>
    <w:p w14:paraId="095E2DA1" w14:textId="77777777" w:rsidR="003B3CD6" w:rsidRPr="00B90577" w:rsidRDefault="004C3B66" w:rsidP="00B90577">
      <w:pPr>
        <w:pStyle w:val="Ttulo3"/>
      </w:pPr>
      <w:bookmarkStart w:id="22" w:name="_Toc206616419"/>
      <w:r w:rsidRPr="00B90577">
        <w:t>e) Requisitos formales para la interposición del recurso</w:t>
      </w:r>
      <w:bookmarkEnd w:id="22"/>
    </w:p>
    <w:p w14:paraId="7D093EB8" w14:textId="77777777" w:rsidR="003B3CD6" w:rsidRPr="00B90577" w:rsidRDefault="004C3B66" w:rsidP="00B90577">
      <w:r w:rsidRPr="00B90577">
        <w:t xml:space="preserve">Es importante mencionar que, de la revisión del expediente electrónico del </w:t>
      </w:r>
      <w:r w:rsidRPr="00B90577">
        <w:rPr>
          <w:b/>
        </w:rPr>
        <w:t>SAIMEX</w:t>
      </w:r>
      <w:r w:rsidRPr="00B90577">
        <w:t xml:space="preserve">, se observa que </w:t>
      </w:r>
      <w:r w:rsidRPr="00B90577">
        <w:rPr>
          <w:b/>
        </w:rPr>
        <w:t>LA PARTE RECURRENTE</w:t>
      </w:r>
      <w:r w:rsidRPr="00B90577">
        <w:t xml:space="preserve"> no proporcionó su nombre para ser identificado, lo que en estricto sentido provoca que no se colmen los requisitos establecidos en el artículo 180 de la Ley de Transparencia; sin embargo, el artículo 15 de Ley de Transparencia y Acceso a la </w:t>
      </w:r>
      <w:r w:rsidRPr="00B90577">
        <w:lastRenderedPageBreak/>
        <w:t xml:space="preserve">Información Pública del Estado de México y Municipios prevé que toda persona tendrá acceso a la información sin necesidad de acreditar interés alguno o justificar su utilización, de lo que se infiere que </w:t>
      </w:r>
      <w:r w:rsidRPr="00B90577">
        <w:rPr>
          <w:b/>
          <w:u w:val="single"/>
        </w:rPr>
        <w:t>el nombre no es un requisito indispensable</w:t>
      </w:r>
      <w:r w:rsidRPr="00B90577">
        <w:t xml:space="preserve"> para que las y los ciudadanos ejerzan el derecho de acceso a la información pública. </w:t>
      </w:r>
    </w:p>
    <w:p w14:paraId="66B812C0" w14:textId="77777777" w:rsidR="003B3CD6" w:rsidRPr="00B90577" w:rsidRDefault="003B3CD6" w:rsidP="00B90577"/>
    <w:p w14:paraId="3EB43DF8" w14:textId="77777777" w:rsidR="003B3CD6" w:rsidRPr="00B90577" w:rsidRDefault="004C3B66" w:rsidP="00B90577">
      <w:r w:rsidRPr="00B90577">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B90577">
        <w:rPr>
          <w:b/>
        </w:rPr>
        <w:t>LA PARTE RECURRENTE</w:t>
      </w:r>
      <w:r w:rsidRPr="00B90577">
        <w:t xml:space="preserve">; por lo que, en el presente caso, al haber sido presentado el recurso de revisión vía </w:t>
      </w:r>
      <w:r w:rsidRPr="00B90577">
        <w:rPr>
          <w:b/>
        </w:rPr>
        <w:t>SAIMEX</w:t>
      </w:r>
      <w:r w:rsidRPr="00B90577">
        <w:t>, dicho requisito resulta innecesario.</w:t>
      </w:r>
    </w:p>
    <w:p w14:paraId="23BA345A" w14:textId="77777777" w:rsidR="003B3CD6" w:rsidRPr="00B90577" w:rsidRDefault="003B3CD6" w:rsidP="00B90577"/>
    <w:p w14:paraId="397731B2" w14:textId="77777777" w:rsidR="003B3CD6" w:rsidRPr="00B90577" w:rsidRDefault="004C3B66" w:rsidP="00B90577">
      <w:pPr>
        <w:pStyle w:val="Ttulo2"/>
      </w:pPr>
      <w:bookmarkStart w:id="23" w:name="_Toc206616420"/>
      <w:r w:rsidRPr="00B90577">
        <w:t>SEGUNDO. Estudio de Fondo</w:t>
      </w:r>
      <w:bookmarkEnd w:id="23"/>
    </w:p>
    <w:p w14:paraId="2CBA3AB4" w14:textId="77777777" w:rsidR="003B3CD6" w:rsidRPr="00B90577" w:rsidRDefault="004C3B66" w:rsidP="00B90577">
      <w:pPr>
        <w:pStyle w:val="Ttulo3"/>
      </w:pPr>
      <w:bookmarkStart w:id="24" w:name="_Toc206616421"/>
      <w:r w:rsidRPr="00B90577">
        <w:t>a) Mandato de transparencia y responsabilidad del Sujeto Obligado</w:t>
      </w:r>
      <w:bookmarkEnd w:id="24"/>
    </w:p>
    <w:p w14:paraId="7F6AD857" w14:textId="77777777" w:rsidR="003B3CD6" w:rsidRPr="00B90577" w:rsidRDefault="004C3B66" w:rsidP="00B90577">
      <w:r w:rsidRPr="00B90577">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B90577" w:rsidRDefault="003B3CD6" w:rsidP="00B90577"/>
    <w:p w14:paraId="62B4F227" w14:textId="77777777" w:rsidR="003B3CD6" w:rsidRPr="00B90577" w:rsidRDefault="004C3B66" w:rsidP="00B90577">
      <w:pPr>
        <w:spacing w:line="240" w:lineRule="auto"/>
        <w:ind w:left="567" w:right="539"/>
        <w:rPr>
          <w:b/>
          <w:i/>
        </w:rPr>
      </w:pPr>
      <w:r w:rsidRPr="00B90577">
        <w:rPr>
          <w:b/>
          <w:i/>
        </w:rPr>
        <w:t>Constitución Política de los Estados Unidos Mexicanos</w:t>
      </w:r>
    </w:p>
    <w:p w14:paraId="52BAAA9E" w14:textId="77777777" w:rsidR="003B3CD6" w:rsidRPr="00B90577" w:rsidRDefault="004C3B66" w:rsidP="00B90577">
      <w:pPr>
        <w:spacing w:line="240" w:lineRule="auto"/>
        <w:ind w:left="567" w:right="539"/>
        <w:rPr>
          <w:b/>
          <w:i/>
        </w:rPr>
      </w:pPr>
      <w:r w:rsidRPr="00B90577">
        <w:rPr>
          <w:b/>
          <w:i/>
        </w:rPr>
        <w:t>“Artículo 6.</w:t>
      </w:r>
    </w:p>
    <w:p w14:paraId="5E30512E" w14:textId="77777777" w:rsidR="003B3CD6" w:rsidRPr="00B90577" w:rsidRDefault="004C3B66" w:rsidP="00B90577">
      <w:pPr>
        <w:spacing w:line="240" w:lineRule="auto"/>
        <w:ind w:left="567" w:right="539"/>
        <w:rPr>
          <w:i/>
        </w:rPr>
      </w:pPr>
      <w:r w:rsidRPr="00B90577">
        <w:rPr>
          <w:i/>
        </w:rPr>
        <w:t>(…)</w:t>
      </w:r>
    </w:p>
    <w:p w14:paraId="7EA72D1F" w14:textId="77777777" w:rsidR="003B3CD6" w:rsidRPr="00B90577" w:rsidRDefault="004C3B66" w:rsidP="00B90577">
      <w:pPr>
        <w:spacing w:line="240" w:lineRule="auto"/>
        <w:ind w:left="567" w:right="539"/>
        <w:rPr>
          <w:i/>
        </w:rPr>
      </w:pPr>
      <w:r w:rsidRPr="00B90577">
        <w:rPr>
          <w:i/>
        </w:rPr>
        <w:t>Para efectos de lo dispuesto en el presente artículo se observará lo siguiente:</w:t>
      </w:r>
    </w:p>
    <w:p w14:paraId="6E7AEF2D" w14:textId="77777777" w:rsidR="003B3CD6" w:rsidRPr="00B90577" w:rsidRDefault="004C3B66" w:rsidP="00B90577">
      <w:pPr>
        <w:spacing w:line="240" w:lineRule="auto"/>
        <w:ind w:left="567" w:right="539"/>
        <w:rPr>
          <w:b/>
          <w:i/>
        </w:rPr>
      </w:pPr>
      <w:r w:rsidRPr="00B90577">
        <w:rPr>
          <w:b/>
          <w:i/>
        </w:rPr>
        <w:t>A</w:t>
      </w:r>
      <w:r w:rsidRPr="00B90577">
        <w:rPr>
          <w:i/>
        </w:rPr>
        <w:t xml:space="preserve">. </w:t>
      </w:r>
      <w:r w:rsidRPr="00B90577">
        <w:rPr>
          <w:b/>
          <w:i/>
        </w:rPr>
        <w:t>Para el ejercicio del derecho de acceso a la información</w:t>
      </w:r>
      <w:r w:rsidRPr="00B90577">
        <w:rPr>
          <w:i/>
        </w:rPr>
        <w:t xml:space="preserve">, la Federación y </w:t>
      </w:r>
      <w:r w:rsidRPr="00B90577">
        <w:rPr>
          <w:b/>
          <w:i/>
        </w:rPr>
        <w:t>las entidades federativas, en el ámbito de sus respectivas competencias, se regirán por los siguientes principios y bases:</w:t>
      </w:r>
    </w:p>
    <w:p w14:paraId="7D36875B" w14:textId="77777777" w:rsidR="003B3CD6" w:rsidRPr="00B90577" w:rsidRDefault="004C3B66" w:rsidP="00B90577">
      <w:pPr>
        <w:spacing w:line="240" w:lineRule="auto"/>
        <w:ind w:left="567" w:right="539"/>
        <w:rPr>
          <w:i/>
        </w:rPr>
      </w:pPr>
      <w:r w:rsidRPr="00B90577">
        <w:rPr>
          <w:b/>
          <w:i/>
        </w:rPr>
        <w:t xml:space="preserve">I. </w:t>
      </w:r>
      <w:r w:rsidRPr="00B90577">
        <w:rPr>
          <w:b/>
          <w:i/>
        </w:rPr>
        <w:tab/>
        <w:t>Toda la información en posesión de cualquier</w:t>
      </w:r>
      <w:r w:rsidRPr="00B90577">
        <w:rPr>
          <w:i/>
        </w:rPr>
        <w:t xml:space="preserve"> </w:t>
      </w:r>
      <w:r w:rsidRPr="00B90577">
        <w:rPr>
          <w:b/>
          <w:i/>
        </w:rPr>
        <w:t>autoridad</w:t>
      </w:r>
      <w:r w:rsidRPr="00B90577">
        <w:rPr>
          <w:i/>
        </w:rPr>
        <w:t xml:space="preserve">, entidad, órgano y organismo de los Poderes Ejecutivo, Legislativo y Judicial, órganos autónomos, partidos políticos, fideicomisos y fondos públicos, así como de cualquier persona física, moral o </w:t>
      </w:r>
      <w:r w:rsidRPr="00B90577">
        <w:rPr>
          <w:i/>
        </w:rPr>
        <w:lastRenderedPageBreak/>
        <w:t xml:space="preserve">sindicato que reciba y ejerza recursos públicos o realice actos de autoridad en el ámbito federal, estatal y </w:t>
      </w:r>
      <w:r w:rsidRPr="00B90577">
        <w:rPr>
          <w:b/>
          <w:i/>
        </w:rPr>
        <w:t>municipal</w:t>
      </w:r>
      <w:r w:rsidRPr="00B90577">
        <w:rPr>
          <w:i/>
        </w:rPr>
        <w:t xml:space="preserve">, </w:t>
      </w:r>
      <w:r w:rsidRPr="00B90577">
        <w:rPr>
          <w:b/>
          <w:i/>
        </w:rPr>
        <w:t>es pública</w:t>
      </w:r>
      <w:r w:rsidRPr="00B90577">
        <w:rPr>
          <w:i/>
        </w:rPr>
        <w:t xml:space="preserve"> y sólo podrá ser reservada temporalmente por razones de interés público y seguridad nacional, en los términos que fijen las leyes. </w:t>
      </w:r>
      <w:r w:rsidRPr="00B90577">
        <w:rPr>
          <w:b/>
          <w:i/>
        </w:rPr>
        <w:t>En la interpretación de este derecho deberá prevalecer el principio de máxima publicidad. Los sujetos obligados deberán documentar todo acto que derive del ejercicio de sus facultades, competencias o funciones</w:t>
      </w:r>
      <w:r w:rsidRPr="00B90577">
        <w:rPr>
          <w:i/>
        </w:rPr>
        <w:t>, la ley determinará los supuestos específicos bajo los cuales procederá la declaración de inexistencia de la información.”</w:t>
      </w:r>
    </w:p>
    <w:p w14:paraId="2FF3B18F" w14:textId="77777777" w:rsidR="003B3CD6" w:rsidRPr="00B90577" w:rsidRDefault="003B3CD6" w:rsidP="00B90577">
      <w:pPr>
        <w:spacing w:line="240" w:lineRule="auto"/>
        <w:ind w:left="567" w:right="539"/>
        <w:rPr>
          <w:b/>
          <w:i/>
        </w:rPr>
      </w:pPr>
    </w:p>
    <w:p w14:paraId="32EF8C66" w14:textId="77777777" w:rsidR="003B3CD6" w:rsidRPr="00B90577" w:rsidRDefault="004C3B66" w:rsidP="00B90577">
      <w:pPr>
        <w:spacing w:line="240" w:lineRule="auto"/>
        <w:ind w:left="567" w:right="539"/>
        <w:rPr>
          <w:b/>
          <w:i/>
        </w:rPr>
      </w:pPr>
      <w:r w:rsidRPr="00B90577">
        <w:rPr>
          <w:b/>
          <w:i/>
        </w:rPr>
        <w:t>Constitución Política del Estado Libre y Soberano de México</w:t>
      </w:r>
    </w:p>
    <w:p w14:paraId="2AE9E98A" w14:textId="77777777" w:rsidR="003B3CD6" w:rsidRPr="00B90577" w:rsidRDefault="004C3B66" w:rsidP="00B90577">
      <w:pPr>
        <w:spacing w:line="240" w:lineRule="auto"/>
        <w:ind w:left="567" w:right="539"/>
        <w:rPr>
          <w:i/>
        </w:rPr>
      </w:pPr>
      <w:r w:rsidRPr="00B90577">
        <w:rPr>
          <w:b/>
          <w:i/>
        </w:rPr>
        <w:t>“Artículo 5</w:t>
      </w:r>
      <w:r w:rsidRPr="00B90577">
        <w:rPr>
          <w:i/>
        </w:rPr>
        <w:t xml:space="preserve">.- </w:t>
      </w:r>
    </w:p>
    <w:p w14:paraId="6AB12DB8" w14:textId="77777777" w:rsidR="003B3CD6" w:rsidRPr="00B90577" w:rsidRDefault="004C3B66" w:rsidP="00B90577">
      <w:pPr>
        <w:spacing w:line="240" w:lineRule="auto"/>
        <w:ind w:left="567" w:right="539"/>
        <w:rPr>
          <w:i/>
        </w:rPr>
      </w:pPr>
      <w:r w:rsidRPr="00B90577">
        <w:rPr>
          <w:i/>
        </w:rPr>
        <w:t>(…)</w:t>
      </w:r>
    </w:p>
    <w:p w14:paraId="2A33DCD6" w14:textId="77777777" w:rsidR="003B3CD6" w:rsidRPr="00B90577" w:rsidRDefault="004C3B66" w:rsidP="00B90577">
      <w:pPr>
        <w:spacing w:line="240" w:lineRule="auto"/>
        <w:ind w:left="567" w:right="539"/>
        <w:rPr>
          <w:i/>
        </w:rPr>
      </w:pPr>
      <w:r w:rsidRPr="00B90577">
        <w:rPr>
          <w:b/>
          <w:i/>
        </w:rPr>
        <w:t>El derecho a la información será garantizado por el Estado. La ley establecerá las previsiones que permitan asegurar la protección, el respeto y la difusión de este derecho</w:t>
      </w:r>
      <w:r w:rsidRPr="00B90577">
        <w:rPr>
          <w:i/>
        </w:rPr>
        <w:t>.</w:t>
      </w:r>
    </w:p>
    <w:p w14:paraId="22ABD449" w14:textId="77777777" w:rsidR="003B3CD6" w:rsidRPr="00B90577" w:rsidRDefault="004C3B66" w:rsidP="00B90577">
      <w:pPr>
        <w:spacing w:line="240" w:lineRule="auto"/>
        <w:ind w:left="567" w:right="539"/>
        <w:rPr>
          <w:i/>
        </w:rPr>
      </w:pPr>
      <w:r w:rsidRPr="00B90577">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B90577" w:rsidRDefault="004C3B66" w:rsidP="00B90577">
      <w:pPr>
        <w:spacing w:line="240" w:lineRule="auto"/>
        <w:ind w:left="567" w:right="539"/>
        <w:rPr>
          <w:i/>
        </w:rPr>
      </w:pPr>
      <w:r w:rsidRPr="00B90577">
        <w:rPr>
          <w:b/>
          <w:i/>
        </w:rPr>
        <w:t>Este derecho se regirá por los principios y bases siguientes</w:t>
      </w:r>
      <w:r w:rsidRPr="00B90577">
        <w:rPr>
          <w:i/>
        </w:rPr>
        <w:t>:</w:t>
      </w:r>
    </w:p>
    <w:p w14:paraId="39FA9EAC" w14:textId="77777777" w:rsidR="003B3CD6" w:rsidRPr="00B90577" w:rsidRDefault="004C3B66" w:rsidP="00B90577">
      <w:pPr>
        <w:spacing w:line="240" w:lineRule="auto"/>
        <w:ind w:left="567" w:right="539"/>
        <w:rPr>
          <w:i/>
        </w:rPr>
      </w:pPr>
      <w:r w:rsidRPr="00B90577">
        <w:rPr>
          <w:b/>
          <w:i/>
        </w:rPr>
        <w:t>I. Toda la información en posesión de cualquier autoridad, entidad, órgano y organismos de los</w:t>
      </w:r>
      <w:r w:rsidRPr="00B90577">
        <w:rPr>
          <w:i/>
        </w:rPr>
        <w:t xml:space="preserve"> Poderes Ejecutivo, Legislativo y Judicial, órganos autónomos, partidos políticos, fideicomisos y fondos públicos estatales y </w:t>
      </w:r>
      <w:r w:rsidRPr="00B90577">
        <w:rPr>
          <w:b/>
          <w:i/>
        </w:rPr>
        <w:t>municipales</w:t>
      </w:r>
      <w:r w:rsidRPr="00B90577">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90577">
        <w:rPr>
          <w:b/>
          <w:i/>
        </w:rPr>
        <w:t>es pública</w:t>
      </w:r>
      <w:r w:rsidRPr="00B90577">
        <w:rPr>
          <w:i/>
        </w:rPr>
        <w:t xml:space="preserve"> y sólo podrá ser reservada temporalmente por razones previstas en la Constitución Política de los Estados Unidos Mexicanos de interés público y seguridad, en los términos que fijen las leyes. </w:t>
      </w:r>
      <w:r w:rsidRPr="00B90577">
        <w:rPr>
          <w:b/>
          <w:i/>
        </w:rPr>
        <w:t>En la interpretación de este derecho deberá prevalecer el principio de máxima publicidad</w:t>
      </w:r>
      <w:r w:rsidRPr="00B90577">
        <w:rPr>
          <w:i/>
        </w:rPr>
        <w:t xml:space="preserve">. </w:t>
      </w:r>
      <w:r w:rsidRPr="00B90577">
        <w:rPr>
          <w:b/>
          <w:i/>
        </w:rPr>
        <w:t>Los sujetos obligados deberán documentar todo acto que derive del ejercicio de sus facultades, competencias o funciones</w:t>
      </w:r>
      <w:r w:rsidRPr="00B90577">
        <w:rPr>
          <w:i/>
        </w:rPr>
        <w:t>, la ley determinará los supuestos específicos bajo los cuales procederá la declaración de inexistencia de la información.”</w:t>
      </w:r>
    </w:p>
    <w:p w14:paraId="5EA61096" w14:textId="77777777" w:rsidR="003B3CD6" w:rsidRPr="00B90577" w:rsidRDefault="003B3CD6" w:rsidP="00B90577">
      <w:pPr>
        <w:rPr>
          <w:b/>
          <w:i/>
        </w:rPr>
      </w:pPr>
    </w:p>
    <w:p w14:paraId="23D73E1C" w14:textId="77777777" w:rsidR="003B3CD6" w:rsidRPr="00B90577" w:rsidRDefault="004C3B66" w:rsidP="00B90577">
      <w:pPr>
        <w:rPr>
          <w:i/>
        </w:rPr>
      </w:pPr>
      <w:r w:rsidRPr="00B90577">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B90577">
        <w:rPr>
          <w:i/>
        </w:rPr>
        <w:t>por los principios de simplicidad, rapidez, gratuidad del procedimiento, auxilio y orientación a los particulares.</w:t>
      </w:r>
    </w:p>
    <w:p w14:paraId="13767611" w14:textId="77777777" w:rsidR="003B3CD6" w:rsidRPr="00B90577" w:rsidRDefault="003B3CD6" w:rsidP="00B90577">
      <w:pPr>
        <w:rPr>
          <w:i/>
        </w:rPr>
      </w:pPr>
    </w:p>
    <w:p w14:paraId="429C1F00" w14:textId="77777777" w:rsidR="003B3CD6" w:rsidRPr="00B90577" w:rsidRDefault="004C3B66" w:rsidP="00B90577">
      <w:pPr>
        <w:rPr>
          <w:i/>
        </w:rPr>
      </w:pPr>
      <w:r w:rsidRPr="00B90577">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B90577" w:rsidRDefault="003B3CD6" w:rsidP="00B90577"/>
    <w:p w14:paraId="07D89208" w14:textId="77777777" w:rsidR="003B3CD6" w:rsidRPr="00B90577" w:rsidRDefault="004C3B66" w:rsidP="00B90577">
      <w:r w:rsidRPr="00B90577">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B90577" w:rsidRDefault="003B3CD6" w:rsidP="00B90577"/>
    <w:p w14:paraId="7968B98C" w14:textId="77777777" w:rsidR="003B3CD6" w:rsidRPr="00B90577" w:rsidRDefault="004C3B66" w:rsidP="00B90577">
      <w:r w:rsidRPr="00B90577">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B90577" w:rsidRDefault="003B3CD6" w:rsidP="00B90577"/>
    <w:p w14:paraId="39EB658E" w14:textId="747E072A" w:rsidR="006505FC" w:rsidRPr="00B90577" w:rsidRDefault="004C3B66" w:rsidP="00B90577">
      <w:r w:rsidRPr="00B90577">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082279D" w14:textId="11E81099" w:rsidR="003B3CD6" w:rsidRPr="00B90577" w:rsidRDefault="005E5D95" w:rsidP="00B90577">
      <w:pPr>
        <w:pStyle w:val="Ttulo3"/>
      </w:pPr>
      <w:r w:rsidRPr="00B90577">
        <w:lastRenderedPageBreak/>
        <w:t xml:space="preserve"> </w:t>
      </w:r>
      <w:bookmarkStart w:id="25" w:name="_Toc206616422"/>
      <w:r w:rsidR="004C3B66" w:rsidRPr="00B90577">
        <w:t>b) Controversia a resolver</w:t>
      </w:r>
      <w:bookmarkEnd w:id="25"/>
    </w:p>
    <w:p w14:paraId="6A9C3543" w14:textId="55F7CED9" w:rsidR="0087070D" w:rsidRPr="00B90577" w:rsidRDefault="004C3B66" w:rsidP="00B90577">
      <w:r w:rsidRPr="00B90577">
        <w:t xml:space="preserve">Con el objeto de ilustrar la controversia planteada, resulta conveniente precisar que, una vez realizado el estudio de las constancias que integran el expediente en que se actúa, se desprende que </w:t>
      </w:r>
      <w:r w:rsidRPr="00B90577">
        <w:rPr>
          <w:b/>
        </w:rPr>
        <w:t>LA PARTE RECURRENTE</w:t>
      </w:r>
      <w:r w:rsidRPr="00B90577">
        <w:t xml:space="preserve"> solicitó</w:t>
      </w:r>
      <w:r w:rsidR="0087070D" w:rsidRPr="00B90577">
        <w:t>:</w:t>
      </w:r>
    </w:p>
    <w:p w14:paraId="156B1AFB" w14:textId="77777777" w:rsidR="006D23C4" w:rsidRPr="00B90577" w:rsidRDefault="006D23C4" w:rsidP="00B90577"/>
    <w:p w14:paraId="35111160" w14:textId="4928A5DF" w:rsidR="0087070D" w:rsidRPr="00B90577" w:rsidRDefault="004A017D" w:rsidP="00B90577">
      <w:pPr>
        <w:numPr>
          <w:ilvl w:val="0"/>
          <w:numId w:val="20"/>
        </w:numPr>
      </w:pPr>
      <w:r w:rsidRPr="00B90577">
        <w:t>Relación en formato abierto de todas las erogaciones realizadas para atender la Alerta de Violencia de Género contra las Mujeres desde 2015 hasta la fecha de recepción de esta solicitud.</w:t>
      </w:r>
    </w:p>
    <w:p w14:paraId="4EAF957A" w14:textId="77777777" w:rsidR="004A017D" w:rsidRPr="00B90577" w:rsidRDefault="004A017D" w:rsidP="00B90577"/>
    <w:p w14:paraId="5ABF6063" w14:textId="77777777" w:rsidR="004A017D" w:rsidRPr="00B90577" w:rsidRDefault="004C3B66" w:rsidP="00B90577">
      <w:pPr>
        <w:pBdr>
          <w:top w:val="nil"/>
          <w:left w:val="nil"/>
          <w:bottom w:val="nil"/>
          <w:right w:val="nil"/>
          <w:between w:val="nil"/>
        </w:pBdr>
      </w:pPr>
      <w:r w:rsidRPr="00B90577">
        <w:t xml:space="preserve">En respuesta </w:t>
      </w:r>
      <w:r w:rsidRPr="00B90577">
        <w:rPr>
          <w:b/>
        </w:rPr>
        <w:t>EL SUJETO OBLIGADO</w:t>
      </w:r>
      <w:r w:rsidRPr="00B90577">
        <w:t xml:space="preserve"> </w:t>
      </w:r>
      <w:r w:rsidR="00903F36" w:rsidRPr="00B90577">
        <w:t>informó lo siguiente</w:t>
      </w:r>
      <w:r w:rsidR="006D23C4" w:rsidRPr="00B90577">
        <w:t>:</w:t>
      </w:r>
    </w:p>
    <w:p w14:paraId="3CB80817" w14:textId="77777777" w:rsidR="004A017D" w:rsidRPr="00B90577" w:rsidRDefault="004A017D" w:rsidP="00B90577">
      <w:pPr>
        <w:pBdr>
          <w:top w:val="nil"/>
          <w:left w:val="nil"/>
          <w:bottom w:val="nil"/>
          <w:right w:val="nil"/>
          <w:between w:val="nil"/>
        </w:pBdr>
      </w:pPr>
    </w:p>
    <w:p w14:paraId="26C6ABDA" w14:textId="0D8929C7" w:rsidR="002074D2" w:rsidRPr="00B90577" w:rsidRDefault="004A017D" w:rsidP="00B90577">
      <w:pPr>
        <w:numPr>
          <w:ilvl w:val="0"/>
          <w:numId w:val="20"/>
        </w:numPr>
        <w:pBdr>
          <w:top w:val="nil"/>
          <w:left w:val="nil"/>
          <w:bottom w:val="nil"/>
          <w:right w:val="nil"/>
          <w:between w:val="nil"/>
        </w:pBdr>
        <w:rPr>
          <w:bCs/>
        </w:rPr>
      </w:pPr>
      <w:r w:rsidRPr="00B90577">
        <w:rPr>
          <w:bCs/>
        </w:rPr>
        <w:t>La Coordinadora de Administración y Finanzas del Instituto Municipal de la Mujer, en el que informó que anexa la información solicitada en formato PDF. Anexando además una tabla en la que se advierte como título el monto ejercidos desde la creación del instituto a la fecha para el recurso etiquetado de alerta de género por feminicidio y desaparición de mujeres, niñas y adolescentes, de los años 2024, 2023, 2022, 2021 y 2020.</w:t>
      </w:r>
    </w:p>
    <w:p w14:paraId="263E5523" w14:textId="77777777" w:rsidR="004A017D" w:rsidRPr="00B90577" w:rsidRDefault="004A017D" w:rsidP="00B90577">
      <w:pPr>
        <w:pBdr>
          <w:top w:val="nil"/>
          <w:left w:val="nil"/>
          <w:bottom w:val="nil"/>
          <w:right w:val="nil"/>
          <w:between w:val="nil"/>
        </w:pBdr>
        <w:rPr>
          <w:bCs/>
        </w:rPr>
      </w:pPr>
    </w:p>
    <w:p w14:paraId="0921F1EC" w14:textId="44532EDB" w:rsidR="004A017D" w:rsidRPr="00B90577" w:rsidRDefault="004A017D" w:rsidP="00B90577">
      <w:pPr>
        <w:numPr>
          <w:ilvl w:val="0"/>
          <w:numId w:val="20"/>
        </w:numPr>
        <w:pBdr>
          <w:top w:val="nil"/>
          <w:left w:val="nil"/>
          <w:bottom w:val="nil"/>
          <w:right w:val="nil"/>
          <w:between w:val="nil"/>
        </w:pBdr>
        <w:rPr>
          <w:bCs/>
        </w:rPr>
      </w:pPr>
      <w:r w:rsidRPr="00B90577">
        <w:rPr>
          <w:bCs/>
        </w:rPr>
        <w:t>Tesorero Municipal:</w:t>
      </w:r>
      <w:r w:rsidRPr="00B90577">
        <w:t xml:space="preserve"> </w:t>
      </w:r>
      <w:r w:rsidRPr="00B90577">
        <w:rPr>
          <w:bCs/>
        </w:rPr>
        <w:t>no cuenta con la información solicitada, porque no forma parte de sus atribuciones.</w:t>
      </w:r>
    </w:p>
    <w:p w14:paraId="449E75BF" w14:textId="77777777" w:rsidR="004A017D" w:rsidRPr="00B90577" w:rsidRDefault="004A017D" w:rsidP="00B90577">
      <w:pPr>
        <w:pBdr>
          <w:top w:val="nil"/>
          <w:left w:val="nil"/>
          <w:bottom w:val="nil"/>
          <w:right w:val="nil"/>
          <w:between w:val="nil"/>
        </w:pBdr>
      </w:pPr>
    </w:p>
    <w:p w14:paraId="5152320E" w14:textId="4C665C6F" w:rsidR="003B3CD6" w:rsidRPr="00B90577" w:rsidRDefault="004C3B66" w:rsidP="00B90577">
      <w:r w:rsidRPr="00B90577">
        <w:t>En esta tesitura, una vez conocida la respuesta</w:t>
      </w:r>
      <w:r w:rsidR="0060252E" w:rsidRPr="00B90577">
        <w:t xml:space="preserve">, </w:t>
      </w:r>
      <w:r w:rsidRPr="00B90577">
        <w:rPr>
          <w:b/>
        </w:rPr>
        <w:t>LA PARTE RECURRENTE</w:t>
      </w:r>
      <w:r w:rsidRPr="00B90577">
        <w:t xml:space="preserve"> se inconformó por</w:t>
      </w:r>
      <w:r w:rsidR="00BE1A75" w:rsidRPr="00B90577">
        <w:t xml:space="preserve"> </w:t>
      </w:r>
      <w:r w:rsidR="004A017D" w:rsidRPr="00B90577">
        <w:t xml:space="preserve">en razón de que no se le proporcionó la información como la solicita. </w:t>
      </w:r>
    </w:p>
    <w:p w14:paraId="59571249" w14:textId="77777777" w:rsidR="003B3CD6" w:rsidRPr="00B90577" w:rsidRDefault="003B3CD6" w:rsidP="00B90577"/>
    <w:p w14:paraId="7C655421" w14:textId="0BC0721E" w:rsidR="003B3CD6" w:rsidRPr="00B90577" w:rsidRDefault="004C3B66" w:rsidP="00B90577">
      <w:r w:rsidRPr="00B90577">
        <w:lastRenderedPageBreak/>
        <w:t xml:space="preserve">Abierta la etapa de instrucción, </w:t>
      </w:r>
      <w:r w:rsidRPr="00B90577">
        <w:rPr>
          <w:b/>
        </w:rPr>
        <w:t>EL SUJETO OBLIGADO</w:t>
      </w:r>
      <w:r w:rsidRPr="00B90577">
        <w:t xml:space="preserve"> rindió su Informe Justificado, ratificando en todas y cada una de sus partes la respuesta primigenia proporcionada</w:t>
      </w:r>
      <w:r w:rsidR="00301F31" w:rsidRPr="00B90577">
        <w:t xml:space="preserve">. </w:t>
      </w:r>
      <w:r w:rsidRPr="00B90577">
        <w:rPr>
          <w:b/>
        </w:rPr>
        <w:t xml:space="preserve">LA PARTE RECURRENTE </w:t>
      </w:r>
      <w:r w:rsidRPr="00B90577">
        <w:t>omitió realizar las manifestaciones que a su derecho conviniera.</w:t>
      </w:r>
    </w:p>
    <w:p w14:paraId="56597F7B" w14:textId="77777777" w:rsidR="003B3CD6" w:rsidRPr="00B90577" w:rsidRDefault="003B3CD6" w:rsidP="00B90577"/>
    <w:p w14:paraId="12B03C4E" w14:textId="77777777" w:rsidR="00D81785" w:rsidRPr="00B90577" w:rsidRDefault="00D81785" w:rsidP="00B90577">
      <w:pPr>
        <w:tabs>
          <w:tab w:val="left" w:pos="709"/>
        </w:tabs>
      </w:pPr>
      <w:r w:rsidRPr="00B90577">
        <w:t xml:space="preserve">Bajo las premisas anteriores, se concluye que la controversia a dilucidar en el presente medio de impugnación será verificar si la información proporcionada por </w:t>
      </w:r>
      <w:r w:rsidRPr="00B90577">
        <w:rPr>
          <w:b/>
        </w:rPr>
        <w:t xml:space="preserve">EL SUJETO OBLIGADO </w:t>
      </w:r>
      <w:r w:rsidRPr="00B90577">
        <w:t xml:space="preserve">en respuesta y en informe justificado, es adecuada y suficiente para tener por satisfecho el derecho de acceso a la información pública de </w:t>
      </w:r>
      <w:r w:rsidRPr="00B90577">
        <w:rPr>
          <w:b/>
        </w:rPr>
        <w:t>LA PARTE RECURRENTE</w:t>
      </w:r>
      <w:r w:rsidRPr="00B90577">
        <w:t xml:space="preserve"> o, en su caso, ordenar la entrega de la información que corresponda. </w:t>
      </w:r>
    </w:p>
    <w:p w14:paraId="3C01B0A9" w14:textId="77777777" w:rsidR="003B3CD6" w:rsidRPr="00B90577" w:rsidRDefault="003B3CD6" w:rsidP="00B90577"/>
    <w:p w14:paraId="27E31598" w14:textId="77777777" w:rsidR="003B3CD6" w:rsidRPr="00B90577" w:rsidRDefault="004C3B66" w:rsidP="00B90577">
      <w:pPr>
        <w:pStyle w:val="Ttulo3"/>
      </w:pPr>
      <w:bookmarkStart w:id="26" w:name="_Toc206616423"/>
      <w:r w:rsidRPr="00B90577">
        <w:t>c) Estudio de la controversia</w:t>
      </w:r>
      <w:bookmarkEnd w:id="26"/>
    </w:p>
    <w:p w14:paraId="7AD5E0B9" w14:textId="77777777" w:rsidR="00FE65A0" w:rsidRPr="00B90577" w:rsidRDefault="00D81785" w:rsidP="00B90577">
      <w:pPr>
        <w:rPr>
          <w:rFonts w:cs="Arial"/>
        </w:rPr>
      </w:pPr>
      <w:r w:rsidRPr="00B90577">
        <w:t xml:space="preserve">Expuesto las posturas de las partes y planteada la controversia en el presente medio de impugnación en estudio, </w:t>
      </w:r>
      <w:r w:rsidR="004A017D" w:rsidRPr="00B90577">
        <w:rPr>
          <w:rFonts w:cs="Arial"/>
        </w:rPr>
        <w:t xml:space="preserve">previo al análisis de la documentación proporcionada por </w:t>
      </w:r>
      <w:r w:rsidR="004A017D" w:rsidRPr="00B90577">
        <w:rPr>
          <w:rFonts w:cs="Arial"/>
          <w:b/>
          <w:bCs/>
        </w:rPr>
        <w:t xml:space="preserve">EL SUJETO OBLIGADO </w:t>
      </w:r>
      <w:r w:rsidR="004A017D" w:rsidRPr="00B90577">
        <w:rPr>
          <w:rFonts w:cs="Arial"/>
        </w:rPr>
        <w:t xml:space="preserve">resulta oportuno puntualizar que de la literalidad de la solicitud de información en estudio, se observa que la </w:t>
      </w:r>
      <w:r w:rsidR="004A017D" w:rsidRPr="00B90577">
        <w:rPr>
          <w:rFonts w:cs="Arial"/>
          <w:b/>
          <w:bCs/>
        </w:rPr>
        <w:t xml:space="preserve">PARTE RECURRENTE </w:t>
      </w:r>
      <w:r w:rsidR="004A017D" w:rsidRPr="00B90577">
        <w:rPr>
          <w:rFonts w:cs="Arial"/>
        </w:rPr>
        <w:t>requiere</w:t>
      </w:r>
      <w:r w:rsidR="00FE65A0" w:rsidRPr="00B90577">
        <w:rPr>
          <w:rFonts w:cs="Arial"/>
        </w:rPr>
        <w:t xml:space="preserve">n las erogaciones </w:t>
      </w:r>
      <w:r w:rsidR="004A017D" w:rsidRPr="00B90577">
        <w:rPr>
          <w:rFonts w:cs="Arial"/>
        </w:rPr>
        <w:t xml:space="preserve"> </w:t>
      </w:r>
      <w:r w:rsidR="00FE65A0" w:rsidRPr="00B90577">
        <w:rPr>
          <w:rFonts w:cs="Arial"/>
        </w:rPr>
        <w:t>realizadas para atender la Alerta de Violencia de Género.</w:t>
      </w:r>
    </w:p>
    <w:p w14:paraId="7C6885CA" w14:textId="77777777" w:rsidR="00FE65A0" w:rsidRPr="00B90577" w:rsidRDefault="00FE65A0" w:rsidP="00B90577">
      <w:pPr>
        <w:rPr>
          <w:rFonts w:cs="Arial"/>
        </w:rPr>
      </w:pPr>
    </w:p>
    <w:p w14:paraId="039BD433" w14:textId="77777777" w:rsidR="00FE65A0" w:rsidRPr="00B90577" w:rsidRDefault="00FE65A0" w:rsidP="00B90577">
      <w:pPr>
        <w:ind w:right="-93"/>
        <w:rPr>
          <w:rFonts w:cs="Tahoma"/>
          <w:bCs/>
        </w:rPr>
      </w:pPr>
      <w:r w:rsidRPr="00B90577">
        <w:rPr>
          <w:rFonts w:cs="Tahoma"/>
          <w:bCs/>
        </w:rPr>
        <w:t>Precisando que toda declaratoria de género tiene su sustento en la Ley General de Acceso a las Mujeres a una vida Libre de Violencia, misma que establece lo siguiente:</w:t>
      </w:r>
    </w:p>
    <w:p w14:paraId="0C28509E" w14:textId="77777777" w:rsidR="00FE65A0" w:rsidRPr="00B90577" w:rsidRDefault="00FE65A0" w:rsidP="00B90577">
      <w:pPr>
        <w:ind w:right="-93"/>
        <w:rPr>
          <w:rFonts w:cs="Tahoma"/>
          <w:bCs/>
        </w:rPr>
      </w:pPr>
    </w:p>
    <w:p w14:paraId="01A977B2" w14:textId="77777777" w:rsidR="00FE65A0" w:rsidRPr="00B90577" w:rsidRDefault="00FE65A0" w:rsidP="00B90577">
      <w:pPr>
        <w:ind w:left="567" w:right="539"/>
        <w:rPr>
          <w:rFonts w:cs="Tahoma"/>
          <w:bCs/>
          <w:i/>
        </w:rPr>
      </w:pPr>
      <w:r w:rsidRPr="00B90577">
        <w:rPr>
          <w:rFonts w:cs="Tahoma"/>
          <w:bCs/>
          <w:i/>
        </w:rPr>
        <w:t xml:space="preserve">ARTÍCULO 22.- Alerta de Violencia de Género contra las mujeres: Es el conjunto de acciones gubernamentales coordinadas, integrales, de emergencia y temporales realizadas entre las autoridades de los tres órdenes y niveles de gobierno, para enfrentar y erradicar la violencia feminicida en un territorio determinado; así como para eliminar el agravio comparado, resultado de las desigualdades producidas por ordenamientos jurídicos o políticas públicas que impiden el reconocimiento o ejercicio de los derechos humanos de las </w:t>
      </w:r>
      <w:r w:rsidRPr="00B90577">
        <w:rPr>
          <w:rFonts w:cs="Tahoma"/>
          <w:bCs/>
          <w:i/>
        </w:rPr>
        <w:lastRenderedPageBreak/>
        <w:t>mujeres, las adolescentes y las niñas, a fin de garantizar su pleno acceso al derecho a una vida libre de violencias.</w:t>
      </w:r>
    </w:p>
    <w:p w14:paraId="5D61A747" w14:textId="77777777" w:rsidR="00FE65A0" w:rsidRPr="00B90577" w:rsidRDefault="00FE65A0" w:rsidP="00B90577">
      <w:pPr>
        <w:ind w:left="567" w:right="539"/>
        <w:rPr>
          <w:rFonts w:cs="Tahoma"/>
          <w:bCs/>
          <w:i/>
        </w:rPr>
      </w:pPr>
    </w:p>
    <w:p w14:paraId="065B30CE" w14:textId="77777777" w:rsidR="00FE65A0" w:rsidRPr="00B90577" w:rsidRDefault="00FE65A0" w:rsidP="00B90577">
      <w:pPr>
        <w:ind w:left="567" w:right="539"/>
        <w:rPr>
          <w:rFonts w:cs="Tahoma"/>
          <w:bCs/>
          <w:i/>
        </w:rPr>
      </w:pPr>
      <w:r w:rsidRPr="00B90577">
        <w:rPr>
          <w:rFonts w:cs="Tahoma"/>
          <w:bCs/>
          <w:i/>
        </w:rPr>
        <w:t>El procedimiento para la emisión de la Alerta de Violencia de Género contra las mujeres deberá ser pronto y expedito, atendiendo a la situación de urgencia de los hechos documentados que motiva su solicitud y al territorio especificado en la misma, así como al principio de debida diligencia.</w:t>
      </w:r>
    </w:p>
    <w:p w14:paraId="736BFDE3" w14:textId="77777777" w:rsidR="00FE65A0" w:rsidRPr="00B90577" w:rsidRDefault="00FE65A0" w:rsidP="00B90577">
      <w:pPr>
        <w:ind w:left="567" w:right="539"/>
        <w:rPr>
          <w:rFonts w:cs="Tahoma"/>
          <w:bCs/>
          <w:i/>
        </w:rPr>
      </w:pPr>
    </w:p>
    <w:p w14:paraId="10F7F05E" w14:textId="77777777" w:rsidR="00FE65A0" w:rsidRPr="00B90577" w:rsidRDefault="00FE65A0" w:rsidP="00B90577">
      <w:pPr>
        <w:ind w:left="567" w:right="539"/>
        <w:rPr>
          <w:rFonts w:cs="Tahoma"/>
          <w:bCs/>
          <w:i/>
        </w:rPr>
      </w:pPr>
      <w:r w:rsidRPr="00B90577">
        <w:rPr>
          <w:rFonts w:cs="Tahoma"/>
          <w:bCs/>
          <w:i/>
        </w:rPr>
        <w:t>ARTÍCULO 23.- La Alerta de Violencia de Género contra las mujeres tendrá como objetivos:</w:t>
      </w:r>
    </w:p>
    <w:p w14:paraId="12CD0637" w14:textId="77777777" w:rsidR="00FE65A0" w:rsidRPr="00B90577" w:rsidRDefault="00FE65A0" w:rsidP="00B90577">
      <w:pPr>
        <w:ind w:left="567" w:right="539"/>
        <w:rPr>
          <w:rFonts w:cs="Tahoma"/>
          <w:bCs/>
          <w:i/>
        </w:rPr>
      </w:pPr>
    </w:p>
    <w:p w14:paraId="5E742B12" w14:textId="77777777" w:rsidR="00FE65A0" w:rsidRPr="00B90577" w:rsidRDefault="00FE65A0" w:rsidP="00B90577">
      <w:pPr>
        <w:ind w:left="567" w:right="539"/>
        <w:rPr>
          <w:rFonts w:cs="Tahoma"/>
          <w:bCs/>
          <w:i/>
        </w:rPr>
      </w:pPr>
      <w:r w:rsidRPr="00B90577">
        <w:rPr>
          <w:rFonts w:cs="Tahoma"/>
          <w:bCs/>
          <w:i/>
        </w:rPr>
        <w:t>I. Garantizar la vida, la integridad, la libertad y la seguridad, así como el acceso a la justicia de las mujeres, adolescentes y niñas;</w:t>
      </w:r>
    </w:p>
    <w:p w14:paraId="29A52922" w14:textId="77777777" w:rsidR="00FE65A0" w:rsidRPr="00B90577" w:rsidRDefault="00FE65A0" w:rsidP="00B90577">
      <w:pPr>
        <w:ind w:left="567" w:right="539"/>
        <w:rPr>
          <w:rFonts w:cs="Tahoma"/>
          <w:bCs/>
          <w:i/>
        </w:rPr>
      </w:pPr>
      <w:r w:rsidRPr="00B90577">
        <w:rPr>
          <w:rFonts w:cs="Tahoma"/>
          <w:bCs/>
          <w:i/>
        </w:rPr>
        <w:t xml:space="preserve">II. Generar las condiciones y políticas públicas que contribuyan a la disminución y cese de la violencia feminicida en su contra, y </w:t>
      </w:r>
    </w:p>
    <w:p w14:paraId="4027BDCA" w14:textId="77777777" w:rsidR="00FE65A0" w:rsidRPr="00B90577" w:rsidRDefault="00FE65A0" w:rsidP="00B90577">
      <w:pPr>
        <w:ind w:left="567" w:right="539"/>
        <w:rPr>
          <w:rFonts w:cs="Tahoma"/>
          <w:bCs/>
          <w:i/>
        </w:rPr>
      </w:pPr>
      <w:r w:rsidRPr="00B90577">
        <w:rPr>
          <w:rFonts w:cs="Tahoma"/>
          <w:bCs/>
          <w:i/>
        </w:rPr>
        <w:t>III. Eliminar la desigualdad y discriminación producidas por ordenamientos jurídicos o políticas públicas que agravian los derechos humanos de las mujeres, adolescentes y niñas.</w:t>
      </w:r>
    </w:p>
    <w:p w14:paraId="4FA8D050" w14:textId="77777777" w:rsidR="00FE65A0" w:rsidRPr="00B90577" w:rsidRDefault="00FE65A0" w:rsidP="00B90577">
      <w:pPr>
        <w:ind w:left="567" w:right="539"/>
        <w:rPr>
          <w:rFonts w:cs="Tahoma"/>
          <w:bCs/>
          <w:i/>
        </w:rPr>
      </w:pPr>
    </w:p>
    <w:p w14:paraId="1A4C766A" w14:textId="77777777" w:rsidR="00FE65A0" w:rsidRPr="00B90577" w:rsidRDefault="00FE65A0" w:rsidP="00B90577">
      <w:pPr>
        <w:ind w:left="567" w:right="539"/>
        <w:rPr>
          <w:rFonts w:cs="Tahoma"/>
          <w:bCs/>
          <w:i/>
        </w:rPr>
      </w:pPr>
      <w:r w:rsidRPr="00B90577">
        <w:rPr>
          <w:rFonts w:cs="Tahoma"/>
          <w:bCs/>
          <w:i/>
        </w:rPr>
        <w:t>Para cumplir con estos objetivos, las autoridades correspondientes, en el ámbito de sus competencias deberán:</w:t>
      </w:r>
    </w:p>
    <w:p w14:paraId="026782D3" w14:textId="77777777" w:rsidR="00FE65A0" w:rsidRPr="00B90577" w:rsidRDefault="00FE65A0" w:rsidP="00B90577">
      <w:pPr>
        <w:ind w:left="567" w:right="539"/>
        <w:rPr>
          <w:rFonts w:cs="Tahoma"/>
          <w:bCs/>
          <w:i/>
        </w:rPr>
      </w:pPr>
    </w:p>
    <w:p w14:paraId="5812829C" w14:textId="77777777" w:rsidR="00FE65A0" w:rsidRPr="00B90577" w:rsidRDefault="00FE65A0" w:rsidP="00B90577">
      <w:pPr>
        <w:ind w:left="567" w:right="539"/>
        <w:rPr>
          <w:rFonts w:cs="Tahoma"/>
          <w:bCs/>
          <w:i/>
        </w:rPr>
      </w:pPr>
      <w:r w:rsidRPr="00B90577">
        <w:rPr>
          <w:rFonts w:cs="Tahoma"/>
          <w:bCs/>
          <w:i/>
        </w:rPr>
        <w:t xml:space="preserve">A. Hacer del conocimiento público el motivo de la Alerta de Violencia de Género contra las mujeres, y la zona territorial que abarquen las acciones que deberán realizarse; </w:t>
      </w:r>
    </w:p>
    <w:p w14:paraId="59299016" w14:textId="77777777" w:rsidR="00FE65A0" w:rsidRPr="00B90577" w:rsidRDefault="00FE65A0" w:rsidP="00B90577">
      <w:pPr>
        <w:ind w:left="567" w:right="539"/>
        <w:rPr>
          <w:rFonts w:cs="Tahoma"/>
          <w:bCs/>
          <w:i/>
        </w:rPr>
      </w:pPr>
      <w:r w:rsidRPr="00B90577">
        <w:rPr>
          <w:rFonts w:cs="Tahoma"/>
          <w:bCs/>
          <w:i/>
        </w:rPr>
        <w:t xml:space="preserve">B. Implementar las acciones y medidas preventivas, correctivas, de atención, de seguridad, de procuración e impartición de justicia, de reparación del daño y legislativas que correspondan; </w:t>
      </w:r>
    </w:p>
    <w:p w14:paraId="2A897EAD" w14:textId="77777777" w:rsidR="00FE65A0" w:rsidRPr="00B90577" w:rsidRDefault="00FE65A0" w:rsidP="00B90577">
      <w:pPr>
        <w:ind w:left="567" w:right="539"/>
        <w:rPr>
          <w:rFonts w:cs="Tahoma"/>
          <w:bCs/>
          <w:i/>
        </w:rPr>
      </w:pPr>
      <w:r w:rsidRPr="00B90577">
        <w:rPr>
          <w:rFonts w:cs="Tahoma"/>
          <w:bCs/>
          <w:i/>
        </w:rPr>
        <w:lastRenderedPageBreak/>
        <w:t xml:space="preserve">C. Elaborar un Programa de Acciones Estratégicas de cumplimiento, que deberá hacerse del conocimiento público y que contendrá: </w:t>
      </w:r>
    </w:p>
    <w:p w14:paraId="77CD6ECA" w14:textId="77777777" w:rsidR="00FE65A0" w:rsidRPr="00B90577" w:rsidRDefault="00FE65A0" w:rsidP="00B90577">
      <w:pPr>
        <w:ind w:left="567" w:right="539"/>
        <w:rPr>
          <w:rFonts w:cs="Tahoma"/>
          <w:bCs/>
          <w:i/>
        </w:rPr>
      </w:pPr>
      <w:r w:rsidRPr="00B90577">
        <w:rPr>
          <w:rFonts w:cs="Tahoma"/>
          <w:bCs/>
          <w:i/>
        </w:rPr>
        <w:t>a) El motivo de la Alerta de Violencia de Género contra las mujeres;</w:t>
      </w:r>
    </w:p>
    <w:p w14:paraId="1F202136" w14:textId="77777777" w:rsidR="00FE65A0" w:rsidRPr="00B90577" w:rsidRDefault="00FE65A0" w:rsidP="00B90577">
      <w:pPr>
        <w:ind w:left="567" w:right="539"/>
        <w:rPr>
          <w:rFonts w:cs="Tahoma"/>
          <w:bCs/>
          <w:i/>
        </w:rPr>
      </w:pPr>
      <w:r w:rsidRPr="00B90577">
        <w:rPr>
          <w:rFonts w:cs="Tahoma"/>
          <w:bCs/>
          <w:i/>
        </w:rPr>
        <w:t xml:space="preserve">b) Las acciones que deberán desempeñar para hacer frente a la violencia feminicida o al agravio comparado, la ruta de acción, los plazos para su ejecución y la asignación de responsabilidades definidas para cada uno de los poderes y órdenes de gobierno, según corresponda; </w:t>
      </w:r>
    </w:p>
    <w:p w14:paraId="2EA6E8C3" w14:textId="77777777" w:rsidR="00FE65A0" w:rsidRPr="00B90577" w:rsidRDefault="00FE65A0" w:rsidP="00B90577">
      <w:pPr>
        <w:ind w:left="567" w:right="539"/>
        <w:rPr>
          <w:rFonts w:cs="Tahoma"/>
          <w:bCs/>
          <w:i/>
        </w:rPr>
      </w:pPr>
      <w:r w:rsidRPr="00B90577">
        <w:rPr>
          <w:rFonts w:cs="Tahoma"/>
          <w:bCs/>
          <w:i/>
        </w:rPr>
        <w:t xml:space="preserve">c) Los indicadores de seguimiento y cumplimiento de las acciones que deben realizar las autoridades federales, de las entidades federativas, municipios o demarcaciones territoriales de la Ciudad de México; </w:t>
      </w:r>
    </w:p>
    <w:p w14:paraId="543C5A01" w14:textId="77777777" w:rsidR="00FE65A0" w:rsidRPr="00B90577" w:rsidRDefault="00FE65A0" w:rsidP="00B90577">
      <w:pPr>
        <w:ind w:left="567" w:right="539"/>
        <w:rPr>
          <w:rFonts w:cs="Tahoma"/>
          <w:bCs/>
          <w:i/>
        </w:rPr>
      </w:pPr>
      <w:r w:rsidRPr="00B90577">
        <w:rPr>
          <w:rFonts w:cs="Tahoma"/>
          <w:bCs/>
          <w:i/>
        </w:rPr>
        <w:t xml:space="preserve">D. Elaborar informes por lo menos cada seis meses para dar cuenta de los avances en el cumplimiento de las medidas establecidas en la Declaratoria, y </w:t>
      </w:r>
    </w:p>
    <w:p w14:paraId="2A55B80C" w14:textId="77777777" w:rsidR="00FE65A0" w:rsidRPr="00B90577" w:rsidRDefault="00FE65A0" w:rsidP="00B90577">
      <w:pPr>
        <w:ind w:left="567" w:right="539"/>
        <w:rPr>
          <w:rFonts w:cs="Tahoma"/>
          <w:bCs/>
          <w:i/>
        </w:rPr>
      </w:pPr>
      <w:r w:rsidRPr="00B90577">
        <w:rPr>
          <w:rFonts w:cs="Tahoma"/>
          <w:bCs/>
          <w:i/>
        </w:rPr>
        <w:t xml:space="preserve">E. Asignar los recursos presupuestales necesarios y suficientes para hacer frente a la Declaratoria de Alerta de Violencia de Género contra las mujeres; para tal efecto la Cámara de Diputados y los Congresos Estatales deberán aprobar una partida presupuestal para este fin y darán seguimiento a su ejercicio efectivo. </w:t>
      </w:r>
    </w:p>
    <w:p w14:paraId="35827C7A" w14:textId="77777777" w:rsidR="00FE65A0" w:rsidRPr="00B90577" w:rsidRDefault="00FE65A0" w:rsidP="00B90577">
      <w:pPr>
        <w:ind w:left="567" w:right="539"/>
        <w:rPr>
          <w:rFonts w:cs="Tahoma"/>
          <w:bCs/>
          <w:i/>
        </w:rPr>
      </w:pPr>
      <w:r w:rsidRPr="00B90577">
        <w:rPr>
          <w:rFonts w:cs="Tahoma"/>
          <w:bCs/>
          <w:i/>
        </w:rPr>
        <w:t>El procedimiento de la Alerta de Violencia de Género contra las mujeres deberá observar en todo momento los principios de transparencia, máxima publicidad y acceso a la información, así como la protección de datos personales, durante la totalidad de las etapas del procedimiento</w:t>
      </w:r>
    </w:p>
    <w:p w14:paraId="69EE1F2C" w14:textId="77777777" w:rsidR="00FE65A0" w:rsidRPr="00B90577" w:rsidRDefault="00FE65A0" w:rsidP="00B90577">
      <w:pPr>
        <w:ind w:left="567" w:right="539"/>
        <w:rPr>
          <w:rFonts w:cs="Tahoma"/>
          <w:bCs/>
          <w:i/>
        </w:rPr>
      </w:pPr>
    </w:p>
    <w:p w14:paraId="6F2EC66E" w14:textId="77777777" w:rsidR="00FE65A0" w:rsidRPr="00B90577" w:rsidRDefault="00FE65A0" w:rsidP="00B90577">
      <w:pPr>
        <w:ind w:left="567" w:right="539"/>
        <w:rPr>
          <w:rFonts w:cs="Tahoma"/>
          <w:bCs/>
          <w:i/>
        </w:rPr>
      </w:pPr>
      <w:r w:rsidRPr="00B90577">
        <w:rPr>
          <w:rFonts w:cs="Tahoma"/>
          <w:bCs/>
          <w:i/>
        </w:rPr>
        <w:t xml:space="preserve">ARTÍCULO 24 Ter.- La solicitud de Alerta de Violencia de Género contra las mujeres deberá contener al menos lo siguiente: </w:t>
      </w:r>
    </w:p>
    <w:p w14:paraId="707F55EE" w14:textId="77777777" w:rsidR="00FE65A0" w:rsidRPr="00B90577" w:rsidRDefault="00FE65A0" w:rsidP="00B90577">
      <w:pPr>
        <w:ind w:left="567" w:right="539"/>
        <w:rPr>
          <w:rFonts w:cs="Tahoma"/>
          <w:bCs/>
          <w:i/>
        </w:rPr>
      </w:pPr>
      <w:r w:rsidRPr="00B90577">
        <w:rPr>
          <w:rFonts w:cs="Tahoma"/>
          <w:bCs/>
          <w:i/>
        </w:rPr>
        <w:t xml:space="preserve">I. Narración de los hechos de violencia cometidos contra las mujeres, adolescentes y niñas, sustentados con información documentada, datos estadísticos oficiales, testimonios u otra información que sustente las afirmaciones señaladas en la solicitud; </w:t>
      </w:r>
    </w:p>
    <w:p w14:paraId="601081EC" w14:textId="77777777" w:rsidR="00FE65A0" w:rsidRPr="00B90577" w:rsidRDefault="00FE65A0" w:rsidP="00B90577">
      <w:pPr>
        <w:ind w:left="567" w:right="539"/>
        <w:rPr>
          <w:rFonts w:cs="Tahoma"/>
          <w:bCs/>
          <w:i/>
        </w:rPr>
      </w:pPr>
      <w:r w:rsidRPr="00B90577">
        <w:rPr>
          <w:rFonts w:cs="Tahoma"/>
          <w:bCs/>
          <w:i/>
        </w:rPr>
        <w:lastRenderedPageBreak/>
        <w:t xml:space="preserve">II. Territorio específico sobre el cual se señalan los hechos de violencia; </w:t>
      </w:r>
    </w:p>
    <w:p w14:paraId="74551B50" w14:textId="77777777" w:rsidR="00FE65A0" w:rsidRPr="00B90577" w:rsidRDefault="00FE65A0" w:rsidP="00B90577">
      <w:pPr>
        <w:ind w:left="567" w:right="539"/>
        <w:rPr>
          <w:rFonts w:cs="Tahoma"/>
          <w:bCs/>
          <w:i/>
        </w:rPr>
      </w:pPr>
      <w:r w:rsidRPr="00B90577">
        <w:rPr>
          <w:rFonts w:cs="Tahoma"/>
          <w:bCs/>
          <w:i/>
        </w:rPr>
        <w:t xml:space="preserve">III. Las autoridades responsables de atender la violencia señalada, y </w:t>
      </w:r>
    </w:p>
    <w:p w14:paraId="0005D170" w14:textId="77777777" w:rsidR="00FE65A0" w:rsidRPr="00B90577" w:rsidRDefault="00FE65A0" w:rsidP="00B90577">
      <w:pPr>
        <w:ind w:left="567" w:right="539"/>
        <w:rPr>
          <w:rFonts w:cs="Tahoma"/>
          <w:bCs/>
          <w:i/>
        </w:rPr>
      </w:pPr>
      <w:r w:rsidRPr="00B90577">
        <w:rPr>
          <w:rFonts w:cs="Tahoma"/>
          <w:bCs/>
          <w:i/>
        </w:rPr>
        <w:t>IV. Los demás requisitos de forma que se establezcan en el Reglamento</w:t>
      </w:r>
    </w:p>
    <w:p w14:paraId="7A407573" w14:textId="77777777" w:rsidR="00FE65A0" w:rsidRPr="00B90577" w:rsidRDefault="00FE65A0" w:rsidP="00B90577">
      <w:pPr>
        <w:ind w:left="567" w:right="539"/>
        <w:rPr>
          <w:rFonts w:cs="Tahoma"/>
          <w:bCs/>
          <w:i/>
        </w:rPr>
      </w:pPr>
    </w:p>
    <w:p w14:paraId="15E6ACB9" w14:textId="77777777" w:rsidR="00FE65A0" w:rsidRPr="00B90577" w:rsidRDefault="00FE65A0" w:rsidP="00B90577">
      <w:pPr>
        <w:ind w:left="567" w:right="539"/>
        <w:rPr>
          <w:rFonts w:cs="Tahoma"/>
          <w:bCs/>
          <w:i/>
        </w:rPr>
      </w:pPr>
      <w:r w:rsidRPr="00B90577">
        <w:rPr>
          <w:rFonts w:cs="Tahoma"/>
          <w:bCs/>
          <w:i/>
        </w:rPr>
        <w:t>ARTÍCULO 24 Septies.- La Declaratoria de Alerta de Violencia de Género contra las mujeres, deberá incluir lo siguiente:</w:t>
      </w:r>
    </w:p>
    <w:p w14:paraId="4D7D04DB" w14:textId="77777777" w:rsidR="00FE65A0" w:rsidRPr="00B90577" w:rsidRDefault="00FE65A0" w:rsidP="00B90577">
      <w:pPr>
        <w:ind w:left="567" w:right="539"/>
        <w:rPr>
          <w:rFonts w:cs="Tahoma"/>
          <w:bCs/>
          <w:i/>
        </w:rPr>
      </w:pPr>
    </w:p>
    <w:p w14:paraId="5030229E" w14:textId="77777777" w:rsidR="00FE65A0" w:rsidRPr="00B90577" w:rsidRDefault="00FE65A0" w:rsidP="00B90577">
      <w:pPr>
        <w:ind w:left="567" w:right="539"/>
        <w:rPr>
          <w:rFonts w:cs="Tahoma"/>
          <w:bCs/>
          <w:i/>
        </w:rPr>
      </w:pPr>
      <w:r w:rsidRPr="00B90577">
        <w:rPr>
          <w:rFonts w:cs="Tahoma"/>
          <w:bCs/>
          <w:i/>
        </w:rPr>
        <w:t xml:space="preserve">I. El motivo de la misma; </w:t>
      </w:r>
    </w:p>
    <w:p w14:paraId="61ACF82A" w14:textId="77777777" w:rsidR="00FE65A0" w:rsidRPr="00B90577" w:rsidRDefault="00FE65A0" w:rsidP="00B90577">
      <w:pPr>
        <w:ind w:left="567" w:right="539"/>
        <w:rPr>
          <w:rFonts w:cs="Tahoma"/>
          <w:bCs/>
          <w:i/>
        </w:rPr>
      </w:pPr>
      <w:r w:rsidRPr="00B90577">
        <w:rPr>
          <w:rFonts w:cs="Tahoma"/>
          <w:bCs/>
          <w:i/>
        </w:rPr>
        <w:t xml:space="preserve">II. La información que sustenta la determinación; </w:t>
      </w:r>
    </w:p>
    <w:p w14:paraId="43B94B42" w14:textId="77777777" w:rsidR="00FE65A0" w:rsidRPr="00B90577" w:rsidRDefault="00FE65A0" w:rsidP="00B90577">
      <w:pPr>
        <w:ind w:left="567" w:right="539"/>
        <w:rPr>
          <w:rFonts w:cs="Tahoma"/>
          <w:bCs/>
          <w:i/>
        </w:rPr>
      </w:pPr>
      <w:r w:rsidRPr="00B90577">
        <w:rPr>
          <w:rFonts w:cs="Tahoma"/>
          <w:bCs/>
          <w:i/>
        </w:rPr>
        <w:t xml:space="preserve">III. Las acciones y medidas preventivas, correctivas, de seguridad, de procuración e impartición de justicia, de atención, de reparación del daño y legislativas propuestas por el Grupo Interinstitucional y Multidisciplinario; </w:t>
      </w:r>
    </w:p>
    <w:p w14:paraId="36890150" w14:textId="77777777" w:rsidR="00FE65A0" w:rsidRPr="00B90577" w:rsidRDefault="00FE65A0" w:rsidP="00B90577">
      <w:pPr>
        <w:ind w:left="567" w:right="539"/>
        <w:rPr>
          <w:rFonts w:cs="Tahoma"/>
          <w:bCs/>
          <w:i/>
        </w:rPr>
      </w:pPr>
      <w:r w:rsidRPr="00B90577">
        <w:rPr>
          <w:rFonts w:cs="Tahoma"/>
          <w:bCs/>
          <w:i/>
        </w:rPr>
        <w:t xml:space="preserve">IV. La solicitud a las autoridades responsables, de la asignación o reorientación de recursos presupuestales, humanos y materiales necesarios para hacer frente a la misma, y </w:t>
      </w:r>
    </w:p>
    <w:p w14:paraId="410427D7" w14:textId="77777777" w:rsidR="00FE65A0" w:rsidRPr="00B90577" w:rsidRDefault="00FE65A0" w:rsidP="00B90577">
      <w:pPr>
        <w:ind w:left="567" w:right="539"/>
        <w:rPr>
          <w:rFonts w:cs="Tahoma"/>
          <w:bCs/>
          <w:i/>
        </w:rPr>
      </w:pPr>
      <w:r w:rsidRPr="00B90577">
        <w:rPr>
          <w:rFonts w:cs="Tahoma"/>
          <w:bCs/>
          <w:i/>
        </w:rPr>
        <w:t>V. El territorio que abarcan las medidas a implementar y, en su caso, las autoridades responsables de su cumplimiento.”</w:t>
      </w:r>
    </w:p>
    <w:p w14:paraId="346037CE" w14:textId="77777777" w:rsidR="009318BD" w:rsidRPr="00B90577" w:rsidRDefault="009318BD" w:rsidP="00B90577">
      <w:pPr>
        <w:ind w:left="-142" w:right="49"/>
      </w:pPr>
    </w:p>
    <w:p w14:paraId="62249BA4" w14:textId="2BECBECB" w:rsidR="00000441" w:rsidRPr="00B90577" w:rsidRDefault="00000441" w:rsidP="00B90577">
      <w:pPr>
        <w:ind w:left="-142" w:right="49"/>
      </w:pPr>
      <w:r w:rsidRPr="00B90577">
        <w:t xml:space="preserve">Así, el 31 de julio de 2015, de conformidad con el artículo 25 de la Ley General de Acceso de las Mujeres a una Vida Libre de Violencias y 38, segundo párrafo de su Reglamento, la Secretaría de Gobernación (Segob) a través de la Comisión Nacional para Prevenir y Erradicar la Violencia contra las Mujeres (CONAVIM) emitió la Declaratoria de Procedencia respecto a la Solicitud de Alerta de Violencia de Género contra las Mujeres para el Estado de México (disponible en </w:t>
      </w:r>
      <w:hyperlink r:id="rId12" w:history="1">
        <w:r w:rsidRPr="00B90577">
          <w:rPr>
            <w:rStyle w:val="Hipervnculo"/>
            <w:rFonts w:eastAsiaTheme="majorEastAsia"/>
            <w:color w:val="auto"/>
          </w:rPr>
          <w:t>14._Resoluci_n_de_Declaratoria_de_AVGM_Edomex31.07.15.pdf (www.gob.mx)</w:t>
        </w:r>
      </w:hyperlink>
      <w:r w:rsidRPr="00B90577">
        <w:t xml:space="preserve">. </w:t>
      </w:r>
    </w:p>
    <w:p w14:paraId="3173C03D" w14:textId="77777777" w:rsidR="00000441" w:rsidRPr="00B90577" w:rsidRDefault="00000441" w:rsidP="00B90577">
      <w:pPr>
        <w:ind w:left="-142" w:right="49"/>
      </w:pPr>
    </w:p>
    <w:p w14:paraId="40A2BFF3" w14:textId="77777777" w:rsidR="00000441" w:rsidRPr="00B90577" w:rsidRDefault="00000441" w:rsidP="00B90577">
      <w:pPr>
        <w:ind w:left="-142" w:right="49"/>
      </w:pPr>
      <w:r w:rsidRPr="00B90577">
        <w:t xml:space="preserve">Posteriormente, el 03 de noviembre de 2015, se publicó en el Periódico Oficial “Gaceta del Gobierno” el Decreto del Ejecutivo del Estado para ATENDER LA DECLARATORIA DE </w:t>
      </w:r>
      <w:r w:rsidRPr="00B90577">
        <w:lastRenderedPageBreak/>
        <w:t>ALERTA DE VIOLENCIA DE GÉNERO CONTRA LAS MUJERES PARA EL ESTADO DE MÉXICO, en el que establece aplicable al caso que nos ocupa:</w:t>
      </w:r>
    </w:p>
    <w:p w14:paraId="3EAA944F" w14:textId="77777777" w:rsidR="00000441" w:rsidRPr="00B90577" w:rsidRDefault="00000441" w:rsidP="00B90577">
      <w:pPr>
        <w:ind w:left="-142" w:right="49"/>
      </w:pPr>
    </w:p>
    <w:p w14:paraId="31087C08" w14:textId="77777777" w:rsidR="00000441" w:rsidRPr="00B90577" w:rsidRDefault="00000441" w:rsidP="00B90577">
      <w:pPr>
        <w:ind w:left="567" w:right="616"/>
        <w:rPr>
          <w:i/>
        </w:rPr>
      </w:pPr>
      <w:r w:rsidRPr="00B90577">
        <w:rPr>
          <w:b/>
          <w:i/>
        </w:rPr>
        <w:t>“PRIMERO.</w:t>
      </w:r>
      <w:r w:rsidRPr="00B90577">
        <w:rPr>
          <w:i/>
        </w:rPr>
        <w:t xml:space="preserve"> El presente Decreto tiene por objeto establecer las medidas inmediatas y urgentes para atender la problemática de la violencia contra las mujeres, adolescentes y niñas en los once municipios en los cuales se declaró la Alerta de Violencia de Género para que, de manera progresiva, se elaboren los protocolos de actuación, se implementen recursos y se capacite a las y los servidores públicos que intervengan en su aplicación. </w:t>
      </w:r>
    </w:p>
    <w:p w14:paraId="2D8B16E0" w14:textId="77777777" w:rsidR="00000441" w:rsidRPr="00B90577" w:rsidRDefault="00000441" w:rsidP="00B90577">
      <w:pPr>
        <w:ind w:left="567" w:right="616"/>
        <w:rPr>
          <w:i/>
        </w:rPr>
      </w:pPr>
    </w:p>
    <w:p w14:paraId="4BF94C4B" w14:textId="77777777" w:rsidR="00000441" w:rsidRPr="00B90577" w:rsidRDefault="00000441" w:rsidP="00B90577">
      <w:pPr>
        <w:ind w:left="567" w:right="616"/>
        <w:rPr>
          <w:i/>
        </w:rPr>
      </w:pPr>
      <w:r w:rsidRPr="00B90577">
        <w:rPr>
          <w:b/>
          <w:i/>
        </w:rPr>
        <w:t>SEGUNDO.</w:t>
      </w:r>
      <w:r w:rsidRPr="00B90577">
        <w:rPr>
          <w:i/>
        </w:rPr>
        <w:t xml:space="preserve"> Las autoridades del Gobierno del Estado de México deberán llevar a cabo todas las acciones necesarias para prevenir, atender, investigar, sancionar y erradicar la violencia de género contra las mujeres en la Entidad.” Sic.</w:t>
      </w:r>
    </w:p>
    <w:p w14:paraId="35F0A693" w14:textId="77777777" w:rsidR="00000441" w:rsidRPr="00B90577" w:rsidRDefault="00000441" w:rsidP="00B90577">
      <w:pPr>
        <w:ind w:left="-142" w:right="49"/>
      </w:pPr>
    </w:p>
    <w:p w14:paraId="6C331A42" w14:textId="77777777" w:rsidR="00000441" w:rsidRPr="00B90577" w:rsidRDefault="00000441" w:rsidP="00B90577">
      <w:pPr>
        <w:ind w:right="49"/>
      </w:pPr>
      <w:r w:rsidRPr="00B90577">
        <w:t>Así, a efecto de dar cumplimiento a la declaratoria emitida, el Gobierno del Estado de México, realizó diversas acciones, entre ellas, la reforma a la Ley de Acceso de las Mujeres a Una Vida Libre de Violencia del Estado de México, publicada en el Periódico Oficial “Gaceta del Gobierno” del Estado de México el 21 de diciembre de 2016, en los numerales aplicables al asunto que nos ocupa siguientes:</w:t>
      </w:r>
    </w:p>
    <w:p w14:paraId="7F835367" w14:textId="77777777" w:rsidR="00000441" w:rsidRPr="00B90577" w:rsidRDefault="00000441" w:rsidP="00B90577">
      <w:pPr>
        <w:ind w:right="49"/>
      </w:pPr>
    </w:p>
    <w:p w14:paraId="6C239951" w14:textId="77777777" w:rsidR="00000441" w:rsidRPr="00B90577" w:rsidRDefault="00000441" w:rsidP="00B90577">
      <w:pPr>
        <w:spacing w:line="240" w:lineRule="auto"/>
        <w:ind w:left="851" w:right="822"/>
        <w:rPr>
          <w:b/>
          <w:bCs/>
          <w:i/>
          <w:iCs/>
        </w:rPr>
      </w:pPr>
      <w:r w:rsidRPr="00B90577">
        <w:rPr>
          <w:b/>
          <w:bCs/>
          <w:i/>
          <w:iCs/>
        </w:rPr>
        <w:t>“TITULO CUARTO DE LAS POLÍTICAS DE GOBIERNO, DEL SISTEMA ESTATAL PARA LA IGUALDAD DE TRATO Y OPORTUNIDADES ENTRE MUJERES Y HOMBRES Y PARA PREVENIR, ATENDER, SANCIONAR Y ERRADICAR LA VIOLENCIA CONTRA LAS MUJERES, ASÍ COMO DEL MECANISMO DE SEGUIMIENTO DE LAS MEDIDAS DE SEGURIDAD, PREVENCIÓN Y JUSTICIA PARA ATENDER Y ERRADICAR LA VIOLENCIA CONTRA LAS NIÑAS, ADOLESCENTES Y MUJERES.</w:t>
      </w:r>
    </w:p>
    <w:p w14:paraId="2CBD9EDB" w14:textId="77777777" w:rsidR="00000441" w:rsidRPr="00B90577" w:rsidRDefault="00000441" w:rsidP="00B90577">
      <w:pPr>
        <w:spacing w:line="240" w:lineRule="auto"/>
        <w:ind w:left="851" w:right="822"/>
        <w:rPr>
          <w:b/>
          <w:bCs/>
          <w:i/>
          <w:iCs/>
        </w:rPr>
      </w:pPr>
      <w:r w:rsidRPr="00B90577">
        <w:rPr>
          <w:b/>
          <w:bCs/>
          <w:i/>
          <w:iCs/>
        </w:rPr>
        <w:t>…</w:t>
      </w:r>
    </w:p>
    <w:p w14:paraId="0183F6BA" w14:textId="77777777" w:rsidR="00000441" w:rsidRPr="00B90577" w:rsidRDefault="00000441" w:rsidP="00B90577">
      <w:pPr>
        <w:spacing w:line="240" w:lineRule="auto"/>
        <w:ind w:left="851" w:right="822"/>
        <w:rPr>
          <w:b/>
          <w:bCs/>
          <w:i/>
          <w:iCs/>
        </w:rPr>
      </w:pPr>
    </w:p>
    <w:p w14:paraId="3E9CF5C4" w14:textId="77777777" w:rsidR="00000441" w:rsidRPr="00B90577" w:rsidRDefault="00000441" w:rsidP="00B90577">
      <w:pPr>
        <w:spacing w:line="240" w:lineRule="auto"/>
        <w:ind w:left="851" w:right="822"/>
        <w:jc w:val="center"/>
        <w:rPr>
          <w:b/>
          <w:bCs/>
          <w:i/>
          <w:iCs/>
        </w:rPr>
      </w:pPr>
      <w:r w:rsidRPr="00B90577">
        <w:rPr>
          <w:b/>
          <w:bCs/>
          <w:i/>
          <w:iCs/>
        </w:rPr>
        <w:lastRenderedPageBreak/>
        <w:t>CAPÍTULO I TER</w:t>
      </w:r>
    </w:p>
    <w:p w14:paraId="268D42E3" w14:textId="77777777" w:rsidR="00000441" w:rsidRPr="00B90577" w:rsidRDefault="00000441" w:rsidP="00B90577">
      <w:pPr>
        <w:spacing w:line="240" w:lineRule="auto"/>
        <w:ind w:left="851" w:right="822"/>
        <w:rPr>
          <w:b/>
          <w:bCs/>
          <w:i/>
          <w:iCs/>
        </w:rPr>
      </w:pPr>
      <w:r w:rsidRPr="00B90577">
        <w:rPr>
          <w:b/>
          <w:bCs/>
          <w:i/>
          <w:iCs/>
        </w:rPr>
        <w:t xml:space="preserve">DEL MECANISMO DE SEGUIMIENTO DE LAS MEDIDAS DE SEGURIDAD, PREVENCIÓN Y JUSTICIA PARA ATENDER Y ERRADICAR LA VIOLENCIA CONTRA LAS NIÑAS, ADOLESCENTES Y MUJERES. </w:t>
      </w:r>
    </w:p>
    <w:p w14:paraId="144BC5E0" w14:textId="77777777" w:rsidR="00000441" w:rsidRPr="00B90577" w:rsidRDefault="00000441" w:rsidP="00B90577">
      <w:pPr>
        <w:spacing w:line="240" w:lineRule="auto"/>
        <w:ind w:left="851" w:right="822"/>
        <w:rPr>
          <w:b/>
          <w:bCs/>
          <w:i/>
          <w:iCs/>
        </w:rPr>
      </w:pPr>
    </w:p>
    <w:p w14:paraId="39F2D9D3" w14:textId="77777777" w:rsidR="00000441" w:rsidRPr="00B90577" w:rsidRDefault="00000441" w:rsidP="00B90577">
      <w:pPr>
        <w:spacing w:line="240" w:lineRule="auto"/>
        <w:ind w:left="851" w:right="822"/>
        <w:rPr>
          <w:i/>
          <w:iCs/>
        </w:rPr>
      </w:pPr>
      <w:r w:rsidRPr="00B90577">
        <w:rPr>
          <w:b/>
          <w:bCs/>
          <w:i/>
          <w:iCs/>
        </w:rPr>
        <w:t>Artículo 36 Bis.</w:t>
      </w:r>
      <w:r w:rsidRPr="00B90577">
        <w:rPr>
          <w:i/>
          <w:iCs/>
        </w:rPr>
        <w:t xml:space="preserve"> En caso de existir la presencia de un hecho que atente, vulnere o menoscabe la seguridad, integridad o derechos de las niñas, adolescentes y mujeres, o que se haya emitido la Declaratoria de Alerta de Violencia de Género contra las Mujeres, el Estado deberá implementar acciones de emergencia destinadas a prevenir, atender, sancionar y erradicar la violencia, para lo cual se establecerá de manera conjunta e inmediata un mecanismo de carácter interinstitucional entre los tres poderes del Estado, a través de las diversas dependencias y organismos del Ejecutivo Estatal, así como de los organismos de carácter autónomo y de los municipios que integren dicha declaratoria, en términos de las disposiciones o protocolos que para tal efecto se emitan.</w:t>
      </w:r>
    </w:p>
    <w:p w14:paraId="349B3704" w14:textId="77777777" w:rsidR="00000441" w:rsidRPr="00B90577" w:rsidRDefault="00000441" w:rsidP="00B90577">
      <w:pPr>
        <w:spacing w:line="240" w:lineRule="auto"/>
        <w:ind w:left="851" w:right="822"/>
        <w:rPr>
          <w:i/>
          <w:iCs/>
        </w:rPr>
      </w:pPr>
    </w:p>
    <w:p w14:paraId="419A533E" w14:textId="77777777" w:rsidR="00000441" w:rsidRPr="00B90577" w:rsidRDefault="00000441" w:rsidP="00B90577">
      <w:pPr>
        <w:spacing w:line="240" w:lineRule="auto"/>
        <w:ind w:left="851" w:right="822"/>
        <w:rPr>
          <w:i/>
          <w:iCs/>
        </w:rPr>
      </w:pPr>
      <w:r w:rsidRPr="00B90577">
        <w:rPr>
          <w:b/>
          <w:bCs/>
          <w:i/>
          <w:iCs/>
        </w:rPr>
        <w:t>Artículo 36 Ter.</w:t>
      </w:r>
      <w:r w:rsidRPr="00B90577">
        <w:rPr>
          <w:i/>
          <w:iCs/>
        </w:rPr>
        <w:t xml:space="preserve"> El mecanismo </w:t>
      </w:r>
      <w:r w:rsidRPr="00B90577">
        <w:rPr>
          <w:b/>
          <w:bCs/>
          <w:i/>
          <w:iCs/>
          <w:u w:val="single"/>
        </w:rPr>
        <w:t>tendrá por objeto dirigir y verificar el debido seguimiento para que las dependencias y organismos de los tres poderes del Estado, los organismos autónomos y las instancias municipales que lo conformen, realicen acciones de seguridad, prevención y justicia, de acuerdo al ámbito de su respectiva competencia, así como aquellas que marca el título quinto de este ordenamiento legal</w:t>
      </w:r>
      <w:r w:rsidRPr="00B90577">
        <w:rPr>
          <w:i/>
          <w:iCs/>
        </w:rPr>
        <w:t>. Si dicho mecanismo se instaura como consecuencia de una Declaratoria de Alerta de Violencia de Género contra las Mujeres, se deberá atender a lo dispuesto por la misma.</w:t>
      </w:r>
    </w:p>
    <w:p w14:paraId="5878539A" w14:textId="77777777" w:rsidR="00000441" w:rsidRPr="00B90577" w:rsidRDefault="00000441" w:rsidP="00B90577">
      <w:pPr>
        <w:spacing w:line="240" w:lineRule="auto"/>
        <w:ind w:left="851" w:right="822"/>
        <w:rPr>
          <w:i/>
          <w:iCs/>
        </w:rPr>
      </w:pPr>
      <w:r w:rsidRPr="00B90577">
        <w:rPr>
          <w:i/>
          <w:iCs/>
        </w:rPr>
        <w:t>…</w:t>
      </w:r>
    </w:p>
    <w:p w14:paraId="1B2C323C" w14:textId="77777777" w:rsidR="00000441" w:rsidRPr="00B90577" w:rsidRDefault="00000441" w:rsidP="00B90577">
      <w:pPr>
        <w:spacing w:line="240" w:lineRule="auto"/>
        <w:ind w:left="851" w:right="822"/>
        <w:rPr>
          <w:i/>
          <w:iCs/>
        </w:rPr>
      </w:pPr>
      <w:r w:rsidRPr="00B90577">
        <w:rPr>
          <w:b/>
          <w:bCs/>
          <w:i/>
          <w:iCs/>
        </w:rPr>
        <w:t>Artículo 36 Quinquies.</w:t>
      </w:r>
      <w:r w:rsidRPr="00B90577">
        <w:rPr>
          <w:i/>
          <w:iCs/>
        </w:rPr>
        <w:t xml:space="preserve"> El mecanismo será coordinado por la o el titular de la Consejería Jurídica, quien además fungirá como representante del Gobierno del Estado de México ante las instancias nacionales que así lo requieran, cuando se traten asuntos relacionados con los objetivos del mecanismo.</w:t>
      </w:r>
    </w:p>
    <w:p w14:paraId="098FE1DF" w14:textId="77777777" w:rsidR="00000441" w:rsidRPr="00B90577" w:rsidRDefault="00000441" w:rsidP="00B90577">
      <w:pPr>
        <w:spacing w:line="240" w:lineRule="auto"/>
        <w:ind w:left="851" w:right="822"/>
        <w:rPr>
          <w:i/>
          <w:iCs/>
        </w:rPr>
      </w:pPr>
      <w:r w:rsidRPr="00B90577">
        <w:rPr>
          <w:i/>
          <w:iCs/>
        </w:rPr>
        <w:t>…” Sic.</w:t>
      </w:r>
    </w:p>
    <w:p w14:paraId="6FD8D2B8" w14:textId="77777777" w:rsidR="00000441" w:rsidRPr="00B90577" w:rsidRDefault="00000441" w:rsidP="00B90577">
      <w:pPr>
        <w:ind w:right="49"/>
      </w:pPr>
    </w:p>
    <w:p w14:paraId="6C18CB36" w14:textId="2D2B8C61" w:rsidR="00000441" w:rsidRPr="00B90577" w:rsidRDefault="00000441" w:rsidP="00B90577">
      <w:pPr>
        <w:ind w:right="49"/>
      </w:pPr>
      <w:r w:rsidRPr="00B90577">
        <w:t xml:space="preserve">De lo que se advierte, que dicho mecanismo tendrá por objeto dirigir y verificar el debido seguimiento para que las dependencias y organismos de los tres poderes del Estado, los organismos autónomos y las instancias municipales que lo conformen, realicen acciones de </w:t>
      </w:r>
      <w:r w:rsidRPr="00B90577">
        <w:lastRenderedPageBreak/>
        <w:t>seguridad, prevención y justicia, de acuerdo al ámbito de su respectiva competencia, así como aquellas que marca el título quinto de este ordenamiento legal.</w:t>
      </w:r>
    </w:p>
    <w:p w14:paraId="11708B6C" w14:textId="77777777" w:rsidR="00000441" w:rsidRPr="00B90577" w:rsidRDefault="00000441" w:rsidP="00B90577">
      <w:pPr>
        <w:ind w:right="49"/>
      </w:pPr>
    </w:p>
    <w:p w14:paraId="48CCF8C7" w14:textId="2A856B55" w:rsidR="00F00DE6" w:rsidRPr="00B90577" w:rsidRDefault="00000441" w:rsidP="00B90577">
      <w:pPr>
        <w:ind w:right="49"/>
      </w:pPr>
      <w:r w:rsidRPr="00B90577">
        <w:t xml:space="preserve">Establecido lo anterior, se tiene que </w:t>
      </w:r>
      <w:r w:rsidRPr="00B90577">
        <w:rPr>
          <w:b/>
          <w:bCs/>
        </w:rPr>
        <w:t xml:space="preserve">LA PARTE RECURRENTE </w:t>
      </w:r>
      <w:r w:rsidRPr="00B90577">
        <w:t xml:space="preserve">requirió la </w:t>
      </w:r>
      <w:r w:rsidR="004A017D" w:rsidRPr="00B90577">
        <w:rPr>
          <w:rFonts w:cs="Arial"/>
        </w:rPr>
        <w:t>información por un lado, en una relación y por otro en formato abierto</w:t>
      </w:r>
      <w:r w:rsidR="00F00DE6" w:rsidRPr="00B90577">
        <w:rPr>
          <w:rFonts w:cs="Arial"/>
        </w:rPr>
        <w:t xml:space="preserve"> de </w:t>
      </w:r>
      <w:r w:rsidR="00F00DE6" w:rsidRPr="00B90577">
        <w:t>todas las erogaciones realizadas para atender la Alerta de Violencia de Género contra las Mujeres desde 2015 hasta la fecha de recepción de esta solicitud</w:t>
      </w:r>
      <w:r w:rsidR="009318BD" w:rsidRPr="00B90577">
        <w:t>, esto es, al 28 de mayo de 2025.</w:t>
      </w:r>
    </w:p>
    <w:p w14:paraId="3275AAFF" w14:textId="21C88983" w:rsidR="00F00DE6" w:rsidRPr="00B90577" w:rsidRDefault="00F00DE6" w:rsidP="00B90577">
      <w:pPr>
        <w:spacing w:before="240" w:after="240"/>
        <w:rPr>
          <w:i/>
          <w:lang w:val="es-ES"/>
        </w:rPr>
      </w:pPr>
      <w:r w:rsidRPr="00B90577">
        <w:t xml:space="preserve">Puntualizando, que </w:t>
      </w:r>
      <w:r w:rsidRPr="00B90577">
        <w:rPr>
          <w:lang w:val="es-ES"/>
        </w:rPr>
        <w:t xml:space="preserve">el Derecho de Acceso a la Información Pública consiste en que la </w:t>
      </w:r>
      <w:r w:rsidRPr="00B90577">
        <w:rPr>
          <w:b/>
          <w:u w:val="single"/>
          <w:lang w:val="es-ES"/>
        </w:rPr>
        <w:t>información solicitada conste en un soporte documental</w:t>
      </w:r>
      <w:r w:rsidRPr="00B90577">
        <w:rPr>
          <w:lang w:val="es-ES"/>
        </w:rPr>
        <w:t xml:space="preserve"> en cualquiera de sus formas, a saber: expedientes, reportes, estudios, actas</w:t>
      </w:r>
      <w:r w:rsidRPr="00B90577">
        <w:rPr>
          <w:b/>
          <w:lang w:val="es-ES"/>
        </w:rPr>
        <w:t>,</w:t>
      </w:r>
      <w:r w:rsidRPr="00B90577">
        <w:rPr>
          <w:lang w:val="es-ES"/>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72DD7F2" w14:textId="77777777" w:rsidR="00F00DE6" w:rsidRPr="00B90577" w:rsidRDefault="00F00DE6" w:rsidP="00B90577">
      <w:pPr>
        <w:pStyle w:val="Puesto"/>
        <w:ind w:firstLine="0"/>
        <w:rPr>
          <w:color w:val="auto"/>
          <w:lang w:val="es-ES"/>
        </w:rPr>
      </w:pPr>
      <w:r w:rsidRPr="00B90577">
        <w:rPr>
          <w:color w:val="auto"/>
          <w:lang w:val="es-ES"/>
        </w:rPr>
        <w:t>“</w:t>
      </w:r>
      <w:r w:rsidRPr="00B90577">
        <w:rPr>
          <w:b/>
          <w:color w:val="auto"/>
          <w:lang w:val="es-ES"/>
        </w:rPr>
        <w:t xml:space="preserve">Artículo 3. </w:t>
      </w:r>
      <w:r w:rsidRPr="00B90577">
        <w:rPr>
          <w:color w:val="auto"/>
          <w:lang w:val="es-ES"/>
        </w:rPr>
        <w:t>Para los efectos de la presente Ley se entenderá por:</w:t>
      </w:r>
    </w:p>
    <w:p w14:paraId="64C23A8D" w14:textId="77777777" w:rsidR="00F00DE6" w:rsidRPr="00B90577" w:rsidRDefault="00F00DE6" w:rsidP="00B90577">
      <w:pPr>
        <w:pStyle w:val="Puesto"/>
        <w:ind w:firstLine="0"/>
        <w:rPr>
          <w:color w:val="auto"/>
          <w:lang w:val="es-ES"/>
        </w:rPr>
      </w:pPr>
      <w:r w:rsidRPr="00B90577">
        <w:rPr>
          <w:color w:val="auto"/>
          <w:lang w:val="es-ES"/>
        </w:rPr>
        <w:t>…</w:t>
      </w:r>
    </w:p>
    <w:p w14:paraId="0A4D12AF" w14:textId="77777777" w:rsidR="00F00DE6" w:rsidRPr="00B90577" w:rsidRDefault="00F00DE6" w:rsidP="00B90577">
      <w:pPr>
        <w:pStyle w:val="Puesto"/>
        <w:ind w:firstLine="0"/>
        <w:rPr>
          <w:color w:val="auto"/>
          <w:lang w:val="es-ES"/>
        </w:rPr>
      </w:pPr>
      <w:r w:rsidRPr="00B90577">
        <w:rPr>
          <w:b/>
          <w:color w:val="auto"/>
          <w:lang w:val="es-ES"/>
        </w:rPr>
        <w:t>XI. Documento:</w:t>
      </w:r>
      <w:r w:rsidRPr="00B90577">
        <w:rPr>
          <w:color w:val="auto"/>
          <w:lang w:val="es-ES"/>
        </w:rPr>
        <w:t xml:space="preserve"> Los expedientes, reportes, estudios, actas, resoluciones,</w:t>
      </w:r>
      <w:r w:rsidRPr="00B90577">
        <w:rPr>
          <w:b/>
          <w:color w:val="auto"/>
          <w:lang w:val="es-ES"/>
        </w:rPr>
        <w:t xml:space="preserve"> </w:t>
      </w:r>
      <w:r w:rsidRPr="00B90577">
        <w:rPr>
          <w:color w:val="auto"/>
          <w:lang w:val="es-ES"/>
        </w:rPr>
        <w:t>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D286C9" w14:textId="77777777" w:rsidR="00F00DE6" w:rsidRPr="00B90577" w:rsidRDefault="00F00DE6" w:rsidP="00B90577">
      <w:pPr>
        <w:ind w:left="1134" w:right="901"/>
        <w:rPr>
          <w:lang w:val="es-ES"/>
        </w:rPr>
      </w:pPr>
    </w:p>
    <w:p w14:paraId="2C89A43D" w14:textId="77777777" w:rsidR="00F00DE6" w:rsidRPr="00B90577" w:rsidRDefault="00F00DE6" w:rsidP="00B90577">
      <w:pPr>
        <w:rPr>
          <w:lang w:val="es-ES"/>
        </w:rPr>
      </w:pPr>
      <w:r w:rsidRPr="00B90577">
        <w:rPr>
          <w:lang w:val="es-ES"/>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B90577">
        <w:rPr>
          <w:lang w:val="es-ES"/>
        </w:rPr>
        <w:lastRenderedPageBreak/>
        <w:t>Estado Libre y Soberano de México “Gaceta del Gobierno”, el diecinueve de octubre de dos mil once, cuyo rubro y texto dispone:</w:t>
      </w:r>
    </w:p>
    <w:p w14:paraId="376E7C1F" w14:textId="77777777" w:rsidR="00F00DE6" w:rsidRPr="00B90577" w:rsidRDefault="00F00DE6" w:rsidP="00B90577">
      <w:pPr>
        <w:ind w:left="851" w:right="850"/>
        <w:rPr>
          <w:sz w:val="20"/>
          <w:lang w:val="es-ES"/>
        </w:rPr>
      </w:pPr>
    </w:p>
    <w:p w14:paraId="249C8170" w14:textId="77777777" w:rsidR="00F00DE6" w:rsidRPr="00B90577" w:rsidRDefault="00F00DE6" w:rsidP="00B90577">
      <w:pPr>
        <w:pStyle w:val="Puesto"/>
        <w:ind w:firstLine="0"/>
        <w:jc w:val="center"/>
        <w:rPr>
          <w:b/>
          <w:bCs/>
          <w:color w:val="auto"/>
          <w:lang w:val="es-ES"/>
        </w:rPr>
      </w:pPr>
      <w:r w:rsidRPr="00B90577">
        <w:rPr>
          <w:color w:val="auto"/>
          <w:lang w:val="es-ES"/>
        </w:rPr>
        <w:t>“</w:t>
      </w:r>
      <w:r w:rsidRPr="00B90577">
        <w:rPr>
          <w:b/>
          <w:bCs/>
          <w:color w:val="auto"/>
          <w:lang w:val="es-ES"/>
        </w:rPr>
        <w:t>CRITERIO 0002-11</w:t>
      </w:r>
    </w:p>
    <w:p w14:paraId="231E66CD" w14:textId="77777777" w:rsidR="00F00DE6" w:rsidRPr="00B90577" w:rsidRDefault="00F00DE6" w:rsidP="00B90577">
      <w:pPr>
        <w:pStyle w:val="Puesto"/>
        <w:ind w:firstLine="0"/>
        <w:rPr>
          <w:color w:val="auto"/>
          <w:lang w:val="es-ES"/>
        </w:rPr>
      </w:pPr>
      <w:r w:rsidRPr="00B90577">
        <w:rPr>
          <w:b/>
          <w:bCs/>
          <w:color w:val="auto"/>
          <w:u w:val="single"/>
          <w:lang w:val="es-ES"/>
        </w:rPr>
        <w:t>INFORMACIÓN PÚBLICA, CONCEPTO DE, EN MATERIA DE TRANSPARENCIA. INTERPRETACIÓN SISTEMÁTICA DE LOS ARTÍCULOS 2°, FRACCIÓN V, XV, Y XVI, 3°, 4°, 11 Y 41.</w:t>
      </w:r>
      <w:r w:rsidRPr="00B90577">
        <w:rPr>
          <w:color w:val="auto"/>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5A9A64" w14:textId="77777777" w:rsidR="00F00DE6" w:rsidRPr="00B90577" w:rsidRDefault="00F00DE6" w:rsidP="00B90577">
      <w:pPr>
        <w:pStyle w:val="Puesto"/>
        <w:ind w:firstLine="0"/>
        <w:rPr>
          <w:color w:val="auto"/>
          <w:lang w:val="es-ES"/>
        </w:rPr>
      </w:pPr>
      <w:r w:rsidRPr="00B90577">
        <w:rPr>
          <w:color w:val="auto"/>
          <w:lang w:val="es-ES"/>
        </w:rPr>
        <w:t>En consecuencia el acceso a la información se refiere a que se cumplan cualquiera de los siguientes tres supuestos:</w:t>
      </w:r>
    </w:p>
    <w:p w14:paraId="0EE1D8F4" w14:textId="77777777" w:rsidR="00F00DE6" w:rsidRPr="00B90577" w:rsidRDefault="00F00DE6" w:rsidP="00B90577">
      <w:pPr>
        <w:pStyle w:val="Puesto"/>
        <w:ind w:firstLine="0"/>
        <w:rPr>
          <w:color w:val="auto"/>
          <w:lang w:val="es-ES"/>
        </w:rPr>
      </w:pPr>
      <w:r w:rsidRPr="00B90577">
        <w:rPr>
          <w:color w:val="auto"/>
          <w:lang w:val="es-ES"/>
        </w:rPr>
        <w:t xml:space="preserve">1) Que se trate de información </w:t>
      </w:r>
      <w:r w:rsidRPr="00B90577">
        <w:rPr>
          <w:color w:val="auto"/>
          <w:u w:val="single"/>
          <w:lang w:val="es-ES"/>
        </w:rPr>
        <w:t>registrada en cualquier soporte documental</w:t>
      </w:r>
      <w:r w:rsidRPr="00B90577">
        <w:rPr>
          <w:color w:val="auto"/>
          <w:lang w:val="es-ES"/>
        </w:rPr>
        <w:t>, que en ejercicio de las atribuciones conferidas, sea generada por los Sujetos Obligados;</w:t>
      </w:r>
    </w:p>
    <w:p w14:paraId="094CCE54" w14:textId="77777777" w:rsidR="00F00DE6" w:rsidRPr="00B90577" w:rsidRDefault="00F00DE6" w:rsidP="00B90577">
      <w:pPr>
        <w:pStyle w:val="Puesto"/>
        <w:ind w:firstLine="0"/>
        <w:rPr>
          <w:color w:val="auto"/>
          <w:lang w:val="es-ES"/>
        </w:rPr>
      </w:pPr>
      <w:r w:rsidRPr="00B90577">
        <w:rPr>
          <w:color w:val="auto"/>
          <w:lang w:val="es-ES"/>
        </w:rPr>
        <w:t xml:space="preserve">2) Que se trate de información </w:t>
      </w:r>
      <w:r w:rsidRPr="00B90577">
        <w:rPr>
          <w:color w:val="auto"/>
          <w:u w:val="single"/>
          <w:lang w:val="es-ES"/>
        </w:rPr>
        <w:t>registrada en cualquier soporte documental</w:t>
      </w:r>
      <w:r w:rsidRPr="00B90577">
        <w:rPr>
          <w:color w:val="auto"/>
          <w:lang w:val="es-ES"/>
        </w:rPr>
        <w:t>, que en ejercicio de las atribuciones conferidas, sea administrada por los Sujetos Obligados, y</w:t>
      </w:r>
    </w:p>
    <w:p w14:paraId="62941D24" w14:textId="77777777" w:rsidR="00F00DE6" w:rsidRPr="00B90577" w:rsidRDefault="00F00DE6" w:rsidP="00B90577">
      <w:pPr>
        <w:pStyle w:val="Puesto"/>
        <w:ind w:firstLine="0"/>
        <w:rPr>
          <w:color w:val="auto"/>
          <w:lang w:val="es-ES"/>
        </w:rPr>
      </w:pPr>
      <w:r w:rsidRPr="00B90577">
        <w:rPr>
          <w:color w:val="auto"/>
          <w:lang w:val="es-ES"/>
        </w:rPr>
        <w:t xml:space="preserve">3) Que se trate de información </w:t>
      </w:r>
      <w:r w:rsidRPr="00B90577">
        <w:rPr>
          <w:color w:val="auto"/>
          <w:u w:val="single"/>
          <w:lang w:val="es-ES"/>
        </w:rPr>
        <w:t>registrada en cualquier soporte documental</w:t>
      </w:r>
      <w:r w:rsidRPr="00B90577">
        <w:rPr>
          <w:color w:val="auto"/>
          <w:lang w:val="es-ES"/>
        </w:rPr>
        <w:t>, que en ejercicio de las atribuciones conferidas, se encuentre en posesión de los Sujetos Obligados.” (Sic)</w:t>
      </w:r>
    </w:p>
    <w:p w14:paraId="672EE9DC" w14:textId="77777777" w:rsidR="00F00DE6" w:rsidRPr="00B90577" w:rsidRDefault="00F00DE6" w:rsidP="00B90577"/>
    <w:p w14:paraId="0DCE7976" w14:textId="77777777" w:rsidR="00F00DE6" w:rsidRPr="00B90577" w:rsidRDefault="00F00DE6" w:rsidP="00B90577">
      <w:r w:rsidRPr="00B90577">
        <w:t xml:space="preserve">Por la cual nos lleva a recordar que el artículo 12 de la Ley de Transparencia y Acceso a la Información Pública del Estado de México y Municipios, establece que </w:t>
      </w:r>
      <w:r w:rsidRPr="00B90577">
        <w:rPr>
          <w:b/>
        </w:rPr>
        <w:t>LOS SUJETOS OBLIGADOS</w:t>
      </w:r>
      <w:r w:rsidRPr="00B90577">
        <w:t xml:space="preserve"> únicamente están constreñidos a entregar los documentos que obren en sus archivos en el estado en que estos se encuentren, lo que no comprende entregar la información conforme al interés del solicitante.</w:t>
      </w:r>
    </w:p>
    <w:p w14:paraId="451663DB" w14:textId="77777777" w:rsidR="00F00DE6" w:rsidRPr="00B90577" w:rsidRDefault="00F00DE6" w:rsidP="00B90577"/>
    <w:p w14:paraId="0701A70C" w14:textId="77777777" w:rsidR="00F00DE6" w:rsidRPr="00B90577" w:rsidRDefault="00F00DE6" w:rsidP="00B90577">
      <w:r w:rsidRPr="00B90577">
        <w:t>Robustece lo anterior, el Criterio 03/17 emitido por el entonces Instituto Nacional de Transparencia, Acceso a la Información y Protección de Datos Personales, el cual establece lo siguiente:</w:t>
      </w:r>
    </w:p>
    <w:p w14:paraId="65722CB5" w14:textId="77777777" w:rsidR="00F00DE6" w:rsidRPr="00B90577" w:rsidRDefault="00F00DE6" w:rsidP="00B90577"/>
    <w:p w14:paraId="682A022E" w14:textId="77777777" w:rsidR="00F00DE6" w:rsidRPr="00B90577" w:rsidRDefault="00F00DE6" w:rsidP="00B90577">
      <w:pPr>
        <w:ind w:left="851" w:right="822"/>
        <w:rPr>
          <w:i/>
        </w:rPr>
      </w:pPr>
      <w:r w:rsidRPr="00B90577">
        <w:rPr>
          <w:b/>
          <w:i/>
        </w:rPr>
        <w:lastRenderedPageBreak/>
        <w:t>No existe obligación de elaborar documentos ad hoc para atender las solicitudes de acceso a la informació</w:t>
      </w:r>
      <w:r w:rsidRPr="00B90577">
        <w:rPr>
          <w:i/>
        </w:rPr>
        <w:t>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EA2842A" w14:textId="77777777" w:rsidR="00F00DE6" w:rsidRPr="00B90577" w:rsidRDefault="00F00DE6" w:rsidP="00B90577"/>
    <w:p w14:paraId="1FB0B83A" w14:textId="77777777" w:rsidR="00F00DE6" w:rsidRPr="00B90577" w:rsidRDefault="00F00DE6" w:rsidP="00B90577">
      <w:pPr>
        <w:ind w:right="96"/>
        <w:rPr>
          <w:rFonts w:cs="Arial"/>
          <w:b/>
          <w:u w:val="single"/>
        </w:rPr>
      </w:pPr>
      <w:r w:rsidRPr="00B90577">
        <w:rPr>
          <w:rFonts w:cs="Arial"/>
        </w:rPr>
        <w:t xml:space="preserve">Por lo que bajo tal modo </w:t>
      </w:r>
      <w:r w:rsidRPr="00B90577">
        <w:rPr>
          <w:rFonts w:cs="Arial"/>
          <w:b/>
          <w:u w:val="single"/>
        </w:rPr>
        <w:t>es menester precisar que la naturaleza del derecho de acceso a la información impide que se realice investigaciones, así como se generen documentos ad hoc, para atender las solicitudes de información.</w:t>
      </w:r>
    </w:p>
    <w:p w14:paraId="4314F8FA" w14:textId="77777777" w:rsidR="00F00DE6" w:rsidRPr="00B90577" w:rsidRDefault="00F00DE6" w:rsidP="00B90577">
      <w:pPr>
        <w:ind w:right="96"/>
        <w:rPr>
          <w:rFonts w:cs="Arial"/>
          <w:b/>
          <w:u w:val="single"/>
        </w:rPr>
      </w:pPr>
    </w:p>
    <w:p w14:paraId="0D56A610" w14:textId="26B0C98E" w:rsidR="00F00DE6" w:rsidRPr="00B90577" w:rsidRDefault="00F00DE6" w:rsidP="00B90577">
      <w:r w:rsidRPr="00B90577">
        <w:t>Ahora bien, si bien las autoridades no están obligadas a generar documentos “ad hoc” a contrario sensu, se puede interpretar que las autoridades no están impedidas a generar documentos “ad hoc”, esto, siempre que con dicho documento elaborado se dé cabal cumplimiento a los requerimientos planteados.</w:t>
      </w:r>
    </w:p>
    <w:p w14:paraId="2498BE67" w14:textId="77777777" w:rsidR="00F00DE6" w:rsidRPr="00B90577" w:rsidRDefault="00F00DE6" w:rsidP="00B90577"/>
    <w:p w14:paraId="49A1DA97" w14:textId="775515FB" w:rsidR="004A017D" w:rsidRPr="00B90577" w:rsidRDefault="00F00DE6" w:rsidP="00B90577">
      <w:pPr>
        <w:rPr>
          <w:i/>
        </w:rPr>
      </w:pPr>
      <w:r w:rsidRPr="00B90577">
        <w:t>Por otro lado, de la solicitud de observa que la peticiona en formatos abiertos.</w:t>
      </w:r>
    </w:p>
    <w:p w14:paraId="66E1BA9E" w14:textId="77777777" w:rsidR="00D81785" w:rsidRPr="00B90577" w:rsidRDefault="00D81785" w:rsidP="00B90577">
      <w:pPr>
        <w:pBdr>
          <w:top w:val="nil"/>
          <w:left w:val="nil"/>
          <w:bottom w:val="nil"/>
          <w:right w:val="nil"/>
          <w:between w:val="nil"/>
        </w:pBdr>
        <w:tabs>
          <w:tab w:val="left" w:pos="851"/>
        </w:tabs>
        <w:ind w:right="113"/>
      </w:pPr>
    </w:p>
    <w:p w14:paraId="7E1E0979" w14:textId="77777777" w:rsidR="00095440" w:rsidRPr="00B90577" w:rsidRDefault="00095440" w:rsidP="00B90577">
      <w:pPr>
        <w:rPr>
          <w:rFonts w:cs="Tahoma"/>
          <w:b/>
          <w:bCs/>
          <w:i/>
        </w:rPr>
      </w:pPr>
      <w:r w:rsidRPr="00B90577">
        <w:rPr>
          <w:rFonts w:eastAsia="Calibri" w:cs="Tahoma"/>
          <w:bCs/>
        </w:rPr>
        <w:lastRenderedPageBreak/>
        <w:t xml:space="preserve">Derivado de lo anterior, se considera necesario precisar que datos abiertos, conforme a la </w:t>
      </w:r>
      <w:r w:rsidRPr="00B90577">
        <w:rPr>
          <w:rFonts w:cs="Tahoma"/>
          <w:bCs/>
        </w:rPr>
        <w:t>Carta Internacional de Datos Abiertos</w:t>
      </w:r>
      <w:r w:rsidRPr="00B90577">
        <w:rPr>
          <w:rStyle w:val="Refdenotaalpie"/>
          <w:rFonts w:eastAsiaTheme="majorEastAsia" w:cs="Tahoma"/>
          <w:bCs/>
        </w:rPr>
        <w:footnoteReference w:id="1"/>
      </w:r>
      <w:r w:rsidRPr="00B90577">
        <w:rPr>
          <w:rFonts w:eastAsia="Calibri" w:cs="Tahoma"/>
          <w:bCs/>
        </w:rPr>
        <w:t xml:space="preserve"> </w:t>
      </w:r>
      <w:r w:rsidRPr="00B90577">
        <w:rPr>
          <w:rFonts w:cs="Tahoma"/>
          <w:bCs/>
          <w:i/>
        </w:rPr>
        <w:t xml:space="preserve">son datos digitales que son puestos a disposición con las características técnicas y jurídicas necesarias para que </w:t>
      </w:r>
      <w:r w:rsidRPr="00B90577">
        <w:rPr>
          <w:rFonts w:cs="Tahoma"/>
          <w:b/>
          <w:bCs/>
          <w:i/>
        </w:rPr>
        <w:t xml:space="preserve">puedan ser </w:t>
      </w:r>
      <w:r w:rsidRPr="00B90577">
        <w:rPr>
          <w:rFonts w:cs="Tahoma"/>
          <w:b/>
          <w:bCs/>
          <w:i/>
          <w:u w:val="single"/>
        </w:rPr>
        <w:t>usados, reutilizados y redistribuidos</w:t>
      </w:r>
      <w:r w:rsidRPr="00B90577">
        <w:rPr>
          <w:rFonts w:cs="Tahoma"/>
          <w:b/>
          <w:bCs/>
          <w:i/>
        </w:rPr>
        <w:t xml:space="preserve"> libremente por cualquier persona, en cualquier momento y en cualquier lugar.</w:t>
      </w:r>
    </w:p>
    <w:p w14:paraId="615E5087" w14:textId="77777777" w:rsidR="00095440" w:rsidRPr="00B90577" w:rsidRDefault="00095440" w:rsidP="00B90577"/>
    <w:p w14:paraId="7A4448B2" w14:textId="77777777" w:rsidR="00095440" w:rsidRPr="00B90577" w:rsidRDefault="00095440" w:rsidP="00B90577">
      <w:r w:rsidRPr="00B90577">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8A5C5F5" w14:textId="77777777" w:rsidR="00095440" w:rsidRPr="00B90577" w:rsidRDefault="00095440" w:rsidP="00B90577">
      <w:r w:rsidRPr="00B90577">
        <w:t> </w:t>
      </w:r>
    </w:p>
    <w:p w14:paraId="7AA8140E" w14:textId="77777777" w:rsidR="00095440" w:rsidRPr="00B90577" w:rsidRDefault="00095440" w:rsidP="00B90577">
      <w:pPr>
        <w:ind w:left="720"/>
      </w:pPr>
      <w:r w:rsidRPr="00B90577">
        <w:t xml:space="preserve">·         </w:t>
      </w:r>
      <w:r w:rsidRPr="00B90577">
        <w:rPr>
          <w:b/>
          <w:bCs/>
        </w:rPr>
        <w:t xml:space="preserve">Dato abierto: </w:t>
      </w:r>
      <w:r w:rsidRPr="00B90577">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D1644F0" w14:textId="77777777" w:rsidR="00095440" w:rsidRPr="00B90577" w:rsidRDefault="00095440" w:rsidP="00B90577">
      <w:pPr>
        <w:ind w:left="720"/>
      </w:pPr>
      <w:r w:rsidRPr="00B90577">
        <w:rPr>
          <w:b/>
          <w:bCs/>
        </w:rPr>
        <w:t> </w:t>
      </w:r>
    </w:p>
    <w:p w14:paraId="7A5F7BBB" w14:textId="77777777" w:rsidR="00095440" w:rsidRPr="00B90577" w:rsidRDefault="00095440" w:rsidP="00B90577">
      <w:pPr>
        <w:ind w:left="720"/>
      </w:pPr>
      <w:r w:rsidRPr="00B90577">
        <w:t xml:space="preserve">·         </w:t>
      </w:r>
      <w:r w:rsidRPr="00B90577">
        <w:rPr>
          <w:b/>
          <w:bCs/>
        </w:rPr>
        <w:t xml:space="preserve">Formato accesible: </w:t>
      </w:r>
      <w:r w:rsidRPr="00B90577">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3C1ABF40" w14:textId="77777777" w:rsidR="00095440" w:rsidRPr="00B90577" w:rsidRDefault="00095440" w:rsidP="00B90577"/>
    <w:p w14:paraId="6927E013" w14:textId="77777777" w:rsidR="00095440" w:rsidRPr="00B90577" w:rsidRDefault="00095440" w:rsidP="00B90577">
      <w:pPr>
        <w:rPr>
          <w:rFonts w:cs="Tahoma"/>
          <w:bCs/>
        </w:rPr>
      </w:pPr>
      <w:r w:rsidRPr="00B90577">
        <w:rPr>
          <w:rFonts w:cs="Tahoma"/>
          <w:bCs/>
        </w:rPr>
        <w:t xml:space="preserve">Es así que, los datos abiertos cumplen con la finalidad de poder ser utilizados, </w:t>
      </w:r>
      <w:r w:rsidRPr="00B90577">
        <w:rPr>
          <w:rFonts w:cs="Tahoma"/>
          <w:b/>
          <w:bCs/>
          <w:u w:val="single"/>
        </w:rPr>
        <w:t xml:space="preserve">reutilizados </w:t>
      </w:r>
      <w:r w:rsidRPr="00B90577">
        <w:rPr>
          <w:rFonts w:cs="Tahoma"/>
          <w:bCs/>
        </w:rPr>
        <w:t xml:space="preserve">y redistribuidos; y que el formato de datos abiertos, </w:t>
      </w:r>
      <w:r w:rsidRPr="00B90577">
        <w:rPr>
          <w:rFonts w:cs="Tahoma"/>
          <w:b/>
          <w:bCs/>
        </w:rPr>
        <w:t>debe permitir la aplicación y reproducción</w:t>
      </w:r>
      <w:r w:rsidRPr="00B90577">
        <w:rPr>
          <w:rFonts w:cs="Tahoma"/>
          <w:bCs/>
        </w:rPr>
        <w:t xml:space="preserve"> de la información sin estar condicionados a contraprestaciones; lo anterior no debe traducirse </w:t>
      </w:r>
      <w:r w:rsidRPr="00B90577">
        <w:rPr>
          <w:rFonts w:cs="Tahoma"/>
          <w:bCs/>
        </w:rPr>
        <w:lastRenderedPageBreak/>
        <w:t>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76EB0BD9" w14:textId="77777777" w:rsidR="009318BD" w:rsidRPr="00B90577" w:rsidRDefault="009318BD" w:rsidP="00B90577">
      <w:pPr>
        <w:rPr>
          <w:rFonts w:cs="Tahoma"/>
          <w:bCs/>
        </w:rPr>
      </w:pPr>
    </w:p>
    <w:p w14:paraId="5872EE42" w14:textId="11283162" w:rsidR="009318BD" w:rsidRPr="00B90577" w:rsidRDefault="009318BD" w:rsidP="00B90577">
      <w:pPr>
        <w:rPr>
          <w:rFonts w:cs="Tahoma"/>
          <w:bCs/>
        </w:rPr>
      </w:pPr>
      <w:r w:rsidRPr="00B90577">
        <w:rPr>
          <w:rFonts w:cs="Tahoma"/>
          <w:bCs/>
        </w:rPr>
        <w:t xml:space="preserve">Por consiguiente, </w:t>
      </w:r>
      <w:r w:rsidRPr="00B90577">
        <w:rPr>
          <w:rFonts w:cs="Tahoma"/>
          <w:b/>
        </w:rPr>
        <w:t xml:space="preserve">EL SUJETO OBLIGADO </w:t>
      </w:r>
      <w:r w:rsidRPr="00B90577">
        <w:rPr>
          <w:rFonts w:cs="Tahoma"/>
          <w:bCs/>
        </w:rPr>
        <w:t xml:space="preserve">proporcionó la información en formato </w:t>
      </w:r>
      <w:r w:rsidRPr="00B90577">
        <w:rPr>
          <w:rFonts w:cs="Tahoma"/>
          <w:b/>
          <w:i/>
          <w:iCs/>
        </w:rPr>
        <w:t xml:space="preserve">pdf </w:t>
      </w:r>
      <w:r w:rsidRPr="00B90577">
        <w:rPr>
          <w:rFonts w:cs="Tahoma"/>
          <w:bCs/>
        </w:rPr>
        <w:t>tal y como se ilustra:</w:t>
      </w:r>
    </w:p>
    <w:p w14:paraId="5575DDDF" w14:textId="4940E431" w:rsidR="009318BD" w:rsidRPr="00B90577" w:rsidRDefault="009318BD" w:rsidP="00B90577">
      <w:pPr>
        <w:rPr>
          <w:rFonts w:cs="Tahoma"/>
          <w:bCs/>
        </w:rPr>
      </w:pPr>
      <w:r w:rsidRPr="00B90577">
        <w:rPr>
          <w:rFonts w:cs="Tahoma"/>
          <w:bCs/>
          <w:noProof/>
        </w:rPr>
        <w:drawing>
          <wp:inline distT="0" distB="0" distL="0" distR="0" wp14:anchorId="18DFDDA8" wp14:editId="5F473173">
            <wp:extent cx="5020376" cy="5334744"/>
            <wp:effectExtent l="0" t="0" r="8890" b="0"/>
            <wp:docPr id="761387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138708" name=""/>
                    <pic:cNvPicPr/>
                  </pic:nvPicPr>
                  <pic:blipFill>
                    <a:blip r:embed="rId13"/>
                    <a:stretch>
                      <a:fillRect/>
                    </a:stretch>
                  </pic:blipFill>
                  <pic:spPr>
                    <a:xfrm>
                      <a:off x="0" y="0"/>
                      <a:ext cx="5020376" cy="5334744"/>
                    </a:xfrm>
                    <a:prstGeom prst="rect">
                      <a:avLst/>
                    </a:prstGeom>
                  </pic:spPr>
                </pic:pic>
              </a:graphicData>
            </a:graphic>
          </wp:inline>
        </w:drawing>
      </w:r>
    </w:p>
    <w:p w14:paraId="460656B4" w14:textId="72828311" w:rsidR="00B25348" w:rsidRPr="00B90577" w:rsidRDefault="00B25348" w:rsidP="00B90577">
      <w:r w:rsidRPr="00B90577">
        <w:lastRenderedPageBreak/>
        <w:t xml:space="preserve">En ese tenor, del análisis a la información proporcionada por </w:t>
      </w:r>
      <w:r w:rsidRPr="00B90577">
        <w:rPr>
          <w:b/>
          <w:bCs/>
        </w:rPr>
        <w:t xml:space="preserve">EL SUJETO OBLIGADO </w:t>
      </w:r>
      <w:r w:rsidRPr="00B90577">
        <w:t>se observa las siguientes conclusiones:</w:t>
      </w:r>
    </w:p>
    <w:p w14:paraId="3FB046DD" w14:textId="77777777" w:rsidR="00B25348" w:rsidRPr="00B90577" w:rsidRDefault="00B25348" w:rsidP="00B90577"/>
    <w:p w14:paraId="2C450FD3" w14:textId="33E40FDC" w:rsidR="00B25348" w:rsidRPr="00B90577" w:rsidRDefault="00B25348" w:rsidP="00B90577">
      <w:pPr>
        <w:numPr>
          <w:ilvl w:val="0"/>
          <w:numId w:val="21"/>
        </w:numPr>
      </w:pPr>
      <w:r w:rsidRPr="00B90577">
        <w:t xml:space="preserve">Se proporcionó en formato </w:t>
      </w:r>
      <w:r w:rsidRPr="00B90577">
        <w:rPr>
          <w:i/>
          <w:iCs/>
        </w:rPr>
        <w:t>PDF</w:t>
      </w:r>
    </w:p>
    <w:p w14:paraId="13823AD6" w14:textId="32FEEC7B" w:rsidR="00B25348" w:rsidRPr="00B90577" w:rsidRDefault="00B25348" w:rsidP="00B90577">
      <w:pPr>
        <w:numPr>
          <w:ilvl w:val="0"/>
          <w:numId w:val="21"/>
        </w:numPr>
      </w:pPr>
      <w:r w:rsidRPr="00B90577">
        <w:t>Se entregó por el periodo comprendido del 2020 al 2024.</w:t>
      </w:r>
    </w:p>
    <w:p w14:paraId="020CBDF3" w14:textId="77777777" w:rsidR="00B25348" w:rsidRPr="00B90577" w:rsidRDefault="00B25348" w:rsidP="00B90577"/>
    <w:p w14:paraId="22717622" w14:textId="42B0C6ED" w:rsidR="009318BD" w:rsidRPr="00B90577" w:rsidRDefault="00B25348" w:rsidP="00B90577">
      <w:r w:rsidRPr="00B90577">
        <w:t xml:space="preserve">De lo que se concluye, que no se remitió ni en formato abierto ni por el periodo de tiempo </w:t>
      </w:r>
      <w:r w:rsidR="009318BD" w:rsidRPr="00B90577">
        <w:t xml:space="preserve">completo </w:t>
      </w:r>
      <w:r w:rsidRPr="00B90577">
        <w:t xml:space="preserve">requerido. </w:t>
      </w:r>
    </w:p>
    <w:p w14:paraId="0880D030" w14:textId="77777777" w:rsidR="009318BD" w:rsidRPr="00B90577" w:rsidRDefault="009318BD" w:rsidP="00B90577"/>
    <w:p w14:paraId="5E67AA7C" w14:textId="18F90C73" w:rsidR="009318BD" w:rsidRPr="00B90577" w:rsidRDefault="009318BD" w:rsidP="00B90577">
      <w:r w:rsidRPr="00B90577">
        <w:t>Sin embargo, se aprecia que proporcionó información de los años 2020 a 2024, en la que se contienen diversas cantidades erogadas.</w:t>
      </w:r>
    </w:p>
    <w:p w14:paraId="5E9CD320" w14:textId="2BA3BE24" w:rsidR="00ED7444" w:rsidRPr="00B90577" w:rsidRDefault="003B22D1" w:rsidP="00B90577">
      <w:pPr>
        <w:spacing w:before="100" w:beforeAutospacing="1" w:after="100" w:afterAutospacing="1"/>
      </w:pPr>
      <w:r w:rsidRPr="00B90577">
        <w:rPr>
          <w:bCs/>
        </w:rPr>
        <w:t>Ahora bien, es importante resaltar que la respuesta remitida fue proporcionada por la servidora pública habilitada del Instituto Municipal de la Mujer</w:t>
      </w:r>
      <w:r w:rsidR="00ED7444" w:rsidRPr="00B90577">
        <w:t>.</w:t>
      </w:r>
    </w:p>
    <w:p w14:paraId="2001D50A" w14:textId="77777777" w:rsidR="00ED7444" w:rsidRPr="00B90577" w:rsidRDefault="00ED7444" w:rsidP="00B90577">
      <w:pPr>
        <w:ind w:right="-93"/>
        <w:rPr>
          <w:lang w:val="es-ES"/>
        </w:rPr>
      </w:pPr>
      <w:r w:rsidRPr="00B90577">
        <w:t xml:space="preserve">Razón, por la que es conveniente </w:t>
      </w:r>
      <w:r w:rsidRPr="00B90577">
        <w:rPr>
          <w:lang w:val="es-ES"/>
        </w:rPr>
        <w:t>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01569A68" w14:textId="77777777" w:rsidR="00ED7444" w:rsidRPr="00B90577" w:rsidRDefault="00ED7444" w:rsidP="00B90577">
      <w:pPr>
        <w:ind w:right="-93"/>
        <w:rPr>
          <w:lang w:val="es-ES"/>
        </w:rPr>
      </w:pPr>
    </w:p>
    <w:p w14:paraId="726E3CFA" w14:textId="77777777" w:rsidR="00ED7444" w:rsidRPr="00B90577" w:rsidRDefault="00ED7444" w:rsidP="00B90577">
      <w:pPr>
        <w:numPr>
          <w:ilvl w:val="0"/>
          <w:numId w:val="23"/>
        </w:numPr>
        <w:ind w:right="-93"/>
        <w:rPr>
          <w:lang w:val="es-ES"/>
        </w:rPr>
      </w:pPr>
      <w:r w:rsidRPr="00B90577">
        <w:rPr>
          <w:lang w:val="es-ES"/>
        </w:rPr>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0A2641AE" w14:textId="77777777" w:rsidR="00ED7444" w:rsidRPr="00B90577" w:rsidRDefault="00ED7444" w:rsidP="00B90577">
      <w:pPr>
        <w:ind w:left="720" w:right="-93"/>
        <w:rPr>
          <w:lang w:val="es-ES"/>
        </w:rPr>
      </w:pPr>
    </w:p>
    <w:p w14:paraId="78B25CCA" w14:textId="77777777" w:rsidR="00ED7444" w:rsidRPr="00B90577" w:rsidRDefault="00ED7444" w:rsidP="00B90577">
      <w:pPr>
        <w:numPr>
          <w:ilvl w:val="0"/>
          <w:numId w:val="23"/>
        </w:numPr>
        <w:ind w:right="-93"/>
        <w:rPr>
          <w:lang w:val="es-ES"/>
        </w:rPr>
      </w:pPr>
      <w:r w:rsidRPr="00B90577">
        <w:rPr>
          <w:lang w:val="es-ES"/>
        </w:rPr>
        <w:lastRenderedPageBreak/>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3ADF3505" w14:textId="0D49BF68" w:rsidR="00ED7444" w:rsidRPr="00B90577" w:rsidRDefault="00ED7444" w:rsidP="00B90577">
      <w:pPr>
        <w:spacing w:before="100" w:beforeAutospacing="1" w:after="100" w:afterAutospacing="1"/>
      </w:pPr>
      <w:r w:rsidRPr="00B90577">
        <w:t>Así las cosas, no obsta mencionar que de las constancias que obran en el expediente en el que se actúa, se advierte que, en observancia de lo previsto en los artículos 53</w:t>
      </w:r>
      <w:r w:rsidRPr="00B90577">
        <w:rPr>
          <w:vertAlign w:val="superscript"/>
        </w:rPr>
        <w:footnoteReference w:id="2"/>
      </w:r>
      <w:r w:rsidRPr="00B90577">
        <w:t xml:space="preserve"> fracciones II y IV y  162</w:t>
      </w:r>
      <w:r w:rsidRPr="00B90577">
        <w:rPr>
          <w:vertAlign w:val="superscript"/>
        </w:rPr>
        <w:footnoteReference w:id="3"/>
      </w:r>
      <w:r w:rsidRPr="00B90577">
        <w:t xml:space="preserve"> de la Ley de la Materia, la Unidad de Transparencia turnó la solicitud de información de mérito tanto a la Tesorería Municipal como al Instituto Municipal de la Mujer.</w:t>
      </w:r>
    </w:p>
    <w:p w14:paraId="1719E47A" w14:textId="77777777" w:rsidR="00ED7444" w:rsidRPr="00B90577" w:rsidRDefault="00ED7444" w:rsidP="00B90577">
      <w:pPr>
        <w:pBdr>
          <w:top w:val="nil"/>
          <w:left w:val="nil"/>
          <w:bottom w:val="nil"/>
          <w:right w:val="nil"/>
          <w:between w:val="nil"/>
        </w:pBdr>
        <w:spacing w:after="240"/>
        <w:ind w:right="-312"/>
        <w:contextualSpacing/>
        <w:rPr>
          <w:b/>
        </w:rPr>
      </w:pPr>
      <w:r w:rsidRPr="00B90577">
        <w:t>En ese tenor, si bien la Titular de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B90577">
        <w:rPr>
          <w:b/>
        </w:rPr>
        <w:t xml:space="preserve"> </w:t>
      </w:r>
    </w:p>
    <w:p w14:paraId="575EE6DF" w14:textId="77777777" w:rsidR="00ED7444" w:rsidRPr="00B90577" w:rsidRDefault="00ED7444" w:rsidP="00B90577">
      <w:pPr>
        <w:pStyle w:val="Puesto"/>
        <w:ind w:firstLine="0"/>
        <w:jc w:val="center"/>
        <w:rPr>
          <w:color w:val="auto"/>
        </w:rPr>
      </w:pPr>
      <w:r w:rsidRPr="00B90577">
        <w:rPr>
          <w:color w:val="auto"/>
        </w:rPr>
        <w:t>“</w:t>
      </w:r>
      <w:r w:rsidRPr="00B90577">
        <w:rPr>
          <w:b/>
          <w:color w:val="auto"/>
        </w:rPr>
        <w:t>Ley de Transparencia y Acceso a la Información Pública del Estado de México y Municipios</w:t>
      </w:r>
    </w:p>
    <w:p w14:paraId="6ECBEEF2" w14:textId="77777777" w:rsidR="00ED7444" w:rsidRPr="00B90577" w:rsidRDefault="00ED7444" w:rsidP="00B90577">
      <w:pPr>
        <w:pStyle w:val="Puesto"/>
        <w:ind w:firstLine="0"/>
        <w:rPr>
          <w:color w:val="auto"/>
        </w:rPr>
      </w:pPr>
      <w:r w:rsidRPr="00B90577">
        <w:rPr>
          <w:color w:val="auto"/>
        </w:rPr>
        <w:lastRenderedPageBreak/>
        <w:t>“</w:t>
      </w:r>
      <w:r w:rsidRPr="00B90577">
        <w:rPr>
          <w:b/>
          <w:color w:val="auto"/>
        </w:rPr>
        <w:t>Artículo 50.</w:t>
      </w:r>
      <w:r w:rsidRPr="00B90577">
        <w:rPr>
          <w:color w:val="auto"/>
        </w:rPr>
        <w:t xml:space="preserve"> Los sujetos obligados contarán con un área responsable para la atención de las solicitudes de información, a la que se le denominará Unidad de Transparencia. </w:t>
      </w:r>
    </w:p>
    <w:p w14:paraId="209AB65F" w14:textId="77777777" w:rsidR="00ED7444" w:rsidRPr="00B90577" w:rsidRDefault="00ED7444" w:rsidP="00B90577">
      <w:pPr>
        <w:pStyle w:val="Puesto"/>
        <w:ind w:firstLine="0"/>
        <w:rPr>
          <w:color w:val="auto"/>
        </w:rPr>
      </w:pPr>
    </w:p>
    <w:p w14:paraId="6A53291C" w14:textId="77777777" w:rsidR="00ED7444" w:rsidRPr="00B90577" w:rsidRDefault="00ED7444" w:rsidP="00B90577">
      <w:pPr>
        <w:pStyle w:val="Puesto"/>
        <w:ind w:firstLine="0"/>
        <w:rPr>
          <w:color w:val="auto"/>
        </w:rPr>
      </w:pPr>
      <w:r w:rsidRPr="00B90577">
        <w:rPr>
          <w:b/>
          <w:color w:val="auto"/>
        </w:rPr>
        <w:t>Artículo 51.</w:t>
      </w:r>
      <w:r w:rsidRPr="00B90577">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35D05C5" w14:textId="77777777" w:rsidR="00ED7444" w:rsidRPr="00B90577" w:rsidRDefault="00ED7444" w:rsidP="00B90577">
      <w:pPr>
        <w:pStyle w:val="Puesto"/>
        <w:ind w:firstLine="0"/>
        <w:rPr>
          <w:color w:val="auto"/>
        </w:rPr>
      </w:pPr>
      <w:r w:rsidRPr="00B90577">
        <w:rPr>
          <w:color w:val="auto"/>
        </w:rPr>
        <w:t>…</w:t>
      </w:r>
    </w:p>
    <w:p w14:paraId="72B30DF0" w14:textId="77777777" w:rsidR="00ED7444" w:rsidRPr="00B90577" w:rsidRDefault="00ED7444" w:rsidP="00B90577">
      <w:pPr>
        <w:pStyle w:val="Puesto"/>
        <w:ind w:firstLine="0"/>
        <w:rPr>
          <w:color w:val="auto"/>
        </w:rPr>
      </w:pPr>
      <w:r w:rsidRPr="00B90577">
        <w:rPr>
          <w:b/>
          <w:color w:val="auto"/>
        </w:rPr>
        <w:t>Artículo 53.</w:t>
      </w:r>
      <w:r w:rsidRPr="00B90577">
        <w:rPr>
          <w:color w:val="auto"/>
        </w:rPr>
        <w:t xml:space="preserve"> Las Unidades de Transparencia tendrán las siguientes funciones:</w:t>
      </w:r>
    </w:p>
    <w:p w14:paraId="5A2A92F1" w14:textId="77777777" w:rsidR="00ED7444" w:rsidRPr="00B90577" w:rsidRDefault="00ED7444" w:rsidP="00B90577">
      <w:pPr>
        <w:pStyle w:val="Puesto"/>
        <w:ind w:firstLine="0"/>
        <w:rPr>
          <w:color w:val="auto"/>
        </w:rPr>
      </w:pPr>
      <w:r w:rsidRPr="00B90577">
        <w:rPr>
          <w:color w:val="auto"/>
        </w:rPr>
        <w:t>…</w:t>
      </w:r>
    </w:p>
    <w:p w14:paraId="2E5410FA" w14:textId="77777777" w:rsidR="00ED7444" w:rsidRPr="00B90577" w:rsidRDefault="00ED7444" w:rsidP="00B90577">
      <w:pPr>
        <w:pStyle w:val="Puesto"/>
        <w:ind w:firstLine="0"/>
        <w:rPr>
          <w:color w:val="auto"/>
        </w:rPr>
      </w:pPr>
      <w:r w:rsidRPr="00B90577">
        <w:rPr>
          <w:color w:val="auto"/>
        </w:rPr>
        <w:t xml:space="preserve">II. Recibir, tramitar y dar respuesta a las solicitudes de acceso a la información; </w:t>
      </w:r>
    </w:p>
    <w:p w14:paraId="6A1C1019" w14:textId="77777777" w:rsidR="00ED7444" w:rsidRPr="00B90577" w:rsidRDefault="00ED7444" w:rsidP="00B90577">
      <w:pPr>
        <w:pStyle w:val="Puesto"/>
        <w:ind w:firstLine="0"/>
        <w:rPr>
          <w:color w:val="auto"/>
        </w:rPr>
      </w:pPr>
      <w:r w:rsidRPr="00B90577">
        <w:rPr>
          <w:color w:val="auto"/>
        </w:rPr>
        <w:t>…</w:t>
      </w:r>
    </w:p>
    <w:p w14:paraId="51A281A6" w14:textId="77777777" w:rsidR="00ED7444" w:rsidRPr="00B90577" w:rsidRDefault="00ED7444" w:rsidP="00B90577">
      <w:pPr>
        <w:pStyle w:val="Puesto"/>
        <w:ind w:firstLine="0"/>
        <w:rPr>
          <w:color w:val="auto"/>
        </w:rPr>
      </w:pPr>
      <w:r w:rsidRPr="00B90577">
        <w:rPr>
          <w:color w:val="auto"/>
        </w:rPr>
        <w:t xml:space="preserve">IV. Realizar, con efectividad, los trámites internos necesarios para la atención de las solicitudes de acceso a la información; </w:t>
      </w:r>
    </w:p>
    <w:p w14:paraId="62548CBA" w14:textId="77777777" w:rsidR="00ED7444" w:rsidRPr="00B90577" w:rsidRDefault="00ED7444" w:rsidP="00B90577">
      <w:pPr>
        <w:pStyle w:val="Puesto"/>
        <w:ind w:firstLine="0"/>
        <w:rPr>
          <w:color w:val="auto"/>
        </w:rPr>
      </w:pPr>
      <w:r w:rsidRPr="00B90577">
        <w:rPr>
          <w:color w:val="auto"/>
        </w:rPr>
        <w:t xml:space="preserve">V. Entregar, en su caso, a los particulares la información solicitada; </w:t>
      </w:r>
    </w:p>
    <w:p w14:paraId="60A7AA16" w14:textId="77777777" w:rsidR="00ED7444" w:rsidRPr="00B90577" w:rsidRDefault="00ED7444" w:rsidP="00B90577">
      <w:pPr>
        <w:pStyle w:val="Puesto"/>
        <w:ind w:firstLine="0"/>
        <w:rPr>
          <w:color w:val="auto"/>
        </w:rPr>
      </w:pPr>
      <w:r w:rsidRPr="00B90577">
        <w:rPr>
          <w:color w:val="auto"/>
        </w:rPr>
        <w:t>VI. Efectuar las notificaciones a los solicitantes;” (Sic)</w:t>
      </w:r>
    </w:p>
    <w:p w14:paraId="1B350B20" w14:textId="77777777" w:rsidR="00ED7444" w:rsidRPr="00B90577" w:rsidRDefault="00ED7444" w:rsidP="00B90577">
      <w:pPr>
        <w:tabs>
          <w:tab w:val="left" w:pos="709"/>
        </w:tabs>
        <w:ind w:left="851" w:right="-312"/>
      </w:pPr>
    </w:p>
    <w:p w14:paraId="5CF88B23" w14:textId="77777777" w:rsidR="00ED7444" w:rsidRPr="00B90577" w:rsidRDefault="00ED7444" w:rsidP="00B90577">
      <w:pPr>
        <w:ind w:right="-312"/>
      </w:pPr>
      <w:r w:rsidRPr="00B90577">
        <w:t xml:space="preserve">Aunado a lo anterior, se debe señalar que aunque la solicitud de información y la respuesta estén dirigidas y atendidas por un </w:t>
      </w:r>
      <w:r w:rsidRPr="00B90577">
        <w:rPr>
          <w:b/>
        </w:rPr>
        <w:t>SUJETO OBLIGADO</w:t>
      </w:r>
      <w:r w:rsidRPr="00B90577">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5FEA69D" w14:textId="77777777" w:rsidR="00ED7444" w:rsidRPr="00B90577" w:rsidRDefault="00ED7444" w:rsidP="00B90577">
      <w:pPr>
        <w:spacing w:line="276" w:lineRule="auto"/>
        <w:ind w:right="-312"/>
      </w:pPr>
    </w:p>
    <w:p w14:paraId="554ABA43" w14:textId="77777777" w:rsidR="00ED7444" w:rsidRPr="00B90577" w:rsidRDefault="00ED7444" w:rsidP="00B90577">
      <w:pPr>
        <w:pStyle w:val="Puesto"/>
        <w:ind w:firstLine="0"/>
        <w:rPr>
          <w:color w:val="auto"/>
        </w:rPr>
      </w:pPr>
      <w:r w:rsidRPr="00B90577">
        <w:rPr>
          <w:color w:val="auto"/>
        </w:rPr>
        <w:t>“</w:t>
      </w:r>
      <w:r w:rsidRPr="00B90577">
        <w:rPr>
          <w:i w:val="0"/>
          <w:color w:val="auto"/>
        </w:rPr>
        <w:t>Artículo 3.</w:t>
      </w:r>
      <w:r w:rsidRPr="00B90577">
        <w:rPr>
          <w:color w:val="auto"/>
        </w:rPr>
        <w:t xml:space="preserve"> Para los efectos de la presente Ley se entenderá por:</w:t>
      </w:r>
    </w:p>
    <w:p w14:paraId="2ED88564" w14:textId="77777777" w:rsidR="00ED7444" w:rsidRPr="00B90577" w:rsidRDefault="00ED7444" w:rsidP="00B90577">
      <w:pPr>
        <w:pStyle w:val="Puesto"/>
        <w:ind w:firstLine="0"/>
        <w:rPr>
          <w:color w:val="auto"/>
        </w:rPr>
      </w:pPr>
      <w:r w:rsidRPr="00B90577">
        <w:rPr>
          <w:color w:val="auto"/>
        </w:rPr>
        <w:t>…</w:t>
      </w:r>
    </w:p>
    <w:p w14:paraId="43821A21" w14:textId="77777777" w:rsidR="00ED7444" w:rsidRPr="00B90577" w:rsidRDefault="00ED7444" w:rsidP="00B90577">
      <w:pPr>
        <w:pStyle w:val="Puesto"/>
        <w:ind w:firstLine="0"/>
        <w:rPr>
          <w:color w:val="auto"/>
        </w:rPr>
      </w:pPr>
      <w:r w:rsidRPr="00B90577">
        <w:rPr>
          <w:color w:val="auto"/>
        </w:rPr>
        <w:t xml:space="preserve">XXXIX. </w:t>
      </w:r>
      <w:r w:rsidRPr="00B90577">
        <w:rPr>
          <w:b/>
          <w:color w:val="auto"/>
        </w:rPr>
        <w:t>Servidor público habilitado</w:t>
      </w:r>
      <w:r w:rsidRPr="00B90577">
        <w:rPr>
          <w:color w:val="auto"/>
        </w:rPr>
        <w:t xml:space="preserve">: Persona encargada dentro de las diversas unidades administrativas o áreas del sujeto obligado, de apoyar, gestionar y entregar la </w:t>
      </w:r>
      <w:r w:rsidRPr="00B90577">
        <w:rPr>
          <w:color w:val="auto"/>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713144CB" w14:textId="77777777" w:rsidR="00ED7444" w:rsidRPr="00B90577" w:rsidRDefault="00ED7444" w:rsidP="00B90577">
      <w:pPr>
        <w:pStyle w:val="Puesto"/>
        <w:ind w:firstLine="0"/>
        <w:rPr>
          <w:color w:val="auto"/>
        </w:rPr>
      </w:pPr>
      <w:r w:rsidRPr="00B90577">
        <w:rPr>
          <w:color w:val="auto"/>
        </w:rPr>
        <w:t>…</w:t>
      </w:r>
    </w:p>
    <w:p w14:paraId="0A2913AA" w14:textId="77777777" w:rsidR="00ED7444" w:rsidRPr="00B90577" w:rsidRDefault="00ED7444" w:rsidP="00B90577">
      <w:pPr>
        <w:pStyle w:val="Puesto"/>
        <w:ind w:firstLine="0"/>
        <w:rPr>
          <w:color w:val="auto"/>
        </w:rPr>
      </w:pPr>
    </w:p>
    <w:p w14:paraId="64E4143B" w14:textId="77777777" w:rsidR="00ED7444" w:rsidRPr="00B90577" w:rsidRDefault="00ED7444" w:rsidP="00B90577">
      <w:pPr>
        <w:pStyle w:val="Puesto"/>
        <w:ind w:firstLine="0"/>
        <w:rPr>
          <w:color w:val="auto"/>
        </w:rPr>
      </w:pPr>
      <w:r w:rsidRPr="00B90577">
        <w:rPr>
          <w:b/>
          <w:color w:val="auto"/>
        </w:rPr>
        <w:t>Artículo 58.</w:t>
      </w:r>
      <w:r w:rsidRPr="00B90577">
        <w:rPr>
          <w:color w:val="auto"/>
        </w:rPr>
        <w:t xml:space="preserve"> Los servidores públicos habilitados serán designados por el titular del sujeto obligado a propuesta del responsable de la Unidad de Transparencia.</w:t>
      </w:r>
    </w:p>
    <w:p w14:paraId="1CE91379" w14:textId="77777777" w:rsidR="00ED7444" w:rsidRPr="00B90577" w:rsidRDefault="00ED7444" w:rsidP="00B90577">
      <w:pPr>
        <w:pStyle w:val="Puesto"/>
        <w:ind w:firstLine="0"/>
        <w:rPr>
          <w:color w:val="auto"/>
        </w:rPr>
      </w:pPr>
    </w:p>
    <w:p w14:paraId="349CBBFC" w14:textId="77777777" w:rsidR="00ED7444" w:rsidRPr="00B90577" w:rsidRDefault="00ED7444" w:rsidP="00B90577">
      <w:pPr>
        <w:pStyle w:val="Puesto"/>
        <w:ind w:firstLine="0"/>
        <w:rPr>
          <w:color w:val="auto"/>
        </w:rPr>
      </w:pPr>
      <w:r w:rsidRPr="00B90577">
        <w:rPr>
          <w:b/>
          <w:color w:val="auto"/>
        </w:rPr>
        <w:t>Artículo 59.</w:t>
      </w:r>
      <w:r w:rsidRPr="00B90577">
        <w:rPr>
          <w:color w:val="auto"/>
        </w:rPr>
        <w:t xml:space="preserve"> Los servidores públicos habilitados tendrán las funciones siguientes:</w:t>
      </w:r>
    </w:p>
    <w:p w14:paraId="7BE480C5" w14:textId="77777777" w:rsidR="00ED7444" w:rsidRPr="00B90577" w:rsidRDefault="00ED7444" w:rsidP="00B90577">
      <w:pPr>
        <w:pStyle w:val="Puesto"/>
        <w:ind w:firstLine="0"/>
        <w:rPr>
          <w:color w:val="auto"/>
        </w:rPr>
      </w:pPr>
      <w:r w:rsidRPr="00B90577">
        <w:rPr>
          <w:color w:val="auto"/>
        </w:rPr>
        <w:t>I. Localizar la información que le solicite la Unidad de Transparencia;</w:t>
      </w:r>
    </w:p>
    <w:p w14:paraId="082CF7B0" w14:textId="77777777" w:rsidR="00ED7444" w:rsidRPr="00B90577" w:rsidRDefault="00ED7444" w:rsidP="00B90577">
      <w:pPr>
        <w:pStyle w:val="Puesto"/>
        <w:ind w:firstLine="0"/>
        <w:rPr>
          <w:color w:val="auto"/>
        </w:rPr>
      </w:pPr>
      <w:r w:rsidRPr="00B90577">
        <w:rPr>
          <w:color w:val="auto"/>
        </w:rPr>
        <w:t>II. Proporcionar la información que obre en los archivos y que le sea solicitada por la Unidad de Transparencia;</w:t>
      </w:r>
    </w:p>
    <w:p w14:paraId="4026C0A0" w14:textId="77777777" w:rsidR="00ED7444" w:rsidRPr="00B90577" w:rsidRDefault="00ED7444" w:rsidP="00B90577">
      <w:pPr>
        <w:pStyle w:val="Puesto"/>
        <w:ind w:firstLine="0"/>
        <w:rPr>
          <w:color w:val="auto"/>
        </w:rPr>
      </w:pPr>
      <w:r w:rsidRPr="00B90577">
        <w:rPr>
          <w:color w:val="auto"/>
        </w:rPr>
        <w:t>III. Apoyar a la Unidad de Transparencia en lo que esta le solicite para el cumplimiento de sus funciones;</w:t>
      </w:r>
    </w:p>
    <w:p w14:paraId="29B8A1FA" w14:textId="77777777" w:rsidR="00ED7444" w:rsidRPr="00B90577" w:rsidRDefault="00ED7444" w:rsidP="00B90577">
      <w:pPr>
        <w:pStyle w:val="Puesto"/>
        <w:ind w:firstLine="0"/>
        <w:rPr>
          <w:color w:val="auto"/>
        </w:rPr>
      </w:pPr>
      <w:r w:rsidRPr="00B90577">
        <w:rPr>
          <w:color w:val="auto"/>
        </w:rPr>
        <w:t>IV. Proporcionar a la Unidad de Transparencia, las modificaciones a la información pública de oficio que obre en su poder;</w:t>
      </w:r>
    </w:p>
    <w:p w14:paraId="2B2AC438" w14:textId="77777777" w:rsidR="00ED7444" w:rsidRPr="00B90577" w:rsidRDefault="00ED7444" w:rsidP="00B90577">
      <w:pPr>
        <w:pStyle w:val="Puesto"/>
        <w:ind w:firstLine="0"/>
        <w:rPr>
          <w:color w:val="auto"/>
        </w:rPr>
      </w:pPr>
      <w:r w:rsidRPr="00B90577">
        <w:rPr>
          <w:color w:val="auto"/>
        </w:rPr>
        <w:t>V. Integrar y presentar al responsable de la Unidad de Transparencia la propuesta de clasificación de información, la cual tendrá los fundamentos y argumentos en que se basa dicha propuesta;</w:t>
      </w:r>
    </w:p>
    <w:p w14:paraId="22B66E5D" w14:textId="77777777" w:rsidR="00ED7444" w:rsidRPr="00B90577" w:rsidRDefault="00ED7444" w:rsidP="00B90577">
      <w:pPr>
        <w:pStyle w:val="Puesto"/>
        <w:ind w:firstLine="0"/>
        <w:rPr>
          <w:color w:val="auto"/>
        </w:rPr>
      </w:pPr>
      <w:r w:rsidRPr="00B90577">
        <w:rPr>
          <w:color w:val="auto"/>
        </w:rPr>
        <w:t>VI. Verificar, una vez analizado el contenido de la información, que no se encuentre en los supuestos de información clasificada; y</w:t>
      </w:r>
    </w:p>
    <w:p w14:paraId="4BB4AD57" w14:textId="77777777" w:rsidR="00ED7444" w:rsidRPr="00B90577" w:rsidRDefault="00ED7444" w:rsidP="00B90577">
      <w:pPr>
        <w:pStyle w:val="Puesto"/>
        <w:ind w:firstLine="0"/>
        <w:rPr>
          <w:color w:val="auto"/>
        </w:rPr>
      </w:pPr>
      <w:r w:rsidRPr="00B90577">
        <w:rPr>
          <w:color w:val="auto"/>
        </w:rPr>
        <w:t>VII. Dar cuenta a la Unidad de Transparencia del vencimiento de los plazos de reserva.” (Sic)</w:t>
      </w:r>
    </w:p>
    <w:p w14:paraId="6D6ACE5A" w14:textId="77777777" w:rsidR="00ED7444" w:rsidRPr="00B90577" w:rsidRDefault="00ED7444" w:rsidP="00B90577"/>
    <w:p w14:paraId="357B342E" w14:textId="77777777" w:rsidR="00ED7444" w:rsidRPr="00B90577" w:rsidRDefault="00ED7444" w:rsidP="00B90577">
      <w:pPr>
        <w:spacing w:before="240"/>
        <w:ind w:right="-312"/>
        <w:contextualSpacing/>
      </w:pPr>
      <w:r w:rsidRPr="00B90577">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2BD6FEC5" w14:textId="77777777" w:rsidR="00CA2C64" w:rsidRPr="00B90577" w:rsidRDefault="00CA2C64" w:rsidP="00B90577">
      <w:pPr>
        <w:spacing w:before="240"/>
        <w:ind w:right="-312"/>
        <w:contextualSpacing/>
      </w:pPr>
    </w:p>
    <w:p w14:paraId="25B7467A" w14:textId="43215398" w:rsidR="00CA2C64" w:rsidRPr="00B90577" w:rsidRDefault="00CA2C64" w:rsidP="00B90577">
      <w:r w:rsidRPr="00B90577">
        <w:t xml:space="preserve">Luego entonces, </w:t>
      </w:r>
      <w:r w:rsidR="003B22D1" w:rsidRPr="00B90577">
        <w:t xml:space="preserve">y considerando la temporalidad de la información requerida, esto es </w:t>
      </w:r>
      <w:r w:rsidR="009318BD" w:rsidRPr="00B90577">
        <w:t xml:space="preserve">de los periodos de </w:t>
      </w:r>
      <w:r w:rsidR="003B22D1" w:rsidRPr="00B90577">
        <w:t>2015</w:t>
      </w:r>
      <w:r w:rsidR="009318BD" w:rsidRPr="00B90577">
        <w:t>, 2016, 2017, 2018, 2019</w:t>
      </w:r>
      <w:r w:rsidRPr="00B90577">
        <w:t xml:space="preserve"> se debió de haber turnado la solicitud de información además de manera enunciativa más no limitativa conforme a la Ley Orgánica Municipal puede ser la </w:t>
      </w:r>
      <w:r w:rsidRPr="00B90577">
        <w:rPr>
          <w:b/>
          <w:i/>
        </w:rPr>
        <w:t xml:space="preserve">Secretaría del Ayuntamiento, </w:t>
      </w:r>
      <w:r w:rsidRPr="00B90577">
        <w:t>la cual cuenta con las atribuciones siguientes:</w:t>
      </w:r>
    </w:p>
    <w:p w14:paraId="031771F8" w14:textId="77777777" w:rsidR="00CA2C64" w:rsidRPr="00B90577" w:rsidRDefault="00CA2C64" w:rsidP="00B90577"/>
    <w:p w14:paraId="357BDAB0" w14:textId="77777777" w:rsidR="00CA2C64" w:rsidRPr="00B90577" w:rsidRDefault="00CA2C64" w:rsidP="00B90577">
      <w:pPr>
        <w:pStyle w:val="Puesto"/>
        <w:ind w:firstLine="0"/>
        <w:rPr>
          <w:color w:val="auto"/>
        </w:rPr>
      </w:pPr>
      <w:r w:rsidRPr="00B90577">
        <w:rPr>
          <w:b/>
          <w:color w:val="auto"/>
        </w:rPr>
        <w:lastRenderedPageBreak/>
        <w:t>“Artículo 91.-</w:t>
      </w:r>
      <w:r w:rsidRPr="00B90577">
        <w:rPr>
          <w:color w:val="auto"/>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B815021" w14:textId="77777777" w:rsidR="00CA2C64" w:rsidRPr="00B90577" w:rsidRDefault="00CA2C64" w:rsidP="00B90577">
      <w:pPr>
        <w:pStyle w:val="Puesto"/>
        <w:ind w:firstLine="0"/>
        <w:rPr>
          <w:color w:val="auto"/>
        </w:rPr>
      </w:pPr>
    </w:p>
    <w:p w14:paraId="5AEBE9B0" w14:textId="77777777" w:rsidR="00CA2C64" w:rsidRPr="00B90577" w:rsidRDefault="00CA2C64" w:rsidP="00B90577">
      <w:pPr>
        <w:pStyle w:val="Puesto"/>
        <w:ind w:firstLine="0"/>
        <w:rPr>
          <w:color w:val="auto"/>
        </w:rPr>
      </w:pPr>
      <w:r w:rsidRPr="00B90577">
        <w:rPr>
          <w:color w:val="auto"/>
        </w:rPr>
        <w:t>…</w:t>
      </w:r>
    </w:p>
    <w:p w14:paraId="2770EDC4" w14:textId="77777777" w:rsidR="00CA2C64" w:rsidRPr="00B90577" w:rsidRDefault="00CA2C64" w:rsidP="00B90577">
      <w:pPr>
        <w:pStyle w:val="Puesto"/>
        <w:ind w:firstLine="0"/>
        <w:rPr>
          <w:color w:val="auto"/>
        </w:rPr>
      </w:pPr>
      <w:r w:rsidRPr="00B90577">
        <w:rPr>
          <w:b/>
          <w:color w:val="auto"/>
          <w:u w:val="single"/>
        </w:rPr>
        <w:t>VI. Tener a su cargo el archivo general del ayuntamiento</w:t>
      </w:r>
      <w:r w:rsidRPr="00B90577">
        <w:rPr>
          <w:color w:val="auto"/>
        </w:rPr>
        <w:t>; “Sic.</w:t>
      </w:r>
    </w:p>
    <w:p w14:paraId="325E301A" w14:textId="77777777" w:rsidR="00CA2C64" w:rsidRPr="00B90577" w:rsidRDefault="00CA2C64" w:rsidP="00B90577"/>
    <w:p w14:paraId="62681C40" w14:textId="77777777" w:rsidR="00CA2C64" w:rsidRPr="00B90577" w:rsidRDefault="00CA2C64" w:rsidP="00B90577">
      <w:pPr>
        <w:rPr>
          <w:rFonts w:eastAsia="Calibri"/>
        </w:rPr>
      </w:pPr>
      <w:r w:rsidRPr="00B90577">
        <w:rPr>
          <w:rFonts w:eastAsia="Calibri"/>
        </w:rPr>
        <w:t>De lo anterior se advierte que es atribución de la Secretaría del Ayuntamiento el tener a su cargo el archivo general del ayuntamiento.</w:t>
      </w:r>
    </w:p>
    <w:p w14:paraId="3F873BA4" w14:textId="77777777" w:rsidR="00CA2C64" w:rsidRPr="00B90577" w:rsidRDefault="00CA2C64" w:rsidP="00B90577">
      <w:pPr>
        <w:rPr>
          <w:rFonts w:eastAsia="Calibri"/>
        </w:rPr>
      </w:pPr>
    </w:p>
    <w:p w14:paraId="2F4C9089" w14:textId="537C9C9E" w:rsidR="00CA2C64" w:rsidRPr="00B90577" w:rsidRDefault="00CA2C64" w:rsidP="00B90577">
      <w:r w:rsidRPr="00B90577">
        <w:t>De lo que se concluye que, en el presente asunto, no se cumplió de manera primigenia con el procedimiento de búsqueda exhaustiva y razonable, que, para tal efecto, dispone el artículo 162 de la Ley de Transparencia y Acceso a la Información Pública del Estado de México y Municipios, que índica:</w:t>
      </w:r>
    </w:p>
    <w:p w14:paraId="2751A625" w14:textId="77777777" w:rsidR="00CA2C64" w:rsidRPr="00B90577" w:rsidRDefault="00CA2C64" w:rsidP="00B90577">
      <w:pPr>
        <w:ind w:right="-312"/>
      </w:pPr>
    </w:p>
    <w:p w14:paraId="025FB322" w14:textId="77777777" w:rsidR="00CA2C64" w:rsidRPr="00B90577" w:rsidRDefault="00CA2C64" w:rsidP="00B90577">
      <w:pPr>
        <w:pStyle w:val="Puesto"/>
        <w:ind w:firstLine="0"/>
        <w:rPr>
          <w:color w:val="auto"/>
        </w:rPr>
      </w:pPr>
      <w:r w:rsidRPr="00B90577">
        <w:rPr>
          <w:color w:val="auto"/>
        </w:rPr>
        <w:t>“</w:t>
      </w:r>
      <w:r w:rsidRPr="00B90577">
        <w:rPr>
          <w:b/>
          <w:color w:val="auto"/>
        </w:rPr>
        <w:t xml:space="preserve">Artículo </w:t>
      </w:r>
      <w:r w:rsidRPr="00B90577">
        <w:rPr>
          <w:rStyle w:val="PuestoCar"/>
          <w:b/>
          <w:color w:val="auto"/>
        </w:rPr>
        <w:t>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B90577">
        <w:rPr>
          <w:rStyle w:val="PuestoCar"/>
          <w:color w:val="auto"/>
        </w:rPr>
        <w:t>.” (Sic</w:t>
      </w:r>
      <w:r w:rsidRPr="00B90577">
        <w:rPr>
          <w:color w:val="auto"/>
        </w:rPr>
        <w:t>)</w:t>
      </w:r>
    </w:p>
    <w:p w14:paraId="2C67E317" w14:textId="77777777" w:rsidR="00CA2C64" w:rsidRPr="00B90577" w:rsidRDefault="00CA2C64" w:rsidP="00B90577">
      <w:pPr>
        <w:spacing w:after="240"/>
        <w:ind w:left="567" w:right="-312"/>
        <w:contextualSpacing/>
      </w:pPr>
    </w:p>
    <w:p w14:paraId="56B62FC7" w14:textId="08E1CDE8" w:rsidR="00B41EEF" w:rsidRPr="00B90577" w:rsidRDefault="00B41EEF" w:rsidP="00B90577">
      <w:r w:rsidRPr="00B90577">
        <w:t xml:space="preserve">Por otro lado, resulta necesario traer al estudio la Ley de Documentos Administrativos e Históricos del Estado de México publicada en el Periódico Oficial “Gaceta del Gobierno” del Estado de México el 24 de marzo de 1986, que estuvo vigente hasta el 25 de noviembre de 2020, la cual fue de observancia obligatoria en ese entonces y estableció, en particular, que para </w:t>
      </w:r>
      <w:r w:rsidRPr="00B90577">
        <w:rPr>
          <w:b/>
        </w:rPr>
        <w:t>EL SUJETO OBLIGADO</w:t>
      </w:r>
      <w:r w:rsidRPr="00B90577">
        <w:t>, lo siguiente:</w:t>
      </w:r>
    </w:p>
    <w:p w14:paraId="2653BCBC" w14:textId="77777777" w:rsidR="00B41EEF" w:rsidRPr="00B90577" w:rsidRDefault="00B41EEF" w:rsidP="00B90577"/>
    <w:p w14:paraId="757C5129" w14:textId="77777777" w:rsidR="00B41EEF" w:rsidRPr="00B90577" w:rsidRDefault="00B41EEF" w:rsidP="00B90577">
      <w:pPr>
        <w:autoSpaceDE w:val="0"/>
        <w:autoSpaceDN w:val="0"/>
        <w:adjustRightInd w:val="0"/>
        <w:spacing w:line="276" w:lineRule="auto"/>
        <w:ind w:left="851" w:right="567"/>
        <w:rPr>
          <w:i/>
        </w:rPr>
      </w:pPr>
      <w:r w:rsidRPr="00B90577">
        <w:rPr>
          <w:b/>
          <w:i/>
        </w:rPr>
        <w:t>Artículo 1.</w:t>
      </w:r>
      <w:r w:rsidRPr="00B90577">
        <w:rPr>
          <w:i/>
        </w:rPr>
        <w:t xml:space="preserve"> La presente Ley, es de orden público e interés social y tiene por objeto normar y </w:t>
      </w:r>
      <w:r w:rsidRPr="00B90577">
        <w:rPr>
          <w:b/>
          <w:i/>
        </w:rPr>
        <w:t xml:space="preserve">regular la administración de documentos administrativos e históricos </w:t>
      </w:r>
      <w:r w:rsidRPr="00B90577">
        <w:rPr>
          <w:b/>
          <w:i/>
        </w:rPr>
        <w:lastRenderedPageBreak/>
        <w:t>de las autoridades del Estado</w:t>
      </w:r>
      <w:r w:rsidRPr="00B90577">
        <w:rPr>
          <w:i/>
        </w:rPr>
        <w:t xml:space="preserve"> y los municipios en el ámbito de su competencia. Se entiende por documento, cualquier objeto o archivo electrónico o de cualquier otra tecnología existente que pueda dar constancia de un hecho. </w:t>
      </w:r>
    </w:p>
    <w:p w14:paraId="3D427C12" w14:textId="77777777" w:rsidR="00B41EEF" w:rsidRPr="00B90577" w:rsidRDefault="00B41EEF" w:rsidP="00B90577">
      <w:pPr>
        <w:autoSpaceDE w:val="0"/>
        <w:autoSpaceDN w:val="0"/>
        <w:adjustRightInd w:val="0"/>
        <w:spacing w:line="276" w:lineRule="auto"/>
        <w:ind w:left="851" w:right="567"/>
        <w:rPr>
          <w:i/>
        </w:rPr>
      </w:pPr>
      <w:r w:rsidRPr="00B90577">
        <w:rPr>
          <w:b/>
          <w:i/>
        </w:rPr>
        <w:t>Artículo 2.-</w:t>
      </w:r>
      <w:r w:rsidRPr="00B90577">
        <w:rPr>
          <w:i/>
        </w:rPr>
        <w:t xml:space="preserve"> Para los efectos de esta Ley, se entiende por </w:t>
      </w:r>
      <w:r w:rsidRPr="00B90577">
        <w:rPr>
          <w:b/>
          <w:i/>
        </w:rPr>
        <w:t>Administración de Documentos</w:t>
      </w:r>
      <w:r w:rsidRPr="00B90577">
        <w:rPr>
          <w:i/>
        </w:rPr>
        <w:t>:</w:t>
      </w:r>
    </w:p>
    <w:p w14:paraId="3A9E80DA" w14:textId="77777777" w:rsidR="00B41EEF" w:rsidRPr="00B90577" w:rsidRDefault="00B41EEF" w:rsidP="00B90577">
      <w:pPr>
        <w:autoSpaceDE w:val="0"/>
        <w:autoSpaceDN w:val="0"/>
        <w:adjustRightInd w:val="0"/>
        <w:spacing w:line="276" w:lineRule="auto"/>
        <w:ind w:left="851" w:right="567"/>
        <w:rPr>
          <w:i/>
        </w:rPr>
      </w:pPr>
      <w:r w:rsidRPr="00B90577">
        <w:rPr>
          <w:b/>
          <w:i/>
        </w:rPr>
        <w:t>a)</w:t>
      </w:r>
      <w:r w:rsidRPr="00B90577">
        <w:rPr>
          <w:i/>
        </w:rPr>
        <w:t xml:space="preserve"> Los actos tendientes a </w:t>
      </w:r>
      <w:r w:rsidRPr="00B90577">
        <w:rPr>
          <w:b/>
          <w:i/>
        </w:rPr>
        <w:t>inventariar, regular, coordinar y dinamizar el funcionamiento y uso de los documentos existentes en los Archivos Administrativos</w:t>
      </w:r>
      <w:r w:rsidRPr="00B90577">
        <w:rPr>
          <w:i/>
        </w:rPr>
        <w:t xml:space="preserve"> e </w:t>
      </w:r>
      <w:r w:rsidRPr="00B90577">
        <w:rPr>
          <w:b/>
          <w:i/>
        </w:rPr>
        <w:t>Históricos de los Poderes del Estado</w:t>
      </w:r>
      <w:r w:rsidRPr="00B90577">
        <w:rPr>
          <w:i/>
        </w:rPr>
        <w:t>, Municipios y Organismos Auxiliares y en su caso, los que posean particulares. (…)</w:t>
      </w:r>
    </w:p>
    <w:p w14:paraId="6DC1FB84" w14:textId="77777777" w:rsidR="00B41EEF" w:rsidRPr="00B90577" w:rsidRDefault="00B41EEF" w:rsidP="00B90577">
      <w:pPr>
        <w:autoSpaceDE w:val="0"/>
        <w:autoSpaceDN w:val="0"/>
        <w:adjustRightInd w:val="0"/>
        <w:spacing w:line="276" w:lineRule="auto"/>
        <w:ind w:left="851" w:right="567"/>
        <w:rPr>
          <w:i/>
        </w:rPr>
      </w:pPr>
    </w:p>
    <w:p w14:paraId="45DAEC5E" w14:textId="77777777" w:rsidR="00B41EEF" w:rsidRPr="00B90577" w:rsidRDefault="00B41EEF" w:rsidP="00B90577">
      <w:pPr>
        <w:autoSpaceDE w:val="0"/>
        <w:autoSpaceDN w:val="0"/>
        <w:adjustRightInd w:val="0"/>
        <w:spacing w:line="276" w:lineRule="auto"/>
        <w:ind w:left="851" w:right="567"/>
        <w:rPr>
          <w:i/>
        </w:rPr>
      </w:pPr>
      <w:r w:rsidRPr="00B90577">
        <w:rPr>
          <w:b/>
          <w:i/>
        </w:rPr>
        <w:t>Artículo 3.-</w:t>
      </w:r>
      <w:r w:rsidRPr="00B90577">
        <w:rPr>
          <w:i/>
        </w:rPr>
        <w:t xml:space="preserve"> Los sujetos públicos encargados de realizar los actos a que se refiere el artículo anterior, son los Poderes del Estado, </w:t>
      </w:r>
      <w:r w:rsidRPr="00B90577">
        <w:rPr>
          <w:b/>
          <w:i/>
          <w:u w:val="single"/>
        </w:rPr>
        <w:t>Municipios</w:t>
      </w:r>
      <w:r w:rsidRPr="00B90577">
        <w:rPr>
          <w:i/>
        </w:rPr>
        <w:t xml:space="preserve"> y Organismos Auxiliares. Los usuarios, son aquellas personas, que reciben el beneficio del uso temporal y </w:t>
      </w:r>
      <w:r w:rsidRPr="00B90577">
        <w:rPr>
          <w:b/>
          <w:i/>
        </w:rPr>
        <w:t>controlado de los Documentos que obran en los Archivos</w:t>
      </w:r>
      <w:r w:rsidRPr="00B90577">
        <w:rPr>
          <w:i/>
        </w:rPr>
        <w:t xml:space="preserve">. </w:t>
      </w:r>
    </w:p>
    <w:p w14:paraId="7AAA9DE6" w14:textId="77777777" w:rsidR="00B41EEF" w:rsidRPr="00B90577" w:rsidRDefault="00B41EEF" w:rsidP="00B90577">
      <w:pPr>
        <w:autoSpaceDE w:val="0"/>
        <w:autoSpaceDN w:val="0"/>
        <w:adjustRightInd w:val="0"/>
        <w:spacing w:line="276" w:lineRule="auto"/>
        <w:ind w:left="851" w:right="567"/>
        <w:rPr>
          <w:i/>
        </w:rPr>
      </w:pPr>
    </w:p>
    <w:p w14:paraId="7E7872E4" w14:textId="77777777" w:rsidR="00B41EEF" w:rsidRPr="00B90577" w:rsidRDefault="00B41EEF" w:rsidP="00B90577">
      <w:pPr>
        <w:autoSpaceDE w:val="0"/>
        <w:autoSpaceDN w:val="0"/>
        <w:adjustRightInd w:val="0"/>
        <w:spacing w:line="276" w:lineRule="auto"/>
        <w:ind w:left="851" w:right="567"/>
        <w:rPr>
          <w:i/>
        </w:rPr>
      </w:pPr>
      <w:r w:rsidRPr="00B90577">
        <w:rPr>
          <w:b/>
          <w:i/>
        </w:rPr>
        <w:t>Artículo 4.</w:t>
      </w:r>
      <w:r w:rsidRPr="00B90577">
        <w:rPr>
          <w:i/>
        </w:rPr>
        <w:t xml:space="preserve"> Todo </w:t>
      </w:r>
      <w:r w:rsidRPr="00B90577">
        <w:rPr>
          <w:b/>
          <w:i/>
        </w:rPr>
        <w:t>documento que realicen los servidores públicos, deberá depositarse en los archivos de trámite correspondientes o en instrumentos tecnológicos que permitan la conservación de documentos electrónicos</w:t>
      </w:r>
      <w:r w:rsidRPr="00B90577">
        <w:rPr>
          <w:i/>
        </w:rPr>
        <w:t>, en la forma y términos previstos por esta Ley, y demás disposiciones administrativas que se dicten al respecto.</w:t>
      </w:r>
    </w:p>
    <w:p w14:paraId="6DDC9C39" w14:textId="77777777" w:rsidR="00B41EEF" w:rsidRPr="00B90577" w:rsidRDefault="00B41EEF" w:rsidP="00B90577">
      <w:pPr>
        <w:autoSpaceDE w:val="0"/>
        <w:autoSpaceDN w:val="0"/>
        <w:adjustRightInd w:val="0"/>
        <w:spacing w:line="276" w:lineRule="auto"/>
        <w:ind w:left="851" w:right="567"/>
        <w:rPr>
          <w:i/>
        </w:rPr>
      </w:pPr>
    </w:p>
    <w:p w14:paraId="4362193D" w14:textId="77777777" w:rsidR="00B41EEF" w:rsidRPr="00B90577" w:rsidRDefault="00B41EEF" w:rsidP="00B90577">
      <w:pPr>
        <w:autoSpaceDE w:val="0"/>
        <w:autoSpaceDN w:val="0"/>
        <w:adjustRightInd w:val="0"/>
        <w:spacing w:line="276" w:lineRule="auto"/>
        <w:ind w:left="851" w:right="567"/>
        <w:rPr>
          <w:i/>
        </w:rPr>
      </w:pPr>
      <w:r w:rsidRPr="00B90577">
        <w:rPr>
          <w:b/>
          <w:i/>
        </w:rPr>
        <w:t>Artículo 6.-</w:t>
      </w:r>
      <w:r w:rsidRPr="00B90577">
        <w:rPr>
          <w:i/>
        </w:rPr>
        <w:t xml:space="preserve"> </w:t>
      </w:r>
      <w:r w:rsidRPr="00B90577">
        <w:rPr>
          <w:b/>
          <w:i/>
        </w:rPr>
        <w:t>Los usuarios tendrán acceso a la información de los documentos</w:t>
      </w:r>
      <w:r w:rsidRPr="00B90577">
        <w:rPr>
          <w:i/>
        </w:rPr>
        <w:t>, conforme a lo dispuesto por la ley de la materia.</w:t>
      </w:r>
      <w:r w:rsidRPr="00B90577">
        <w:rPr>
          <w:i/>
        </w:rPr>
        <w:cr/>
        <w:t xml:space="preserve"> </w:t>
      </w:r>
      <w:r w:rsidRPr="00B90577">
        <w:rPr>
          <w:b/>
          <w:i/>
        </w:rPr>
        <w:t>Artículo 8.-</w:t>
      </w:r>
      <w:r w:rsidRPr="00B90577">
        <w:rPr>
          <w:i/>
        </w:rPr>
        <w:t xml:space="preserve"> Los </w:t>
      </w:r>
      <w:r w:rsidRPr="00B90577">
        <w:rPr>
          <w:b/>
          <w:i/>
        </w:rPr>
        <w:t>documentos de contenido administrativo de importancia, serán conservados por 20 años</w:t>
      </w:r>
      <w:r w:rsidRPr="00B90577">
        <w:rPr>
          <w:i/>
        </w:rPr>
        <w:t>, y si el documento se vincula con las funciones de 2 ó más sujetos públicos, deberá transmitirse la información correspondiente, para el efecto, del proceso o vaciado en otros documentos.</w:t>
      </w:r>
    </w:p>
    <w:p w14:paraId="256F0D9B" w14:textId="77777777" w:rsidR="00B41EEF" w:rsidRPr="00B90577" w:rsidRDefault="00B41EEF" w:rsidP="00B90577">
      <w:pPr>
        <w:autoSpaceDE w:val="0"/>
        <w:autoSpaceDN w:val="0"/>
        <w:adjustRightInd w:val="0"/>
        <w:spacing w:line="276" w:lineRule="auto"/>
        <w:ind w:left="851" w:right="567"/>
        <w:rPr>
          <w:i/>
        </w:rPr>
      </w:pPr>
      <w:r w:rsidRPr="00B90577">
        <w:rPr>
          <w:i/>
        </w:rPr>
        <w:t>Ningún documento podrá ser destruido, a menos, que, por escrito, lo determine la instancia facultada para ese efecto, en términos de la presente Ley.</w:t>
      </w:r>
    </w:p>
    <w:p w14:paraId="3069C1FC" w14:textId="77777777" w:rsidR="00B41EEF" w:rsidRPr="00B90577" w:rsidRDefault="00B41EEF" w:rsidP="00B90577"/>
    <w:p w14:paraId="6443AFBF" w14:textId="77777777" w:rsidR="00B41EEF" w:rsidRPr="00B90577" w:rsidRDefault="00B41EEF" w:rsidP="00B90577">
      <w:pPr>
        <w:autoSpaceDE w:val="0"/>
        <w:autoSpaceDN w:val="0"/>
        <w:adjustRightInd w:val="0"/>
      </w:pPr>
      <w:r w:rsidRPr="00B90577">
        <w:t xml:space="preserve">Artículos que nos llevan a colegir que desde ese entonces </w:t>
      </w:r>
      <w:r w:rsidRPr="00B90577">
        <w:rPr>
          <w:b/>
        </w:rPr>
        <w:t>EL SUJETO OBLIGADO</w:t>
      </w:r>
      <w:r w:rsidRPr="00B90577">
        <w:t>, tenía el deber de conservar la información o los registros que dieran cuenta de ello, claro, atendiendo al valor documental y además contaba con un área encargada del Archivo.</w:t>
      </w:r>
    </w:p>
    <w:p w14:paraId="13BA0C01" w14:textId="77777777" w:rsidR="00B41EEF" w:rsidRPr="00B90577" w:rsidRDefault="00B41EEF" w:rsidP="00B90577">
      <w:pPr>
        <w:autoSpaceDE w:val="0"/>
        <w:autoSpaceDN w:val="0"/>
        <w:adjustRightInd w:val="0"/>
      </w:pPr>
    </w:p>
    <w:p w14:paraId="636B3F21" w14:textId="77777777" w:rsidR="00B41EEF" w:rsidRPr="00B90577" w:rsidRDefault="00B41EEF" w:rsidP="00B90577">
      <w:pPr>
        <w:tabs>
          <w:tab w:val="left" w:pos="426"/>
        </w:tabs>
        <w:spacing w:before="240" w:after="240"/>
        <w:ind w:right="51"/>
        <w:contextualSpacing/>
        <w:rPr>
          <w:rFonts w:eastAsia="Cambria" w:cs="Tahoma"/>
          <w:bCs/>
          <w:iCs/>
        </w:rPr>
      </w:pPr>
      <w:r w:rsidRPr="00B90577">
        <w:rPr>
          <w:rFonts w:eastAsia="Cambria" w:cs="Cambria"/>
        </w:rPr>
        <w:t xml:space="preserve">Paralelamente, se creó la a </w:t>
      </w:r>
      <w:r w:rsidRPr="00B90577">
        <w:rPr>
          <w:rFonts w:eastAsia="Cambria" w:cs="Cambria"/>
          <w:b/>
        </w:rPr>
        <w:t>Comisión Dictaminadora de Depuración de Documentos</w:t>
      </w:r>
      <w:r w:rsidRPr="00B90577">
        <w:rPr>
          <w:rFonts w:eastAsia="Cambria" w:cs="Cambria"/>
        </w:rPr>
        <w:t>, integrada por personas expertas o especialistas en la materia, misma que se tendría las siguientes facultades y atribuciones</w:t>
      </w:r>
      <w:r w:rsidRPr="00B90577">
        <w:rPr>
          <w:rFonts w:eastAsia="Cambria" w:cs="Cambria"/>
          <w:vertAlign w:val="superscript"/>
        </w:rPr>
        <w:footnoteReference w:id="4"/>
      </w:r>
      <w:r w:rsidRPr="00B90577">
        <w:rPr>
          <w:rFonts w:eastAsia="Cambria" w:cs="Cambria"/>
        </w:rPr>
        <w:t>:</w:t>
      </w:r>
    </w:p>
    <w:p w14:paraId="2461BABE" w14:textId="77777777" w:rsidR="00B41EEF" w:rsidRPr="00B90577" w:rsidRDefault="00B41EEF" w:rsidP="00B90577">
      <w:pPr>
        <w:tabs>
          <w:tab w:val="left" w:pos="0"/>
        </w:tabs>
        <w:spacing w:before="240" w:after="240"/>
        <w:ind w:right="51"/>
        <w:contextualSpacing/>
        <w:rPr>
          <w:rFonts w:eastAsia="Cambria" w:cs="Tahoma"/>
          <w:bCs/>
          <w:iCs/>
        </w:rPr>
      </w:pPr>
    </w:p>
    <w:p w14:paraId="5445D820" w14:textId="77777777" w:rsidR="00B41EEF" w:rsidRPr="00B90577" w:rsidRDefault="00B41EEF" w:rsidP="00B90577">
      <w:pPr>
        <w:numPr>
          <w:ilvl w:val="1"/>
          <w:numId w:val="25"/>
        </w:numPr>
        <w:tabs>
          <w:tab w:val="left" w:pos="0"/>
        </w:tabs>
        <w:spacing w:before="240" w:after="240"/>
        <w:ind w:left="851" w:right="51" w:hanging="284"/>
        <w:contextualSpacing/>
        <w:rPr>
          <w:rFonts w:eastAsia="Cambria" w:cs="Tahoma"/>
          <w:bCs/>
          <w:iCs/>
        </w:rPr>
      </w:pPr>
      <w:r w:rsidRPr="00B90577">
        <w:rPr>
          <w:rFonts w:eastAsia="Cambria" w:cs="Cambria"/>
        </w:rPr>
        <w:t xml:space="preserve">Llevar un registro que contenga la evaluación de los documentos que reporten valor histórico, administrativo, jurídico o económico. </w:t>
      </w:r>
    </w:p>
    <w:p w14:paraId="168119F2" w14:textId="77777777" w:rsidR="00B41EEF" w:rsidRPr="00B90577" w:rsidRDefault="00B41EEF" w:rsidP="00B90577">
      <w:pPr>
        <w:numPr>
          <w:ilvl w:val="1"/>
          <w:numId w:val="25"/>
        </w:numPr>
        <w:tabs>
          <w:tab w:val="left" w:pos="0"/>
        </w:tabs>
        <w:spacing w:before="240" w:after="240"/>
        <w:ind w:left="851" w:right="51" w:hanging="284"/>
        <w:contextualSpacing/>
        <w:rPr>
          <w:rFonts w:eastAsia="Cambria" w:cs="Tahoma"/>
          <w:bCs/>
          <w:iCs/>
        </w:rPr>
      </w:pPr>
      <w:r w:rsidRPr="00B90577">
        <w:rPr>
          <w:rFonts w:eastAsia="Cambria" w:cs="Cambria"/>
        </w:rPr>
        <w:t xml:space="preserve">Realizar estudios y emitir opiniones a los responsables de la conservación y restauración de documentos de los archivos de la entidad. </w:t>
      </w:r>
    </w:p>
    <w:p w14:paraId="71CD15FA" w14:textId="77777777" w:rsidR="00B41EEF" w:rsidRPr="00B90577" w:rsidRDefault="00B41EEF" w:rsidP="00B90577">
      <w:pPr>
        <w:numPr>
          <w:ilvl w:val="1"/>
          <w:numId w:val="25"/>
        </w:numPr>
        <w:tabs>
          <w:tab w:val="left" w:pos="0"/>
        </w:tabs>
        <w:spacing w:before="240" w:after="240"/>
        <w:ind w:left="851" w:right="51" w:hanging="284"/>
        <w:contextualSpacing/>
        <w:rPr>
          <w:rFonts w:eastAsia="Cambria" w:cs="Tahoma"/>
          <w:bCs/>
          <w:iCs/>
        </w:rPr>
      </w:pPr>
      <w:r w:rsidRPr="00B90577">
        <w:rPr>
          <w:rFonts w:eastAsia="Cambria" w:cs="Cambria"/>
          <w:b/>
        </w:rPr>
        <w:t>Coadyuvar con los responsables de cada archivo, en la depuración de documentos</w:t>
      </w:r>
      <w:r w:rsidRPr="00B90577">
        <w:rPr>
          <w:rFonts w:eastAsia="Cambria" w:cs="Cambria"/>
        </w:rPr>
        <w:t xml:space="preserve">, determinando cuáles deben conservarse por el término de Ley, trasladarse al Archivo Histórico o destruirse. </w:t>
      </w:r>
    </w:p>
    <w:p w14:paraId="63D11972" w14:textId="77777777" w:rsidR="00B41EEF" w:rsidRPr="00B90577" w:rsidRDefault="00B41EEF" w:rsidP="00B90577">
      <w:pPr>
        <w:numPr>
          <w:ilvl w:val="1"/>
          <w:numId w:val="25"/>
        </w:numPr>
        <w:tabs>
          <w:tab w:val="left" w:pos="0"/>
        </w:tabs>
        <w:spacing w:before="240" w:after="240"/>
        <w:ind w:left="851" w:right="51" w:hanging="284"/>
        <w:contextualSpacing/>
        <w:rPr>
          <w:rFonts w:eastAsia="Cambria" w:cs="Tahoma"/>
          <w:bCs/>
          <w:iCs/>
        </w:rPr>
      </w:pPr>
      <w:r w:rsidRPr="00B90577">
        <w:rPr>
          <w:rFonts w:eastAsia="Cambria" w:cs="Cambria"/>
          <w:b/>
        </w:rPr>
        <w:t xml:space="preserve">Cuando se trate de documentos de contenido meramente administrativo, para considerar su </w:t>
      </w:r>
      <w:r w:rsidRPr="00B90577">
        <w:rPr>
          <w:rFonts w:eastAsia="Cambria" w:cs="Cambria"/>
          <w:b/>
          <w:u w:val="single"/>
        </w:rPr>
        <w:t>baja</w:t>
      </w:r>
      <w:r w:rsidRPr="00B90577">
        <w:rPr>
          <w:rFonts w:eastAsia="Cambria" w:cs="Cambria"/>
        </w:rPr>
        <w:t>, se tomará parecer de la Dependencia o ayuntamiento de procedencia.</w:t>
      </w:r>
    </w:p>
    <w:p w14:paraId="67CA0D8B" w14:textId="77777777" w:rsidR="00B41EEF" w:rsidRPr="00B90577" w:rsidRDefault="00B41EEF" w:rsidP="00B90577">
      <w:pPr>
        <w:tabs>
          <w:tab w:val="left" w:pos="426"/>
        </w:tabs>
        <w:spacing w:before="240" w:after="240"/>
        <w:ind w:right="51"/>
        <w:contextualSpacing/>
        <w:rPr>
          <w:rFonts w:eastAsia="Cambria" w:cs="Tahoma"/>
          <w:bCs/>
          <w:iCs/>
        </w:rPr>
      </w:pPr>
    </w:p>
    <w:p w14:paraId="4D767340" w14:textId="77777777" w:rsidR="00B41EEF" w:rsidRPr="00B90577" w:rsidRDefault="00B41EEF" w:rsidP="00B90577">
      <w:pPr>
        <w:autoSpaceDE w:val="0"/>
        <w:autoSpaceDN w:val="0"/>
        <w:adjustRightInd w:val="0"/>
        <w:rPr>
          <w:rFonts w:eastAsia="Cambria" w:cs="Cambria"/>
        </w:rPr>
      </w:pPr>
      <w:r w:rsidRPr="00B90577">
        <w:rPr>
          <w:rFonts w:eastAsia="Cambria" w:cs="Cambria"/>
        </w:rPr>
        <w:t>Así las cosas, la abrogada Ley de Documentos Administrativos e Históricos del Estado de México, ya consideraba un sistema de conservación de archivos, y una Comisión para la Depuración de los mismos.</w:t>
      </w:r>
    </w:p>
    <w:p w14:paraId="54302B5A" w14:textId="77777777" w:rsidR="00B41EEF" w:rsidRPr="00B90577" w:rsidRDefault="00B41EEF" w:rsidP="00B90577">
      <w:pPr>
        <w:autoSpaceDE w:val="0"/>
        <w:autoSpaceDN w:val="0"/>
        <w:adjustRightInd w:val="0"/>
      </w:pPr>
    </w:p>
    <w:p w14:paraId="56FBF203" w14:textId="77777777" w:rsidR="00B41EEF" w:rsidRPr="00B90577" w:rsidRDefault="00B41EEF" w:rsidP="00B90577">
      <w:pPr>
        <w:autoSpaceDE w:val="0"/>
        <w:autoSpaceDN w:val="0"/>
        <w:adjustRightInd w:val="0"/>
      </w:pPr>
      <w:r w:rsidRPr="00B90577">
        <w:t>Ley en comento que fue abrogada mediante Decreto número 214, por el que se expidió la Ley de Archivos y Administración de Documentos del Estado de México y Municipios, publicada en el Periódico Oficial “Gaceta del Gobierno” del Estado de México el 26 de noviembre de 2020, vigente a la fecha.</w:t>
      </w:r>
    </w:p>
    <w:p w14:paraId="1A804086" w14:textId="77777777" w:rsidR="00B41EEF" w:rsidRPr="00B90577" w:rsidRDefault="00B41EEF" w:rsidP="00B90577">
      <w:pPr>
        <w:autoSpaceDE w:val="0"/>
        <w:autoSpaceDN w:val="0"/>
        <w:adjustRightInd w:val="0"/>
      </w:pPr>
    </w:p>
    <w:p w14:paraId="45380994" w14:textId="77777777" w:rsidR="00B41EEF" w:rsidRPr="00B90577" w:rsidRDefault="00B41EEF" w:rsidP="00B90577">
      <w:pPr>
        <w:autoSpaceDE w:val="0"/>
        <w:autoSpaceDN w:val="0"/>
        <w:adjustRightInd w:val="0"/>
        <w:spacing w:line="276" w:lineRule="auto"/>
        <w:ind w:left="851" w:right="567"/>
        <w:rPr>
          <w:i/>
        </w:rPr>
      </w:pPr>
      <w:r w:rsidRPr="00B90577">
        <w:rPr>
          <w:b/>
          <w:i/>
        </w:rPr>
        <w:t>Artículo 3.</w:t>
      </w:r>
      <w:r w:rsidRPr="00B90577">
        <w:rPr>
          <w:i/>
        </w:rPr>
        <w:t xml:space="preserve"> La </w:t>
      </w:r>
      <w:r w:rsidRPr="00B90577">
        <w:rPr>
          <w:b/>
          <w:i/>
        </w:rPr>
        <w:t>aplicación e interpretación de esta Ley se hará acorde a la Ley General de Archivos</w:t>
      </w:r>
      <w:r w:rsidRPr="00B90577">
        <w:rPr>
          <w:i/>
        </w:rPr>
        <w:t xml:space="preserve"> y a la Constitución Política del Estado Libre y Soberano de México, privilegiando el respeto irrestricto a los derechos humanos y favoreciendo en todo tiempo la protección más amplia a las personas y al interés público.</w:t>
      </w:r>
      <w:r w:rsidRPr="00B90577">
        <w:rPr>
          <w:i/>
        </w:rPr>
        <w:cr/>
      </w:r>
    </w:p>
    <w:p w14:paraId="11D455C0" w14:textId="77777777" w:rsidR="00B41EEF" w:rsidRPr="00B90577" w:rsidRDefault="00B41EEF" w:rsidP="00B90577">
      <w:pPr>
        <w:autoSpaceDE w:val="0"/>
        <w:autoSpaceDN w:val="0"/>
        <w:adjustRightInd w:val="0"/>
        <w:spacing w:line="276" w:lineRule="auto"/>
        <w:ind w:left="851" w:right="567"/>
        <w:rPr>
          <w:i/>
        </w:rPr>
      </w:pPr>
      <w:r w:rsidRPr="00B90577">
        <w:rPr>
          <w:b/>
          <w:i/>
        </w:rPr>
        <w:t>Artículo 4.</w:t>
      </w:r>
      <w:r w:rsidRPr="00B90577">
        <w:rPr>
          <w:i/>
        </w:rPr>
        <w:t xml:space="preserve"> Además de las definiciones previstas en la Ley General, para los efectos de esta Ley se entenderá por:</w:t>
      </w:r>
    </w:p>
    <w:p w14:paraId="19EA5835" w14:textId="77777777" w:rsidR="00B41EEF" w:rsidRPr="00B90577" w:rsidRDefault="00B41EEF" w:rsidP="00B90577">
      <w:pPr>
        <w:autoSpaceDE w:val="0"/>
        <w:autoSpaceDN w:val="0"/>
        <w:adjustRightInd w:val="0"/>
        <w:spacing w:line="276" w:lineRule="auto"/>
        <w:ind w:left="851" w:right="567"/>
        <w:rPr>
          <w:i/>
        </w:rPr>
      </w:pPr>
      <w:r w:rsidRPr="00B90577">
        <w:rPr>
          <w:b/>
          <w:i/>
        </w:rPr>
        <w:t>II. Actividad Archivística:</w:t>
      </w:r>
      <w:r w:rsidRPr="00B90577">
        <w:rPr>
          <w:i/>
        </w:rPr>
        <w:t xml:space="preserve"> Al conjunto de acciones encaminadas a administrar, organizar, conservar y difundir Documentos de Archivo;</w:t>
      </w:r>
    </w:p>
    <w:p w14:paraId="4E46983C" w14:textId="77777777" w:rsidR="00B41EEF" w:rsidRPr="00B90577" w:rsidRDefault="00B41EEF" w:rsidP="00B90577">
      <w:pPr>
        <w:autoSpaceDE w:val="0"/>
        <w:autoSpaceDN w:val="0"/>
        <w:adjustRightInd w:val="0"/>
        <w:spacing w:line="276" w:lineRule="auto"/>
        <w:ind w:left="851" w:right="567"/>
        <w:rPr>
          <w:i/>
        </w:rPr>
      </w:pPr>
      <w:r w:rsidRPr="00B90577">
        <w:rPr>
          <w:b/>
          <w:i/>
        </w:rPr>
        <w:t>IV. Archivo:</w:t>
      </w:r>
      <w:r w:rsidRPr="00B90577">
        <w:rPr>
          <w:i/>
        </w:rPr>
        <w:t xml:space="preserve"> Al conjunto organizado de documentos producidos o recibidos por los Sujetos Obligados en el ejercicio de sus atribuciones y funciones, con independencia del soporte, espacio o lugar que se resguarden;</w:t>
      </w:r>
    </w:p>
    <w:p w14:paraId="054B0B5E" w14:textId="77777777" w:rsidR="00B41EEF" w:rsidRPr="00B90577" w:rsidRDefault="00B41EEF" w:rsidP="00B90577">
      <w:pPr>
        <w:autoSpaceDE w:val="0"/>
        <w:autoSpaceDN w:val="0"/>
        <w:adjustRightInd w:val="0"/>
        <w:spacing w:line="276" w:lineRule="auto"/>
        <w:ind w:left="851" w:right="567"/>
        <w:rPr>
          <w:i/>
        </w:rPr>
      </w:pPr>
      <w:r w:rsidRPr="00B90577">
        <w:rPr>
          <w:b/>
          <w:i/>
        </w:rPr>
        <w:t>V. Archivo de Concentración:</w:t>
      </w:r>
      <w:r w:rsidRPr="00B90577">
        <w:rPr>
          <w:i/>
        </w:rPr>
        <w:t xml:space="preserve"> Al integrado por documentos transferidos desde las áreas o unidades productoras, cuyo uso y consulta es esporádica y que permanecen en él, hasta su Disposición Documental;</w:t>
      </w:r>
      <w:r w:rsidRPr="00B90577">
        <w:rPr>
          <w:i/>
        </w:rPr>
        <w:cr/>
      </w:r>
      <w:r w:rsidRPr="00B90577">
        <w:rPr>
          <w:b/>
          <w:i/>
        </w:rPr>
        <w:t xml:space="preserve"> VI. Archivo de Trámite:</w:t>
      </w:r>
      <w:r w:rsidRPr="00B90577">
        <w:rPr>
          <w:i/>
        </w:rPr>
        <w:t xml:space="preserve"> Al integrado por Documentos de Archivo de uso cotidiano y necesario para el ejercicio de las atribuciones y funciones de los Sujetos Obligados;</w:t>
      </w:r>
    </w:p>
    <w:p w14:paraId="2AFFD943" w14:textId="77777777" w:rsidR="00B41EEF" w:rsidRPr="00B90577" w:rsidRDefault="00B41EEF" w:rsidP="00B90577">
      <w:pPr>
        <w:autoSpaceDE w:val="0"/>
        <w:autoSpaceDN w:val="0"/>
        <w:adjustRightInd w:val="0"/>
        <w:spacing w:line="276" w:lineRule="auto"/>
        <w:ind w:left="851" w:right="567"/>
        <w:rPr>
          <w:i/>
        </w:rPr>
      </w:pPr>
      <w:r w:rsidRPr="00B90577">
        <w:rPr>
          <w:b/>
          <w:i/>
        </w:rPr>
        <w:t>IX. Archivo Histórico:</w:t>
      </w:r>
      <w:r w:rsidRPr="00B90577">
        <w:rPr>
          <w:i/>
        </w:rPr>
        <w:t xml:space="preserve"> Al integrado por documentos de conservación permanente y de relevancia para la memoria estatal o municipal de carácter público;</w:t>
      </w:r>
      <w:r w:rsidRPr="00B90577">
        <w:rPr>
          <w:i/>
        </w:rPr>
        <w:cr/>
      </w:r>
      <w:r w:rsidRPr="00B90577">
        <w:rPr>
          <w:b/>
          <w:i/>
        </w:rPr>
        <w:t>XI. Área Coordinadora de Archivos:</w:t>
      </w:r>
      <w:r w:rsidRPr="00B90577">
        <w:rPr>
          <w:i/>
        </w:rPr>
        <w:t xml:space="preserve"> A la instancia encargada de promover y vigilar el cumplimiento de las disposiciones en materia de Gestión Documental y Administración de Archivos, así como de coordinar las Áreas Operativas del Sistema Institucional de cada Sujeto Obligado;</w:t>
      </w:r>
    </w:p>
    <w:p w14:paraId="343E9716" w14:textId="77777777" w:rsidR="00B41EEF" w:rsidRPr="00B90577" w:rsidRDefault="00B41EEF" w:rsidP="00B90577">
      <w:pPr>
        <w:autoSpaceDE w:val="0"/>
        <w:autoSpaceDN w:val="0"/>
        <w:adjustRightInd w:val="0"/>
        <w:spacing w:line="276" w:lineRule="auto"/>
        <w:ind w:left="851" w:right="567"/>
        <w:rPr>
          <w:i/>
        </w:rPr>
      </w:pPr>
      <w:r w:rsidRPr="00B90577">
        <w:rPr>
          <w:b/>
          <w:i/>
        </w:rPr>
        <w:t>XIII. Baja Documental:</w:t>
      </w:r>
      <w:r w:rsidRPr="00B90577">
        <w:rPr>
          <w:i/>
        </w:rPr>
        <w:t xml:space="preserve"> A la eliminación de aquella documentación que haya prescrito su vigencia, valores documentales y, en su caso, plazos de conservación; y que no posea valores históricos, de acuerdo con la Ley y las disposiciones jurídicas aplicables;</w:t>
      </w:r>
    </w:p>
    <w:p w14:paraId="60370639" w14:textId="77777777" w:rsidR="00B41EEF" w:rsidRPr="00B90577" w:rsidRDefault="00B41EEF" w:rsidP="00B90577">
      <w:pPr>
        <w:autoSpaceDE w:val="0"/>
        <w:autoSpaceDN w:val="0"/>
        <w:adjustRightInd w:val="0"/>
        <w:spacing w:line="276" w:lineRule="auto"/>
        <w:ind w:left="851" w:right="567"/>
        <w:rPr>
          <w:i/>
        </w:rPr>
      </w:pPr>
      <w:r w:rsidRPr="00B90577">
        <w:rPr>
          <w:b/>
          <w:i/>
        </w:rPr>
        <w:t>LVII. Vigencia Documental:</w:t>
      </w:r>
      <w:r w:rsidRPr="00B90577">
        <w:rPr>
          <w:i/>
        </w:rPr>
        <w:t xml:space="preserve"> Al periodo durante el cual un Documento de Archivo mantiene sus valores administrativos, legales, fiscales o contables, de conformidad con las disposiciones jurídicas aplicables.</w:t>
      </w:r>
    </w:p>
    <w:p w14:paraId="39F6B3BD" w14:textId="77777777" w:rsidR="00B41EEF" w:rsidRPr="00B90577" w:rsidRDefault="00B41EEF" w:rsidP="00B90577">
      <w:pPr>
        <w:autoSpaceDE w:val="0"/>
        <w:autoSpaceDN w:val="0"/>
        <w:adjustRightInd w:val="0"/>
        <w:spacing w:line="276" w:lineRule="auto"/>
        <w:ind w:left="851" w:right="567"/>
        <w:rPr>
          <w:i/>
        </w:rPr>
      </w:pPr>
      <w:r w:rsidRPr="00B90577">
        <w:rPr>
          <w:b/>
          <w:i/>
        </w:rPr>
        <w:t>Artículo 6.</w:t>
      </w:r>
      <w:r w:rsidRPr="00B90577">
        <w:rPr>
          <w:i/>
        </w:rPr>
        <w:t xml:space="preserve"> </w:t>
      </w:r>
      <w:r w:rsidRPr="00B90577">
        <w:rPr>
          <w:b/>
          <w:i/>
        </w:rPr>
        <w:t>Toda la información contenida en los Documentos de Archivo producidos, obtenidos, adquiridos, transformados o en posesión de los Sujetos Obligados</w:t>
      </w:r>
      <w:r w:rsidRPr="00B90577">
        <w:rPr>
          <w:i/>
        </w:rPr>
        <w:t xml:space="preserve">, será </w:t>
      </w:r>
      <w:r w:rsidRPr="00B90577">
        <w:rPr>
          <w:b/>
          <w:i/>
        </w:rPr>
        <w:t xml:space="preserve">pública y accesible a cualquier persona </w:t>
      </w:r>
      <w:r w:rsidRPr="00B90577">
        <w:rPr>
          <w:i/>
        </w:rPr>
        <w:t xml:space="preserve">en los términos y </w:t>
      </w:r>
      <w:r w:rsidRPr="00B90577">
        <w:rPr>
          <w:i/>
        </w:rPr>
        <w:lastRenderedPageBreak/>
        <w:t>condiciones que establece la legislación en materia de transparencia y acceso a la información pública y de protección de datos personales.</w:t>
      </w:r>
    </w:p>
    <w:p w14:paraId="485A3D3D" w14:textId="77777777" w:rsidR="00B41EEF" w:rsidRPr="00B90577" w:rsidRDefault="00B41EEF" w:rsidP="00B90577">
      <w:pPr>
        <w:autoSpaceDE w:val="0"/>
        <w:autoSpaceDN w:val="0"/>
        <w:adjustRightInd w:val="0"/>
        <w:spacing w:line="276" w:lineRule="auto"/>
        <w:ind w:left="851" w:right="567"/>
        <w:rPr>
          <w:i/>
        </w:rPr>
      </w:pPr>
      <w:r w:rsidRPr="00B90577">
        <w:rPr>
          <w:b/>
          <w:i/>
        </w:rPr>
        <w:t>Los Sujetos Obligados deberán garantizar la organización, conservación y preservación de los Archivos con el objeto de respetar el derecho a la verdad y el acceso a la información contenida en los Archivos</w:t>
      </w:r>
      <w:r w:rsidRPr="00B90577">
        <w:rPr>
          <w:i/>
        </w:rPr>
        <w:t>, así como fomentar el conocimiento del Patrimonio Documental del Estado de México y Municipios.</w:t>
      </w:r>
    </w:p>
    <w:p w14:paraId="48EC365C" w14:textId="77777777" w:rsidR="00B41EEF" w:rsidRPr="00B90577" w:rsidRDefault="00B41EEF" w:rsidP="00B90577">
      <w:pPr>
        <w:autoSpaceDE w:val="0"/>
        <w:autoSpaceDN w:val="0"/>
        <w:adjustRightInd w:val="0"/>
        <w:spacing w:line="276" w:lineRule="auto"/>
        <w:ind w:left="851" w:right="567"/>
        <w:rPr>
          <w:i/>
        </w:rPr>
      </w:pPr>
      <w:r w:rsidRPr="00B90577">
        <w:rPr>
          <w:b/>
          <w:i/>
        </w:rPr>
        <w:t>Artículo 7.</w:t>
      </w:r>
      <w:r w:rsidRPr="00B90577">
        <w:rPr>
          <w:i/>
        </w:rPr>
        <w:t xml:space="preserve"> Los Sujetos Obligados deberán </w:t>
      </w:r>
      <w:r w:rsidRPr="00B90577">
        <w:rPr>
          <w:b/>
          <w:i/>
        </w:rPr>
        <w:t>producir, registrar, organizar y conservar los Documentos de Archivo sobre todo acto que derive del ejercicio de sus facultades, competencias o funciones</w:t>
      </w:r>
      <w:r w:rsidRPr="00B90577">
        <w:rPr>
          <w:i/>
        </w:rPr>
        <w:t xml:space="preserve"> de acuerdo con lo establecido en las disposiciones jurídicas aplicables.</w:t>
      </w:r>
    </w:p>
    <w:p w14:paraId="28EE4229" w14:textId="77777777" w:rsidR="00B41EEF" w:rsidRPr="00B90577" w:rsidRDefault="00B41EEF" w:rsidP="00B90577">
      <w:pPr>
        <w:autoSpaceDE w:val="0"/>
        <w:autoSpaceDN w:val="0"/>
        <w:adjustRightInd w:val="0"/>
        <w:spacing w:line="276" w:lineRule="auto"/>
        <w:ind w:left="851" w:right="567"/>
        <w:rPr>
          <w:i/>
        </w:rPr>
      </w:pPr>
      <w:r w:rsidRPr="00B90577">
        <w:rPr>
          <w:b/>
          <w:i/>
        </w:rPr>
        <w:t>Artículo 8.</w:t>
      </w:r>
      <w:r w:rsidRPr="00B90577">
        <w:rPr>
          <w:i/>
        </w:rPr>
        <w:t xml:space="preserve"> Los Documentos de Archivo producidos en los términos del artículo anterior, son </w:t>
      </w:r>
      <w:r w:rsidRPr="00B90577">
        <w:rPr>
          <w:b/>
          <w:i/>
        </w:rPr>
        <w:t>considerados documentos públicos</w:t>
      </w:r>
      <w:r w:rsidRPr="00B90577">
        <w:rPr>
          <w:i/>
        </w:rPr>
        <w:t xml:space="preserve"> de conformidad con las disposiciones jurídicas aplicables.</w:t>
      </w:r>
      <w:r w:rsidRPr="00B90577">
        <w:rPr>
          <w:i/>
        </w:rPr>
        <w:cr/>
      </w:r>
    </w:p>
    <w:p w14:paraId="576CF775" w14:textId="77777777" w:rsidR="00B41EEF" w:rsidRPr="00B90577" w:rsidRDefault="00B41EEF" w:rsidP="00B90577">
      <w:pPr>
        <w:autoSpaceDE w:val="0"/>
        <w:autoSpaceDN w:val="0"/>
        <w:adjustRightInd w:val="0"/>
      </w:pPr>
      <w:r w:rsidRPr="00B90577">
        <w:t>Bajo ese diseño legislativo, el artículo 11 de la Ley en comento establece las obligaciones de los Sujetos Obligados que tienen en relación a sus Archivos y el Sistema Institucional, como se observa de los preceptos siguientes:</w:t>
      </w:r>
    </w:p>
    <w:p w14:paraId="0A5E382C" w14:textId="77777777" w:rsidR="00B41EEF" w:rsidRPr="00B90577" w:rsidRDefault="00B41EEF" w:rsidP="00B90577">
      <w:pPr>
        <w:autoSpaceDE w:val="0"/>
        <w:autoSpaceDN w:val="0"/>
        <w:adjustRightInd w:val="0"/>
      </w:pPr>
    </w:p>
    <w:p w14:paraId="5B9D9C57" w14:textId="77777777" w:rsidR="00B41EEF" w:rsidRPr="00B90577" w:rsidRDefault="00B41EEF" w:rsidP="00B90577">
      <w:pPr>
        <w:autoSpaceDE w:val="0"/>
        <w:autoSpaceDN w:val="0"/>
        <w:adjustRightInd w:val="0"/>
        <w:spacing w:line="276" w:lineRule="auto"/>
        <w:ind w:left="993" w:right="567"/>
        <w:rPr>
          <w:i/>
        </w:rPr>
      </w:pPr>
      <w:r w:rsidRPr="00B90577">
        <w:rPr>
          <w:b/>
          <w:i/>
        </w:rPr>
        <w:t>Artículo 11. Los sujetos obligados</w:t>
      </w:r>
      <w:r w:rsidRPr="00B90577">
        <w:rPr>
          <w:i/>
        </w:rPr>
        <w:t xml:space="preserve"> deberán: </w:t>
      </w:r>
    </w:p>
    <w:p w14:paraId="4883A3D3" w14:textId="77777777" w:rsidR="00B41EEF" w:rsidRPr="00B90577" w:rsidRDefault="00B41EEF" w:rsidP="00B90577">
      <w:pPr>
        <w:autoSpaceDE w:val="0"/>
        <w:autoSpaceDN w:val="0"/>
        <w:adjustRightInd w:val="0"/>
        <w:spacing w:line="276" w:lineRule="auto"/>
        <w:ind w:left="993" w:right="567"/>
        <w:rPr>
          <w:i/>
        </w:rPr>
      </w:pPr>
      <w:r w:rsidRPr="00B90577">
        <w:rPr>
          <w:b/>
          <w:i/>
        </w:rPr>
        <w:t>I.</w:t>
      </w:r>
      <w:r w:rsidRPr="00B90577">
        <w:rPr>
          <w:i/>
        </w:rPr>
        <w:t xml:space="preserve"> Administrar, organizar, y conservar de manera homogénea los documentos de archivo que produzcan, reciban, obtengan, adquieran, transformen o posean, de acuerdo con sus facultades, competencias, atribuciones o funciones, los estándares y principios en materia archivística, los términos de esta Ley y demás disposiciones jurídicas que les sean aplicables; </w:t>
      </w:r>
    </w:p>
    <w:p w14:paraId="7D30B6E8" w14:textId="77777777" w:rsidR="00B41EEF" w:rsidRPr="00B90577" w:rsidRDefault="00B41EEF" w:rsidP="00B90577">
      <w:pPr>
        <w:autoSpaceDE w:val="0"/>
        <w:autoSpaceDN w:val="0"/>
        <w:adjustRightInd w:val="0"/>
        <w:spacing w:line="276" w:lineRule="auto"/>
        <w:ind w:left="993" w:right="567"/>
        <w:rPr>
          <w:i/>
        </w:rPr>
      </w:pPr>
      <w:r w:rsidRPr="00B90577">
        <w:rPr>
          <w:b/>
          <w:i/>
        </w:rPr>
        <w:t>II.</w:t>
      </w:r>
      <w:r w:rsidRPr="00B90577">
        <w:rPr>
          <w:i/>
        </w:rPr>
        <w:t xml:space="preserve"> Establecer un sistema institucional para la administración de sus archivos y llevar a cabo los procesos de gestión documental;</w:t>
      </w:r>
    </w:p>
    <w:p w14:paraId="50E5D9A4" w14:textId="77777777" w:rsidR="00B41EEF" w:rsidRPr="00B90577" w:rsidRDefault="00B41EEF" w:rsidP="00B90577">
      <w:pPr>
        <w:autoSpaceDE w:val="0"/>
        <w:autoSpaceDN w:val="0"/>
        <w:adjustRightInd w:val="0"/>
        <w:spacing w:line="276" w:lineRule="auto"/>
        <w:ind w:left="993" w:right="567"/>
        <w:rPr>
          <w:i/>
        </w:rPr>
      </w:pPr>
      <w:r w:rsidRPr="00B90577">
        <w:rPr>
          <w:b/>
          <w:i/>
        </w:rPr>
        <w:t>X.</w:t>
      </w:r>
      <w:r w:rsidRPr="00B90577">
        <w:rPr>
          <w:i/>
        </w:rPr>
        <w:t xml:space="preserve"> Resguardar los documentos contenidos en sus archivos;</w:t>
      </w:r>
    </w:p>
    <w:p w14:paraId="1CDB500E" w14:textId="77777777" w:rsidR="00B41EEF" w:rsidRPr="00B90577" w:rsidRDefault="00B41EEF" w:rsidP="00B90577">
      <w:pPr>
        <w:autoSpaceDE w:val="0"/>
        <w:autoSpaceDN w:val="0"/>
        <w:adjustRightInd w:val="0"/>
        <w:spacing w:line="276" w:lineRule="auto"/>
        <w:ind w:left="993" w:right="567"/>
      </w:pPr>
      <w:r w:rsidRPr="00B90577">
        <w:rPr>
          <w:b/>
          <w:i/>
        </w:rPr>
        <w:t>Artículo 27.</w:t>
      </w:r>
      <w:r w:rsidRPr="00B90577">
        <w:rPr>
          <w:i/>
        </w:rPr>
        <w:t xml:space="preserve"> </w:t>
      </w:r>
      <w:r w:rsidRPr="00B90577">
        <w:rPr>
          <w:b/>
          <w:i/>
          <w:u w:val="single"/>
        </w:rPr>
        <w:t>El área coordinadora de archivos promoverá que las áreas operativas lleven a cabo las acciones de gestión documental y administración de los archivos, de manera conjunta con las unidades administrativas o áreas competentes de cada sujeto obligado</w:t>
      </w:r>
      <w:r w:rsidRPr="00B90577">
        <w:rPr>
          <w:i/>
        </w:rPr>
        <w:t>.</w:t>
      </w:r>
      <w:r w:rsidRPr="00B90577">
        <w:rPr>
          <w:i/>
        </w:rPr>
        <w:cr/>
      </w:r>
      <w:r w:rsidRPr="00B90577">
        <w:t xml:space="preserve"> </w:t>
      </w:r>
    </w:p>
    <w:p w14:paraId="249AFD02" w14:textId="77777777" w:rsidR="00B41EEF" w:rsidRPr="00B90577" w:rsidRDefault="00B41EEF" w:rsidP="00B90577">
      <w:pPr>
        <w:autoSpaceDE w:val="0"/>
        <w:autoSpaceDN w:val="0"/>
        <w:adjustRightInd w:val="0"/>
        <w:spacing w:line="276" w:lineRule="auto"/>
        <w:ind w:left="993" w:right="567"/>
        <w:rPr>
          <w:i/>
        </w:rPr>
      </w:pPr>
      <w:r w:rsidRPr="00B90577">
        <w:rPr>
          <w:b/>
          <w:i/>
        </w:rPr>
        <w:lastRenderedPageBreak/>
        <w:t>Artículo 28.</w:t>
      </w:r>
      <w:r w:rsidRPr="00B90577">
        <w:rPr>
          <w:i/>
        </w:rPr>
        <w:t xml:space="preserve"> El </w:t>
      </w:r>
      <w:r w:rsidRPr="00B90577">
        <w:rPr>
          <w:b/>
          <w:i/>
        </w:rPr>
        <w:t>área coordinadora de archivos tendrá las siguientes funciones</w:t>
      </w:r>
      <w:r w:rsidRPr="00B90577">
        <w:rPr>
          <w:i/>
        </w:rPr>
        <w:t>:</w:t>
      </w:r>
    </w:p>
    <w:p w14:paraId="68E8F9FC" w14:textId="77777777" w:rsidR="00B41EEF" w:rsidRPr="00B90577" w:rsidRDefault="00B41EEF" w:rsidP="00B90577">
      <w:pPr>
        <w:autoSpaceDE w:val="0"/>
        <w:autoSpaceDN w:val="0"/>
        <w:adjustRightInd w:val="0"/>
        <w:spacing w:line="276" w:lineRule="auto"/>
        <w:ind w:left="993" w:right="567"/>
        <w:rPr>
          <w:i/>
        </w:rPr>
      </w:pPr>
      <w:r w:rsidRPr="00B90577">
        <w:rPr>
          <w:b/>
          <w:i/>
        </w:rPr>
        <w:t>I.</w:t>
      </w:r>
      <w:r w:rsidRPr="00B90577">
        <w:rPr>
          <w:i/>
        </w:rPr>
        <w:t xml:space="preserve"> </w:t>
      </w:r>
      <w:r w:rsidRPr="00B90577">
        <w:rPr>
          <w:b/>
          <w:i/>
          <w:u w:val="single"/>
        </w:rPr>
        <w:t>Elaborar, con la colaboración de los responsables de los archivos de trámite, de concentración y en su caso histórico, los instrumentos de control archivístico previstos en esta Ley</w:t>
      </w:r>
      <w:r w:rsidRPr="00B90577">
        <w:rPr>
          <w:i/>
        </w:rPr>
        <w:t>, las leyes locales y sus disposiciones reglamentarias, así como la normativa que derive de ellos;</w:t>
      </w:r>
    </w:p>
    <w:p w14:paraId="4CCB2498" w14:textId="77777777" w:rsidR="00B41EEF" w:rsidRPr="00B90577" w:rsidRDefault="00B41EEF" w:rsidP="00B90577">
      <w:pPr>
        <w:autoSpaceDE w:val="0"/>
        <w:autoSpaceDN w:val="0"/>
        <w:adjustRightInd w:val="0"/>
        <w:spacing w:line="276" w:lineRule="auto"/>
        <w:ind w:left="993" w:right="567"/>
        <w:rPr>
          <w:i/>
        </w:rPr>
      </w:pPr>
      <w:r w:rsidRPr="00B90577">
        <w:rPr>
          <w:b/>
          <w:i/>
        </w:rPr>
        <w:t xml:space="preserve">IV. </w:t>
      </w:r>
      <w:r w:rsidRPr="00B90577">
        <w:rPr>
          <w:b/>
          <w:i/>
          <w:u w:val="single"/>
        </w:rPr>
        <w:t>Coordinar los procesos de valoración y disposición documental</w:t>
      </w:r>
      <w:r w:rsidRPr="00B90577">
        <w:rPr>
          <w:i/>
        </w:rPr>
        <w:t xml:space="preserve"> que realicen las áreas operativas;</w:t>
      </w:r>
    </w:p>
    <w:p w14:paraId="2847B236" w14:textId="77777777" w:rsidR="00B41EEF" w:rsidRPr="00B90577" w:rsidRDefault="00B41EEF" w:rsidP="00B90577">
      <w:pPr>
        <w:autoSpaceDE w:val="0"/>
        <w:autoSpaceDN w:val="0"/>
        <w:adjustRightInd w:val="0"/>
        <w:spacing w:line="276" w:lineRule="auto"/>
        <w:ind w:left="993" w:right="567"/>
        <w:rPr>
          <w:i/>
        </w:rPr>
      </w:pPr>
      <w:r w:rsidRPr="00B90577">
        <w:rPr>
          <w:b/>
          <w:i/>
        </w:rPr>
        <w:t>IX.</w:t>
      </w:r>
      <w:r w:rsidRPr="00B90577">
        <w:rPr>
          <w:i/>
        </w:rPr>
        <w:t xml:space="preserve"> </w:t>
      </w:r>
      <w:r w:rsidRPr="00B90577">
        <w:rPr>
          <w:b/>
          <w:i/>
          <w:u w:val="single"/>
        </w:rPr>
        <w:t>Coordinar la operación de los archivos de trámite, concentración y, en su caso, histórico</w:t>
      </w:r>
      <w:r w:rsidRPr="00B90577">
        <w:rPr>
          <w:i/>
        </w:rPr>
        <w:t>, de acuerdo con la normatividad;</w:t>
      </w:r>
      <w:r w:rsidRPr="00B90577">
        <w:rPr>
          <w:i/>
        </w:rPr>
        <w:cr/>
      </w:r>
    </w:p>
    <w:p w14:paraId="618C9709" w14:textId="77777777" w:rsidR="00B41EEF" w:rsidRPr="00B90577" w:rsidRDefault="00B41EEF" w:rsidP="00B90577">
      <w:pPr>
        <w:autoSpaceDE w:val="0"/>
        <w:autoSpaceDN w:val="0"/>
        <w:adjustRightInd w:val="0"/>
        <w:spacing w:line="276" w:lineRule="auto"/>
        <w:ind w:left="993" w:right="567"/>
      </w:pPr>
      <w:r w:rsidRPr="00B90577">
        <w:rPr>
          <w:b/>
        </w:rPr>
        <w:t xml:space="preserve"> </w:t>
      </w:r>
      <w:r w:rsidRPr="00B90577">
        <w:rPr>
          <w:b/>
          <w:i/>
        </w:rPr>
        <w:t>Artículo 30.</w:t>
      </w:r>
      <w:r w:rsidRPr="00B90577">
        <w:rPr>
          <w:i/>
        </w:rPr>
        <w:t xml:space="preserve"> Cada área o </w:t>
      </w:r>
      <w:r w:rsidRPr="00B90577">
        <w:rPr>
          <w:b/>
          <w:i/>
        </w:rPr>
        <w:t xml:space="preserve">unidad administrativa debe contar con un archivo de trámite </w:t>
      </w:r>
      <w:r w:rsidRPr="00B90577">
        <w:rPr>
          <w:i/>
        </w:rPr>
        <w:t>que tendrá las siguientes funciones:</w:t>
      </w:r>
      <w:r w:rsidRPr="00B90577">
        <w:t xml:space="preserve"> </w:t>
      </w:r>
      <w:r w:rsidRPr="00B90577">
        <w:rPr>
          <w:i/>
        </w:rPr>
        <w:t>(…)</w:t>
      </w:r>
    </w:p>
    <w:p w14:paraId="698B10CE" w14:textId="77777777" w:rsidR="00B41EEF" w:rsidRPr="00B90577" w:rsidRDefault="00B41EEF" w:rsidP="00B90577">
      <w:pPr>
        <w:autoSpaceDE w:val="0"/>
        <w:autoSpaceDN w:val="0"/>
        <w:adjustRightInd w:val="0"/>
        <w:spacing w:line="276" w:lineRule="auto"/>
        <w:ind w:left="993" w:right="567"/>
        <w:rPr>
          <w:b/>
        </w:rPr>
      </w:pPr>
      <w:r w:rsidRPr="00B90577">
        <w:rPr>
          <w:b/>
          <w:i/>
        </w:rPr>
        <w:t>Artículo 31.</w:t>
      </w:r>
      <w:r w:rsidRPr="00B90577">
        <w:rPr>
          <w:i/>
        </w:rPr>
        <w:t xml:space="preserve"> Cada sujeto obligado debe contar con un </w:t>
      </w:r>
      <w:r w:rsidRPr="00B90577">
        <w:rPr>
          <w:b/>
          <w:i/>
        </w:rPr>
        <w:t>archivo de concentración</w:t>
      </w:r>
      <w:r w:rsidRPr="00B90577">
        <w:rPr>
          <w:i/>
        </w:rPr>
        <w:t>, que tendrá las siguientes funciones: (…)</w:t>
      </w:r>
    </w:p>
    <w:p w14:paraId="17109531" w14:textId="77777777" w:rsidR="00B41EEF" w:rsidRPr="00B90577" w:rsidRDefault="00B41EEF" w:rsidP="00B90577">
      <w:pPr>
        <w:autoSpaceDE w:val="0"/>
        <w:autoSpaceDN w:val="0"/>
        <w:adjustRightInd w:val="0"/>
        <w:spacing w:line="276" w:lineRule="auto"/>
        <w:ind w:left="993" w:right="567"/>
        <w:rPr>
          <w:i/>
        </w:rPr>
      </w:pPr>
      <w:r w:rsidRPr="00B90577">
        <w:rPr>
          <w:b/>
          <w:i/>
        </w:rPr>
        <w:t>Artículo 32.</w:t>
      </w:r>
      <w:r w:rsidRPr="00B90577">
        <w:rPr>
          <w:i/>
        </w:rPr>
        <w:t xml:space="preserve"> Los sujetos obligados podrán contar con un </w:t>
      </w:r>
      <w:r w:rsidRPr="00B90577">
        <w:rPr>
          <w:b/>
          <w:i/>
        </w:rPr>
        <w:t>archivo histórico</w:t>
      </w:r>
      <w:r w:rsidRPr="00B90577">
        <w:rPr>
          <w:i/>
        </w:rPr>
        <w:t xml:space="preserve"> que tendrá las siguientes funciones: (…)</w:t>
      </w:r>
    </w:p>
    <w:p w14:paraId="723830EB" w14:textId="77777777" w:rsidR="00B41EEF" w:rsidRPr="00B90577" w:rsidRDefault="00B41EEF" w:rsidP="00B90577">
      <w:pPr>
        <w:autoSpaceDE w:val="0"/>
        <w:autoSpaceDN w:val="0"/>
        <w:adjustRightInd w:val="0"/>
        <w:spacing w:line="276" w:lineRule="auto"/>
        <w:ind w:right="567"/>
      </w:pPr>
    </w:p>
    <w:p w14:paraId="70B9A972" w14:textId="77777777" w:rsidR="00B41EEF" w:rsidRPr="00B90577" w:rsidRDefault="00B41EEF" w:rsidP="00B90577">
      <w:pPr>
        <w:autoSpaceDE w:val="0"/>
        <w:autoSpaceDN w:val="0"/>
        <w:adjustRightInd w:val="0"/>
      </w:pPr>
      <w:r w:rsidRPr="00B90577">
        <w:t>No está de más mencionar que los Lineamientos para la Organización y Conservación de los Archivos, publicados por el Sistema Nacional de Transparencia,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w:t>
      </w:r>
    </w:p>
    <w:p w14:paraId="1DA660D8" w14:textId="77777777" w:rsidR="00B41EEF" w:rsidRPr="00B90577" w:rsidRDefault="00B41EEF" w:rsidP="00B90577">
      <w:pPr>
        <w:autoSpaceDE w:val="0"/>
        <w:autoSpaceDN w:val="0"/>
        <w:adjustRightInd w:val="0"/>
      </w:pPr>
    </w:p>
    <w:p w14:paraId="12DDFDA3" w14:textId="77777777" w:rsidR="00B41EEF" w:rsidRPr="00B90577" w:rsidRDefault="00B41EEF" w:rsidP="00B90577">
      <w:pPr>
        <w:autoSpaceDE w:val="0"/>
        <w:autoSpaceDN w:val="0"/>
        <w:adjustRightInd w:val="0"/>
      </w:pPr>
      <w:r w:rsidRPr="00B90577">
        <w:t>Al respecto, es necesario delimitar los inventarios de archivos de trámite, concentración e histórico como partes del ciclo vital de los documentos, que pueden ser definido como las etapas por las que atraviesan los documentos de archivo desde su producción o recepción hasta su baja documental o transferencia a un archivo histórico.</w:t>
      </w:r>
    </w:p>
    <w:p w14:paraId="69580E69" w14:textId="77777777" w:rsidR="00B41EEF" w:rsidRPr="00B90577" w:rsidRDefault="00B41EEF" w:rsidP="00B90577">
      <w:pPr>
        <w:autoSpaceDE w:val="0"/>
        <w:autoSpaceDN w:val="0"/>
        <w:adjustRightInd w:val="0"/>
      </w:pPr>
    </w:p>
    <w:p w14:paraId="722DB4D3" w14:textId="77777777" w:rsidR="00B41EEF" w:rsidRPr="00B90577" w:rsidRDefault="00B41EEF" w:rsidP="00B90577">
      <w:pPr>
        <w:autoSpaceDE w:val="0"/>
        <w:autoSpaceDN w:val="0"/>
        <w:adjustRightInd w:val="0"/>
      </w:pPr>
      <w:r w:rsidRPr="00B90577">
        <w:lastRenderedPageBreak/>
        <w:t>Es entonces que tenemos en primera etapa, el archivo de trámite, que está integrado por documentos de archivo de uso cotidiano y necesario para el ejercicio de las atribuciones y funciones de las áreas de los Sujetos Obligados, por lo que se identifica, que los Sujetos Obligados se encuentran constreñidos a contar un archivo de trámite en términos del artículo 30 de la Ley General de Archivos, una segunda etapa, que es cuando dejan de ser útiles para las actividades cotidianas de las áreas, es cuando se transfieren de manera primaria, a los archivos de concentración, el que está integrado por documentos transferidos desde las áreas o unidades productoras, cuyo uso y consulta es esporádica y que permanecen en él hasta su disposición documental, que de igual manera se considera como un deber jurídico de cada Sujeto Obligado en términos de lo contemplado por el artículo 31 de la Ley General de Archivos y aquí, nos encontramos en la tercera etapa del ciclo vital documental, que es cuando dejan de tener un valor de consulta y un órgano al interior del Sujeto Obligado, determinar o bien su baja documental o su conservación en el archivo histórico, definido como el archivo que se encuentra integrado por documentos de conservación permanente y de relevancia para la memoria nacional, regional o local de carácter público (artículo 4° fracción VIII de la Ley General de Archivos), archivo que de conformidad a lo contemplado en el respectivo artículo 32 de la Ley en cita, se considera como facultativo.</w:t>
      </w:r>
    </w:p>
    <w:p w14:paraId="5E7EE4F5" w14:textId="77777777" w:rsidR="00B41EEF" w:rsidRPr="00B90577" w:rsidRDefault="00B41EEF" w:rsidP="00B90577">
      <w:pPr>
        <w:autoSpaceDE w:val="0"/>
        <w:autoSpaceDN w:val="0"/>
        <w:adjustRightInd w:val="0"/>
      </w:pPr>
    </w:p>
    <w:p w14:paraId="452270D5" w14:textId="77777777" w:rsidR="00B41EEF" w:rsidRPr="00B90577" w:rsidRDefault="00B41EEF" w:rsidP="00B90577">
      <w:pPr>
        <w:autoSpaceDE w:val="0"/>
        <w:autoSpaceDN w:val="0"/>
        <w:adjustRightInd w:val="0"/>
      </w:pPr>
      <w:r w:rsidRPr="00B90577">
        <w:t>Se hace la precisión de que los inventarios de baja documental, sirven para identificar los documentos que ya no cuentan con valor al interior del Sujeto Obligado, ya sea de consulta, para el desarrollo de actividades ni histórico.</w:t>
      </w:r>
    </w:p>
    <w:p w14:paraId="554F6F73" w14:textId="77777777" w:rsidR="00B41EEF" w:rsidRPr="00B90577" w:rsidRDefault="00B41EEF" w:rsidP="00B90577">
      <w:pPr>
        <w:autoSpaceDE w:val="0"/>
        <w:autoSpaceDN w:val="0"/>
        <w:adjustRightInd w:val="0"/>
      </w:pPr>
    </w:p>
    <w:p w14:paraId="637360F9" w14:textId="77777777" w:rsidR="00B41EEF" w:rsidRPr="00B90577" w:rsidRDefault="00B41EEF" w:rsidP="00B90577">
      <w:r w:rsidRPr="00B90577">
        <w:t>Ahora bien, para generar certeza del contenido de cada acervo documental, se debe contar con un inventario, el que es obligatorio en términos del artículo 13 de la Ley General multicitada que a la letra establece:</w:t>
      </w:r>
    </w:p>
    <w:p w14:paraId="5C5C1443" w14:textId="77777777" w:rsidR="00B41EEF" w:rsidRPr="00B90577" w:rsidRDefault="00B41EEF" w:rsidP="00B90577">
      <w:pPr>
        <w:pStyle w:val="Citas"/>
      </w:pPr>
      <w:r w:rsidRPr="00B90577">
        <w:lastRenderedPageBreak/>
        <w:t>“</w:t>
      </w:r>
      <w:r w:rsidRPr="00B90577">
        <w:rPr>
          <w:b/>
        </w:rPr>
        <w:t>Artículo 13.</w:t>
      </w:r>
      <w:r w:rsidRPr="00B90577">
        <w:t xml:space="preserve"> Los sujetos obligados deberán contar con los instrumentos de control y de consulta archivísticos conforme a sus atribuciones y funciones, manteniéndolos actualizados y disponibles; y contarán al menos con los siguientes: </w:t>
      </w:r>
    </w:p>
    <w:p w14:paraId="53822614" w14:textId="77777777" w:rsidR="00B41EEF" w:rsidRPr="00B90577" w:rsidRDefault="00B41EEF" w:rsidP="00B90577">
      <w:pPr>
        <w:pStyle w:val="Citas"/>
      </w:pPr>
      <w:r w:rsidRPr="00B90577">
        <w:rPr>
          <w:b/>
        </w:rPr>
        <w:t>I.</w:t>
      </w:r>
      <w:r w:rsidRPr="00B90577">
        <w:t xml:space="preserve"> Cuadro general de clasificación archivística; </w:t>
      </w:r>
    </w:p>
    <w:p w14:paraId="42FBC201" w14:textId="77777777" w:rsidR="00B41EEF" w:rsidRPr="00B90577" w:rsidRDefault="00B41EEF" w:rsidP="00B90577">
      <w:pPr>
        <w:pStyle w:val="Citas"/>
      </w:pPr>
      <w:r w:rsidRPr="00B90577">
        <w:rPr>
          <w:b/>
        </w:rPr>
        <w:t>II.</w:t>
      </w:r>
      <w:r w:rsidRPr="00B90577">
        <w:t xml:space="preserve"> Catálogo de disposición documental, y </w:t>
      </w:r>
    </w:p>
    <w:p w14:paraId="4F4E7A0D" w14:textId="77777777" w:rsidR="00B41EEF" w:rsidRPr="00B90577" w:rsidRDefault="00B41EEF" w:rsidP="00B90577">
      <w:pPr>
        <w:pStyle w:val="Citas"/>
      </w:pPr>
      <w:r w:rsidRPr="00B90577">
        <w:rPr>
          <w:b/>
        </w:rPr>
        <w:t>III.</w:t>
      </w:r>
      <w:r w:rsidRPr="00B90577">
        <w:t xml:space="preserve"> </w:t>
      </w:r>
      <w:r w:rsidRPr="00B90577">
        <w:rPr>
          <w:b/>
        </w:rPr>
        <w:t>Inventarios documentales</w:t>
      </w:r>
      <w:r w:rsidRPr="00B90577">
        <w:t xml:space="preserve">. </w:t>
      </w:r>
    </w:p>
    <w:p w14:paraId="10AD2ED3" w14:textId="77777777" w:rsidR="00B41EEF" w:rsidRPr="00B90577" w:rsidRDefault="00B41EEF" w:rsidP="00B90577">
      <w:pPr>
        <w:pStyle w:val="Citas"/>
        <w:rPr>
          <w:b/>
          <w:bCs/>
        </w:rPr>
      </w:pPr>
      <w:r w:rsidRPr="00B90577">
        <w:t xml:space="preserve">La estructura del cuadro general de clasificación archivística atenderá los niveles de fondo, sección y serie, sin que esto excluya la posibilidad de que existan niveles intermedios, los cuales, serán identificados mediante una clave alfanumérica.” </w:t>
      </w:r>
      <w:r w:rsidRPr="00B90577">
        <w:rPr>
          <w:b/>
          <w:bCs/>
        </w:rPr>
        <w:t>(Sic)</w:t>
      </w:r>
    </w:p>
    <w:p w14:paraId="5EEA0FEB" w14:textId="77777777" w:rsidR="00B41EEF" w:rsidRPr="00B90577" w:rsidRDefault="00B41EEF" w:rsidP="00B90577">
      <w:r w:rsidRPr="00B90577">
        <w:t xml:space="preserve">Estos instrumentos de consulta son definidos como aquellos que describen las series documentales y expedientes de un archivo y que permiten su localización (inventario general), para las transferencias (inventario de transferencia) o para la baja documental (inventario de baja documental), es entonces, que se cuenta con inventarios generales dentro de los archivos de trámite, concentración e históricos, inventarios de transferencias (primaria y secundaria) así como los inventarios topográficos, estos últimos, identificables en los Lineamientos para la Administración de Documentos en el Estado de México, que en su artículo 4°, fracción XLVI, los define como el instrumento de control que relaciona el contenido de cada una de las cajas archivadoras con su ubicación dentro de la sala de depósito en que se encuentra, es decir, el archivo de concentración. </w:t>
      </w:r>
    </w:p>
    <w:p w14:paraId="54719E36" w14:textId="77777777" w:rsidR="00B41EEF" w:rsidRPr="00B90577" w:rsidRDefault="00B41EEF" w:rsidP="00B90577"/>
    <w:p w14:paraId="25CF506A" w14:textId="77777777" w:rsidR="00B41EEF" w:rsidRPr="00B90577" w:rsidRDefault="00B41EEF" w:rsidP="00B90577">
      <w:r w:rsidRPr="00B90577">
        <w:t xml:space="preserve">En este contexto, se debe resaltar, que por mandato de ley debería contar con archivo de trámite y de concentración, toda vez que dentro del ciclo vital de los documentos, se prevé que transiten de archivo de trámite, posteriormente, mediante la transferencia primaria a </w:t>
      </w:r>
      <w:r w:rsidRPr="00B90577">
        <w:lastRenderedPageBreak/>
        <w:t>archivo de concentración y en transferencia secundaria al archivo histórico, resulta pertinente traer a colación los siguientes preceptos de la Ley General de Archivos para mayor referencia:</w:t>
      </w:r>
    </w:p>
    <w:p w14:paraId="1D4CC156" w14:textId="77777777" w:rsidR="00B41EEF" w:rsidRPr="00B90577" w:rsidRDefault="00B41EEF" w:rsidP="00B90577">
      <w:pPr>
        <w:pStyle w:val="Citas"/>
      </w:pPr>
      <w:r w:rsidRPr="00B90577">
        <w:t>“</w:t>
      </w:r>
      <w:r w:rsidRPr="00B90577">
        <w:rPr>
          <w:b/>
        </w:rPr>
        <w:t>Artículo 30.</w:t>
      </w:r>
      <w:r w:rsidRPr="00B90577">
        <w:t xml:space="preserve"> Cada área o unidad administrativa debe contar con un archivo de trámite que tendrá las siguientes funciones: </w:t>
      </w:r>
    </w:p>
    <w:p w14:paraId="24A1B704" w14:textId="77777777" w:rsidR="00B41EEF" w:rsidRPr="00B90577" w:rsidRDefault="00B41EEF" w:rsidP="00B90577">
      <w:pPr>
        <w:pStyle w:val="Citas"/>
      </w:pPr>
      <w:r w:rsidRPr="00B90577">
        <w:t xml:space="preserve">I. Integrar y organizar los expedientes que cada área o unidad produzca, use y reciba; </w:t>
      </w:r>
    </w:p>
    <w:p w14:paraId="6AF6E5D3" w14:textId="77777777" w:rsidR="00B41EEF" w:rsidRPr="00B90577" w:rsidRDefault="00B41EEF" w:rsidP="00B90577">
      <w:pPr>
        <w:pStyle w:val="Citas"/>
      </w:pPr>
      <w:r w:rsidRPr="00B90577">
        <w:t xml:space="preserve">II. Asegurar la localización y consulta de los expedientes mediante la elaboración de los inventarios documentales; </w:t>
      </w:r>
    </w:p>
    <w:p w14:paraId="1CDBB389" w14:textId="77777777" w:rsidR="00B41EEF" w:rsidRPr="00B90577" w:rsidRDefault="00B41EEF" w:rsidP="00B90577">
      <w:pPr>
        <w:pStyle w:val="Citas"/>
      </w:pPr>
      <w:r w:rsidRPr="00B90577">
        <w:t xml:space="preserve">III. Resguardar los archivos y la información que haya sido clasificada de acuerdo con la legislación en materia de transparencia y acceso a la información pública, en tanto conserve tal carácter; </w:t>
      </w:r>
    </w:p>
    <w:p w14:paraId="33834731" w14:textId="77777777" w:rsidR="00B41EEF" w:rsidRPr="00B90577" w:rsidRDefault="00B41EEF" w:rsidP="00B90577">
      <w:pPr>
        <w:pStyle w:val="Citas"/>
      </w:pPr>
      <w:r w:rsidRPr="00B90577">
        <w:t xml:space="preserve">IV. Colaborar con el área coordinadora de archivos en la elaboración de los instrumentos de control archivístico previstos en esta Ley, las leyes locales y sus disposiciones reglamentarias; </w:t>
      </w:r>
    </w:p>
    <w:p w14:paraId="4E4EF406" w14:textId="77777777" w:rsidR="00B41EEF" w:rsidRPr="00B90577" w:rsidRDefault="00B41EEF" w:rsidP="00B90577">
      <w:pPr>
        <w:pStyle w:val="Citas"/>
      </w:pPr>
      <w:r w:rsidRPr="00B90577">
        <w:t xml:space="preserve">V. Trabajar de acuerdo con los criterios específicos y recomendaciones dictados por el área coordinadora de archivos; </w:t>
      </w:r>
    </w:p>
    <w:p w14:paraId="45F4601F" w14:textId="77777777" w:rsidR="00B41EEF" w:rsidRPr="00B90577" w:rsidRDefault="00B41EEF" w:rsidP="00B90577">
      <w:pPr>
        <w:pStyle w:val="Citas"/>
      </w:pPr>
      <w:r w:rsidRPr="00B90577">
        <w:t>VI. Realizar las transferencias primarias al archivo de concentración, y</w:t>
      </w:r>
    </w:p>
    <w:p w14:paraId="4B186C36" w14:textId="77777777" w:rsidR="00B41EEF" w:rsidRPr="00B90577" w:rsidRDefault="00B41EEF" w:rsidP="00B90577">
      <w:pPr>
        <w:pStyle w:val="Citas"/>
      </w:pPr>
      <w:r w:rsidRPr="00B90577">
        <w:t xml:space="preserve">VII. Las que establezcan las disposiciones jurídicas aplicables. </w:t>
      </w:r>
    </w:p>
    <w:p w14:paraId="02FC437D" w14:textId="77777777" w:rsidR="00B41EEF" w:rsidRPr="00B90577" w:rsidRDefault="00B41EEF" w:rsidP="00B90577">
      <w:pPr>
        <w:pStyle w:val="Citas"/>
      </w:pPr>
      <w:r w:rsidRPr="00B90577">
        <w:t xml:space="preserve">… </w:t>
      </w:r>
    </w:p>
    <w:p w14:paraId="22B5CD28" w14:textId="77777777" w:rsidR="00B41EEF" w:rsidRPr="00B90577" w:rsidRDefault="00B41EEF" w:rsidP="00B90577">
      <w:pPr>
        <w:pStyle w:val="Citas"/>
      </w:pPr>
      <w:r w:rsidRPr="00B90577">
        <w:rPr>
          <w:b/>
        </w:rPr>
        <w:t>Artículo 31.</w:t>
      </w:r>
      <w:r w:rsidRPr="00B90577">
        <w:t xml:space="preserve"> Cada sujeto obligado debe contar con un archivo de concentración, que tendrá las siguientes funciones: </w:t>
      </w:r>
    </w:p>
    <w:p w14:paraId="338C3A98" w14:textId="77777777" w:rsidR="00B41EEF" w:rsidRPr="00B90577" w:rsidRDefault="00B41EEF" w:rsidP="00B90577">
      <w:pPr>
        <w:pStyle w:val="Citas"/>
      </w:pPr>
      <w:r w:rsidRPr="00B90577">
        <w:lastRenderedPageBreak/>
        <w:t xml:space="preserve">I. Asegurar y describir los fondos bajo su resguardo, así como la consulta de los expedientes; </w:t>
      </w:r>
    </w:p>
    <w:p w14:paraId="25B0B981" w14:textId="77777777" w:rsidR="00B41EEF" w:rsidRPr="00B90577" w:rsidRDefault="00B41EEF" w:rsidP="00B90577">
      <w:pPr>
        <w:pStyle w:val="Citas"/>
      </w:pPr>
      <w:r w:rsidRPr="00B90577">
        <w:t xml:space="preserve">II. Recibir las transferencias primarias y brindar servicios de préstamo y consulta a las unidades o áreas administrativas productoras de la documentación que resguarda; </w:t>
      </w:r>
    </w:p>
    <w:p w14:paraId="07C94D01" w14:textId="77777777" w:rsidR="00B41EEF" w:rsidRPr="00B90577" w:rsidRDefault="00B41EEF" w:rsidP="00B90577">
      <w:pPr>
        <w:pStyle w:val="Citas"/>
      </w:pPr>
      <w:r w:rsidRPr="00B90577">
        <w:t xml:space="preserve">III. Conservar los expedientes hasta cumplir su vigencia documental de acuerdo con lo establecido en el catálogo de disposición documental; </w:t>
      </w:r>
    </w:p>
    <w:p w14:paraId="509BC93F" w14:textId="77777777" w:rsidR="00B41EEF" w:rsidRPr="00B90577" w:rsidRDefault="00B41EEF" w:rsidP="00B90577">
      <w:pPr>
        <w:pStyle w:val="Citas"/>
      </w:pPr>
      <w:r w:rsidRPr="00B90577">
        <w:t xml:space="preserve">IV. Colaborar con el área coordinadora de archivos en la elaboración de los instrumentos de control archivístico previstos en esta Ley, las leyes locales y en sus disposiciones reglamentarias; </w:t>
      </w:r>
    </w:p>
    <w:p w14:paraId="03846456" w14:textId="77777777" w:rsidR="00B41EEF" w:rsidRPr="00B90577" w:rsidRDefault="00B41EEF" w:rsidP="00B90577">
      <w:pPr>
        <w:pStyle w:val="Citas"/>
      </w:pPr>
      <w:r w:rsidRPr="00B90577">
        <w:t xml:space="preserve">V. Participar con el área coordinadora de archivos en la elaboración de los criterios de valoración documental y disposición documental; </w:t>
      </w:r>
    </w:p>
    <w:p w14:paraId="0909E0AE" w14:textId="77777777" w:rsidR="00B41EEF" w:rsidRPr="00B90577" w:rsidRDefault="00B41EEF" w:rsidP="00B90577">
      <w:pPr>
        <w:pStyle w:val="Citas"/>
      </w:pPr>
      <w:r w:rsidRPr="00B90577">
        <w:t xml:space="preserve">VI. Promover la baja documental de los expedientes que integran las series documentales que hayan cumplido su vigencia documental y, en su caso, plazos de conservación y que no posean valores históricos, conforme a las disposiciones jurídicas aplicables; </w:t>
      </w:r>
    </w:p>
    <w:p w14:paraId="5AFD37D8" w14:textId="77777777" w:rsidR="00B41EEF" w:rsidRPr="00B90577" w:rsidRDefault="00B41EEF" w:rsidP="00B90577">
      <w:pPr>
        <w:pStyle w:val="Citas"/>
      </w:pPr>
      <w:r w:rsidRPr="00B90577">
        <w:t xml:space="preserve">VII. Identificar los expedientes que integran las series documentales que hayan cumplido su vigencia documental y que cuenten con valores históricos, y que serán transferidos a los archivos históricos de los sujetos obligados, según corresponda; </w:t>
      </w:r>
    </w:p>
    <w:p w14:paraId="3F5441FE" w14:textId="77777777" w:rsidR="00B41EEF" w:rsidRPr="00B90577" w:rsidRDefault="00B41EEF" w:rsidP="00B90577">
      <w:pPr>
        <w:pStyle w:val="Citas"/>
      </w:pPr>
      <w:r w:rsidRPr="00B90577">
        <w:t xml:space="preserve">VIII. Integrar a sus respectivos expedientes, el registro de los procesos de disposición documental, incluyendo dictámenes, actas e inventarios; </w:t>
      </w:r>
    </w:p>
    <w:p w14:paraId="1E749607" w14:textId="77777777" w:rsidR="00B41EEF" w:rsidRPr="00B90577" w:rsidRDefault="00B41EEF" w:rsidP="00B90577">
      <w:pPr>
        <w:pStyle w:val="Citas"/>
      </w:pPr>
      <w:r w:rsidRPr="00B90577">
        <w:lastRenderedPageBreak/>
        <w:t xml:space="preserve">IX. Publicar, al final de cada año, los dictámenes y actas de baja documental y transferencia secundaria, en los términos que establezcan las disposiciones en la materia y conservarlos en el archivo de concentración por un periodo mínimo de siete años a partir de la fecha de su elaboración; </w:t>
      </w:r>
    </w:p>
    <w:p w14:paraId="79AC3B78" w14:textId="77777777" w:rsidR="00B41EEF" w:rsidRPr="00B90577" w:rsidRDefault="00B41EEF" w:rsidP="00B90577">
      <w:pPr>
        <w:pStyle w:val="Citas"/>
      </w:pPr>
      <w:r w:rsidRPr="00B90577">
        <w:t>X. Realizar la transferencia secundaria de las series documentales que hayan cumplido su vigencia documental y posean valores evidenciales, testimoniales e informativos al archivo histórico del sujeto obligado, o al Archivo General, o equivalente en las entidades federativas, según corresponda, y</w:t>
      </w:r>
    </w:p>
    <w:p w14:paraId="5F725BE2" w14:textId="77777777" w:rsidR="00B41EEF" w:rsidRPr="00B90577" w:rsidRDefault="00B41EEF" w:rsidP="00B90577">
      <w:pPr>
        <w:pStyle w:val="Citas"/>
        <w:rPr>
          <w:b/>
          <w:bCs/>
        </w:rPr>
      </w:pPr>
      <w:r w:rsidRPr="00B90577">
        <w:t xml:space="preserve">XI. Las que establezca el Consejo Nacional y las disposiciones jurídicas aplicables.” </w:t>
      </w:r>
      <w:r w:rsidRPr="00B90577">
        <w:rPr>
          <w:b/>
          <w:bCs/>
        </w:rPr>
        <w:t>(Sic)</w:t>
      </w:r>
    </w:p>
    <w:p w14:paraId="413BDF84" w14:textId="77777777" w:rsidR="00B41EEF" w:rsidRPr="00B90577" w:rsidRDefault="00B41EEF" w:rsidP="00B90577">
      <w:r w:rsidRPr="00B90577">
        <w:t xml:space="preserve">De los preceptos anteriormente citados, se desprende que los Sujetos Obligados deberán contar con archivo de trámite, de concentración y de archivo histórico, por lo que en el asunto que nos ocupa, </w:t>
      </w:r>
      <w:r w:rsidRPr="00B90577">
        <w:rPr>
          <w:b/>
          <w:bCs/>
        </w:rPr>
        <w:t>EL SUJETO OBLIGADO</w:t>
      </w:r>
      <w:r w:rsidRPr="00B90577">
        <w:t xml:space="preserve"> deberá contar con los inventarios de archivo de trámite, concentración e histórico, así como sus respectivos instrumentos de consulta, entendidos como aquellos que describen series, expedientes o documentos de archivo y que permiten la localización, transferencia o baja documental. </w:t>
      </w:r>
    </w:p>
    <w:p w14:paraId="30FAB2CE" w14:textId="77777777" w:rsidR="00B41EEF" w:rsidRPr="00B90577" w:rsidRDefault="00B41EEF" w:rsidP="00B90577"/>
    <w:p w14:paraId="1CAA593D" w14:textId="77777777" w:rsidR="00B41EEF" w:rsidRPr="00B90577" w:rsidRDefault="00B41EEF" w:rsidP="00B90577">
      <w:pPr>
        <w:tabs>
          <w:tab w:val="left" w:pos="426"/>
        </w:tabs>
        <w:spacing w:before="240" w:after="240"/>
        <w:ind w:right="51"/>
        <w:contextualSpacing/>
      </w:pPr>
      <w:r w:rsidRPr="00B90577">
        <w:t>En síntesis,</w:t>
      </w:r>
      <w:r w:rsidRPr="00B90577">
        <w:rPr>
          <w:rFonts w:eastAsia="Cambria" w:cs="Tahoma"/>
          <w:bCs/>
          <w:iCs/>
        </w:rPr>
        <w:t xml:space="preserve"> si bien es cierto que la legislación en materia establece que las áreas poseedoras de la información deberán conservar los documentos en sus archivos por un periodo máximo de cinco años, también lo es que, una vez concluido el ciclo de uso y vigencia de éstos, se deberá valorar si se dan de </w:t>
      </w:r>
      <w:r w:rsidRPr="00B90577">
        <w:rPr>
          <w:rFonts w:eastAsia="Cambria" w:cs="Tahoma"/>
          <w:b/>
          <w:bCs/>
          <w:iCs/>
        </w:rPr>
        <w:t>baja</w:t>
      </w:r>
      <w:r w:rsidRPr="00B90577">
        <w:rPr>
          <w:rFonts w:eastAsia="Cambria" w:cs="Tahoma"/>
          <w:bCs/>
          <w:iCs/>
        </w:rPr>
        <w:t xml:space="preserve"> o, se transfieren al </w:t>
      </w:r>
      <w:r w:rsidRPr="00B90577">
        <w:rPr>
          <w:rFonts w:eastAsia="Cambria" w:cs="Tahoma"/>
          <w:b/>
          <w:bCs/>
          <w:iCs/>
        </w:rPr>
        <w:t xml:space="preserve">archivo histórico, </w:t>
      </w:r>
      <w:r w:rsidRPr="00B90577">
        <w:rPr>
          <w:rFonts w:eastAsia="Cambria" w:cs="Tahoma"/>
          <w:bCs/>
          <w:iCs/>
        </w:rPr>
        <w:t xml:space="preserve">dependiendo la importancia del contenido del documento. </w:t>
      </w:r>
    </w:p>
    <w:p w14:paraId="4E2E28D0" w14:textId="77777777" w:rsidR="00B41EEF" w:rsidRPr="00B90577" w:rsidRDefault="00B41EEF" w:rsidP="00B90577">
      <w:pPr>
        <w:autoSpaceDE w:val="0"/>
        <w:autoSpaceDN w:val="0"/>
        <w:adjustRightInd w:val="0"/>
        <w:spacing w:line="276" w:lineRule="auto"/>
        <w:ind w:right="567"/>
      </w:pPr>
    </w:p>
    <w:p w14:paraId="5BE0A17B" w14:textId="77777777" w:rsidR="00B41EEF" w:rsidRPr="00B90577" w:rsidRDefault="00B41EEF" w:rsidP="00B90577">
      <w:r w:rsidRPr="00B90577">
        <w:t xml:space="preserve">En armonía a lo descrito anteriormente, </w:t>
      </w:r>
      <w:r w:rsidRPr="00B90577">
        <w:rPr>
          <w:b/>
        </w:rPr>
        <w:t>EL SUJETO OBLIGADO</w:t>
      </w:r>
      <w:r w:rsidRPr="00B90577">
        <w:t xml:space="preserve"> cuenta con un Área Encargada del Archivo, esto es, la Secretaría del Ayuntamiento, unidad administrativa, que a </w:t>
      </w:r>
      <w:r w:rsidRPr="00B90577">
        <w:lastRenderedPageBreak/>
        <w:t>través de la Responsable de Archivo Municipal, manifestó que no se encontró la información solicitada materia del estudio del presente fallo.</w:t>
      </w:r>
    </w:p>
    <w:p w14:paraId="370DABE1" w14:textId="160C2A71" w:rsidR="003B22D1" w:rsidRPr="00B90577" w:rsidRDefault="003007DB" w:rsidP="00B90577">
      <w:pPr>
        <w:spacing w:before="100" w:beforeAutospacing="1" w:after="100" w:afterAutospacing="1"/>
      </w:pPr>
      <w:r w:rsidRPr="00B90577">
        <w:t>Por consiguiente, en el presente asunto no se acreditó la búsqueda exhaustiva y razonable de la información requerida.</w:t>
      </w:r>
    </w:p>
    <w:p w14:paraId="37898BD5" w14:textId="77777777" w:rsidR="003007DB" w:rsidRPr="00B90577" w:rsidRDefault="003007DB" w:rsidP="00B90577">
      <w:pPr>
        <w:spacing w:before="240" w:after="240"/>
      </w:pPr>
      <w:r w:rsidRPr="00B90577">
        <w:t>De lo anterior, se colige que en el presente asunto no se atendió el procedimiento de búsqueda,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 humano.</w:t>
      </w:r>
    </w:p>
    <w:p w14:paraId="32C62CC4" w14:textId="77777777" w:rsidR="003007DB" w:rsidRPr="00B90577" w:rsidRDefault="003007DB" w:rsidP="00B90577">
      <w:pPr>
        <w:pBdr>
          <w:top w:val="nil"/>
          <w:left w:val="nil"/>
          <w:bottom w:val="nil"/>
          <w:right w:val="nil"/>
          <w:between w:val="nil"/>
        </w:pBdr>
        <w:tabs>
          <w:tab w:val="left" w:pos="426"/>
        </w:tabs>
        <w:spacing w:before="240" w:after="240"/>
        <w:ind w:right="51"/>
        <w:rPr>
          <w:b/>
        </w:rPr>
      </w:pPr>
      <w:r w:rsidRPr="00B90577">
        <w:t xml:space="preserve">Bajo ese tenor, de una interpretación armónica a lo hasta aquí expuesto, es claro que la respuesta primigenia del </w:t>
      </w:r>
      <w:r w:rsidRPr="00B90577">
        <w:rPr>
          <w:b/>
        </w:rPr>
        <w:t xml:space="preserve">SUJETO OBLIGADO </w:t>
      </w:r>
      <w:r w:rsidRPr="00B90577">
        <w:t>no</w:t>
      </w:r>
      <w:r w:rsidRPr="00B90577">
        <w:rPr>
          <w:b/>
        </w:rPr>
        <w:t xml:space="preserve"> </w:t>
      </w:r>
      <w:r w:rsidRPr="00B90577">
        <w:t>se encuentra dotada de la búsqueda exhaustiva en las distintas unidades administrativas, en el entendido que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77B0327E" w14:textId="77777777" w:rsidR="003007DB" w:rsidRPr="00B90577" w:rsidRDefault="003007DB" w:rsidP="00B90577">
      <w:r w:rsidRPr="00B90577">
        <w:t xml:space="preserve">En ese contexto, de conformidad con los </w:t>
      </w:r>
      <w:r w:rsidRPr="00B90577">
        <w:rPr>
          <w:b/>
        </w:rPr>
        <w:t>criterios orientadores 12/10 y 04/19</w:t>
      </w:r>
      <w:r w:rsidRPr="00B90577">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3D8DFD11" w14:textId="77777777" w:rsidR="003007DB" w:rsidRPr="00B90577" w:rsidRDefault="003007DB" w:rsidP="00B90577"/>
    <w:p w14:paraId="0B32413B" w14:textId="77777777" w:rsidR="003007DB" w:rsidRPr="00B90577" w:rsidRDefault="003007DB" w:rsidP="00B90577">
      <w:pPr>
        <w:numPr>
          <w:ilvl w:val="0"/>
          <w:numId w:val="26"/>
        </w:numPr>
      </w:pPr>
      <w:r w:rsidRPr="00B90577">
        <w:t>Motivación por las que se buscó la información, en determinadas unidades administrativas;</w:t>
      </w:r>
    </w:p>
    <w:p w14:paraId="21FD35EC" w14:textId="77777777" w:rsidR="003007DB" w:rsidRPr="00B90577" w:rsidRDefault="003007DB" w:rsidP="00B90577">
      <w:pPr>
        <w:numPr>
          <w:ilvl w:val="0"/>
          <w:numId w:val="26"/>
        </w:numPr>
      </w:pPr>
      <w:r w:rsidRPr="00B90577">
        <w:t>Los criterios de búsqueda utilizados, y</w:t>
      </w:r>
    </w:p>
    <w:p w14:paraId="0A0A6F23" w14:textId="77777777" w:rsidR="003007DB" w:rsidRPr="00B90577" w:rsidRDefault="003007DB" w:rsidP="00B90577">
      <w:pPr>
        <w:numPr>
          <w:ilvl w:val="0"/>
          <w:numId w:val="26"/>
        </w:numPr>
      </w:pPr>
      <w:r w:rsidRPr="00B90577">
        <w:lastRenderedPageBreak/>
        <w:t>Las circunstancias que fueron tomadas en cuenta.</w:t>
      </w:r>
    </w:p>
    <w:p w14:paraId="4D56415E" w14:textId="77777777" w:rsidR="003007DB" w:rsidRPr="00B90577" w:rsidRDefault="003007DB" w:rsidP="00B90577">
      <w:pPr>
        <w:pBdr>
          <w:top w:val="nil"/>
          <w:left w:val="nil"/>
          <w:bottom w:val="nil"/>
          <w:right w:val="nil"/>
          <w:between w:val="nil"/>
        </w:pBdr>
      </w:pPr>
    </w:p>
    <w:p w14:paraId="0116A113" w14:textId="77777777" w:rsidR="003007DB" w:rsidRPr="00B90577" w:rsidRDefault="003007DB" w:rsidP="00B90577">
      <w:r w:rsidRPr="00B90577">
        <w:t>De tales circunstancias, se considera que para que los Sujetos Obligados justifiquen que realizaron una búsqueda exhaustiva y razonable, deben indicar de manera clara, lo siguiente:</w:t>
      </w:r>
    </w:p>
    <w:p w14:paraId="5C2DF4EC" w14:textId="77777777" w:rsidR="003007DB" w:rsidRPr="00B90577" w:rsidRDefault="003007DB" w:rsidP="00B90577"/>
    <w:p w14:paraId="6A19E337" w14:textId="77777777" w:rsidR="003007DB" w:rsidRPr="00B90577" w:rsidRDefault="003007DB" w:rsidP="00B90577">
      <w:pPr>
        <w:numPr>
          <w:ilvl w:val="0"/>
          <w:numId w:val="27"/>
        </w:numPr>
      </w:pPr>
      <w:r w:rsidRPr="00B90577">
        <w:t>Las áreas donde se buscó la información;</w:t>
      </w:r>
    </w:p>
    <w:p w14:paraId="7E2EA658" w14:textId="77777777" w:rsidR="003007DB" w:rsidRPr="00B90577" w:rsidRDefault="003007DB" w:rsidP="00B90577">
      <w:pPr>
        <w:numPr>
          <w:ilvl w:val="0"/>
          <w:numId w:val="27"/>
        </w:numPr>
      </w:pPr>
      <w:r w:rsidRPr="00B90577">
        <w:t>Tipo de archivos buscados (físicos o electrónicos);</w:t>
      </w:r>
    </w:p>
    <w:p w14:paraId="5EB0775A" w14:textId="77777777" w:rsidR="003007DB" w:rsidRPr="00B90577" w:rsidRDefault="003007DB" w:rsidP="00B90577">
      <w:pPr>
        <w:numPr>
          <w:ilvl w:val="0"/>
          <w:numId w:val="27"/>
        </w:numPr>
      </w:pPr>
      <w:r w:rsidRPr="00B90577">
        <w:t xml:space="preserve">Los criterios de búsqueda utilizados, y </w:t>
      </w:r>
    </w:p>
    <w:p w14:paraId="32DF9B6D" w14:textId="77777777" w:rsidR="003007DB" w:rsidRPr="00B90577" w:rsidRDefault="003007DB" w:rsidP="00B90577">
      <w:pPr>
        <w:numPr>
          <w:ilvl w:val="0"/>
          <w:numId w:val="27"/>
        </w:numPr>
      </w:pPr>
      <w:r w:rsidRPr="00B90577">
        <w:t>Las circunstancias que fueron tomadas en cuenta.</w:t>
      </w:r>
    </w:p>
    <w:p w14:paraId="475A755F" w14:textId="77777777" w:rsidR="003007DB" w:rsidRPr="00B90577" w:rsidRDefault="003007DB" w:rsidP="00B90577"/>
    <w:p w14:paraId="74559001" w14:textId="77777777" w:rsidR="003007DB" w:rsidRPr="00B90577" w:rsidRDefault="003007DB" w:rsidP="00B90577">
      <w:r w:rsidRPr="00B90577">
        <w:t>Lo anterior, ya que 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1182760B" w14:textId="77777777" w:rsidR="003007DB" w:rsidRPr="00B90577" w:rsidRDefault="003007DB" w:rsidP="00B90577">
      <w:pPr>
        <w:pBdr>
          <w:top w:val="nil"/>
          <w:left w:val="nil"/>
          <w:bottom w:val="nil"/>
          <w:right w:val="nil"/>
          <w:between w:val="nil"/>
        </w:pBdr>
        <w:ind w:left="720"/>
      </w:pPr>
    </w:p>
    <w:p w14:paraId="54F74B40" w14:textId="77777777" w:rsidR="003007DB" w:rsidRPr="00B90577" w:rsidRDefault="003007DB" w:rsidP="00B90577">
      <w:r w:rsidRPr="00B90577">
        <w:t>Lo anterior ocasiona que en el caso no se cumpliera con el principio de búsqueda exhaustiva de la información requerida, cuyo alcance se encuentra establecido en el Criterio Reiterado 02/19 emitido por el Pleno de este Organismo Garante, a saber:</w:t>
      </w:r>
    </w:p>
    <w:p w14:paraId="2E0ECC7D" w14:textId="77777777" w:rsidR="003007DB" w:rsidRPr="00B90577" w:rsidRDefault="003007DB" w:rsidP="00B90577"/>
    <w:p w14:paraId="08C7A304" w14:textId="77777777" w:rsidR="003007DB" w:rsidRPr="00B90577" w:rsidRDefault="003007DB" w:rsidP="00B90577">
      <w:pPr>
        <w:pStyle w:val="Puesto"/>
        <w:ind w:firstLine="0"/>
        <w:rPr>
          <w:color w:val="auto"/>
        </w:rPr>
      </w:pPr>
      <w:r w:rsidRPr="00B90577">
        <w:rPr>
          <w:color w:val="auto"/>
        </w:rPr>
        <w:t>“</w:t>
      </w:r>
      <w:r w:rsidRPr="00B90577">
        <w:rPr>
          <w:b/>
          <w:color w:val="auto"/>
        </w:rPr>
        <w:t>BÚSQUEDA EXHAUSTIVA. SU EJERCICIO PARA LOCALIZAR LA INFORMACIÓN SOLICITADA, NO CONSTITUYE UNA INVESTIGACIÓN A LA CUAL SE REFIERE EL ARTÍCULO 12 DE LA LEY DE TRANSPARENCIA Y ACCESO A LA INFORMACIÓN PÚBLICA DEL ESTADO DE MÉXICO Y MUNICIPIOS.</w:t>
      </w:r>
      <w:r w:rsidRPr="00B90577">
        <w:rPr>
          <w:color w:val="auto"/>
        </w:rPr>
        <w:t xml:space="preserve"> De conformidad con lo establecido en el artículo 162 de la Ley de Transparencia vigente en la entidad, para atender una solicitud de acceso a la información pública, la Unidad de Transparencia del Sujeto Obligado debe turnar el requerimiento a </w:t>
      </w:r>
      <w:r w:rsidRPr="00B90577">
        <w:rPr>
          <w:color w:val="auto"/>
        </w:rPr>
        <w:lastRenderedPageBreak/>
        <w:t>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6DC58E7E" w14:textId="77777777" w:rsidR="003007DB" w:rsidRPr="00B90577" w:rsidRDefault="003007DB" w:rsidP="00B90577">
      <w:pPr>
        <w:pBdr>
          <w:top w:val="nil"/>
          <w:left w:val="nil"/>
          <w:bottom w:val="nil"/>
          <w:right w:val="nil"/>
          <w:between w:val="nil"/>
        </w:pBdr>
        <w:ind w:left="720"/>
      </w:pPr>
    </w:p>
    <w:p w14:paraId="4EF860E6" w14:textId="3A19E784" w:rsidR="003007DB" w:rsidRPr="00B90577" w:rsidRDefault="003007DB" w:rsidP="00B90577">
      <w:pPr>
        <w:ind w:right="-28"/>
        <w:rPr>
          <w:bCs/>
          <w:iCs/>
        </w:rPr>
      </w:pPr>
      <w:r w:rsidRPr="00B90577">
        <w:rPr>
          <w:bCs/>
          <w:iCs/>
        </w:rPr>
        <w:t xml:space="preserve">En este contexto normativo, vale la pena puntualizar de igual manera que la respuesta, </w:t>
      </w:r>
      <w:r w:rsidRPr="00B90577">
        <w:rPr>
          <w:b/>
          <w:iCs/>
        </w:rPr>
        <w:t>EL SUJETO OBLIGADO</w:t>
      </w:r>
      <w:r w:rsidRPr="00B90577">
        <w:rPr>
          <w:bCs/>
          <w:iCs/>
        </w:rPr>
        <w:t xml:space="preserve"> no se advierte pronunciamiento alguno respecto a la totalidad de los requerimientos que comprenden la solicitud de información, en ese sentido al no existir pronunciamiento respecto de este sirve por analogía, el Criterio orientador 2/17, emitido por el entonces Instituto Nacional de Transparencia, Acceso a la Información y Protección de Datos Personales, señala lo siguiente:</w:t>
      </w:r>
    </w:p>
    <w:p w14:paraId="29AA2B67" w14:textId="77777777" w:rsidR="003007DB" w:rsidRPr="00B90577" w:rsidRDefault="003007DB" w:rsidP="00B90577">
      <w:pPr>
        <w:ind w:right="-312"/>
        <w:rPr>
          <w:bCs/>
          <w:iCs/>
        </w:rPr>
      </w:pPr>
    </w:p>
    <w:p w14:paraId="004FCBB7" w14:textId="77777777" w:rsidR="003007DB" w:rsidRPr="00B90577" w:rsidRDefault="003007DB" w:rsidP="00B90577">
      <w:pPr>
        <w:ind w:left="567" w:right="539"/>
        <w:rPr>
          <w:bCs/>
          <w:i/>
          <w:iCs/>
        </w:rPr>
      </w:pPr>
      <w:r w:rsidRPr="00B90577">
        <w:rPr>
          <w:b/>
          <w:bCs/>
          <w:i/>
          <w:iCs/>
        </w:rPr>
        <w:t xml:space="preserve">“Congruencia y exhaustividad. Sus alcances para garantizar el derecho de acceso a la información. </w:t>
      </w:r>
      <w:r w:rsidRPr="00B90577">
        <w:rPr>
          <w:bCs/>
          <w:i/>
          <w:iC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w:t>
      </w:r>
      <w:r w:rsidRPr="00B90577">
        <w:rPr>
          <w:bCs/>
          <w:i/>
          <w:iCs/>
        </w:rPr>
        <w:lastRenderedPageBreak/>
        <w:t xml:space="preserve">requerimiento formulado por el particular y la respuesta proporcionada por el sujeto obligado; mientras que </w:t>
      </w:r>
      <w:r w:rsidRPr="00B90577">
        <w:rPr>
          <w:b/>
          <w:bCs/>
          <w:i/>
          <w:iCs/>
        </w:rPr>
        <w:t>la exhaustividad significa que dicha respuesta se refiera expresamente a cada uno de los puntos solicitados</w:t>
      </w:r>
      <w:r w:rsidRPr="00B90577">
        <w:rPr>
          <w:bCs/>
          <w:i/>
          <w:iCs/>
        </w:rPr>
        <w:t xml:space="preserve">. Por lo anterior, los sujetos obligados cumplirán con los principios de congruencia y exhaustividad, cuando las respuestas que emitan guarden una relación lógica con lo solicitado y </w:t>
      </w:r>
      <w:r w:rsidRPr="00B90577">
        <w:rPr>
          <w:b/>
          <w:bCs/>
          <w:i/>
          <w:iCs/>
        </w:rPr>
        <w:t>atiendan de manera puntual y expresa, cada uno de los contenidos de información.”</w:t>
      </w:r>
    </w:p>
    <w:p w14:paraId="1046CEED" w14:textId="77777777" w:rsidR="003007DB" w:rsidRPr="00B90577" w:rsidRDefault="003007DB" w:rsidP="00B90577">
      <w:pPr>
        <w:ind w:right="-312"/>
        <w:rPr>
          <w:bCs/>
          <w:iCs/>
        </w:rPr>
      </w:pPr>
    </w:p>
    <w:p w14:paraId="077D0A5B" w14:textId="77777777" w:rsidR="003007DB" w:rsidRPr="00B90577" w:rsidRDefault="003007DB" w:rsidP="00B90577">
      <w:pPr>
        <w:ind w:right="-28"/>
        <w:rPr>
          <w:bCs/>
          <w:iCs/>
        </w:rPr>
      </w:pPr>
      <w:r w:rsidRPr="00B90577">
        <w:rPr>
          <w:bCs/>
          <w:iCs/>
        </w:rPr>
        <w:t xml:space="preserve">Del citado criterio, se desprende que todo acto administrativo debe apegarse al </w:t>
      </w:r>
      <w:r w:rsidRPr="00B90577">
        <w:rPr>
          <w:b/>
          <w:bCs/>
          <w:iCs/>
        </w:rPr>
        <w:t>principio de congruencia y exhaustividad</w:t>
      </w:r>
      <w:r w:rsidRPr="00B90577">
        <w:rPr>
          <w:bCs/>
          <w:iCs/>
        </w:rPr>
        <w:t xml:space="preserve">, entendiendo por estos que se pronuncie expresamente sobre cada uno de los puntos requeridos, lo cual en materia de transparencia y acceso a la información pública se traduce en que, las respuestas que emitan los sujetos obligados, así como las resoluciones de los Organismos de Transparencia Estatales, deben guardar una relación lógica con lo solicitado, analizando y decidiendo –de manera íntegra- sobre todos los puntos requeridos, a fin de satisfacer la solicitud correspondiente. </w:t>
      </w:r>
    </w:p>
    <w:p w14:paraId="08950049" w14:textId="77777777" w:rsidR="007637FC" w:rsidRPr="00B90577" w:rsidRDefault="007637FC" w:rsidP="00B90577">
      <w:pPr>
        <w:pBdr>
          <w:top w:val="nil"/>
          <w:left w:val="nil"/>
          <w:bottom w:val="nil"/>
          <w:right w:val="nil"/>
          <w:between w:val="nil"/>
        </w:pBdr>
        <w:ind w:right="-25"/>
      </w:pPr>
    </w:p>
    <w:p w14:paraId="618C0A97" w14:textId="3717F203" w:rsidR="00BA1E3F" w:rsidRPr="00B90577" w:rsidRDefault="00BA1E3F" w:rsidP="00B90577">
      <w:r w:rsidRPr="00B90577">
        <w:t xml:space="preserve">En consecuencia, se concluye que la respuesta proporcionada por dicha </w:t>
      </w:r>
      <w:r w:rsidR="00D37232" w:rsidRPr="00B90577">
        <w:t>autoridad</w:t>
      </w:r>
      <w:r w:rsidRPr="00B90577">
        <w:t xml:space="preserve"> no satisface</w:t>
      </w:r>
      <w:r w:rsidR="00D37232" w:rsidRPr="00B90577">
        <w:t xml:space="preserve"> </w:t>
      </w:r>
      <w:r w:rsidRPr="00B90577">
        <w:t xml:space="preserve"> el derecho de acceso a la información de </w:t>
      </w:r>
      <w:r w:rsidRPr="00B90577">
        <w:rPr>
          <w:b/>
        </w:rPr>
        <w:t>LA PARTE RECURRENTE</w:t>
      </w:r>
      <w:r w:rsidRPr="00B90577">
        <w:t xml:space="preserve">, </w:t>
      </w:r>
      <w:r w:rsidR="00363C9C" w:rsidRPr="00B90577">
        <w:t xml:space="preserve">por un lado, porque no remitió la información de los periodos de 2015 a 2019, y por no entregarla en formato abierto requerido; </w:t>
      </w:r>
      <w:r w:rsidRPr="00B90577">
        <w:t xml:space="preserve">por lo tanto resulta dable ordenar previa búsqueda exhaustiva y razonable la entrega del soporte documental en donde obre la información peticionada </w:t>
      </w:r>
      <w:r w:rsidR="009A4B21" w:rsidRPr="00B90577">
        <w:t xml:space="preserve">y faltante, esto es del 2015 al 2019, </w:t>
      </w:r>
      <w:r w:rsidRPr="00B90577">
        <w:t xml:space="preserve">por </w:t>
      </w:r>
      <w:r w:rsidRPr="00B90577">
        <w:rPr>
          <w:b/>
        </w:rPr>
        <w:t>LA PARTE RECURRENTE</w:t>
      </w:r>
      <w:r w:rsidR="009A4B21" w:rsidRPr="00B90577">
        <w:rPr>
          <w:b/>
        </w:rPr>
        <w:t xml:space="preserve"> </w:t>
      </w:r>
      <w:r w:rsidRPr="00B90577">
        <w:t>en versión pública de ser procedente</w:t>
      </w:r>
      <w:r w:rsidR="005737AD" w:rsidRPr="00B90577">
        <w:t>, así como en formatos abiertos</w:t>
      </w:r>
      <w:r w:rsidR="009A4B21" w:rsidRPr="00B90577">
        <w:t xml:space="preserve">, </w:t>
      </w:r>
      <w:r w:rsidR="005737AD" w:rsidRPr="00B90577">
        <w:t>la relación entregada en respuesta.</w:t>
      </w:r>
    </w:p>
    <w:p w14:paraId="31FF9B08" w14:textId="77777777" w:rsidR="00902394" w:rsidRPr="00B90577" w:rsidRDefault="00902394" w:rsidP="00B90577"/>
    <w:p w14:paraId="0A4D5FFB" w14:textId="77777777" w:rsidR="00FC248C" w:rsidRPr="00B90577" w:rsidRDefault="00FC248C" w:rsidP="00B90577">
      <w:pPr>
        <w:pBdr>
          <w:top w:val="nil"/>
          <w:left w:val="nil"/>
          <w:bottom w:val="nil"/>
          <w:right w:val="nil"/>
          <w:between w:val="nil"/>
        </w:pBdr>
        <w:ind w:right="-25"/>
        <w:rPr>
          <w:rFonts w:eastAsia="Cambria" w:cs="Cambria"/>
          <w:iCs/>
        </w:rPr>
      </w:pPr>
      <w:bookmarkStart w:id="27" w:name="_Hlk202354432"/>
      <w:r w:rsidRPr="00B90577">
        <w:rPr>
          <w:rFonts w:eastAsia="Cambria" w:cs="Cambria"/>
          <w:iCs/>
        </w:rPr>
        <w:t xml:space="preserve">No obstante, toda vez que la normatividad aplicable  no establece como una obligación forzosa generar la información en formatos abiertos, y para el caso de que derivado de la búsqueda que se ordena, no se llegara a localizar información requerida, porque no generó, bastará con </w:t>
      </w:r>
      <w:r w:rsidRPr="00B90577">
        <w:rPr>
          <w:rFonts w:eastAsia="Cambria" w:cs="Cambria"/>
          <w:iCs/>
        </w:rPr>
        <w:lastRenderedPageBreak/>
        <w:t xml:space="preserve">que así se haga del conocimiento de </w:t>
      </w:r>
      <w:r w:rsidRPr="00B90577">
        <w:rPr>
          <w:rFonts w:eastAsia="Cambria" w:cs="Cambria"/>
          <w:b/>
          <w:iCs/>
        </w:rPr>
        <w:t>LA PARTE RECURRENTE</w:t>
      </w:r>
      <w:r w:rsidRPr="00B90577">
        <w:rPr>
          <w:rFonts w:eastAsia="Cambria" w:cs="Cambria"/>
          <w:iCs/>
        </w:rPr>
        <w:t xml:space="preserve"> para tener por colmado su derecho de acceso a la información, en términos de lo dispuesto por el artículo 19, párrafo segundo de la Ley de Transparencia y Acceso a la Información Pública del Estado de México y Municipios, a saber:</w:t>
      </w:r>
    </w:p>
    <w:p w14:paraId="5567C665" w14:textId="77777777" w:rsidR="00FC248C" w:rsidRPr="00B90577" w:rsidRDefault="00FC248C" w:rsidP="00B90577">
      <w:pPr>
        <w:pBdr>
          <w:top w:val="nil"/>
          <w:left w:val="nil"/>
          <w:bottom w:val="nil"/>
          <w:right w:val="nil"/>
          <w:between w:val="nil"/>
        </w:pBdr>
        <w:ind w:right="-25"/>
        <w:rPr>
          <w:rFonts w:eastAsia="Cambria" w:cs="Cambria"/>
          <w:iCs/>
        </w:rPr>
      </w:pPr>
    </w:p>
    <w:p w14:paraId="093302F6" w14:textId="77777777" w:rsidR="00FC248C" w:rsidRPr="00B90577" w:rsidRDefault="00FC248C" w:rsidP="00B90577">
      <w:pPr>
        <w:pBdr>
          <w:top w:val="nil"/>
          <w:left w:val="nil"/>
          <w:bottom w:val="nil"/>
          <w:right w:val="nil"/>
          <w:between w:val="nil"/>
        </w:pBdr>
        <w:ind w:right="-25"/>
        <w:rPr>
          <w:rFonts w:eastAsia="Cambria" w:cs="Cambria"/>
          <w:b/>
          <w:bCs/>
          <w:i/>
        </w:rPr>
      </w:pPr>
      <w:r w:rsidRPr="00B90577">
        <w:rPr>
          <w:rFonts w:eastAsia="Cambria" w:cs="Cambria"/>
          <w:b/>
          <w:bCs/>
          <w:i/>
        </w:rPr>
        <w:t>“Artículo 19…</w:t>
      </w:r>
    </w:p>
    <w:p w14:paraId="05054AEC" w14:textId="77777777" w:rsidR="00FC248C" w:rsidRPr="00B90577" w:rsidRDefault="00FC248C" w:rsidP="00B90577">
      <w:pPr>
        <w:pBdr>
          <w:top w:val="nil"/>
          <w:left w:val="nil"/>
          <w:bottom w:val="nil"/>
          <w:right w:val="nil"/>
          <w:between w:val="nil"/>
        </w:pBdr>
        <w:ind w:right="-25"/>
        <w:rPr>
          <w:rFonts w:eastAsia="Cambria" w:cs="Cambria"/>
          <w:b/>
          <w:bCs/>
          <w:i/>
        </w:rPr>
      </w:pPr>
      <w:r w:rsidRPr="00B90577">
        <w:rPr>
          <w:rFonts w:eastAsia="Cambria" w:cs="Cambria"/>
          <w:b/>
          <w:bCs/>
          <w:i/>
        </w:rPr>
        <w:t>En los casos en que ciertas facultades, competencias o funciones no se hayan ejercido, se debe motivar la respuesta en función de las causas que motiven tal circunstancia.”</w:t>
      </w:r>
      <w:bookmarkEnd w:id="27"/>
    </w:p>
    <w:p w14:paraId="547F3CD6" w14:textId="738CFBA9" w:rsidR="00BA1E3F" w:rsidRPr="00B90577" w:rsidRDefault="00BA1E3F" w:rsidP="00B90577">
      <w:pPr>
        <w:pBdr>
          <w:top w:val="nil"/>
          <w:left w:val="nil"/>
          <w:bottom w:val="nil"/>
          <w:right w:val="nil"/>
          <w:between w:val="nil"/>
        </w:pBdr>
        <w:ind w:right="-25"/>
      </w:pPr>
    </w:p>
    <w:p w14:paraId="304DD2DB" w14:textId="2DC56BD8" w:rsidR="00BA1E3F" w:rsidRPr="00B90577" w:rsidRDefault="00902394" w:rsidP="00B90577">
      <w:pPr>
        <w:autoSpaceDE w:val="0"/>
        <w:autoSpaceDN w:val="0"/>
        <w:adjustRightInd w:val="0"/>
        <w:rPr>
          <w:rFonts w:eastAsia="Cambria" w:cs="Cambria"/>
          <w:lang w:val="es-ES_tradnl"/>
        </w:rPr>
      </w:pPr>
      <w:r w:rsidRPr="00B90577">
        <w:t>Ahora bien y</w:t>
      </w:r>
      <w:r w:rsidR="00BA1E3F" w:rsidRPr="00B90577">
        <w:t xml:space="preserve">, por la temporalidad de la información solicitada por lo que corresponde a los años de 2015, 2016, 2017, 2018 y 2019, los documentos puedan no existir en los archivos del </w:t>
      </w:r>
      <w:r w:rsidR="00BA1E3F" w:rsidRPr="00B90577">
        <w:rPr>
          <w:b/>
        </w:rPr>
        <w:t>SUJETO OBLIGADO</w:t>
      </w:r>
      <w:r w:rsidR="00BA1E3F" w:rsidRPr="00B90577">
        <w:t xml:space="preserve">, </w:t>
      </w:r>
      <w:r w:rsidR="00BA1E3F" w:rsidRPr="00B90577">
        <w:rPr>
          <w:rFonts w:eastAsia="MS Mincho" w:cs="Cambria"/>
          <w:lang w:val="es-ES_tradnl"/>
        </w:rPr>
        <w:t xml:space="preserve">de ser el caso de que la información no se localice derivado de la temporalidad, </w:t>
      </w:r>
      <w:r w:rsidR="00BA1E3F" w:rsidRPr="00B90577">
        <w:rPr>
          <w:rFonts w:eastAsia="MS Mincho" w:cs="Cambria"/>
          <w:b/>
          <w:lang w:val="es-ES_tradnl"/>
        </w:rPr>
        <w:t>EL SUJETO OBLIGADO</w:t>
      </w:r>
      <w:r w:rsidR="00BA1E3F" w:rsidRPr="00B90577">
        <w:rPr>
          <w:rFonts w:eastAsia="MS Mincho" w:cs="Cambria"/>
          <w:lang w:val="es-ES_tradnl"/>
        </w:rPr>
        <w:t xml:space="preserve"> deberá elaborar y poner a disposición del particular un acuerdo mediante el cual se declare la inexistencia de la información con su baja documental. Por lo que es necesario traer a contexto lo que dispone la</w:t>
      </w:r>
      <w:r w:rsidR="00BA1E3F" w:rsidRPr="00B90577">
        <w:rPr>
          <w:rFonts w:eastAsia="Cambria" w:cs="Cambria"/>
          <w:b/>
          <w:bCs/>
          <w:lang w:val="es-ES_tradnl"/>
        </w:rPr>
        <w:t xml:space="preserve"> Ley de Transparencia y Acceso a la Información Pública del Estado de México y Municipios</w:t>
      </w:r>
      <w:r w:rsidR="00BA1E3F" w:rsidRPr="00B90577">
        <w:rPr>
          <w:rFonts w:eastAsia="Cambria" w:cs="Cambria"/>
          <w:lang w:val="es-ES_tradnl"/>
        </w:rPr>
        <w:t> en su 169, fracción III, señala:</w:t>
      </w:r>
    </w:p>
    <w:p w14:paraId="349EF1BA" w14:textId="77777777" w:rsidR="00BA1E3F" w:rsidRPr="00B90577" w:rsidRDefault="00BA1E3F" w:rsidP="00B90577">
      <w:pPr>
        <w:autoSpaceDE w:val="0"/>
        <w:autoSpaceDN w:val="0"/>
        <w:adjustRightInd w:val="0"/>
        <w:rPr>
          <w:rFonts w:eastAsia="Cambria" w:cs="Cambria"/>
          <w:b/>
          <w:bCs/>
          <w:lang w:val="es-ES_tradnl"/>
        </w:rPr>
      </w:pPr>
    </w:p>
    <w:p w14:paraId="50AC4210" w14:textId="77777777" w:rsidR="00BA1E3F" w:rsidRPr="00B90577" w:rsidRDefault="00BA1E3F" w:rsidP="00B90577">
      <w:pPr>
        <w:pStyle w:val="Puesto"/>
        <w:ind w:firstLine="0"/>
        <w:rPr>
          <w:rFonts w:eastAsia="Cambria"/>
          <w:color w:val="auto"/>
        </w:rPr>
      </w:pPr>
      <w:r w:rsidRPr="00B90577">
        <w:rPr>
          <w:rFonts w:eastAsia="Cambria" w:cs="Cambria"/>
          <w:color w:val="auto"/>
          <w:lang w:val="es-ES_tradnl"/>
        </w:rPr>
        <w:t> “</w:t>
      </w:r>
      <w:r w:rsidRPr="00B90577">
        <w:rPr>
          <w:rFonts w:eastAsia="Cambria" w:cs="Bookman Old Style,Bold"/>
          <w:b/>
          <w:bCs/>
          <w:color w:val="auto"/>
        </w:rPr>
        <w:t xml:space="preserve">Artículo 169. </w:t>
      </w:r>
      <w:r w:rsidRPr="00B90577">
        <w:rPr>
          <w:rFonts w:eastAsia="Cambria"/>
          <w:color w:val="auto"/>
        </w:rPr>
        <w:t>Cuando la información no se encuentre en los archivos del sujeto obligado, el Comité de Transparencia:</w:t>
      </w:r>
    </w:p>
    <w:p w14:paraId="7B6F4350" w14:textId="77777777" w:rsidR="00BA1E3F" w:rsidRPr="00B90577" w:rsidRDefault="00BA1E3F" w:rsidP="00B90577">
      <w:pPr>
        <w:pStyle w:val="Puesto"/>
        <w:ind w:firstLine="0"/>
        <w:rPr>
          <w:rFonts w:eastAsia="MS Mincho"/>
          <w:color w:val="auto"/>
        </w:rPr>
      </w:pPr>
      <w:r w:rsidRPr="00B90577">
        <w:rPr>
          <w:rFonts w:eastAsia="MS Mincho" w:cs="Bookman Old Style,Bold"/>
          <w:b/>
          <w:bCs/>
          <w:color w:val="auto"/>
        </w:rPr>
        <w:t xml:space="preserve">I. </w:t>
      </w:r>
      <w:r w:rsidRPr="00B90577">
        <w:rPr>
          <w:rFonts w:eastAsia="MS Mincho"/>
          <w:color w:val="auto"/>
        </w:rPr>
        <w:t>Analizará el caso y tomará las medidas necesarias para localizar la información;</w:t>
      </w:r>
    </w:p>
    <w:p w14:paraId="76765CA7" w14:textId="77777777" w:rsidR="00BA1E3F" w:rsidRPr="00B90577" w:rsidRDefault="00BA1E3F" w:rsidP="00B90577">
      <w:pPr>
        <w:pStyle w:val="Puesto"/>
        <w:ind w:firstLine="0"/>
        <w:rPr>
          <w:rFonts w:eastAsia="MS Mincho"/>
          <w:color w:val="auto"/>
        </w:rPr>
      </w:pPr>
      <w:r w:rsidRPr="00B90577">
        <w:rPr>
          <w:rFonts w:eastAsia="MS Mincho" w:cs="Bookman Old Style,Bold"/>
          <w:b/>
          <w:bCs/>
          <w:color w:val="auto"/>
        </w:rPr>
        <w:t xml:space="preserve">II. </w:t>
      </w:r>
      <w:r w:rsidRPr="00B90577">
        <w:rPr>
          <w:rFonts w:eastAsia="MS Mincho"/>
          <w:color w:val="auto"/>
        </w:rPr>
        <w:t>Expedirá una resolución que confirme la inexistencia del documento;</w:t>
      </w:r>
    </w:p>
    <w:p w14:paraId="35CD77F7" w14:textId="77777777" w:rsidR="00BA1E3F" w:rsidRPr="00B90577" w:rsidRDefault="00BA1E3F" w:rsidP="00B90577">
      <w:pPr>
        <w:pStyle w:val="Puesto"/>
        <w:ind w:firstLine="0"/>
        <w:rPr>
          <w:rFonts w:eastAsia="MS Mincho"/>
          <w:color w:val="auto"/>
        </w:rPr>
      </w:pPr>
      <w:r w:rsidRPr="00B90577">
        <w:rPr>
          <w:rFonts w:eastAsia="MS Mincho" w:cs="Bookman Old Style,Bold"/>
          <w:b/>
          <w:bCs/>
          <w:color w:val="auto"/>
        </w:rPr>
        <w:t xml:space="preserve">III. </w:t>
      </w:r>
      <w:r w:rsidRPr="00B90577">
        <w:rPr>
          <w:rFonts w:eastAsia="MS Mincho"/>
          <w:color w:val="auto"/>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6801DF7" w14:textId="77777777" w:rsidR="00BA1E3F" w:rsidRPr="00B90577" w:rsidRDefault="00BA1E3F" w:rsidP="00B90577">
      <w:pPr>
        <w:pStyle w:val="Puesto"/>
        <w:ind w:firstLine="0"/>
        <w:rPr>
          <w:rFonts w:eastAsia="MS Mincho"/>
          <w:color w:val="auto"/>
        </w:rPr>
      </w:pPr>
      <w:r w:rsidRPr="00B90577">
        <w:rPr>
          <w:rFonts w:eastAsia="MS Mincho" w:cs="Bookman Old Style,Bold"/>
          <w:b/>
          <w:bCs/>
          <w:color w:val="auto"/>
        </w:rPr>
        <w:t xml:space="preserve">IV. </w:t>
      </w:r>
      <w:r w:rsidRPr="00B90577">
        <w:rPr>
          <w:rFonts w:eastAsia="MS Mincho"/>
          <w:color w:val="auto"/>
        </w:rPr>
        <w:t>Notificará al órgano interno de control o equivalente del sujeto obligado quien, en su caso, deberá iniciar el procedimiento de responsabilidad administrativa que corresponda.</w:t>
      </w:r>
    </w:p>
    <w:p w14:paraId="1C0A6167" w14:textId="77777777" w:rsidR="00BA1E3F" w:rsidRPr="00B90577" w:rsidRDefault="00BA1E3F" w:rsidP="00B90577">
      <w:pPr>
        <w:pStyle w:val="Puesto"/>
        <w:ind w:firstLine="0"/>
        <w:rPr>
          <w:rFonts w:eastAsia="MS Mincho"/>
          <w:color w:val="auto"/>
        </w:rPr>
      </w:pPr>
    </w:p>
    <w:p w14:paraId="554769A2" w14:textId="77777777" w:rsidR="00BA1E3F" w:rsidRPr="00B90577" w:rsidRDefault="00BA1E3F" w:rsidP="00B90577">
      <w:pPr>
        <w:pStyle w:val="Puesto"/>
        <w:ind w:firstLine="0"/>
        <w:rPr>
          <w:rFonts w:eastAsia="MS Mincho"/>
          <w:color w:val="auto"/>
        </w:rPr>
      </w:pPr>
      <w:r w:rsidRPr="00B90577">
        <w:rPr>
          <w:rFonts w:eastAsia="MS Mincho"/>
          <w:color w:val="auto"/>
        </w:rPr>
        <w:t>La Unidad de Transparencia deberá notificarlo al solicitante por escrito, en un plazo que no exceda de quince días hábiles contados a partir del día siguiente a la presentación de la solicitud.</w:t>
      </w:r>
    </w:p>
    <w:p w14:paraId="2FAC550D" w14:textId="77777777" w:rsidR="00BA1E3F" w:rsidRPr="00B90577" w:rsidRDefault="00BA1E3F" w:rsidP="00B90577">
      <w:pPr>
        <w:pStyle w:val="Puesto"/>
        <w:ind w:firstLine="0"/>
        <w:rPr>
          <w:rFonts w:eastAsia="MS Mincho"/>
          <w:color w:val="auto"/>
        </w:rPr>
      </w:pPr>
    </w:p>
    <w:p w14:paraId="0147AE77" w14:textId="77777777" w:rsidR="00BA1E3F" w:rsidRPr="00B90577" w:rsidRDefault="00BA1E3F" w:rsidP="00B90577">
      <w:pPr>
        <w:pStyle w:val="Puesto"/>
        <w:ind w:firstLine="0"/>
        <w:rPr>
          <w:rFonts w:eastAsia="MS Mincho"/>
          <w:color w:val="auto"/>
        </w:rPr>
      </w:pPr>
      <w:r w:rsidRPr="00B90577">
        <w:rPr>
          <w:rFonts w:eastAsia="MS Mincho"/>
          <w:color w:val="auto"/>
        </w:rPr>
        <w:t>Este plazo podrá ampliarse hasta por otros siete días hábiles, siempre que existan razones para ello, debiendo notificarse por escrito al solicitante.” (Sic)</w:t>
      </w:r>
    </w:p>
    <w:p w14:paraId="35FCBD6F" w14:textId="77777777" w:rsidR="00BA1E3F" w:rsidRPr="00B90577" w:rsidRDefault="00BA1E3F" w:rsidP="00B90577">
      <w:pPr>
        <w:rPr>
          <w:rFonts w:eastAsia="MS Mincho"/>
        </w:rPr>
      </w:pPr>
    </w:p>
    <w:p w14:paraId="516FED4F" w14:textId="77777777" w:rsidR="00BA1E3F" w:rsidRPr="00B90577" w:rsidRDefault="00BA1E3F" w:rsidP="00B90577">
      <w:pPr>
        <w:autoSpaceDE w:val="0"/>
        <w:autoSpaceDN w:val="0"/>
        <w:adjustRightInd w:val="0"/>
        <w:rPr>
          <w:rFonts w:eastAsia="Cambria" w:cs="Cambria"/>
        </w:rPr>
      </w:pPr>
      <w:r w:rsidRPr="00B90577">
        <w:rPr>
          <w:rFonts w:eastAsia="Cambria" w:cs="Cambria"/>
          <w:lang w:val="es-ES_tradnl"/>
        </w:rPr>
        <w:t>Del precepto antes transcrito se advierte claramente que </w:t>
      </w:r>
      <w:r w:rsidRPr="00B90577">
        <w:rPr>
          <w:rFonts w:eastAsia="Cambria" w:cs="Cambria"/>
        </w:rPr>
        <w:t>cuando la información no se encuentre en los archivos del Sujeto Obligado, el Comité de Transparencia deberá ordenar que se genere la información en caso de que ésta tuviera que existir en la medida que deriva del ejercicio de sus facultades, competencias o funciones.</w:t>
      </w:r>
    </w:p>
    <w:p w14:paraId="4DEFD5E7" w14:textId="77777777" w:rsidR="00BA1E3F" w:rsidRPr="00B90577" w:rsidRDefault="00BA1E3F" w:rsidP="00B90577">
      <w:pPr>
        <w:autoSpaceDE w:val="0"/>
        <w:autoSpaceDN w:val="0"/>
        <w:adjustRightInd w:val="0"/>
        <w:rPr>
          <w:rFonts w:eastAsia="Cambria" w:cs="Cambria"/>
        </w:rPr>
      </w:pPr>
    </w:p>
    <w:p w14:paraId="04EDCF78" w14:textId="77777777" w:rsidR="00BA1E3F" w:rsidRPr="00B90577" w:rsidRDefault="00BA1E3F" w:rsidP="00B90577">
      <w:pPr>
        <w:autoSpaceDE w:val="0"/>
        <w:autoSpaceDN w:val="0"/>
        <w:adjustRightInd w:val="0"/>
        <w:rPr>
          <w:rFonts w:eastAsia="Cambria" w:cs="Cambria"/>
        </w:rPr>
      </w:pPr>
      <w:r w:rsidRPr="00B90577">
        <w:rPr>
          <w:rFonts w:eastAsia="Cambria" w:cs="Cambria"/>
        </w:rPr>
        <w:t xml:space="preserve">Bajo el supuesto de que no sea posible generar la información, </w:t>
      </w:r>
      <w:r w:rsidRPr="00B90577">
        <w:rPr>
          <w:rFonts w:eastAsia="Cambria" w:cs="Cambria"/>
          <w:b/>
        </w:rPr>
        <w:t>se instruye al Sujeto Obligado</w:t>
      </w:r>
      <w:r w:rsidRPr="00B90577">
        <w:rPr>
          <w:rFonts w:eastAsia="Cambria" w:cs="Cambria"/>
        </w:rPr>
        <w:t>, hacer la entrega del Acuerdo de su Comité de Transparencia en donde conste la declaratoria de inexistencia de la información, observando las formalidades establecidas para ello.</w:t>
      </w:r>
    </w:p>
    <w:p w14:paraId="49DC7926" w14:textId="77777777" w:rsidR="00BA1E3F" w:rsidRPr="00B90577" w:rsidRDefault="00BA1E3F" w:rsidP="00B90577">
      <w:pPr>
        <w:autoSpaceDE w:val="0"/>
        <w:autoSpaceDN w:val="0"/>
        <w:adjustRightInd w:val="0"/>
        <w:rPr>
          <w:rFonts w:eastAsia="Cambria" w:cs="Cambria"/>
        </w:rPr>
      </w:pPr>
    </w:p>
    <w:p w14:paraId="323CEC30" w14:textId="21FB89A6" w:rsidR="00BA1E3F" w:rsidRPr="00B90577" w:rsidRDefault="00BA1E3F" w:rsidP="00B90577">
      <w:pPr>
        <w:autoSpaceDE w:val="0"/>
        <w:autoSpaceDN w:val="0"/>
        <w:adjustRightInd w:val="0"/>
        <w:rPr>
          <w:rFonts w:eastAsia="Cambria" w:cs="Cambria"/>
          <w:lang w:val="es-ES_tradnl"/>
        </w:rPr>
      </w:pPr>
      <w:r w:rsidRPr="00B90577">
        <w:rPr>
          <w:rFonts w:eastAsia="Cambria" w:cs="Cambria"/>
        </w:rPr>
        <w:t xml:space="preserve">Al respecto resulta oportuno insertar el contenido del Criterio número 14/17 del </w:t>
      </w:r>
      <w:r w:rsidRPr="00B90577">
        <w:rPr>
          <w:rFonts w:eastAsia="Cambria" w:cs="Cambria"/>
          <w:shd w:val="clear" w:color="auto" w:fill="FFFFFF"/>
          <w:lang w:val="es-ES_tradnl"/>
        </w:rPr>
        <w:t>Instituto Nacional de Transparencia, Acceso a la Información y Protección de Datos Personales</w:t>
      </w:r>
      <w:r w:rsidRPr="00B90577">
        <w:rPr>
          <w:rFonts w:eastAsia="Cambria" w:cs="Cambria"/>
          <w:lang w:val="es-ES_tradnl"/>
        </w:rPr>
        <w:t>, que es de la literalidad siguiente:</w:t>
      </w:r>
    </w:p>
    <w:p w14:paraId="663DACC0" w14:textId="77777777" w:rsidR="00BA1E3F" w:rsidRPr="00B90577" w:rsidRDefault="00BA1E3F" w:rsidP="00B90577">
      <w:pPr>
        <w:autoSpaceDE w:val="0"/>
        <w:autoSpaceDN w:val="0"/>
        <w:adjustRightInd w:val="0"/>
        <w:rPr>
          <w:rFonts w:eastAsia="Cambria" w:cs="Cambria"/>
        </w:rPr>
      </w:pPr>
    </w:p>
    <w:p w14:paraId="67192E3E" w14:textId="77777777" w:rsidR="00BA1E3F" w:rsidRPr="00B90577" w:rsidRDefault="00BA1E3F" w:rsidP="00B90577">
      <w:pPr>
        <w:pStyle w:val="Puesto"/>
        <w:ind w:firstLine="0"/>
        <w:jc w:val="center"/>
        <w:rPr>
          <w:rFonts w:eastAsia="Cambria"/>
          <w:b/>
          <w:color w:val="auto"/>
          <w:lang w:val="es-ES_tradnl"/>
        </w:rPr>
      </w:pPr>
      <w:r w:rsidRPr="00B90577">
        <w:rPr>
          <w:rFonts w:eastAsia="Cambria"/>
          <w:b/>
          <w:color w:val="auto"/>
          <w:lang w:val="es-ES_tradnl"/>
        </w:rPr>
        <w:t>“Criterio 14/17</w:t>
      </w:r>
    </w:p>
    <w:p w14:paraId="4C100153" w14:textId="77777777" w:rsidR="00BA1E3F" w:rsidRPr="00B90577" w:rsidRDefault="00BA1E3F" w:rsidP="00B90577">
      <w:pPr>
        <w:ind w:left="567" w:right="900"/>
        <w:jc w:val="center"/>
        <w:rPr>
          <w:rFonts w:eastAsia="Cambria" w:cs="Cambria"/>
        </w:rPr>
      </w:pPr>
    </w:p>
    <w:p w14:paraId="04535075" w14:textId="1248D759" w:rsidR="00BA1E3F" w:rsidRPr="00B90577" w:rsidRDefault="00BA1E3F" w:rsidP="00B90577">
      <w:pPr>
        <w:pStyle w:val="Puesto"/>
        <w:ind w:firstLine="0"/>
        <w:rPr>
          <w:rFonts w:eastAsia="MS Mincho"/>
          <w:color w:val="auto"/>
          <w:lang w:val="es-ES_tradnl"/>
        </w:rPr>
      </w:pPr>
      <w:r w:rsidRPr="00B90577">
        <w:rPr>
          <w:rFonts w:eastAsia="MS Mincho"/>
          <w:color w:val="auto"/>
          <w:lang w:val="es-ES_tradnl"/>
        </w:rPr>
        <w:t>Inexistencia. La inexistencia es una cuestión de hecho que se atribuye a la información solicitada e implica que ésta </w:t>
      </w:r>
      <w:r w:rsidRPr="00B90577">
        <w:rPr>
          <w:rFonts w:eastAsia="MS Mincho"/>
          <w:b/>
          <w:bCs/>
          <w:color w:val="auto"/>
          <w:lang w:val="es-ES_tradnl"/>
        </w:rPr>
        <w:t>no se encuentra en los archivos del sujeto obligado, no obstante que cuenta con facultades para poseerla</w:t>
      </w:r>
      <w:r w:rsidRPr="00B90577">
        <w:rPr>
          <w:rFonts w:eastAsia="MS Mincho"/>
          <w:color w:val="auto"/>
          <w:lang w:val="es-ES_tradnl"/>
        </w:rPr>
        <w:t>.</w:t>
      </w:r>
    </w:p>
    <w:p w14:paraId="0B423BA6" w14:textId="77777777" w:rsidR="00BA1E3F" w:rsidRPr="00B90577" w:rsidRDefault="00BA1E3F" w:rsidP="00B90577">
      <w:pPr>
        <w:rPr>
          <w:rFonts w:eastAsia="Cambria" w:cs="Cambria"/>
          <w:lang w:val="es-ES_tradnl"/>
        </w:rPr>
      </w:pPr>
    </w:p>
    <w:p w14:paraId="06F70A0D" w14:textId="168F561E" w:rsidR="00BA1E3F" w:rsidRPr="00B90577" w:rsidRDefault="00BA1E3F" w:rsidP="00B90577">
      <w:pPr>
        <w:rPr>
          <w:rFonts w:eastAsia="Cambria" w:cs="Cambria"/>
          <w:lang w:val="es-ES_tradnl"/>
        </w:rPr>
      </w:pPr>
      <w:r w:rsidRPr="00B90577">
        <w:rPr>
          <w:rFonts w:eastAsia="Cambria" w:cs="Cambria"/>
          <w:lang w:val="es-ES_tradnl"/>
        </w:rPr>
        <w:t>Bajo éste, tenor se debe destacar que para que se declare la inexistencia de la información, debió haber existencia previa de la documentación y la falta posterior de la misma en los archivos del </w:t>
      </w:r>
      <w:r w:rsidRPr="00B90577">
        <w:rPr>
          <w:rFonts w:eastAsia="Cambria" w:cs="Cambria"/>
          <w:b/>
          <w:bCs/>
          <w:lang w:val="es-ES_tradnl"/>
        </w:rPr>
        <w:t>SUJETO OBLIGADO</w:t>
      </w:r>
      <w:r w:rsidRPr="00B90577">
        <w:rPr>
          <w:rFonts w:eastAsia="Cambria" w:cs="Cambria"/>
          <w:lang w:val="es-ES_tradnl"/>
        </w:rPr>
        <w:t xml:space="preserve">, esto es que la información se generó, poseyó o administró </w:t>
      </w:r>
      <w:r w:rsidRPr="00B90577">
        <w:rPr>
          <w:rFonts w:eastAsia="Cambria" w:cs="Cambria"/>
          <w:lang w:val="es-ES_tradnl"/>
        </w:rPr>
        <w:lastRenderedPageBreak/>
        <w:t>en el marco de las atribuciones conferidas a al Sujeto Obligado, pero no la conserva por diversas razones (destrucción física, desaparición física, sustracción ilícita, baja documental, etcétera).</w:t>
      </w:r>
    </w:p>
    <w:p w14:paraId="4E4957C8" w14:textId="77777777" w:rsidR="00BA1E3F" w:rsidRPr="00B90577" w:rsidRDefault="00BA1E3F" w:rsidP="00B90577">
      <w:pPr>
        <w:rPr>
          <w:rFonts w:eastAsia="Cambria" w:cs="Cambria"/>
        </w:rPr>
      </w:pPr>
    </w:p>
    <w:p w14:paraId="6EB9834C" w14:textId="77777777" w:rsidR="00BA1E3F" w:rsidRPr="00B90577" w:rsidRDefault="00BA1E3F" w:rsidP="00B90577">
      <w:pPr>
        <w:autoSpaceDE w:val="0"/>
        <w:autoSpaceDN w:val="0"/>
        <w:adjustRightInd w:val="0"/>
        <w:rPr>
          <w:rFonts w:eastAsia="Cambria" w:cs="Cambria"/>
          <w:lang w:val="es-ES_tradnl"/>
        </w:rPr>
      </w:pPr>
      <w:r w:rsidRPr="00B90577">
        <w:rPr>
          <w:rFonts w:eastAsia="Cambria" w:cs="Cambria"/>
          <w:lang w:val="es-ES_tradnl"/>
        </w:rPr>
        <w:t>En consecuencia, </w:t>
      </w:r>
      <w:r w:rsidRPr="00B90577">
        <w:rPr>
          <w:rFonts w:eastAsia="Cambria" w:cs="Cambria"/>
          <w:bCs/>
          <w:lang w:val="es-ES_tradnl"/>
        </w:rPr>
        <w:t>el</w:t>
      </w:r>
      <w:r w:rsidRPr="00B90577">
        <w:rPr>
          <w:rFonts w:eastAsia="Cambria" w:cs="Cambria"/>
          <w:b/>
          <w:bCs/>
          <w:lang w:val="es-ES_tradnl"/>
        </w:rPr>
        <w:t xml:space="preserve"> SUJETO OBLIGADO </w:t>
      </w:r>
      <w:r w:rsidRPr="00B90577">
        <w:rPr>
          <w:rFonts w:eastAsia="Cambria" w:cs="Cambria"/>
          <w:lang w:val="es-ES_tradnl"/>
        </w:rPr>
        <w:t>en todo tiempo debió cumplir con las formalidades exigidas por el marco jurídico implicando fundar y motivar su respuesta, por lo que en caso de que no cuente con la información, deberá emitir un Acuerdo del Comité de Transparencia, que se hará del conocimiento del particular.</w:t>
      </w:r>
    </w:p>
    <w:p w14:paraId="43B3BDFA" w14:textId="77777777" w:rsidR="00BA1E3F" w:rsidRPr="00B90577" w:rsidRDefault="00BA1E3F" w:rsidP="00B90577">
      <w:pPr>
        <w:pBdr>
          <w:top w:val="nil"/>
          <w:left w:val="nil"/>
          <w:bottom w:val="nil"/>
          <w:right w:val="nil"/>
          <w:between w:val="nil"/>
        </w:pBdr>
        <w:ind w:right="-25"/>
      </w:pPr>
    </w:p>
    <w:p w14:paraId="774AE09C" w14:textId="77777777" w:rsidR="003B3CD6" w:rsidRPr="00B90577" w:rsidRDefault="004C3B66" w:rsidP="00B90577">
      <w:pPr>
        <w:pStyle w:val="Ttulo3"/>
      </w:pPr>
      <w:bookmarkStart w:id="28" w:name="_Toc206616424"/>
      <w:r w:rsidRPr="00B90577">
        <w:t>d) Versión pública</w:t>
      </w:r>
      <w:bookmarkEnd w:id="28"/>
    </w:p>
    <w:p w14:paraId="0E97AEBF" w14:textId="77777777" w:rsidR="003B3CD6" w:rsidRPr="00B90577" w:rsidRDefault="004C3B66" w:rsidP="00B90577">
      <w:r w:rsidRPr="00B90577">
        <w:t xml:space="preserve">Para el caso de que el o los documentos de los cuales se ordena su entrega contengan datos personales susceptibles de ser testados, deberán ser entregados en </w:t>
      </w:r>
      <w:r w:rsidRPr="00B90577">
        <w:rPr>
          <w:b/>
        </w:rPr>
        <w:t>versión pública</w:t>
      </w:r>
      <w:r w:rsidRPr="00B90577">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7826B" w14:textId="77777777" w:rsidR="003B3CD6" w:rsidRPr="00B90577" w:rsidRDefault="003B3CD6" w:rsidP="00B90577"/>
    <w:p w14:paraId="5CF32314" w14:textId="77777777" w:rsidR="003B3CD6" w:rsidRPr="00B90577" w:rsidRDefault="004C3B66" w:rsidP="00B90577">
      <w:r w:rsidRPr="00B90577">
        <w:t>A este respecto, los artículos 3, fracciones IX, XX, XXI y XLV; 51 y 52 de la Ley de Transparencia y Acceso a la Información Pública del Estado de México y Municipios establecen:</w:t>
      </w:r>
    </w:p>
    <w:p w14:paraId="769598CB" w14:textId="77777777" w:rsidR="003B3CD6" w:rsidRPr="00B90577" w:rsidRDefault="003B3CD6" w:rsidP="00B90577"/>
    <w:p w14:paraId="64139E7A" w14:textId="77777777" w:rsidR="003B3CD6" w:rsidRPr="00B90577" w:rsidRDefault="004C3B66" w:rsidP="00B90577">
      <w:pPr>
        <w:pStyle w:val="Puesto"/>
        <w:ind w:firstLine="0"/>
        <w:rPr>
          <w:color w:val="auto"/>
        </w:rPr>
      </w:pPr>
      <w:r w:rsidRPr="00B90577">
        <w:rPr>
          <w:b/>
          <w:color w:val="auto"/>
        </w:rPr>
        <w:t xml:space="preserve">“Artículo 3. </w:t>
      </w:r>
      <w:r w:rsidRPr="00B90577">
        <w:rPr>
          <w:color w:val="auto"/>
        </w:rPr>
        <w:t xml:space="preserve">Para los efectos de la presente Ley se entenderá por: </w:t>
      </w:r>
    </w:p>
    <w:p w14:paraId="5FB39C8A" w14:textId="77777777" w:rsidR="003B3CD6" w:rsidRPr="00B90577" w:rsidRDefault="004C3B66" w:rsidP="00B90577">
      <w:pPr>
        <w:pStyle w:val="Puesto"/>
        <w:ind w:firstLine="0"/>
        <w:rPr>
          <w:color w:val="auto"/>
        </w:rPr>
      </w:pPr>
      <w:r w:rsidRPr="00B90577">
        <w:rPr>
          <w:b/>
          <w:color w:val="auto"/>
        </w:rPr>
        <w:lastRenderedPageBreak/>
        <w:t>IX.</w:t>
      </w:r>
      <w:r w:rsidRPr="00B90577">
        <w:rPr>
          <w:color w:val="auto"/>
        </w:rPr>
        <w:t xml:space="preserve"> </w:t>
      </w:r>
      <w:r w:rsidRPr="00B90577">
        <w:rPr>
          <w:b/>
          <w:color w:val="auto"/>
        </w:rPr>
        <w:t xml:space="preserve">Datos personales: </w:t>
      </w:r>
      <w:r w:rsidRPr="00B90577">
        <w:rPr>
          <w:color w:val="auto"/>
        </w:rPr>
        <w:t xml:space="preserve">La información concerniente a una persona, identificada o identificable según lo dispuesto por la Ley de Protección de Datos Personales del Estado de México; </w:t>
      </w:r>
    </w:p>
    <w:p w14:paraId="08893B65" w14:textId="77777777" w:rsidR="003B3CD6" w:rsidRPr="00B90577" w:rsidRDefault="003B3CD6" w:rsidP="00B90577"/>
    <w:p w14:paraId="13B83C54" w14:textId="77777777" w:rsidR="003B3CD6" w:rsidRPr="00B90577" w:rsidRDefault="004C3B66" w:rsidP="00B90577">
      <w:pPr>
        <w:pStyle w:val="Puesto"/>
        <w:ind w:firstLine="0"/>
        <w:rPr>
          <w:color w:val="auto"/>
        </w:rPr>
      </w:pPr>
      <w:r w:rsidRPr="00B90577">
        <w:rPr>
          <w:b/>
          <w:color w:val="auto"/>
        </w:rPr>
        <w:t>XX.</w:t>
      </w:r>
      <w:r w:rsidRPr="00B90577">
        <w:rPr>
          <w:color w:val="auto"/>
        </w:rPr>
        <w:t xml:space="preserve"> </w:t>
      </w:r>
      <w:r w:rsidRPr="00B90577">
        <w:rPr>
          <w:b/>
          <w:color w:val="auto"/>
        </w:rPr>
        <w:t>Información clasificada:</w:t>
      </w:r>
      <w:r w:rsidRPr="00B90577">
        <w:rPr>
          <w:color w:val="auto"/>
        </w:rPr>
        <w:t xml:space="preserve"> Aquella considerada por la presente Ley como reservada o confidencial; </w:t>
      </w:r>
    </w:p>
    <w:p w14:paraId="1DEF238E" w14:textId="77777777" w:rsidR="003B3CD6" w:rsidRPr="00B90577" w:rsidRDefault="003B3CD6" w:rsidP="00B90577"/>
    <w:p w14:paraId="7A33CB89" w14:textId="77777777" w:rsidR="003B3CD6" w:rsidRPr="00B90577" w:rsidRDefault="004C3B66" w:rsidP="00B90577">
      <w:pPr>
        <w:pStyle w:val="Puesto"/>
        <w:ind w:firstLine="0"/>
        <w:rPr>
          <w:color w:val="auto"/>
        </w:rPr>
      </w:pPr>
      <w:r w:rsidRPr="00B90577">
        <w:rPr>
          <w:b/>
          <w:color w:val="auto"/>
        </w:rPr>
        <w:t>XXI.</w:t>
      </w:r>
      <w:r w:rsidRPr="00B90577">
        <w:rPr>
          <w:color w:val="auto"/>
        </w:rPr>
        <w:t xml:space="preserve"> </w:t>
      </w:r>
      <w:r w:rsidRPr="00B90577">
        <w:rPr>
          <w:b/>
          <w:color w:val="auto"/>
        </w:rPr>
        <w:t>Información confidencial</w:t>
      </w:r>
      <w:r w:rsidRPr="00B90577">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0143584" w14:textId="77777777" w:rsidR="003B3CD6" w:rsidRPr="00B90577" w:rsidRDefault="003B3CD6" w:rsidP="00B90577"/>
    <w:p w14:paraId="1255CE6A" w14:textId="77777777" w:rsidR="003B3CD6" w:rsidRPr="00B90577" w:rsidRDefault="004C3B66" w:rsidP="00B90577">
      <w:pPr>
        <w:pStyle w:val="Puesto"/>
        <w:ind w:firstLine="0"/>
        <w:rPr>
          <w:color w:val="auto"/>
        </w:rPr>
      </w:pPr>
      <w:r w:rsidRPr="00B90577">
        <w:rPr>
          <w:b/>
          <w:color w:val="auto"/>
        </w:rPr>
        <w:t>XLV. Versión pública:</w:t>
      </w:r>
      <w:r w:rsidRPr="00B90577">
        <w:rPr>
          <w:color w:val="auto"/>
        </w:rPr>
        <w:t xml:space="preserve"> Documento en el que se elimine, suprime o borra la información clasificada como reservada o confidencial para permitir su acceso. </w:t>
      </w:r>
    </w:p>
    <w:p w14:paraId="00DC7A99" w14:textId="77777777" w:rsidR="003B3CD6" w:rsidRPr="00B90577" w:rsidRDefault="003B3CD6" w:rsidP="00B90577"/>
    <w:p w14:paraId="2557FB01" w14:textId="77777777" w:rsidR="003B3CD6" w:rsidRPr="00B90577" w:rsidRDefault="004C3B66" w:rsidP="00B90577">
      <w:pPr>
        <w:pStyle w:val="Puesto"/>
        <w:ind w:firstLine="0"/>
        <w:rPr>
          <w:color w:val="auto"/>
        </w:rPr>
      </w:pPr>
      <w:r w:rsidRPr="00B90577">
        <w:rPr>
          <w:b/>
          <w:color w:val="auto"/>
        </w:rPr>
        <w:t>Artículo 51.</w:t>
      </w:r>
      <w:r w:rsidRPr="00B90577">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90577">
        <w:rPr>
          <w:b/>
          <w:color w:val="auto"/>
        </w:rPr>
        <w:t xml:space="preserve">y tendrá la responsabilidad de verificar en cada caso que la misma no sea confidencial o reservada. </w:t>
      </w:r>
      <w:r w:rsidRPr="00B90577">
        <w:rPr>
          <w:color w:val="auto"/>
        </w:rPr>
        <w:t>Dicha Unidad contará con las facultades internas necesarias para gestionar la atención a las solicitudes de información en los términos de la Ley General y la presente Ley.</w:t>
      </w:r>
    </w:p>
    <w:p w14:paraId="3B450A6A" w14:textId="77777777" w:rsidR="003B3CD6" w:rsidRPr="00B90577" w:rsidRDefault="003B3CD6" w:rsidP="00B90577"/>
    <w:p w14:paraId="62AD5A90" w14:textId="77777777" w:rsidR="003B3CD6" w:rsidRPr="00B90577" w:rsidRDefault="004C3B66" w:rsidP="00B90577">
      <w:pPr>
        <w:pStyle w:val="Puesto"/>
        <w:ind w:firstLine="0"/>
        <w:rPr>
          <w:color w:val="auto"/>
        </w:rPr>
      </w:pPr>
      <w:r w:rsidRPr="00B90577">
        <w:rPr>
          <w:b/>
          <w:color w:val="auto"/>
        </w:rPr>
        <w:t>Artículo 52.</w:t>
      </w:r>
      <w:r w:rsidRPr="00B90577">
        <w:rPr>
          <w:color w:val="auto"/>
        </w:rPr>
        <w:t xml:space="preserve"> Las solicitudes de acceso a la información y las respuestas que se les dé, incluyendo, en su caso, </w:t>
      </w:r>
      <w:r w:rsidRPr="00B90577">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B90577">
        <w:rPr>
          <w:color w:val="auto"/>
        </w:rPr>
        <w:t xml:space="preserve">, siempre y cuando la resolución de referencia se someta a un proceso de disociación, es decir, no haga identificable al titular de tales datos personales.” </w:t>
      </w:r>
      <w:r w:rsidRPr="00B90577">
        <w:rPr>
          <w:i w:val="0"/>
          <w:color w:val="auto"/>
        </w:rPr>
        <w:t>(Énfasis añadido)</w:t>
      </w:r>
    </w:p>
    <w:p w14:paraId="2F782493" w14:textId="77777777" w:rsidR="003B3CD6" w:rsidRPr="00B90577" w:rsidRDefault="003B3CD6" w:rsidP="00B90577"/>
    <w:p w14:paraId="2F1FE236" w14:textId="77777777" w:rsidR="003B3CD6" w:rsidRPr="00B90577" w:rsidRDefault="004C3B66" w:rsidP="00B90577">
      <w:r w:rsidRPr="00B90577">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B90577">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35FE0B" w14:textId="77777777" w:rsidR="003B3CD6" w:rsidRPr="00B90577" w:rsidRDefault="003B3CD6" w:rsidP="00B90577"/>
    <w:p w14:paraId="335FD054" w14:textId="77777777" w:rsidR="003B3CD6" w:rsidRPr="00B90577" w:rsidRDefault="004C3B66" w:rsidP="00B90577">
      <w:pPr>
        <w:pStyle w:val="Puesto"/>
        <w:ind w:firstLine="0"/>
        <w:rPr>
          <w:color w:val="auto"/>
        </w:rPr>
      </w:pPr>
      <w:r w:rsidRPr="00B90577">
        <w:rPr>
          <w:b/>
          <w:color w:val="auto"/>
        </w:rPr>
        <w:t>“Artículo 22.</w:t>
      </w:r>
      <w:r w:rsidRPr="00B90577">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DC7E261" w14:textId="77777777" w:rsidR="003B3CD6" w:rsidRPr="00B90577" w:rsidRDefault="003B3CD6" w:rsidP="00B90577"/>
    <w:p w14:paraId="7844A875" w14:textId="77777777" w:rsidR="003B3CD6" w:rsidRPr="00B90577" w:rsidRDefault="004C3B66" w:rsidP="00B90577">
      <w:pPr>
        <w:pStyle w:val="Puesto"/>
        <w:ind w:firstLine="0"/>
        <w:rPr>
          <w:color w:val="auto"/>
        </w:rPr>
      </w:pPr>
      <w:r w:rsidRPr="00B90577">
        <w:rPr>
          <w:b/>
          <w:color w:val="auto"/>
        </w:rPr>
        <w:t>Artículo 38.</w:t>
      </w:r>
      <w:r w:rsidRPr="00B90577">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90577">
        <w:rPr>
          <w:b/>
          <w:color w:val="auto"/>
        </w:rPr>
        <w:t>”</w:t>
      </w:r>
      <w:r w:rsidRPr="00B90577">
        <w:rPr>
          <w:color w:val="auto"/>
        </w:rPr>
        <w:t xml:space="preserve"> </w:t>
      </w:r>
    </w:p>
    <w:p w14:paraId="7CFF8F34" w14:textId="77777777" w:rsidR="003B3CD6" w:rsidRPr="00B90577" w:rsidRDefault="003B3CD6" w:rsidP="00B90577">
      <w:pPr>
        <w:rPr>
          <w:i/>
        </w:rPr>
      </w:pPr>
    </w:p>
    <w:p w14:paraId="7325C416" w14:textId="77777777" w:rsidR="003B3CD6" w:rsidRPr="00B90577" w:rsidRDefault="004C3B66" w:rsidP="00B90577">
      <w:r w:rsidRPr="00B90577">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E0661F" w14:textId="77777777" w:rsidR="003B3CD6" w:rsidRPr="00B90577" w:rsidRDefault="003B3CD6" w:rsidP="00B90577"/>
    <w:p w14:paraId="5DBA7CEA" w14:textId="77777777" w:rsidR="003B3CD6" w:rsidRPr="00B90577" w:rsidRDefault="004C3B66" w:rsidP="00B90577">
      <w:r w:rsidRPr="00B90577">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B90577">
        <w:rPr>
          <w:b/>
        </w:rPr>
        <w:t>EL SUJETO OBLIGADO,</w:t>
      </w:r>
      <w:r w:rsidRPr="00B90577">
        <w:t xml:space="preserve"> por lo que, todo dato personal susceptible de clasificación debe ser protegido.</w:t>
      </w:r>
    </w:p>
    <w:p w14:paraId="64762FE7" w14:textId="77777777" w:rsidR="003B3CD6" w:rsidRPr="00B90577" w:rsidRDefault="004C3B66" w:rsidP="00B90577">
      <w:r w:rsidRPr="00B90577">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18A150" w14:textId="77777777" w:rsidR="003B3CD6" w:rsidRPr="00B90577" w:rsidRDefault="003B3CD6" w:rsidP="00B90577"/>
    <w:p w14:paraId="3CF13F39" w14:textId="77777777" w:rsidR="003B3CD6" w:rsidRPr="00B90577" w:rsidRDefault="004C3B66" w:rsidP="00B90577">
      <w:r w:rsidRPr="00B90577">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133A4A" w14:textId="77777777" w:rsidR="003B3CD6" w:rsidRPr="00B90577" w:rsidRDefault="003B3CD6" w:rsidP="00B90577"/>
    <w:p w14:paraId="12AFCE6D" w14:textId="77777777" w:rsidR="003B3CD6" w:rsidRPr="00B90577" w:rsidRDefault="004C3B66" w:rsidP="00B90577">
      <w:pPr>
        <w:pStyle w:val="Puesto"/>
        <w:ind w:firstLine="0"/>
        <w:jc w:val="center"/>
        <w:rPr>
          <w:b/>
          <w:color w:val="auto"/>
        </w:rPr>
      </w:pPr>
      <w:r w:rsidRPr="00B90577">
        <w:rPr>
          <w:b/>
          <w:color w:val="auto"/>
        </w:rPr>
        <w:t>Ley de Transparencia y Acceso a la Información Pública del Estado de México y Municipios</w:t>
      </w:r>
    </w:p>
    <w:p w14:paraId="7D8EDF25" w14:textId="77777777" w:rsidR="003B3CD6" w:rsidRPr="00B90577" w:rsidRDefault="003B3CD6" w:rsidP="00B90577">
      <w:pPr>
        <w:pStyle w:val="Puesto"/>
        <w:ind w:firstLine="0"/>
        <w:rPr>
          <w:color w:val="auto"/>
        </w:rPr>
      </w:pPr>
    </w:p>
    <w:p w14:paraId="6D138D71" w14:textId="77777777" w:rsidR="003B3CD6" w:rsidRPr="00B90577" w:rsidRDefault="004C3B66" w:rsidP="00B90577">
      <w:pPr>
        <w:pStyle w:val="Puesto"/>
        <w:ind w:firstLine="0"/>
        <w:rPr>
          <w:color w:val="auto"/>
        </w:rPr>
      </w:pPr>
      <w:r w:rsidRPr="00B90577">
        <w:rPr>
          <w:color w:val="auto"/>
        </w:rPr>
        <w:t>“</w:t>
      </w:r>
      <w:r w:rsidRPr="00B90577">
        <w:rPr>
          <w:b/>
          <w:color w:val="auto"/>
        </w:rPr>
        <w:t>Artículo 49.</w:t>
      </w:r>
      <w:r w:rsidRPr="00B90577">
        <w:rPr>
          <w:color w:val="auto"/>
        </w:rPr>
        <w:t xml:space="preserve"> Los Comités de Transparencia tendrán las siguientes atribuciones:</w:t>
      </w:r>
    </w:p>
    <w:p w14:paraId="222623C2" w14:textId="77777777" w:rsidR="003B3CD6" w:rsidRPr="00B90577" w:rsidRDefault="004C3B66" w:rsidP="00B90577">
      <w:pPr>
        <w:pStyle w:val="Puesto"/>
        <w:ind w:firstLine="0"/>
        <w:rPr>
          <w:color w:val="auto"/>
        </w:rPr>
      </w:pPr>
      <w:r w:rsidRPr="00B90577">
        <w:rPr>
          <w:color w:val="auto"/>
        </w:rPr>
        <w:t>VIII. Aprobar, modificar o revocar la clasificación de la información;</w:t>
      </w:r>
    </w:p>
    <w:p w14:paraId="2C369F1F" w14:textId="77777777" w:rsidR="003B3CD6" w:rsidRPr="00B90577" w:rsidRDefault="003B3CD6" w:rsidP="00B90577">
      <w:pPr>
        <w:pStyle w:val="Puesto"/>
        <w:ind w:firstLine="0"/>
        <w:rPr>
          <w:color w:val="auto"/>
        </w:rPr>
      </w:pPr>
    </w:p>
    <w:p w14:paraId="46833357" w14:textId="77777777" w:rsidR="003B3CD6" w:rsidRPr="00B90577" w:rsidRDefault="004C3B66" w:rsidP="00B90577">
      <w:pPr>
        <w:pStyle w:val="Puesto"/>
        <w:ind w:firstLine="0"/>
        <w:rPr>
          <w:color w:val="auto"/>
        </w:rPr>
      </w:pPr>
      <w:r w:rsidRPr="00B90577">
        <w:rPr>
          <w:b/>
          <w:color w:val="auto"/>
        </w:rPr>
        <w:t>Artículo 132.</w:t>
      </w:r>
      <w:r w:rsidRPr="00B90577">
        <w:rPr>
          <w:color w:val="auto"/>
        </w:rPr>
        <w:t xml:space="preserve"> La clasificación de la información se llevará a cabo en el momento en que:</w:t>
      </w:r>
    </w:p>
    <w:p w14:paraId="32556A98" w14:textId="77777777" w:rsidR="003B3CD6" w:rsidRPr="00B90577" w:rsidRDefault="004C3B66" w:rsidP="00B90577">
      <w:pPr>
        <w:pStyle w:val="Puesto"/>
        <w:ind w:firstLine="0"/>
        <w:rPr>
          <w:color w:val="auto"/>
        </w:rPr>
      </w:pPr>
      <w:r w:rsidRPr="00B90577">
        <w:rPr>
          <w:color w:val="auto"/>
        </w:rPr>
        <w:t>I. Se reciba una solicitud de acceso a la información;</w:t>
      </w:r>
    </w:p>
    <w:p w14:paraId="11E728D5" w14:textId="77777777" w:rsidR="003B3CD6" w:rsidRPr="00B90577" w:rsidRDefault="004C3B66" w:rsidP="00B90577">
      <w:pPr>
        <w:pStyle w:val="Puesto"/>
        <w:ind w:firstLine="0"/>
        <w:rPr>
          <w:color w:val="auto"/>
        </w:rPr>
      </w:pPr>
      <w:r w:rsidRPr="00B90577">
        <w:rPr>
          <w:color w:val="auto"/>
        </w:rPr>
        <w:t>II. Se determine mediante resolución de autoridad competente; o</w:t>
      </w:r>
    </w:p>
    <w:p w14:paraId="6C161E29" w14:textId="77777777" w:rsidR="003B3CD6" w:rsidRPr="00B90577" w:rsidRDefault="004C3B66" w:rsidP="00B90577">
      <w:pPr>
        <w:pStyle w:val="Puesto"/>
        <w:ind w:firstLine="0"/>
        <w:rPr>
          <w:color w:val="auto"/>
        </w:rPr>
      </w:pPr>
      <w:r w:rsidRPr="00B90577">
        <w:rPr>
          <w:color w:val="auto"/>
        </w:rPr>
        <w:t>III. Se generen versiones públicas para dar cumplimiento a las obligaciones de transparencia previstas en esta Ley.”</w:t>
      </w:r>
    </w:p>
    <w:p w14:paraId="2790003C" w14:textId="77777777" w:rsidR="003B3CD6" w:rsidRPr="00B90577" w:rsidRDefault="003B3CD6" w:rsidP="00B90577">
      <w:pPr>
        <w:pStyle w:val="Puesto"/>
        <w:ind w:firstLine="0"/>
        <w:rPr>
          <w:color w:val="auto"/>
        </w:rPr>
      </w:pPr>
    </w:p>
    <w:p w14:paraId="5A65C2A8" w14:textId="77777777" w:rsidR="003B3CD6" w:rsidRPr="00B90577" w:rsidRDefault="004C3B66" w:rsidP="00B90577">
      <w:pPr>
        <w:pStyle w:val="Puesto"/>
        <w:ind w:firstLine="0"/>
        <w:rPr>
          <w:color w:val="auto"/>
        </w:rPr>
      </w:pPr>
      <w:r w:rsidRPr="00B90577">
        <w:rPr>
          <w:color w:val="auto"/>
        </w:rPr>
        <w:t>“</w:t>
      </w:r>
      <w:r w:rsidRPr="00B90577">
        <w:rPr>
          <w:b/>
          <w:color w:val="auto"/>
        </w:rPr>
        <w:t>Segundo. -</w:t>
      </w:r>
      <w:r w:rsidRPr="00B90577">
        <w:rPr>
          <w:color w:val="auto"/>
        </w:rPr>
        <w:t xml:space="preserve"> Para efectos de los presentes Lineamientos Generales, se entenderá por:</w:t>
      </w:r>
    </w:p>
    <w:p w14:paraId="0CE97E1A" w14:textId="77777777" w:rsidR="003B3CD6" w:rsidRPr="00B90577" w:rsidRDefault="004C3B66" w:rsidP="00B90577">
      <w:pPr>
        <w:pStyle w:val="Puesto"/>
        <w:ind w:firstLine="0"/>
        <w:rPr>
          <w:color w:val="auto"/>
        </w:rPr>
      </w:pPr>
      <w:r w:rsidRPr="00B90577">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976177" w14:textId="77777777" w:rsidR="003B3CD6" w:rsidRPr="00B90577" w:rsidRDefault="003B3CD6" w:rsidP="00B90577">
      <w:pPr>
        <w:pStyle w:val="Puesto"/>
        <w:ind w:firstLine="0"/>
        <w:rPr>
          <w:color w:val="auto"/>
        </w:rPr>
      </w:pPr>
    </w:p>
    <w:p w14:paraId="6E831102" w14:textId="77777777" w:rsidR="003B3CD6" w:rsidRPr="00B90577" w:rsidRDefault="004C3B66" w:rsidP="00B90577">
      <w:pPr>
        <w:pStyle w:val="Puesto"/>
        <w:ind w:firstLine="0"/>
        <w:jc w:val="center"/>
        <w:rPr>
          <w:b/>
          <w:color w:val="auto"/>
        </w:rPr>
      </w:pPr>
      <w:r w:rsidRPr="00B90577">
        <w:rPr>
          <w:b/>
          <w:color w:val="auto"/>
        </w:rPr>
        <w:lastRenderedPageBreak/>
        <w:t>Lineamientos Generales en materia de Clasificación y Desclasificación de la Información</w:t>
      </w:r>
    </w:p>
    <w:p w14:paraId="35306074" w14:textId="77777777" w:rsidR="003B3CD6" w:rsidRPr="00B90577" w:rsidRDefault="003B3CD6" w:rsidP="00B90577">
      <w:pPr>
        <w:pStyle w:val="Puesto"/>
        <w:ind w:firstLine="0"/>
        <w:jc w:val="center"/>
        <w:rPr>
          <w:b/>
          <w:color w:val="auto"/>
        </w:rPr>
      </w:pPr>
    </w:p>
    <w:p w14:paraId="1BF11D2E" w14:textId="77777777" w:rsidR="003B3CD6" w:rsidRPr="00B90577" w:rsidRDefault="004C3B66" w:rsidP="00B90577">
      <w:pPr>
        <w:pStyle w:val="Puesto"/>
        <w:ind w:firstLine="0"/>
        <w:rPr>
          <w:color w:val="auto"/>
        </w:rPr>
      </w:pPr>
      <w:r w:rsidRPr="00B90577">
        <w:rPr>
          <w:b/>
          <w:color w:val="auto"/>
        </w:rPr>
        <w:t>Cuarto.</w:t>
      </w:r>
      <w:r w:rsidRPr="00B90577">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BF93BCA" w14:textId="77777777" w:rsidR="003B3CD6" w:rsidRPr="00B90577" w:rsidRDefault="004C3B66" w:rsidP="00B90577">
      <w:pPr>
        <w:pStyle w:val="Puesto"/>
        <w:ind w:firstLine="0"/>
        <w:rPr>
          <w:color w:val="auto"/>
        </w:rPr>
      </w:pPr>
      <w:r w:rsidRPr="00B90577">
        <w:rPr>
          <w:color w:val="auto"/>
        </w:rPr>
        <w:t>Los sujetos obligados deberán aplicar, de manera estricta, las excepciones al derecho de acceso a la información y sólo podrán invocarlas cuando acrediten su procedencia.</w:t>
      </w:r>
    </w:p>
    <w:p w14:paraId="73777232" w14:textId="77777777" w:rsidR="003B3CD6" w:rsidRPr="00B90577" w:rsidRDefault="003B3CD6" w:rsidP="00B90577">
      <w:pPr>
        <w:pStyle w:val="Puesto"/>
        <w:ind w:firstLine="0"/>
        <w:rPr>
          <w:color w:val="auto"/>
        </w:rPr>
      </w:pPr>
    </w:p>
    <w:p w14:paraId="4864E2BF" w14:textId="77777777" w:rsidR="003B3CD6" w:rsidRPr="00B90577" w:rsidRDefault="004C3B66" w:rsidP="00B90577">
      <w:pPr>
        <w:pStyle w:val="Puesto"/>
        <w:ind w:firstLine="0"/>
        <w:rPr>
          <w:color w:val="auto"/>
        </w:rPr>
      </w:pPr>
      <w:r w:rsidRPr="00B90577">
        <w:rPr>
          <w:b/>
          <w:color w:val="auto"/>
        </w:rPr>
        <w:t>Quinto.</w:t>
      </w:r>
      <w:r w:rsidRPr="00B90577">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5B9985" w14:textId="77777777" w:rsidR="003B3CD6" w:rsidRPr="00B90577" w:rsidRDefault="003B3CD6" w:rsidP="00B90577">
      <w:pPr>
        <w:pStyle w:val="Puesto"/>
        <w:ind w:firstLine="0"/>
        <w:rPr>
          <w:color w:val="auto"/>
        </w:rPr>
      </w:pPr>
    </w:p>
    <w:p w14:paraId="121D5EE2" w14:textId="77777777" w:rsidR="003B3CD6" w:rsidRPr="00B90577" w:rsidRDefault="004C3B66" w:rsidP="00B90577">
      <w:pPr>
        <w:pStyle w:val="Puesto"/>
        <w:ind w:firstLine="0"/>
        <w:rPr>
          <w:color w:val="auto"/>
        </w:rPr>
      </w:pPr>
      <w:r w:rsidRPr="00B90577">
        <w:rPr>
          <w:b/>
          <w:color w:val="auto"/>
        </w:rPr>
        <w:t>Sexto.</w:t>
      </w:r>
      <w:r w:rsidRPr="00B90577">
        <w:rPr>
          <w:color w:val="auto"/>
        </w:rPr>
        <w:t xml:space="preserve"> Se deroga.</w:t>
      </w:r>
    </w:p>
    <w:p w14:paraId="0BCDB63B" w14:textId="77777777" w:rsidR="003B3CD6" w:rsidRPr="00B90577" w:rsidRDefault="003B3CD6" w:rsidP="00B90577">
      <w:pPr>
        <w:pStyle w:val="Puesto"/>
        <w:ind w:firstLine="0"/>
        <w:rPr>
          <w:color w:val="auto"/>
        </w:rPr>
      </w:pPr>
    </w:p>
    <w:p w14:paraId="6DD4BCC3" w14:textId="77777777" w:rsidR="003B3CD6" w:rsidRPr="00B90577" w:rsidRDefault="004C3B66" w:rsidP="00B90577">
      <w:pPr>
        <w:pStyle w:val="Puesto"/>
        <w:ind w:firstLine="0"/>
        <w:rPr>
          <w:color w:val="auto"/>
        </w:rPr>
      </w:pPr>
      <w:r w:rsidRPr="00B90577">
        <w:rPr>
          <w:b/>
          <w:color w:val="auto"/>
        </w:rPr>
        <w:t>Séptimo.</w:t>
      </w:r>
      <w:r w:rsidRPr="00B90577">
        <w:rPr>
          <w:color w:val="auto"/>
        </w:rPr>
        <w:t xml:space="preserve"> La clasificación de la información se llevará a cabo en el momento en que:</w:t>
      </w:r>
    </w:p>
    <w:p w14:paraId="155A820C" w14:textId="77777777" w:rsidR="003B3CD6" w:rsidRPr="00B90577" w:rsidRDefault="004C3B66" w:rsidP="00B90577">
      <w:pPr>
        <w:pStyle w:val="Puesto"/>
        <w:ind w:firstLine="0"/>
        <w:rPr>
          <w:color w:val="auto"/>
        </w:rPr>
      </w:pPr>
      <w:r w:rsidRPr="00B90577">
        <w:rPr>
          <w:color w:val="auto"/>
        </w:rPr>
        <w:t>I.        Se reciba una solicitud de acceso a la información;</w:t>
      </w:r>
    </w:p>
    <w:p w14:paraId="4C3BCDEA" w14:textId="77777777" w:rsidR="003B3CD6" w:rsidRPr="00B90577" w:rsidRDefault="004C3B66" w:rsidP="00B90577">
      <w:pPr>
        <w:pStyle w:val="Puesto"/>
        <w:ind w:firstLine="0"/>
        <w:rPr>
          <w:color w:val="auto"/>
        </w:rPr>
      </w:pPr>
      <w:r w:rsidRPr="00B90577">
        <w:rPr>
          <w:color w:val="auto"/>
        </w:rPr>
        <w:t>II.       Se determine mediante resolución del Comité de Transparencia, el órgano garante competente, o en cumplimiento a una sentencia del Poder Judicial; o</w:t>
      </w:r>
    </w:p>
    <w:p w14:paraId="2D5775C2" w14:textId="77777777" w:rsidR="003B3CD6" w:rsidRPr="00B90577" w:rsidRDefault="004C3B66" w:rsidP="00B90577">
      <w:pPr>
        <w:pStyle w:val="Puesto"/>
        <w:ind w:firstLine="0"/>
        <w:rPr>
          <w:color w:val="auto"/>
        </w:rPr>
      </w:pPr>
      <w:r w:rsidRPr="00B90577">
        <w:rPr>
          <w:color w:val="auto"/>
        </w:rPr>
        <w:t>III.      Se generen versiones públicas para dar cumplimiento a las obligaciones de transparencia previstas en la Ley General, la Ley Federal y las correspondientes de las entidades federativas.</w:t>
      </w:r>
    </w:p>
    <w:p w14:paraId="0F4D4E99" w14:textId="77777777" w:rsidR="003B3CD6" w:rsidRPr="00B90577" w:rsidRDefault="004C3B66" w:rsidP="00B90577">
      <w:pPr>
        <w:pStyle w:val="Puesto"/>
        <w:ind w:firstLine="0"/>
        <w:rPr>
          <w:color w:val="auto"/>
        </w:rPr>
      </w:pPr>
      <w:r w:rsidRPr="00B90577">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3CD0320" w14:textId="77777777" w:rsidR="003B3CD6" w:rsidRPr="00B90577" w:rsidRDefault="003B3CD6" w:rsidP="00B90577">
      <w:pPr>
        <w:pStyle w:val="Puesto"/>
        <w:ind w:firstLine="0"/>
        <w:rPr>
          <w:color w:val="auto"/>
        </w:rPr>
      </w:pPr>
    </w:p>
    <w:p w14:paraId="0AFD974E" w14:textId="77777777" w:rsidR="003B3CD6" w:rsidRPr="00B90577" w:rsidRDefault="004C3B66" w:rsidP="00B90577">
      <w:pPr>
        <w:pStyle w:val="Puesto"/>
        <w:ind w:firstLine="0"/>
        <w:rPr>
          <w:color w:val="auto"/>
        </w:rPr>
      </w:pPr>
      <w:r w:rsidRPr="00B90577">
        <w:rPr>
          <w:b/>
          <w:color w:val="auto"/>
        </w:rPr>
        <w:t>Octavo.</w:t>
      </w:r>
      <w:r w:rsidRPr="00B90577">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A2330C" w14:textId="77777777" w:rsidR="003B3CD6" w:rsidRPr="00B90577" w:rsidRDefault="004C3B66" w:rsidP="00B90577">
      <w:pPr>
        <w:pStyle w:val="Puesto"/>
        <w:ind w:firstLine="0"/>
        <w:rPr>
          <w:color w:val="auto"/>
        </w:rPr>
      </w:pPr>
      <w:r w:rsidRPr="00B90577">
        <w:rPr>
          <w:color w:val="auto"/>
        </w:rPr>
        <w:t>Para motivar la clasificación se deberán señalar las razones o circunstancias especiales que lo llevaron a concluir que el caso particular se ajusta al supuesto previsto por la norma legal invocada como fundamento.</w:t>
      </w:r>
    </w:p>
    <w:p w14:paraId="128D378B" w14:textId="77777777" w:rsidR="003B3CD6" w:rsidRPr="00B90577" w:rsidRDefault="004C3B66" w:rsidP="00B90577">
      <w:pPr>
        <w:pStyle w:val="Puesto"/>
        <w:ind w:firstLine="0"/>
        <w:rPr>
          <w:color w:val="auto"/>
        </w:rPr>
      </w:pPr>
      <w:r w:rsidRPr="00B90577">
        <w:rPr>
          <w:color w:val="auto"/>
        </w:rPr>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E987D5A" w14:textId="77777777" w:rsidR="003B3CD6" w:rsidRPr="00B90577" w:rsidRDefault="003B3CD6" w:rsidP="00B90577">
      <w:pPr>
        <w:pStyle w:val="Puesto"/>
        <w:ind w:firstLine="0"/>
        <w:rPr>
          <w:color w:val="auto"/>
        </w:rPr>
      </w:pPr>
    </w:p>
    <w:p w14:paraId="4B0DC5D4" w14:textId="77777777" w:rsidR="003B3CD6" w:rsidRPr="00B90577" w:rsidRDefault="004C3B66" w:rsidP="00B90577">
      <w:pPr>
        <w:pStyle w:val="Puesto"/>
        <w:ind w:firstLine="0"/>
        <w:rPr>
          <w:color w:val="auto"/>
        </w:rPr>
      </w:pPr>
      <w:r w:rsidRPr="00B90577">
        <w:rPr>
          <w:b/>
          <w:color w:val="auto"/>
        </w:rPr>
        <w:t>Noveno.</w:t>
      </w:r>
      <w:r w:rsidRPr="00B90577">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6B3193" w14:textId="77777777" w:rsidR="003B3CD6" w:rsidRPr="00B90577" w:rsidRDefault="003B3CD6" w:rsidP="00B90577">
      <w:pPr>
        <w:pStyle w:val="Puesto"/>
        <w:ind w:firstLine="0"/>
        <w:rPr>
          <w:color w:val="auto"/>
        </w:rPr>
      </w:pPr>
    </w:p>
    <w:p w14:paraId="2D59D342" w14:textId="77777777" w:rsidR="003B3CD6" w:rsidRPr="00B90577" w:rsidRDefault="004C3B66" w:rsidP="00B90577">
      <w:pPr>
        <w:pStyle w:val="Puesto"/>
        <w:ind w:firstLine="0"/>
        <w:rPr>
          <w:color w:val="auto"/>
        </w:rPr>
      </w:pPr>
      <w:r w:rsidRPr="00B90577">
        <w:rPr>
          <w:b/>
          <w:color w:val="auto"/>
        </w:rPr>
        <w:t>Décimo.</w:t>
      </w:r>
      <w:r w:rsidRPr="00B90577">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0A524E" w14:textId="77777777" w:rsidR="003B3CD6" w:rsidRPr="00B90577" w:rsidRDefault="004C3B66" w:rsidP="00B90577">
      <w:pPr>
        <w:pStyle w:val="Puesto"/>
        <w:ind w:firstLine="0"/>
        <w:rPr>
          <w:color w:val="auto"/>
        </w:rPr>
      </w:pPr>
      <w:r w:rsidRPr="00B90577">
        <w:rPr>
          <w:color w:val="auto"/>
        </w:rPr>
        <w:t>En ausencia de los titulares de las áreas, la información será clasificada o desclasificada por la persona que lo supla, en términos de la normativa que rija la actuación del sujeto obligado.</w:t>
      </w:r>
    </w:p>
    <w:p w14:paraId="2904778B" w14:textId="77777777" w:rsidR="003B3CD6" w:rsidRPr="00B90577" w:rsidRDefault="004C3B66" w:rsidP="00B90577">
      <w:pPr>
        <w:pStyle w:val="Puesto"/>
        <w:ind w:firstLine="0"/>
        <w:rPr>
          <w:color w:val="auto"/>
        </w:rPr>
      </w:pPr>
      <w:r w:rsidRPr="00B90577">
        <w:rPr>
          <w:b/>
          <w:color w:val="auto"/>
        </w:rPr>
        <w:t xml:space="preserve">Décimo primero. </w:t>
      </w:r>
      <w:r w:rsidRPr="00B90577">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6AD6FB" w14:textId="77777777" w:rsidR="003B3CD6" w:rsidRPr="00B90577" w:rsidRDefault="003B3CD6" w:rsidP="00B90577"/>
    <w:p w14:paraId="3CC61999" w14:textId="77777777" w:rsidR="003B3CD6" w:rsidRPr="00B90577" w:rsidRDefault="004C3B66" w:rsidP="00B90577">
      <w:r w:rsidRPr="00B90577">
        <w:t xml:space="preserve">Consecuentemente, se destaca que la versión pública que elabore </w:t>
      </w:r>
      <w:r w:rsidRPr="00B90577">
        <w:rPr>
          <w:b/>
        </w:rPr>
        <w:t>EL SUJETO OBLIGADO</w:t>
      </w:r>
      <w:r w:rsidRPr="00B90577">
        <w:t xml:space="preserve"> debe cumplir con las formalidades exigidas en la Ley, por lo que para tal efecto emitirá el </w:t>
      </w:r>
      <w:r w:rsidRPr="00B90577">
        <w:rPr>
          <w:b/>
        </w:rPr>
        <w:t>Acuerdo del Comité de Transparencia</w:t>
      </w:r>
      <w:r w:rsidRPr="00B90577">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w:t>
      </w:r>
      <w:r w:rsidRPr="00B90577">
        <w:lastRenderedPageBreak/>
        <w:t>exponen de manera puntual las razones, se estaría violentando desde un inicio el derecho de acceso a la información del solicitante.</w:t>
      </w:r>
    </w:p>
    <w:p w14:paraId="6247E9C2" w14:textId="77777777" w:rsidR="00F80A58" w:rsidRPr="00B90577" w:rsidRDefault="00F80A58" w:rsidP="00B90577"/>
    <w:p w14:paraId="2524CE89" w14:textId="77777777" w:rsidR="003B3CD6" w:rsidRPr="00B90577" w:rsidRDefault="004C3B66" w:rsidP="00B90577">
      <w:pPr>
        <w:pStyle w:val="Ttulo3"/>
        <w:spacing w:line="360" w:lineRule="auto"/>
        <w:ind w:right="-312"/>
      </w:pPr>
      <w:bookmarkStart w:id="29" w:name="_Toc206616425"/>
      <w:r w:rsidRPr="00B90577">
        <w:t>e) Conclusión</w:t>
      </w:r>
      <w:bookmarkEnd w:id="29"/>
    </w:p>
    <w:p w14:paraId="1014275A" w14:textId="7AFBE0D1" w:rsidR="003B3CD6" w:rsidRPr="00B90577" w:rsidRDefault="004C3B66" w:rsidP="00B90577">
      <w:pPr>
        <w:widowControl w:val="0"/>
        <w:tabs>
          <w:tab w:val="left" w:pos="1701"/>
          <w:tab w:val="left" w:pos="1843"/>
        </w:tabs>
      </w:pPr>
      <w:r w:rsidRPr="00B90577">
        <w:t xml:space="preserve">En razón de lo anteriormente expuesto, este Instituto estima que las razones o motivos de inconformidad hechos valer por </w:t>
      </w:r>
      <w:r w:rsidRPr="00B90577">
        <w:rPr>
          <w:b/>
        </w:rPr>
        <w:t>LA PARTE RECURRENTE</w:t>
      </w:r>
      <w:r w:rsidRPr="00B90577">
        <w:t xml:space="preserve"> devienen </w:t>
      </w:r>
      <w:r w:rsidRPr="00B90577">
        <w:rPr>
          <w:b/>
        </w:rPr>
        <w:t>fundadas</w:t>
      </w:r>
      <w:r w:rsidRPr="00B90577">
        <w:t xml:space="preserve"> y suficientes para </w:t>
      </w:r>
      <w:r w:rsidR="009318BD" w:rsidRPr="00B90577">
        <w:rPr>
          <w:b/>
        </w:rPr>
        <w:t>MODIFICA</w:t>
      </w:r>
      <w:r w:rsidR="007637FC" w:rsidRPr="00B90577">
        <w:rPr>
          <w:b/>
        </w:rPr>
        <w:t>R</w:t>
      </w:r>
      <w:r w:rsidRPr="00B90577">
        <w:t xml:space="preserve"> la respuesta del </w:t>
      </w:r>
      <w:r w:rsidRPr="00B90577">
        <w:rPr>
          <w:b/>
        </w:rPr>
        <w:t>SUJETO OBLIGADO</w:t>
      </w:r>
      <w:r w:rsidRPr="00B90577">
        <w:t xml:space="preserve"> y ordenarle haga entrega de la información </w:t>
      </w:r>
      <w:r w:rsidR="007637FC" w:rsidRPr="00B90577">
        <w:t>materia de la solicitud</w:t>
      </w:r>
      <w:r w:rsidR="00AB758F" w:rsidRPr="00B90577">
        <w:t>.</w:t>
      </w:r>
    </w:p>
    <w:p w14:paraId="70366968" w14:textId="77777777" w:rsidR="003B3CD6" w:rsidRPr="00B90577" w:rsidRDefault="003B3CD6" w:rsidP="00B90577">
      <w:pPr>
        <w:widowControl w:val="0"/>
        <w:tabs>
          <w:tab w:val="left" w:pos="1701"/>
          <w:tab w:val="left" w:pos="1843"/>
        </w:tabs>
      </w:pPr>
    </w:p>
    <w:p w14:paraId="79F084B7" w14:textId="6A68F72F" w:rsidR="00AB758F" w:rsidRPr="00B90577" w:rsidRDefault="00AB758F" w:rsidP="00B90577">
      <w:pPr>
        <w:ind w:right="-93"/>
      </w:pPr>
      <w:bookmarkStart w:id="30" w:name="_heading=h.mqnvgwcxoib9" w:colFirst="0" w:colLast="0"/>
      <w:bookmarkEnd w:id="30"/>
      <w:r w:rsidRPr="00B90577">
        <w:t>Así, con fundamento en lo establecido en los artículos 5, párrafo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55A74705" w:rsidR="003B3CD6" w:rsidRDefault="003B3CD6" w:rsidP="00B90577"/>
    <w:p w14:paraId="0D5C8182" w14:textId="5445E958" w:rsidR="00B90577" w:rsidRDefault="00B90577" w:rsidP="00B90577"/>
    <w:p w14:paraId="1915B2B5" w14:textId="77777777" w:rsidR="00B90577" w:rsidRPr="00B90577" w:rsidRDefault="00B90577" w:rsidP="00B90577"/>
    <w:p w14:paraId="265EEA10" w14:textId="77777777" w:rsidR="003B3CD6" w:rsidRPr="00B90577" w:rsidRDefault="004C3B66" w:rsidP="00B90577">
      <w:pPr>
        <w:pStyle w:val="Ttulo1"/>
      </w:pPr>
      <w:bookmarkStart w:id="31" w:name="_Toc206616426"/>
      <w:r w:rsidRPr="00B90577">
        <w:t>RESUELVE</w:t>
      </w:r>
      <w:bookmarkEnd w:id="31"/>
    </w:p>
    <w:p w14:paraId="2246299A" w14:textId="77777777" w:rsidR="003B3CD6" w:rsidRPr="00B90577" w:rsidRDefault="003B3CD6" w:rsidP="00B90577">
      <w:pPr>
        <w:ind w:right="113"/>
        <w:rPr>
          <w:b/>
        </w:rPr>
      </w:pPr>
    </w:p>
    <w:p w14:paraId="78B6BEDA" w14:textId="17D29992" w:rsidR="003B3CD6" w:rsidRPr="00B90577" w:rsidRDefault="004C3B66" w:rsidP="00B90577">
      <w:pPr>
        <w:widowControl w:val="0"/>
      </w:pPr>
      <w:r w:rsidRPr="00B90577">
        <w:rPr>
          <w:b/>
        </w:rPr>
        <w:t>PRIMERO.</w:t>
      </w:r>
      <w:r w:rsidRPr="00B90577">
        <w:t xml:space="preserve"> Se</w:t>
      </w:r>
      <w:r w:rsidR="009318BD" w:rsidRPr="00B90577">
        <w:rPr>
          <w:b/>
        </w:rPr>
        <w:t xml:space="preserve"> MODIFICA</w:t>
      </w:r>
      <w:r w:rsidRPr="00B90577">
        <w:t xml:space="preserve"> la respuesta entregada por el </w:t>
      </w:r>
      <w:r w:rsidRPr="00B90577">
        <w:rPr>
          <w:b/>
        </w:rPr>
        <w:t>SUJETO OBLIGADO</w:t>
      </w:r>
      <w:r w:rsidRPr="00B90577">
        <w:t xml:space="preserve"> en la solicitud de información </w:t>
      </w:r>
      <w:r w:rsidR="005447F6" w:rsidRPr="00B90577">
        <w:rPr>
          <w:b/>
        </w:rPr>
        <w:t>03116/TOLUCA/IP/2025</w:t>
      </w:r>
      <w:r w:rsidRPr="00B90577">
        <w:t xml:space="preserve">, por resultar </w:t>
      </w:r>
      <w:r w:rsidRPr="00B90577">
        <w:rPr>
          <w:b/>
        </w:rPr>
        <w:t>FUNDADAS</w:t>
      </w:r>
      <w:r w:rsidRPr="00B90577">
        <w:t xml:space="preserve"> las razones o motivos de inconformidad hechos valer por </w:t>
      </w:r>
      <w:r w:rsidRPr="00B90577">
        <w:rPr>
          <w:b/>
        </w:rPr>
        <w:t>LA PARTE RECURRENTE</w:t>
      </w:r>
      <w:r w:rsidRPr="00B90577">
        <w:t xml:space="preserve"> en el Recurso de Revisión </w:t>
      </w:r>
      <w:r w:rsidR="005447F6" w:rsidRPr="00B90577">
        <w:rPr>
          <w:b/>
        </w:rPr>
        <w:t>07327/INFOEM/IP/RR/2025</w:t>
      </w:r>
      <w:r w:rsidRPr="00B90577">
        <w:t>,</w:t>
      </w:r>
      <w:r w:rsidRPr="00B90577">
        <w:rPr>
          <w:b/>
        </w:rPr>
        <w:t xml:space="preserve"> </w:t>
      </w:r>
      <w:r w:rsidRPr="00B90577">
        <w:t xml:space="preserve">en términos del considerando </w:t>
      </w:r>
      <w:r w:rsidRPr="00B90577">
        <w:rPr>
          <w:b/>
        </w:rPr>
        <w:t>SEGUNDO</w:t>
      </w:r>
      <w:r w:rsidRPr="00B90577">
        <w:t xml:space="preserve"> de la presente Resolución.</w:t>
      </w:r>
    </w:p>
    <w:p w14:paraId="15C49D18" w14:textId="77777777" w:rsidR="003B3CD6" w:rsidRPr="00B90577" w:rsidRDefault="003B3CD6" w:rsidP="00B90577">
      <w:pPr>
        <w:widowControl w:val="0"/>
      </w:pPr>
    </w:p>
    <w:p w14:paraId="7D8D145F" w14:textId="2C9A9E79" w:rsidR="00BA1E3F" w:rsidRDefault="004C3B66" w:rsidP="00B90577">
      <w:pPr>
        <w:ind w:right="-93"/>
      </w:pPr>
      <w:r w:rsidRPr="00B90577">
        <w:rPr>
          <w:b/>
        </w:rPr>
        <w:lastRenderedPageBreak/>
        <w:t>SEGUNDO.</w:t>
      </w:r>
      <w:r w:rsidRPr="00B90577">
        <w:t xml:space="preserve"> Se </w:t>
      </w:r>
      <w:r w:rsidRPr="00B90577">
        <w:rPr>
          <w:b/>
        </w:rPr>
        <w:t xml:space="preserve">ORDENA </w:t>
      </w:r>
      <w:r w:rsidRPr="00B90577">
        <w:t xml:space="preserve">al </w:t>
      </w:r>
      <w:r w:rsidRPr="00B90577">
        <w:rPr>
          <w:b/>
        </w:rPr>
        <w:t>SUJETO OBLIGADO</w:t>
      </w:r>
      <w:r w:rsidRPr="00B90577">
        <w:t xml:space="preserve">, a efecto de que entregue </w:t>
      </w:r>
      <w:r w:rsidR="00BA1E3F" w:rsidRPr="00B90577">
        <w:t xml:space="preserve">previa búsqueda exhaustiva y razonable de la información </w:t>
      </w:r>
      <w:r w:rsidRPr="00B90577">
        <w:t xml:space="preserve">a través del </w:t>
      </w:r>
      <w:r w:rsidRPr="00B90577">
        <w:rPr>
          <w:b/>
        </w:rPr>
        <w:t>SAIMEX</w:t>
      </w:r>
      <w:r w:rsidRPr="00B90577">
        <w:t xml:space="preserve">, </w:t>
      </w:r>
      <w:r w:rsidR="00AC1055" w:rsidRPr="00B90577">
        <w:t>de ser procedente en</w:t>
      </w:r>
      <w:r w:rsidRPr="00B90577">
        <w:t xml:space="preserve"> </w:t>
      </w:r>
      <w:r w:rsidRPr="00B90577">
        <w:rPr>
          <w:b/>
        </w:rPr>
        <w:t>versión pública</w:t>
      </w:r>
      <w:r w:rsidR="00BA1E3F" w:rsidRPr="00B90577">
        <w:rPr>
          <w:b/>
        </w:rPr>
        <w:t xml:space="preserve">, </w:t>
      </w:r>
      <w:r w:rsidR="00902394" w:rsidRPr="00B90577">
        <w:rPr>
          <w:bCs/>
        </w:rPr>
        <w:t xml:space="preserve">de </w:t>
      </w:r>
      <w:r w:rsidRPr="00B90577">
        <w:t>lo siguiente:</w:t>
      </w:r>
    </w:p>
    <w:p w14:paraId="42BE4F70" w14:textId="77777777" w:rsidR="00B90577" w:rsidRPr="00B90577" w:rsidRDefault="00B90577" w:rsidP="00B90577">
      <w:pPr>
        <w:ind w:right="-93"/>
      </w:pPr>
    </w:p>
    <w:p w14:paraId="5E52EA6F" w14:textId="73B443D4" w:rsidR="00A4120E" w:rsidRPr="00B90577" w:rsidRDefault="005737AD" w:rsidP="00B90577">
      <w:pPr>
        <w:numPr>
          <w:ilvl w:val="0"/>
          <w:numId w:val="28"/>
        </w:numPr>
        <w:spacing w:line="276" w:lineRule="auto"/>
        <w:ind w:right="822"/>
        <w:rPr>
          <w:b/>
        </w:rPr>
      </w:pPr>
      <w:r w:rsidRPr="00B90577">
        <w:rPr>
          <w:b/>
          <w:i/>
          <w:iCs/>
        </w:rPr>
        <w:t>La relación de l</w:t>
      </w:r>
      <w:r w:rsidR="00BA1E3F" w:rsidRPr="00B90577">
        <w:rPr>
          <w:b/>
          <w:i/>
          <w:iCs/>
        </w:rPr>
        <w:t xml:space="preserve">as erogaciones realizadas para atender la Alerta de Violencia de Género contra las Mujeres </w:t>
      </w:r>
      <w:r w:rsidRPr="00B90577">
        <w:rPr>
          <w:b/>
          <w:i/>
          <w:iCs/>
        </w:rPr>
        <w:t>de 2020 a 2024, entregada en respuesta, en formato abierto</w:t>
      </w:r>
      <w:r w:rsidR="00BA1E3F" w:rsidRPr="00B90577">
        <w:rPr>
          <w:b/>
          <w:i/>
          <w:iCs/>
        </w:rPr>
        <w:t>.</w:t>
      </w:r>
    </w:p>
    <w:p w14:paraId="70399440" w14:textId="77777777" w:rsidR="00473112" w:rsidRPr="00B90577" w:rsidRDefault="00473112" w:rsidP="00B90577">
      <w:pPr>
        <w:spacing w:line="276" w:lineRule="auto"/>
        <w:ind w:left="1440" w:right="822"/>
        <w:rPr>
          <w:b/>
        </w:rPr>
      </w:pPr>
    </w:p>
    <w:p w14:paraId="4D0009C8" w14:textId="4D74578F" w:rsidR="005737AD" w:rsidRPr="00B90577" w:rsidRDefault="005737AD" w:rsidP="00B90577">
      <w:pPr>
        <w:numPr>
          <w:ilvl w:val="0"/>
          <w:numId w:val="28"/>
        </w:numPr>
        <w:spacing w:line="276" w:lineRule="auto"/>
        <w:ind w:right="822"/>
        <w:rPr>
          <w:b/>
        </w:rPr>
      </w:pPr>
      <w:r w:rsidRPr="00B90577">
        <w:rPr>
          <w:b/>
          <w:i/>
          <w:iCs/>
        </w:rPr>
        <w:t>Las erogaciones realizadas para atender la Alerta de Violencia de Género contra las Mujeres</w:t>
      </w:r>
      <w:r w:rsidR="009A4B21" w:rsidRPr="00B90577">
        <w:rPr>
          <w:b/>
          <w:i/>
          <w:iCs/>
        </w:rPr>
        <w:t xml:space="preserve"> del 2015 al 2019</w:t>
      </w:r>
      <w:r w:rsidR="00CE226E" w:rsidRPr="00B90577">
        <w:rPr>
          <w:b/>
          <w:i/>
          <w:iCs/>
        </w:rPr>
        <w:t xml:space="preserve">; </w:t>
      </w:r>
      <w:r w:rsidR="0095417C" w:rsidRPr="00B90577">
        <w:rPr>
          <w:b/>
          <w:i/>
          <w:iCs/>
        </w:rPr>
        <w:t>así como</w:t>
      </w:r>
      <w:r w:rsidR="00CE226E" w:rsidRPr="00B90577">
        <w:rPr>
          <w:b/>
          <w:i/>
          <w:iCs/>
        </w:rPr>
        <w:t>,</w:t>
      </w:r>
      <w:r w:rsidR="0095417C" w:rsidRPr="00B90577">
        <w:rPr>
          <w:b/>
          <w:i/>
          <w:iCs/>
        </w:rPr>
        <w:t xml:space="preserve"> del 01 de enero al 28 de mayo de 2025, </w:t>
      </w:r>
      <w:r w:rsidR="002D1E85" w:rsidRPr="00B90577">
        <w:rPr>
          <w:b/>
          <w:i/>
          <w:iCs/>
        </w:rPr>
        <w:t>en formato abierto</w:t>
      </w:r>
      <w:r w:rsidR="009A4B21" w:rsidRPr="00B90577">
        <w:rPr>
          <w:b/>
          <w:i/>
          <w:iCs/>
        </w:rPr>
        <w:t xml:space="preserve"> o en aquel que se haya generado</w:t>
      </w:r>
      <w:r w:rsidR="002D1E85" w:rsidRPr="00B90577">
        <w:rPr>
          <w:b/>
          <w:i/>
          <w:iCs/>
        </w:rPr>
        <w:t>.</w:t>
      </w:r>
    </w:p>
    <w:p w14:paraId="00263C23" w14:textId="77777777" w:rsidR="005737AD" w:rsidRPr="00B90577" w:rsidRDefault="005737AD" w:rsidP="00B90577">
      <w:pPr>
        <w:ind w:left="1440" w:right="-93"/>
      </w:pPr>
    </w:p>
    <w:p w14:paraId="122F271C" w14:textId="77777777" w:rsidR="00BA1E3F" w:rsidRPr="00B90577" w:rsidRDefault="004C3B66" w:rsidP="00B90577">
      <w:r w:rsidRPr="00B90577">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4FA40BE" w14:textId="77777777" w:rsidR="00BA1E3F" w:rsidRPr="00B90577" w:rsidRDefault="00BA1E3F" w:rsidP="00B90577">
      <w:pPr>
        <w:ind w:left="851" w:right="822"/>
        <w:rPr>
          <w:i/>
          <w:iCs/>
        </w:rPr>
      </w:pPr>
    </w:p>
    <w:p w14:paraId="36AD7D4E" w14:textId="25327028" w:rsidR="00BA1E3F" w:rsidRPr="00B90577" w:rsidRDefault="00BA1E3F" w:rsidP="00B90577">
      <w:r w:rsidRPr="00B90577">
        <w:t xml:space="preserve">Para el caso de que </w:t>
      </w:r>
      <w:r w:rsidRPr="00B90577">
        <w:rPr>
          <w:b/>
        </w:rPr>
        <w:t>EL SUJETO OBLIGADO</w:t>
      </w:r>
      <w:r w:rsidRPr="00B90577">
        <w:t xml:space="preserve"> una vez realizada la búsqueda exhaustiva y razonable no cuente con la información </w:t>
      </w:r>
      <w:r w:rsidR="00902394" w:rsidRPr="00B90577">
        <w:t xml:space="preserve">que se ordena en el </w:t>
      </w:r>
      <w:r w:rsidR="00902394" w:rsidRPr="00B90577">
        <w:rPr>
          <w:b/>
        </w:rPr>
        <w:t>numeral 2</w:t>
      </w:r>
      <w:r w:rsidR="00902394" w:rsidRPr="00B90577">
        <w:t>,</w:t>
      </w:r>
      <w:r w:rsidR="00093BC0" w:rsidRPr="00B90577">
        <w:t xml:space="preserve"> </w:t>
      </w:r>
      <w:r w:rsidR="0095417C" w:rsidRPr="00B90577">
        <w:t xml:space="preserve">es decir, del 2015 al 2019, </w:t>
      </w:r>
      <w:r w:rsidRPr="00B90577">
        <w:t>por haber causado baja documental, deberá emitir el Acuerdo de Inexistencia en términos de los artículos 49, fracciones II y XIII, 169 y 170 de la Ley de Transparencia y Acceso a la Información Pública del Estado de México y Municipios.</w:t>
      </w:r>
    </w:p>
    <w:p w14:paraId="096B6F8B" w14:textId="77777777" w:rsidR="00FC248C" w:rsidRPr="00B90577" w:rsidRDefault="00FC248C" w:rsidP="00B90577"/>
    <w:p w14:paraId="79AE5D7E" w14:textId="13759875" w:rsidR="00FC248C" w:rsidRPr="00B90577" w:rsidRDefault="00FC248C" w:rsidP="00B90577">
      <w:r w:rsidRPr="00B90577">
        <w:t xml:space="preserve">En el supuesto que </w:t>
      </w:r>
      <w:r w:rsidRPr="00B90577">
        <w:rPr>
          <w:b/>
        </w:rPr>
        <w:t xml:space="preserve">la información que se ordena </w:t>
      </w:r>
      <w:r w:rsidRPr="00B90577">
        <w:t xml:space="preserve">en el </w:t>
      </w:r>
      <w:r w:rsidRPr="00B90577">
        <w:rPr>
          <w:b/>
        </w:rPr>
        <w:t>numeral 1 no obre</w:t>
      </w:r>
      <w:r w:rsidRPr="00B90577">
        <w:t xml:space="preserve"> en los archivos del </w:t>
      </w:r>
      <w:r w:rsidRPr="00B90577">
        <w:rPr>
          <w:b/>
        </w:rPr>
        <w:t xml:space="preserve">SUJETO OBLIGADO en formatos abiertos </w:t>
      </w:r>
      <w:r w:rsidRPr="00B90577">
        <w:t xml:space="preserve">por no haberse generado bastará con que así lo haga del conocimiento de </w:t>
      </w:r>
      <w:r w:rsidRPr="00B90577">
        <w:rPr>
          <w:b/>
        </w:rPr>
        <w:t>LA PARTE RECURRENTE</w:t>
      </w:r>
      <w:r w:rsidRPr="00B90577">
        <w:t>.</w:t>
      </w:r>
    </w:p>
    <w:p w14:paraId="7959E729" w14:textId="77777777" w:rsidR="00902394" w:rsidRPr="00B90577" w:rsidRDefault="00902394" w:rsidP="00B90577">
      <w:pPr>
        <w:ind w:right="822"/>
        <w:rPr>
          <w:i/>
          <w:iCs/>
        </w:rPr>
      </w:pPr>
    </w:p>
    <w:p w14:paraId="55F9F51B" w14:textId="77777777" w:rsidR="003B3CD6" w:rsidRPr="00B90577" w:rsidRDefault="004C3B66" w:rsidP="00B90577">
      <w:bookmarkStart w:id="32" w:name="_heading=h.qffin7z8zpqs" w:colFirst="0" w:colLast="0"/>
      <w:bookmarkEnd w:id="32"/>
      <w:r w:rsidRPr="00B90577">
        <w:rPr>
          <w:b/>
        </w:rPr>
        <w:lastRenderedPageBreak/>
        <w:t>TERCERO.</w:t>
      </w:r>
      <w:r w:rsidRPr="00B90577">
        <w:t xml:space="preserve"> </w:t>
      </w:r>
      <w:r w:rsidRPr="00B90577">
        <w:rPr>
          <w:b/>
        </w:rPr>
        <w:t xml:space="preserve">Notifíquese </w:t>
      </w:r>
      <w:r w:rsidRPr="00B90577">
        <w:t>vía Sistema de Acceso a la Información Mexiquense (</w:t>
      </w:r>
      <w:r w:rsidRPr="00B90577">
        <w:rPr>
          <w:b/>
        </w:rPr>
        <w:t>SAIMEX</w:t>
      </w:r>
      <w:r w:rsidRPr="00B90577">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3CE1ED" w14:textId="77777777" w:rsidR="003B3CD6" w:rsidRPr="00B90577" w:rsidRDefault="003B3CD6" w:rsidP="00B90577"/>
    <w:p w14:paraId="47B42820" w14:textId="77777777" w:rsidR="003B3CD6" w:rsidRPr="00B90577" w:rsidRDefault="004C3B66" w:rsidP="00B90577">
      <w:r w:rsidRPr="00B90577">
        <w:rPr>
          <w:b/>
        </w:rPr>
        <w:t>CUARTO.</w:t>
      </w:r>
      <w:r w:rsidRPr="00B90577">
        <w:t xml:space="preserve"> Notifíquese a </w:t>
      </w:r>
      <w:r w:rsidRPr="00B90577">
        <w:rPr>
          <w:b/>
        </w:rPr>
        <w:t>LA PARTE RECURRENTE</w:t>
      </w:r>
      <w:r w:rsidRPr="00B90577">
        <w:t xml:space="preserve"> la presente resolución vía Sistema de Acceso a la Información Mexiquense (</w:t>
      </w:r>
      <w:r w:rsidRPr="00B90577">
        <w:rPr>
          <w:b/>
        </w:rPr>
        <w:t>SAIMEX</w:t>
      </w:r>
      <w:r w:rsidRPr="00B90577">
        <w:t>).</w:t>
      </w:r>
    </w:p>
    <w:p w14:paraId="6574242C" w14:textId="77777777" w:rsidR="003B3CD6" w:rsidRPr="00B90577" w:rsidRDefault="003B3CD6" w:rsidP="00B90577"/>
    <w:p w14:paraId="339C8FF1" w14:textId="77777777" w:rsidR="003B3CD6" w:rsidRPr="00B90577" w:rsidRDefault="004C3B66" w:rsidP="00B90577">
      <w:r w:rsidRPr="00B90577">
        <w:rPr>
          <w:b/>
        </w:rPr>
        <w:t>QUINTO</w:t>
      </w:r>
      <w:r w:rsidRPr="00B90577">
        <w:t xml:space="preserve">. Hágase del conocimiento a </w:t>
      </w:r>
      <w:r w:rsidRPr="00B90577">
        <w:rPr>
          <w:b/>
        </w:rPr>
        <w:t>LA PARTE RECURRENTE</w:t>
      </w:r>
      <w:r w:rsidRPr="00B90577">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4ACFDE" w14:textId="77777777" w:rsidR="003B3CD6" w:rsidRPr="00B90577" w:rsidRDefault="003B3CD6" w:rsidP="00B90577"/>
    <w:p w14:paraId="09153DC9" w14:textId="77777777" w:rsidR="003B3CD6" w:rsidRDefault="004C3B66" w:rsidP="00B90577">
      <w:r w:rsidRPr="00B90577">
        <w:rPr>
          <w:b/>
        </w:rPr>
        <w:t>SEXTO.</w:t>
      </w:r>
      <w:r w:rsidRPr="00B90577">
        <w:t xml:space="preserve"> De conformidad con el artículo 198 de la Ley de Transparencia y Acceso a la Información Pública del Estado de México y Municipios, el </w:t>
      </w:r>
      <w:r w:rsidRPr="00B90577">
        <w:rPr>
          <w:b/>
        </w:rPr>
        <w:t>SUJETO OBLIGADO</w:t>
      </w:r>
      <w:r w:rsidRPr="00B90577">
        <w:t xml:space="preserve"> podrá solicitar una ampliación de plazo de manera fundada y motivada, para el cumplimiento de la presente resolución.</w:t>
      </w:r>
    </w:p>
    <w:p w14:paraId="0385218C" w14:textId="77777777" w:rsidR="001A2740" w:rsidRPr="00B90577" w:rsidRDefault="001A2740" w:rsidP="00B90577">
      <w:bookmarkStart w:id="33" w:name="_GoBack"/>
      <w:bookmarkEnd w:id="33"/>
    </w:p>
    <w:p w14:paraId="0EEFFC19" w14:textId="2DB36E61" w:rsidR="003B3CD6" w:rsidRPr="00B90577" w:rsidRDefault="003B3CD6" w:rsidP="00B90577"/>
    <w:p w14:paraId="27A707C7" w14:textId="0ED6D085" w:rsidR="003B3CD6" w:rsidRPr="00B90577" w:rsidRDefault="0037620B" w:rsidP="00B90577">
      <w:pPr>
        <w:ind w:right="-93"/>
      </w:pPr>
      <w:r w:rsidRPr="00B90577">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EN LA VIGÉSIMA NOVENA SESIÓN ORDINARIA, CELEBRADA EL VEINTE DE AGOSTO DE DOS MIL VEINTICINCO, ANTE EL SECRETARIO TÉCNICO DEL PLENO, ALEXIS TAPIA RAMÍREZ</w:t>
      </w:r>
      <w:r w:rsidR="004C3B66" w:rsidRPr="00B90577">
        <w:t>.</w:t>
      </w:r>
    </w:p>
    <w:p w14:paraId="4DE215B7" w14:textId="77777777" w:rsidR="003B3CD6" w:rsidRPr="00B90577" w:rsidRDefault="004C3B66" w:rsidP="00B90577">
      <w:pPr>
        <w:ind w:right="-93"/>
      </w:pPr>
      <w:bookmarkStart w:id="34" w:name="_heading=h.qxgq53ks1kt3" w:colFirst="0" w:colLast="0"/>
      <w:bookmarkEnd w:id="34"/>
      <w:r w:rsidRPr="00B90577">
        <w:t>SCMM/AGZ/DEMF/PAG</w:t>
      </w:r>
    </w:p>
    <w:p w14:paraId="7567DEB3" w14:textId="77777777" w:rsidR="003B3CD6" w:rsidRPr="00B90577" w:rsidRDefault="003B3CD6" w:rsidP="00B90577">
      <w:pPr>
        <w:ind w:right="-93"/>
      </w:pPr>
    </w:p>
    <w:p w14:paraId="2CD77556" w14:textId="77777777" w:rsidR="003B3CD6" w:rsidRPr="00B90577" w:rsidRDefault="003B3CD6" w:rsidP="00B90577">
      <w:pPr>
        <w:ind w:right="-93"/>
      </w:pPr>
    </w:p>
    <w:p w14:paraId="60BD24E7" w14:textId="77777777" w:rsidR="003B3CD6" w:rsidRPr="00B90577" w:rsidRDefault="003B3CD6" w:rsidP="00B90577">
      <w:pPr>
        <w:ind w:right="-93"/>
      </w:pPr>
    </w:p>
    <w:p w14:paraId="533DA8C1" w14:textId="77777777" w:rsidR="003B3CD6" w:rsidRPr="00B90577" w:rsidRDefault="003B3CD6" w:rsidP="00B90577">
      <w:pPr>
        <w:ind w:right="-93"/>
      </w:pPr>
    </w:p>
    <w:p w14:paraId="7F7FD119" w14:textId="77777777" w:rsidR="003B3CD6" w:rsidRPr="00B90577" w:rsidRDefault="003B3CD6" w:rsidP="00B90577">
      <w:pPr>
        <w:ind w:right="-93"/>
      </w:pPr>
    </w:p>
    <w:p w14:paraId="658595E1" w14:textId="77777777" w:rsidR="003B3CD6" w:rsidRPr="00B90577" w:rsidRDefault="003B3CD6" w:rsidP="00B90577">
      <w:pPr>
        <w:ind w:right="-93"/>
      </w:pPr>
    </w:p>
    <w:p w14:paraId="50D3C4DC" w14:textId="77777777" w:rsidR="003B3CD6" w:rsidRPr="00B90577" w:rsidRDefault="003B3CD6" w:rsidP="00B90577">
      <w:pPr>
        <w:ind w:right="-93"/>
      </w:pPr>
    </w:p>
    <w:p w14:paraId="673409E1" w14:textId="77777777" w:rsidR="003B3CD6" w:rsidRPr="00B90577" w:rsidRDefault="003B3CD6" w:rsidP="00B90577">
      <w:pPr>
        <w:ind w:right="-93"/>
      </w:pPr>
    </w:p>
    <w:p w14:paraId="526BF466" w14:textId="77777777" w:rsidR="003B3CD6" w:rsidRPr="00B90577" w:rsidRDefault="003B3CD6" w:rsidP="00B90577">
      <w:pPr>
        <w:tabs>
          <w:tab w:val="center" w:pos="4568"/>
        </w:tabs>
        <w:ind w:right="-93"/>
      </w:pPr>
    </w:p>
    <w:p w14:paraId="128BC9F8" w14:textId="77777777" w:rsidR="003B3CD6" w:rsidRPr="00B90577" w:rsidRDefault="003B3CD6" w:rsidP="00B90577">
      <w:pPr>
        <w:tabs>
          <w:tab w:val="center" w:pos="4568"/>
        </w:tabs>
        <w:ind w:right="-93"/>
      </w:pPr>
    </w:p>
    <w:p w14:paraId="17CFEB90" w14:textId="77777777" w:rsidR="003B3CD6" w:rsidRPr="00B90577" w:rsidRDefault="003B3CD6" w:rsidP="00B90577">
      <w:pPr>
        <w:tabs>
          <w:tab w:val="center" w:pos="4568"/>
        </w:tabs>
        <w:ind w:right="-93"/>
      </w:pPr>
    </w:p>
    <w:p w14:paraId="1E8CBD32" w14:textId="77777777" w:rsidR="003B3CD6" w:rsidRPr="00B90577" w:rsidRDefault="003B3CD6" w:rsidP="00B90577">
      <w:pPr>
        <w:tabs>
          <w:tab w:val="center" w:pos="4568"/>
        </w:tabs>
        <w:ind w:right="-93"/>
      </w:pPr>
    </w:p>
    <w:p w14:paraId="1842DE64" w14:textId="77777777" w:rsidR="003B3CD6" w:rsidRPr="00B90577" w:rsidRDefault="003B3CD6" w:rsidP="00B90577">
      <w:pPr>
        <w:tabs>
          <w:tab w:val="center" w:pos="4568"/>
        </w:tabs>
        <w:ind w:right="-93"/>
      </w:pPr>
    </w:p>
    <w:p w14:paraId="585A50C8" w14:textId="77777777" w:rsidR="003B3CD6" w:rsidRPr="00B90577" w:rsidRDefault="003B3CD6" w:rsidP="00B90577">
      <w:pPr>
        <w:tabs>
          <w:tab w:val="center" w:pos="4568"/>
        </w:tabs>
        <w:ind w:right="-93"/>
      </w:pPr>
    </w:p>
    <w:p w14:paraId="1BD9FA2D" w14:textId="77777777" w:rsidR="003B3CD6" w:rsidRPr="00B90577" w:rsidRDefault="003B3CD6" w:rsidP="00B90577">
      <w:pPr>
        <w:tabs>
          <w:tab w:val="center" w:pos="4568"/>
        </w:tabs>
        <w:ind w:right="-93"/>
      </w:pPr>
    </w:p>
    <w:p w14:paraId="145F4AF2" w14:textId="77777777" w:rsidR="003B3CD6" w:rsidRPr="00B90577" w:rsidRDefault="003B3CD6" w:rsidP="00B90577">
      <w:pPr>
        <w:tabs>
          <w:tab w:val="center" w:pos="4568"/>
        </w:tabs>
        <w:ind w:right="-93"/>
      </w:pPr>
    </w:p>
    <w:p w14:paraId="26CADB0A" w14:textId="77777777" w:rsidR="003B3CD6" w:rsidRPr="00B90577" w:rsidRDefault="003B3CD6" w:rsidP="00B90577">
      <w:pPr>
        <w:tabs>
          <w:tab w:val="center" w:pos="4568"/>
        </w:tabs>
        <w:ind w:right="-93"/>
      </w:pPr>
    </w:p>
    <w:p w14:paraId="4F41E027" w14:textId="77777777" w:rsidR="003B3CD6" w:rsidRPr="00B90577" w:rsidRDefault="003B3CD6" w:rsidP="00B90577">
      <w:pPr>
        <w:tabs>
          <w:tab w:val="center" w:pos="4568"/>
        </w:tabs>
        <w:ind w:right="-93"/>
      </w:pPr>
    </w:p>
    <w:p w14:paraId="2D4129FC" w14:textId="77777777" w:rsidR="003B3CD6" w:rsidRPr="00B90577" w:rsidRDefault="003B3CD6" w:rsidP="00B90577">
      <w:pPr>
        <w:tabs>
          <w:tab w:val="center" w:pos="4568"/>
        </w:tabs>
        <w:ind w:right="-93"/>
      </w:pPr>
    </w:p>
    <w:p w14:paraId="37F47F04" w14:textId="77777777" w:rsidR="003B3CD6" w:rsidRPr="00B90577" w:rsidRDefault="003B3CD6" w:rsidP="00B90577">
      <w:pPr>
        <w:tabs>
          <w:tab w:val="center" w:pos="4568"/>
        </w:tabs>
        <w:ind w:right="-93"/>
      </w:pPr>
    </w:p>
    <w:p w14:paraId="39B98775" w14:textId="77777777" w:rsidR="003B3CD6" w:rsidRPr="00B90577" w:rsidRDefault="003B3CD6" w:rsidP="00B90577">
      <w:pPr>
        <w:tabs>
          <w:tab w:val="center" w:pos="4568"/>
        </w:tabs>
        <w:ind w:right="-93"/>
      </w:pPr>
    </w:p>
    <w:p w14:paraId="1D8E6687" w14:textId="77777777" w:rsidR="003B3CD6" w:rsidRPr="00B90577" w:rsidRDefault="003B3CD6" w:rsidP="00B90577"/>
    <w:sectPr w:rsidR="003B3CD6" w:rsidRPr="00B90577">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52825" w14:textId="77777777" w:rsidR="002F6C2E" w:rsidRDefault="002F6C2E">
      <w:pPr>
        <w:spacing w:line="240" w:lineRule="auto"/>
      </w:pPr>
      <w:r>
        <w:separator/>
      </w:r>
    </w:p>
  </w:endnote>
  <w:endnote w:type="continuationSeparator" w:id="0">
    <w:p w14:paraId="5486FD7A" w14:textId="77777777" w:rsidR="002F6C2E" w:rsidRDefault="002F6C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9A4B21" w:rsidRDefault="009A4B21">
    <w:pPr>
      <w:tabs>
        <w:tab w:val="center" w:pos="4550"/>
        <w:tab w:val="left" w:pos="5818"/>
      </w:tabs>
      <w:ind w:right="260"/>
      <w:jc w:val="right"/>
      <w:rPr>
        <w:color w:val="071320"/>
        <w:sz w:val="24"/>
        <w:szCs w:val="24"/>
      </w:rPr>
    </w:pPr>
  </w:p>
  <w:p w14:paraId="0FB292AB" w14:textId="77777777" w:rsidR="009A4B21" w:rsidRDefault="009A4B2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7C487C63" w:rsidR="009A4B21" w:rsidRDefault="009A4B21">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1A2740">
      <w:rPr>
        <w:noProof/>
        <w:color w:val="0A1D30"/>
        <w:sz w:val="24"/>
        <w:szCs w:val="24"/>
      </w:rPr>
      <w:t>54</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1A2740">
      <w:rPr>
        <w:noProof/>
        <w:color w:val="0A1D30"/>
        <w:sz w:val="24"/>
        <w:szCs w:val="24"/>
      </w:rPr>
      <w:t>56</w:t>
    </w:r>
    <w:r>
      <w:rPr>
        <w:color w:val="0A1D30"/>
        <w:sz w:val="24"/>
        <w:szCs w:val="24"/>
      </w:rPr>
      <w:fldChar w:fldCharType="end"/>
    </w:r>
  </w:p>
  <w:p w14:paraId="32F03D26" w14:textId="77777777" w:rsidR="009A4B21" w:rsidRDefault="009A4B2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C752A" w14:textId="77777777" w:rsidR="002F6C2E" w:rsidRDefault="002F6C2E">
      <w:pPr>
        <w:spacing w:line="240" w:lineRule="auto"/>
      </w:pPr>
      <w:r>
        <w:separator/>
      </w:r>
    </w:p>
  </w:footnote>
  <w:footnote w:type="continuationSeparator" w:id="0">
    <w:p w14:paraId="6F7EB88C" w14:textId="77777777" w:rsidR="002F6C2E" w:rsidRDefault="002F6C2E">
      <w:pPr>
        <w:spacing w:line="240" w:lineRule="auto"/>
      </w:pPr>
      <w:r>
        <w:continuationSeparator/>
      </w:r>
    </w:p>
  </w:footnote>
  <w:footnote w:id="1">
    <w:p w14:paraId="39CC3356" w14:textId="77777777" w:rsidR="009A4B21" w:rsidRPr="00BA61D0" w:rsidRDefault="009A4B21" w:rsidP="00095440">
      <w:pPr>
        <w:pStyle w:val="Textonotapie"/>
        <w:rPr>
          <w:i/>
          <w:iCs/>
          <w:sz w:val="18"/>
          <w:szCs w:val="18"/>
        </w:rPr>
      </w:pPr>
      <w:r>
        <w:rPr>
          <w:rStyle w:val="Refdenotaalpie"/>
          <w:rFonts w:eastAsiaTheme="majorEastAsia"/>
        </w:rPr>
        <w:footnoteRef/>
      </w:r>
      <w:r>
        <w:t xml:space="preserve"> </w:t>
      </w:r>
      <w:hyperlink r:id="rId1" w:history="1">
        <w:r w:rsidRPr="00BA61D0">
          <w:rPr>
            <w:rStyle w:val="Hipervnculo"/>
            <w:rFonts w:eastAsiaTheme="majorEastAsia" w:cs="Tahoma"/>
            <w:bCs/>
            <w:i/>
            <w:iCs/>
            <w:sz w:val="18"/>
            <w:szCs w:val="18"/>
          </w:rPr>
          <w:t>https://opendatacharter.net/principles-es/</w:t>
        </w:r>
      </w:hyperlink>
    </w:p>
  </w:footnote>
  <w:footnote w:id="2">
    <w:p w14:paraId="7C7FB444" w14:textId="77777777" w:rsidR="009A4B21" w:rsidRDefault="009A4B21" w:rsidP="00ED744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Artículo 53. Las Unidades de Transparencia tendrán las siguientes funciones:</w:t>
      </w:r>
    </w:p>
    <w:p w14:paraId="4A339B33" w14:textId="77777777" w:rsidR="009A4B21" w:rsidRDefault="009A4B21" w:rsidP="00ED7444">
      <w:pPr>
        <w:pBdr>
          <w:top w:val="nil"/>
          <w:left w:val="nil"/>
          <w:bottom w:val="nil"/>
          <w:right w:val="nil"/>
          <w:between w:val="nil"/>
        </w:pBdr>
        <w:rPr>
          <w:color w:val="000000"/>
          <w:sz w:val="16"/>
          <w:szCs w:val="16"/>
        </w:rPr>
      </w:pPr>
      <w:r>
        <w:rPr>
          <w:color w:val="000000"/>
          <w:sz w:val="16"/>
          <w:szCs w:val="16"/>
        </w:rPr>
        <w:t>II. Recibir, tramitar y dar respuesta a las solicitudes de acceso a la información;</w:t>
      </w:r>
    </w:p>
    <w:p w14:paraId="38D5CF2A" w14:textId="77777777" w:rsidR="009A4B21" w:rsidRDefault="009A4B21" w:rsidP="00ED7444">
      <w:pPr>
        <w:pBdr>
          <w:top w:val="nil"/>
          <w:left w:val="nil"/>
          <w:bottom w:val="nil"/>
          <w:right w:val="nil"/>
          <w:between w:val="nil"/>
        </w:pBdr>
        <w:rPr>
          <w:color w:val="000000"/>
          <w:sz w:val="16"/>
          <w:szCs w:val="16"/>
        </w:rPr>
      </w:pPr>
      <w:r>
        <w:rPr>
          <w:color w:val="000000"/>
          <w:sz w:val="16"/>
          <w:szCs w:val="16"/>
        </w:rPr>
        <w:t>IV. Realizar, con efectividad, los trámites internos necesarios para la atención de las solicitudes de acceso a la información;</w:t>
      </w:r>
    </w:p>
  </w:footnote>
  <w:footnote w:id="3">
    <w:p w14:paraId="7D795DB7" w14:textId="77777777" w:rsidR="009A4B21" w:rsidRDefault="009A4B21" w:rsidP="00ED7444">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539FD76E" w14:textId="77777777" w:rsidR="009A4B21" w:rsidRDefault="009A4B21" w:rsidP="00B41EEF">
      <w:pPr>
        <w:pStyle w:val="Textonotapie"/>
      </w:pPr>
      <w:r>
        <w:rPr>
          <w:rStyle w:val="Refdenotaalpie"/>
          <w:rFonts w:eastAsiaTheme="majorEastAsia"/>
        </w:rPr>
        <w:footnoteRef/>
      </w:r>
      <w:r>
        <w:t xml:space="preserve"> Artículo 31, </w:t>
      </w:r>
      <w:r w:rsidRPr="009C7D30">
        <w:t>Ley de Documentos Administrativos e Históricos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9A4B21" w:rsidRDefault="009A4B21">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9A4B21" w14:paraId="4DFC20B6" w14:textId="77777777">
      <w:trPr>
        <w:trHeight w:val="144"/>
        <w:jc w:val="right"/>
      </w:trPr>
      <w:tc>
        <w:tcPr>
          <w:tcW w:w="2727" w:type="dxa"/>
        </w:tcPr>
        <w:p w14:paraId="703A86A3" w14:textId="77777777" w:rsidR="009A4B21" w:rsidRDefault="009A4B21">
          <w:pPr>
            <w:tabs>
              <w:tab w:val="right" w:pos="8838"/>
            </w:tabs>
            <w:ind w:left="-74" w:right="-105"/>
            <w:rPr>
              <w:b/>
            </w:rPr>
          </w:pPr>
          <w:r>
            <w:rPr>
              <w:b/>
            </w:rPr>
            <w:t>Recurso de Revisión:</w:t>
          </w:r>
        </w:p>
      </w:tc>
      <w:tc>
        <w:tcPr>
          <w:tcW w:w="3402" w:type="dxa"/>
        </w:tcPr>
        <w:p w14:paraId="104BFB80" w14:textId="467BAE27" w:rsidR="009A4B21" w:rsidRDefault="009A4B21">
          <w:pPr>
            <w:tabs>
              <w:tab w:val="right" w:pos="8838"/>
            </w:tabs>
            <w:ind w:left="-74" w:right="-105"/>
          </w:pPr>
          <w:r w:rsidRPr="005447F6">
            <w:t>07327/INFOEM/IP/RR/2025</w:t>
          </w:r>
        </w:p>
      </w:tc>
    </w:tr>
    <w:tr w:rsidR="009A4B21" w14:paraId="3404AB11" w14:textId="77777777">
      <w:trPr>
        <w:trHeight w:val="283"/>
        <w:jc w:val="right"/>
      </w:trPr>
      <w:tc>
        <w:tcPr>
          <w:tcW w:w="2727" w:type="dxa"/>
        </w:tcPr>
        <w:p w14:paraId="5C7FBD55" w14:textId="77777777" w:rsidR="009A4B21" w:rsidRDefault="009A4B21">
          <w:pPr>
            <w:tabs>
              <w:tab w:val="right" w:pos="8838"/>
            </w:tabs>
            <w:ind w:left="-74" w:right="-105"/>
            <w:rPr>
              <w:b/>
            </w:rPr>
          </w:pPr>
          <w:r>
            <w:rPr>
              <w:b/>
            </w:rPr>
            <w:t>Sujeto Obligado:</w:t>
          </w:r>
        </w:p>
      </w:tc>
      <w:tc>
        <w:tcPr>
          <w:tcW w:w="3402" w:type="dxa"/>
        </w:tcPr>
        <w:p w14:paraId="2B8F5034" w14:textId="77777777" w:rsidR="009A4B21" w:rsidRDefault="009A4B21">
          <w:pPr>
            <w:tabs>
              <w:tab w:val="left" w:pos="2834"/>
              <w:tab w:val="right" w:pos="8838"/>
            </w:tabs>
            <w:ind w:left="-108" w:right="-105"/>
          </w:pPr>
          <w:r>
            <w:t>Ayuntamiento de Toluca</w:t>
          </w:r>
        </w:p>
      </w:tc>
    </w:tr>
    <w:tr w:rsidR="009A4B21" w14:paraId="18237119" w14:textId="77777777">
      <w:trPr>
        <w:trHeight w:val="283"/>
        <w:jc w:val="right"/>
      </w:trPr>
      <w:tc>
        <w:tcPr>
          <w:tcW w:w="2727" w:type="dxa"/>
        </w:tcPr>
        <w:p w14:paraId="32236C4A" w14:textId="77777777" w:rsidR="009A4B21" w:rsidRDefault="009A4B21">
          <w:pPr>
            <w:tabs>
              <w:tab w:val="right" w:pos="8838"/>
            </w:tabs>
            <w:ind w:left="-74" w:right="-105"/>
            <w:rPr>
              <w:b/>
            </w:rPr>
          </w:pPr>
          <w:r>
            <w:rPr>
              <w:b/>
            </w:rPr>
            <w:t>Comisionada Ponente:</w:t>
          </w:r>
        </w:p>
      </w:tc>
      <w:tc>
        <w:tcPr>
          <w:tcW w:w="3402" w:type="dxa"/>
        </w:tcPr>
        <w:p w14:paraId="13FE26CE" w14:textId="77777777" w:rsidR="009A4B21" w:rsidRDefault="009A4B21">
          <w:pPr>
            <w:tabs>
              <w:tab w:val="right" w:pos="8838"/>
            </w:tabs>
            <w:ind w:left="-108" w:right="-105"/>
          </w:pPr>
          <w:r>
            <w:t>Sharon Cristina Morales Martínez</w:t>
          </w:r>
        </w:p>
      </w:tc>
    </w:tr>
  </w:tbl>
  <w:p w14:paraId="22B691C4" w14:textId="77777777" w:rsidR="009A4B21" w:rsidRDefault="009A4B21">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9A4B21" w:rsidRDefault="009A4B21">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9A4B21" w14:paraId="7E006341" w14:textId="77777777">
      <w:trPr>
        <w:trHeight w:val="1435"/>
      </w:trPr>
      <w:tc>
        <w:tcPr>
          <w:tcW w:w="283" w:type="dxa"/>
        </w:tcPr>
        <w:p w14:paraId="538D7CA2" w14:textId="77777777" w:rsidR="009A4B21" w:rsidRDefault="009A4B21">
          <w:pPr>
            <w:tabs>
              <w:tab w:val="right" w:pos="4273"/>
            </w:tabs>
            <w:rPr>
              <w:rFonts w:ascii="Garamond" w:eastAsia="Garamond" w:hAnsi="Garamond" w:cs="Garamond"/>
            </w:rPr>
          </w:pPr>
        </w:p>
      </w:tc>
      <w:tc>
        <w:tcPr>
          <w:tcW w:w="6377" w:type="dxa"/>
        </w:tcPr>
        <w:p w14:paraId="75F339A6" w14:textId="77777777" w:rsidR="009A4B21" w:rsidRDefault="009A4B21">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9A4B21" w14:paraId="326EF6EE" w14:textId="77777777">
            <w:trPr>
              <w:trHeight w:val="144"/>
            </w:trPr>
            <w:tc>
              <w:tcPr>
                <w:tcW w:w="2581" w:type="dxa"/>
              </w:tcPr>
              <w:p w14:paraId="0EF79D9A" w14:textId="77777777" w:rsidR="009A4B21" w:rsidRDefault="009A4B21">
                <w:pPr>
                  <w:tabs>
                    <w:tab w:val="right" w:pos="8838"/>
                  </w:tabs>
                  <w:ind w:left="-74" w:right="-108"/>
                  <w:rPr>
                    <w:b/>
                  </w:rPr>
                </w:pPr>
                <w:bookmarkStart w:id="0" w:name="_heading=h.d9zvx1ipjpdw" w:colFirst="0" w:colLast="0"/>
                <w:bookmarkEnd w:id="0"/>
                <w:r>
                  <w:rPr>
                    <w:b/>
                  </w:rPr>
                  <w:t>Recurso de Revisión:</w:t>
                </w:r>
              </w:p>
            </w:tc>
            <w:tc>
              <w:tcPr>
                <w:tcW w:w="3548" w:type="dxa"/>
              </w:tcPr>
              <w:p w14:paraId="4C65E001" w14:textId="50B9099D" w:rsidR="009A4B21" w:rsidRDefault="009A4B21">
                <w:pPr>
                  <w:tabs>
                    <w:tab w:val="left" w:pos="3122"/>
                    <w:tab w:val="right" w:pos="8838"/>
                  </w:tabs>
                  <w:ind w:left="-105" w:right="-108"/>
                </w:pPr>
                <w:r w:rsidRPr="005447F6">
                  <w:t>07327/INFOEM/IP/RR/2025</w:t>
                </w:r>
              </w:p>
            </w:tc>
            <w:tc>
              <w:tcPr>
                <w:tcW w:w="3402" w:type="dxa"/>
              </w:tcPr>
              <w:p w14:paraId="7B4F7601" w14:textId="77777777" w:rsidR="009A4B21" w:rsidRDefault="009A4B21">
                <w:pPr>
                  <w:tabs>
                    <w:tab w:val="right" w:pos="8838"/>
                  </w:tabs>
                  <w:ind w:left="-74" w:right="-108"/>
                </w:pPr>
              </w:p>
            </w:tc>
          </w:tr>
          <w:tr w:rsidR="009A4B21" w14:paraId="37609320" w14:textId="77777777">
            <w:trPr>
              <w:trHeight w:val="144"/>
            </w:trPr>
            <w:tc>
              <w:tcPr>
                <w:tcW w:w="2581" w:type="dxa"/>
              </w:tcPr>
              <w:p w14:paraId="6603D7F5" w14:textId="77777777" w:rsidR="009A4B21" w:rsidRDefault="009A4B21">
                <w:pPr>
                  <w:tabs>
                    <w:tab w:val="right" w:pos="8838"/>
                  </w:tabs>
                  <w:ind w:left="-74" w:right="-108"/>
                  <w:rPr>
                    <w:b/>
                  </w:rPr>
                </w:pPr>
                <w:bookmarkStart w:id="1" w:name="_heading=h.c9y95bv301qu" w:colFirst="0" w:colLast="0"/>
                <w:bookmarkEnd w:id="1"/>
                <w:r>
                  <w:rPr>
                    <w:b/>
                  </w:rPr>
                  <w:t>Recurrente:</w:t>
                </w:r>
              </w:p>
            </w:tc>
            <w:tc>
              <w:tcPr>
                <w:tcW w:w="3548" w:type="dxa"/>
              </w:tcPr>
              <w:p w14:paraId="3C80C77E" w14:textId="77777777" w:rsidR="009A4B21" w:rsidRDefault="009A4B21">
                <w:pPr>
                  <w:tabs>
                    <w:tab w:val="left" w:pos="3122"/>
                    <w:tab w:val="right" w:pos="8838"/>
                  </w:tabs>
                  <w:ind w:left="-105" w:right="-108"/>
                </w:pPr>
              </w:p>
            </w:tc>
            <w:tc>
              <w:tcPr>
                <w:tcW w:w="3402" w:type="dxa"/>
              </w:tcPr>
              <w:p w14:paraId="3371FF6C" w14:textId="77777777" w:rsidR="009A4B21" w:rsidRDefault="009A4B21">
                <w:pPr>
                  <w:tabs>
                    <w:tab w:val="left" w:pos="3122"/>
                    <w:tab w:val="right" w:pos="8838"/>
                  </w:tabs>
                  <w:ind w:left="-105" w:right="-108"/>
                </w:pPr>
              </w:p>
            </w:tc>
          </w:tr>
          <w:tr w:rsidR="009A4B21" w14:paraId="70244968" w14:textId="77777777">
            <w:trPr>
              <w:trHeight w:val="283"/>
            </w:trPr>
            <w:tc>
              <w:tcPr>
                <w:tcW w:w="2581" w:type="dxa"/>
              </w:tcPr>
              <w:p w14:paraId="0EF8F1A5" w14:textId="77777777" w:rsidR="009A4B21" w:rsidRDefault="009A4B21">
                <w:pPr>
                  <w:tabs>
                    <w:tab w:val="right" w:pos="8838"/>
                  </w:tabs>
                  <w:ind w:left="-74" w:right="-108"/>
                  <w:rPr>
                    <w:b/>
                  </w:rPr>
                </w:pPr>
                <w:r>
                  <w:rPr>
                    <w:b/>
                  </w:rPr>
                  <w:t>Sujeto Obligado:</w:t>
                </w:r>
              </w:p>
            </w:tc>
            <w:tc>
              <w:tcPr>
                <w:tcW w:w="3548" w:type="dxa"/>
              </w:tcPr>
              <w:p w14:paraId="7F5AF133" w14:textId="77777777" w:rsidR="009A4B21" w:rsidRDefault="009A4B21">
                <w:pPr>
                  <w:tabs>
                    <w:tab w:val="left" w:pos="2834"/>
                    <w:tab w:val="right" w:pos="8838"/>
                  </w:tabs>
                  <w:ind w:left="-108" w:right="-108"/>
                </w:pPr>
                <w:r>
                  <w:t>Ayuntamiento de Toluca</w:t>
                </w:r>
              </w:p>
            </w:tc>
            <w:tc>
              <w:tcPr>
                <w:tcW w:w="3402" w:type="dxa"/>
              </w:tcPr>
              <w:p w14:paraId="5EE41C73" w14:textId="77777777" w:rsidR="009A4B21" w:rsidRDefault="009A4B21">
                <w:pPr>
                  <w:tabs>
                    <w:tab w:val="left" w:pos="2834"/>
                    <w:tab w:val="right" w:pos="8838"/>
                  </w:tabs>
                  <w:ind w:left="-108" w:right="-108"/>
                </w:pPr>
              </w:p>
            </w:tc>
          </w:tr>
          <w:tr w:rsidR="009A4B21" w14:paraId="24F8C500" w14:textId="77777777">
            <w:trPr>
              <w:trHeight w:val="283"/>
            </w:trPr>
            <w:tc>
              <w:tcPr>
                <w:tcW w:w="2581" w:type="dxa"/>
              </w:tcPr>
              <w:p w14:paraId="3B210E9F" w14:textId="77777777" w:rsidR="009A4B21" w:rsidRDefault="009A4B21">
                <w:pPr>
                  <w:tabs>
                    <w:tab w:val="right" w:pos="8838"/>
                  </w:tabs>
                  <w:ind w:left="-74" w:right="-108"/>
                  <w:rPr>
                    <w:b/>
                  </w:rPr>
                </w:pPr>
                <w:r>
                  <w:rPr>
                    <w:b/>
                  </w:rPr>
                  <w:t>Comisionada Ponente:</w:t>
                </w:r>
              </w:p>
            </w:tc>
            <w:tc>
              <w:tcPr>
                <w:tcW w:w="3548" w:type="dxa"/>
              </w:tcPr>
              <w:p w14:paraId="7E3ABCB4" w14:textId="77777777" w:rsidR="009A4B21" w:rsidRDefault="009A4B21">
                <w:pPr>
                  <w:tabs>
                    <w:tab w:val="right" w:pos="8838"/>
                  </w:tabs>
                  <w:ind w:left="-108" w:right="-108"/>
                </w:pPr>
                <w:r>
                  <w:t>Sharon Cristina Morales Martínez</w:t>
                </w:r>
              </w:p>
            </w:tc>
            <w:tc>
              <w:tcPr>
                <w:tcW w:w="3402" w:type="dxa"/>
              </w:tcPr>
              <w:p w14:paraId="2E664884" w14:textId="77777777" w:rsidR="009A4B21" w:rsidRDefault="009A4B21">
                <w:pPr>
                  <w:tabs>
                    <w:tab w:val="right" w:pos="8838"/>
                  </w:tabs>
                  <w:ind w:left="-108" w:right="-108"/>
                </w:pPr>
              </w:p>
            </w:tc>
          </w:tr>
        </w:tbl>
        <w:p w14:paraId="76AA4AB1" w14:textId="77777777" w:rsidR="009A4B21" w:rsidRDefault="009A4B21">
          <w:pPr>
            <w:tabs>
              <w:tab w:val="right" w:pos="8838"/>
            </w:tabs>
            <w:ind w:left="-28"/>
            <w:rPr>
              <w:rFonts w:ascii="Arial" w:eastAsia="Arial" w:hAnsi="Arial" w:cs="Arial"/>
              <w:b/>
            </w:rPr>
          </w:pPr>
        </w:p>
      </w:tc>
    </w:tr>
  </w:tbl>
  <w:p w14:paraId="6FECB7A9" w14:textId="77777777" w:rsidR="009A4B21" w:rsidRDefault="001A2740">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 w15:restartNumberingAfterBreak="0">
    <w:nsid w:val="1FA4115C"/>
    <w:multiLevelType w:val="hybridMultilevel"/>
    <w:tmpl w:val="85DCD030"/>
    <w:lvl w:ilvl="0" w:tplc="A07C4C4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9C53B3"/>
    <w:multiLevelType w:val="hybridMultilevel"/>
    <w:tmpl w:val="7F7C43BE"/>
    <w:lvl w:ilvl="0" w:tplc="B470D128">
      <w:start w:val="1"/>
      <w:numFmt w:val="decimal"/>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ED4D2E"/>
    <w:multiLevelType w:val="hybridMultilevel"/>
    <w:tmpl w:val="A9606BAC"/>
    <w:lvl w:ilvl="0" w:tplc="080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9" w15:restartNumberingAfterBreak="0">
    <w:nsid w:val="38304189"/>
    <w:multiLevelType w:val="hybridMultilevel"/>
    <w:tmpl w:val="EB70A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2D82DE4"/>
    <w:multiLevelType w:val="hybridMultilevel"/>
    <w:tmpl w:val="8EAE18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45C337A"/>
    <w:multiLevelType w:val="hybridMultilevel"/>
    <w:tmpl w:val="2AC2BA4E"/>
    <w:lvl w:ilvl="0" w:tplc="080A0001">
      <w:start w:val="1"/>
      <w:numFmt w:val="bullet"/>
      <w:lvlText w:val=""/>
      <w:lvlJc w:val="left"/>
      <w:pPr>
        <w:ind w:left="1130" w:hanging="360"/>
      </w:pPr>
      <w:rPr>
        <w:rFonts w:ascii="Symbol" w:hAnsi="Symbol" w:hint="default"/>
      </w:rPr>
    </w:lvl>
    <w:lvl w:ilvl="1" w:tplc="080A0003" w:tentative="1">
      <w:start w:val="1"/>
      <w:numFmt w:val="bullet"/>
      <w:lvlText w:val="o"/>
      <w:lvlJc w:val="left"/>
      <w:pPr>
        <w:ind w:left="1850" w:hanging="360"/>
      </w:pPr>
      <w:rPr>
        <w:rFonts w:ascii="Courier New" w:hAnsi="Courier New" w:cs="Courier New" w:hint="default"/>
      </w:rPr>
    </w:lvl>
    <w:lvl w:ilvl="2" w:tplc="080A0005" w:tentative="1">
      <w:start w:val="1"/>
      <w:numFmt w:val="bullet"/>
      <w:lvlText w:val=""/>
      <w:lvlJc w:val="left"/>
      <w:pPr>
        <w:ind w:left="2570" w:hanging="360"/>
      </w:pPr>
      <w:rPr>
        <w:rFonts w:ascii="Wingdings" w:hAnsi="Wingdings" w:hint="default"/>
      </w:rPr>
    </w:lvl>
    <w:lvl w:ilvl="3" w:tplc="080A0001" w:tentative="1">
      <w:start w:val="1"/>
      <w:numFmt w:val="bullet"/>
      <w:lvlText w:val=""/>
      <w:lvlJc w:val="left"/>
      <w:pPr>
        <w:ind w:left="3290" w:hanging="360"/>
      </w:pPr>
      <w:rPr>
        <w:rFonts w:ascii="Symbol" w:hAnsi="Symbol" w:hint="default"/>
      </w:rPr>
    </w:lvl>
    <w:lvl w:ilvl="4" w:tplc="080A0003" w:tentative="1">
      <w:start w:val="1"/>
      <w:numFmt w:val="bullet"/>
      <w:lvlText w:val="o"/>
      <w:lvlJc w:val="left"/>
      <w:pPr>
        <w:ind w:left="4010" w:hanging="360"/>
      </w:pPr>
      <w:rPr>
        <w:rFonts w:ascii="Courier New" w:hAnsi="Courier New" w:cs="Courier New" w:hint="default"/>
      </w:rPr>
    </w:lvl>
    <w:lvl w:ilvl="5" w:tplc="080A0005" w:tentative="1">
      <w:start w:val="1"/>
      <w:numFmt w:val="bullet"/>
      <w:lvlText w:val=""/>
      <w:lvlJc w:val="left"/>
      <w:pPr>
        <w:ind w:left="4730" w:hanging="360"/>
      </w:pPr>
      <w:rPr>
        <w:rFonts w:ascii="Wingdings" w:hAnsi="Wingdings" w:hint="default"/>
      </w:rPr>
    </w:lvl>
    <w:lvl w:ilvl="6" w:tplc="080A0001" w:tentative="1">
      <w:start w:val="1"/>
      <w:numFmt w:val="bullet"/>
      <w:lvlText w:val=""/>
      <w:lvlJc w:val="left"/>
      <w:pPr>
        <w:ind w:left="5450" w:hanging="360"/>
      </w:pPr>
      <w:rPr>
        <w:rFonts w:ascii="Symbol" w:hAnsi="Symbol" w:hint="default"/>
      </w:rPr>
    </w:lvl>
    <w:lvl w:ilvl="7" w:tplc="080A0003" w:tentative="1">
      <w:start w:val="1"/>
      <w:numFmt w:val="bullet"/>
      <w:lvlText w:val="o"/>
      <w:lvlJc w:val="left"/>
      <w:pPr>
        <w:ind w:left="6170" w:hanging="360"/>
      </w:pPr>
      <w:rPr>
        <w:rFonts w:ascii="Courier New" w:hAnsi="Courier New" w:cs="Courier New" w:hint="default"/>
      </w:rPr>
    </w:lvl>
    <w:lvl w:ilvl="8" w:tplc="080A0005" w:tentative="1">
      <w:start w:val="1"/>
      <w:numFmt w:val="bullet"/>
      <w:lvlText w:val=""/>
      <w:lvlJc w:val="left"/>
      <w:pPr>
        <w:ind w:left="6890" w:hanging="360"/>
      </w:pPr>
      <w:rPr>
        <w:rFonts w:ascii="Wingdings" w:hAnsi="Wingdings" w:hint="default"/>
      </w:rPr>
    </w:lvl>
  </w:abstractNum>
  <w:abstractNum w:abstractNumId="14"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EB25111"/>
    <w:multiLevelType w:val="hybridMultilevel"/>
    <w:tmpl w:val="97983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44236F7"/>
    <w:multiLevelType w:val="hybridMultilevel"/>
    <w:tmpl w:val="C640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205951"/>
    <w:multiLevelType w:val="hybridMultilevel"/>
    <w:tmpl w:val="F85A3360"/>
    <w:lvl w:ilvl="0" w:tplc="2416E7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F46391E"/>
    <w:multiLevelType w:val="multilevel"/>
    <w:tmpl w:val="C67C31D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1" w15:restartNumberingAfterBreak="0">
    <w:nsid w:val="62164381"/>
    <w:multiLevelType w:val="hybridMultilevel"/>
    <w:tmpl w:val="4F549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6"/>
  </w:num>
  <w:num w:numId="3">
    <w:abstractNumId w:val="19"/>
  </w:num>
  <w:num w:numId="4">
    <w:abstractNumId w:val="2"/>
  </w:num>
  <w:num w:numId="5">
    <w:abstractNumId w:val="3"/>
  </w:num>
  <w:num w:numId="6">
    <w:abstractNumId w:val="27"/>
  </w:num>
  <w:num w:numId="7">
    <w:abstractNumId w:val="24"/>
  </w:num>
  <w:num w:numId="8">
    <w:abstractNumId w:val="23"/>
  </w:num>
  <w:num w:numId="9">
    <w:abstractNumId w:val="11"/>
  </w:num>
  <w:num w:numId="10">
    <w:abstractNumId w:val="16"/>
  </w:num>
  <w:num w:numId="11">
    <w:abstractNumId w:val="17"/>
  </w:num>
  <w:num w:numId="12">
    <w:abstractNumId w:val="5"/>
  </w:num>
  <w:num w:numId="13">
    <w:abstractNumId w:val="20"/>
  </w:num>
  <w:num w:numId="14">
    <w:abstractNumId w:val="13"/>
  </w:num>
  <w:num w:numId="15">
    <w:abstractNumId w:val="8"/>
  </w:num>
  <w:num w:numId="16">
    <w:abstractNumId w:val="15"/>
  </w:num>
  <w:num w:numId="17">
    <w:abstractNumId w:val="1"/>
  </w:num>
  <w:num w:numId="18">
    <w:abstractNumId w:val="0"/>
  </w:num>
  <w:num w:numId="19">
    <w:abstractNumId w:val="9"/>
  </w:num>
  <w:num w:numId="20">
    <w:abstractNumId w:val="21"/>
  </w:num>
  <w:num w:numId="21">
    <w:abstractNumId w:val="4"/>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7"/>
  </w:num>
  <w:num w:numId="27">
    <w:abstractNumId w:val="1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23413"/>
    <w:rsid w:val="00031335"/>
    <w:rsid w:val="000776C5"/>
    <w:rsid w:val="00093BC0"/>
    <w:rsid w:val="00095440"/>
    <w:rsid w:val="00095BD0"/>
    <w:rsid w:val="000A3A46"/>
    <w:rsid w:val="000B1127"/>
    <w:rsid w:val="000B3C98"/>
    <w:rsid w:val="00104A52"/>
    <w:rsid w:val="00105841"/>
    <w:rsid w:val="00142A97"/>
    <w:rsid w:val="00177594"/>
    <w:rsid w:val="001862AA"/>
    <w:rsid w:val="00194FA1"/>
    <w:rsid w:val="0019781F"/>
    <w:rsid w:val="001A2740"/>
    <w:rsid w:val="001D457A"/>
    <w:rsid w:val="001E05A1"/>
    <w:rsid w:val="001E2619"/>
    <w:rsid w:val="001F28CA"/>
    <w:rsid w:val="0020126A"/>
    <w:rsid w:val="002061C2"/>
    <w:rsid w:val="002074D2"/>
    <w:rsid w:val="002113A7"/>
    <w:rsid w:val="0022080E"/>
    <w:rsid w:val="00264153"/>
    <w:rsid w:val="00270417"/>
    <w:rsid w:val="0028694D"/>
    <w:rsid w:val="00290CF1"/>
    <w:rsid w:val="002B792E"/>
    <w:rsid w:val="002C16C8"/>
    <w:rsid w:val="002C7531"/>
    <w:rsid w:val="002D1E85"/>
    <w:rsid w:val="002D40E1"/>
    <w:rsid w:val="002F10E8"/>
    <w:rsid w:val="002F3942"/>
    <w:rsid w:val="002F6C2E"/>
    <w:rsid w:val="003007DB"/>
    <w:rsid w:val="00301F31"/>
    <w:rsid w:val="00315D90"/>
    <w:rsid w:val="00323BB4"/>
    <w:rsid w:val="003550B0"/>
    <w:rsid w:val="003631F7"/>
    <w:rsid w:val="00363C9C"/>
    <w:rsid w:val="0037620B"/>
    <w:rsid w:val="00385E0C"/>
    <w:rsid w:val="00395B8A"/>
    <w:rsid w:val="003A7BB8"/>
    <w:rsid w:val="003B22D1"/>
    <w:rsid w:val="003B3CD6"/>
    <w:rsid w:val="003D14D6"/>
    <w:rsid w:val="003D18A0"/>
    <w:rsid w:val="004012D6"/>
    <w:rsid w:val="00412698"/>
    <w:rsid w:val="0041382A"/>
    <w:rsid w:val="00430465"/>
    <w:rsid w:val="00431F7A"/>
    <w:rsid w:val="00473112"/>
    <w:rsid w:val="00496C4A"/>
    <w:rsid w:val="00497FA1"/>
    <w:rsid w:val="004A017D"/>
    <w:rsid w:val="004A04C5"/>
    <w:rsid w:val="004A4CA0"/>
    <w:rsid w:val="004C3B66"/>
    <w:rsid w:val="004D403A"/>
    <w:rsid w:val="004E335C"/>
    <w:rsid w:val="00506A0C"/>
    <w:rsid w:val="00536AE6"/>
    <w:rsid w:val="005447F6"/>
    <w:rsid w:val="00556A9A"/>
    <w:rsid w:val="00557D00"/>
    <w:rsid w:val="005737AD"/>
    <w:rsid w:val="005A41E9"/>
    <w:rsid w:val="005B24CA"/>
    <w:rsid w:val="005E122A"/>
    <w:rsid w:val="005E12F2"/>
    <w:rsid w:val="005E3079"/>
    <w:rsid w:val="005E5D95"/>
    <w:rsid w:val="005F7B6A"/>
    <w:rsid w:val="0060252E"/>
    <w:rsid w:val="006153F2"/>
    <w:rsid w:val="00620FD3"/>
    <w:rsid w:val="0062401A"/>
    <w:rsid w:val="006260F8"/>
    <w:rsid w:val="0063529B"/>
    <w:rsid w:val="006505FC"/>
    <w:rsid w:val="00683C66"/>
    <w:rsid w:val="006B5AEA"/>
    <w:rsid w:val="006C188D"/>
    <w:rsid w:val="006C26D1"/>
    <w:rsid w:val="006D23C4"/>
    <w:rsid w:val="006F27D4"/>
    <w:rsid w:val="00705494"/>
    <w:rsid w:val="00736634"/>
    <w:rsid w:val="007445AA"/>
    <w:rsid w:val="00752C4C"/>
    <w:rsid w:val="007550BE"/>
    <w:rsid w:val="007578BF"/>
    <w:rsid w:val="007637FC"/>
    <w:rsid w:val="00764F1A"/>
    <w:rsid w:val="00780507"/>
    <w:rsid w:val="007907FA"/>
    <w:rsid w:val="007A4011"/>
    <w:rsid w:val="007B114C"/>
    <w:rsid w:val="007D7C2D"/>
    <w:rsid w:val="007E6B04"/>
    <w:rsid w:val="00830592"/>
    <w:rsid w:val="0087070D"/>
    <w:rsid w:val="00871478"/>
    <w:rsid w:val="008974F8"/>
    <w:rsid w:val="008A515E"/>
    <w:rsid w:val="008B47B1"/>
    <w:rsid w:val="008C4059"/>
    <w:rsid w:val="008E28BF"/>
    <w:rsid w:val="008F59C7"/>
    <w:rsid w:val="00902394"/>
    <w:rsid w:val="00903F36"/>
    <w:rsid w:val="00906F3D"/>
    <w:rsid w:val="0093060A"/>
    <w:rsid w:val="009318BD"/>
    <w:rsid w:val="00934FA3"/>
    <w:rsid w:val="0093688D"/>
    <w:rsid w:val="0095417C"/>
    <w:rsid w:val="009713D6"/>
    <w:rsid w:val="00976D90"/>
    <w:rsid w:val="009A4B21"/>
    <w:rsid w:val="009C39F5"/>
    <w:rsid w:val="009D3A9C"/>
    <w:rsid w:val="009E7F5D"/>
    <w:rsid w:val="00A04000"/>
    <w:rsid w:val="00A4120E"/>
    <w:rsid w:val="00A4721D"/>
    <w:rsid w:val="00A5101D"/>
    <w:rsid w:val="00A55766"/>
    <w:rsid w:val="00A66EF4"/>
    <w:rsid w:val="00A7098D"/>
    <w:rsid w:val="00AA68D2"/>
    <w:rsid w:val="00AA7999"/>
    <w:rsid w:val="00AB758F"/>
    <w:rsid w:val="00AC1055"/>
    <w:rsid w:val="00AC32C2"/>
    <w:rsid w:val="00AF50AB"/>
    <w:rsid w:val="00B15B4C"/>
    <w:rsid w:val="00B25348"/>
    <w:rsid w:val="00B31360"/>
    <w:rsid w:val="00B3373D"/>
    <w:rsid w:val="00B40048"/>
    <w:rsid w:val="00B41EEF"/>
    <w:rsid w:val="00B90577"/>
    <w:rsid w:val="00BA1E3F"/>
    <w:rsid w:val="00BA43DF"/>
    <w:rsid w:val="00BC1F52"/>
    <w:rsid w:val="00BC5C03"/>
    <w:rsid w:val="00BC73A4"/>
    <w:rsid w:val="00BD3258"/>
    <w:rsid w:val="00BE1A75"/>
    <w:rsid w:val="00C01F5A"/>
    <w:rsid w:val="00C21D69"/>
    <w:rsid w:val="00C618A2"/>
    <w:rsid w:val="00C74DEE"/>
    <w:rsid w:val="00C90050"/>
    <w:rsid w:val="00CA2C64"/>
    <w:rsid w:val="00CA373C"/>
    <w:rsid w:val="00CB4A32"/>
    <w:rsid w:val="00CD278F"/>
    <w:rsid w:val="00CE226E"/>
    <w:rsid w:val="00CE780F"/>
    <w:rsid w:val="00D003CE"/>
    <w:rsid w:val="00D010B8"/>
    <w:rsid w:val="00D37232"/>
    <w:rsid w:val="00D47333"/>
    <w:rsid w:val="00D67C7F"/>
    <w:rsid w:val="00D81785"/>
    <w:rsid w:val="00D81ACD"/>
    <w:rsid w:val="00D86707"/>
    <w:rsid w:val="00DA043A"/>
    <w:rsid w:val="00DA1752"/>
    <w:rsid w:val="00E50DBF"/>
    <w:rsid w:val="00E75519"/>
    <w:rsid w:val="00E75FAE"/>
    <w:rsid w:val="00E97A97"/>
    <w:rsid w:val="00EC6619"/>
    <w:rsid w:val="00ED0E2B"/>
    <w:rsid w:val="00ED7444"/>
    <w:rsid w:val="00EE5FA4"/>
    <w:rsid w:val="00EE6022"/>
    <w:rsid w:val="00EF1931"/>
    <w:rsid w:val="00F00DE6"/>
    <w:rsid w:val="00F248BE"/>
    <w:rsid w:val="00F3596D"/>
    <w:rsid w:val="00F41C93"/>
    <w:rsid w:val="00F6400E"/>
    <w:rsid w:val="00F80A58"/>
    <w:rsid w:val="00F94A95"/>
    <w:rsid w:val="00FC248C"/>
    <w:rsid w:val="00FE6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17"/>
      </w:numPr>
      <w:contextualSpacing/>
    </w:pPr>
  </w:style>
  <w:style w:type="paragraph" w:styleId="Listaconvietas2">
    <w:name w:val="List Bullet 2"/>
    <w:basedOn w:val="Normal"/>
    <w:uiPriority w:val="99"/>
    <w:unhideWhenUsed/>
    <w:rsid w:val="005447F6"/>
    <w:pPr>
      <w:numPr>
        <w:numId w:val="18"/>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b.mx/cms/uploads/attachment/file/774448/14._Resoluci_n_de_Declaratoria_de_AVGM_Edomex31.07.15.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83A8862-CAB5-4836-B590-6DD81B15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56</Pages>
  <Words>14536</Words>
  <Characters>79948</Characters>
  <Application>Microsoft Office Word</Application>
  <DocSecurity>0</DocSecurity>
  <Lines>666</Lines>
  <Paragraphs>188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9</cp:revision>
  <cp:lastPrinted>2025-08-21T19:19:00Z</cp:lastPrinted>
  <dcterms:created xsi:type="dcterms:W3CDTF">2025-08-18T21:36:00Z</dcterms:created>
  <dcterms:modified xsi:type="dcterms:W3CDTF">2025-08-21T19:19:00Z</dcterms:modified>
</cp:coreProperties>
</file>