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7D9A7F09" w:rsidR="00B433C9" w:rsidRPr="006141AA" w:rsidRDefault="00B433C9" w:rsidP="00AB46F3">
      <w:pPr>
        <w:shd w:val="clear" w:color="auto" w:fill="FFFFFF"/>
        <w:spacing w:after="0" w:line="360" w:lineRule="auto"/>
        <w:jc w:val="both"/>
        <w:rPr>
          <w:rFonts w:ascii="Palatino Linotype" w:eastAsia="Times New Roman" w:hAnsi="Palatino Linotype" w:cs="Arial"/>
          <w:color w:val="000000"/>
          <w:sz w:val="24"/>
          <w:szCs w:val="24"/>
          <w:lang w:eastAsia="es-MX"/>
        </w:rPr>
      </w:pPr>
      <w:r w:rsidRPr="006141A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w:t>
      </w:r>
      <w:bookmarkStart w:id="0" w:name="_GoBack"/>
      <w:bookmarkEnd w:id="0"/>
      <w:r w:rsidRPr="006141AA">
        <w:rPr>
          <w:rFonts w:ascii="Palatino Linotype" w:eastAsia="Times New Roman" w:hAnsi="Palatino Linotype" w:cs="Arial"/>
          <w:color w:val="000000"/>
          <w:sz w:val="24"/>
          <w:szCs w:val="24"/>
          <w:lang w:eastAsia="es-MX"/>
        </w:rPr>
        <w:t xml:space="preserve">Metepec, Estado de México, a </w:t>
      </w:r>
      <w:r w:rsidR="005C61F8" w:rsidRPr="006141AA">
        <w:rPr>
          <w:rFonts w:ascii="Palatino Linotype" w:eastAsia="Times New Roman" w:hAnsi="Palatino Linotype" w:cs="Arial"/>
          <w:color w:val="000000"/>
          <w:sz w:val="24"/>
          <w:szCs w:val="24"/>
          <w:lang w:eastAsia="es-MX"/>
        </w:rPr>
        <w:t>tres de diciembre</w:t>
      </w:r>
      <w:r w:rsidR="00A864D7" w:rsidRPr="006141AA">
        <w:rPr>
          <w:rFonts w:ascii="Palatino Linotype" w:eastAsia="Times New Roman" w:hAnsi="Palatino Linotype" w:cs="Arial"/>
          <w:color w:val="000000"/>
          <w:sz w:val="24"/>
          <w:szCs w:val="24"/>
          <w:lang w:eastAsia="es-MX"/>
        </w:rPr>
        <w:t xml:space="preserve"> de dos mil veinticinco. </w:t>
      </w:r>
      <w:r w:rsidR="00DD3D36" w:rsidRPr="006141AA">
        <w:rPr>
          <w:rFonts w:ascii="Palatino Linotype" w:eastAsia="Times New Roman" w:hAnsi="Palatino Linotype" w:cs="Arial"/>
          <w:color w:val="000000"/>
          <w:sz w:val="24"/>
          <w:szCs w:val="24"/>
          <w:lang w:eastAsia="es-MX"/>
        </w:rPr>
        <w:t xml:space="preserve"> </w:t>
      </w:r>
      <w:r w:rsidR="00DF5B9E" w:rsidRPr="006141AA">
        <w:rPr>
          <w:rFonts w:ascii="Palatino Linotype" w:eastAsia="Times New Roman" w:hAnsi="Palatino Linotype" w:cs="Arial"/>
          <w:color w:val="000000"/>
          <w:sz w:val="24"/>
          <w:szCs w:val="24"/>
          <w:lang w:eastAsia="es-MX"/>
        </w:rPr>
        <w:t xml:space="preserve"> </w:t>
      </w:r>
      <w:r w:rsidR="00827658" w:rsidRPr="006141AA">
        <w:rPr>
          <w:rFonts w:ascii="Palatino Linotype" w:eastAsia="Times New Roman" w:hAnsi="Palatino Linotype" w:cs="Arial"/>
          <w:color w:val="000000"/>
          <w:sz w:val="24"/>
          <w:szCs w:val="24"/>
          <w:lang w:eastAsia="es-MX"/>
        </w:rPr>
        <w:t xml:space="preserve"> </w:t>
      </w:r>
      <w:r w:rsidR="00A354C4" w:rsidRPr="006141AA">
        <w:rPr>
          <w:rFonts w:ascii="Palatino Linotype" w:eastAsia="Times New Roman" w:hAnsi="Palatino Linotype" w:cs="Arial"/>
          <w:color w:val="000000"/>
          <w:sz w:val="24"/>
          <w:szCs w:val="24"/>
          <w:lang w:eastAsia="es-MX"/>
        </w:rPr>
        <w:t xml:space="preserve"> </w:t>
      </w:r>
      <w:r w:rsidR="00DE6917" w:rsidRPr="006141AA">
        <w:rPr>
          <w:rFonts w:ascii="Palatino Linotype" w:eastAsia="Times New Roman" w:hAnsi="Palatino Linotype" w:cs="Arial"/>
          <w:color w:val="000000"/>
          <w:sz w:val="24"/>
          <w:szCs w:val="24"/>
          <w:lang w:eastAsia="es-MX"/>
        </w:rPr>
        <w:t xml:space="preserve"> </w:t>
      </w:r>
      <w:r w:rsidR="00675390" w:rsidRPr="006141AA">
        <w:rPr>
          <w:rFonts w:ascii="Palatino Linotype" w:eastAsia="Times New Roman" w:hAnsi="Palatino Linotype" w:cs="Arial"/>
          <w:color w:val="000000"/>
          <w:sz w:val="24"/>
          <w:szCs w:val="24"/>
          <w:lang w:eastAsia="es-MX"/>
        </w:rPr>
        <w:t xml:space="preserve"> </w:t>
      </w:r>
      <w:r w:rsidR="008B1AD9" w:rsidRPr="006141AA">
        <w:rPr>
          <w:rFonts w:ascii="Palatino Linotype" w:eastAsia="Times New Roman" w:hAnsi="Palatino Linotype" w:cs="Arial"/>
          <w:color w:val="000000"/>
          <w:sz w:val="24"/>
          <w:szCs w:val="24"/>
          <w:lang w:eastAsia="es-MX"/>
        </w:rPr>
        <w:t xml:space="preserve"> </w:t>
      </w:r>
      <w:r w:rsidR="003E78B7" w:rsidRPr="006141AA">
        <w:rPr>
          <w:rFonts w:ascii="Palatino Linotype" w:eastAsia="Times New Roman" w:hAnsi="Palatino Linotype" w:cs="Arial"/>
          <w:color w:val="000000"/>
          <w:sz w:val="24"/>
          <w:szCs w:val="24"/>
          <w:lang w:eastAsia="es-MX"/>
        </w:rPr>
        <w:t xml:space="preserve"> </w:t>
      </w:r>
      <w:r w:rsidRPr="006141AA">
        <w:rPr>
          <w:rFonts w:ascii="Palatino Linotype" w:eastAsia="Times New Roman" w:hAnsi="Palatino Linotype" w:cs="Arial"/>
          <w:color w:val="000000"/>
          <w:sz w:val="24"/>
          <w:szCs w:val="24"/>
          <w:lang w:eastAsia="es-MX"/>
        </w:rPr>
        <w:t xml:space="preserve">       </w:t>
      </w:r>
    </w:p>
    <w:p w14:paraId="4986798A" w14:textId="77777777" w:rsidR="000B207C" w:rsidRPr="006141AA" w:rsidRDefault="000B207C" w:rsidP="00AB46F3">
      <w:pPr>
        <w:tabs>
          <w:tab w:val="left" w:pos="1701"/>
        </w:tabs>
        <w:spacing w:after="0" w:line="360" w:lineRule="auto"/>
        <w:jc w:val="both"/>
        <w:rPr>
          <w:rFonts w:ascii="Palatino Linotype" w:hAnsi="Palatino Linotype" w:cs="Arial"/>
          <w:b/>
          <w:sz w:val="24"/>
        </w:rPr>
      </w:pPr>
    </w:p>
    <w:p w14:paraId="3745FBA0" w14:textId="4F41F381" w:rsidR="00A864D7" w:rsidRPr="006141AA" w:rsidRDefault="00B433C9" w:rsidP="00AB46F3">
      <w:pPr>
        <w:tabs>
          <w:tab w:val="left" w:pos="1701"/>
        </w:tabs>
        <w:spacing w:after="0" w:line="360" w:lineRule="auto"/>
        <w:jc w:val="both"/>
        <w:rPr>
          <w:rFonts w:ascii="Palatino Linotype" w:hAnsi="Palatino Linotype" w:cs="Arial"/>
          <w:sz w:val="24"/>
        </w:rPr>
      </w:pPr>
      <w:r w:rsidRPr="006141AA">
        <w:rPr>
          <w:rFonts w:ascii="Palatino Linotype" w:hAnsi="Palatino Linotype" w:cs="Arial"/>
          <w:b/>
          <w:sz w:val="24"/>
        </w:rPr>
        <w:t>VISTO</w:t>
      </w:r>
      <w:r w:rsidRPr="006141AA">
        <w:rPr>
          <w:rFonts w:ascii="Palatino Linotype" w:hAnsi="Palatino Linotype" w:cs="Arial"/>
          <w:sz w:val="24"/>
        </w:rPr>
        <w:t xml:space="preserve"> el expediente electrónico formado con motivo del recurso de revisión número </w:t>
      </w:r>
      <w:r w:rsidR="00A864D7" w:rsidRPr="006141AA">
        <w:rPr>
          <w:rFonts w:ascii="Palatino Linotype" w:hAnsi="Palatino Linotype" w:cs="Arial"/>
          <w:b/>
          <w:bCs/>
          <w:sz w:val="24"/>
        </w:rPr>
        <w:t>0</w:t>
      </w:r>
      <w:r w:rsidR="008869EB" w:rsidRPr="006141AA">
        <w:rPr>
          <w:rFonts w:ascii="Palatino Linotype" w:hAnsi="Palatino Linotype" w:cs="Arial"/>
          <w:b/>
          <w:bCs/>
          <w:sz w:val="24"/>
        </w:rPr>
        <w:t>9020</w:t>
      </w:r>
      <w:r w:rsidR="008C5E80" w:rsidRPr="006141AA">
        <w:rPr>
          <w:rFonts w:ascii="Palatino Linotype" w:hAnsi="Palatino Linotype" w:cs="Arial"/>
          <w:b/>
          <w:bCs/>
          <w:sz w:val="24"/>
        </w:rPr>
        <w:t xml:space="preserve">/INFOEM/IP/RR/2025, </w:t>
      </w:r>
      <w:r w:rsidR="008C5E80" w:rsidRPr="006141AA">
        <w:rPr>
          <w:rFonts w:ascii="Palatino Linotype" w:hAnsi="Palatino Linotype" w:cs="Arial"/>
          <w:sz w:val="24"/>
        </w:rPr>
        <w:t>interpuesto por un</w:t>
      </w:r>
      <w:r w:rsidR="00FB3DFC" w:rsidRPr="006141AA">
        <w:rPr>
          <w:rFonts w:ascii="Palatino Linotype" w:hAnsi="Palatino Linotype" w:cs="Arial"/>
          <w:sz w:val="24"/>
        </w:rPr>
        <w:t>a</w:t>
      </w:r>
      <w:r w:rsidR="008C5E80" w:rsidRPr="006141AA">
        <w:rPr>
          <w:rFonts w:ascii="Palatino Linotype" w:hAnsi="Palatino Linotype" w:cs="Arial"/>
          <w:sz w:val="24"/>
        </w:rPr>
        <w:t xml:space="preserve"> particular, en lo sucesivo </w:t>
      </w:r>
      <w:r w:rsidR="00FB3DFC" w:rsidRPr="006141AA">
        <w:rPr>
          <w:rFonts w:ascii="Palatino Linotype" w:hAnsi="Palatino Linotype" w:cs="Arial"/>
          <w:b/>
          <w:sz w:val="24"/>
        </w:rPr>
        <w:t>La</w:t>
      </w:r>
      <w:r w:rsidR="008C5E80" w:rsidRPr="006141AA">
        <w:rPr>
          <w:rFonts w:ascii="Palatino Linotype" w:hAnsi="Palatino Linotype" w:cs="Arial"/>
          <w:b/>
          <w:bCs/>
          <w:sz w:val="24"/>
        </w:rPr>
        <w:t xml:space="preserve"> Recurrente, </w:t>
      </w:r>
      <w:r w:rsidR="008C5E80" w:rsidRPr="006141AA">
        <w:rPr>
          <w:rFonts w:ascii="Palatino Linotype" w:hAnsi="Palatino Linotype" w:cs="Arial"/>
          <w:sz w:val="24"/>
        </w:rPr>
        <w:t xml:space="preserve">en contra de la respuesta del </w:t>
      </w:r>
      <w:r w:rsidR="00A864D7" w:rsidRPr="006141AA">
        <w:rPr>
          <w:rFonts w:ascii="Palatino Linotype" w:hAnsi="Palatino Linotype" w:cs="Arial"/>
          <w:b/>
          <w:bCs/>
          <w:sz w:val="24"/>
        </w:rPr>
        <w:t xml:space="preserve">Ayuntamiento de </w:t>
      </w:r>
      <w:r w:rsidR="007554B4" w:rsidRPr="006141AA">
        <w:rPr>
          <w:rFonts w:ascii="Palatino Linotype" w:hAnsi="Palatino Linotype" w:cs="Arial"/>
          <w:b/>
          <w:bCs/>
          <w:sz w:val="24"/>
        </w:rPr>
        <w:t>Ecatepec de Morelos</w:t>
      </w:r>
      <w:r w:rsidR="00A864D7" w:rsidRPr="006141AA">
        <w:rPr>
          <w:rFonts w:ascii="Palatino Linotype" w:hAnsi="Palatino Linotype" w:cs="Arial"/>
          <w:b/>
          <w:bCs/>
          <w:sz w:val="24"/>
        </w:rPr>
        <w:t xml:space="preserve">, </w:t>
      </w:r>
      <w:r w:rsidR="00A864D7" w:rsidRPr="006141AA">
        <w:rPr>
          <w:rFonts w:ascii="Palatino Linotype" w:hAnsi="Palatino Linotype" w:cs="Arial"/>
          <w:sz w:val="24"/>
        </w:rPr>
        <w:t xml:space="preserve">en lo subsecuente </w:t>
      </w:r>
      <w:r w:rsidR="00A864D7" w:rsidRPr="006141AA">
        <w:rPr>
          <w:rFonts w:ascii="Palatino Linotype" w:hAnsi="Palatino Linotype" w:cs="Arial"/>
          <w:b/>
          <w:bCs/>
          <w:sz w:val="24"/>
        </w:rPr>
        <w:t xml:space="preserve">El Sujeto Obligado, </w:t>
      </w:r>
      <w:r w:rsidR="00A864D7" w:rsidRPr="006141AA">
        <w:rPr>
          <w:rFonts w:ascii="Palatino Linotype" w:hAnsi="Palatino Linotype" w:cs="Arial"/>
          <w:sz w:val="24"/>
        </w:rPr>
        <w:t xml:space="preserve">se procede a dictar la presente resolución. </w:t>
      </w:r>
    </w:p>
    <w:p w14:paraId="1CC643AE" w14:textId="77777777" w:rsidR="00DF5B9E" w:rsidRPr="006141AA" w:rsidRDefault="00DF5B9E" w:rsidP="00AB46F3">
      <w:pPr>
        <w:tabs>
          <w:tab w:val="left" w:pos="1701"/>
        </w:tabs>
        <w:spacing w:after="0" w:line="360" w:lineRule="auto"/>
        <w:jc w:val="both"/>
        <w:rPr>
          <w:rFonts w:ascii="Palatino Linotype" w:hAnsi="Palatino Linotype" w:cs="Arial"/>
          <w:sz w:val="24"/>
          <w:szCs w:val="24"/>
        </w:rPr>
      </w:pPr>
    </w:p>
    <w:p w14:paraId="11244050" w14:textId="10A532C6" w:rsidR="00B433C9" w:rsidRPr="006141AA" w:rsidRDefault="00B433C9" w:rsidP="00AB46F3">
      <w:pPr>
        <w:spacing w:after="0" w:line="360" w:lineRule="auto"/>
        <w:jc w:val="center"/>
        <w:rPr>
          <w:rFonts w:ascii="Palatino Linotype" w:hAnsi="Palatino Linotype"/>
          <w:b/>
          <w:sz w:val="28"/>
        </w:rPr>
      </w:pPr>
      <w:r w:rsidRPr="006141AA">
        <w:rPr>
          <w:rFonts w:ascii="Palatino Linotype" w:hAnsi="Palatino Linotype"/>
          <w:b/>
          <w:sz w:val="28"/>
        </w:rPr>
        <w:t>A N T E C E D E N T E S   D E L   A S U N T O</w:t>
      </w:r>
    </w:p>
    <w:p w14:paraId="46F17D32" w14:textId="77777777" w:rsidR="000B207C" w:rsidRPr="006141AA" w:rsidRDefault="000B207C" w:rsidP="00AB46F3">
      <w:pPr>
        <w:spacing w:after="0" w:line="360" w:lineRule="auto"/>
        <w:jc w:val="both"/>
        <w:rPr>
          <w:rFonts w:ascii="Palatino Linotype" w:hAnsi="Palatino Linotype" w:cs="Arial"/>
          <w:b/>
          <w:sz w:val="28"/>
        </w:rPr>
      </w:pPr>
    </w:p>
    <w:p w14:paraId="36C3FEB3" w14:textId="77777777" w:rsidR="00B433C9" w:rsidRPr="006141AA" w:rsidRDefault="00B433C9" w:rsidP="00AB46F3">
      <w:pPr>
        <w:spacing w:after="0" w:line="360" w:lineRule="auto"/>
        <w:jc w:val="both"/>
        <w:rPr>
          <w:rFonts w:ascii="Palatino Linotype" w:hAnsi="Palatino Linotype"/>
        </w:rPr>
      </w:pPr>
      <w:r w:rsidRPr="006141AA">
        <w:rPr>
          <w:rFonts w:ascii="Palatino Linotype" w:hAnsi="Palatino Linotype" w:cs="Arial"/>
          <w:b/>
          <w:sz w:val="28"/>
        </w:rPr>
        <w:t>PRIMERO.</w:t>
      </w:r>
      <w:r w:rsidRPr="006141AA">
        <w:rPr>
          <w:rFonts w:ascii="Palatino Linotype" w:hAnsi="Palatino Linotype" w:cs="Arial"/>
        </w:rPr>
        <w:t xml:space="preserve"> </w:t>
      </w:r>
      <w:r w:rsidRPr="006141AA">
        <w:rPr>
          <w:rFonts w:ascii="Palatino Linotype" w:hAnsi="Palatino Linotype"/>
          <w:b/>
          <w:sz w:val="28"/>
          <w:szCs w:val="28"/>
        </w:rPr>
        <w:t>De la Solicitud de Información.</w:t>
      </w:r>
    </w:p>
    <w:p w14:paraId="599D59EB" w14:textId="07EF3787" w:rsidR="00A864D7" w:rsidRPr="006141AA" w:rsidRDefault="00B433C9" w:rsidP="00AB46F3">
      <w:pPr>
        <w:spacing w:after="0" w:line="360" w:lineRule="auto"/>
        <w:jc w:val="both"/>
        <w:rPr>
          <w:rFonts w:ascii="Palatino Linotype" w:hAnsi="Palatino Linotype" w:cs="Arial"/>
          <w:sz w:val="24"/>
        </w:rPr>
      </w:pPr>
      <w:r w:rsidRPr="006141AA">
        <w:rPr>
          <w:rFonts w:ascii="Palatino Linotype" w:hAnsi="Palatino Linotype" w:cs="Arial"/>
          <w:sz w:val="24"/>
        </w:rPr>
        <w:t>Con fecha</w:t>
      </w:r>
      <w:r w:rsidR="00A864D7" w:rsidRPr="006141AA">
        <w:rPr>
          <w:rFonts w:ascii="Palatino Linotype" w:hAnsi="Palatino Linotype" w:cs="Arial"/>
          <w:sz w:val="24"/>
        </w:rPr>
        <w:t xml:space="preserve"> </w:t>
      </w:r>
      <w:r w:rsidR="007554B4" w:rsidRPr="006141AA">
        <w:rPr>
          <w:rFonts w:ascii="Palatino Linotype" w:hAnsi="Palatino Linotype" w:cs="Arial"/>
          <w:b/>
          <w:bCs/>
          <w:sz w:val="24"/>
        </w:rPr>
        <w:t>diez de junio</w:t>
      </w:r>
      <w:r w:rsidR="00FB3DFC" w:rsidRPr="006141AA">
        <w:rPr>
          <w:rFonts w:ascii="Palatino Linotype" w:hAnsi="Palatino Linotype" w:cs="Arial"/>
          <w:b/>
          <w:bCs/>
          <w:sz w:val="24"/>
        </w:rPr>
        <w:t xml:space="preserve"> de dos mil veinticinco, La</w:t>
      </w:r>
      <w:r w:rsidR="00A864D7" w:rsidRPr="006141AA">
        <w:rPr>
          <w:rFonts w:ascii="Palatino Linotype" w:hAnsi="Palatino Linotype" w:cs="Arial"/>
          <w:b/>
          <w:bCs/>
          <w:sz w:val="24"/>
        </w:rPr>
        <w:t xml:space="preserve"> Recurrente, </w:t>
      </w:r>
      <w:r w:rsidR="00A864D7" w:rsidRPr="006141AA">
        <w:rPr>
          <w:rFonts w:ascii="Palatino Linotype" w:hAnsi="Palatino Linotype" w:cs="Arial"/>
          <w:sz w:val="24"/>
        </w:rPr>
        <w:t>presentó a través del Sistema de Acceso a la Información Mexiquense (</w:t>
      </w:r>
      <w:r w:rsidR="00A864D7" w:rsidRPr="006141AA">
        <w:rPr>
          <w:rFonts w:ascii="Palatino Linotype" w:hAnsi="Palatino Linotype" w:cs="Arial"/>
          <w:b/>
          <w:sz w:val="24"/>
        </w:rPr>
        <w:t>SAIMEX)</w:t>
      </w:r>
      <w:r w:rsidR="00A864D7" w:rsidRPr="006141AA">
        <w:rPr>
          <w:rFonts w:ascii="Palatino Linotype" w:hAnsi="Palatino Linotype" w:cs="Arial"/>
          <w:sz w:val="24"/>
        </w:rPr>
        <w:t xml:space="preserve"> ante </w:t>
      </w:r>
      <w:r w:rsidR="00A864D7" w:rsidRPr="006141AA">
        <w:rPr>
          <w:rFonts w:ascii="Palatino Linotype" w:hAnsi="Palatino Linotype" w:cs="Arial"/>
          <w:b/>
          <w:sz w:val="24"/>
        </w:rPr>
        <w:t>El Sujeto Obligado</w:t>
      </w:r>
      <w:r w:rsidR="00A864D7" w:rsidRPr="006141AA">
        <w:rPr>
          <w:rFonts w:ascii="Palatino Linotype" w:hAnsi="Palatino Linotype" w:cs="Arial"/>
          <w:sz w:val="24"/>
        </w:rPr>
        <w:t xml:space="preserve">, solicitud de acceso a la información pública, registrada bajo el número de expediente </w:t>
      </w:r>
      <w:r w:rsidR="007554B4" w:rsidRPr="006141AA">
        <w:rPr>
          <w:rFonts w:ascii="Palatino Linotype" w:hAnsi="Palatino Linotype" w:cs="Arial"/>
          <w:b/>
          <w:bCs/>
          <w:sz w:val="24"/>
        </w:rPr>
        <w:t>00490/ECATEPEC/IP/2025</w:t>
      </w:r>
      <w:r w:rsidR="00A864D7" w:rsidRPr="006141AA">
        <w:rPr>
          <w:rFonts w:ascii="Palatino Linotype" w:hAnsi="Palatino Linotype" w:cs="Arial"/>
          <w:b/>
          <w:bCs/>
          <w:sz w:val="24"/>
        </w:rPr>
        <w:t xml:space="preserve">, </w:t>
      </w:r>
      <w:r w:rsidR="00A864D7" w:rsidRPr="006141AA">
        <w:rPr>
          <w:rFonts w:ascii="Palatino Linotype" w:hAnsi="Palatino Linotype" w:cs="Arial"/>
          <w:sz w:val="24"/>
        </w:rPr>
        <w:t>mediante la cual solicitó información en el tenor siguiente:</w:t>
      </w:r>
    </w:p>
    <w:p w14:paraId="46FDCB1B" w14:textId="77777777" w:rsidR="007554B4" w:rsidRPr="006141AA" w:rsidRDefault="007554B4" w:rsidP="00AB46F3">
      <w:pPr>
        <w:spacing w:after="0" w:line="360" w:lineRule="auto"/>
        <w:jc w:val="both"/>
        <w:rPr>
          <w:rFonts w:ascii="Palatino Linotype" w:hAnsi="Palatino Linotype" w:cs="Arial"/>
          <w:sz w:val="24"/>
        </w:rPr>
      </w:pPr>
    </w:p>
    <w:p w14:paraId="5613BDF1" w14:textId="146021CF" w:rsidR="00A864D7" w:rsidRPr="006141AA" w:rsidRDefault="00A864D7" w:rsidP="00AB46F3">
      <w:pPr>
        <w:pStyle w:val="Citas"/>
        <w:spacing w:before="0" w:after="0"/>
        <w:rPr>
          <w:b/>
          <w:bCs/>
        </w:rPr>
      </w:pPr>
      <w:r w:rsidRPr="006141AA">
        <w:t>“</w:t>
      </w:r>
      <w:r w:rsidR="007554B4" w:rsidRPr="006141AA">
        <w:t>Solicito copia simple del Oficio DMAYE/ECA/528/DIVINA/128//2024</w:t>
      </w:r>
      <w:r w:rsidRPr="006141AA">
        <w:t xml:space="preserve">” </w:t>
      </w:r>
      <w:r w:rsidRPr="006141AA">
        <w:rPr>
          <w:b/>
          <w:bCs/>
        </w:rPr>
        <w:t>(Sic)</w:t>
      </w:r>
    </w:p>
    <w:p w14:paraId="395CCDBE" w14:textId="77777777" w:rsidR="000B207C" w:rsidRPr="006141AA" w:rsidRDefault="000B207C" w:rsidP="00AB46F3">
      <w:pPr>
        <w:spacing w:after="0" w:line="360" w:lineRule="auto"/>
        <w:jc w:val="both"/>
        <w:rPr>
          <w:rFonts w:ascii="Palatino Linotype" w:hAnsi="Palatino Linotype" w:cs="Arial"/>
          <w:b/>
          <w:sz w:val="24"/>
        </w:rPr>
      </w:pPr>
    </w:p>
    <w:p w14:paraId="2501F49F" w14:textId="77CA4996" w:rsidR="008B1AD9" w:rsidRPr="006141AA" w:rsidRDefault="008B1AD9" w:rsidP="00AB46F3">
      <w:pPr>
        <w:spacing w:after="0" w:line="360" w:lineRule="auto"/>
        <w:jc w:val="both"/>
        <w:rPr>
          <w:rFonts w:ascii="Palatino Linotype" w:hAnsi="Palatino Linotype" w:cs="Arial"/>
          <w:sz w:val="24"/>
        </w:rPr>
      </w:pPr>
      <w:r w:rsidRPr="006141AA">
        <w:rPr>
          <w:rFonts w:ascii="Palatino Linotype" w:hAnsi="Palatino Linotype" w:cs="Arial"/>
          <w:b/>
          <w:sz w:val="24"/>
        </w:rPr>
        <w:t xml:space="preserve">Modalidad de entrega: </w:t>
      </w:r>
      <w:r w:rsidRPr="006141AA">
        <w:rPr>
          <w:rFonts w:ascii="Palatino Linotype" w:hAnsi="Palatino Linotype" w:cs="Arial"/>
          <w:sz w:val="24"/>
        </w:rPr>
        <w:t xml:space="preserve">A través del SAIMEX. </w:t>
      </w:r>
    </w:p>
    <w:p w14:paraId="384DBF0D" w14:textId="77777777" w:rsidR="000B207C" w:rsidRPr="006141AA" w:rsidRDefault="000B207C" w:rsidP="00AB46F3">
      <w:pPr>
        <w:spacing w:after="0" w:line="360" w:lineRule="auto"/>
        <w:jc w:val="both"/>
        <w:rPr>
          <w:rFonts w:ascii="Palatino Linotype" w:hAnsi="Palatino Linotype" w:cs="Arial"/>
          <w:b/>
          <w:sz w:val="28"/>
        </w:rPr>
      </w:pPr>
    </w:p>
    <w:p w14:paraId="743FE4C4" w14:textId="5BEE892E" w:rsidR="00B433C9" w:rsidRPr="006141AA" w:rsidRDefault="000C666C" w:rsidP="00AB46F3">
      <w:pPr>
        <w:spacing w:after="0" w:line="360" w:lineRule="auto"/>
        <w:jc w:val="both"/>
        <w:rPr>
          <w:rFonts w:ascii="Palatino Linotype" w:hAnsi="Palatino Linotype" w:cs="Arial"/>
          <w:b/>
          <w:sz w:val="28"/>
        </w:rPr>
      </w:pPr>
      <w:r w:rsidRPr="006141AA">
        <w:rPr>
          <w:rFonts w:ascii="Palatino Linotype" w:hAnsi="Palatino Linotype" w:cs="Arial"/>
          <w:b/>
          <w:sz w:val="28"/>
        </w:rPr>
        <w:t>SEGUNDO</w:t>
      </w:r>
      <w:r w:rsidR="00B433C9" w:rsidRPr="006141AA">
        <w:rPr>
          <w:rFonts w:ascii="Palatino Linotype" w:hAnsi="Palatino Linotype" w:cs="Arial"/>
          <w:b/>
          <w:sz w:val="28"/>
        </w:rPr>
        <w:t xml:space="preserve">. </w:t>
      </w:r>
      <w:r w:rsidR="00B433C9" w:rsidRPr="006141AA">
        <w:rPr>
          <w:rFonts w:ascii="Palatino Linotype" w:hAnsi="Palatino Linotype" w:cs="Arial"/>
          <w:b/>
          <w:sz w:val="28"/>
          <w:szCs w:val="20"/>
        </w:rPr>
        <w:t>De la respuesta del Sujeto Obligado.</w:t>
      </w:r>
    </w:p>
    <w:p w14:paraId="7011A184" w14:textId="0CD96A40" w:rsidR="00A864D7" w:rsidRPr="006141AA" w:rsidRDefault="00B433C9" w:rsidP="00AB46F3">
      <w:pPr>
        <w:spacing w:after="0" w:line="360" w:lineRule="auto"/>
        <w:jc w:val="both"/>
        <w:rPr>
          <w:rFonts w:ascii="Palatino Linotype" w:hAnsi="Palatino Linotype" w:cs="Arial"/>
          <w:sz w:val="24"/>
          <w:szCs w:val="24"/>
        </w:rPr>
      </w:pPr>
      <w:r w:rsidRPr="006141AA">
        <w:rPr>
          <w:rFonts w:ascii="Palatino Linotype" w:hAnsi="Palatino Linotype" w:cs="Arial"/>
          <w:sz w:val="24"/>
          <w:szCs w:val="24"/>
        </w:rPr>
        <w:lastRenderedPageBreak/>
        <w:t xml:space="preserve">En el expediente electrónico </w:t>
      </w:r>
      <w:r w:rsidRPr="006141AA">
        <w:rPr>
          <w:rFonts w:ascii="Palatino Linotype" w:hAnsi="Palatino Linotype" w:cs="Arial"/>
          <w:b/>
          <w:sz w:val="24"/>
          <w:szCs w:val="24"/>
        </w:rPr>
        <w:t xml:space="preserve">SAIMEX, </w:t>
      </w:r>
      <w:r w:rsidRPr="006141AA">
        <w:rPr>
          <w:rFonts w:ascii="Palatino Linotype" w:hAnsi="Palatino Linotype" w:cs="Arial"/>
          <w:sz w:val="24"/>
          <w:szCs w:val="24"/>
        </w:rPr>
        <w:t xml:space="preserve">se aprecia que </w:t>
      </w:r>
      <w:r w:rsidR="008B1AD9" w:rsidRPr="006141AA">
        <w:rPr>
          <w:rFonts w:ascii="Palatino Linotype" w:hAnsi="Palatino Linotype" w:cs="Arial"/>
          <w:sz w:val="24"/>
          <w:szCs w:val="24"/>
        </w:rPr>
        <w:t xml:space="preserve">el día </w:t>
      </w:r>
      <w:r w:rsidR="00FB3DFC" w:rsidRPr="006141AA">
        <w:rPr>
          <w:rFonts w:ascii="Palatino Linotype" w:hAnsi="Palatino Linotype" w:cs="Arial"/>
          <w:b/>
          <w:bCs/>
          <w:sz w:val="24"/>
          <w:szCs w:val="24"/>
        </w:rPr>
        <w:t>veintidós</w:t>
      </w:r>
      <w:r w:rsidR="00DC346C" w:rsidRPr="006141AA">
        <w:rPr>
          <w:rFonts w:ascii="Palatino Linotype" w:hAnsi="Palatino Linotype" w:cs="Arial"/>
          <w:b/>
          <w:bCs/>
          <w:sz w:val="24"/>
          <w:szCs w:val="24"/>
        </w:rPr>
        <w:t xml:space="preserve"> de julio</w:t>
      </w:r>
      <w:r w:rsidR="00A864D7" w:rsidRPr="006141AA">
        <w:rPr>
          <w:rFonts w:ascii="Palatino Linotype" w:hAnsi="Palatino Linotype" w:cs="Arial"/>
          <w:b/>
          <w:bCs/>
          <w:sz w:val="24"/>
          <w:szCs w:val="24"/>
        </w:rPr>
        <w:t xml:space="preserve"> de dos mil veinticinco, El Sujeto Obligado </w:t>
      </w:r>
      <w:r w:rsidR="00A864D7" w:rsidRPr="006141AA">
        <w:rPr>
          <w:rFonts w:ascii="Palatino Linotype" w:hAnsi="Palatino Linotype" w:cs="Arial"/>
          <w:sz w:val="24"/>
          <w:szCs w:val="24"/>
        </w:rPr>
        <w:t>dio respuesta a la solicitud de información en los siguientes términos:</w:t>
      </w:r>
    </w:p>
    <w:p w14:paraId="19A72513" w14:textId="77777777" w:rsidR="000B207C" w:rsidRPr="006141AA" w:rsidRDefault="000B207C" w:rsidP="00AB46F3">
      <w:pPr>
        <w:spacing w:after="0" w:line="360" w:lineRule="auto"/>
        <w:jc w:val="both"/>
        <w:rPr>
          <w:rFonts w:ascii="Palatino Linotype" w:hAnsi="Palatino Linotype" w:cs="Arial"/>
          <w:sz w:val="24"/>
          <w:szCs w:val="24"/>
        </w:rPr>
      </w:pPr>
    </w:p>
    <w:p w14:paraId="139EAFEC" w14:textId="77777777" w:rsidR="00495439" w:rsidRPr="006141AA" w:rsidRDefault="00A864D7" w:rsidP="00495439">
      <w:pPr>
        <w:pStyle w:val="Citas"/>
        <w:spacing w:after="0"/>
        <w:jc w:val="right"/>
      </w:pPr>
      <w:r w:rsidRPr="006141AA">
        <w:t>“</w:t>
      </w:r>
      <w:r w:rsidR="00495439" w:rsidRPr="006141AA">
        <w:t>Folio de la solicitud: 00490/ECATEPEC/IP/2025</w:t>
      </w:r>
    </w:p>
    <w:p w14:paraId="49CFB3B8" w14:textId="77777777" w:rsidR="00495439" w:rsidRPr="006141AA" w:rsidRDefault="00495439" w:rsidP="00495439">
      <w:pPr>
        <w:pStyle w:val="Citas"/>
        <w:spacing w:after="0"/>
      </w:pPr>
      <w:r w:rsidRPr="006141AA">
        <w:t>En respuesta a la solicitud recibida, nos permitimos hacer de su conocimiento que con fundamento en el artículo 53, Fracciones: II, V y VI de la Ley de Transparencia y Acceso a la Información Pública del Estado de México y Municipios, le contestamos que:</w:t>
      </w:r>
    </w:p>
    <w:p w14:paraId="402E8285" w14:textId="77777777" w:rsidR="00495439" w:rsidRPr="006141AA" w:rsidRDefault="00495439" w:rsidP="00495439">
      <w:pPr>
        <w:pStyle w:val="Citas"/>
        <w:spacing w:after="0"/>
      </w:pPr>
      <w:r w:rsidRPr="006141AA">
        <w:t>De acuerdo a lo dispuesto por el artículo 9 fracción VII, articulo 12 y artículo 24 fracción XXV de la Ley de Transparencia y Acceso a la información Pública del Estado de México y Municipios, le comento que después de realizar una búsqueda exhaustiva en los expedientes que actualmente se encuentran en la Dirección de Medio Ambiente y Ecología, NO se encontró antecedente o documento alguno que satisfaga de manera satisfactoria dicha solicitud; cabe señalar, que adicional a esto se solicitó a varias dependencias la búsqueda de archivos físicos o magnéticos relacionados con la petición sin embargo, no se existe evidencia documental existente del mismo.</w:t>
      </w:r>
    </w:p>
    <w:p w14:paraId="2FF10822" w14:textId="77777777" w:rsidR="00495439" w:rsidRPr="006141AA" w:rsidRDefault="00495439" w:rsidP="00495439">
      <w:pPr>
        <w:pStyle w:val="Citas"/>
        <w:spacing w:after="0"/>
      </w:pPr>
    </w:p>
    <w:p w14:paraId="0C92BCA2" w14:textId="77777777" w:rsidR="00495439" w:rsidRPr="006141AA" w:rsidRDefault="00495439" w:rsidP="00495439">
      <w:pPr>
        <w:pStyle w:val="Citas"/>
        <w:spacing w:before="0" w:after="0"/>
      </w:pPr>
      <w:r w:rsidRPr="006141AA">
        <w:t>ATENTAMENTE</w:t>
      </w:r>
    </w:p>
    <w:p w14:paraId="2565A2EB" w14:textId="745B5190" w:rsidR="00A864D7" w:rsidRPr="006141AA" w:rsidRDefault="00495439" w:rsidP="00495439">
      <w:pPr>
        <w:pStyle w:val="Citas"/>
        <w:spacing w:before="0" w:after="0"/>
        <w:rPr>
          <w:b/>
          <w:bCs/>
        </w:rPr>
      </w:pPr>
      <w:r w:rsidRPr="006141AA">
        <w:t>Luis Ángel Hernández Soto</w:t>
      </w:r>
      <w:r w:rsidR="00A864D7" w:rsidRPr="006141AA">
        <w:t xml:space="preserve">” </w:t>
      </w:r>
      <w:r w:rsidR="00A864D7" w:rsidRPr="006141AA">
        <w:rPr>
          <w:b/>
          <w:bCs/>
        </w:rPr>
        <w:t>(Sic)</w:t>
      </w:r>
    </w:p>
    <w:p w14:paraId="2E898F5E" w14:textId="6E73F661" w:rsidR="00D41699" w:rsidRPr="006141AA" w:rsidRDefault="00D41699" w:rsidP="00AB46F3">
      <w:pPr>
        <w:spacing w:after="0" w:line="360" w:lineRule="auto"/>
        <w:jc w:val="both"/>
        <w:rPr>
          <w:rFonts w:ascii="Palatino Linotype" w:hAnsi="Palatino Linotype" w:cs="Arial"/>
          <w:sz w:val="24"/>
          <w:szCs w:val="24"/>
        </w:rPr>
      </w:pPr>
      <w:r w:rsidRPr="006141AA">
        <w:rPr>
          <w:rFonts w:ascii="Palatino Linotype" w:hAnsi="Palatino Linotype" w:cs="Arial"/>
          <w:sz w:val="24"/>
          <w:szCs w:val="24"/>
        </w:rPr>
        <w:t>Por lo que le pronunciamiento realizado por el Titular de la Unidad de Transparencia es lo único que obra como respuesta del Sujeto Obligado.</w:t>
      </w:r>
    </w:p>
    <w:p w14:paraId="087D134D" w14:textId="6E279D16" w:rsidR="00B433C9" w:rsidRPr="006141AA" w:rsidRDefault="0071487C" w:rsidP="00AB46F3">
      <w:pPr>
        <w:spacing w:after="0" w:line="360" w:lineRule="auto"/>
        <w:jc w:val="both"/>
        <w:rPr>
          <w:rFonts w:ascii="Palatino Linotype" w:hAnsi="Palatino Linotype" w:cs="Arial"/>
          <w:b/>
          <w:sz w:val="28"/>
        </w:rPr>
      </w:pPr>
      <w:r w:rsidRPr="006141AA">
        <w:rPr>
          <w:rFonts w:ascii="Palatino Linotype" w:hAnsi="Palatino Linotype" w:cs="Arial"/>
          <w:b/>
          <w:sz w:val="28"/>
        </w:rPr>
        <w:lastRenderedPageBreak/>
        <w:t>TERCERO</w:t>
      </w:r>
      <w:r w:rsidR="00B433C9" w:rsidRPr="006141AA">
        <w:rPr>
          <w:rFonts w:ascii="Palatino Linotype" w:hAnsi="Palatino Linotype" w:cs="Arial"/>
          <w:b/>
          <w:sz w:val="28"/>
        </w:rPr>
        <w:t xml:space="preserve">. </w:t>
      </w:r>
      <w:r w:rsidR="00B433C9" w:rsidRPr="006141AA">
        <w:rPr>
          <w:rFonts w:ascii="Palatino Linotype" w:hAnsi="Palatino Linotype"/>
          <w:b/>
          <w:sz w:val="28"/>
        </w:rPr>
        <w:t>Del recurso de revisión.</w:t>
      </w:r>
    </w:p>
    <w:p w14:paraId="56F96EBD" w14:textId="16D162D8" w:rsidR="00A864D7" w:rsidRPr="006141AA" w:rsidRDefault="00B433C9" w:rsidP="00AB46F3">
      <w:pPr>
        <w:spacing w:after="0" w:line="360" w:lineRule="auto"/>
        <w:jc w:val="both"/>
        <w:rPr>
          <w:rFonts w:ascii="Palatino Linotype" w:hAnsi="Palatino Linotype" w:cs="Arial"/>
          <w:sz w:val="24"/>
          <w:szCs w:val="24"/>
        </w:rPr>
      </w:pPr>
      <w:r w:rsidRPr="006141AA">
        <w:rPr>
          <w:rFonts w:ascii="Palatino Linotype" w:hAnsi="Palatino Linotype" w:cs="Arial"/>
          <w:sz w:val="24"/>
          <w:szCs w:val="24"/>
        </w:rPr>
        <w:t xml:space="preserve">Inconforme con la respuesta por </w:t>
      </w:r>
      <w:r w:rsidR="00712E3A" w:rsidRPr="006141AA">
        <w:rPr>
          <w:rFonts w:ascii="Palatino Linotype" w:hAnsi="Palatino Linotype" w:cs="Arial"/>
          <w:b/>
          <w:sz w:val="24"/>
          <w:szCs w:val="24"/>
        </w:rPr>
        <w:t>El Sujeto Obligado,</w:t>
      </w:r>
      <w:r w:rsidR="00FB3DFC" w:rsidRPr="006141AA">
        <w:rPr>
          <w:rFonts w:ascii="Palatino Linotype" w:hAnsi="Palatino Linotype" w:cs="Arial"/>
          <w:b/>
          <w:sz w:val="24"/>
          <w:szCs w:val="24"/>
        </w:rPr>
        <w:t xml:space="preserve"> La</w:t>
      </w:r>
      <w:r w:rsidRPr="006141AA">
        <w:rPr>
          <w:rFonts w:ascii="Palatino Linotype" w:hAnsi="Palatino Linotype" w:cs="Arial"/>
          <w:b/>
          <w:sz w:val="24"/>
          <w:szCs w:val="24"/>
        </w:rPr>
        <w:t xml:space="preserve"> Recurrente </w:t>
      </w:r>
      <w:r w:rsidRPr="006141AA">
        <w:rPr>
          <w:rFonts w:ascii="Palatino Linotype" w:hAnsi="Palatino Linotype" w:cs="Arial"/>
          <w:sz w:val="24"/>
          <w:szCs w:val="24"/>
        </w:rPr>
        <w:t xml:space="preserve">interpuso recurso de revisión, en fecha </w:t>
      </w:r>
      <w:r w:rsidR="001F5DD3" w:rsidRPr="006141AA">
        <w:rPr>
          <w:rFonts w:ascii="Palatino Linotype" w:hAnsi="Palatino Linotype" w:cs="Arial"/>
          <w:b/>
          <w:bCs/>
          <w:sz w:val="24"/>
          <w:szCs w:val="24"/>
        </w:rPr>
        <w:t>veintidós de julio</w:t>
      </w:r>
      <w:r w:rsidR="00A864D7" w:rsidRPr="006141AA">
        <w:rPr>
          <w:rFonts w:ascii="Palatino Linotype" w:hAnsi="Palatino Linotype" w:cs="Arial"/>
          <w:b/>
          <w:bCs/>
          <w:sz w:val="24"/>
          <w:szCs w:val="24"/>
        </w:rPr>
        <w:t xml:space="preserve"> del presente, </w:t>
      </w:r>
      <w:r w:rsidR="00A864D7" w:rsidRPr="006141AA">
        <w:rPr>
          <w:rFonts w:ascii="Palatino Linotype" w:hAnsi="Palatino Linotype" w:cs="Arial"/>
          <w:sz w:val="24"/>
          <w:szCs w:val="24"/>
        </w:rPr>
        <w:t xml:space="preserve">el cual fue registrado en el sistema electrónico con el expediente número </w:t>
      </w:r>
      <w:r w:rsidR="00AB46F3" w:rsidRPr="006141AA">
        <w:rPr>
          <w:rFonts w:ascii="Palatino Linotype" w:hAnsi="Palatino Linotype" w:cs="Arial"/>
          <w:b/>
          <w:bCs/>
          <w:sz w:val="24"/>
          <w:szCs w:val="24"/>
        </w:rPr>
        <w:t>0</w:t>
      </w:r>
      <w:r w:rsidR="00D41699" w:rsidRPr="006141AA">
        <w:rPr>
          <w:rFonts w:ascii="Palatino Linotype" w:hAnsi="Palatino Linotype" w:cs="Arial"/>
          <w:b/>
          <w:bCs/>
          <w:sz w:val="24"/>
          <w:szCs w:val="24"/>
        </w:rPr>
        <w:t>9020</w:t>
      </w:r>
      <w:r w:rsidR="00A864D7" w:rsidRPr="006141AA">
        <w:rPr>
          <w:rFonts w:ascii="Palatino Linotype" w:hAnsi="Palatino Linotype" w:cs="Arial"/>
          <w:b/>
          <w:bCs/>
          <w:sz w:val="24"/>
          <w:szCs w:val="24"/>
        </w:rPr>
        <w:t xml:space="preserve">/INFOEM/IP/RR/2025, </w:t>
      </w:r>
      <w:r w:rsidR="00A864D7" w:rsidRPr="006141AA">
        <w:rPr>
          <w:rFonts w:ascii="Palatino Linotype" w:hAnsi="Palatino Linotype" w:cs="Arial"/>
          <w:sz w:val="24"/>
          <w:szCs w:val="24"/>
        </w:rPr>
        <w:t xml:space="preserve">en el cual arguye las siguientes manifestaciones: </w:t>
      </w:r>
    </w:p>
    <w:p w14:paraId="026801E9" w14:textId="77777777" w:rsidR="00AB46F3" w:rsidRPr="006141AA" w:rsidRDefault="00AB46F3" w:rsidP="00AB46F3">
      <w:pPr>
        <w:spacing w:after="0" w:line="360" w:lineRule="auto"/>
        <w:jc w:val="both"/>
        <w:rPr>
          <w:rFonts w:ascii="Palatino Linotype" w:hAnsi="Palatino Linotype" w:cs="Arial"/>
          <w:sz w:val="24"/>
          <w:szCs w:val="24"/>
        </w:rPr>
      </w:pPr>
    </w:p>
    <w:p w14:paraId="3CF50515" w14:textId="77777777" w:rsidR="00B433C9" w:rsidRPr="006141AA" w:rsidRDefault="00B433C9" w:rsidP="00AB46F3">
      <w:pPr>
        <w:spacing w:after="0" w:line="360" w:lineRule="auto"/>
        <w:jc w:val="both"/>
        <w:rPr>
          <w:rFonts w:ascii="Palatino Linotype" w:hAnsi="Palatino Linotype" w:cs="Arial"/>
          <w:b/>
          <w:sz w:val="24"/>
        </w:rPr>
      </w:pPr>
      <w:r w:rsidRPr="006141AA">
        <w:rPr>
          <w:rFonts w:ascii="Palatino Linotype" w:hAnsi="Palatino Linotype" w:cs="Arial"/>
          <w:b/>
          <w:sz w:val="24"/>
        </w:rPr>
        <w:t>Acto Impugnado:</w:t>
      </w:r>
    </w:p>
    <w:p w14:paraId="1ED0C8FA" w14:textId="55EC675C" w:rsidR="00B433C9" w:rsidRPr="006141AA" w:rsidRDefault="00B433C9" w:rsidP="00AB46F3">
      <w:pPr>
        <w:pStyle w:val="Citas"/>
        <w:spacing w:before="0" w:after="0"/>
        <w:rPr>
          <w:b/>
        </w:rPr>
      </w:pPr>
      <w:r w:rsidRPr="006141AA">
        <w:t>“</w:t>
      </w:r>
      <w:r w:rsidR="00D41699" w:rsidRPr="006141AA">
        <w:t>Solicito copia simple del Oficio DMAYE/ECA/528/DIVINA/128//2024</w:t>
      </w:r>
      <w:r w:rsidR="001F5DD3" w:rsidRPr="006141AA">
        <w:t>.</w:t>
      </w:r>
      <w:r w:rsidR="00B76471" w:rsidRPr="006141AA">
        <w:t>"</w:t>
      </w:r>
      <w:r w:rsidR="00B76471" w:rsidRPr="006141AA">
        <w:rPr>
          <w:b/>
          <w:bCs/>
        </w:rPr>
        <w:t xml:space="preserve"> (Sic)</w:t>
      </w:r>
    </w:p>
    <w:p w14:paraId="7FB77606" w14:textId="77777777" w:rsidR="00B433C9" w:rsidRPr="006141AA" w:rsidRDefault="00B433C9" w:rsidP="00AB46F3">
      <w:pPr>
        <w:spacing w:after="0" w:line="360" w:lineRule="auto"/>
        <w:jc w:val="both"/>
        <w:rPr>
          <w:rFonts w:ascii="Palatino Linotype" w:hAnsi="Palatino Linotype" w:cs="Arial"/>
          <w:sz w:val="24"/>
        </w:rPr>
      </w:pPr>
      <w:r w:rsidRPr="006141AA">
        <w:rPr>
          <w:rFonts w:ascii="Palatino Linotype" w:hAnsi="Palatino Linotype" w:cs="Arial"/>
          <w:b/>
          <w:sz w:val="24"/>
        </w:rPr>
        <w:t>Razones o Motivos de Inconformidad</w:t>
      </w:r>
      <w:r w:rsidRPr="006141AA">
        <w:rPr>
          <w:rFonts w:ascii="Palatino Linotype" w:hAnsi="Palatino Linotype" w:cs="Arial"/>
          <w:sz w:val="24"/>
        </w:rPr>
        <w:t xml:space="preserve">: </w:t>
      </w:r>
    </w:p>
    <w:p w14:paraId="3C37B9AB" w14:textId="5E323A22" w:rsidR="00B433C9" w:rsidRPr="006141AA" w:rsidRDefault="00B433C9" w:rsidP="00AB46F3">
      <w:pPr>
        <w:pStyle w:val="Citas"/>
        <w:spacing w:before="0" w:after="0"/>
      </w:pPr>
      <w:r w:rsidRPr="006141AA">
        <w:t>“</w:t>
      </w:r>
      <w:r w:rsidR="00D41699" w:rsidRPr="006141AA">
        <w:t>La respuesta textual: "le comento que después de realizar una búsqueda exhaustiva en los expedientes que actualmente se encuentran en la Dirección de Medio Ambiente y Ecología, NO se encontró antecedente o documento alguno que satisfaga de manera satisfactoria dicha solicitud; cabe señalar, que adicional a esto se solicitó a varias dependencias la búsqueda de archivos físicos o magnéticos relacionados con la petición, sin embargo, no se existe evidencia documental existente del mismo." Me permito solicitar que al no haber localizado el original del Oficio DMAYE/ECA/528/DIVINA/128/2024, y se me brinde una copia del mismo, solicito atentamente se me proporcione el ACTA en la cual se declare la INEXISTENCIA DE LA INFORMACION. Si, solicite una copia del documento, es porque EXISTE el Oficio DMAYE/ECA/528/DIVINA/128/2024</w:t>
      </w:r>
      <w:r w:rsidR="00B76471" w:rsidRPr="006141AA">
        <w:t>"</w:t>
      </w:r>
      <w:r w:rsidRPr="006141AA">
        <w:t xml:space="preserve"> </w:t>
      </w:r>
      <w:r w:rsidR="00B76471" w:rsidRPr="006141AA">
        <w:rPr>
          <w:b/>
        </w:rPr>
        <w:t>(Sic)</w:t>
      </w:r>
    </w:p>
    <w:p w14:paraId="0D63A89D" w14:textId="77777777" w:rsidR="003D4314" w:rsidRPr="006141AA" w:rsidRDefault="003D4314" w:rsidP="00AB46F3">
      <w:pPr>
        <w:spacing w:after="0" w:line="360" w:lineRule="auto"/>
        <w:jc w:val="both"/>
        <w:rPr>
          <w:rFonts w:ascii="Palatino Linotype" w:hAnsi="Palatino Linotype" w:cs="Arial"/>
          <w:sz w:val="24"/>
          <w:szCs w:val="24"/>
        </w:rPr>
      </w:pPr>
    </w:p>
    <w:p w14:paraId="1F62F175" w14:textId="6304A05E" w:rsidR="00B433C9" w:rsidRPr="006141AA" w:rsidRDefault="0071487C" w:rsidP="00AB46F3">
      <w:pPr>
        <w:spacing w:after="0" w:line="360" w:lineRule="auto"/>
        <w:jc w:val="both"/>
        <w:rPr>
          <w:rFonts w:ascii="Palatino Linotype" w:hAnsi="Palatino Linotype" w:cs="Arial"/>
          <w:b/>
          <w:sz w:val="24"/>
          <w:szCs w:val="24"/>
        </w:rPr>
      </w:pPr>
      <w:r w:rsidRPr="006141AA">
        <w:rPr>
          <w:rFonts w:ascii="Palatino Linotype" w:hAnsi="Palatino Linotype" w:cs="Arial"/>
          <w:b/>
          <w:sz w:val="28"/>
        </w:rPr>
        <w:t>CUARTO</w:t>
      </w:r>
      <w:r w:rsidR="00B433C9" w:rsidRPr="006141AA">
        <w:rPr>
          <w:rFonts w:ascii="Palatino Linotype" w:hAnsi="Palatino Linotype" w:cs="Arial"/>
          <w:b/>
          <w:sz w:val="24"/>
          <w:szCs w:val="24"/>
        </w:rPr>
        <w:t xml:space="preserve">. </w:t>
      </w:r>
      <w:r w:rsidR="00B433C9" w:rsidRPr="006141AA">
        <w:rPr>
          <w:rFonts w:ascii="Palatino Linotype" w:hAnsi="Palatino Linotype" w:cs="Arial"/>
          <w:b/>
          <w:sz w:val="28"/>
          <w:szCs w:val="28"/>
        </w:rPr>
        <w:t>Del turno del recurso de revisión.</w:t>
      </w:r>
    </w:p>
    <w:p w14:paraId="637E5A72" w14:textId="174321F0" w:rsidR="00B76471" w:rsidRPr="006141AA" w:rsidRDefault="00B76471" w:rsidP="00AB46F3">
      <w:pPr>
        <w:spacing w:after="0" w:line="360" w:lineRule="auto"/>
        <w:jc w:val="both"/>
        <w:rPr>
          <w:rFonts w:ascii="Palatino Linotype" w:hAnsi="Palatino Linotype" w:cs="Arial"/>
          <w:sz w:val="24"/>
          <w:szCs w:val="24"/>
        </w:rPr>
      </w:pPr>
      <w:r w:rsidRPr="006141AA">
        <w:rPr>
          <w:rFonts w:ascii="Palatino Linotype" w:hAnsi="Palatino Linotype" w:cs="Arial"/>
          <w:sz w:val="24"/>
          <w:szCs w:val="24"/>
        </w:rPr>
        <w:t xml:space="preserve">Medio de impugnación que le fue turnado al Comisionado </w:t>
      </w:r>
      <w:r w:rsidR="007A2404" w:rsidRPr="006141AA">
        <w:rPr>
          <w:rFonts w:ascii="Palatino Linotype" w:hAnsi="Palatino Linotype" w:cs="Arial"/>
          <w:sz w:val="24"/>
          <w:szCs w:val="24"/>
        </w:rPr>
        <w:t>presidente</w:t>
      </w:r>
      <w:r w:rsidRPr="006141AA">
        <w:rPr>
          <w:rFonts w:ascii="Palatino Linotype" w:hAnsi="Palatino Linotype" w:cs="Arial"/>
          <w:sz w:val="24"/>
          <w:szCs w:val="24"/>
        </w:rPr>
        <w:t xml:space="preserve"> </w:t>
      </w:r>
      <w:r w:rsidRPr="006141AA">
        <w:rPr>
          <w:rFonts w:ascii="Palatino Linotype" w:hAnsi="Palatino Linotype" w:cs="Arial"/>
          <w:b/>
          <w:sz w:val="24"/>
          <w:szCs w:val="24"/>
        </w:rPr>
        <w:t xml:space="preserve">José Martínez Vilchis, </w:t>
      </w:r>
      <w:r w:rsidRPr="006141AA">
        <w:rPr>
          <w:rFonts w:ascii="Palatino Linotype" w:hAnsi="Palatino Linotype" w:cs="Arial"/>
          <w:sz w:val="24"/>
          <w:szCs w:val="24"/>
        </w:rPr>
        <w:t xml:space="preserve">por medio del sistema electrónico en términos del arábigo 185 fracción I de la </w:t>
      </w:r>
      <w:r w:rsidRPr="006141AA">
        <w:rPr>
          <w:rFonts w:ascii="Palatino Linotype" w:hAnsi="Palatino Linotype" w:cs="Arial"/>
          <w:sz w:val="24"/>
          <w:szCs w:val="24"/>
        </w:rPr>
        <w:lastRenderedPageBreak/>
        <w:t xml:space="preserve">Ley de Transparencia y Acceso a la información Pública del Estado de México y Municipios, del cual recayó acuerdo de admisión en fecha </w:t>
      </w:r>
      <w:r w:rsidR="001969A3" w:rsidRPr="006141AA">
        <w:rPr>
          <w:rFonts w:ascii="Palatino Linotype" w:hAnsi="Palatino Linotype" w:cs="Arial"/>
          <w:b/>
          <w:bCs/>
          <w:sz w:val="24"/>
          <w:szCs w:val="24"/>
        </w:rPr>
        <w:t>cinco de agosto</w:t>
      </w:r>
      <w:r w:rsidR="00664145" w:rsidRPr="006141AA">
        <w:rPr>
          <w:rFonts w:ascii="Palatino Linotype" w:hAnsi="Palatino Linotype" w:cs="Arial"/>
          <w:b/>
          <w:bCs/>
          <w:sz w:val="24"/>
          <w:szCs w:val="24"/>
        </w:rPr>
        <w:t xml:space="preserve"> de dos mil veinticinco, </w:t>
      </w:r>
      <w:r w:rsidRPr="006141AA">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Pr="006141AA" w:rsidRDefault="00712E3A" w:rsidP="00AB46F3">
      <w:pPr>
        <w:spacing w:after="0" w:line="360" w:lineRule="auto"/>
        <w:jc w:val="both"/>
        <w:rPr>
          <w:rFonts w:ascii="Palatino Linotype" w:hAnsi="Palatino Linotype" w:cs="Arial"/>
          <w:sz w:val="24"/>
          <w:szCs w:val="24"/>
        </w:rPr>
      </w:pPr>
    </w:p>
    <w:p w14:paraId="7CB15C1B" w14:textId="33C3FEEC" w:rsidR="00B433C9" w:rsidRPr="006141AA" w:rsidRDefault="0071487C" w:rsidP="00AB46F3">
      <w:pPr>
        <w:pStyle w:val="Prrafodelista"/>
        <w:spacing w:line="360" w:lineRule="auto"/>
        <w:ind w:left="0"/>
        <w:jc w:val="both"/>
        <w:rPr>
          <w:rFonts w:ascii="Palatino Linotype" w:hAnsi="Palatino Linotype" w:cs="Arial"/>
          <w:b/>
        </w:rPr>
      </w:pPr>
      <w:r w:rsidRPr="006141AA">
        <w:rPr>
          <w:rFonts w:ascii="Palatino Linotype" w:hAnsi="Palatino Linotype" w:cs="Arial"/>
          <w:b/>
          <w:sz w:val="28"/>
        </w:rPr>
        <w:t>QUINTO</w:t>
      </w:r>
      <w:r w:rsidR="00B433C9" w:rsidRPr="006141AA">
        <w:rPr>
          <w:rFonts w:ascii="Palatino Linotype" w:hAnsi="Palatino Linotype" w:cs="Arial"/>
          <w:b/>
          <w:sz w:val="28"/>
          <w:szCs w:val="28"/>
        </w:rPr>
        <w:t>. De la etapa de instrucción.</w:t>
      </w:r>
    </w:p>
    <w:p w14:paraId="03B92F19" w14:textId="4BD2D22F" w:rsidR="003D7C5D" w:rsidRPr="006141AA" w:rsidRDefault="00712E3A" w:rsidP="00F9566F">
      <w:pPr>
        <w:spacing w:after="0" w:line="360" w:lineRule="auto"/>
        <w:jc w:val="both"/>
        <w:rPr>
          <w:rFonts w:ascii="Palatino Linotype" w:hAnsi="Palatino Linotype" w:cs="Arial"/>
          <w:b/>
          <w:sz w:val="24"/>
          <w:szCs w:val="24"/>
        </w:rPr>
      </w:pPr>
      <w:r w:rsidRPr="006141AA">
        <w:rPr>
          <w:rFonts w:ascii="Palatino Linotype" w:hAnsi="Palatino Linotype" w:cs="Arial"/>
          <w:sz w:val="24"/>
          <w:szCs w:val="24"/>
        </w:rPr>
        <w:t xml:space="preserve">Así, en la etapa de instrucción, de las constancias que obran en el expediente electrónico se advierte que </w:t>
      </w:r>
      <w:r w:rsidRPr="006141AA">
        <w:rPr>
          <w:rFonts w:ascii="Palatino Linotype" w:hAnsi="Palatino Linotype" w:cs="Arial"/>
          <w:b/>
          <w:sz w:val="24"/>
          <w:szCs w:val="24"/>
        </w:rPr>
        <w:t xml:space="preserve">El Sujeto Obligado </w:t>
      </w:r>
      <w:r w:rsidR="001969A3" w:rsidRPr="006141AA">
        <w:rPr>
          <w:rFonts w:ascii="Palatino Linotype" w:hAnsi="Palatino Linotype" w:cs="Arial"/>
          <w:bCs/>
          <w:sz w:val="24"/>
          <w:szCs w:val="24"/>
        </w:rPr>
        <w:t xml:space="preserve">en fecha catorce de agosto de dos mil veinticinco, </w:t>
      </w:r>
      <w:r w:rsidR="00F9566F" w:rsidRPr="006141AA">
        <w:rPr>
          <w:rFonts w:ascii="Palatino Linotype" w:hAnsi="Palatino Linotype" w:cs="Arial"/>
          <w:bCs/>
          <w:sz w:val="24"/>
          <w:szCs w:val="24"/>
        </w:rPr>
        <w:t xml:space="preserve"> presentó su </w:t>
      </w:r>
      <w:r w:rsidR="0060150B" w:rsidRPr="006141AA">
        <w:rPr>
          <w:rFonts w:ascii="Palatino Linotype" w:hAnsi="Palatino Linotype" w:cs="Arial"/>
          <w:bCs/>
          <w:sz w:val="24"/>
          <w:szCs w:val="24"/>
        </w:rPr>
        <w:t>informe justificado a través del documento</w:t>
      </w:r>
      <w:r w:rsidR="00F9566F" w:rsidRPr="006141AA">
        <w:rPr>
          <w:rFonts w:ascii="Palatino Linotype" w:hAnsi="Palatino Linotype" w:cs="Arial"/>
          <w:bCs/>
          <w:sz w:val="24"/>
          <w:szCs w:val="24"/>
        </w:rPr>
        <w:t xml:space="preserve"> denominado “</w:t>
      </w:r>
      <w:r w:rsidR="0060150B" w:rsidRPr="006141AA">
        <w:rPr>
          <w:rFonts w:ascii="Palatino Linotype" w:hAnsi="Palatino Linotype" w:cs="Arial"/>
          <w:b/>
          <w:bCs/>
          <w:i/>
          <w:sz w:val="24"/>
          <w:szCs w:val="24"/>
        </w:rPr>
        <w:t>Oficio DMAYE_ECA_528_DIVNA_128_2024 VP.pdf</w:t>
      </w:r>
      <w:r w:rsidR="00F9566F" w:rsidRPr="006141AA">
        <w:rPr>
          <w:rFonts w:ascii="Palatino Linotype" w:hAnsi="Palatino Linotype" w:cs="Arial"/>
          <w:bCs/>
          <w:sz w:val="24"/>
          <w:szCs w:val="24"/>
        </w:rPr>
        <w:t xml:space="preserve">”; en tanto que </w:t>
      </w:r>
      <w:r w:rsidR="00D25D96" w:rsidRPr="006141AA">
        <w:rPr>
          <w:rFonts w:ascii="Palatino Linotype" w:hAnsi="Palatino Linotype" w:cs="Arial"/>
          <w:bCs/>
          <w:sz w:val="24"/>
          <w:szCs w:val="24"/>
        </w:rPr>
        <w:t>l</w:t>
      </w:r>
      <w:r w:rsidR="00FB3DFC" w:rsidRPr="006141AA">
        <w:rPr>
          <w:rFonts w:ascii="Palatino Linotype" w:hAnsi="Palatino Linotype" w:cs="Arial"/>
          <w:bCs/>
          <w:sz w:val="24"/>
          <w:szCs w:val="24"/>
        </w:rPr>
        <w:t>a</w:t>
      </w:r>
      <w:r w:rsidR="00D25D96" w:rsidRPr="006141AA">
        <w:rPr>
          <w:rFonts w:ascii="Palatino Linotype" w:hAnsi="Palatino Linotype" w:cs="Arial"/>
          <w:bCs/>
          <w:sz w:val="24"/>
          <w:szCs w:val="24"/>
        </w:rPr>
        <w:t xml:space="preserve"> </w:t>
      </w:r>
      <w:r w:rsidR="00D65644" w:rsidRPr="006141AA">
        <w:rPr>
          <w:rFonts w:ascii="Palatino Linotype" w:hAnsi="Palatino Linotype" w:cs="Arial"/>
          <w:bCs/>
          <w:sz w:val="24"/>
          <w:szCs w:val="24"/>
        </w:rPr>
        <w:t>Recurrente</w:t>
      </w:r>
      <w:r w:rsidR="00D25D96" w:rsidRPr="006141AA">
        <w:rPr>
          <w:rFonts w:ascii="Palatino Linotype" w:hAnsi="Palatino Linotype" w:cs="Arial"/>
          <w:bCs/>
          <w:sz w:val="24"/>
          <w:szCs w:val="24"/>
        </w:rPr>
        <w:t xml:space="preserve"> </w:t>
      </w:r>
      <w:r w:rsidR="00D65644" w:rsidRPr="006141AA">
        <w:rPr>
          <w:rFonts w:ascii="Palatino Linotype" w:hAnsi="Palatino Linotype" w:cs="Arial"/>
          <w:bCs/>
          <w:sz w:val="24"/>
          <w:szCs w:val="24"/>
        </w:rPr>
        <w:t xml:space="preserve">presenta cuatro archivos electrónicos , tres de aquellos con fecha seis de agosto y el restante del dos de septiembre de dos mil </w:t>
      </w:r>
      <w:r w:rsidR="004617F1" w:rsidRPr="006141AA">
        <w:rPr>
          <w:rFonts w:ascii="Palatino Linotype" w:hAnsi="Palatino Linotype" w:cs="Arial"/>
          <w:bCs/>
          <w:sz w:val="24"/>
          <w:szCs w:val="24"/>
        </w:rPr>
        <w:t>veinticinco, bajo los títulos y texto “</w:t>
      </w:r>
      <w:r w:rsidR="004617F1" w:rsidRPr="006141AA">
        <w:rPr>
          <w:rFonts w:ascii="Palatino Linotype" w:hAnsi="Palatino Linotype" w:cs="Arial"/>
          <w:b/>
          <w:bCs/>
          <w:sz w:val="24"/>
          <w:szCs w:val="24"/>
        </w:rPr>
        <w:t>respuesta solicitud 490.pdf</w:t>
      </w:r>
      <w:r w:rsidR="004617F1" w:rsidRPr="006141AA">
        <w:rPr>
          <w:rFonts w:ascii="Palatino Linotype" w:hAnsi="Palatino Linotype" w:cs="Arial"/>
          <w:bCs/>
          <w:sz w:val="24"/>
          <w:szCs w:val="24"/>
        </w:rPr>
        <w:t>” “</w:t>
      </w:r>
      <w:r w:rsidR="004617F1" w:rsidRPr="006141AA">
        <w:rPr>
          <w:rFonts w:ascii="Palatino Linotype" w:hAnsi="Palatino Linotype" w:cs="Arial"/>
          <w:bCs/>
          <w:i/>
          <w:sz w:val="24"/>
          <w:szCs w:val="24"/>
        </w:rPr>
        <w:t>Si, solicite una copia del documento, es porque EXISTE el Oficio DMAYE/ECA/528/DIVINA/128/2024</w:t>
      </w:r>
      <w:r w:rsidR="004617F1" w:rsidRPr="006141AA">
        <w:rPr>
          <w:rFonts w:ascii="Palatino Linotype" w:hAnsi="Palatino Linotype" w:cs="Arial"/>
          <w:bCs/>
          <w:sz w:val="24"/>
          <w:szCs w:val="24"/>
        </w:rPr>
        <w:t>.”, “</w:t>
      </w:r>
      <w:r w:rsidR="004617F1" w:rsidRPr="006141AA">
        <w:rPr>
          <w:rFonts w:ascii="Palatino Linotype" w:hAnsi="Palatino Linotype" w:cs="Arial"/>
          <w:b/>
          <w:bCs/>
          <w:sz w:val="24"/>
          <w:szCs w:val="24"/>
        </w:rPr>
        <w:t>9020_2025_AA_JMV.pdf</w:t>
      </w:r>
      <w:r w:rsidR="004617F1" w:rsidRPr="006141AA">
        <w:rPr>
          <w:rFonts w:ascii="Palatino Linotype" w:hAnsi="Palatino Linotype" w:cs="Arial"/>
          <w:bCs/>
          <w:sz w:val="24"/>
          <w:szCs w:val="24"/>
        </w:rPr>
        <w:t>” “</w:t>
      </w:r>
      <w:r w:rsidR="004617F1" w:rsidRPr="006141AA">
        <w:rPr>
          <w:rFonts w:ascii="Palatino Linotype" w:hAnsi="Palatino Linotype" w:cs="Arial"/>
          <w:bCs/>
          <w:i/>
          <w:sz w:val="24"/>
          <w:szCs w:val="24"/>
        </w:rPr>
        <w:t>Si, solicite una copia del documento, es porque EXISTE el Oficio DMAYE/ECA/528/DIVINA/128/2024</w:t>
      </w:r>
      <w:r w:rsidR="004617F1" w:rsidRPr="006141AA">
        <w:rPr>
          <w:rFonts w:ascii="Palatino Linotype" w:hAnsi="Palatino Linotype" w:cs="Arial"/>
          <w:bCs/>
          <w:sz w:val="24"/>
          <w:szCs w:val="24"/>
        </w:rPr>
        <w:t>”, “</w:t>
      </w:r>
      <w:r w:rsidR="004617F1" w:rsidRPr="006141AA">
        <w:rPr>
          <w:rFonts w:ascii="Palatino Linotype" w:hAnsi="Palatino Linotype" w:cs="Arial"/>
          <w:b/>
          <w:bCs/>
          <w:sz w:val="24"/>
          <w:szCs w:val="24"/>
        </w:rPr>
        <w:t>9020_2025_AA_JMV.pdf</w:t>
      </w:r>
      <w:r w:rsidR="004617F1" w:rsidRPr="006141AA">
        <w:rPr>
          <w:rFonts w:ascii="Palatino Linotype" w:hAnsi="Palatino Linotype" w:cs="Arial"/>
          <w:bCs/>
          <w:sz w:val="24"/>
          <w:szCs w:val="24"/>
        </w:rPr>
        <w:t>” “</w:t>
      </w:r>
      <w:r w:rsidR="004617F1" w:rsidRPr="006141AA">
        <w:rPr>
          <w:rFonts w:ascii="Palatino Linotype" w:hAnsi="Palatino Linotype" w:cs="Arial"/>
          <w:bCs/>
          <w:i/>
          <w:sz w:val="24"/>
          <w:szCs w:val="24"/>
        </w:rPr>
        <w:t>Me permito solicitar que al no haber localizado el original del Oficio DMAYE/ECA/528/DIVINA/128/2024, y se me brinde una copia del mismo, solicito atentamente se me proporcione el ACTA en la cual se declare la INEXISTENCIA DE LA INFORMACION</w:t>
      </w:r>
      <w:r w:rsidR="004617F1" w:rsidRPr="006141AA">
        <w:rPr>
          <w:rFonts w:ascii="Palatino Linotype" w:hAnsi="Palatino Linotype" w:cs="Arial"/>
          <w:bCs/>
          <w:sz w:val="24"/>
          <w:szCs w:val="24"/>
        </w:rPr>
        <w:t>.” y “</w:t>
      </w:r>
      <w:r w:rsidR="004617F1" w:rsidRPr="006141AA">
        <w:rPr>
          <w:rFonts w:ascii="Palatino Linotype" w:hAnsi="Palatino Linotype" w:cs="Arial"/>
          <w:b/>
          <w:bCs/>
          <w:sz w:val="24"/>
          <w:szCs w:val="24"/>
        </w:rPr>
        <w:t>Oficio DMAYE_ECA_528_DIVNA_128_2024 VP.pdf</w:t>
      </w:r>
      <w:r w:rsidR="004617F1" w:rsidRPr="006141AA">
        <w:rPr>
          <w:rFonts w:ascii="Palatino Linotype" w:hAnsi="Palatino Linotype" w:cs="Arial"/>
          <w:bCs/>
          <w:sz w:val="24"/>
          <w:szCs w:val="24"/>
        </w:rPr>
        <w:t>” “</w:t>
      </w:r>
      <w:r w:rsidR="004617F1" w:rsidRPr="006141AA">
        <w:rPr>
          <w:rFonts w:ascii="Palatino Linotype" w:hAnsi="Palatino Linotype" w:cs="Arial"/>
          <w:bCs/>
          <w:i/>
          <w:sz w:val="24"/>
          <w:szCs w:val="24"/>
        </w:rPr>
        <w:t xml:space="preserve">Gracias, finalmente </w:t>
      </w:r>
      <w:proofErr w:type="spellStart"/>
      <w:r w:rsidR="004617F1" w:rsidRPr="006141AA">
        <w:rPr>
          <w:rFonts w:ascii="Palatino Linotype" w:hAnsi="Palatino Linotype" w:cs="Arial"/>
          <w:bCs/>
          <w:i/>
          <w:sz w:val="24"/>
          <w:szCs w:val="24"/>
        </w:rPr>
        <w:t>aparecio</w:t>
      </w:r>
      <w:proofErr w:type="spellEnd"/>
      <w:r w:rsidR="004617F1" w:rsidRPr="006141AA">
        <w:rPr>
          <w:rFonts w:ascii="Palatino Linotype" w:hAnsi="Palatino Linotype" w:cs="Arial"/>
          <w:bCs/>
          <w:i/>
          <w:sz w:val="24"/>
          <w:szCs w:val="24"/>
        </w:rPr>
        <w:t xml:space="preserve"> el Oficio DMAYE/ECA/528/DIVINA/128/2024</w:t>
      </w:r>
      <w:r w:rsidR="004617F1" w:rsidRPr="006141AA">
        <w:rPr>
          <w:rFonts w:ascii="Palatino Linotype" w:hAnsi="Palatino Linotype" w:cs="Arial"/>
          <w:bCs/>
          <w:sz w:val="24"/>
          <w:szCs w:val="24"/>
        </w:rPr>
        <w:t>.”.</w:t>
      </w:r>
    </w:p>
    <w:p w14:paraId="3C460B17" w14:textId="77777777" w:rsidR="000B207C" w:rsidRPr="006141AA" w:rsidRDefault="000B207C" w:rsidP="00AB46F3">
      <w:pPr>
        <w:spacing w:after="0" w:line="360" w:lineRule="auto"/>
        <w:jc w:val="both"/>
        <w:rPr>
          <w:rFonts w:ascii="Palatino Linotype" w:hAnsi="Palatino Linotype" w:cs="Arial"/>
          <w:bCs/>
          <w:sz w:val="24"/>
          <w:szCs w:val="24"/>
        </w:rPr>
      </w:pPr>
    </w:p>
    <w:p w14:paraId="43445578" w14:textId="000C685A" w:rsidR="009F40B2" w:rsidRPr="006141AA" w:rsidRDefault="009F40B2" w:rsidP="00AB46F3">
      <w:pPr>
        <w:spacing w:after="0" w:line="360" w:lineRule="auto"/>
        <w:jc w:val="both"/>
        <w:rPr>
          <w:rFonts w:ascii="Palatino Linotype" w:hAnsi="Palatino Linotype" w:cs="Arial"/>
          <w:sz w:val="24"/>
          <w:szCs w:val="24"/>
        </w:rPr>
      </w:pPr>
      <w:r w:rsidRPr="006141AA">
        <w:rPr>
          <w:rFonts w:ascii="Palatino Linotype" w:hAnsi="Palatino Linotype" w:cs="Arial"/>
          <w:bCs/>
          <w:sz w:val="24"/>
          <w:szCs w:val="24"/>
        </w:rPr>
        <w:t xml:space="preserve">Por lo cual se decretó cierre de instrucción con fecha </w:t>
      </w:r>
      <w:r w:rsidR="00AA7BDE" w:rsidRPr="006141AA">
        <w:rPr>
          <w:rFonts w:ascii="Palatino Linotype" w:hAnsi="Palatino Linotype" w:cs="Arial"/>
          <w:b/>
          <w:sz w:val="24"/>
          <w:szCs w:val="24"/>
        </w:rPr>
        <w:t>doce de septiembre</w:t>
      </w:r>
      <w:r w:rsidRPr="006141AA">
        <w:rPr>
          <w:rFonts w:ascii="Palatino Linotype" w:hAnsi="Palatino Linotype" w:cs="Arial"/>
          <w:b/>
          <w:sz w:val="24"/>
          <w:szCs w:val="24"/>
        </w:rPr>
        <w:t xml:space="preserve"> de dos mil </w:t>
      </w:r>
      <w:r w:rsidR="00664145" w:rsidRPr="006141AA">
        <w:rPr>
          <w:rFonts w:ascii="Palatino Linotype" w:hAnsi="Palatino Linotype" w:cs="Arial"/>
          <w:b/>
          <w:sz w:val="24"/>
          <w:szCs w:val="24"/>
        </w:rPr>
        <w:t>veinticinco</w:t>
      </w:r>
      <w:r w:rsidRPr="006141AA">
        <w:rPr>
          <w:rFonts w:ascii="Palatino Linotype" w:hAnsi="Palatino Linotype" w:cs="Arial"/>
          <w:b/>
          <w:sz w:val="24"/>
          <w:szCs w:val="24"/>
        </w:rPr>
        <w:t xml:space="preserve">, </w:t>
      </w:r>
      <w:r w:rsidRPr="006141AA">
        <w:rPr>
          <w:rFonts w:ascii="Palatino Linotype" w:hAnsi="Palatino Linotype" w:cs="Arial"/>
          <w:sz w:val="24"/>
          <w:szCs w:val="24"/>
        </w:rPr>
        <w:t xml:space="preserve">en términos del artículo 185 Fracción VI de la Ley de Transparencia y </w:t>
      </w:r>
      <w:r w:rsidRPr="006141AA">
        <w:rPr>
          <w:rFonts w:ascii="Palatino Linotype" w:hAnsi="Palatino Linotype" w:cs="Arial"/>
          <w:sz w:val="24"/>
          <w:szCs w:val="24"/>
        </w:rPr>
        <w:lastRenderedPageBreak/>
        <w:t xml:space="preserve">Acceso a la Información Pública del Estado de México y Municipios, iniciando el término legal para dictar resolución definitiva del asunto. </w:t>
      </w:r>
    </w:p>
    <w:p w14:paraId="77BAFCF2" w14:textId="77777777" w:rsidR="00AB46F3" w:rsidRPr="006141AA" w:rsidRDefault="00AB46F3" w:rsidP="00AB46F3">
      <w:pPr>
        <w:spacing w:after="0" w:line="360" w:lineRule="auto"/>
        <w:jc w:val="both"/>
        <w:rPr>
          <w:rFonts w:ascii="Palatino Linotype" w:hAnsi="Palatino Linotype" w:cs="Arial"/>
          <w:sz w:val="24"/>
          <w:szCs w:val="24"/>
        </w:rPr>
      </w:pPr>
    </w:p>
    <w:p w14:paraId="5DE43EA1" w14:textId="5965D92E" w:rsidR="00664145" w:rsidRPr="006141AA" w:rsidRDefault="00664145" w:rsidP="00AB46F3">
      <w:pPr>
        <w:spacing w:after="0" w:line="360" w:lineRule="auto"/>
        <w:jc w:val="both"/>
        <w:rPr>
          <w:rFonts w:ascii="Palatino Linotype" w:hAnsi="Palatino Linotype" w:cs="Arial"/>
          <w:sz w:val="24"/>
          <w:szCs w:val="24"/>
        </w:rPr>
      </w:pPr>
      <w:bookmarkStart w:id="1" w:name="_Hlk197597279"/>
      <w:r w:rsidRPr="006141AA">
        <w:rPr>
          <w:rFonts w:ascii="Palatino Linotype" w:hAnsi="Palatino Linotype" w:cs="Arial"/>
          <w:sz w:val="24"/>
          <w:szCs w:val="24"/>
        </w:rPr>
        <w:t xml:space="preserve">El día </w:t>
      </w:r>
      <w:r w:rsidR="00AA7BDE" w:rsidRPr="006141AA">
        <w:rPr>
          <w:rFonts w:ascii="Palatino Linotype" w:hAnsi="Palatino Linotype" w:cs="Arial"/>
          <w:b/>
          <w:bCs/>
          <w:sz w:val="24"/>
          <w:szCs w:val="24"/>
        </w:rPr>
        <w:t>veintinueve de septiembre</w:t>
      </w:r>
      <w:r w:rsidRPr="006141AA">
        <w:rPr>
          <w:rFonts w:ascii="Palatino Linotype" w:hAnsi="Palatino Linotype" w:cs="Arial"/>
          <w:b/>
          <w:bCs/>
          <w:sz w:val="24"/>
          <w:szCs w:val="24"/>
        </w:rPr>
        <w:t xml:space="preserve"> de dos mil veinticinco, </w:t>
      </w:r>
      <w:r w:rsidRPr="006141AA">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1"/>
    <w:p w14:paraId="2EE3A4E1" w14:textId="77777777" w:rsidR="003D7C5D" w:rsidRPr="006141AA" w:rsidRDefault="003D7C5D" w:rsidP="00AB46F3">
      <w:pPr>
        <w:spacing w:after="0" w:line="360" w:lineRule="auto"/>
        <w:jc w:val="both"/>
        <w:rPr>
          <w:rFonts w:ascii="Palatino Linotype" w:hAnsi="Palatino Linotype" w:cs="Arial"/>
          <w:sz w:val="24"/>
          <w:szCs w:val="24"/>
        </w:rPr>
      </w:pPr>
    </w:p>
    <w:p w14:paraId="66020298" w14:textId="1CA62EAE" w:rsidR="003D7C5D" w:rsidRPr="006141AA" w:rsidRDefault="003D7C5D" w:rsidP="00AB46F3">
      <w:pPr>
        <w:spacing w:after="0" w:line="360" w:lineRule="auto"/>
        <w:jc w:val="center"/>
        <w:rPr>
          <w:rFonts w:ascii="Palatino Linotype" w:hAnsi="Palatino Linotype" w:cs="Arial"/>
          <w:b/>
          <w:sz w:val="24"/>
        </w:rPr>
      </w:pPr>
      <w:r w:rsidRPr="006141AA">
        <w:rPr>
          <w:rFonts w:ascii="Palatino Linotype" w:hAnsi="Palatino Linotype" w:cs="Arial"/>
          <w:b/>
          <w:sz w:val="24"/>
        </w:rPr>
        <w:t xml:space="preserve"> C O N S I D E R A N D O </w:t>
      </w:r>
    </w:p>
    <w:p w14:paraId="2E597C50" w14:textId="77777777" w:rsidR="00AB46F3" w:rsidRPr="006141AA" w:rsidRDefault="00AB46F3" w:rsidP="00AB46F3">
      <w:pPr>
        <w:spacing w:after="0" w:line="360" w:lineRule="auto"/>
        <w:jc w:val="center"/>
        <w:rPr>
          <w:rFonts w:ascii="Palatino Linotype" w:hAnsi="Palatino Linotype" w:cs="Arial"/>
          <w:b/>
          <w:sz w:val="24"/>
        </w:rPr>
      </w:pPr>
    </w:p>
    <w:p w14:paraId="762A5DD4" w14:textId="77777777" w:rsidR="003D7C5D" w:rsidRPr="006141AA" w:rsidRDefault="003D7C5D" w:rsidP="00AB46F3">
      <w:pPr>
        <w:spacing w:after="0" w:line="360" w:lineRule="auto"/>
        <w:jc w:val="both"/>
        <w:rPr>
          <w:rFonts w:ascii="Palatino Linotype" w:hAnsi="Palatino Linotype" w:cs="Arial"/>
          <w:sz w:val="28"/>
          <w:szCs w:val="28"/>
        </w:rPr>
      </w:pPr>
      <w:r w:rsidRPr="006141AA">
        <w:rPr>
          <w:rFonts w:ascii="Palatino Linotype" w:hAnsi="Palatino Linotype" w:cs="Arial"/>
          <w:b/>
          <w:sz w:val="28"/>
        </w:rPr>
        <w:t>PRIMERO.</w:t>
      </w:r>
      <w:r w:rsidRPr="006141AA">
        <w:rPr>
          <w:rFonts w:ascii="Palatino Linotype" w:hAnsi="Palatino Linotype" w:cs="Arial"/>
          <w:b/>
        </w:rPr>
        <w:t xml:space="preserve"> </w:t>
      </w:r>
      <w:r w:rsidRPr="006141AA">
        <w:rPr>
          <w:rFonts w:ascii="Palatino Linotype" w:hAnsi="Palatino Linotype" w:cs="Arial"/>
          <w:b/>
          <w:sz w:val="28"/>
          <w:szCs w:val="28"/>
        </w:rPr>
        <w:t>De la competencia</w:t>
      </w:r>
      <w:r w:rsidRPr="006141AA">
        <w:rPr>
          <w:rFonts w:ascii="Palatino Linotype" w:hAnsi="Palatino Linotype" w:cs="Arial"/>
          <w:sz w:val="28"/>
          <w:szCs w:val="28"/>
        </w:rPr>
        <w:t>.</w:t>
      </w:r>
    </w:p>
    <w:p w14:paraId="525E7B56" w14:textId="77777777" w:rsidR="003D7C5D" w:rsidRPr="006141AA" w:rsidRDefault="003D7C5D" w:rsidP="00AB46F3">
      <w:pPr>
        <w:spacing w:after="0" w:line="360" w:lineRule="auto"/>
        <w:jc w:val="both"/>
        <w:rPr>
          <w:rFonts w:ascii="Palatino Linotype" w:hAnsi="Palatino Linotype"/>
          <w:sz w:val="24"/>
          <w:szCs w:val="24"/>
        </w:rPr>
      </w:pPr>
      <w:r w:rsidRPr="006141AA">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0DAE6CAF" w14:textId="77777777" w:rsidR="003D7C5D" w:rsidRPr="006141AA" w:rsidRDefault="003D7C5D" w:rsidP="00AB46F3">
      <w:pPr>
        <w:pStyle w:val="Prrafodelista"/>
        <w:autoSpaceDE w:val="0"/>
        <w:autoSpaceDN w:val="0"/>
        <w:adjustRightInd w:val="0"/>
        <w:spacing w:line="360" w:lineRule="auto"/>
        <w:ind w:left="0"/>
        <w:jc w:val="both"/>
        <w:rPr>
          <w:rFonts w:ascii="Palatino Linotype" w:hAnsi="Palatino Linotype" w:cs="Arial"/>
          <w:b/>
          <w:sz w:val="28"/>
          <w:lang w:val="es-MX"/>
        </w:rPr>
      </w:pPr>
    </w:p>
    <w:p w14:paraId="778C3243" w14:textId="77777777" w:rsidR="003D7C5D" w:rsidRPr="006141AA" w:rsidRDefault="003D7C5D" w:rsidP="00AB46F3">
      <w:pPr>
        <w:pStyle w:val="Prrafodelista"/>
        <w:autoSpaceDE w:val="0"/>
        <w:autoSpaceDN w:val="0"/>
        <w:adjustRightInd w:val="0"/>
        <w:spacing w:line="360" w:lineRule="auto"/>
        <w:ind w:left="0"/>
        <w:jc w:val="both"/>
        <w:rPr>
          <w:rFonts w:ascii="Palatino Linotype" w:hAnsi="Palatino Linotype" w:cs="Arial"/>
          <w:b/>
        </w:rPr>
      </w:pPr>
      <w:r w:rsidRPr="006141AA">
        <w:rPr>
          <w:rFonts w:ascii="Palatino Linotype" w:hAnsi="Palatino Linotype" w:cs="Arial"/>
          <w:b/>
          <w:sz w:val="28"/>
        </w:rPr>
        <w:t>SEGUNDO</w:t>
      </w:r>
      <w:r w:rsidRPr="006141AA">
        <w:rPr>
          <w:rFonts w:ascii="Palatino Linotype" w:hAnsi="Palatino Linotype" w:cs="Arial"/>
          <w:b/>
        </w:rPr>
        <w:t xml:space="preserve">. </w:t>
      </w:r>
      <w:r w:rsidRPr="006141AA">
        <w:rPr>
          <w:rFonts w:ascii="Palatino Linotype" w:hAnsi="Palatino Linotype" w:cs="Arial"/>
          <w:b/>
          <w:sz w:val="28"/>
          <w:szCs w:val="28"/>
        </w:rPr>
        <w:t>Sobre los alcances del recurso de revisión.</w:t>
      </w:r>
      <w:r w:rsidRPr="006141AA">
        <w:rPr>
          <w:rFonts w:ascii="Palatino Linotype" w:hAnsi="Palatino Linotype" w:cs="Arial"/>
          <w:b/>
        </w:rPr>
        <w:t xml:space="preserve"> </w:t>
      </w:r>
    </w:p>
    <w:p w14:paraId="5871397C" w14:textId="77777777" w:rsidR="003D7C5D" w:rsidRPr="006141AA" w:rsidRDefault="003D7C5D" w:rsidP="00AB46F3">
      <w:pPr>
        <w:pStyle w:val="Prrafodelista"/>
        <w:autoSpaceDE w:val="0"/>
        <w:autoSpaceDN w:val="0"/>
        <w:adjustRightInd w:val="0"/>
        <w:spacing w:line="360" w:lineRule="auto"/>
        <w:ind w:left="0"/>
        <w:jc w:val="both"/>
        <w:rPr>
          <w:rFonts w:ascii="Palatino Linotype" w:hAnsi="Palatino Linotype" w:cs="Arial"/>
        </w:rPr>
      </w:pPr>
      <w:r w:rsidRPr="006141A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AB741B6" w14:textId="77777777" w:rsidR="003D7C5D" w:rsidRPr="006141AA" w:rsidRDefault="003D7C5D" w:rsidP="00AB46F3">
      <w:pPr>
        <w:pStyle w:val="Prrafodelista"/>
        <w:autoSpaceDE w:val="0"/>
        <w:autoSpaceDN w:val="0"/>
        <w:adjustRightInd w:val="0"/>
        <w:spacing w:line="360" w:lineRule="auto"/>
        <w:ind w:left="0"/>
        <w:jc w:val="both"/>
        <w:rPr>
          <w:rFonts w:ascii="Palatino Linotype" w:hAnsi="Palatino Linotype" w:cs="Arial"/>
          <w:b/>
          <w:sz w:val="28"/>
        </w:rPr>
      </w:pPr>
    </w:p>
    <w:p w14:paraId="05686506" w14:textId="4ACBF217" w:rsidR="003D7C5D" w:rsidRPr="006141AA" w:rsidRDefault="003D7C5D" w:rsidP="00FB3DFC">
      <w:pPr>
        <w:spacing w:after="0" w:line="360" w:lineRule="auto"/>
        <w:jc w:val="both"/>
        <w:rPr>
          <w:rFonts w:ascii="Palatino Linotype" w:hAnsi="Palatino Linotype" w:cs="Arial"/>
          <w:b/>
          <w:sz w:val="28"/>
        </w:rPr>
      </w:pPr>
      <w:r w:rsidRPr="006141AA">
        <w:rPr>
          <w:rFonts w:ascii="Palatino Linotype" w:hAnsi="Palatino Linotype" w:cs="Arial"/>
          <w:b/>
          <w:sz w:val="28"/>
        </w:rPr>
        <w:t xml:space="preserve">TERCERO. </w:t>
      </w:r>
      <w:r w:rsidR="00FB3DFC" w:rsidRPr="006141AA">
        <w:rPr>
          <w:rFonts w:ascii="Palatino Linotype" w:hAnsi="Palatino Linotype" w:cs="Arial"/>
          <w:b/>
          <w:sz w:val="28"/>
        </w:rPr>
        <w:t>De las causales de improcedencia.</w:t>
      </w:r>
    </w:p>
    <w:p w14:paraId="6ADBFEF2" w14:textId="77777777" w:rsidR="00FB3DFC" w:rsidRPr="006141AA" w:rsidRDefault="00FB3DFC" w:rsidP="00FB3DFC">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r w:rsidRPr="006141AA">
        <w:rPr>
          <w:rFonts w:ascii="Palatino Linotype" w:eastAsia="Calibri" w:hAnsi="Palatino Linotype" w:cs="Arial"/>
          <w:sz w:val="24"/>
          <w:lang w:val="es-ES_tradnl" w:eastAsia="es-MX"/>
        </w:rPr>
        <w:t xml:space="preserve">En el procedimiento de acceso a la información y de los medios de impugnación de la materia, se advierten diversos supuestos de </w:t>
      </w:r>
      <w:proofErr w:type="spellStart"/>
      <w:r w:rsidRPr="006141AA">
        <w:rPr>
          <w:rFonts w:ascii="Palatino Linotype" w:eastAsia="Calibri" w:hAnsi="Palatino Linotype" w:cs="Arial"/>
          <w:sz w:val="24"/>
          <w:lang w:val="es-ES_tradnl" w:eastAsia="es-MX"/>
        </w:rPr>
        <w:t>procedibilidad</w:t>
      </w:r>
      <w:proofErr w:type="spellEnd"/>
      <w:r w:rsidRPr="006141AA">
        <w:rPr>
          <w:rFonts w:ascii="Palatino Linotype" w:eastAsia="Calibri" w:hAnsi="Palatino Linotype" w:cs="Arial"/>
          <w:sz w:val="24"/>
          <w:lang w:val="es-ES_tradnl" w:eastAsia="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4D08194" w14:textId="77777777" w:rsidR="00FB3DFC" w:rsidRPr="006141AA" w:rsidRDefault="00FB3DFC" w:rsidP="00FB3DFC">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p>
    <w:p w14:paraId="1E07C164" w14:textId="77777777" w:rsidR="00FB3DFC" w:rsidRPr="006141AA" w:rsidRDefault="00FB3DFC" w:rsidP="00FB3DFC">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r w:rsidRPr="006141AA">
        <w:rPr>
          <w:rFonts w:ascii="Palatino Linotype" w:eastAsia="Calibri" w:hAnsi="Palatino Linotype" w:cs="Arial"/>
          <w:sz w:val="24"/>
          <w:lang w:val="es-ES_tradnl" w:eastAsia="es-MX"/>
        </w:rPr>
        <w:t xml:space="preserve">De lo anterior, el estudio de las causas de improcedencia que se hagan valer por las partes o que se advierta de oficio por este </w:t>
      </w:r>
      <w:proofErr w:type="spellStart"/>
      <w:r w:rsidRPr="006141AA">
        <w:rPr>
          <w:rFonts w:ascii="Palatino Linotype" w:eastAsia="Calibri" w:hAnsi="Palatino Linotype" w:cs="Arial"/>
          <w:sz w:val="24"/>
          <w:lang w:val="es-ES_tradnl" w:eastAsia="es-MX"/>
        </w:rPr>
        <w:t>Resolutor</w:t>
      </w:r>
      <w:proofErr w:type="spellEnd"/>
      <w:r w:rsidRPr="006141AA">
        <w:rPr>
          <w:rFonts w:ascii="Palatino Linotype" w:eastAsia="Calibri" w:hAnsi="Palatino Linotype" w:cs="Arial"/>
          <w:sz w:val="24"/>
          <w:lang w:val="es-ES_tradnl" w:eastAsia="es-MX"/>
        </w:rPr>
        <w:t xml:space="preserve"> debe ser objeto de análisis previo al estudio de fondo del asunto, ya que el estudio de los presupuestos procesales sobre el inicio o trámite de un proceso genera eficacia jurídica de las resoluciones, más aún </w:t>
      </w:r>
      <w:r w:rsidRPr="006141AA">
        <w:rPr>
          <w:rFonts w:ascii="Palatino Linotype" w:eastAsia="Calibri" w:hAnsi="Palatino Linotype" w:cs="Arial"/>
          <w:sz w:val="24"/>
          <w:lang w:val="es-ES_tradnl" w:eastAsia="es-MX"/>
        </w:rPr>
        <w:lastRenderedPageBreak/>
        <w:t>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141AA">
        <w:rPr>
          <w:rFonts w:ascii="Palatino Linotype" w:eastAsia="Calibri" w:hAnsi="Palatino Linotype" w:cs="Arial"/>
          <w:sz w:val="24"/>
          <w:vertAlign w:val="superscript"/>
          <w:lang w:val="es-ES_tradnl" w:eastAsia="es-MX"/>
        </w:rPr>
        <w:footnoteReference w:id="1"/>
      </w:r>
      <w:r w:rsidRPr="006141AA">
        <w:rPr>
          <w:rFonts w:ascii="Palatino Linotype" w:eastAsia="Calibri" w:hAnsi="Palatino Linotype" w:cs="Arial"/>
          <w:sz w:val="24"/>
          <w:lang w:val="es-ES_tradnl" w:eastAsia="es-MX"/>
        </w:rPr>
        <w:t>.</w:t>
      </w:r>
    </w:p>
    <w:p w14:paraId="2A92DCC4" w14:textId="77777777" w:rsidR="00FB3DFC" w:rsidRPr="006141AA" w:rsidRDefault="00FB3DFC" w:rsidP="00FB3DFC">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r w:rsidRPr="006141AA">
        <w:rPr>
          <w:rFonts w:ascii="Palatino Linotype" w:eastAsia="Calibri" w:hAnsi="Palatino Linotype" w:cs="Arial"/>
          <w:sz w:val="24"/>
          <w:lang w:val="es-ES_tradnl" w:eastAsia="es-MX"/>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AC86660" w14:textId="77777777" w:rsidR="00FB3DFC" w:rsidRPr="006141AA" w:rsidRDefault="00FB3DFC" w:rsidP="00FB3DFC">
      <w:pPr>
        <w:spacing w:after="0" w:line="360" w:lineRule="auto"/>
        <w:jc w:val="both"/>
        <w:rPr>
          <w:rFonts w:ascii="Palatino Linotype" w:hAnsi="Palatino Linotype" w:cs="Arial"/>
          <w:b/>
          <w:sz w:val="28"/>
        </w:rPr>
      </w:pPr>
    </w:p>
    <w:p w14:paraId="10F85320" w14:textId="77777777" w:rsidR="003D7C5D" w:rsidRPr="006141AA" w:rsidRDefault="003D7C5D" w:rsidP="00AB46F3">
      <w:pPr>
        <w:tabs>
          <w:tab w:val="left" w:pos="709"/>
        </w:tabs>
        <w:spacing w:after="0" w:line="360" w:lineRule="auto"/>
        <w:ind w:right="51"/>
        <w:jc w:val="both"/>
        <w:rPr>
          <w:rFonts w:ascii="Palatino Linotype" w:hAnsi="Palatino Linotype"/>
          <w:b/>
          <w:sz w:val="28"/>
          <w:szCs w:val="28"/>
        </w:rPr>
      </w:pPr>
      <w:r w:rsidRPr="006141AA">
        <w:rPr>
          <w:rFonts w:ascii="Palatino Linotype" w:hAnsi="Palatino Linotype"/>
          <w:b/>
          <w:sz w:val="28"/>
          <w:szCs w:val="28"/>
        </w:rPr>
        <w:t xml:space="preserve">CUARTO. Estudio y resolución del asunto </w:t>
      </w:r>
      <w:r w:rsidRPr="006141AA">
        <w:rPr>
          <w:rFonts w:ascii="Palatino Linotype" w:hAnsi="Palatino Linotype"/>
          <w:b/>
          <w:sz w:val="28"/>
          <w:szCs w:val="28"/>
        </w:rPr>
        <w:tab/>
      </w:r>
    </w:p>
    <w:p w14:paraId="2199B217" w14:textId="77777777" w:rsidR="003D7C5D" w:rsidRPr="006141AA" w:rsidRDefault="003D7C5D" w:rsidP="00AB46F3">
      <w:pPr>
        <w:pStyle w:val="Prrafodelista"/>
        <w:autoSpaceDE w:val="0"/>
        <w:autoSpaceDN w:val="0"/>
        <w:adjustRightInd w:val="0"/>
        <w:spacing w:line="360" w:lineRule="auto"/>
        <w:ind w:left="0"/>
        <w:jc w:val="both"/>
        <w:rPr>
          <w:rFonts w:ascii="Palatino Linotype" w:hAnsi="Palatino Linotype" w:cs="Arial"/>
        </w:rPr>
      </w:pPr>
      <w:r w:rsidRPr="006141AA">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E89A07" w14:textId="77777777" w:rsidR="00AB46F3" w:rsidRPr="006141AA" w:rsidRDefault="00AB46F3" w:rsidP="00AB46F3">
      <w:pPr>
        <w:spacing w:after="0" w:line="360" w:lineRule="auto"/>
        <w:jc w:val="both"/>
        <w:rPr>
          <w:rFonts w:ascii="Palatino Linotype" w:hAnsi="Palatino Linotype" w:cs="Arial"/>
          <w:sz w:val="24"/>
          <w:szCs w:val="24"/>
        </w:rPr>
      </w:pPr>
    </w:p>
    <w:p w14:paraId="2051F06D" w14:textId="77777777" w:rsidR="003D7C5D" w:rsidRPr="006141AA" w:rsidRDefault="003D7C5D" w:rsidP="00AB46F3">
      <w:pPr>
        <w:spacing w:after="0" w:line="360" w:lineRule="auto"/>
        <w:jc w:val="both"/>
        <w:rPr>
          <w:rFonts w:ascii="Palatino Linotype" w:eastAsia="Times New Roman" w:hAnsi="Palatino Linotype" w:cs="Times New Roman"/>
          <w:sz w:val="24"/>
          <w:szCs w:val="24"/>
          <w:lang w:eastAsia="es-ES"/>
        </w:rPr>
      </w:pPr>
      <w:r w:rsidRPr="006141AA">
        <w:rPr>
          <w:rFonts w:ascii="Palatino Linotype" w:hAnsi="Palatino Linotype" w:cs="Arial"/>
          <w:sz w:val="24"/>
          <w:szCs w:val="24"/>
        </w:rPr>
        <w:t xml:space="preserve">En este tenor, es necesario subrayar que </w:t>
      </w:r>
      <w:r w:rsidRPr="006141AA">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6244C3E" w14:textId="77777777" w:rsidR="000B207C" w:rsidRPr="006141AA" w:rsidRDefault="000B207C" w:rsidP="00AB46F3">
      <w:pPr>
        <w:spacing w:after="0" w:line="360" w:lineRule="auto"/>
        <w:jc w:val="both"/>
        <w:rPr>
          <w:rFonts w:ascii="Palatino Linotype" w:eastAsia="Times New Roman" w:hAnsi="Palatino Linotype" w:cs="Times New Roman"/>
          <w:sz w:val="24"/>
          <w:szCs w:val="24"/>
          <w:lang w:eastAsia="es-ES"/>
        </w:rPr>
      </w:pPr>
    </w:p>
    <w:p w14:paraId="028157CC" w14:textId="77777777" w:rsidR="003D7C5D" w:rsidRPr="006141AA" w:rsidRDefault="003D7C5D" w:rsidP="00AB46F3">
      <w:pPr>
        <w:spacing w:after="0" w:line="360" w:lineRule="auto"/>
        <w:ind w:left="851" w:right="851"/>
        <w:jc w:val="both"/>
        <w:rPr>
          <w:rFonts w:ascii="Palatino Linotype" w:eastAsia="Times New Roman" w:hAnsi="Palatino Linotype" w:cs="Times New Roman"/>
          <w:i/>
          <w:lang w:eastAsia="es-ES"/>
        </w:rPr>
      </w:pPr>
      <w:r w:rsidRPr="006141AA">
        <w:rPr>
          <w:rFonts w:ascii="Palatino Linotype" w:eastAsia="Times New Roman" w:hAnsi="Palatino Linotype" w:cs="Times New Roman"/>
          <w:b/>
          <w:i/>
          <w:lang w:eastAsia="es-ES"/>
        </w:rPr>
        <w:t>“Artículo 4.</w:t>
      </w:r>
      <w:r w:rsidRPr="006141A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11EA8D" w14:textId="77777777" w:rsidR="003D7C5D" w:rsidRPr="006141AA" w:rsidRDefault="003D7C5D" w:rsidP="00AB46F3">
      <w:pPr>
        <w:spacing w:after="0" w:line="360" w:lineRule="auto"/>
        <w:ind w:left="851" w:right="851"/>
        <w:jc w:val="both"/>
        <w:rPr>
          <w:rFonts w:ascii="Palatino Linotype" w:eastAsia="Times New Roman" w:hAnsi="Palatino Linotype" w:cs="Times New Roman"/>
          <w:i/>
          <w:lang w:eastAsia="es-ES"/>
        </w:rPr>
      </w:pPr>
      <w:r w:rsidRPr="006141AA">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141AA">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455FFAF7" w14:textId="77777777" w:rsidR="003D7C5D" w:rsidRPr="006141AA" w:rsidRDefault="003D7C5D" w:rsidP="00AB46F3">
      <w:pPr>
        <w:spacing w:after="0" w:line="360" w:lineRule="auto"/>
        <w:ind w:left="851" w:right="851"/>
        <w:jc w:val="both"/>
        <w:rPr>
          <w:rFonts w:ascii="Palatino Linotype" w:eastAsia="Times New Roman" w:hAnsi="Palatino Linotype" w:cs="Times New Roman"/>
          <w:i/>
          <w:lang w:eastAsia="es-ES"/>
        </w:rPr>
      </w:pPr>
      <w:r w:rsidRPr="006141A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E2BBB1D" w14:textId="77777777" w:rsidR="003D7C5D" w:rsidRPr="006141AA" w:rsidRDefault="003D7C5D" w:rsidP="00AB46F3">
      <w:pPr>
        <w:spacing w:after="0" w:line="360" w:lineRule="auto"/>
        <w:ind w:left="851" w:right="851"/>
        <w:jc w:val="both"/>
        <w:rPr>
          <w:rFonts w:ascii="Palatino Linotype" w:eastAsia="Times New Roman" w:hAnsi="Palatino Linotype" w:cs="Times New Roman"/>
          <w:i/>
          <w:lang w:eastAsia="es-ES"/>
        </w:rPr>
      </w:pPr>
      <w:r w:rsidRPr="006141AA">
        <w:rPr>
          <w:rFonts w:ascii="Palatino Linotype" w:eastAsia="Times New Roman" w:hAnsi="Palatino Linotype" w:cs="Times New Roman"/>
          <w:b/>
          <w:i/>
          <w:lang w:eastAsia="es-ES"/>
        </w:rPr>
        <w:t>Artículo 12.</w:t>
      </w:r>
      <w:r w:rsidRPr="006141A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EB5F1CC" w14:textId="77777777" w:rsidR="003D7C5D" w:rsidRPr="006141AA" w:rsidRDefault="003D7C5D" w:rsidP="00AB46F3">
      <w:pPr>
        <w:spacing w:after="0" w:line="360" w:lineRule="auto"/>
        <w:ind w:left="851" w:right="851"/>
        <w:jc w:val="both"/>
        <w:rPr>
          <w:rFonts w:ascii="Palatino Linotype" w:eastAsia="Times New Roman" w:hAnsi="Palatino Linotype" w:cs="Times New Roman"/>
          <w:i/>
          <w:lang w:eastAsia="es-ES"/>
        </w:rPr>
      </w:pPr>
      <w:r w:rsidRPr="006141A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09E3AB" w14:textId="77777777" w:rsidR="003D7C5D" w:rsidRPr="006141AA" w:rsidRDefault="003D7C5D" w:rsidP="00AB46F3">
      <w:pPr>
        <w:spacing w:after="0" w:line="360" w:lineRule="auto"/>
        <w:ind w:left="851" w:right="851"/>
        <w:jc w:val="both"/>
        <w:rPr>
          <w:rFonts w:ascii="Palatino Linotype" w:eastAsia="Times New Roman" w:hAnsi="Palatino Linotype" w:cs="Times New Roman"/>
          <w:i/>
          <w:lang w:eastAsia="es-ES"/>
        </w:rPr>
      </w:pPr>
      <w:r w:rsidRPr="006141AA">
        <w:rPr>
          <w:rFonts w:ascii="Palatino Linotype" w:eastAsia="Times New Roman" w:hAnsi="Palatino Linotype" w:cs="Times New Roman"/>
          <w:i/>
          <w:lang w:eastAsia="es-ES"/>
        </w:rPr>
        <w:t>(…)</w:t>
      </w:r>
    </w:p>
    <w:p w14:paraId="476FF8AD" w14:textId="77777777" w:rsidR="003D7C5D" w:rsidRPr="006141AA" w:rsidRDefault="003D7C5D" w:rsidP="00AB46F3">
      <w:pPr>
        <w:spacing w:after="0" w:line="360" w:lineRule="auto"/>
        <w:ind w:left="851" w:right="851"/>
        <w:jc w:val="both"/>
        <w:rPr>
          <w:rFonts w:ascii="Palatino Linotype" w:eastAsia="Times New Roman" w:hAnsi="Palatino Linotype" w:cs="Times New Roman"/>
          <w:b/>
          <w:i/>
          <w:lang w:eastAsia="es-ES"/>
        </w:rPr>
      </w:pPr>
      <w:r w:rsidRPr="006141AA">
        <w:rPr>
          <w:rFonts w:ascii="Palatino Linotype" w:eastAsia="Times New Roman" w:hAnsi="Palatino Linotype" w:cs="Times New Roman"/>
          <w:b/>
          <w:i/>
          <w:lang w:eastAsia="es-ES"/>
        </w:rPr>
        <w:t xml:space="preserve">Artículo 24. </w:t>
      </w:r>
    </w:p>
    <w:p w14:paraId="2DA3F1B8" w14:textId="77777777" w:rsidR="003D7C5D" w:rsidRPr="006141AA" w:rsidRDefault="003D7C5D" w:rsidP="00AB46F3">
      <w:pPr>
        <w:spacing w:after="0" w:line="360" w:lineRule="auto"/>
        <w:ind w:left="851" w:right="851"/>
        <w:jc w:val="both"/>
        <w:rPr>
          <w:rFonts w:ascii="Palatino Linotype" w:eastAsia="Times New Roman" w:hAnsi="Palatino Linotype" w:cs="Times New Roman"/>
          <w:i/>
          <w:lang w:eastAsia="es-ES"/>
        </w:rPr>
      </w:pPr>
      <w:r w:rsidRPr="006141AA">
        <w:rPr>
          <w:rFonts w:ascii="Palatino Linotype" w:eastAsia="Times New Roman" w:hAnsi="Palatino Linotype" w:cs="Times New Roman"/>
          <w:i/>
          <w:lang w:eastAsia="es-ES"/>
        </w:rPr>
        <w:t>(…)</w:t>
      </w:r>
    </w:p>
    <w:p w14:paraId="057CF6C4" w14:textId="77777777" w:rsidR="003D7C5D" w:rsidRPr="006141AA" w:rsidRDefault="003D7C5D" w:rsidP="00AB46F3">
      <w:pPr>
        <w:spacing w:after="0" w:line="360" w:lineRule="auto"/>
        <w:ind w:left="851" w:right="851"/>
        <w:jc w:val="both"/>
        <w:rPr>
          <w:rFonts w:ascii="Palatino Linotype" w:eastAsia="Times New Roman" w:hAnsi="Palatino Linotype" w:cs="Times New Roman"/>
          <w:i/>
          <w:lang w:eastAsia="es-ES"/>
        </w:rPr>
      </w:pPr>
      <w:r w:rsidRPr="006141A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613654B" w14:textId="77777777" w:rsidR="003D7C5D" w:rsidRPr="006141AA" w:rsidRDefault="003D7C5D" w:rsidP="00AB46F3">
      <w:pPr>
        <w:spacing w:after="0" w:line="360" w:lineRule="auto"/>
        <w:ind w:left="851" w:right="851"/>
        <w:jc w:val="both"/>
        <w:rPr>
          <w:rFonts w:ascii="Palatino Linotype" w:eastAsia="Times New Roman" w:hAnsi="Palatino Linotype" w:cs="Times New Roman"/>
          <w:i/>
          <w:lang w:eastAsia="es-ES"/>
        </w:rPr>
      </w:pPr>
      <w:r w:rsidRPr="006141AA">
        <w:rPr>
          <w:rFonts w:ascii="Palatino Linotype" w:eastAsia="Times New Roman" w:hAnsi="Palatino Linotype" w:cs="Times New Roman"/>
          <w:i/>
          <w:lang w:eastAsia="es-ES"/>
        </w:rPr>
        <w:t>(…)</w:t>
      </w:r>
    </w:p>
    <w:p w14:paraId="5121A88A" w14:textId="77777777" w:rsidR="003D7C5D" w:rsidRPr="006141AA" w:rsidRDefault="003D7C5D" w:rsidP="00AB46F3">
      <w:pPr>
        <w:spacing w:after="0" w:line="360" w:lineRule="auto"/>
        <w:ind w:left="851" w:right="851"/>
        <w:jc w:val="both"/>
        <w:rPr>
          <w:rFonts w:ascii="Palatino Linotype" w:eastAsia="Times New Roman" w:hAnsi="Palatino Linotype" w:cs="Times New Roman"/>
          <w:i/>
          <w:lang w:eastAsia="es-ES"/>
        </w:rPr>
      </w:pPr>
      <w:r w:rsidRPr="006141AA">
        <w:rPr>
          <w:rFonts w:ascii="Palatino Linotype" w:eastAsia="Times New Roman" w:hAnsi="Palatino Linotype" w:cs="Times New Roman"/>
          <w:b/>
          <w:i/>
          <w:lang w:eastAsia="es-ES"/>
        </w:rPr>
        <w:t>Artículo 160.</w:t>
      </w:r>
      <w:r w:rsidRPr="006141AA">
        <w:rPr>
          <w:rFonts w:ascii="Palatino Linotype" w:eastAsia="Times New Roman" w:hAnsi="Palatino Linotype" w:cs="Times New Roman"/>
          <w:i/>
          <w:lang w:eastAsia="es-ES"/>
        </w:rPr>
        <w:t xml:space="preserve"> Los sujetos obligados deberán otorgar acceso a los documentos que se </w:t>
      </w:r>
      <w:r w:rsidRPr="006141AA">
        <w:rPr>
          <w:rFonts w:ascii="Palatino Linotype" w:eastAsia="Times New Roman" w:hAnsi="Palatino Linotype" w:cs="Times New Roman"/>
          <w:b/>
          <w:i/>
          <w:lang w:eastAsia="es-ES"/>
        </w:rPr>
        <w:t xml:space="preserve"> </w:t>
      </w:r>
      <w:r w:rsidRPr="006141AA">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34B9C1D" w14:textId="77777777" w:rsidR="003D7C5D" w:rsidRPr="006141AA" w:rsidRDefault="003D7C5D" w:rsidP="00AB46F3">
      <w:pPr>
        <w:spacing w:after="0" w:line="360" w:lineRule="auto"/>
        <w:ind w:left="851" w:right="851"/>
        <w:jc w:val="both"/>
        <w:rPr>
          <w:rFonts w:ascii="Palatino Linotype" w:eastAsia="Times New Roman" w:hAnsi="Palatino Linotype" w:cs="Times New Roman"/>
          <w:b/>
          <w:i/>
          <w:lang w:eastAsia="es-ES"/>
        </w:rPr>
      </w:pPr>
      <w:r w:rsidRPr="006141AA">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6141AA">
        <w:rPr>
          <w:rFonts w:ascii="Palatino Linotype" w:eastAsia="Times New Roman" w:hAnsi="Palatino Linotype" w:cs="Times New Roman"/>
          <w:b/>
          <w:i/>
          <w:lang w:eastAsia="es-ES"/>
        </w:rPr>
        <w:t>[Sic]</w:t>
      </w:r>
    </w:p>
    <w:p w14:paraId="56B0C02D" w14:textId="77777777" w:rsidR="003D7C5D" w:rsidRPr="006141AA" w:rsidRDefault="003D7C5D" w:rsidP="00AB46F3">
      <w:pPr>
        <w:spacing w:after="0" w:line="360" w:lineRule="auto"/>
        <w:jc w:val="both"/>
        <w:rPr>
          <w:rFonts w:ascii="Palatino Linotype" w:eastAsia="Times New Roman" w:hAnsi="Palatino Linotype" w:cs="Times New Roman"/>
          <w:sz w:val="24"/>
          <w:szCs w:val="24"/>
          <w:lang w:eastAsia="es-ES"/>
        </w:rPr>
      </w:pPr>
    </w:p>
    <w:p w14:paraId="55C96EAA" w14:textId="77777777" w:rsidR="003D7C5D" w:rsidRPr="006141AA" w:rsidRDefault="003D7C5D" w:rsidP="00AB46F3">
      <w:pPr>
        <w:spacing w:after="0" w:line="360" w:lineRule="auto"/>
        <w:jc w:val="both"/>
        <w:rPr>
          <w:rFonts w:ascii="Palatino Linotype" w:eastAsia="Times New Roman" w:hAnsi="Palatino Linotype" w:cs="Times New Roman"/>
          <w:sz w:val="24"/>
          <w:szCs w:val="24"/>
          <w:lang w:eastAsia="es-ES"/>
        </w:rPr>
      </w:pPr>
      <w:r w:rsidRPr="006141AA">
        <w:rPr>
          <w:rFonts w:ascii="Palatino Linotype" w:eastAsia="Times New Roman" w:hAnsi="Palatino Linotype" w:cs="Times New Roman"/>
          <w:sz w:val="24"/>
          <w:szCs w:val="24"/>
          <w:lang w:eastAsia="es-ES"/>
        </w:rPr>
        <w:t xml:space="preserve">Así que la obligación de los </w:t>
      </w:r>
      <w:r w:rsidRPr="006141AA">
        <w:rPr>
          <w:rFonts w:ascii="Palatino Linotype" w:eastAsia="Times New Roman" w:hAnsi="Palatino Linotype" w:cs="Times New Roman"/>
          <w:b/>
          <w:sz w:val="24"/>
          <w:szCs w:val="24"/>
          <w:lang w:eastAsia="es-ES"/>
        </w:rPr>
        <w:t>Sujetos Obligados</w:t>
      </w:r>
      <w:r w:rsidRPr="006141AA">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141AA">
        <w:rPr>
          <w:rFonts w:ascii="Palatino Linotype" w:eastAsia="Times New Roman" w:hAnsi="Palatino Linotype" w:cs="Times New Roman"/>
          <w:bCs/>
          <w:sz w:val="24"/>
          <w:szCs w:val="24"/>
          <w:lang w:eastAsia="es-ES"/>
        </w:rPr>
        <w:t>de la Ley local en la materia, que se reproduce de la siguiente forma</w:t>
      </w:r>
      <w:r w:rsidRPr="006141AA">
        <w:rPr>
          <w:rFonts w:ascii="Palatino Linotype" w:eastAsia="Times New Roman" w:hAnsi="Palatino Linotype" w:cs="Times New Roman"/>
          <w:sz w:val="24"/>
          <w:szCs w:val="24"/>
          <w:lang w:eastAsia="es-ES"/>
        </w:rPr>
        <w:t>:</w:t>
      </w:r>
    </w:p>
    <w:p w14:paraId="2BA75450" w14:textId="77777777" w:rsidR="003D7C5D" w:rsidRPr="006141AA" w:rsidRDefault="003D7C5D" w:rsidP="00AB46F3">
      <w:pPr>
        <w:spacing w:after="0" w:line="360" w:lineRule="auto"/>
        <w:ind w:left="851" w:right="851"/>
        <w:jc w:val="both"/>
        <w:rPr>
          <w:rFonts w:ascii="Palatino Linotype" w:eastAsia="Times New Roman" w:hAnsi="Palatino Linotype" w:cs="Arial"/>
          <w:b/>
          <w:i/>
          <w:lang w:eastAsia="es-ES"/>
        </w:rPr>
      </w:pPr>
      <w:r w:rsidRPr="006141A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141AA">
        <w:rPr>
          <w:rFonts w:ascii="Palatino Linotype" w:eastAsia="Times New Roman" w:hAnsi="Palatino Linotype" w:cs="Arial"/>
          <w:b/>
          <w:i/>
          <w:lang w:eastAsia="es-ES"/>
        </w:rPr>
        <w:t>[Sic]</w:t>
      </w:r>
    </w:p>
    <w:p w14:paraId="4D5A51C3" w14:textId="77777777" w:rsidR="003D7C5D" w:rsidRPr="006141AA" w:rsidRDefault="003D7C5D" w:rsidP="00AB46F3">
      <w:pPr>
        <w:spacing w:after="0" w:line="360" w:lineRule="auto"/>
        <w:jc w:val="both"/>
        <w:rPr>
          <w:rFonts w:ascii="Palatino Linotype" w:hAnsi="Palatino Linotype"/>
          <w:sz w:val="24"/>
          <w:szCs w:val="24"/>
        </w:rPr>
      </w:pPr>
    </w:p>
    <w:p w14:paraId="1B2C5F67" w14:textId="5FBCF2F1" w:rsidR="003D7C5D" w:rsidRPr="006141AA" w:rsidRDefault="003D7C5D" w:rsidP="00AB46F3">
      <w:pPr>
        <w:spacing w:after="0" w:line="360" w:lineRule="auto"/>
        <w:jc w:val="both"/>
        <w:rPr>
          <w:rFonts w:ascii="Palatino Linotype" w:hAnsi="Palatino Linotype"/>
          <w:sz w:val="24"/>
          <w:szCs w:val="24"/>
        </w:rPr>
      </w:pPr>
      <w:r w:rsidRPr="006141AA">
        <w:rPr>
          <w:rFonts w:ascii="Palatino Linotype" w:hAnsi="Palatino Linotype"/>
          <w:sz w:val="24"/>
          <w:szCs w:val="24"/>
        </w:rPr>
        <w:t xml:space="preserve">Bajo estas líneas argumentativas, al retomar y delimitar los requerimientos formulados por la ahora </w:t>
      </w:r>
      <w:r w:rsidRPr="006141AA">
        <w:rPr>
          <w:rFonts w:ascii="Palatino Linotype" w:hAnsi="Palatino Linotype"/>
          <w:b/>
          <w:bCs/>
          <w:sz w:val="24"/>
          <w:szCs w:val="24"/>
        </w:rPr>
        <w:t xml:space="preserve">Recurrente, </w:t>
      </w:r>
      <w:r w:rsidRPr="006141AA">
        <w:rPr>
          <w:rFonts w:ascii="Palatino Linotype" w:hAnsi="Palatino Linotype"/>
          <w:sz w:val="24"/>
          <w:szCs w:val="24"/>
        </w:rPr>
        <w:t>de manera objetiva se precisa que versa en conocer la siguiente información:</w:t>
      </w:r>
    </w:p>
    <w:p w14:paraId="496DC36D" w14:textId="75FE705C" w:rsidR="00B5279F" w:rsidRPr="006141AA" w:rsidRDefault="00DE3BF8" w:rsidP="00DE3BF8">
      <w:pPr>
        <w:pStyle w:val="Prrafodelista"/>
        <w:numPr>
          <w:ilvl w:val="0"/>
          <w:numId w:val="44"/>
        </w:numPr>
        <w:spacing w:line="360" w:lineRule="auto"/>
        <w:jc w:val="both"/>
        <w:rPr>
          <w:rFonts w:ascii="Palatino Linotype" w:hAnsi="Palatino Linotype"/>
        </w:rPr>
      </w:pPr>
      <w:r w:rsidRPr="006141AA">
        <w:rPr>
          <w:rFonts w:ascii="Palatino Linotype" w:hAnsi="Palatino Linotype"/>
        </w:rPr>
        <w:t>copia simple del Oficio DMAYE/ECA/528/DIVINA/128//2024</w:t>
      </w:r>
    </w:p>
    <w:p w14:paraId="0E3979C2" w14:textId="77777777" w:rsidR="00DE3BF8" w:rsidRPr="006141AA" w:rsidRDefault="00DE3BF8" w:rsidP="00DE3BF8">
      <w:pPr>
        <w:spacing w:line="360" w:lineRule="auto"/>
        <w:jc w:val="both"/>
        <w:rPr>
          <w:rFonts w:ascii="Palatino Linotype" w:hAnsi="Palatino Linotype"/>
        </w:rPr>
      </w:pPr>
    </w:p>
    <w:p w14:paraId="3D295E0D" w14:textId="1BF4AF2A" w:rsidR="00DE3BF8" w:rsidRPr="006141AA" w:rsidRDefault="00DE3BF8" w:rsidP="00DE3BF8">
      <w:pPr>
        <w:spacing w:line="360" w:lineRule="auto"/>
        <w:jc w:val="both"/>
        <w:rPr>
          <w:rFonts w:ascii="Palatino Linotype" w:hAnsi="Palatino Linotype"/>
          <w:i/>
          <w:sz w:val="24"/>
        </w:rPr>
      </w:pPr>
      <w:r w:rsidRPr="006141AA">
        <w:rPr>
          <w:rFonts w:ascii="Palatino Linotype" w:hAnsi="Palatino Linotype"/>
          <w:sz w:val="24"/>
        </w:rPr>
        <w:t xml:space="preserve">Así en un primer momento el Titular de la Unidad de Transparencia responde en SAIMEX manifestando sustancialmente que </w:t>
      </w:r>
      <w:r w:rsidR="00B45939" w:rsidRPr="006141AA">
        <w:rPr>
          <w:rFonts w:ascii="Palatino Linotype" w:hAnsi="Palatino Linotype"/>
          <w:i/>
          <w:sz w:val="24"/>
        </w:rPr>
        <w:t>“…después de realizar una búsqueda exhaustiva en los expedientes que actualmente se encuentran en la Dirección de Medio Ambiente y Ecología, NO se encontró antecedente o documento alguno que satisfaga de manera satisfactoria dicha solicitud…”</w:t>
      </w:r>
    </w:p>
    <w:p w14:paraId="7E00BAFE" w14:textId="77777777" w:rsidR="00E07011" w:rsidRPr="006141AA" w:rsidRDefault="00E07011" w:rsidP="00DE3BF8">
      <w:pPr>
        <w:spacing w:line="360" w:lineRule="auto"/>
        <w:jc w:val="both"/>
        <w:rPr>
          <w:rFonts w:ascii="Palatino Linotype" w:hAnsi="Palatino Linotype"/>
          <w:sz w:val="24"/>
        </w:rPr>
      </w:pPr>
    </w:p>
    <w:p w14:paraId="756E9BEC" w14:textId="378F0F93" w:rsidR="00773240" w:rsidRPr="006141AA" w:rsidRDefault="00773240" w:rsidP="00773240">
      <w:pPr>
        <w:spacing w:after="0" w:line="360" w:lineRule="auto"/>
        <w:jc w:val="both"/>
        <w:rPr>
          <w:rFonts w:ascii="Palatino Linotype" w:hAnsi="Palatino Linotype" w:cs="Arial"/>
          <w:sz w:val="24"/>
          <w:szCs w:val="24"/>
        </w:rPr>
      </w:pPr>
      <w:r w:rsidRPr="006141AA">
        <w:rPr>
          <w:rFonts w:ascii="Palatino Linotype" w:hAnsi="Palatino Linotype"/>
          <w:sz w:val="24"/>
          <w:szCs w:val="24"/>
        </w:rPr>
        <w:lastRenderedPageBreak/>
        <w:t xml:space="preserve">Inconforme con </w:t>
      </w:r>
      <w:r w:rsidRPr="006141AA">
        <w:rPr>
          <w:rFonts w:ascii="Palatino Linotype" w:hAnsi="Palatino Linotype" w:cs="Arial"/>
          <w:sz w:val="24"/>
          <w:szCs w:val="24"/>
        </w:rPr>
        <w:t xml:space="preserve">la respuesta rendida por </w:t>
      </w:r>
      <w:r w:rsidRPr="006141AA">
        <w:rPr>
          <w:rFonts w:ascii="Palatino Linotype" w:hAnsi="Palatino Linotype" w:cs="Arial"/>
          <w:b/>
          <w:bCs/>
          <w:sz w:val="24"/>
          <w:szCs w:val="24"/>
        </w:rPr>
        <w:t xml:space="preserve">El Sujeto Obligado, El Recurrente </w:t>
      </w:r>
      <w:r w:rsidRPr="006141AA">
        <w:rPr>
          <w:rFonts w:ascii="Palatino Linotype" w:hAnsi="Palatino Linotype" w:cs="Arial"/>
          <w:sz w:val="24"/>
          <w:szCs w:val="24"/>
        </w:rPr>
        <w:t xml:space="preserve">interpuso recurso de revisión en fecha </w:t>
      </w:r>
      <w:r w:rsidR="00F94D76" w:rsidRPr="006141AA">
        <w:rPr>
          <w:rFonts w:ascii="Palatino Linotype" w:hAnsi="Palatino Linotype" w:cs="Arial"/>
          <w:b/>
          <w:bCs/>
          <w:sz w:val="24"/>
          <w:szCs w:val="24"/>
        </w:rPr>
        <w:t>veintidós de julio</w:t>
      </w:r>
      <w:r w:rsidRPr="006141AA">
        <w:rPr>
          <w:rFonts w:ascii="Palatino Linotype" w:hAnsi="Palatino Linotype" w:cs="Arial"/>
          <w:b/>
          <w:bCs/>
          <w:sz w:val="24"/>
          <w:szCs w:val="24"/>
        </w:rPr>
        <w:t xml:space="preserve"> de dos mil veinticinco. </w:t>
      </w:r>
      <w:r w:rsidRPr="006141AA">
        <w:rPr>
          <w:rFonts w:ascii="Palatino Linotype" w:hAnsi="Palatino Linotype" w:cs="Arial"/>
          <w:sz w:val="24"/>
          <w:szCs w:val="24"/>
        </w:rPr>
        <w:t xml:space="preserve">Señalando como acto impugnado y como razones o motivos de inconformidad: </w:t>
      </w:r>
    </w:p>
    <w:p w14:paraId="6D5080CE" w14:textId="77777777" w:rsidR="003331D6" w:rsidRPr="006141AA" w:rsidRDefault="003331D6" w:rsidP="00773240">
      <w:pPr>
        <w:spacing w:after="0" w:line="360" w:lineRule="auto"/>
        <w:jc w:val="both"/>
        <w:rPr>
          <w:rFonts w:ascii="Palatino Linotype" w:hAnsi="Palatino Linotype" w:cs="Arial"/>
          <w:sz w:val="24"/>
          <w:szCs w:val="24"/>
        </w:rPr>
      </w:pPr>
    </w:p>
    <w:p w14:paraId="2F60AAFE" w14:textId="77777777" w:rsidR="00773240" w:rsidRPr="006141AA" w:rsidRDefault="00773240" w:rsidP="00773240">
      <w:pPr>
        <w:spacing w:after="0" w:line="360" w:lineRule="auto"/>
        <w:jc w:val="both"/>
        <w:rPr>
          <w:rFonts w:ascii="Palatino Linotype" w:hAnsi="Palatino Linotype" w:cs="Arial"/>
          <w:b/>
          <w:sz w:val="24"/>
        </w:rPr>
      </w:pPr>
      <w:r w:rsidRPr="006141AA">
        <w:rPr>
          <w:rFonts w:ascii="Palatino Linotype" w:hAnsi="Palatino Linotype" w:cs="Arial"/>
          <w:b/>
          <w:sz w:val="24"/>
        </w:rPr>
        <w:t>Acto Impugnado:</w:t>
      </w:r>
    </w:p>
    <w:p w14:paraId="2A8C9F3A" w14:textId="7C1E06B3" w:rsidR="00773240" w:rsidRPr="006141AA" w:rsidRDefault="00773240" w:rsidP="00773240">
      <w:pPr>
        <w:pStyle w:val="Citas"/>
        <w:spacing w:before="0" w:after="0"/>
        <w:rPr>
          <w:b/>
        </w:rPr>
      </w:pPr>
      <w:r w:rsidRPr="006141AA">
        <w:t>“</w:t>
      </w:r>
      <w:r w:rsidR="003F2E52" w:rsidRPr="006141AA">
        <w:t>Solicito copia simple del Oficio DMAYE/ECA/528/DIVINA/128//2024</w:t>
      </w:r>
      <w:r w:rsidR="00F94D76" w:rsidRPr="006141AA">
        <w:t>.</w:t>
      </w:r>
      <w:r w:rsidRPr="006141AA">
        <w:t>"</w:t>
      </w:r>
      <w:r w:rsidRPr="006141AA">
        <w:rPr>
          <w:b/>
          <w:bCs/>
        </w:rPr>
        <w:t xml:space="preserve"> (Sic)</w:t>
      </w:r>
    </w:p>
    <w:p w14:paraId="6FC53C73" w14:textId="77777777" w:rsidR="00773240" w:rsidRPr="006141AA" w:rsidRDefault="00773240" w:rsidP="00773240">
      <w:pPr>
        <w:spacing w:after="0" w:line="360" w:lineRule="auto"/>
        <w:jc w:val="both"/>
        <w:rPr>
          <w:rFonts w:ascii="Palatino Linotype" w:hAnsi="Palatino Linotype" w:cs="Arial"/>
          <w:sz w:val="24"/>
        </w:rPr>
      </w:pPr>
      <w:r w:rsidRPr="006141AA">
        <w:rPr>
          <w:rFonts w:ascii="Palatino Linotype" w:hAnsi="Palatino Linotype" w:cs="Arial"/>
          <w:b/>
          <w:sz w:val="24"/>
        </w:rPr>
        <w:t>Razones o Motivos de Inconformidad</w:t>
      </w:r>
      <w:r w:rsidRPr="006141AA">
        <w:rPr>
          <w:rFonts w:ascii="Palatino Linotype" w:hAnsi="Palatino Linotype" w:cs="Arial"/>
          <w:sz w:val="24"/>
        </w:rPr>
        <w:t xml:space="preserve">: </w:t>
      </w:r>
    </w:p>
    <w:p w14:paraId="7CACF372" w14:textId="46F8BB9E" w:rsidR="00773240" w:rsidRPr="006141AA" w:rsidRDefault="00773240" w:rsidP="00773240">
      <w:pPr>
        <w:pStyle w:val="Citas"/>
        <w:spacing w:before="0" w:after="0"/>
      </w:pPr>
      <w:r w:rsidRPr="006141AA">
        <w:t>“</w:t>
      </w:r>
      <w:r w:rsidR="003F2E52" w:rsidRPr="006141AA">
        <w:t>La respuesta textual: "le comento que después de realizar una búsqueda exhaustiva en los expedientes que actualmente se encuentran en la Dirección de Medio Ambiente y Ecología, NO se encontró antecedente o documento alguno que satisfaga de manera satisfactoria dicha solicitud; cabe señalar, que adicional a esto se solicitó a varias dependencias la búsqueda de archivos físicos o magnéticos relacionados con la petición, sin embargo, no se existe evidencia documental existente del mismo." Me permito solicitar que al no haber localizado el original del Oficio DMAYE/ECA/528/DIVINA/128/2024, y se me brinde una copia del mismo, solicito atentamente se me proporcione el ACTA en la cual se declare la INEXISTENCIA DE LA INFORMACION. Si, solicite una copia del documento, es porque EXISTE el Oficio DMAYE/ECA/528/DIVINA/128/2024</w:t>
      </w:r>
      <w:r w:rsidR="00F94D76" w:rsidRPr="006141AA">
        <w:t>.</w:t>
      </w:r>
      <w:r w:rsidRPr="006141AA">
        <w:t xml:space="preserve">" </w:t>
      </w:r>
      <w:r w:rsidRPr="006141AA">
        <w:rPr>
          <w:b/>
        </w:rPr>
        <w:t>(Sic)</w:t>
      </w:r>
    </w:p>
    <w:p w14:paraId="12045D5E" w14:textId="77777777" w:rsidR="00773240" w:rsidRPr="006141AA" w:rsidRDefault="00773240" w:rsidP="00773240">
      <w:pPr>
        <w:spacing w:after="0" w:line="360" w:lineRule="auto"/>
        <w:jc w:val="both"/>
        <w:rPr>
          <w:rFonts w:ascii="Palatino Linotype" w:hAnsi="Palatino Linotype" w:cs="Arial"/>
          <w:sz w:val="24"/>
          <w:szCs w:val="24"/>
        </w:rPr>
      </w:pPr>
    </w:p>
    <w:p w14:paraId="4F4280F4" w14:textId="0EFC01E8" w:rsidR="003F2E52" w:rsidRPr="006141AA" w:rsidRDefault="003F2E52" w:rsidP="00773240">
      <w:pPr>
        <w:spacing w:after="0" w:line="360" w:lineRule="auto"/>
        <w:jc w:val="both"/>
        <w:rPr>
          <w:rFonts w:ascii="Palatino Linotype" w:hAnsi="Palatino Linotype" w:cs="Arial"/>
          <w:sz w:val="24"/>
          <w:szCs w:val="24"/>
        </w:rPr>
      </w:pPr>
      <w:r w:rsidRPr="006141AA">
        <w:rPr>
          <w:rFonts w:ascii="Palatino Linotype" w:hAnsi="Palatino Linotype" w:cs="Arial"/>
          <w:sz w:val="24"/>
          <w:szCs w:val="24"/>
        </w:rPr>
        <w:t>Adicionalmente presenta el archivo denominado “</w:t>
      </w:r>
      <w:r w:rsidRPr="006141AA">
        <w:rPr>
          <w:rFonts w:ascii="Palatino Linotype" w:hAnsi="Palatino Linotype" w:cs="Arial"/>
          <w:b/>
          <w:i/>
          <w:sz w:val="24"/>
          <w:szCs w:val="24"/>
        </w:rPr>
        <w:t>respuesta solicitud 490.pdf</w:t>
      </w:r>
      <w:r w:rsidRPr="006141AA">
        <w:rPr>
          <w:rFonts w:ascii="Palatino Linotype" w:hAnsi="Palatino Linotype" w:cs="Arial"/>
          <w:sz w:val="24"/>
          <w:szCs w:val="24"/>
        </w:rPr>
        <w:t xml:space="preserve">” que </w:t>
      </w:r>
      <w:r w:rsidR="00335616" w:rsidRPr="006141AA">
        <w:rPr>
          <w:rFonts w:ascii="Palatino Linotype" w:hAnsi="Palatino Linotype" w:cs="Arial"/>
          <w:sz w:val="24"/>
          <w:szCs w:val="24"/>
        </w:rPr>
        <w:t>básicamente es una captura d</w:t>
      </w:r>
      <w:r w:rsidRPr="006141AA">
        <w:rPr>
          <w:rFonts w:ascii="Palatino Linotype" w:hAnsi="Palatino Linotype" w:cs="Arial"/>
          <w:sz w:val="24"/>
          <w:szCs w:val="24"/>
        </w:rPr>
        <w:t>e</w:t>
      </w:r>
      <w:r w:rsidR="00335616" w:rsidRPr="006141AA">
        <w:rPr>
          <w:rFonts w:ascii="Palatino Linotype" w:hAnsi="Palatino Linotype" w:cs="Arial"/>
          <w:sz w:val="24"/>
          <w:szCs w:val="24"/>
        </w:rPr>
        <w:t xml:space="preserve"> </w:t>
      </w:r>
      <w:r w:rsidRPr="006141AA">
        <w:rPr>
          <w:rFonts w:ascii="Palatino Linotype" w:hAnsi="Palatino Linotype" w:cs="Arial"/>
          <w:sz w:val="24"/>
          <w:szCs w:val="24"/>
        </w:rPr>
        <w:t xml:space="preserve">pantalla de la respuesta de </w:t>
      </w:r>
      <w:proofErr w:type="spellStart"/>
      <w:r w:rsidRPr="006141AA">
        <w:rPr>
          <w:rFonts w:ascii="Palatino Linotype" w:hAnsi="Palatino Linotype" w:cs="Arial"/>
          <w:sz w:val="24"/>
          <w:szCs w:val="24"/>
        </w:rPr>
        <w:t>Saimex</w:t>
      </w:r>
      <w:proofErr w:type="spellEnd"/>
      <w:r w:rsidRPr="006141AA">
        <w:rPr>
          <w:rFonts w:ascii="Palatino Linotype" w:hAnsi="Palatino Linotype" w:cs="Arial"/>
          <w:sz w:val="24"/>
          <w:szCs w:val="24"/>
        </w:rPr>
        <w:t xml:space="preserve"> notificada </w:t>
      </w:r>
      <w:r w:rsidR="00335616" w:rsidRPr="006141AA">
        <w:rPr>
          <w:rFonts w:ascii="Palatino Linotype" w:hAnsi="Palatino Linotype" w:cs="Arial"/>
          <w:sz w:val="24"/>
          <w:szCs w:val="24"/>
        </w:rPr>
        <w:t>por ese mismo medio y de la solicitud de información en comento.</w:t>
      </w:r>
    </w:p>
    <w:p w14:paraId="4559E157" w14:textId="77777777" w:rsidR="003F2E52" w:rsidRPr="006141AA" w:rsidRDefault="003F2E52" w:rsidP="00773240">
      <w:pPr>
        <w:spacing w:after="0" w:line="360" w:lineRule="auto"/>
        <w:jc w:val="both"/>
        <w:rPr>
          <w:rFonts w:ascii="Palatino Linotype" w:hAnsi="Palatino Linotype" w:cs="Arial"/>
          <w:sz w:val="24"/>
          <w:szCs w:val="24"/>
        </w:rPr>
      </w:pPr>
    </w:p>
    <w:p w14:paraId="24269223" w14:textId="77777777" w:rsidR="003F2E52" w:rsidRPr="006141AA" w:rsidRDefault="003F2E52" w:rsidP="00773240">
      <w:pPr>
        <w:spacing w:after="0" w:line="360" w:lineRule="auto"/>
        <w:jc w:val="both"/>
        <w:rPr>
          <w:rFonts w:ascii="Palatino Linotype" w:hAnsi="Palatino Linotype" w:cs="Arial"/>
          <w:sz w:val="24"/>
          <w:szCs w:val="24"/>
        </w:rPr>
      </w:pPr>
    </w:p>
    <w:p w14:paraId="76C0FFC9" w14:textId="77777777" w:rsidR="003F2E52" w:rsidRPr="006141AA" w:rsidRDefault="003F2E52" w:rsidP="00773240">
      <w:pPr>
        <w:spacing w:after="0" w:line="360" w:lineRule="auto"/>
        <w:jc w:val="both"/>
        <w:rPr>
          <w:rFonts w:ascii="Palatino Linotype" w:hAnsi="Palatino Linotype" w:cs="Arial"/>
          <w:sz w:val="24"/>
          <w:szCs w:val="24"/>
        </w:rPr>
      </w:pPr>
    </w:p>
    <w:p w14:paraId="4C7EA9DA" w14:textId="77777777" w:rsidR="00773240" w:rsidRPr="006141AA" w:rsidRDefault="00773240" w:rsidP="00773240">
      <w:pPr>
        <w:pStyle w:val="infoemcitas"/>
        <w:tabs>
          <w:tab w:val="left" w:pos="7655"/>
        </w:tabs>
        <w:spacing w:before="0" w:after="0"/>
        <w:ind w:left="0" w:right="0"/>
        <w:rPr>
          <w:rFonts w:cs="Arial"/>
          <w:i w:val="0"/>
          <w:noProof/>
          <w:color w:val="000000"/>
          <w:sz w:val="24"/>
          <w:lang w:eastAsia="es-MX"/>
        </w:rPr>
      </w:pPr>
      <w:r w:rsidRPr="006141AA">
        <w:rPr>
          <w:i w:val="0"/>
          <w:sz w:val="24"/>
          <w:szCs w:val="24"/>
        </w:rPr>
        <w:lastRenderedPageBreak/>
        <w:t xml:space="preserve">Así las cosas, hasta aquí lo expuesto, resulta inconcuso que </w:t>
      </w:r>
      <w:r w:rsidRPr="006141AA">
        <w:rPr>
          <w:bCs/>
          <w:i w:val="0"/>
          <w:sz w:val="24"/>
          <w:szCs w:val="24"/>
        </w:rPr>
        <w:t>los motivos de inconformidad aducidos por</w:t>
      </w:r>
      <w:r w:rsidRPr="006141AA">
        <w:rPr>
          <w:rFonts w:cs="Arial"/>
          <w:i w:val="0"/>
          <w:noProof/>
          <w:color w:val="000000"/>
          <w:sz w:val="24"/>
          <w:lang w:eastAsia="es-MX"/>
        </w:rPr>
        <w:t xml:space="preserve"> </w:t>
      </w:r>
      <w:r w:rsidRPr="006141AA">
        <w:rPr>
          <w:rFonts w:cs="Arial"/>
          <w:b/>
          <w:i w:val="0"/>
          <w:noProof/>
          <w:color w:val="000000"/>
          <w:sz w:val="24"/>
          <w:lang w:eastAsia="es-MX"/>
        </w:rPr>
        <w:t xml:space="preserve">El Recurrente, </w:t>
      </w:r>
      <w:r w:rsidRPr="006141AA">
        <w:rPr>
          <w:rFonts w:cs="Arial"/>
          <w:i w:val="0"/>
          <w:noProof/>
          <w:color w:val="000000"/>
          <w:sz w:val="24"/>
          <w:lang w:eastAsia="es-MX"/>
        </w:rPr>
        <w:t xml:space="preserve">actualizan la hipotesis normativa prevista en el artículo 179, fracción I de la Ley de Transparencia y Acceso a la Información Pública del Estado de Mexico y Municipios, cuyo contenido literal es el siguiente: </w:t>
      </w:r>
    </w:p>
    <w:p w14:paraId="339209C1" w14:textId="77777777" w:rsidR="00773240" w:rsidRPr="006141AA" w:rsidRDefault="00773240" w:rsidP="00773240">
      <w:pPr>
        <w:pStyle w:val="Citas"/>
        <w:spacing w:before="0" w:after="0"/>
      </w:pPr>
    </w:p>
    <w:p w14:paraId="3246EDB5" w14:textId="77777777" w:rsidR="00773240" w:rsidRPr="006141AA" w:rsidRDefault="00773240" w:rsidP="00773240">
      <w:pPr>
        <w:pStyle w:val="Citas"/>
        <w:spacing w:before="0" w:after="0"/>
      </w:pPr>
      <w:r w:rsidRPr="006141AA">
        <w:t xml:space="preserve"> “Artículo 179. El recurso de revisión es un medio de protección que la Ley otorga a los particulares, para hacer valer su derecho de acceso a la información pública, y procederá en contra de las siguientes causas:</w:t>
      </w:r>
    </w:p>
    <w:p w14:paraId="661A069A" w14:textId="77777777" w:rsidR="00773240" w:rsidRPr="006141AA" w:rsidRDefault="00773240" w:rsidP="00773240">
      <w:pPr>
        <w:pStyle w:val="Citas"/>
        <w:spacing w:before="0" w:after="0"/>
      </w:pPr>
      <w:r w:rsidRPr="006141AA">
        <w:t>I. La negativa a la información solicitada;</w:t>
      </w:r>
    </w:p>
    <w:p w14:paraId="0F7C3796" w14:textId="77777777" w:rsidR="00773240" w:rsidRPr="006141AA" w:rsidRDefault="00773240" w:rsidP="00773240">
      <w:pPr>
        <w:pStyle w:val="Citas"/>
        <w:spacing w:before="0" w:after="0"/>
        <w:rPr>
          <w:b/>
          <w:bCs/>
          <w:noProof/>
          <w:color w:val="000000"/>
          <w:sz w:val="24"/>
          <w:lang w:eastAsia="es-MX"/>
        </w:rPr>
      </w:pPr>
      <w:r w:rsidRPr="006141AA">
        <w:rPr>
          <w:noProof/>
          <w:color w:val="000000"/>
          <w:sz w:val="24"/>
          <w:lang w:eastAsia="es-MX"/>
        </w:rPr>
        <w:t xml:space="preserve">(…)” </w:t>
      </w:r>
      <w:r w:rsidRPr="006141AA">
        <w:rPr>
          <w:b/>
          <w:bCs/>
          <w:noProof/>
          <w:color w:val="000000"/>
          <w:sz w:val="24"/>
          <w:lang w:eastAsia="es-MX"/>
        </w:rPr>
        <w:t>(Sic)</w:t>
      </w:r>
    </w:p>
    <w:p w14:paraId="2B6D2FB7" w14:textId="77777777" w:rsidR="00773240" w:rsidRPr="006141AA" w:rsidRDefault="00773240" w:rsidP="00773240">
      <w:pPr>
        <w:spacing w:after="0" w:line="360" w:lineRule="auto"/>
        <w:jc w:val="both"/>
        <w:rPr>
          <w:rFonts w:ascii="Palatino Linotype" w:hAnsi="Palatino Linotype"/>
          <w:sz w:val="24"/>
          <w:szCs w:val="24"/>
        </w:rPr>
      </w:pPr>
    </w:p>
    <w:p w14:paraId="1E77ECDC" w14:textId="779DCC41" w:rsidR="00F94D76" w:rsidRPr="006141AA" w:rsidRDefault="00773240" w:rsidP="00773240">
      <w:pPr>
        <w:pStyle w:val="Citas"/>
        <w:spacing w:before="0" w:after="0"/>
        <w:ind w:left="0" w:right="0"/>
        <w:rPr>
          <w:i w:val="0"/>
          <w:sz w:val="24"/>
          <w:szCs w:val="24"/>
        </w:rPr>
      </w:pPr>
      <w:r w:rsidRPr="006141AA">
        <w:rPr>
          <w:i w:val="0"/>
          <w:sz w:val="24"/>
          <w:szCs w:val="24"/>
        </w:rPr>
        <w:t xml:space="preserve">Por otra parte, en etapa de manifestaciones, </w:t>
      </w:r>
      <w:r w:rsidRPr="006141AA">
        <w:rPr>
          <w:b/>
          <w:bCs/>
          <w:i w:val="0"/>
          <w:sz w:val="24"/>
          <w:szCs w:val="24"/>
        </w:rPr>
        <w:t xml:space="preserve">El Sujeto Obligado </w:t>
      </w:r>
      <w:r w:rsidR="00F94D76" w:rsidRPr="006141AA">
        <w:rPr>
          <w:i w:val="0"/>
          <w:sz w:val="24"/>
          <w:szCs w:val="24"/>
        </w:rPr>
        <w:t>emitió</w:t>
      </w:r>
      <w:r w:rsidRPr="006141AA">
        <w:rPr>
          <w:i w:val="0"/>
          <w:sz w:val="24"/>
          <w:szCs w:val="24"/>
        </w:rPr>
        <w:t xml:space="preserve"> su informe justificado,</w:t>
      </w:r>
      <w:r w:rsidR="00F94D76" w:rsidRPr="006141AA">
        <w:rPr>
          <w:i w:val="0"/>
          <w:sz w:val="24"/>
          <w:szCs w:val="24"/>
        </w:rPr>
        <w:t xml:space="preserve"> </w:t>
      </w:r>
      <w:r w:rsidR="000334A7" w:rsidRPr="006141AA">
        <w:rPr>
          <w:i w:val="0"/>
          <w:sz w:val="24"/>
          <w:szCs w:val="24"/>
        </w:rPr>
        <w:t xml:space="preserve">por medio de </w:t>
      </w:r>
      <w:r w:rsidR="000B6C93" w:rsidRPr="006141AA">
        <w:rPr>
          <w:i w:val="0"/>
          <w:sz w:val="24"/>
          <w:szCs w:val="24"/>
        </w:rPr>
        <w:t>un</w:t>
      </w:r>
      <w:r w:rsidR="000334A7" w:rsidRPr="006141AA">
        <w:rPr>
          <w:i w:val="0"/>
          <w:sz w:val="24"/>
          <w:szCs w:val="24"/>
        </w:rPr>
        <w:t xml:space="preserve"> archivo electrónico</w:t>
      </w:r>
      <w:r w:rsidR="000B6C93" w:rsidRPr="006141AA">
        <w:rPr>
          <w:i w:val="0"/>
          <w:sz w:val="24"/>
          <w:szCs w:val="24"/>
        </w:rPr>
        <w:t xml:space="preserve">, no </w:t>
      </w:r>
      <w:r w:rsidR="00AC12CE" w:rsidRPr="006141AA">
        <w:rPr>
          <w:i w:val="0"/>
          <w:sz w:val="24"/>
          <w:szCs w:val="24"/>
        </w:rPr>
        <w:t>obstante</w:t>
      </w:r>
      <w:r w:rsidR="000B6C93" w:rsidRPr="006141AA">
        <w:rPr>
          <w:i w:val="0"/>
          <w:sz w:val="24"/>
          <w:szCs w:val="24"/>
        </w:rPr>
        <w:t xml:space="preserve">, con anterioridad a la fecha de la </w:t>
      </w:r>
      <w:r w:rsidR="00AC12CE" w:rsidRPr="006141AA">
        <w:rPr>
          <w:i w:val="0"/>
          <w:sz w:val="24"/>
          <w:szCs w:val="24"/>
        </w:rPr>
        <w:t>presentación</w:t>
      </w:r>
      <w:r w:rsidR="000B6C93" w:rsidRPr="006141AA">
        <w:rPr>
          <w:i w:val="0"/>
          <w:sz w:val="24"/>
          <w:szCs w:val="24"/>
        </w:rPr>
        <w:t xml:space="preserve"> del archivo </w:t>
      </w:r>
      <w:r w:rsidR="00AC12CE" w:rsidRPr="006141AA">
        <w:rPr>
          <w:i w:val="0"/>
          <w:sz w:val="24"/>
          <w:szCs w:val="24"/>
        </w:rPr>
        <w:t>por</w:t>
      </w:r>
      <w:r w:rsidR="000B6C93" w:rsidRPr="006141AA">
        <w:rPr>
          <w:i w:val="0"/>
          <w:sz w:val="24"/>
          <w:szCs w:val="24"/>
        </w:rPr>
        <w:t xml:space="preserve"> parte del Sujeto Obligado, la Recurrente hizo llegar </w:t>
      </w:r>
      <w:r w:rsidR="00AC12CE" w:rsidRPr="006141AA">
        <w:rPr>
          <w:i w:val="0"/>
          <w:sz w:val="24"/>
          <w:szCs w:val="24"/>
        </w:rPr>
        <w:t xml:space="preserve">tres documentos </w:t>
      </w:r>
      <w:r w:rsidR="000334A7" w:rsidRPr="006141AA">
        <w:rPr>
          <w:i w:val="0"/>
          <w:sz w:val="24"/>
          <w:szCs w:val="24"/>
        </w:rPr>
        <w:t>cuya denominación y contenido es el siguiente:</w:t>
      </w:r>
    </w:p>
    <w:p w14:paraId="28D844F4" w14:textId="77777777" w:rsidR="000B6C93" w:rsidRPr="006141AA" w:rsidRDefault="000B6C93" w:rsidP="00773240">
      <w:pPr>
        <w:pStyle w:val="Citas"/>
        <w:spacing w:before="0" w:after="0"/>
        <w:ind w:left="0" w:right="0"/>
        <w:rPr>
          <w:i w:val="0"/>
          <w:sz w:val="24"/>
          <w:szCs w:val="24"/>
        </w:rPr>
      </w:pPr>
    </w:p>
    <w:p w14:paraId="0BDA1BA3" w14:textId="4A17706E" w:rsidR="000B6C93" w:rsidRPr="006141AA" w:rsidRDefault="00AC12CE" w:rsidP="00C1447F">
      <w:pPr>
        <w:pStyle w:val="Citas"/>
        <w:numPr>
          <w:ilvl w:val="0"/>
          <w:numId w:val="48"/>
        </w:numPr>
        <w:spacing w:before="0" w:after="0"/>
        <w:ind w:right="0"/>
        <w:rPr>
          <w:i w:val="0"/>
          <w:sz w:val="24"/>
          <w:szCs w:val="24"/>
        </w:rPr>
      </w:pPr>
      <w:r w:rsidRPr="006141AA">
        <w:rPr>
          <w:b/>
          <w:i w:val="0"/>
          <w:sz w:val="24"/>
          <w:szCs w:val="24"/>
        </w:rPr>
        <w:t xml:space="preserve">respuesta solicitud 490.pdf </w:t>
      </w:r>
      <w:r w:rsidRPr="006141AA">
        <w:rPr>
          <w:i w:val="0"/>
          <w:sz w:val="24"/>
          <w:szCs w:val="24"/>
        </w:rPr>
        <w:t>corresponde al acuse de recibo de la respuesta recaída a la solicitud 00490/ECATEPEC/IP/2025</w:t>
      </w:r>
      <w:r w:rsidR="00DD3270" w:rsidRPr="006141AA">
        <w:rPr>
          <w:i w:val="0"/>
          <w:sz w:val="24"/>
          <w:szCs w:val="24"/>
        </w:rPr>
        <w:t>, notificada a la ahora Recurrente.</w:t>
      </w:r>
    </w:p>
    <w:p w14:paraId="618ED9D1" w14:textId="02945255" w:rsidR="00AC12CE" w:rsidRPr="006141AA" w:rsidRDefault="00AC12CE" w:rsidP="00C1447F">
      <w:pPr>
        <w:pStyle w:val="Citas"/>
        <w:numPr>
          <w:ilvl w:val="0"/>
          <w:numId w:val="48"/>
        </w:numPr>
        <w:spacing w:before="0" w:after="0"/>
        <w:ind w:right="0"/>
        <w:rPr>
          <w:i w:val="0"/>
          <w:sz w:val="24"/>
          <w:szCs w:val="24"/>
        </w:rPr>
      </w:pPr>
      <w:r w:rsidRPr="006141AA">
        <w:rPr>
          <w:b/>
          <w:i w:val="0"/>
          <w:sz w:val="24"/>
          <w:szCs w:val="24"/>
        </w:rPr>
        <w:t>9020_2025_AA_JMV.pdf</w:t>
      </w:r>
      <w:r w:rsidR="00DD3270" w:rsidRPr="006141AA">
        <w:rPr>
          <w:i w:val="0"/>
          <w:sz w:val="24"/>
          <w:szCs w:val="24"/>
        </w:rPr>
        <w:t xml:space="preserve"> Corresponde al Acuerdo de admisión del medio de impugnación, elaborado por esta Ponencia.</w:t>
      </w:r>
    </w:p>
    <w:p w14:paraId="2856E8A2" w14:textId="516B5A18" w:rsidR="00AC12CE" w:rsidRPr="006141AA" w:rsidRDefault="00AC12CE" w:rsidP="00C1447F">
      <w:pPr>
        <w:pStyle w:val="Citas"/>
        <w:numPr>
          <w:ilvl w:val="0"/>
          <w:numId w:val="48"/>
        </w:numPr>
        <w:spacing w:before="0" w:after="0"/>
        <w:ind w:right="0"/>
        <w:rPr>
          <w:i w:val="0"/>
          <w:sz w:val="24"/>
          <w:szCs w:val="24"/>
        </w:rPr>
      </w:pPr>
      <w:r w:rsidRPr="006141AA">
        <w:rPr>
          <w:b/>
          <w:i w:val="0"/>
          <w:sz w:val="24"/>
          <w:szCs w:val="24"/>
        </w:rPr>
        <w:t>9020_2025_AA_JMV.pdf</w:t>
      </w:r>
      <w:r w:rsidR="00714B05" w:rsidRPr="006141AA">
        <w:rPr>
          <w:i w:val="0"/>
          <w:sz w:val="24"/>
          <w:szCs w:val="24"/>
        </w:rPr>
        <w:t xml:space="preserve"> Corresponde al Acuerdo de admisión del medio de impugnación, elaborado por esta Ponencia.</w:t>
      </w:r>
    </w:p>
    <w:p w14:paraId="52850042" w14:textId="77777777" w:rsidR="00AC12CE" w:rsidRPr="006141AA" w:rsidRDefault="00AC12CE" w:rsidP="00773240">
      <w:pPr>
        <w:pStyle w:val="Citas"/>
        <w:spacing w:before="0" w:after="0"/>
        <w:ind w:left="0" w:right="0"/>
        <w:rPr>
          <w:i w:val="0"/>
          <w:sz w:val="24"/>
          <w:szCs w:val="24"/>
        </w:rPr>
      </w:pPr>
    </w:p>
    <w:p w14:paraId="6ABCD91E" w14:textId="67376C33" w:rsidR="00F1358C" w:rsidRPr="006141AA" w:rsidRDefault="00714B05" w:rsidP="00773240">
      <w:pPr>
        <w:pStyle w:val="Citas"/>
        <w:spacing w:before="0" w:after="0"/>
        <w:ind w:left="0" w:right="0"/>
        <w:rPr>
          <w:i w:val="0"/>
          <w:sz w:val="24"/>
          <w:szCs w:val="24"/>
        </w:rPr>
      </w:pPr>
      <w:r w:rsidRPr="006141AA">
        <w:rPr>
          <w:i w:val="0"/>
          <w:sz w:val="24"/>
          <w:szCs w:val="24"/>
        </w:rPr>
        <w:lastRenderedPageBreak/>
        <w:t>Con posterioridad el Sujeto Obligado presenta en la etapa de manifestaciones el documento titulado “</w:t>
      </w:r>
      <w:r w:rsidRPr="006141AA">
        <w:rPr>
          <w:b/>
          <w:i w:val="0"/>
          <w:sz w:val="24"/>
          <w:szCs w:val="24"/>
        </w:rPr>
        <w:t>Oficio DMAYE_ECA_528_DIVNA_128_2024 VP.pdf</w:t>
      </w:r>
      <w:r w:rsidRPr="006141AA">
        <w:rPr>
          <w:i w:val="0"/>
          <w:sz w:val="24"/>
          <w:szCs w:val="24"/>
        </w:rPr>
        <w:t xml:space="preserve">” </w:t>
      </w:r>
      <w:r w:rsidR="00641A22" w:rsidRPr="006141AA">
        <w:rPr>
          <w:i w:val="0"/>
          <w:sz w:val="24"/>
          <w:szCs w:val="24"/>
        </w:rPr>
        <w:t>en versión testada, el Oficio número DMAYE/ECA/528/</w:t>
      </w:r>
      <w:r w:rsidR="00674F8B" w:rsidRPr="006141AA">
        <w:rPr>
          <w:i w:val="0"/>
          <w:sz w:val="24"/>
          <w:szCs w:val="24"/>
        </w:rPr>
        <w:t>DIVNA/128/2024</w:t>
      </w:r>
      <w:r w:rsidR="00F1358C" w:rsidRPr="006141AA">
        <w:rPr>
          <w:i w:val="0"/>
          <w:sz w:val="24"/>
          <w:szCs w:val="24"/>
        </w:rPr>
        <w:t xml:space="preserve">, emitido por el encargado de Despacho de la Dirección General de Medio Ambiente y Ecología </w:t>
      </w:r>
      <w:r w:rsidR="00874D73" w:rsidRPr="006141AA">
        <w:rPr>
          <w:i w:val="0"/>
          <w:sz w:val="24"/>
          <w:szCs w:val="24"/>
        </w:rPr>
        <w:t>y Dirigido al Director de Protección Civil y Bomberos del Ayuntamiento</w:t>
      </w:r>
      <w:r w:rsidR="00B61289" w:rsidRPr="006141AA">
        <w:rPr>
          <w:i w:val="0"/>
          <w:sz w:val="24"/>
          <w:szCs w:val="24"/>
        </w:rPr>
        <w:t>.</w:t>
      </w:r>
    </w:p>
    <w:p w14:paraId="543EBCEA" w14:textId="77777777" w:rsidR="00B61289" w:rsidRPr="006141AA" w:rsidRDefault="00B61289" w:rsidP="00773240">
      <w:pPr>
        <w:pStyle w:val="Citas"/>
        <w:spacing w:before="0" w:after="0"/>
        <w:ind w:left="0" w:right="0"/>
        <w:rPr>
          <w:i w:val="0"/>
          <w:sz w:val="24"/>
          <w:szCs w:val="24"/>
        </w:rPr>
      </w:pPr>
    </w:p>
    <w:p w14:paraId="1A67277E" w14:textId="77777777" w:rsidR="00835C7A" w:rsidRPr="006141AA" w:rsidRDefault="00B61289" w:rsidP="00773240">
      <w:pPr>
        <w:pStyle w:val="Citas"/>
        <w:spacing w:before="0" w:after="0"/>
        <w:ind w:left="0" w:right="0"/>
        <w:rPr>
          <w:i w:val="0"/>
          <w:sz w:val="24"/>
          <w:szCs w:val="24"/>
        </w:rPr>
      </w:pPr>
      <w:r w:rsidRPr="006141AA">
        <w:rPr>
          <w:i w:val="0"/>
          <w:sz w:val="24"/>
          <w:szCs w:val="24"/>
        </w:rPr>
        <w:t>Documento que fue puesto a la vista de la Recurrente en fecha dos de septiembre de la anualidad en curso</w:t>
      </w:r>
      <w:r w:rsidR="00221AC0" w:rsidRPr="006141AA">
        <w:rPr>
          <w:i w:val="0"/>
          <w:sz w:val="24"/>
          <w:szCs w:val="24"/>
        </w:rPr>
        <w:t xml:space="preserve"> y en esa misma fecha </w:t>
      </w:r>
      <w:r w:rsidR="00835C7A" w:rsidRPr="006141AA">
        <w:rPr>
          <w:i w:val="0"/>
          <w:sz w:val="24"/>
          <w:szCs w:val="24"/>
        </w:rPr>
        <w:t>se recibió por parte de la Recurrente una manifestación nuevamente emitida, la cual manifiesta conformidad con el oficio recibido.</w:t>
      </w:r>
    </w:p>
    <w:p w14:paraId="24C622C6" w14:textId="77777777" w:rsidR="00835C7A" w:rsidRPr="006141AA" w:rsidRDefault="00835C7A" w:rsidP="00773240">
      <w:pPr>
        <w:pStyle w:val="Citas"/>
        <w:spacing w:before="0" w:after="0"/>
        <w:ind w:left="0" w:right="0"/>
        <w:rPr>
          <w:i w:val="0"/>
          <w:sz w:val="24"/>
          <w:szCs w:val="24"/>
        </w:rPr>
      </w:pPr>
    </w:p>
    <w:p w14:paraId="1782790A" w14:textId="27A02F9F" w:rsidR="00835C7A" w:rsidRPr="006141AA" w:rsidRDefault="00835C7A" w:rsidP="00773240">
      <w:pPr>
        <w:pStyle w:val="Citas"/>
        <w:spacing w:before="0" w:after="0"/>
        <w:ind w:left="0" w:right="0"/>
        <w:rPr>
          <w:i w:val="0"/>
          <w:sz w:val="24"/>
          <w:szCs w:val="24"/>
        </w:rPr>
      </w:pPr>
      <w:r w:rsidRPr="006141AA">
        <w:rPr>
          <w:i w:val="0"/>
          <w:sz w:val="24"/>
          <w:szCs w:val="24"/>
        </w:rPr>
        <w:t xml:space="preserve">Así las cosas, </w:t>
      </w:r>
      <w:r w:rsidR="009C62E4" w:rsidRPr="006141AA">
        <w:rPr>
          <w:i w:val="0"/>
          <w:sz w:val="24"/>
          <w:szCs w:val="24"/>
        </w:rPr>
        <w:t>de las actuaciones del Sistema de SAIMEX, se aprecia que ya no existe inconformidad con la falta de la entrega del oficio solicitado, ya que en la etapa de manifestaciones, el Sujeto Obligado</w:t>
      </w:r>
      <w:r w:rsidR="00774AC4" w:rsidRPr="006141AA">
        <w:rPr>
          <w:i w:val="0"/>
          <w:sz w:val="24"/>
          <w:szCs w:val="24"/>
        </w:rPr>
        <w:t xml:space="preserve"> tuvo la oportunidad</w:t>
      </w:r>
      <w:r w:rsidRPr="006141AA">
        <w:rPr>
          <w:i w:val="0"/>
          <w:sz w:val="24"/>
          <w:szCs w:val="24"/>
        </w:rPr>
        <w:t xml:space="preserve"> </w:t>
      </w:r>
      <w:r w:rsidR="009C62E4" w:rsidRPr="006141AA">
        <w:rPr>
          <w:i w:val="0"/>
          <w:sz w:val="24"/>
          <w:szCs w:val="24"/>
        </w:rPr>
        <w:t xml:space="preserve">de </w:t>
      </w:r>
      <w:r w:rsidR="00774AC4" w:rsidRPr="006141AA">
        <w:rPr>
          <w:i w:val="0"/>
          <w:sz w:val="24"/>
          <w:szCs w:val="24"/>
        </w:rPr>
        <w:t xml:space="preserve">resarcir la </w:t>
      </w:r>
      <w:proofErr w:type="spellStart"/>
      <w:r w:rsidR="00774AC4" w:rsidRPr="006141AA">
        <w:rPr>
          <w:i w:val="0"/>
          <w:sz w:val="24"/>
          <w:szCs w:val="24"/>
        </w:rPr>
        <w:t>violentación</w:t>
      </w:r>
      <w:proofErr w:type="spellEnd"/>
      <w:r w:rsidR="00774AC4" w:rsidRPr="006141AA">
        <w:rPr>
          <w:i w:val="0"/>
          <w:sz w:val="24"/>
          <w:szCs w:val="24"/>
        </w:rPr>
        <w:t xml:space="preserve"> al derecho humano de acceso a la información de la Recurrente. </w:t>
      </w:r>
    </w:p>
    <w:p w14:paraId="5DADEBD1" w14:textId="433AC251" w:rsidR="00774AC4" w:rsidRPr="006141AA" w:rsidRDefault="00774AC4" w:rsidP="00773240">
      <w:pPr>
        <w:pStyle w:val="Citas"/>
        <w:spacing w:before="0" w:after="0"/>
        <w:ind w:left="0" w:right="0"/>
        <w:rPr>
          <w:i w:val="0"/>
          <w:sz w:val="24"/>
          <w:szCs w:val="24"/>
        </w:rPr>
      </w:pPr>
    </w:p>
    <w:p w14:paraId="403D6EB9" w14:textId="21852F48" w:rsidR="00451AFE" w:rsidRPr="006141AA" w:rsidRDefault="00451AFE" w:rsidP="00773240">
      <w:pPr>
        <w:pStyle w:val="Citas"/>
        <w:spacing w:before="0" w:after="0"/>
        <w:ind w:left="0" w:right="0"/>
        <w:rPr>
          <w:i w:val="0"/>
          <w:sz w:val="24"/>
          <w:szCs w:val="24"/>
        </w:rPr>
      </w:pPr>
      <w:r w:rsidRPr="006141AA">
        <w:rPr>
          <w:i w:val="0"/>
          <w:sz w:val="24"/>
          <w:szCs w:val="24"/>
        </w:rPr>
        <w:t>De la Ley de Transparencia Estatal</w:t>
      </w:r>
    </w:p>
    <w:p w14:paraId="0D73A0E5" w14:textId="3C2E24C0" w:rsidR="00451AFE" w:rsidRPr="006141AA" w:rsidRDefault="00451AFE" w:rsidP="00451AFE">
      <w:pPr>
        <w:pStyle w:val="Citas"/>
        <w:spacing w:before="0" w:after="0" w:line="276" w:lineRule="auto"/>
        <w:ind w:right="567"/>
        <w:rPr>
          <w:szCs w:val="24"/>
        </w:rPr>
      </w:pPr>
      <w:r w:rsidRPr="006141AA">
        <w:rPr>
          <w:b/>
          <w:szCs w:val="24"/>
        </w:rPr>
        <w:t>Artículo 176.</w:t>
      </w:r>
      <w:r w:rsidRPr="006141AA">
        <w:rPr>
          <w:szCs w:val="24"/>
        </w:rPr>
        <w:t xml:space="preserve"> El recurso de revisión es la garantía secundaria </w:t>
      </w:r>
      <w:r w:rsidRPr="006141AA">
        <w:rPr>
          <w:szCs w:val="24"/>
          <w:u w:val="single"/>
        </w:rPr>
        <w:t>mediante la cual se pretende reparar cualquier posible afectación al derecho de acceso a la información pública en términos del presente y del siguiente Capítulo</w:t>
      </w:r>
      <w:r w:rsidRPr="006141AA">
        <w:rPr>
          <w:szCs w:val="24"/>
        </w:rPr>
        <w:t>.</w:t>
      </w:r>
    </w:p>
    <w:p w14:paraId="743C9746" w14:textId="77777777" w:rsidR="00774AC4" w:rsidRPr="006141AA" w:rsidRDefault="00774AC4" w:rsidP="00773240">
      <w:pPr>
        <w:pStyle w:val="Citas"/>
        <w:spacing w:before="0" w:after="0"/>
        <w:ind w:left="0" w:right="0"/>
        <w:rPr>
          <w:i w:val="0"/>
          <w:sz w:val="24"/>
          <w:szCs w:val="24"/>
        </w:rPr>
      </w:pPr>
    </w:p>
    <w:p w14:paraId="2780A9BA" w14:textId="0DE33EE8" w:rsidR="000B6C93" w:rsidRPr="006141AA" w:rsidRDefault="00EB7E1C" w:rsidP="00E37305">
      <w:pPr>
        <w:pStyle w:val="Citas"/>
        <w:spacing w:before="0" w:after="0"/>
        <w:ind w:right="567"/>
        <w:rPr>
          <w:szCs w:val="24"/>
        </w:rPr>
      </w:pPr>
      <w:r w:rsidRPr="006141AA">
        <w:rPr>
          <w:b/>
          <w:szCs w:val="24"/>
        </w:rPr>
        <w:t>Artículo 185.</w:t>
      </w:r>
      <w:r w:rsidRPr="006141AA">
        <w:rPr>
          <w:szCs w:val="24"/>
        </w:rPr>
        <w:t xml:space="preserve"> El Instituto resolverá el recurso de revisión conforme a lo siguiente:</w:t>
      </w:r>
    </w:p>
    <w:p w14:paraId="65EC0953" w14:textId="3F3EBF2A" w:rsidR="00E37305" w:rsidRPr="006141AA" w:rsidRDefault="00E37305" w:rsidP="00E37305">
      <w:pPr>
        <w:pStyle w:val="Citas"/>
        <w:spacing w:before="0" w:after="0"/>
        <w:ind w:right="567"/>
        <w:rPr>
          <w:szCs w:val="24"/>
        </w:rPr>
      </w:pPr>
      <w:r w:rsidRPr="006141AA">
        <w:rPr>
          <w:b/>
          <w:szCs w:val="24"/>
        </w:rPr>
        <w:t>III.</w:t>
      </w:r>
      <w:r w:rsidRPr="006141AA">
        <w:rPr>
          <w:szCs w:val="24"/>
        </w:rPr>
        <w:t xml:space="preserve"> Recibido el informe justificado, cuando se modifique la respuesta, este se pondrá a disposición del recurrente para que en un plazo de tres días hábiles, </w:t>
      </w:r>
      <w:r w:rsidRPr="006141AA">
        <w:rPr>
          <w:szCs w:val="24"/>
          <w:u w:val="single"/>
        </w:rPr>
        <w:t>manifieste lo que a su derecho convenga;</w:t>
      </w:r>
    </w:p>
    <w:p w14:paraId="16007A0B" w14:textId="60123EF3" w:rsidR="000B6C93" w:rsidRPr="006141AA" w:rsidRDefault="00E37305" w:rsidP="00773240">
      <w:pPr>
        <w:pStyle w:val="Citas"/>
        <w:spacing w:before="0" w:after="0"/>
        <w:ind w:left="0" w:right="0"/>
        <w:rPr>
          <w:i w:val="0"/>
          <w:sz w:val="24"/>
          <w:szCs w:val="24"/>
        </w:rPr>
      </w:pPr>
      <w:r w:rsidRPr="006141AA">
        <w:rPr>
          <w:i w:val="0"/>
          <w:sz w:val="24"/>
          <w:szCs w:val="24"/>
        </w:rPr>
        <w:lastRenderedPageBreak/>
        <w:t>En ese sentido, se aprecia que al proporcionar la copia del oficio</w:t>
      </w:r>
      <w:r w:rsidR="00BF5BAA" w:rsidRPr="006141AA">
        <w:rPr>
          <w:i w:val="0"/>
          <w:sz w:val="24"/>
          <w:szCs w:val="24"/>
        </w:rPr>
        <w:t>,</w:t>
      </w:r>
      <w:r w:rsidRPr="006141AA">
        <w:rPr>
          <w:i w:val="0"/>
          <w:sz w:val="24"/>
          <w:szCs w:val="24"/>
        </w:rPr>
        <w:t xml:space="preserve"> la Recurrente muestra conformidad con el mismo.</w:t>
      </w:r>
      <w:r w:rsidR="00D85B5A" w:rsidRPr="006141AA">
        <w:rPr>
          <w:i w:val="0"/>
          <w:sz w:val="24"/>
          <w:szCs w:val="24"/>
        </w:rPr>
        <w:t xml:space="preserve"> Por lo que existe una cesación de los efectos del Acto Reclamado. </w:t>
      </w:r>
    </w:p>
    <w:p w14:paraId="573FD083" w14:textId="77777777" w:rsidR="003B55F8" w:rsidRPr="006141AA" w:rsidRDefault="003B55F8" w:rsidP="003B55F8">
      <w:pPr>
        <w:tabs>
          <w:tab w:val="left" w:pos="426"/>
          <w:tab w:val="left" w:pos="567"/>
        </w:tabs>
        <w:spacing w:after="0" w:line="360" w:lineRule="auto"/>
        <w:contextualSpacing/>
        <w:jc w:val="both"/>
        <w:rPr>
          <w:rFonts w:ascii="Palatino Linotype" w:eastAsia="Calibri" w:hAnsi="Palatino Linotype" w:cs="Arial"/>
          <w:color w:val="000000"/>
          <w:sz w:val="24"/>
          <w:lang w:val="es-ES" w:eastAsia="es-ES"/>
        </w:rPr>
      </w:pPr>
      <w:r w:rsidRPr="006141AA">
        <w:rPr>
          <w:rFonts w:ascii="Palatino Linotype" w:eastAsia="MS Mincho" w:hAnsi="Palatino Linotype" w:cs="Arial"/>
          <w:color w:val="000000"/>
          <w:sz w:val="24"/>
          <w:lang w:val="es-ES_tradnl" w:eastAsia="es-ES"/>
        </w:rPr>
        <w:t xml:space="preserve">Sirve </w:t>
      </w:r>
      <w:r w:rsidRPr="006141AA">
        <w:rPr>
          <w:rFonts w:ascii="Palatino Linotype" w:eastAsia="Calibri" w:hAnsi="Palatino Linotype" w:cs="Times New Roman"/>
          <w:sz w:val="24"/>
          <w:lang w:val="es-ES_tradnl" w:eastAsia="es-ES"/>
        </w:rPr>
        <w:t>de sustento a lo anterior la siguiente jurisprudencia por contradicción, cuyo rubro, texto y datos de identificación son los siguientes:</w:t>
      </w:r>
    </w:p>
    <w:p w14:paraId="462F0FD9" w14:textId="77777777" w:rsidR="003B55F8" w:rsidRPr="006141AA" w:rsidRDefault="003B55F8" w:rsidP="003B55F8">
      <w:pPr>
        <w:tabs>
          <w:tab w:val="left" w:pos="426"/>
          <w:tab w:val="left" w:pos="567"/>
        </w:tabs>
        <w:spacing w:after="0" w:line="360" w:lineRule="auto"/>
        <w:contextualSpacing/>
        <w:jc w:val="both"/>
        <w:rPr>
          <w:rFonts w:ascii="Palatino Linotype" w:eastAsia="MS Mincho" w:hAnsi="Palatino Linotype" w:cs="Arial"/>
          <w:color w:val="000000"/>
          <w:lang w:val="es-ES_tradnl" w:eastAsia="es-ES"/>
        </w:rPr>
      </w:pPr>
    </w:p>
    <w:p w14:paraId="167FE501" w14:textId="77777777" w:rsidR="003B55F8" w:rsidRPr="006141AA" w:rsidRDefault="003B55F8" w:rsidP="003B55F8">
      <w:pPr>
        <w:spacing w:after="0" w:line="240" w:lineRule="auto"/>
        <w:ind w:left="567" w:right="567"/>
        <w:jc w:val="both"/>
        <w:rPr>
          <w:rFonts w:ascii="Palatino Linotype" w:eastAsia="Palatino Linotype" w:hAnsi="Palatino Linotype" w:cs="Palatino Linotype"/>
          <w:b/>
          <w:lang w:eastAsia="es-MX"/>
        </w:rPr>
      </w:pPr>
      <w:r w:rsidRPr="006141AA">
        <w:rPr>
          <w:rFonts w:ascii="Palatino Linotype" w:eastAsia="Calibri" w:hAnsi="Palatino Linotype" w:cs="Times New Roman"/>
          <w:b/>
          <w:i/>
          <w:lang w:eastAsia="es-MX"/>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141AA">
        <w:rPr>
          <w:rFonts w:ascii="Palatino Linotype" w:eastAsia="Calibri" w:hAnsi="Palatino Linotype" w:cs="Times New Roman"/>
          <w:i/>
          <w:lang w:eastAsia="es-MX"/>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38123CA" w14:textId="77777777" w:rsidR="003B55F8" w:rsidRPr="006141AA" w:rsidRDefault="003B55F8" w:rsidP="003B55F8">
      <w:pPr>
        <w:tabs>
          <w:tab w:val="left" w:pos="426"/>
          <w:tab w:val="left" w:pos="567"/>
        </w:tabs>
        <w:spacing w:after="0" w:line="360" w:lineRule="auto"/>
        <w:contextualSpacing/>
        <w:jc w:val="both"/>
        <w:rPr>
          <w:rFonts w:ascii="Palatino Linotype" w:eastAsia="Calibri" w:hAnsi="Palatino Linotype" w:cs="Arial"/>
          <w:color w:val="000000"/>
          <w:lang w:val="es-ES" w:eastAsia="es-ES"/>
        </w:rPr>
      </w:pPr>
    </w:p>
    <w:p w14:paraId="56278846" w14:textId="41EDE851" w:rsidR="003B55F8" w:rsidRPr="006141AA" w:rsidRDefault="003B55F8" w:rsidP="003B55F8">
      <w:pPr>
        <w:tabs>
          <w:tab w:val="left" w:pos="426"/>
          <w:tab w:val="left" w:pos="567"/>
        </w:tabs>
        <w:spacing w:after="0" w:line="360" w:lineRule="auto"/>
        <w:contextualSpacing/>
        <w:jc w:val="both"/>
        <w:rPr>
          <w:rFonts w:ascii="Palatino Linotype" w:eastAsia="Calibri" w:hAnsi="Palatino Linotype" w:cs="Arial"/>
          <w:color w:val="000000"/>
          <w:sz w:val="24"/>
          <w:lang w:val="es-ES" w:eastAsia="es-ES"/>
        </w:rPr>
      </w:pPr>
      <w:r w:rsidRPr="006141AA">
        <w:rPr>
          <w:rFonts w:ascii="Palatino Linotype" w:eastAsia="MS Mincho" w:hAnsi="Palatino Linotype" w:cs="Arial"/>
          <w:color w:val="000000"/>
          <w:sz w:val="24"/>
          <w:lang w:val="es-ES_tradnl" w:eastAsia="es-ES"/>
        </w:rPr>
        <w:t xml:space="preserve">La </w:t>
      </w:r>
      <w:r w:rsidRPr="006141AA">
        <w:rPr>
          <w:rFonts w:ascii="Palatino Linotype" w:eastAsia="Calibri" w:hAnsi="Palatino Linotype" w:cs="Times New Roman"/>
          <w:sz w:val="24"/>
          <w:lang w:val="es-ES_tradnl" w:eastAsia="es-ES"/>
        </w:rPr>
        <w:t>anterior jurisprudencia resulta aplicable al presente asunto, en dos aspectos:</w:t>
      </w:r>
    </w:p>
    <w:p w14:paraId="5EF641F7" w14:textId="77777777" w:rsidR="003B55F8" w:rsidRPr="006141AA" w:rsidRDefault="003B55F8" w:rsidP="003B55F8">
      <w:pPr>
        <w:tabs>
          <w:tab w:val="left" w:pos="426"/>
          <w:tab w:val="left" w:pos="567"/>
        </w:tabs>
        <w:spacing w:after="0" w:line="360" w:lineRule="auto"/>
        <w:contextualSpacing/>
        <w:jc w:val="both"/>
        <w:rPr>
          <w:rFonts w:ascii="Palatino Linotype" w:eastAsia="Calibri" w:hAnsi="Palatino Linotype" w:cs="Arial"/>
          <w:color w:val="000000"/>
          <w:sz w:val="24"/>
          <w:lang w:val="es-ES" w:eastAsia="es-ES"/>
        </w:rPr>
      </w:pPr>
    </w:p>
    <w:p w14:paraId="45A3BD52" w14:textId="77777777" w:rsidR="003B55F8" w:rsidRPr="006141AA" w:rsidRDefault="003B55F8" w:rsidP="003B55F8">
      <w:pPr>
        <w:numPr>
          <w:ilvl w:val="0"/>
          <w:numId w:val="46"/>
        </w:numPr>
        <w:spacing w:after="0" w:line="360" w:lineRule="auto"/>
        <w:ind w:left="567" w:right="616" w:firstLine="0"/>
        <w:contextualSpacing/>
        <w:jc w:val="both"/>
        <w:rPr>
          <w:rFonts w:ascii="Palatino Linotype" w:eastAsia="Calibri" w:hAnsi="Palatino Linotype" w:cs="Times New Roman"/>
          <w:sz w:val="24"/>
          <w:szCs w:val="24"/>
          <w:lang w:eastAsia="es-MX"/>
        </w:rPr>
      </w:pPr>
      <w:r w:rsidRPr="006141AA">
        <w:rPr>
          <w:rFonts w:ascii="Palatino Linotype" w:eastAsia="Calibri" w:hAnsi="Palatino Linotype" w:cs="Times New Roman"/>
          <w:b/>
          <w:sz w:val="24"/>
          <w:szCs w:val="24"/>
          <w:lang w:eastAsia="es-MX"/>
        </w:rPr>
        <w:t>La cesación de los efectos perniciosos del acto de autoridad:</w:t>
      </w:r>
      <w:r w:rsidRPr="006141AA">
        <w:rPr>
          <w:rFonts w:ascii="Palatino Linotype" w:eastAsia="Calibri" w:hAnsi="Palatino Linotype" w:cs="Times New Roman"/>
          <w:sz w:val="24"/>
          <w:szCs w:val="24"/>
          <w:lang w:eastAsia="es-MX"/>
        </w:rPr>
        <w:t xml:space="preserve"> Al respecto, la Ley de Transparencia contempla la figura jurídica del sobreseimiento </w:t>
      </w:r>
      <w:r w:rsidRPr="006141AA">
        <w:rPr>
          <w:rFonts w:ascii="Palatino Linotype" w:eastAsia="Calibri" w:hAnsi="Palatino Linotype" w:cs="Times New Roman"/>
          <w:sz w:val="24"/>
          <w:szCs w:val="24"/>
          <w:lang w:eastAsia="es-MX"/>
        </w:rPr>
        <w:lastRenderedPageBreak/>
        <w:t xml:space="preserve">cuando el </w:t>
      </w:r>
      <w:r w:rsidRPr="006141AA">
        <w:rPr>
          <w:rFonts w:ascii="Palatino Linotype" w:eastAsia="Calibri" w:hAnsi="Palatino Linotype" w:cs="Times New Roman"/>
          <w:b/>
          <w:sz w:val="24"/>
          <w:szCs w:val="24"/>
          <w:lang w:eastAsia="es-MX"/>
        </w:rPr>
        <w:t>SUJETO OBLIGADO</w:t>
      </w:r>
      <w:r w:rsidRPr="006141AA">
        <w:rPr>
          <w:rFonts w:ascii="Palatino Linotype" w:eastAsia="Calibri" w:hAnsi="Palatino Linotype" w:cs="Times New Roman"/>
          <w:sz w:val="24"/>
          <w:szCs w:val="24"/>
          <w:lang w:eastAsia="es-MX"/>
        </w:rPr>
        <w:t xml:space="preserve"> de </w:t>
      </w:r>
      <w:r w:rsidRPr="006141AA">
        <w:rPr>
          <w:rFonts w:ascii="Palatino Linotype" w:eastAsia="Calibri" w:hAnsi="Palatino Linotype" w:cs="Times New Roman"/>
          <w:i/>
          <w:sz w:val="24"/>
          <w:szCs w:val="24"/>
          <w:lang w:eastAsia="es-MX"/>
        </w:rPr>
        <w:t>motu proprio</w:t>
      </w:r>
      <w:r w:rsidRPr="006141AA">
        <w:rPr>
          <w:rFonts w:ascii="Palatino Linotype" w:eastAsia="Calibri" w:hAnsi="Palatino Linotype" w:cs="Times New Roman"/>
          <w:sz w:val="24"/>
          <w:szCs w:val="24"/>
          <w:lang w:eastAsia="es-MX"/>
        </w:rPr>
        <w:t xml:space="preserve"> modifica o revoca de tal manera el acto motivo de la impugnación que lo deja sin materia; es decir, cesan los efectos de éste y el derecho de acceso a la información pública se encuentra satisfecho.</w:t>
      </w:r>
    </w:p>
    <w:p w14:paraId="35A2CF1A" w14:textId="77777777" w:rsidR="003B55F8" w:rsidRPr="006141AA" w:rsidRDefault="003B55F8" w:rsidP="003B55F8">
      <w:pPr>
        <w:spacing w:after="0" w:line="360" w:lineRule="auto"/>
        <w:ind w:left="567" w:right="616"/>
        <w:contextualSpacing/>
        <w:rPr>
          <w:rFonts w:ascii="Palatino Linotype" w:eastAsia="Calibri" w:hAnsi="Palatino Linotype" w:cs="Times New Roman"/>
          <w:sz w:val="24"/>
          <w:szCs w:val="24"/>
          <w:lang w:eastAsia="es-MX"/>
        </w:rPr>
      </w:pPr>
    </w:p>
    <w:p w14:paraId="41EFE9E4" w14:textId="77777777" w:rsidR="003B55F8" w:rsidRPr="006141AA" w:rsidRDefault="003B55F8" w:rsidP="003B55F8">
      <w:pPr>
        <w:numPr>
          <w:ilvl w:val="0"/>
          <w:numId w:val="46"/>
        </w:numPr>
        <w:spacing w:after="0" w:line="360" w:lineRule="auto"/>
        <w:ind w:left="567" w:right="616" w:firstLine="0"/>
        <w:contextualSpacing/>
        <w:jc w:val="both"/>
        <w:rPr>
          <w:rFonts w:ascii="Palatino Linotype" w:eastAsia="Calibri" w:hAnsi="Palatino Linotype" w:cs="Times New Roman"/>
          <w:sz w:val="24"/>
          <w:szCs w:val="24"/>
          <w:lang w:eastAsia="es-MX"/>
        </w:rPr>
      </w:pPr>
      <w:r w:rsidRPr="006141AA">
        <w:rPr>
          <w:rFonts w:ascii="Palatino Linotype" w:eastAsia="Calibri" w:hAnsi="Palatino Linotype" w:cs="Times New Roman"/>
          <w:b/>
          <w:sz w:val="24"/>
          <w:szCs w:val="24"/>
          <w:lang w:eastAsia="es-MX"/>
        </w:rPr>
        <w:t>El momento procesal para modificar el acto impugnado:</w:t>
      </w:r>
      <w:r w:rsidRPr="006141AA">
        <w:rPr>
          <w:rFonts w:ascii="Palatino Linotype" w:eastAsia="Calibri" w:hAnsi="Palatino Linotype" w:cs="Times New Roman"/>
          <w:sz w:val="24"/>
          <w:szCs w:val="24"/>
          <w:lang w:eastAsia="es-MX"/>
        </w:rPr>
        <w:t xml:space="preserve"> Para que se actualice el sobreseimiento de un recurso de revisión, el </w:t>
      </w:r>
      <w:r w:rsidRPr="006141AA">
        <w:rPr>
          <w:rFonts w:ascii="Palatino Linotype" w:eastAsia="Calibri" w:hAnsi="Palatino Linotype" w:cs="Times New Roman"/>
          <w:b/>
          <w:sz w:val="24"/>
          <w:szCs w:val="24"/>
          <w:lang w:eastAsia="es-MX"/>
        </w:rPr>
        <w:t>SUJETO OBLIGADO</w:t>
      </w:r>
      <w:r w:rsidRPr="006141AA">
        <w:rPr>
          <w:rFonts w:ascii="Palatino Linotype" w:eastAsia="Calibri" w:hAnsi="Palatino Linotype" w:cs="Times New Roman"/>
          <w:sz w:val="24"/>
          <w:szCs w:val="24"/>
          <w:lang w:eastAsia="es-MX"/>
        </w:rPr>
        <w:t xml:space="preserve"> puede entregar o completar la información </w:t>
      </w:r>
      <w:r w:rsidRPr="006141AA">
        <w:rPr>
          <w:rFonts w:ascii="Palatino Linotype" w:eastAsia="Calibri" w:hAnsi="Palatino Linotype" w:cs="Times New Roman"/>
          <w:b/>
          <w:sz w:val="24"/>
          <w:szCs w:val="24"/>
          <w:u w:val="single"/>
          <w:lang w:eastAsia="es-MX"/>
        </w:rPr>
        <w:t>al momento de rendir su informe de justificación</w:t>
      </w:r>
      <w:r w:rsidRPr="006141AA">
        <w:rPr>
          <w:rFonts w:ascii="Palatino Linotype" w:eastAsia="Calibri" w:hAnsi="Palatino Linotype" w:cs="Times New Roman"/>
          <w:sz w:val="24"/>
          <w:szCs w:val="24"/>
          <w:lang w:eastAsia="es-MX"/>
        </w:rPr>
        <w:t xml:space="preserve"> o posteriormente a éste, siempre y cuando el Pleno del Instituto no haya dictado resolución definitiva.</w:t>
      </w:r>
    </w:p>
    <w:p w14:paraId="5414FC15" w14:textId="77777777" w:rsidR="00B86897" w:rsidRPr="006141AA" w:rsidRDefault="00B86897" w:rsidP="00773240">
      <w:pPr>
        <w:pStyle w:val="Citas"/>
        <w:spacing w:before="0" w:after="0"/>
        <w:ind w:left="0" w:right="0"/>
        <w:rPr>
          <w:i w:val="0"/>
          <w:sz w:val="24"/>
          <w:szCs w:val="24"/>
        </w:rPr>
      </w:pPr>
    </w:p>
    <w:p w14:paraId="484DBCDA" w14:textId="1EF3B037" w:rsidR="004963AC" w:rsidRPr="006141AA" w:rsidRDefault="004963AC" w:rsidP="00773240">
      <w:pPr>
        <w:pStyle w:val="Citas"/>
        <w:spacing w:before="0" w:after="0"/>
        <w:ind w:left="0" w:right="0"/>
        <w:rPr>
          <w:i w:val="0"/>
          <w:sz w:val="24"/>
          <w:szCs w:val="24"/>
        </w:rPr>
      </w:pPr>
      <w:r w:rsidRPr="006141AA">
        <w:rPr>
          <w:i w:val="0"/>
          <w:sz w:val="24"/>
          <w:szCs w:val="24"/>
        </w:rPr>
        <w:t xml:space="preserve">Ahora bien, del oficio proporcionado es posible advertir que presenta una versión pública en la que se omiten (testan) datos, los cuales se analiza que corresponden a: </w:t>
      </w:r>
    </w:p>
    <w:p w14:paraId="562431FA" w14:textId="77777777" w:rsidR="004963AC" w:rsidRPr="006141AA" w:rsidRDefault="004963AC" w:rsidP="00773240">
      <w:pPr>
        <w:pStyle w:val="Citas"/>
        <w:spacing w:before="0" w:after="0"/>
        <w:ind w:left="0" w:right="0"/>
        <w:rPr>
          <w:i w:val="0"/>
          <w:sz w:val="24"/>
          <w:szCs w:val="24"/>
        </w:rPr>
      </w:pPr>
    </w:p>
    <w:p w14:paraId="3F9618DA" w14:textId="77777777" w:rsidR="00F43468" w:rsidRPr="006141AA" w:rsidRDefault="003D033E" w:rsidP="00773240">
      <w:pPr>
        <w:pStyle w:val="Citas"/>
        <w:spacing w:before="0" w:after="0"/>
        <w:ind w:left="0" w:right="0"/>
        <w:rPr>
          <w:i w:val="0"/>
          <w:sz w:val="24"/>
          <w:szCs w:val="24"/>
        </w:rPr>
      </w:pPr>
      <w:r w:rsidRPr="006141AA">
        <w:rPr>
          <w:b/>
          <w:bCs/>
          <w:i w:val="0"/>
          <w:sz w:val="24"/>
          <w:szCs w:val="24"/>
        </w:rPr>
        <w:t>Ubicación de un árbol</w:t>
      </w:r>
      <w:r w:rsidRPr="006141AA">
        <w:rPr>
          <w:i w:val="0"/>
          <w:sz w:val="24"/>
          <w:szCs w:val="24"/>
        </w:rPr>
        <w:t xml:space="preserve">, del cual se presupone está en domicilio particular, por lo que de ser así, se debe proporcionar el </w:t>
      </w:r>
      <w:r w:rsidR="00B32628" w:rsidRPr="006141AA">
        <w:rPr>
          <w:i w:val="0"/>
          <w:sz w:val="24"/>
          <w:szCs w:val="24"/>
        </w:rPr>
        <w:t>acuerdo</w:t>
      </w:r>
      <w:r w:rsidRPr="006141AA">
        <w:rPr>
          <w:i w:val="0"/>
          <w:sz w:val="24"/>
          <w:szCs w:val="24"/>
        </w:rPr>
        <w:t xml:space="preserve"> del comité de Transparencia </w:t>
      </w:r>
      <w:r w:rsidR="00881362" w:rsidRPr="006141AA">
        <w:rPr>
          <w:i w:val="0"/>
          <w:sz w:val="24"/>
          <w:szCs w:val="24"/>
        </w:rPr>
        <w:t>por el cual se aprueba la clasificación de la información y que además contiene los fundamentos y razones de los datos testados</w:t>
      </w:r>
      <w:r w:rsidR="00F43468" w:rsidRPr="006141AA">
        <w:rPr>
          <w:i w:val="0"/>
          <w:sz w:val="24"/>
          <w:szCs w:val="24"/>
        </w:rPr>
        <w:t>.</w:t>
      </w:r>
    </w:p>
    <w:p w14:paraId="5E3FF276" w14:textId="77777777" w:rsidR="00F43468" w:rsidRPr="006141AA" w:rsidRDefault="00F43468" w:rsidP="00773240">
      <w:pPr>
        <w:pStyle w:val="Citas"/>
        <w:spacing w:before="0" w:after="0"/>
        <w:ind w:left="0" w:right="0"/>
        <w:rPr>
          <w:i w:val="0"/>
          <w:sz w:val="24"/>
          <w:szCs w:val="24"/>
        </w:rPr>
      </w:pPr>
    </w:p>
    <w:p w14:paraId="09F795ED" w14:textId="77777777" w:rsidR="00F43468" w:rsidRPr="006141AA" w:rsidRDefault="00F43468" w:rsidP="00F43468">
      <w:pPr>
        <w:numPr>
          <w:ilvl w:val="0"/>
          <w:numId w:val="49"/>
        </w:numPr>
        <w:spacing w:after="0" w:line="360" w:lineRule="auto"/>
        <w:ind w:left="567"/>
        <w:contextualSpacing/>
        <w:jc w:val="both"/>
        <w:rPr>
          <w:rFonts w:ascii="Palatino Linotype" w:eastAsia="Times New Roman" w:hAnsi="Palatino Linotype" w:cs="Times New Roman"/>
          <w:lang w:eastAsia="es-ES"/>
        </w:rPr>
      </w:pPr>
      <w:r w:rsidRPr="006141AA">
        <w:rPr>
          <w:rFonts w:ascii="Palatino Linotype" w:eastAsia="Times New Roman" w:hAnsi="Palatino Linotype" w:cs="Times New Roman"/>
          <w:b/>
          <w:lang w:eastAsia="es-ES"/>
        </w:rPr>
        <w:t>Domicilio particular.</w:t>
      </w:r>
    </w:p>
    <w:p w14:paraId="7A3F581F" w14:textId="77777777" w:rsidR="00F43468" w:rsidRPr="006141AA" w:rsidRDefault="00F43468" w:rsidP="00F43468">
      <w:pPr>
        <w:spacing w:after="0" w:line="360" w:lineRule="auto"/>
        <w:contextualSpacing/>
        <w:jc w:val="both"/>
        <w:rPr>
          <w:rFonts w:ascii="Palatino Linotype" w:eastAsia="Times New Roman" w:hAnsi="Palatino Linotype" w:cs="Tahoma"/>
          <w:lang w:val="es-ES" w:eastAsia="es-ES"/>
        </w:rPr>
      </w:pPr>
    </w:p>
    <w:p w14:paraId="6B2491D9" w14:textId="77777777" w:rsidR="00F43468" w:rsidRPr="006141AA" w:rsidRDefault="00F43468" w:rsidP="00F43468">
      <w:pPr>
        <w:spacing w:after="0" w:line="360" w:lineRule="auto"/>
        <w:contextualSpacing/>
        <w:jc w:val="both"/>
        <w:rPr>
          <w:rFonts w:ascii="Palatino Linotype" w:eastAsia="Times New Roman" w:hAnsi="Palatino Linotype" w:cs="Tahoma"/>
          <w:sz w:val="24"/>
          <w:szCs w:val="24"/>
          <w:lang w:val="es-ES" w:eastAsia="es-ES"/>
        </w:rPr>
      </w:pPr>
      <w:r w:rsidRPr="006141AA">
        <w:rPr>
          <w:rFonts w:ascii="Palatino Linotype" w:eastAsia="Times New Roman" w:hAnsi="Palatino Linotype" w:cs="Tahoma"/>
          <w:sz w:val="24"/>
          <w:szCs w:val="24"/>
          <w:lang w:val="es-ES" w:eastAsia="es-ES"/>
        </w:rPr>
        <w:t xml:space="preserve">De acuerdo con lo señalado en los artículos 2.3 y 2.5 del Código Civil del Estado de México, el domicilio es un atributo de la personalidad y un derecho de las personas; además que tiene como propósito que una persona pueda establecerse temporal o </w:t>
      </w:r>
      <w:r w:rsidRPr="006141AA">
        <w:rPr>
          <w:rFonts w:ascii="Palatino Linotype" w:eastAsia="Times New Roman" w:hAnsi="Palatino Linotype" w:cs="Tahoma"/>
          <w:sz w:val="24"/>
          <w:szCs w:val="24"/>
          <w:lang w:val="es-ES" w:eastAsia="es-ES"/>
        </w:rPr>
        <w:lastRenderedPageBreak/>
        <w:t>permanentemente en un lugar determinado, para habitar, establecer su centro de trabajo o negocios. De la misma manera, lo establece el artículo 29 del Código Civil Federal, al precisar que el domicilio de personas físicas</w:t>
      </w:r>
      <w:r w:rsidRPr="006141AA">
        <w:rPr>
          <w:rFonts w:ascii="Palatino Linotype" w:eastAsia="Times New Roman" w:hAnsi="Palatino Linotype" w:cs="Tahoma"/>
          <w:b/>
          <w:sz w:val="24"/>
          <w:szCs w:val="24"/>
          <w:lang w:val="es-ES" w:eastAsia="es-ES"/>
        </w:rPr>
        <w:t>, es el lugar donde residen habitualmente, el lugar del centro principal de sus negocios, donde residan o el lugar donde se encuentren.</w:t>
      </w:r>
    </w:p>
    <w:p w14:paraId="74FC23F2" w14:textId="77777777" w:rsidR="00F43468" w:rsidRPr="006141AA" w:rsidRDefault="00F43468" w:rsidP="00F43468">
      <w:pPr>
        <w:spacing w:after="0" w:line="360" w:lineRule="auto"/>
        <w:contextualSpacing/>
        <w:jc w:val="both"/>
        <w:rPr>
          <w:rFonts w:ascii="Palatino Linotype" w:eastAsia="Times New Roman" w:hAnsi="Palatino Linotype" w:cs="Tahoma"/>
          <w:sz w:val="24"/>
          <w:szCs w:val="24"/>
          <w:lang w:val="es-ES" w:eastAsia="es-ES"/>
        </w:rPr>
      </w:pPr>
    </w:p>
    <w:p w14:paraId="07FBED55" w14:textId="77777777" w:rsidR="00F43468" w:rsidRPr="006141AA" w:rsidRDefault="00F43468" w:rsidP="00F43468">
      <w:pPr>
        <w:spacing w:after="0" w:line="360" w:lineRule="auto"/>
        <w:contextualSpacing/>
        <w:jc w:val="both"/>
        <w:rPr>
          <w:rFonts w:ascii="Palatino Linotype" w:eastAsia="Times New Roman" w:hAnsi="Palatino Linotype" w:cs="Tahoma"/>
          <w:sz w:val="24"/>
          <w:szCs w:val="24"/>
          <w:lang w:val="es-ES" w:eastAsia="es-ES"/>
        </w:rPr>
      </w:pPr>
      <w:r w:rsidRPr="006141AA">
        <w:rPr>
          <w:rFonts w:ascii="Palatino Linotype" w:eastAsia="Times New Roman" w:hAnsi="Palatino Linotype" w:cs="Tahoma"/>
          <w:sz w:val="24"/>
          <w:szCs w:val="24"/>
          <w:lang w:val="es-ES" w:eastAsia="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434844AA" w14:textId="77777777" w:rsidR="00F43468" w:rsidRPr="006141AA" w:rsidRDefault="00F43468" w:rsidP="00773240">
      <w:pPr>
        <w:pStyle w:val="Citas"/>
        <w:spacing w:before="0" w:after="0"/>
        <w:ind w:left="0" w:right="0"/>
        <w:rPr>
          <w:i w:val="0"/>
          <w:sz w:val="24"/>
          <w:szCs w:val="24"/>
        </w:rPr>
      </w:pPr>
    </w:p>
    <w:p w14:paraId="088FE534" w14:textId="5937A974" w:rsidR="00F43468" w:rsidRPr="006141AA" w:rsidRDefault="00F43468" w:rsidP="00773240">
      <w:pPr>
        <w:pStyle w:val="Citas"/>
        <w:spacing w:before="0" w:after="0"/>
        <w:ind w:left="0" w:right="0"/>
        <w:rPr>
          <w:i w:val="0"/>
          <w:sz w:val="24"/>
          <w:szCs w:val="24"/>
        </w:rPr>
      </w:pPr>
      <w:r w:rsidRPr="006141AA">
        <w:rPr>
          <w:b/>
          <w:bCs/>
          <w:i w:val="0"/>
          <w:sz w:val="24"/>
          <w:szCs w:val="24"/>
        </w:rPr>
        <w:t>Número de folio</w:t>
      </w:r>
      <w:r w:rsidRPr="006141AA">
        <w:rPr>
          <w:i w:val="0"/>
          <w:sz w:val="24"/>
          <w:szCs w:val="24"/>
        </w:rPr>
        <w:t>, que no se tiene la certeza si esté compuesto por algunos caracteres extraídos de un dato personal o simplemente sea una secuencia numérica</w:t>
      </w:r>
      <w:r w:rsidR="002117EC" w:rsidRPr="006141AA">
        <w:rPr>
          <w:i w:val="0"/>
          <w:sz w:val="24"/>
          <w:szCs w:val="24"/>
        </w:rPr>
        <w:t xml:space="preserve">, no obstante, al encontrarse testado se presupone puede configurar o </w:t>
      </w:r>
      <w:proofErr w:type="spellStart"/>
      <w:r w:rsidR="002117EC" w:rsidRPr="006141AA">
        <w:rPr>
          <w:i w:val="0"/>
          <w:sz w:val="24"/>
          <w:szCs w:val="24"/>
        </w:rPr>
        <w:t>esta</w:t>
      </w:r>
      <w:proofErr w:type="spellEnd"/>
      <w:r w:rsidR="002117EC" w:rsidRPr="006141AA">
        <w:rPr>
          <w:i w:val="0"/>
          <w:sz w:val="24"/>
          <w:szCs w:val="24"/>
        </w:rPr>
        <w:t xml:space="preserve"> configurado por datos personales, de lo cual, las razones y motivos deben obrar en el Acta del Comité de Transparencia por la que se aprueba la clasificación de la información. Entonces se insta que el Sujeto Obligado, esta doblemente compelido a hacer entrega del documento antes señalado, lo anterior en términos de la Ley de Transparencia Estatal.</w:t>
      </w:r>
    </w:p>
    <w:p w14:paraId="12CC04D3" w14:textId="77777777" w:rsidR="00F43468" w:rsidRPr="006141AA" w:rsidRDefault="00F43468" w:rsidP="00773240">
      <w:pPr>
        <w:pStyle w:val="Citas"/>
        <w:spacing w:before="0" w:after="0"/>
        <w:ind w:left="0" w:right="0"/>
        <w:rPr>
          <w:i w:val="0"/>
          <w:sz w:val="24"/>
          <w:szCs w:val="24"/>
        </w:rPr>
      </w:pPr>
    </w:p>
    <w:p w14:paraId="7BCEA074" w14:textId="206EA24D" w:rsidR="00E371E2" w:rsidRPr="006141AA" w:rsidRDefault="00E371E2" w:rsidP="005D258E">
      <w:pPr>
        <w:pStyle w:val="Citas"/>
        <w:spacing w:after="0" w:line="276" w:lineRule="auto"/>
        <w:ind w:left="709" w:right="425"/>
        <w:rPr>
          <w:iCs/>
        </w:rPr>
      </w:pPr>
      <w:r w:rsidRPr="006141AA">
        <w:rPr>
          <w:b/>
          <w:bCs/>
          <w:iCs/>
        </w:rPr>
        <w:lastRenderedPageBreak/>
        <w:t>Artículo 3.</w:t>
      </w:r>
      <w:r w:rsidRPr="006141AA">
        <w:rPr>
          <w:iCs/>
        </w:rPr>
        <w:t xml:space="preserve"> Para los efectos de la presente Ley se entenderá por:</w:t>
      </w:r>
    </w:p>
    <w:p w14:paraId="105866B8" w14:textId="5013788E" w:rsidR="00E371E2" w:rsidRPr="006141AA" w:rsidRDefault="00E371E2" w:rsidP="005D258E">
      <w:pPr>
        <w:pStyle w:val="Citas"/>
        <w:spacing w:after="0" w:line="276" w:lineRule="auto"/>
        <w:ind w:left="709" w:right="425"/>
        <w:rPr>
          <w:iCs/>
        </w:rPr>
      </w:pPr>
      <w:r w:rsidRPr="006141AA">
        <w:rPr>
          <w:b/>
          <w:bCs/>
          <w:iCs/>
        </w:rPr>
        <w:t>IV.</w:t>
      </w:r>
      <w:r w:rsidRPr="006141AA">
        <w:rPr>
          <w:iCs/>
        </w:rPr>
        <w:t xml:space="preserve"> Comité de Transparencia: Cuerpo colegiado que se integre para resolver sobre la información que deberá clasificarse, así como para atender y resolver los requerimientos de las Unidades de Transparencia y del Instituto;</w:t>
      </w:r>
    </w:p>
    <w:p w14:paraId="2CD15017" w14:textId="0FBED973" w:rsidR="003D033E" w:rsidRPr="006141AA" w:rsidRDefault="00E371E2" w:rsidP="005D258E">
      <w:pPr>
        <w:pStyle w:val="Citas"/>
        <w:spacing w:after="0" w:line="276" w:lineRule="auto"/>
        <w:ind w:left="709" w:right="425"/>
        <w:rPr>
          <w:iCs/>
        </w:rPr>
      </w:pPr>
      <w:r w:rsidRPr="006141AA">
        <w:rPr>
          <w:b/>
          <w:bCs/>
          <w:iCs/>
        </w:rPr>
        <w:t>XXXIX.</w:t>
      </w:r>
      <w:r w:rsidRPr="006141AA">
        <w:rPr>
          <w:iCs/>
        </w:rPr>
        <w:t xml:space="preserve"> </w:t>
      </w:r>
      <w:r w:rsidRPr="006141AA">
        <w:rPr>
          <w:b/>
          <w:bCs/>
          <w:iCs/>
        </w:rPr>
        <w:t>Servidor público habilitado:</w:t>
      </w:r>
      <w:r w:rsidRPr="006141AA">
        <w:rPr>
          <w:iCs/>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FE3EC77" w14:textId="77777777" w:rsidR="00D50C9A" w:rsidRPr="006141AA" w:rsidRDefault="00D50C9A" w:rsidP="005D258E">
      <w:pPr>
        <w:pStyle w:val="Citas"/>
        <w:spacing w:before="0" w:after="0" w:line="276" w:lineRule="auto"/>
        <w:ind w:left="709" w:right="425"/>
        <w:rPr>
          <w:iCs/>
        </w:rPr>
      </w:pPr>
    </w:p>
    <w:p w14:paraId="472EB488" w14:textId="73BBA824" w:rsidR="00881362" w:rsidRPr="006141AA" w:rsidRDefault="00EF14F2" w:rsidP="005D258E">
      <w:pPr>
        <w:pStyle w:val="Citas"/>
        <w:spacing w:before="0" w:after="0" w:line="276" w:lineRule="auto"/>
        <w:ind w:left="709" w:right="425"/>
        <w:rPr>
          <w:iCs/>
        </w:rPr>
      </w:pPr>
      <w:r w:rsidRPr="006141AA">
        <w:rPr>
          <w:b/>
          <w:bCs/>
          <w:iCs/>
        </w:rPr>
        <w:t>Artículo 49.</w:t>
      </w:r>
      <w:r w:rsidRPr="006141AA">
        <w:rPr>
          <w:iCs/>
        </w:rPr>
        <w:t xml:space="preserve"> Los Comités de Transparencia tendrán las siguientes atribuciones:</w:t>
      </w:r>
    </w:p>
    <w:p w14:paraId="0DAE1A41" w14:textId="4FC28FA7" w:rsidR="00881362" w:rsidRPr="006141AA" w:rsidRDefault="00EF14F2" w:rsidP="005D258E">
      <w:pPr>
        <w:pStyle w:val="Citas"/>
        <w:spacing w:after="0" w:line="276" w:lineRule="auto"/>
        <w:ind w:left="709" w:right="425"/>
        <w:rPr>
          <w:iCs/>
        </w:rPr>
      </w:pPr>
      <w:r w:rsidRPr="006141AA">
        <w:rPr>
          <w:b/>
          <w:bCs/>
          <w:iCs/>
        </w:rPr>
        <w:t xml:space="preserve">II. </w:t>
      </w:r>
      <w:r w:rsidRPr="006141AA">
        <w:rPr>
          <w:iCs/>
        </w:rPr>
        <w:t>Confirmar, modificar o revocar las determinaciones que en materia de ampliación del plazo de respuesta, clasificación de la información y declaración de inexistencia o de incompetencia realicen los titulares de las áreas de los sujetos obligados;</w:t>
      </w:r>
    </w:p>
    <w:p w14:paraId="5E5A88C3" w14:textId="77777777" w:rsidR="004963AC" w:rsidRPr="006141AA" w:rsidRDefault="004963AC" w:rsidP="005D258E">
      <w:pPr>
        <w:pStyle w:val="Citas"/>
        <w:spacing w:before="0" w:after="0" w:line="276" w:lineRule="auto"/>
        <w:ind w:left="709" w:right="425"/>
        <w:rPr>
          <w:iCs/>
        </w:rPr>
      </w:pPr>
    </w:p>
    <w:p w14:paraId="2A7788F1" w14:textId="58837C4A" w:rsidR="004963AC" w:rsidRPr="006141AA" w:rsidRDefault="00EF14F2" w:rsidP="005D258E">
      <w:pPr>
        <w:pStyle w:val="Citas"/>
        <w:spacing w:before="0" w:after="0" w:line="276" w:lineRule="auto"/>
        <w:ind w:left="709" w:right="425"/>
        <w:rPr>
          <w:iCs/>
        </w:rPr>
      </w:pPr>
      <w:r w:rsidRPr="006141AA">
        <w:rPr>
          <w:b/>
          <w:bCs/>
          <w:iCs/>
        </w:rPr>
        <w:t>Artículo 53.</w:t>
      </w:r>
      <w:r w:rsidRPr="006141AA">
        <w:rPr>
          <w:iCs/>
        </w:rPr>
        <w:t xml:space="preserve"> Las Unidades de Transparencia tendrán las siguientes funciones:</w:t>
      </w:r>
    </w:p>
    <w:p w14:paraId="18CCB9A7" w14:textId="6DE9E497" w:rsidR="00EF14F2" w:rsidRPr="006141AA" w:rsidRDefault="00EF14F2" w:rsidP="005D258E">
      <w:pPr>
        <w:pStyle w:val="Citas"/>
        <w:spacing w:before="0" w:after="0" w:line="276" w:lineRule="auto"/>
        <w:ind w:left="709" w:right="425"/>
        <w:rPr>
          <w:iCs/>
        </w:rPr>
      </w:pPr>
      <w:r w:rsidRPr="006141AA">
        <w:rPr>
          <w:b/>
          <w:bCs/>
          <w:iCs/>
        </w:rPr>
        <w:t xml:space="preserve">X. </w:t>
      </w:r>
      <w:r w:rsidRPr="006141AA">
        <w:rPr>
          <w:iCs/>
        </w:rPr>
        <w:t>Presentar ante el Comité, el proyecto de clasificación de información;</w:t>
      </w:r>
    </w:p>
    <w:p w14:paraId="56ECF179" w14:textId="77777777" w:rsidR="00EF14F2" w:rsidRPr="006141AA" w:rsidRDefault="00EF14F2" w:rsidP="005D258E">
      <w:pPr>
        <w:pStyle w:val="Citas"/>
        <w:spacing w:before="0" w:after="0" w:line="276" w:lineRule="auto"/>
        <w:ind w:left="709" w:right="425"/>
        <w:rPr>
          <w:iCs/>
        </w:rPr>
      </w:pPr>
    </w:p>
    <w:p w14:paraId="0E3CCDE9" w14:textId="34D6C941" w:rsidR="00EF14F2" w:rsidRPr="006141AA" w:rsidRDefault="00EF14F2" w:rsidP="005D258E">
      <w:pPr>
        <w:pStyle w:val="Citas"/>
        <w:spacing w:before="0" w:after="0" w:line="276" w:lineRule="auto"/>
        <w:ind w:left="709" w:right="425"/>
        <w:rPr>
          <w:iCs/>
        </w:rPr>
      </w:pPr>
      <w:r w:rsidRPr="006141AA">
        <w:rPr>
          <w:b/>
          <w:bCs/>
          <w:iCs/>
        </w:rPr>
        <w:t>Artículo 59.</w:t>
      </w:r>
      <w:r w:rsidRPr="006141AA">
        <w:rPr>
          <w:iCs/>
        </w:rPr>
        <w:t xml:space="preserve"> Los servidores públicos habilitados tendrán las funciones siguientes:</w:t>
      </w:r>
    </w:p>
    <w:p w14:paraId="6810F894" w14:textId="7260004B" w:rsidR="00BC5E69" w:rsidRPr="006141AA" w:rsidRDefault="00BC5E69" w:rsidP="005D258E">
      <w:pPr>
        <w:pStyle w:val="Citas"/>
        <w:spacing w:after="0" w:line="276" w:lineRule="auto"/>
        <w:ind w:left="709" w:right="425"/>
        <w:rPr>
          <w:iCs/>
        </w:rPr>
      </w:pPr>
      <w:r w:rsidRPr="006141AA">
        <w:rPr>
          <w:b/>
          <w:bCs/>
          <w:iCs/>
        </w:rPr>
        <w:t>V</w:t>
      </w:r>
      <w:r w:rsidRPr="006141AA">
        <w:rPr>
          <w:iCs/>
        </w:rPr>
        <w:t>. Integrar y presentar al responsable de la Unidad de Transparencia la propuesta de clasificación de información, la cual tendrá los fundamentos y argumentos en que se basa dicha propuesta;</w:t>
      </w:r>
    </w:p>
    <w:p w14:paraId="2D7FD390" w14:textId="77777777" w:rsidR="00BC5E69" w:rsidRPr="006141AA" w:rsidRDefault="00BC5E69" w:rsidP="005D258E">
      <w:pPr>
        <w:pStyle w:val="Citas"/>
        <w:spacing w:after="0" w:line="276" w:lineRule="auto"/>
        <w:ind w:left="709" w:right="425"/>
        <w:rPr>
          <w:iCs/>
        </w:rPr>
      </w:pPr>
    </w:p>
    <w:p w14:paraId="0FA22349" w14:textId="377FD954" w:rsidR="00BC5E69" w:rsidRPr="006141AA" w:rsidRDefault="00BC5E69" w:rsidP="005D258E">
      <w:pPr>
        <w:pStyle w:val="Citas"/>
        <w:spacing w:after="0" w:line="276" w:lineRule="auto"/>
        <w:ind w:left="709" w:right="425"/>
        <w:rPr>
          <w:iCs/>
        </w:rPr>
      </w:pPr>
      <w:r w:rsidRPr="006141AA">
        <w:rPr>
          <w:b/>
          <w:bCs/>
          <w:iCs/>
        </w:rPr>
        <w:t>Artículo 122.</w:t>
      </w:r>
      <w:r w:rsidRPr="006141AA">
        <w:rPr>
          <w:iCs/>
        </w:rPr>
        <w:t xml:space="preserve"> La clasificación es el proceso mediante el cual el sujeto obligado determina que la información en su poder </w:t>
      </w:r>
      <w:proofErr w:type="spellStart"/>
      <w:r w:rsidRPr="006141AA">
        <w:rPr>
          <w:iCs/>
        </w:rPr>
        <w:t>actualiza</w:t>
      </w:r>
      <w:proofErr w:type="spellEnd"/>
      <w:r w:rsidRPr="006141AA">
        <w:rPr>
          <w:iCs/>
        </w:rPr>
        <w:t xml:space="preserve"> alguno de los supuestos de reserva o confidencialidad, de conformidad con lo dispuesto en el presente título.</w:t>
      </w:r>
    </w:p>
    <w:p w14:paraId="692C4910" w14:textId="77777777" w:rsidR="00BC5E69" w:rsidRPr="006141AA" w:rsidRDefault="00BC5E69" w:rsidP="005D258E">
      <w:pPr>
        <w:pStyle w:val="Citas"/>
        <w:spacing w:after="0" w:line="276" w:lineRule="auto"/>
        <w:ind w:left="709" w:right="425"/>
        <w:rPr>
          <w:iCs/>
        </w:rPr>
      </w:pPr>
    </w:p>
    <w:p w14:paraId="73182548" w14:textId="5CE2D292" w:rsidR="00BC5E69" w:rsidRPr="006141AA" w:rsidRDefault="00BC5E69" w:rsidP="005D258E">
      <w:pPr>
        <w:pStyle w:val="Citas"/>
        <w:spacing w:after="0" w:line="276" w:lineRule="auto"/>
        <w:ind w:left="709" w:right="425"/>
        <w:rPr>
          <w:iCs/>
        </w:rPr>
      </w:pPr>
      <w:r w:rsidRPr="006141AA">
        <w:rPr>
          <w:b/>
          <w:bCs/>
          <w:iCs/>
        </w:rPr>
        <w:lastRenderedPageBreak/>
        <w:t>Artículo 143.</w:t>
      </w:r>
      <w:r w:rsidRPr="006141AA">
        <w:rPr>
          <w:iCs/>
        </w:rPr>
        <w:t xml:space="preserve"> Para los efectos de esta Ley se considera información confidencial, la clasificada como tal, de manera permanente, por su naturaleza, cuando:</w:t>
      </w:r>
    </w:p>
    <w:p w14:paraId="1E1FFD59" w14:textId="3296DA3C" w:rsidR="00BC5E69" w:rsidRPr="006141AA" w:rsidRDefault="00BC5E69" w:rsidP="005D258E">
      <w:pPr>
        <w:pStyle w:val="Citas"/>
        <w:spacing w:after="0" w:line="276" w:lineRule="auto"/>
        <w:ind w:left="709" w:right="425"/>
        <w:rPr>
          <w:iCs/>
        </w:rPr>
      </w:pPr>
      <w:r w:rsidRPr="006141AA">
        <w:rPr>
          <w:b/>
          <w:bCs/>
          <w:iCs/>
        </w:rPr>
        <w:t>I.</w:t>
      </w:r>
      <w:r w:rsidRPr="006141AA">
        <w:rPr>
          <w:iCs/>
        </w:rPr>
        <w:t xml:space="preserve"> Se refiera a la información privada y los datos personales concernientes a una persona física o </w:t>
      </w:r>
      <w:proofErr w:type="gramStart"/>
      <w:r w:rsidRPr="006141AA">
        <w:rPr>
          <w:iCs/>
        </w:rPr>
        <w:t>jurídico</w:t>
      </w:r>
      <w:proofErr w:type="gramEnd"/>
      <w:r w:rsidRPr="006141AA">
        <w:rPr>
          <w:iCs/>
        </w:rPr>
        <w:t xml:space="preserve"> colectiva identificada o identificable;</w:t>
      </w:r>
    </w:p>
    <w:p w14:paraId="0D119D6A" w14:textId="7AFF74B6" w:rsidR="005D258E" w:rsidRPr="006141AA" w:rsidRDefault="005D258E" w:rsidP="005D258E">
      <w:pPr>
        <w:pStyle w:val="Citas"/>
        <w:spacing w:after="0" w:line="276" w:lineRule="auto"/>
        <w:ind w:left="709" w:right="425"/>
        <w:rPr>
          <w:iCs/>
        </w:rPr>
      </w:pPr>
      <w:r w:rsidRPr="006141AA">
        <w:rPr>
          <w:b/>
          <w:bCs/>
          <w:iCs/>
        </w:rPr>
        <w:t>Artículo 149.</w:t>
      </w:r>
      <w:r w:rsidRPr="006141AA">
        <w:rPr>
          <w:iCs/>
        </w:rPr>
        <w:t xml:space="preserve"> El acuerdo que clasifique la información como confidencial deberá contener un razonamiento lógico en el que demuestre que la información se encuentra en alguna o algunas de las hipótesis previstas en la presente Ley.</w:t>
      </w:r>
    </w:p>
    <w:p w14:paraId="3EFE33D2" w14:textId="48BA1245" w:rsidR="005D258E" w:rsidRPr="006141AA" w:rsidRDefault="005D258E" w:rsidP="005D258E">
      <w:pPr>
        <w:pStyle w:val="Citas"/>
        <w:spacing w:after="0"/>
        <w:ind w:left="0" w:right="0"/>
        <w:rPr>
          <w:i w:val="0"/>
          <w:sz w:val="24"/>
          <w:szCs w:val="24"/>
        </w:rPr>
      </w:pPr>
      <w:r w:rsidRPr="006141AA">
        <w:rPr>
          <w:i w:val="0"/>
          <w:sz w:val="24"/>
          <w:szCs w:val="24"/>
        </w:rPr>
        <w:t xml:space="preserve">En síntesis, al haber </w:t>
      </w:r>
      <w:proofErr w:type="gramStart"/>
      <w:r w:rsidRPr="006141AA">
        <w:rPr>
          <w:i w:val="0"/>
          <w:sz w:val="24"/>
          <w:szCs w:val="24"/>
        </w:rPr>
        <w:t>proporcionada</w:t>
      </w:r>
      <w:proofErr w:type="gramEnd"/>
      <w:r w:rsidRPr="006141AA">
        <w:rPr>
          <w:i w:val="0"/>
          <w:sz w:val="24"/>
          <w:szCs w:val="24"/>
        </w:rPr>
        <w:t xml:space="preserve"> una versión pública, del documento solicitado, para que surte ese efecto se deberá agregar el Acuerdo del Comité de Transparencia por el cual aprueba esa clasificación. Y al no haberse proporcionado aquel, se instruye al Sujeto Obligado, a presentarlo en cumplimiento a esta resolución.</w:t>
      </w:r>
    </w:p>
    <w:p w14:paraId="2A98BBE6" w14:textId="77777777" w:rsidR="00537F93" w:rsidRPr="006141AA" w:rsidRDefault="00537F93" w:rsidP="005D258E">
      <w:pPr>
        <w:pStyle w:val="Citas"/>
        <w:spacing w:after="0"/>
        <w:ind w:left="0" w:right="0"/>
        <w:rPr>
          <w:i w:val="0"/>
          <w:sz w:val="24"/>
          <w:szCs w:val="24"/>
        </w:rPr>
      </w:pPr>
    </w:p>
    <w:p w14:paraId="6F755A96" w14:textId="7F604A20" w:rsidR="00537F93" w:rsidRPr="006141AA" w:rsidRDefault="00537F93" w:rsidP="00D0678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lang w:val="es-ES_tradnl" w:eastAsia="es-MX"/>
        </w:rPr>
      </w:pPr>
      <w:r w:rsidRPr="006141AA">
        <w:rPr>
          <w:rFonts w:ascii="Palatino Linotype" w:eastAsia="Palatino Linotype" w:hAnsi="Palatino Linotype" w:cs="Palatino Linotype"/>
          <w:color w:val="000000" w:themeColor="text1"/>
          <w:sz w:val="24"/>
          <w:lang w:val="es-ES_tradnl" w:eastAsia="es-MX"/>
        </w:rPr>
        <w:t xml:space="preserve">En mérito de lo expuesto en líneas anteriores, este Instituto considera que los motivos de inconformidad planteados por el Recurrente resultan fundados en el recurso de revisión que es materia de esta resolución; por ello </w:t>
      </w:r>
      <w:r w:rsidRPr="006141AA">
        <w:rPr>
          <w:rFonts w:ascii="Palatino Linotype" w:eastAsia="Palatino Linotype" w:hAnsi="Palatino Linotype" w:cs="Palatino Linotype"/>
          <w:b/>
          <w:bCs/>
          <w:color w:val="000000" w:themeColor="text1"/>
          <w:sz w:val="24"/>
          <w:lang w:val="es-ES_tradnl" w:eastAsia="es-MX"/>
        </w:rPr>
        <w:t xml:space="preserve">con fundamento en la </w:t>
      </w:r>
      <w:r w:rsidR="00A7275B" w:rsidRPr="006141AA">
        <w:rPr>
          <w:rFonts w:ascii="Palatino Linotype" w:eastAsia="Palatino Linotype" w:hAnsi="Palatino Linotype" w:cs="Palatino Linotype"/>
          <w:b/>
          <w:bCs/>
          <w:color w:val="000000" w:themeColor="text1"/>
          <w:sz w:val="24"/>
          <w:lang w:val="es-ES_tradnl" w:eastAsia="es-MX"/>
        </w:rPr>
        <w:t>primera</w:t>
      </w:r>
      <w:r w:rsidRPr="006141AA">
        <w:rPr>
          <w:rFonts w:ascii="Palatino Linotype" w:eastAsia="Palatino Linotype" w:hAnsi="Palatino Linotype" w:cs="Palatino Linotype"/>
          <w:b/>
          <w:bCs/>
          <w:color w:val="000000" w:themeColor="text1"/>
          <w:sz w:val="24"/>
          <w:lang w:val="es-ES_tradnl" w:eastAsia="es-MX"/>
        </w:rPr>
        <w:t xml:space="preserve"> hipótesis de la fracción III del artículo 186 </w:t>
      </w:r>
      <w:r w:rsidRPr="006141AA">
        <w:rPr>
          <w:rFonts w:ascii="Palatino Linotype" w:eastAsia="Palatino Linotype" w:hAnsi="Palatino Linotype" w:cs="Palatino Linotype"/>
          <w:color w:val="000000" w:themeColor="text1"/>
          <w:sz w:val="24"/>
          <w:lang w:val="es-ES_tradnl" w:eastAsia="es-MX"/>
        </w:rPr>
        <w:t xml:space="preserve">de la Ley de Transparencia y Acceso a la Información Pública del Estado de México y Municipios, se </w:t>
      </w:r>
      <w:r w:rsidR="00A7275B" w:rsidRPr="006141AA">
        <w:rPr>
          <w:rFonts w:ascii="Palatino Linotype" w:eastAsia="Palatino Linotype" w:hAnsi="Palatino Linotype" w:cs="Palatino Linotype"/>
          <w:b/>
          <w:bCs/>
          <w:color w:val="000000" w:themeColor="text1"/>
          <w:sz w:val="24"/>
          <w:lang w:val="es-ES_tradnl" w:eastAsia="es-MX"/>
        </w:rPr>
        <w:t>REVOCA</w:t>
      </w:r>
      <w:r w:rsidRPr="006141AA">
        <w:rPr>
          <w:rFonts w:ascii="Palatino Linotype" w:eastAsia="Palatino Linotype" w:hAnsi="Palatino Linotype" w:cs="Palatino Linotype"/>
          <w:b/>
          <w:bCs/>
          <w:color w:val="000000" w:themeColor="text1"/>
          <w:sz w:val="24"/>
          <w:lang w:val="es-ES_tradnl" w:eastAsia="es-MX"/>
        </w:rPr>
        <w:t xml:space="preserve"> </w:t>
      </w:r>
      <w:r w:rsidRPr="006141AA">
        <w:rPr>
          <w:rFonts w:ascii="Palatino Linotype" w:eastAsia="Palatino Linotype" w:hAnsi="Palatino Linotype" w:cs="Palatino Linotype"/>
          <w:color w:val="000000" w:themeColor="text1"/>
          <w:sz w:val="24"/>
          <w:lang w:val="es-ES_tradnl" w:eastAsia="es-MX"/>
        </w:rPr>
        <w:t>la respuesta a la solicitud de información número</w:t>
      </w:r>
      <w:r w:rsidRPr="006141AA">
        <w:rPr>
          <w:rFonts w:ascii="Palatino Linotype" w:eastAsia="Palatino Linotype" w:hAnsi="Palatino Linotype" w:cs="Palatino Linotype"/>
          <w:b/>
          <w:bCs/>
          <w:color w:val="000000"/>
          <w:sz w:val="24"/>
          <w:szCs w:val="24"/>
          <w:lang w:val="es-ES_tradnl" w:eastAsia="es-MX"/>
        </w:rPr>
        <w:t xml:space="preserve"> </w:t>
      </w:r>
      <w:r w:rsidR="00D06781" w:rsidRPr="006141AA">
        <w:rPr>
          <w:rFonts w:ascii="Palatino Linotype" w:eastAsia="Palatino Linotype" w:hAnsi="Palatino Linotype" w:cs="Palatino Linotype"/>
          <w:b/>
          <w:bCs/>
          <w:color w:val="000000"/>
          <w:sz w:val="24"/>
          <w:szCs w:val="24"/>
          <w:lang w:eastAsia="es-MX"/>
        </w:rPr>
        <w:t xml:space="preserve">00490/ECATEPEC/IP/2025 </w:t>
      </w:r>
      <w:r w:rsidR="00D06781" w:rsidRPr="006141AA">
        <w:rPr>
          <w:rFonts w:ascii="Palatino Linotype" w:eastAsia="Palatino Linotype" w:hAnsi="Palatino Linotype" w:cs="Palatino Linotype"/>
          <w:color w:val="000000"/>
          <w:sz w:val="24"/>
          <w:szCs w:val="24"/>
          <w:lang w:eastAsia="es-MX"/>
        </w:rPr>
        <w:t xml:space="preserve">que dio origen al recurso de revisión </w:t>
      </w:r>
      <w:r w:rsidRPr="006141AA">
        <w:rPr>
          <w:rFonts w:ascii="Palatino Linotype" w:hAnsi="Palatino Linotype" w:cs="Arial"/>
          <w:b/>
          <w:bCs/>
          <w:sz w:val="24"/>
          <w:szCs w:val="24"/>
        </w:rPr>
        <w:t>09020</w:t>
      </w:r>
      <w:r w:rsidRPr="006141AA">
        <w:rPr>
          <w:rFonts w:ascii="Palatino Linotype" w:hAnsi="Palatino Linotype" w:cs="Arial"/>
          <w:b/>
          <w:sz w:val="24"/>
          <w:szCs w:val="24"/>
        </w:rPr>
        <w:t>/INFOEM/IP/RR/2025</w:t>
      </w:r>
      <w:r w:rsidRPr="006141AA">
        <w:rPr>
          <w:rFonts w:ascii="Palatino Linotype" w:eastAsia="Palatino Linotype" w:hAnsi="Palatino Linotype" w:cs="Palatino Linotype"/>
          <w:color w:val="000000" w:themeColor="text1"/>
          <w:sz w:val="24"/>
          <w:lang w:val="es-ES_tradnl" w:eastAsia="es-MX"/>
        </w:rPr>
        <w:t>, que ha sido materia del presente estudio.</w:t>
      </w:r>
    </w:p>
    <w:p w14:paraId="042130E5" w14:textId="77777777" w:rsidR="00537F93" w:rsidRPr="006141AA" w:rsidRDefault="00537F93" w:rsidP="00537F93">
      <w:pPr>
        <w:spacing w:after="0" w:line="360" w:lineRule="auto"/>
        <w:jc w:val="both"/>
        <w:rPr>
          <w:rFonts w:ascii="Palatino Linotype" w:eastAsia="Calibri" w:hAnsi="Palatino Linotype" w:cs="Calibri"/>
          <w:sz w:val="24"/>
          <w:lang w:val="es-ES_tradnl" w:eastAsia="es-MX"/>
        </w:rPr>
      </w:pPr>
    </w:p>
    <w:p w14:paraId="085D732C" w14:textId="77777777" w:rsidR="00537F93" w:rsidRPr="006141AA" w:rsidRDefault="00537F93" w:rsidP="00537F9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6141AA">
        <w:rPr>
          <w:rFonts w:ascii="Palatino Linotype" w:eastAsia="Palatino Linotype" w:hAnsi="Palatino Linotype" w:cs="Palatino Linotype"/>
          <w:color w:val="000000"/>
          <w:sz w:val="24"/>
          <w:szCs w:val="24"/>
          <w:lang w:val="es-ES_tradnl" w:eastAsia="es-MX"/>
        </w:rPr>
        <w:t>Por lo antes expuesto y fundado es de resolverse y,</w:t>
      </w:r>
    </w:p>
    <w:p w14:paraId="04181862" w14:textId="77777777" w:rsidR="00537F93" w:rsidRPr="006141AA" w:rsidRDefault="00537F93" w:rsidP="00537F93">
      <w:pPr>
        <w:spacing w:after="0" w:line="360" w:lineRule="auto"/>
        <w:jc w:val="both"/>
        <w:rPr>
          <w:rFonts w:ascii="Palatino Linotype" w:eastAsia="Calibri" w:hAnsi="Palatino Linotype" w:cs="Calibri"/>
          <w:sz w:val="24"/>
          <w:lang w:val="es-ES_tradnl" w:eastAsia="es-MX"/>
        </w:rPr>
      </w:pPr>
    </w:p>
    <w:p w14:paraId="2B6C2053" w14:textId="77777777" w:rsidR="00537F93" w:rsidRPr="006141AA" w:rsidRDefault="00537F93" w:rsidP="00537F93">
      <w:pPr>
        <w:keepNext/>
        <w:keepLines/>
        <w:spacing w:after="0" w:line="360" w:lineRule="auto"/>
        <w:jc w:val="center"/>
        <w:outlineLvl w:val="0"/>
        <w:rPr>
          <w:rFonts w:ascii="Palatino Linotype" w:eastAsia="Palatino Linotype" w:hAnsi="Palatino Linotype" w:cstheme="majorBidi"/>
          <w:b/>
          <w:color w:val="000000" w:themeColor="text1"/>
          <w:sz w:val="28"/>
          <w:szCs w:val="32"/>
          <w:lang w:val="es-ES" w:eastAsia="es-ES"/>
        </w:rPr>
      </w:pPr>
      <w:r w:rsidRPr="006141AA">
        <w:rPr>
          <w:rFonts w:ascii="Palatino Linotype" w:eastAsia="Palatino Linotype" w:hAnsi="Palatino Linotype" w:cstheme="majorBidi"/>
          <w:b/>
          <w:color w:val="000000" w:themeColor="text1"/>
          <w:sz w:val="28"/>
          <w:szCs w:val="32"/>
          <w:lang w:val="es-ES" w:eastAsia="es-ES"/>
        </w:rPr>
        <w:lastRenderedPageBreak/>
        <w:t>S E    R E S U E L V E</w:t>
      </w:r>
    </w:p>
    <w:p w14:paraId="6E20D6E2" w14:textId="77777777" w:rsidR="00537F93" w:rsidRPr="006141AA" w:rsidRDefault="00537F93" w:rsidP="00537F9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MX"/>
        </w:rPr>
      </w:pPr>
    </w:p>
    <w:p w14:paraId="7CE087EC" w14:textId="6A9DB005" w:rsidR="00537F93" w:rsidRPr="006141AA" w:rsidRDefault="00537F93" w:rsidP="00537F9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lang w:val="es-ES_tradnl" w:eastAsia="es-MX"/>
        </w:rPr>
      </w:pPr>
      <w:r w:rsidRPr="006141AA">
        <w:rPr>
          <w:rFonts w:ascii="Palatino Linotype" w:eastAsia="Palatino Linotype" w:hAnsi="Palatino Linotype" w:cs="Palatino Linotype"/>
          <w:b/>
          <w:bCs/>
          <w:color w:val="000000" w:themeColor="text1"/>
          <w:sz w:val="24"/>
          <w:lang w:val="es-ES_tradnl" w:eastAsia="es-MX"/>
        </w:rPr>
        <w:t>PRIMERO.</w:t>
      </w:r>
      <w:r w:rsidRPr="006141AA">
        <w:rPr>
          <w:rFonts w:ascii="Palatino Linotype" w:eastAsia="Palatino Linotype" w:hAnsi="Palatino Linotype" w:cs="Palatino Linotype"/>
          <w:color w:val="000000" w:themeColor="text1"/>
          <w:sz w:val="24"/>
          <w:lang w:val="es-ES_tradnl" w:eastAsia="es-MX"/>
        </w:rPr>
        <w:t xml:space="preserve"> Se </w:t>
      </w:r>
      <w:r w:rsidR="00A7275B" w:rsidRPr="006141AA">
        <w:rPr>
          <w:rFonts w:ascii="Palatino Linotype" w:eastAsia="Palatino Linotype" w:hAnsi="Palatino Linotype" w:cs="Palatino Linotype"/>
          <w:b/>
          <w:bCs/>
          <w:color w:val="000000" w:themeColor="text1"/>
          <w:sz w:val="24"/>
          <w:lang w:val="es-ES_tradnl" w:eastAsia="es-MX"/>
        </w:rPr>
        <w:t>REVOCA</w:t>
      </w:r>
      <w:r w:rsidRPr="006141AA">
        <w:rPr>
          <w:rFonts w:ascii="Palatino Linotype" w:eastAsia="Palatino Linotype" w:hAnsi="Palatino Linotype" w:cs="Palatino Linotype"/>
          <w:color w:val="000000" w:themeColor="text1"/>
          <w:sz w:val="24"/>
          <w:lang w:val="es-ES_tradnl" w:eastAsia="es-MX"/>
        </w:rPr>
        <w:t xml:space="preserve"> la respuesta entregada por el Sujeto Obligado</w:t>
      </w:r>
      <w:r w:rsidRPr="006141AA">
        <w:rPr>
          <w:rFonts w:ascii="Palatino Linotype" w:eastAsia="Palatino Linotype" w:hAnsi="Palatino Linotype" w:cs="Palatino Linotype"/>
          <w:b/>
          <w:bCs/>
          <w:color w:val="000000" w:themeColor="text1"/>
          <w:sz w:val="24"/>
          <w:lang w:val="es-ES_tradnl" w:eastAsia="es-MX"/>
        </w:rPr>
        <w:t xml:space="preserve"> </w:t>
      </w:r>
      <w:r w:rsidRPr="006141AA">
        <w:rPr>
          <w:rFonts w:ascii="Palatino Linotype" w:eastAsia="Palatino Linotype" w:hAnsi="Palatino Linotype" w:cs="Palatino Linotype"/>
          <w:color w:val="000000" w:themeColor="text1"/>
          <w:sz w:val="24"/>
          <w:lang w:val="es-ES_tradnl" w:eastAsia="es-MX"/>
        </w:rPr>
        <w:t>a la solicitud de información número</w:t>
      </w:r>
      <w:r w:rsidRPr="006141AA">
        <w:rPr>
          <w:rFonts w:ascii="Palatino Linotype" w:eastAsia="Palatino Linotype" w:hAnsi="Palatino Linotype" w:cs="Palatino Linotype"/>
          <w:b/>
          <w:bCs/>
          <w:color w:val="000000"/>
          <w:sz w:val="24"/>
          <w:szCs w:val="24"/>
          <w:lang w:val="es-ES_tradnl" w:eastAsia="es-MX"/>
        </w:rPr>
        <w:t xml:space="preserve"> </w:t>
      </w:r>
      <w:r w:rsidR="00D06781" w:rsidRPr="006141AA">
        <w:rPr>
          <w:rFonts w:ascii="Palatino Linotype" w:hAnsi="Palatino Linotype" w:cs="Arial"/>
          <w:b/>
          <w:bCs/>
          <w:sz w:val="24"/>
          <w:szCs w:val="24"/>
        </w:rPr>
        <w:t>00490/ECATEPEC/IP/2025</w:t>
      </w:r>
      <w:r w:rsidRPr="006141AA">
        <w:rPr>
          <w:rFonts w:ascii="Palatino Linotype" w:eastAsia="Palatino Linotype" w:hAnsi="Palatino Linotype" w:cs="Palatino Linotype"/>
          <w:color w:val="000000" w:themeColor="text1"/>
          <w:sz w:val="24"/>
          <w:lang w:val="es-ES_tradnl" w:eastAsia="es-MX"/>
        </w:rPr>
        <w:t>, al resultar fundados los motivos de inconformidad argüidos por el Recurrente, en términos del</w:t>
      </w:r>
      <w:r w:rsidRPr="006141AA">
        <w:rPr>
          <w:rFonts w:ascii="Palatino Linotype" w:eastAsia="Palatino Linotype" w:hAnsi="Palatino Linotype" w:cs="Palatino Linotype"/>
          <w:b/>
          <w:bCs/>
          <w:color w:val="000000" w:themeColor="text1"/>
          <w:sz w:val="24"/>
          <w:lang w:val="es-ES_tradnl" w:eastAsia="es-MX"/>
        </w:rPr>
        <w:t xml:space="preserve"> Considerando </w:t>
      </w:r>
      <w:r w:rsidR="00F35671" w:rsidRPr="006141AA">
        <w:rPr>
          <w:rFonts w:ascii="Palatino Linotype" w:eastAsia="Palatino Linotype" w:hAnsi="Palatino Linotype" w:cs="Palatino Linotype"/>
          <w:b/>
          <w:bCs/>
          <w:color w:val="000000" w:themeColor="text1"/>
          <w:sz w:val="24"/>
          <w:lang w:val="es-ES_tradnl" w:eastAsia="es-MX"/>
        </w:rPr>
        <w:t>CUARTO</w:t>
      </w:r>
      <w:r w:rsidRPr="006141AA">
        <w:rPr>
          <w:rFonts w:ascii="Palatino Linotype" w:eastAsia="Palatino Linotype" w:hAnsi="Palatino Linotype" w:cs="Palatino Linotype"/>
          <w:b/>
          <w:bCs/>
          <w:color w:val="000000" w:themeColor="text1"/>
          <w:sz w:val="24"/>
          <w:lang w:val="es-ES_tradnl" w:eastAsia="es-MX"/>
        </w:rPr>
        <w:t xml:space="preserve"> </w:t>
      </w:r>
      <w:r w:rsidRPr="006141AA">
        <w:rPr>
          <w:rFonts w:ascii="Palatino Linotype" w:eastAsia="Palatino Linotype" w:hAnsi="Palatino Linotype" w:cs="Palatino Linotype"/>
          <w:color w:val="000000" w:themeColor="text1"/>
          <w:sz w:val="24"/>
          <w:lang w:val="es-ES_tradnl" w:eastAsia="es-MX"/>
        </w:rPr>
        <w:t xml:space="preserve">de la presente resolución. </w:t>
      </w:r>
      <w:r w:rsidR="00F35671" w:rsidRPr="006141AA">
        <w:rPr>
          <w:rFonts w:ascii="Palatino Linotype" w:eastAsia="Palatino Linotype" w:hAnsi="Palatino Linotype" w:cs="Palatino Linotype"/>
          <w:color w:val="000000" w:themeColor="text1"/>
          <w:sz w:val="24"/>
          <w:lang w:val="es-ES_tradnl" w:eastAsia="es-MX"/>
        </w:rPr>
        <w:t xml:space="preserve"> </w:t>
      </w:r>
    </w:p>
    <w:p w14:paraId="4CCB5142" w14:textId="77777777" w:rsidR="00537F93" w:rsidRPr="006141AA" w:rsidRDefault="00537F93" w:rsidP="00537F9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2EF939CD" w14:textId="109CB19B" w:rsidR="00537F93" w:rsidRPr="006141AA" w:rsidRDefault="00537F93" w:rsidP="00537F9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6141AA">
        <w:rPr>
          <w:rFonts w:ascii="Palatino Linotype" w:eastAsia="Palatino Linotype" w:hAnsi="Palatino Linotype" w:cs="Palatino Linotype"/>
          <w:b/>
          <w:color w:val="000000"/>
          <w:sz w:val="24"/>
          <w:szCs w:val="24"/>
          <w:lang w:val="es-ES_tradnl" w:eastAsia="es-MX"/>
        </w:rPr>
        <w:t>SEGUNDO.</w:t>
      </w:r>
      <w:r w:rsidRPr="006141AA">
        <w:rPr>
          <w:rFonts w:ascii="Palatino Linotype" w:eastAsia="Palatino Linotype" w:hAnsi="Palatino Linotype" w:cs="Palatino Linotype"/>
          <w:color w:val="000000"/>
          <w:sz w:val="24"/>
          <w:szCs w:val="24"/>
          <w:lang w:val="es-ES_tradnl" w:eastAsia="es-MX"/>
        </w:rPr>
        <w:t xml:space="preserve"> Se </w:t>
      </w:r>
      <w:r w:rsidRPr="006141AA">
        <w:rPr>
          <w:rFonts w:ascii="Palatino Linotype" w:eastAsia="Palatino Linotype" w:hAnsi="Palatino Linotype" w:cs="Palatino Linotype"/>
          <w:b/>
          <w:color w:val="000000"/>
          <w:sz w:val="24"/>
          <w:szCs w:val="24"/>
          <w:lang w:val="es-ES_tradnl" w:eastAsia="es-MX"/>
        </w:rPr>
        <w:t>ORDENA</w:t>
      </w:r>
      <w:r w:rsidRPr="006141AA">
        <w:rPr>
          <w:rFonts w:ascii="Palatino Linotype" w:eastAsia="Palatino Linotype" w:hAnsi="Palatino Linotype" w:cs="Palatino Linotype"/>
          <w:color w:val="000000"/>
          <w:sz w:val="24"/>
          <w:szCs w:val="24"/>
          <w:lang w:val="es-ES_tradnl" w:eastAsia="es-MX"/>
        </w:rPr>
        <w:t xml:space="preserve"> al Sujeto Obligado que haga entrega al Recurrente mediante el Sistema de Acceso a la Información Mexiquense (SAIMEX) y en términos del </w:t>
      </w:r>
      <w:r w:rsidRPr="006141AA">
        <w:rPr>
          <w:rFonts w:ascii="Palatino Linotype" w:eastAsia="Palatino Linotype" w:hAnsi="Palatino Linotype" w:cs="Palatino Linotype"/>
          <w:b/>
          <w:color w:val="000000"/>
          <w:sz w:val="24"/>
          <w:szCs w:val="24"/>
          <w:lang w:val="es-ES_tradnl" w:eastAsia="es-MX"/>
        </w:rPr>
        <w:t xml:space="preserve">Considerando </w:t>
      </w:r>
      <w:r w:rsidR="00F35671" w:rsidRPr="006141AA">
        <w:rPr>
          <w:rFonts w:ascii="Palatino Linotype" w:eastAsia="Palatino Linotype" w:hAnsi="Palatino Linotype" w:cs="Palatino Linotype"/>
          <w:b/>
          <w:color w:val="000000"/>
          <w:sz w:val="24"/>
          <w:szCs w:val="24"/>
          <w:lang w:val="es-ES_tradnl" w:eastAsia="es-MX"/>
        </w:rPr>
        <w:t>CUARTO</w:t>
      </w:r>
      <w:r w:rsidRPr="006141AA">
        <w:rPr>
          <w:rFonts w:ascii="Palatino Linotype" w:eastAsia="Palatino Linotype" w:hAnsi="Palatino Linotype" w:cs="Palatino Linotype"/>
          <w:color w:val="000000"/>
          <w:sz w:val="24"/>
          <w:szCs w:val="24"/>
          <w:lang w:val="es-ES_tradnl" w:eastAsia="es-MX"/>
        </w:rPr>
        <w:t xml:space="preserve">, de lo siguiente: </w:t>
      </w:r>
    </w:p>
    <w:p w14:paraId="2A2B4BBC" w14:textId="77777777" w:rsidR="00537F93" w:rsidRPr="006141AA" w:rsidRDefault="00537F93" w:rsidP="00537F9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42429C20" w14:textId="5345AFA4" w:rsidR="00537F93" w:rsidRPr="006141AA" w:rsidRDefault="00F35671" w:rsidP="00B076E6">
      <w:pPr>
        <w:numPr>
          <w:ilvl w:val="0"/>
          <w:numId w:val="50"/>
        </w:numPr>
        <w:spacing w:after="0" w:line="360" w:lineRule="auto"/>
        <w:ind w:right="141"/>
        <w:jc w:val="both"/>
        <w:rPr>
          <w:rFonts w:ascii="Palatino Linotype" w:eastAsia="Calibri" w:hAnsi="Palatino Linotype" w:cs="Calibri"/>
          <w:i/>
          <w:iCs/>
          <w:sz w:val="24"/>
          <w:szCs w:val="24"/>
          <w:lang w:val="es-ES_tradnl" w:eastAsia="es-MX"/>
        </w:rPr>
      </w:pPr>
      <w:r w:rsidRPr="006141AA">
        <w:rPr>
          <w:rFonts w:ascii="Palatino Linotype" w:eastAsia="Times New Roman" w:hAnsi="Palatino Linotype" w:cs="Times New Roman"/>
          <w:i/>
          <w:iCs/>
          <w:sz w:val="24"/>
          <w:szCs w:val="24"/>
          <w:lang w:val="es-ES" w:eastAsia="es-ES"/>
        </w:rPr>
        <w:t xml:space="preserve">Acuerdo del Comité </w:t>
      </w:r>
      <w:r w:rsidRPr="006141AA">
        <w:rPr>
          <w:rFonts w:ascii="Palatino Linotype" w:eastAsia="Times New Roman" w:hAnsi="Palatino Linotype" w:cs="Times New Roman"/>
          <w:sz w:val="24"/>
          <w:szCs w:val="24"/>
          <w:lang w:val="es-ES" w:eastAsia="es-ES"/>
        </w:rPr>
        <w:t xml:space="preserve">de </w:t>
      </w:r>
      <w:r w:rsidR="00537F93" w:rsidRPr="006141AA">
        <w:rPr>
          <w:rFonts w:ascii="Palatino Linotype" w:eastAsia="Calibri" w:hAnsi="Palatino Linotype" w:cs="Calibri"/>
          <w:i/>
          <w:iCs/>
          <w:sz w:val="24"/>
          <w:szCs w:val="24"/>
          <w:lang w:val="es-ES_tradnl" w:eastAsia="es-MX"/>
        </w:rPr>
        <w:t>Transparencia</w:t>
      </w:r>
      <w:r w:rsidR="00406704" w:rsidRPr="006141AA">
        <w:rPr>
          <w:rFonts w:ascii="Palatino Linotype" w:eastAsia="Calibri" w:hAnsi="Palatino Linotype" w:cs="Calibri"/>
          <w:i/>
          <w:iCs/>
          <w:sz w:val="24"/>
          <w:szCs w:val="24"/>
          <w:lang w:val="es-ES_tradnl" w:eastAsia="es-MX"/>
        </w:rPr>
        <w:t>, que aprueba la clasificación de la documental entregada en</w:t>
      </w:r>
      <w:r w:rsidR="00B076E6" w:rsidRPr="006141AA">
        <w:rPr>
          <w:rFonts w:ascii="Palatino Linotype" w:eastAsia="Calibri" w:hAnsi="Palatino Linotype" w:cs="Calibri"/>
          <w:i/>
          <w:iCs/>
          <w:sz w:val="24"/>
          <w:szCs w:val="24"/>
          <w:lang w:val="es-ES_tradnl" w:eastAsia="es-MX"/>
        </w:rPr>
        <w:t xml:space="preserve"> etapa de</w:t>
      </w:r>
      <w:r w:rsidR="00406704" w:rsidRPr="006141AA">
        <w:rPr>
          <w:rFonts w:ascii="Palatino Linotype" w:eastAsia="Calibri" w:hAnsi="Palatino Linotype" w:cs="Calibri"/>
          <w:i/>
          <w:iCs/>
          <w:sz w:val="24"/>
          <w:szCs w:val="24"/>
          <w:lang w:val="es-ES_tradnl" w:eastAsia="es-MX"/>
        </w:rPr>
        <w:t xml:space="preserve"> manifestaciones</w:t>
      </w:r>
      <w:r w:rsidR="00B076E6" w:rsidRPr="006141AA">
        <w:rPr>
          <w:rFonts w:ascii="Palatino Linotype" w:eastAsia="Calibri" w:hAnsi="Palatino Linotype" w:cs="Calibri"/>
          <w:i/>
          <w:iCs/>
          <w:sz w:val="24"/>
          <w:szCs w:val="24"/>
          <w:lang w:val="es-ES_tradnl" w:eastAsia="es-MX"/>
        </w:rPr>
        <w:t>,</w:t>
      </w:r>
      <w:r w:rsidR="00406704" w:rsidRPr="006141AA">
        <w:rPr>
          <w:rFonts w:ascii="Palatino Linotype" w:eastAsia="Calibri" w:hAnsi="Palatino Linotype" w:cs="Calibri"/>
          <w:i/>
          <w:iCs/>
          <w:sz w:val="24"/>
          <w:szCs w:val="24"/>
          <w:lang w:val="es-ES_tradnl" w:eastAsia="es-MX"/>
        </w:rPr>
        <w:t xml:space="preserve"> </w:t>
      </w:r>
      <w:r w:rsidR="00537F93" w:rsidRPr="006141AA">
        <w:rPr>
          <w:rFonts w:ascii="Palatino Linotype" w:eastAsia="Calibri" w:hAnsi="Palatino Linotype" w:cs="Calibri"/>
          <w:i/>
          <w:iCs/>
          <w:sz w:val="24"/>
          <w:szCs w:val="24"/>
          <w:lang w:val="es-ES_tradnl" w:eastAsia="es-MX"/>
        </w:rPr>
        <w:t>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06C59C9" w14:textId="77777777" w:rsidR="00537F93" w:rsidRPr="006141AA" w:rsidRDefault="00537F93" w:rsidP="00537F93">
      <w:pPr>
        <w:spacing w:after="0" w:line="360" w:lineRule="auto"/>
        <w:jc w:val="both"/>
        <w:rPr>
          <w:rFonts w:ascii="Palatino Linotype" w:eastAsia="Calibri" w:hAnsi="Palatino Linotype" w:cs="Calibri"/>
          <w:sz w:val="24"/>
          <w:szCs w:val="24"/>
          <w:lang w:val="es-ES_tradnl" w:eastAsia="es-MX"/>
        </w:rPr>
      </w:pPr>
    </w:p>
    <w:p w14:paraId="27BD258D" w14:textId="77777777" w:rsidR="00537F93" w:rsidRPr="006141AA" w:rsidRDefault="00537F93" w:rsidP="00537F9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6141AA">
        <w:rPr>
          <w:rFonts w:ascii="Palatino Linotype" w:eastAsia="Palatino Linotype" w:hAnsi="Palatino Linotype" w:cs="Palatino Linotype"/>
          <w:b/>
          <w:color w:val="000000"/>
          <w:sz w:val="24"/>
          <w:szCs w:val="24"/>
          <w:lang w:val="es-ES_tradnl" w:eastAsia="es-MX"/>
        </w:rPr>
        <w:t>TERCERO. Notifíquese</w:t>
      </w:r>
      <w:r w:rsidRPr="006141AA">
        <w:rPr>
          <w:rFonts w:ascii="Palatino Linotype" w:eastAsia="Palatino Linotype" w:hAnsi="Palatino Linotype" w:cs="Palatino Linotype"/>
          <w:b/>
          <w:i/>
          <w:color w:val="000000"/>
          <w:sz w:val="24"/>
          <w:szCs w:val="24"/>
          <w:lang w:val="es-ES_tradnl" w:eastAsia="es-MX"/>
        </w:rPr>
        <w:t xml:space="preserve"> </w:t>
      </w:r>
      <w:r w:rsidRPr="006141AA">
        <w:rPr>
          <w:rFonts w:ascii="Palatino Linotype" w:eastAsia="Palatino Linotype" w:hAnsi="Palatino Linotype" w:cs="Palatino Linotype"/>
          <w:color w:val="000000"/>
          <w:sz w:val="24"/>
          <w:szCs w:val="24"/>
          <w:lang w:val="es-ES_tradnl" w:eastAsia="es-MX"/>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w:t>
      </w:r>
      <w:r w:rsidRPr="006141AA">
        <w:rPr>
          <w:rFonts w:ascii="Palatino Linotype" w:eastAsia="Palatino Linotype" w:hAnsi="Palatino Linotype" w:cs="Palatino Linotype"/>
          <w:color w:val="000000"/>
          <w:sz w:val="24"/>
          <w:szCs w:val="24"/>
          <w:lang w:val="es-ES_tradnl" w:eastAsia="es-MX"/>
        </w:rPr>
        <w:lastRenderedPageBreak/>
        <w:t>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E56482C" w14:textId="77777777" w:rsidR="00537F93" w:rsidRPr="006141AA" w:rsidRDefault="00537F93" w:rsidP="00537F9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6F1B916E" w14:textId="77777777" w:rsidR="00537F93" w:rsidRPr="006141AA" w:rsidRDefault="00537F93" w:rsidP="00537F9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6141AA">
        <w:rPr>
          <w:rFonts w:ascii="Palatino Linotype" w:eastAsia="Palatino Linotype" w:hAnsi="Palatino Linotype" w:cs="Palatino Linotype"/>
          <w:b/>
          <w:color w:val="000000"/>
          <w:sz w:val="24"/>
          <w:szCs w:val="24"/>
          <w:lang w:val="es-ES_tradnl" w:eastAsia="es-MX"/>
        </w:rPr>
        <w:t xml:space="preserve">CUARTO. </w:t>
      </w:r>
      <w:r w:rsidRPr="006141AA">
        <w:rPr>
          <w:rFonts w:ascii="Palatino Linotype" w:eastAsia="Palatino Linotype" w:hAnsi="Palatino Linotype" w:cs="Palatino Linotype"/>
          <w:color w:val="000000"/>
          <w:sz w:val="24"/>
          <w:szCs w:val="24"/>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A713D0" w14:textId="77777777" w:rsidR="00537F93" w:rsidRPr="006141AA" w:rsidRDefault="00537F93" w:rsidP="00537F9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17AFC6F1" w14:textId="77777777" w:rsidR="00537F93" w:rsidRPr="006141AA" w:rsidRDefault="00537F93" w:rsidP="00537F9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6141AA">
        <w:rPr>
          <w:rFonts w:ascii="Palatino Linotype" w:eastAsia="Palatino Linotype" w:hAnsi="Palatino Linotype" w:cs="Palatino Linotype"/>
          <w:b/>
          <w:color w:val="000000"/>
          <w:sz w:val="24"/>
          <w:szCs w:val="24"/>
          <w:lang w:val="es-ES_tradnl" w:eastAsia="es-MX"/>
        </w:rPr>
        <w:t xml:space="preserve">QUINTO. Notifíquese </w:t>
      </w:r>
      <w:r w:rsidRPr="006141AA">
        <w:rPr>
          <w:rFonts w:ascii="Palatino Linotype" w:eastAsia="Palatino Linotype" w:hAnsi="Palatino Linotype" w:cs="Palatino Linotype"/>
          <w:color w:val="000000"/>
          <w:sz w:val="24"/>
          <w:szCs w:val="24"/>
          <w:lang w:val="es-ES_tradnl" w:eastAsia="es-MX"/>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332356E" w14:textId="77777777" w:rsidR="00B076E6" w:rsidRPr="006141AA" w:rsidRDefault="00B076E6" w:rsidP="00AB46F3">
      <w:pPr>
        <w:pStyle w:val="Prrafodelista"/>
        <w:autoSpaceDE w:val="0"/>
        <w:autoSpaceDN w:val="0"/>
        <w:adjustRightInd w:val="0"/>
        <w:spacing w:line="360" w:lineRule="auto"/>
        <w:ind w:left="0"/>
        <w:jc w:val="both"/>
        <w:rPr>
          <w:rFonts w:ascii="Palatino Linotype" w:hAnsi="Palatino Linotype" w:cs="Arial"/>
          <w:lang w:val="es-MX"/>
        </w:rPr>
      </w:pPr>
      <w:bookmarkStart w:id="2" w:name="_Hlk205397256"/>
    </w:p>
    <w:p w14:paraId="6866877A" w14:textId="2AE4EBF2" w:rsidR="003E70C8" w:rsidRPr="006141AA" w:rsidRDefault="006141AA" w:rsidP="00AB46F3">
      <w:pPr>
        <w:pStyle w:val="Prrafodelista"/>
        <w:autoSpaceDE w:val="0"/>
        <w:autoSpaceDN w:val="0"/>
        <w:adjustRightInd w:val="0"/>
        <w:spacing w:line="360" w:lineRule="auto"/>
        <w:ind w:left="0"/>
        <w:jc w:val="both"/>
        <w:rPr>
          <w:rFonts w:ascii="Palatino Linotype" w:hAnsi="Palatino Linotype" w:cs="Arial"/>
          <w:lang w:val="es-MX"/>
        </w:rPr>
      </w:pPr>
      <w:r w:rsidRPr="006141A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6141AA">
        <w:rPr>
          <w:rFonts w:ascii="Palatino Linotype" w:eastAsia="Palatino Linotype" w:hAnsi="Palatino Linotype" w:cs="Palatino Linotype"/>
        </w:rPr>
        <w:lastRenderedPageBreak/>
        <w:t>CUADRAGÉSIMA TERCERA SESIÓN ORDINARIA CELEBRADA EL TRES DE DICIEMBRE DE DOS MIL VEINTICINCO, ANTE EL SECRETARIO TÉCNICO DEL PLENO, ALEXIS TAPIA RAMÍREZ</w:t>
      </w:r>
      <w:r w:rsidR="00FE3C52" w:rsidRPr="006141AA">
        <w:rPr>
          <w:rFonts w:ascii="Palatino Linotype" w:hAnsi="Palatino Linotype" w:cs="Arial"/>
          <w:lang w:val="es-MX"/>
        </w:rPr>
        <w:t xml:space="preserve">. </w:t>
      </w:r>
    </w:p>
    <w:p w14:paraId="4068509A" w14:textId="3214E4C4" w:rsidR="003E70C8" w:rsidRDefault="00637434"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r w:rsidRPr="006141AA">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66990207" wp14:editId="70C30D59">
                <wp:simplePos x="0" y="0"/>
                <wp:positionH relativeFrom="column">
                  <wp:posOffset>36284</wp:posOffset>
                </wp:positionH>
                <wp:positionV relativeFrom="paragraph">
                  <wp:posOffset>200896</wp:posOffset>
                </wp:positionV>
                <wp:extent cx="5645888" cy="6326372"/>
                <wp:effectExtent l="0" t="0" r="31115" b="36830"/>
                <wp:wrapNone/>
                <wp:docPr id="3" name="Conector recto 3"/>
                <wp:cNvGraphicFramePr/>
                <a:graphic xmlns:a="http://schemas.openxmlformats.org/drawingml/2006/main">
                  <a:graphicData uri="http://schemas.microsoft.com/office/word/2010/wordprocessingShape">
                    <wps:wsp>
                      <wps:cNvCnPr/>
                      <wps:spPr>
                        <a:xfrm>
                          <a:off x="0" y="0"/>
                          <a:ext cx="5645888" cy="63263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4EA668A1"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5.8pt" to="447.4pt,5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" strokecolor="#5b9bd5 [3204]" strokeweight=".5pt">
                <v:stroke joinstyle="miter"/>
              </v:line>
            </w:pict>
          </mc:Fallback>
        </mc:AlternateContent>
      </w:r>
      <w:r w:rsidR="006205AF" w:rsidRPr="006141AA">
        <w:rPr>
          <w:rFonts w:ascii="Palatino Linotype" w:hAnsi="Palatino Linotype"/>
          <w:bCs/>
          <w:sz w:val="18"/>
          <w:szCs w:val="18"/>
          <w:lang w:val="es-MX"/>
        </w:rPr>
        <w:t>CCR/</w:t>
      </w:r>
    </w:p>
    <w:bookmarkEnd w:id="2"/>
    <w:p w14:paraId="5FC99873" w14:textId="2254EBD2"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3312435"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227D100"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5DB85A1"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3DF67BBC"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4078077"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7ED80E79"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41B02F78"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F19DDA5"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3E58CE9F"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FFB6EC5"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BD56093"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3E6952F"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FF6053E"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3C33D4D8"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2B793A96"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4C95758"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B28B66B"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03EAEC7C"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67EFAB4"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7397985E"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0D3D326A"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258A75A"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4DD313AB"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4C697D73" w14:textId="77777777" w:rsidR="003E70C8" w:rsidRPr="00705FE6"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5E7E2A99" w14:textId="77777777" w:rsidR="00F95085" w:rsidRDefault="00F95085" w:rsidP="00AB46F3">
      <w:pPr>
        <w:pStyle w:val="Citas"/>
        <w:spacing w:before="0" w:after="0"/>
        <w:ind w:right="0"/>
        <w:rPr>
          <w:i w:val="0"/>
          <w:sz w:val="24"/>
          <w:szCs w:val="24"/>
        </w:rPr>
      </w:pPr>
    </w:p>
    <w:p w14:paraId="20E47273" w14:textId="77777777" w:rsidR="00827658" w:rsidRDefault="00827658" w:rsidP="00AB46F3">
      <w:pPr>
        <w:pStyle w:val="Citas"/>
        <w:spacing w:before="0" w:after="0"/>
        <w:ind w:left="0" w:right="0"/>
        <w:rPr>
          <w:i w:val="0"/>
          <w:sz w:val="24"/>
          <w:szCs w:val="24"/>
        </w:rPr>
      </w:pPr>
    </w:p>
    <w:p w14:paraId="770766BD" w14:textId="77777777" w:rsidR="00827658" w:rsidRDefault="00827658" w:rsidP="00AB46F3">
      <w:pPr>
        <w:pStyle w:val="Citas"/>
        <w:spacing w:before="0" w:after="0"/>
        <w:ind w:left="0" w:right="0"/>
        <w:rPr>
          <w:i w:val="0"/>
          <w:sz w:val="24"/>
          <w:szCs w:val="24"/>
        </w:rPr>
      </w:pPr>
    </w:p>
    <w:p w14:paraId="71FD4D01" w14:textId="77777777" w:rsidR="00827658" w:rsidRDefault="00827658" w:rsidP="00AB46F3">
      <w:pPr>
        <w:pStyle w:val="Citas"/>
        <w:spacing w:before="0" w:after="0"/>
        <w:ind w:left="0" w:right="0"/>
        <w:rPr>
          <w:i w:val="0"/>
          <w:sz w:val="24"/>
          <w:szCs w:val="24"/>
        </w:rPr>
      </w:pPr>
    </w:p>
    <w:p w14:paraId="1D801261" w14:textId="77777777" w:rsidR="00827658" w:rsidRPr="00BA46EE" w:rsidRDefault="00827658" w:rsidP="00AB46F3">
      <w:pPr>
        <w:pStyle w:val="Citas"/>
        <w:spacing w:before="0" w:after="0"/>
        <w:ind w:left="0" w:right="0"/>
        <w:rPr>
          <w:i w:val="0"/>
          <w:sz w:val="24"/>
          <w:szCs w:val="24"/>
        </w:rPr>
      </w:pPr>
    </w:p>
    <w:p w14:paraId="023B0088" w14:textId="77777777" w:rsidR="00827658" w:rsidRPr="002929E8" w:rsidRDefault="00827658" w:rsidP="00AB46F3">
      <w:pPr>
        <w:tabs>
          <w:tab w:val="left" w:pos="709"/>
        </w:tabs>
        <w:spacing w:after="0" w:line="360" w:lineRule="auto"/>
        <w:ind w:right="51"/>
        <w:jc w:val="both"/>
        <w:rPr>
          <w:rFonts w:ascii="Palatino Linotype" w:hAnsi="Palatino Linotype"/>
          <w:b/>
          <w:sz w:val="28"/>
          <w:szCs w:val="28"/>
          <w:lang w:val="es-ES"/>
        </w:rPr>
      </w:pPr>
    </w:p>
    <w:sectPr w:rsidR="00827658" w:rsidRPr="002929E8"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FF99A" w14:textId="77777777" w:rsidR="00466076" w:rsidRDefault="00466076" w:rsidP="006168E4">
      <w:pPr>
        <w:spacing w:after="0" w:line="240" w:lineRule="auto"/>
      </w:pPr>
      <w:r>
        <w:separator/>
      </w:r>
    </w:p>
  </w:endnote>
  <w:endnote w:type="continuationSeparator" w:id="0">
    <w:p w14:paraId="6DA88144" w14:textId="77777777" w:rsidR="00466076" w:rsidRDefault="0046607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4CE0941B" w:rsidR="009C62E4" w:rsidRPr="000B69FA" w:rsidRDefault="009C62E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680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6802">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2BE94848" w:rsidR="009C62E4" w:rsidRPr="000B69FA" w:rsidRDefault="009C62E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68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6802">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BC421" w14:textId="77777777" w:rsidR="00466076" w:rsidRDefault="00466076" w:rsidP="006168E4">
      <w:pPr>
        <w:spacing w:after="0" w:line="240" w:lineRule="auto"/>
      </w:pPr>
      <w:r>
        <w:separator/>
      </w:r>
    </w:p>
  </w:footnote>
  <w:footnote w:type="continuationSeparator" w:id="0">
    <w:p w14:paraId="0501519A" w14:textId="77777777" w:rsidR="00466076" w:rsidRDefault="00466076" w:rsidP="006168E4">
      <w:pPr>
        <w:spacing w:after="0" w:line="240" w:lineRule="auto"/>
      </w:pPr>
      <w:r>
        <w:continuationSeparator/>
      </w:r>
    </w:p>
  </w:footnote>
  <w:footnote w:id="1">
    <w:p w14:paraId="5F2C10F6" w14:textId="77777777" w:rsidR="009C62E4" w:rsidRPr="00481AAF" w:rsidRDefault="009C62E4" w:rsidP="00FB3DFC">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38938B54" w14:textId="77777777" w:rsidR="009C62E4" w:rsidRPr="00946E1F" w:rsidRDefault="009C62E4" w:rsidP="00FB3DFC">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9C62E4" w:rsidRDefault="009C62E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C62E4" w14:paraId="517E4460" w14:textId="77777777" w:rsidTr="00FB4AAD">
      <w:trPr>
        <w:trHeight w:val="227"/>
      </w:trPr>
      <w:tc>
        <w:tcPr>
          <w:tcW w:w="5529" w:type="dxa"/>
          <w:hideMark/>
        </w:tcPr>
        <w:p w14:paraId="03543E6C" w14:textId="77777777" w:rsidR="009C62E4" w:rsidRDefault="009C62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0D040CD6" w:rsidR="009C62E4" w:rsidRPr="00B4142F" w:rsidRDefault="009C62E4" w:rsidP="008869E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09020/INFOEM/IP/RR/2025</w:t>
          </w:r>
        </w:p>
      </w:tc>
    </w:tr>
    <w:tr w:rsidR="009C62E4" w14:paraId="76095C04" w14:textId="77777777" w:rsidTr="00FB4AAD">
      <w:trPr>
        <w:trHeight w:val="242"/>
      </w:trPr>
      <w:tc>
        <w:tcPr>
          <w:tcW w:w="5529" w:type="dxa"/>
          <w:hideMark/>
        </w:tcPr>
        <w:p w14:paraId="7411E998" w14:textId="77777777" w:rsidR="009C62E4" w:rsidRDefault="009C62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13E19865" w:rsidR="009C62E4" w:rsidRPr="00F06FED" w:rsidRDefault="009C62E4" w:rsidP="00C25084">
          <w:pPr>
            <w:spacing w:after="120" w:line="256" w:lineRule="auto"/>
            <w:ind w:left="639" w:right="214"/>
            <w:jc w:val="both"/>
            <w:rPr>
              <w:rFonts w:ascii="Palatino Linotype" w:hAnsi="Palatino Linotype" w:cs="Arial"/>
            </w:rPr>
          </w:pPr>
          <w:r w:rsidRPr="008869EB">
            <w:rPr>
              <w:rFonts w:ascii="Palatino Linotype" w:hAnsi="Palatino Linotype" w:cs="Arial"/>
            </w:rPr>
            <w:t>Ayuntamiento de Ecatepec de Morelos</w:t>
          </w:r>
        </w:p>
      </w:tc>
    </w:tr>
    <w:tr w:rsidR="009C62E4" w14:paraId="25C2F847" w14:textId="77777777" w:rsidTr="00FB4AAD">
      <w:trPr>
        <w:trHeight w:val="342"/>
      </w:trPr>
      <w:tc>
        <w:tcPr>
          <w:tcW w:w="5529" w:type="dxa"/>
          <w:hideMark/>
        </w:tcPr>
        <w:p w14:paraId="601C03DB" w14:textId="77777777" w:rsidR="009C62E4" w:rsidRDefault="009C62E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9C62E4" w:rsidRDefault="009C62E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9C62E4" w:rsidRDefault="009C62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C62E4" w14:paraId="5F229218" w14:textId="77777777" w:rsidTr="00FB4AAD">
      <w:trPr>
        <w:trHeight w:val="227"/>
      </w:trPr>
      <w:tc>
        <w:tcPr>
          <w:tcW w:w="5529" w:type="dxa"/>
          <w:hideMark/>
        </w:tcPr>
        <w:p w14:paraId="0F980631" w14:textId="77777777" w:rsidR="009C62E4" w:rsidRDefault="009C62E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4C1B7157" w:rsidR="009C62E4" w:rsidRPr="00B4142F" w:rsidRDefault="009C62E4" w:rsidP="008869E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09020/INFOEM/IP/RR/2025 </w:t>
          </w:r>
        </w:p>
      </w:tc>
    </w:tr>
    <w:tr w:rsidR="009C62E4" w14:paraId="21AEFFE5" w14:textId="77777777" w:rsidTr="00FB4AAD">
      <w:trPr>
        <w:trHeight w:val="196"/>
      </w:trPr>
      <w:tc>
        <w:tcPr>
          <w:tcW w:w="5529" w:type="dxa"/>
          <w:hideMark/>
        </w:tcPr>
        <w:p w14:paraId="4C4B8912" w14:textId="77777777" w:rsidR="009C62E4" w:rsidRDefault="009C62E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1D198173" w:rsidR="009C62E4" w:rsidRPr="00F06FED" w:rsidRDefault="007F6802" w:rsidP="00FB3DFC">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xxxxxxxxxxxxxxxxxxxxxxxxxxxxxxxxxxx</w:t>
          </w:r>
          <w:proofErr w:type="spellEnd"/>
        </w:p>
      </w:tc>
    </w:tr>
    <w:tr w:rsidR="009C62E4" w14:paraId="219EEEC5" w14:textId="77777777" w:rsidTr="00FB4AAD">
      <w:trPr>
        <w:trHeight w:val="242"/>
      </w:trPr>
      <w:tc>
        <w:tcPr>
          <w:tcW w:w="5529" w:type="dxa"/>
          <w:hideMark/>
        </w:tcPr>
        <w:p w14:paraId="519BB441" w14:textId="77777777" w:rsidR="009C62E4" w:rsidRDefault="009C62E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09C9D05F" w:rsidR="009C62E4" w:rsidRDefault="009C62E4" w:rsidP="00C25084">
          <w:pPr>
            <w:spacing w:after="120" w:line="256" w:lineRule="auto"/>
            <w:ind w:left="639" w:right="214"/>
            <w:jc w:val="both"/>
            <w:rPr>
              <w:rFonts w:ascii="Palatino Linotype" w:hAnsi="Palatino Linotype" w:cs="Arial"/>
              <w:szCs w:val="20"/>
            </w:rPr>
          </w:pPr>
          <w:r w:rsidRPr="008869EB">
            <w:rPr>
              <w:rFonts w:ascii="Palatino Linotype" w:hAnsi="Palatino Linotype" w:cs="Arial"/>
              <w:szCs w:val="20"/>
            </w:rPr>
            <w:t>Ayuntamiento de Ecatepec de Morelos</w:t>
          </w:r>
        </w:p>
      </w:tc>
    </w:tr>
    <w:tr w:rsidR="009C62E4" w14:paraId="1DEDAA99" w14:textId="77777777" w:rsidTr="00FB4AAD">
      <w:trPr>
        <w:trHeight w:val="342"/>
      </w:trPr>
      <w:tc>
        <w:tcPr>
          <w:tcW w:w="5529" w:type="dxa"/>
          <w:hideMark/>
        </w:tcPr>
        <w:p w14:paraId="693ABC01" w14:textId="77777777" w:rsidR="009C62E4" w:rsidRDefault="009C62E4"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9C62E4" w:rsidRDefault="009C62E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9C62E4" w:rsidRDefault="009C62E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3CD2"/>
    <w:multiLevelType w:val="hybridMultilevel"/>
    <w:tmpl w:val="93F4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54F56"/>
    <w:multiLevelType w:val="hybridMultilevel"/>
    <w:tmpl w:val="C8B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26141"/>
    <w:multiLevelType w:val="hybridMultilevel"/>
    <w:tmpl w:val="6C1CE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971B8"/>
    <w:multiLevelType w:val="hybridMultilevel"/>
    <w:tmpl w:val="CBB6B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5" w15:restartNumberingAfterBreak="0">
    <w:nsid w:val="16711678"/>
    <w:multiLevelType w:val="hybridMultilevel"/>
    <w:tmpl w:val="3E9EB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E36FD"/>
    <w:multiLevelType w:val="hybridMultilevel"/>
    <w:tmpl w:val="E8BAA626"/>
    <w:lvl w:ilvl="0" w:tplc="B37AEEC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C93A95"/>
    <w:multiLevelType w:val="hybridMultilevel"/>
    <w:tmpl w:val="698804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1A10115B"/>
    <w:multiLevelType w:val="hybridMultilevel"/>
    <w:tmpl w:val="F65A7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376397"/>
    <w:multiLevelType w:val="hybridMultilevel"/>
    <w:tmpl w:val="E5966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B84F35"/>
    <w:multiLevelType w:val="hybridMultilevel"/>
    <w:tmpl w:val="C826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B37CF"/>
    <w:multiLevelType w:val="hybridMultilevel"/>
    <w:tmpl w:val="7FDE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21876B55"/>
    <w:multiLevelType w:val="hybridMultilevel"/>
    <w:tmpl w:val="BEC06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207048"/>
    <w:multiLevelType w:val="hybridMultilevel"/>
    <w:tmpl w:val="EADA4892"/>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2748A8"/>
    <w:multiLevelType w:val="hybridMultilevel"/>
    <w:tmpl w:val="40902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AF1A9B"/>
    <w:multiLevelType w:val="hybridMultilevel"/>
    <w:tmpl w:val="822AE7C0"/>
    <w:lvl w:ilvl="0" w:tplc="013C9C2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926992"/>
    <w:multiLevelType w:val="hybridMultilevel"/>
    <w:tmpl w:val="868E7320"/>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8" w15:restartNumberingAfterBreak="0">
    <w:nsid w:val="2E97134F"/>
    <w:multiLevelType w:val="hybridMultilevel"/>
    <w:tmpl w:val="8A94E0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2F824FBB"/>
    <w:multiLevelType w:val="hybridMultilevel"/>
    <w:tmpl w:val="DAAC9D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5311E2"/>
    <w:multiLevelType w:val="hybridMultilevel"/>
    <w:tmpl w:val="9C0AD0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AE79F6"/>
    <w:multiLevelType w:val="hybridMultilevel"/>
    <w:tmpl w:val="B3983D48"/>
    <w:lvl w:ilvl="0" w:tplc="B55C174A">
      <w:start w:val="1"/>
      <w:numFmt w:val="bullet"/>
      <w:lvlText w:val="-"/>
      <w:lvlJc w:val="left"/>
      <w:pPr>
        <w:ind w:left="1145" w:hanging="360"/>
      </w:pPr>
      <w:rPr>
        <w:rFonts w:ascii="Palatino Linotype" w:eastAsia="Times New Roman" w:hAnsi="Palatino Linotype" w:cs="Aria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23" w15:restartNumberingAfterBreak="0">
    <w:nsid w:val="363A7D84"/>
    <w:multiLevelType w:val="hybridMultilevel"/>
    <w:tmpl w:val="3A4846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211F44"/>
    <w:multiLevelType w:val="hybridMultilevel"/>
    <w:tmpl w:val="3A367BF2"/>
    <w:lvl w:ilvl="0" w:tplc="4D40E5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3B24037F"/>
    <w:multiLevelType w:val="hybridMultilevel"/>
    <w:tmpl w:val="A6AEE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DCB5947"/>
    <w:multiLevelType w:val="hybridMultilevel"/>
    <w:tmpl w:val="A0A2D3B0"/>
    <w:lvl w:ilvl="0" w:tplc="BFF8172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076CA"/>
    <w:multiLevelType w:val="hybridMultilevel"/>
    <w:tmpl w:val="0BD2E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79017C"/>
    <w:multiLevelType w:val="hybridMultilevel"/>
    <w:tmpl w:val="FE6C195E"/>
    <w:lvl w:ilvl="0" w:tplc="AF32B5D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CF3EDE"/>
    <w:multiLevelType w:val="hybridMultilevel"/>
    <w:tmpl w:val="32A41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870A91"/>
    <w:multiLevelType w:val="hybridMultilevel"/>
    <w:tmpl w:val="388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F361D25"/>
    <w:multiLevelType w:val="hybridMultilevel"/>
    <w:tmpl w:val="A0D49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FD7303A"/>
    <w:multiLevelType w:val="hybridMultilevel"/>
    <w:tmpl w:val="680CF6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527A4DF3"/>
    <w:multiLevelType w:val="hybridMultilevel"/>
    <w:tmpl w:val="941A4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192D25"/>
    <w:multiLevelType w:val="hybridMultilevel"/>
    <w:tmpl w:val="5510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ED6580"/>
    <w:multiLevelType w:val="hybridMultilevel"/>
    <w:tmpl w:val="C9D802A2"/>
    <w:lvl w:ilvl="0" w:tplc="7D72010E">
      <w:start w:val="1"/>
      <w:numFmt w:val="bullet"/>
      <w:lvlText w:val="-"/>
      <w:lvlJc w:val="left"/>
      <w:pPr>
        <w:ind w:left="1440" w:hanging="360"/>
      </w:pPr>
      <w:rPr>
        <w:rFonts w:ascii="Palatino Linotype" w:eastAsia="Times New Roman"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5AB93834"/>
    <w:multiLevelType w:val="hybridMultilevel"/>
    <w:tmpl w:val="E4BCC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DF835D9"/>
    <w:multiLevelType w:val="hybridMultilevel"/>
    <w:tmpl w:val="1A36017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1" w15:restartNumberingAfterBreak="0">
    <w:nsid w:val="62D13F4F"/>
    <w:multiLevelType w:val="hybridMultilevel"/>
    <w:tmpl w:val="513CF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5942AD"/>
    <w:multiLevelType w:val="hybridMultilevel"/>
    <w:tmpl w:val="2E88A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4" w15:restartNumberingAfterBreak="0">
    <w:nsid w:val="6D745495"/>
    <w:multiLevelType w:val="hybridMultilevel"/>
    <w:tmpl w:val="9C0AD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CB593B"/>
    <w:multiLevelType w:val="hybridMultilevel"/>
    <w:tmpl w:val="F7947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3"/>
  </w:num>
  <w:num w:numId="2">
    <w:abstractNumId w:val="38"/>
  </w:num>
  <w:num w:numId="3">
    <w:abstractNumId w:val="10"/>
  </w:num>
  <w:num w:numId="4">
    <w:abstractNumId w:val="7"/>
  </w:num>
  <w:num w:numId="5">
    <w:abstractNumId w:val="24"/>
  </w:num>
  <w:num w:numId="6">
    <w:abstractNumId w:val="41"/>
  </w:num>
  <w:num w:numId="7">
    <w:abstractNumId w:val="0"/>
  </w:num>
  <w:num w:numId="8">
    <w:abstractNumId w:val="1"/>
  </w:num>
  <w:num w:numId="9">
    <w:abstractNumId w:val="27"/>
  </w:num>
  <w:num w:numId="10">
    <w:abstractNumId w:val="29"/>
  </w:num>
  <w:num w:numId="11">
    <w:abstractNumId w:val="12"/>
  </w:num>
  <w:num w:numId="12">
    <w:abstractNumId w:val="5"/>
  </w:num>
  <w:num w:numId="13">
    <w:abstractNumId w:val="28"/>
  </w:num>
  <w:num w:numId="14">
    <w:abstractNumId w:val="35"/>
  </w:num>
  <w:num w:numId="15">
    <w:abstractNumId w:val="39"/>
  </w:num>
  <w:num w:numId="16">
    <w:abstractNumId w:val="36"/>
  </w:num>
  <w:num w:numId="17">
    <w:abstractNumId w:val="6"/>
  </w:num>
  <w:num w:numId="18">
    <w:abstractNumId w:val="31"/>
  </w:num>
  <w:num w:numId="19">
    <w:abstractNumId w:val="11"/>
  </w:num>
  <w:num w:numId="20">
    <w:abstractNumId w:val="46"/>
  </w:num>
  <w:num w:numId="21">
    <w:abstractNumId w:val="21"/>
  </w:num>
  <w:num w:numId="22">
    <w:abstractNumId w:val="45"/>
  </w:num>
  <w:num w:numId="23">
    <w:abstractNumId w:val="2"/>
  </w:num>
  <w:num w:numId="24">
    <w:abstractNumId w:val="20"/>
  </w:num>
  <w:num w:numId="25">
    <w:abstractNumId w:val="34"/>
  </w:num>
  <w:num w:numId="26">
    <w:abstractNumId w:val="37"/>
  </w:num>
  <w:num w:numId="27">
    <w:abstractNumId w:val="9"/>
  </w:num>
  <w:num w:numId="28">
    <w:abstractNumId w:val="15"/>
  </w:num>
  <w:num w:numId="29">
    <w:abstractNumId w:val="23"/>
  </w:num>
  <w:num w:numId="30">
    <w:abstractNumId w:val="25"/>
  </w:num>
  <w:num w:numId="31">
    <w:abstractNumId w:val="17"/>
  </w:num>
  <w:num w:numId="32">
    <w:abstractNumId w:val="22"/>
  </w:num>
  <w:num w:numId="33">
    <w:abstractNumId w:val="13"/>
  </w:num>
  <w:num w:numId="34">
    <w:abstractNumId w:val="44"/>
  </w:num>
  <w:num w:numId="35">
    <w:abstractNumId w:val="8"/>
  </w:num>
  <w:num w:numId="36">
    <w:abstractNumId w:val="48"/>
  </w:num>
  <w:num w:numId="37">
    <w:abstractNumId w:val="30"/>
  </w:num>
  <w:num w:numId="38">
    <w:abstractNumId w:val="4"/>
  </w:num>
  <w:num w:numId="39">
    <w:abstractNumId w:val="40"/>
  </w:num>
  <w:num w:numId="40">
    <w:abstractNumId w:val="42"/>
  </w:num>
  <w:num w:numId="41">
    <w:abstractNumId w:val="26"/>
  </w:num>
  <w:num w:numId="42">
    <w:abstractNumId w:val="16"/>
  </w:num>
  <w:num w:numId="43">
    <w:abstractNumId w:val="18"/>
  </w:num>
  <w:num w:numId="44">
    <w:abstractNumId w:val="33"/>
  </w:num>
  <w:num w:numId="45">
    <w:abstractNumId w:val="47"/>
  </w:num>
  <w:num w:numId="46">
    <w:abstractNumId w:val="19"/>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49"/>
  </w:num>
  <w:num w:numId="5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69FC"/>
    <w:rsid w:val="000179C3"/>
    <w:rsid w:val="00020A70"/>
    <w:rsid w:val="00022282"/>
    <w:rsid w:val="00022604"/>
    <w:rsid w:val="000244F8"/>
    <w:rsid w:val="0002766F"/>
    <w:rsid w:val="000306A7"/>
    <w:rsid w:val="00031C92"/>
    <w:rsid w:val="00032A15"/>
    <w:rsid w:val="000334A7"/>
    <w:rsid w:val="000414CE"/>
    <w:rsid w:val="0004199A"/>
    <w:rsid w:val="00045379"/>
    <w:rsid w:val="000461DF"/>
    <w:rsid w:val="000507E6"/>
    <w:rsid w:val="00055224"/>
    <w:rsid w:val="0005543E"/>
    <w:rsid w:val="0005622A"/>
    <w:rsid w:val="000567FC"/>
    <w:rsid w:val="00061821"/>
    <w:rsid w:val="000623F9"/>
    <w:rsid w:val="00062482"/>
    <w:rsid w:val="00063A10"/>
    <w:rsid w:val="00063EFB"/>
    <w:rsid w:val="000662F8"/>
    <w:rsid w:val="00073E78"/>
    <w:rsid w:val="0007758C"/>
    <w:rsid w:val="00084B56"/>
    <w:rsid w:val="00090AFC"/>
    <w:rsid w:val="00091552"/>
    <w:rsid w:val="00091C3A"/>
    <w:rsid w:val="00092257"/>
    <w:rsid w:val="000923F5"/>
    <w:rsid w:val="000956C9"/>
    <w:rsid w:val="00096307"/>
    <w:rsid w:val="00097C88"/>
    <w:rsid w:val="000A038C"/>
    <w:rsid w:val="000A227D"/>
    <w:rsid w:val="000A2D37"/>
    <w:rsid w:val="000A3486"/>
    <w:rsid w:val="000A4DD1"/>
    <w:rsid w:val="000A5544"/>
    <w:rsid w:val="000A70F8"/>
    <w:rsid w:val="000A79DA"/>
    <w:rsid w:val="000B207C"/>
    <w:rsid w:val="000B4B51"/>
    <w:rsid w:val="000B6C93"/>
    <w:rsid w:val="000B7158"/>
    <w:rsid w:val="000C5B8B"/>
    <w:rsid w:val="000C666C"/>
    <w:rsid w:val="000D0356"/>
    <w:rsid w:val="000D1B55"/>
    <w:rsid w:val="000D3C75"/>
    <w:rsid w:val="000E09FC"/>
    <w:rsid w:val="000E686B"/>
    <w:rsid w:val="000F2D2A"/>
    <w:rsid w:val="000F3EE7"/>
    <w:rsid w:val="000F5153"/>
    <w:rsid w:val="000F68B1"/>
    <w:rsid w:val="000F6F19"/>
    <w:rsid w:val="000F7AC2"/>
    <w:rsid w:val="00102D69"/>
    <w:rsid w:val="00110EDB"/>
    <w:rsid w:val="00111DCD"/>
    <w:rsid w:val="0011378F"/>
    <w:rsid w:val="00114599"/>
    <w:rsid w:val="00114CF9"/>
    <w:rsid w:val="001167AA"/>
    <w:rsid w:val="00117157"/>
    <w:rsid w:val="001237C7"/>
    <w:rsid w:val="00124855"/>
    <w:rsid w:val="001254F5"/>
    <w:rsid w:val="001336D3"/>
    <w:rsid w:val="00136FAD"/>
    <w:rsid w:val="001434B9"/>
    <w:rsid w:val="001446AB"/>
    <w:rsid w:val="00144B4A"/>
    <w:rsid w:val="00146F0A"/>
    <w:rsid w:val="00147B36"/>
    <w:rsid w:val="00150AFD"/>
    <w:rsid w:val="00151A2D"/>
    <w:rsid w:val="00152124"/>
    <w:rsid w:val="00152C2B"/>
    <w:rsid w:val="00157B48"/>
    <w:rsid w:val="00165532"/>
    <w:rsid w:val="00172661"/>
    <w:rsid w:val="001742A5"/>
    <w:rsid w:val="00174EE4"/>
    <w:rsid w:val="00175897"/>
    <w:rsid w:val="00175C56"/>
    <w:rsid w:val="00176091"/>
    <w:rsid w:val="00177D2C"/>
    <w:rsid w:val="001804C3"/>
    <w:rsid w:val="00180B9F"/>
    <w:rsid w:val="00181CC5"/>
    <w:rsid w:val="00184C72"/>
    <w:rsid w:val="00191926"/>
    <w:rsid w:val="00193784"/>
    <w:rsid w:val="00193FB6"/>
    <w:rsid w:val="001942EE"/>
    <w:rsid w:val="001952EB"/>
    <w:rsid w:val="001969A3"/>
    <w:rsid w:val="001A02EC"/>
    <w:rsid w:val="001A0612"/>
    <w:rsid w:val="001A22D7"/>
    <w:rsid w:val="001A577E"/>
    <w:rsid w:val="001A58DE"/>
    <w:rsid w:val="001A7C9B"/>
    <w:rsid w:val="001B05B9"/>
    <w:rsid w:val="001B1519"/>
    <w:rsid w:val="001B3B53"/>
    <w:rsid w:val="001B4922"/>
    <w:rsid w:val="001B7B88"/>
    <w:rsid w:val="001C7319"/>
    <w:rsid w:val="001C7D87"/>
    <w:rsid w:val="001D1F37"/>
    <w:rsid w:val="001D3E87"/>
    <w:rsid w:val="001D5F16"/>
    <w:rsid w:val="001D6FAB"/>
    <w:rsid w:val="001D7250"/>
    <w:rsid w:val="001E1D18"/>
    <w:rsid w:val="001E5637"/>
    <w:rsid w:val="001F0A4F"/>
    <w:rsid w:val="001F1BAB"/>
    <w:rsid w:val="001F410E"/>
    <w:rsid w:val="001F5DD3"/>
    <w:rsid w:val="001F71ED"/>
    <w:rsid w:val="00203D3A"/>
    <w:rsid w:val="00203FF3"/>
    <w:rsid w:val="002044B4"/>
    <w:rsid w:val="0020491B"/>
    <w:rsid w:val="002056EC"/>
    <w:rsid w:val="0020641D"/>
    <w:rsid w:val="00206608"/>
    <w:rsid w:val="00207086"/>
    <w:rsid w:val="002117EC"/>
    <w:rsid w:val="00211D60"/>
    <w:rsid w:val="002121E5"/>
    <w:rsid w:val="0021501E"/>
    <w:rsid w:val="00216AFC"/>
    <w:rsid w:val="002173B1"/>
    <w:rsid w:val="002205C0"/>
    <w:rsid w:val="00221AC0"/>
    <w:rsid w:val="0022494A"/>
    <w:rsid w:val="00225507"/>
    <w:rsid w:val="00226ED0"/>
    <w:rsid w:val="0023373D"/>
    <w:rsid w:val="0023423C"/>
    <w:rsid w:val="00240281"/>
    <w:rsid w:val="0024112D"/>
    <w:rsid w:val="00244177"/>
    <w:rsid w:val="0025346E"/>
    <w:rsid w:val="00254477"/>
    <w:rsid w:val="00255940"/>
    <w:rsid w:val="002577FE"/>
    <w:rsid w:val="0025780C"/>
    <w:rsid w:val="00264F52"/>
    <w:rsid w:val="00266AE6"/>
    <w:rsid w:val="002714F3"/>
    <w:rsid w:val="00273D0E"/>
    <w:rsid w:val="00280B8B"/>
    <w:rsid w:val="0028106D"/>
    <w:rsid w:val="002820F1"/>
    <w:rsid w:val="00292350"/>
    <w:rsid w:val="002929E8"/>
    <w:rsid w:val="00297EF9"/>
    <w:rsid w:val="002A12CB"/>
    <w:rsid w:val="002A2034"/>
    <w:rsid w:val="002A24F4"/>
    <w:rsid w:val="002A38BF"/>
    <w:rsid w:val="002A597E"/>
    <w:rsid w:val="002B0FB9"/>
    <w:rsid w:val="002B2CD2"/>
    <w:rsid w:val="002B4382"/>
    <w:rsid w:val="002B5DBD"/>
    <w:rsid w:val="002B72F9"/>
    <w:rsid w:val="002C498D"/>
    <w:rsid w:val="002C4FE1"/>
    <w:rsid w:val="002C5FB3"/>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17A78"/>
    <w:rsid w:val="00320A67"/>
    <w:rsid w:val="00322229"/>
    <w:rsid w:val="003272FB"/>
    <w:rsid w:val="00331499"/>
    <w:rsid w:val="003331D6"/>
    <w:rsid w:val="00335616"/>
    <w:rsid w:val="0033580E"/>
    <w:rsid w:val="00343D1E"/>
    <w:rsid w:val="00353254"/>
    <w:rsid w:val="00354258"/>
    <w:rsid w:val="00355593"/>
    <w:rsid w:val="00357E0E"/>
    <w:rsid w:val="00357F3D"/>
    <w:rsid w:val="00360455"/>
    <w:rsid w:val="00361B9C"/>
    <w:rsid w:val="003672FB"/>
    <w:rsid w:val="00370797"/>
    <w:rsid w:val="003746C6"/>
    <w:rsid w:val="00375BEA"/>
    <w:rsid w:val="00376CEC"/>
    <w:rsid w:val="00380758"/>
    <w:rsid w:val="003815E5"/>
    <w:rsid w:val="00381E2B"/>
    <w:rsid w:val="00381F7F"/>
    <w:rsid w:val="0038725E"/>
    <w:rsid w:val="00387929"/>
    <w:rsid w:val="00393D5B"/>
    <w:rsid w:val="0039460D"/>
    <w:rsid w:val="00394A1E"/>
    <w:rsid w:val="003968C7"/>
    <w:rsid w:val="003A2246"/>
    <w:rsid w:val="003A61F9"/>
    <w:rsid w:val="003A6975"/>
    <w:rsid w:val="003B1E88"/>
    <w:rsid w:val="003B3C4C"/>
    <w:rsid w:val="003B55F8"/>
    <w:rsid w:val="003C5243"/>
    <w:rsid w:val="003C53ED"/>
    <w:rsid w:val="003D033E"/>
    <w:rsid w:val="003D0B7E"/>
    <w:rsid w:val="003D0D55"/>
    <w:rsid w:val="003D4314"/>
    <w:rsid w:val="003D4E0F"/>
    <w:rsid w:val="003D7C5D"/>
    <w:rsid w:val="003E16E1"/>
    <w:rsid w:val="003E1871"/>
    <w:rsid w:val="003E504D"/>
    <w:rsid w:val="003E656A"/>
    <w:rsid w:val="003E6B62"/>
    <w:rsid w:val="003E70C8"/>
    <w:rsid w:val="003E78B7"/>
    <w:rsid w:val="003F22C5"/>
    <w:rsid w:val="003F2E52"/>
    <w:rsid w:val="003F3016"/>
    <w:rsid w:val="003F37AF"/>
    <w:rsid w:val="003F5630"/>
    <w:rsid w:val="003F76E5"/>
    <w:rsid w:val="004012CF"/>
    <w:rsid w:val="00402FF3"/>
    <w:rsid w:val="00406704"/>
    <w:rsid w:val="0040673A"/>
    <w:rsid w:val="004069EB"/>
    <w:rsid w:val="00410ACB"/>
    <w:rsid w:val="00412600"/>
    <w:rsid w:val="00415EE8"/>
    <w:rsid w:val="00422E0C"/>
    <w:rsid w:val="00422ED2"/>
    <w:rsid w:val="00423213"/>
    <w:rsid w:val="0042416D"/>
    <w:rsid w:val="00432CE0"/>
    <w:rsid w:val="00436802"/>
    <w:rsid w:val="00442E45"/>
    <w:rsid w:val="00443AD4"/>
    <w:rsid w:val="0044438E"/>
    <w:rsid w:val="00445C0F"/>
    <w:rsid w:val="00451448"/>
    <w:rsid w:val="004516EB"/>
    <w:rsid w:val="00451AFE"/>
    <w:rsid w:val="004529B6"/>
    <w:rsid w:val="00452B82"/>
    <w:rsid w:val="00453DBD"/>
    <w:rsid w:val="00454CE6"/>
    <w:rsid w:val="00456F65"/>
    <w:rsid w:val="00457305"/>
    <w:rsid w:val="00457955"/>
    <w:rsid w:val="004617F1"/>
    <w:rsid w:val="00462881"/>
    <w:rsid w:val="004640F2"/>
    <w:rsid w:val="00466076"/>
    <w:rsid w:val="00467337"/>
    <w:rsid w:val="00474B7D"/>
    <w:rsid w:val="004759CD"/>
    <w:rsid w:val="00475F48"/>
    <w:rsid w:val="00477CC2"/>
    <w:rsid w:val="00477D47"/>
    <w:rsid w:val="0048180A"/>
    <w:rsid w:val="00481C7A"/>
    <w:rsid w:val="00487840"/>
    <w:rsid w:val="00487DB5"/>
    <w:rsid w:val="004906C8"/>
    <w:rsid w:val="00492BC7"/>
    <w:rsid w:val="00495439"/>
    <w:rsid w:val="004963AC"/>
    <w:rsid w:val="004967E2"/>
    <w:rsid w:val="004A2817"/>
    <w:rsid w:val="004A290F"/>
    <w:rsid w:val="004A55D8"/>
    <w:rsid w:val="004A5FFD"/>
    <w:rsid w:val="004A7CE2"/>
    <w:rsid w:val="004B031A"/>
    <w:rsid w:val="004B0328"/>
    <w:rsid w:val="004B234F"/>
    <w:rsid w:val="004B59BB"/>
    <w:rsid w:val="004B5CCC"/>
    <w:rsid w:val="004B7F24"/>
    <w:rsid w:val="004C1C55"/>
    <w:rsid w:val="004C2845"/>
    <w:rsid w:val="004C402E"/>
    <w:rsid w:val="004C4792"/>
    <w:rsid w:val="004C7961"/>
    <w:rsid w:val="004D08EB"/>
    <w:rsid w:val="004D54E3"/>
    <w:rsid w:val="004E1477"/>
    <w:rsid w:val="004E1A3D"/>
    <w:rsid w:val="004E2371"/>
    <w:rsid w:val="004E6BE9"/>
    <w:rsid w:val="004E7313"/>
    <w:rsid w:val="004E754F"/>
    <w:rsid w:val="004F4F45"/>
    <w:rsid w:val="005001FE"/>
    <w:rsid w:val="005020E9"/>
    <w:rsid w:val="00503655"/>
    <w:rsid w:val="00504BE3"/>
    <w:rsid w:val="00514207"/>
    <w:rsid w:val="005149BE"/>
    <w:rsid w:val="00515090"/>
    <w:rsid w:val="005179E4"/>
    <w:rsid w:val="00521E57"/>
    <w:rsid w:val="0052488B"/>
    <w:rsid w:val="005305EA"/>
    <w:rsid w:val="0053652A"/>
    <w:rsid w:val="00536DFF"/>
    <w:rsid w:val="005371E7"/>
    <w:rsid w:val="00537456"/>
    <w:rsid w:val="00537E4B"/>
    <w:rsid w:val="00537F93"/>
    <w:rsid w:val="00540538"/>
    <w:rsid w:val="00542664"/>
    <w:rsid w:val="00544CF2"/>
    <w:rsid w:val="00551E8B"/>
    <w:rsid w:val="005520FE"/>
    <w:rsid w:val="0055263C"/>
    <w:rsid w:val="0055385D"/>
    <w:rsid w:val="0055472B"/>
    <w:rsid w:val="00555D9A"/>
    <w:rsid w:val="00556513"/>
    <w:rsid w:val="00557F13"/>
    <w:rsid w:val="00562653"/>
    <w:rsid w:val="00565597"/>
    <w:rsid w:val="005662E2"/>
    <w:rsid w:val="0057249B"/>
    <w:rsid w:val="005733EB"/>
    <w:rsid w:val="005734C5"/>
    <w:rsid w:val="00573C7D"/>
    <w:rsid w:val="00575C4A"/>
    <w:rsid w:val="00576D51"/>
    <w:rsid w:val="00580802"/>
    <w:rsid w:val="00581A22"/>
    <w:rsid w:val="005860CB"/>
    <w:rsid w:val="00590376"/>
    <w:rsid w:val="00592542"/>
    <w:rsid w:val="00593E91"/>
    <w:rsid w:val="0059442D"/>
    <w:rsid w:val="00594D38"/>
    <w:rsid w:val="00595992"/>
    <w:rsid w:val="005A0B49"/>
    <w:rsid w:val="005A2174"/>
    <w:rsid w:val="005A353A"/>
    <w:rsid w:val="005A6D57"/>
    <w:rsid w:val="005A71FD"/>
    <w:rsid w:val="005B56A9"/>
    <w:rsid w:val="005B577C"/>
    <w:rsid w:val="005B5B70"/>
    <w:rsid w:val="005B5F05"/>
    <w:rsid w:val="005B724A"/>
    <w:rsid w:val="005C17BF"/>
    <w:rsid w:val="005C4571"/>
    <w:rsid w:val="005C5E43"/>
    <w:rsid w:val="005C61F8"/>
    <w:rsid w:val="005C6982"/>
    <w:rsid w:val="005C6B74"/>
    <w:rsid w:val="005C7AEA"/>
    <w:rsid w:val="005D09BA"/>
    <w:rsid w:val="005D125D"/>
    <w:rsid w:val="005D1B5B"/>
    <w:rsid w:val="005D258E"/>
    <w:rsid w:val="005D2B59"/>
    <w:rsid w:val="005D362F"/>
    <w:rsid w:val="005D370F"/>
    <w:rsid w:val="005D44D1"/>
    <w:rsid w:val="005D5EFB"/>
    <w:rsid w:val="005D6EC6"/>
    <w:rsid w:val="005D7204"/>
    <w:rsid w:val="005E265D"/>
    <w:rsid w:val="005E3D7D"/>
    <w:rsid w:val="005E4D7C"/>
    <w:rsid w:val="005F048E"/>
    <w:rsid w:val="005F0631"/>
    <w:rsid w:val="005F11D3"/>
    <w:rsid w:val="005F57F0"/>
    <w:rsid w:val="00601010"/>
    <w:rsid w:val="0060150B"/>
    <w:rsid w:val="006028C9"/>
    <w:rsid w:val="00605B10"/>
    <w:rsid w:val="0060721D"/>
    <w:rsid w:val="0061042F"/>
    <w:rsid w:val="006141AA"/>
    <w:rsid w:val="00616623"/>
    <w:rsid w:val="006168E4"/>
    <w:rsid w:val="006205AF"/>
    <w:rsid w:val="00621F47"/>
    <w:rsid w:val="0062497C"/>
    <w:rsid w:val="00625200"/>
    <w:rsid w:val="006255AA"/>
    <w:rsid w:val="00631806"/>
    <w:rsid w:val="00632225"/>
    <w:rsid w:val="00637434"/>
    <w:rsid w:val="00637512"/>
    <w:rsid w:val="00637819"/>
    <w:rsid w:val="00640EE4"/>
    <w:rsid w:val="00641A22"/>
    <w:rsid w:val="006466F5"/>
    <w:rsid w:val="0064671F"/>
    <w:rsid w:val="006476E2"/>
    <w:rsid w:val="00650EAD"/>
    <w:rsid w:val="00652BC5"/>
    <w:rsid w:val="00654151"/>
    <w:rsid w:val="00654E29"/>
    <w:rsid w:val="00661753"/>
    <w:rsid w:val="0066216F"/>
    <w:rsid w:val="00662485"/>
    <w:rsid w:val="00663DF5"/>
    <w:rsid w:val="00664145"/>
    <w:rsid w:val="006642FF"/>
    <w:rsid w:val="006654F6"/>
    <w:rsid w:val="00674F8B"/>
    <w:rsid w:val="00675390"/>
    <w:rsid w:val="00676CAA"/>
    <w:rsid w:val="006848B7"/>
    <w:rsid w:val="006868A7"/>
    <w:rsid w:val="006878D6"/>
    <w:rsid w:val="00690366"/>
    <w:rsid w:val="006915EA"/>
    <w:rsid w:val="00694828"/>
    <w:rsid w:val="006960D4"/>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0608"/>
    <w:rsid w:val="006D23FC"/>
    <w:rsid w:val="006D643D"/>
    <w:rsid w:val="006E063C"/>
    <w:rsid w:val="006E3851"/>
    <w:rsid w:val="006F1167"/>
    <w:rsid w:val="006F4044"/>
    <w:rsid w:val="006F46DC"/>
    <w:rsid w:val="006F712B"/>
    <w:rsid w:val="00701033"/>
    <w:rsid w:val="00701103"/>
    <w:rsid w:val="00701A3F"/>
    <w:rsid w:val="00712E3A"/>
    <w:rsid w:val="0071487C"/>
    <w:rsid w:val="00714B05"/>
    <w:rsid w:val="00721506"/>
    <w:rsid w:val="007216DB"/>
    <w:rsid w:val="007246D3"/>
    <w:rsid w:val="00725F5A"/>
    <w:rsid w:val="007325F1"/>
    <w:rsid w:val="007345EA"/>
    <w:rsid w:val="00736825"/>
    <w:rsid w:val="007404D5"/>
    <w:rsid w:val="00740E74"/>
    <w:rsid w:val="00744287"/>
    <w:rsid w:val="00744EEF"/>
    <w:rsid w:val="00745D76"/>
    <w:rsid w:val="00747487"/>
    <w:rsid w:val="007505EB"/>
    <w:rsid w:val="00754CAE"/>
    <w:rsid w:val="007554B4"/>
    <w:rsid w:val="0075629C"/>
    <w:rsid w:val="00763EE7"/>
    <w:rsid w:val="0076623B"/>
    <w:rsid w:val="00767E4B"/>
    <w:rsid w:val="007718AD"/>
    <w:rsid w:val="00773240"/>
    <w:rsid w:val="007742A7"/>
    <w:rsid w:val="00774AC4"/>
    <w:rsid w:val="0078170A"/>
    <w:rsid w:val="007851D5"/>
    <w:rsid w:val="00787C9F"/>
    <w:rsid w:val="00791D21"/>
    <w:rsid w:val="0079486A"/>
    <w:rsid w:val="00794F80"/>
    <w:rsid w:val="007A00E9"/>
    <w:rsid w:val="007A0153"/>
    <w:rsid w:val="007A0454"/>
    <w:rsid w:val="007A0E44"/>
    <w:rsid w:val="007A1C9E"/>
    <w:rsid w:val="007A2404"/>
    <w:rsid w:val="007A4CA1"/>
    <w:rsid w:val="007A5DFD"/>
    <w:rsid w:val="007B0398"/>
    <w:rsid w:val="007B2C77"/>
    <w:rsid w:val="007B2E78"/>
    <w:rsid w:val="007B6549"/>
    <w:rsid w:val="007C2D72"/>
    <w:rsid w:val="007C3F2F"/>
    <w:rsid w:val="007C4AB0"/>
    <w:rsid w:val="007D0776"/>
    <w:rsid w:val="007D1A27"/>
    <w:rsid w:val="007D1B24"/>
    <w:rsid w:val="007D1F15"/>
    <w:rsid w:val="007D20ED"/>
    <w:rsid w:val="007D25B1"/>
    <w:rsid w:val="007D2878"/>
    <w:rsid w:val="007D3BEA"/>
    <w:rsid w:val="007D55E5"/>
    <w:rsid w:val="007D63A7"/>
    <w:rsid w:val="007E319E"/>
    <w:rsid w:val="007E4FA1"/>
    <w:rsid w:val="007E7B07"/>
    <w:rsid w:val="007E7BAB"/>
    <w:rsid w:val="007E7DCE"/>
    <w:rsid w:val="007E7FA9"/>
    <w:rsid w:val="007F20AC"/>
    <w:rsid w:val="007F6802"/>
    <w:rsid w:val="00802C56"/>
    <w:rsid w:val="00806495"/>
    <w:rsid w:val="00807750"/>
    <w:rsid w:val="00807E35"/>
    <w:rsid w:val="00811205"/>
    <w:rsid w:val="00812C48"/>
    <w:rsid w:val="0081369E"/>
    <w:rsid w:val="008146F9"/>
    <w:rsid w:val="00815E4B"/>
    <w:rsid w:val="008175A7"/>
    <w:rsid w:val="00821AEB"/>
    <w:rsid w:val="00824DCD"/>
    <w:rsid w:val="00825452"/>
    <w:rsid w:val="00825B4E"/>
    <w:rsid w:val="00827658"/>
    <w:rsid w:val="00833A4D"/>
    <w:rsid w:val="00833E8A"/>
    <w:rsid w:val="00835C7A"/>
    <w:rsid w:val="00836C53"/>
    <w:rsid w:val="0083787C"/>
    <w:rsid w:val="00844009"/>
    <w:rsid w:val="00844569"/>
    <w:rsid w:val="00844CDE"/>
    <w:rsid w:val="00845083"/>
    <w:rsid w:val="00847D23"/>
    <w:rsid w:val="00852BAE"/>
    <w:rsid w:val="008556FF"/>
    <w:rsid w:val="00857106"/>
    <w:rsid w:val="00857765"/>
    <w:rsid w:val="00863327"/>
    <w:rsid w:val="00863A40"/>
    <w:rsid w:val="00866865"/>
    <w:rsid w:val="00867F7E"/>
    <w:rsid w:val="00870294"/>
    <w:rsid w:val="00870F44"/>
    <w:rsid w:val="00872ECB"/>
    <w:rsid w:val="0087456A"/>
    <w:rsid w:val="00874D73"/>
    <w:rsid w:val="00880FBC"/>
    <w:rsid w:val="00881362"/>
    <w:rsid w:val="00884054"/>
    <w:rsid w:val="00886782"/>
    <w:rsid w:val="008869EB"/>
    <w:rsid w:val="00890B7A"/>
    <w:rsid w:val="00890C62"/>
    <w:rsid w:val="00893088"/>
    <w:rsid w:val="0089437B"/>
    <w:rsid w:val="00894B43"/>
    <w:rsid w:val="00895089"/>
    <w:rsid w:val="008951ED"/>
    <w:rsid w:val="0089761E"/>
    <w:rsid w:val="008977EE"/>
    <w:rsid w:val="008A4DDA"/>
    <w:rsid w:val="008A5928"/>
    <w:rsid w:val="008A75BE"/>
    <w:rsid w:val="008B0D6E"/>
    <w:rsid w:val="008B1AD9"/>
    <w:rsid w:val="008B1D2E"/>
    <w:rsid w:val="008B4DF4"/>
    <w:rsid w:val="008C02D5"/>
    <w:rsid w:val="008C08BE"/>
    <w:rsid w:val="008C229F"/>
    <w:rsid w:val="008C32A8"/>
    <w:rsid w:val="008C3445"/>
    <w:rsid w:val="008C4E94"/>
    <w:rsid w:val="008C55A3"/>
    <w:rsid w:val="008C5E80"/>
    <w:rsid w:val="008C7368"/>
    <w:rsid w:val="008D68E8"/>
    <w:rsid w:val="008E02A9"/>
    <w:rsid w:val="008E6375"/>
    <w:rsid w:val="008F17A1"/>
    <w:rsid w:val="008F4C65"/>
    <w:rsid w:val="008F7579"/>
    <w:rsid w:val="009016BD"/>
    <w:rsid w:val="00902944"/>
    <w:rsid w:val="00905422"/>
    <w:rsid w:val="00906BD5"/>
    <w:rsid w:val="009104D1"/>
    <w:rsid w:val="00913133"/>
    <w:rsid w:val="0091475B"/>
    <w:rsid w:val="00921DB9"/>
    <w:rsid w:val="0092403D"/>
    <w:rsid w:val="0093199C"/>
    <w:rsid w:val="009402DB"/>
    <w:rsid w:val="00942857"/>
    <w:rsid w:val="00942E41"/>
    <w:rsid w:val="009440D8"/>
    <w:rsid w:val="009449B8"/>
    <w:rsid w:val="00944DC9"/>
    <w:rsid w:val="009454E7"/>
    <w:rsid w:val="0094603F"/>
    <w:rsid w:val="00947BF4"/>
    <w:rsid w:val="00952028"/>
    <w:rsid w:val="00957CAC"/>
    <w:rsid w:val="009611E0"/>
    <w:rsid w:val="00962383"/>
    <w:rsid w:val="00962E7D"/>
    <w:rsid w:val="00963120"/>
    <w:rsid w:val="00965FEE"/>
    <w:rsid w:val="0096643B"/>
    <w:rsid w:val="00967F12"/>
    <w:rsid w:val="009706B5"/>
    <w:rsid w:val="0097286A"/>
    <w:rsid w:val="00972BDF"/>
    <w:rsid w:val="00973F49"/>
    <w:rsid w:val="00974C5C"/>
    <w:rsid w:val="0098182D"/>
    <w:rsid w:val="00982A98"/>
    <w:rsid w:val="009855E2"/>
    <w:rsid w:val="00987C03"/>
    <w:rsid w:val="00992977"/>
    <w:rsid w:val="0099557F"/>
    <w:rsid w:val="00997D10"/>
    <w:rsid w:val="009A3511"/>
    <w:rsid w:val="009A686F"/>
    <w:rsid w:val="009A7912"/>
    <w:rsid w:val="009B33A8"/>
    <w:rsid w:val="009B3487"/>
    <w:rsid w:val="009B3877"/>
    <w:rsid w:val="009B3F96"/>
    <w:rsid w:val="009B40E6"/>
    <w:rsid w:val="009B7C61"/>
    <w:rsid w:val="009C3793"/>
    <w:rsid w:val="009C62BD"/>
    <w:rsid w:val="009C62E4"/>
    <w:rsid w:val="009D2190"/>
    <w:rsid w:val="009D26AD"/>
    <w:rsid w:val="009D341C"/>
    <w:rsid w:val="009D7F8A"/>
    <w:rsid w:val="009E1411"/>
    <w:rsid w:val="009E19FC"/>
    <w:rsid w:val="009E52F2"/>
    <w:rsid w:val="009E681F"/>
    <w:rsid w:val="009F3C1F"/>
    <w:rsid w:val="009F40B2"/>
    <w:rsid w:val="009F614E"/>
    <w:rsid w:val="009F762B"/>
    <w:rsid w:val="009F76BA"/>
    <w:rsid w:val="009F7E09"/>
    <w:rsid w:val="00A02047"/>
    <w:rsid w:val="00A035C0"/>
    <w:rsid w:val="00A036BE"/>
    <w:rsid w:val="00A03F2A"/>
    <w:rsid w:val="00A0575E"/>
    <w:rsid w:val="00A12205"/>
    <w:rsid w:val="00A139AF"/>
    <w:rsid w:val="00A17582"/>
    <w:rsid w:val="00A17685"/>
    <w:rsid w:val="00A20113"/>
    <w:rsid w:val="00A20BAB"/>
    <w:rsid w:val="00A23765"/>
    <w:rsid w:val="00A3248C"/>
    <w:rsid w:val="00A34361"/>
    <w:rsid w:val="00A354C4"/>
    <w:rsid w:val="00A35685"/>
    <w:rsid w:val="00A358E6"/>
    <w:rsid w:val="00A37095"/>
    <w:rsid w:val="00A37C0F"/>
    <w:rsid w:val="00A422B7"/>
    <w:rsid w:val="00A432DF"/>
    <w:rsid w:val="00A44291"/>
    <w:rsid w:val="00A444BE"/>
    <w:rsid w:val="00A453DC"/>
    <w:rsid w:val="00A47E33"/>
    <w:rsid w:val="00A50182"/>
    <w:rsid w:val="00A51024"/>
    <w:rsid w:val="00A51109"/>
    <w:rsid w:val="00A544DC"/>
    <w:rsid w:val="00A54B6B"/>
    <w:rsid w:val="00A55818"/>
    <w:rsid w:val="00A56556"/>
    <w:rsid w:val="00A60F08"/>
    <w:rsid w:val="00A625E2"/>
    <w:rsid w:val="00A63DC7"/>
    <w:rsid w:val="00A70289"/>
    <w:rsid w:val="00A72105"/>
    <w:rsid w:val="00A72465"/>
    <w:rsid w:val="00A7275B"/>
    <w:rsid w:val="00A80C92"/>
    <w:rsid w:val="00A82461"/>
    <w:rsid w:val="00A851D8"/>
    <w:rsid w:val="00A864D7"/>
    <w:rsid w:val="00A870C4"/>
    <w:rsid w:val="00A87326"/>
    <w:rsid w:val="00A953BA"/>
    <w:rsid w:val="00A96F9F"/>
    <w:rsid w:val="00AA061F"/>
    <w:rsid w:val="00AA0742"/>
    <w:rsid w:val="00AA0848"/>
    <w:rsid w:val="00AA0AAF"/>
    <w:rsid w:val="00AA1170"/>
    <w:rsid w:val="00AA3104"/>
    <w:rsid w:val="00AA3C06"/>
    <w:rsid w:val="00AA56F6"/>
    <w:rsid w:val="00AA5D62"/>
    <w:rsid w:val="00AA68D0"/>
    <w:rsid w:val="00AA7BDE"/>
    <w:rsid w:val="00AA7E8A"/>
    <w:rsid w:val="00AB2BF2"/>
    <w:rsid w:val="00AB3710"/>
    <w:rsid w:val="00AB46F3"/>
    <w:rsid w:val="00AB4B0F"/>
    <w:rsid w:val="00AB6C3B"/>
    <w:rsid w:val="00AB7F4A"/>
    <w:rsid w:val="00AC12CE"/>
    <w:rsid w:val="00AC226E"/>
    <w:rsid w:val="00AC3D45"/>
    <w:rsid w:val="00AC722C"/>
    <w:rsid w:val="00AC7906"/>
    <w:rsid w:val="00AD01E9"/>
    <w:rsid w:val="00AD1291"/>
    <w:rsid w:val="00AD134F"/>
    <w:rsid w:val="00AD3428"/>
    <w:rsid w:val="00AD3AA2"/>
    <w:rsid w:val="00AD4B1A"/>
    <w:rsid w:val="00AD4FDD"/>
    <w:rsid w:val="00AE008F"/>
    <w:rsid w:val="00AF0161"/>
    <w:rsid w:val="00AF2A1F"/>
    <w:rsid w:val="00AF2D9B"/>
    <w:rsid w:val="00B04C3E"/>
    <w:rsid w:val="00B0749B"/>
    <w:rsid w:val="00B076E6"/>
    <w:rsid w:val="00B10050"/>
    <w:rsid w:val="00B10A1E"/>
    <w:rsid w:val="00B11E08"/>
    <w:rsid w:val="00B14039"/>
    <w:rsid w:val="00B149FA"/>
    <w:rsid w:val="00B22242"/>
    <w:rsid w:val="00B2330D"/>
    <w:rsid w:val="00B23E74"/>
    <w:rsid w:val="00B27FF9"/>
    <w:rsid w:val="00B3231C"/>
    <w:rsid w:val="00B32628"/>
    <w:rsid w:val="00B32CD3"/>
    <w:rsid w:val="00B34CED"/>
    <w:rsid w:val="00B34E02"/>
    <w:rsid w:val="00B35A93"/>
    <w:rsid w:val="00B3672D"/>
    <w:rsid w:val="00B433C9"/>
    <w:rsid w:val="00B45939"/>
    <w:rsid w:val="00B4745C"/>
    <w:rsid w:val="00B5279F"/>
    <w:rsid w:val="00B52A82"/>
    <w:rsid w:val="00B52D3E"/>
    <w:rsid w:val="00B555AD"/>
    <w:rsid w:val="00B562B5"/>
    <w:rsid w:val="00B57980"/>
    <w:rsid w:val="00B601D4"/>
    <w:rsid w:val="00B61289"/>
    <w:rsid w:val="00B6212E"/>
    <w:rsid w:val="00B63BC9"/>
    <w:rsid w:val="00B64A55"/>
    <w:rsid w:val="00B653BB"/>
    <w:rsid w:val="00B66E86"/>
    <w:rsid w:val="00B67A20"/>
    <w:rsid w:val="00B724E8"/>
    <w:rsid w:val="00B741BC"/>
    <w:rsid w:val="00B76471"/>
    <w:rsid w:val="00B82FB3"/>
    <w:rsid w:val="00B86897"/>
    <w:rsid w:val="00B87D50"/>
    <w:rsid w:val="00B9223B"/>
    <w:rsid w:val="00B971CA"/>
    <w:rsid w:val="00BA4D1F"/>
    <w:rsid w:val="00BA7AD1"/>
    <w:rsid w:val="00BB2250"/>
    <w:rsid w:val="00BB4A1A"/>
    <w:rsid w:val="00BB721B"/>
    <w:rsid w:val="00BC0FDD"/>
    <w:rsid w:val="00BC22E0"/>
    <w:rsid w:val="00BC2A46"/>
    <w:rsid w:val="00BC3FA4"/>
    <w:rsid w:val="00BC5E69"/>
    <w:rsid w:val="00BD004A"/>
    <w:rsid w:val="00BD352C"/>
    <w:rsid w:val="00BD5023"/>
    <w:rsid w:val="00BD58AB"/>
    <w:rsid w:val="00BD6D34"/>
    <w:rsid w:val="00BE1E50"/>
    <w:rsid w:val="00BE28ED"/>
    <w:rsid w:val="00BF1DD1"/>
    <w:rsid w:val="00BF5BAA"/>
    <w:rsid w:val="00C008B2"/>
    <w:rsid w:val="00C00DA3"/>
    <w:rsid w:val="00C01F6B"/>
    <w:rsid w:val="00C1184D"/>
    <w:rsid w:val="00C12209"/>
    <w:rsid w:val="00C1447F"/>
    <w:rsid w:val="00C16DFC"/>
    <w:rsid w:val="00C24A09"/>
    <w:rsid w:val="00C25084"/>
    <w:rsid w:val="00C3096A"/>
    <w:rsid w:val="00C3292A"/>
    <w:rsid w:val="00C357BE"/>
    <w:rsid w:val="00C36ED4"/>
    <w:rsid w:val="00C40FB5"/>
    <w:rsid w:val="00C54D4B"/>
    <w:rsid w:val="00C56C44"/>
    <w:rsid w:val="00C611C7"/>
    <w:rsid w:val="00C6332C"/>
    <w:rsid w:val="00C6786D"/>
    <w:rsid w:val="00C71CD1"/>
    <w:rsid w:val="00C73143"/>
    <w:rsid w:val="00C75CDA"/>
    <w:rsid w:val="00C77685"/>
    <w:rsid w:val="00C77815"/>
    <w:rsid w:val="00C77977"/>
    <w:rsid w:val="00C77ABA"/>
    <w:rsid w:val="00C85378"/>
    <w:rsid w:val="00C870F5"/>
    <w:rsid w:val="00C909F7"/>
    <w:rsid w:val="00C91B10"/>
    <w:rsid w:val="00C9297C"/>
    <w:rsid w:val="00C9347E"/>
    <w:rsid w:val="00CA5334"/>
    <w:rsid w:val="00CA534B"/>
    <w:rsid w:val="00CA6B8D"/>
    <w:rsid w:val="00CA6FDA"/>
    <w:rsid w:val="00CB3B6F"/>
    <w:rsid w:val="00CB5283"/>
    <w:rsid w:val="00CC0C5F"/>
    <w:rsid w:val="00CC1BC6"/>
    <w:rsid w:val="00CC2F3D"/>
    <w:rsid w:val="00CC5FF3"/>
    <w:rsid w:val="00CC6072"/>
    <w:rsid w:val="00CD365B"/>
    <w:rsid w:val="00CD4BFA"/>
    <w:rsid w:val="00CE0E72"/>
    <w:rsid w:val="00CE13E2"/>
    <w:rsid w:val="00CE1E03"/>
    <w:rsid w:val="00CE2ADF"/>
    <w:rsid w:val="00CE75D3"/>
    <w:rsid w:val="00CF1C84"/>
    <w:rsid w:val="00CF1D7D"/>
    <w:rsid w:val="00CF45D3"/>
    <w:rsid w:val="00CF51F9"/>
    <w:rsid w:val="00CF6B6C"/>
    <w:rsid w:val="00CF7EA2"/>
    <w:rsid w:val="00D0290C"/>
    <w:rsid w:val="00D02E45"/>
    <w:rsid w:val="00D03E71"/>
    <w:rsid w:val="00D042BB"/>
    <w:rsid w:val="00D06781"/>
    <w:rsid w:val="00D068FC"/>
    <w:rsid w:val="00D06CA0"/>
    <w:rsid w:val="00D115BB"/>
    <w:rsid w:val="00D115C2"/>
    <w:rsid w:val="00D11797"/>
    <w:rsid w:val="00D12C68"/>
    <w:rsid w:val="00D134FB"/>
    <w:rsid w:val="00D1648B"/>
    <w:rsid w:val="00D17025"/>
    <w:rsid w:val="00D17789"/>
    <w:rsid w:val="00D20A46"/>
    <w:rsid w:val="00D21565"/>
    <w:rsid w:val="00D2178F"/>
    <w:rsid w:val="00D22BFD"/>
    <w:rsid w:val="00D22F7D"/>
    <w:rsid w:val="00D25BEE"/>
    <w:rsid w:val="00D25D96"/>
    <w:rsid w:val="00D2737E"/>
    <w:rsid w:val="00D274A9"/>
    <w:rsid w:val="00D32644"/>
    <w:rsid w:val="00D32BE5"/>
    <w:rsid w:val="00D33619"/>
    <w:rsid w:val="00D4032A"/>
    <w:rsid w:val="00D41699"/>
    <w:rsid w:val="00D43422"/>
    <w:rsid w:val="00D449AE"/>
    <w:rsid w:val="00D470BD"/>
    <w:rsid w:val="00D477C3"/>
    <w:rsid w:val="00D50C9A"/>
    <w:rsid w:val="00D51B89"/>
    <w:rsid w:val="00D52AC7"/>
    <w:rsid w:val="00D54CA9"/>
    <w:rsid w:val="00D54D64"/>
    <w:rsid w:val="00D57F70"/>
    <w:rsid w:val="00D624B4"/>
    <w:rsid w:val="00D6340F"/>
    <w:rsid w:val="00D6535E"/>
    <w:rsid w:val="00D654EC"/>
    <w:rsid w:val="00D65644"/>
    <w:rsid w:val="00D67403"/>
    <w:rsid w:val="00D72D16"/>
    <w:rsid w:val="00D742B9"/>
    <w:rsid w:val="00D7492C"/>
    <w:rsid w:val="00D77FBD"/>
    <w:rsid w:val="00D8195B"/>
    <w:rsid w:val="00D821F8"/>
    <w:rsid w:val="00D848F9"/>
    <w:rsid w:val="00D84DDC"/>
    <w:rsid w:val="00D85695"/>
    <w:rsid w:val="00D85B5A"/>
    <w:rsid w:val="00D8619F"/>
    <w:rsid w:val="00D86764"/>
    <w:rsid w:val="00D8756B"/>
    <w:rsid w:val="00DA0DF2"/>
    <w:rsid w:val="00DA28DE"/>
    <w:rsid w:val="00DA41D7"/>
    <w:rsid w:val="00DA494B"/>
    <w:rsid w:val="00DB3A51"/>
    <w:rsid w:val="00DB5C0A"/>
    <w:rsid w:val="00DB5FB3"/>
    <w:rsid w:val="00DC2AC2"/>
    <w:rsid w:val="00DC346C"/>
    <w:rsid w:val="00DD13E2"/>
    <w:rsid w:val="00DD3270"/>
    <w:rsid w:val="00DD3D36"/>
    <w:rsid w:val="00DE26E0"/>
    <w:rsid w:val="00DE3BF8"/>
    <w:rsid w:val="00DE43DD"/>
    <w:rsid w:val="00DE47A1"/>
    <w:rsid w:val="00DE6917"/>
    <w:rsid w:val="00DF003C"/>
    <w:rsid w:val="00DF137F"/>
    <w:rsid w:val="00DF4501"/>
    <w:rsid w:val="00DF5B9E"/>
    <w:rsid w:val="00DF6971"/>
    <w:rsid w:val="00DF78AE"/>
    <w:rsid w:val="00E00E78"/>
    <w:rsid w:val="00E07011"/>
    <w:rsid w:val="00E07126"/>
    <w:rsid w:val="00E076C1"/>
    <w:rsid w:val="00E11E2E"/>
    <w:rsid w:val="00E13C83"/>
    <w:rsid w:val="00E15555"/>
    <w:rsid w:val="00E15B7D"/>
    <w:rsid w:val="00E2408E"/>
    <w:rsid w:val="00E276B8"/>
    <w:rsid w:val="00E36419"/>
    <w:rsid w:val="00E371E2"/>
    <w:rsid w:val="00E371EC"/>
    <w:rsid w:val="00E37305"/>
    <w:rsid w:val="00E43116"/>
    <w:rsid w:val="00E444DA"/>
    <w:rsid w:val="00E54E8C"/>
    <w:rsid w:val="00E571F8"/>
    <w:rsid w:val="00E572AD"/>
    <w:rsid w:val="00E64F0A"/>
    <w:rsid w:val="00E67668"/>
    <w:rsid w:val="00E70AEE"/>
    <w:rsid w:val="00E7107E"/>
    <w:rsid w:val="00E718B5"/>
    <w:rsid w:val="00E71C93"/>
    <w:rsid w:val="00E72AE3"/>
    <w:rsid w:val="00E73B51"/>
    <w:rsid w:val="00E8126B"/>
    <w:rsid w:val="00E8151C"/>
    <w:rsid w:val="00E81E9C"/>
    <w:rsid w:val="00E82E15"/>
    <w:rsid w:val="00E936FF"/>
    <w:rsid w:val="00E939C8"/>
    <w:rsid w:val="00E93A33"/>
    <w:rsid w:val="00E93B6B"/>
    <w:rsid w:val="00EA1F89"/>
    <w:rsid w:val="00EA794E"/>
    <w:rsid w:val="00EB117B"/>
    <w:rsid w:val="00EB2BEB"/>
    <w:rsid w:val="00EB3C74"/>
    <w:rsid w:val="00EB40D6"/>
    <w:rsid w:val="00EB4222"/>
    <w:rsid w:val="00EB5F75"/>
    <w:rsid w:val="00EB6785"/>
    <w:rsid w:val="00EB79CD"/>
    <w:rsid w:val="00EB7E1C"/>
    <w:rsid w:val="00EE0F2E"/>
    <w:rsid w:val="00EE2610"/>
    <w:rsid w:val="00EE2A41"/>
    <w:rsid w:val="00EE354B"/>
    <w:rsid w:val="00EE3C1D"/>
    <w:rsid w:val="00EE6EC2"/>
    <w:rsid w:val="00EF09FB"/>
    <w:rsid w:val="00EF102E"/>
    <w:rsid w:val="00EF14F2"/>
    <w:rsid w:val="00EF697A"/>
    <w:rsid w:val="00F00446"/>
    <w:rsid w:val="00F02923"/>
    <w:rsid w:val="00F0351B"/>
    <w:rsid w:val="00F06472"/>
    <w:rsid w:val="00F13254"/>
    <w:rsid w:val="00F1358C"/>
    <w:rsid w:val="00F1465C"/>
    <w:rsid w:val="00F177B1"/>
    <w:rsid w:val="00F20258"/>
    <w:rsid w:val="00F22566"/>
    <w:rsid w:val="00F226DB"/>
    <w:rsid w:val="00F22963"/>
    <w:rsid w:val="00F232C2"/>
    <w:rsid w:val="00F24599"/>
    <w:rsid w:val="00F265A9"/>
    <w:rsid w:val="00F278FA"/>
    <w:rsid w:val="00F30F82"/>
    <w:rsid w:val="00F35671"/>
    <w:rsid w:val="00F367F2"/>
    <w:rsid w:val="00F370A2"/>
    <w:rsid w:val="00F403EA"/>
    <w:rsid w:val="00F42753"/>
    <w:rsid w:val="00F42E10"/>
    <w:rsid w:val="00F43468"/>
    <w:rsid w:val="00F44A7B"/>
    <w:rsid w:val="00F44FFA"/>
    <w:rsid w:val="00F45B6F"/>
    <w:rsid w:val="00F510DB"/>
    <w:rsid w:val="00F5724D"/>
    <w:rsid w:val="00F60AB3"/>
    <w:rsid w:val="00F60EDC"/>
    <w:rsid w:val="00F62329"/>
    <w:rsid w:val="00F623C0"/>
    <w:rsid w:val="00F65A74"/>
    <w:rsid w:val="00F71F14"/>
    <w:rsid w:val="00F727B0"/>
    <w:rsid w:val="00F76A74"/>
    <w:rsid w:val="00F84371"/>
    <w:rsid w:val="00F858D5"/>
    <w:rsid w:val="00F91AEE"/>
    <w:rsid w:val="00F92F0A"/>
    <w:rsid w:val="00F94D76"/>
    <w:rsid w:val="00F95085"/>
    <w:rsid w:val="00F9566F"/>
    <w:rsid w:val="00FA047C"/>
    <w:rsid w:val="00FA0E36"/>
    <w:rsid w:val="00FA20D3"/>
    <w:rsid w:val="00FA2545"/>
    <w:rsid w:val="00FB3A25"/>
    <w:rsid w:val="00FB3DFC"/>
    <w:rsid w:val="00FB4AAD"/>
    <w:rsid w:val="00FB4CD1"/>
    <w:rsid w:val="00FB4E3D"/>
    <w:rsid w:val="00FB5F2A"/>
    <w:rsid w:val="00FB6CF8"/>
    <w:rsid w:val="00FC16E9"/>
    <w:rsid w:val="00FC279C"/>
    <w:rsid w:val="00FC45DE"/>
    <w:rsid w:val="00FC48CB"/>
    <w:rsid w:val="00FC4F9B"/>
    <w:rsid w:val="00FC59F0"/>
    <w:rsid w:val="00FD12F4"/>
    <w:rsid w:val="00FD248E"/>
    <w:rsid w:val="00FD4599"/>
    <w:rsid w:val="00FD4784"/>
    <w:rsid w:val="00FD5270"/>
    <w:rsid w:val="00FD65FE"/>
    <w:rsid w:val="00FD74EB"/>
    <w:rsid w:val="00FE214F"/>
    <w:rsid w:val="00FE3C52"/>
    <w:rsid w:val="00FE77E7"/>
    <w:rsid w:val="00FF0DDD"/>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Mencinsinresolver2">
    <w:name w:val="Mención sin resolver2"/>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character" w:styleId="Textodelmarcadordeposicin">
    <w:name w:val="Placeholder Text"/>
    <w:basedOn w:val="Fuentedeprrafopredeter"/>
    <w:uiPriority w:val="99"/>
    <w:semiHidden/>
    <w:rsid w:val="0020641D"/>
    <w:rPr>
      <w:color w:val="808080"/>
    </w:rPr>
  </w:style>
  <w:style w:type="character" w:styleId="Hipervnculovisitado">
    <w:name w:val="FollowedHyperlink"/>
    <w:basedOn w:val="Fuentedeprrafopredeter"/>
    <w:uiPriority w:val="99"/>
    <w:semiHidden/>
    <w:unhideWhenUsed/>
    <w:rsid w:val="004E73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333">
      <w:bodyDiv w:val="1"/>
      <w:marLeft w:val="0"/>
      <w:marRight w:val="0"/>
      <w:marTop w:val="0"/>
      <w:marBottom w:val="0"/>
      <w:divBdr>
        <w:top w:val="none" w:sz="0" w:space="0" w:color="auto"/>
        <w:left w:val="none" w:sz="0" w:space="0" w:color="auto"/>
        <w:bottom w:val="none" w:sz="0" w:space="0" w:color="auto"/>
        <w:right w:val="none" w:sz="0" w:space="0" w:color="auto"/>
      </w:divBdr>
    </w:div>
    <w:div w:id="10073320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92030495">
      <w:bodyDiv w:val="1"/>
      <w:marLeft w:val="0"/>
      <w:marRight w:val="0"/>
      <w:marTop w:val="0"/>
      <w:marBottom w:val="0"/>
      <w:divBdr>
        <w:top w:val="none" w:sz="0" w:space="0" w:color="auto"/>
        <w:left w:val="none" w:sz="0" w:space="0" w:color="auto"/>
        <w:bottom w:val="none" w:sz="0" w:space="0" w:color="auto"/>
        <w:right w:val="none" w:sz="0" w:space="0" w:color="auto"/>
      </w:divBdr>
    </w:div>
    <w:div w:id="30049995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371831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64872647">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6385885">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157492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045982586">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04712861">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75866792">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0034550">
      <w:bodyDiv w:val="1"/>
      <w:marLeft w:val="0"/>
      <w:marRight w:val="0"/>
      <w:marTop w:val="0"/>
      <w:marBottom w:val="0"/>
      <w:divBdr>
        <w:top w:val="none" w:sz="0" w:space="0" w:color="auto"/>
        <w:left w:val="none" w:sz="0" w:space="0" w:color="auto"/>
        <w:bottom w:val="none" w:sz="0" w:space="0" w:color="auto"/>
        <w:right w:val="none" w:sz="0" w:space="0" w:color="auto"/>
      </w:divBdr>
    </w:div>
    <w:div w:id="1399983860">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2527706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3429462">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F0082-A18A-4198-B482-66FC0409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22</Pages>
  <Words>4560</Words>
  <Characters>25086</Characters>
  <Application>Microsoft Office Word</Application>
  <DocSecurity>0</DocSecurity>
  <Lines>209</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57</cp:revision>
  <cp:lastPrinted>2025-12-05T15:09:00Z</cp:lastPrinted>
  <dcterms:created xsi:type="dcterms:W3CDTF">2025-11-11T18:48:00Z</dcterms:created>
  <dcterms:modified xsi:type="dcterms:W3CDTF">2026-01-21T19:29:00Z</dcterms:modified>
</cp:coreProperties>
</file>