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743EC" w14:textId="77777777" w:rsidR="00373DF6" w:rsidRPr="00631405" w:rsidRDefault="00D0284E">
      <w:pPr>
        <w:spacing w:before="240" w:after="240" w:line="360" w:lineRule="auto"/>
        <w:jc w:val="both"/>
        <w:rPr>
          <w:rFonts w:ascii="Palatino Linotype" w:eastAsia="Palatino Linotype" w:hAnsi="Palatino Linotype" w:cs="Palatino Linotype"/>
          <w:b/>
          <w:sz w:val="22"/>
          <w:szCs w:val="22"/>
        </w:rPr>
      </w:pPr>
      <w:bookmarkStart w:id="0" w:name="_heading=h.1fob9te" w:colFirst="0" w:colLast="0"/>
      <w:bookmarkEnd w:id="0"/>
      <w:r w:rsidRPr="00631405">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631405">
        <w:rPr>
          <w:rFonts w:ascii="Palatino Linotype" w:eastAsia="Palatino Linotype" w:hAnsi="Palatino Linotype" w:cs="Palatino Linotype"/>
          <w:b/>
          <w:sz w:val="22"/>
          <w:szCs w:val="22"/>
        </w:rPr>
        <w:t>a veintitrés de abril de dos mil veinticinco</w:t>
      </w:r>
      <w:r w:rsidRPr="00631405">
        <w:rPr>
          <w:rFonts w:ascii="Palatino Linotype" w:eastAsia="Palatino Linotype" w:hAnsi="Palatino Linotype" w:cs="Palatino Linotype"/>
          <w:sz w:val="22"/>
          <w:szCs w:val="22"/>
        </w:rPr>
        <w:t xml:space="preserve">. </w:t>
      </w:r>
    </w:p>
    <w:p w14:paraId="43958834" w14:textId="52CFDD12" w:rsidR="00373DF6" w:rsidRPr="00631405" w:rsidRDefault="00D0284E">
      <w:pPr>
        <w:spacing w:before="240" w:after="240" w:line="360" w:lineRule="auto"/>
        <w:jc w:val="both"/>
        <w:rPr>
          <w:rFonts w:ascii="Palatino Linotype" w:eastAsia="Palatino Linotype" w:hAnsi="Palatino Linotype" w:cs="Palatino Linotype"/>
          <w:sz w:val="22"/>
          <w:szCs w:val="22"/>
        </w:rPr>
      </w:pPr>
      <w:bookmarkStart w:id="1" w:name="_heading=h.4d34og8" w:colFirst="0" w:colLast="0"/>
      <w:bookmarkEnd w:id="1"/>
      <w:r w:rsidRPr="00631405">
        <w:rPr>
          <w:rFonts w:ascii="Palatino Linotype" w:eastAsia="Palatino Linotype" w:hAnsi="Palatino Linotype" w:cs="Palatino Linotype"/>
          <w:b/>
          <w:sz w:val="22"/>
          <w:szCs w:val="22"/>
        </w:rPr>
        <w:t>Visto</w:t>
      </w:r>
      <w:r w:rsidRPr="00631405">
        <w:rPr>
          <w:rFonts w:ascii="Palatino Linotype" w:eastAsia="Palatino Linotype" w:hAnsi="Palatino Linotype" w:cs="Palatino Linotype"/>
          <w:sz w:val="22"/>
          <w:szCs w:val="22"/>
        </w:rPr>
        <w:t xml:space="preserve"> el expediente formado con motivo del recurso de revisión </w:t>
      </w:r>
      <w:r w:rsidRPr="00631405">
        <w:rPr>
          <w:rFonts w:ascii="Palatino Linotype" w:eastAsia="Palatino Linotype" w:hAnsi="Palatino Linotype" w:cs="Palatino Linotype"/>
          <w:b/>
          <w:sz w:val="22"/>
          <w:szCs w:val="22"/>
        </w:rPr>
        <w:t>01719/INFOEM/IP/RR/2025</w:t>
      </w:r>
      <w:r w:rsidRPr="00631405">
        <w:rPr>
          <w:rFonts w:ascii="Palatino Linotype" w:eastAsia="Palatino Linotype" w:hAnsi="Palatino Linotype" w:cs="Palatino Linotype"/>
          <w:sz w:val="22"/>
          <w:szCs w:val="22"/>
        </w:rPr>
        <w:t>, interpuesto por</w:t>
      </w:r>
      <w:r w:rsidRPr="00631405">
        <w:rPr>
          <w:rFonts w:ascii="Arial" w:eastAsia="Arial" w:hAnsi="Arial" w:cs="Arial"/>
          <w:b/>
          <w:color w:val="FF0000"/>
          <w:sz w:val="15"/>
          <w:szCs w:val="15"/>
          <w:shd w:val="clear" w:color="auto" w:fill="F7F7F8"/>
        </w:rPr>
        <w:t xml:space="preserve"> </w:t>
      </w:r>
      <w:r w:rsidR="000F240A" w:rsidRPr="000F240A">
        <w:rPr>
          <w:rFonts w:ascii="Palatino Linotype" w:eastAsia="Palatino Linotype" w:hAnsi="Palatino Linotype" w:cs="Palatino Linotype"/>
          <w:b/>
          <w:sz w:val="22"/>
          <w:szCs w:val="22"/>
        </w:rPr>
        <w:t>XXXXX XXXXXXX XXXXX</w:t>
      </w:r>
      <w:r w:rsidRPr="00631405">
        <w:rPr>
          <w:rFonts w:ascii="Palatino Linotype" w:eastAsia="Palatino Linotype" w:hAnsi="Palatino Linotype" w:cs="Palatino Linotype"/>
          <w:b/>
          <w:sz w:val="22"/>
          <w:szCs w:val="22"/>
        </w:rPr>
        <w:t>,</w:t>
      </w:r>
      <w:r w:rsidRPr="00631405">
        <w:rPr>
          <w:rFonts w:ascii="Palatino Linotype" w:eastAsia="Palatino Linotype" w:hAnsi="Palatino Linotype" w:cs="Palatino Linotype"/>
          <w:sz w:val="22"/>
          <w:szCs w:val="22"/>
        </w:rPr>
        <w:t xml:space="preserve"> en lo sucesivo</w:t>
      </w:r>
      <w:r w:rsidRPr="00631405">
        <w:rPr>
          <w:rFonts w:ascii="Palatino Linotype" w:eastAsia="Palatino Linotype" w:hAnsi="Palatino Linotype" w:cs="Palatino Linotype"/>
          <w:b/>
          <w:sz w:val="22"/>
          <w:szCs w:val="22"/>
        </w:rPr>
        <w:t xml:space="preserve"> la parte</w:t>
      </w:r>
      <w:r w:rsidRPr="00631405">
        <w:rPr>
          <w:rFonts w:ascii="Palatino Linotype" w:eastAsia="Palatino Linotype" w:hAnsi="Palatino Linotype" w:cs="Palatino Linotype"/>
          <w:sz w:val="22"/>
          <w:szCs w:val="22"/>
        </w:rPr>
        <w:t xml:space="preserve"> </w:t>
      </w:r>
      <w:r w:rsidRPr="00631405">
        <w:rPr>
          <w:rFonts w:ascii="Palatino Linotype" w:eastAsia="Palatino Linotype" w:hAnsi="Palatino Linotype" w:cs="Palatino Linotype"/>
          <w:b/>
          <w:sz w:val="22"/>
          <w:szCs w:val="22"/>
        </w:rPr>
        <w:t>Recurrente,</w:t>
      </w:r>
      <w:r w:rsidRPr="00631405">
        <w:rPr>
          <w:rFonts w:ascii="Palatino Linotype" w:eastAsia="Palatino Linotype" w:hAnsi="Palatino Linotype" w:cs="Palatino Linotype"/>
          <w:sz w:val="22"/>
          <w:szCs w:val="22"/>
        </w:rPr>
        <w:t xml:space="preserve"> en contra de la respuesta a su solicitud por parte del</w:t>
      </w:r>
      <w:r w:rsidRPr="00631405">
        <w:rPr>
          <w:rFonts w:ascii="Palatino Linotype" w:eastAsia="Palatino Linotype" w:hAnsi="Palatino Linotype" w:cs="Palatino Linotype"/>
          <w:b/>
          <w:sz w:val="22"/>
          <w:szCs w:val="22"/>
        </w:rPr>
        <w:t xml:space="preserve"> Organismo Público Descentralizado para la Prestación de Los Servicios de Agua Potable Alcantarillado y Saneamiento del Municipio de Naucalpan de Juárez</w:t>
      </w:r>
      <w:r w:rsidRPr="00631405">
        <w:rPr>
          <w:rFonts w:ascii="Palatino Linotype" w:eastAsia="Palatino Linotype" w:hAnsi="Palatino Linotype" w:cs="Palatino Linotype"/>
          <w:sz w:val="22"/>
          <w:szCs w:val="22"/>
        </w:rPr>
        <w:t>,</w:t>
      </w:r>
      <w:r w:rsidRPr="00631405">
        <w:rPr>
          <w:rFonts w:ascii="Palatino Linotype" w:eastAsia="Palatino Linotype" w:hAnsi="Palatino Linotype" w:cs="Palatino Linotype"/>
          <w:b/>
          <w:sz w:val="22"/>
          <w:szCs w:val="22"/>
        </w:rPr>
        <w:t xml:space="preserve"> </w:t>
      </w:r>
      <w:r w:rsidRPr="00631405">
        <w:rPr>
          <w:rFonts w:ascii="Palatino Linotype" w:eastAsia="Palatino Linotype" w:hAnsi="Palatino Linotype" w:cs="Palatino Linotype"/>
          <w:sz w:val="22"/>
          <w:szCs w:val="22"/>
        </w:rPr>
        <w:t xml:space="preserve">en lo sucesivo el </w:t>
      </w:r>
      <w:r w:rsidRPr="00631405">
        <w:rPr>
          <w:rFonts w:ascii="Palatino Linotype" w:eastAsia="Palatino Linotype" w:hAnsi="Palatino Linotype" w:cs="Palatino Linotype"/>
          <w:b/>
          <w:sz w:val="22"/>
          <w:szCs w:val="22"/>
        </w:rPr>
        <w:t xml:space="preserve">Sujeto Obligado, </w:t>
      </w:r>
      <w:r w:rsidRPr="00631405">
        <w:rPr>
          <w:rFonts w:ascii="Palatino Linotype" w:eastAsia="Palatino Linotype" w:hAnsi="Palatino Linotype" w:cs="Palatino Linotype"/>
          <w:sz w:val="22"/>
          <w:szCs w:val="22"/>
        </w:rPr>
        <w:t xml:space="preserve">se procede a dictar la presente resolución con base en los siguientes: </w:t>
      </w:r>
    </w:p>
    <w:p w14:paraId="5A971A11" w14:textId="77777777" w:rsidR="00373DF6" w:rsidRPr="00631405" w:rsidRDefault="00D0284E">
      <w:pPr>
        <w:spacing w:before="240" w:after="240" w:line="360" w:lineRule="auto"/>
        <w:jc w:val="center"/>
        <w:rPr>
          <w:rFonts w:ascii="Palatino Linotype" w:eastAsia="Palatino Linotype" w:hAnsi="Palatino Linotype" w:cs="Palatino Linotype"/>
          <w:b/>
          <w:sz w:val="22"/>
          <w:szCs w:val="22"/>
        </w:rPr>
      </w:pPr>
      <w:r w:rsidRPr="00631405">
        <w:rPr>
          <w:rFonts w:ascii="Palatino Linotype" w:eastAsia="Palatino Linotype" w:hAnsi="Palatino Linotype" w:cs="Palatino Linotype"/>
          <w:b/>
          <w:sz w:val="22"/>
          <w:szCs w:val="22"/>
        </w:rPr>
        <w:t>I. A N T E C E D E N T E S</w:t>
      </w:r>
    </w:p>
    <w:p w14:paraId="71CFDC95" w14:textId="77777777" w:rsidR="00373DF6" w:rsidRPr="00631405" w:rsidRDefault="00D0284E">
      <w:pPr>
        <w:spacing w:before="240" w:after="240" w:line="360" w:lineRule="auto"/>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b/>
          <w:sz w:val="22"/>
          <w:szCs w:val="22"/>
        </w:rPr>
        <w:t>1. Solicitud de acceso a la información.</w:t>
      </w:r>
      <w:r w:rsidRPr="00631405">
        <w:rPr>
          <w:rFonts w:ascii="Palatino Linotype" w:eastAsia="Palatino Linotype" w:hAnsi="Palatino Linotype" w:cs="Palatino Linotype"/>
          <w:sz w:val="22"/>
          <w:szCs w:val="22"/>
        </w:rPr>
        <w:t xml:space="preserve"> </w:t>
      </w:r>
      <w:r w:rsidRPr="00631405">
        <w:rPr>
          <w:rFonts w:ascii="Palatino Linotype" w:eastAsia="Palatino Linotype" w:hAnsi="Palatino Linotype" w:cs="Palatino Linotype"/>
          <w:color w:val="000000"/>
          <w:sz w:val="22"/>
          <w:szCs w:val="22"/>
        </w:rPr>
        <w:t xml:space="preserve">Con fecha </w:t>
      </w:r>
      <w:r w:rsidRPr="00631405">
        <w:rPr>
          <w:rFonts w:ascii="Palatino Linotype" w:eastAsia="Palatino Linotype" w:hAnsi="Palatino Linotype" w:cs="Palatino Linotype"/>
          <w:b/>
          <w:color w:val="000000"/>
          <w:sz w:val="22"/>
          <w:szCs w:val="22"/>
        </w:rPr>
        <w:t>veinticuatro de enero de dos mil veinticinco</w:t>
      </w:r>
      <w:r w:rsidRPr="00631405">
        <w:rPr>
          <w:rFonts w:ascii="Palatino Linotype" w:eastAsia="Palatino Linotype" w:hAnsi="Palatino Linotype" w:cs="Palatino Linotype"/>
          <w:color w:val="000000"/>
          <w:sz w:val="22"/>
          <w:szCs w:val="22"/>
        </w:rPr>
        <w:t xml:space="preserve">, la parte </w:t>
      </w:r>
      <w:r w:rsidRPr="00631405">
        <w:rPr>
          <w:rFonts w:ascii="Palatino Linotype" w:eastAsia="Palatino Linotype" w:hAnsi="Palatino Linotype" w:cs="Palatino Linotype"/>
          <w:b/>
          <w:color w:val="000000"/>
          <w:sz w:val="22"/>
          <w:szCs w:val="22"/>
        </w:rPr>
        <w:t>Recurrente</w:t>
      </w:r>
      <w:r w:rsidRPr="00631405">
        <w:rPr>
          <w:rFonts w:ascii="Palatino Linotype" w:eastAsia="Palatino Linotype" w:hAnsi="Palatino Linotype" w:cs="Palatino Linotype"/>
          <w:color w:val="000000"/>
          <w:sz w:val="22"/>
          <w:szCs w:val="22"/>
        </w:rPr>
        <w:t xml:space="preserve"> formuló solicitud de acceso a información pública al</w:t>
      </w:r>
      <w:r w:rsidRPr="00631405">
        <w:rPr>
          <w:rFonts w:ascii="Palatino Linotype" w:eastAsia="Palatino Linotype" w:hAnsi="Palatino Linotype" w:cs="Palatino Linotype"/>
          <w:b/>
          <w:color w:val="000000"/>
          <w:sz w:val="22"/>
          <w:szCs w:val="22"/>
        </w:rPr>
        <w:t xml:space="preserve"> Sujeto Obligado</w:t>
      </w:r>
      <w:r w:rsidRPr="00631405">
        <w:rPr>
          <w:rFonts w:ascii="Palatino Linotype" w:eastAsia="Palatino Linotype" w:hAnsi="Palatino Linotype" w:cs="Palatino Linotype"/>
          <w:color w:val="000000"/>
          <w:sz w:val="22"/>
          <w:szCs w:val="22"/>
        </w:rPr>
        <w:t xml:space="preserve"> a través del Sistema de Acceso a la Información Mexiquense, en adelante SAIMEX; misma a la que se le asignó el número</w:t>
      </w:r>
      <w:r w:rsidRPr="00631405">
        <w:rPr>
          <w:rFonts w:ascii="Verdana" w:eastAsia="Verdana" w:hAnsi="Verdana" w:cs="Verdana"/>
          <w:b/>
          <w:color w:val="FF0000"/>
        </w:rPr>
        <w:t xml:space="preserve"> </w:t>
      </w:r>
      <w:r w:rsidRPr="00631405">
        <w:rPr>
          <w:rFonts w:ascii="Palatino Linotype" w:eastAsia="Palatino Linotype" w:hAnsi="Palatino Linotype" w:cs="Palatino Linotype"/>
          <w:b/>
          <w:color w:val="000000"/>
          <w:sz w:val="22"/>
          <w:szCs w:val="22"/>
        </w:rPr>
        <w:t>00015/OASNAUCAL/IP/2025</w:t>
      </w:r>
      <w:r w:rsidRPr="00631405">
        <w:rPr>
          <w:rFonts w:ascii="Palatino Linotype" w:eastAsia="Palatino Linotype" w:hAnsi="Palatino Linotype" w:cs="Palatino Linotype"/>
          <w:color w:val="000000"/>
          <w:sz w:val="22"/>
          <w:szCs w:val="22"/>
        </w:rPr>
        <w:t>, mediante la cual se requirió la información siguiente:</w:t>
      </w:r>
    </w:p>
    <w:p w14:paraId="4E4E3B3C" w14:textId="77777777" w:rsidR="00373DF6" w:rsidRPr="00631405" w:rsidRDefault="00D0284E">
      <w:pPr>
        <w:spacing w:before="240" w:after="240"/>
        <w:ind w:left="567" w:right="902"/>
        <w:jc w:val="both"/>
        <w:rPr>
          <w:rFonts w:ascii="Palatino Linotype" w:eastAsia="Palatino Linotype" w:hAnsi="Palatino Linotype" w:cs="Palatino Linotype"/>
          <w:i/>
          <w:sz w:val="22"/>
          <w:szCs w:val="22"/>
        </w:rPr>
      </w:pPr>
      <w:bookmarkStart w:id="2" w:name="_heading=h.gjdgxs" w:colFirst="0" w:colLast="0"/>
      <w:bookmarkEnd w:id="2"/>
      <w:r w:rsidRPr="00631405">
        <w:rPr>
          <w:rFonts w:ascii="Palatino Linotype" w:eastAsia="Palatino Linotype" w:hAnsi="Palatino Linotype" w:cs="Palatino Linotype"/>
          <w:i/>
          <w:sz w:val="22"/>
          <w:szCs w:val="22"/>
        </w:rPr>
        <w:t xml:space="preserve">“Numero de micro y macro medidores instalados, funcionando y porcentaje de los años 2021,2022, 2023 y 2024" (Sic) </w:t>
      </w:r>
    </w:p>
    <w:p w14:paraId="2A43576C" w14:textId="77777777" w:rsidR="00373DF6" w:rsidRPr="00631405" w:rsidRDefault="00D0284E">
      <w:pPr>
        <w:spacing w:before="240" w:after="240" w:line="360" w:lineRule="auto"/>
        <w:ind w:right="49"/>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b/>
          <w:sz w:val="22"/>
          <w:szCs w:val="22"/>
        </w:rPr>
        <w:t>Modalidad de Entrega:</w:t>
      </w:r>
      <w:r w:rsidRPr="00631405">
        <w:rPr>
          <w:rFonts w:ascii="Palatino Linotype" w:eastAsia="Palatino Linotype" w:hAnsi="Palatino Linotype" w:cs="Palatino Linotype"/>
          <w:sz w:val="22"/>
          <w:szCs w:val="22"/>
        </w:rPr>
        <w:t xml:space="preserve"> a través del Sistema de Acceso a la Información Mexiquense (SAIMEX).</w:t>
      </w:r>
    </w:p>
    <w:p w14:paraId="747D8FEA" w14:textId="77777777" w:rsidR="00373DF6" w:rsidRPr="00631405" w:rsidRDefault="00D0284E">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color w:val="000000"/>
          <w:sz w:val="22"/>
          <w:szCs w:val="22"/>
        </w:rPr>
      </w:pPr>
      <w:bookmarkStart w:id="3" w:name="_heading=h.3dy6vkm" w:colFirst="0" w:colLast="0"/>
      <w:bookmarkEnd w:id="3"/>
      <w:r w:rsidRPr="00631405">
        <w:rPr>
          <w:rFonts w:ascii="Palatino Linotype" w:eastAsia="Palatino Linotype" w:hAnsi="Palatino Linotype" w:cs="Palatino Linotype"/>
          <w:b/>
          <w:color w:val="000000"/>
          <w:sz w:val="22"/>
          <w:szCs w:val="22"/>
        </w:rPr>
        <w:lastRenderedPageBreak/>
        <w:t xml:space="preserve">2. Respuesta. </w:t>
      </w:r>
      <w:r w:rsidRPr="00631405">
        <w:rPr>
          <w:rFonts w:ascii="Palatino Linotype" w:eastAsia="Palatino Linotype" w:hAnsi="Palatino Linotype" w:cs="Palatino Linotype"/>
          <w:sz w:val="22"/>
          <w:szCs w:val="22"/>
        </w:rPr>
        <w:t xml:space="preserve">El </w:t>
      </w:r>
      <w:r w:rsidRPr="00631405">
        <w:rPr>
          <w:rFonts w:ascii="Palatino Linotype" w:eastAsia="Palatino Linotype" w:hAnsi="Palatino Linotype" w:cs="Palatino Linotype"/>
          <w:b/>
          <w:sz w:val="22"/>
          <w:szCs w:val="22"/>
        </w:rPr>
        <w:t>catorce de febrero de dos mil veinticinco</w:t>
      </w:r>
      <w:r w:rsidRPr="00631405">
        <w:rPr>
          <w:rFonts w:ascii="Palatino Linotype" w:eastAsia="Palatino Linotype" w:hAnsi="Palatino Linotype" w:cs="Palatino Linotype"/>
          <w:color w:val="000000"/>
          <w:sz w:val="22"/>
          <w:szCs w:val="22"/>
        </w:rPr>
        <w:t xml:space="preserve">, el </w:t>
      </w:r>
      <w:r w:rsidRPr="00631405">
        <w:rPr>
          <w:rFonts w:ascii="Palatino Linotype" w:eastAsia="Palatino Linotype" w:hAnsi="Palatino Linotype" w:cs="Palatino Linotype"/>
          <w:b/>
          <w:color w:val="000000"/>
          <w:sz w:val="22"/>
          <w:szCs w:val="22"/>
        </w:rPr>
        <w:t xml:space="preserve">Sujeto Obligado </w:t>
      </w:r>
      <w:r w:rsidRPr="00631405">
        <w:rPr>
          <w:rFonts w:ascii="Palatino Linotype" w:eastAsia="Palatino Linotype" w:hAnsi="Palatino Linotype" w:cs="Palatino Linotype"/>
          <w:color w:val="000000"/>
          <w:sz w:val="22"/>
          <w:szCs w:val="22"/>
        </w:rPr>
        <w:t>envió su respuesta a la solicitud de acceso a la información a través de SAIMEX, sustancialmente en los términos siguientes:</w:t>
      </w:r>
    </w:p>
    <w:p w14:paraId="1007015E" w14:textId="77777777" w:rsidR="00373DF6" w:rsidRPr="00631405" w:rsidRDefault="00D0284E">
      <w:pPr>
        <w:spacing w:before="240" w:after="240"/>
        <w:ind w:left="567" w:right="902"/>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i/>
          <w:sz w:val="22"/>
          <w:szCs w:val="22"/>
        </w:rPr>
        <w:t>“SE ATIENDE SOLICITUD EN TIEMPO Y FORMA, ADJUTANDO ARCHIVO PDF CON INFORMACIÓN COMPLEMENTARIA.” (Sic)</w:t>
      </w:r>
    </w:p>
    <w:p w14:paraId="77CC2246" w14:textId="77777777" w:rsidR="00373DF6" w:rsidRPr="00631405" w:rsidRDefault="00D0284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sz w:val="22"/>
          <w:szCs w:val="22"/>
        </w:rPr>
        <w:t xml:space="preserve">Adjunto a la respuesta, el </w:t>
      </w:r>
      <w:r w:rsidRPr="00631405">
        <w:rPr>
          <w:rFonts w:ascii="Palatino Linotype" w:eastAsia="Palatino Linotype" w:hAnsi="Palatino Linotype" w:cs="Palatino Linotype"/>
          <w:b/>
          <w:sz w:val="22"/>
          <w:szCs w:val="22"/>
        </w:rPr>
        <w:t xml:space="preserve">Sujeto Obligado </w:t>
      </w:r>
      <w:r w:rsidRPr="00631405">
        <w:rPr>
          <w:rFonts w:ascii="Palatino Linotype" w:eastAsia="Palatino Linotype" w:hAnsi="Palatino Linotype" w:cs="Palatino Linotype"/>
          <w:sz w:val="22"/>
          <w:szCs w:val="22"/>
        </w:rPr>
        <w:t>entregó los archivos electrónicos que contienen la información siguiente:</w:t>
      </w:r>
    </w:p>
    <w:p w14:paraId="6D4BE14C" w14:textId="77777777" w:rsidR="00373DF6" w:rsidRPr="00631405" w:rsidRDefault="00D0284E">
      <w:pPr>
        <w:numPr>
          <w:ilvl w:val="0"/>
          <w:numId w:val="4"/>
        </w:numPr>
        <w:pBdr>
          <w:top w:val="nil"/>
          <w:left w:val="nil"/>
          <w:bottom w:val="nil"/>
          <w:right w:val="nil"/>
          <w:between w:val="nil"/>
        </w:pBdr>
        <w:spacing w:line="276" w:lineRule="auto"/>
        <w:ind w:right="49"/>
        <w:jc w:val="both"/>
        <w:rPr>
          <w:rFonts w:ascii="Palatino Linotype" w:eastAsia="Palatino Linotype" w:hAnsi="Palatino Linotype" w:cs="Palatino Linotype"/>
          <w:b/>
          <w:color w:val="000000"/>
          <w:sz w:val="22"/>
          <w:szCs w:val="22"/>
        </w:rPr>
      </w:pPr>
      <w:r w:rsidRPr="00631405">
        <w:rPr>
          <w:rFonts w:ascii="Palatino Linotype" w:eastAsia="Palatino Linotype" w:hAnsi="Palatino Linotype" w:cs="Palatino Linotype"/>
          <w:b/>
          <w:i/>
          <w:color w:val="000000"/>
          <w:sz w:val="22"/>
          <w:szCs w:val="22"/>
        </w:rPr>
        <w:t xml:space="preserve">SGT O 041 2025 </w:t>
      </w:r>
      <w:proofErr w:type="spellStart"/>
      <w:r w:rsidRPr="00631405">
        <w:rPr>
          <w:rFonts w:ascii="Palatino Linotype" w:eastAsia="Palatino Linotype" w:hAnsi="Palatino Linotype" w:cs="Palatino Linotype"/>
          <w:b/>
          <w:i/>
          <w:color w:val="000000"/>
          <w:sz w:val="22"/>
          <w:szCs w:val="22"/>
        </w:rPr>
        <w:t>resp</w:t>
      </w:r>
      <w:proofErr w:type="spellEnd"/>
      <w:r w:rsidRPr="00631405">
        <w:rPr>
          <w:rFonts w:ascii="Palatino Linotype" w:eastAsia="Palatino Linotype" w:hAnsi="Palatino Linotype" w:cs="Palatino Linotype"/>
          <w:b/>
          <w:i/>
          <w:color w:val="000000"/>
          <w:sz w:val="22"/>
          <w:szCs w:val="22"/>
        </w:rPr>
        <w:t xml:space="preserve"> sol 00015.pdf</w:t>
      </w:r>
      <w:r w:rsidRPr="00631405">
        <w:rPr>
          <w:rFonts w:ascii="Palatino Linotype" w:eastAsia="Palatino Linotype" w:hAnsi="Palatino Linotype" w:cs="Palatino Linotype"/>
          <w:b/>
          <w:color w:val="000000"/>
          <w:sz w:val="22"/>
          <w:szCs w:val="22"/>
        </w:rPr>
        <w:t xml:space="preserve">: </w:t>
      </w:r>
      <w:r w:rsidRPr="00631405">
        <w:rPr>
          <w:rFonts w:ascii="Palatino Linotype" w:eastAsia="Palatino Linotype" w:hAnsi="Palatino Linotype" w:cs="Palatino Linotype"/>
          <w:color w:val="000000"/>
          <w:sz w:val="22"/>
          <w:szCs w:val="22"/>
        </w:rPr>
        <w:t>Oficio del 13 de febrero de 2025, a través del cual el encargado de Despacho de la Subgerencia de Transparencia hace del conocimiento de la persona solicitante que, con relación a su solicitud, la Dirección de Comercialización informó que en sus registros cuentan con la siguiente información sobre los medidores instalados en los ejercicios requeridos:</w:t>
      </w:r>
    </w:p>
    <w:p w14:paraId="130F02D8" w14:textId="77777777" w:rsidR="00373DF6" w:rsidRPr="00631405" w:rsidRDefault="00373DF6">
      <w:pPr>
        <w:pBdr>
          <w:top w:val="nil"/>
          <w:left w:val="nil"/>
          <w:bottom w:val="nil"/>
          <w:right w:val="nil"/>
          <w:between w:val="nil"/>
        </w:pBdr>
        <w:spacing w:line="276" w:lineRule="auto"/>
        <w:ind w:left="360" w:right="49"/>
        <w:jc w:val="both"/>
        <w:rPr>
          <w:rFonts w:ascii="Palatino Linotype" w:eastAsia="Palatino Linotype" w:hAnsi="Palatino Linotype" w:cs="Palatino Linotype"/>
          <w:b/>
          <w:color w:val="000000"/>
          <w:sz w:val="22"/>
          <w:szCs w:val="22"/>
        </w:rPr>
      </w:pPr>
    </w:p>
    <w:p w14:paraId="41ECD10A" w14:textId="77777777" w:rsidR="00373DF6" w:rsidRPr="00631405" w:rsidRDefault="00D0284E">
      <w:pPr>
        <w:pBdr>
          <w:top w:val="nil"/>
          <w:left w:val="nil"/>
          <w:bottom w:val="nil"/>
          <w:right w:val="nil"/>
          <w:between w:val="nil"/>
        </w:pBdr>
        <w:spacing w:line="276" w:lineRule="auto"/>
        <w:ind w:left="360" w:right="49"/>
        <w:jc w:val="center"/>
        <w:rPr>
          <w:rFonts w:ascii="Palatino Linotype" w:eastAsia="Palatino Linotype" w:hAnsi="Palatino Linotype" w:cs="Palatino Linotype"/>
          <w:b/>
          <w:color w:val="000000"/>
          <w:sz w:val="22"/>
          <w:szCs w:val="22"/>
        </w:rPr>
      </w:pPr>
      <w:r w:rsidRPr="00631405">
        <w:rPr>
          <w:rFonts w:ascii="Palatino Linotype" w:eastAsia="Palatino Linotype" w:hAnsi="Palatino Linotype" w:cs="Palatino Linotype"/>
          <w:b/>
          <w:noProof/>
          <w:color w:val="000000"/>
          <w:sz w:val="22"/>
          <w:szCs w:val="22"/>
        </w:rPr>
        <w:drawing>
          <wp:inline distT="0" distB="0" distL="0" distR="0" wp14:anchorId="0BC6CDED" wp14:editId="64D6C64D">
            <wp:extent cx="3972479" cy="628738"/>
            <wp:effectExtent l="0" t="0" r="0" b="0"/>
            <wp:docPr id="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972479" cy="628738"/>
                    </a:xfrm>
                    <a:prstGeom prst="rect">
                      <a:avLst/>
                    </a:prstGeom>
                    <a:ln/>
                  </pic:spPr>
                </pic:pic>
              </a:graphicData>
            </a:graphic>
          </wp:inline>
        </w:drawing>
      </w:r>
    </w:p>
    <w:p w14:paraId="351C4BCB" w14:textId="77777777" w:rsidR="00373DF6" w:rsidRPr="00631405" w:rsidRDefault="00D0284E">
      <w:pPr>
        <w:pBdr>
          <w:top w:val="nil"/>
          <w:left w:val="nil"/>
          <w:bottom w:val="nil"/>
          <w:right w:val="nil"/>
          <w:between w:val="nil"/>
        </w:pBdr>
        <w:spacing w:line="276" w:lineRule="auto"/>
        <w:ind w:left="360" w:right="49"/>
        <w:jc w:val="both"/>
        <w:rPr>
          <w:rFonts w:ascii="Palatino Linotype" w:eastAsia="Palatino Linotype" w:hAnsi="Palatino Linotype" w:cs="Palatino Linotype"/>
          <w:color w:val="000000"/>
          <w:sz w:val="22"/>
          <w:szCs w:val="22"/>
        </w:rPr>
      </w:pPr>
      <w:r w:rsidRPr="00631405">
        <w:rPr>
          <w:rFonts w:ascii="Palatino Linotype" w:eastAsia="Palatino Linotype" w:hAnsi="Palatino Linotype" w:cs="Palatino Linotype"/>
          <w:color w:val="000000"/>
          <w:sz w:val="22"/>
          <w:szCs w:val="22"/>
        </w:rPr>
        <w:t>Asimismo, se indicó que se anexaban datos referentes a tomas de contratación al 31 de enero de 2024, los cuales únicamente la Gerencia de Gobierno Digital está en posibilidad de determinarlos mediante sus permisos y capacidad estadística.</w:t>
      </w:r>
    </w:p>
    <w:p w14:paraId="19947873" w14:textId="77777777" w:rsidR="00373DF6" w:rsidRPr="00631405" w:rsidRDefault="00373DF6">
      <w:pPr>
        <w:pBdr>
          <w:top w:val="nil"/>
          <w:left w:val="nil"/>
          <w:bottom w:val="nil"/>
          <w:right w:val="nil"/>
          <w:between w:val="nil"/>
        </w:pBdr>
        <w:spacing w:line="276" w:lineRule="auto"/>
        <w:ind w:left="360" w:right="49"/>
        <w:jc w:val="both"/>
        <w:rPr>
          <w:rFonts w:ascii="Palatino Linotype" w:eastAsia="Palatino Linotype" w:hAnsi="Palatino Linotype" w:cs="Palatino Linotype"/>
          <w:b/>
          <w:color w:val="000000"/>
          <w:sz w:val="22"/>
          <w:szCs w:val="22"/>
        </w:rPr>
      </w:pPr>
    </w:p>
    <w:p w14:paraId="6FDD951D" w14:textId="77777777" w:rsidR="00373DF6" w:rsidRPr="00631405" w:rsidRDefault="00D0284E">
      <w:pPr>
        <w:numPr>
          <w:ilvl w:val="0"/>
          <w:numId w:val="4"/>
        </w:numPr>
        <w:pBdr>
          <w:top w:val="nil"/>
          <w:left w:val="nil"/>
          <w:bottom w:val="nil"/>
          <w:right w:val="nil"/>
          <w:between w:val="nil"/>
        </w:pBdr>
        <w:spacing w:line="276" w:lineRule="auto"/>
        <w:ind w:right="49"/>
        <w:jc w:val="both"/>
        <w:rPr>
          <w:rFonts w:ascii="Palatino Linotype" w:eastAsia="Palatino Linotype" w:hAnsi="Palatino Linotype" w:cs="Palatino Linotype"/>
          <w:b/>
          <w:color w:val="000000"/>
          <w:sz w:val="22"/>
          <w:szCs w:val="22"/>
        </w:rPr>
      </w:pPr>
      <w:r w:rsidRPr="00631405">
        <w:rPr>
          <w:rFonts w:ascii="Palatino Linotype" w:eastAsia="Palatino Linotype" w:hAnsi="Palatino Linotype" w:cs="Palatino Linotype"/>
          <w:b/>
          <w:i/>
          <w:color w:val="000000"/>
          <w:sz w:val="22"/>
          <w:szCs w:val="22"/>
        </w:rPr>
        <w:t>gobierno digital.pdf</w:t>
      </w:r>
      <w:r w:rsidRPr="00631405">
        <w:rPr>
          <w:rFonts w:ascii="Palatino Linotype" w:eastAsia="Palatino Linotype" w:hAnsi="Palatino Linotype" w:cs="Palatino Linotype"/>
          <w:b/>
          <w:color w:val="000000"/>
          <w:sz w:val="22"/>
          <w:szCs w:val="22"/>
        </w:rPr>
        <w:t xml:space="preserve">: </w:t>
      </w:r>
      <w:r w:rsidRPr="00631405">
        <w:rPr>
          <w:rFonts w:ascii="Palatino Linotype" w:eastAsia="Palatino Linotype" w:hAnsi="Palatino Linotype" w:cs="Palatino Linotype"/>
          <w:color w:val="000000"/>
          <w:sz w:val="22"/>
          <w:szCs w:val="22"/>
        </w:rPr>
        <w:t>Contiene el Reporte de Tomas por tipo de contratación de fecha 31 de enero de 2025:</w:t>
      </w:r>
    </w:p>
    <w:p w14:paraId="22AE625D" w14:textId="77777777" w:rsidR="00373DF6" w:rsidRPr="00631405" w:rsidRDefault="00373DF6">
      <w:pPr>
        <w:pBdr>
          <w:top w:val="nil"/>
          <w:left w:val="nil"/>
          <w:bottom w:val="nil"/>
          <w:right w:val="nil"/>
          <w:between w:val="nil"/>
        </w:pBdr>
        <w:spacing w:line="276" w:lineRule="auto"/>
        <w:ind w:left="360" w:right="49"/>
        <w:jc w:val="both"/>
        <w:rPr>
          <w:rFonts w:ascii="Palatino Linotype" w:eastAsia="Palatino Linotype" w:hAnsi="Palatino Linotype" w:cs="Palatino Linotype"/>
          <w:b/>
          <w:i/>
          <w:color w:val="000000"/>
          <w:sz w:val="22"/>
          <w:szCs w:val="22"/>
        </w:rPr>
      </w:pPr>
    </w:p>
    <w:p w14:paraId="170041C2" w14:textId="77777777" w:rsidR="00373DF6" w:rsidRPr="00631405" w:rsidRDefault="00D0284E">
      <w:pPr>
        <w:pBdr>
          <w:top w:val="nil"/>
          <w:left w:val="nil"/>
          <w:bottom w:val="nil"/>
          <w:right w:val="nil"/>
          <w:between w:val="nil"/>
        </w:pBdr>
        <w:spacing w:line="276" w:lineRule="auto"/>
        <w:ind w:left="360" w:right="49"/>
        <w:jc w:val="both"/>
        <w:rPr>
          <w:rFonts w:ascii="Palatino Linotype" w:eastAsia="Palatino Linotype" w:hAnsi="Palatino Linotype" w:cs="Palatino Linotype"/>
          <w:b/>
          <w:color w:val="000000"/>
          <w:sz w:val="22"/>
          <w:szCs w:val="22"/>
        </w:rPr>
      </w:pPr>
      <w:r w:rsidRPr="00631405">
        <w:rPr>
          <w:rFonts w:ascii="Palatino Linotype" w:eastAsia="Palatino Linotype" w:hAnsi="Palatino Linotype" w:cs="Palatino Linotype"/>
          <w:b/>
          <w:noProof/>
          <w:color w:val="000000"/>
          <w:sz w:val="22"/>
          <w:szCs w:val="22"/>
        </w:rPr>
        <w:drawing>
          <wp:inline distT="0" distB="0" distL="0" distR="0" wp14:anchorId="1E826392" wp14:editId="0B32AB96">
            <wp:extent cx="5343525" cy="809625"/>
            <wp:effectExtent l="0" t="0" r="0" b="0"/>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343525" cy="809625"/>
                    </a:xfrm>
                    <a:prstGeom prst="rect">
                      <a:avLst/>
                    </a:prstGeom>
                    <a:ln/>
                  </pic:spPr>
                </pic:pic>
              </a:graphicData>
            </a:graphic>
          </wp:inline>
        </w:drawing>
      </w:r>
    </w:p>
    <w:p w14:paraId="7FE77D40" w14:textId="77777777" w:rsidR="00373DF6" w:rsidRPr="00631405" w:rsidRDefault="00D0284E">
      <w:pPr>
        <w:pBdr>
          <w:top w:val="nil"/>
          <w:left w:val="nil"/>
          <w:bottom w:val="nil"/>
          <w:right w:val="nil"/>
          <w:between w:val="nil"/>
        </w:pBdr>
        <w:spacing w:line="276" w:lineRule="auto"/>
        <w:ind w:left="360" w:right="49"/>
        <w:jc w:val="center"/>
        <w:rPr>
          <w:rFonts w:ascii="Palatino Linotype" w:eastAsia="Palatino Linotype" w:hAnsi="Palatino Linotype" w:cs="Palatino Linotype"/>
          <w:b/>
          <w:color w:val="000000"/>
          <w:sz w:val="22"/>
          <w:szCs w:val="22"/>
        </w:rPr>
      </w:pPr>
      <w:r w:rsidRPr="00631405">
        <w:rPr>
          <w:rFonts w:ascii="Palatino Linotype" w:eastAsia="Palatino Linotype" w:hAnsi="Palatino Linotype" w:cs="Palatino Linotype"/>
          <w:color w:val="000000"/>
          <w:sz w:val="22"/>
          <w:szCs w:val="22"/>
        </w:rPr>
        <w:lastRenderedPageBreak/>
        <w:t>[…]</w:t>
      </w:r>
      <w:r w:rsidRPr="00631405">
        <w:rPr>
          <w:rFonts w:ascii="Palatino Linotype" w:eastAsia="Palatino Linotype" w:hAnsi="Palatino Linotype" w:cs="Palatino Linotype"/>
          <w:b/>
          <w:color w:val="000000"/>
          <w:sz w:val="22"/>
          <w:szCs w:val="22"/>
        </w:rPr>
        <w:t>”</w:t>
      </w:r>
    </w:p>
    <w:p w14:paraId="6EBCEEEB" w14:textId="77777777" w:rsidR="00373DF6" w:rsidRPr="00631405" w:rsidRDefault="00373DF6">
      <w:pPr>
        <w:pBdr>
          <w:top w:val="nil"/>
          <w:left w:val="nil"/>
          <w:bottom w:val="nil"/>
          <w:right w:val="nil"/>
          <w:between w:val="nil"/>
        </w:pBdr>
        <w:spacing w:line="276" w:lineRule="auto"/>
        <w:ind w:left="360" w:right="49"/>
        <w:jc w:val="both"/>
        <w:rPr>
          <w:rFonts w:ascii="Palatino Linotype" w:eastAsia="Palatino Linotype" w:hAnsi="Palatino Linotype" w:cs="Palatino Linotype"/>
          <w:b/>
          <w:i/>
          <w:color w:val="000000"/>
          <w:sz w:val="22"/>
          <w:szCs w:val="22"/>
        </w:rPr>
      </w:pPr>
    </w:p>
    <w:p w14:paraId="61269226" w14:textId="77777777" w:rsidR="00373DF6" w:rsidRPr="00631405" w:rsidRDefault="00D0284E">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631405">
        <w:rPr>
          <w:rFonts w:ascii="Palatino Linotype" w:eastAsia="Palatino Linotype" w:hAnsi="Palatino Linotype" w:cs="Palatino Linotype"/>
          <w:b/>
          <w:sz w:val="22"/>
          <w:szCs w:val="22"/>
        </w:rPr>
        <w:t xml:space="preserve">3. Interposición del recurso de revisión. </w:t>
      </w:r>
      <w:r w:rsidRPr="00631405">
        <w:rPr>
          <w:rFonts w:ascii="Palatino Linotype" w:eastAsia="Palatino Linotype" w:hAnsi="Palatino Linotype" w:cs="Palatino Linotype"/>
          <w:sz w:val="22"/>
          <w:szCs w:val="22"/>
        </w:rPr>
        <w:t xml:space="preserve">Inconforme con los términos de la respuesta emitida por parte del </w:t>
      </w:r>
      <w:r w:rsidRPr="00631405">
        <w:rPr>
          <w:rFonts w:ascii="Palatino Linotype" w:eastAsia="Palatino Linotype" w:hAnsi="Palatino Linotype" w:cs="Palatino Linotype"/>
          <w:b/>
          <w:sz w:val="22"/>
          <w:szCs w:val="22"/>
        </w:rPr>
        <w:t>Sujeto Obligado</w:t>
      </w:r>
      <w:r w:rsidRPr="00631405">
        <w:rPr>
          <w:rFonts w:ascii="Palatino Linotype" w:eastAsia="Palatino Linotype" w:hAnsi="Palatino Linotype" w:cs="Palatino Linotype"/>
          <w:sz w:val="22"/>
          <w:szCs w:val="22"/>
        </w:rPr>
        <w:t>, el</w:t>
      </w:r>
      <w:r w:rsidRPr="00631405">
        <w:rPr>
          <w:rFonts w:ascii="Palatino Linotype" w:eastAsia="Palatino Linotype" w:hAnsi="Palatino Linotype" w:cs="Palatino Linotype"/>
          <w:b/>
          <w:sz w:val="22"/>
          <w:szCs w:val="22"/>
        </w:rPr>
        <w:t xml:space="preserve"> veinte de febrero de dos mil veinticinco,</w:t>
      </w:r>
      <w:r w:rsidRPr="00631405">
        <w:rPr>
          <w:rFonts w:ascii="Palatino Linotype" w:eastAsia="Palatino Linotype" w:hAnsi="Palatino Linotype" w:cs="Palatino Linotype"/>
          <w:sz w:val="22"/>
          <w:szCs w:val="22"/>
        </w:rPr>
        <w:t xml:space="preserve"> </w:t>
      </w:r>
      <w:r w:rsidRPr="00631405">
        <w:rPr>
          <w:rFonts w:ascii="Palatino Linotype" w:eastAsia="Palatino Linotype" w:hAnsi="Palatino Linotype" w:cs="Palatino Linotype"/>
          <w:b/>
          <w:sz w:val="22"/>
          <w:szCs w:val="22"/>
        </w:rPr>
        <w:t>la parte</w:t>
      </w:r>
      <w:r w:rsidRPr="00631405">
        <w:rPr>
          <w:rFonts w:ascii="Palatino Linotype" w:eastAsia="Palatino Linotype" w:hAnsi="Palatino Linotype" w:cs="Palatino Linotype"/>
          <w:sz w:val="22"/>
          <w:szCs w:val="22"/>
        </w:rPr>
        <w:t xml:space="preserve"> </w:t>
      </w:r>
      <w:r w:rsidRPr="00631405">
        <w:rPr>
          <w:rFonts w:ascii="Palatino Linotype" w:eastAsia="Palatino Linotype" w:hAnsi="Palatino Linotype" w:cs="Palatino Linotype"/>
          <w:b/>
          <w:sz w:val="22"/>
          <w:szCs w:val="22"/>
        </w:rPr>
        <w:t>Recurrente</w:t>
      </w:r>
      <w:r w:rsidRPr="00631405">
        <w:rPr>
          <w:rFonts w:ascii="Palatino Linotype" w:eastAsia="Palatino Linotype" w:hAnsi="Palatino Linotype" w:cs="Palatino Linotype"/>
          <w:sz w:val="22"/>
          <w:szCs w:val="22"/>
        </w:rPr>
        <w:t xml:space="preserve"> interpuso el recurso de revisión a través de </w:t>
      </w:r>
      <w:r w:rsidRPr="00631405">
        <w:rPr>
          <w:rFonts w:ascii="Palatino Linotype" w:eastAsia="Palatino Linotype" w:hAnsi="Palatino Linotype" w:cs="Palatino Linotype"/>
          <w:b/>
          <w:sz w:val="22"/>
          <w:szCs w:val="22"/>
        </w:rPr>
        <w:t xml:space="preserve">SAIMEX, </w:t>
      </w:r>
      <w:r w:rsidRPr="00631405">
        <w:rPr>
          <w:rFonts w:ascii="Palatino Linotype" w:eastAsia="Palatino Linotype" w:hAnsi="Palatino Linotype" w:cs="Palatino Linotype"/>
          <w:sz w:val="22"/>
          <w:szCs w:val="22"/>
        </w:rPr>
        <w:t>en donde se manifestó de la siguiente manera:</w:t>
      </w:r>
    </w:p>
    <w:p w14:paraId="1FC1A17C" w14:textId="77777777" w:rsidR="00373DF6" w:rsidRPr="00631405" w:rsidRDefault="00D0284E">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631405">
        <w:rPr>
          <w:rFonts w:ascii="Palatino Linotype" w:eastAsia="Palatino Linotype" w:hAnsi="Palatino Linotype" w:cs="Palatino Linotype"/>
          <w:b/>
          <w:sz w:val="22"/>
          <w:szCs w:val="22"/>
        </w:rPr>
        <w:t xml:space="preserve">a) Acto impugnado: </w:t>
      </w:r>
      <w:r w:rsidRPr="00631405">
        <w:rPr>
          <w:rFonts w:ascii="Palatino Linotype" w:eastAsia="Palatino Linotype" w:hAnsi="Palatino Linotype" w:cs="Palatino Linotype"/>
          <w:i/>
          <w:sz w:val="22"/>
          <w:szCs w:val="22"/>
        </w:rPr>
        <w:t>“Información recibida por la Dirección de Comercialización” (Sic)</w:t>
      </w:r>
    </w:p>
    <w:p w14:paraId="625CD82E" w14:textId="77777777" w:rsidR="00373DF6" w:rsidRPr="00631405" w:rsidRDefault="00D0284E">
      <w:pPr>
        <w:spacing w:line="276" w:lineRule="auto"/>
        <w:ind w:left="567" w:right="900"/>
        <w:jc w:val="both"/>
        <w:rPr>
          <w:rFonts w:ascii="Palatino Linotype" w:eastAsia="Palatino Linotype" w:hAnsi="Palatino Linotype" w:cs="Palatino Linotype"/>
          <w:i/>
          <w:sz w:val="22"/>
          <w:szCs w:val="22"/>
        </w:rPr>
      </w:pPr>
      <w:bookmarkStart w:id="4" w:name="_heading=h.30j0zll" w:colFirst="0" w:colLast="0"/>
      <w:bookmarkEnd w:id="4"/>
      <w:r w:rsidRPr="00631405">
        <w:rPr>
          <w:rFonts w:ascii="Palatino Linotype" w:eastAsia="Palatino Linotype" w:hAnsi="Palatino Linotype" w:cs="Palatino Linotype"/>
          <w:b/>
          <w:sz w:val="22"/>
          <w:szCs w:val="22"/>
        </w:rPr>
        <w:t>b) Razones o motivos de inconformidad</w:t>
      </w:r>
      <w:r w:rsidRPr="00631405">
        <w:rPr>
          <w:rFonts w:ascii="Palatino Linotype" w:eastAsia="Palatino Linotype" w:hAnsi="Palatino Linotype" w:cs="Palatino Linotype"/>
          <w:sz w:val="22"/>
          <w:szCs w:val="22"/>
        </w:rPr>
        <w:t xml:space="preserve">: </w:t>
      </w:r>
      <w:r w:rsidRPr="00631405">
        <w:rPr>
          <w:rFonts w:ascii="Palatino Linotype" w:eastAsia="Palatino Linotype" w:hAnsi="Palatino Linotype" w:cs="Palatino Linotype"/>
          <w:i/>
          <w:sz w:val="22"/>
          <w:szCs w:val="22"/>
        </w:rPr>
        <w:t xml:space="preserve">“Derivado del análisis del oficio SGT/O/041/2025, suscrito por el Titular de la Subgerencia de Transparencia, donde se da supuesta respuesta a la petición: "Numero de Micro y Macro medidores, instalados funcionando y porcentaje de los años 2021, 2022, 2023, 2024" </w:t>
      </w:r>
      <w:r w:rsidRPr="00631405">
        <w:rPr>
          <w:rFonts w:ascii="Palatino Linotype" w:eastAsia="Palatino Linotype" w:hAnsi="Palatino Linotype" w:cs="Palatino Linotype"/>
          <w:b/>
          <w:i/>
          <w:sz w:val="22"/>
          <w:szCs w:val="22"/>
        </w:rPr>
        <w:t xml:space="preserve">el Sujeto Obligado contesta solamente los medidores instalados, sin hacer mención de los que están funcionando ni el porcentaje de estos, así mismo, no hace mención de ningún dato referente a los </w:t>
      </w:r>
      <w:proofErr w:type="spellStart"/>
      <w:r w:rsidRPr="00631405">
        <w:rPr>
          <w:rFonts w:ascii="Palatino Linotype" w:eastAsia="Palatino Linotype" w:hAnsi="Palatino Linotype" w:cs="Palatino Linotype"/>
          <w:b/>
          <w:i/>
          <w:sz w:val="22"/>
          <w:szCs w:val="22"/>
        </w:rPr>
        <w:t>Macromedidores</w:t>
      </w:r>
      <w:proofErr w:type="spellEnd"/>
      <w:r w:rsidRPr="00631405">
        <w:rPr>
          <w:rFonts w:ascii="Palatino Linotype" w:eastAsia="Palatino Linotype" w:hAnsi="Palatino Linotype" w:cs="Palatino Linotype"/>
          <w:b/>
          <w:i/>
          <w:sz w:val="22"/>
          <w:szCs w:val="22"/>
        </w:rPr>
        <w:t>,</w:t>
      </w:r>
      <w:r w:rsidRPr="00631405">
        <w:rPr>
          <w:rFonts w:ascii="Palatino Linotype" w:eastAsia="Palatino Linotype" w:hAnsi="Palatino Linotype" w:cs="Palatino Linotype"/>
          <w:i/>
          <w:sz w:val="22"/>
          <w:szCs w:val="22"/>
        </w:rPr>
        <w:t xml:space="preserve"> cabe resaltar que de acuerdo al Organigrama del Sujeto Obligado, cuenta con una Unidad Administrativa denominada Telemetría y MACROMEDICION.” (Sic)</w:t>
      </w:r>
    </w:p>
    <w:p w14:paraId="1EDE3727" w14:textId="77777777" w:rsidR="00373DF6" w:rsidRPr="00631405" w:rsidRDefault="00373DF6">
      <w:pPr>
        <w:spacing w:line="276" w:lineRule="auto"/>
        <w:ind w:left="567" w:right="900"/>
        <w:jc w:val="both"/>
        <w:rPr>
          <w:rFonts w:ascii="Palatino Linotype" w:eastAsia="Palatino Linotype" w:hAnsi="Palatino Linotype" w:cs="Palatino Linotype"/>
          <w:i/>
          <w:sz w:val="22"/>
          <w:szCs w:val="22"/>
        </w:rPr>
      </w:pPr>
    </w:p>
    <w:p w14:paraId="4DF68FDC" w14:textId="77777777" w:rsidR="00373DF6" w:rsidRPr="00631405" w:rsidRDefault="00D0284E">
      <w:pPr>
        <w:spacing w:line="360" w:lineRule="auto"/>
        <w:ind w:right="51"/>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b/>
          <w:sz w:val="22"/>
          <w:szCs w:val="22"/>
        </w:rPr>
        <w:t xml:space="preserve">4. Turno. </w:t>
      </w:r>
      <w:r w:rsidRPr="00631405">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631405">
        <w:rPr>
          <w:rFonts w:ascii="Palatino Linotype" w:eastAsia="Palatino Linotype" w:hAnsi="Palatino Linotype" w:cs="Palatino Linotype"/>
          <w:b/>
          <w:sz w:val="22"/>
          <w:szCs w:val="22"/>
        </w:rPr>
        <w:t xml:space="preserve">Guadalupe Ramírez Peña, </w:t>
      </w:r>
      <w:r w:rsidRPr="00631405">
        <w:rPr>
          <w:rFonts w:ascii="Palatino Linotype" w:eastAsia="Palatino Linotype" w:hAnsi="Palatino Linotype" w:cs="Palatino Linotype"/>
          <w:sz w:val="22"/>
          <w:szCs w:val="22"/>
        </w:rPr>
        <w:t xml:space="preserve">a efecto de que analizara sobre su admisión o su </w:t>
      </w:r>
      <w:proofErr w:type="spellStart"/>
      <w:r w:rsidRPr="00631405">
        <w:rPr>
          <w:rFonts w:ascii="Palatino Linotype" w:eastAsia="Palatino Linotype" w:hAnsi="Palatino Linotype" w:cs="Palatino Linotype"/>
          <w:sz w:val="22"/>
          <w:szCs w:val="22"/>
        </w:rPr>
        <w:t>desechamiento</w:t>
      </w:r>
      <w:proofErr w:type="spellEnd"/>
      <w:r w:rsidRPr="00631405">
        <w:rPr>
          <w:rFonts w:ascii="Palatino Linotype" w:eastAsia="Palatino Linotype" w:hAnsi="Palatino Linotype" w:cs="Palatino Linotype"/>
          <w:sz w:val="22"/>
          <w:szCs w:val="22"/>
        </w:rPr>
        <w:t>.</w:t>
      </w:r>
    </w:p>
    <w:p w14:paraId="06F9C9B6" w14:textId="77777777" w:rsidR="00373DF6" w:rsidRPr="00631405" w:rsidRDefault="00373DF6">
      <w:pPr>
        <w:spacing w:line="360" w:lineRule="auto"/>
        <w:ind w:right="51"/>
        <w:jc w:val="both"/>
        <w:rPr>
          <w:rFonts w:ascii="Palatino Linotype" w:eastAsia="Palatino Linotype" w:hAnsi="Palatino Linotype" w:cs="Palatino Linotype"/>
          <w:sz w:val="22"/>
          <w:szCs w:val="22"/>
        </w:rPr>
      </w:pPr>
    </w:p>
    <w:p w14:paraId="37BBF5FA" w14:textId="77777777" w:rsidR="00373DF6" w:rsidRPr="00631405" w:rsidRDefault="00D0284E">
      <w:pPr>
        <w:spacing w:line="360" w:lineRule="auto"/>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b/>
          <w:sz w:val="22"/>
          <w:szCs w:val="22"/>
        </w:rPr>
        <w:lastRenderedPageBreak/>
        <w:t>5. Admisión del Recurso de revisión.</w:t>
      </w:r>
      <w:r w:rsidRPr="00631405">
        <w:rPr>
          <w:rFonts w:ascii="Palatino Linotype" w:eastAsia="Palatino Linotype" w:hAnsi="Palatino Linotype" w:cs="Palatino Linotype"/>
          <w:sz w:val="22"/>
          <w:szCs w:val="22"/>
        </w:rPr>
        <w:t xml:space="preserve"> El </w:t>
      </w:r>
      <w:r w:rsidRPr="00631405">
        <w:rPr>
          <w:rFonts w:ascii="Palatino Linotype" w:eastAsia="Palatino Linotype" w:hAnsi="Palatino Linotype" w:cs="Palatino Linotype"/>
          <w:b/>
          <w:sz w:val="22"/>
          <w:szCs w:val="22"/>
        </w:rPr>
        <w:t xml:space="preserve">veinticinco de febrero de dos mil veinticinco, </w:t>
      </w:r>
      <w:r w:rsidRPr="00631405">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631405">
        <w:rPr>
          <w:rFonts w:ascii="Palatino Linotype" w:eastAsia="Palatino Linotype" w:hAnsi="Palatino Linotype" w:cs="Palatino Linotype"/>
          <w:b/>
          <w:sz w:val="22"/>
          <w:szCs w:val="22"/>
        </w:rPr>
        <w:t xml:space="preserve">Sujeto Obligado </w:t>
      </w:r>
      <w:r w:rsidRPr="00631405">
        <w:rPr>
          <w:rFonts w:ascii="Palatino Linotype" w:eastAsia="Palatino Linotype" w:hAnsi="Palatino Linotype" w:cs="Palatino Linotype"/>
          <w:sz w:val="22"/>
          <w:szCs w:val="22"/>
        </w:rPr>
        <w:t>presentara su informe justificado.</w:t>
      </w:r>
    </w:p>
    <w:p w14:paraId="40D84DC3" w14:textId="77777777" w:rsidR="00373DF6" w:rsidRPr="00631405" w:rsidRDefault="00373DF6">
      <w:pPr>
        <w:spacing w:line="360" w:lineRule="auto"/>
        <w:jc w:val="both"/>
        <w:rPr>
          <w:rFonts w:ascii="Palatino Linotype" w:eastAsia="Palatino Linotype" w:hAnsi="Palatino Linotype" w:cs="Palatino Linotype"/>
          <w:sz w:val="22"/>
          <w:szCs w:val="22"/>
        </w:rPr>
      </w:pPr>
    </w:p>
    <w:p w14:paraId="452C18CB" w14:textId="77777777" w:rsidR="00373DF6" w:rsidRPr="00631405" w:rsidRDefault="00D0284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bookmarkStart w:id="5" w:name="_heading=h.2s8eyo1" w:colFirst="0" w:colLast="0"/>
      <w:bookmarkEnd w:id="5"/>
      <w:r w:rsidRPr="00631405">
        <w:rPr>
          <w:rFonts w:ascii="Palatino Linotype" w:eastAsia="Palatino Linotype" w:hAnsi="Palatino Linotype" w:cs="Palatino Linotype"/>
          <w:b/>
          <w:sz w:val="22"/>
          <w:szCs w:val="22"/>
        </w:rPr>
        <w:t>6. Manifestaciones</w:t>
      </w:r>
      <w:r w:rsidRPr="00631405">
        <w:rPr>
          <w:rFonts w:ascii="Palatino Linotype" w:eastAsia="Palatino Linotype" w:hAnsi="Palatino Linotype" w:cs="Palatino Linotype"/>
          <w:sz w:val="22"/>
          <w:szCs w:val="22"/>
        </w:rPr>
        <w:t xml:space="preserve">. </w:t>
      </w:r>
      <w:r w:rsidRPr="00631405">
        <w:rPr>
          <w:rFonts w:ascii="Palatino Linotype" w:eastAsia="Palatino Linotype" w:hAnsi="Palatino Linotype" w:cs="Palatino Linotype"/>
          <w:color w:val="000000"/>
          <w:sz w:val="22"/>
          <w:szCs w:val="22"/>
        </w:rPr>
        <w:t xml:space="preserve">De las constancias que integran el expediente en que se actúa, se advierte que, durante el periodo de manifestaciones, el </w:t>
      </w:r>
      <w:r w:rsidRPr="00631405">
        <w:rPr>
          <w:rFonts w:ascii="Palatino Linotype" w:eastAsia="Palatino Linotype" w:hAnsi="Palatino Linotype" w:cs="Palatino Linotype"/>
          <w:b/>
          <w:color w:val="000000"/>
          <w:sz w:val="22"/>
          <w:szCs w:val="22"/>
        </w:rPr>
        <w:t xml:space="preserve">Sujeto Obligado </w:t>
      </w:r>
      <w:r w:rsidRPr="00631405">
        <w:rPr>
          <w:rFonts w:ascii="Palatino Linotype" w:eastAsia="Palatino Linotype" w:hAnsi="Palatino Linotype" w:cs="Palatino Linotype"/>
          <w:color w:val="000000"/>
          <w:sz w:val="22"/>
          <w:szCs w:val="22"/>
        </w:rPr>
        <w:t xml:space="preserve">fue omiso en rendir informe justificado; y, la parte </w:t>
      </w:r>
      <w:r w:rsidRPr="00631405">
        <w:rPr>
          <w:rFonts w:ascii="Palatino Linotype" w:eastAsia="Palatino Linotype" w:hAnsi="Palatino Linotype" w:cs="Palatino Linotype"/>
          <w:b/>
          <w:color w:val="000000"/>
          <w:sz w:val="22"/>
          <w:szCs w:val="22"/>
        </w:rPr>
        <w:t xml:space="preserve">Recurrente </w:t>
      </w:r>
      <w:r w:rsidRPr="00631405">
        <w:rPr>
          <w:rFonts w:ascii="Palatino Linotype" w:eastAsia="Palatino Linotype" w:hAnsi="Palatino Linotype" w:cs="Palatino Linotype"/>
          <w:color w:val="000000"/>
          <w:sz w:val="22"/>
          <w:szCs w:val="22"/>
        </w:rPr>
        <w:t>fue omisa en hacer valer manifestaciones o rendir alegatos que conforme a derecho resulten procedentes, como se muestra de la siguiente digitalización:</w:t>
      </w:r>
    </w:p>
    <w:p w14:paraId="47BFED40" w14:textId="77777777" w:rsidR="00373DF6" w:rsidRPr="00631405" w:rsidRDefault="00373DF6">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p>
    <w:p w14:paraId="28FD915C" w14:textId="77777777" w:rsidR="00373DF6" w:rsidRPr="00631405" w:rsidRDefault="00D0284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color w:val="000000"/>
          <w:sz w:val="22"/>
          <w:szCs w:val="22"/>
        </w:rPr>
      </w:pPr>
      <w:r w:rsidRPr="00631405">
        <w:rPr>
          <w:rFonts w:ascii="Palatino Linotype" w:eastAsia="Palatino Linotype" w:hAnsi="Palatino Linotype" w:cs="Palatino Linotype"/>
          <w:noProof/>
          <w:color w:val="000000"/>
          <w:sz w:val="22"/>
          <w:szCs w:val="22"/>
        </w:rPr>
        <w:drawing>
          <wp:inline distT="0" distB="0" distL="0" distR="0" wp14:anchorId="31ED6146" wp14:editId="7AB994B7">
            <wp:extent cx="5612130" cy="1425575"/>
            <wp:effectExtent l="0" t="0" r="0" b="0"/>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612130" cy="1425575"/>
                    </a:xfrm>
                    <a:prstGeom prst="rect">
                      <a:avLst/>
                    </a:prstGeom>
                    <a:ln/>
                  </pic:spPr>
                </pic:pic>
              </a:graphicData>
            </a:graphic>
          </wp:inline>
        </w:drawing>
      </w:r>
    </w:p>
    <w:p w14:paraId="22BE397C" w14:textId="77777777" w:rsidR="00373DF6" w:rsidRPr="00631405" w:rsidRDefault="00D0284E">
      <w:pPr>
        <w:spacing w:line="360" w:lineRule="auto"/>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b/>
          <w:sz w:val="22"/>
          <w:szCs w:val="22"/>
        </w:rPr>
        <w:t xml:space="preserve">7. Cierre de instrucción. </w:t>
      </w:r>
      <w:r w:rsidRPr="00631405">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631405">
        <w:rPr>
          <w:rFonts w:ascii="Palatino Linotype" w:eastAsia="Palatino Linotype" w:hAnsi="Palatino Linotype" w:cs="Palatino Linotype"/>
          <w:b/>
          <w:sz w:val="22"/>
          <w:szCs w:val="22"/>
        </w:rPr>
        <w:t>veinte de marzo de dos mil veinticinco,</w:t>
      </w:r>
      <w:r w:rsidRPr="00631405">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76B01353" w14:textId="77777777" w:rsidR="00373DF6" w:rsidRPr="00631405" w:rsidRDefault="00373DF6">
      <w:pPr>
        <w:spacing w:line="360" w:lineRule="auto"/>
        <w:jc w:val="both"/>
        <w:rPr>
          <w:rFonts w:ascii="Palatino Linotype" w:eastAsia="Palatino Linotype" w:hAnsi="Palatino Linotype" w:cs="Palatino Linotype"/>
          <w:sz w:val="22"/>
          <w:szCs w:val="22"/>
        </w:rPr>
      </w:pPr>
    </w:p>
    <w:p w14:paraId="5BE249B7" w14:textId="77777777" w:rsidR="00373DF6" w:rsidRPr="00631405" w:rsidRDefault="00D0284E">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b/>
          <w:sz w:val="22"/>
          <w:szCs w:val="22"/>
        </w:rPr>
        <w:t>8. Ampliación del término para resolver</w:t>
      </w:r>
      <w:r w:rsidRPr="00631405">
        <w:rPr>
          <w:rFonts w:ascii="Palatino Linotype" w:eastAsia="Palatino Linotype" w:hAnsi="Palatino Linotype" w:cs="Palatino Linotype"/>
          <w:sz w:val="22"/>
          <w:szCs w:val="22"/>
        </w:rPr>
        <w:t xml:space="preserve">. Mediante acuerdo del </w:t>
      </w:r>
      <w:r w:rsidRPr="00631405">
        <w:rPr>
          <w:rFonts w:ascii="Palatino Linotype" w:eastAsia="Palatino Linotype" w:hAnsi="Palatino Linotype" w:cs="Palatino Linotype"/>
          <w:b/>
          <w:sz w:val="22"/>
          <w:szCs w:val="22"/>
        </w:rPr>
        <w:t>ocho de abril de dos mil veinticinco</w:t>
      </w:r>
      <w:r w:rsidRPr="00631405">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1332E759" w14:textId="77777777" w:rsidR="00373DF6" w:rsidRPr="00631405" w:rsidRDefault="00373DF6">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22E1EA18" w14:textId="77777777" w:rsidR="00373DF6" w:rsidRPr="00631405" w:rsidRDefault="00D0284E">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FDE6D5D" w14:textId="77777777" w:rsidR="00373DF6" w:rsidRPr="00631405" w:rsidRDefault="00D0284E">
      <w:pPr>
        <w:widowControl w:val="0"/>
        <w:spacing w:before="240" w:after="240" w:line="360" w:lineRule="auto"/>
        <w:jc w:val="center"/>
        <w:rPr>
          <w:rFonts w:ascii="Palatino Linotype" w:eastAsia="Palatino Linotype" w:hAnsi="Palatino Linotype" w:cs="Palatino Linotype"/>
          <w:b/>
          <w:sz w:val="22"/>
          <w:szCs w:val="22"/>
        </w:rPr>
      </w:pPr>
      <w:r w:rsidRPr="00631405">
        <w:rPr>
          <w:rFonts w:ascii="Palatino Linotype" w:eastAsia="Palatino Linotype" w:hAnsi="Palatino Linotype" w:cs="Palatino Linotype"/>
          <w:b/>
          <w:sz w:val="22"/>
          <w:szCs w:val="22"/>
        </w:rPr>
        <w:t>II. C O N S I D E R A N D O S</w:t>
      </w:r>
    </w:p>
    <w:p w14:paraId="2316700A" w14:textId="77777777" w:rsidR="00373DF6" w:rsidRPr="00631405" w:rsidRDefault="00D0284E">
      <w:pPr>
        <w:spacing w:line="360" w:lineRule="auto"/>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b/>
          <w:sz w:val="22"/>
          <w:szCs w:val="22"/>
        </w:rPr>
        <w:t>Primero. Competencia.</w:t>
      </w:r>
      <w:r w:rsidRPr="00631405">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ED4EEA6" w14:textId="77777777" w:rsidR="00373DF6" w:rsidRPr="00631405" w:rsidRDefault="00373DF6">
      <w:pPr>
        <w:spacing w:line="360" w:lineRule="auto"/>
        <w:jc w:val="both"/>
        <w:rPr>
          <w:rFonts w:ascii="Palatino Linotype" w:eastAsia="Palatino Linotype" w:hAnsi="Palatino Linotype" w:cs="Palatino Linotype"/>
          <w:sz w:val="22"/>
          <w:szCs w:val="22"/>
        </w:rPr>
      </w:pPr>
    </w:p>
    <w:p w14:paraId="39D426EE" w14:textId="77777777" w:rsidR="00373DF6" w:rsidRPr="00631405" w:rsidRDefault="00D0284E">
      <w:pPr>
        <w:spacing w:line="360" w:lineRule="auto"/>
        <w:jc w:val="both"/>
        <w:rPr>
          <w:rFonts w:ascii="Palatino Linotype" w:eastAsia="Palatino Linotype" w:hAnsi="Palatino Linotype" w:cs="Palatino Linotype"/>
          <w:sz w:val="22"/>
          <w:szCs w:val="22"/>
        </w:rPr>
      </w:pPr>
      <w:bookmarkStart w:id="6" w:name="_heading=h.tyjcwt" w:colFirst="0" w:colLast="0"/>
      <w:bookmarkEnd w:id="6"/>
      <w:r w:rsidRPr="00631405">
        <w:rPr>
          <w:rFonts w:ascii="Palatino Linotype" w:eastAsia="Palatino Linotype" w:hAnsi="Palatino Linotype" w:cs="Palatino Linotype"/>
          <w:b/>
          <w:sz w:val="22"/>
          <w:szCs w:val="22"/>
        </w:rPr>
        <w:lastRenderedPageBreak/>
        <w:t>Segundo. Oportunidad y Procedibilidad del Recurso de Revisión</w:t>
      </w:r>
      <w:r w:rsidRPr="00631405">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AE63D06" w14:textId="77777777" w:rsidR="00373DF6" w:rsidRPr="00631405" w:rsidRDefault="00373DF6">
      <w:pPr>
        <w:spacing w:line="360" w:lineRule="auto"/>
        <w:jc w:val="both"/>
        <w:rPr>
          <w:rFonts w:ascii="Palatino Linotype" w:eastAsia="Palatino Linotype" w:hAnsi="Palatino Linotype" w:cs="Palatino Linotype"/>
          <w:sz w:val="22"/>
          <w:szCs w:val="22"/>
        </w:rPr>
      </w:pPr>
    </w:p>
    <w:p w14:paraId="0DBFCA60" w14:textId="77777777" w:rsidR="00373DF6" w:rsidRPr="00631405" w:rsidRDefault="00D0284E">
      <w:pPr>
        <w:spacing w:line="360" w:lineRule="auto"/>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631405">
        <w:rPr>
          <w:rFonts w:ascii="Palatino Linotype" w:eastAsia="Palatino Linotype" w:hAnsi="Palatino Linotype" w:cs="Palatino Linotype"/>
          <w:b/>
          <w:sz w:val="22"/>
          <w:szCs w:val="22"/>
        </w:rPr>
        <w:t xml:space="preserve">Sujeto Obligado </w:t>
      </w:r>
      <w:r w:rsidRPr="00631405">
        <w:rPr>
          <w:rFonts w:ascii="Palatino Linotype" w:eastAsia="Palatino Linotype" w:hAnsi="Palatino Linotype" w:cs="Palatino Linotype"/>
          <w:sz w:val="22"/>
          <w:szCs w:val="22"/>
        </w:rPr>
        <w:t xml:space="preserve">remitió la respuesta a la solicitud de información el </w:t>
      </w:r>
      <w:r w:rsidRPr="00631405">
        <w:rPr>
          <w:rFonts w:ascii="Palatino Linotype" w:eastAsia="Palatino Linotype" w:hAnsi="Palatino Linotype" w:cs="Palatino Linotype"/>
          <w:b/>
          <w:sz w:val="22"/>
          <w:szCs w:val="22"/>
        </w:rPr>
        <w:t xml:space="preserve">catorce de febrero de dos mil veinticinco, </w:t>
      </w:r>
      <w:r w:rsidRPr="00631405">
        <w:rPr>
          <w:rFonts w:ascii="Palatino Linotype" w:eastAsia="Palatino Linotype" w:hAnsi="Palatino Linotype" w:cs="Palatino Linotype"/>
          <w:sz w:val="22"/>
          <w:szCs w:val="22"/>
        </w:rPr>
        <w:t xml:space="preserve">mientras que el recurso de revisión interpuesto por </w:t>
      </w:r>
      <w:r w:rsidRPr="00631405">
        <w:rPr>
          <w:rFonts w:ascii="Palatino Linotype" w:eastAsia="Palatino Linotype" w:hAnsi="Palatino Linotype" w:cs="Palatino Linotype"/>
          <w:b/>
          <w:sz w:val="22"/>
          <w:szCs w:val="22"/>
        </w:rPr>
        <w:t>la parte</w:t>
      </w:r>
      <w:r w:rsidRPr="00631405">
        <w:rPr>
          <w:rFonts w:ascii="Palatino Linotype" w:eastAsia="Palatino Linotype" w:hAnsi="Palatino Linotype" w:cs="Palatino Linotype"/>
          <w:sz w:val="22"/>
          <w:szCs w:val="22"/>
        </w:rPr>
        <w:t xml:space="preserve"> </w:t>
      </w:r>
      <w:r w:rsidRPr="00631405">
        <w:rPr>
          <w:rFonts w:ascii="Palatino Linotype" w:eastAsia="Palatino Linotype" w:hAnsi="Palatino Linotype" w:cs="Palatino Linotype"/>
          <w:b/>
          <w:sz w:val="22"/>
          <w:szCs w:val="22"/>
        </w:rPr>
        <w:t>Recurrente</w:t>
      </w:r>
      <w:r w:rsidRPr="00631405">
        <w:rPr>
          <w:rFonts w:ascii="Palatino Linotype" w:eastAsia="Palatino Linotype" w:hAnsi="Palatino Linotype" w:cs="Palatino Linotype"/>
          <w:sz w:val="22"/>
          <w:szCs w:val="22"/>
        </w:rPr>
        <w:t xml:space="preserve">, se tuvo por presentado el </w:t>
      </w:r>
      <w:r w:rsidRPr="00631405">
        <w:rPr>
          <w:rFonts w:ascii="Palatino Linotype" w:eastAsia="Palatino Linotype" w:hAnsi="Palatino Linotype" w:cs="Palatino Linotype"/>
          <w:b/>
          <w:sz w:val="22"/>
          <w:szCs w:val="22"/>
        </w:rPr>
        <w:t>veinte de febrero de dos mil veinticinco</w:t>
      </w:r>
      <w:r w:rsidRPr="00631405">
        <w:rPr>
          <w:rFonts w:ascii="Palatino Linotype" w:eastAsia="Palatino Linotype" w:hAnsi="Palatino Linotype" w:cs="Palatino Linotype"/>
          <w:sz w:val="22"/>
          <w:szCs w:val="22"/>
        </w:rPr>
        <w:t xml:space="preserve"> esto es, al </w:t>
      </w:r>
      <w:r w:rsidRPr="00631405">
        <w:rPr>
          <w:rFonts w:ascii="Palatino Linotype" w:eastAsia="Palatino Linotype" w:hAnsi="Palatino Linotype" w:cs="Palatino Linotype"/>
          <w:b/>
          <w:sz w:val="22"/>
          <w:szCs w:val="22"/>
          <w:u w:val="single"/>
        </w:rPr>
        <w:t>cuarto</w:t>
      </w:r>
      <w:r w:rsidRPr="00631405">
        <w:rPr>
          <w:rFonts w:ascii="Palatino Linotype" w:eastAsia="Palatino Linotype" w:hAnsi="Palatino Linotype" w:cs="Palatino Linotype"/>
          <w:sz w:val="22"/>
          <w:szCs w:val="22"/>
        </w:rPr>
        <w:t xml:space="preserve"> día hábil siguiente a aquel </w:t>
      </w:r>
      <w:r w:rsidRPr="00631405">
        <w:rPr>
          <w:rFonts w:ascii="Palatino Linotype" w:eastAsia="Palatino Linotype" w:hAnsi="Palatino Linotype" w:cs="Palatino Linotype"/>
          <w:b/>
          <w:sz w:val="22"/>
          <w:szCs w:val="22"/>
        </w:rPr>
        <w:t>en que se tuvo conocimiento de la respuesta impugnada</w:t>
      </w:r>
      <w:r w:rsidRPr="00631405">
        <w:rPr>
          <w:rFonts w:ascii="Palatino Linotype" w:eastAsia="Palatino Linotype" w:hAnsi="Palatino Linotype" w:cs="Palatino Linotype"/>
          <w:sz w:val="22"/>
          <w:szCs w:val="22"/>
        </w:rPr>
        <w:t xml:space="preserve">. </w:t>
      </w:r>
    </w:p>
    <w:p w14:paraId="11C38B63" w14:textId="77777777" w:rsidR="00373DF6" w:rsidRPr="00631405" w:rsidRDefault="00D0284E">
      <w:pPr>
        <w:spacing w:before="240" w:after="240" w:line="360" w:lineRule="auto"/>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15C70585" w14:textId="77777777" w:rsidR="00373DF6" w:rsidRPr="00631405" w:rsidRDefault="00D0284E">
      <w:pPr>
        <w:tabs>
          <w:tab w:val="left" w:pos="7938"/>
        </w:tabs>
        <w:spacing w:line="360" w:lineRule="auto"/>
        <w:jc w:val="both"/>
        <w:rPr>
          <w:rFonts w:ascii="Palatino Linotype" w:eastAsia="Palatino Linotype" w:hAnsi="Palatino Linotype" w:cs="Palatino Linotype"/>
          <w:sz w:val="22"/>
          <w:szCs w:val="22"/>
        </w:rPr>
      </w:pPr>
      <w:bookmarkStart w:id="7" w:name="_heading=h.3znysh7" w:colFirst="0" w:colLast="0"/>
      <w:bookmarkEnd w:id="7"/>
      <w:r w:rsidRPr="00631405">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F2B8DC5" w14:textId="77777777" w:rsidR="00373DF6" w:rsidRPr="00631405" w:rsidRDefault="00373DF6">
      <w:pPr>
        <w:tabs>
          <w:tab w:val="left" w:pos="7938"/>
        </w:tabs>
        <w:spacing w:line="360" w:lineRule="auto"/>
        <w:jc w:val="both"/>
        <w:rPr>
          <w:rFonts w:ascii="Palatino Linotype" w:eastAsia="Palatino Linotype" w:hAnsi="Palatino Linotype" w:cs="Palatino Linotype"/>
          <w:sz w:val="22"/>
          <w:szCs w:val="22"/>
        </w:rPr>
      </w:pPr>
    </w:p>
    <w:p w14:paraId="14EA78DD" w14:textId="77777777" w:rsidR="00373DF6" w:rsidRPr="00631405" w:rsidRDefault="00D0284E">
      <w:pPr>
        <w:spacing w:line="360" w:lineRule="auto"/>
        <w:jc w:val="both"/>
        <w:rPr>
          <w:rFonts w:ascii="Palatino Linotype" w:eastAsia="Palatino Linotype" w:hAnsi="Palatino Linotype" w:cs="Palatino Linotype"/>
          <w:color w:val="000000"/>
          <w:sz w:val="22"/>
          <w:szCs w:val="22"/>
        </w:rPr>
      </w:pPr>
      <w:r w:rsidRPr="00631405">
        <w:rPr>
          <w:rFonts w:ascii="Palatino Linotype" w:eastAsia="Palatino Linotype" w:hAnsi="Palatino Linotype" w:cs="Palatino Linotype"/>
          <w:sz w:val="22"/>
          <w:szCs w:val="22"/>
        </w:rPr>
        <w:lastRenderedPageBreak/>
        <w:t xml:space="preserve">Finalmente, se advierte que resulta procedente la interposición del recurso, según lo manifestado por </w:t>
      </w:r>
      <w:r w:rsidRPr="00631405">
        <w:rPr>
          <w:rFonts w:ascii="Palatino Linotype" w:eastAsia="Palatino Linotype" w:hAnsi="Palatino Linotype" w:cs="Palatino Linotype"/>
          <w:b/>
          <w:sz w:val="22"/>
          <w:szCs w:val="22"/>
        </w:rPr>
        <w:t>la parte</w:t>
      </w:r>
      <w:r w:rsidRPr="00631405">
        <w:rPr>
          <w:rFonts w:ascii="Palatino Linotype" w:eastAsia="Palatino Linotype" w:hAnsi="Palatino Linotype" w:cs="Palatino Linotype"/>
          <w:sz w:val="22"/>
          <w:szCs w:val="22"/>
        </w:rPr>
        <w:t xml:space="preserve"> </w:t>
      </w:r>
      <w:r w:rsidRPr="00631405">
        <w:rPr>
          <w:rFonts w:ascii="Palatino Linotype" w:eastAsia="Palatino Linotype" w:hAnsi="Palatino Linotype" w:cs="Palatino Linotype"/>
          <w:b/>
          <w:sz w:val="22"/>
          <w:szCs w:val="22"/>
        </w:rPr>
        <w:t>Recurrente</w:t>
      </w:r>
      <w:r w:rsidRPr="00631405">
        <w:rPr>
          <w:rFonts w:ascii="Palatino Linotype" w:eastAsia="Palatino Linotype" w:hAnsi="Palatino Linotype" w:cs="Palatino Linotype"/>
          <w:sz w:val="22"/>
          <w:szCs w:val="22"/>
        </w:rPr>
        <w:t xml:space="preserve"> en sus motivos de inconformidad, de acuerdo </w:t>
      </w:r>
      <w:r w:rsidRPr="00631405">
        <w:rPr>
          <w:rFonts w:ascii="Palatino Linotype" w:eastAsia="Palatino Linotype" w:hAnsi="Palatino Linotype" w:cs="Palatino Linotype"/>
          <w:color w:val="000000"/>
          <w:sz w:val="22"/>
          <w:szCs w:val="22"/>
        </w:rPr>
        <w:t>al artículo 179, fracción V del ordenamiento legal citado, que a la letra dice: </w:t>
      </w:r>
    </w:p>
    <w:p w14:paraId="022B75E7" w14:textId="77777777" w:rsidR="00373DF6" w:rsidRPr="00631405" w:rsidRDefault="00373DF6">
      <w:pPr>
        <w:spacing w:line="360" w:lineRule="auto"/>
        <w:jc w:val="both"/>
        <w:rPr>
          <w:rFonts w:ascii="Palatino Linotype" w:eastAsia="Palatino Linotype" w:hAnsi="Palatino Linotype" w:cs="Palatino Linotype"/>
          <w:color w:val="000000"/>
          <w:sz w:val="22"/>
          <w:szCs w:val="22"/>
        </w:rPr>
      </w:pPr>
    </w:p>
    <w:p w14:paraId="5856DA8F" w14:textId="77777777" w:rsidR="00373DF6" w:rsidRPr="00631405" w:rsidRDefault="00D0284E">
      <w:pPr>
        <w:ind w:left="567" w:right="902"/>
        <w:jc w:val="both"/>
        <w:rPr>
          <w:rFonts w:ascii="Palatino Linotype" w:eastAsia="Palatino Linotype" w:hAnsi="Palatino Linotype" w:cs="Palatino Linotype"/>
          <w:i/>
          <w:color w:val="000000"/>
          <w:sz w:val="22"/>
          <w:szCs w:val="22"/>
        </w:rPr>
      </w:pPr>
      <w:r w:rsidRPr="00631405">
        <w:rPr>
          <w:rFonts w:ascii="Palatino Linotype" w:eastAsia="Palatino Linotype" w:hAnsi="Palatino Linotype" w:cs="Palatino Linotype"/>
          <w:i/>
          <w:color w:val="000000"/>
          <w:sz w:val="22"/>
          <w:szCs w:val="22"/>
        </w:rPr>
        <w:t>“</w:t>
      </w:r>
      <w:r w:rsidRPr="00631405">
        <w:rPr>
          <w:rFonts w:ascii="Palatino Linotype" w:eastAsia="Palatino Linotype" w:hAnsi="Palatino Linotype" w:cs="Palatino Linotype"/>
          <w:b/>
          <w:i/>
          <w:color w:val="000000"/>
          <w:sz w:val="22"/>
          <w:szCs w:val="22"/>
        </w:rPr>
        <w:t>Artículo 179.</w:t>
      </w:r>
      <w:r w:rsidRPr="00631405">
        <w:rPr>
          <w:rFonts w:ascii="Palatino Linotype" w:eastAsia="Palatino Linotype" w:hAnsi="Palatino Linotype" w:cs="Palatino Linotype"/>
          <w:i/>
          <w:color w:val="000000"/>
          <w:sz w:val="22"/>
          <w:szCs w:val="22"/>
        </w:rPr>
        <w:t xml:space="preserve"> El recurso de revisión es un medio de protección que la Ley otorga a los particulares, para hacer valer su derecho de acceso a la información pública, y procederá en contra de las siguientes causas:</w:t>
      </w:r>
    </w:p>
    <w:p w14:paraId="170B9046" w14:textId="77777777" w:rsidR="00373DF6" w:rsidRPr="00631405" w:rsidRDefault="00D0284E">
      <w:pPr>
        <w:ind w:left="567" w:right="902"/>
        <w:jc w:val="both"/>
        <w:rPr>
          <w:rFonts w:ascii="Palatino Linotype" w:eastAsia="Palatino Linotype" w:hAnsi="Palatino Linotype" w:cs="Palatino Linotype"/>
          <w:b/>
          <w:i/>
          <w:color w:val="000000"/>
          <w:sz w:val="22"/>
          <w:szCs w:val="22"/>
        </w:rPr>
      </w:pPr>
      <w:r w:rsidRPr="00631405">
        <w:rPr>
          <w:rFonts w:ascii="Palatino Linotype" w:eastAsia="Palatino Linotype" w:hAnsi="Palatino Linotype" w:cs="Palatino Linotype"/>
          <w:b/>
          <w:i/>
          <w:color w:val="000000"/>
          <w:sz w:val="22"/>
          <w:szCs w:val="22"/>
        </w:rPr>
        <w:t>[…]</w:t>
      </w:r>
    </w:p>
    <w:p w14:paraId="31AA7C43" w14:textId="77777777" w:rsidR="00373DF6" w:rsidRPr="00631405" w:rsidRDefault="00D0284E">
      <w:pPr>
        <w:ind w:left="567" w:right="902"/>
        <w:jc w:val="both"/>
        <w:rPr>
          <w:rFonts w:ascii="Palatino Linotype" w:eastAsia="Palatino Linotype" w:hAnsi="Palatino Linotype" w:cs="Palatino Linotype"/>
          <w:b/>
          <w:i/>
          <w:color w:val="000000"/>
          <w:sz w:val="22"/>
          <w:szCs w:val="22"/>
        </w:rPr>
      </w:pPr>
      <w:r w:rsidRPr="00631405">
        <w:rPr>
          <w:rFonts w:ascii="Palatino Linotype" w:eastAsia="Palatino Linotype" w:hAnsi="Palatino Linotype" w:cs="Palatino Linotype"/>
          <w:b/>
          <w:i/>
          <w:color w:val="000000"/>
          <w:sz w:val="22"/>
          <w:szCs w:val="22"/>
        </w:rPr>
        <w:t>V. La entrega de información incompleta;</w:t>
      </w:r>
    </w:p>
    <w:p w14:paraId="746DDDF8" w14:textId="77777777" w:rsidR="00373DF6" w:rsidRPr="00631405" w:rsidRDefault="00D0284E">
      <w:pPr>
        <w:ind w:left="567" w:right="902"/>
        <w:jc w:val="both"/>
        <w:rPr>
          <w:rFonts w:ascii="Palatino Linotype" w:eastAsia="Palatino Linotype" w:hAnsi="Palatino Linotype" w:cs="Palatino Linotype"/>
          <w:i/>
          <w:color w:val="000000"/>
          <w:sz w:val="22"/>
          <w:szCs w:val="22"/>
        </w:rPr>
      </w:pPr>
      <w:r w:rsidRPr="00631405">
        <w:rPr>
          <w:rFonts w:ascii="Palatino Linotype" w:eastAsia="Palatino Linotype" w:hAnsi="Palatino Linotype" w:cs="Palatino Linotype"/>
          <w:i/>
          <w:color w:val="000000"/>
          <w:sz w:val="22"/>
          <w:szCs w:val="22"/>
        </w:rPr>
        <w:t xml:space="preserve"> […]”</w:t>
      </w:r>
    </w:p>
    <w:p w14:paraId="35E965CF" w14:textId="77777777" w:rsidR="00373DF6" w:rsidRPr="00631405" w:rsidRDefault="00373DF6">
      <w:pPr>
        <w:ind w:left="567"/>
        <w:rPr>
          <w:rFonts w:ascii="Palatino Linotype" w:eastAsia="Palatino Linotype" w:hAnsi="Palatino Linotype" w:cs="Palatino Linotype"/>
          <w:b/>
          <w:i/>
          <w:sz w:val="22"/>
          <w:szCs w:val="22"/>
        </w:rPr>
      </w:pPr>
    </w:p>
    <w:p w14:paraId="55F393A2" w14:textId="77777777" w:rsidR="00373DF6" w:rsidRPr="00631405" w:rsidRDefault="00D0284E">
      <w:pPr>
        <w:ind w:left="567" w:right="900"/>
        <w:jc w:val="right"/>
        <w:rPr>
          <w:rFonts w:ascii="Palatino Linotype" w:eastAsia="Palatino Linotype" w:hAnsi="Palatino Linotype" w:cs="Palatino Linotype"/>
          <w:b/>
          <w:i/>
          <w:sz w:val="22"/>
          <w:szCs w:val="22"/>
        </w:rPr>
      </w:pPr>
      <w:r w:rsidRPr="00631405">
        <w:rPr>
          <w:rFonts w:ascii="Palatino Linotype" w:eastAsia="Palatino Linotype" w:hAnsi="Palatino Linotype" w:cs="Palatino Linotype"/>
          <w:b/>
          <w:i/>
          <w:sz w:val="22"/>
          <w:szCs w:val="22"/>
        </w:rPr>
        <w:t xml:space="preserve"> </w:t>
      </w:r>
      <w:r w:rsidRPr="00631405">
        <w:rPr>
          <w:rFonts w:ascii="Palatino Linotype" w:eastAsia="Palatino Linotype" w:hAnsi="Palatino Linotype" w:cs="Palatino Linotype"/>
          <w:i/>
          <w:sz w:val="22"/>
          <w:szCs w:val="22"/>
        </w:rPr>
        <w:t>(Énfasis añadido)</w:t>
      </w:r>
    </w:p>
    <w:p w14:paraId="7C739B18" w14:textId="77777777" w:rsidR="00373DF6" w:rsidRPr="00631405" w:rsidRDefault="00373DF6">
      <w:pPr>
        <w:spacing w:line="360" w:lineRule="auto"/>
        <w:jc w:val="both"/>
        <w:rPr>
          <w:rFonts w:ascii="Palatino Linotype" w:eastAsia="Palatino Linotype" w:hAnsi="Palatino Linotype" w:cs="Palatino Linotype"/>
          <w:b/>
          <w:sz w:val="22"/>
          <w:szCs w:val="22"/>
        </w:rPr>
      </w:pPr>
    </w:p>
    <w:p w14:paraId="7A11E179" w14:textId="77777777" w:rsidR="00373DF6" w:rsidRPr="00631405" w:rsidRDefault="00D0284E">
      <w:pPr>
        <w:spacing w:line="360" w:lineRule="auto"/>
        <w:jc w:val="both"/>
        <w:rPr>
          <w:rFonts w:ascii="Palatino Linotype" w:eastAsia="Palatino Linotype" w:hAnsi="Palatino Linotype" w:cs="Palatino Linotype"/>
          <w:b/>
          <w:sz w:val="22"/>
          <w:szCs w:val="22"/>
        </w:rPr>
      </w:pPr>
      <w:r w:rsidRPr="00631405">
        <w:rPr>
          <w:rFonts w:ascii="Palatino Linotype" w:eastAsia="Palatino Linotype" w:hAnsi="Palatino Linotype" w:cs="Palatino Linotype"/>
          <w:b/>
          <w:sz w:val="22"/>
          <w:szCs w:val="22"/>
        </w:rPr>
        <w:t xml:space="preserve">Tercero. Materia de la revisión. </w:t>
      </w:r>
      <w:r w:rsidRPr="00631405">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631405">
        <w:rPr>
          <w:rFonts w:ascii="Palatino Linotype" w:eastAsia="Palatino Linotype" w:hAnsi="Palatino Linotype" w:cs="Palatino Linotype"/>
          <w:b/>
          <w:sz w:val="22"/>
          <w:szCs w:val="22"/>
        </w:rPr>
        <w:t>verificar si la respuesta otorgada por el Sujeto Obligado es adecuado y suficiente</w:t>
      </w:r>
      <w:r w:rsidRPr="00631405">
        <w:rPr>
          <w:rFonts w:ascii="Palatino Linotype" w:eastAsia="Palatino Linotype" w:hAnsi="Palatino Linotype" w:cs="Palatino Linotype"/>
          <w:b/>
          <w:color w:val="FF0000"/>
          <w:sz w:val="22"/>
          <w:szCs w:val="22"/>
        </w:rPr>
        <w:t xml:space="preserve"> </w:t>
      </w:r>
      <w:r w:rsidRPr="00631405">
        <w:rPr>
          <w:rFonts w:ascii="Palatino Linotype" w:eastAsia="Palatino Linotype" w:hAnsi="Palatino Linotype" w:cs="Palatino Linotype"/>
          <w:b/>
          <w:sz w:val="22"/>
          <w:szCs w:val="22"/>
        </w:rPr>
        <w:t>para satisfacer el derecho de acceso a la información pública de la parte Recurrente,</w:t>
      </w:r>
      <w:r w:rsidRPr="00631405">
        <w:rPr>
          <w:rFonts w:ascii="Palatino Linotype" w:eastAsia="Palatino Linotype" w:hAnsi="Palatino Linotype" w:cs="Palatino Linotype"/>
          <w:sz w:val="22"/>
          <w:szCs w:val="22"/>
        </w:rPr>
        <w:t xml:space="preserve"> o en su defecto, en caso de ser procedente, ordenar la entrega de la información oportuna.</w:t>
      </w:r>
    </w:p>
    <w:p w14:paraId="1B03E59B" w14:textId="77777777" w:rsidR="00373DF6" w:rsidRPr="00631405" w:rsidRDefault="00373DF6">
      <w:pPr>
        <w:spacing w:line="360" w:lineRule="auto"/>
        <w:jc w:val="both"/>
        <w:rPr>
          <w:rFonts w:ascii="Palatino Linotype" w:eastAsia="Palatino Linotype" w:hAnsi="Palatino Linotype" w:cs="Palatino Linotype"/>
          <w:sz w:val="22"/>
          <w:szCs w:val="22"/>
        </w:rPr>
      </w:pPr>
    </w:p>
    <w:p w14:paraId="7F8C2E84" w14:textId="77777777" w:rsidR="00373DF6" w:rsidRPr="00631405" w:rsidRDefault="00D0284E">
      <w:pPr>
        <w:spacing w:line="360" w:lineRule="auto"/>
        <w:jc w:val="both"/>
        <w:rPr>
          <w:rFonts w:ascii="Palatino Linotype" w:eastAsia="Palatino Linotype" w:hAnsi="Palatino Linotype" w:cs="Palatino Linotype"/>
          <w:color w:val="000000"/>
          <w:sz w:val="22"/>
          <w:szCs w:val="22"/>
        </w:rPr>
      </w:pPr>
      <w:r w:rsidRPr="00631405">
        <w:rPr>
          <w:rFonts w:ascii="Palatino Linotype" w:eastAsia="Palatino Linotype" w:hAnsi="Palatino Linotype" w:cs="Palatino Linotype"/>
          <w:b/>
          <w:sz w:val="22"/>
          <w:szCs w:val="22"/>
        </w:rPr>
        <w:t xml:space="preserve">Cuarto. Estudio del asunto. </w:t>
      </w:r>
      <w:r w:rsidRPr="00631405">
        <w:rPr>
          <w:rFonts w:ascii="Palatino Linotype" w:eastAsia="Palatino Linotype" w:hAnsi="Palatino Linotype" w:cs="Palatino Linotype"/>
          <w:color w:val="000000"/>
          <w:sz w:val="22"/>
          <w:szCs w:val="22"/>
        </w:rPr>
        <w:t xml:space="preserve">Antes de entrar al análisis de los pronunciamientos del </w:t>
      </w:r>
      <w:r w:rsidRPr="00631405">
        <w:rPr>
          <w:rFonts w:ascii="Palatino Linotype" w:eastAsia="Palatino Linotype" w:hAnsi="Palatino Linotype" w:cs="Palatino Linotype"/>
          <w:b/>
          <w:color w:val="000000"/>
          <w:sz w:val="22"/>
          <w:szCs w:val="22"/>
        </w:rPr>
        <w:t>Sujeto Obligado</w:t>
      </w:r>
      <w:r w:rsidRPr="00631405">
        <w:rPr>
          <w:rFonts w:ascii="Palatino Linotype" w:eastAsia="Palatino Linotype" w:hAnsi="Palatino Linotype" w:cs="Palatino Linotype"/>
          <w:color w:val="000000"/>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w:t>
      </w:r>
      <w:r w:rsidRPr="00631405">
        <w:rPr>
          <w:rFonts w:ascii="Palatino Linotype" w:eastAsia="Palatino Linotype" w:hAnsi="Palatino Linotype" w:cs="Palatino Linotype"/>
          <w:color w:val="000000"/>
          <w:sz w:val="22"/>
          <w:szCs w:val="22"/>
        </w:rPr>
        <w:lastRenderedPageBreak/>
        <w:t>lo prevén los arábigos 1 párrafos primero, segundo y tercero y 6 apartado A fracciones I, II, III, IV, V, VI y VII que a la letra señalan:</w:t>
      </w:r>
    </w:p>
    <w:p w14:paraId="3FE17B89" w14:textId="77777777" w:rsidR="00373DF6" w:rsidRPr="00631405" w:rsidRDefault="00373DF6">
      <w:pPr>
        <w:spacing w:line="360" w:lineRule="auto"/>
        <w:jc w:val="both"/>
        <w:rPr>
          <w:rFonts w:ascii="Palatino Linotype" w:eastAsia="Palatino Linotype" w:hAnsi="Palatino Linotype" w:cs="Palatino Linotype"/>
          <w:color w:val="000000"/>
          <w:sz w:val="22"/>
          <w:szCs w:val="22"/>
        </w:rPr>
      </w:pPr>
    </w:p>
    <w:p w14:paraId="484CFABB" w14:textId="77777777" w:rsidR="00373DF6" w:rsidRPr="00631405" w:rsidRDefault="00D0284E">
      <w:pPr>
        <w:spacing w:line="276" w:lineRule="auto"/>
        <w:ind w:left="851" w:right="850"/>
        <w:jc w:val="both"/>
        <w:rPr>
          <w:rFonts w:ascii="Palatino Linotype" w:eastAsia="Palatino Linotype" w:hAnsi="Palatino Linotype" w:cs="Palatino Linotype"/>
          <w:color w:val="000000"/>
          <w:sz w:val="22"/>
          <w:szCs w:val="22"/>
        </w:rPr>
      </w:pPr>
      <w:r w:rsidRPr="00631405">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sidRPr="00631405">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14:paraId="4C3BA81B" w14:textId="77777777" w:rsidR="00373DF6" w:rsidRPr="00631405" w:rsidRDefault="00D0284E">
      <w:pPr>
        <w:spacing w:line="276" w:lineRule="auto"/>
        <w:ind w:left="851" w:right="850"/>
        <w:jc w:val="both"/>
        <w:rPr>
          <w:rFonts w:ascii="Palatino Linotype" w:eastAsia="Palatino Linotype" w:hAnsi="Palatino Linotype" w:cs="Palatino Linotype"/>
          <w:color w:val="000000"/>
          <w:sz w:val="22"/>
          <w:szCs w:val="22"/>
        </w:rPr>
      </w:pPr>
      <w:r w:rsidRPr="00631405">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14:paraId="27ACFB49" w14:textId="77777777" w:rsidR="00373DF6" w:rsidRPr="00631405" w:rsidRDefault="00D0284E">
      <w:pPr>
        <w:spacing w:line="276" w:lineRule="auto"/>
        <w:ind w:left="851" w:right="850"/>
        <w:jc w:val="both"/>
        <w:rPr>
          <w:rFonts w:ascii="Palatino Linotype" w:eastAsia="Palatino Linotype" w:hAnsi="Palatino Linotype" w:cs="Palatino Linotype"/>
          <w:color w:val="000000"/>
          <w:sz w:val="22"/>
          <w:szCs w:val="22"/>
        </w:rPr>
      </w:pPr>
      <w:r w:rsidRPr="00631405">
        <w:rPr>
          <w:rFonts w:ascii="Palatino Linotype" w:eastAsia="Palatino Linotype" w:hAnsi="Palatino Linotype" w:cs="Palatino Linotype"/>
          <w:b/>
          <w:i/>
          <w:color w:val="000000"/>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631405">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14:paraId="3230F371" w14:textId="77777777" w:rsidR="00373DF6" w:rsidRPr="00631405" w:rsidRDefault="00D0284E">
      <w:pPr>
        <w:spacing w:line="276" w:lineRule="auto"/>
        <w:ind w:left="851" w:right="850"/>
        <w:jc w:val="both"/>
        <w:rPr>
          <w:rFonts w:ascii="Palatino Linotype" w:eastAsia="Palatino Linotype" w:hAnsi="Palatino Linotype" w:cs="Palatino Linotype"/>
          <w:color w:val="000000"/>
          <w:sz w:val="22"/>
          <w:szCs w:val="22"/>
        </w:rPr>
      </w:pPr>
      <w:r w:rsidRPr="00631405">
        <w:rPr>
          <w:rFonts w:ascii="Palatino Linotype" w:eastAsia="Palatino Linotype" w:hAnsi="Palatino Linotype" w:cs="Palatino Linotype"/>
          <w:i/>
          <w:color w:val="000000"/>
          <w:sz w:val="22"/>
          <w:szCs w:val="22"/>
        </w:rPr>
        <w:t>[…]</w:t>
      </w:r>
    </w:p>
    <w:p w14:paraId="1AF7FA50" w14:textId="77777777" w:rsidR="00373DF6" w:rsidRPr="00631405" w:rsidRDefault="00D0284E">
      <w:pPr>
        <w:spacing w:line="276" w:lineRule="auto"/>
        <w:ind w:left="851" w:right="901"/>
        <w:jc w:val="both"/>
        <w:rPr>
          <w:rFonts w:ascii="Palatino Linotype" w:eastAsia="Palatino Linotype" w:hAnsi="Palatino Linotype" w:cs="Palatino Linotype"/>
          <w:color w:val="000000"/>
          <w:sz w:val="22"/>
          <w:szCs w:val="22"/>
        </w:rPr>
      </w:pPr>
      <w:r w:rsidRPr="00631405">
        <w:rPr>
          <w:rFonts w:ascii="Palatino Linotype" w:eastAsia="Palatino Linotype" w:hAnsi="Palatino Linotype" w:cs="Palatino Linotype"/>
          <w:b/>
          <w:i/>
          <w:color w:val="000000"/>
          <w:sz w:val="22"/>
          <w:szCs w:val="22"/>
        </w:rPr>
        <w:t>“Artículo 6o.</w:t>
      </w:r>
    </w:p>
    <w:p w14:paraId="364A94BF" w14:textId="77777777" w:rsidR="00373DF6" w:rsidRPr="00631405" w:rsidRDefault="00D0284E">
      <w:pPr>
        <w:spacing w:line="276" w:lineRule="auto"/>
        <w:ind w:left="851" w:right="901"/>
        <w:jc w:val="both"/>
        <w:rPr>
          <w:rFonts w:ascii="Palatino Linotype" w:eastAsia="Palatino Linotype" w:hAnsi="Palatino Linotype" w:cs="Palatino Linotype"/>
          <w:color w:val="000000"/>
          <w:sz w:val="22"/>
          <w:szCs w:val="22"/>
        </w:rPr>
      </w:pPr>
      <w:r w:rsidRPr="00631405">
        <w:rPr>
          <w:rFonts w:ascii="Palatino Linotype" w:eastAsia="Palatino Linotype" w:hAnsi="Palatino Linotype" w:cs="Palatino Linotype"/>
          <w:i/>
          <w:color w:val="000000"/>
          <w:sz w:val="22"/>
          <w:szCs w:val="22"/>
        </w:rPr>
        <w:t>[...]</w:t>
      </w:r>
    </w:p>
    <w:p w14:paraId="66393A60" w14:textId="77777777" w:rsidR="00373DF6" w:rsidRPr="00631405" w:rsidRDefault="00D0284E">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b/>
          <w:i/>
          <w:sz w:val="22"/>
          <w:szCs w:val="22"/>
        </w:rPr>
        <w:t xml:space="preserve">A. Para el ejercicio del derecho de acceso a la información, la Federación y </w:t>
      </w:r>
      <w:r w:rsidRPr="00631405">
        <w:rPr>
          <w:rFonts w:ascii="Palatino Linotype" w:eastAsia="Palatino Linotype" w:hAnsi="Palatino Linotype" w:cs="Palatino Linotype"/>
          <w:b/>
          <w:i/>
          <w:sz w:val="22"/>
          <w:szCs w:val="22"/>
          <w:u w:val="single"/>
        </w:rPr>
        <w:t>las entidades federativas</w:t>
      </w:r>
      <w:r w:rsidRPr="00631405">
        <w:rPr>
          <w:rFonts w:ascii="Palatino Linotype" w:eastAsia="Palatino Linotype" w:hAnsi="Palatino Linotype" w:cs="Palatino Linotype"/>
          <w:b/>
          <w:i/>
          <w:sz w:val="22"/>
          <w:szCs w:val="22"/>
        </w:rPr>
        <w:t>,</w:t>
      </w:r>
      <w:r w:rsidRPr="00631405">
        <w:rPr>
          <w:rFonts w:ascii="Palatino Linotype" w:eastAsia="Palatino Linotype" w:hAnsi="Palatino Linotype" w:cs="Palatino Linotype"/>
          <w:i/>
          <w:sz w:val="22"/>
          <w:szCs w:val="22"/>
        </w:rPr>
        <w:t xml:space="preserve"> en el ámbito de sus respectivas competencias, se regirán por los siguientes principios y bases:</w:t>
      </w:r>
    </w:p>
    <w:p w14:paraId="3C8170A8" w14:textId="77777777" w:rsidR="00373DF6" w:rsidRPr="00631405" w:rsidRDefault="00D0284E">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i/>
          <w:sz w:val="22"/>
          <w:szCs w:val="22"/>
        </w:rPr>
        <w:t> </w:t>
      </w:r>
      <w:r w:rsidRPr="00631405">
        <w:rPr>
          <w:rFonts w:ascii="Palatino Linotype" w:eastAsia="Palatino Linotype" w:hAnsi="Palatino Linotype" w:cs="Palatino Linotype"/>
          <w:b/>
          <w:i/>
          <w:sz w:val="22"/>
          <w:szCs w:val="22"/>
        </w:rPr>
        <w:t xml:space="preserve">I. </w:t>
      </w:r>
      <w:r w:rsidRPr="00631405">
        <w:rPr>
          <w:rFonts w:ascii="Palatino Linotype" w:eastAsia="Palatino Linotype" w:hAnsi="Palatino Linotype" w:cs="Palatino Linotype"/>
          <w:b/>
          <w:i/>
          <w:sz w:val="22"/>
          <w:szCs w:val="22"/>
          <w:u w:val="single"/>
        </w:rPr>
        <w:t>Toda la información en posesión de cualquier autoridad, entidad, órgano y organismo de los Poderes</w:t>
      </w:r>
      <w:r w:rsidRPr="00631405">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w:t>
      </w:r>
      <w:r w:rsidRPr="00631405">
        <w:rPr>
          <w:rFonts w:ascii="Palatino Linotype" w:eastAsia="Palatino Linotype" w:hAnsi="Palatino Linotype" w:cs="Palatino Linotype"/>
          <w:i/>
          <w:sz w:val="22"/>
          <w:szCs w:val="22"/>
        </w:rPr>
        <w:lastRenderedPageBreak/>
        <w:t xml:space="preserve">cualquier persona física, moral o sindicato que reciba y ejerza recursos públicos o realice actos de autoridad en el ámbito federal, estatal y municipal, </w:t>
      </w:r>
      <w:r w:rsidRPr="00631405">
        <w:rPr>
          <w:rFonts w:ascii="Palatino Linotype" w:eastAsia="Palatino Linotype" w:hAnsi="Palatino Linotype" w:cs="Palatino Linotype"/>
          <w:b/>
          <w:i/>
          <w:sz w:val="22"/>
          <w:szCs w:val="22"/>
        </w:rPr>
        <w:t>es pública y sólo podrá ser reservada temporalmente por razones de interés público y seguridad nacional,</w:t>
      </w:r>
      <w:r w:rsidRPr="00631405">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CCBB991" w14:textId="77777777" w:rsidR="00373DF6" w:rsidRPr="00631405" w:rsidRDefault="00D0284E">
      <w:pPr>
        <w:pBdr>
          <w:top w:val="nil"/>
          <w:left w:val="nil"/>
          <w:bottom w:val="nil"/>
          <w:right w:val="nil"/>
          <w:between w:val="nil"/>
        </w:pBdr>
        <w:spacing w:before="240" w:after="240"/>
        <w:ind w:left="851" w:right="851"/>
        <w:jc w:val="both"/>
        <w:rPr>
          <w:rFonts w:ascii="Palatino Linotype" w:eastAsia="Palatino Linotype" w:hAnsi="Palatino Linotype" w:cs="Palatino Linotype"/>
          <w:b/>
          <w:i/>
          <w:sz w:val="22"/>
          <w:szCs w:val="22"/>
        </w:rPr>
      </w:pPr>
      <w:r w:rsidRPr="00631405">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3E9AD607" w14:textId="77777777" w:rsidR="00373DF6" w:rsidRPr="00631405" w:rsidRDefault="00D0284E">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i/>
          <w:sz w:val="22"/>
          <w:szCs w:val="22"/>
        </w:rPr>
        <w:t> </w:t>
      </w:r>
      <w:r w:rsidRPr="00631405">
        <w:rPr>
          <w:rFonts w:ascii="Palatino Linotype" w:eastAsia="Palatino Linotype" w:hAnsi="Palatino Linotype" w:cs="Palatino Linotype"/>
          <w:b/>
          <w:i/>
          <w:sz w:val="22"/>
          <w:szCs w:val="22"/>
        </w:rPr>
        <w:t xml:space="preserve">III. </w:t>
      </w:r>
      <w:r w:rsidRPr="00631405">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631405">
        <w:rPr>
          <w:rFonts w:ascii="Palatino Linotype" w:eastAsia="Palatino Linotype" w:hAnsi="Palatino Linotype" w:cs="Palatino Linotype"/>
          <w:i/>
          <w:sz w:val="22"/>
          <w:szCs w:val="22"/>
        </w:rPr>
        <w:t xml:space="preserve"> a sus datos personales o a la rectificación de éstos.</w:t>
      </w:r>
    </w:p>
    <w:p w14:paraId="5511A907" w14:textId="77777777" w:rsidR="00373DF6" w:rsidRPr="00631405" w:rsidRDefault="00D0284E">
      <w:pPr>
        <w:pBdr>
          <w:top w:val="nil"/>
          <w:left w:val="nil"/>
          <w:bottom w:val="nil"/>
          <w:right w:val="nil"/>
          <w:between w:val="nil"/>
        </w:pBdr>
        <w:spacing w:before="240" w:after="240"/>
        <w:ind w:left="851" w:right="851"/>
        <w:jc w:val="both"/>
      </w:pPr>
      <w:r w:rsidRPr="00631405">
        <w:rPr>
          <w:rFonts w:ascii="Palatino Linotype" w:eastAsia="Palatino Linotype" w:hAnsi="Palatino Linotype" w:cs="Palatino Linotype"/>
          <w:b/>
          <w:i/>
          <w:sz w:val="22"/>
          <w:szCs w:val="22"/>
        </w:rPr>
        <w:t>…</w:t>
      </w:r>
    </w:p>
    <w:p w14:paraId="218E4D42" w14:textId="77777777" w:rsidR="00373DF6" w:rsidRPr="00631405" w:rsidRDefault="00D0284E">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b/>
          <w:i/>
          <w:sz w:val="22"/>
          <w:szCs w:val="22"/>
        </w:rPr>
        <w:t>IV.</w:t>
      </w:r>
      <w:r w:rsidRPr="00631405">
        <w:rPr>
          <w:rFonts w:ascii="Palatino Linotype" w:eastAsia="Palatino Linotype" w:hAnsi="Palatino Linotype" w:cs="Palatino Linotype"/>
          <w:i/>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6B369D0A" w14:textId="77777777" w:rsidR="00373DF6" w:rsidRPr="00631405" w:rsidRDefault="00D0284E">
      <w:pPr>
        <w:pBdr>
          <w:top w:val="nil"/>
          <w:left w:val="nil"/>
          <w:bottom w:val="nil"/>
          <w:right w:val="nil"/>
          <w:between w:val="nil"/>
        </w:pBdr>
        <w:spacing w:before="240" w:after="240"/>
        <w:ind w:left="851" w:right="851"/>
        <w:jc w:val="both"/>
      </w:pPr>
      <w:r w:rsidRPr="00631405">
        <w:rPr>
          <w:rFonts w:ascii="Palatino Linotype" w:eastAsia="Palatino Linotype" w:hAnsi="Palatino Linotype" w:cs="Palatino Linotype"/>
          <w:b/>
          <w:i/>
          <w:sz w:val="22"/>
          <w:szCs w:val="22"/>
        </w:rPr>
        <w:t xml:space="preserve">V. </w:t>
      </w:r>
      <w:r w:rsidRPr="00631405">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9336E16" w14:textId="77777777" w:rsidR="00373DF6" w:rsidRPr="00631405" w:rsidRDefault="00D0284E">
      <w:pPr>
        <w:pBdr>
          <w:top w:val="nil"/>
          <w:left w:val="nil"/>
          <w:bottom w:val="nil"/>
          <w:right w:val="nil"/>
          <w:between w:val="nil"/>
        </w:pBdr>
        <w:spacing w:before="240" w:after="240"/>
        <w:ind w:left="851" w:right="851"/>
        <w:jc w:val="both"/>
      </w:pPr>
      <w:r w:rsidRPr="00631405">
        <w:rPr>
          <w:rFonts w:ascii="Palatino Linotype" w:eastAsia="Palatino Linotype" w:hAnsi="Palatino Linotype" w:cs="Palatino Linotype"/>
          <w:i/>
          <w:sz w:val="22"/>
          <w:szCs w:val="22"/>
        </w:rPr>
        <w:t> </w:t>
      </w:r>
      <w:r w:rsidRPr="00631405">
        <w:rPr>
          <w:rFonts w:ascii="Palatino Linotype" w:eastAsia="Palatino Linotype" w:hAnsi="Palatino Linotype" w:cs="Palatino Linotype"/>
          <w:b/>
          <w:i/>
          <w:sz w:val="22"/>
          <w:szCs w:val="22"/>
        </w:rPr>
        <w:t xml:space="preserve">VI. </w:t>
      </w:r>
      <w:r w:rsidRPr="00631405">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51319BC" w14:textId="77777777" w:rsidR="00373DF6" w:rsidRPr="00631405" w:rsidRDefault="00D0284E">
      <w:pPr>
        <w:pBdr>
          <w:top w:val="nil"/>
          <w:left w:val="nil"/>
          <w:bottom w:val="nil"/>
          <w:right w:val="nil"/>
          <w:between w:val="nil"/>
        </w:pBdr>
        <w:spacing w:before="240" w:after="240"/>
        <w:ind w:left="851" w:right="851"/>
        <w:jc w:val="both"/>
      </w:pPr>
      <w:r w:rsidRPr="00631405">
        <w:rPr>
          <w:rFonts w:ascii="Palatino Linotype" w:eastAsia="Palatino Linotype" w:hAnsi="Palatino Linotype" w:cs="Palatino Linotype"/>
          <w:i/>
          <w:sz w:val="22"/>
          <w:szCs w:val="22"/>
        </w:rPr>
        <w:t> </w:t>
      </w:r>
      <w:r w:rsidRPr="00631405">
        <w:rPr>
          <w:rFonts w:ascii="Palatino Linotype" w:eastAsia="Palatino Linotype" w:hAnsi="Palatino Linotype" w:cs="Palatino Linotype"/>
          <w:b/>
          <w:i/>
          <w:sz w:val="22"/>
          <w:szCs w:val="22"/>
        </w:rPr>
        <w:t xml:space="preserve">VII. </w:t>
      </w:r>
      <w:r w:rsidRPr="00631405">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38CF0FAC" w14:textId="77777777" w:rsidR="00373DF6" w:rsidRPr="00631405" w:rsidRDefault="00373DF6">
      <w:pPr>
        <w:spacing w:line="276" w:lineRule="auto"/>
        <w:ind w:left="851" w:right="851"/>
        <w:jc w:val="both"/>
        <w:rPr>
          <w:rFonts w:ascii="Palatino Linotype" w:eastAsia="Palatino Linotype" w:hAnsi="Palatino Linotype" w:cs="Palatino Linotype"/>
          <w:color w:val="000000"/>
          <w:sz w:val="22"/>
          <w:szCs w:val="22"/>
        </w:rPr>
      </w:pPr>
    </w:p>
    <w:p w14:paraId="7A99132C" w14:textId="77777777" w:rsidR="00373DF6" w:rsidRPr="00631405" w:rsidRDefault="00D0284E">
      <w:pPr>
        <w:spacing w:line="360" w:lineRule="auto"/>
        <w:jc w:val="both"/>
        <w:rPr>
          <w:rFonts w:ascii="Palatino Linotype" w:eastAsia="Palatino Linotype" w:hAnsi="Palatino Linotype" w:cs="Palatino Linotype"/>
          <w:color w:val="000000"/>
          <w:sz w:val="22"/>
          <w:szCs w:val="22"/>
        </w:rPr>
      </w:pPr>
      <w:r w:rsidRPr="00631405">
        <w:rPr>
          <w:rFonts w:ascii="Palatino Linotype" w:eastAsia="Palatino Linotype" w:hAnsi="Palatino Linotype" w:cs="Palatino Linotype"/>
          <w:color w:val="000000"/>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D816915" w14:textId="77777777" w:rsidR="00373DF6" w:rsidRPr="00631405" w:rsidRDefault="00373DF6">
      <w:pPr>
        <w:spacing w:line="360" w:lineRule="auto"/>
        <w:jc w:val="both"/>
        <w:rPr>
          <w:rFonts w:ascii="Palatino Linotype" w:eastAsia="Palatino Linotype" w:hAnsi="Palatino Linotype" w:cs="Palatino Linotype"/>
          <w:color w:val="000000"/>
          <w:sz w:val="22"/>
          <w:szCs w:val="22"/>
        </w:rPr>
      </w:pPr>
    </w:p>
    <w:p w14:paraId="48A92C43" w14:textId="77777777" w:rsidR="00373DF6" w:rsidRPr="00631405" w:rsidRDefault="00D0284E">
      <w:pPr>
        <w:spacing w:line="276" w:lineRule="auto"/>
        <w:ind w:left="567" w:right="616"/>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i/>
          <w:sz w:val="22"/>
          <w:szCs w:val="22"/>
        </w:rPr>
        <w:t>“</w:t>
      </w:r>
      <w:r w:rsidRPr="00631405">
        <w:rPr>
          <w:rFonts w:ascii="Palatino Linotype" w:eastAsia="Palatino Linotype" w:hAnsi="Palatino Linotype" w:cs="Palatino Linotype"/>
          <w:b/>
          <w:i/>
          <w:sz w:val="22"/>
          <w:szCs w:val="22"/>
        </w:rPr>
        <w:t>Artículo 4</w:t>
      </w:r>
      <w:r w:rsidRPr="00631405">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D13D3D1" w14:textId="77777777" w:rsidR="00373DF6" w:rsidRPr="00631405" w:rsidRDefault="00373DF6">
      <w:pPr>
        <w:spacing w:line="276" w:lineRule="auto"/>
        <w:ind w:left="567" w:right="616"/>
        <w:jc w:val="both"/>
        <w:rPr>
          <w:rFonts w:ascii="Palatino Linotype" w:eastAsia="Palatino Linotype" w:hAnsi="Palatino Linotype" w:cs="Palatino Linotype"/>
          <w:i/>
          <w:sz w:val="22"/>
          <w:szCs w:val="22"/>
        </w:rPr>
      </w:pPr>
    </w:p>
    <w:p w14:paraId="1CB1CBB9" w14:textId="77777777" w:rsidR="00373DF6" w:rsidRPr="00631405" w:rsidRDefault="00D0284E">
      <w:pPr>
        <w:spacing w:line="276" w:lineRule="auto"/>
        <w:ind w:left="567" w:right="616"/>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631405">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BE14707" w14:textId="77777777" w:rsidR="00373DF6" w:rsidRPr="00631405" w:rsidRDefault="00373DF6">
      <w:pPr>
        <w:spacing w:line="276" w:lineRule="auto"/>
        <w:ind w:left="567" w:right="616"/>
        <w:jc w:val="both"/>
        <w:rPr>
          <w:rFonts w:ascii="Palatino Linotype" w:eastAsia="Palatino Linotype" w:hAnsi="Palatino Linotype" w:cs="Palatino Linotype"/>
          <w:i/>
          <w:sz w:val="22"/>
          <w:szCs w:val="22"/>
        </w:rPr>
      </w:pPr>
    </w:p>
    <w:p w14:paraId="3C6EDB0B" w14:textId="77777777" w:rsidR="00373DF6" w:rsidRPr="00631405" w:rsidRDefault="00D0284E">
      <w:pPr>
        <w:spacing w:line="276" w:lineRule="auto"/>
        <w:ind w:left="567" w:right="616"/>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b/>
          <w:i/>
          <w:sz w:val="22"/>
          <w:szCs w:val="22"/>
        </w:rPr>
        <w:lastRenderedPageBreak/>
        <w:t>Los sujetos obligados deben poner en práctica, políticas y programas de acceso a la información que se apeguen a criterios de publicidad, veracidad, oportunidad, precisión y suficiencia en beneficio de los solicitantes</w:t>
      </w:r>
      <w:r w:rsidRPr="00631405">
        <w:rPr>
          <w:rFonts w:ascii="Palatino Linotype" w:eastAsia="Palatino Linotype" w:hAnsi="Palatino Linotype" w:cs="Palatino Linotype"/>
          <w:i/>
          <w:sz w:val="22"/>
          <w:szCs w:val="22"/>
        </w:rPr>
        <w:t>.”</w:t>
      </w:r>
    </w:p>
    <w:p w14:paraId="03D60672" w14:textId="77777777" w:rsidR="00373DF6" w:rsidRPr="00631405" w:rsidRDefault="00373DF6">
      <w:pPr>
        <w:spacing w:line="360" w:lineRule="auto"/>
        <w:jc w:val="both"/>
        <w:rPr>
          <w:rFonts w:ascii="Palatino Linotype" w:eastAsia="Palatino Linotype" w:hAnsi="Palatino Linotype" w:cs="Palatino Linotype"/>
          <w:sz w:val="22"/>
          <w:szCs w:val="22"/>
        </w:rPr>
      </w:pPr>
    </w:p>
    <w:p w14:paraId="44C207E6" w14:textId="77777777" w:rsidR="00373DF6" w:rsidRPr="00631405" w:rsidRDefault="00D0284E">
      <w:pPr>
        <w:spacing w:line="360" w:lineRule="auto"/>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2B5DD24" w14:textId="77777777" w:rsidR="00373DF6" w:rsidRPr="00631405" w:rsidRDefault="00373DF6">
      <w:pPr>
        <w:spacing w:line="360" w:lineRule="auto"/>
        <w:jc w:val="both"/>
        <w:rPr>
          <w:rFonts w:ascii="Palatino Linotype" w:eastAsia="Palatino Linotype" w:hAnsi="Palatino Linotype" w:cs="Palatino Linotype"/>
          <w:sz w:val="22"/>
          <w:szCs w:val="22"/>
        </w:rPr>
      </w:pPr>
    </w:p>
    <w:p w14:paraId="75F19F11" w14:textId="77777777" w:rsidR="00373DF6" w:rsidRPr="00631405" w:rsidRDefault="00D0284E">
      <w:pPr>
        <w:spacing w:line="276" w:lineRule="auto"/>
        <w:ind w:left="567" w:right="616"/>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b/>
          <w:i/>
          <w:sz w:val="22"/>
          <w:szCs w:val="22"/>
        </w:rPr>
        <w:t>“Artículo 12.-</w:t>
      </w:r>
      <w:r w:rsidRPr="00631405">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1704C15" w14:textId="77777777" w:rsidR="00373DF6" w:rsidRPr="00631405" w:rsidRDefault="00373DF6">
      <w:pPr>
        <w:spacing w:line="276" w:lineRule="auto"/>
        <w:ind w:left="567" w:right="616"/>
        <w:jc w:val="both"/>
        <w:rPr>
          <w:rFonts w:ascii="Palatino Linotype" w:eastAsia="Palatino Linotype" w:hAnsi="Palatino Linotype" w:cs="Palatino Linotype"/>
          <w:i/>
          <w:sz w:val="22"/>
          <w:szCs w:val="22"/>
        </w:rPr>
      </w:pPr>
    </w:p>
    <w:p w14:paraId="5C2393AD" w14:textId="77777777" w:rsidR="00373DF6" w:rsidRPr="00631405" w:rsidRDefault="00D0284E">
      <w:pPr>
        <w:spacing w:line="276" w:lineRule="auto"/>
        <w:ind w:left="567" w:right="616"/>
        <w:jc w:val="both"/>
        <w:rPr>
          <w:rFonts w:ascii="Palatino Linotype" w:eastAsia="Palatino Linotype" w:hAnsi="Palatino Linotype" w:cs="Palatino Linotype"/>
          <w:b/>
          <w:i/>
          <w:sz w:val="22"/>
          <w:szCs w:val="22"/>
        </w:rPr>
      </w:pPr>
      <w:r w:rsidRPr="00631405">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631405">
        <w:rPr>
          <w:rFonts w:ascii="Palatino Linotype" w:eastAsia="Palatino Linotype" w:hAnsi="Palatino Linotype" w:cs="Palatino Linotype"/>
          <w:i/>
          <w:sz w:val="22"/>
          <w:szCs w:val="22"/>
        </w:rPr>
        <w:t xml:space="preserve">. </w:t>
      </w:r>
      <w:r w:rsidRPr="00631405">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BE529B7" w14:textId="77777777" w:rsidR="00373DF6" w:rsidRPr="00631405" w:rsidRDefault="00373DF6">
      <w:pPr>
        <w:spacing w:line="360" w:lineRule="auto"/>
        <w:ind w:left="567" w:right="616"/>
        <w:jc w:val="both"/>
        <w:rPr>
          <w:rFonts w:ascii="Palatino Linotype" w:eastAsia="Palatino Linotype" w:hAnsi="Palatino Linotype" w:cs="Palatino Linotype"/>
          <w:i/>
          <w:sz w:val="22"/>
          <w:szCs w:val="22"/>
        </w:rPr>
      </w:pPr>
    </w:p>
    <w:p w14:paraId="017E3178" w14:textId="77777777" w:rsidR="00373DF6" w:rsidRPr="00631405" w:rsidRDefault="00D0284E">
      <w:pPr>
        <w:spacing w:line="360" w:lineRule="auto"/>
        <w:ind w:right="-93"/>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sz w:val="22"/>
          <w:szCs w:val="22"/>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w:t>
      </w:r>
      <w:r w:rsidRPr="00631405">
        <w:rPr>
          <w:rFonts w:ascii="Palatino Linotype" w:eastAsia="Palatino Linotype" w:hAnsi="Palatino Linotype" w:cs="Palatino Linotype"/>
          <w:sz w:val="22"/>
          <w:szCs w:val="22"/>
        </w:rPr>
        <w:lastRenderedPageBreak/>
        <w:t>sólo se concretaran a proporcionar la información solicitada que tengan en su poder en el estado que se encuentran, sin necesidad de concretarse al interés o términos específicos del solicitante.</w:t>
      </w:r>
    </w:p>
    <w:p w14:paraId="613C6FDB" w14:textId="77777777" w:rsidR="00373DF6" w:rsidRPr="00631405" w:rsidRDefault="00D0284E">
      <w:pPr>
        <w:spacing w:line="360" w:lineRule="auto"/>
        <w:jc w:val="both"/>
        <w:rPr>
          <w:rFonts w:ascii="Palatino Linotype" w:eastAsia="Palatino Linotype" w:hAnsi="Palatino Linotype" w:cs="Palatino Linotype"/>
          <w:b/>
          <w:sz w:val="22"/>
          <w:szCs w:val="22"/>
        </w:rPr>
      </w:pPr>
      <w:r w:rsidRPr="00631405">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631405">
        <w:rPr>
          <w:rFonts w:ascii="Palatino Linotype" w:eastAsia="Palatino Linotype" w:hAnsi="Palatino Linotype" w:cs="Palatino Linotype"/>
          <w:b/>
          <w:sz w:val="22"/>
          <w:szCs w:val="22"/>
        </w:rPr>
        <w:t xml:space="preserve"> </w:t>
      </w:r>
    </w:p>
    <w:p w14:paraId="669C054A" w14:textId="77777777" w:rsidR="00373DF6" w:rsidRPr="00631405" w:rsidRDefault="00373DF6">
      <w:pPr>
        <w:spacing w:line="360" w:lineRule="auto"/>
        <w:jc w:val="both"/>
        <w:rPr>
          <w:rFonts w:ascii="Palatino Linotype" w:eastAsia="Palatino Linotype" w:hAnsi="Palatino Linotype" w:cs="Palatino Linotype"/>
          <w:b/>
          <w:sz w:val="22"/>
          <w:szCs w:val="22"/>
        </w:rPr>
      </w:pPr>
    </w:p>
    <w:p w14:paraId="0A83E04C" w14:textId="77777777" w:rsidR="00373DF6" w:rsidRPr="00631405" w:rsidRDefault="00D0284E">
      <w:pPr>
        <w:spacing w:line="276" w:lineRule="auto"/>
        <w:ind w:left="567" w:right="616"/>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i/>
          <w:sz w:val="22"/>
          <w:szCs w:val="22"/>
        </w:rPr>
        <w:t>“</w:t>
      </w:r>
      <w:r w:rsidRPr="00631405">
        <w:rPr>
          <w:rFonts w:ascii="Palatino Linotype" w:eastAsia="Palatino Linotype" w:hAnsi="Palatino Linotype" w:cs="Palatino Linotype"/>
          <w:b/>
          <w:i/>
          <w:sz w:val="22"/>
          <w:szCs w:val="22"/>
        </w:rPr>
        <w:t>No existe obligación de elaborar documentos ad hoc para atender las solicitudes de acceso a la información.</w:t>
      </w:r>
      <w:r w:rsidRPr="00631405">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0040731E" w14:textId="77777777" w:rsidR="00373DF6" w:rsidRPr="00631405" w:rsidRDefault="00373DF6">
      <w:pPr>
        <w:spacing w:line="360" w:lineRule="auto"/>
        <w:ind w:right="-93"/>
        <w:jc w:val="both"/>
        <w:rPr>
          <w:rFonts w:ascii="Palatino Linotype" w:eastAsia="Palatino Linotype" w:hAnsi="Palatino Linotype" w:cs="Palatino Linotype"/>
          <w:sz w:val="22"/>
          <w:szCs w:val="22"/>
        </w:rPr>
      </w:pPr>
    </w:p>
    <w:p w14:paraId="438CFF85" w14:textId="77777777" w:rsidR="00373DF6" w:rsidRPr="00631405" w:rsidRDefault="00D0284E">
      <w:pPr>
        <w:spacing w:line="360" w:lineRule="auto"/>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3335EF2" w14:textId="77777777" w:rsidR="00373DF6" w:rsidRPr="00631405" w:rsidRDefault="00373DF6">
      <w:pPr>
        <w:spacing w:line="360" w:lineRule="auto"/>
        <w:jc w:val="both"/>
        <w:rPr>
          <w:rFonts w:ascii="Palatino Linotype" w:eastAsia="Palatino Linotype" w:hAnsi="Palatino Linotype" w:cs="Palatino Linotype"/>
          <w:sz w:val="22"/>
          <w:szCs w:val="22"/>
        </w:rPr>
      </w:pPr>
    </w:p>
    <w:p w14:paraId="34CE32AC" w14:textId="77777777" w:rsidR="00373DF6" w:rsidRPr="00631405" w:rsidRDefault="00D0284E">
      <w:pPr>
        <w:spacing w:line="360" w:lineRule="auto"/>
        <w:ind w:right="49"/>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sz w:val="22"/>
          <w:szCs w:val="22"/>
        </w:rPr>
        <w:lastRenderedPageBreak/>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57AB245" w14:textId="77777777" w:rsidR="00373DF6" w:rsidRPr="00631405" w:rsidRDefault="00373DF6">
      <w:pPr>
        <w:spacing w:line="360" w:lineRule="auto"/>
        <w:ind w:right="49"/>
        <w:jc w:val="both"/>
        <w:rPr>
          <w:rFonts w:ascii="Palatino Linotype" w:eastAsia="Palatino Linotype" w:hAnsi="Palatino Linotype" w:cs="Palatino Linotype"/>
          <w:sz w:val="22"/>
          <w:szCs w:val="22"/>
        </w:rPr>
      </w:pPr>
    </w:p>
    <w:p w14:paraId="2F15ED57" w14:textId="77777777" w:rsidR="00373DF6" w:rsidRPr="00631405" w:rsidRDefault="00D0284E">
      <w:pPr>
        <w:spacing w:line="360" w:lineRule="auto"/>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73EE823" w14:textId="77777777" w:rsidR="00373DF6" w:rsidRPr="00631405" w:rsidRDefault="00373DF6">
      <w:pPr>
        <w:spacing w:line="360" w:lineRule="auto"/>
        <w:ind w:left="851" w:right="899"/>
        <w:jc w:val="both"/>
        <w:rPr>
          <w:rFonts w:ascii="Palatino Linotype" w:eastAsia="Palatino Linotype" w:hAnsi="Palatino Linotype" w:cs="Palatino Linotype"/>
          <w:i/>
          <w:sz w:val="22"/>
          <w:szCs w:val="22"/>
        </w:rPr>
      </w:pPr>
    </w:p>
    <w:p w14:paraId="435C7622" w14:textId="77777777" w:rsidR="00373DF6" w:rsidRPr="00631405" w:rsidRDefault="00D0284E">
      <w:pPr>
        <w:spacing w:line="276" w:lineRule="auto"/>
        <w:ind w:left="567" w:right="616"/>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i/>
          <w:sz w:val="22"/>
          <w:szCs w:val="22"/>
        </w:rPr>
        <w:t>“</w:t>
      </w:r>
      <w:r w:rsidRPr="00631405">
        <w:rPr>
          <w:rFonts w:ascii="Palatino Linotype" w:eastAsia="Palatino Linotype" w:hAnsi="Palatino Linotype" w:cs="Palatino Linotype"/>
          <w:b/>
          <w:i/>
          <w:sz w:val="22"/>
          <w:szCs w:val="22"/>
        </w:rPr>
        <w:t xml:space="preserve">Artículo 3. </w:t>
      </w:r>
      <w:r w:rsidRPr="00631405">
        <w:rPr>
          <w:rFonts w:ascii="Palatino Linotype" w:eastAsia="Palatino Linotype" w:hAnsi="Palatino Linotype" w:cs="Palatino Linotype"/>
          <w:i/>
          <w:sz w:val="22"/>
          <w:szCs w:val="22"/>
        </w:rPr>
        <w:t>Para los efectos de la presente Ley se entenderá por:</w:t>
      </w:r>
    </w:p>
    <w:p w14:paraId="4D2CD416" w14:textId="77777777" w:rsidR="00373DF6" w:rsidRPr="00631405" w:rsidRDefault="00D0284E">
      <w:pPr>
        <w:spacing w:line="276" w:lineRule="auto"/>
        <w:ind w:left="567" w:right="616"/>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i/>
          <w:sz w:val="22"/>
          <w:szCs w:val="22"/>
        </w:rPr>
        <w:t>…</w:t>
      </w:r>
    </w:p>
    <w:p w14:paraId="4BD132BF" w14:textId="77777777" w:rsidR="00373DF6" w:rsidRPr="00631405" w:rsidRDefault="00D0284E">
      <w:pPr>
        <w:spacing w:line="276" w:lineRule="auto"/>
        <w:ind w:left="567" w:right="616"/>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b/>
          <w:i/>
          <w:sz w:val="22"/>
          <w:szCs w:val="22"/>
        </w:rPr>
        <w:t>XI. Documento:</w:t>
      </w:r>
      <w:r w:rsidRPr="00631405">
        <w:rPr>
          <w:rFonts w:ascii="Palatino Linotype" w:eastAsia="Palatino Linotype" w:hAnsi="Palatino Linotype" w:cs="Palatino Linotype"/>
          <w:i/>
          <w:sz w:val="22"/>
          <w:szCs w:val="22"/>
        </w:rPr>
        <w:t xml:space="preserve"> Los expedientes, reportes, estudios, actas</w:t>
      </w:r>
      <w:r w:rsidRPr="00631405">
        <w:rPr>
          <w:rFonts w:ascii="Palatino Linotype" w:eastAsia="Palatino Linotype" w:hAnsi="Palatino Linotype" w:cs="Palatino Linotype"/>
          <w:b/>
          <w:i/>
          <w:sz w:val="22"/>
          <w:szCs w:val="22"/>
        </w:rPr>
        <w:t>,</w:t>
      </w:r>
      <w:r w:rsidRPr="00631405">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3394B2A9" w14:textId="77777777" w:rsidR="00373DF6" w:rsidRPr="00631405" w:rsidRDefault="00373DF6">
      <w:pPr>
        <w:spacing w:line="360" w:lineRule="auto"/>
        <w:ind w:left="851" w:right="899"/>
        <w:jc w:val="both"/>
        <w:rPr>
          <w:rFonts w:ascii="Palatino Linotype" w:eastAsia="Palatino Linotype" w:hAnsi="Palatino Linotype" w:cs="Palatino Linotype"/>
          <w:sz w:val="22"/>
          <w:szCs w:val="22"/>
        </w:rPr>
      </w:pPr>
    </w:p>
    <w:p w14:paraId="6A96DF19" w14:textId="77777777" w:rsidR="00373DF6" w:rsidRPr="00631405" w:rsidRDefault="00D0284E">
      <w:pPr>
        <w:spacing w:line="360" w:lineRule="auto"/>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8F9BCE4" w14:textId="77777777" w:rsidR="00373DF6" w:rsidRPr="00631405" w:rsidRDefault="00373DF6">
      <w:pPr>
        <w:spacing w:line="360" w:lineRule="auto"/>
        <w:jc w:val="both"/>
        <w:rPr>
          <w:rFonts w:ascii="Palatino Linotype" w:eastAsia="Palatino Linotype" w:hAnsi="Palatino Linotype" w:cs="Palatino Linotype"/>
          <w:sz w:val="22"/>
          <w:szCs w:val="22"/>
        </w:rPr>
      </w:pPr>
    </w:p>
    <w:p w14:paraId="5FD04580" w14:textId="77777777" w:rsidR="00373DF6" w:rsidRPr="00631405" w:rsidRDefault="00D0284E">
      <w:pPr>
        <w:spacing w:line="276" w:lineRule="auto"/>
        <w:ind w:left="567" w:right="616"/>
        <w:jc w:val="both"/>
        <w:rPr>
          <w:rFonts w:ascii="Palatino Linotype" w:eastAsia="Palatino Linotype" w:hAnsi="Palatino Linotype" w:cs="Palatino Linotype"/>
          <w:b/>
          <w:i/>
          <w:sz w:val="22"/>
          <w:szCs w:val="22"/>
        </w:rPr>
      </w:pPr>
      <w:r w:rsidRPr="00631405">
        <w:rPr>
          <w:rFonts w:ascii="Palatino Linotype" w:eastAsia="Palatino Linotype" w:hAnsi="Palatino Linotype" w:cs="Palatino Linotype"/>
          <w:b/>
          <w:sz w:val="22"/>
          <w:szCs w:val="22"/>
        </w:rPr>
        <w:t>“</w:t>
      </w:r>
      <w:r w:rsidRPr="00631405">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631405">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4073510" w14:textId="77777777" w:rsidR="00373DF6" w:rsidRPr="00631405" w:rsidRDefault="00D0284E">
      <w:pPr>
        <w:spacing w:line="276" w:lineRule="auto"/>
        <w:ind w:left="567" w:right="616"/>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38B806E" w14:textId="77777777" w:rsidR="00373DF6" w:rsidRPr="00631405" w:rsidRDefault="00D0284E">
      <w:pPr>
        <w:spacing w:line="276" w:lineRule="auto"/>
        <w:ind w:left="567" w:right="616"/>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09CAB8BB" w14:textId="77777777" w:rsidR="00373DF6" w:rsidRPr="00631405" w:rsidRDefault="00D0284E">
      <w:pPr>
        <w:spacing w:line="276" w:lineRule="auto"/>
        <w:ind w:left="567" w:right="616"/>
        <w:jc w:val="both"/>
        <w:rPr>
          <w:rFonts w:ascii="Palatino Linotype" w:eastAsia="Palatino Linotype" w:hAnsi="Palatino Linotype" w:cs="Palatino Linotype"/>
          <w:b/>
          <w:i/>
          <w:sz w:val="22"/>
          <w:szCs w:val="22"/>
        </w:rPr>
      </w:pPr>
      <w:r w:rsidRPr="00631405">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411D9D53" w14:textId="77777777" w:rsidR="00373DF6" w:rsidRPr="00631405" w:rsidRDefault="00D0284E">
      <w:pPr>
        <w:spacing w:line="276" w:lineRule="auto"/>
        <w:ind w:left="567" w:right="616"/>
        <w:jc w:val="both"/>
        <w:rPr>
          <w:rFonts w:ascii="Palatino Linotype" w:eastAsia="Palatino Linotype" w:hAnsi="Palatino Linotype" w:cs="Palatino Linotype"/>
          <w:b/>
          <w:i/>
          <w:sz w:val="22"/>
          <w:szCs w:val="22"/>
        </w:rPr>
      </w:pPr>
      <w:r w:rsidRPr="00631405">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28294641" w14:textId="77777777" w:rsidR="00373DF6" w:rsidRPr="00631405" w:rsidRDefault="00373DF6">
      <w:pPr>
        <w:spacing w:line="276" w:lineRule="auto"/>
        <w:ind w:left="567" w:right="616"/>
        <w:jc w:val="both"/>
        <w:rPr>
          <w:rFonts w:ascii="Palatino Linotype" w:eastAsia="Palatino Linotype" w:hAnsi="Palatino Linotype" w:cs="Palatino Linotype"/>
          <w:b/>
          <w:i/>
          <w:sz w:val="22"/>
          <w:szCs w:val="22"/>
        </w:rPr>
      </w:pPr>
    </w:p>
    <w:p w14:paraId="527901EE" w14:textId="77777777" w:rsidR="00373DF6" w:rsidRPr="00631405" w:rsidRDefault="00D0284E">
      <w:pPr>
        <w:spacing w:line="360" w:lineRule="auto"/>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sz w:val="22"/>
          <w:szCs w:val="22"/>
        </w:rPr>
        <w:lastRenderedPageBreak/>
        <w:t xml:space="preserve">De ahí que el </w:t>
      </w:r>
      <w:r w:rsidRPr="00631405">
        <w:rPr>
          <w:rFonts w:ascii="Palatino Linotype" w:eastAsia="Palatino Linotype" w:hAnsi="Palatino Linotype" w:cs="Palatino Linotype"/>
          <w:b/>
          <w:sz w:val="22"/>
          <w:szCs w:val="22"/>
        </w:rPr>
        <w:t>Sujeto Obligado</w:t>
      </w:r>
      <w:r w:rsidRPr="00631405">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631405">
        <w:rPr>
          <w:rFonts w:ascii="Palatino Linotype" w:eastAsia="Palatino Linotype" w:hAnsi="Palatino Linotype" w:cs="Palatino Linotype"/>
          <w:sz w:val="22"/>
          <w:szCs w:val="22"/>
          <w:vertAlign w:val="superscript"/>
        </w:rPr>
        <w:footnoteReference w:id="1"/>
      </w:r>
      <w:r w:rsidRPr="00631405">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631405">
        <w:rPr>
          <w:rFonts w:ascii="Palatino Linotype" w:eastAsia="Palatino Linotype" w:hAnsi="Palatino Linotype" w:cs="Palatino Linotype"/>
          <w:sz w:val="22"/>
          <w:szCs w:val="22"/>
          <w:vertAlign w:val="superscript"/>
        </w:rPr>
        <w:footnoteReference w:id="2"/>
      </w:r>
      <w:r w:rsidRPr="00631405">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074BEAE5" w14:textId="77777777" w:rsidR="00373DF6" w:rsidRPr="00631405" w:rsidRDefault="00373DF6">
      <w:pPr>
        <w:spacing w:line="360" w:lineRule="auto"/>
        <w:ind w:right="-150"/>
        <w:jc w:val="both"/>
        <w:rPr>
          <w:rFonts w:ascii="Palatino Linotype" w:eastAsia="Palatino Linotype" w:hAnsi="Palatino Linotype" w:cs="Palatino Linotype"/>
          <w:sz w:val="22"/>
          <w:szCs w:val="22"/>
        </w:rPr>
      </w:pPr>
    </w:p>
    <w:p w14:paraId="067F0818" w14:textId="77777777" w:rsidR="00373DF6" w:rsidRPr="00631405" w:rsidRDefault="00D0284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bookmarkStart w:id="8" w:name="_heading=h.1y810tw" w:colFirst="0" w:colLast="0"/>
      <w:bookmarkEnd w:id="8"/>
      <w:r w:rsidRPr="00631405">
        <w:rPr>
          <w:rFonts w:ascii="Palatino Linotype" w:eastAsia="Palatino Linotype" w:hAnsi="Palatino Linotype" w:cs="Palatino Linotype"/>
          <w:sz w:val="22"/>
          <w:szCs w:val="22"/>
        </w:rPr>
        <w:t xml:space="preserve">Para ello, conviene iniciar el presente estudio señalando que la persona solicitante requirió del </w:t>
      </w:r>
      <w:r w:rsidRPr="00631405">
        <w:rPr>
          <w:rFonts w:ascii="Palatino Linotype" w:eastAsia="Palatino Linotype" w:hAnsi="Palatino Linotype" w:cs="Palatino Linotype"/>
          <w:b/>
          <w:sz w:val="22"/>
          <w:szCs w:val="22"/>
        </w:rPr>
        <w:t xml:space="preserve">Sujeto Obligado, del primero de enero de dos mil veintiuno al treinta y uno de diciembre de dos mil veinticuatro, </w:t>
      </w:r>
      <w:r w:rsidRPr="00631405">
        <w:rPr>
          <w:rFonts w:ascii="Palatino Linotype" w:eastAsia="Palatino Linotype" w:hAnsi="Palatino Linotype" w:cs="Palatino Linotype"/>
          <w:sz w:val="22"/>
          <w:szCs w:val="22"/>
        </w:rPr>
        <w:t>lo siguiente:</w:t>
      </w:r>
    </w:p>
    <w:p w14:paraId="52663D56" w14:textId="77777777" w:rsidR="00373DF6" w:rsidRPr="00631405" w:rsidRDefault="00373DF6">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74BE40F" w14:textId="77777777" w:rsidR="00373DF6" w:rsidRPr="00631405" w:rsidRDefault="00D0284E">
      <w:pPr>
        <w:numPr>
          <w:ilvl w:val="0"/>
          <w:numId w:val="5"/>
        </w:numPr>
        <w:pBdr>
          <w:top w:val="nil"/>
          <w:left w:val="nil"/>
          <w:bottom w:val="nil"/>
          <w:right w:val="nil"/>
          <w:between w:val="nil"/>
        </w:pBdr>
        <w:spacing w:line="360" w:lineRule="auto"/>
        <w:ind w:right="-150"/>
        <w:jc w:val="both"/>
        <w:rPr>
          <w:rFonts w:ascii="Palatino Linotype" w:eastAsia="Palatino Linotype" w:hAnsi="Palatino Linotype" w:cs="Palatino Linotype"/>
          <w:b/>
          <w:color w:val="000000"/>
          <w:sz w:val="22"/>
          <w:szCs w:val="22"/>
        </w:rPr>
      </w:pPr>
      <w:r w:rsidRPr="00631405">
        <w:rPr>
          <w:rFonts w:ascii="Palatino Linotype" w:eastAsia="Palatino Linotype" w:hAnsi="Palatino Linotype" w:cs="Palatino Linotype"/>
          <w:b/>
          <w:color w:val="000000"/>
          <w:sz w:val="22"/>
          <w:szCs w:val="22"/>
        </w:rPr>
        <w:t>Número de micro y macro medidores instalados;</w:t>
      </w:r>
    </w:p>
    <w:p w14:paraId="7578E8CA" w14:textId="77777777" w:rsidR="00373DF6" w:rsidRPr="00631405" w:rsidRDefault="00D0284E">
      <w:pPr>
        <w:numPr>
          <w:ilvl w:val="0"/>
          <w:numId w:val="5"/>
        </w:numPr>
        <w:pBdr>
          <w:top w:val="nil"/>
          <w:left w:val="nil"/>
          <w:bottom w:val="nil"/>
          <w:right w:val="nil"/>
          <w:between w:val="nil"/>
        </w:pBdr>
        <w:spacing w:line="360" w:lineRule="auto"/>
        <w:ind w:right="-150"/>
        <w:jc w:val="both"/>
        <w:rPr>
          <w:rFonts w:ascii="Palatino Linotype" w:eastAsia="Palatino Linotype" w:hAnsi="Palatino Linotype" w:cs="Palatino Linotype"/>
          <w:b/>
          <w:color w:val="000000"/>
          <w:sz w:val="22"/>
          <w:szCs w:val="22"/>
        </w:rPr>
      </w:pPr>
      <w:r w:rsidRPr="00631405">
        <w:rPr>
          <w:rFonts w:ascii="Palatino Linotype" w:eastAsia="Palatino Linotype" w:hAnsi="Palatino Linotype" w:cs="Palatino Linotype"/>
          <w:b/>
          <w:color w:val="000000"/>
          <w:sz w:val="22"/>
          <w:szCs w:val="22"/>
        </w:rPr>
        <w:t>Número de micro y macro medidores funcionando; y</w:t>
      </w:r>
    </w:p>
    <w:p w14:paraId="3A878951" w14:textId="77777777" w:rsidR="00373DF6" w:rsidRPr="00631405" w:rsidRDefault="00D0284E">
      <w:pPr>
        <w:numPr>
          <w:ilvl w:val="0"/>
          <w:numId w:val="5"/>
        </w:numPr>
        <w:pBdr>
          <w:top w:val="nil"/>
          <w:left w:val="nil"/>
          <w:bottom w:val="nil"/>
          <w:right w:val="nil"/>
          <w:between w:val="nil"/>
        </w:pBdr>
        <w:spacing w:line="360" w:lineRule="auto"/>
        <w:ind w:right="-150"/>
        <w:jc w:val="both"/>
        <w:rPr>
          <w:rFonts w:ascii="Palatino Linotype" w:eastAsia="Palatino Linotype" w:hAnsi="Palatino Linotype" w:cs="Palatino Linotype"/>
          <w:b/>
          <w:color w:val="000000"/>
          <w:sz w:val="22"/>
          <w:szCs w:val="22"/>
        </w:rPr>
      </w:pPr>
      <w:r w:rsidRPr="00631405">
        <w:rPr>
          <w:rFonts w:ascii="Palatino Linotype" w:eastAsia="Palatino Linotype" w:hAnsi="Palatino Linotype" w:cs="Palatino Linotype"/>
          <w:b/>
          <w:color w:val="000000"/>
          <w:sz w:val="22"/>
          <w:szCs w:val="22"/>
        </w:rPr>
        <w:t>Porcentaje.</w:t>
      </w:r>
    </w:p>
    <w:p w14:paraId="7CABACAF" w14:textId="77777777" w:rsidR="00373DF6" w:rsidRPr="00631405" w:rsidRDefault="00373DF6">
      <w:pPr>
        <w:pBdr>
          <w:top w:val="nil"/>
          <w:left w:val="nil"/>
          <w:bottom w:val="nil"/>
          <w:right w:val="nil"/>
          <w:between w:val="nil"/>
        </w:pBdr>
        <w:spacing w:line="360" w:lineRule="auto"/>
        <w:ind w:left="720" w:right="-150"/>
        <w:jc w:val="both"/>
        <w:rPr>
          <w:rFonts w:ascii="Palatino Linotype" w:eastAsia="Palatino Linotype" w:hAnsi="Palatino Linotype" w:cs="Palatino Linotype"/>
          <w:color w:val="000000"/>
          <w:sz w:val="22"/>
          <w:szCs w:val="22"/>
        </w:rPr>
      </w:pPr>
    </w:p>
    <w:p w14:paraId="610CA19E" w14:textId="77777777" w:rsidR="00373DF6" w:rsidRPr="00631405" w:rsidRDefault="00D0284E">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31405">
        <w:rPr>
          <w:rFonts w:ascii="Palatino Linotype" w:eastAsia="Palatino Linotype" w:hAnsi="Palatino Linotype" w:cs="Palatino Linotype"/>
          <w:color w:val="000000"/>
          <w:sz w:val="22"/>
          <w:szCs w:val="22"/>
        </w:rPr>
        <w:t xml:space="preserve">En respuesta, el </w:t>
      </w:r>
      <w:r w:rsidRPr="00631405">
        <w:rPr>
          <w:rFonts w:ascii="Palatino Linotype" w:eastAsia="Palatino Linotype" w:hAnsi="Palatino Linotype" w:cs="Palatino Linotype"/>
          <w:b/>
          <w:color w:val="000000"/>
          <w:sz w:val="22"/>
          <w:szCs w:val="22"/>
        </w:rPr>
        <w:t xml:space="preserve">Sujeto Obligado </w:t>
      </w:r>
      <w:r w:rsidRPr="00631405">
        <w:rPr>
          <w:rFonts w:ascii="Palatino Linotype" w:eastAsia="Palatino Linotype" w:hAnsi="Palatino Linotype" w:cs="Palatino Linotype"/>
          <w:color w:val="000000"/>
          <w:sz w:val="22"/>
          <w:szCs w:val="22"/>
        </w:rPr>
        <w:t>por conducto de</w:t>
      </w:r>
      <w:r w:rsidRPr="00631405">
        <w:rPr>
          <w:rFonts w:ascii="Palatino Linotype" w:eastAsia="Palatino Linotype" w:hAnsi="Palatino Linotype" w:cs="Palatino Linotype"/>
          <w:b/>
          <w:color w:val="000000"/>
          <w:sz w:val="22"/>
          <w:szCs w:val="22"/>
        </w:rPr>
        <w:t xml:space="preserve"> </w:t>
      </w:r>
      <w:r w:rsidRPr="00631405">
        <w:rPr>
          <w:rFonts w:ascii="Palatino Linotype" w:eastAsia="Palatino Linotype" w:hAnsi="Palatino Linotype" w:cs="Palatino Linotype"/>
          <w:color w:val="000000"/>
          <w:sz w:val="22"/>
          <w:szCs w:val="22"/>
        </w:rPr>
        <w:t>la Dirección de Comercialización informó que en sus registros cuentan con la siguiente información sobre los medidores instalados en los ejercicios requeridos:</w:t>
      </w:r>
    </w:p>
    <w:p w14:paraId="3CA127E7" w14:textId="77777777" w:rsidR="00373DF6" w:rsidRPr="00631405" w:rsidRDefault="00D0284E">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31405">
        <w:rPr>
          <w:noProof/>
        </w:rPr>
        <w:drawing>
          <wp:anchor distT="0" distB="0" distL="114300" distR="114300" simplePos="0" relativeHeight="251658240" behindDoc="0" locked="0" layoutInCell="1" hidden="0" allowOverlap="1" wp14:anchorId="3C8B2BF6" wp14:editId="42226365">
            <wp:simplePos x="0" y="0"/>
            <wp:positionH relativeFrom="column">
              <wp:posOffset>819825</wp:posOffset>
            </wp:positionH>
            <wp:positionV relativeFrom="paragraph">
              <wp:posOffset>266065</wp:posOffset>
            </wp:positionV>
            <wp:extent cx="3972479" cy="628738"/>
            <wp:effectExtent l="0" t="0" r="0" b="0"/>
            <wp:wrapSquare wrapText="bothSides" distT="0" distB="0" distL="114300" distR="114300"/>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972479" cy="628738"/>
                    </a:xfrm>
                    <a:prstGeom prst="rect">
                      <a:avLst/>
                    </a:prstGeom>
                    <a:ln/>
                  </pic:spPr>
                </pic:pic>
              </a:graphicData>
            </a:graphic>
          </wp:anchor>
        </w:drawing>
      </w:r>
    </w:p>
    <w:p w14:paraId="0D84AC47" w14:textId="77777777" w:rsidR="00373DF6" w:rsidRPr="00631405" w:rsidRDefault="00373DF6">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35D1CDBA" w14:textId="77777777" w:rsidR="00373DF6" w:rsidRPr="00631405" w:rsidRDefault="00373DF6">
      <w:pPr>
        <w:pBdr>
          <w:top w:val="nil"/>
          <w:left w:val="nil"/>
          <w:bottom w:val="nil"/>
          <w:right w:val="nil"/>
          <w:between w:val="nil"/>
        </w:pBdr>
        <w:spacing w:line="360" w:lineRule="auto"/>
        <w:jc w:val="both"/>
        <w:rPr>
          <w:rFonts w:ascii="Palatino Linotype" w:eastAsia="Palatino Linotype" w:hAnsi="Palatino Linotype" w:cs="Palatino Linotype"/>
          <w:b/>
          <w:i/>
          <w:color w:val="000000"/>
          <w:sz w:val="22"/>
          <w:szCs w:val="22"/>
        </w:rPr>
      </w:pPr>
    </w:p>
    <w:p w14:paraId="4CCE194F" w14:textId="77777777" w:rsidR="00373DF6" w:rsidRPr="00631405" w:rsidRDefault="00373DF6">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19ADC325" w14:textId="77777777" w:rsidR="00373DF6" w:rsidRPr="00631405" w:rsidRDefault="00D0284E">
      <w:pPr>
        <w:spacing w:line="360" w:lineRule="auto"/>
        <w:ind w:right="49"/>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sz w:val="22"/>
          <w:szCs w:val="22"/>
        </w:rPr>
        <w:t>Asimismo, se indicó que se anexaban datos referentes a tomas de contratación al 31 de enero de 2024, los cuales únicamente la Gerencia de Gobierno Digital está en posibilidad de determinarlos mediante sus permisos y capacidad estadística; adjuntando el Reporte de Tomas por tipo de contratación de fecha 31 de enero de 2025</w:t>
      </w:r>
    </w:p>
    <w:p w14:paraId="3A2414F2" w14:textId="77777777" w:rsidR="00373DF6" w:rsidRPr="00631405" w:rsidRDefault="00373DF6">
      <w:pPr>
        <w:spacing w:line="360" w:lineRule="auto"/>
        <w:ind w:right="49"/>
        <w:jc w:val="both"/>
        <w:rPr>
          <w:rFonts w:ascii="Palatino Linotype" w:eastAsia="Palatino Linotype" w:hAnsi="Palatino Linotype" w:cs="Palatino Linotype"/>
          <w:sz w:val="22"/>
          <w:szCs w:val="22"/>
        </w:rPr>
      </w:pPr>
    </w:p>
    <w:p w14:paraId="15444BBA" w14:textId="77777777" w:rsidR="00373DF6" w:rsidRPr="00631405" w:rsidRDefault="00D0284E">
      <w:pPr>
        <w:spacing w:line="360" w:lineRule="auto"/>
        <w:ind w:right="49"/>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sz w:val="22"/>
          <w:szCs w:val="22"/>
        </w:rPr>
        <w:t xml:space="preserve">Inconforme con la respuesta la parte </w:t>
      </w:r>
      <w:r w:rsidRPr="00631405">
        <w:rPr>
          <w:rFonts w:ascii="Palatino Linotype" w:eastAsia="Palatino Linotype" w:hAnsi="Palatino Linotype" w:cs="Palatino Linotype"/>
          <w:b/>
          <w:sz w:val="22"/>
          <w:szCs w:val="22"/>
        </w:rPr>
        <w:t xml:space="preserve">Recurrente, </w:t>
      </w:r>
      <w:r w:rsidRPr="00631405">
        <w:rPr>
          <w:rFonts w:ascii="Palatino Linotype" w:eastAsia="Palatino Linotype" w:hAnsi="Palatino Linotype" w:cs="Palatino Linotype"/>
          <w:sz w:val="22"/>
          <w:szCs w:val="22"/>
        </w:rPr>
        <w:t xml:space="preserve">promovió el presente recurso de revisión en el que a manera de motivos de inconformidad </w:t>
      </w:r>
      <w:r w:rsidRPr="00631405">
        <w:rPr>
          <w:rFonts w:ascii="Palatino Linotype" w:eastAsia="Palatino Linotype" w:hAnsi="Palatino Linotype" w:cs="Palatino Linotype"/>
          <w:b/>
          <w:sz w:val="22"/>
          <w:szCs w:val="22"/>
        </w:rPr>
        <w:t xml:space="preserve">se adolece medularmente de la entrega de información incompleta, ya que únicamente se entregó información sobre los medidores instalados, sin hacer referencia a los que están funcionando ni el porcentaje, aunado a que indica que tampoco se proporcionó los datos requeridos de los </w:t>
      </w:r>
      <w:proofErr w:type="spellStart"/>
      <w:r w:rsidRPr="00631405">
        <w:rPr>
          <w:rFonts w:ascii="Palatino Linotype" w:eastAsia="Palatino Linotype" w:hAnsi="Palatino Linotype" w:cs="Palatino Linotype"/>
          <w:b/>
          <w:sz w:val="22"/>
          <w:szCs w:val="22"/>
        </w:rPr>
        <w:t>macromedidores</w:t>
      </w:r>
      <w:proofErr w:type="spellEnd"/>
      <w:r w:rsidRPr="00631405">
        <w:rPr>
          <w:rFonts w:ascii="Palatino Linotype" w:eastAsia="Palatino Linotype" w:hAnsi="Palatino Linotype" w:cs="Palatino Linotype"/>
          <w:b/>
          <w:sz w:val="22"/>
          <w:szCs w:val="22"/>
        </w:rPr>
        <w:t>.</w:t>
      </w:r>
    </w:p>
    <w:p w14:paraId="7819E0CE" w14:textId="77777777" w:rsidR="00373DF6" w:rsidRPr="00631405" w:rsidRDefault="00373DF6">
      <w:pPr>
        <w:spacing w:line="360" w:lineRule="auto"/>
        <w:ind w:right="49"/>
        <w:jc w:val="both"/>
        <w:rPr>
          <w:rFonts w:ascii="Palatino Linotype" w:eastAsia="Palatino Linotype" w:hAnsi="Palatino Linotype" w:cs="Palatino Linotype"/>
          <w:sz w:val="22"/>
          <w:szCs w:val="22"/>
        </w:rPr>
      </w:pPr>
    </w:p>
    <w:p w14:paraId="13D22E8F" w14:textId="77777777" w:rsidR="00373DF6" w:rsidRPr="00631405" w:rsidRDefault="00D0284E">
      <w:pPr>
        <w:spacing w:line="360" w:lineRule="auto"/>
        <w:jc w:val="both"/>
        <w:rPr>
          <w:rFonts w:ascii="Palatino Linotype" w:eastAsia="Palatino Linotype" w:hAnsi="Palatino Linotype" w:cs="Palatino Linotype"/>
          <w:color w:val="000000"/>
          <w:sz w:val="22"/>
          <w:szCs w:val="22"/>
        </w:rPr>
      </w:pPr>
      <w:r w:rsidRPr="00631405">
        <w:rPr>
          <w:rFonts w:ascii="Palatino Linotype" w:eastAsia="Palatino Linotype" w:hAnsi="Palatino Linotype" w:cs="Palatino Linotype"/>
          <w:color w:val="000000"/>
          <w:sz w:val="22"/>
          <w:szCs w:val="22"/>
        </w:rPr>
        <w:lastRenderedPageBreak/>
        <w:t>Admitido el presente recurso de revisión, en términos del artículo 185 fracción II</w:t>
      </w:r>
      <w:r w:rsidRPr="00631405">
        <w:rPr>
          <w:rFonts w:ascii="Palatino Linotype" w:eastAsia="Palatino Linotype" w:hAnsi="Palatino Linotype" w:cs="Palatino Linotype"/>
          <w:color w:val="000000"/>
          <w:sz w:val="22"/>
          <w:szCs w:val="22"/>
          <w:vertAlign w:val="superscript"/>
        </w:rPr>
        <w:footnoteReference w:id="3"/>
      </w:r>
      <w:r w:rsidRPr="00631405">
        <w:rPr>
          <w:rFonts w:ascii="Palatino Linotype" w:eastAsia="Palatino Linotype" w:hAnsi="Palatino Linotype" w:cs="Palatino Linotype"/>
          <w:color w:val="000000"/>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0150D0D6" w14:textId="77777777" w:rsidR="00373DF6" w:rsidRPr="00631405" w:rsidRDefault="00373DF6">
      <w:pPr>
        <w:spacing w:line="360" w:lineRule="auto"/>
        <w:jc w:val="both"/>
        <w:rPr>
          <w:rFonts w:ascii="Palatino Linotype" w:eastAsia="Palatino Linotype" w:hAnsi="Palatino Linotype" w:cs="Palatino Linotype"/>
          <w:color w:val="000000"/>
          <w:sz w:val="22"/>
          <w:szCs w:val="22"/>
        </w:rPr>
      </w:pPr>
    </w:p>
    <w:p w14:paraId="14684DA7" w14:textId="77777777" w:rsidR="00373DF6" w:rsidRPr="00631405" w:rsidRDefault="00D0284E">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sidRPr="00631405">
        <w:rPr>
          <w:rFonts w:ascii="Palatino Linotype" w:eastAsia="Palatino Linotype" w:hAnsi="Palatino Linotype" w:cs="Palatino Linotype"/>
          <w:color w:val="000000"/>
          <w:sz w:val="22"/>
          <w:szCs w:val="22"/>
        </w:rPr>
        <w:t>Cabe resaltar que, durante la etapa de manifestaciones</w:t>
      </w:r>
      <w:r w:rsidRPr="00631405">
        <w:rPr>
          <w:rFonts w:ascii="Palatino Linotype" w:eastAsia="Palatino Linotype" w:hAnsi="Palatino Linotype" w:cs="Palatino Linotype"/>
          <w:b/>
          <w:color w:val="000000"/>
          <w:sz w:val="22"/>
          <w:szCs w:val="22"/>
        </w:rPr>
        <w:t xml:space="preserve">, </w:t>
      </w:r>
      <w:r w:rsidRPr="00631405">
        <w:rPr>
          <w:rFonts w:ascii="Palatino Linotype" w:eastAsia="Palatino Linotype" w:hAnsi="Palatino Linotype" w:cs="Palatino Linotype"/>
          <w:color w:val="000000"/>
          <w:sz w:val="22"/>
          <w:szCs w:val="22"/>
        </w:rPr>
        <w:t xml:space="preserve">el </w:t>
      </w:r>
      <w:r w:rsidRPr="00631405">
        <w:rPr>
          <w:rFonts w:ascii="Palatino Linotype" w:eastAsia="Palatino Linotype" w:hAnsi="Palatino Linotype" w:cs="Palatino Linotype"/>
          <w:b/>
          <w:color w:val="000000"/>
          <w:sz w:val="22"/>
          <w:szCs w:val="22"/>
        </w:rPr>
        <w:t xml:space="preserve">Sujeto Obligado </w:t>
      </w:r>
      <w:r w:rsidRPr="00631405">
        <w:rPr>
          <w:rFonts w:ascii="Palatino Linotype" w:eastAsia="Palatino Linotype" w:hAnsi="Palatino Linotype" w:cs="Palatino Linotype"/>
          <w:color w:val="000000"/>
          <w:sz w:val="22"/>
          <w:szCs w:val="22"/>
        </w:rPr>
        <w:t xml:space="preserve">fue omiso en rendir su informe justificado; por su lado, la parte </w:t>
      </w:r>
      <w:r w:rsidRPr="00631405">
        <w:rPr>
          <w:rFonts w:ascii="Palatino Linotype" w:eastAsia="Palatino Linotype" w:hAnsi="Palatino Linotype" w:cs="Palatino Linotype"/>
          <w:b/>
          <w:color w:val="000000"/>
          <w:sz w:val="22"/>
          <w:szCs w:val="22"/>
        </w:rPr>
        <w:t xml:space="preserve">Recurrente </w:t>
      </w:r>
      <w:r w:rsidRPr="00631405">
        <w:rPr>
          <w:rFonts w:ascii="Palatino Linotype" w:eastAsia="Palatino Linotype" w:hAnsi="Palatino Linotype" w:cs="Palatino Linotype"/>
          <w:color w:val="000000"/>
          <w:sz w:val="22"/>
          <w:szCs w:val="22"/>
        </w:rPr>
        <w:t>fue omisa en hacer valer manifestaciones o rendir alegatos que conforme a derecho resultaran procedentes.</w:t>
      </w:r>
    </w:p>
    <w:p w14:paraId="0077C415" w14:textId="77777777" w:rsidR="00373DF6" w:rsidRPr="00631405" w:rsidRDefault="00373DF6">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p>
    <w:p w14:paraId="0DAA1264" w14:textId="77777777" w:rsidR="00373DF6" w:rsidRPr="00631405" w:rsidRDefault="00D0284E">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31405">
        <w:rPr>
          <w:rFonts w:ascii="Palatino Linotype" w:eastAsia="Palatino Linotype" w:hAnsi="Palatino Linotype" w:cs="Palatino Linotype"/>
          <w:color w:val="000000"/>
          <w:sz w:val="22"/>
          <w:szCs w:val="22"/>
        </w:rPr>
        <w:t xml:space="preserve">Previo al análisis de fondo del asunto, es de indicar que del análisis al requerimiento señalado en el </w:t>
      </w:r>
      <w:r w:rsidRPr="00631405">
        <w:rPr>
          <w:rFonts w:ascii="Palatino Linotype" w:eastAsia="Palatino Linotype" w:hAnsi="Palatino Linotype" w:cs="Palatino Linotype"/>
          <w:b/>
          <w:color w:val="000000"/>
          <w:sz w:val="22"/>
          <w:szCs w:val="22"/>
        </w:rPr>
        <w:t>punto 3,</w:t>
      </w:r>
      <w:r w:rsidRPr="00631405">
        <w:rPr>
          <w:rFonts w:ascii="Palatino Linotype" w:eastAsia="Palatino Linotype" w:hAnsi="Palatino Linotype" w:cs="Palatino Linotype"/>
          <w:color w:val="000000"/>
          <w:sz w:val="22"/>
          <w:szCs w:val="22"/>
        </w:rPr>
        <w:t xml:space="preserve"> en donde el particular requiere “</w:t>
      </w:r>
      <w:r w:rsidRPr="00631405">
        <w:rPr>
          <w:rFonts w:ascii="Palatino Linotype" w:eastAsia="Palatino Linotype" w:hAnsi="Palatino Linotype" w:cs="Palatino Linotype"/>
          <w:b/>
          <w:i/>
          <w:color w:val="000000"/>
          <w:sz w:val="22"/>
          <w:szCs w:val="22"/>
        </w:rPr>
        <w:t>porcentaje de los años 2021,2022, 2023 y 2024</w:t>
      </w:r>
      <w:r w:rsidRPr="00631405">
        <w:rPr>
          <w:rFonts w:ascii="Palatino Linotype" w:eastAsia="Palatino Linotype" w:hAnsi="Palatino Linotype" w:cs="Palatino Linotype"/>
          <w:color w:val="000000"/>
          <w:sz w:val="22"/>
          <w:szCs w:val="22"/>
        </w:rPr>
        <w:t xml:space="preserve">”, el mismo es </w:t>
      </w:r>
      <w:r w:rsidRPr="00631405">
        <w:rPr>
          <w:rFonts w:ascii="Palatino Linotype" w:eastAsia="Palatino Linotype" w:hAnsi="Palatino Linotype" w:cs="Palatino Linotype"/>
          <w:b/>
          <w:color w:val="000000"/>
          <w:sz w:val="22"/>
          <w:szCs w:val="22"/>
        </w:rPr>
        <w:t xml:space="preserve">NO </w:t>
      </w:r>
      <w:r w:rsidRPr="00631405">
        <w:rPr>
          <w:rFonts w:ascii="Palatino Linotype" w:eastAsia="Palatino Linotype" w:hAnsi="Palatino Linotype" w:cs="Palatino Linotype"/>
          <w:color w:val="000000"/>
          <w:sz w:val="22"/>
          <w:szCs w:val="22"/>
        </w:rPr>
        <w:t>claro por cuanto hace al tipo de porcentaje que requiere el particular; además de que en el presente asunto el ente público fue omiso en pronunciarse al respecto.</w:t>
      </w:r>
    </w:p>
    <w:p w14:paraId="50903D5D" w14:textId="77777777" w:rsidR="00373DF6" w:rsidRPr="00631405" w:rsidRDefault="00373DF6">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488EFADE" w14:textId="77777777" w:rsidR="00373DF6" w:rsidRPr="00631405" w:rsidRDefault="00D0284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sz w:val="22"/>
          <w:szCs w:val="22"/>
        </w:rPr>
        <w:t>Por lo anterior, resulta necesario traer a colación lo que establece el artículo 155 fracción III de la Ley de  la Materia, que señala:</w:t>
      </w:r>
    </w:p>
    <w:p w14:paraId="303AE793" w14:textId="77777777" w:rsidR="00373DF6" w:rsidRPr="00631405" w:rsidRDefault="00373DF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ED2AC78" w14:textId="77777777" w:rsidR="00373DF6" w:rsidRPr="00631405" w:rsidRDefault="00D0284E">
      <w:pPr>
        <w:spacing w:line="276" w:lineRule="auto"/>
        <w:ind w:left="567" w:right="567"/>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i/>
          <w:sz w:val="22"/>
          <w:szCs w:val="22"/>
        </w:rPr>
        <w:t>“</w:t>
      </w:r>
      <w:r w:rsidRPr="00631405">
        <w:rPr>
          <w:rFonts w:ascii="Palatino Linotype" w:eastAsia="Palatino Linotype" w:hAnsi="Palatino Linotype" w:cs="Palatino Linotype"/>
          <w:b/>
          <w:i/>
          <w:sz w:val="22"/>
          <w:szCs w:val="22"/>
        </w:rPr>
        <w:t>Artículo 155.</w:t>
      </w:r>
      <w:r w:rsidRPr="00631405">
        <w:rPr>
          <w:rFonts w:ascii="Palatino Linotype" w:eastAsia="Palatino Linotype" w:hAnsi="Palatino Linotype" w:cs="Palatino Linotype"/>
          <w:i/>
          <w:sz w:val="22"/>
          <w:szCs w:val="22"/>
        </w:rPr>
        <w:t xml:space="preserve"> Para presentar una solicitud por escrito, no se podrán exigir mayores requisitos que los siguientes: </w:t>
      </w:r>
    </w:p>
    <w:p w14:paraId="532F6F07" w14:textId="77777777" w:rsidR="00373DF6" w:rsidRPr="00631405" w:rsidRDefault="00D0284E">
      <w:pPr>
        <w:spacing w:line="276" w:lineRule="auto"/>
        <w:ind w:left="567" w:right="567"/>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i/>
          <w:sz w:val="22"/>
          <w:szCs w:val="22"/>
        </w:rPr>
        <w:t>I. Nombre del solicitante, o en su caso, los datos generales de su representante;</w:t>
      </w:r>
    </w:p>
    <w:p w14:paraId="5DC34DE9" w14:textId="77777777" w:rsidR="00373DF6" w:rsidRPr="00631405" w:rsidRDefault="00D0284E">
      <w:pPr>
        <w:spacing w:line="276" w:lineRule="auto"/>
        <w:ind w:left="567" w:right="567"/>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i/>
          <w:sz w:val="22"/>
          <w:szCs w:val="22"/>
        </w:rPr>
        <w:lastRenderedPageBreak/>
        <w:t xml:space="preserve"> II. Domicilio o en su caso correo electrónico para recibir notificaciones; </w:t>
      </w:r>
    </w:p>
    <w:p w14:paraId="2890D2D7" w14:textId="77777777" w:rsidR="00373DF6" w:rsidRPr="00631405" w:rsidRDefault="00D0284E">
      <w:pPr>
        <w:spacing w:line="276" w:lineRule="auto"/>
        <w:ind w:left="567" w:right="567"/>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b/>
          <w:i/>
          <w:sz w:val="22"/>
          <w:szCs w:val="22"/>
        </w:rPr>
        <w:t>III. La descripción de la información solicitada</w:t>
      </w:r>
      <w:r w:rsidRPr="00631405">
        <w:rPr>
          <w:rFonts w:ascii="Palatino Linotype" w:eastAsia="Palatino Linotype" w:hAnsi="Palatino Linotype" w:cs="Palatino Linotype"/>
          <w:i/>
          <w:sz w:val="22"/>
          <w:szCs w:val="22"/>
        </w:rPr>
        <w:t xml:space="preserve">; </w:t>
      </w:r>
    </w:p>
    <w:p w14:paraId="56F54ADC" w14:textId="77777777" w:rsidR="00373DF6" w:rsidRPr="00631405" w:rsidRDefault="00D0284E">
      <w:pPr>
        <w:spacing w:line="276" w:lineRule="auto"/>
        <w:ind w:left="567" w:right="567"/>
        <w:jc w:val="both"/>
        <w:rPr>
          <w:rFonts w:ascii="Palatino Linotype" w:eastAsia="Palatino Linotype" w:hAnsi="Palatino Linotype" w:cs="Palatino Linotype"/>
          <w:b/>
          <w:i/>
          <w:sz w:val="22"/>
          <w:szCs w:val="22"/>
        </w:rPr>
      </w:pPr>
      <w:r w:rsidRPr="00631405">
        <w:rPr>
          <w:rFonts w:ascii="Palatino Linotype" w:eastAsia="Palatino Linotype" w:hAnsi="Palatino Linotype" w:cs="Palatino Linotype"/>
          <w:b/>
          <w:i/>
          <w:sz w:val="22"/>
          <w:szCs w:val="22"/>
        </w:rPr>
        <w:t xml:space="preserve">IV. Cualquier otro dato que facilite la búsqueda y eventual localización de la información; y </w:t>
      </w:r>
    </w:p>
    <w:p w14:paraId="1B45C213" w14:textId="77777777" w:rsidR="00373DF6" w:rsidRPr="00631405" w:rsidRDefault="00D0284E">
      <w:pPr>
        <w:spacing w:line="276" w:lineRule="auto"/>
        <w:ind w:left="567" w:right="567"/>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i/>
          <w:sz w:val="22"/>
          <w:szCs w:val="22"/>
        </w:rPr>
        <w:t xml:space="preserve">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 </w:t>
      </w:r>
    </w:p>
    <w:p w14:paraId="5E3318CF" w14:textId="77777777" w:rsidR="00373DF6" w:rsidRPr="00631405" w:rsidRDefault="00D0284E">
      <w:pPr>
        <w:spacing w:line="276" w:lineRule="auto"/>
        <w:ind w:left="567" w:right="567"/>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i/>
          <w:sz w:val="22"/>
          <w:szCs w:val="22"/>
        </w:rPr>
        <w:t xml:space="preserve">Queda prohibido para los sujetos obligados recabar datos que den lugar a indagatorias sobre las motivaciones de la solicitud de información y su uso posterior. </w:t>
      </w:r>
    </w:p>
    <w:p w14:paraId="694BA918" w14:textId="77777777" w:rsidR="00373DF6" w:rsidRPr="00631405" w:rsidRDefault="00D0284E">
      <w:pPr>
        <w:spacing w:line="276" w:lineRule="auto"/>
        <w:ind w:left="567" w:right="567"/>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i/>
          <w:sz w:val="22"/>
          <w:szCs w:val="22"/>
        </w:rPr>
        <w:t xml:space="preserve">Las solicitudes anónimas, con nombre incompleto o seudónimo serán procedentes para su trámite por parte del sujeto obligado ante quien se presente. </w:t>
      </w:r>
    </w:p>
    <w:p w14:paraId="16A2ED24" w14:textId="77777777" w:rsidR="00373DF6" w:rsidRPr="00631405" w:rsidRDefault="00D0284E">
      <w:pPr>
        <w:spacing w:line="276" w:lineRule="auto"/>
        <w:ind w:left="567" w:right="567"/>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i/>
          <w:sz w:val="22"/>
          <w:szCs w:val="22"/>
        </w:rPr>
        <w:t xml:space="preserve">No podrá requerirse información adicional con motivo del nombre proporcionado por el solicitante. </w:t>
      </w:r>
    </w:p>
    <w:p w14:paraId="03703561" w14:textId="77777777" w:rsidR="00373DF6" w:rsidRPr="00631405" w:rsidRDefault="00D0284E">
      <w:pPr>
        <w:spacing w:line="276" w:lineRule="auto"/>
        <w:ind w:left="567" w:right="567"/>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i/>
          <w:sz w:val="22"/>
          <w:szCs w:val="22"/>
        </w:rPr>
        <w:t>La información de las fracciones I y IV será proporcionada por el solicitante de manera opcional y, en ningún caso, podrá ser un requisito indispensable para la procedencia de la solicitud.</w:t>
      </w:r>
    </w:p>
    <w:p w14:paraId="02BC7FAB" w14:textId="77777777" w:rsidR="00373DF6" w:rsidRPr="00631405" w:rsidRDefault="00373DF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47A63CB" w14:textId="77777777" w:rsidR="00373DF6" w:rsidRPr="00631405" w:rsidRDefault="00D0284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sz w:val="22"/>
          <w:szCs w:val="22"/>
        </w:rPr>
        <w:t>Ahora bien, en principio es de señalar que del análisis de la solicitud de información se advierte que, la parte Recurrente no fue preciso en la información que es de su interés, la relativa al “</w:t>
      </w:r>
      <w:r w:rsidRPr="00631405">
        <w:rPr>
          <w:rFonts w:ascii="Palatino Linotype" w:eastAsia="Palatino Linotype" w:hAnsi="Palatino Linotype" w:cs="Palatino Linotype"/>
          <w:b/>
          <w:i/>
          <w:sz w:val="22"/>
          <w:szCs w:val="22"/>
        </w:rPr>
        <w:t>porcentaje</w:t>
      </w:r>
      <w:r w:rsidRPr="00631405">
        <w:rPr>
          <w:rFonts w:ascii="Palatino Linotype" w:eastAsia="Palatino Linotype" w:hAnsi="Palatino Linotype" w:cs="Palatino Linotype"/>
          <w:sz w:val="22"/>
          <w:szCs w:val="22"/>
        </w:rPr>
        <w:t xml:space="preserve">”. </w:t>
      </w:r>
    </w:p>
    <w:p w14:paraId="36531DB8" w14:textId="77777777" w:rsidR="00373DF6" w:rsidRPr="00631405" w:rsidRDefault="00373DF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DA7E473" w14:textId="77777777" w:rsidR="00373DF6" w:rsidRPr="00631405" w:rsidRDefault="00D0284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sz w:val="22"/>
          <w:szCs w:val="22"/>
        </w:rPr>
        <w:t xml:space="preserve">De esta manera, derivado que la solicitud de la hoy parte </w:t>
      </w:r>
      <w:r w:rsidRPr="00631405">
        <w:rPr>
          <w:rFonts w:ascii="Palatino Linotype" w:eastAsia="Palatino Linotype" w:hAnsi="Palatino Linotype" w:cs="Palatino Linotype"/>
          <w:b/>
          <w:sz w:val="22"/>
          <w:szCs w:val="22"/>
        </w:rPr>
        <w:t xml:space="preserve">Recurrente </w:t>
      </w:r>
      <w:r w:rsidRPr="00631405">
        <w:rPr>
          <w:rFonts w:ascii="Palatino Linotype" w:eastAsia="Palatino Linotype" w:hAnsi="Palatino Linotype" w:cs="Palatino Linotype"/>
          <w:sz w:val="22"/>
          <w:szCs w:val="22"/>
        </w:rPr>
        <w:t>no proporciona elementos que permitan la localización de la información de su interés, particularmente sobre el requerimiento relativo al “</w:t>
      </w:r>
      <w:r w:rsidRPr="00631405">
        <w:rPr>
          <w:rFonts w:ascii="Palatino Linotype" w:eastAsia="Palatino Linotype" w:hAnsi="Palatino Linotype" w:cs="Palatino Linotype"/>
          <w:b/>
          <w:i/>
          <w:sz w:val="22"/>
          <w:szCs w:val="22"/>
        </w:rPr>
        <w:t>porcentaje</w:t>
      </w:r>
      <w:r w:rsidRPr="00631405">
        <w:rPr>
          <w:rFonts w:ascii="Palatino Linotype" w:eastAsia="Palatino Linotype" w:hAnsi="Palatino Linotype" w:cs="Palatino Linotype"/>
          <w:sz w:val="22"/>
          <w:szCs w:val="22"/>
        </w:rPr>
        <w:t xml:space="preserve">”, independientemente de que su inconformidad encuadre en los supuestos de procedencia previstos en el artículo 179 </w:t>
      </w:r>
      <w:r w:rsidRPr="00631405">
        <w:rPr>
          <w:rFonts w:ascii="Palatino Linotype" w:eastAsia="Palatino Linotype" w:hAnsi="Palatino Linotype" w:cs="Palatino Linotype"/>
          <w:sz w:val="22"/>
          <w:szCs w:val="22"/>
        </w:rPr>
        <w:lastRenderedPageBreak/>
        <w:t xml:space="preserve">fracción I y II de la Ley de Transparencia Local, relativos a la negativa a la entrega de información incompleta, sus agravios resultan </w:t>
      </w:r>
      <w:r w:rsidRPr="00631405">
        <w:rPr>
          <w:rFonts w:ascii="Palatino Linotype" w:eastAsia="Palatino Linotype" w:hAnsi="Palatino Linotype" w:cs="Palatino Linotype"/>
          <w:b/>
          <w:sz w:val="22"/>
          <w:szCs w:val="22"/>
        </w:rPr>
        <w:t>inoperantes</w:t>
      </w:r>
      <w:r w:rsidRPr="00631405">
        <w:rPr>
          <w:rFonts w:ascii="Palatino Linotype" w:eastAsia="Palatino Linotype" w:hAnsi="Palatino Linotype" w:cs="Palatino Linotype"/>
          <w:sz w:val="22"/>
          <w:szCs w:val="22"/>
        </w:rPr>
        <w:t>.</w:t>
      </w:r>
    </w:p>
    <w:p w14:paraId="1CF3E9FE" w14:textId="77777777" w:rsidR="00373DF6" w:rsidRPr="00631405" w:rsidRDefault="00373DF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464836C" w14:textId="77777777" w:rsidR="00373DF6" w:rsidRPr="00631405" w:rsidRDefault="00D0284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sz w:val="22"/>
          <w:szCs w:val="22"/>
        </w:rPr>
        <w:t xml:space="preserve">Lo anterior, debido a que, la solicitud de información, por cuando a dicho requerimiento, </w:t>
      </w:r>
      <w:r w:rsidRPr="00631405">
        <w:rPr>
          <w:rFonts w:ascii="Palatino Linotype" w:eastAsia="Palatino Linotype" w:hAnsi="Palatino Linotype" w:cs="Palatino Linotype"/>
          <w:b/>
          <w:sz w:val="22"/>
          <w:szCs w:val="22"/>
        </w:rPr>
        <w:t>no es clara ni precisa</w:t>
      </w:r>
      <w:r w:rsidRPr="00631405">
        <w:rPr>
          <w:rFonts w:ascii="Palatino Linotype" w:eastAsia="Palatino Linotype" w:hAnsi="Palatino Linotype" w:cs="Palatino Linotype"/>
          <w:sz w:val="22"/>
          <w:szCs w:val="22"/>
        </w:rPr>
        <w:t xml:space="preserve"> y se desconocen los parámetros de búsqueda de la información porque no se identificó algún documento que colmara la pretensión de la parte </w:t>
      </w:r>
      <w:r w:rsidRPr="00631405">
        <w:rPr>
          <w:rFonts w:ascii="Palatino Linotype" w:eastAsia="Palatino Linotype" w:hAnsi="Palatino Linotype" w:cs="Palatino Linotype"/>
          <w:b/>
          <w:sz w:val="22"/>
          <w:szCs w:val="22"/>
        </w:rPr>
        <w:t>Recurrente</w:t>
      </w:r>
      <w:r w:rsidRPr="00631405">
        <w:rPr>
          <w:rFonts w:ascii="Palatino Linotype" w:eastAsia="Palatino Linotype" w:hAnsi="Palatino Linotype" w:cs="Palatino Linotype"/>
          <w:sz w:val="22"/>
          <w:szCs w:val="22"/>
        </w:rPr>
        <w:t xml:space="preserve">. </w:t>
      </w:r>
    </w:p>
    <w:p w14:paraId="2F12B162" w14:textId="77777777" w:rsidR="00373DF6" w:rsidRPr="00631405" w:rsidRDefault="00373DF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B2BCCB2" w14:textId="77777777" w:rsidR="00373DF6" w:rsidRPr="00631405" w:rsidRDefault="00D0284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sz w:val="22"/>
          <w:szCs w:val="22"/>
        </w:rPr>
        <w:t>Por lo tanto, se colige que, no existe materia objeto de análisis en lo que respecta al punto 3 de la solicitud, siendo improcedente el análisis del mismo ante la falta de los elementos mínimos para facilitar la búsqueda y eventual localización de la información.</w:t>
      </w:r>
    </w:p>
    <w:p w14:paraId="5A58CF89" w14:textId="77777777" w:rsidR="00373DF6" w:rsidRPr="00631405" w:rsidRDefault="00373DF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C1E92D0" w14:textId="77777777" w:rsidR="00373DF6" w:rsidRPr="00631405" w:rsidRDefault="00D0284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b/>
          <w:sz w:val="22"/>
          <w:szCs w:val="22"/>
        </w:rPr>
        <w:t xml:space="preserve">En tal virtud, se dejan a salvo los derechos de la parte Recurrente </w:t>
      </w:r>
      <w:r w:rsidRPr="00631405">
        <w:rPr>
          <w:rFonts w:ascii="Palatino Linotype" w:eastAsia="Palatino Linotype" w:hAnsi="Palatino Linotype" w:cs="Palatino Linotype"/>
          <w:sz w:val="22"/>
          <w:szCs w:val="22"/>
        </w:rPr>
        <w:t>con la finalidad de que promueva una nueva solicitud de información con el objeto de que se allegue de la información de su interés.</w:t>
      </w:r>
    </w:p>
    <w:p w14:paraId="5BF2F972" w14:textId="77777777" w:rsidR="00373DF6" w:rsidRPr="00631405" w:rsidRDefault="00373DF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35879FC" w14:textId="77777777" w:rsidR="00373DF6" w:rsidRPr="00631405" w:rsidRDefault="00D0284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sz w:val="22"/>
          <w:szCs w:val="22"/>
        </w:rPr>
        <w:t xml:space="preserve">Ahora, no pasa por desapercibido para este Órgano Garante que el artículo 159 de la Ley de Transparencia Local prevé como atribución para la Unidad de Transparencia de los sujetos obligados, llevar a cabo una solicitud de aclaración al particular, en los casos en que los detalles proporcionados para localizar los documentos resulten insuficientes, incompletos o sean erróneos, misma que deberá realizarse por una sola vez y dentro de un plazo que no podrá exceder de cinco días hábiles contados a partir de la presentación de la solicitud, para que, en un término de hasta diez días hábiles, se indiquen otros elementos que </w:t>
      </w:r>
      <w:r w:rsidRPr="00631405">
        <w:rPr>
          <w:rFonts w:ascii="Palatino Linotype" w:eastAsia="Palatino Linotype" w:hAnsi="Palatino Linotype" w:cs="Palatino Linotype"/>
          <w:sz w:val="22"/>
          <w:szCs w:val="22"/>
        </w:rPr>
        <w:lastRenderedPageBreak/>
        <w:t>complementen, corrijan o amplíen los datos proporcionados o bien, se precise uno o varios requerimientos de información, a saber:</w:t>
      </w:r>
    </w:p>
    <w:p w14:paraId="444C7DC8" w14:textId="77777777" w:rsidR="00373DF6" w:rsidRPr="00631405" w:rsidRDefault="00373DF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5823534" w14:textId="77777777" w:rsidR="00373DF6" w:rsidRPr="00631405" w:rsidRDefault="00D0284E">
      <w:pPr>
        <w:spacing w:line="276" w:lineRule="auto"/>
        <w:ind w:left="567" w:right="567"/>
        <w:jc w:val="both"/>
        <w:rPr>
          <w:rFonts w:ascii="Palatino Linotype" w:eastAsia="Palatino Linotype" w:hAnsi="Palatino Linotype" w:cs="Palatino Linotype"/>
          <w:b/>
          <w:i/>
          <w:sz w:val="22"/>
          <w:szCs w:val="22"/>
        </w:rPr>
      </w:pPr>
      <w:r w:rsidRPr="00631405">
        <w:rPr>
          <w:rFonts w:ascii="Palatino Linotype" w:eastAsia="Palatino Linotype" w:hAnsi="Palatino Linotype" w:cs="Palatino Linotype"/>
          <w:i/>
          <w:sz w:val="22"/>
          <w:szCs w:val="22"/>
        </w:rPr>
        <w:t>“</w:t>
      </w:r>
      <w:r w:rsidRPr="00631405">
        <w:rPr>
          <w:rFonts w:ascii="Palatino Linotype" w:eastAsia="Palatino Linotype" w:hAnsi="Palatino Linotype" w:cs="Palatino Linotype"/>
          <w:b/>
          <w:i/>
          <w:sz w:val="22"/>
          <w:szCs w:val="22"/>
        </w:rPr>
        <w:t>Artículo 159.</w:t>
      </w:r>
      <w:r w:rsidRPr="00631405">
        <w:rPr>
          <w:rFonts w:ascii="Palatino Linotype" w:eastAsia="Palatino Linotype" w:hAnsi="Palatino Linotype" w:cs="Palatino Linotype"/>
          <w:i/>
          <w:sz w:val="22"/>
          <w:szCs w:val="22"/>
        </w:rPr>
        <w:t xml:space="preserve"> Cuando los detalles proporcionados para localizar los documentos resulten insuficientes, incompletos o sean erróneos, la Unidad de Transparencia</w:t>
      </w:r>
      <w:r w:rsidRPr="00631405">
        <w:rPr>
          <w:rFonts w:ascii="Palatino Linotype" w:eastAsia="Palatino Linotype" w:hAnsi="Palatino Linotype" w:cs="Palatino Linotype"/>
          <w:b/>
          <w:i/>
          <w:sz w:val="22"/>
          <w:szCs w:val="22"/>
        </w:rPr>
        <w:t xml:space="preserve"> podrá requerir al solicitante, por una sola vez y dentro de un plazo que no podrá exceder de cinco días hábiles contados a partir de la presentación de la solicitud, para que, en un término de hasta diez días hábiles, indique otros elementos que complementen, corrijan o amplíen los datos proporcionados o bien, precise uno o varios requerimientos de información. […]”</w:t>
      </w:r>
    </w:p>
    <w:p w14:paraId="2F3FD3AC" w14:textId="77777777" w:rsidR="00373DF6" w:rsidRPr="00631405" w:rsidRDefault="00D0284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sz w:val="22"/>
          <w:szCs w:val="22"/>
        </w:rPr>
        <w:t xml:space="preserve">  </w:t>
      </w:r>
    </w:p>
    <w:p w14:paraId="3EA847C6" w14:textId="77777777" w:rsidR="00373DF6" w:rsidRPr="00631405" w:rsidRDefault="00D0284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sz w:val="22"/>
          <w:szCs w:val="22"/>
        </w:rPr>
        <w:t xml:space="preserve">Si bien, en el caso que nos ocupa, de la consulta al expediente </w:t>
      </w:r>
      <w:proofErr w:type="spellStart"/>
      <w:r w:rsidRPr="00631405">
        <w:rPr>
          <w:rFonts w:ascii="Palatino Linotype" w:eastAsia="Palatino Linotype" w:hAnsi="Palatino Linotype" w:cs="Palatino Linotype"/>
          <w:sz w:val="22"/>
          <w:szCs w:val="22"/>
        </w:rPr>
        <w:t>aperturado</w:t>
      </w:r>
      <w:proofErr w:type="spellEnd"/>
      <w:r w:rsidRPr="00631405">
        <w:rPr>
          <w:rFonts w:ascii="Palatino Linotype" w:eastAsia="Palatino Linotype" w:hAnsi="Palatino Linotype" w:cs="Palatino Linotype"/>
          <w:sz w:val="22"/>
          <w:szCs w:val="22"/>
        </w:rPr>
        <w:t xml:space="preserve"> con motivo del medio de impugnación que nos ocupa, se advierte que el ente público no llevó a cabo el requerimiento o solicitud de aclaración con la finalidad de allegarse de mayores elementos para localizar la información requerida en relativa a “</w:t>
      </w:r>
      <w:r w:rsidRPr="00631405">
        <w:rPr>
          <w:rFonts w:ascii="Palatino Linotype" w:eastAsia="Palatino Linotype" w:hAnsi="Palatino Linotype" w:cs="Palatino Linotype"/>
          <w:i/>
          <w:sz w:val="22"/>
          <w:szCs w:val="22"/>
        </w:rPr>
        <w:t>porcentaje de los años 2021,2022, 2023 y 2024</w:t>
      </w:r>
      <w:r w:rsidRPr="00631405">
        <w:rPr>
          <w:rFonts w:ascii="Palatino Linotype" w:eastAsia="Palatino Linotype" w:hAnsi="Palatino Linotype" w:cs="Palatino Linotype"/>
          <w:sz w:val="22"/>
          <w:szCs w:val="22"/>
        </w:rPr>
        <w:t xml:space="preserve">”; a través de la presente </w:t>
      </w:r>
      <w:r w:rsidRPr="00631405">
        <w:rPr>
          <w:rFonts w:ascii="Palatino Linotype" w:eastAsia="Palatino Linotype" w:hAnsi="Palatino Linotype" w:cs="Palatino Linotype"/>
          <w:b/>
          <w:sz w:val="22"/>
          <w:szCs w:val="22"/>
        </w:rPr>
        <w:t xml:space="preserve">se exhorta al Sujeto Obligado </w:t>
      </w:r>
      <w:r w:rsidRPr="00631405">
        <w:rPr>
          <w:rFonts w:ascii="Palatino Linotype" w:eastAsia="Palatino Linotype" w:hAnsi="Palatino Linotype" w:cs="Palatino Linotype"/>
          <w:sz w:val="22"/>
          <w:szCs w:val="22"/>
        </w:rPr>
        <w:t>a que en futuras solicitudes, de no contar con los elementos para realizar la búsqueda de la información, lleve a cabo el requerimiento de aclaración en términos del numeral en cita a fin de garantizar el derecho de acceso a la información de los particulares.</w:t>
      </w:r>
    </w:p>
    <w:p w14:paraId="58D64C0C" w14:textId="77777777" w:rsidR="00373DF6" w:rsidRPr="00631405" w:rsidRDefault="00373DF6">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p>
    <w:p w14:paraId="30304F63" w14:textId="77777777" w:rsidR="00373DF6" w:rsidRPr="00631405" w:rsidRDefault="00D0284E">
      <w:pPr>
        <w:spacing w:line="360" w:lineRule="auto"/>
        <w:jc w:val="both"/>
        <w:rPr>
          <w:rFonts w:ascii="Palatino Linotype" w:eastAsia="Palatino Linotype" w:hAnsi="Palatino Linotype" w:cs="Palatino Linotype"/>
          <w:color w:val="000000"/>
          <w:sz w:val="22"/>
          <w:szCs w:val="22"/>
        </w:rPr>
      </w:pPr>
      <w:r w:rsidRPr="00631405">
        <w:rPr>
          <w:rFonts w:ascii="Palatino Linotype" w:eastAsia="Palatino Linotype" w:hAnsi="Palatino Linotype" w:cs="Palatino Linotype"/>
          <w:sz w:val="22"/>
          <w:szCs w:val="22"/>
        </w:rPr>
        <w:t xml:space="preserve">Una vez establecido lo anterior, también resulta procedente indicar que </w:t>
      </w:r>
      <w:r w:rsidRPr="00631405">
        <w:rPr>
          <w:rFonts w:ascii="Palatino Linotype" w:eastAsia="Palatino Linotype" w:hAnsi="Palatino Linotype" w:cs="Palatino Linotype"/>
          <w:color w:val="000000"/>
          <w:sz w:val="22"/>
          <w:szCs w:val="22"/>
        </w:rPr>
        <w:t xml:space="preserve">en el caso </w:t>
      </w:r>
      <w:r w:rsidRPr="00631405">
        <w:rPr>
          <w:rFonts w:ascii="Palatino Linotype" w:eastAsia="Palatino Linotype" w:hAnsi="Palatino Linotype" w:cs="Palatino Linotype"/>
          <w:b/>
          <w:color w:val="000000"/>
          <w:sz w:val="22"/>
          <w:szCs w:val="22"/>
        </w:rPr>
        <w:t xml:space="preserve">los motivos de inconformidad no versan sobre la totalidad de la información entregada en respuesta; </w:t>
      </w:r>
      <w:r w:rsidRPr="00631405">
        <w:rPr>
          <w:rFonts w:ascii="Palatino Linotype" w:eastAsia="Palatino Linotype" w:hAnsi="Palatino Linotype" w:cs="Palatino Linotype"/>
          <w:color w:val="000000"/>
          <w:sz w:val="22"/>
          <w:szCs w:val="22"/>
        </w:rPr>
        <w:t xml:space="preserve">sino de que no se proporcionó la información relativa a los micro y macro medidores que están funcionando ni su porcentaje en los ejercicios requeridos, así como que tampoco se proporcionó los datos requeridos de los </w:t>
      </w:r>
      <w:proofErr w:type="spellStart"/>
      <w:r w:rsidRPr="00631405">
        <w:rPr>
          <w:rFonts w:ascii="Palatino Linotype" w:eastAsia="Palatino Linotype" w:hAnsi="Palatino Linotype" w:cs="Palatino Linotype"/>
          <w:color w:val="000000"/>
          <w:sz w:val="22"/>
          <w:szCs w:val="22"/>
        </w:rPr>
        <w:t>macromedidores</w:t>
      </w:r>
      <w:proofErr w:type="spellEnd"/>
      <w:r w:rsidRPr="00631405">
        <w:rPr>
          <w:rFonts w:ascii="Palatino Linotype" w:eastAsia="Palatino Linotype" w:hAnsi="Palatino Linotype" w:cs="Palatino Linotype"/>
          <w:color w:val="000000"/>
          <w:sz w:val="22"/>
          <w:szCs w:val="22"/>
        </w:rPr>
        <w:t>.</w:t>
      </w:r>
    </w:p>
    <w:p w14:paraId="48625970" w14:textId="77777777" w:rsidR="00373DF6" w:rsidRPr="00631405" w:rsidRDefault="00373DF6">
      <w:pPr>
        <w:spacing w:line="360" w:lineRule="auto"/>
        <w:jc w:val="both"/>
        <w:rPr>
          <w:rFonts w:ascii="Palatino Linotype" w:eastAsia="Palatino Linotype" w:hAnsi="Palatino Linotype" w:cs="Palatino Linotype"/>
          <w:sz w:val="22"/>
          <w:szCs w:val="22"/>
        </w:rPr>
      </w:pPr>
    </w:p>
    <w:p w14:paraId="000DFAAE" w14:textId="77777777" w:rsidR="00373DF6" w:rsidRPr="00631405" w:rsidRDefault="00D0284E">
      <w:pPr>
        <w:spacing w:line="360" w:lineRule="auto"/>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sz w:val="22"/>
          <w:szCs w:val="22"/>
        </w:rPr>
        <w:t>Por tanto, al no haberse realizado manifestaciones de inconformidad,</w:t>
      </w:r>
      <w:r w:rsidRPr="00631405">
        <w:rPr>
          <w:rFonts w:ascii="Palatino Linotype" w:eastAsia="Palatino Linotype" w:hAnsi="Palatino Linotype" w:cs="Palatino Linotype"/>
          <w:b/>
          <w:sz w:val="22"/>
          <w:szCs w:val="22"/>
        </w:rPr>
        <w:t xml:space="preserve"> específicamente sobre los micro medidores instalados en la temporalidad solicitada</w:t>
      </w:r>
      <w:r w:rsidRPr="00631405">
        <w:rPr>
          <w:rFonts w:ascii="Palatino Linotype" w:eastAsia="Palatino Linotype" w:hAnsi="Palatino Linotype" w:cs="Palatino Linotype"/>
          <w:sz w:val="22"/>
          <w:szCs w:val="22"/>
        </w:rPr>
        <w:t xml:space="preserve">; se tiene que no pueden producirse efectos jurídicos tendentes a revocar, confirmar o modificar el acto reclamado, ya que, en el caso concreto se infiere que la información proporcionada por el </w:t>
      </w:r>
      <w:r w:rsidRPr="00631405">
        <w:rPr>
          <w:rFonts w:ascii="Palatino Linotype" w:eastAsia="Palatino Linotype" w:hAnsi="Palatino Linotype" w:cs="Palatino Linotype"/>
          <w:b/>
          <w:sz w:val="22"/>
          <w:szCs w:val="22"/>
        </w:rPr>
        <w:t>Sujeto Obligado,</w:t>
      </w:r>
      <w:r w:rsidRPr="00631405">
        <w:rPr>
          <w:rFonts w:ascii="Palatino Linotype" w:eastAsia="Palatino Linotype" w:hAnsi="Palatino Linotype" w:cs="Palatino Linotype"/>
          <w:sz w:val="22"/>
          <w:szCs w:val="22"/>
        </w:rPr>
        <w:t xml:space="preserve"> satisface parte de la solicitud presentada.</w:t>
      </w:r>
    </w:p>
    <w:p w14:paraId="33568249" w14:textId="77777777" w:rsidR="00373DF6" w:rsidRPr="00631405" w:rsidRDefault="00373DF6">
      <w:pPr>
        <w:spacing w:line="360" w:lineRule="auto"/>
        <w:jc w:val="both"/>
        <w:rPr>
          <w:rFonts w:ascii="Palatino Linotype" w:eastAsia="Palatino Linotype" w:hAnsi="Palatino Linotype" w:cs="Palatino Linotype"/>
          <w:sz w:val="22"/>
          <w:szCs w:val="22"/>
        </w:rPr>
      </w:pPr>
    </w:p>
    <w:p w14:paraId="18D0F048" w14:textId="77777777" w:rsidR="00373DF6" w:rsidRPr="00631405" w:rsidRDefault="00D0284E">
      <w:pPr>
        <w:spacing w:line="360" w:lineRule="auto"/>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sz w:val="22"/>
          <w:szCs w:val="22"/>
        </w:rPr>
        <w:t xml:space="preserve">Lo anterior es así, debido a que cuando la parte </w:t>
      </w:r>
      <w:r w:rsidRPr="00631405">
        <w:rPr>
          <w:rFonts w:ascii="Palatino Linotype" w:eastAsia="Palatino Linotype" w:hAnsi="Palatino Linotype" w:cs="Palatino Linotype"/>
          <w:b/>
          <w:sz w:val="22"/>
          <w:szCs w:val="22"/>
        </w:rPr>
        <w:t xml:space="preserve">Recurrente </w:t>
      </w:r>
      <w:r w:rsidRPr="00631405">
        <w:rPr>
          <w:rFonts w:ascii="Palatino Linotype" w:eastAsia="Palatino Linotype" w:hAnsi="Palatino Linotype" w:cs="Palatino Linotype"/>
          <w:sz w:val="22"/>
          <w:szCs w:val="22"/>
        </w:rPr>
        <w:t xml:space="preserve">impugna la respuesta del </w:t>
      </w:r>
      <w:r w:rsidRPr="00631405">
        <w:rPr>
          <w:rFonts w:ascii="Palatino Linotype" w:eastAsia="Palatino Linotype" w:hAnsi="Palatino Linotype" w:cs="Palatino Linotype"/>
          <w:b/>
          <w:sz w:val="22"/>
          <w:szCs w:val="22"/>
        </w:rPr>
        <w:t>Sujeto Obligado</w:t>
      </w:r>
      <w:r w:rsidRPr="00631405">
        <w:rPr>
          <w:rFonts w:ascii="Palatino Linotype" w:eastAsia="Palatino Linotype" w:hAnsi="Palatino Linotype" w:cs="Palatino Linotype"/>
          <w:sz w:val="22"/>
          <w:szCs w:val="22"/>
        </w:rPr>
        <w:t xml:space="preserve">, y este no expresa Razón o Motivo de Inconformidad en contra de todos los rubros solicitados, dichos rubros deben declararse atendidos, pues se entiende que la parte </w:t>
      </w:r>
      <w:r w:rsidRPr="00631405">
        <w:rPr>
          <w:rFonts w:ascii="Palatino Linotype" w:eastAsia="Palatino Linotype" w:hAnsi="Palatino Linotype" w:cs="Palatino Linotype"/>
          <w:b/>
          <w:sz w:val="22"/>
          <w:szCs w:val="22"/>
        </w:rPr>
        <w:t>Recurrente</w:t>
      </w:r>
      <w:r w:rsidRPr="00631405">
        <w:rPr>
          <w:rFonts w:ascii="Palatino Linotype" w:eastAsia="Palatino Linotype" w:hAnsi="Palatino Linotype" w:cs="Palatino Linotype"/>
          <w:sz w:val="22"/>
          <w:szCs w:val="22"/>
        </w:rPr>
        <w:t xml:space="preserv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229EBF64" w14:textId="77777777" w:rsidR="00373DF6" w:rsidRPr="00631405" w:rsidRDefault="00373DF6">
      <w:pPr>
        <w:spacing w:line="360" w:lineRule="auto"/>
        <w:jc w:val="both"/>
        <w:rPr>
          <w:rFonts w:ascii="Palatino Linotype" w:eastAsia="Palatino Linotype" w:hAnsi="Palatino Linotype" w:cs="Palatino Linotype"/>
          <w:sz w:val="22"/>
          <w:szCs w:val="22"/>
        </w:rPr>
      </w:pPr>
    </w:p>
    <w:p w14:paraId="3F2132E0" w14:textId="77777777" w:rsidR="00373DF6" w:rsidRPr="00631405" w:rsidRDefault="00D0284E">
      <w:pPr>
        <w:spacing w:line="276" w:lineRule="auto"/>
        <w:ind w:left="567" w:right="616"/>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b/>
          <w:i/>
          <w:sz w:val="22"/>
          <w:szCs w:val="22"/>
        </w:rPr>
        <w:t xml:space="preserve">“REVISIÓN EN AMPARO. LOS RESOLUTIVOS NO COMBATIDOS DEBEN DECLARARSE FIRMES. </w:t>
      </w:r>
      <w:r w:rsidRPr="00631405">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77A98327" w14:textId="77777777" w:rsidR="00373DF6" w:rsidRPr="00631405" w:rsidRDefault="00373DF6">
      <w:pPr>
        <w:spacing w:line="276" w:lineRule="auto"/>
        <w:ind w:left="567" w:right="616"/>
        <w:jc w:val="both"/>
        <w:rPr>
          <w:rFonts w:ascii="Palatino Linotype" w:eastAsia="Palatino Linotype" w:hAnsi="Palatino Linotype" w:cs="Palatino Linotype"/>
          <w:i/>
          <w:sz w:val="22"/>
          <w:szCs w:val="22"/>
        </w:rPr>
      </w:pPr>
    </w:p>
    <w:p w14:paraId="3D196FD2" w14:textId="77777777" w:rsidR="00373DF6" w:rsidRPr="00631405" w:rsidRDefault="00D0284E">
      <w:pPr>
        <w:spacing w:line="360" w:lineRule="auto"/>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sz w:val="22"/>
          <w:szCs w:val="22"/>
        </w:rPr>
        <w:lastRenderedPageBreak/>
        <w:t>Consecuentemente, se insiste, ante la falta de impugnación de la totalidad de los puntos solicitados; por tanto, se considera que los no impugnados deben declararse consentidos.</w:t>
      </w:r>
    </w:p>
    <w:p w14:paraId="13E3A07C" w14:textId="77777777" w:rsidR="00373DF6" w:rsidRPr="00631405" w:rsidRDefault="00373DF6">
      <w:pPr>
        <w:spacing w:line="360" w:lineRule="auto"/>
        <w:jc w:val="both"/>
        <w:rPr>
          <w:rFonts w:ascii="Palatino Linotype" w:eastAsia="Palatino Linotype" w:hAnsi="Palatino Linotype" w:cs="Palatino Linotype"/>
          <w:sz w:val="22"/>
          <w:szCs w:val="22"/>
        </w:rPr>
      </w:pPr>
    </w:p>
    <w:p w14:paraId="1E907CAE" w14:textId="77777777" w:rsidR="00373DF6" w:rsidRPr="00631405" w:rsidRDefault="00D0284E">
      <w:pPr>
        <w:spacing w:line="360" w:lineRule="auto"/>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sz w:val="22"/>
          <w:szCs w:val="22"/>
        </w:rPr>
        <w:t xml:space="preserve">Lo anterior se sustenta con lo plasmado en el criterio orientador 01/20 emitido por el entonces Instituto Nacional de Transparencia, Acceso a la Información, y Protección de Datos Personales, INAI, que lleva por rubro y texto los siguientes: </w:t>
      </w:r>
    </w:p>
    <w:p w14:paraId="280BEB91" w14:textId="77777777" w:rsidR="00373DF6" w:rsidRPr="00631405" w:rsidRDefault="00373DF6">
      <w:pPr>
        <w:spacing w:line="360" w:lineRule="auto"/>
        <w:jc w:val="both"/>
        <w:rPr>
          <w:rFonts w:ascii="Palatino Linotype" w:eastAsia="Palatino Linotype" w:hAnsi="Palatino Linotype" w:cs="Palatino Linotype"/>
          <w:sz w:val="22"/>
          <w:szCs w:val="22"/>
        </w:rPr>
      </w:pPr>
    </w:p>
    <w:p w14:paraId="6C58D0AC" w14:textId="77777777" w:rsidR="00373DF6" w:rsidRPr="00631405" w:rsidRDefault="00D0284E">
      <w:pPr>
        <w:pBdr>
          <w:top w:val="nil"/>
          <w:left w:val="nil"/>
          <w:bottom w:val="nil"/>
          <w:right w:val="nil"/>
          <w:between w:val="nil"/>
        </w:pBdr>
        <w:spacing w:line="276" w:lineRule="auto"/>
        <w:ind w:left="567" w:right="902"/>
        <w:jc w:val="both"/>
        <w:rPr>
          <w:rFonts w:ascii="Palatino Linotype" w:eastAsia="Palatino Linotype" w:hAnsi="Palatino Linotype" w:cs="Palatino Linotype"/>
          <w:i/>
          <w:color w:val="000000"/>
          <w:sz w:val="22"/>
          <w:szCs w:val="22"/>
        </w:rPr>
      </w:pPr>
      <w:r w:rsidRPr="00631405">
        <w:rPr>
          <w:rFonts w:ascii="Palatino Linotype" w:eastAsia="Palatino Linotype" w:hAnsi="Palatino Linotype" w:cs="Palatino Linotype"/>
          <w:i/>
          <w:color w:val="000000"/>
          <w:sz w:val="22"/>
          <w:szCs w:val="22"/>
        </w:rPr>
        <w:t>“</w:t>
      </w:r>
      <w:r w:rsidRPr="00631405">
        <w:rPr>
          <w:rFonts w:ascii="Palatino Linotype" w:eastAsia="Palatino Linotype" w:hAnsi="Palatino Linotype" w:cs="Palatino Linotype"/>
          <w:b/>
          <w:i/>
          <w:color w:val="000000"/>
          <w:sz w:val="22"/>
          <w:szCs w:val="22"/>
        </w:rPr>
        <w:t xml:space="preserve">Actos consentidos tácitamente. Improcedencia de su análisis. </w:t>
      </w:r>
      <w:r w:rsidRPr="00631405">
        <w:rPr>
          <w:rFonts w:ascii="Palatino Linotype" w:eastAsia="Palatino Linotype" w:hAnsi="Palatino Linotype" w:cs="Palatino Linotype"/>
          <w:i/>
          <w:color w:val="000000"/>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264A3CC3" w14:textId="77777777" w:rsidR="00373DF6" w:rsidRPr="00631405" w:rsidRDefault="00373DF6">
      <w:pPr>
        <w:pBdr>
          <w:top w:val="nil"/>
          <w:left w:val="nil"/>
          <w:bottom w:val="nil"/>
          <w:right w:val="nil"/>
          <w:between w:val="nil"/>
        </w:pBdr>
        <w:spacing w:line="360" w:lineRule="auto"/>
        <w:ind w:left="567" w:right="902"/>
        <w:jc w:val="both"/>
        <w:rPr>
          <w:rFonts w:ascii="Palatino Linotype" w:eastAsia="Palatino Linotype" w:hAnsi="Palatino Linotype" w:cs="Palatino Linotype"/>
          <w:i/>
          <w:color w:val="000000"/>
          <w:sz w:val="22"/>
          <w:szCs w:val="22"/>
        </w:rPr>
      </w:pPr>
    </w:p>
    <w:p w14:paraId="0909DC6F" w14:textId="77777777" w:rsidR="00373DF6" w:rsidRPr="00631405" w:rsidRDefault="00D0284E">
      <w:pPr>
        <w:spacing w:line="360" w:lineRule="auto"/>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5A5A4EC3" w14:textId="77777777" w:rsidR="00373DF6" w:rsidRPr="00631405" w:rsidRDefault="00373DF6">
      <w:pPr>
        <w:spacing w:line="360" w:lineRule="auto"/>
        <w:ind w:left="851" w:right="900"/>
        <w:jc w:val="both"/>
        <w:rPr>
          <w:rFonts w:ascii="Palatino Linotype" w:eastAsia="Palatino Linotype" w:hAnsi="Palatino Linotype" w:cs="Palatino Linotype"/>
          <w:b/>
          <w:i/>
          <w:smallCaps/>
          <w:sz w:val="22"/>
          <w:szCs w:val="22"/>
        </w:rPr>
      </w:pPr>
    </w:p>
    <w:p w14:paraId="558C70C5" w14:textId="77777777" w:rsidR="00373DF6" w:rsidRPr="00631405" w:rsidRDefault="00D0284E">
      <w:pPr>
        <w:tabs>
          <w:tab w:val="left" w:pos="851"/>
          <w:tab w:val="left" w:pos="1276"/>
        </w:tabs>
        <w:spacing w:line="276" w:lineRule="auto"/>
        <w:ind w:left="567" w:right="709"/>
        <w:jc w:val="both"/>
        <w:rPr>
          <w:rFonts w:ascii="Palatino Linotype" w:eastAsia="Palatino Linotype" w:hAnsi="Palatino Linotype" w:cs="Palatino Linotype"/>
          <w:color w:val="000000"/>
          <w:sz w:val="22"/>
          <w:szCs w:val="22"/>
        </w:rPr>
      </w:pPr>
      <w:r w:rsidRPr="00631405">
        <w:rPr>
          <w:rFonts w:ascii="Palatino Linotype" w:eastAsia="Palatino Linotype" w:hAnsi="Palatino Linotype" w:cs="Palatino Linotype"/>
          <w:b/>
          <w:i/>
          <w:smallCaps/>
          <w:sz w:val="22"/>
          <w:szCs w:val="22"/>
        </w:rPr>
        <w:t xml:space="preserve">“ACTOS CONSENTIDOS. SON LOS QUE NO SE IMPUGNAN MEDIANTE EL RECURSO IDÓNEO. </w:t>
      </w:r>
      <w:r w:rsidRPr="00631405">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7CF1EEB" w14:textId="77777777" w:rsidR="00373DF6" w:rsidRPr="00631405" w:rsidRDefault="00373DF6">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p>
    <w:p w14:paraId="2FE1DFAF" w14:textId="77777777" w:rsidR="00373DF6" w:rsidRPr="00631405" w:rsidRDefault="00D0284E">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sz w:val="22"/>
          <w:szCs w:val="22"/>
        </w:rPr>
      </w:pPr>
      <w:r w:rsidRPr="00631405">
        <w:rPr>
          <w:rFonts w:ascii="Palatino Linotype" w:eastAsia="Palatino Linotype" w:hAnsi="Palatino Linotype" w:cs="Palatino Linotype"/>
          <w:color w:val="000000"/>
          <w:sz w:val="22"/>
          <w:szCs w:val="22"/>
        </w:rPr>
        <w:t xml:space="preserve">En ese sentido, atendiendo los motivos de inconformidad, </w:t>
      </w:r>
      <w:r w:rsidRPr="00631405">
        <w:rPr>
          <w:rFonts w:ascii="Palatino Linotype" w:eastAsia="Palatino Linotype" w:hAnsi="Palatino Linotype" w:cs="Palatino Linotype"/>
          <w:b/>
          <w:color w:val="000000"/>
          <w:sz w:val="22"/>
          <w:szCs w:val="22"/>
        </w:rPr>
        <w:t>en el presente asunto</w:t>
      </w:r>
      <w:r w:rsidRPr="00631405">
        <w:rPr>
          <w:rFonts w:ascii="Palatino Linotype" w:eastAsia="Palatino Linotype" w:hAnsi="Palatino Linotype" w:cs="Palatino Linotype"/>
          <w:b/>
          <w:sz w:val="22"/>
          <w:szCs w:val="22"/>
        </w:rPr>
        <w:t xml:space="preserve"> </w:t>
      </w:r>
      <w:r w:rsidRPr="00631405">
        <w:rPr>
          <w:rFonts w:ascii="Palatino Linotype" w:eastAsia="Palatino Linotype" w:hAnsi="Palatino Linotype" w:cs="Palatino Linotype"/>
          <w:b/>
          <w:color w:val="000000"/>
          <w:sz w:val="22"/>
          <w:szCs w:val="22"/>
        </w:rPr>
        <w:t xml:space="preserve">únicamente se procederá al estudio de lo siguiente: </w:t>
      </w:r>
    </w:p>
    <w:p w14:paraId="074F0CE7" w14:textId="77777777" w:rsidR="00373DF6" w:rsidRPr="00631405" w:rsidRDefault="00373DF6">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sz w:val="22"/>
          <w:szCs w:val="22"/>
        </w:rPr>
      </w:pPr>
    </w:p>
    <w:p w14:paraId="7EAEA29A" w14:textId="77777777" w:rsidR="00373DF6" w:rsidRPr="00631405" w:rsidRDefault="00D0284E">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sz w:val="22"/>
          <w:szCs w:val="22"/>
        </w:rPr>
      </w:pPr>
      <w:r w:rsidRPr="00631405">
        <w:rPr>
          <w:rFonts w:ascii="Palatino Linotype" w:eastAsia="Palatino Linotype" w:hAnsi="Palatino Linotype" w:cs="Palatino Linotype"/>
          <w:b/>
          <w:color w:val="000000"/>
          <w:sz w:val="22"/>
          <w:szCs w:val="22"/>
        </w:rPr>
        <w:t>Del primero de enero de dos mil veintiuno al treinta y uno de diciembre de dos mil veinticuatro:</w:t>
      </w:r>
    </w:p>
    <w:p w14:paraId="0CA0DFFD" w14:textId="77777777" w:rsidR="00373DF6" w:rsidRPr="00631405" w:rsidRDefault="00373DF6">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sz w:val="22"/>
          <w:szCs w:val="22"/>
        </w:rPr>
      </w:pPr>
    </w:p>
    <w:p w14:paraId="12BDB212" w14:textId="77777777" w:rsidR="00373DF6" w:rsidRPr="00631405" w:rsidRDefault="00D0284E">
      <w:pPr>
        <w:numPr>
          <w:ilvl w:val="0"/>
          <w:numId w:val="6"/>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sz w:val="22"/>
          <w:szCs w:val="22"/>
        </w:rPr>
      </w:pPr>
      <w:r w:rsidRPr="00631405">
        <w:rPr>
          <w:rFonts w:ascii="Palatino Linotype" w:eastAsia="Palatino Linotype" w:hAnsi="Palatino Linotype" w:cs="Palatino Linotype"/>
          <w:b/>
          <w:color w:val="000000"/>
          <w:sz w:val="22"/>
          <w:szCs w:val="22"/>
        </w:rPr>
        <w:t>Número de macro medidores instalados; y</w:t>
      </w:r>
    </w:p>
    <w:p w14:paraId="1265291E" w14:textId="77777777" w:rsidR="00373DF6" w:rsidRPr="00631405" w:rsidRDefault="00D0284E">
      <w:pPr>
        <w:numPr>
          <w:ilvl w:val="0"/>
          <w:numId w:val="6"/>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sz w:val="22"/>
          <w:szCs w:val="22"/>
        </w:rPr>
      </w:pPr>
      <w:r w:rsidRPr="00631405">
        <w:rPr>
          <w:rFonts w:ascii="Palatino Linotype" w:eastAsia="Palatino Linotype" w:hAnsi="Palatino Linotype" w:cs="Palatino Linotype"/>
          <w:b/>
          <w:color w:val="000000"/>
          <w:sz w:val="22"/>
          <w:szCs w:val="22"/>
        </w:rPr>
        <w:t>Número de micro y macro medidores funcionando.</w:t>
      </w:r>
    </w:p>
    <w:p w14:paraId="4DE72FCD" w14:textId="77777777" w:rsidR="00373DF6" w:rsidRPr="00631405" w:rsidRDefault="00D0284E">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sidRPr="00631405">
        <w:rPr>
          <w:rFonts w:ascii="Palatino Linotype" w:eastAsia="Palatino Linotype" w:hAnsi="Palatino Linotype" w:cs="Palatino Linotype"/>
          <w:color w:val="000000"/>
          <w:sz w:val="22"/>
          <w:szCs w:val="22"/>
        </w:rPr>
        <w:t>Precisado lo anterior, atendiendo la naturaleza de la información requerida, es menester traer a contexto el contenido de los artículos 13 fracción VI, 44 fracción VIII, 151, 152 fracción IV de la Ley del Agua para el Estado de México; así como los artículos 111 párrafos primero y segundo y 117 del Reglamento de la Ley de mérito:</w:t>
      </w:r>
    </w:p>
    <w:p w14:paraId="3921A563" w14:textId="77777777" w:rsidR="00373DF6" w:rsidRPr="00631405" w:rsidRDefault="00373DF6">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p>
    <w:p w14:paraId="5AD29F9B" w14:textId="77777777" w:rsidR="00373DF6" w:rsidRPr="00631405" w:rsidRDefault="00D0284E">
      <w:pPr>
        <w:pBdr>
          <w:top w:val="nil"/>
          <w:left w:val="nil"/>
          <w:bottom w:val="nil"/>
          <w:right w:val="nil"/>
          <w:between w:val="nil"/>
        </w:pBdr>
        <w:spacing w:line="276" w:lineRule="auto"/>
        <w:ind w:left="567" w:right="616"/>
        <w:jc w:val="center"/>
        <w:rPr>
          <w:rFonts w:ascii="Palatino Linotype" w:eastAsia="Palatino Linotype" w:hAnsi="Palatino Linotype" w:cs="Palatino Linotype"/>
          <w:b/>
          <w:i/>
          <w:color w:val="000000"/>
          <w:sz w:val="22"/>
          <w:szCs w:val="22"/>
          <w:u w:val="single"/>
        </w:rPr>
      </w:pPr>
      <w:r w:rsidRPr="00631405">
        <w:rPr>
          <w:rFonts w:ascii="Palatino Linotype" w:eastAsia="Palatino Linotype" w:hAnsi="Palatino Linotype" w:cs="Palatino Linotype"/>
          <w:b/>
          <w:i/>
          <w:color w:val="000000"/>
          <w:sz w:val="22"/>
          <w:szCs w:val="22"/>
          <w:u w:val="single"/>
        </w:rPr>
        <w:t>“Ley del Agua para el Estado de México</w:t>
      </w:r>
    </w:p>
    <w:p w14:paraId="5D41D293" w14:textId="77777777" w:rsidR="00373DF6" w:rsidRPr="00631405" w:rsidRDefault="00D0284E">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r w:rsidRPr="00631405">
        <w:rPr>
          <w:rFonts w:ascii="Palatino Linotype" w:eastAsia="Palatino Linotype" w:hAnsi="Palatino Linotype" w:cs="Palatino Linotype"/>
          <w:i/>
          <w:color w:val="000000"/>
          <w:sz w:val="22"/>
          <w:szCs w:val="22"/>
        </w:rPr>
        <w:t>“Artículo 13.- Las autoridades encargadas de la ejecución del Sistema Estatal del Agua serán las siguientes:</w:t>
      </w:r>
    </w:p>
    <w:p w14:paraId="4138465E" w14:textId="77777777" w:rsidR="00373DF6" w:rsidRPr="00631405" w:rsidRDefault="00D0284E">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r w:rsidRPr="00631405">
        <w:rPr>
          <w:rFonts w:ascii="Palatino Linotype" w:eastAsia="Palatino Linotype" w:hAnsi="Palatino Linotype" w:cs="Palatino Linotype"/>
          <w:i/>
          <w:color w:val="000000"/>
          <w:sz w:val="22"/>
          <w:szCs w:val="22"/>
        </w:rPr>
        <w:t>[…]</w:t>
      </w:r>
    </w:p>
    <w:p w14:paraId="26F04C62" w14:textId="77777777" w:rsidR="00373DF6" w:rsidRPr="00631405" w:rsidRDefault="00D0284E">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r w:rsidRPr="00631405">
        <w:rPr>
          <w:rFonts w:ascii="Palatino Linotype" w:eastAsia="Palatino Linotype" w:hAnsi="Palatino Linotype" w:cs="Palatino Linotype"/>
          <w:i/>
          <w:color w:val="000000"/>
          <w:sz w:val="22"/>
          <w:szCs w:val="22"/>
        </w:rPr>
        <w:t xml:space="preserve">V. Los Municipios del Estado; y </w:t>
      </w:r>
    </w:p>
    <w:p w14:paraId="6BAF02F9" w14:textId="77777777" w:rsidR="00373DF6" w:rsidRPr="00631405" w:rsidRDefault="00D0284E">
      <w:pPr>
        <w:pBdr>
          <w:top w:val="nil"/>
          <w:left w:val="nil"/>
          <w:bottom w:val="nil"/>
          <w:right w:val="nil"/>
          <w:between w:val="nil"/>
        </w:pBdr>
        <w:spacing w:line="276" w:lineRule="auto"/>
        <w:ind w:left="567" w:right="616"/>
        <w:jc w:val="both"/>
        <w:rPr>
          <w:rFonts w:ascii="Palatino Linotype" w:eastAsia="Palatino Linotype" w:hAnsi="Palatino Linotype" w:cs="Palatino Linotype"/>
          <w:b/>
          <w:i/>
          <w:color w:val="000000"/>
          <w:sz w:val="22"/>
          <w:szCs w:val="22"/>
        </w:rPr>
      </w:pPr>
      <w:r w:rsidRPr="00631405">
        <w:rPr>
          <w:rFonts w:ascii="Palatino Linotype" w:eastAsia="Palatino Linotype" w:hAnsi="Palatino Linotype" w:cs="Palatino Linotype"/>
          <w:b/>
          <w:i/>
          <w:color w:val="000000"/>
          <w:sz w:val="22"/>
          <w:szCs w:val="22"/>
        </w:rPr>
        <w:t xml:space="preserve">VI. Los organismos </w:t>
      </w:r>
      <w:proofErr w:type="gramStart"/>
      <w:r w:rsidRPr="00631405">
        <w:rPr>
          <w:rFonts w:ascii="Palatino Linotype" w:eastAsia="Palatino Linotype" w:hAnsi="Palatino Linotype" w:cs="Palatino Linotype"/>
          <w:b/>
          <w:i/>
          <w:color w:val="000000"/>
          <w:sz w:val="22"/>
          <w:szCs w:val="22"/>
        </w:rPr>
        <w:t>operadores.[</w:t>
      </w:r>
      <w:proofErr w:type="gramEnd"/>
      <w:r w:rsidRPr="00631405">
        <w:rPr>
          <w:rFonts w:ascii="Palatino Linotype" w:eastAsia="Palatino Linotype" w:hAnsi="Palatino Linotype" w:cs="Palatino Linotype"/>
          <w:b/>
          <w:i/>
          <w:color w:val="000000"/>
          <w:sz w:val="22"/>
          <w:szCs w:val="22"/>
        </w:rPr>
        <w:t>…]”</w:t>
      </w:r>
    </w:p>
    <w:p w14:paraId="3411ED37" w14:textId="77777777" w:rsidR="00373DF6" w:rsidRPr="00631405" w:rsidRDefault="00D0284E">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r w:rsidRPr="00631405">
        <w:rPr>
          <w:rFonts w:ascii="Palatino Linotype" w:eastAsia="Palatino Linotype" w:hAnsi="Palatino Linotype" w:cs="Palatino Linotype"/>
          <w:i/>
          <w:color w:val="000000"/>
          <w:sz w:val="22"/>
          <w:szCs w:val="22"/>
        </w:rPr>
        <w:t>“Artículo 44.- El usuario tendrá las siguientes obligaciones:</w:t>
      </w:r>
    </w:p>
    <w:p w14:paraId="2EC61A0B" w14:textId="77777777" w:rsidR="00373DF6" w:rsidRPr="00631405" w:rsidRDefault="00D0284E">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r w:rsidRPr="00631405">
        <w:rPr>
          <w:rFonts w:ascii="Palatino Linotype" w:eastAsia="Palatino Linotype" w:hAnsi="Palatino Linotype" w:cs="Palatino Linotype"/>
          <w:i/>
          <w:color w:val="000000"/>
          <w:sz w:val="22"/>
          <w:szCs w:val="22"/>
        </w:rPr>
        <w:t>[….]</w:t>
      </w:r>
    </w:p>
    <w:p w14:paraId="00E1E148" w14:textId="77777777" w:rsidR="00373DF6" w:rsidRPr="00631405" w:rsidRDefault="00D0284E">
      <w:pPr>
        <w:pBdr>
          <w:top w:val="nil"/>
          <w:left w:val="nil"/>
          <w:bottom w:val="nil"/>
          <w:right w:val="nil"/>
          <w:between w:val="nil"/>
        </w:pBdr>
        <w:spacing w:line="276" w:lineRule="auto"/>
        <w:ind w:left="567" w:right="616"/>
        <w:jc w:val="both"/>
        <w:rPr>
          <w:rFonts w:ascii="Palatino Linotype" w:eastAsia="Palatino Linotype" w:hAnsi="Palatino Linotype" w:cs="Palatino Linotype"/>
          <w:b/>
          <w:i/>
          <w:color w:val="000000"/>
          <w:sz w:val="22"/>
          <w:szCs w:val="22"/>
        </w:rPr>
      </w:pPr>
      <w:r w:rsidRPr="00631405">
        <w:rPr>
          <w:rFonts w:ascii="Palatino Linotype" w:eastAsia="Palatino Linotype" w:hAnsi="Palatino Linotype" w:cs="Palatino Linotype"/>
          <w:b/>
          <w:i/>
          <w:color w:val="000000"/>
          <w:sz w:val="22"/>
          <w:szCs w:val="22"/>
        </w:rPr>
        <w:t>VIII. Permitir la lectura del medidor de los servicios que recibe;”</w:t>
      </w:r>
    </w:p>
    <w:p w14:paraId="748C2CFE" w14:textId="77777777" w:rsidR="00373DF6" w:rsidRPr="00631405" w:rsidRDefault="00373DF6">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p>
    <w:p w14:paraId="40A70210" w14:textId="77777777" w:rsidR="00373DF6" w:rsidRPr="00631405" w:rsidRDefault="00D0284E">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r w:rsidRPr="00631405">
        <w:rPr>
          <w:rFonts w:ascii="Palatino Linotype" w:eastAsia="Palatino Linotype" w:hAnsi="Palatino Linotype" w:cs="Palatino Linotype"/>
          <w:i/>
          <w:color w:val="000000"/>
          <w:sz w:val="22"/>
          <w:szCs w:val="22"/>
        </w:rPr>
        <w:t xml:space="preserve">“Artículo 151.- </w:t>
      </w:r>
      <w:r w:rsidRPr="00631405">
        <w:rPr>
          <w:rFonts w:ascii="Palatino Linotype" w:eastAsia="Palatino Linotype" w:hAnsi="Palatino Linotype" w:cs="Palatino Linotype"/>
          <w:b/>
          <w:i/>
          <w:color w:val="000000"/>
          <w:sz w:val="22"/>
          <w:szCs w:val="22"/>
        </w:rPr>
        <w:t>Las autoridades del agua están facultadas para ordenar la práctica de visitas de verificación y/o inspección, a fin de comprobar que los usuarios, concesionarios o permisionarios, y los terceros con ellos relacionados, cumplen con las disposiciones de esta Ley, su Reglamento</w:t>
      </w:r>
      <w:r w:rsidRPr="00631405">
        <w:rPr>
          <w:rFonts w:ascii="Palatino Linotype" w:eastAsia="Palatino Linotype" w:hAnsi="Palatino Linotype" w:cs="Palatino Linotype"/>
          <w:i/>
          <w:color w:val="000000"/>
          <w:sz w:val="22"/>
          <w:szCs w:val="22"/>
        </w:rPr>
        <w:t xml:space="preserve"> y demás </w:t>
      </w:r>
      <w:r w:rsidRPr="00631405">
        <w:rPr>
          <w:rFonts w:ascii="Palatino Linotype" w:eastAsia="Palatino Linotype" w:hAnsi="Palatino Linotype" w:cs="Palatino Linotype"/>
          <w:i/>
          <w:color w:val="000000"/>
          <w:sz w:val="22"/>
          <w:szCs w:val="22"/>
        </w:rPr>
        <w:lastRenderedPageBreak/>
        <w:t xml:space="preserve">disposiciones que les sean aplicables. Asimismo podrán requerir en estas visitas los datos e informes que estimen necesarios.” </w:t>
      </w:r>
    </w:p>
    <w:p w14:paraId="6206F381" w14:textId="77777777" w:rsidR="00373DF6" w:rsidRPr="00631405" w:rsidRDefault="00373DF6">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p>
    <w:p w14:paraId="3FB897F2" w14:textId="77777777" w:rsidR="00373DF6" w:rsidRPr="00631405" w:rsidRDefault="00D0284E">
      <w:pPr>
        <w:pBdr>
          <w:top w:val="nil"/>
          <w:left w:val="nil"/>
          <w:bottom w:val="nil"/>
          <w:right w:val="nil"/>
          <w:between w:val="nil"/>
        </w:pBdr>
        <w:spacing w:line="276" w:lineRule="auto"/>
        <w:ind w:left="567" w:right="616"/>
        <w:jc w:val="both"/>
        <w:rPr>
          <w:rFonts w:ascii="Palatino Linotype" w:eastAsia="Palatino Linotype" w:hAnsi="Palatino Linotype" w:cs="Palatino Linotype"/>
          <w:b/>
          <w:i/>
          <w:color w:val="000000"/>
          <w:sz w:val="22"/>
          <w:szCs w:val="22"/>
        </w:rPr>
      </w:pPr>
      <w:r w:rsidRPr="00631405">
        <w:rPr>
          <w:rFonts w:ascii="Palatino Linotype" w:eastAsia="Palatino Linotype" w:hAnsi="Palatino Linotype" w:cs="Palatino Linotype"/>
          <w:i/>
          <w:color w:val="000000"/>
          <w:sz w:val="22"/>
          <w:szCs w:val="22"/>
        </w:rPr>
        <w:t>“</w:t>
      </w:r>
      <w:r w:rsidRPr="00631405">
        <w:rPr>
          <w:rFonts w:ascii="Palatino Linotype" w:eastAsia="Palatino Linotype" w:hAnsi="Palatino Linotype" w:cs="Palatino Linotype"/>
          <w:b/>
          <w:i/>
          <w:color w:val="000000"/>
          <w:sz w:val="22"/>
          <w:szCs w:val="22"/>
        </w:rPr>
        <w:t>Artículo 152.- Las visitas que ordene la autoridad del agua competente tendrán como objetivo</w:t>
      </w:r>
    </w:p>
    <w:p w14:paraId="27A9F0F6" w14:textId="77777777" w:rsidR="00373DF6" w:rsidRPr="00631405" w:rsidRDefault="00D0284E">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r w:rsidRPr="00631405">
        <w:rPr>
          <w:rFonts w:ascii="Palatino Linotype" w:eastAsia="Palatino Linotype" w:hAnsi="Palatino Linotype" w:cs="Palatino Linotype"/>
          <w:i/>
          <w:color w:val="000000"/>
          <w:sz w:val="22"/>
          <w:szCs w:val="22"/>
        </w:rPr>
        <w:t>[…]</w:t>
      </w:r>
    </w:p>
    <w:p w14:paraId="3D8DE33C" w14:textId="77777777" w:rsidR="00373DF6" w:rsidRPr="00631405" w:rsidRDefault="00D0284E">
      <w:pPr>
        <w:pBdr>
          <w:top w:val="nil"/>
          <w:left w:val="nil"/>
          <w:bottom w:val="nil"/>
          <w:right w:val="nil"/>
          <w:between w:val="nil"/>
        </w:pBdr>
        <w:spacing w:line="276" w:lineRule="auto"/>
        <w:ind w:left="567" w:right="616"/>
        <w:jc w:val="both"/>
        <w:rPr>
          <w:rFonts w:ascii="Palatino Linotype" w:eastAsia="Palatino Linotype" w:hAnsi="Palatino Linotype" w:cs="Palatino Linotype"/>
          <w:b/>
          <w:i/>
          <w:color w:val="000000"/>
          <w:sz w:val="22"/>
          <w:szCs w:val="22"/>
        </w:rPr>
      </w:pPr>
      <w:r w:rsidRPr="00631405">
        <w:rPr>
          <w:rFonts w:ascii="Palatino Linotype" w:eastAsia="Palatino Linotype" w:hAnsi="Palatino Linotype" w:cs="Palatino Linotype"/>
          <w:b/>
          <w:i/>
          <w:color w:val="000000"/>
          <w:sz w:val="22"/>
          <w:szCs w:val="22"/>
        </w:rPr>
        <w:t xml:space="preserve">IV. Verificar el correcto funcionamiento de los </w:t>
      </w:r>
      <w:proofErr w:type="gramStart"/>
      <w:r w:rsidRPr="00631405">
        <w:rPr>
          <w:rFonts w:ascii="Palatino Linotype" w:eastAsia="Palatino Linotype" w:hAnsi="Palatino Linotype" w:cs="Palatino Linotype"/>
          <w:b/>
          <w:i/>
          <w:color w:val="000000"/>
          <w:sz w:val="22"/>
          <w:szCs w:val="22"/>
        </w:rPr>
        <w:t>medidores;[</w:t>
      </w:r>
      <w:proofErr w:type="gramEnd"/>
      <w:r w:rsidRPr="00631405">
        <w:rPr>
          <w:rFonts w:ascii="Palatino Linotype" w:eastAsia="Palatino Linotype" w:hAnsi="Palatino Linotype" w:cs="Palatino Linotype"/>
          <w:b/>
          <w:i/>
          <w:color w:val="000000"/>
          <w:sz w:val="22"/>
          <w:szCs w:val="22"/>
        </w:rPr>
        <w:t>…]”</w:t>
      </w:r>
    </w:p>
    <w:p w14:paraId="075354C9" w14:textId="77777777" w:rsidR="00373DF6" w:rsidRPr="00631405" w:rsidRDefault="00373DF6">
      <w:pPr>
        <w:pBdr>
          <w:top w:val="nil"/>
          <w:left w:val="nil"/>
          <w:bottom w:val="nil"/>
          <w:right w:val="nil"/>
          <w:between w:val="nil"/>
        </w:pBdr>
        <w:spacing w:line="276" w:lineRule="auto"/>
        <w:ind w:left="567" w:right="616"/>
        <w:jc w:val="both"/>
        <w:rPr>
          <w:rFonts w:ascii="Palatino Linotype" w:eastAsia="Palatino Linotype" w:hAnsi="Palatino Linotype" w:cs="Palatino Linotype"/>
          <w:b/>
          <w:i/>
          <w:color w:val="000000"/>
          <w:sz w:val="22"/>
          <w:szCs w:val="22"/>
          <w:u w:val="single"/>
        </w:rPr>
      </w:pPr>
    </w:p>
    <w:p w14:paraId="22E84A49" w14:textId="77777777" w:rsidR="00373DF6" w:rsidRPr="00631405" w:rsidRDefault="00D0284E">
      <w:pPr>
        <w:pBdr>
          <w:top w:val="nil"/>
          <w:left w:val="nil"/>
          <w:bottom w:val="nil"/>
          <w:right w:val="nil"/>
          <w:between w:val="nil"/>
        </w:pBdr>
        <w:spacing w:line="276" w:lineRule="auto"/>
        <w:ind w:left="567" w:right="616"/>
        <w:jc w:val="center"/>
        <w:rPr>
          <w:rFonts w:ascii="Palatino Linotype" w:eastAsia="Palatino Linotype" w:hAnsi="Palatino Linotype" w:cs="Palatino Linotype"/>
          <w:b/>
          <w:i/>
          <w:color w:val="000000"/>
          <w:sz w:val="22"/>
          <w:szCs w:val="22"/>
          <w:u w:val="single"/>
        </w:rPr>
      </w:pPr>
      <w:r w:rsidRPr="00631405">
        <w:rPr>
          <w:rFonts w:ascii="Palatino Linotype" w:eastAsia="Palatino Linotype" w:hAnsi="Palatino Linotype" w:cs="Palatino Linotype"/>
          <w:b/>
          <w:i/>
          <w:color w:val="000000"/>
          <w:sz w:val="22"/>
          <w:szCs w:val="22"/>
          <w:u w:val="single"/>
        </w:rPr>
        <w:t>Reglamento de la Ley del Agua para el Estado de México</w:t>
      </w:r>
    </w:p>
    <w:p w14:paraId="44768CE4" w14:textId="77777777" w:rsidR="00373DF6" w:rsidRPr="00631405" w:rsidRDefault="00D0284E">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r w:rsidRPr="00631405">
        <w:rPr>
          <w:rFonts w:ascii="Palatino Linotype" w:eastAsia="Palatino Linotype" w:hAnsi="Palatino Linotype" w:cs="Palatino Linotype"/>
          <w:i/>
          <w:color w:val="000000"/>
          <w:sz w:val="22"/>
          <w:szCs w:val="22"/>
        </w:rPr>
        <w:t>“</w:t>
      </w:r>
      <w:r w:rsidRPr="00631405">
        <w:rPr>
          <w:rFonts w:ascii="Palatino Linotype" w:eastAsia="Palatino Linotype" w:hAnsi="Palatino Linotype" w:cs="Palatino Linotype"/>
          <w:b/>
          <w:i/>
          <w:color w:val="000000"/>
          <w:sz w:val="22"/>
          <w:szCs w:val="22"/>
        </w:rPr>
        <w:t>Artículo 111.</w:t>
      </w:r>
      <w:r w:rsidRPr="00631405">
        <w:rPr>
          <w:rFonts w:ascii="Palatino Linotype" w:eastAsia="Palatino Linotype" w:hAnsi="Palatino Linotype" w:cs="Palatino Linotype"/>
          <w:i/>
          <w:color w:val="000000"/>
          <w:sz w:val="22"/>
          <w:szCs w:val="22"/>
        </w:rPr>
        <w:t xml:space="preserve"> </w:t>
      </w:r>
      <w:r w:rsidRPr="00631405">
        <w:rPr>
          <w:rFonts w:ascii="Palatino Linotype" w:eastAsia="Palatino Linotype" w:hAnsi="Palatino Linotype" w:cs="Palatino Linotype"/>
          <w:b/>
          <w:i/>
          <w:color w:val="000000"/>
          <w:sz w:val="22"/>
          <w:szCs w:val="22"/>
        </w:rPr>
        <w:t>Por cada toma domiciliaria se instalará un medidor de consumo de agua potable</w:t>
      </w:r>
      <w:r w:rsidRPr="00631405">
        <w:rPr>
          <w:rFonts w:ascii="Palatino Linotype" w:eastAsia="Palatino Linotype" w:hAnsi="Palatino Linotype" w:cs="Palatino Linotype"/>
          <w:i/>
          <w:color w:val="000000"/>
          <w:sz w:val="22"/>
          <w:szCs w:val="22"/>
        </w:rPr>
        <w:t xml:space="preserve">, cuyo costo quedará a cargo del usuario, con las excepciones que establezcan las disposiciones jurídicas. </w:t>
      </w:r>
    </w:p>
    <w:p w14:paraId="1307CD6A" w14:textId="77777777" w:rsidR="00373DF6" w:rsidRPr="00631405" w:rsidRDefault="00D0284E">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r w:rsidRPr="00631405">
        <w:rPr>
          <w:rFonts w:ascii="Palatino Linotype" w:eastAsia="Palatino Linotype" w:hAnsi="Palatino Linotype" w:cs="Palatino Linotype"/>
          <w:i/>
          <w:color w:val="000000"/>
          <w:sz w:val="22"/>
          <w:szCs w:val="22"/>
        </w:rPr>
        <w:t>[…]</w:t>
      </w:r>
    </w:p>
    <w:p w14:paraId="2D601308" w14:textId="77777777" w:rsidR="00373DF6" w:rsidRPr="00631405" w:rsidRDefault="00D0284E">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r w:rsidRPr="00631405">
        <w:rPr>
          <w:rFonts w:ascii="Palatino Linotype" w:eastAsia="Palatino Linotype" w:hAnsi="Palatino Linotype" w:cs="Palatino Linotype"/>
          <w:i/>
          <w:color w:val="000000"/>
          <w:sz w:val="22"/>
          <w:szCs w:val="22"/>
        </w:rPr>
        <w:t xml:space="preserve">El costo del medidor y del servicio para uso común del condominio correrá a cargo de los condóminos. </w:t>
      </w:r>
      <w:r w:rsidRPr="00631405">
        <w:rPr>
          <w:rFonts w:ascii="Palatino Linotype" w:eastAsia="Palatino Linotype" w:hAnsi="Palatino Linotype" w:cs="Palatino Linotype"/>
          <w:b/>
          <w:i/>
          <w:color w:val="000000"/>
          <w:sz w:val="22"/>
          <w:szCs w:val="22"/>
        </w:rPr>
        <w:t>Los aparatos medidores deberán instalarse de modo que pueda realizarse sin dificultad la lectura del consumo así como las inspecciones y reparaciones a que haya lugar.</w:t>
      </w:r>
      <w:r w:rsidRPr="00631405">
        <w:rPr>
          <w:rFonts w:ascii="Palatino Linotype" w:eastAsia="Palatino Linotype" w:hAnsi="Palatino Linotype" w:cs="Palatino Linotype"/>
          <w:i/>
          <w:color w:val="000000"/>
          <w:sz w:val="22"/>
          <w:szCs w:val="22"/>
        </w:rPr>
        <w:t xml:space="preserve"> </w:t>
      </w:r>
      <w:r w:rsidRPr="00631405">
        <w:rPr>
          <w:rFonts w:ascii="Palatino Linotype" w:eastAsia="Palatino Linotype" w:hAnsi="Palatino Linotype" w:cs="Palatino Linotype"/>
          <w:i/>
          <w:color w:val="000000"/>
          <w:sz w:val="22"/>
          <w:szCs w:val="22"/>
          <w:u w:val="single"/>
        </w:rPr>
        <w:t>Los empleados del prestador del servicio tendrán libre acceso a los medidores y demás instalaciones hidráulicas vinculadas con los mismos, para el debido desempeño de sus funciones</w:t>
      </w:r>
      <w:r w:rsidRPr="00631405">
        <w:rPr>
          <w:rFonts w:ascii="Palatino Linotype" w:eastAsia="Palatino Linotype" w:hAnsi="Palatino Linotype" w:cs="Palatino Linotype"/>
          <w:i/>
          <w:color w:val="000000"/>
          <w:sz w:val="22"/>
          <w:szCs w:val="22"/>
        </w:rPr>
        <w:t>, previa identificación ante el usuario respectivo.”</w:t>
      </w:r>
    </w:p>
    <w:p w14:paraId="59C6E43C" w14:textId="77777777" w:rsidR="00373DF6" w:rsidRPr="00631405" w:rsidRDefault="00373DF6">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p>
    <w:p w14:paraId="3E2EB2D4" w14:textId="77777777" w:rsidR="00373DF6" w:rsidRPr="00631405" w:rsidRDefault="00D0284E">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r w:rsidRPr="00631405">
        <w:rPr>
          <w:rFonts w:ascii="Palatino Linotype" w:eastAsia="Palatino Linotype" w:hAnsi="Palatino Linotype" w:cs="Palatino Linotype"/>
          <w:i/>
          <w:color w:val="000000"/>
          <w:sz w:val="22"/>
          <w:szCs w:val="22"/>
        </w:rPr>
        <w:t>“Artículo 117</w:t>
      </w:r>
      <w:r w:rsidRPr="00631405">
        <w:rPr>
          <w:rFonts w:ascii="Palatino Linotype" w:eastAsia="Palatino Linotype" w:hAnsi="Palatino Linotype" w:cs="Palatino Linotype"/>
          <w:b/>
          <w:i/>
          <w:color w:val="000000"/>
          <w:sz w:val="22"/>
          <w:szCs w:val="22"/>
        </w:rPr>
        <w:t>. Los prestadores de los servicios llevarán un registro de las tomas domiciliarias</w:t>
      </w:r>
      <w:r w:rsidRPr="00631405">
        <w:rPr>
          <w:rFonts w:ascii="Palatino Linotype" w:eastAsia="Palatino Linotype" w:hAnsi="Palatino Linotype" w:cs="Palatino Linotype"/>
          <w:i/>
          <w:color w:val="000000"/>
          <w:sz w:val="22"/>
          <w:szCs w:val="22"/>
        </w:rPr>
        <w:t xml:space="preserve"> y de las derivaciones del área geográfica a la que sirven, mismo que deberán actualizar, al menos cada trimestre. </w:t>
      </w:r>
    </w:p>
    <w:p w14:paraId="208F5179" w14:textId="77777777" w:rsidR="00373DF6" w:rsidRPr="00631405" w:rsidRDefault="00373DF6">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p>
    <w:p w14:paraId="35355C5C" w14:textId="77777777" w:rsidR="00373DF6" w:rsidRPr="00631405" w:rsidRDefault="00D0284E">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r w:rsidRPr="00631405">
        <w:rPr>
          <w:rFonts w:ascii="Palatino Linotype" w:eastAsia="Palatino Linotype" w:hAnsi="Palatino Linotype" w:cs="Palatino Linotype"/>
          <w:i/>
          <w:color w:val="000000"/>
          <w:sz w:val="22"/>
          <w:szCs w:val="22"/>
        </w:rPr>
        <w:t xml:space="preserve">Los datos que se establecerán en dicho registro serán: </w:t>
      </w:r>
    </w:p>
    <w:p w14:paraId="5B25013F" w14:textId="77777777" w:rsidR="00373DF6" w:rsidRPr="00631405" w:rsidRDefault="00373DF6">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p>
    <w:p w14:paraId="35ADC732" w14:textId="77777777" w:rsidR="00373DF6" w:rsidRPr="00631405" w:rsidRDefault="00D0284E">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r w:rsidRPr="00631405">
        <w:rPr>
          <w:rFonts w:ascii="Palatino Linotype" w:eastAsia="Palatino Linotype" w:hAnsi="Palatino Linotype" w:cs="Palatino Linotype"/>
          <w:i/>
          <w:color w:val="000000"/>
          <w:sz w:val="22"/>
          <w:szCs w:val="22"/>
        </w:rPr>
        <w:t xml:space="preserve">I. Nombre del usuario. </w:t>
      </w:r>
    </w:p>
    <w:p w14:paraId="66BFA5EC" w14:textId="77777777" w:rsidR="00373DF6" w:rsidRPr="00631405" w:rsidRDefault="00D0284E">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r w:rsidRPr="00631405">
        <w:rPr>
          <w:rFonts w:ascii="Palatino Linotype" w:eastAsia="Palatino Linotype" w:hAnsi="Palatino Linotype" w:cs="Palatino Linotype"/>
          <w:i/>
          <w:color w:val="000000"/>
          <w:sz w:val="22"/>
          <w:szCs w:val="22"/>
        </w:rPr>
        <w:t xml:space="preserve">II. Dirección del domicilio donde se ubica la toma. </w:t>
      </w:r>
    </w:p>
    <w:p w14:paraId="614D49FD" w14:textId="77777777" w:rsidR="00373DF6" w:rsidRPr="00631405" w:rsidRDefault="00D0284E">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r w:rsidRPr="00631405">
        <w:rPr>
          <w:rFonts w:ascii="Palatino Linotype" w:eastAsia="Palatino Linotype" w:hAnsi="Palatino Linotype" w:cs="Palatino Linotype"/>
          <w:i/>
          <w:color w:val="000000"/>
          <w:sz w:val="22"/>
          <w:szCs w:val="22"/>
        </w:rPr>
        <w:t xml:space="preserve">III. Número de contrato de prestación de servicios y fecha en que fue suscrito. </w:t>
      </w:r>
    </w:p>
    <w:p w14:paraId="6D1C6764" w14:textId="77777777" w:rsidR="00373DF6" w:rsidRPr="00631405" w:rsidRDefault="00D0284E">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r w:rsidRPr="00631405">
        <w:rPr>
          <w:rFonts w:ascii="Palatino Linotype" w:eastAsia="Palatino Linotype" w:hAnsi="Palatino Linotype" w:cs="Palatino Linotype"/>
          <w:i/>
          <w:color w:val="000000"/>
          <w:sz w:val="22"/>
          <w:szCs w:val="22"/>
        </w:rPr>
        <w:lastRenderedPageBreak/>
        <w:t xml:space="preserve">IV. Fecha de instalación de la toma y su diámetro. </w:t>
      </w:r>
    </w:p>
    <w:p w14:paraId="75B76A86" w14:textId="77777777" w:rsidR="00373DF6" w:rsidRPr="00631405" w:rsidRDefault="00D0284E">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r w:rsidRPr="00631405">
        <w:rPr>
          <w:rFonts w:ascii="Palatino Linotype" w:eastAsia="Palatino Linotype" w:hAnsi="Palatino Linotype" w:cs="Palatino Linotype"/>
          <w:i/>
          <w:color w:val="000000"/>
          <w:sz w:val="22"/>
          <w:szCs w:val="22"/>
        </w:rPr>
        <w:t xml:space="preserve">V. Uso del agua. </w:t>
      </w:r>
    </w:p>
    <w:p w14:paraId="187E98FC" w14:textId="77777777" w:rsidR="00373DF6" w:rsidRPr="00631405" w:rsidRDefault="00D0284E">
      <w:pPr>
        <w:pBdr>
          <w:top w:val="nil"/>
          <w:left w:val="nil"/>
          <w:bottom w:val="nil"/>
          <w:right w:val="nil"/>
          <w:between w:val="nil"/>
        </w:pBdr>
        <w:spacing w:line="276" w:lineRule="auto"/>
        <w:ind w:left="567" w:right="616"/>
        <w:jc w:val="both"/>
        <w:rPr>
          <w:rFonts w:ascii="Palatino Linotype" w:eastAsia="Palatino Linotype" w:hAnsi="Palatino Linotype" w:cs="Palatino Linotype"/>
          <w:b/>
          <w:i/>
          <w:color w:val="000000"/>
          <w:sz w:val="22"/>
          <w:szCs w:val="22"/>
          <w:u w:val="single"/>
        </w:rPr>
      </w:pPr>
      <w:r w:rsidRPr="00631405">
        <w:rPr>
          <w:rFonts w:ascii="Palatino Linotype" w:eastAsia="Palatino Linotype" w:hAnsi="Palatino Linotype" w:cs="Palatino Linotype"/>
          <w:b/>
          <w:i/>
          <w:color w:val="000000"/>
          <w:sz w:val="22"/>
          <w:szCs w:val="22"/>
          <w:u w:val="single"/>
        </w:rPr>
        <w:t xml:space="preserve">VI. Número de medidor y fecha de su instalación, baja o cambio. </w:t>
      </w:r>
    </w:p>
    <w:p w14:paraId="4BBFAA3A" w14:textId="77777777" w:rsidR="00373DF6" w:rsidRPr="00631405" w:rsidRDefault="00D0284E">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r w:rsidRPr="00631405">
        <w:rPr>
          <w:rFonts w:ascii="Palatino Linotype" w:eastAsia="Palatino Linotype" w:hAnsi="Palatino Linotype" w:cs="Palatino Linotype"/>
          <w:i/>
          <w:color w:val="000000"/>
          <w:sz w:val="22"/>
          <w:szCs w:val="22"/>
        </w:rPr>
        <w:t xml:space="preserve">VII. Pago del servicio prestado. </w:t>
      </w:r>
    </w:p>
    <w:p w14:paraId="12F25322" w14:textId="77777777" w:rsidR="00373DF6" w:rsidRPr="00631405" w:rsidRDefault="00D0284E">
      <w:pPr>
        <w:pBdr>
          <w:top w:val="nil"/>
          <w:left w:val="nil"/>
          <w:bottom w:val="nil"/>
          <w:right w:val="nil"/>
          <w:between w:val="nil"/>
        </w:pBdr>
        <w:spacing w:line="276" w:lineRule="auto"/>
        <w:ind w:left="567" w:right="616"/>
        <w:jc w:val="both"/>
        <w:rPr>
          <w:rFonts w:ascii="Palatino Linotype" w:eastAsia="Palatino Linotype" w:hAnsi="Palatino Linotype" w:cs="Palatino Linotype"/>
          <w:b/>
          <w:i/>
          <w:color w:val="000000"/>
          <w:sz w:val="22"/>
          <w:szCs w:val="22"/>
          <w:u w:val="single"/>
        </w:rPr>
      </w:pPr>
      <w:r w:rsidRPr="00631405">
        <w:rPr>
          <w:rFonts w:ascii="Palatino Linotype" w:eastAsia="Palatino Linotype" w:hAnsi="Palatino Linotype" w:cs="Palatino Linotype"/>
          <w:b/>
          <w:i/>
          <w:color w:val="000000"/>
          <w:sz w:val="22"/>
          <w:szCs w:val="22"/>
          <w:u w:val="single"/>
        </w:rPr>
        <w:t>VIII. Los demás que se consideren pertinentes en cada caso.”</w:t>
      </w:r>
    </w:p>
    <w:p w14:paraId="756BED94" w14:textId="77777777" w:rsidR="00373DF6" w:rsidRPr="00631405" w:rsidRDefault="00D0284E">
      <w:pPr>
        <w:pBdr>
          <w:top w:val="nil"/>
          <w:left w:val="nil"/>
          <w:bottom w:val="nil"/>
          <w:right w:val="nil"/>
          <w:between w:val="nil"/>
        </w:pBdr>
        <w:spacing w:line="276" w:lineRule="auto"/>
        <w:ind w:left="567" w:right="616"/>
        <w:jc w:val="right"/>
        <w:rPr>
          <w:rFonts w:ascii="Palatino Linotype" w:eastAsia="Palatino Linotype" w:hAnsi="Palatino Linotype" w:cs="Palatino Linotype"/>
          <w:color w:val="000000"/>
          <w:sz w:val="22"/>
          <w:szCs w:val="22"/>
        </w:rPr>
      </w:pPr>
      <w:r w:rsidRPr="00631405">
        <w:rPr>
          <w:rFonts w:ascii="Palatino Linotype" w:eastAsia="Palatino Linotype" w:hAnsi="Palatino Linotype" w:cs="Palatino Linotype"/>
          <w:color w:val="000000"/>
          <w:sz w:val="22"/>
          <w:szCs w:val="22"/>
        </w:rPr>
        <w:t xml:space="preserve"> (</w:t>
      </w:r>
      <w:r w:rsidRPr="00631405">
        <w:rPr>
          <w:rFonts w:ascii="Palatino Linotype" w:eastAsia="Palatino Linotype" w:hAnsi="Palatino Linotype" w:cs="Palatino Linotype"/>
          <w:i/>
          <w:color w:val="000000"/>
          <w:sz w:val="22"/>
          <w:szCs w:val="22"/>
        </w:rPr>
        <w:t>Énfasis añadido</w:t>
      </w:r>
      <w:r w:rsidRPr="00631405">
        <w:rPr>
          <w:rFonts w:ascii="Palatino Linotype" w:eastAsia="Palatino Linotype" w:hAnsi="Palatino Linotype" w:cs="Palatino Linotype"/>
          <w:color w:val="000000"/>
          <w:sz w:val="22"/>
          <w:szCs w:val="22"/>
        </w:rPr>
        <w:t>)</w:t>
      </w:r>
    </w:p>
    <w:p w14:paraId="488649BD" w14:textId="77777777" w:rsidR="00373DF6" w:rsidRPr="00631405" w:rsidRDefault="00373DF6">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p>
    <w:p w14:paraId="62C7C4FB" w14:textId="77777777" w:rsidR="00373DF6" w:rsidRPr="00631405" w:rsidRDefault="00D0284E">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31405">
        <w:rPr>
          <w:rFonts w:ascii="Palatino Linotype" w:eastAsia="Palatino Linotype" w:hAnsi="Palatino Linotype" w:cs="Palatino Linotype"/>
          <w:color w:val="000000"/>
          <w:sz w:val="22"/>
          <w:szCs w:val="22"/>
        </w:rPr>
        <w:t xml:space="preserve">Como se desprende de los numerales transcritos, los organismos operadores de agua, como lo es el </w:t>
      </w:r>
      <w:r w:rsidRPr="00631405">
        <w:rPr>
          <w:rFonts w:ascii="Palatino Linotype" w:eastAsia="Palatino Linotype" w:hAnsi="Palatino Linotype" w:cs="Palatino Linotype"/>
          <w:b/>
          <w:color w:val="000000"/>
          <w:sz w:val="22"/>
          <w:szCs w:val="22"/>
        </w:rPr>
        <w:t xml:space="preserve">Organismo Público Descentralizado para la Prestación de Los Servicios de Agua Potable Alcantarillado y Saneamiento del Municipio de Naucalpan de Juárez, </w:t>
      </w:r>
      <w:r w:rsidRPr="00631405">
        <w:rPr>
          <w:rFonts w:ascii="Palatino Linotype" w:eastAsia="Palatino Linotype" w:hAnsi="Palatino Linotype" w:cs="Palatino Linotype"/>
          <w:color w:val="000000"/>
          <w:sz w:val="22"/>
          <w:szCs w:val="22"/>
        </w:rPr>
        <w:t>tiene a su cargo la instalación de medidores.</w:t>
      </w:r>
    </w:p>
    <w:p w14:paraId="24DCAB8D" w14:textId="77777777" w:rsidR="00373DF6" w:rsidRPr="00631405" w:rsidRDefault="00373DF6">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40ADF5F2" w14:textId="77777777" w:rsidR="00373DF6" w:rsidRPr="00631405" w:rsidRDefault="00D0284E">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31405">
        <w:rPr>
          <w:rFonts w:ascii="Palatino Linotype" w:eastAsia="Palatino Linotype" w:hAnsi="Palatino Linotype" w:cs="Palatino Linotype"/>
          <w:color w:val="000000"/>
          <w:sz w:val="22"/>
          <w:szCs w:val="22"/>
        </w:rPr>
        <w:t>Asimismo, por cada toma de agua domiciliaria se instalará un medidor de consumo, los cuales son instalados de modo que personal de los organismos operadores de agua, puedan realizar sin dificultad la lectura del consumo así como las inspecciones o visitas a fin de verificar, entre otras cuestiones, el correcto funcionamiento de los medidores, así como hacer las reparaciones a que haya lugar.</w:t>
      </w:r>
    </w:p>
    <w:p w14:paraId="6CC127D1" w14:textId="77777777" w:rsidR="00373DF6" w:rsidRPr="00631405" w:rsidRDefault="00373DF6">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49217423" w14:textId="77777777" w:rsidR="00373DF6" w:rsidRPr="00631405" w:rsidRDefault="00D0284E">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31405">
        <w:rPr>
          <w:rFonts w:ascii="Palatino Linotype" w:eastAsia="Palatino Linotype" w:hAnsi="Palatino Linotype" w:cs="Palatino Linotype"/>
          <w:color w:val="000000"/>
          <w:sz w:val="22"/>
          <w:szCs w:val="22"/>
        </w:rPr>
        <w:t xml:space="preserve">Consecuentemente, dichos numerales prevén que los prestadores de los servicios, como lo es el </w:t>
      </w:r>
      <w:r w:rsidRPr="00631405">
        <w:rPr>
          <w:rFonts w:ascii="Palatino Linotype" w:eastAsia="Palatino Linotype" w:hAnsi="Palatino Linotype" w:cs="Palatino Linotype"/>
          <w:b/>
          <w:color w:val="000000"/>
          <w:sz w:val="22"/>
          <w:szCs w:val="22"/>
        </w:rPr>
        <w:t xml:space="preserve">Sujeto Obligado </w:t>
      </w:r>
      <w:r w:rsidRPr="00631405">
        <w:rPr>
          <w:rFonts w:ascii="Palatino Linotype" w:eastAsia="Palatino Linotype" w:hAnsi="Palatino Linotype" w:cs="Palatino Linotype"/>
          <w:color w:val="000000"/>
          <w:sz w:val="22"/>
          <w:szCs w:val="22"/>
        </w:rPr>
        <w:t>deberán llevar un registro de las tomas de agua domiciliarias, el cual se debe actualizar al menos cada trimestre y en cuyos datos que debe contener se encuentra el “</w:t>
      </w:r>
      <w:r w:rsidRPr="00631405">
        <w:rPr>
          <w:rFonts w:ascii="Palatino Linotype" w:eastAsia="Palatino Linotype" w:hAnsi="Palatino Linotype" w:cs="Palatino Linotype"/>
          <w:b/>
          <w:i/>
          <w:color w:val="000000"/>
          <w:sz w:val="22"/>
          <w:szCs w:val="22"/>
        </w:rPr>
        <w:t>número de medidor y fecha de su instalación, baja o cambio</w:t>
      </w:r>
      <w:r w:rsidRPr="00631405">
        <w:rPr>
          <w:rFonts w:ascii="Palatino Linotype" w:eastAsia="Palatino Linotype" w:hAnsi="Palatino Linotype" w:cs="Palatino Linotype"/>
          <w:color w:val="000000"/>
          <w:sz w:val="22"/>
          <w:szCs w:val="22"/>
        </w:rPr>
        <w:t>” y “</w:t>
      </w:r>
      <w:r w:rsidRPr="00631405">
        <w:rPr>
          <w:rFonts w:ascii="Palatino Linotype" w:eastAsia="Palatino Linotype" w:hAnsi="Palatino Linotype" w:cs="Palatino Linotype"/>
          <w:b/>
          <w:i/>
          <w:color w:val="000000"/>
          <w:sz w:val="22"/>
          <w:szCs w:val="22"/>
        </w:rPr>
        <w:t>las demás que se consideren pertinentes en cada caso</w:t>
      </w:r>
      <w:r w:rsidRPr="00631405">
        <w:rPr>
          <w:rFonts w:ascii="Palatino Linotype" w:eastAsia="Palatino Linotype" w:hAnsi="Palatino Linotype" w:cs="Palatino Linotype"/>
          <w:color w:val="000000"/>
          <w:sz w:val="22"/>
          <w:szCs w:val="22"/>
        </w:rPr>
        <w:t>”.</w:t>
      </w:r>
    </w:p>
    <w:p w14:paraId="23713C42" w14:textId="77777777" w:rsidR="00373DF6" w:rsidRPr="00631405" w:rsidRDefault="00373DF6">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4A2165C6" w14:textId="77777777" w:rsidR="00373DF6" w:rsidRPr="00631405" w:rsidRDefault="00D0284E">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31405">
        <w:rPr>
          <w:rFonts w:ascii="Palatino Linotype" w:eastAsia="Palatino Linotype" w:hAnsi="Palatino Linotype" w:cs="Palatino Linotype"/>
          <w:color w:val="000000"/>
          <w:sz w:val="22"/>
          <w:szCs w:val="22"/>
        </w:rPr>
        <w:t xml:space="preserve">A lo anterior, es de agregar que de la consulta que realizó este Órgano Garante en la página oficial del </w:t>
      </w:r>
      <w:r w:rsidRPr="00631405">
        <w:rPr>
          <w:rFonts w:ascii="Palatino Linotype" w:eastAsia="Palatino Linotype" w:hAnsi="Palatino Linotype" w:cs="Palatino Linotype"/>
          <w:b/>
          <w:color w:val="000000"/>
          <w:sz w:val="22"/>
          <w:szCs w:val="22"/>
        </w:rPr>
        <w:t xml:space="preserve">Sujeto Obligado, </w:t>
      </w:r>
      <w:r w:rsidRPr="00631405">
        <w:rPr>
          <w:rFonts w:ascii="Palatino Linotype" w:eastAsia="Palatino Linotype" w:hAnsi="Palatino Linotype" w:cs="Palatino Linotype"/>
          <w:color w:val="000000"/>
          <w:sz w:val="22"/>
          <w:szCs w:val="22"/>
        </w:rPr>
        <w:t xml:space="preserve">localizó que este cuenta con una cédula de información con relación al trámite: </w:t>
      </w:r>
      <w:r w:rsidRPr="00631405">
        <w:rPr>
          <w:rFonts w:ascii="Palatino Linotype" w:eastAsia="Palatino Linotype" w:hAnsi="Palatino Linotype" w:cs="Palatino Linotype"/>
          <w:b/>
          <w:color w:val="000000"/>
          <w:sz w:val="22"/>
          <w:szCs w:val="22"/>
          <w:u w:val="single"/>
        </w:rPr>
        <w:t>Revisión y Sustitución de Medidor</w:t>
      </w:r>
      <w:r w:rsidRPr="00631405">
        <w:rPr>
          <w:rFonts w:ascii="Palatino Linotype" w:eastAsia="Palatino Linotype" w:hAnsi="Palatino Linotype" w:cs="Palatino Linotype"/>
          <w:color w:val="000000"/>
          <w:sz w:val="22"/>
          <w:szCs w:val="22"/>
        </w:rPr>
        <w:t>, el cual tiene como finalidad la revisión, instalación y sustitución de los aparatos de medición del suministro de agua potable, cuya unidad administrativa responsable del servicio es la Subgerencia de Medidores, y el procedimiento incluye la toma de lectura de consumo del medidor, como se muestra:</w:t>
      </w:r>
    </w:p>
    <w:p w14:paraId="7E4A46CD" w14:textId="77777777" w:rsidR="00373DF6" w:rsidRPr="00631405" w:rsidRDefault="00D0284E">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31405">
        <w:rPr>
          <w:rFonts w:ascii="Palatino Linotype" w:eastAsia="Palatino Linotype" w:hAnsi="Palatino Linotype" w:cs="Palatino Linotype"/>
          <w:noProof/>
          <w:color w:val="000000"/>
          <w:sz w:val="22"/>
          <w:szCs w:val="22"/>
        </w:rPr>
        <w:lastRenderedPageBreak/>
        <w:drawing>
          <wp:inline distT="0" distB="0" distL="0" distR="0" wp14:anchorId="3C4BEA2A" wp14:editId="47632A3E">
            <wp:extent cx="5612130" cy="5458460"/>
            <wp:effectExtent l="0" t="0" r="0" b="0"/>
            <wp:docPr id="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5612130" cy="5458460"/>
                    </a:xfrm>
                    <a:prstGeom prst="rect">
                      <a:avLst/>
                    </a:prstGeom>
                    <a:ln/>
                  </pic:spPr>
                </pic:pic>
              </a:graphicData>
            </a:graphic>
          </wp:inline>
        </w:drawing>
      </w:r>
    </w:p>
    <w:p w14:paraId="028B1991" w14:textId="77777777" w:rsidR="00373DF6" w:rsidRPr="00631405" w:rsidRDefault="00D0284E">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31405">
        <w:rPr>
          <w:rFonts w:ascii="Palatino Linotype" w:eastAsia="Palatino Linotype" w:hAnsi="Palatino Linotype" w:cs="Palatino Linotype"/>
          <w:color w:val="000000"/>
          <w:sz w:val="22"/>
          <w:szCs w:val="22"/>
        </w:rPr>
        <w:t xml:space="preserve"> </w:t>
      </w:r>
    </w:p>
    <w:p w14:paraId="2D608327" w14:textId="77777777" w:rsidR="00373DF6" w:rsidRPr="00631405" w:rsidRDefault="00D0284E">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31405">
        <w:rPr>
          <w:rFonts w:ascii="Palatino Linotype" w:eastAsia="Palatino Linotype" w:hAnsi="Palatino Linotype" w:cs="Palatino Linotype"/>
          <w:color w:val="000000"/>
          <w:sz w:val="22"/>
          <w:szCs w:val="22"/>
        </w:rPr>
        <w:t>Por lo tanto, se advierte que el ente público cuenta con atribuciones para llevar un registro</w:t>
      </w:r>
      <w:r w:rsidRPr="00631405">
        <w:t xml:space="preserve"> </w:t>
      </w:r>
      <w:r w:rsidRPr="00631405">
        <w:rPr>
          <w:rFonts w:ascii="Palatino Linotype" w:eastAsia="Palatino Linotype" w:hAnsi="Palatino Linotype" w:cs="Palatino Linotype"/>
          <w:color w:val="000000"/>
          <w:sz w:val="22"/>
          <w:szCs w:val="22"/>
        </w:rPr>
        <w:t xml:space="preserve">de las tomas de agua domiciliarias, que debe actualizar y cuenta con información </w:t>
      </w:r>
      <w:r w:rsidRPr="00631405">
        <w:rPr>
          <w:rFonts w:ascii="Palatino Linotype" w:eastAsia="Palatino Linotype" w:hAnsi="Palatino Linotype" w:cs="Palatino Linotype"/>
          <w:color w:val="000000"/>
          <w:sz w:val="22"/>
          <w:szCs w:val="22"/>
        </w:rPr>
        <w:lastRenderedPageBreak/>
        <w:t>relacionada a los medidores instalados; así como, también tiene atribuciones para efectuar visitas para verificar el correcto funcionamiento de los medidores instalados, así como realizar la lectura del consumo de agua de los mismos; información que se relaciona con lo peticionado, ya que a través del ejercicio de dichas atribuciones se puede conocer de los medidores instalados, así como aquellos que efectivamente se encuentran funcionando.</w:t>
      </w:r>
    </w:p>
    <w:p w14:paraId="6A9440D7" w14:textId="77777777" w:rsidR="00373DF6" w:rsidRPr="00631405" w:rsidRDefault="00373DF6">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5488687F" w14:textId="77777777" w:rsidR="00373DF6" w:rsidRPr="00631405" w:rsidRDefault="00D0284E">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31405">
        <w:rPr>
          <w:rFonts w:ascii="Palatino Linotype" w:eastAsia="Palatino Linotype" w:hAnsi="Palatino Linotype" w:cs="Palatino Linotype"/>
          <w:color w:val="000000"/>
          <w:sz w:val="22"/>
          <w:szCs w:val="22"/>
        </w:rPr>
        <w:t>Asimismo, se hace la precisión de que si bien se cuenta con atribuciones para conocer sobre los medidores instalados, aquellos que están funcionando; no se advierte en la normatividad que regula al ente obligado que este se encuentre constreñido al manejo de manera específica de micro y macro medidores; situación por la que, de ordenarse en cumplimiento la entrega de la información, la misma correspondería a la generada con el mayor grado de desagregación con relación al número de medidores instalados</w:t>
      </w:r>
      <w:r w:rsidRPr="00631405">
        <w:t xml:space="preserve"> (</w:t>
      </w:r>
      <w:r w:rsidRPr="00631405">
        <w:rPr>
          <w:rFonts w:ascii="Palatino Linotype" w:eastAsia="Palatino Linotype" w:hAnsi="Palatino Linotype" w:cs="Palatino Linotype"/>
          <w:color w:val="000000"/>
          <w:sz w:val="22"/>
          <w:szCs w:val="22"/>
        </w:rPr>
        <w:t>sin precisar el tipo de medidor), y los que están funcionando.</w:t>
      </w:r>
    </w:p>
    <w:p w14:paraId="101DBBA9" w14:textId="77777777" w:rsidR="00373DF6" w:rsidRPr="00631405" w:rsidRDefault="00373DF6">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5FB50EF8" w14:textId="77777777" w:rsidR="00373DF6" w:rsidRPr="00631405" w:rsidRDefault="00D0284E">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31405">
        <w:rPr>
          <w:rFonts w:ascii="Palatino Linotype" w:eastAsia="Palatino Linotype" w:hAnsi="Palatino Linotype" w:cs="Palatino Linotype"/>
          <w:color w:val="000000"/>
          <w:sz w:val="22"/>
          <w:szCs w:val="22"/>
        </w:rPr>
        <w:t xml:space="preserve">Por otro lado, es menester de este Instituto indicar que de la consulta realizada en la página del </w:t>
      </w:r>
      <w:r w:rsidRPr="00631405">
        <w:rPr>
          <w:rFonts w:ascii="Palatino Linotype" w:eastAsia="Palatino Linotype" w:hAnsi="Palatino Linotype" w:cs="Palatino Linotype"/>
          <w:b/>
          <w:color w:val="000000"/>
          <w:sz w:val="22"/>
          <w:szCs w:val="22"/>
        </w:rPr>
        <w:t>Sujeto Obligado</w:t>
      </w:r>
      <w:r w:rsidRPr="00631405">
        <w:rPr>
          <w:rFonts w:ascii="Palatino Linotype" w:eastAsia="Palatino Linotype" w:hAnsi="Palatino Linotype" w:cs="Palatino Linotype"/>
          <w:color w:val="000000"/>
          <w:sz w:val="22"/>
          <w:szCs w:val="22"/>
        </w:rPr>
        <w:t>, como referencia, se localizó para el ejercicio 2021, el Formato del PbRM-02a relativo a la Calendarización de metas de actividad por proyecto, en el que una de las acciones del organismo operador de agua que nos ocupa, fue llevar a cabo revisiones, así como las instalaciones de medidores nuevos, en el que por cuanto a esta última acción se advierte que la cantidad programada anual para 2021 fue de 255 medidores instalados, como se muestra:</w:t>
      </w:r>
    </w:p>
    <w:p w14:paraId="400C325C" w14:textId="77777777" w:rsidR="00373DF6" w:rsidRPr="00631405" w:rsidRDefault="00373DF6">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2EF4CD56" w14:textId="77777777" w:rsidR="00373DF6" w:rsidRPr="00631405" w:rsidRDefault="00D0284E">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31405">
        <w:rPr>
          <w:rFonts w:ascii="Palatino Linotype" w:eastAsia="Palatino Linotype" w:hAnsi="Palatino Linotype" w:cs="Palatino Linotype"/>
          <w:noProof/>
          <w:color w:val="000000"/>
          <w:sz w:val="22"/>
          <w:szCs w:val="22"/>
        </w:rPr>
        <w:lastRenderedPageBreak/>
        <w:drawing>
          <wp:inline distT="0" distB="0" distL="0" distR="0" wp14:anchorId="42587653" wp14:editId="56C013E9">
            <wp:extent cx="5610225" cy="1381125"/>
            <wp:effectExtent l="0" t="0" r="0" b="0"/>
            <wp:docPr id="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610225" cy="1381125"/>
                    </a:xfrm>
                    <a:prstGeom prst="rect">
                      <a:avLst/>
                    </a:prstGeom>
                    <a:ln/>
                  </pic:spPr>
                </pic:pic>
              </a:graphicData>
            </a:graphic>
          </wp:inline>
        </w:drawing>
      </w:r>
    </w:p>
    <w:p w14:paraId="007634E3" w14:textId="77777777" w:rsidR="00373DF6" w:rsidRPr="00631405" w:rsidRDefault="00373DF6">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51D7975F" w14:textId="77777777" w:rsidR="00373DF6" w:rsidRPr="00631405" w:rsidRDefault="00D0284E">
      <w:pPr>
        <w:spacing w:line="360" w:lineRule="auto"/>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color w:val="000000"/>
          <w:sz w:val="22"/>
          <w:szCs w:val="22"/>
        </w:rPr>
        <w:t>Aunado a que, atendiendo el requerimiento de información</w:t>
      </w:r>
      <w:r w:rsidRPr="00631405">
        <w:rPr>
          <w:rFonts w:ascii="Palatino Linotype" w:eastAsia="Palatino Linotype" w:hAnsi="Palatino Linotype" w:cs="Palatino Linotype"/>
          <w:b/>
          <w:sz w:val="22"/>
          <w:szCs w:val="22"/>
        </w:rPr>
        <w:t xml:space="preserve">; </w:t>
      </w:r>
      <w:r w:rsidRPr="00631405">
        <w:rPr>
          <w:rFonts w:ascii="Palatino Linotype" w:eastAsia="Palatino Linotype" w:hAnsi="Palatino Linotype" w:cs="Palatino Linotype"/>
          <w:sz w:val="22"/>
          <w:szCs w:val="22"/>
        </w:rPr>
        <w:t>se advierte que la pretensión de la persona solicitante es acceder a información estadística.</w:t>
      </w:r>
    </w:p>
    <w:p w14:paraId="56D6E61D" w14:textId="77777777" w:rsidR="00373DF6" w:rsidRPr="00631405" w:rsidRDefault="00373DF6">
      <w:pPr>
        <w:spacing w:line="360" w:lineRule="auto"/>
        <w:jc w:val="both"/>
        <w:rPr>
          <w:rFonts w:ascii="Palatino Linotype" w:eastAsia="Palatino Linotype" w:hAnsi="Palatino Linotype" w:cs="Palatino Linotype"/>
          <w:sz w:val="22"/>
          <w:szCs w:val="22"/>
        </w:rPr>
      </w:pPr>
    </w:p>
    <w:p w14:paraId="0D46BA3C" w14:textId="77777777" w:rsidR="00373DF6" w:rsidRPr="00631405" w:rsidRDefault="00D0284E">
      <w:pPr>
        <w:spacing w:line="360" w:lineRule="auto"/>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sz w:val="22"/>
          <w:szCs w:val="22"/>
        </w:rPr>
        <w:t>Por lo tanto, la información requerida se considera que estriba dentro de las fronteras conceptuales del interés general y el alcance público, robustece lo anterior los artículos 24, fracción XII y 92, fracción XXXIV de la Ley de Transparencia y Acceso a la Información Pública del Estado de México y Municipios, normatividad invocada cuyo contenido literal es el siguiente:</w:t>
      </w:r>
    </w:p>
    <w:p w14:paraId="6D633F26" w14:textId="77777777" w:rsidR="00373DF6" w:rsidRPr="00631405" w:rsidRDefault="00373DF6">
      <w:pPr>
        <w:spacing w:line="360" w:lineRule="auto"/>
        <w:jc w:val="both"/>
        <w:rPr>
          <w:rFonts w:ascii="Palatino Linotype" w:eastAsia="Palatino Linotype" w:hAnsi="Palatino Linotype" w:cs="Palatino Linotype"/>
          <w:sz w:val="22"/>
          <w:szCs w:val="22"/>
        </w:rPr>
      </w:pPr>
    </w:p>
    <w:p w14:paraId="137A8D38" w14:textId="77777777" w:rsidR="00373DF6" w:rsidRPr="00631405" w:rsidRDefault="00D0284E">
      <w:pPr>
        <w:spacing w:line="276" w:lineRule="auto"/>
        <w:ind w:left="567" w:right="560"/>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b/>
          <w:i/>
          <w:sz w:val="22"/>
          <w:szCs w:val="22"/>
        </w:rPr>
        <w:t>“Artículo 24</w:t>
      </w:r>
      <w:r w:rsidRPr="00631405">
        <w:rPr>
          <w:rFonts w:ascii="Palatino Linotype" w:eastAsia="Palatino Linotype" w:hAnsi="Palatino Linotype" w:cs="Palatino Linotype"/>
          <w:i/>
          <w:sz w:val="22"/>
          <w:szCs w:val="22"/>
        </w:rPr>
        <w:t>. Para el cumplimiento de los objetivos de esta Ley, los sujetos obligados deberán cumplir con las siguientes obligaciones, según corresponda, de acuerdo a su naturaleza:</w:t>
      </w:r>
    </w:p>
    <w:p w14:paraId="5F884CEC" w14:textId="77777777" w:rsidR="00373DF6" w:rsidRPr="00631405" w:rsidRDefault="00D0284E">
      <w:pPr>
        <w:spacing w:line="276" w:lineRule="auto"/>
        <w:ind w:left="567" w:right="560"/>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i/>
          <w:sz w:val="22"/>
          <w:szCs w:val="22"/>
        </w:rPr>
        <w:t>I a XI…</w:t>
      </w:r>
    </w:p>
    <w:p w14:paraId="0AFBE0B0" w14:textId="77777777" w:rsidR="00373DF6" w:rsidRPr="00631405" w:rsidRDefault="00D0284E">
      <w:pPr>
        <w:spacing w:line="276" w:lineRule="auto"/>
        <w:ind w:left="567" w:right="560"/>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i/>
          <w:sz w:val="22"/>
          <w:szCs w:val="22"/>
        </w:rPr>
        <w:t>XII. Publicar y mantener actualizada la información relativa a las obligaciones generales de transparencia previstas en la presente Ley o determinadas así por el Instituto, y en general aquella que sea de interés público;</w:t>
      </w:r>
    </w:p>
    <w:p w14:paraId="7BE78970" w14:textId="77777777" w:rsidR="00373DF6" w:rsidRPr="00631405" w:rsidRDefault="00D0284E">
      <w:pPr>
        <w:spacing w:line="276" w:lineRule="auto"/>
        <w:ind w:left="567" w:right="560"/>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i/>
          <w:sz w:val="22"/>
          <w:szCs w:val="22"/>
        </w:rPr>
        <w:t>XIII a XXV…</w:t>
      </w:r>
    </w:p>
    <w:p w14:paraId="7C909528" w14:textId="77777777" w:rsidR="00373DF6" w:rsidRPr="00631405" w:rsidRDefault="00D0284E">
      <w:pPr>
        <w:spacing w:line="276" w:lineRule="auto"/>
        <w:ind w:left="567" w:right="560"/>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i/>
          <w:sz w:val="22"/>
          <w:szCs w:val="22"/>
        </w:rPr>
        <w:t xml:space="preserve">Artículo 92. Los sujetos obligados deberán poner a disposición del público de manera permanente y actualizada de forma sencilla, precisa y entendible, en los respectivos </w:t>
      </w:r>
      <w:r w:rsidRPr="00631405">
        <w:rPr>
          <w:rFonts w:ascii="Palatino Linotype" w:eastAsia="Palatino Linotype" w:hAnsi="Palatino Linotype" w:cs="Palatino Linotype"/>
          <w:i/>
          <w:sz w:val="22"/>
          <w:szCs w:val="22"/>
        </w:rPr>
        <w:lastRenderedPageBreak/>
        <w:t>medios electrónicos, de acuerdo con sus facultades, atribuciones, funciones u objeto social, según corresponda, la información, por lo menos, de los temas, documentos y políticas que a continuación se señalan:</w:t>
      </w:r>
    </w:p>
    <w:p w14:paraId="51B708F4" w14:textId="77777777" w:rsidR="00373DF6" w:rsidRPr="00631405" w:rsidRDefault="00D0284E">
      <w:pPr>
        <w:spacing w:line="276" w:lineRule="auto"/>
        <w:ind w:left="567" w:right="560"/>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i/>
          <w:sz w:val="22"/>
          <w:szCs w:val="22"/>
        </w:rPr>
        <w:t>I a XXXIII…</w:t>
      </w:r>
    </w:p>
    <w:p w14:paraId="75DF685B" w14:textId="77777777" w:rsidR="00373DF6" w:rsidRPr="00631405" w:rsidRDefault="00D0284E">
      <w:pPr>
        <w:spacing w:line="276" w:lineRule="auto"/>
        <w:ind w:left="567" w:right="560"/>
        <w:jc w:val="both"/>
        <w:rPr>
          <w:rFonts w:ascii="Palatino Linotype" w:eastAsia="Palatino Linotype" w:hAnsi="Palatino Linotype" w:cs="Palatino Linotype"/>
          <w:b/>
          <w:i/>
          <w:sz w:val="22"/>
          <w:szCs w:val="22"/>
        </w:rPr>
      </w:pPr>
      <w:r w:rsidRPr="00631405">
        <w:rPr>
          <w:rFonts w:ascii="Palatino Linotype" w:eastAsia="Palatino Linotype" w:hAnsi="Palatino Linotype" w:cs="Palatino Linotype"/>
          <w:b/>
          <w:i/>
          <w:sz w:val="22"/>
          <w:szCs w:val="22"/>
        </w:rPr>
        <w:t>XXXIV. Las estadísticas que generen en cumplimiento de sus facultades, competencias o funciones con la mayor desagregación posible.</w:t>
      </w:r>
    </w:p>
    <w:p w14:paraId="16B36498" w14:textId="77777777" w:rsidR="00373DF6" w:rsidRPr="00631405" w:rsidRDefault="00D0284E">
      <w:pPr>
        <w:spacing w:line="276" w:lineRule="auto"/>
        <w:ind w:left="567" w:right="560"/>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i/>
          <w:sz w:val="22"/>
          <w:szCs w:val="22"/>
        </w:rPr>
        <w:t>XXXV a LII…”</w:t>
      </w:r>
    </w:p>
    <w:p w14:paraId="7B26E6AB" w14:textId="77777777" w:rsidR="00373DF6" w:rsidRPr="00631405" w:rsidRDefault="00373DF6">
      <w:pPr>
        <w:spacing w:line="276" w:lineRule="auto"/>
        <w:ind w:left="1134" w:right="900"/>
        <w:jc w:val="both"/>
        <w:rPr>
          <w:rFonts w:ascii="Palatino Linotype" w:eastAsia="Palatino Linotype" w:hAnsi="Palatino Linotype" w:cs="Palatino Linotype"/>
          <w:i/>
          <w:sz w:val="22"/>
          <w:szCs w:val="22"/>
        </w:rPr>
      </w:pPr>
    </w:p>
    <w:p w14:paraId="1E6C2AF4" w14:textId="77777777" w:rsidR="00373DF6" w:rsidRPr="00631405" w:rsidRDefault="00D0284E">
      <w:pPr>
        <w:spacing w:line="360" w:lineRule="auto"/>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sz w:val="22"/>
          <w:szCs w:val="22"/>
        </w:rPr>
        <w:t xml:space="preserve">De lo anterior, se desprende que constituye una obligación de transparencia común poner a disposición del público de manera permanente, actualizada, de forma sencilla, precisa y entendible, entre otros, </w:t>
      </w:r>
      <w:r w:rsidRPr="00631405">
        <w:rPr>
          <w:rFonts w:ascii="Palatino Linotype" w:eastAsia="Palatino Linotype" w:hAnsi="Palatino Linotype" w:cs="Palatino Linotype"/>
          <w:b/>
          <w:sz w:val="22"/>
          <w:szCs w:val="22"/>
          <w:u w:val="single"/>
        </w:rPr>
        <w:t>las estadísticas que generen en cumplimiento de sus facultades, competencias o funciones con la mayor desagregación posible.</w:t>
      </w:r>
    </w:p>
    <w:p w14:paraId="36B89DCB" w14:textId="77777777" w:rsidR="00373DF6" w:rsidRPr="00631405" w:rsidRDefault="00373DF6">
      <w:pPr>
        <w:spacing w:line="360" w:lineRule="auto"/>
        <w:jc w:val="both"/>
        <w:rPr>
          <w:rFonts w:ascii="Palatino Linotype" w:eastAsia="Palatino Linotype" w:hAnsi="Palatino Linotype" w:cs="Palatino Linotype"/>
          <w:sz w:val="22"/>
          <w:szCs w:val="22"/>
        </w:rPr>
      </w:pPr>
    </w:p>
    <w:p w14:paraId="638A55B4" w14:textId="77777777" w:rsidR="00373DF6" w:rsidRPr="00631405" w:rsidRDefault="00D0284E">
      <w:pPr>
        <w:spacing w:line="360" w:lineRule="auto"/>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sz w:val="22"/>
          <w:szCs w:val="22"/>
        </w:rPr>
        <w:t>De forma complementaria, resulta de nuestro particular interés el criterio orientador 11/09 emitido por el entonces Instituto Nacional de Transparencia, Acceso a la Información y Protección de Datos Personales, que a la letra dispone lo siguiente:</w:t>
      </w:r>
    </w:p>
    <w:p w14:paraId="4D06B5E1" w14:textId="77777777" w:rsidR="00373DF6" w:rsidRPr="00631405" w:rsidRDefault="00373DF6">
      <w:pPr>
        <w:spacing w:line="360" w:lineRule="auto"/>
        <w:jc w:val="both"/>
        <w:rPr>
          <w:rFonts w:ascii="Palatino Linotype" w:eastAsia="Palatino Linotype" w:hAnsi="Palatino Linotype" w:cs="Palatino Linotype"/>
          <w:sz w:val="22"/>
          <w:szCs w:val="22"/>
        </w:rPr>
      </w:pPr>
    </w:p>
    <w:p w14:paraId="157C4A43" w14:textId="77777777" w:rsidR="00373DF6" w:rsidRPr="00631405" w:rsidRDefault="00D0284E">
      <w:pPr>
        <w:spacing w:line="276" w:lineRule="auto"/>
        <w:ind w:left="709" w:right="701"/>
        <w:jc w:val="both"/>
        <w:rPr>
          <w:rFonts w:ascii="Palatino Linotype" w:eastAsia="Palatino Linotype" w:hAnsi="Palatino Linotype" w:cs="Palatino Linotype"/>
          <w:b/>
          <w:i/>
          <w:sz w:val="22"/>
          <w:szCs w:val="22"/>
        </w:rPr>
      </w:pPr>
      <w:r w:rsidRPr="00631405">
        <w:rPr>
          <w:rFonts w:ascii="Palatino Linotype" w:eastAsia="Palatino Linotype" w:hAnsi="Palatino Linotype" w:cs="Palatino Linotype"/>
          <w:b/>
          <w:i/>
          <w:sz w:val="22"/>
          <w:szCs w:val="22"/>
        </w:rPr>
        <w:t>“LA INFORMACIÓN ESTADÍSTICA ES DE NATURALEZA PÚBLICA, INDEPENDIENTEMENTE DE LA MATERIA CON LA QUE SE ENCUENTRE VINCULADA.</w:t>
      </w:r>
    </w:p>
    <w:p w14:paraId="5C39B7CB" w14:textId="77777777" w:rsidR="00373DF6" w:rsidRPr="00631405" w:rsidRDefault="00D0284E">
      <w:pPr>
        <w:spacing w:line="276" w:lineRule="auto"/>
        <w:ind w:left="709" w:right="701"/>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i/>
          <w:sz w:val="22"/>
          <w:szCs w:val="22"/>
        </w:rPr>
        <w:t xml:space="preserve"> Considerando que la información   estadística   es   el   producto   de   un   conjunto   de   resultados cuantitativos obtenidos de un proceso sistemático de captación de datos primarios obtenidos sobre hechos que constan en documentos que las dependencias y entidades poseen, derivado del ejercicio de sus atribuciones, y que el artículo 7, fracción XVII de la Ley Federal de Transparencia y Acceso a la Información Pública Gubernamental establece que los sujetos obligados deberán poner a disposición del público, entre otra, la relativa a la que con base en la información estadística, responda </w:t>
      </w:r>
      <w:r w:rsidRPr="00631405">
        <w:rPr>
          <w:rFonts w:ascii="Palatino Linotype" w:eastAsia="Palatino Linotype" w:hAnsi="Palatino Linotype" w:cs="Palatino Linotype"/>
          <w:i/>
          <w:sz w:val="22"/>
          <w:szCs w:val="22"/>
        </w:rPr>
        <w:lastRenderedPageBreak/>
        <w:t>a las preguntas hechas con más frecuencia por el público, es posible afirmar que la información estadística es de naturaleza pública. Lo anterior se debe también a que, por definición, los datos estadísticos no se encuentran individualizados o personalizados a casos o situaciones específicas que pudieran llegar a justificar su clasificación.”</w:t>
      </w:r>
    </w:p>
    <w:p w14:paraId="2D4CBD37" w14:textId="77777777" w:rsidR="00373DF6" w:rsidRPr="00631405" w:rsidRDefault="00373DF6">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7403B1FB" w14:textId="77777777" w:rsidR="00373DF6" w:rsidRPr="00631405" w:rsidRDefault="00D0284E">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31405">
        <w:rPr>
          <w:rFonts w:ascii="Palatino Linotype" w:eastAsia="Palatino Linotype" w:hAnsi="Palatino Linotype" w:cs="Palatino Linotype"/>
          <w:color w:val="000000"/>
          <w:sz w:val="22"/>
          <w:szCs w:val="22"/>
        </w:rPr>
        <w:t xml:space="preserve">Ahora, por cuanto hace a las unidades administrativas que pueden generar, poseer y/o administrar lo requerido, es de indicar que conforme la normatividad que regula al </w:t>
      </w:r>
      <w:r w:rsidRPr="00631405">
        <w:rPr>
          <w:rFonts w:ascii="Palatino Linotype" w:eastAsia="Palatino Linotype" w:hAnsi="Palatino Linotype" w:cs="Palatino Linotype"/>
          <w:b/>
          <w:color w:val="000000"/>
          <w:sz w:val="22"/>
          <w:szCs w:val="22"/>
        </w:rPr>
        <w:t xml:space="preserve">Sujeto Obligado </w:t>
      </w:r>
      <w:r w:rsidRPr="00631405">
        <w:rPr>
          <w:rFonts w:ascii="Palatino Linotype" w:eastAsia="Palatino Linotype" w:hAnsi="Palatino Linotype" w:cs="Palatino Linotype"/>
          <w:color w:val="000000"/>
          <w:sz w:val="22"/>
          <w:szCs w:val="22"/>
        </w:rPr>
        <w:t xml:space="preserve">se advierte que este cuenta con una </w:t>
      </w:r>
      <w:r w:rsidRPr="00631405">
        <w:rPr>
          <w:rFonts w:ascii="Palatino Linotype" w:eastAsia="Palatino Linotype" w:hAnsi="Palatino Linotype" w:cs="Palatino Linotype"/>
          <w:b/>
          <w:color w:val="000000"/>
          <w:sz w:val="22"/>
          <w:szCs w:val="22"/>
          <w:u w:val="single"/>
        </w:rPr>
        <w:t>Dirección Comercial o de Comercialización, misma que tiene a su cargo la Gerencia de Atención a Usuarios y la Subgerencia de Medidores</w:t>
      </w:r>
      <w:r w:rsidRPr="00631405">
        <w:rPr>
          <w:rFonts w:ascii="Palatino Linotype" w:eastAsia="Palatino Linotype" w:hAnsi="Palatino Linotype" w:cs="Palatino Linotype"/>
          <w:color w:val="000000"/>
          <w:sz w:val="22"/>
          <w:szCs w:val="22"/>
        </w:rPr>
        <w:t>; que conforme el Reglamento Orgánico vigente del ente obligado, tienen las siguientes atribuciones:</w:t>
      </w:r>
    </w:p>
    <w:p w14:paraId="4CCFE391" w14:textId="77777777" w:rsidR="00373DF6" w:rsidRPr="00631405" w:rsidRDefault="00373DF6">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5E5A1567" w14:textId="77777777" w:rsidR="00373DF6" w:rsidRPr="00631405" w:rsidRDefault="00D0284E">
      <w:pPr>
        <w:pBdr>
          <w:top w:val="nil"/>
          <w:left w:val="nil"/>
          <w:bottom w:val="nil"/>
          <w:right w:val="nil"/>
          <w:between w:val="nil"/>
        </w:pBdr>
        <w:spacing w:line="276" w:lineRule="auto"/>
        <w:ind w:left="567" w:right="616"/>
        <w:jc w:val="center"/>
        <w:rPr>
          <w:rFonts w:ascii="Palatino Linotype" w:eastAsia="Palatino Linotype" w:hAnsi="Palatino Linotype" w:cs="Palatino Linotype"/>
          <w:b/>
          <w:i/>
          <w:color w:val="000000"/>
          <w:sz w:val="22"/>
          <w:szCs w:val="22"/>
          <w:u w:val="single"/>
        </w:rPr>
      </w:pPr>
      <w:r w:rsidRPr="00631405">
        <w:rPr>
          <w:rFonts w:ascii="Palatino Linotype" w:eastAsia="Palatino Linotype" w:hAnsi="Palatino Linotype" w:cs="Palatino Linotype"/>
          <w:b/>
          <w:i/>
          <w:color w:val="000000"/>
          <w:sz w:val="22"/>
          <w:szCs w:val="22"/>
          <w:u w:val="single"/>
        </w:rPr>
        <w:t>Reglamento Orgánico del Organismo Público Descentralizado para la Prestación de los Servicios de Agua Potable, Alcantarillado y Saneamiento del Municipio de Naucalpan, vigente</w:t>
      </w:r>
    </w:p>
    <w:p w14:paraId="40F4078E" w14:textId="77777777" w:rsidR="00373DF6" w:rsidRPr="00631405" w:rsidRDefault="00373DF6">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p>
    <w:p w14:paraId="6CD2A514" w14:textId="77777777" w:rsidR="00373DF6" w:rsidRPr="00631405" w:rsidRDefault="00D0284E">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r w:rsidRPr="00631405">
        <w:rPr>
          <w:rFonts w:ascii="Palatino Linotype" w:eastAsia="Palatino Linotype" w:hAnsi="Palatino Linotype" w:cs="Palatino Linotype"/>
          <w:i/>
          <w:color w:val="000000"/>
          <w:sz w:val="22"/>
          <w:szCs w:val="22"/>
        </w:rPr>
        <w:t xml:space="preserve">Artículo 58.- </w:t>
      </w:r>
      <w:r w:rsidRPr="00631405">
        <w:rPr>
          <w:rFonts w:ascii="Palatino Linotype" w:eastAsia="Palatino Linotype" w:hAnsi="Palatino Linotype" w:cs="Palatino Linotype"/>
          <w:b/>
          <w:i/>
          <w:color w:val="000000"/>
          <w:sz w:val="22"/>
          <w:szCs w:val="22"/>
        </w:rPr>
        <w:t>La Dirección Comercial</w:t>
      </w:r>
      <w:r w:rsidRPr="00631405">
        <w:rPr>
          <w:rFonts w:ascii="Palatino Linotype" w:eastAsia="Palatino Linotype" w:hAnsi="Palatino Linotype" w:cs="Palatino Linotype"/>
          <w:i/>
          <w:color w:val="000000"/>
          <w:sz w:val="22"/>
          <w:szCs w:val="22"/>
        </w:rPr>
        <w:t>, estará a cargo de un titular, a quien se le denominará Director Comercial, quien responderá directamente del desempeño de sus funciones ante el Director General y quien tendrá las siguientes atribuciones y facultades relativas a su cargo:</w:t>
      </w:r>
    </w:p>
    <w:p w14:paraId="6813EFF1" w14:textId="77777777" w:rsidR="00373DF6" w:rsidRPr="00631405" w:rsidRDefault="00D0284E">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r w:rsidRPr="00631405">
        <w:rPr>
          <w:rFonts w:ascii="Palatino Linotype" w:eastAsia="Palatino Linotype" w:hAnsi="Palatino Linotype" w:cs="Palatino Linotype"/>
          <w:i/>
          <w:color w:val="000000"/>
          <w:sz w:val="22"/>
          <w:szCs w:val="22"/>
        </w:rPr>
        <w:t>[…]</w:t>
      </w:r>
    </w:p>
    <w:p w14:paraId="5FE8DE2B" w14:textId="77777777" w:rsidR="00373DF6" w:rsidRPr="00631405" w:rsidRDefault="00D0284E">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r w:rsidRPr="00631405">
        <w:rPr>
          <w:rFonts w:ascii="Palatino Linotype" w:eastAsia="Palatino Linotype" w:hAnsi="Palatino Linotype" w:cs="Palatino Linotype"/>
          <w:i/>
          <w:color w:val="000000"/>
          <w:sz w:val="22"/>
          <w:szCs w:val="22"/>
        </w:rPr>
        <w:t xml:space="preserve">XVII. Planear y coordinarla instalación de aparatos medidores, a petición de parte o por acuerdo de autoridad, verificando su registro o por tuno tanto de los aparatos instalados o sustituidos, </w:t>
      </w:r>
      <w:r w:rsidRPr="00631405">
        <w:rPr>
          <w:rFonts w:ascii="Palatino Linotype" w:eastAsia="Palatino Linotype" w:hAnsi="Palatino Linotype" w:cs="Palatino Linotype"/>
          <w:b/>
          <w:i/>
          <w:color w:val="000000"/>
          <w:sz w:val="22"/>
          <w:szCs w:val="22"/>
          <w:u w:val="single"/>
        </w:rPr>
        <w:t>a fin de contar con la correcta y oportuna cuantificación de los consumos</w:t>
      </w:r>
      <w:r w:rsidRPr="00631405">
        <w:rPr>
          <w:rFonts w:ascii="Palatino Linotype" w:eastAsia="Palatino Linotype" w:hAnsi="Palatino Linotype" w:cs="Palatino Linotype"/>
          <w:i/>
          <w:color w:val="000000"/>
          <w:sz w:val="22"/>
          <w:szCs w:val="22"/>
        </w:rPr>
        <w:t xml:space="preserve"> de agua potable;</w:t>
      </w:r>
    </w:p>
    <w:p w14:paraId="03A00DDD" w14:textId="77777777" w:rsidR="00373DF6" w:rsidRPr="00631405" w:rsidRDefault="00D0284E">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r w:rsidRPr="00631405">
        <w:rPr>
          <w:rFonts w:ascii="Palatino Linotype" w:eastAsia="Palatino Linotype" w:hAnsi="Palatino Linotype" w:cs="Palatino Linotype"/>
          <w:b/>
          <w:i/>
          <w:color w:val="000000"/>
          <w:sz w:val="22"/>
          <w:szCs w:val="22"/>
        </w:rPr>
        <w:lastRenderedPageBreak/>
        <w:t>XVIII. Verificar el correcto funcionamiento de los aparatos medidores de agua potable, para el correcto registro de lecturas</w:t>
      </w:r>
      <w:r w:rsidRPr="00631405">
        <w:rPr>
          <w:rFonts w:ascii="Palatino Linotype" w:eastAsia="Palatino Linotype" w:hAnsi="Palatino Linotype" w:cs="Palatino Linotype"/>
          <w:i/>
          <w:color w:val="000000"/>
          <w:sz w:val="22"/>
          <w:szCs w:val="22"/>
        </w:rPr>
        <w:t xml:space="preserve"> y determinación de los derechos a pagar por parte de los usuarios y en su caso realizar el cambio o reubicación del medidor en un lugar visible y accesible para la toma de lectura, revisión o sustitución del mismo cuando resulte necesario; </w:t>
      </w:r>
    </w:p>
    <w:p w14:paraId="2E407C87" w14:textId="77777777" w:rsidR="00373DF6" w:rsidRPr="00631405" w:rsidRDefault="00D0284E">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r w:rsidRPr="00631405">
        <w:rPr>
          <w:rFonts w:ascii="Palatino Linotype" w:eastAsia="Palatino Linotype" w:hAnsi="Palatino Linotype" w:cs="Palatino Linotype"/>
          <w:i/>
          <w:color w:val="000000"/>
          <w:sz w:val="22"/>
          <w:szCs w:val="22"/>
        </w:rPr>
        <w:t>XIX. Autorizar las hojas de control de lecturas;”</w:t>
      </w:r>
    </w:p>
    <w:p w14:paraId="7AF60515" w14:textId="77777777" w:rsidR="00373DF6" w:rsidRPr="00631405" w:rsidRDefault="00373DF6">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p>
    <w:p w14:paraId="4B2DDFC1" w14:textId="77777777" w:rsidR="00373DF6" w:rsidRPr="00631405" w:rsidRDefault="00D0284E">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r w:rsidRPr="00631405">
        <w:rPr>
          <w:rFonts w:ascii="Palatino Linotype" w:eastAsia="Palatino Linotype" w:hAnsi="Palatino Linotype" w:cs="Palatino Linotype"/>
          <w:i/>
          <w:color w:val="000000"/>
          <w:sz w:val="22"/>
          <w:szCs w:val="22"/>
        </w:rPr>
        <w:t xml:space="preserve">“Artículo 60.- </w:t>
      </w:r>
      <w:r w:rsidRPr="00631405">
        <w:rPr>
          <w:rFonts w:ascii="Palatino Linotype" w:eastAsia="Palatino Linotype" w:hAnsi="Palatino Linotype" w:cs="Palatino Linotype"/>
          <w:b/>
          <w:i/>
          <w:color w:val="000000"/>
          <w:sz w:val="22"/>
          <w:szCs w:val="22"/>
        </w:rPr>
        <w:t>La Gerencia de Atención a Usuarios,</w:t>
      </w:r>
      <w:r w:rsidRPr="00631405">
        <w:rPr>
          <w:rFonts w:ascii="Palatino Linotype" w:eastAsia="Palatino Linotype" w:hAnsi="Palatino Linotype" w:cs="Palatino Linotype"/>
          <w:i/>
          <w:color w:val="000000"/>
          <w:sz w:val="22"/>
          <w:szCs w:val="22"/>
        </w:rPr>
        <w:t xml:space="preserve"> estará a cargo de un titular, a quien se le denominará Gerente de Atención a Usuarios, quien responderá directamente del desempeño de sus funciones ante el Director Comercial y quien tendrá las siguientes atribuciones y facultades relativas a su cargo:</w:t>
      </w:r>
    </w:p>
    <w:p w14:paraId="39EDC2F5" w14:textId="77777777" w:rsidR="00373DF6" w:rsidRPr="00631405" w:rsidRDefault="00D0284E">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r w:rsidRPr="00631405">
        <w:rPr>
          <w:rFonts w:ascii="Palatino Linotype" w:eastAsia="Palatino Linotype" w:hAnsi="Palatino Linotype" w:cs="Palatino Linotype"/>
          <w:i/>
          <w:color w:val="000000"/>
          <w:sz w:val="22"/>
          <w:szCs w:val="22"/>
        </w:rPr>
        <w:t>[…]</w:t>
      </w:r>
    </w:p>
    <w:p w14:paraId="715D14A8" w14:textId="77777777" w:rsidR="00373DF6" w:rsidRPr="00631405" w:rsidRDefault="00D0284E">
      <w:pPr>
        <w:pBdr>
          <w:top w:val="nil"/>
          <w:left w:val="nil"/>
          <w:bottom w:val="nil"/>
          <w:right w:val="nil"/>
          <w:between w:val="nil"/>
        </w:pBdr>
        <w:spacing w:line="276" w:lineRule="auto"/>
        <w:ind w:left="567" w:right="616"/>
        <w:jc w:val="both"/>
        <w:rPr>
          <w:rFonts w:ascii="Palatino Linotype" w:eastAsia="Palatino Linotype" w:hAnsi="Palatino Linotype" w:cs="Palatino Linotype"/>
          <w:b/>
          <w:i/>
          <w:color w:val="000000"/>
          <w:sz w:val="22"/>
          <w:szCs w:val="22"/>
        </w:rPr>
      </w:pPr>
      <w:r w:rsidRPr="00631405">
        <w:rPr>
          <w:rFonts w:ascii="Palatino Linotype" w:eastAsia="Palatino Linotype" w:hAnsi="Palatino Linotype" w:cs="Palatino Linotype"/>
          <w:b/>
          <w:i/>
          <w:color w:val="000000"/>
          <w:sz w:val="22"/>
          <w:szCs w:val="22"/>
        </w:rPr>
        <w:t>VIII. Promover la instalación de medidores y verificar su comportamiento;</w:t>
      </w:r>
    </w:p>
    <w:p w14:paraId="1AEE6134" w14:textId="77777777" w:rsidR="00373DF6" w:rsidRPr="00631405" w:rsidRDefault="00D0284E">
      <w:pPr>
        <w:pBdr>
          <w:top w:val="nil"/>
          <w:left w:val="nil"/>
          <w:bottom w:val="nil"/>
          <w:right w:val="nil"/>
          <w:between w:val="nil"/>
        </w:pBdr>
        <w:spacing w:line="276" w:lineRule="auto"/>
        <w:ind w:left="567" w:right="616"/>
        <w:jc w:val="both"/>
        <w:rPr>
          <w:rFonts w:ascii="Palatino Linotype" w:eastAsia="Palatino Linotype" w:hAnsi="Palatino Linotype" w:cs="Palatino Linotype"/>
          <w:b/>
          <w:i/>
          <w:color w:val="000000"/>
          <w:sz w:val="22"/>
          <w:szCs w:val="22"/>
        </w:rPr>
      </w:pPr>
      <w:r w:rsidRPr="00631405">
        <w:rPr>
          <w:rFonts w:ascii="Palatino Linotype" w:eastAsia="Palatino Linotype" w:hAnsi="Palatino Linotype" w:cs="Palatino Linotype"/>
          <w:b/>
          <w:i/>
          <w:color w:val="000000"/>
          <w:sz w:val="22"/>
          <w:szCs w:val="22"/>
        </w:rPr>
        <w:t>[…]</w:t>
      </w:r>
    </w:p>
    <w:p w14:paraId="4613B838" w14:textId="77777777" w:rsidR="00373DF6" w:rsidRPr="00631405" w:rsidRDefault="00D0284E">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r w:rsidRPr="00631405">
        <w:rPr>
          <w:rFonts w:ascii="Palatino Linotype" w:eastAsia="Palatino Linotype" w:hAnsi="Palatino Linotype" w:cs="Palatino Linotype"/>
          <w:b/>
          <w:i/>
          <w:color w:val="000000"/>
          <w:sz w:val="22"/>
          <w:szCs w:val="22"/>
        </w:rPr>
        <w:t>XI. Elaborar, emitir y en su caso turnar al área administrativa correspondiente, las órdenes para la revisión e instalación de aparatos medidores</w:t>
      </w:r>
      <w:r w:rsidRPr="00631405">
        <w:rPr>
          <w:rFonts w:ascii="Palatino Linotype" w:eastAsia="Palatino Linotype" w:hAnsi="Palatino Linotype" w:cs="Palatino Linotype"/>
          <w:i/>
          <w:color w:val="000000"/>
          <w:sz w:val="22"/>
          <w:szCs w:val="22"/>
        </w:rPr>
        <w:t>;”</w:t>
      </w:r>
    </w:p>
    <w:p w14:paraId="7D8F1C40" w14:textId="77777777" w:rsidR="00373DF6" w:rsidRPr="00631405" w:rsidRDefault="00373DF6">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p>
    <w:p w14:paraId="763BB045" w14:textId="77777777" w:rsidR="00373DF6" w:rsidRPr="00631405" w:rsidRDefault="00D0284E">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r w:rsidRPr="00631405">
        <w:rPr>
          <w:rFonts w:ascii="Palatino Linotype" w:eastAsia="Palatino Linotype" w:hAnsi="Palatino Linotype" w:cs="Palatino Linotype"/>
          <w:i/>
          <w:color w:val="000000"/>
          <w:sz w:val="22"/>
          <w:szCs w:val="22"/>
        </w:rPr>
        <w:t xml:space="preserve">“Artículo 65.- </w:t>
      </w:r>
      <w:r w:rsidRPr="00631405">
        <w:rPr>
          <w:rFonts w:ascii="Palatino Linotype" w:eastAsia="Palatino Linotype" w:hAnsi="Palatino Linotype" w:cs="Palatino Linotype"/>
          <w:b/>
          <w:i/>
          <w:color w:val="000000"/>
          <w:sz w:val="22"/>
          <w:szCs w:val="22"/>
        </w:rPr>
        <w:t>La Subgerencia de Medidores</w:t>
      </w:r>
      <w:r w:rsidRPr="00631405">
        <w:rPr>
          <w:rFonts w:ascii="Palatino Linotype" w:eastAsia="Palatino Linotype" w:hAnsi="Palatino Linotype" w:cs="Palatino Linotype"/>
          <w:i/>
          <w:color w:val="000000"/>
          <w:sz w:val="22"/>
          <w:szCs w:val="22"/>
        </w:rPr>
        <w:t xml:space="preserve">, estará a cargo de un titular, a quien se le denominará Subgerente de Medidores, quien responderá directamente del desempeño de sus funciones ante el Director Comercial y quien tendrá las siguientes atribuciones y facultades relativas a su cargo: </w:t>
      </w:r>
    </w:p>
    <w:p w14:paraId="6AE62BFE" w14:textId="77777777" w:rsidR="00373DF6" w:rsidRPr="00631405" w:rsidRDefault="00D0284E">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r w:rsidRPr="00631405">
        <w:rPr>
          <w:rFonts w:ascii="Palatino Linotype" w:eastAsia="Palatino Linotype" w:hAnsi="Palatino Linotype" w:cs="Palatino Linotype"/>
          <w:i/>
          <w:color w:val="000000"/>
          <w:sz w:val="22"/>
          <w:szCs w:val="22"/>
        </w:rPr>
        <w:t>[…]</w:t>
      </w:r>
    </w:p>
    <w:p w14:paraId="1B32A2E4" w14:textId="77777777" w:rsidR="00373DF6" w:rsidRPr="00631405" w:rsidRDefault="00D0284E">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r w:rsidRPr="00631405">
        <w:rPr>
          <w:rFonts w:ascii="Palatino Linotype" w:eastAsia="Palatino Linotype" w:hAnsi="Palatino Linotype" w:cs="Palatino Linotype"/>
          <w:b/>
          <w:i/>
          <w:color w:val="000000"/>
          <w:sz w:val="22"/>
          <w:szCs w:val="22"/>
        </w:rPr>
        <w:t>I. Efectuar inspecciones a los medidores para verificar su funcionamiento, instalación o posible manipulación</w:t>
      </w:r>
      <w:r w:rsidRPr="00631405">
        <w:rPr>
          <w:rFonts w:ascii="Palatino Linotype" w:eastAsia="Palatino Linotype" w:hAnsi="Palatino Linotype" w:cs="Palatino Linotype"/>
          <w:i/>
          <w:color w:val="000000"/>
          <w:sz w:val="22"/>
          <w:szCs w:val="22"/>
        </w:rPr>
        <w:t>; en coordinación con la gerencia de rezagos, restricciones y ejecución fiscal.</w:t>
      </w:r>
    </w:p>
    <w:p w14:paraId="009FC2CC" w14:textId="77777777" w:rsidR="00373DF6" w:rsidRPr="00631405" w:rsidRDefault="00D0284E">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r w:rsidRPr="00631405">
        <w:rPr>
          <w:rFonts w:ascii="Palatino Linotype" w:eastAsia="Palatino Linotype" w:hAnsi="Palatino Linotype" w:cs="Palatino Linotype"/>
          <w:b/>
          <w:i/>
          <w:color w:val="000000"/>
          <w:sz w:val="22"/>
          <w:szCs w:val="22"/>
        </w:rPr>
        <w:t>II. Efectuar revisiones de medidores para verificar su funcionamiento, instalación o posible manipulación</w:t>
      </w:r>
      <w:r w:rsidRPr="00631405">
        <w:rPr>
          <w:rFonts w:ascii="Palatino Linotype" w:eastAsia="Palatino Linotype" w:hAnsi="Palatino Linotype" w:cs="Palatino Linotype"/>
          <w:i/>
          <w:color w:val="000000"/>
          <w:sz w:val="22"/>
          <w:szCs w:val="22"/>
        </w:rPr>
        <w:t>;”</w:t>
      </w:r>
    </w:p>
    <w:p w14:paraId="0C00C7E8" w14:textId="77777777" w:rsidR="00373DF6" w:rsidRPr="00631405" w:rsidRDefault="00373DF6">
      <w:pPr>
        <w:pBdr>
          <w:top w:val="nil"/>
          <w:left w:val="nil"/>
          <w:bottom w:val="nil"/>
          <w:right w:val="nil"/>
          <w:between w:val="nil"/>
        </w:pBdr>
        <w:spacing w:line="276" w:lineRule="auto"/>
        <w:ind w:left="567" w:right="616"/>
        <w:jc w:val="both"/>
        <w:rPr>
          <w:rFonts w:ascii="Palatino Linotype" w:eastAsia="Palatino Linotype" w:hAnsi="Palatino Linotype" w:cs="Palatino Linotype"/>
          <w:i/>
          <w:color w:val="000000"/>
          <w:sz w:val="22"/>
          <w:szCs w:val="22"/>
        </w:rPr>
      </w:pPr>
    </w:p>
    <w:p w14:paraId="1501C0D0" w14:textId="77777777" w:rsidR="00373DF6" w:rsidRPr="00631405" w:rsidRDefault="00D0284E">
      <w:pPr>
        <w:pBdr>
          <w:top w:val="nil"/>
          <w:left w:val="nil"/>
          <w:bottom w:val="nil"/>
          <w:right w:val="nil"/>
          <w:between w:val="nil"/>
        </w:pBdr>
        <w:spacing w:line="276" w:lineRule="auto"/>
        <w:ind w:left="567" w:right="616"/>
        <w:jc w:val="right"/>
        <w:rPr>
          <w:rFonts w:ascii="Palatino Linotype" w:eastAsia="Palatino Linotype" w:hAnsi="Palatino Linotype" w:cs="Palatino Linotype"/>
          <w:i/>
          <w:color w:val="000000"/>
          <w:sz w:val="22"/>
          <w:szCs w:val="22"/>
        </w:rPr>
      </w:pPr>
      <w:r w:rsidRPr="00631405">
        <w:rPr>
          <w:rFonts w:ascii="Palatino Linotype" w:eastAsia="Palatino Linotype" w:hAnsi="Palatino Linotype" w:cs="Palatino Linotype"/>
          <w:i/>
          <w:color w:val="000000"/>
          <w:sz w:val="22"/>
          <w:szCs w:val="22"/>
        </w:rPr>
        <w:t>(Énfasis añadido)</w:t>
      </w:r>
    </w:p>
    <w:p w14:paraId="7F4EAD02" w14:textId="77777777" w:rsidR="00373DF6" w:rsidRPr="00631405" w:rsidRDefault="00D0284E">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sz w:val="22"/>
          <w:szCs w:val="22"/>
        </w:rPr>
      </w:pPr>
      <w:r w:rsidRPr="00631405">
        <w:rPr>
          <w:rFonts w:ascii="Palatino Linotype" w:eastAsia="Palatino Linotype" w:hAnsi="Palatino Linotype" w:cs="Palatino Linotype"/>
          <w:color w:val="000000"/>
          <w:sz w:val="22"/>
          <w:szCs w:val="22"/>
        </w:rPr>
        <w:lastRenderedPageBreak/>
        <w:t>De los numerales citados, se desprende que las unidades administrativas de referencia, tienen medularmente las siguientes atribuciones:</w:t>
      </w:r>
    </w:p>
    <w:p w14:paraId="08502C30" w14:textId="77777777" w:rsidR="00373DF6" w:rsidRPr="00631405" w:rsidRDefault="00D0284E">
      <w:pPr>
        <w:numPr>
          <w:ilvl w:val="0"/>
          <w:numId w:val="1"/>
        </w:numPr>
        <w:pBdr>
          <w:top w:val="nil"/>
          <w:left w:val="nil"/>
          <w:bottom w:val="nil"/>
          <w:right w:val="nil"/>
          <w:between w:val="nil"/>
        </w:pBdr>
        <w:spacing w:before="240" w:line="360" w:lineRule="auto"/>
        <w:jc w:val="both"/>
        <w:rPr>
          <w:rFonts w:ascii="Palatino Linotype" w:eastAsia="Palatino Linotype" w:hAnsi="Palatino Linotype" w:cs="Palatino Linotype"/>
          <w:color w:val="000000"/>
          <w:sz w:val="22"/>
          <w:szCs w:val="22"/>
        </w:rPr>
      </w:pPr>
      <w:r w:rsidRPr="00631405">
        <w:rPr>
          <w:rFonts w:ascii="Palatino Linotype" w:eastAsia="Palatino Linotype" w:hAnsi="Palatino Linotype" w:cs="Palatino Linotype"/>
          <w:b/>
          <w:color w:val="000000"/>
          <w:sz w:val="22"/>
          <w:szCs w:val="22"/>
        </w:rPr>
        <w:t>La Dirección Comercial o Comercialización</w:t>
      </w:r>
      <w:r w:rsidRPr="00631405">
        <w:rPr>
          <w:rFonts w:ascii="Palatino Linotype" w:eastAsia="Palatino Linotype" w:hAnsi="Palatino Linotype" w:cs="Palatino Linotype"/>
          <w:color w:val="000000"/>
          <w:sz w:val="22"/>
          <w:szCs w:val="22"/>
        </w:rPr>
        <w:t>: Planea y coordina la instalación de aparatos medidores</w:t>
      </w:r>
      <w:r w:rsidRPr="00631405">
        <w:rPr>
          <w:color w:val="000000"/>
        </w:rPr>
        <w:t xml:space="preserve"> </w:t>
      </w:r>
      <w:r w:rsidRPr="00631405">
        <w:rPr>
          <w:rFonts w:ascii="Palatino Linotype" w:eastAsia="Palatino Linotype" w:hAnsi="Palatino Linotype" w:cs="Palatino Linotype"/>
          <w:color w:val="000000"/>
          <w:sz w:val="22"/>
          <w:szCs w:val="22"/>
        </w:rPr>
        <w:t xml:space="preserve">a fin de contar con la correcta y oportuna cuantificación de los consumos de agua potable; y, </w:t>
      </w:r>
      <w:r w:rsidRPr="00631405">
        <w:rPr>
          <w:rFonts w:ascii="Palatino Linotype" w:eastAsia="Palatino Linotype" w:hAnsi="Palatino Linotype" w:cs="Palatino Linotype"/>
          <w:b/>
          <w:color w:val="000000"/>
          <w:sz w:val="22"/>
          <w:szCs w:val="22"/>
          <w:u w:val="single"/>
        </w:rPr>
        <w:t>verifica el correcto funcionamiento de los aparatos medidores de agua potable, para el correcto registro de lecturas;</w:t>
      </w:r>
      <w:r w:rsidRPr="00631405">
        <w:rPr>
          <w:rFonts w:ascii="Palatino Linotype" w:eastAsia="Palatino Linotype" w:hAnsi="Palatino Linotype" w:cs="Palatino Linotype"/>
          <w:color w:val="000000"/>
          <w:sz w:val="22"/>
          <w:szCs w:val="22"/>
        </w:rPr>
        <w:t xml:space="preserve"> así como, autoriza las hojas de control de lecturas, para que su personar las pueda realizar.</w:t>
      </w:r>
    </w:p>
    <w:p w14:paraId="06BBF273" w14:textId="77777777" w:rsidR="00373DF6" w:rsidRPr="00631405" w:rsidRDefault="00D0284E">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31405">
        <w:rPr>
          <w:rFonts w:ascii="Palatino Linotype" w:eastAsia="Palatino Linotype" w:hAnsi="Palatino Linotype" w:cs="Palatino Linotype"/>
          <w:b/>
          <w:color w:val="000000"/>
          <w:sz w:val="22"/>
          <w:szCs w:val="22"/>
        </w:rPr>
        <w:t>La Gerencia de atención a usuarios:</w:t>
      </w:r>
      <w:r w:rsidRPr="00631405">
        <w:rPr>
          <w:rFonts w:ascii="Palatino Linotype" w:eastAsia="Palatino Linotype" w:hAnsi="Palatino Linotype" w:cs="Palatino Linotype"/>
          <w:color w:val="000000"/>
          <w:sz w:val="22"/>
          <w:szCs w:val="22"/>
        </w:rPr>
        <w:t xml:space="preserve"> Promueve la instalación de medidores y verifica su comportamiento.</w:t>
      </w:r>
    </w:p>
    <w:p w14:paraId="7350E46A" w14:textId="77777777" w:rsidR="00373DF6" w:rsidRPr="00631405" w:rsidRDefault="00D0284E">
      <w:pPr>
        <w:numPr>
          <w:ilvl w:val="0"/>
          <w:numId w:val="7"/>
        </w:numPr>
        <w:pBdr>
          <w:top w:val="nil"/>
          <w:left w:val="nil"/>
          <w:bottom w:val="nil"/>
          <w:right w:val="nil"/>
          <w:between w:val="nil"/>
        </w:pBdr>
        <w:spacing w:after="240" w:line="360" w:lineRule="auto"/>
        <w:jc w:val="both"/>
        <w:rPr>
          <w:rFonts w:ascii="Palatino Linotype" w:eastAsia="Palatino Linotype" w:hAnsi="Palatino Linotype" w:cs="Palatino Linotype"/>
          <w:color w:val="000000"/>
          <w:sz w:val="22"/>
          <w:szCs w:val="22"/>
        </w:rPr>
      </w:pPr>
      <w:r w:rsidRPr="00631405">
        <w:rPr>
          <w:rFonts w:ascii="Palatino Linotype" w:eastAsia="Palatino Linotype" w:hAnsi="Palatino Linotype" w:cs="Palatino Linotype"/>
          <w:b/>
          <w:color w:val="000000"/>
          <w:sz w:val="22"/>
          <w:szCs w:val="22"/>
        </w:rPr>
        <w:t xml:space="preserve">La Subgerencia de Medidores: </w:t>
      </w:r>
      <w:r w:rsidRPr="00631405">
        <w:rPr>
          <w:rFonts w:ascii="Palatino Linotype" w:eastAsia="Palatino Linotype" w:hAnsi="Palatino Linotype" w:cs="Palatino Linotype"/>
          <w:color w:val="000000"/>
          <w:sz w:val="22"/>
          <w:szCs w:val="22"/>
        </w:rPr>
        <w:t>Efectúa revisiones e inspecciones a los medidores para verificar su funcionamiento.</w:t>
      </w:r>
    </w:p>
    <w:p w14:paraId="0157B105" w14:textId="77777777" w:rsidR="00373DF6" w:rsidRPr="00631405" w:rsidRDefault="00D0284E">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31405">
        <w:rPr>
          <w:rFonts w:ascii="Palatino Linotype" w:eastAsia="Palatino Linotype" w:hAnsi="Palatino Linotype" w:cs="Palatino Linotype"/>
          <w:color w:val="000000"/>
          <w:sz w:val="22"/>
          <w:szCs w:val="22"/>
        </w:rPr>
        <w:t>Con base en lo anterior, se insiste en que el SO tiene atribuciones para conocer de lo peticionado, ya que cuenta con unidades administrativas que deben llevar el registro de los medidores instalados, así como verificar su correcto funcionamiento.</w:t>
      </w:r>
    </w:p>
    <w:p w14:paraId="1C2EBFB2" w14:textId="77777777" w:rsidR="00373DF6" w:rsidRPr="00631405" w:rsidRDefault="00373DF6">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487CCFF4" w14:textId="77777777" w:rsidR="00373DF6" w:rsidRPr="00631405" w:rsidRDefault="00D0284E">
      <w:pPr>
        <w:spacing w:line="360" w:lineRule="auto"/>
        <w:ind w:right="49"/>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sz w:val="22"/>
          <w:szCs w:val="22"/>
        </w:rPr>
        <w:t xml:space="preserve">De lo anterior, en primer término se puede </w:t>
      </w:r>
      <w:r w:rsidRPr="00631405">
        <w:rPr>
          <w:rFonts w:ascii="Palatino Linotype" w:eastAsia="Palatino Linotype" w:hAnsi="Palatino Linotype" w:cs="Palatino Linotype"/>
          <w:b/>
          <w:sz w:val="22"/>
          <w:szCs w:val="22"/>
        </w:rPr>
        <w:t>determinar que la respuesta fue proporcionada por la Unidad Administrativa Competente,</w:t>
      </w:r>
      <w:r w:rsidRPr="00631405">
        <w:rPr>
          <w:rFonts w:ascii="Palatino Linotype" w:eastAsia="Palatino Linotype" w:hAnsi="Palatino Linotype" w:cs="Palatino Linotype"/>
          <w:sz w:val="22"/>
          <w:szCs w:val="22"/>
        </w:rPr>
        <w:t xml:space="preserve"> pues quien se pronunció fue la </w:t>
      </w:r>
      <w:r w:rsidRPr="00631405">
        <w:rPr>
          <w:rFonts w:ascii="Palatino Linotype" w:eastAsia="Palatino Linotype" w:hAnsi="Palatino Linotype" w:cs="Palatino Linotype"/>
          <w:b/>
          <w:color w:val="000000"/>
          <w:sz w:val="22"/>
          <w:szCs w:val="22"/>
          <w:u w:val="single"/>
        </w:rPr>
        <w:t>Dirección de Comercialización, misma que tiene a su cargo la Gerencia de Atención a Usuarios y la Subgerencia de Medidores</w:t>
      </w:r>
      <w:r w:rsidRPr="00631405">
        <w:rPr>
          <w:rFonts w:ascii="Palatino Linotype" w:eastAsia="Palatino Linotype" w:hAnsi="Palatino Linotype" w:cs="Palatino Linotype"/>
          <w:sz w:val="22"/>
          <w:szCs w:val="22"/>
        </w:rPr>
        <w:t xml:space="preserve">, las cuales se encargan de </w:t>
      </w:r>
      <w:r w:rsidRPr="00631405">
        <w:rPr>
          <w:rFonts w:ascii="Palatino Linotype" w:eastAsia="Palatino Linotype" w:hAnsi="Palatino Linotype" w:cs="Palatino Linotype"/>
          <w:color w:val="000000"/>
          <w:sz w:val="22"/>
          <w:szCs w:val="22"/>
        </w:rPr>
        <w:t>llevar el registro de los medidores instalados, así como verificar su correcto funcionamiento.</w:t>
      </w:r>
    </w:p>
    <w:p w14:paraId="7742A322" w14:textId="77777777" w:rsidR="00373DF6" w:rsidRPr="00631405" w:rsidRDefault="00373DF6">
      <w:pPr>
        <w:spacing w:line="360" w:lineRule="auto"/>
        <w:ind w:right="49"/>
        <w:jc w:val="both"/>
        <w:rPr>
          <w:rFonts w:ascii="Palatino Linotype" w:eastAsia="Palatino Linotype" w:hAnsi="Palatino Linotype" w:cs="Palatino Linotype"/>
          <w:sz w:val="22"/>
          <w:szCs w:val="22"/>
        </w:rPr>
      </w:pPr>
    </w:p>
    <w:p w14:paraId="52794FA1" w14:textId="77777777" w:rsidR="00373DF6" w:rsidRPr="00631405" w:rsidRDefault="00D0284E">
      <w:pPr>
        <w:spacing w:line="360" w:lineRule="auto"/>
        <w:ind w:right="49"/>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sz w:val="22"/>
          <w:szCs w:val="22"/>
        </w:rPr>
        <w:lastRenderedPageBreak/>
        <w:t>En ese sentido, se siguió el procedimiento establecido por el artículo 162 de la Ley de Transparencia y Acceso a la Información Pública del Estado de México y Municipios, ya que se turnó la solicitud al área en la que podría obrar la información de conformidad con la fracción XXXIX del artículo tercero de la legislación local vigente en materia de transparencia: </w:t>
      </w:r>
    </w:p>
    <w:p w14:paraId="12F0AC22" w14:textId="77777777" w:rsidR="00373DF6" w:rsidRPr="00631405" w:rsidRDefault="00373DF6">
      <w:pPr>
        <w:rPr>
          <w:sz w:val="22"/>
          <w:szCs w:val="22"/>
        </w:rPr>
      </w:pPr>
    </w:p>
    <w:p w14:paraId="36084342" w14:textId="77777777" w:rsidR="00373DF6" w:rsidRPr="00631405" w:rsidRDefault="00D0284E">
      <w:pPr>
        <w:pBdr>
          <w:top w:val="nil"/>
          <w:left w:val="nil"/>
          <w:bottom w:val="nil"/>
          <w:right w:val="nil"/>
          <w:between w:val="nil"/>
        </w:pBdr>
        <w:ind w:left="864" w:right="864"/>
        <w:jc w:val="both"/>
        <w:rPr>
          <w:sz w:val="22"/>
          <w:szCs w:val="22"/>
        </w:rPr>
      </w:pPr>
      <w:r w:rsidRPr="00631405">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76090993" w14:textId="77777777" w:rsidR="00373DF6" w:rsidRPr="00631405" w:rsidRDefault="00373DF6">
      <w:pPr>
        <w:rPr>
          <w:sz w:val="22"/>
          <w:szCs w:val="22"/>
        </w:rPr>
      </w:pPr>
    </w:p>
    <w:p w14:paraId="53C13AFF" w14:textId="77777777" w:rsidR="00373DF6" w:rsidRPr="00631405" w:rsidRDefault="00D0284E">
      <w:pPr>
        <w:pBdr>
          <w:top w:val="nil"/>
          <w:left w:val="nil"/>
          <w:bottom w:val="nil"/>
          <w:right w:val="nil"/>
          <w:between w:val="nil"/>
        </w:pBdr>
        <w:shd w:val="clear" w:color="auto" w:fill="FFFFFF"/>
        <w:spacing w:line="360" w:lineRule="auto"/>
        <w:jc w:val="both"/>
        <w:rPr>
          <w:sz w:val="22"/>
          <w:szCs w:val="22"/>
        </w:rPr>
      </w:pPr>
      <w:r w:rsidRPr="00631405">
        <w:rPr>
          <w:rFonts w:ascii="Palatino Linotype" w:eastAsia="Palatino Linotype" w:hAnsi="Palatino Linotype" w:cs="Palatino Linotype"/>
          <w:sz w:val="22"/>
          <w:szCs w:val="22"/>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3701265F" w14:textId="77777777" w:rsidR="00373DF6" w:rsidRPr="00631405" w:rsidRDefault="00373DF6">
      <w:pPr>
        <w:rPr>
          <w:sz w:val="22"/>
          <w:szCs w:val="22"/>
        </w:rPr>
      </w:pPr>
    </w:p>
    <w:p w14:paraId="4229ED44" w14:textId="77777777" w:rsidR="00373DF6" w:rsidRPr="00631405" w:rsidRDefault="00D0284E">
      <w:pPr>
        <w:pBdr>
          <w:top w:val="nil"/>
          <w:left w:val="nil"/>
          <w:bottom w:val="nil"/>
          <w:right w:val="nil"/>
          <w:between w:val="nil"/>
        </w:pBdr>
        <w:ind w:left="864" w:right="864"/>
        <w:jc w:val="both"/>
        <w:rPr>
          <w:sz w:val="22"/>
          <w:szCs w:val="22"/>
        </w:rPr>
      </w:pPr>
      <w:r w:rsidRPr="00631405">
        <w:rPr>
          <w:rFonts w:ascii="Palatino Linotype" w:eastAsia="Palatino Linotype" w:hAnsi="Palatino Linotype" w:cs="Palatino Linotype"/>
          <w:i/>
          <w:sz w:val="22"/>
          <w:szCs w:val="22"/>
        </w:rPr>
        <w:t xml:space="preserve">“Artículo 162. Las unidades de transparencia deberán garantizar que las solicitudes </w:t>
      </w:r>
      <w:r w:rsidRPr="00631405">
        <w:rPr>
          <w:rFonts w:ascii="Palatino Linotype" w:eastAsia="Palatino Linotype" w:hAnsi="Palatino Linotype" w:cs="Palatino Linotype"/>
          <w:b/>
          <w:i/>
          <w:sz w:val="22"/>
          <w:szCs w:val="22"/>
        </w:rPr>
        <w:t xml:space="preserve">se turnen a todas las Áreas competentes </w:t>
      </w:r>
      <w:r w:rsidRPr="00631405">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14:paraId="5D8032FA" w14:textId="77777777" w:rsidR="00373DF6" w:rsidRPr="00631405" w:rsidRDefault="00373DF6">
      <w:pPr>
        <w:spacing w:line="360" w:lineRule="auto"/>
        <w:jc w:val="both"/>
        <w:rPr>
          <w:rFonts w:ascii="Palatino Linotype" w:eastAsia="Palatino Linotype" w:hAnsi="Palatino Linotype" w:cs="Palatino Linotype"/>
          <w:sz w:val="22"/>
          <w:szCs w:val="22"/>
        </w:rPr>
      </w:pPr>
    </w:p>
    <w:p w14:paraId="1A308288" w14:textId="77777777" w:rsidR="00373DF6" w:rsidRPr="00631405" w:rsidRDefault="00D0284E">
      <w:pPr>
        <w:spacing w:line="360" w:lineRule="auto"/>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sz w:val="22"/>
          <w:szCs w:val="22"/>
        </w:rPr>
        <w:t>No obstante lo anterior, si bien en el caso dio respuesta el servidor público habilitado competente, del análisis que se realiza a la respuesta, se desprende que la misma no colma en su totalidad el derecho de acceso a la información pública del particular, por las siguientes consideraciones:</w:t>
      </w:r>
    </w:p>
    <w:p w14:paraId="520C497D" w14:textId="77777777" w:rsidR="00373DF6" w:rsidRPr="00631405" w:rsidRDefault="00373DF6">
      <w:pPr>
        <w:spacing w:line="360" w:lineRule="auto"/>
        <w:ind w:right="49"/>
        <w:jc w:val="both"/>
        <w:rPr>
          <w:rFonts w:ascii="Palatino Linotype" w:eastAsia="Palatino Linotype" w:hAnsi="Palatino Linotype" w:cs="Palatino Linotype"/>
          <w:sz w:val="22"/>
          <w:szCs w:val="22"/>
        </w:rPr>
      </w:pPr>
    </w:p>
    <w:p w14:paraId="3C6C0F16" w14:textId="77777777" w:rsidR="00373DF6" w:rsidRPr="00631405" w:rsidRDefault="00D0284E">
      <w:pPr>
        <w:spacing w:line="360" w:lineRule="auto"/>
        <w:ind w:right="-93"/>
        <w:jc w:val="both"/>
        <w:rPr>
          <w:rFonts w:ascii="Palatino Linotype" w:eastAsia="Palatino Linotype" w:hAnsi="Palatino Linotype" w:cs="Palatino Linotype"/>
          <w:b/>
          <w:sz w:val="22"/>
          <w:szCs w:val="22"/>
        </w:rPr>
      </w:pPr>
      <w:r w:rsidRPr="00631405">
        <w:rPr>
          <w:rFonts w:ascii="Palatino Linotype" w:eastAsia="Palatino Linotype" w:hAnsi="Palatino Linotype" w:cs="Palatino Linotype"/>
          <w:sz w:val="22"/>
          <w:szCs w:val="22"/>
        </w:rPr>
        <w:lastRenderedPageBreak/>
        <w:t xml:space="preserve">En principio, es de recordar que en respuesta, el </w:t>
      </w:r>
      <w:r w:rsidRPr="00631405">
        <w:rPr>
          <w:rFonts w:ascii="Palatino Linotype" w:eastAsia="Palatino Linotype" w:hAnsi="Palatino Linotype" w:cs="Palatino Linotype"/>
          <w:b/>
          <w:sz w:val="22"/>
          <w:szCs w:val="22"/>
        </w:rPr>
        <w:t xml:space="preserve">Sujeto Obligado </w:t>
      </w:r>
      <w:r w:rsidRPr="00631405">
        <w:rPr>
          <w:rFonts w:ascii="Palatino Linotype" w:eastAsia="Palatino Linotype" w:hAnsi="Palatino Linotype" w:cs="Palatino Linotype"/>
          <w:sz w:val="22"/>
          <w:szCs w:val="22"/>
        </w:rPr>
        <w:t xml:space="preserve">proporcionó el número de medidores instalados en los ejercicios requeridos; por lo que, atendiendo lo precisado en párrafos anteriores en el sentido de que no se localizó normativa que constriña al organismo operador de agua de nuestra atención a manejar de manera específica micro y macro medidores, siendo procedente únicamente la entrega de la información respecto de medidores sin precisar el tipo; </w:t>
      </w:r>
      <w:r w:rsidRPr="00631405">
        <w:rPr>
          <w:rFonts w:ascii="Palatino Linotype" w:eastAsia="Palatino Linotype" w:hAnsi="Palatino Linotype" w:cs="Palatino Linotype"/>
          <w:b/>
          <w:sz w:val="22"/>
          <w:szCs w:val="22"/>
        </w:rPr>
        <w:t>en el presente asunto resultaría ocioso ordenar de nueva cuenta el número de medidores instalados en la temporalidad requerida, porque dicha información ya fue proporcionada.</w:t>
      </w:r>
    </w:p>
    <w:p w14:paraId="188B8E32" w14:textId="77777777" w:rsidR="00373DF6" w:rsidRPr="00631405" w:rsidRDefault="00373DF6">
      <w:pPr>
        <w:spacing w:line="360" w:lineRule="auto"/>
        <w:ind w:right="-93"/>
        <w:jc w:val="both"/>
        <w:rPr>
          <w:rFonts w:ascii="Palatino Linotype" w:eastAsia="Palatino Linotype" w:hAnsi="Palatino Linotype" w:cs="Palatino Linotype"/>
          <w:sz w:val="22"/>
          <w:szCs w:val="22"/>
        </w:rPr>
      </w:pPr>
    </w:p>
    <w:p w14:paraId="3CDAC76A" w14:textId="77777777" w:rsidR="00373DF6" w:rsidRPr="00631405" w:rsidRDefault="00D0284E">
      <w:pPr>
        <w:spacing w:line="360" w:lineRule="auto"/>
        <w:ind w:right="-93"/>
        <w:jc w:val="both"/>
        <w:rPr>
          <w:rFonts w:ascii="Palatino Linotype" w:eastAsia="Palatino Linotype" w:hAnsi="Palatino Linotype" w:cs="Palatino Linotype"/>
          <w:color w:val="000000"/>
          <w:sz w:val="22"/>
          <w:szCs w:val="22"/>
        </w:rPr>
      </w:pPr>
      <w:r w:rsidRPr="00631405">
        <w:rPr>
          <w:rFonts w:ascii="Palatino Linotype" w:eastAsia="Palatino Linotype" w:hAnsi="Palatino Linotype" w:cs="Palatino Linotype"/>
          <w:sz w:val="22"/>
          <w:szCs w:val="22"/>
        </w:rPr>
        <w:t xml:space="preserve">Sin embargo, en el caso sobre la información requerida respecto al número de medidores funcionando en la temporalidad solicitada; es de indicar que el ente público fue omiso en pronunciarse, lo que da como consecuencia que </w:t>
      </w:r>
      <w:r w:rsidRPr="00631405">
        <w:rPr>
          <w:rFonts w:ascii="Palatino Linotype" w:eastAsia="Palatino Linotype" w:hAnsi="Palatino Linotype" w:cs="Palatino Linotype"/>
          <w:color w:val="000000"/>
          <w:sz w:val="22"/>
          <w:szCs w:val="22"/>
        </w:rPr>
        <w:t>no cumpliera con los principios de congruencia y exhaustividad, pues fue omiso en pronunciarse sobre todos los puntos de la solicitud.</w:t>
      </w:r>
    </w:p>
    <w:p w14:paraId="302110A4" w14:textId="77777777" w:rsidR="00373DF6" w:rsidRPr="00631405" w:rsidRDefault="00373DF6">
      <w:pPr>
        <w:spacing w:line="360" w:lineRule="auto"/>
        <w:jc w:val="both"/>
        <w:rPr>
          <w:rFonts w:ascii="Palatino Linotype" w:eastAsia="Palatino Linotype" w:hAnsi="Palatino Linotype" w:cs="Palatino Linotype"/>
          <w:color w:val="000000"/>
          <w:sz w:val="22"/>
          <w:szCs w:val="22"/>
        </w:rPr>
      </w:pPr>
    </w:p>
    <w:p w14:paraId="7F8822F7" w14:textId="77777777" w:rsidR="00373DF6" w:rsidRPr="00631405" w:rsidRDefault="00D0284E">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r w:rsidRPr="00631405">
        <w:rPr>
          <w:rFonts w:ascii="Palatino Linotype" w:eastAsia="Palatino Linotype" w:hAnsi="Palatino Linotype" w:cs="Palatino Linotype"/>
          <w:color w:val="000000"/>
          <w:sz w:val="22"/>
          <w:szCs w:val="22"/>
        </w:rPr>
        <w:t>En tal sentido, resulta aplicable el Criterio orientador 02/17 emitido por el Pleno del entonces Instituto Nacional de Transparencia y Acceso a la Información y Protección de Datos Personales, de título y texto siguientes:</w:t>
      </w:r>
    </w:p>
    <w:p w14:paraId="24B25132" w14:textId="77777777" w:rsidR="00373DF6" w:rsidRPr="00631405" w:rsidRDefault="00373DF6">
      <w:pPr>
        <w:pBdr>
          <w:top w:val="nil"/>
          <w:left w:val="nil"/>
          <w:bottom w:val="nil"/>
          <w:right w:val="nil"/>
          <w:between w:val="nil"/>
        </w:pBdr>
        <w:spacing w:line="360" w:lineRule="auto"/>
        <w:jc w:val="both"/>
        <w:rPr>
          <w:color w:val="000000"/>
          <w:sz w:val="22"/>
          <w:szCs w:val="22"/>
        </w:rPr>
      </w:pPr>
    </w:p>
    <w:p w14:paraId="67E1C18E" w14:textId="77777777" w:rsidR="00373DF6" w:rsidRPr="00631405" w:rsidRDefault="00D0284E">
      <w:pPr>
        <w:pBdr>
          <w:top w:val="nil"/>
          <w:left w:val="nil"/>
          <w:bottom w:val="nil"/>
          <w:right w:val="nil"/>
          <w:between w:val="nil"/>
        </w:pBdr>
        <w:ind w:left="851" w:right="851"/>
        <w:jc w:val="both"/>
        <w:rPr>
          <w:rFonts w:ascii="Palatino Linotype" w:eastAsia="Palatino Linotype" w:hAnsi="Palatino Linotype" w:cs="Palatino Linotype"/>
          <w:i/>
          <w:color w:val="000000"/>
          <w:sz w:val="22"/>
          <w:szCs w:val="22"/>
        </w:rPr>
      </w:pPr>
      <w:r w:rsidRPr="00631405">
        <w:rPr>
          <w:rFonts w:ascii="Palatino Linotype" w:eastAsia="Palatino Linotype" w:hAnsi="Palatino Linotype" w:cs="Palatino Linotype"/>
          <w:b/>
          <w:i/>
          <w:color w:val="000000"/>
          <w:sz w:val="22"/>
          <w:szCs w:val="22"/>
        </w:rPr>
        <w:t xml:space="preserve">“Congruencia y exhaustividad. Sus alcances para garantizar el derecho de acceso a la información. </w:t>
      </w:r>
      <w:r w:rsidRPr="00631405">
        <w:rPr>
          <w:rFonts w:ascii="Palatino Linotype" w:eastAsia="Palatino Linotype" w:hAnsi="Palatino Linotype" w:cs="Palatino Linotype"/>
          <w:i/>
          <w:color w:val="000000"/>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631405">
        <w:rPr>
          <w:rFonts w:ascii="Palatino Linotype" w:eastAsia="Palatino Linotype" w:hAnsi="Palatino Linotype" w:cs="Palatino Linotype"/>
          <w:b/>
          <w:i/>
          <w:color w:val="000000"/>
          <w:sz w:val="22"/>
          <w:szCs w:val="22"/>
        </w:rPr>
        <w:t xml:space="preserve">la </w:t>
      </w:r>
      <w:r w:rsidRPr="00631405">
        <w:rPr>
          <w:rFonts w:ascii="Palatino Linotype" w:eastAsia="Palatino Linotype" w:hAnsi="Palatino Linotype" w:cs="Palatino Linotype"/>
          <w:b/>
          <w:i/>
          <w:color w:val="000000"/>
          <w:sz w:val="22"/>
          <w:szCs w:val="22"/>
        </w:rPr>
        <w:lastRenderedPageBreak/>
        <w:t>congruencia implica que exista concordancia entre el requerimiento formulado por el particular y la respuesta proporcionada por el sujeto obligado</w:t>
      </w:r>
      <w:r w:rsidRPr="00631405">
        <w:rPr>
          <w:rFonts w:ascii="Palatino Linotype" w:eastAsia="Palatino Linotype" w:hAnsi="Palatino Linotype" w:cs="Palatino Linotype"/>
          <w:i/>
          <w:color w:val="000000"/>
          <w:sz w:val="22"/>
          <w:szCs w:val="22"/>
        </w:rPr>
        <w:t xml:space="preserve">; mientras que </w:t>
      </w:r>
      <w:r w:rsidRPr="00631405">
        <w:rPr>
          <w:rFonts w:ascii="Palatino Linotype" w:eastAsia="Palatino Linotype" w:hAnsi="Palatino Linotype" w:cs="Palatino Linotype"/>
          <w:b/>
          <w:i/>
          <w:color w:val="000000"/>
          <w:sz w:val="22"/>
          <w:szCs w:val="22"/>
        </w:rPr>
        <w:t>la exhaustividad significa que dicha respuesta se refiera expresamente a cada uno de los puntos solicitados</w:t>
      </w:r>
      <w:r w:rsidRPr="00631405">
        <w:rPr>
          <w:rFonts w:ascii="Palatino Linotype" w:eastAsia="Palatino Linotype" w:hAnsi="Palatino Linotype" w:cs="Palatino Linotype"/>
          <w:i/>
          <w:color w:val="000000"/>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5ACB4EFC" w14:textId="77777777" w:rsidR="00373DF6" w:rsidRPr="00631405" w:rsidRDefault="00373DF6">
      <w:pPr>
        <w:spacing w:line="360" w:lineRule="auto"/>
        <w:ind w:right="-93"/>
        <w:jc w:val="both"/>
        <w:rPr>
          <w:rFonts w:ascii="Palatino Linotype" w:eastAsia="Palatino Linotype" w:hAnsi="Palatino Linotype" w:cs="Palatino Linotype"/>
          <w:sz w:val="22"/>
          <w:szCs w:val="22"/>
        </w:rPr>
      </w:pPr>
    </w:p>
    <w:p w14:paraId="44A1F0B0" w14:textId="77777777" w:rsidR="00373DF6" w:rsidRPr="00631405" w:rsidRDefault="00D0284E">
      <w:pPr>
        <w:spacing w:line="360" w:lineRule="auto"/>
        <w:ind w:right="-93"/>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sz w:val="22"/>
          <w:szCs w:val="22"/>
        </w:rPr>
        <w:t xml:space="preserve">Bajo esa línea de pensamiento, a criterio de este </w:t>
      </w:r>
      <w:r w:rsidRPr="00631405">
        <w:rPr>
          <w:rFonts w:ascii="Palatino Linotype" w:eastAsia="Palatino Linotype" w:hAnsi="Palatino Linotype" w:cs="Palatino Linotype"/>
          <w:b/>
          <w:sz w:val="22"/>
          <w:szCs w:val="22"/>
        </w:rPr>
        <w:t xml:space="preserve">Sujeto Obligado </w:t>
      </w:r>
      <w:r w:rsidRPr="00631405">
        <w:rPr>
          <w:rFonts w:ascii="Palatino Linotype" w:eastAsia="Palatino Linotype" w:hAnsi="Palatino Linotype" w:cs="Palatino Linotype"/>
          <w:sz w:val="22"/>
          <w:szCs w:val="22"/>
        </w:rPr>
        <w:t xml:space="preserve">los motivos de inconformidad hechos valer por la parte </w:t>
      </w:r>
      <w:r w:rsidRPr="00631405">
        <w:rPr>
          <w:rFonts w:ascii="Palatino Linotype" w:eastAsia="Palatino Linotype" w:hAnsi="Palatino Linotype" w:cs="Palatino Linotype"/>
          <w:b/>
          <w:sz w:val="22"/>
          <w:szCs w:val="22"/>
        </w:rPr>
        <w:t>Recurrente resultan parcialmente fundados</w:t>
      </w:r>
      <w:r w:rsidRPr="00631405">
        <w:rPr>
          <w:rFonts w:ascii="Palatino Linotype" w:eastAsia="Palatino Linotype" w:hAnsi="Palatino Linotype" w:cs="Palatino Linotype"/>
          <w:sz w:val="22"/>
          <w:szCs w:val="22"/>
        </w:rPr>
        <w:t xml:space="preserve"> siendo procedente </w:t>
      </w:r>
      <w:r w:rsidRPr="00631405">
        <w:rPr>
          <w:rFonts w:ascii="Palatino Linotype" w:eastAsia="Palatino Linotype" w:hAnsi="Palatino Linotype" w:cs="Palatino Linotype"/>
          <w:b/>
          <w:sz w:val="22"/>
          <w:szCs w:val="22"/>
        </w:rPr>
        <w:t xml:space="preserve">Modificar </w:t>
      </w:r>
      <w:r w:rsidRPr="00631405">
        <w:rPr>
          <w:rFonts w:ascii="Palatino Linotype" w:eastAsia="Palatino Linotype" w:hAnsi="Palatino Linotype" w:cs="Palatino Linotype"/>
          <w:sz w:val="22"/>
          <w:szCs w:val="22"/>
        </w:rPr>
        <w:t xml:space="preserve">la respuesta del </w:t>
      </w:r>
      <w:r w:rsidRPr="00631405">
        <w:rPr>
          <w:rFonts w:ascii="Palatino Linotype" w:eastAsia="Palatino Linotype" w:hAnsi="Palatino Linotype" w:cs="Palatino Linotype"/>
          <w:b/>
          <w:sz w:val="22"/>
          <w:szCs w:val="22"/>
        </w:rPr>
        <w:t xml:space="preserve">Sujeto Obligado </w:t>
      </w:r>
      <w:r w:rsidRPr="00631405">
        <w:rPr>
          <w:rFonts w:ascii="Palatino Linotype" w:eastAsia="Palatino Linotype" w:hAnsi="Palatino Linotype" w:cs="Palatino Linotype"/>
          <w:sz w:val="22"/>
          <w:szCs w:val="22"/>
        </w:rPr>
        <w:t>y ordenar, previa búsqueda exhaustiva y razonable, al mayor grado de desagregación posible, de ser procedente en versión pública, el documento donde conste lo siguiente:</w:t>
      </w:r>
    </w:p>
    <w:p w14:paraId="139B734C" w14:textId="77777777" w:rsidR="00373DF6" w:rsidRPr="00631405" w:rsidRDefault="00373DF6">
      <w:pPr>
        <w:spacing w:line="360" w:lineRule="auto"/>
        <w:ind w:right="49"/>
        <w:jc w:val="both"/>
        <w:rPr>
          <w:rFonts w:ascii="Palatino Linotype" w:eastAsia="Palatino Linotype" w:hAnsi="Palatino Linotype" w:cs="Palatino Linotype"/>
          <w:b/>
          <w:color w:val="000000"/>
          <w:sz w:val="22"/>
          <w:szCs w:val="22"/>
        </w:rPr>
      </w:pPr>
    </w:p>
    <w:p w14:paraId="4DA2D88A" w14:textId="77777777" w:rsidR="00373DF6" w:rsidRPr="00631405" w:rsidRDefault="00D0284E">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sz w:val="22"/>
          <w:szCs w:val="22"/>
        </w:rPr>
      </w:pPr>
      <w:r w:rsidRPr="00631405">
        <w:rPr>
          <w:rFonts w:ascii="Palatino Linotype" w:eastAsia="Palatino Linotype" w:hAnsi="Palatino Linotype" w:cs="Palatino Linotype"/>
          <w:b/>
          <w:color w:val="000000"/>
          <w:sz w:val="22"/>
          <w:szCs w:val="22"/>
        </w:rPr>
        <w:t>Número de medidores de agua que se encontraban funcionando en el periodo comprendido del 01 de enero de 2021 al 31 de diciembre de 2024.</w:t>
      </w:r>
    </w:p>
    <w:p w14:paraId="7B5A0D3B" w14:textId="77777777" w:rsidR="00373DF6" w:rsidRPr="00631405" w:rsidRDefault="00373DF6">
      <w:pPr>
        <w:spacing w:line="360" w:lineRule="auto"/>
        <w:ind w:right="49"/>
        <w:jc w:val="both"/>
        <w:rPr>
          <w:rFonts w:ascii="Palatino Linotype" w:eastAsia="Palatino Linotype" w:hAnsi="Palatino Linotype" w:cs="Palatino Linotype"/>
          <w:b/>
          <w:sz w:val="22"/>
          <w:szCs w:val="22"/>
        </w:rPr>
      </w:pPr>
    </w:p>
    <w:p w14:paraId="48BA8E3D" w14:textId="77777777" w:rsidR="00373DF6" w:rsidRPr="00631405" w:rsidRDefault="00D0284E">
      <w:pPr>
        <w:spacing w:line="360" w:lineRule="auto"/>
        <w:ind w:right="49"/>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b/>
          <w:sz w:val="22"/>
          <w:szCs w:val="22"/>
        </w:rPr>
        <w:t xml:space="preserve">Quinto. Versión Pública. </w:t>
      </w:r>
      <w:r w:rsidRPr="00631405">
        <w:rPr>
          <w:rFonts w:ascii="Palatino Linotype" w:eastAsia="Palatino Linotype" w:hAnsi="Palatino Linotype" w:cs="Palatino Linotype"/>
          <w:sz w:val="22"/>
          <w:szCs w:val="22"/>
        </w:rPr>
        <w:t xml:space="preserve">Finalmente para la entrega del soporte documental que deberá proporcionar el </w:t>
      </w:r>
      <w:r w:rsidRPr="00631405">
        <w:rPr>
          <w:rFonts w:ascii="Palatino Linotype" w:eastAsia="Palatino Linotype" w:hAnsi="Palatino Linotype" w:cs="Palatino Linotype"/>
          <w:b/>
          <w:sz w:val="22"/>
          <w:szCs w:val="22"/>
        </w:rPr>
        <w:t>Sujeto Obligado</w:t>
      </w:r>
      <w:r w:rsidRPr="00631405">
        <w:rPr>
          <w:rFonts w:ascii="Palatino Linotype" w:eastAsia="Palatino Linotype" w:hAnsi="Palatino Linotype" w:cs="Palatino Linotype"/>
          <w:sz w:val="22"/>
          <w:szCs w:val="22"/>
        </w:rPr>
        <w:t xml:space="preserve"> para dar satisfacción de la derecho humano de acceso a la información de la persona solicitante, deberá considerar que ello no es absoluto, sino que encuentra como excepciones que la información sobre la cual se peticiona el acceso, contenga datos que deban ser clasificados en los términos que la misma Ley de la Materia señala, el </w:t>
      </w:r>
      <w:r w:rsidRPr="00631405">
        <w:rPr>
          <w:rFonts w:ascii="Palatino Linotype" w:eastAsia="Palatino Linotype" w:hAnsi="Palatino Linotype" w:cs="Palatino Linotype"/>
          <w:b/>
          <w:sz w:val="22"/>
          <w:szCs w:val="22"/>
        </w:rPr>
        <w:t>Sujeto Obligado</w:t>
      </w:r>
      <w:r w:rsidRPr="00631405">
        <w:rPr>
          <w:rFonts w:ascii="Palatino Linotype" w:eastAsia="Palatino Linotype" w:hAnsi="Palatino Linotype" w:cs="Palatino Linotype"/>
          <w:sz w:val="22"/>
          <w:szCs w:val="22"/>
        </w:rPr>
        <w:t xml:space="preserve"> tendrá que elaborar la versión pública de los documentos que vaya entregar para dar cumplimiento a esta resolución, a fin de satisfacer el derecho de </w:t>
      </w:r>
      <w:r w:rsidRPr="00631405">
        <w:rPr>
          <w:rFonts w:ascii="Palatino Linotype" w:eastAsia="Palatino Linotype" w:hAnsi="Palatino Linotype" w:cs="Palatino Linotype"/>
          <w:sz w:val="22"/>
          <w:szCs w:val="22"/>
        </w:rPr>
        <w:lastRenderedPageBreak/>
        <w:t>acceso a la información pública de la recurrente sin menoscabar el derecho a la protección de los datos personales de terceros.</w:t>
      </w:r>
    </w:p>
    <w:p w14:paraId="37EF931A" w14:textId="77777777" w:rsidR="00373DF6" w:rsidRPr="00631405" w:rsidRDefault="00373DF6">
      <w:pPr>
        <w:spacing w:line="360" w:lineRule="auto"/>
        <w:ind w:right="49"/>
        <w:jc w:val="both"/>
        <w:rPr>
          <w:rFonts w:ascii="Palatino Linotype" w:eastAsia="Palatino Linotype" w:hAnsi="Palatino Linotype" w:cs="Palatino Linotype"/>
          <w:sz w:val="22"/>
          <w:szCs w:val="22"/>
        </w:rPr>
      </w:pPr>
    </w:p>
    <w:p w14:paraId="7CEB1738" w14:textId="77777777" w:rsidR="00373DF6" w:rsidRPr="00631405" w:rsidRDefault="00D0284E">
      <w:pPr>
        <w:spacing w:line="360" w:lineRule="auto"/>
        <w:ind w:right="49"/>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sz w:val="22"/>
          <w:szCs w:val="22"/>
        </w:rPr>
        <w:t>Lo anterior, de conformidad a lo que señalan los artículos 3 fracciones IX, XX, XXI y XLV, 91, 132 fracciones II y III, y 143 fracción I de la Ley de Transparencia y Acceso a la Información Pública del Estado de México y Municipios que establecen:</w:t>
      </w:r>
    </w:p>
    <w:p w14:paraId="61E6CA2F" w14:textId="77777777" w:rsidR="00373DF6" w:rsidRPr="00631405" w:rsidRDefault="00D0284E">
      <w:pPr>
        <w:ind w:left="567" w:right="902"/>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i/>
          <w:sz w:val="22"/>
          <w:szCs w:val="22"/>
        </w:rPr>
        <w:t>“</w:t>
      </w:r>
      <w:r w:rsidRPr="00631405">
        <w:rPr>
          <w:rFonts w:ascii="Palatino Linotype" w:eastAsia="Palatino Linotype" w:hAnsi="Palatino Linotype" w:cs="Palatino Linotype"/>
          <w:b/>
          <w:i/>
          <w:sz w:val="22"/>
          <w:szCs w:val="22"/>
        </w:rPr>
        <w:t>Artículo 3</w:t>
      </w:r>
      <w:r w:rsidRPr="00631405">
        <w:rPr>
          <w:rFonts w:ascii="Palatino Linotype" w:eastAsia="Palatino Linotype" w:hAnsi="Palatino Linotype" w:cs="Palatino Linotype"/>
          <w:i/>
          <w:sz w:val="22"/>
          <w:szCs w:val="22"/>
        </w:rPr>
        <w:t>. Para los efectos de la presente Ley se entenderá por:</w:t>
      </w:r>
    </w:p>
    <w:p w14:paraId="6DE75D3D" w14:textId="77777777" w:rsidR="00373DF6" w:rsidRPr="00631405" w:rsidRDefault="00D0284E">
      <w:pPr>
        <w:ind w:left="567" w:right="902"/>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i/>
          <w:sz w:val="22"/>
          <w:szCs w:val="22"/>
        </w:rPr>
        <w:t>[…]</w:t>
      </w:r>
    </w:p>
    <w:p w14:paraId="5FF0EA24" w14:textId="77777777" w:rsidR="00373DF6" w:rsidRPr="00631405" w:rsidRDefault="00D0284E">
      <w:pPr>
        <w:ind w:left="567" w:right="902"/>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b/>
          <w:i/>
          <w:sz w:val="22"/>
          <w:szCs w:val="22"/>
        </w:rPr>
        <w:t>IX. Datos personales:</w:t>
      </w:r>
      <w:r w:rsidRPr="00631405">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38534005" w14:textId="77777777" w:rsidR="00373DF6" w:rsidRPr="00631405" w:rsidRDefault="00D0284E">
      <w:pPr>
        <w:ind w:left="567" w:right="902"/>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b/>
          <w:i/>
          <w:sz w:val="22"/>
          <w:szCs w:val="22"/>
        </w:rPr>
        <w:t>XX. Información clasificada</w:t>
      </w:r>
      <w:r w:rsidRPr="00631405">
        <w:rPr>
          <w:rFonts w:ascii="Palatino Linotype" w:eastAsia="Palatino Linotype" w:hAnsi="Palatino Linotype" w:cs="Palatino Linotype"/>
          <w:i/>
          <w:sz w:val="22"/>
          <w:szCs w:val="22"/>
        </w:rPr>
        <w:t>: Aquella considerada por la presente Ley como reservada o confidencial;</w:t>
      </w:r>
    </w:p>
    <w:p w14:paraId="6CCBCA98" w14:textId="77777777" w:rsidR="00373DF6" w:rsidRPr="00631405" w:rsidRDefault="00D0284E">
      <w:pPr>
        <w:ind w:left="567" w:right="902"/>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b/>
          <w:i/>
          <w:sz w:val="22"/>
          <w:szCs w:val="22"/>
        </w:rPr>
        <w:t>XXI. Información confidencial:</w:t>
      </w:r>
      <w:r w:rsidRPr="00631405">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1280DB2" w14:textId="77777777" w:rsidR="00373DF6" w:rsidRPr="00631405" w:rsidRDefault="00D0284E">
      <w:pPr>
        <w:ind w:left="567" w:right="902"/>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b/>
          <w:i/>
          <w:sz w:val="22"/>
          <w:szCs w:val="22"/>
        </w:rPr>
        <w:t>XLV. Versión pública:</w:t>
      </w:r>
      <w:r w:rsidRPr="00631405">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58A255D5" w14:textId="77777777" w:rsidR="00373DF6" w:rsidRPr="00631405" w:rsidRDefault="00D0284E">
      <w:pPr>
        <w:ind w:left="567" w:right="902"/>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i/>
          <w:sz w:val="22"/>
          <w:szCs w:val="22"/>
        </w:rPr>
        <w:t>[…]</w:t>
      </w:r>
    </w:p>
    <w:p w14:paraId="66C3A2FE" w14:textId="77777777" w:rsidR="00373DF6" w:rsidRPr="00631405" w:rsidRDefault="00D0284E">
      <w:pPr>
        <w:ind w:left="567" w:right="902"/>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b/>
          <w:i/>
          <w:sz w:val="22"/>
          <w:szCs w:val="22"/>
        </w:rPr>
        <w:t xml:space="preserve">Artículo 91. </w:t>
      </w:r>
      <w:r w:rsidRPr="00631405">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7A50E993" w14:textId="77777777" w:rsidR="00373DF6" w:rsidRPr="00631405" w:rsidRDefault="00D0284E">
      <w:pPr>
        <w:ind w:left="567" w:right="902"/>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b/>
          <w:i/>
          <w:sz w:val="22"/>
          <w:szCs w:val="22"/>
        </w:rPr>
        <w:t xml:space="preserve">Artículo 132. </w:t>
      </w:r>
      <w:r w:rsidRPr="00631405">
        <w:rPr>
          <w:rFonts w:ascii="Palatino Linotype" w:eastAsia="Palatino Linotype" w:hAnsi="Palatino Linotype" w:cs="Palatino Linotype"/>
          <w:i/>
          <w:sz w:val="22"/>
          <w:szCs w:val="22"/>
        </w:rPr>
        <w:t>La clasificación de la información se llevará a cabo en el momento en que:</w:t>
      </w:r>
    </w:p>
    <w:p w14:paraId="0D1D9D8C" w14:textId="77777777" w:rsidR="00373DF6" w:rsidRPr="00631405" w:rsidRDefault="00D0284E">
      <w:pPr>
        <w:ind w:left="567" w:right="902"/>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b/>
          <w:i/>
          <w:sz w:val="22"/>
          <w:szCs w:val="22"/>
        </w:rPr>
        <w:t>I</w:t>
      </w:r>
      <w:r w:rsidRPr="00631405">
        <w:rPr>
          <w:rFonts w:ascii="Palatino Linotype" w:eastAsia="Palatino Linotype" w:hAnsi="Palatino Linotype" w:cs="Palatino Linotype"/>
          <w:i/>
          <w:sz w:val="22"/>
          <w:szCs w:val="22"/>
        </w:rPr>
        <w:t>. Se reciba una solicitud de acceso a la información;</w:t>
      </w:r>
    </w:p>
    <w:p w14:paraId="4431C220" w14:textId="77777777" w:rsidR="00373DF6" w:rsidRPr="00631405" w:rsidRDefault="00D0284E">
      <w:pPr>
        <w:ind w:left="567" w:right="902"/>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b/>
          <w:i/>
          <w:sz w:val="22"/>
          <w:szCs w:val="22"/>
        </w:rPr>
        <w:t>II</w:t>
      </w:r>
      <w:r w:rsidRPr="00631405">
        <w:rPr>
          <w:rFonts w:ascii="Palatino Linotype" w:eastAsia="Palatino Linotype" w:hAnsi="Palatino Linotype" w:cs="Palatino Linotype"/>
          <w:i/>
          <w:sz w:val="22"/>
          <w:szCs w:val="22"/>
        </w:rPr>
        <w:t>. Se determine mediante resolución de autoridad competente; o</w:t>
      </w:r>
    </w:p>
    <w:p w14:paraId="43F11D4B" w14:textId="77777777" w:rsidR="00373DF6" w:rsidRPr="00631405" w:rsidRDefault="00D0284E">
      <w:pPr>
        <w:ind w:left="567" w:right="902"/>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b/>
          <w:i/>
          <w:sz w:val="22"/>
          <w:szCs w:val="22"/>
        </w:rPr>
        <w:t>III</w:t>
      </w:r>
      <w:r w:rsidRPr="00631405">
        <w:rPr>
          <w:rFonts w:ascii="Palatino Linotype" w:eastAsia="Palatino Linotype" w:hAnsi="Palatino Linotype" w:cs="Palatino Linotype"/>
          <w:i/>
          <w:sz w:val="22"/>
          <w:szCs w:val="22"/>
        </w:rPr>
        <w:t>. Se generen versiones públicas para dar cumplimiento a las obligaciones de transparencia previstas en esta Ley.</w:t>
      </w:r>
    </w:p>
    <w:p w14:paraId="13FD8DA8" w14:textId="77777777" w:rsidR="00373DF6" w:rsidRPr="00631405" w:rsidRDefault="00D0284E">
      <w:pPr>
        <w:ind w:left="567" w:right="902"/>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i/>
          <w:sz w:val="22"/>
          <w:szCs w:val="22"/>
        </w:rPr>
        <w:t>[…]</w:t>
      </w:r>
    </w:p>
    <w:p w14:paraId="01301D7B" w14:textId="77777777" w:rsidR="00373DF6" w:rsidRPr="00631405" w:rsidRDefault="00D0284E">
      <w:pPr>
        <w:ind w:left="567" w:right="902"/>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b/>
          <w:i/>
          <w:sz w:val="22"/>
          <w:szCs w:val="22"/>
        </w:rPr>
        <w:t>Artículo 143</w:t>
      </w:r>
      <w:r w:rsidRPr="00631405">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DE7BB0C" w14:textId="77777777" w:rsidR="00373DF6" w:rsidRPr="00631405" w:rsidRDefault="00D0284E">
      <w:pPr>
        <w:ind w:left="567" w:right="902"/>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b/>
          <w:i/>
          <w:sz w:val="22"/>
          <w:szCs w:val="22"/>
        </w:rPr>
        <w:lastRenderedPageBreak/>
        <w:t>I.</w:t>
      </w:r>
      <w:r w:rsidRPr="00631405">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2DFF7A27" w14:textId="77777777" w:rsidR="00373DF6" w:rsidRPr="00631405" w:rsidRDefault="00D0284E">
      <w:pPr>
        <w:ind w:left="567" w:right="902"/>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b/>
          <w:i/>
          <w:sz w:val="22"/>
          <w:szCs w:val="22"/>
        </w:rPr>
        <w:t>II.</w:t>
      </w:r>
      <w:r w:rsidRPr="00631405">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3CFDF163" w14:textId="77777777" w:rsidR="00373DF6" w:rsidRPr="00631405" w:rsidRDefault="00D0284E">
      <w:pPr>
        <w:ind w:left="567" w:right="902"/>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b/>
          <w:i/>
          <w:sz w:val="22"/>
          <w:szCs w:val="22"/>
        </w:rPr>
        <w:t>III</w:t>
      </w:r>
      <w:r w:rsidRPr="00631405">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75224288" w14:textId="77777777" w:rsidR="00373DF6" w:rsidRPr="00631405" w:rsidRDefault="00D0284E">
      <w:pPr>
        <w:ind w:left="567" w:right="902"/>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E5F6294" w14:textId="77777777" w:rsidR="00373DF6" w:rsidRPr="00631405" w:rsidRDefault="00D0284E">
      <w:pPr>
        <w:ind w:left="567" w:right="902"/>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C559550" w14:textId="77777777" w:rsidR="00373DF6" w:rsidRPr="00631405" w:rsidRDefault="00373DF6">
      <w:pPr>
        <w:spacing w:line="360" w:lineRule="auto"/>
        <w:jc w:val="both"/>
        <w:rPr>
          <w:rFonts w:ascii="Palatino Linotype" w:eastAsia="Palatino Linotype" w:hAnsi="Palatino Linotype" w:cs="Palatino Linotype"/>
          <w:sz w:val="22"/>
          <w:szCs w:val="22"/>
        </w:rPr>
      </w:pPr>
    </w:p>
    <w:p w14:paraId="2A4E1E31" w14:textId="77777777" w:rsidR="00373DF6" w:rsidRPr="00631405" w:rsidRDefault="00D0284E">
      <w:pPr>
        <w:spacing w:line="360" w:lineRule="auto"/>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mismos que se encontraban vigentes a la fecha de la solicitud,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1E908A8" w14:textId="77777777" w:rsidR="00373DF6" w:rsidRPr="00631405" w:rsidRDefault="00373DF6">
      <w:pPr>
        <w:spacing w:line="360" w:lineRule="auto"/>
        <w:jc w:val="both"/>
        <w:rPr>
          <w:rFonts w:ascii="Palatino Linotype" w:eastAsia="Palatino Linotype" w:hAnsi="Palatino Linotype" w:cs="Palatino Linotype"/>
          <w:sz w:val="22"/>
          <w:szCs w:val="22"/>
        </w:rPr>
      </w:pPr>
    </w:p>
    <w:p w14:paraId="33FDDA1E" w14:textId="77777777" w:rsidR="00373DF6" w:rsidRPr="00631405" w:rsidRDefault="00D0284E">
      <w:pPr>
        <w:spacing w:line="360" w:lineRule="auto"/>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sz w:val="22"/>
          <w:szCs w:val="22"/>
        </w:rPr>
        <w:t xml:space="preserve">Entorno a lo que aquí nos interesa, los Lineamientos Quincuagésimo, Quincuagésimo primero, Quincuagésimo segundo, Quincuagésimo cuarto y Quincuagésimo quinto, </w:t>
      </w:r>
      <w:r w:rsidRPr="00631405">
        <w:rPr>
          <w:rFonts w:ascii="Palatino Linotype" w:eastAsia="Palatino Linotype" w:hAnsi="Palatino Linotype" w:cs="Palatino Linotype"/>
          <w:sz w:val="22"/>
          <w:szCs w:val="22"/>
        </w:rPr>
        <w:lastRenderedPageBreak/>
        <w:t xml:space="preserve">vigentes a la fecha de la solicitud señalan las formalidades que deberá llevar el acuerdo de clasificación que deberá emitir el </w:t>
      </w:r>
      <w:r w:rsidRPr="00631405">
        <w:rPr>
          <w:rFonts w:ascii="Palatino Linotype" w:eastAsia="Palatino Linotype" w:hAnsi="Palatino Linotype" w:cs="Palatino Linotype"/>
          <w:b/>
          <w:sz w:val="22"/>
          <w:szCs w:val="22"/>
        </w:rPr>
        <w:t>Sujeto Obligado</w:t>
      </w:r>
      <w:r w:rsidRPr="00631405">
        <w:rPr>
          <w:rFonts w:ascii="Palatino Linotype" w:eastAsia="Palatino Linotype" w:hAnsi="Palatino Linotype" w:cs="Palatino Linotype"/>
          <w:sz w:val="22"/>
          <w:szCs w:val="22"/>
        </w:rPr>
        <w:t>, siendo estas las siguientes:</w:t>
      </w:r>
    </w:p>
    <w:p w14:paraId="2CA57682" w14:textId="77777777" w:rsidR="00373DF6" w:rsidRPr="00631405" w:rsidRDefault="00373DF6">
      <w:pPr>
        <w:spacing w:line="360" w:lineRule="auto"/>
        <w:jc w:val="both"/>
        <w:rPr>
          <w:rFonts w:ascii="Palatino Linotype" w:eastAsia="Palatino Linotype" w:hAnsi="Palatino Linotype" w:cs="Palatino Linotype"/>
          <w:sz w:val="22"/>
          <w:szCs w:val="22"/>
        </w:rPr>
      </w:pPr>
    </w:p>
    <w:p w14:paraId="62C02940" w14:textId="77777777" w:rsidR="00373DF6" w:rsidRPr="00631405" w:rsidRDefault="00D0284E">
      <w:pPr>
        <w:spacing w:line="276" w:lineRule="auto"/>
        <w:ind w:left="567"/>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i/>
          <w:sz w:val="22"/>
          <w:szCs w:val="22"/>
        </w:rPr>
        <w:t xml:space="preserve">“CAPÍTULO VIII </w:t>
      </w:r>
    </w:p>
    <w:p w14:paraId="00FB55CB" w14:textId="77777777" w:rsidR="00373DF6" w:rsidRPr="00631405" w:rsidRDefault="00D0284E">
      <w:pPr>
        <w:spacing w:line="276" w:lineRule="auto"/>
        <w:ind w:left="567"/>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i/>
          <w:sz w:val="22"/>
          <w:szCs w:val="22"/>
        </w:rPr>
        <w:t xml:space="preserve">DE LOS ELEMENTOS PARA LA CLASIFICACIÓN </w:t>
      </w:r>
    </w:p>
    <w:p w14:paraId="4517028B" w14:textId="77777777" w:rsidR="00373DF6" w:rsidRPr="00631405" w:rsidRDefault="00D0284E">
      <w:pPr>
        <w:spacing w:line="276" w:lineRule="auto"/>
        <w:ind w:left="567" w:right="900"/>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b/>
          <w:i/>
          <w:sz w:val="22"/>
          <w:szCs w:val="22"/>
        </w:rPr>
        <w:t xml:space="preserve">Quincuagésimo. </w:t>
      </w:r>
      <w:r w:rsidRPr="00631405">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1EC97860" w14:textId="77777777" w:rsidR="00373DF6" w:rsidRPr="00631405" w:rsidRDefault="00D0284E">
      <w:pPr>
        <w:spacing w:line="276" w:lineRule="auto"/>
        <w:ind w:left="567" w:right="900"/>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b/>
          <w:i/>
          <w:sz w:val="22"/>
          <w:szCs w:val="22"/>
        </w:rPr>
        <w:t xml:space="preserve">Quincuagésimo primero. </w:t>
      </w:r>
      <w:r w:rsidRPr="00631405">
        <w:rPr>
          <w:rFonts w:ascii="Palatino Linotype" w:eastAsia="Palatino Linotype" w:hAnsi="Palatino Linotype" w:cs="Palatino Linotype"/>
          <w:i/>
          <w:sz w:val="22"/>
          <w:szCs w:val="22"/>
        </w:rPr>
        <w:t xml:space="preserve">Toda acta del Comité de Transparencia deberá contener: </w:t>
      </w:r>
    </w:p>
    <w:p w14:paraId="321BACB4" w14:textId="77777777" w:rsidR="00373DF6" w:rsidRPr="00631405" w:rsidRDefault="00D0284E">
      <w:pPr>
        <w:spacing w:line="276" w:lineRule="auto"/>
        <w:ind w:left="567" w:right="900"/>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i/>
          <w:sz w:val="22"/>
          <w:szCs w:val="22"/>
        </w:rPr>
        <w:t xml:space="preserve">I. El número de sesión y fecha; </w:t>
      </w:r>
    </w:p>
    <w:p w14:paraId="6ABD4736" w14:textId="77777777" w:rsidR="00373DF6" w:rsidRPr="00631405" w:rsidRDefault="00D0284E">
      <w:pPr>
        <w:spacing w:line="276" w:lineRule="auto"/>
        <w:ind w:left="567" w:right="900"/>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i/>
          <w:sz w:val="22"/>
          <w:szCs w:val="22"/>
        </w:rPr>
        <w:t xml:space="preserve">II. El nombre del área que solicitó la clasificación de información; </w:t>
      </w:r>
    </w:p>
    <w:p w14:paraId="7A61C9F1" w14:textId="77777777" w:rsidR="00373DF6" w:rsidRPr="00631405" w:rsidRDefault="00D0284E">
      <w:pPr>
        <w:spacing w:line="276" w:lineRule="auto"/>
        <w:ind w:left="567" w:right="900"/>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i/>
          <w:sz w:val="22"/>
          <w:szCs w:val="22"/>
        </w:rPr>
        <w:t xml:space="preserve">III. La fundamentación legal y motivación correspondiente; </w:t>
      </w:r>
    </w:p>
    <w:p w14:paraId="148D0EE6" w14:textId="77777777" w:rsidR="00373DF6" w:rsidRPr="00631405" w:rsidRDefault="00D0284E">
      <w:pPr>
        <w:spacing w:line="276" w:lineRule="auto"/>
        <w:ind w:left="567" w:right="900"/>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i/>
          <w:sz w:val="22"/>
          <w:szCs w:val="22"/>
        </w:rPr>
        <w:t xml:space="preserve">IV. La resolución o resoluciones aprobadas; y </w:t>
      </w:r>
    </w:p>
    <w:p w14:paraId="02815A36" w14:textId="77777777" w:rsidR="00373DF6" w:rsidRPr="00631405" w:rsidRDefault="00D0284E">
      <w:pPr>
        <w:spacing w:line="276" w:lineRule="auto"/>
        <w:ind w:left="567" w:right="900"/>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i/>
          <w:sz w:val="22"/>
          <w:szCs w:val="22"/>
        </w:rPr>
        <w:t xml:space="preserve">V. La rúbrica o firma digital de cada integrante del Comité de Transparencia. </w:t>
      </w:r>
    </w:p>
    <w:p w14:paraId="376E7620" w14:textId="77777777" w:rsidR="00373DF6" w:rsidRPr="00631405" w:rsidRDefault="00D0284E">
      <w:pPr>
        <w:spacing w:line="276" w:lineRule="auto"/>
        <w:ind w:left="567" w:right="900"/>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i/>
          <w:sz w:val="22"/>
          <w:szCs w:val="22"/>
        </w:rPr>
        <w:t>[…]</w:t>
      </w:r>
    </w:p>
    <w:p w14:paraId="23B67F6C" w14:textId="77777777" w:rsidR="00373DF6" w:rsidRPr="00631405" w:rsidRDefault="00D0284E">
      <w:pPr>
        <w:spacing w:line="276" w:lineRule="auto"/>
        <w:ind w:left="567" w:right="900"/>
        <w:jc w:val="both"/>
        <w:rPr>
          <w:rFonts w:ascii="Palatino Linotype" w:eastAsia="Palatino Linotype" w:hAnsi="Palatino Linotype" w:cs="Palatino Linotype"/>
          <w:b/>
          <w:i/>
          <w:sz w:val="22"/>
          <w:szCs w:val="22"/>
          <w:u w:val="single"/>
        </w:rPr>
      </w:pPr>
      <w:r w:rsidRPr="00631405">
        <w:rPr>
          <w:rFonts w:ascii="Palatino Linotype" w:eastAsia="Palatino Linotype" w:hAnsi="Palatino Linotype" w:cs="Palatino Linotype"/>
          <w:i/>
          <w:sz w:val="22"/>
          <w:szCs w:val="22"/>
        </w:rPr>
        <w:t xml:space="preserve">En los casos de resoluciones del Comité de Transparencia en las que se </w:t>
      </w:r>
      <w:r w:rsidRPr="00631405">
        <w:rPr>
          <w:rFonts w:ascii="Palatino Linotype" w:eastAsia="Palatino Linotype" w:hAnsi="Palatino Linotype" w:cs="Palatino Linotype"/>
          <w:b/>
          <w:i/>
          <w:sz w:val="22"/>
          <w:szCs w:val="22"/>
          <w:u w:val="single"/>
        </w:rPr>
        <w:t>confirme la clasificación de información confidencial solo se deberán de identificar los tipos de datos protegidos, de conformidad con el lineamiento trigésimo octavo.</w:t>
      </w:r>
    </w:p>
    <w:p w14:paraId="2B431BE4" w14:textId="77777777" w:rsidR="00373DF6" w:rsidRPr="00631405" w:rsidRDefault="00D0284E">
      <w:pPr>
        <w:spacing w:line="276" w:lineRule="auto"/>
        <w:ind w:left="567" w:right="900"/>
        <w:jc w:val="both"/>
        <w:rPr>
          <w:rFonts w:ascii="Palatino Linotype" w:eastAsia="Palatino Linotype" w:hAnsi="Palatino Linotype" w:cs="Palatino Linotype"/>
          <w:b/>
          <w:i/>
          <w:sz w:val="22"/>
          <w:szCs w:val="22"/>
        </w:rPr>
      </w:pPr>
      <w:r w:rsidRPr="00631405">
        <w:rPr>
          <w:rFonts w:ascii="Palatino Linotype" w:eastAsia="Palatino Linotype" w:hAnsi="Palatino Linotype" w:cs="Palatino Linotype"/>
          <w:b/>
          <w:i/>
          <w:sz w:val="22"/>
          <w:szCs w:val="22"/>
        </w:rPr>
        <w:t xml:space="preserve">Quincuagésimo segundo. </w:t>
      </w:r>
      <w:r w:rsidRPr="00631405">
        <w:rPr>
          <w:rFonts w:ascii="Palatino Linotype" w:eastAsia="Palatino Linotype" w:hAnsi="Palatino Linotype" w:cs="Palatino Linotype"/>
          <w:i/>
          <w:sz w:val="22"/>
          <w:szCs w:val="22"/>
        </w:rPr>
        <w:t xml:space="preserve">Para la clasificación y elaboración de versiones públicas de documentos que contengan información clasificada como reservada o </w:t>
      </w:r>
      <w:r w:rsidRPr="00631405">
        <w:rPr>
          <w:rFonts w:ascii="Palatino Linotype" w:eastAsia="Palatino Linotype" w:hAnsi="Palatino Linotype" w:cs="Palatino Linotype"/>
          <w:b/>
          <w:i/>
          <w:sz w:val="22"/>
          <w:szCs w:val="22"/>
        </w:rPr>
        <w:t>confidencial,</w:t>
      </w:r>
      <w:r w:rsidRPr="00631405">
        <w:rPr>
          <w:rFonts w:ascii="Palatino Linotype" w:eastAsia="Palatino Linotype" w:hAnsi="Palatino Linotype" w:cs="Palatino Linotype"/>
          <w:i/>
          <w:sz w:val="22"/>
          <w:szCs w:val="22"/>
        </w:rPr>
        <w:t xml:space="preserve"> las áreas de los sujetos obligados deberán tomar las medidas pertinentes tendientes a asegurar que el espacio utilizado para testar la información no podrá ser empleado para la sobreposición de contenido distinto al autorizado por el Comité.</w:t>
      </w:r>
    </w:p>
    <w:p w14:paraId="4891C282" w14:textId="77777777" w:rsidR="00373DF6" w:rsidRPr="00631405" w:rsidRDefault="00D0284E">
      <w:pPr>
        <w:spacing w:line="276" w:lineRule="auto"/>
        <w:ind w:left="567" w:right="900"/>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i/>
          <w:sz w:val="22"/>
          <w:szCs w:val="22"/>
        </w:rPr>
        <w:t xml:space="preserve">En el caso específico de la clasificación y elaboración de versiones públicas de documentos que contengan información confidencial, las áreas de los sujetos obligados deberán: </w:t>
      </w:r>
    </w:p>
    <w:p w14:paraId="1ADFD669" w14:textId="77777777" w:rsidR="00373DF6" w:rsidRPr="00631405" w:rsidRDefault="00D0284E">
      <w:pPr>
        <w:spacing w:line="276" w:lineRule="auto"/>
        <w:ind w:left="567" w:right="900"/>
        <w:jc w:val="both"/>
        <w:rPr>
          <w:rFonts w:ascii="Palatino Linotype" w:eastAsia="Palatino Linotype" w:hAnsi="Palatino Linotype" w:cs="Palatino Linotype"/>
          <w:b/>
          <w:i/>
          <w:sz w:val="22"/>
          <w:szCs w:val="22"/>
        </w:rPr>
      </w:pPr>
      <w:r w:rsidRPr="00631405">
        <w:rPr>
          <w:rFonts w:ascii="Palatino Linotype" w:eastAsia="Palatino Linotype" w:hAnsi="Palatino Linotype" w:cs="Palatino Linotype"/>
          <w:b/>
          <w:i/>
          <w:sz w:val="22"/>
          <w:szCs w:val="22"/>
        </w:rPr>
        <w:lastRenderedPageBreak/>
        <w:t xml:space="preserve">I. Fijar la fecha en que se elaboró la versión pública y la fecha en la cual el Comité de Transparencia confirmó dicha versión; </w:t>
      </w:r>
    </w:p>
    <w:p w14:paraId="1831442D" w14:textId="77777777" w:rsidR="00373DF6" w:rsidRPr="00631405" w:rsidRDefault="00D0284E">
      <w:pPr>
        <w:spacing w:line="276" w:lineRule="auto"/>
        <w:ind w:left="567" w:right="900"/>
        <w:jc w:val="both"/>
        <w:rPr>
          <w:rFonts w:ascii="Palatino Linotype" w:eastAsia="Palatino Linotype" w:hAnsi="Palatino Linotype" w:cs="Palatino Linotype"/>
          <w:b/>
          <w:i/>
          <w:sz w:val="22"/>
          <w:szCs w:val="22"/>
        </w:rPr>
      </w:pPr>
      <w:r w:rsidRPr="00631405">
        <w:rPr>
          <w:rFonts w:ascii="Palatino Linotype" w:eastAsia="Palatino Linotype" w:hAnsi="Palatino Linotype" w:cs="Palatino Linotype"/>
          <w:b/>
          <w:i/>
          <w:sz w:val="22"/>
          <w:szCs w:val="22"/>
        </w:rPr>
        <w:t xml:space="preserve">II. Señalar dentro del documento el tipo de información confidencial que fue testada en cada caso específico, de conformidad con el lineamiento trigésimo octavo; y </w:t>
      </w:r>
    </w:p>
    <w:p w14:paraId="35113782" w14:textId="77777777" w:rsidR="00373DF6" w:rsidRPr="00631405" w:rsidRDefault="00D0284E">
      <w:pPr>
        <w:spacing w:line="276" w:lineRule="auto"/>
        <w:ind w:left="567" w:right="900"/>
        <w:jc w:val="both"/>
        <w:rPr>
          <w:rFonts w:ascii="Palatino Linotype" w:eastAsia="Palatino Linotype" w:hAnsi="Palatino Linotype" w:cs="Palatino Linotype"/>
          <w:b/>
          <w:i/>
          <w:sz w:val="22"/>
          <w:szCs w:val="22"/>
        </w:rPr>
      </w:pPr>
      <w:r w:rsidRPr="00631405">
        <w:rPr>
          <w:rFonts w:ascii="Palatino Linotype" w:eastAsia="Palatino Linotype" w:hAnsi="Palatino Linotype" w:cs="Palatino Linotype"/>
          <w:b/>
          <w:i/>
          <w:sz w:val="22"/>
          <w:szCs w:val="22"/>
        </w:rPr>
        <w:t xml:space="preserve">III. Señalar las personas o instancias autorizadas a acceder a la información clasificada. </w:t>
      </w:r>
    </w:p>
    <w:p w14:paraId="708B42CD" w14:textId="77777777" w:rsidR="00373DF6" w:rsidRPr="00631405" w:rsidRDefault="00D0284E">
      <w:pPr>
        <w:spacing w:line="276" w:lineRule="auto"/>
        <w:ind w:left="567" w:right="900"/>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i/>
          <w:sz w:val="22"/>
          <w:szCs w:val="22"/>
        </w:rPr>
        <w:t xml:space="preserve">En los documentos de difusión electrónica, señalar en la primera hoja y en el nombre del archivo, que la versión pública corresponde a un documento que contiene </w:t>
      </w:r>
      <w:r w:rsidRPr="00631405">
        <w:rPr>
          <w:rFonts w:ascii="Palatino Linotype" w:eastAsia="Palatino Linotype" w:hAnsi="Palatino Linotype" w:cs="Palatino Linotype"/>
          <w:b/>
          <w:i/>
          <w:sz w:val="22"/>
          <w:szCs w:val="22"/>
          <w:u w:val="single"/>
        </w:rPr>
        <w:t>información confidencial.</w:t>
      </w:r>
      <w:r w:rsidRPr="00631405">
        <w:rPr>
          <w:rFonts w:ascii="Palatino Linotype" w:eastAsia="Palatino Linotype" w:hAnsi="Palatino Linotype" w:cs="Palatino Linotype"/>
          <w:i/>
          <w:sz w:val="22"/>
          <w:szCs w:val="22"/>
        </w:rPr>
        <w:t xml:space="preserve"> </w:t>
      </w:r>
    </w:p>
    <w:p w14:paraId="298EA4BD" w14:textId="77777777" w:rsidR="00373DF6" w:rsidRPr="00631405" w:rsidRDefault="00D0284E">
      <w:pPr>
        <w:spacing w:line="276" w:lineRule="auto"/>
        <w:ind w:left="567" w:right="900"/>
        <w:jc w:val="both"/>
        <w:rPr>
          <w:rFonts w:ascii="Palatino Linotype" w:eastAsia="Palatino Linotype" w:hAnsi="Palatino Linotype" w:cs="Palatino Linotype"/>
          <w:b/>
          <w:i/>
          <w:sz w:val="22"/>
          <w:szCs w:val="22"/>
        </w:rPr>
      </w:pPr>
      <w:r w:rsidRPr="00631405">
        <w:rPr>
          <w:rFonts w:ascii="Palatino Linotype" w:eastAsia="Palatino Linotype" w:hAnsi="Palatino Linotype" w:cs="Palatino Linotype"/>
          <w:b/>
          <w:i/>
          <w:sz w:val="22"/>
          <w:szCs w:val="22"/>
        </w:rPr>
        <w:t>[…]</w:t>
      </w:r>
    </w:p>
    <w:p w14:paraId="6052C0A6" w14:textId="77777777" w:rsidR="00373DF6" w:rsidRPr="00631405" w:rsidRDefault="00D0284E">
      <w:pPr>
        <w:spacing w:line="276" w:lineRule="auto"/>
        <w:ind w:left="567" w:right="900"/>
        <w:jc w:val="both"/>
        <w:rPr>
          <w:rFonts w:ascii="Palatino Linotype" w:eastAsia="Palatino Linotype" w:hAnsi="Palatino Linotype" w:cs="Palatino Linotype"/>
          <w:b/>
          <w:i/>
          <w:sz w:val="22"/>
          <w:szCs w:val="22"/>
        </w:rPr>
      </w:pPr>
      <w:r w:rsidRPr="00631405">
        <w:rPr>
          <w:rFonts w:ascii="Palatino Linotype" w:eastAsia="Palatino Linotype" w:hAnsi="Palatino Linotype" w:cs="Palatino Linotype"/>
          <w:b/>
          <w:i/>
          <w:sz w:val="22"/>
          <w:szCs w:val="22"/>
        </w:rPr>
        <w:t xml:space="preserve">Quincuagésimo cuarto. </w:t>
      </w:r>
      <w:r w:rsidRPr="00631405">
        <w:rPr>
          <w:rFonts w:ascii="Palatino Linotype" w:eastAsia="Palatino Linotype" w:hAnsi="Palatino Linotype" w:cs="Palatino Linotype"/>
          <w:i/>
          <w:sz w:val="22"/>
          <w:szCs w:val="22"/>
        </w:rPr>
        <w:t xml:space="preserve">Cuando el Comité de Transparencia confirme la clasificación de documentos reservados y/o </w:t>
      </w:r>
      <w:r w:rsidRPr="00631405">
        <w:rPr>
          <w:rFonts w:ascii="Palatino Linotype" w:eastAsia="Palatino Linotype" w:hAnsi="Palatino Linotype" w:cs="Palatino Linotype"/>
          <w:b/>
          <w:i/>
          <w:sz w:val="22"/>
          <w:szCs w:val="22"/>
        </w:rPr>
        <w:t>confidenciales</w:t>
      </w:r>
      <w:r w:rsidRPr="00631405">
        <w:rPr>
          <w:rFonts w:ascii="Palatino Linotype" w:eastAsia="Palatino Linotype" w:hAnsi="Palatino Linotype" w:cs="Palatino Linotype"/>
          <w:i/>
          <w:sz w:val="22"/>
          <w:szCs w:val="22"/>
        </w:rPr>
        <w:t>,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631405">
        <w:rPr>
          <w:rFonts w:ascii="Palatino Linotype" w:eastAsia="Palatino Linotype" w:hAnsi="Palatino Linotype" w:cs="Palatino Linotype"/>
          <w:b/>
          <w:i/>
          <w:sz w:val="22"/>
          <w:szCs w:val="22"/>
        </w:rPr>
        <w:t xml:space="preserve"> </w:t>
      </w:r>
    </w:p>
    <w:p w14:paraId="61B57FE9" w14:textId="77777777" w:rsidR="00373DF6" w:rsidRPr="00631405" w:rsidRDefault="00D0284E">
      <w:pPr>
        <w:spacing w:line="276" w:lineRule="auto"/>
        <w:ind w:left="567" w:right="900"/>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b/>
          <w:i/>
          <w:sz w:val="22"/>
          <w:szCs w:val="22"/>
        </w:rPr>
        <w:t xml:space="preserve">Quincuagésimo quinto. </w:t>
      </w:r>
      <w:r w:rsidRPr="00631405">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631405">
        <w:rPr>
          <w:rFonts w:ascii="Palatino Linotype" w:eastAsia="Palatino Linotype" w:hAnsi="Palatino Linotype" w:cs="Palatino Linotype"/>
          <w:i/>
          <w:sz w:val="22"/>
          <w:szCs w:val="22"/>
        </w:rPr>
        <w:t>testado</w:t>
      </w:r>
      <w:proofErr w:type="spellEnd"/>
      <w:r w:rsidRPr="00631405">
        <w:rPr>
          <w:rFonts w:ascii="Palatino Linotype" w:eastAsia="Palatino Linotype" w:hAnsi="Palatino Linotype" w:cs="Palatino Linotype"/>
          <w:i/>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14:paraId="0AF90529" w14:textId="77777777" w:rsidR="00373DF6" w:rsidRPr="00631405" w:rsidRDefault="00373DF6">
      <w:pPr>
        <w:spacing w:line="360" w:lineRule="auto"/>
        <w:jc w:val="both"/>
        <w:rPr>
          <w:rFonts w:ascii="Palatino Linotype" w:eastAsia="Palatino Linotype" w:hAnsi="Palatino Linotype" w:cs="Palatino Linotype"/>
          <w:sz w:val="22"/>
          <w:szCs w:val="22"/>
        </w:rPr>
      </w:pPr>
    </w:p>
    <w:p w14:paraId="0E479E82" w14:textId="77777777" w:rsidR="00373DF6" w:rsidRPr="00631405" w:rsidRDefault="00D0284E">
      <w:pPr>
        <w:spacing w:line="360" w:lineRule="auto"/>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sz w:val="22"/>
          <w:szCs w:val="22"/>
        </w:rPr>
        <w:t>Entorno a lo que aquí nos interesa, los Lineamientos Quincuagésimo sexto, Quincuagésimo séptimo y Quincuagésimo octavo, vigentes a la fecha de la solicitud establecen lo siguiente:</w:t>
      </w:r>
    </w:p>
    <w:p w14:paraId="6C98A5EF" w14:textId="77777777" w:rsidR="00373DF6" w:rsidRPr="00631405" w:rsidRDefault="00373DF6">
      <w:pPr>
        <w:spacing w:line="360" w:lineRule="auto"/>
        <w:jc w:val="both"/>
        <w:rPr>
          <w:rFonts w:ascii="Palatino Linotype" w:eastAsia="Palatino Linotype" w:hAnsi="Palatino Linotype" w:cs="Palatino Linotype"/>
          <w:sz w:val="22"/>
          <w:szCs w:val="22"/>
        </w:rPr>
      </w:pPr>
    </w:p>
    <w:p w14:paraId="3722B152" w14:textId="77777777" w:rsidR="00373DF6" w:rsidRPr="00631405" w:rsidRDefault="00D0284E">
      <w:pPr>
        <w:ind w:left="851" w:right="902"/>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i/>
          <w:sz w:val="22"/>
          <w:szCs w:val="22"/>
        </w:rPr>
        <w:t>“</w:t>
      </w:r>
      <w:r w:rsidRPr="00631405">
        <w:rPr>
          <w:rFonts w:ascii="Palatino Linotype" w:eastAsia="Palatino Linotype" w:hAnsi="Palatino Linotype" w:cs="Palatino Linotype"/>
          <w:b/>
          <w:i/>
          <w:sz w:val="22"/>
          <w:szCs w:val="22"/>
        </w:rPr>
        <w:t>Quincuagésimo sexto.</w:t>
      </w:r>
      <w:r w:rsidRPr="00631405">
        <w:rPr>
          <w:rFonts w:ascii="Palatino Linotype" w:eastAsia="Palatino Linotype" w:hAnsi="Palatino Linotype" w:cs="Palatino Linotype"/>
          <w:i/>
          <w:sz w:val="22"/>
          <w:szCs w:val="22"/>
        </w:rPr>
        <w:t xml:space="preserve"> La versión pública del documento o expediente que contenga partes o secciones reservadas o confidenciales, será elaborada por los </w:t>
      </w:r>
      <w:r w:rsidRPr="00631405">
        <w:rPr>
          <w:rFonts w:ascii="Palatino Linotype" w:eastAsia="Palatino Linotype" w:hAnsi="Palatino Linotype" w:cs="Palatino Linotype"/>
          <w:i/>
          <w:sz w:val="22"/>
          <w:szCs w:val="22"/>
        </w:rPr>
        <w:lastRenderedPageBreak/>
        <w:t>sujetos obligados, previo pago de los costos de reproducción, a través de sus áreas y deberá ser aprobada por su Comité de Transparencia</w:t>
      </w:r>
    </w:p>
    <w:p w14:paraId="48F9550E" w14:textId="77777777" w:rsidR="00373DF6" w:rsidRPr="00631405" w:rsidRDefault="00D0284E">
      <w:pPr>
        <w:ind w:left="851" w:right="902"/>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b/>
          <w:i/>
          <w:sz w:val="22"/>
          <w:szCs w:val="22"/>
        </w:rPr>
        <w:t>Quincuagésimo séptimo.</w:t>
      </w:r>
      <w:r w:rsidRPr="00631405">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040D1C1" w14:textId="77777777" w:rsidR="00373DF6" w:rsidRPr="00631405" w:rsidRDefault="00D0284E">
      <w:pPr>
        <w:ind w:left="851" w:right="902"/>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b/>
          <w:i/>
          <w:sz w:val="22"/>
          <w:szCs w:val="22"/>
        </w:rPr>
        <w:t>I.</w:t>
      </w:r>
      <w:r w:rsidRPr="00631405">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71BBA084" w14:textId="77777777" w:rsidR="00373DF6" w:rsidRPr="00631405" w:rsidRDefault="00D0284E">
      <w:pPr>
        <w:ind w:left="851" w:right="902"/>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b/>
          <w:i/>
          <w:sz w:val="22"/>
          <w:szCs w:val="22"/>
        </w:rPr>
        <w:t>II.</w:t>
      </w:r>
      <w:r w:rsidRPr="00631405">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4609EC20" w14:textId="77777777" w:rsidR="00373DF6" w:rsidRPr="00631405" w:rsidRDefault="00D0284E">
      <w:pPr>
        <w:ind w:left="851" w:right="902"/>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b/>
          <w:i/>
          <w:sz w:val="22"/>
          <w:szCs w:val="22"/>
        </w:rPr>
        <w:t>III.</w:t>
      </w:r>
      <w:r w:rsidRPr="00631405">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05B4715A" w14:textId="77777777" w:rsidR="00373DF6" w:rsidRPr="00631405" w:rsidRDefault="00D0284E">
      <w:pPr>
        <w:spacing w:line="276" w:lineRule="auto"/>
        <w:ind w:left="851" w:right="902"/>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766D487B" w14:textId="77777777" w:rsidR="00373DF6" w:rsidRPr="00631405" w:rsidRDefault="00D0284E">
      <w:pPr>
        <w:spacing w:line="276" w:lineRule="auto"/>
        <w:ind w:left="851" w:right="902"/>
        <w:jc w:val="both"/>
        <w:rPr>
          <w:rFonts w:ascii="Palatino Linotype" w:eastAsia="Palatino Linotype" w:hAnsi="Palatino Linotype" w:cs="Palatino Linotype"/>
          <w:i/>
          <w:sz w:val="22"/>
          <w:szCs w:val="22"/>
        </w:rPr>
      </w:pPr>
      <w:r w:rsidRPr="00631405">
        <w:rPr>
          <w:rFonts w:ascii="Palatino Linotype" w:eastAsia="Palatino Linotype" w:hAnsi="Palatino Linotype" w:cs="Palatino Linotype"/>
          <w:b/>
          <w:i/>
          <w:sz w:val="22"/>
          <w:szCs w:val="22"/>
        </w:rPr>
        <w:t>Quincuagésimo octavo</w:t>
      </w:r>
      <w:r w:rsidRPr="00631405">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59829F20" w14:textId="77777777" w:rsidR="00373DF6" w:rsidRPr="00631405" w:rsidRDefault="00373DF6">
      <w:pPr>
        <w:spacing w:line="360" w:lineRule="auto"/>
        <w:ind w:left="851" w:right="902"/>
        <w:jc w:val="both"/>
        <w:rPr>
          <w:rFonts w:ascii="Palatino Linotype" w:eastAsia="Palatino Linotype" w:hAnsi="Palatino Linotype" w:cs="Palatino Linotype"/>
          <w:i/>
          <w:sz w:val="22"/>
          <w:szCs w:val="22"/>
        </w:rPr>
      </w:pPr>
    </w:p>
    <w:p w14:paraId="031F85FD" w14:textId="77777777" w:rsidR="00373DF6" w:rsidRPr="00631405" w:rsidRDefault="00D0284E">
      <w:pPr>
        <w:spacing w:line="360" w:lineRule="auto"/>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sz w:val="22"/>
          <w:szCs w:val="22"/>
        </w:rPr>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w:t>
      </w:r>
    </w:p>
    <w:p w14:paraId="6B63FBF2" w14:textId="77777777" w:rsidR="00373DF6" w:rsidRPr="00631405" w:rsidRDefault="00373DF6">
      <w:pPr>
        <w:spacing w:line="360" w:lineRule="auto"/>
        <w:jc w:val="both"/>
        <w:rPr>
          <w:rFonts w:ascii="Palatino Linotype" w:eastAsia="Palatino Linotype" w:hAnsi="Palatino Linotype" w:cs="Palatino Linotype"/>
          <w:sz w:val="22"/>
          <w:szCs w:val="22"/>
        </w:rPr>
      </w:pPr>
    </w:p>
    <w:p w14:paraId="75C5663A" w14:textId="77777777" w:rsidR="00373DF6" w:rsidRPr="00631405" w:rsidRDefault="00D0284E">
      <w:pPr>
        <w:spacing w:line="360" w:lineRule="auto"/>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el cual debe estar </w:t>
      </w:r>
      <w:r w:rsidRPr="00631405">
        <w:rPr>
          <w:rFonts w:ascii="Palatino Linotype" w:eastAsia="Palatino Linotype" w:hAnsi="Palatino Linotype" w:cs="Palatino Linotype"/>
          <w:sz w:val="22"/>
          <w:szCs w:val="22"/>
        </w:rPr>
        <w:lastRenderedPageBreak/>
        <w:t xml:space="preserve">debidamente fundado y motivado, en el que se expongan los fundamentos y razonamientos que llevaron al </w:t>
      </w:r>
      <w:r w:rsidRPr="00631405">
        <w:rPr>
          <w:rFonts w:ascii="Palatino Linotype" w:eastAsia="Palatino Linotype" w:hAnsi="Palatino Linotype" w:cs="Palatino Linotype"/>
          <w:b/>
          <w:sz w:val="22"/>
          <w:szCs w:val="22"/>
        </w:rPr>
        <w:t>Sujeto Obligado</w:t>
      </w:r>
      <w:r w:rsidRPr="00631405">
        <w:rPr>
          <w:rFonts w:ascii="Palatino Linotype" w:eastAsia="Palatino Linotype" w:hAnsi="Palatino Linotype" w:cs="Palatino Linotype"/>
          <w:sz w:val="22"/>
          <w:szCs w:val="22"/>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0EFC4D2" w14:textId="77777777" w:rsidR="00373DF6" w:rsidRPr="00631405" w:rsidRDefault="00373DF6">
      <w:pPr>
        <w:spacing w:line="360" w:lineRule="auto"/>
        <w:jc w:val="both"/>
        <w:rPr>
          <w:rFonts w:ascii="Palatino Linotype" w:eastAsia="Palatino Linotype" w:hAnsi="Palatino Linotype" w:cs="Palatino Linotype"/>
          <w:b/>
          <w:sz w:val="22"/>
          <w:szCs w:val="22"/>
        </w:rPr>
      </w:pPr>
    </w:p>
    <w:p w14:paraId="795E689A" w14:textId="77777777" w:rsidR="00373DF6" w:rsidRPr="00631405" w:rsidRDefault="00D0284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sz w:val="22"/>
          <w:szCs w:val="22"/>
        </w:rPr>
        <w:t>Así, con fundamento en lo prescrito en los artículos 5 párrafos trigésimo séptimo, trigésimo octavo y trigésimo noveno de la Constitución Política del Estado Libre y Soberano de México; 2, fracción II; 29, 36 fracciones I y II; 176, 178, 181, 185, fracción I, 186, fracción III, así como 188 de la Ley de Transparencia y Acceso a la Información Pública del Estado de México y Municipios, este Pleno:</w:t>
      </w:r>
    </w:p>
    <w:p w14:paraId="35DFE49E" w14:textId="77777777" w:rsidR="00373DF6" w:rsidRPr="00631405" w:rsidRDefault="00373DF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95240DC" w14:textId="77777777" w:rsidR="00373DF6" w:rsidRPr="00631405" w:rsidRDefault="00373DF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38F325C" w14:textId="77777777" w:rsidR="00373DF6" w:rsidRPr="00631405" w:rsidRDefault="00373DF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78B9F40" w14:textId="77777777" w:rsidR="00373DF6" w:rsidRPr="00631405" w:rsidRDefault="00D0284E">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9" w:name="_heading=h.ijv98pntcd5s" w:colFirst="0" w:colLast="0"/>
      <w:bookmarkEnd w:id="9"/>
      <w:r w:rsidRPr="00631405">
        <w:rPr>
          <w:rFonts w:ascii="Palatino Linotype" w:eastAsia="Palatino Linotype" w:hAnsi="Palatino Linotype" w:cs="Palatino Linotype"/>
          <w:b/>
          <w:sz w:val="22"/>
          <w:szCs w:val="22"/>
        </w:rPr>
        <w:t>III. R E S U E L V E</w:t>
      </w:r>
    </w:p>
    <w:p w14:paraId="4269646B" w14:textId="77777777" w:rsidR="00373DF6" w:rsidRPr="00631405" w:rsidRDefault="00373DF6">
      <w:pPr>
        <w:spacing w:line="360" w:lineRule="auto"/>
        <w:jc w:val="both"/>
        <w:rPr>
          <w:rFonts w:ascii="Palatino Linotype" w:eastAsia="Palatino Linotype" w:hAnsi="Palatino Linotype" w:cs="Palatino Linotype"/>
          <w:b/>
          <w:sz w:val="22"/>
          <w:szCs w:val="22"/>
        </w:rPr>
      </w:pPr>
      <w:bookmarkStart w:id="10" w:name="_heading=h.26in1rg" w:colFirst="0" w:colLast="0"/>
      <w:bookmarkEnd w:id="10"/>
    </w:p>
    <w:p w14:paraId="603E349C" w14:textId="77777777" w:rsidR="00373DF6" w:rsidRPr="00631405" w:rsidRDefault="00D0284E">
      <w:pPr>
        <w:spacing w:line="360" w:lineRule="auto"/>
        <w:jc w:val="both"/>
        <w:rPr>
          <w:rFonts w:ascii="Palatino Linotype" w:eastAsia="Palatino Linotype" w:hAnsi="Palatino Linotype" w:cs="Palatino Linotype"/>
          <w:b/>
          <w:sz w:val="22"/>
          <w:szCs w:val="22"/>
        </w:rPr>
      </w:pPr>
      <w:bookmarkStart w:id="11" w:name="_heading=h.h7nzb79wlra" w:colFirst="0" w:colLast="0"/>
      <w:bookmarkEnd w:id="11"/>
      <w:r w:rsidRPr="00631405">
        <w:rPr>
          <w:rFonts w:ascii="Palatino Linotype" w:eastAsia="Palatino Linotype" w:hAnsi="Palatino Linotype" w:cs="Palatino Linotype"/>
          <w:b/>
          <w:sz w:val="22"/>
          <w:szCs w:val="22"/>
        </w:rPr>
        <w:t xml:space="preserve">Primero. </w:t>
      </w:r>
      <w:r w:rsidRPr="00631405">
        <w:rPr>
          <w:rFonts w:ascii="Palatino Linotype" w:eastAsia="Palatino Linotype" w:hAnsi="Palatino Linotype" w:cs="Palatino Linotype"/>
          <w:sz w:val="22"/>
          <w:szCs w:val="22"/>
        </w:rPr>
        <w:t xml:space="preserve">Resultan </w:t>
      </w:r>
      <w:r w:rsidRPr="00631405">
        <w:rPr>
          <w:rFonts w:ascii="Palatino Linotype" w:eastAsia="Palatino Linotype" w:hAnsi="Palatino Linotype" w:cs="Palatino Linotype"/>
          <w:b/>
          <w:sz w:val="22"/>
          <w:szCs w:val="22"/>
        </w:rPr>
        <w:t>parcialmente fundadas</w:t>
      </w:r>
      <w:r w:rsidRPr="00631405">
        <w:rPr>
          <w:rFonts w:ascii="Palatino Linotype" w:eastAsia="Palatino Linotype" w:hAnsi="Palatino Linotype" w:cs="Palatino Linotype"/>
          <w:sz w:val="22"/>
          <w:szCs w:val="22"/>
        </w:rPr>
        <w:t xml:space="preserve"> las razones o motivos de inconformidad hechos valer por la parte</w:t>
      </w:r>
      <w:r w:rsidRPr="00631405">
        <w:rPr>
          <w:rFonts w:ascii="Palatino Linotype" w:eastAsia="Palatino Linotype" w:hAnsi="Palatino Linotype" w:cs="Palatino Linotype"/>
          <w:b/>
          <w:sz w:val="22"/>
          <w:szCs w:val="22"/>
        </w:rPr>
        <w:t xml:space="preserve"> Recurrente</w:t>
      </w:r>
      <w:r w:rsidRPr="00631405">
        <w:rPr>
          <w:rFonts w:ascii="Palatino Linotype" w:eastAsia="Palatino Linotype" w:hAnsi="Palatino Linotype" w:cs="Palatino Linotype"/>
          <w:sz w:val="22"/>
          <w:szCs w:val="22"/>
        </w:rPr>
        <w:t xml:space="preserve"> en el recurso de revisión </w:t>
      </w:r>
      <w:r w:rsidRPr="00631405">
        <w:rPr>
          <w:rFonts w:ascii="Palatino Linotype" w:eastAsia="Palatino Linotype" w:hAnsi="Palatino Linotype" w:cs="Palatino Linotype"/>
          <w:b/>
          <w:sz w:val="22"/>
          <w:szCs w:val="22"/>
        </w:rPr>
        <w:t>01719/INFOEM/IP/RR/2025</w:t>
      </w:r>
      <w:r w:rsidRPr="00631405">
        <w:rPr>
          <w:rFonts w:ascii="Palatino Linotype" w:eastAsia="Palatino Linotype" w:hAnsi="Palatino Linotype" w:cs="Palatino Linotype"/>
          <w:sz w:val="22"/>
          <w:szCs w:val="22"/>
        </w:rPr>
        <w:t xml:space="preserve">; por lo que, en términos del </w:t>
      </w:r>
      <w:r w:rsidRPr="00631405">
        <w:rPr>
          <w:rFonts w:ascii="Palatino Linotype" w:eastAsia="Palatino Linotype" w:hAnsi="Palatino Linotype" w:cs="Palatino Linotype"/>
          <w:b/>
          <w:sz w:val="22"/>
          <w:szCs w:val="22"/>
        </w:rPr>
        <w:t>Considerando</w:t>
      </w:r>
      <w:r w:rsidRPr="00631405">
        <w:rPr>
          <w:rFonts w:ascii="Palatino Linotype" w:eastAsia="Palatino Linotype" w:hAnsi="Palatino Linotype" w:cs="Palatino Linotype"/>
          <w:sz w:val="22"/>
          <w:szCs w:val="22"/>
        </w:rPr>
        <w:t xml:space="preserve"> </w:t>
      </w:r>
      <w:r w:rsidRPr="00631405">
        <w:rPr>
          <w:rFonts w:ascii="Palatino Linotype" w:eastAsia="Palatino Linotype" w:hAnsi="Palatino Linotype" w:cs="Palatino Linotype"/>
          <w:b/>
          <w:sz w:val="22"/>
          <w:szCs w:val="22"/>
        </w:rPr>
        <w:t xml:space="preserve">Cuarto </w:t>
      </w:r>
      <w:r w:rsidRPr="00631405">
        <w:rPr>
          <w:rFonts w:ascii="Palatino Linotype" w:eastAsia="Palatino Linotype" w:hAnsi="Palatino Linotype" w:cs="Palatino Linotype"/>
          <w:sz w:val="22"/>
          <w:szCs w:val="22"/>
        </w:rPr>
        <w:t xml:space="preserve">de esta resolución, se </w:t>
      </w:r>
      <w:r w:rsidRPr="00631405">
        <w:rPr>
          <w:rFonts w:ascii="Palatino Linotype" w:eastAsia="Palatino Linotype" w:hAnsi="Palatino Linotype" w:cs="Palatino Linotype"/>
          <w:b/>
          <w:sz w:val="22"/>
          <w:szCs w:val="22"/>
        </w:rPr>
        <w:t xml:space="preserve">Modifica </w:t>
      </w:r>
      <w:r w:rsidRPr="00631405">
        <w:rPr>
          <w:rFonts w:ascii="Palatino Linotype" w:eastAsia="Palatino Linotype" w:hAnsi="Palatino Linotype" w:cs="Palatino Linotype"/>
          <w:sz w:val="22"/>
          <w:szCs w:val="22"/>
        </w:rPr>
        <w:t xml:space="preserve">la respuesta emitida por el </w:t>
      </w:r>
      <w:r w:rsidRPr="00631405">
        <w:rPr>
          <w:rFonts w:ascii="Palatino Linotype" w:eastAsia="Palatino Linotype" w:hAnsi="Palatino Linotype" w:cs="Palatino Linotype"/>
          <w:b/>
          <w:sz w:val="22"/>
          <w:szCs w:val="22"/>
        </w:rPr>
        <w:t>Sujeto Obligado.</w:t>
      </w:r>
    </w:p>
    <w:p w14:paraId="4D753969" w14:textId="77777777" w:rsidR="00373DF6" w:rsidRPr="00631405" w:rsidRDefault="00373DF6">
      <w:pPr>
        <w:spacing w:line="360" w:lineRule="auto"/>
        <w:jc w:val="both"/>
        <w:rPr>
          <w:rFonts w:ascii="Palatino Linotype" w:eastAsia="Palatino Linotype" w:hAnsi="Palatino Linotype" w:cs="Palatino Linotype"/>
          <w:b/>
          <w:sz w:val="22"/>
          <w:szCs w:val="22"/>
        </w:rPr>
      </w:pPr>
    </w:p>
    <w:p w14:paraId="25284AD6" w14:textId="77777777" w:rsidR="00373DF6" w:rsidRPr="00631405" w:rsidRDefault="00D0284E">
      <w:pPr>
        <w:spacing w:line="360" w:lineRule="auto"/>
        <w:jc w:val="both"/>
        <w:rPr>
          <w:rFonts w:ascii="Palatino Linotype" w:eastAsia="Palatino Linotype" w:hAnsi="Palatino Linotype" w:cs="Palatino Linotype"/>
          <w:sz w:val="22"/>
          <w:szCs w:val="22"/>
        </w:rPr>
      </w:pPr>
      <w:bookmarkStart w:id="12" w:name="_heading=h.2et92p0" w:colFirst="0" w:colLast="0"/>
      <w:bookmarkEnd w:id="12"/>
      <w:r w:rsidRPr="00631405">
        <w:rPr>
          <w:rFonts w:ascii="Palatino Linotype" w:eastAsia="Palatino Linotype" w:hAnsi="Palatino Linotype" w:cs="Palatino Linotype"/>
          <w:b/>
          <w:sz w:val="22"/>
          <w:szCs w:val="22"/>
        </w:rPr>
        <w:t xml:space="preserve">Segundo. </w:t>
      </w:r>
      <w:r w:rsidRPr="00631405">
        <w:rPr>
          <w:rFonts w:ascii="Palatino Linotype" w:eastAsia="Palatino Linotype" w:hAnsi="Palatino Linotype" w:cs="Palatino Linotype"/>
          <w:sz w:val="22"/>
          <w:szCs w:val="22"/>
        </w:rPr>
        <w:t xml:space="preserve">Se </w:t>
      </w:r>
      <w:r w:rsidRPr="00631405">
        <w:rPr>
          <w:rFonts w:ascii="Palatino Linotype" w:eastAsia="Palatino Linotype" w:hAnsi="Palatino Linotype" w:cs="Palatino Linotype"/>
          <w:b/>
          <w:sz w:val="22"/>
          <w:szCs w:val="22"/>
        </w:rPr>
        <w:t>Ordena</w:t>
      </w:r>
      <w:r w:rsidRPr="00631405">
        <w:rPr>
          <w:rFonts w:ascii="Palatino Linotype" w:eastAsia="Palatino Linotype" w:hAnsi="Palatino Linotype" w:cs="Palatino Linotype"/>
          <w:sz w:val="22"/>
          <w:szCs w:val="22"/>
        </w:rPr>
        <w:t xml:space="preserve"> al </w:t>
      </w:r>
      <w:r w:rsidRPr="00631405">
        <w:rPr>
          <w:rFonts w:ascii="Palatino Linotype" w:eastAsia="Palatino Linotype" w:hAnsi="Palatino Linotype" w:cs="Palatino Linotype"/>
          <w:b/>
          <w:sz w:val="22"/>
          <w:szCs w:val="22"/>
        </w:rPr>
        <w:t>Sujeto Obligado</w:t>
      </w:r>
      <w:r w:rsidRPr="00631405">
        <w:rPr>
          <w:rFonts w:ascii="Palatino Linotype" w:eastAsia="Palatino Linotype" w:hAnsi="Palatino Linotype" w:cs="Palatino Linotype"/>
          <w:sz w:val="22"/>
          <w:szCs w:val="22"/>
        </w:rPr>
        <w:t xml:space="preserve">, en términos de los Considerandos </w:t>
      </w:r>
      <w:r w:rsidRPr="00631405">
        <w:rPr>
          <w:rFonts w:ascii="Palatino Linotype" w:eastAsia="Palatino Linotype" w:hAnsi="Palatino Linotype" w:cs="Palatino Linotype"/>
          <w:b/>
          <w:sz w:val="22"/>
          <w:szCs w:val="22"/>
        </w:rPr>
        <w:t xml:space="preserve">Cuarto y Quinto </w:t>
      </w:r>
      <w:r w:rsidRPr="00631405">
        <w:rPr>
          <w:rFonts w:ascii="Palatino Linotype" w:eastAsia="Palatino Linotype" w:hAnsi="Palatino Linotype" w:cs="Palatino Linotype"/>
          <w:sz w:val="22"/>
          <w:szCs w:val="22"/>
        </w:rPr>
        <w:t xml:space="preserve">de esta resolución, </w:t>
      </w:r>
      <w:r w:rsidRPr="00631405">
        <w:rPr>
          <w:rFonts w:ascii="Palatino Linotype" w:eastAsia="Palatino Linotype" w:hAnsi="Palatino Linotype" w:cs="Palatino Linotype"/>
          <w:b/>
          <w:sz w:val="22"/>
          <w:szCs w:val="22"/>
        </w:rPr>
        <w:t xml:space="preserve">haga entrega vía Sistema de Acceso a la Información Mexiquense (SAIMEX), </w:t>
      </w:r>
      <w:r w:rsidRPr="00631405">
        <w:rPr>
          <w:rFonts w:ascii="Palatino Linotype" w:eastAsia="Palatino Linotype" w:hAnsi="Palatino Linotype" w:cs="Palatino Linotype"/>
          <w:sz w:val="22"/>
          <w:szCs w:val="22"/>
        </w:rPr>
        <w:t>previa búsqueda exhaustiva y razonable, al mayor grado de desagregación posible, de ser procedente en versión pública, los documentos donde conste o se advierta, lo siguiente:</w:t>
      </w:r>
    </w:p>
    <w:p w14:paraId="15CBB77B" w14:textId="77777777" w:rsidR="00373DF6" w:rsidRPr="00631405" w:rsidRDefault="00373DF6">
      <w:pPr>
        <w:spacing w:line="360" w:lineRule="auto"/>
        <w:jc w:val="both"/>
        <w:rPr>
          <w:rFonts w:ascii="Palatino Linotype" w:eastAsia="Palatino Linotype" w:hAnsi="Palatino Linotype" w:cs="Palatino Linotype"/>
          <w:sz w:val="22"/>
          <w:szCs w:val="22"/>
        </w:rPr>
      </w:pPr>
    </w:p>
    <w:p w14:paraId="434AA4F4" w14:textId="77777777" w:rsidR="00373DF6" w:rsidRPr="00631405" w:rsidRDefault="00D0284E">
      <w:pPr>
        <w:numPr>
          <w:ilvl w:val="0"/>
          <w:numId w:val="3"/>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sz w:val="22"/>
          <w:szCs w:val="22"/>
        </w:rPr>
      </w:pPr>
      <w:r w:rsidRPr="00631405">
        <w:rPr>
          <w:rFonts w:ascii="Palatino Linotype" w:eastAsia="Palatino Linotype" w:hAnsi="Palatino Linotype" w:cs="Palatino Linotype"/>
          <w:b/>
          <w:color w:val="000000"/>
          <w:sz w:val="22"/>
          <w:szCs w:val="22"/>
        </w:rPr>
        <w:t>Número de medidores de agua que se encontraban funcionando en el periodo comprendido del 01 de enero de 2021 al 31 de diciembre de 2024.</w:t>
      </w:r>
    </w:p>
    <w:p w14:paraId="21A6F21E" w14:textId="77777777" w:rsidR="00373DF6" w:rsidRPr="00631405" w:rsidRDefault="00373DF6">
      <w:pPr>
        <w:pBdr>
          <w:top w:val="nil"/>
          <w:left w:val="nil"/>
          <w:bottom w:val="nil"/>
          <w:right w:val="nil"/>
          <w:between w:val="nil"/>
        </w:pBdr>
        <w:spacing w:line="360" w:lineRule="auto"/>
        <w:ind w:left="360" w:right="49"/>
        <w:jc w:val="both"/>
        <w:rPr>
          <w:rFonts w:ascii="Palatino Linotype" w:eastAsia="Palatino Linotype" w:hAnsi="Palatino Linotype" w:cs="Palatino Linotype"/>
          <w:b/>
          <w:color w:val="000000"/>
          <w:sz w:val="18"/>
          <w:szCs w:val="18"/>
        </w:rPr>
      </w:pPr>
    </w:p>
    <w:p w14:paraId="1CA33BB2" w14:textId="77777777" w:rsidR="00373DF6" w:rsidRPr="00631405" w:rsidRDefault="00D0284E">
      <w:pPr>
        <w:pBdr>
          <w:top w:val="nil"/>
          <w:left w:val="nil"/>
          <w:bottom w:val="nil"/>
          <w:right w:val="nil"/>
          <w:between w:val="nil"/>
        </w:pBdr>
        <w:spacing w:line="276" w:lineRule="auto"/>
        <w:ind w:left="284" w:right="49"/>
        <w:jc w:val="both"/>
        <w:rPr>
          <w:rFonts w:ascii="Palatino Linotype" w:eastAsia="Palatino Linotype" w:hAnsi="Palatino Linotype" w:cs="Palatino Linotype"/>
          <w:i/>
          <w:color w:val="000000"/>
          <w:sz w:val="22"/>
          <w:szCs w:val="22"/>
        </w:rPr>
      </w:pPr>
      <w:bookmarkStart w:id="13" w:name="_heading=h.59npxyxpomjd" w:colFirst="0" w:colLast="0"/>
      <w:bookmarkEnd w:id="13"/>
      <w:r w:rsidRPr="00631405">
        <w:rPr>
          <w:rFonts w:ascii="Palatino Linotype" w:eastAsia="Palatino Linotype" w:hAnsi="Palatino Linotype" w:cs="Palatino Linotype"/>
          <w:i/>
          <w:color w:val="000000"/>
          <w:sz w:val="22"/>
          <w:szCs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w:t>
      </w:r>
      <w:r w:rsidRPr="00631405">
        <w:rPr>
          <w:rFonts w:ascii="Palatino Linotype" w:eastAsia="Palatino Linotype" w:hAnsi="Palatino Linotype" w:cs="Palatino Linotype"/>
          <w:b/>
          <w:i/>
          <w:color w:val="000000"/>
          <w:sz w:val="22"/>
          <w:szCs w:val="22"/>
        </w:rPr>
        <w:t>la parte Recurrente</w:t>
      </w:r>
      <w:r w:rsidRPr="00631405">
        <w:rPr>
          <w:rFonts w:ascii="Palatino Linotype" w:eastAsia="Palatino Linotype" w:hAnsi="Palatino Linotype" w:cs="Palatino Linotype"/>
          <w:i/>
          <w:color w:val="000000"/>
          <w:sz w:val="22"/>
          <w:szCs w:val="22"/>
        </w:rPr>
        <w:t>, mismo que igualmente hará de su conocimiento.</w:t>
      </w:r>
    </w:p>
    <w:p w14:paraId="3D35EA7D" w14:textId="77777777" w:rsidR="00373DF6" w:rsidRPr="00631405" w:rsidRDefault="00373DF6">
      <w:pPr>
        <w:pBdr>
          <w:top w:val="nil"/>
          <w:left w:val="nil"/>
          <w:bottom w:val="nil"/>
          <w:right w:val="nil"/>
          <w:between w:val="nil"/>
        </w:pBdr>
        <w:spacing w:line="276" w:lineRule="auto"/>
        <w:ind w:left="284" w:right="49"/>
        <w:jc w:val="both"/>
        <w:rPr>
          <w:rFonts w:ascii="Palatino Linotype" w:eastAsia="Palatino Linotype" w:hAnsi="Palatino Linotype" w:cs="Palatino Linotype"/>
          <w:i/>
          <w:color w:val="000000"/>
          <w:sz w:val="22"/>
          <w:szCs w:val="22"/>
        </w:rPr>
      </w:pPr>
    </w:p>
    <w:p w14:paraId="58719A8B" w14:textId="77777777" w:rsidR="00373DF6" w:rsidRPr="00631405" w:rsidRDefault="00D0284E">
      <w:pPr>
        <w:spacing w:line="360" w:lineRule="auto"/>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b/>
          <w:sz w:val="22"/>
          <w:szCs w:val="22"/>
        </w:rPr>
        <w:t xml:space="preserve">Tercero. Notifíquese, </w:t>
      </w:r>
      <w:r w:rsidRPr="00631405">
        <w:rPr>
          <w:rFonts w:ascii="Palatino Linotype" w:eastAsia="Palatino Linotype" w:hAnsi="Palatino Linotype" w:cs="Palatino Linotype"/>
          <w:sz w:val="22"/>
          <w:szCs w:val="22"/>
        </w:rPr>
        <w:t xml:space="preserve">vía </w:t>
      </w:r>
      <w:r w:rsidRPr="00631405">
        <w:rPr>
          <w:rFonts w:ascii="Palatino Linotype" w:eastAsia="Palatino Linotype" w:hAnsi="Palatino Linotype" w:cs="Palatino Linotype"/>
          <w:b/>
          <w:sz w:val="22"/>
          <w:szCs w:val="22"/>
        </w:rPr>
        <w:t>SAIMEX</w:t>
      </w:r>
      <w:r w:rsidRPr="00631405">
        <w:rPr>
          <w:rFonts w:ascii="Palatino Linotype" w:eastAsia="Palatino Linotype" w:hAnsi="Palatino Linotype" w:cs="Palatino Linotype"/>
          <w:sz w:val="22"/>
          <w:szCs w:val="22"/>
        </w:rPr>
        <w:t xml:space="preserve">, al Titular de la Unidad de Transparencia del </w:t>
      </w:r>
      <w:r w:rsidRPr="00631405">
        <w:rPr>
          <w:rFonts w:ascii="Palatino Linotype" w:eastAsia="Palatino Linotype" w:hAnsi="Palatino Linotype" w:cs="Palatino Linotype"/>
          <w:b/>
          <w:sz w:val="22"/>
          <w:szCs w:val="22"/>
        </w:rPr>
        <w:t>Sujeto Obligado,</w:t>
      </w:r>
      <w:r w:rsidRPr="00631405">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942BE3C" w14:textId="77777777" w:rsidR="00373DF6" w:rsidRPr="00631405" w:rsidRDefault="00373DF6">
      <w:pPr>
        <w:spacing w:line="360" w:lineRule="auto"/>
        <w:jc w:val="both"/>
        <w:rPr>
          <w:rFonts w:ascii="Palatino Linotype" w:eastAsia="Palatino Linotype" w:hAnsi="Palatino Linotype" w:cs="Palatino Linotype"/>
          <w:sz w:val="22"/>
          <w:szCs w:val="22"/>
        </w:rPr>
      </w:pPr>
    </w:p>
    <w:p w14:paraId="3088C150" w14:textId="77777777" w:rsidR="00373DF6" w:rsidRPr="00631405" w:rsidRDefault="00D0284E">
      <w:pPr>
        <w:spacing w:line="360" w:lineRule="auto"/>
        <w:ind w:right="49"/>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b/>
          <w:sz w:val="22"/>
          <w:szCs w:val="22"/>
        </w:rPr>
        <w:t>Cuarto.</w:t>
      </w:r>
      <w:r w:rsidRPr="00631405">
        <w:rPr>
          <w:rFonts w:ascii="Palatino Linotype" w:eastAsia="Palatino Linotype" w:hAnsi="Palatino Linotype" w:cs="Palatino Linotype"/>
          <w:sz w:val="22"/>
          <w:szCs w:val="22"/>
        </w:rPr>
        <w:t xml:space="preserve"> </w:t>
      </w:r>
      <w:r w:rsidRPr="00631405">
        <w:rPr>
          <w:rFonts w:ascii="Palatino Linotype" w:eastAsia="Palatino Linotype" w:hAnsi="Palatino Linotype" w:cs="Palatino Linotype"/>
          <w:b/>
          <w:sz w:val="22"/>
          <w:szCs w:val="22"/>
        </w:rPr>
        <w:t xml:space="preserve">Notifíquese, </w:t>
      </w:r>
      <w:r w:rsidRPr="00631405">
        <w:rPr>
          <w:rFonts w:ascii="Palatino Linotype" w:eastAsia="Palatino Linotype" w:hAnsi="Palatino Linotype" w:cs="Palatino Linotype"/>
          <w:sz w:val="22"/>
          <w:szCs w:val="22"/>
        </w:rPr>
        <w:t xml:space="preserve">vía </w:t>
      </w:r>
      <w:r w:rsidRPr="00631405">
        <w:rPr>
          <w:rFonts w:ascii="Palatino Linotype" w:eastAsia="Palatino Linotype" w:hAnsi="Palatino Linotype" w:cs="Palatino Linotype"/>
          <w:b/>
          <w:sz w:val="22"/>
          <w:szCs w:val="22"/>
        </w:rPr>
        <w:t>SAIMEX</w:t>
      </w:r>
      <w:r w:rsidRPr="00631405">
        <w:rPr>
          <w:rFonts w:ascii="Palatino Linotype" w:eastAsia="Palatino Linotype" w:hAnsi="Palatino Linotype" w:cs="Palatino Linotype"/>
          <w:sz w:val="22"/>
          <w:szCs w:val="22"/>
        </w:rPr>
        <w:t xml:space="preserve">, al Titular de la Unidad de Transparencia del </w:t>
      </w:r>
      <w:r w:rsidRPr="00631405">
        <w:rPr>
          <w:rFonts w:ascii="Palatino Linotype" w:eastAsia="Palatino Linotype" w:hAnsi="Palatino Linotype" w:cs="Palatino Linotype"/>
          <w:b/>
          <w:sz w:val="22"/>
          <w:szCs w:val="22"/>
        </w:rPr>
        <w:t>Sujeto Obligado,</w:t>
      </w:r>
      <w:r w:rsidRPr="00631405">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096CF8C7" w14:textId="77777777" w:rsidR="00373DF6" w:rsidRPr="00631405" w:rsidRDefault="00373DF6">
      <w:pPr>
        <w:spacing w:line="360" w:lineRule="auto"/>
        <w:ind w:right="49"/>
        <w:jc w:val="both"/>
        <w:rPr>
          <w:rFonts w:ascii="Palatino Linotype" w:eastAsia="Palatino Linotype" w:hAnsi="Palatino Linotype" w:cs="Palatino Linotype"/>
          <w:sz w:val="22"/>
          <w:szCs w:val="22"/>
        </w:rPr>
      </w:pPr>
    </w:p>
    <w:p w14:paraId="34908E2F" w14:textId="77777777" w:rsidR="00373DF6" w:rsidRPr="00631405" w:rsidRDefault="00D0284E">
      <w:pPr>
        <w:spacing w:line="360" w:lineRule="auto"/>
        <w:ind w:right="49"/>
        <w:jc w:val="both"/>
        <w:rPr>
          <w:rFonts w:ascii="Palatino Linotype" w:eastAsia="Palatino Linotype" w:hAnsi="Palatino Linotype" w:cs="Palatino Linotype"/>
          <w:color w:val="000000"/>
          <w:sz w:val="22"/>
          <w:szCs w:val="22"/>
        </w:rPr>
      </w:pPr>
      <w:r w:rsidRPr="00631405">
        <w:rPr>
          <w:rFonts w:ascii="Palatino Linotype" w:eastAsia="Palatino Linotype" w:hAnsi="Palatino Linotype" w:cs="Palatino Linotype"/>
          <w:b/>
          <w:sz w:val="22"/>
          <w:szCs w:val="22"/>
        </w:rPr>
        <w:t xml:space="preserve">Quinto. </w:t>
      </w:r>
      <w:r w:rsidRPr="00631405">
        <w:rPr>
          <w:rFonts w:ascii="Palatino Linotype" w:eastAsia="Palatino Linotype" w:hAnsi="Palatino Linotype" w:cs="Palatino Linotype"/>
          <w:b/>
          <w:color w:val="000000"/>
          <w:sz w:val="22"/>
          <w:szCs w:val="22"/>
        </w:rPr>
        <w:t xml:space="preserve">Notifíquese vía SAIMEX, </w:t>
      </w:r>
      <w:r w:rsidRPr="00631405">
        <w:rPr>
          <w:rFonts w:ascii="Palatino Linotype" w:eastAsia="Palatino Linotype" w:hAnsi="Palatino Linotype" w:cs="Palatino Linotype"/>
          <w:color w:val="000000"/>
          <w:sz w:val="22"/>
          <w:szCs w:val="22"/>
        </w:rPr>
        <w:t xml:space="preserve">la presente resolución a la parte </w:t>
      </w:r>
      <w:r w:rsidRPr="00631405">
        <w:rPr>
          <w:rFonts w:ascii="Palatino Linotype" w:eastAsia="Palatino Linotype" w:hAnsi="Palatino Linotype" w:cs="Palatino Linotype"/>
          <w:b/>
          <w:color w:val="000000"/>
          <w:sz w:val="22"/>
          <w:szCs w:val="22"/>
        </w:rPr>
        <w:t>Recurrente</w:t>
      </w:r>
      <w:r w:rsidRPr="00631405">
        <w:rPr>
          <w:rFonts w:ascii="Palatino Linotype" w:eastAsia="Palatino Linotype" w:hAnsi="Palatino Linotype" w:cs="Palatino Linotype"/>
          <w:color w:val="000000"/>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28AB7B24" w14:textId="77777777" w:rsidR="00373DF6" w:rsidRPr="00631405" w:rsidRDefault="00373DF6">
      <w:pPr>
        <w:spacing w:line="360" w:lineRule="auto"/>
        <w:jc w:val="both"/>
        <w:rPr>
          <w:rFonts w:ascii="Palatino Linotype" w:eastAsia="Palatino Linotype" w:hAnsi="Palatino Linotype" w:cs="Palatino Linotype"/>
          <w:sz w:val="22"/>
          <w:szCs w:val="22"/>
        </w:rPr>
      </w:pPr>
    </w:p>
    <w:p w14:paraId="559FD44A" w14:textId="77777777" w:rsidR="00373DF6" w:rsidRDefault="00D0284E">
      <w:pPr>
        <w:spacing w:line="360" w:lineRule="auto"/>
        <w:jc w:val="both"/>
        <w:rPr>
          <w:rFonts w:ascii="Palatino Linotype" w:eastAsia="Palatino Linotype" w:hAnsi="Palatino Linotype" w:cs="Palatino Linotype"/>
          <w:sz w:val="22"/>
          <w:szCs w:val="22"/>
        </w:rPr>
      </w:pPr>
      <w:r w:rsidRPr="00631405">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CUARTA SESIÓN ORDINARIA, CELEBRADA EL VEINTITRÉS DE ABRIL DE DOS MIL VEINTICINCO, ANTE EL SECRETARIO TÉCNICO DEL PLENO ALEXIS TAPIA RAMÍREZ.</w:t>
      </w:r>
      <w:bookmarkStart w:id="14" w:name="_heading=h.17dp8vu" w:colFirst="0" w:colLast="0"/>
      <w:bookmarkStart w:id="15" w:name="_heading=h.3rdcrjn" w:colFirst="0" w:colLast="0"/>
      <w:bookmarkEnd w:id="14"/>
      <w:bookmarkEnd w:id="15"/>
    </w:p>
    <w:p w14:paraId="6FA00E45" w14:textId="77777777" w:rsidR="00373DF6" w:rsidRDefault="00373DF6">
      <w:pPr>
        <w:spacing w:line="360" w:lineRule="auto"/>
        <w:jc w:val="both"/>
        <w:rPr>
          <w:rFonts w:ascii="Palatino Linotype" w:eastAsia="Palatino Linotype" w:hAnsi="Palatino Linotype" w:cs="Palatino Linotype"/>
          <w:sz w:val="22"/>
          <w:szCs w:val="22"/>
        </w:rPr>
      </w:pPr>
    </w:p>
    <w:p w14:paraId="6A5062C7" w14:textId="77777777" w:rsidR="00373DF6" w:rsidRDefault="00373DF6">
      <w:pPr>
        <w:spacing w:line="360" w:lineRule="auto"/>
        <w:jc w:val="both"/>
        <w:rPr>
          <w:rFonts w:ascii="Palatino Linotype" w:eastAsia="Palatino Linotype" w:hAnsi="Palatino Linotype" w:cs="Palatino Linotype"/>
          <w:sz w:val="22"/>
          <w:szCs w:val="22"/>
        </w:rPr>
      </w:pPr>
    </w:p>
    <w:p w14:paraId="28EA53EC" w14:textId="77777777" w:rsidR="00373DF6" w:rsidRDefault="00373DF6">
      <w:pPr>
        <w:spacing w:line="360" w:lineRule="auto"/>
        <w:jc w:val="both"/>
        <w:rPr>
          <w:rFonts w:ascii="Palatino Linotype" w:eastAsia="Palatino Linotype" w:hAnsi="Palatino Linotype" w:cs="Palatino Linotype"/>
          <w:sz w:val="22"/>
          <w:szCs w:val="22"/>
        </w:rPr>
      </w:pPr>
      <w:bookmarkStart w:id="16" w:name="_heading=h.1t3h5sf" w:colFirst="0" w:colLast="0"/>
      <w:bookmarkEnd w:id="16"/>
    </w:p>
    <w:p w14:paraId="40A2403A" w14:textId="77777777" w:rsidR="00373DF6" w:rsidRDefault="00373DF6">
      <w:pPr>
        <w:spacing w:line="360" w:lineRule="auto"/>
        <w:jc w:val="both"/>
        <w:rPr>
          <w:rFonts w:ascii="Palatino Linotype" w:eastAsia="Palatino Linotype" w:hAnsi="Palatino Linotype" w:cs="Palatino Linotype"/>
          <w:sz w:val="22"/>
          <w:szCs w:val="22"/>
        </w:rPr>
      </w:pPr>
    </w:p>
    <w:p w14:paraId="2B86D374" w14:textId="77777777" w:rsidR="00373DF6" w:rsidRDefault="00373DF6">
      <w:pPr>
        <w:spacing w:line="360" w:lineRule="auto"/>
        <w:jc w:val="both"/>
        <w:rPr>
          <w:rFonts w:ascii="Palatino Linotype" w:eastAsia="Palatino Linotype" w:hAnsi="Palatino Linotype" w:cs="Palatino Linotype"/>
          <w:sz w:val="22"/>
          <w:szCs w:val="22"/>
        </w:rPr>
      </w:pPr>
    </w:p>
    <w:p w14:paraId="6E6ACF92" w14:textId="77777777" w:rsidR="00373DF6" w:rsidRDefault="00373DF6">
      <w:pPr>
        <w:spacing w:line="360" w:lineRule="auto"/>
        <w:jc w:val="both"/>
        <w:rPr>
          <w:rFonts w:ascii="Palatino Linotype" w:eastAsia="Palatino Linotype" w:hAnsi="Palatino Linotype" w:cs="Palatino Linotype"/>
          <w:sz w:val="22"/>
          <w:szCs w:val="22"/>
        </w:rPr>
      </w:pPr>
    </w:p>
    <w:p w14:paraId="12AA0A5B" w14:textId="77777777" w:rsidR="00373DF6" w:rsidRDefault="00373DF6">
      <w:pPr>
        <w:spacing w:line="360" w:lineRule="auto"/>
        <w:jc w:val="both"/>
        <w:rPr>
          <w:rFonts w:ascii="Palatino Linotype" w:eastAsia="Palatino Linotype" w:hAnsi="Palatino Linotype" w:cs="Palatino Linotype"/>
          <w:sz w:val="22"/>
          <w:szCs w:val="22"/>
        </w:rPr>
      </w:pPr>
    </w:p>
    <w:p w14:paraId="205BF158" w14:textId="77777777" w:rsidR="00373DF6" w:rsidRDefault="00373DF6">
      <w:pPr>
        <w:spacing w:line="360" w:lineRule="auto"/>
        <w:jc w:val="both"/>
        <w:rPr>
          <w:rFonts w:ascii="Palatino Linotype" w:eastAsia="Palatino Linotype" w:hAnsi="Palatino Linotype" w:cs="Palatino Linotype"/>
          <w:sz w:val="22"/>
          <w:szCs w:val="22"/>
        </w:rPr>
      </w:pPr>
    </w:p>
    <w:p w14:paraId="02467DDC" w14:textId="77777777" w:rsidR="00373DF6" w:rsidRDefault="00373DF6">
      <w:pPr>
        <w:spacing w:line="360" w:lineRule="auto"/>
        <w:jc w:val="both"/>
        <w:rPr>
          <w:rFonts w:ascii="Palatino Linotype" w:eastAsia="Palatino Linotype" w:hAnsi="Palatino Linotype" w:cs="Palatino Linotype"/>
          <w:sz w:val="22"/>
          <w:szCs w:val="22"/>
        </w:rPr>
      </w:pPr>
    </w:p>
    <w:p w14:paraId="65571FEF" w14:textId="77777777" w:rsidR="00373DF6" w:rsidRDefault="00373DF6">
      <w:pPr>
        <w:spacing w:line="360" w:lineRule="auto"/>
        <w:jc w:val="both"/>
        <w:rPr>
          <w:rFonts w:ascii="Palatino Linotype" w:eastAsia="Palatino Linotype" w:hAnsi="Palatino Linotype" w:cs="Palatino Linotype"/>
          <w:sz w:val="22"/>
          <w:szCs w:val="22"/>
        </w:rPr>
      </w:pPr>
    </w:p>
    <w:p w14:paraId="5A710AD0" w14:textId="77777777" w:rsidR="00373DF6" w:rsidRDefault="00373DF6">
      <w:pPr>
        <w:spacing w:line="360" w:lineRule="auto"/>
        <w:jc w:val="both"/>
        <w:rPr>
          <w:rFonts w:ascii="Palatino Linotype" w:eastAsia="Palatino Linotype" w:hAnsi="Palatino Linotype" w:cs="Palatino Linotype"/>
          <w:sz w:val="22"/>
          <w:szCs w:val="22"/>
        </w:rPr>
      </w:pPr>
    </w:p>
    <w:p w14:paraId="3DB8A920" w14:textId="77777777" w:rsidR="00373DF6" w:rsidRDefault="00373DF6">
      <w:pPr>
        <w:spacing w:line="360" w:lineRule="auto"/>
        <w:jc w:val="both"/>
        <w:rPr>
          <w:rFonts w:ascii="Palatino Linotype" w:eastAsia="Palatino Linotype" w:hAnsi="Palatino Linotype" w:cs="Palatino Linotype"/>
          <w:sz w:val="22"/>
          <w:szCs w:val="22"/>
        </w:rPr>
      </w:pPr>
    </w:p>
    <w:p w14:paraId="703D091D" w14:textId="77777777" w:rsidR="00373DF6" w:rsidRDefault="00373DF6">
      <w:pPr>
        <w:spacing w:line="360" w:lineRule="auto"/>
        <w:jc w:val="both"/>
        <w:rPr>
          <w:rFonts w:ascii="Palatino Linotype" w:eastAsia="Palatino Linotype" w:hAnsi="Palatino Linotype" w:cs="Palatino Linotype"/>
          <w:sz w:val="22"/>
          <w:szCs w:val="22"/>
        </w:rPr>
      </w:pPr>
    </w:p>
    <w:p w14:paraId="70938B3A" w14:textId="77777777" w:rsidR="00373DF6" w:rsidRDefault="00373DF6">
      <w:pPr>
        <w:spacing w:line="360" w:lineRule="auto"/>
        <w:jc w:val="both"/>
        <w:rPr>
          <w:rFonts w:ascii="Palatino Linotype" w:eastAsia="Palatino Linotype" w:hAnsi="Palatino Linotype" w:cs="Palatino Linotype"/>
          <w:sz w:val="22"/>
          <w:szCs w:val="22"/>
        </w:rPr>
      </w:pPr>
    </w:p>
    <w:p w14:paraId="67512D46" w14:textId="77777777" w:rsidR="00373DF6" w:rsidRDefault="00373DF6">
      <w:pPr>
        <w:spacing w:line="360" w:lineRule="auto"/>
        <w:jc w:val="both"/>
        <w:rPr>
          <w:rFonts w:ascii="Palatino Linotype" w:eastAsia="Palatino Linotype" w:hAnsi="Palatino Linotype" w:cs="Palatino Linotype"/>
          <w:sz w:val="22"/>
          <w:szCs w:val="22"/>
        </w:rPr>
      </w:pPr>
    </w:p>
    <w:p w14:paraId="3042C45A" w14:textId="77777777" w:rsidR="00373DF6" w:rsidRDefault="00373DF6">
      <w:pPr>
        <w:spacing w:line="360" w:lineRule="auto"/>
        <w:jc w:val="both"/>
        <w:rPr>
          <w:rFonts w:ascii="Palatino Linotype" w:eastAsia="Palatino Linotype" w:hAnsi="Palatino Linotype" w:cs="Palatino Linotype"/>
          <w:sz w:val="22"/>
          <w:szCs w:val="22"/>
        </w:rPr>
      </w:pPr>
    </w:p>
    <w:p w14:paraId="0C737615" w14:textId="77777777" w:rsidR="00373DF6" w:rsidRDefault="00373DF6">
      <w:pPr>
        <w:spacing w:line="360" w:lineRule="auto"/>
        <w:jc w:val="both"/>
        <w:rPr>
          <w:rFonts w:ascii="Palatino Linotype" w:eastAsia="Palatino Linotype" w:hAnsi="Palatino Linotype" w:cs="Palatino Linotype"/>
          <w:sz w:val="22"/>
          <w:szCs w:val="22"/>
        </w:rPr>
      </w:pPr>
    </w:p>
    <w:p w14:paraId="4485BEBF" w14:textId="77777777" w:rsidR="00373DF6" w:rsidRDefault="00373DF6">
      <w:pPr>
        <w:spacing w:line="360" w:lineRule="auto"/>
        <w:jc w:val="both"/>
        <w:rPr>
          <w:rFonts w:ascii="Palatino Linotype" w:eastAsia="Palatino Linotype" w:hAnsi="Palatino Linotype" w:cs="Palatino Linotype"/>
          <w:sz w:val="22"/>
          <w:szCs w:val="22"/>
        </w:rPr>
      </w:pPr>
    </w:p>
    <w:p w14:paraId="59F38B4A" w14:textId="77777777" w:rsidR="00373DF6" w:rsidRDefault="00373DF6">
      <w:pPr>
        <w:spacing w:line="360" w:lineRule="auto"/>
        <w:jc w:val="both"/>
        <w:rPr>
          <w:rFonts w:ascii="Palatino Linotype" w:eastAsia="Palatino Linotype" w:hAnsi="Palatino Linotype" w:cs="Palatino Linotype"/>
          <w:sz w:val="22"/>
          <w:szCs w:val="22"/>
        </w:rPr>
      </w:pPr>
    </w:p>
    <w:p w14:paraId="6F3370EB" w14:textId="77777777" w:rsidR="00373DF6" w:rsidRDefault="00373DF6">
      <w:pPr>
        <w:spacing w:line="360" w:lineRule="auto"/>
        <w:jc w:val="both"/>
        <w:rPr>
          <w:rFonts w:ascii="Palatino Linotype" w:eastAsia="Palatino Linotype" w:hAnsi="Palatino Linotype" w:cs="Palatino Linotype"/>
          <w:sz w:val="22"/>
          <w:szCs w:val="22"/>
        </w:rPr>
      </w:pPr>
    </w:p>
    <w:p w14:paraId="237FDBD0" w14:textId="77777777" w:rsidR="00373DF6" w:rsidRDefault="00373DF6">
      <w:pPr>
        <w:spacing w:line="360" w:lineRule="auto"/>
        <w:jc w:val="both"/>
        <w:rPr>
          <w:rFonts w:ascii="Palatino Linotype" w:eastAsia="Palatino Linotype" w:hAnsi="Palatino Linotype" w:cs="Palatino Linotype"/>
          <w:sz w:val="22"/>
          <w:szCs w:val="22"/>
        </w:rPr>
      </w:pPr>
    </w:p>
    <w:p w14:paraId="7B207886" w14:textId="77777777" w:rsidR="00373DF6" w:rsidRDefault="00373DF6">
      <w:pPr>
        <w:spacing w:line="360" w:lineRule="auto"/>
        <w:jc w:val="both"/>
        <w:rPr>
          <w:rFonts w:ascii="Palatino Linotype" w:eastAsia="Palatino Linotype" w:hAnsi="Palatino Linotype" w:cs="Palatino Linotype"/>
          <w:sz w:val="22"/>
          <w:szCs w:val="22"/>
        </w:rPr>
      </w:pPr>
    </w:p>
    <w:p w14:paraId="27BCB533" w14:textId="77777777" w:rsidR="00373DF6" w:rsidRDefault="00373DF6">
      <w:pPr>
        <w:spacing w:line="360" w:lineRule="auto"/>
        <w:jc w:val="both"/>
        <w:rPr>
          <w:rFonts w:ascii="Palatino Linotype" w:eastAsia="Palatino Linotype" w:hAnsi="Palatino Linotype" w:cs="Palatino Linotype"/>
          <w:sz w:val="22"/>
          <w:szCs w:val="22"/>
        </w:rPr>
      </w:pPr>
    </w:p>
    <w:p w14:paraId="0D803D92" w14:textId="77777777" w:rsidR="00373DF6" w:rsidRDefault="00373DF6">
      <w:pPr>
        <w:spacing w:line="360" w:lineRule="auto"/>
        <w:jc w:val="both"/>
        <w:rPr>
          <w:rFonts w:ascii="Palatino Linotype" w:eastAsia="Palatino Linotype" w:hAnsi="Palatino Linotype" w:cs="Palatino Linotype"/>
          <w:sz w:val="22"/>
          <w:szCs w:val="22"/>
        </w:rPr>
      </w:pPr>
    </w:p>
    <w:sectPr w:rsidR="00373DF6">
      <w:headerReference w:type="default" r:id="rId13"/>
      <w:footerReference w:type="default" r:id="rId14"/>
      <w:headerReference w:type="first" r:id="rId15"/>
      <w:footerReference w:type="first" r:id="rId1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5783A" w14:textId="77777777" w:rsidR="00687910" w:rsidRDefault="00687910">
      <w:r>
        <w:separator/>
      </w:r>
    </w:p>
  </w:endnote>
  <w:endnote w:type="continuationSeparator" w:id="0">
    <w:p w14:paraId="5CA1CFD9" w14:textId="77777777" w:rsidR="00687910" w:rsidRDefault="00687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E9A5D" w14:textId="77777777" w:rsidR="00373DF6" w:rsidRDefault="00D0284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73EA6">
      <w:rPr>
        <w:rFonts w:ascii="Palatino Linotype" w:eastAsia="Palatino Linotype" w:hAnsi="Palatino Linotype" w:cs="Palatino Linotype"/>
        <w:b/>
        <w:noProof/>
        <w:color w:val="000000"/>
        <w:sz w:val="20"/>
        <w:szCs w:val="20"/>
      </w:rPr>
      <w:t>44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73EA6">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p>
  <w:p w14:paraId="5FD4D493" w14:textId="77777777" w:rsidR="00373DF6" w:rsidRDefault="00373DF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FD39D" w14:textId="77777777" w:rsidR="00373DF6" w:rsidRDefault="00D0284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73EA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73EA6">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p>
  <w:p w14:paraId="78B5EE2C" w14:textId="77777777" w:rsidR="00373DF6" w:rsidRDefault="00373DF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8AF9B" w14:textId="77777777" w:rsidR="00687910" w:rsidRDefault="00687910">
      <w:r>
        <w:separator/>
      </w:r>
    </w:p>
  </w:footnote>
  <w:footnote w:type="continuationSeparator" w:id="0">
    <w:p w14:paraId="11A27D39" w14:textId="77777777" w:rsidR="00687910" w:rsidRDefault="00687910">
      <w:r>
        <w:continuationSeparator/>
      </w:r>
    </w:p>
  </w:footnote>
  <w:footnote w:id="1">
    <w:p w14:paraId="2F22C771" w14:textId="77777777" w:rsidR="00373DF6" w:rsidRDefault="00D0284E">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6449FDA2" w14:textId="77777777" w:rsidR="00373DF6" w:rsidRDefault="00D0284E">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059429EA" w14:textId="77777777" w:rsidR="00373DF6" w:rsidRDefault="00D0284E">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2018A55D" w14:textId="77777777" w:rsidR="00373DF6" w:rsidRDefault="00D0284E">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09C4A" w14:textId="77777777" w:rsidR="00373DF6" w:rsidRDefault="00D0284E">
    <w:pPr>
      <w:rPr>
        <w:rFonts w:ascii="Cambria" w:eastAsia="Cambria" w:hAnsi="Cambria" w:cs="Cambria"/>
        <w:color w:val="000000"/>
      </w:rPr>
    </w:pPr>
    <w:r>
      <w:rPr>
        <w:noProof/>
      </w:rPr>
      <w:drawing>
        <wp:anchor distT="0" distB="0" distL="0" distR="0" simplePos="0" relativeHeight="251658240" behindDoc="1" locked="0" layoutInCell="1" hidden="0" allowOverlap="1" wp14:anchorId="7A45CD5E" wp14:editId="62E496C5">
          <wp:simplePos x="0" y="0"/>
          <wp:positionH relativeFrom="column">
            <wp:posOffset>-1080105</wp:posOffset>
          </wp:positionH>
          <wp:positionV relativeFrom="paragraph">
            <wp:posOffset>-488280</wp:posOffset>
          </wp:positionV>
          <wp:extent cx="7809865" cy="10165715"/>
          <wp:effectExtent l="0" t="0" r="0" b="0"/>
          <wp:wrapNone/>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7"/>
      <w:tblW w:w="7087" w:type="dxa"/>
      <w:tblInd w:w="3261" w:type="dxa"/>
      <w:tblLayout w:type="fixed"/>
      <w:tblLook w:val="0400" w:firstRow="0" w:lastRow="0" w:firstColumn="0" w:lastColumn="0" w:noHBand="0" w:noVBand="1"/>
    </w:tblPr>
    <w:tblGrid>
      <w:gridCol w:w="2489"/>
      <w:gridCol w:w="4598"/>
    </w:tblGrid>
    <w:tr w:rsidR="00373DF6" w14:paraId="535048B9" w14:textId="77777777">
      <w:tc>
        <w:tcPr>
          <w:tcW w:w="2489" w:type="dxa"/>
          <w:shd w:val="clear" w:color="auto" w:fill="auto"/>
        </w:tcPr>
        <w:p w14:paraId="1E789E5F" w14:textId="77777777" w:rsidR="00373DF6" w:rsidRDefault="00D0284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14607409" w14:textId="77777777" w:rsidR="00373DF6" w:rsidRDefault="00D0284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01719/INFOEM/IP/RR/2025</w:t>
          </w:r>
        </w:p>
      </w:tc>
    </w:tr>
    <w:tr w:rsidR="00373DF6" w14:paraId="5DA4A837" w14:textId="77777777">
      <w:trPr>
        <w:trHeight w:val="228"/>
      </w:trPr>
      <w:tc>
        <w:tcPr>
          <w:tcW w:w="2489" w:type="dxa"/>
          <w:shd w:val="clear" w:color="auto" w:fill="auto"/>
          <w:vAlign w:val="center"/>
        </w:tcPr>
        <w:p w14:paraId="4A02B7AD" w14:textId="77777777" w:rsidR="00373DF6" w:rsidRDefault="00D0284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654D32D9" w14:textId="77777777" w:rsidR="00373DF6" w:rsidRDefault="00D0284E">
          <w:pPr>
            <w:ind w:left="-45" w:right="158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1"/>
              <w:szCs w:val="21"/>
            </w:rPr>
            <w:t>Organismo Público Descentralizado para la Prestación de Los Servicios de Agua Potable Alcantarillado y Saneamiento del Municipio de Naucalpan de Juárez</w:t>
          </w:r>
        </w:p>
      </w:tc>
    </w:tr>
    <w:tr w:rsidR="00373DF6" w14:paraId="576E2C53" w14:textId="77777777">
      <w:tc>
        <w:tcPr>
          <w:tcW w:w="2489" w:type="dxa"/>
          <w:shd w:val="clear" w:color="auto" w:fill="auto"/>
          <w:vAlign w:val="center"/>
        </w:tcPr>
        <w:p w14:paraId="10D629B7" w14:textId="77777777" w:rsidR="00373DF6" w:rsidRDefault="00D0284E">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030AFBE5" w14:textId="77777777" w:rsidR="00373DF6" w:rsidRDefault="00D0284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8A74578" w14:textId="77777777" w:rsidR="00373DF6" w:rsidRDefault="00D0284E">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8BB17" w14:textId="77777777" w:rsidR="00373DF6" w:rsidRDefault="00D0284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7678E2F2" wp14:editId="16A766E3">
          <wp:simplePos x="0" y="0"/>
          <wp:positionH relativeFrom="column">
            <wp:posOffset>-1079484</wp:posOffset>
          </wp:positionH>
          <wp:positionV relativeFrom="paragraph">
            <wp:posOffset>-328912</wp:posOffset>
          </wp:positionV>
          <wp:extent cx="7809865" cy="10165715"/>
          <wp:effectExtent l="0" t="0" r="0" b="0"/>
          <wp:wrapNone/>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8"/>
      <w:tblW w:w="6945" w:type="dxa"/>
      <w:tblInd w:w="3261" w:type="dxa"/>
      <w:tblLayout w:type="fixed"/>
      <w:tblLook w:val="0400" w:firstRow="0" w:lastRow="0" w:firstColumn="0" w:lastColumn="0" w:noHBand="0" w:noVBand="1"/>
    </w:tblPr>
    <w:tblGrid>
      <w:gridCol w:w="2551"/>
      <w:gridCol w:w="4394"/>
    </w:tblGrid>
    <w:tr w:rsidR="00373DF6" w14:paraId="264EA846" w14:textId="77777777">
      <w:tc>
        <w:tcPr>
          <w:tcW w:w="2551" w:type="dxa"/>
          <w:shd w:val="clear" w:color="auto" w:fill="auto"/>
          <w:vAlign w:val="center"/>
        </w:tcPr>
        <w:p w14:paraId="570E393F" w14:textId="77777777" w:rsidR="00373DF6" w:rsidRDefault="00D0284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57B71933" w14:textId="77777777" w:rsidR="00373DF6" w:rsidRDefault="00D0284E">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01719/INFOEM/IP/RR/2025</w:t>
          </w:r>
        </w:p>
      </w:tc>
    </w:tr>
    <w:tr w:rsidR="00373DF6" w14:paraId="6F7CF501" w14:textId="77777777">
      <w:trPr>
        <w:trHeight w:val="130"/>
      </w:trPr>
      <w:tc>
        <w:tcPr>
          <w:tcW w:w="2551" w:type="dxa"/>
          <w:shd w:val="clear" w:color="auto" w:fill="auto"/>
          <w:vAlign w:val="center"/>
        </w:tcPr>
        <w:p w14:paraId="329A4ABD" w14:textId="77777777" w:rsidR="00373DF6" w:rsidRDefault="00D0284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64320F2C" w14:textId="508F831A" w:rsidR="00373DF6" w:rsidRDefault="000F240A" w:rsidP="000F240A">
          <w:pPr>
            <w:ind w:right="144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 XXXXXXX XXXXX </w:t>
          </w:r>
        </w:p>
      </w:tc>
    </w:tr>
    <w:tr w:rsidR="00373DF6" w14:paraId="5CB4F742" w14:textId="77777777">
      <w:trPr>
        <w:trHeight w:val="228"/>
      </w:trPr>
      <w:tc>
        <w:tcPr>
          <w:tcW w:w="2551" w:type="dxa"/>
          <w:shd w:val="clear" w:color="auto" w:fill="auto"/>
          <w:vAlign w:val="center"/>
        </w:tcPr>
        <w:p w14:paraId="27D02864" w14:textId="77777777" w:rsidR="00373DF6" w:rsidRDefault="00D0284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77AA5612" w14:textId="77777777" w:rsidR="00373DF6" w:rsidRDefault="00D0284E">
          <w:pPr>
            <w:ind w:left="-45" w:right="1586"/>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Organismo Público Descentralizado para la Prestación de Los Servicios de Agua Potable Alcantarillado y Saneamiento del Municipio de Naucalpan de Juárez</w:t>
          </w:r>
        </w:p>
      </w:tc>
    </w:tr>
    <w:tr w:rsidR="00373DF6" w14:paraId="51E074BB" w14:textId="77777777">
      <w:tc>
        <w:tcPr>
          <w:tcW w:w="2551" w:type="dxa"/>
          <w:shd w:val="clear" w:color="auto" w:fill="auto"/>
          <w:vAlign w:val="center"/>
        </w:tcPr>
        <w:p w14:paraId="257E8F99" w14:textId="77777777" w:rsidR="00373DF6" w:rsidRDefault="00D0284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03579449" w14:textId="77777777" w:rsidR="00373DF6" w:rsidRDefault="00D0284E">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AEB1D53" w14:textId="77777777" w:rsidR="00373DF6" w:rsidRDefault="00373DF6">
    <w:pPr>
      <w:pBdr>
        <w:top w:val="nil"/>
        <w:left w:val="nil"/>
        <w:bottom w:val="nil"/>
        <w:right w:val="nil"/>
        <w:between w:val="nil"/>
      </w:pBdr>
      <w:tabs>
        <w:tab w:val="center" w:pos="4252"/>
        <w:tab w:val="right" w:pos="8504"/>
      </w:tabs>
      <w:rPr>
        <w:rFonts w:ascii="Cambria" w:eastAsia="Cambria" w:hAnsi="Cambria" w:cs="Cambria"/>
        <w:color w:val="000000"/>
      </w:rPr>
    </w:pPr>
  </w:p>
  <w:p w14:paraId="18D0C881" w14:textId="77777777" w:rsidR="00373DF6" w:rsidRDefault="00373DF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A4126"/>
    <w:multiLevelType w:val="multilevel"/>
    <w:tmpl w:val="2D5A3C32"/>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8771371"/>
    <w:multiLevelType w:val="multilevel"/>
    <w:tmpl w:val="1E8889CE"/>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1A96440"/>
    <w:multiLevelType w:val="multilevel"/>
    <w:tmpl w:val="7660CFAC"/>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EA13011"/>
    <w:multiLevelType w:val="multilevel"/>
    <w:tmpl w:val="6576FD4C"/>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50312839"/>
    <w:multiLevelType w:val="multilevel"/>
    <w:tmpl w:val="B106D9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736C534E"/>
    <w:multiLevelType w:val="multilevel"/>
    <w:tmpl w:val="36280B10"/>
    <w:lvl w:ilvl="0">
      <w:numFmt w:val="bullet"/>
      <w:lvlText w:val="-"/>
      <w:lvlJc w:val="left"/>
      <w:pPr>
        <w:ind w:left="720" w:hanging="360"/>
      </w:pPr>
      <w:rPr>
        <w:rFonts w:ascii="Palatino Linotype" w:eastAsia="Palatino Linotype" w:hAnsi="Palatino Linotype" w:cs="Palatino Linotype"/>
        <w:b/>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DA02790"/>
    <w:multiLevelType w:val="multilevel"/>
    <w:tmpl w:val="F0A200F8"/>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
  </w:num>
  <w:num w:numId="2">
    <w:abstractNumId w:val="0"/>
  </w:num>
  <w:num w:numId="3">
    <w:abstractNumId w:val="4"/>
  </w:num>
  <w:num w:numId="4">
    <w:abstractNumId w:val="6"/>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3DF6"/>
    <w:rsid w:val="000F240A"/>
    <w:rsid w:val="002A1B7F"/>
    <w:rsid w:val="00373DF6"/>
    <w:rsid w:val="00631405"/>
    <w:rsid w:val="00687910"/>
    <w:rsid w:val="00773EA6"/>
    <w:rsid w:val="00D028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03006"/>
  <w15:docId w15:val="{CC6FB5AC-D8E6-4C2A-A356-6FD690C6A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95B"/>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uiPriority w:val="9"/>
    <w:semiHidden/>
    <w:unhideWhenUsed/>
    <w:qFormat/>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5"/>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n55ZpGh+1QtaMB3N87kgAhzYmw==">CgMxLjAyCWguMWZvYjl0ZTIJaC40ZDM0b2c4MghoLmdqZGd4czIJaC4zZHk2dmttMgloLjMwajB6bGwyCWguMnM4ZXlvMTIIaC50eWpjd3QyCWguM3pueXNoNzIJaC4xeTgxMHR3Mg5oLmlqdjk4cG50Y2Q1czIJaC4yNmluMXJnMg1oLmg3bnpiNzl3bHJhMgloLjJldDkycDAyDmguNTlucHh5eHBvbWpkMgloLjE3ZHA4dnUyCWguM3JkY3JqbjIJaC4xdDNoNXNmOAByITFLdmc1aU84ZGVUd2RWdEZiaDUxU0tJY1otYU9DRVFZ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45</Pages>
  <Words>10086</Words>
  <Characters>55473</Characters>
  <Application>Microsoft Office Word</Application>
  <DocSecurity>0</DocSecurity>
  <Lines>462</Lines>
  <Paragraphs>130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65429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2025-04-25T16:00:00Z</cp:lastPrinted>
  <dcterms:created xsi:type="dcterms:W3CDTF">2025-05-07T22:27:00Z</dcterms:created>
  <dcterms:modified xsi:type="dcterms:W3CDTF">2025-05-07T22:27:00Z</dcterms:modified>
</cp:coreProperties>
</file>