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83E19" w14:textId="71CD9C75" w:rsidR="00A84B84" w:rsidRPr="00BB0DEF" w:rsidRDefault="00792E77" w:rsidP="00BB0DEF">
      <w:pPr>
        <w:spacing w:line="360" w:lineRule="auto"/>
        <w:ind w:right="-28"/>
        <w:jc w:val="both"/>
        <w:rPr>
          <w:rFonts w:ascii="Palatino Linotype" w:eastAsia="Palatino Linotype" w:hAnsi="Palatino Linotype" w:cs="Palatino Linotype"/>
          <w:color w:val="000000" w:themeColor="text1"/>
        </w:rPr>
      </w:pPr>
      <w:bookmarkStart w:id="0" w:name="_GoBack"/>
      <w:bookmarkEnd w:id="0"/>
      <w:r w:rsidRPr="00BB0DE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BB0DEF">
        <w:rPr>
          <w:rFonts w:ascii="Palatino Linotype" w:eastAsia="Palatino Linotype" w:hAnsi="Palatino Linotype" w:cs="Palatino Linotype"/>
          <w:b/>
          <w:color w:val="000000" w:themeColor="text1"/>
        </w:rPr>
        <w:t xml:space="preserve">de fecha tres (03) </w:t>
      </w:r>
      <w:r w:rsidR="00BB0DEF" w:rsidRPr="00157555">
        <w:rPr>
          <w:rFonts w:ascii="Palatino Linotype" w:eastAsia="Palatino Linotype" w:hAnsi="Palatino Linotype" w:cs="Palatino Linotype"/>
          <w:b/>
          <w:color w:val="000000" w:themeColor="text1"/>
        </w:rPr>
        <w:t xml:space="preserve">de </w:t>
      </w:r>
      <w:r w:rsidR="00BB0DEF">
        <w:rPr>
          <w:rFonts w:ascii="Palatino Linotype" w:eastAsia="Palatino Linotype" w:hAnsi="Palatino Linotype" w:cs="Palatino Linotype"/>
          <w:b/>
          <w:color w:val="000000" w:themeColor="text1"/>
        </w:rPr>
        <w:t xml:space="preserve">diciembre </w:t>
      </w:r>
      <w:r w:rsidR="00BB0DEF" w:rsidRPr="00157555">
        <w:rPr>
          <w:rFonts w:ascii="Palatino Linotype" w:eastAsia="Palatino Linotype" w:hAnsi="Palatino Linotype" w:cs="Palatino Linotype"/>
          <w:b/>
          <w:color w:val="000000" w:themeColor="text1"/>
        </w:rPr>
        <w:t>de dos mil veinticinco</w:t>
      </w:r>
      <w:r w:rsidRPr="00BB0DEF">
        <w:rPr>
          <w:rFonts w:ascii="Palatino Linotype" w:eastAsia="Palatino Linotype" w:hAnsi="Palatino Linotype" w:cs="Palatino Linotype"/>
          <w:color w:val="000000" w:themeColor="text1"/>
        </w:rPr>
        <w:t>.</w:t>
      </w:r>
    </w:p>
    <w:p w14:paraId="7682FE66"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1A668D89" w14:textId="0B484EBD" w:rsidR="00A84B84" w:rsidRPr="00BB0DEF" w:rsidRDefault="00792E77" w:rsidP="00BB0DEF">
      <w:pPr>
        <w:spacing w:line="360" w:lineRule="auto"/>
        <w:ind w:right="-28"/>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b/>
          <w:color w:val="000000" w:themeColor="text1"/>
        </w:rPr>
        <w:t>VISTO</w:t>
      </w:r>
      <w:r w:rsidR="00BB0DEF">
        <w:rPr>
          <w:rFonts w:ascii="Palatino Linotype" w:eastAsia="Palatino Linotype" w:hAnsi="Palatino Linotype" w:cs="Palatino Linotype"/>
          <w:color w:val="000000" w:themeColor="text1"/>
        </w:rPr>
        <w:t xml:space="preserve"> </w:t>
      </w:r>
      <w:r w:rsidRPr="00BB0DEF">
        <w:rPr>
          <w:rFonts w:ascii="Palatino Linotype" w:eastAsia="Palatino Linotype" w:hAnsi="Palatino Linotype" w:cs="Palatino Linotype"/>
          <w:color w:val="000000" w:themeColor="text1"/>
        </w:rPr>
        <w:t>l</w:t>
      </w:r>
      <w:r w:rsidR="00BB0DEF">
        <w:rPr>
          <w:rFonts w:ascii="Palatino Linotype" w:eastAsia="Palatino Linotype" w:hAnsi="Palatino Linotype" w:cs="Palatino Linotype"/>
          <w:color w:val="000000" w:themeColor="text1"/>
        </w:rPr>
        <w:t>os</w:t>
      </w:r>
      <w:r w:rsidRPr="00BB0DEF">
        <w:rPr>
          <w:rFonts w:ascii="Palatino Linotype" w:eastAsia="Palatino Linotype" w:hAnsi="Palatino Linotype" w:cs="Palatino Linotype"/>
          <w:color w:val="000000" w:themeColor="text1"/>
        </w:rPr>
        <w:t xml:space="preserve"> expediente</w:t>
      </w:r>
      <w:r w:rsidR="00BB0DEF">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electrónico</w:t>
      </w:r>
      <w:r w:rsidR="00BB0DEF">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formado</w:t>
      </w:r>
      <w:r w:rsidR="00BB0DEF">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con motivo de</w:t>
      </w:r>
      <w:r w:rsidR="00C65FC2">
        <w:rPr>
          <w:rFonts w:ascii="Palatino Linotype" w:eastAsia="Palatino Linotype" w:hAnsi="Palatino Linotype" w:cs="Palatino Linotype"/>
          <w:color w:val="000000" w:themeColor="text1"/>
        </w:rPr>
        <w:t xml:space="preserve"> </w:t>
      </w:r>
      <w:r w:rsidRPr="00BB0DEF">
        <w:rPr>
          <w:rFonts w:ascii="Palatino Linotype" w:eastAsia="Palatino Linotype" w:hAnsi="Palatino Linotype" w:cs="Palatino Linotype"/>
          <w:color w:val="000000" w:themeColor="text1"/>
        </w:rPr>
        <w:t>l</w:t>
      </w:r>
      <w:r w:rsidR="00C65FC2">
        <w:rPr>
          <w:rFonts w:ascii="Palatino Linotype" w:eastAsia="Palatino Linotype" w:hAnsi="Palatino Linotype" w:cs="Palatino Linotype"/>
          <w:color w:val="000000" w:themeColor="text1"/>
        </w:rPr>
        <w:t>os</w:t>
      </w:r>
      <w:r w:rsidRPr="00BB0DEF">
        <w:rPr>
          <w:rFonts w:ascii="Palatino Linotype" w:eastAsia="Palatino Linotype" w:hAnsi="Palatino Linotype" w:cs="Palatino Linotype"/>
          <w:color w:val="000000" w:themeColor="text1"/>
        </w:rPr>
        <w:t xml:space="preserve"> recurso</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de </w:t>
      </w:r>
      <w:r w:rsidR="00C65FC2" w:rsidRPr="00BB0DEF">
        <w:rPr>
          <w:rFonts w:ascii="Palatino Linotype" w:eastAsia="Palatino Linotype" w:hAnsi="Palatino Linotype" w:cs="Palatino Linotype"/>
          <w:color w:val="000000" w:themeColor="text1"/>
        </w:rPr>
        <w:t xml:space="preserve">revisión </w:t>
      </w:r>
      <w:r w:rsidR="00C65FC2" w:rsidRPr="00BB0DEF">
        <w:rPr>
          <w:rFonts w:ascii="Palatino Linotype" w:eastAsia="Palatino Linotype" w:hAnsi="Palatino Linotype" w:cs="Palatino Linotype"/>
          <w:b/>
          <w:color w:val="000000" w:themeColor="text1"/>
        </w:rPr>
        <w:t>12078</w:t>
      </w:r>
      <w:r w:rsidR="001C01CC" w:rsidRPr="00BB0DEF">
        <w:rPr>
          <w:rFonts w:ascii="Palatino Linotype" w:eastAsia="Palatino Linotype" w:hAnsi="Palatino Linotype" w:cs="Palatino Linotype"/>
          <w:b/>
          <w:color w:val="000000" w:themeColor="text1"/>
        </w:rPr>
        <w:t>/INFOEM/IP/RR/2025 y 12079</w:t>
      </w:r>
      <w:r w:rsidR="00BB0DEF">
        <w:rPr>
          <w:rFonts w:ascii="Palatino Linotype" w:eastAsia="Palatino Linotype" w:hAnsi="Palatino Linotype" w:cs="Palatino Linotype"/>
          <w:b/>
          <w:color w:val="000000" w:themeColor="text1"/>
        </w:rPr>
        <w:t>/INFOEM/IP/RR/2025</w:t>
      </w:r>
      <w:r w:rsidRPr="00BB0DEF">
        <w:rPr>
          <w:rFonts w:ascii="Palatino Linotype" w:eastAsia="Palatino Linotype" w:hAnsi="Palatino Linotype" w:cs="Palatino Linotype"/>
          <w:b/>
          <w:color w:val="000000" w:themeColor="text1"/>
        </w:rPr>
        <w:t xml:space="preserve">, </w:t>
      </w:r>
      <w:r w:rsidRPr="00BB0DEF">
        <w:rPr>
          <w:rFonts w:ascii="Palatino Linotype" w:eastAsia="Palatino Linotype" w:hAnsi="Palatino Linotype" w:cs="Palatino Linotype"/>
          <w:color w:val="000000" w:themeColor="text1"/>
        </w:rPr>
        <w:t>promovidos por</w:t>
      </w:r>
      <w:r w:rsidR="004620B1">
        <w:rPr>
          <w:rFonts w:ascii="Palatino Linotype" w:eastAsia="Palatino Linotype" w:hAnsi="Palatino Linotype" w:cs="Palatino Linotype"/>
          <w:color w:val="000000" w:themeColor="text1"/>
        </w:rPr>
        <w:t xml:space="preserve"> XXXX</w:t>
      </w:r>
      <w:r w:rsidRPr="00BB0DEF">
        <w:rPr>
          <w:rFonts w:ascii="Palatino Linotype" w:eastAsia="Palatino Linotype" w:hAnsi="Palatino Linotype" w:cs="Palatino Linotype"/>
          <w:b/>
          <w:color w:val="000000" w:themeColor="text1"/>
        </w:rPr>
        <w:t xml:space="preserve">, </w:t>
      </w:r>
      <w:r w:rsidRPr="00BB0DEF">
        <w:rPr>
          <w:rFonts w:ascii="Palatino Linotype" w:eastAsia="Palatino Linotype" w:hAnsi="Palatino Linotype" w:cs="Palatino Linotype"/>
          <w:color w:val="000000" w:themeColor="text1"/>
        </w:rPr>
        <w:t>a quien en lo sucesivo se le denominará</w:t>
      </w:r>
      <w:r w:rsidRPr="00BB0DEF">
        <w:rPr>
          <w:rFonts w:ascii="Palatino Linotype" w:eastAsia="Palatino Linotype" w:hAnsi="Palatino Linotype" w:cs="Palatino Linotype"/>
          <w:b/>
          <w:color w:val="000000" w:themeColor="text1"/>
        </w:rPr>
        <w:t xml:space="preserve"> </w:t>
      </w:r>
      <w:r w:rsidR="00C65FC2">
        <w:rPr>
          <w:rFonts w:ascii="Palatino Linotype" w:eastAsia="Palatino Linotype" w:hAnsi="Palatino Linotype" w:cs="Palatino Linotype"/>
          <w:b/>
          <w:color w:val="000000" w:themeColor="text1"/>
        </w:rPr>
        <w:t xml:space="preserve">LA </w:t>
      </w:r>
      <w:r w:rsidRPr="00BB0DEF">
        <w:rPr>
          <w:rFonts w:ascii="Palatino Linotype" w:eastAsia="Palatino Linotype" w:hAnsi="Palatino Linotype" w:cs="Palatino Linotype"/>
          <w:b/>
          <w:color w:val="000000" w:themeColor="text1"/>
        </w:rPr>
        <w:t>RECURRENTE</w:t>
      </w:r>
      <w:r w:rsidRPr="00BB0DEF">
        <w:rPr>
          <w:rFonts w:ascii="Palatino Linotype" w:eastAsia="Palatino Linotype" w:hAnsi="Palatino Linotype" w:cs="Palatino Linotype"/>
          <w:color w:val="000000" w:themeColor="text1"/>
        </w:rPr>
        <w:t>, en contra de la</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respuesta</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del </w:t>
      </w:r>
      <w:r w:rsidR="001C01CC" w:rsidRPr="00BB0DEF">
        <w:rPr>
          <w:rFonts w:ascii="Palatino Linotype" w:eastAsia="Palatino Linotype" w:hAnsi="Palatino Linotype" w:cs="Palatino Linotype"/>
          <w:b/>
          <w:color w:val="000000" w:themeColor="text1"/>
        </w:rPr>
        <w:t>Sistema Municipal para el Desarrollo Integral de la Familia de Capulhuac</w:t>
      </w:r>
      <w:r w:rsidRPr="00BB0DEF">
        <w:rPr>
          <w:rFonts w:ascii="Palatino Linotype" w:eastAsia="Palatino Linotype" w:hAnsi="Palatino Linotype" w:cs="Palatino Linotype"/>
          <w:b/>
          <w:color w:val="000000" w:themeColor="text1"/>
        </w:rPr>
        <w:t xml:space="preserve">, </w:t>
      </w:r>
      <w:r w:rsidRPr="00BB0DEF">
        <w:rPr>
          <w:rFonts w:ascii="Palatino Linotype" w:eastAsia="Palatino Linotype" w:hAnsi="Palatino Linotype" w:cs="Palatino Linotype"/>
          <w:color w:val="000000" w:themeColor="text1"/>
        </w:rPr>
        <w:t xml:space="preserve">en </w:t>
      </w:r>
      <w:r w:rsidR="003B1BB5">
        <w:rPr>
          <w:rFonts w:ascii="Palatino Linotype" w:eastAsia="Palatino Linotype" w:hAnsi="Palatino Linotype" w:cs="Palatino Linotype"/>
          <w:color w:val="000000" w:themeColor="text1"/>
        </w:rPr>
        <w:t>adelante</w:t>
      </w:r>
      <w:r w:rsidRPr="00BB0DEF">
        <w:rPr>
          <w:rFonts w:ascii="Palatino Linotype" w:eastAsia="Palatino Linotype" w:hAnsi="Palatino Linotype" w:cs="Palatino Linotype"/>
          <w:color w:val="000000" w:themeColor="text1"/>
        </w:rPr>
        <w:t xml:space="preserve"> el</w:t>
      </w:r>
      <w:r w:rsidRPr="00BB0DEF">
        <w:rPr>
          <w:rFonts w:ascii="Palatino Linotype" w:eastAsia="Palatino Linotype" w:hAnsi="Palatino Linotype" w:cs="Palatino Linotype"/>
          <w:b/>
          <w:color w:val="000000" w:themeColor="text1"/>
        </w:rPr>
        <w:t xml:space="preserve"> SUJETO OBLIGADO</w:t>
      </w:r>
      <w:r w:rsidRPr="00BB0DEF">
        <w:rPr>
          <w:rFonts w:ascii="Palatino Linotype" w:eastAsia="Palatino Linotype" w:hAnsi="Palatino Linotype" w:cs="Palatino Linotype"/>
          <w:color w:val="000000" w:themeColor="text1"/>
        </w:rPr>
        <w:t>, por lo que se procede a dictar la presente resolución, con base en los siguientes:</w:t>
      </w:r>
    </w:p>
    <w:p w14:paraId="6B508B9F"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0C093E36" w14:textId="77777777" w:rsidR="00A84B84" w:rsidRPr="00BB0DEF" w:rsidRDefault="00792E77" w:rsidP="00BB0DEF">
      <w:pPr>
        <w:keepNext/>
        <w:keepLines/>
        <w:spacing w:line="360" w:lineRule="auto"/>
        <w:ind w:right="-28"/>
        <w:jc w:val="center"/>
        <w:rPr>
          <w:rFonts w:ascii="Palatino Linotype" w:eastAsia="Palatino Linotype" w:hAnsi="Palatino Linotype" w:cs="Palatino Linotype"/>
          <w:b/>
          <w:color w:val="000000" w:themeColor="text1"/>
        </w:rPr>
      </w:pPr>
      <w:bookmarkStart w:id="1" w:name="_heading=h.gjdgxs" w:colFirst="0" w:colLast="0"/>
      <w:bookmarkEnd w:id="1"/>
      <w:r w:rsidRPr="00BB0DEF">
        <w:rPr>
          <w:rFonts w:ascii="Palatino Linotype" w:eastAsia="Palatino Linotype" w:hAnsi="Palatino Linotype" w:cs="Palatino Linotype"/>
          <w:b/>
          <w:color w:val="000000" w:themeColor="text1"/>
        </w:rPr>
        <w:t>A N T E C E D E N T E S</w:t>
      </w:r>
    </w:p>
    <w:p w14:paraId="59A46360"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128537D7" w14:textId="5BF2FCF2"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El </w:t>
      </w:r>
      <w:r w:rsidR="001C01CC" w:rsidRPr="00BB0DEF">
        <w:rPr>
          <w:rFonts w:ascii="Palatino Linotype" w:eastAsia="Palatino Linotype" w:hAnsi="Palatino Linotype" w:cs="Palatino Linotype"/>
          <w:color w:val="000000" w:themeColor="text1"/>
        </w:rPr>
        <w:t>diez de octubre</w:t>
      </w:r>
      <w:r w:rsidRPr="00BB0DEF">
        <w:rPr>
          <w:rFonts w:ascii="Palatino Linotype" w:eastAsia="Palatino Linotype" w:hAnsi="Palatino Linotype" w:cs="Palatino Linotype"/>
          <w:color w:val="000000" w:themeColor="text1"/>
        </w:rPr>
        <w:t xml:space="preserve"> de dos mil veinticinco, la parte</w:t>
      </w:r>
      <w:r w:rsidRPr="00BB0DEF">
        <w:rPr>
          <w:rFonts w:ascii="Palatino Linotype" w:eastAsia="Palatino Linotype" w:hAnsi="Palatino Linotype" w:cs="Palatino Linotype"/>
          <w:b/>
          <w:color w:val="000000" w:themeColor="text1"/>
        </w:rPr>
        <w:t xml:space="preserve"> RECURRENTE </w:t>
      </w:r>
      <w:r w:rsidRPr="00BB0DEF">
        <w:rPr>
          <w:rFonts w:ascii="Palatino Linotype" w:eastAsia="Palatino Linotype" w:hAnsi="Palatino Linotype" w:cs="Palatino Linotype"/>
          <w:color w:val="000000" w:themeColor="text1"/>
        </w:rPr>
        <w:t xml:space="preserve">presentó ante el </w:t>
      </w:r>
      <w:r w:rsidRPr="00BB0DEF">
        <w:rPr>
          <w:rFonts w:ascii="Palatino Linotype" w:eastAsia="Palatino Linotype" w:hAnsi="Palatino Linotype" w:cs="Palatino Linotype"/>
          <w:b/>
          <w:color w:val="000000" w:themeColor="text1"/>
        </w:rPr>
        <w:t>SUJETO OBLIGADO,</w:t>
      </w:r>
      <w:r w:rsidRPr="00BB0DEF">
        <w:rPr>
          <w:rFonts w:ascii="Palatino Linotype" w:eastAsia="Palatino Linotype" w:hAnsi="Palatino Linotype" w:cs="Palatino Linotype"/>
          <w:color w:val="000000" w:themeColor="text1"/>
        </w:rPr>
        <w:t xml:space="preserve"> a través del el Sistema de Acceso a la Información Mexiquense </w:t>
      </w:r>
      <w:r w:rsidRPr="00BB0DEF">
        <w:rPr>
          <w:rFonts w:ascii="Palatino Linotype" w:eastAsia="Palatino Linotype" w:hAnsi="Palatino Linotype" w:cs="Palatino Linotype"/>
          <w:b/>
          <w:color w:val="000000" w:themeColor="text1"/>
        </w:rPr>
        <w:t>(SAIMEX),</w:t>
      </w:r>
      <w:r w:rsidRPr="00BB0DEF">
        <w:rPr>
          <w:rFonts w:ascii="Palatino Linotype" w:eastAsia="Palatino Linotype" w:hAnsi="Palatino Linotype" w:cs="Palatino Linotype"/>
          <w:color w:val="000000" w:themeColor="text1"/>
        </w:rPr>
        <w:t xml:space="preserve"> la</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solicitud</w:t>
      </w:r>
      <w:r w:rsidR="00C65FC2">
        <w:rPr>
          <w:rFonts w:ascii="Palatino Linotype" w:eastAsia="Palatino Linotype" w:hAnsi="Palatino Linotype" w:cs="Palatino Linotype"/>
          <w:color w:val="000000" w:themeColor="text1"/>
        </w:rPr>
        <w:t>es</w:t>
      </w:r>
      <w:r w:rsidRPr="00BB0DEF">
        <w:rPr>
          <w:rFonts w:ascii="Palatino Linotype" w:eastAsia="Palatino Linotype" w:hAnsi="Palatino Linotype" w:cs="Palatino Linotype"/>
          <w:color w:val="000000" w:themeColor="text1"/>
        </w:rPr>
        <w:t xml:space="preserve"> de información pública</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w:t>
      </w:r>
      <w:r w:rsidR="001C01CC" w:rsidRPr="00BB0DEF">
        <w:rPr>
          <w:rFonts w:ascii="Palatino Linotype" w:eastAsia="Palatino Linotype" w:hAnsi="Palatino Linotype" w:cs="Palatino Linotype"/>
          <w:b/>
          <w:color w:val="000000" w:themeColor="text1"/>
        </w:rPr>
        <w:t>00025/DIFCAPULHUAC/IP/2025 y 00026</w:t>
      </w:r>
      <w:r w:rsidRPr="00BB0DEF">
        <w:rPr>
          <w:rFonts w:ascii="Palatino Linotype" w:eastAsia="Palatino Linotype" w:hAnsi="Palatino Linotype" w:cs="Palatino Linotype"/>
          <w:b/>
          <w:color w:val="000000" w:themeColor="text1"/>
        </w:rPr>
        <w:t>/</w:t>
      </w:r>
      <w:r w:rsidR="001C01CC" w:rsidRPr="00BB0DEF">
        <w:rPr>
          <w:rFonts w:ascii="Palatino Linotype" w:eastAsia="Palatino Linotype" w:hAnsi="Palatino Linotype" w:cs="Palatino Linotype"/>
          <w:b/>
          <w:color w:val="000000" w:themeColor="text1"/>
        </w:rPr>
        <w:t>DIFCAPULHUAC/IP/2025</w:t>
      </w:r>
      <w:r w:rsidRPr="00BB0DEF">
        <w:rPr>
          <w:rFonts w:ascii="Palatino Linotype" w:eastAsia="Palatino Linotype" w:hAnsi="Palatino Linotype" w:cs="Palatino Linotype"/>
          <w:color w:val="000000" w:themeColor="text1"/>
        </w:rPr>
        <w:t>, mediante la</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cual</w:t>
      </w:r>
      <w:r w:rsidR="00C65FC2">
        <w:rPr>
          <w:rFonts w:ascii="Palatino Linotype" w:eastAsia="Palatino Linotype" w:hAnsi="Palatino Linotype" w:cs="Palatino Linotype"/>
          <w:color w:val="000000" w:themeColor="text1"/>
        </w:rPr>
        <w:t>es</w:t>
      </w:r>
      <w:r w:rsidRPr="00BB0DEF">
        <w:rPr>
          <w:rFonts w:ascii="Palatino Linotype" w:eastAsia="Palatino Linotype" w:hAnsi="Palatino Linotype" w:cs="Palatino Linotype"/>
          <w:color w:val="000000" w:themeColor="text1"/>
        </w:rPr>
        <w:t xml:space="preserve"> solicitó:</w:t>
      </w:r>
    </w:p>
    <w:p w14:paraId="1BBBDE0B" w14:textId="77777777" w:rsidR="00A84B84" w:rsidRPr="00BB0DEF" w:rsidRDefault="00A84B84" w:rsidP="00BB0DEF">
      <w:pPr>
        <w:ind w:right="-28"/>
        <w:jc w:val="both"/>
        <w:rPr>
          <w:rFonts w:ascii="Palatino Linotype" w:eastAsia="Palatino Linotype" w:hAnsi="Palatino Linotype" w:cs="Palatino Linotype"/>
          <w:i/>
          <w:color w:val="000000" w:themeColor="text1"/>
        </w:rPr>
      </w:pPr>
    </w:p>
    <w:tbl>
      <w:tblPr>
        <w:tblStyle w:val="a7"/>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103"/>
      </w:tblGrid>
      <w:tr w:rsidR="00BB0DEF" w:rsidRPr="00BB0DEF" w14:paraId="58620D9C" w14:textId="77777777" w:rsidTr="003B1BB5">
        <w:trPr>
          <w:jc w:val="center"/>
        </w:trPr>
        <w:tc>
          <w:tcPr>
            <w:tcW w:w="4248" w:type="dxa"/>
            <w:shd w:val="clear" w:color="auto" w:fill="D9D9D9"/>
          </w:tcPr>
          <w:p w14:paraId="1142028C" w14:textId="77777777" w:rsidR="00A84B84" w:rsidRPr="00BB0DEF" w:rsidRDefault="001C01CC" w:rsidP="00BB0DEF">
            <w:pPr>
              <w:ind w:right="-28"/>
              <w:jc w:val="both"/>
              <w:rPr>
                <w:rFonts w:ascii="Palatino Linotype" w:eastAsia="Palatino Linotype" w:hAnsi="Palatino Linotype" w:cs="Palatino Linotype"/>
                <w:b/>
                <w:color w:val="000000" w:themeColor="text1"/>
                <w:lang w:val="en-US"/>
              </w:rPr>
            </w:pPr>
            <w:r w:rsidRPr="00BB0DEF">
              <w:rPr>
                <w:rFonts w:ascii="Palatino Linotype" w:eastAsia="Palatino Linotype" w:hAnsi="Palatino Linotype" w:cs="Palatino Linotype"/>
                <w:b/>
                <w:color w:val="000000" w:themeColor="text1"/>
                <w:lang w:val="en-US"/>
              </w:rPr>
              <w:t>12078</w:t>
            </w:r>
            <w:r w:rsidR="00792E77" w:rsidRPr="00BB0DEF">
              <w:rPr>
                <w:rFonts w:ascii="Palatino Linotype" w:eastAsia="Palatino Linotype" w:hAnsi="Palatino Linotype" w:cs="Palatino Linotype"/>
                <w:b/>
                <w:color w:val="000000" w:themeColor="text1"/>
                <w:lang w:val="en-US"/>
              </w:rPr>
              <w:t xml:space="preserve">/INFOEM/IP/RR/2025 </w:t>
            </w:r>
          </w:p>
          <w:p w14:paraId="2C687154" w14:textId="77777777" w:rsidR="00A84B84" w:rsidRPr="00BB0DEF" w:rsidRDefault="00A84B84" w:rsidP="00BB0DEF">
            <w:pPr>
              <w:ind w:right="-28"/>
              <w:jc w:val="both"/>
              <w:rPr>
                <w:rFonts w:ascii="Palatino Linotype" w:eastAsia="Palatino Linotype" w:hAnsi="Palatino Linotype" w:cs="Palatino Linotype"/>
                <w:b/>
                <w:color w:val="000000" w:themeColor="text1"/>
                <w:lang w:val="en-US"/>
              </w:rPr>
            </w:pPr>
          </w:p>
          <w:p w14:paraId="3DD06D65" w14:textId="77777777" w:rsidR="00A84B84" w:rsidRPr="00BB0DEF" w:rsidRDefault="001C01CC" w:rsidP="00BB0DEF">
            <w:pPr>
              <w:ind w:right="-28"/>
              <w:jc w:val="both"/>
              <w:rPr>
                <w:rFonts w:ascii="Palatino Linotype" w:eastAsia="Palatino Linotype" w:hAnsi="Palatino Linotype" w:cs="Palatino Linotype"/>
                <w:i/>
                <w:color w:val="000000" w:themeColor="text1"/>
                <w:lang w:val="en-US"/>
              </w:rPr>
            </w:pPr>
            <w:r w:rsidRPr="00BB0DEF">
              <w:rPr>
                <w:rFonts w:ascii="Palatino Linotype" w:eastAsia="Palatino Linotype" w:hAnsi="Palatino Linotype" w:cs="Palatino Linotype"/>
                <w:b/>
                <w:color w:val="000000" w:themeColor="text1"/>
                <w:lang w:val="en-US"/>
              </w:rPr>
              <w:t>00025/DIFCAPULHUAC/IP/2025</w:t>
            </w:r>
          </w:p>
        </w:tc>
        <w:tc>
          <w:tcPr>
            <w:tcW w:w="5103" w:type="dxa"/>
          </w:tcPr>
          <w:p w14:paraId="00019948" w14:textId="77777777" w:rsidR="00A84B84" w:rsidRPr="00BB0DEF" w:rsidRDefault="001C01CC" w:rsidP="00BB0DEF">
            <w:pPr>
              <w:tabs>
                <w:tab w:val="left" w:pos="2175"/>
              </w:tabs>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w:t>
            </w:r>
            <w:r w:rsidRPr="00BB0DEF">
              <w:rPr>
                <w:rFonts w:ascii="Palatino Linotype" w:hAnsi="Palatino Linotype"/>
                <w:i/>
                <w:color w:val="000000" w:themeColor="text1"/>
              </w:rPr>
              <w:t>Criterios de selección de beneficiarios. INFORMACION QUE DEBE PORPORCIONAR LA DIRECTORA DEL DIF</w:t>
            </w:r>
            <w:r w:rsidR="00792E77" w:rsidRPr="00BB0DEF">
              <w:rPr>
                <w:rFonts w:ascii="Palatino Linotype" w:eastAsia="Palatino Linotype" w:hAnsi="Palatino Linotype" w:cs="Palatino Linotype"/>
                <w:i/>
                <w:color w:val="000000" w:themeColor="text1"/>
              </w:rPr>
              <w:t>” (Sic)</w:t>
            </w:r>
          </w:p>
        </w:tc>
      </w:tr>
      <w:tr w:rsidR="00BB0DEF" w:rsidRPr="00BB0DEF" w14:paraId="71549FC2" w14:textId="77777777" w:rsidTr="003B1BB5">
        <w:trPr>
          <w:jc w:val="center"/>
        </w:trPr>
        <w:tc>
          <w:tcPr>
            <w:tcW w:w="4248" w:type="dxa"/>
            <w:shd w:val="clear" w:color="auto" w:fill="D9D9D9"/>
          </w:tcPr>
          <w:p w14:paraId="44B10B31" w14:textId="77777777" w:rsidR="00A84B84" w:rsidRPr="00BB0DEF" w:rsidRDefault="001C01CC" w:rsidP="00BB0DEF">
            <w:pPr>
              <w:ind w:right="-28"/>
              <w:jc w:val="both"/>
              <w:rPr>
                <w:rFonts w:ascii="Palatino Linotype" w:eastAsia="Palatino Linotype" w:hAnsi="Palatino Linotype" w:cs="Palatino Linotype"/>
                <w:b/>
                <w:color w:val="000000" w:themeColor="text1"/>
                <w:lang w:val="en-US"/>
              </w:rPr>
            </w:pPr>
            <w:r w:rsidRPr="00BB0DEF">
              <w:rPr>
                <w:rFonts w:ascii="Palatino Linotype" w:eastAsia="Palatino Linotype" w:hAnsi="Palatino Linotype" w:cs="Palatino Linotype"/>
                <w:b/>
                <w:color w:val="000000" w:themeColor="text1"/>
                <w:lang w:val="en-US"/>
              </w:rPr>
              <w:t>1207</w:t>
            </w:r>
            <w:r w:rsidR="00792E77" w:rsidRPr="00BB0DEF">
              <w:rPr>
                <w:rFonts w:ascii="Palatino Linotype" w:eastAsia="Palatino Linotype" w:hAnsi="Palatino Linotype" w:cs="Palatino Linotype"/>
                <w:b/>
                <w:color w:val="000000" w:themeColor="text1"/>
                <w:lang w:val="en-US"/>
              </w:rPr>
              <w:t>9/INFOEM/IP/RR/2025</w:t>
            </w:r>
          </w:p>
          <w:p w14:paraId="57071F41" w14:textId="77777777" w:rsidR="00A84B84" w:rsidRPr="00BB0DEF" w:rsidRDefault="00A84B84" w:rsidP="00BB0DEF">
            <w:pPr>
              <w:ind w:right="-28"/>
              <w:jc w:val="both"/>
              <w:rPr>
                <w:rFonts w:ascii="Palatino Linotype" w:eastAsia="Palatino Linotype" w:hAnsi="Palatino Linotype" w:cs="Palatino Linotype"/>
                <w:b/>
                <w:color w:val="000000" w:themeColor="text1"/>
                <w:lang w:val="en-US"/>
              </w:rPr>
            </w:pPr>
          </w:p>
          <w:p w14:paraId="4746F341" w14:textId="77777777" w:rsidR="00A84B84" w:rsidRPr="00BB0DEF" w:rsidRDefault="001C01CC" w:rsidP="00BB0DEF">
            <w:pPr>
              <w:ind w:right="-28"/>
              <w:jc w:val="both"/>
              <w:rPr>
                <w:rFonts w:ascii="Palatino Linotype" w:eastAsia="Palatino Linotype" w:hAnsi="Palatino Linotype" w:cs="Palatino Linotype"/>
                <w:i/>
                <w:color w:val="000000" w:themeColor="text1"/>
                <w:lang w:val="en-US"/>
              </w:rPr>
            </w:pPr>
            <w:r w:rsidRPr="00BB0DEF">
              <w:rPr>
                <w:rFonts w:ascii="Palatino Linotype" w:eastAsia="Palatino Linotype" w:hAnsi="Palatino Linotype" w:cs="Palatino Linotype"/>
                <w:b/>
                <w:color w:val="000000" w:themeColor="text1"/>
                <w:lang w:val="en-US"/>
              </w:rPr>
              <w:t>00026/DIFCAPULHUAC/IP/2025</w:t>
            </w:r>
          </w:p>
        </w:tc>
        <w:tc>
          <w:tcPr>
            <w:tcW w:w="5103" w:type="dxa"/>
          </w:tcPr>
          <w:p w14:paraId="07EEDB02" w14:textId="77777777" w:rsidR="00A84B84" w:rsidRPr="00BB0DEF" w:rsidRDefault="00792E77"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w:t>
            </w:r>
            <w:r w:rsidR="001C01CC" w:rsidRPr="00BB0DEF">
              <w:rPr>
                <w:rFonts w:ascii="Palatino Linotype" w:hAnsi="Palatino Linotype"/>
                <w:i/>
                <w:color w:val="000000" w:themeColor="text1"/>
              </w:rPr>
              <w:t>Criterios de selección de beneficiarios INFORMACION QUE DEBE PORPORCIONAR LA DIRECTORA DEL DIF</w:t>
            </w:r>
            <w:r w:rsidRPr="00BB0DEF">
              <w:rPr>
                <w:rFonts w:ascii="Palatino Linotype" w:eastAsia="Palatino Linotype" w:hAnsi="Palatino Linotype" w:cs="Palatino Linotype"/>
                <w:i/>
                <w:color w:val="000000" w:themeColor="text1"/>
              </w:rPr>
              <w:t>” (Sic)</w:t>
            </w:r>
          </w:p>
        </w:tc>
      </w:tr>
    </w:tbl>
    <w:p w14:paraId="5681D2FB" w14:textId="77777777" w:rsidR="00A84B84" w:rsidRPr="00BB0DEF" w:rsidRDefault="00A84B84" w:rsidP="00BB0DEF">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14:paraId="4D87CA9D" w14:textId="77777777" w:rsidR="00A84B84" w:rsidRPr="00C65FC2"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lastRenderedPageBreak/>
        <w:t xml:space="preserve">Se hace constar que se señaló como modalidad de entrega de la información a través del </w:t>
      </w:r>
      <w:r w:rsidRPr="00BB0DEF">
        <w:rPr>
          <w:rFonts w:ascii="Palatino Linotype" w:eastAsia="Palatino Linotype" w:hAnsi="Palatino Linotype" w:cs="Palatino Linotype"/>
          <w:b/>
          <w:color w:val="000000" w:themeColor="text1"/>
        </w:rPr>
        <w:t>SAIMEX.</w:t>
      </w:r>
    </w:p>
    <w:p w14:paraId="3CD3E072" w14:textId="77777777" w:rsidR="00C65FC2" w:rsidRPr="00BB0DEF" w:rsidRDefault="00C65FC2" w:rsidP="00C65FC2">
      <w:pPr>
        <w:spacing w:line="360" w:lineRule="auto"/>
        <w:ind w:right="-28"/>
        <w:jc w:val="both"/>
        <w:rPr>
          <w:rFonts w:ascii="Palatino Linotype" w:eastAsia="Palatino Linotype" w:hAnsi="Palatino Linotype" w:cs="Palatino Linotype"/>
          <w:color w:val="000000" w:themeColor="text1"/>
        </w:rPr>
      </w:pPr>
    </w:p>
    <w:p w14:paraId="6D74C44C"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El once de junio de dos mil veinticinco, el </w:t>
      </w:r>
      <w:r w:rsidRPr="00BB0DEF">
        <w:rPr>
          <w:rFonts w:ascii="Palatino Linotype" w:eastAsia="Palatino Linotype" w:hAnsi="Palatino Linotype" w:cs="Palatino Linotype"/>
          <w:b/>
          <w:color w:val="000000" w:themeColor="text1"/>
        </w:rPr>
        <w:t>SUJETO OBLIGADO</w:t>
      </w:r>
      <w:r w:rsidRPr="00BB0DEF">
        <w:rPr>
          <w:rFonts w:ascii="Palatino Linotype" w:eastAsia="Palatino Linotype" w:hAnsi="Palatino Linotype" w:cs="Palatino Linotype"/>
          <w:b/>
          <w:i/>
          <w:color w:val="000000" w:themeColor="text1"/>
        </w:rPr>
        <w:t xml:space="preserve"> </w:t>
      </w:r>
      <w:r w:rsidRPr="00BB0DEF">
        <w:rPr>
          <w:rFonts w:ascii="Palatino Linotype" w:eastAsia="Palatino Linotype" w:hAnsi="Palatino Linotype" w:cs="Palatino Linotype"/>
          <w:color w:val="000000" w:themeColor="text1"/>
        </w:rPr>
        <w:t>dio respuesta a la solicitud de información, por medio de los siguientes archivos electrónicos:</w:t>
      </w:r>
    </w:p>
    <w:p w14:paraId="339B7A97"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tbl>
      <w:tblPr>
        <w:tblStyle w:val="a7"/>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5812"/>
      </w:tblGrid>
      <w:tr w:rsidR="00BB0DEF" w:rsidRPr="00BB0DEF" w14:paraId="221B2A6D" w14:textId="77777777" w:rsidTr="003B1BB5">
        <w:trPr>
          <w:jc w:val="center"/>
        </w:trPr>
        <w:tc>
          <w:tcPr>
            <w:tcW w:w="3969" w:type="dxa"/>
            <w:shd w:val="clear" w:color="auto" w:fill="D9D9D9"/>
          </w:tcPr>
          <w:p w14:paraId="6EBACABE" w14:textId="77777777" w:rsidR="001C01CC" w:rsidRPr="00BB0DEF" w:rsidRDefault="001C01CC" w:rsidP="00BB0DEF">
            <w:pPr>
              <w:ind w:right="-28"/>
              <w:jc w:val="both"/>
              <w:rPr>
                <w:rFonts w:ascii="Palatino Linotype" w:eastAsia="Palatino Linotype" w:hAnsi="Palatino Linotype" w:cs="Palatino Linotype"/>
                <w:b/>
                <w:color w:val="000000" w:themeColor="text1"/>
                <w:lang w:val="en-US"/>
              </w:rPr>
            </w:pPr>
            <w:r w:rsidRPr="00BB0DEF">
              <w:rPr>
                <w:rFonts w:ascii="Palatino Linotype" w:eastAsia="Palatino Linotype" w:hAnsi="Palatino Linotype" w:cs="Palatino Linotype"/>
                <w:b/>
                <w:color w:val="000000" w:themeColor="text1"/>
                <w:lang w:val="en-US"/>
              </w:rPr>
              <w:t xml:space="preserve">12078/INFOEM/IP/RR/2025 </w:t>
            </w:r>
          </w:p>
          <w:p w14:paraId="0F00DDB4" w14:textId="77777777" w:rsidR="001C01CC" w:rsidRPr="00BB0DEF" w:rsidRDefault="001C01CC" w:rsidP="00BB0DEF">
            <w:pPr>
              <w:ind w:right="-28"/>
              <w:jc w:val="both"/>
              <w:rPr>
                <w:rFonts w:ascii="Palatino Linotype" w:eastAsia="Palatino Linotype" w:hAnsi="Palatino Linotype" w:cs="Palatino Linotype"/>
                <w:b/>
                <w:color w:val="000000" w:themeColor="text1"/>
                <w:lang w:val="en-US"/>
              </w:rPr>
            </w:pPr>
          </w:p>
          <w:p w14:paraId="2F45ED7A" w14:textId="77777777" w:rsidR="001C01CC" w:rsidRPr="00BB0DEF" w:rsidRDefault="001C01CC" w:rsidP="00BB0DEF">
            <w:pPr>
              <w:ind w:right="-28"/>
              <w:jc w:val="both"/>
              <w:rPr>
                <w:rFonts w:ascii="Palatino Linotype" w:eastAsia="Palatino Linotype" w:hAnsi="Palatino Linotype" w:cs="Palatino Linotype"/>
                <w:i/>
                <w:color w:val="000000" w:themeColor="text1"/>
                <w:lang w:val="en-US"/>
              </w:rPr>
            </w:pPr>
            <w:r w:rsidRPr="00BB0DEF">
              <w:rPr>
                <w:rFonts w:ascii="Palatino Linotype" w:eastAsia="Palatino Linotype" w:hAnsi="Palatino Linotype" w:cs="Palatino Linotype"/>
                <w:b/>
                <w:color w:val="000000" w:themeColor="text1"/>
                <w:lang w:val="en-US"/>
              </w:rPr>
              <w:t>00025/DIFCAPULHUAC/IP/2025</w:t>
            </w:r>
          </w:p>
        </w:tc>
        <w:tc>
          <w:tcPr>
            <w:tcW w:w="5812" w:type="dxa"/>
          </w:tcPr>
          <w:p w14:paraId="28B425CE" w14:textId="77777777" w:rsidR="001C01CC" w:rsidRPr="00BB0DEF" w:rsidRDefault="00000D07" w:rsidP="00BB0DEF">
            <w:pPr>
              <w:tabs>
                <w:tab w:val="left" w:pos="2175"/>
              </w:tabs>
              <w:ind w:right="-28"/>
              <w:jc w:val="both"/>
              <w:rPr>
                <w:rFonts w:ascii="Palatino Linotype" w:hAnsi="Palatino Linotype"/>
                <w:color w:val="000000" w:themeColor="text1"/>
              </w:rPr>
            </w:pPr>
            <w:hyperlink r:id="rId8" w:tgtFrame="_blank" w:history="1">
              <w:r w:rsidR="001C01CC" w:rsidRPr="00BB0DEF">
                <w:rPr>
                  <w:rStyle w:val="Hipervnculo"/>
                  <w:rFonts w:ascii="Palatino Linotype" w:hAnsi="Palatino Linotype" w:cs="Arial"/>
                  <w:b/>
                  <w:bCs/>
                  <w:color w:val="000000" w:themeColor="text1"/>
                  <w:u w:val="none"/>
                </w:rPr>
                <w:t>resp 00025 incompetencia.pdf</w:t>
              </w:r>
            </w:hyperlink>
            <w:r w:rsidR="001C01CC" w:rsidRPr="00BB0DEF">
              <w:rPr>
                <w:rFonts w:ascii="Palatino Linotype" w:hAnsi="Palatino Linotype"/>
                <w:color w:val="000000" w:themeColor="text1"/>
              </w:rPr>
              <w:t>: Oficio suscrito por el Jefe de la Unidad de Transparencia, por medio del cual, refirió la inc</w:t>
            </w:r>
            <w:r w:rsidR="00FD6C4D" w:rsidRPr="00BB0DEF">
              <w:rPr>
                <w:rFonts w:ascii="Palatino Linotype" w:hAnsi="Palatino Linotype"/>
                <w:color w:val="000000" w:themeColor="text1"/>
              </w:rPr>
              <w:t>ompetencia para dar respuesta a</w:t>
            </w:r>
            <w:r w:rsidR="001C01CC" w:rsidRPr="00BB0DEF">
              <w:rPr>
                <w:rFonts w:ascii="Palatino Linotype" w:hAnsi="Palatino Linotype"/>
                <w:color w:val="000000" w:themeColor="text1"/>
              </w:rPr>
              <w:t xml:space="preserve">l requerimiento, toda vez que no </w:t>
            </w:r>
            <w:r w:rsidR="00FD6C4D" w:rsidRPr="00BB0DEF">
              <w:rPr>
                <w:rFonts w:ascii="Palatino Linotype" w:hAnsi="Palatino Linotype"/>
                <w:color w:val="000000" w:themeColor="text1"/>
              </w:rPr>
              <w:t>genera, posee o administra la información solicitada; asimismo, orientó al Particular a ingresar su solicitud al Sistema para el Desarrollo Integral de la Familia del Estado de México, ya que los criterios de selección de beneficiarios dependerá de las bases de cada convocatoria que emita el DIF Estatal.</w:t>
            </w:r>
          </w:p>
        </w:tc>
      </w:tr>
      <w:tr w:rsidR="00BB0DEF" w:rsidRPr="00BB0DEF" w14:paraId="77B6F2F8" w14:textId="77777777" w:rsidTr="003B1BB5">
        <w:trPr>
          <w:trHeight w:val="745"/>
          <w:jc w:val="center"/>
        </w:trPr>
        <w:tc>
          <w:tcPr>
            <w:tcW w:w="3969" w:type="dxa"/>
            <w:shd w:val="clear" w:color="auto" w:fill="D9D9D9"/>
          </w:tcPr>
          <w:p w14:paraId="0737623B" w14:textId="77777777" w:rsidR="001C01CC" w:rsidRPr="00BB0DEF" w:rsidRDefault="001C01CC" w:rsidP="00BB0DEF">
            <w:pPr>
              <w:ind w:right="-28"/>
              <w:jc w:val="both"/>
              <w:rPr>
                <w:rFonts w:ascii="Palatino Linotype" w:eastAsia="Palatino Linotype" w:hAnsi="Palatino Linotype" w:cs="Palatino Linotype"/>
                <w:b/>
                <w:color w:val="000000" w:themeColor="text1"/>
                <w:lang w:val="en-US"/>
              </w:rPr>
            </w:pPr>
            <w:r w:rsidRPr="00BB0DEF">
              <w:rPr>
                <w:rFonts w:ascii="Palatino Linotype" w:eastAsia="Palatino Linotype" w:hAnsi="Palatino Linotype" w:cs="Palatino Linotype"/>
                <w:b/>
                <w:color w:val="000000" w:themeColor="text1"/>
                <w:lang w:val="en-US"/>
              </w:rPr>
              <w:t>12079/INFOEM/IP/RR/2025</w:t>
            </w:r>
          </w:p>
          <w:p w14:paraId="72C0219C" w14:textId="77777777" w:rsidR="001C01CC" w:rsidRPr="00BB0DEF" w:rsidRDefault="001C01CC" w:rsidP="00BB0DEF">
            <w:pPr>
              <w:ind w:right="-28"/>
              <w:jc w:val="both"/>
              <w:rPr>
                <w:rFonts w:ascii="Palatino Linotype" w:eastAsia="Palatino Linotype" w:hAnsi="Palatino Linotype" w:cs="Palatino Linotype"/>
                <w:b/>
                <w:color w:val="000000" w:themeColor="text1"/>
                <w:lang w:val="en-US"/>
              </w:rPr>
            </w:pPr>
          </w:p>
          <w:p w14:paraId="4FD65602" w14:textId="77777777" w:rsidR="001C01CC" w:rsidRPr="00BB0DEF" w:rsidRDefault="001C01CC" w:rsidP="00BB0DEF">
            <w:pPr>
              <w:ind w:right="-28"/>
              <w:jc w:val="both"/>
              <w:rPr>
                <w:rFonts w:ascii="Palatino Linotype" w:eastAsia="Palatino Linotype" w:hAnsi="Palatino Linotype" w:cs="Palatino Linotype"/>
                <w:i/>
                <w:color w:val="000000" w:themeColor="text1"/>
                <w:lang w:val="en-US"/>
              </w:rPr>
            </w:pPr>
            <w:r w:rsidRPr="00BB0DEF">
              <w:rPr>
                <w:rFonts w:ascii="Palatino Linotype" w:eastAsia="Palatino Linotype" w:hAnsi="Palatino Linotype" w:cs="Palatino Linotype"/>
                <w:b/>
                <w:color w:val="000000" w:themeColor="text1"/>
                <w:lang w:val="en-US"/>
              </w:rPr>
              <w:t>00026/DIFCAPULHUAC/IP/2025</w:t>
            </w:r>
          </w:p>
        </w:tc>
        <w:tc>
          <w:tcPr>
            <w:tcW w:w="5812" w:type="dxa"/>
          </w:tcPr>
          <w:p w14:paraId="6CAE59C6" w14:textId="77777777" w:rsidR="001C01CC" w:rsidRPr="00BB0DEF" w:rsidRDefault="00000D07" w:rsidP="00BB0DEF">
            <w:pPr>
              <w:ind w:right="-28"/>
              <w:jc w:val="both"/>
              <w:rPr>
                <w:rFonts w:ascii="Palatino Linotype" w:eastAsia="Palatino Linotype" w:hAnsi="Palatino Linotype" w:cs="Palatino Linotype"/>
                <w:i/>
                <w:color w:val="000000" w:themeColor="text1"/>
              </w:rPr>
            </w:pPr>
            <w:hyperlink r:id="rId9" w:tgtFrame="_blank" w:history="1">
              <w:r w:rsidR="001C01CC" w:rsidRPr="00BB0DEF">
                <w:rPr>
                  <w:rStyle w:val="Hipervnculo"/>
                  <w:rFonts w:ascii="Palatino Linotype" w:hAnsi="Palatino Linotype" w:cs="Arial"/>
                  <w:b/>
                  <w:bCs/>
                  <w:color w:val="000000" w:themeColor="text1"/>
                  <w:u w:val="none"/>
                </w:rPr>
                <w:t>resp 00026 incompetencia.pdf</w:t>
              </w:r>
            </w:hyperlink>
            <w:r w:rsidR="001C01CC" w:rsidRPr="00BB0DEF">
              <w:rPr>
                <w:rFonts w:ascii="Palatino Linotype" w:hAnsi="Palatino Linotype"/>
                <w:color w:val="000000" w:themeColor="text1"/>
              </w:rPr>
              <w:t>:</w:t>
            </w:r>
            <w:r w:rsidR="00FD6C4D" w:rsidRPr="00BB0DEF">
              <w:rPr>
                <w:rFonts w:ascii="Palatino Linotype" w:hAnsi="Palatino Linotype"/>
                <w:color w:val="000000" w:themeColor="text1"/>
              </w:rPr>
              <w:t xml:space="preserve"> Oficio suscrito por el Jefe de la Unidad de Transparencia, por medio del cual, refirió la incompetencia para dar respuesta al requerimiento, toda vez que no genera, posee o administra la información solicitada; asimismo, orientó al Particular a ingresar su solicitud al Sistema para el Desarrollo Integral de la Familia del Estado de México, ya que los criterios de selección de beneficiarios dependerá de las bases de cada convocatoria que emita el DIF Estatal.</w:t>
            </w:r>
          </w:p>
        </w:tc>
      </w:tr>
    </w:tbl>
    <w:p w14:paraId="4093FF9E" w14:textId="77777777" w:rsidR="001C01CC" w:rsidRPr="00BB0DEF" w:rsidRDefault="001C01CC" w:rsidP="00BB0DEF">
      <w:pPr>
        <w:spacing w:line="360" w:lineRule="auto"/>
        <w:ind w:right="-28"/>
        <w:jc w:val="both"/>
        <w:rPr>
          <w:rFonts w:ascii="Palatino Linotype" w:eastAsia="Palatino Linotype" w:hAnsi="Palatino Linotype" w:cs="Palatino Linotype"/>
          <w:b/>
          <w:color w:val="000000" w:themeColor="text1"/>
        </w:rPr>
      </w:pPr>
    </w:p>
    <w:p w14:paraId="08C21D0E" w14:textId="79BC76D1"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El </w:t>
      </w:r>
      <w:r w:rsidR="00FD6C4D" w:rsidRPr="00BB0DEF">
        <w:rPr>
          <w:rFonts w:ascii="Palatino Linotype" w:eastAsia="Palatino Linotype" w:hAnsi="Palatino Linotype" w:cs="Palatino Linotype"/>
          <w:color w:val="000000" w:themeColor="text1"/>
        </w:rPr>
        <w:t>veinte de octubre</w:t>
      </w:r>
      <w:r w:rsidRPr="00BB0DEF">
        <w:rPr>
          <w:rFonts w:ascii="Palatino Linotype" w:eastAsia="Palatino Linotype" w:hAnsi="Palatino Linotype" w:cs="Palatino Linotype"/>
          <w:color w:val="000000" w:themeColor="text1"/>
        </w:rPr>
        <w:t xml:space="preserve"> de dos mil veinticinco,</w:t>
      </w:r>
      <w:r w:rsidRPr="00BB0DEF">
        <w:rPr>
          <w:rFonts w:ascii="Palatino Linotype" w:eastAsia="Palatino Linotype" w:hAnsi="Palatino Linotype" w:cs="Palatino Linotype"/>
          <w:b/>
          <w:color w:val="000000" w:themeColor="text1"/>
        </w:rPr>
        <w:t xml:space="preserve"> </w:t>
      </w:r>
      <w:r w:rsidRPr="00BB0DEF">
        <w:rPr>
          <w:rFonts w:ascii="Palatino Linotype" w:eastAsia="Palatino Linotype" w:hAnsi="Palatino Linotype" w:cs="Palatino Linotype"/>
          <w:color w:val="000000" w:themeColor="text1"/>
        </w:rPr>
        <w:t>l</w:t>
      </w:r>
      <w:r w:rsidR="00C65FC2">
        <w:rPr>
          <w:rFonts w:ascii="Palatino Linotype" w:eastAsia="Palatino Linotype" w:hAnsi="Palatino Linotype" w:cs="Palatino Linotype"/>
          <w:color w:val="000000" w:themeColor="text1"/>
        </w:rPr>
        <w:t>a</w:t>
      </w:r>
      <w:r w:rsidRPr="00BB0DEF">
        <w:rPr>
          <w:rFonts w:ascii="Palatino Linotype" w:eastAsia="Palatino Linotype" w:hAnsi="Palatino Linotype" w:cs="Palatino Linotype"/>
          <w:color w:val="000000" w:themeColor="text1"/>
        </w:rPr>
        <w:t xml:space="preserve"> </w:t>
      </w:r>
      <w:r w:rsidRPr="00BB0DEF">
        <w:rPr>
          <w:rFonts w:ascii="Palatino Linotype" w:eastAsia="Palatino Linotype" w:hAnsi="Palatino Linotype" w:cs="Palatino Linotype"/>
          <w:b/>
          <w:color w:val="000000" w:themeColor="text1"/>
        </w:rPr>
        <w:t>RECURRENTE</w:t>
      </w:r>
      <w:r w:rsidRPr="00BB0DEF">
        <w:rPr>
          <w:rFonts w:ascii="Palatino Linotype" w:eastAsia="Palatino Linotype" w:hAnsi="Palatino Linotype" w:cs="Palatino Linotype"/>
          <w:color w:val="000000" w:themeColor="text1"/>
        </w:rPr>
        <w:t xml:space="preserve"> interpuso el recurso de revisión en contra de la respuesta respectivamente, en los mismos términos, señalando como:</w:t>
      </w:r>
    </w:p>
    <w:p w14:paraId="19E14E99" w14:textId="77777777" w:rsidR="00A84B84" w:rsidRPr="00BB0DEF" w:rsidRDefault="00A84B84" w:rsidP="00BB0DEF">
      <w:pPr>
        <w:ind w:right="-28"/>
        <w:jc w:val="both"/>
        <w:rPr>
          <w:rFonts w:ascii="Palatino Linotype" w:eastAsia="Palatino Linotype" w:hAnsi="Palatino Linotype" w:cs="Palatino Linotype"/>
          <w:color w:val="000000" w:themeColor="text1"/>
        </w:rPr>
      </w:pPr>
    </w:p>
    <w:tbl>
      <w:tblPr>
        <w:tblStyle w:val="a7"/>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5528"/>
        <w:gridCol w:w="426"/>
      </w:tblGrid>
      <w:tr w:rsidR="00BB0DEF" w:rsidRPr="00BB0DEF" w14:paraId="72B18405" w14:textId="77777777" w:rsidTr="003B1BB5">
        <w:tc>
          <w:tcPr>
            <w:tcW w:w="3969" w:type="dxa"/>
            <w:shd w:val="clear" w:color="auto" w:fill="D9D9D9"/>
          </w:tcPr>
          <w:p w14:paraId="7390F302" w14:textId="77777777" w:rsidR="00FD6C4D" w:rsidRPr="00BB0DEF" w:rsidRDefault="00FD6C4D" w:rsidP="00BB0DEF">
            <w:pPr>
              <w:ind w:right="-28"/>
              <w:jc w:val="both"/>
              <w:rPr>
                <w:rFonts w:ascii="Palatino Linotype" w:eastAsia="Palatino Linotype" w:hAnsi="Palatino Linotype" w:cs="Palatino Linotype"/>
                <w:b/>
                <w:color w:val="000000" w:themeColor="text1"/>
                <w:lang w:val="en-US"/>
              </w:rPr>
            </w:pPr>
            <w:r w:rsidRPr="00BB0DEF">
              <w:rPr>
                <w:rFonts w:ascii="Palatino Linotype" w:eastAsia="Palatino Linotype" w:hAnsi="Palatino Linotype" w:cs="Palatino Linotype"/>
                <w:b/>
                <w:color w:val="000000" w:themeColor="text1"/>
                <w:lang w:val="en-US"/>
              </w:rPr>
              <w:lastRenderedPageBreak/>
              <w:t xml:space="preserve">12078/INFOEM/IP/RR/2025 </w:t>
            </w:r>
          </w:p>
          <w:p w14:paraId="1AC7931B" w14:textId="77777777" w:rsidR="00FD6C4D" w:rsidRPr="00BB0DEF" w:rsidRDefault="00FD6C4D" w:rsidP="00BB0DEF">
            <w:pPr>
              <w:ind w:right="-28"/>
              <w:jc w:val="both"/>
              <w:rPr>
                <w:rFonts w:ascii="Palatino Linotype" w:eastAsia="Palatino Linotype" w:hAnsi="Palatino Linotype" w:cs="Palatino Linotype"/>
                <w:b/>
                <w:color w:val="000000" w:themeColor="text1"/>
                <w:lang w:val="en-US"/>
              </w:rPr>
            </w:pPr>
          </w:p>
          <w:p w14:paraId="7563448D" w14:textId="77777777" w:rsidR="00FD6C4D" w:rsidRPr="00BB0DEF" w:rsidRDefault="00FD6C4D" w:rsidP="00BB0DEF">
            <w:pPr>
              <w:ind w:right="-28"/>
              <w:jc w:val="both"/>
              <w:rPr>
                <w:rFonts w:ascii="Palatino Linotype" w:eastAsia="Palatino Linotype" w:hAnsi="Palatino Linotype" w:cs="Palatino Linotype"/>
                <w:i/>
                <w:color w:val="000000" w:themeColor="text1"/>
                <w:lang w:val="en-US"/>
              </w:rPr>
            </w:pPr>
            <w:r w:rsidRPr="00BB0DEF">
              <w:rPr>
                <w:rFonts w:ascii="Palatino Linotype" w:eastAsia="Palatino Linotype" w:hAnsi="Palatino Linotype" w:cs="Palatino Linotype"/>
                <w:b/>
                <w:color w:val="000000" w:themeColor="text1"/>
                <w:lang w:val="en-US"/>
              </w:rPr>
              <w:t>00025/DIFCAPULHUAC/IP/2025</w:t>
            </w:r>
          </w:p>
        </w:tc>
        <w:tc>
          <w:tcPr>
            <w:tcW w:w="5954" w:type="dxa"/>
            <w:gridSpan w:val="2"/>
          </w:tcPr>
          <w:p w14:paraId="7C49DBF1" w14:textId="77777777" w:rsidR="00FD6C4D" w:rsidRPr="00BB0DEF" w:rsidRDefault="00FD6C4D" w:rsidP="00BB0DEF">
            <w:pPr>
              <w:ind w:right="-28"/>
              <w:jc w:val="both"/>
              <w:rPr>
                <w:rFonts w:ascii="Palatino Linotype" w:hAnsi="Palatino Linotype"/>
                <w:i/>
                <w:color w:val="000000" w:themeColor="text1"/>
              </w:rPr>
            </w:pPr>
            <w:r w:rsidRPr="00BB0DEF">
              <w:rPr>
                <w:rFonts w:ascii="Palatino Linotype" w:eastAsia="Palatino Linotype" w:hAnsi="Palatino Linotype" w:cs="Palatino Linotype"/>
                <w:b/>
                <w:color w:val="000000" w:themeColor="text1"/>
              </w:rPr>
              <w:t xml:space="preserve">ACTO IMPUGNADO: </w:t>
            </w:r>
            <w:r w:rsidR="00ED2004" w:rsidRPr="00BB0DEF">
              <w:rPr>
                <w:rFonts w:ascii="Palatino Linotype" w:hAnsi="Palatino Linotype"/>
                <w:i/>
                <w:color w:val="000000" w:themeColor="text1"/>
              </w:rPr>
              <w:t xml:space="preserve">“• Criterios de selección de beneficiarios. INFORMACION QUE DEBE PORPORCIONAR LA DIRECTORA DEL DIF” Al respecto me permito manifestar a mi derecho lo siguiente: De conformidad con el articulo 167 párrafo primero de la ley de Transparencia local, que a la letra dice: “LEY DE TRANSPARENCIA Y ACCESO A LA INFORMACIÓN PÚBLICA DEL ESTADO DE MÉXICO Y MUNICIPIOS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Este sujeto obligado se declara incompetente para poder dar respuesta a su petición, derivado de que, no se genera, no se posee y no se administra la información que usted solicita, sin embargo, se le orienta al particular a, ingresar su solicitud al Sistema para el Desarrollo Integral de la Familia del Estado de México, ya que, el DIFEM es el organismo encargado de generar, poseer y administrar dicha información, así también, el DIFEM cuenta con su propia Unidad de Transparencia. Una vez especificado lo anterior, no omito mencionar que, los criterios de selección de beneficiarios dependerán de las bases de cada convocatoria que emita el DIF estatal. Aunado a lo anterior, me permito informar, de conformidad con lo establecido con el artículo 12 de la ley de Transparencia y Acceso a la información Pública del Estado de México y Municipios, EL SUJETO OBLIGADO solo proporcionara la información que se les requiera y que obre en sus archivos; lo que a contrario sensu significa que no se está obligado a pronunciar lo que no obre en sus archivos; destacando entonces que esta Unidad de Transparencia ha sostenido que ante la presencia de un hecho negativo, </w:t>
            </w:r>
            <w:r w:rsidR="00ED2004" w:rsidRPr="00BB0DEF">
              <w:rPr>
                <w:rFonts w:ascii="Palatino Linotype" w:hAnsi="Palatino Linotype"/>
                <w:i/>
                <w:color w:val="000000" w:themeColor="text1"/>
              </w:rPr>
              <w:lastRenderedPageBreak/>
              <w:t>resultaría innecesaria una declaratoria de inexistencia, en términos de los artículos 19, 169 y 170 de la Ley de la materia, y ante un hecho negativo resulta aplicable la siguiente tesis:” (Sic)</w:t>
            </w:r>
          </w:p>
          <w:p w14:paraId="38879D2B" w14:textId="77777777" w:rsidR="00ED2004" w:rsidRPr="00BB0DEF" w:rsidRDefault="00ED2004" w:rsidP="00BB0DEF">
            <w:pPr>
              <w:ind w:right="-28"/>
              <w:jc w:val="both"/>
              <w:rPr>
                <w:rFonts w:ascii="Palatino Linotype" w:eastAsia="Palatino Linotype" w:hAnsi="Palatino Linotype" w:cs="Palatino Linotype"/>
                <w:b/>
                <w:color w:val="000000" w:themeColor="text1"/>
              </w:rPr>
            </w:pPr>
          </w:p>
          <w:p w14:paraId="45A554C3" w14:textId="77777777" w:rsidR="00FD6C4D" w:rsidRPr="00BB0DEF" w:rsidRDefault="00FD6C4D" w:rsidP="00BB0DEF">
            <w:pPr>
              <w:ind w:right="-28"/>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b/>
                <w:color w:val="000000" w:themeColor="text1"/>
              </w:rPr>
              <w:t>RAZONEZ O MOTIVOS DE INCONFORMIDAD:</w:t>
            </w:r>
            <w:r w:rsidR="00ED2004" w:rsidRPr="00BB0DEF">
              <w:rPr>
                <w:rFonts w:ascii="Palatino Linotype" w:eastAsia="Palatino Linotype" w:hAnsi="Palatino Linotype" w:cs="Palatino Linotype"/>
                <w:b/>
                <w:color w:val="000000" w:themeColor="text1"/>
              </w:rPr>
              <w:t xml:space="preserve"> </w:t>
            </w:r>
            <w:r w:rsidR="00ED2004" w:rsidRPr="00BB0DEF">
              <w:rPr>
                <w:rFonts w:ascii="Palatino Linotype" w:eastAsia="Palatino Linotype" w:hAnsi="Palatino Linotype" w:cs="Palatino Linotype"/>
                <w:i/>
                <w:color w:val="000000" w:themeColor="text1"/>
              </w:rPr>
              <w:t>“</w:t>
            </w:r>
            <w:r w:rsidR="00ED2004" w:rsidRPr="00BB0DEF">
              <w:rPr>
                <w:rFonts w:ascii="Palatino Linotype" w:hAnsi="Palatino Linotype"/>
                <w:i/>
                <w:color w:val="000000" w:themeColor="text1"/>
              </w:rPr>
              <w:t>esta informacion debe estar en posesion de el DIF, solo se declara incompetente porque no sabe hacer su trabajo</w:t>
            </w:r>
            <w:r w:rsidR="00ED2004" w:rsidRPr="00BB0DEF">
              <w:rPr>
                <w:rFonts w:ascii="Palatino Linotype" w:eastAsia="Palatino Linotype" w:hAnsi="Palatino Linotype" w:cs="Palatino Linotype"/>
                <w:i/>
                <w:color w:val="000000" w:themeColor="text1"/>
              </w:rPr>
              <w:t>” (Sic)</w:t>
            </w:r>
          </w:p>
        </w:tc>
      </w:tr>
      <w:tr w:rsidR="00BB0DEF" w:rsidRPr="00BB0DEF" w14:paraId="796EB69F" w14:textId="77777777" w:rsidTr="003B1BB5">
        <w:trPr>
          <w:gridAfter w:val="1"/>
          <w:wAfter w:w="426" w:type="dxa"/>
          <w:trHeight w:val="745"/>
        </w:trPr>
        <w:tc>
          <w:tcPr>
            <w:tcW w:w="3969" w:type="dxa"/>
            <w:shd w:val="clear" w:color="auto" w:fill="D9D9D9"/>
          </w:tcPr>
          <w:p w14:paraId="1F22A316" w14:textId="77777777" w:rsidR="00FD6C4D" w:rsidRPr="00BB0DEF" w:rsidRDefault="00FD6C4D" w:rsidP="00BB0DEF">
            <w:pPr>
              <w:ind w:right="-28"/>
              <w:jc w:val="both"/>
              <w:rPr>
                <w:rFonts w:ascii="Palatino Linotype" w:eastAsia="Palatino Linotype" w:hAnsi="Palatino Linotype" w:cs="Palatino Linotype"/>
                <w:b/>
                <w:color w:val="000000" w:themeColor="text1"/>
                <w:lang w:val="en-US"/>
              </w:rPr>
            </w:pPr>
            <w:r w:rsidRPr="00BB0DEF">
              <w:rPr>
                <w:rFonts w:ascii="Palatino Linotype" w:eastAsia="Palatino Linotype" w:hAnsi="Palatino Linotype" w:cs="Palatino Linotype"/>
                <w:b/>
                <w:color w:val="000000" w:themeColor="text1"/>
                <w:lang w:val="en-US"/>
              </w:rPr>
              <w:lastRenderedPageBreak/>
              <w:t>12079/INFOEM/IP/RR/2025</w:t>
            </w:r>
          </w:p>
          <w:p w14:paraId="0ED752CB" w14:textId="77777777" w:rsidR="00FD6C4D" w:rsidRPr="00BB0DEF" w:rsidRDefault="00FD6C4D" w:rsidP="00BB0DEF">
            <w:pPr>
              <w:ind w:right="-28"/>
              <w:jc w:val="both"/>
              <w:rPr>
                <w:rFonts w:ascii="Palatino Linotype" w:eastAsia="Palatino Linotype" w:hAnsi="Palatino Linotype" w:cs="Palatino Linotype"/>
                <w:b/>
                <w:color w:val="000000" w:themeColor="text1"/>
                <w:lang w:val="en-US"/>
              </w:rPr>
            </w:pPr>
          </w:p>
          <w:p w14:paraId="758FFA61" w14:textId="77777777" w:rsidR="00FD6C4D" w:rsidRPr="00BB0DEF" w:rsidRDefault="00FD6C4D" w:rsidP="00BB0DEF">
            <w:pPr>
              <w:ind w:right="-28"/>
              <w:jc w:val="both"/>
              <w:rPr>
                <w:rFonts w:ascii="Palatino Linotype" w:eastAsia="Palatino Linotype" w:hAnsi="Palatino Linotype" w:cs="Palatino Linotype"/>
                <w:i/>
                <w:color w:val="000000" w:themeColor="text1"/>
                <w:lang w:val="en-US"/>
              </w:rPr>
            </w:pPr>
            <w:r w:rsidRPr="00BB0DEF">
              <w:rPr>
                <w:rFonts w:ascii="Palatino Linotype" w:eastAsia="Palatino Linotype" w:hAnsi="Palatino Linotype" w:cs="Palatino Linotype"/>
                <w:b/>
                <w:color w:val="000000" w:themeColor="text1"/>
                <w:lang w:val="en-US"/>
              </w:rPr>
              <w:t>00026/DIFCAPULHUAC/IP/2025</w:t>
            </w:r>
          </w:p>
        </w:tc>
        <w:tc>
          <w:tcPr>
            <w:tcW w:w="5528" w:type="dxa"/>
          </w:tcPr>
          <w:p w14:paraId="2F8543C4" w14:textId="77777777" w:rsidR="00FD6C4D" w:rsidRPr="00BB0DEF" w:rsidRDefault="00FD6C4D"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b/>
                <w:color w:val="000000" w:themeColor="text1"/>
              </w:rPr>
              <w:t xml:space="preserve">ACTO IMPUGNADO: </w:t>
            </w:r>
            <w:r w:rsidR="00ED2004" w:rsidRPr="00BB0DEF">
              <w:rPr>
                <w:rFonts w:ascii="Palatino Linotype" w:eastAsia="Palatino Linotype" w:hAnsi="Palatino Linotype" w:cs="Palatino Linotype"/>
                <w:b/>
                <w:color w:val="000000" w:themeColor="text1"/>
              </w:rPr>
              <w:t>“</w:t>
            </w:r>
            <w:r w:rsidR="00ED2004" w:rsidRPr="00BB0DEF">
              <w:rPr>
                <w:rFonts w:ascii="Palatino Linotype" w:hAnsi="Palatino Linotype"/>
                <w:i/>
                <w:color w:val="000000" w:themeColor="text1"/>
              </w:rPr>
              <w:t xml:space="preserve">Por medio del presente ocurso y con fundamento en lo dispuesto por el artículo 6, apartado A, de la Constitución Política de los Estados Unidos Mexicanos, 5, párrafos décimo séptimo, décimo octavo y décimo noveno, de la Constitución Política del Estado Libre y Soberano de México, 1, 2, 3, fracción XLIV, 4, 12, 16, 23, fracción V, 24, fracción XI y último párrafo, 50, 51, 53, fracciones II, IV, V, y VI de la Ley de Transparencia y Acceso a la Información Pública del Estado de México y Municipi7s, atento y en cumplimiento a la solicitud número 00026/DIFCAPULHUAC/IP/2025, en la cual se solicita lo siguiente: “• Criterios de selección de beneficiarios. INFORMACION QUE DEBE PORPORCIONAR LA DIRECTORA DEL DIF” Al respecto me permito manifestar a mi derecho lo siguiente: De conformidad con el articulo 167 párrafo primero de la ley de Transparencia local, que a la letra dice: “LEY DE TRANSPARENCIA Y ACCESO A LA INFORMACIÓN PÚBLICA DEL ESTADO DE MÉXICO Y MUNICIPIOS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w:t>
            </w:r>
            <w:r w:rsidR="00ED2004" w:rsidRPr="00BB0DEF">
              <w:rPr>
                <w:rFonts w:ascii="Palatino Linotype" w:hAnsi="Palatino Linotype"/>
                <w:i/>
                <w:color w:val="000000" w:themeColor="text1"/>
              </w:rPr>
              <w:lastRenderedPageBreak/>
              <w:t>solicitante, el o los sujetos obligados competentes.” Este sujeto obligado se declara incompetente para poder dar respuesta a su petición, derivado de que, no se genera, no se posee y no se administra la información que usted solicita, sin embargo, se le orienta al particular a, ingresar su solicitud al Sistema para el Desarrollo Integral de la Familia del Estado de México, ya que, el DIFEM es el organismo encargado de generar, poseer y administrar dicha información, así también, el DIFEM cuenta con su propia Unidad de Transparencia.</w:t>
            </w:r>
            <w:r w:rsidR="00ED2004" w:rsidRPr="00BB0DEF">
              <w:rPr>
                <w:rFonts w:ascii="Palatino Linotype" w:eastAsia="Palatino Linotype" w:hAnsi="Palatino Linotype" w:cs="Palatino Linotype"/>
                <w:b/>
                <w:i/>
                <w:color w:val="000000" w:themeColor="text1"/>
              </w:rPr>
              <w:t>” (Sic)</w:t>
            </w:r>
          </w:p>
          <w:p w14:paraId="268578AB" w14:textId="77777777" w:rsidR="00FD6C4D" w:rsidRPr="00BB0DEF" w:rsidRDefault="00FD6C4D" w:rsidP="00BB0DEF">
            <w:pPr>
              <w:ind w:right="-28"/>
              <w:jc w:val="both"/>
              <w:rPr>
                <w:rFonts w:ascii="Palatino Linotype" w:eastAsia="Palatino Linotype" w:hAnsi="Palatino Linotype" w:cs="Palatino Linotype"/>
                <w:b/>
                <w:color w:val="000000" w:themeColor="text1"/>
              </w:rPr>
            </w:pPr>
          </w:p>
          <w:p w14:paraId="6972F004" w14:textId="77777777" w:rsidR="00FD6C4D" w:rsidRPr="00BB0DEF" w:rsidRDefault="00FD6C4D"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b/>
                <w:color w:val="000000" w:themeColor="text1"/>
              </w:rPr>
              <w:t>RAZONEZ O MOTIVOS DE INCONFORMIDAD:</w:t>
            </w:r>
            <w:r w:rsidR="00ED2004" w:rsidRPr="00BB0DEF">
              <w:rPr>
                <w:rFonts w:ascii="Palatino Linotype" w:eastAsia="Palatino Linotype" w:hAnsi="Palatino Linotype" w:cs="Palatino Linotype"/>
                <w:b/>
                <w:color w:val="000000" w:themeColor="text1"/>
              </w:rPr>
              <w:t xml:space="preserve"> </w:t>
            </w:r>
            <w:r w:rsidR="00ED2004" w:rsidRPr="00BB0DEF">
              <w:rPr>
                <w:rFonts w:ascii="Palatino Linotype" w:eastAsia="Palatino Linotype" w:hAnsi="Palatino Linotype" w:cs="Palatino Linotype"/>
                <w:i/>
                <w:color w:val="000000" w:themeColor="text1"/>
              </w:rPr>
              <w:t>“</w:t>
            </w:r>
            <w:r w:rsidR="00ED2004" w:rsidRPr="00BB0DEF">
              <w:rPr>
                <w:rFonts w:ascii="Palatino Linotype" w:hAnsi="Palatino Linotype"/>
                <w:i/>
                <w:color w:val="000000" w:themeColor="text1"/>
              </w:rPr>
              <w:t>criterios que deben de tener, pusto que ofertan este tipo de situaciones como canastas alimentarias, orta DIF entre otros</w:t>
            </w:r>
            <w:r w:rsidR="00ED2004" w:rsidRPr="00BB0DEF">
              <w:rPr>
                <w:rFonts w:ascii="Palatino Linotype" w:eastAsia="Palatino Linotype" w:hAnsi="Palatino Linotype" w:cs="Palatino Linotype"/>
                <w:i/>
                <w:color w:val="000000" w:themeColor="text1"/>
              </w:rPr>
              <w:t>” (Sic)</w:t>
            </w:r>
          </w:p>
        </w:tc>
      </w:tr>
    </w:tbl>
    <w:p w14:paraId="2760E48E" w14:textId="77777777" w:rsidR="00A84B84" w:rsidRPr="00BB0DEF" w:rsidRDefault="00A84B84" w:rsidP="00BB0DEF">
      <w:pPr>
        <w:ind w:right="-28"/>
        <w:jc w:val="both"/>
        <w:rPr>
          <w:rFonts w:ascii="Palatino Linotype" w:eastAsia="Palatino Linotype" w:hAnsi="Palatino Linotype" w:cs="Palatino Linotype"/>
          <w:b/>
          <w:color w:val="000000" w:themeColor="text1"/>
        </w:rPr>
      </w:pPr>
    </w:p>
    <w:p w14:paraId="4E2720EB" w14:textId="77777777" w:rsidR="00C65FC2" w:rsidRDefault="00C65FC2" w:rsidP="00C65FC2">
      <w:pPr>
        <w:spacing w:line="360" w:lineRule="auto"/>
        <w:ind w:right="-28"/>
        <w:jc w:val="both"/>
        <w:rPr>
          <w:rFonts w:ascii="Palatino Linotype" w:eastAsia="Palatino Linotype" w:hAnsi="Palatino Linotype" w:cs="Palatino Linotype"/>
          <w:color w:val="000000" w:themeColor="text1"/>
        </w:rPr>
      </w:pPr>
    </w:p>
    <w:p w14:paraId="4B2CD98D"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Se registraron los recursos de revisión bajo los números de expediente </w:t>
      </w:r>
      <w:r w:rsidR="00ED2004" w:rsidRPr="00BB0DEF">
        <w:rPr>
          <w:rFonts w:ascii="Palatino Linotype" w:eastAsia="Palatino Linotype" w:hAnsi="Palatino Linotype" w:cs="Palatino Linotype"/>
          <w:b/>
          <w:color w:val="000000" w:themeColor="text1"/>
        </w:rPr>
        <w:t>12078/INFOEM/IP/RR/2025 y 12079</w:t>
      </w:r>
      <w:r w:rsidRPr="00BB0DEF">
        <w:rPr>
          <w:rFonts w:ascii="Palatino Linotype" w:eastAsia="Palatino Linotype" w:hAnsi="Palatino Linotype" w:cs="Palatino Linotype"/>
          <w:b/>
          <w:color w:val="000000" w:themeColor="text1"/>
        </w:rPr>
        <w:t>/INFOEM/IP/RR/2025</w:t>
      </w:r>
      <w:r w:rsidRPr="00BB0DEF">
        <w:rPr>
          <w:rFonts w:ascii="Palatino Linotype" w:eastAsia="Palatino Linotype" w:hAnsi="Palatino Linotype" w:cs="Palatino Linotype"/>
          <w:color w:val="000000" w:themeColor="text1"/>
        </w:rPr>
        <w:t xml:space="preserve">; asimismo, con fundamento en lo dispuesto por el artículo 185, fracción I, de la Ley de Transparencia y Acceso a la Información Pública del Estado de México y Municipios se turnaron a la </w:t>
      </w:r>
      <w:r w:rsidRPr="00BB0DEF">
        <w:rPr>
          <w:rFonts w:ascii="Palatino Linotype" w:eastAsia="Palatino Linotype" w:hAnsi="Palatino Linotype" w:cs="Palatino Linotype"/>
          <w:b/>
          <w:color w:val="000000" w:themeColor="text1"/>
        </w:rPr>
        <w:t xml:space="preserve">Comisionada María del Rosario Mejía Ayala </w:t>
      </w:r>
      <w:r w:rsidRPr="00BB0DEF">
        <w:rPr>
          <w:rFonts w:ascii="Palatino Linotype" w:eastAsia="Palatino Linotype" w:hAnsi="Palatino Linotype" w:cs="Palatino Linotype"/>
          <w:color w:val="000000" w:themeColor="text1"/>
        </w:rPr>
        <w:t>con el objeto de su análisis.</w:t>
      </w:r>
    </w:p>
    <w:p w14:paraId="12A2D862"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0C53D922"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Posteriormente, en la</w:t>
      </w:r>
      <w:r w:rsidRPr="00BB0DEF">
        <w:rPr>
          <w:rFonts w:ascii="Palatino Linotype" w:eastAsia="Palatino Linotype" w:hAnsi="Palatino Linotype" w:cs="Palatino Linotype"/>
          <w:b/>
          <w:color w:val="000000" w:themeColor="text1"/>
        </w:rPr>
        <w:t xml:space="preserve"> Vigésima Sexta Sesión Ordinaria, </w:t>
      </w:r>
      <w:r w:rsidRPr="00BB0DEF">
        <w:rPr>
          <w:rFonts w:ascii="Palatino Linotype" w:eastAsia="Palatino Linotype" w:hAnsi="Palatino Linotype" w:cs="Palatino Linotype"/>
          <w:color w:val="000000" w:themeColor="text1"/>
        </w:rPr>
        <w:t>celebrada el dieciséis de julio de dos mil veinticinco, el Pleno de este Órgano Autónomo ordenó la acumulación del recurso de revisión</w:t>
      </w:r>
      <w:r w:rsidRPr="00BB0DEF">
        <w:rPr>
          <w:rFonts w:ascii="Palatino Linotype" w:eastAsia="Palatino Linotype" w:hAnsi="Palatino Linotype" w:cs="Palatino Linotype"/>
          <w:b/>
          <w:color w:val="000000" w:themeColor="text1"/>
        </w:rPr>
        <w:t xml:space="preserve"> </w:t>
      </w:r>
      <w:r w:rsidR="00ED2004" w:rsidRPr="00BB0DEF">
        <w:rPr>
          <w:rFonts w:ascii="Palatino Linotype" w:eastAsia="Palatino Linotype" w:hAnsi="Palatino Linotype" w:cs="Palatino Linotype"/>
          <w:b/>
          <w:color w:val="000000" w:themeColor="text1"/>
        </w:rPr>
        <w:t>12079</w:t>
      </w:r>
      <w:r w:rsidRPr="00BB0DEF">
        <w:rPr>
          <w:rFonts w:ascii="Palatino Linotype" w:eastAsia="Palatino Linotype" w:hAnsi="Palatino Linotype" w:cs="Palatino Linotype"/>
          <w:b/>
          <w:color w:val="000000" w:themeColor="text1"/>
        </w:rPr>
        <w:t>/INFOEM/IP/RR/2025 al</w:t>
      </w:r>
      <w:r w:rsidRPr="00BB0DEF">
        <w:rPr>
          <w:rFonts w:ascii="Palatino Linotype" w:eastAsia="Palatino Linotype" w:hAnsi="Palatino Linotype" w:cs="Palatino Linotype"/>
          <w:color w:val="000000" w:themeColor="text1"/>
        </w:rPr>
        <w:t xml:space="preserve"> diverso </w:t>
      </w:r>
      <w:r w:rsidR="00ED2004" w:rsidRPr="00BB0DEF">
        <w:rPr>
          <w:rFonts w:ascii="Palatino Linotype" w:eastAsia="Palatino Linotype" w:hAnsi="Palatino Linotype" w:cs="Palatino Linotype"/>
          <w:b/>
          <w:color w:val="000000" w:themeColor="text1"/>
        </w:rPr>
        <w:t>12078</w:t>
      </w:r>
      <w:r w:rsidRPr="00BB0DEF">
        <w:rPr>
          <w:rFonts w:ascii="Palatino Linotype" w:eastAsia="Palatino Linotype" w:hAnsi="Palatino Linotype" w:cs="Palatino Linotype"/>
          <w:b/>
          <w:color w:val="000000" w:themeColor="text1"/>
        </w:rPr>
        <w:t>/INFOEM/IP/RR/2025</w:t>
      </w:r>
      <w:r w:rsidRPr="00BB0DEF">
        <w:rPr>
          <w:rFonts w:ascii="Palatino Linotype" w:eastAsia="Palatino Linotype" w:hAnsi="Palatino Linotype" w:cs="Palatino Linotype"/>
          <w:color w:val="000000" w:themeColor="text1"/>
        </w:rPr>
        <w:t>, a efecto de que está Órgano Garante formulará y presentará el proyecto de resolución correspondiente, de conformidad con el numeral ONCE, incisos b) y c), de los Lineamientos para la Recepción, Trámite y Resolución de las Solicitudes de Acceso a la Información Pública.</w:t>
      </w:r>
    </w:p>
    <w:p w14:paraId="112E926C" w14:textId="434F791B" w:rsidR="00A84B84" w:rsidRPr="00BB0DEF" w:rsidRDefault="003B1BB5"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792E77" w:rsidRPr="00BB0DEF">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w:t>
      </w:r>
      <w:r w:rsidR="00ED2004" w:rsidRPr="00BB0DEF">
        <w:rPr>
          <w:rFonts w:ascii="Palatino Linotype" w:eastAsia="Palatino Linotype" w:hAnsi="Palatino Linotype" w:cs="Palatino Linotype"/>
          <w:color w:val="000000" w:themeColor="text1"/>
        </w:rPr>
        <w:t>veintitrés y veintisiete de octubre</w:t>
      </w:r>
      <w:r w:rsidR="00792E77" w:rsidRPr="00BB0DEF">
        <w:rPr>
          <w:rFonts w:ascii="Palatino Linotype" w:eastAsia="Palatino Linotype" w:hAnsi="Palatino Linotype" w:cs="Palatino Linotype"/>
          <w:color w:val="000000" w:themeColor="text1"/>
        </w:rPr>
        <w:t xml:space="preserve"> de dos mil veinticinco, puso a disposición de las partes el expediente electrónico vía </w:t>
      </w:r>
      <w:r w:rsidR="00792E77" w:rsidRPr="00BB0DEF">
        <w:rPr>
          <w:rFonts w:ascii="Palatino Linotype" w:eastAsia="Palatino Linotype" w:hAnsi="Palatino Linotype" w:cs="Palatino Linotype"/>
          <w:b/>
          <w:color w:val="000000" w:themeColor="text1"/>
        </w:rPr>
        <w:t xml:space="preserve">SAIMEX </w:t>
      </w:r>
      <w:r w:rsidR="00792E77" w:rsidRPr="00BB0DEF">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92E77" w:rsidRPr="00BB0DEF">
        <w:rPr>
          <w:rFonts w:ascii="Palatino Linotype" w:eastAsia="Palatino Linotype" w:hAnsi="Palatino Linotype" w:cs="Palatino Linotype"/>
          <w:b/>
          <w:color w:val="000000" w:themeColor="text1"/>
        </w:rPr>
        <w:t>SUJETO OBLIGADO</w:t>
      </w:r>
      <w:r w:rsidR="00792E77" w:rsidRPr="00BB0DEF">
        <w:rPr>
          <w:rFonts w:ascii="Palatino Linotype" w:eastAsia="Palatino Linotype" w:hAnsi="Palatino Linotype" w:cs="Palatino Linotype"/>
          <w:color w:val="000000" w:themeColor="text1"/>
        </w:rPr>
        <w:t xml:space="preserve"> presentará el informe justificado procedente.</w:t>
      </w:r>
    </w:p>
    <w:p w14:paraId="42B3FDB8"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0E19566F"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El </w:t>
      </w:r>
      <w:r w:rsidR="000A1E3E" w:rsidRPr="00BB0DEF">
        <w:rPr>
          <w:rFonts w:ascii="Palatino Linotype" w:eastAsia="Palatino Linotype" w:hAnsi="Palatino Linotype" w:cs="Palatino Linotype"/>
          <w:color w:val="000000" w:themeColor="text1"/>
        </w:rPr>
        <w:t>veintisiete y treinta de octubre</w:t>
      </w:r>
      <w:r w:rsidRPr="00BB0DEF">
        <w:rPr>
          <w:rFonts w:ascii="Palatino Linotype" w:eastAsia="Palatino Linotype" w:hAnsi="Palatino Linotype" w:cs="Palatino Linotype"/>
          <w:color w:val="000000" w:themeColor="text1"/>
        </w:rPr>
        <w:t xml:space="preserve"> de dos mil veinticinco, el </w:t>
      </w:r>
      <w:r w:rsidRPr="00BB0DEF">
        <w:rPr>
          <w:rFonts w:ascii="Palatino Linotype" w:eastAsia="Palatino Linotype" w:hAnsi="Palatino Linotype" w:cs="Palatino Linotype"/>
          <w:b/>
          <w:color w:val="000000" w:themeColor="text1"/>
        </w:rPr>
        <w:t>SUJETO OBLIGADO</w:t>
      </w:r>
      <w:r w:rsidRPr="00BB0DEF">
        <w:rPr>
          <w:rFonts w:ascii="Palatino Linotype" w:eastAsia="Palatino Linotype" w:hAnsi="Palatino Linotype" w:cs="Palatino Linotype"/>
          <w:color w:val="000000" w:themeColor="text1"/>
        </w:rPr>
        <w:t xml:space="preserve"> rindió el informe justificado correspondiente, por medio del cual,</w:t>
      </w:r>
      <w:r w:rsidR="000A1E3E" w:rsidRPr="00BB0DEF">
        <w:rPr>
          <w:rFonts w:ascii="Palatino Linotype" w:eastAsia="Palatino Linotype" w:hAnsi="Palatino Linotype" w:cs="Palatino Linotype"/>
          <w:color w:val="000000" w:themeColor="text1"/>
        </w:rPr>
        <w:t xml:space="preserve"> de los archivos electrónicos denominados </w:t>
      </w:r>
      <w:r w:rsidR="000A1E3E" w:rsidRPr="00BB0DEF">
        <w:rPr>
          <w:rFonts w:ascii="Palatino Linotype" w:eastAsia="Palatino Linotype" w:hAnsi="Palatino Linotype" w:cs="Palatino Linotype"/>
          <w:b/>
          <w:color w:val="000000" w:themeColor="text1"/>
        </w:rPr>
        <w:t>resp 00025 incompetencia.pdf</w:t>
      </w:r>
      <w:r w:rsidR="000A1E3E" w:rsidRPr="00BB0DEF">
        <w:rPr>
          <w:rFonts w:ascii="Palatino Linotype" w:eastAsia="Palatino Linotype" w:hAnsi="Palatino Linotype" w:cs="Palatino Linotype"/>
          <w:color w:val="000000" w:themeColor="text1"/>
        </w:rPr>
        <w:t xml:space="preserve"> y </w:t>
      </w:r>
      <w:r w:rsidR="000A1E3E" w:rsidRPr="00BB0DEF">
        <w:rPr>
          <w:rFonts w:ascii="Palatino Linotype" w:eastAsia="Palatino Linotype" w:hAnsi="Palatino Linotype" w:cs="Palatino Linotype"/>
          <w:b/>
          <w:color w:val="000000" w:themeColor="text1"/>
        </w:rPr>
        <w:t>2 resp 00026 DESECHAR RR.pdf</w:t>
      </w:r>
      <w:r w:rsidR="000A1E3E" w:rsidRPr="00BB0DEF">
        <w:rPr>
          <w:rFonts w:ascii="Palatino Linotype" w:eastAsia="Palatino Linotype" w:hAnsi="Palatino Linotype" w:cs="Palatino Linotype"/>
          <w:color w:val="000000" w:themeColor="text1"/>
        </w:rPr>
        <w:t>, a través de los cuales</w:t>
      </w:r>
      <w:r w:rsidR="002B12D9" w:rsidRPr="00BB0DEF">
        <w:rPr>
          <w:rFonts w:ascii="Palatino Linotype" w:eastAsia="Palatino Linotype" w:hAnsi="Palatino Linotype" w:cs="Palatino Linotype"/>
          <w:color w:val="000000" w:themeColor="text1"/>
        </w:rPr>
        <w:t>,</w:t>
      </w:r>
      <w:r w:rsidRPr="00BB0DEF">
        <w:rPr>
          <w:rFonts w:ascii="Palatino Linotype" w:eastAsia="Palatino Linotype" w:hAnsi="Palatino Linotype" w:cs="Palatino Linotype"/>
          <w:color w:val="000000" w:themeColor="text1"/>
        </w:rPr>
        <w:t xml:space="preserve"> </w:t>
      </w:r>
      <w:r w:rsidRPr="00BB0DEF">
        <w:rPr>
          <w:rFonts w:ascii="Palatino Linotype" w:eastAsia="Palatino Linotype" w:hAnsi="Palatino Linotype" w:cs="Palatino Linotype"/>
          <w:b/>
          <w:color w:val="000000" w:themeColor="text1"/>
        </w:rPr>
        <w:t xml:space="preserve">ratificó la respuesta. </w:t>
      </w:r>
    </w:p>
    <w:p w14:paraId="7D15AAF3" w14:textId="77777777" w:rsidR="002B12D9" w:rsidRPr="00BB0DEF" w:rsidRDefault="002B12D9" w:rsidP="00BB0DEF">
      <w:pPr>
        <w:spacing w:line="360" w:lineRule="auto"/>
        <w:ind w:right="-28"/>
        <w:jc w:val="both"/>
        <w:rPr>
          <w:rFonts w:ascii="Palatino Linotype" w:eastAsia="Palatino Linotype" w:hAnsi="Palatino Linotype" w:cs="Palatino Linotype"/>
          <w:color w:val="000000" w:themeColor="text1"/>
        </w:rPr>
      </w:pPr>
    </w:p>
    <w:p w14:paraId="434C292F" w14:textId="3CEABBFB" w:rsidR="00345CF8"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2" w:name="_heading=h.1fob9te" w:colFirst="0" w:colLast="0"/>
      <w:bookmarkEnd w:id="2"/>
      <w:r w:rsidRPr="00BB0DEF">
        <w:rPr>
          <w:rFonts w:ascii="Palatino Linotype" w:eastAsia="Palatino Linotype" w:hAnsi="Palatino Linotype" w:cs="Palatino Linotype"/>
          <w:color w:val="000000" w:themeColor="text1"/>
        </w:rPr>
        <w:t xml:space="preserve">Por su parte, el </w:t>
      </w:r>
      <w:r w:rsidR="002B12D9" w:rsidRPr="00BB0DEF">
        <w:rPr>
          <w:rFonts w:ascii="Palatino Linotype" w:eastAsia="Palatino Linotype" w:hAnsi="Palatino Linotype" w:cs="Palatino Linotype"/>
          <w:color w:val="000000" w:themeColor="text1"/>
        </w:rPr>
        <w:t>veintisiete y treinta de octubre de dos mil veinticinco, l</w:t>
      </w:r>
      <w:r w:rsidR="00C65FC2">
        <w:rPr>
          <w:rFonts w:ascii="Palatino Linotype" w:eastAsia="Palatino Linotype" w:hAnsi="Palatino Linotype" w:cs="Palatino Linotype"/>
          <w:color w:val="000000" w:themeColor="text1"/>
        </w:rPr>
        <w:t>a</w:t>
      </w:r>
      <w:r w:rsidR="002B12D9" w:rsidRPr="00BB0DEF">
        <w:rPr>
          <w:rFonts w:ascii="Palatino Linotype" w:eastAsia="Palatino Linotype" w:hAnsi="Palatino Linotype" w:cs="Palatino Linotype"/>
          <w:color w:val="000000" w:themeColor="text1"/>
        </w:rPr>
        <w:t xml:space="preserve"> </w:t>
      </w:r>
      <w:r w:rsidR="002B12D9" w:rsidRPr="00BB0DEF">
        <w:rPr>
          <w:rFonts w:ascii="Palatino Linotype" w:eastAsia="Palatino Linotype" w:hAnsi="Palatino Linotype" w:cs="Palatino Linotype"/>
          <w:b/>
          <w:color w:val="000000" w:themeColor="text1"/>
        </w:rPr>
        <w:t>RECURRENTE</w:t>
      </w:r>
      <w:r w:rsidRPr="00BB0DEF">
        <w:rPr>
          <w:rFonts w:ascii="Palatino Linotype" w:eastAsia="Palatino Linotype" w:hAnsi="Palatino Linotype" w:cs="Palatino Linotype"/>
          <w:color w:val="000000" w:themeColor="text1"/>
        </w:rPr>
        <w:t xml:space="preserve"> </w:t>
      </w:r>
      <w:r w:rsidR="002B12D9" w:rsidRPr="00BB0DEF">
        <w:rPr>
          <w:rFonts w:ascii="Palatino Linotype" w:eastAsia="Palatino Linotype" w:hAnsi="Palatino Linotype" w:cs="Palatino Linotype"/>
          <w:color w:val="000000" w:themeColor="text1"/>
        </w:rPr>
        <w:t xml:space="preserve">remitió </w:t>
      </w:r>
      <w:r w:rsidR="00345CF8" w:rsidRPr="00BB0DEF">
        <w:rPr>
          <w:rFonts w:ascii="Palatino Linotype" w:eastAsia="Palatino Linotype" w:hAnsi="Palatino Linotype" w:cs="Palatino Linotype"/>
          <w:color w:val="000000" w:themeColor="text1"/>
        </w:rPr>
        <w:t>los</w:t>
      </w:r>
      <w:r w:rsidR="002B12D9" w:rsidRPr="00BB0DEF">
        <w:rPr>
          <w:rFonts w:ascii="Palatino Linotype" w:eastAsia="Palatino Linotype" w:hAnsi="Palatino Linotype" w:cs="Palatino Linotype"/>
          <w:color w:val="000000" w:themeColor="text1"/>
        </w:rPr>
        <w:t xml:space="preserve"> archivo</w:t>
      </w:r>
      <w:r w:rsidR="00345CF8" w:rsidRPr="00BB0DEF">
        <w:rPr>
          <w:rFonts w:ascii="Palatino Linotype" w:eastAsia="Palatino Linotype" w:hAnsi="Palatino Linotype" w:cs="Palatino Linotype"/>
          <w:color w:val="000000" w:themeColor="text1"/>
        </w:rPr>
        <w:t>s</w:t>
      </w:r>
      <w:r w:rsidR="002B12D9" w:rsidRPr="00BB0DEF">
        <w:rPr>
          <w:rFonts w:ascii="Palatino Linotype" w:eastAsia="Palatino Linotype" w:hAnsi="Palatino Linotype" w:cs="Palatino Linotype"/>
          <w:color w:val="000000" w:themeColor="text1"/>
        </w:rPr>
        <w:t xml:space="preserve"> electrónico</w:t>
      </w:r>
      <w:r w:rsidR="00345CF8" w:rsidRPr="00BB0DEF">
        <w:rPr>
          <w:rFonts w:ascii="Palatino Linotype" w:eastAsia="Palatino Linotype" w:hAnsi="Palatino Linotype" w:cs="Palatino Linotype"/>
          <w:color w:val="000000" w:themeColor="text1"/>
        </w:rPr>
        <w:t>s</w:t>
      </w:r>
      <w:r w:rsidR="002B12D9" w:rsidRPr="00BB0DEF">
        <w:rPr>
          <w:rFonts w:ascii="Palatino Linotype" w:eastAsia="Palatino Linotype" w:hAnsi="Palatino Linotype" w:cs="Palatino Linotype"/>
          <w:color w:val="000000" w:themeColor="text1"/>
        </w:rPr>
        <w:t xml:space="preserve"> denominado</w:t>
      </w:r>
      <w:r w:rsidR="00345CF8" w:rsidRPr="00BB0DEF">
        <w:rPr>
          <w:rFonts w:ascii="Palatino Linotype" w:eastAsia="Palatino Linotype" w:hAnsi="Palatino Linotype" w:cs="Palatino Linotype"/>
          <w:color w:val="000000" w:themeColor="text1"/>
        </w:rPr>
        <w:t xml:space="preserve">s </w:t>
      </w:r>
      <w:hyperlink r:id="rId10" w:history="1">
        <w:r w:rsidR="00345CF8" w:rsidRPr="00BB0DEF">
          <w:rPr>
            <w:rStyle w:val="Hipervnculo"/>
            <w:rFonts w:ascii="Palatino Linotype" w:hAnsi="Palatino Linotype" w:cs="Arial"/>
            <w:b/>
            <w:bCs/>
            <w:color w:val="000000" w:themeColor="text1"/>
            <w:u w:val="none"/>
          </w:rPr>
          <w:t>alegatos IFM.docx</w:t>
        </w:r>
      </w:hyperlink>
      <w:r w:rsidR="00345CF8" w:rsidRPr="00BB0DEF">
        <w:rPr>
          <w:rFonts w:ascii="Palatino Linotype" w:hAnsi="Palatino Linotype"/>
          <w:color w:val="000000" w:themeColor="text1"/>
        </w:rPr>
        <w:t xml:space="preserve"> y </w:t>
      </w:r>
      <w:hyperlink r:id="rId11" w:history="1">
        <w:r w:rsidR="00345CF8" w:rsidRPr="00BB0DEF">
          <w:rPr>
            <w:rStyle w:val="Hipervnculo"/>
            <w:rFonts w:ascii="Palatino Linotype" w:hAnsi="Palatino Linotype" w:cs="Arial"/>
            <w:b/>
            <w:bCs/>
            <w:color w:val="000000" w:themeColor="text1"/>
            <w:u w:val="none"/>
          </w:rPr>
          <w:t>alegatos IFM.docx</w:t>
        </w:r>
      </w:hyperlink>
      <w:r w:rsidR="00345CF8" w:rsidRPr="00BB0DEF">
        <w:rPr>
          <w:rFonts w:ascii="Palatino Linotype" w:hAnsi="Palatino Linotype"/>
          <w:color w:val="000000" w:themeColor="text1"/>
        </w:rPr>
        <w:t>, mediante los cuales manifestó lo siguiente:</w:t>
      </w:r>
    </w:p>
    <w:p w14:paraId="0C27F522" w14:textId="53161CE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“La suscrita </w:t>
      </w:r>
      <w:r w:rsidR="004620B1">
        <w:rPr>
          <w:rFonts w:ascii="Palatino Linotype" w:hAnsi="Palatino Linotype"/>
          <w:i/>
          <w:color w:val="000000" w:themeColor="text1"/>
        </w:rPr>
        <w:t>XXXX</w:t>
      </w:r>
      <w:r w:rsidRPr="00BB0DEF">
        <w:rPr>
          <w:rFonts w:ascii="Palatino Linotype" w:hAnsi="Palatino Linotype"/>
          <w:bCs/>
          <w:i/>
          <w:color w:val="000000" w:themeColor="text1"/>
        </w:rPr>
        <w:t xml:space="preserve"> </w:t>
      </w:r>
      <w:r w:rsidRPr="00BB0DEF">
        <w:rPr>
          <w:rFonts w:ascii="Palatino Linotype" w:hAnsi="Palatino Linotype"/>
          <w:i/>
          <w:color w:val="000000" w:themeColor="text1"/>
        </w:rPr>
        <w:t xml:space="preserve">Quien suscribe, en mi carácter de solicitante de información pública, comparezco a formular los presentes </w:t>
      </w:r>
      <w:r w:rsidRPr="00BB0DEF">
        <w:rPr>
          <w:rFonts w:ascii="Palatino Linotype" w:hAnsi="Palatino Linotype"/>
          <w:bCs/>
          <w:i/>
          <w:color w:val="000000" w:themeColor="text1"/>
        </w:rPr>
        <w:t>alegatos</w:t>
      </w:r>
      <w:r w:rsidRPr="00BB0DEF">
        <w:rPr>
          <w:rFonts w:ascii="Palatino Linotype" w:hAnsi="Palatino Linotype"/>
          <w:i/>
          <w:color w:val="000000" w:themeColor="text1"/>
        </w:rPr>
        <w:t xml:space="preserve"> en relación con la negativa infundada y carente de motivación emitida por el </w:t>
      </w:r>
      <w:r w:rsidRPr="00BB0DEF">
        <w:rPr>
          <w:rFonts w:ascii="Palatino Linotype" w:hAnsi="Palatino Linotype"/>
          <w:bCs/>
          <w:i/>
          <w:color w:val="000000" w:themeColor="text1"/>
        </w:rPr>
        <w:t>Sistema para el Desarrollo Integral de la Familia del Municipio de Capulhuac (Sistema DIF Capulhuac)</w:t>
      </w:r>
      <w:r w:rsidRPr="00BB0DEF">
        <w:rPr>
          <w:rFonts w:ascii="Palatino Linotype" w:hAnsi="Palatino Linotype"/>
          <w:i/>
          <w:color w:val="000000" w:themeColor="text1"/>
        </w:rPr>
        <w:t>, dentro del procedimiento de acceso a la información pública promovido en términos de la Ley de Transparencia y Acceso a la Información Pública del Estado de México y Municipios.</w:t>
      </w:r>
    </w:p>
    <w:p w14:paraId="73F3D2F8" w14:textId="77777777" w:rsidR="00345CF8" w:rsidRPr="00BB0DEF" w:rsidRDefault="00345CF8" w:rsidP="00BB0DEF">
      <w:pPr>
        <w:ind w:right="-28"/>
        <w:jc w:val="both"/>
        <w:rPr>
          <w:rFonts w:ascii="Palatino Linotype" w:hAnsi="Palatino Linotype"/>
          <w:bCs/>
          <w:i/>
          <w:color w:val="000000" w:themeColor="text1"/>
        </w:rPr>
      </w:pPr>
      <w:r w:rsidRPr="00BB0DEF">
        <w:rPr>
          <w:rFonts w:ascii="Palatino Linotype" w:hAnsi="Palatino Linotype"/>
          <w:bCs/>
          <w:i/>
          <w:color w:val="000000" w:themeColor="text1"/>
        </w:rPr>
        <w:t>I. Sobre la negativa injustificada</w:t>
      </w:r>
    </w:p>
    <w:p w14:paraId="6BF16815"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La respuesta otorgada por el sujeto obligado resulta </w:t>
      </w:r>
      <w:r w:rsidRPr="00BB0DEF">
        <w:rPr>
          <w:rFonts w:ascii="Palatino Linotype" w:hAnsi="Palatino Linotype"/>
          <w:bCs/>
          <w:i/>
          <w:color w:val="000000" w:themeColor="text1"/>
        </w:rPr>
        <w:t>infundada, carente de fundamentación y motivación suficientes</w:t>
      </w:r>
      <w:r w:rsidRPr="00BB0DEF">
        <w:rPr>
          <w:rFonts w:ascii="Palatino Linotype" w:hAnsi="Palatino Linotype"/>
          <w:i/>
          <w:color w:val="000000" w:themeColor="text1"/>
        </w:rPr>
        <w:t>, en contravención a lo dispuesto por los artículos 6° de la Constitución Política de los Estados Unidos Mexicanos, 2, 4, 6, 8, 12, 13, 14 y 46 de la Ley de Transparencia local.</w:t>
      </w:r>
      <w:r w:rsidRPr="00BB0DEF">
        <w:rPr>
          <w:rFonts w:ascii="Palatino Linotype" w:hAnsi="Palatino Linotype"/>
          <w:i/>
          <w:color w:val="000000" w:themeColor="text1"/>
        </w:rPr>
        <w:br/>
        <w:t xml:space="preserve">Dicha negativa no expresa de manera clara </w:t>
      </w:r>
      <w:r w:rsidRPr="00BB0DEF">
        <w:rPr>
          <w:rFonts w:ascii="Palatino Linotype" w:hAnsi="Palatino Linotype"/>
          <w:bCs/>
          <w:i/>
          <w:color w:val="000000" w:themeColor="text1"/>
        </w:rPr>
        <w:t>cuáles son las razones jurídicas y materiales</w:t>
      </w:r>
      <w:r w:rsidRPr="00BB0DEF">
        <w:rPr>
          <w:rFonts w:ascii="Palatino Linotype" w:hAnsi="Palatino Linotype"/>
          <w:i/>
          <w:color w:val="000000" w:themeColor="text1"/>
        </w:rPr>
        <w:t xml:space="preserve"> por las cuales se niega la entrega de la información solicitada, ni se justifica con base en alguna </w:t>
      </w:r>
      <w:r w:rsidRPr="00BB0DEF">
        <w:rPr>
          <w:rFonts w:ascii="Palatino Linotype" w:hAnsi="Palatino Linotype"/>
          <w:bCs/>
          <w:i/>
          <w:color w:val="000000" w:themeColor="text1"/>
        </w:rPr>
        <w:t>causal de reserva o confidencialidad legalmente prevista</w:t>
      </w:r>
      <w:r w:rsidRPr="00BB0DEF">
        <w:rPr>
          <w:rFonts w:ascii="Palatino Linotype" w:hAnsi="Palatino Linotype"/>
          <w:i/>
          <w:color w:val="000000" w:themeColor="text1"/>
        </w:rPr>
        <w:t>.</w:t>
      </w:r>
    </w:p>
    <w:p w14:paraId="2732CE5D"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lastRenderedPageBreak/>
        <w:t xml:space="preserve">En consecuencia, la omisión del DIF Capulhuac vulnera el principio de </w:t>
      </w:r>
      <w:r w:rsidRPr="00BB0DEF">
        <w:rPr>
          <w:rFonts w:ascii="Palatino Linotype" w:hAnsi="Palatino Linotype"/>
          <w:bCs/>
          <w:i/>
          <w:color w:val="000000" w:themeColor="text1"/>
        </w:rPr>
        <w:t>máxima publicidad</w:t>
      </w:r>
      <w:r w:rsidRPr="00BB0DEF">
        <w:rPr>
          <w:rFonts w:ascii="Palatino Linotype" w:hAnsi="Palatino Linotype"/>
          <w:i/>
          <w:color w:val="000000" w:themeColor="text1"/>
        </w:rPr>
        <w:t xml:space="preserve">, el cual obliga a todas las autoridades y entes públicos a favorecer en todo momento la </w:t>
      </w:r>
      <w:r w:rsidRPr="00BB0DEF">
        <w:rPr>
          <w:rFonts w:ascii="Palatino Linotype" w:hAnsi="Palatino Linotype"/>
          <w:bCs/>
          <w:i/>
          <w:color w:val="000000" w:themeColor="text1"/>
        </w:rPr>
        <w:t>divulgación y el acceso a la información</w:t>
      </w:r>
      <w:r w:rsidRPr="00BB0DEF">
        <w:rPr>
          <w:rFonts w:ascii="Palatino Linotype" w:hAnsi="Palatino Linotype"/>
          <w:i/>
          <w:color w:val="000000" w:themeColor="text1"/>
        </w:rPr>
        <w:t xml:space="preserve"> en posesión de los mismos, restringiéndola únicamente en los casos expresamente previstos por la ley y mediante resolución debidamente fundada y motivada.</w:t>
      </w:r>
    </w:p>
    <w:p w14:paraId="63238C71" w14:textId="77777777" w:rsidR="00345CF8" w:rsidRPr="00BB0DEF" w:rsidRDefault="00345CF8" w:rsidP="00BB0DEF">
      <w:pPr>
        <w:ind w:right="-28"/>
        <w:jc w:val="both"/>
        <w:rPr>
          <w:rFonts w:ascii="Palatino Linotype" w:hAnsi="Palatino Linotype"/>
          <w:bCs/>
          <w:i/>
          <w:color w:val="000000" w:themeColor="text1"/>
        </w:rPr>
      </w:pPr>
      <w:r w:rsidRPr="00BB0DEF">
        <w:rPr>
          <w:rFonts w:ascii="Palatino Linotype" w:hAnsi="Palatino Linotype"/>
          <w:bCs/>
          <w:i/>
          <w:color w:val="000000" w:themeColor="text1"/>
        </w:rPr>
        <w:t>II. Sobre la obligación de transparencia y rendición de cuentas</w:t>
      </w:r>
    </w:p>
    <w:p w14:paraId="65CFAFE7"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El DIF Capulhuac, como organismo público descentralizado de carácter municipal, tiene el deber ineludible de </w:t>
      </w:r>
      <w:r w:rsidRPr="00BB0DEF">
        <w:rPr>
          <w:rFonts w:ascii="Palatino Linotype" w:hAnsi="Palatino Linotype"/>
          <w:bCs/>
          <w:i/>
          <w:color w:val="000000" w:themeColor="text1"/>
        </w:rPr>
        <w:t>transparentar la totalidad de su gestión administrativa, financiera y operativa</w:t>
      </w:r>
      <w:r w:rsidRPr="00BB0DEF">
        <w:rPr>
          <w:rFonts w:ascii="Palatino Linotype" w:hAnsi="Palatino Linotype"/>
          <w:i/>
          <w:color w:val="000000" w:themeColor="text1"/>
        </w:rPr>
        <w:t xml:space="preserve">, por cuanto administra </w:t>
      </w:r>
      <w:r w:rsidRPr="00BB0DEF">
        <w:rPr>
          <w:rFonts w:ascii="Palatino Linotype" w:hAnsi="Palatino Linotype"/>
          <w:bCs/>
          <w:i/>
          <w:color w:val="000000" w:themeColor="text1"/>
        </w:rPr>
        <w:t>recursos provenientes del erario público</w:t>
      </w:r>
      <w:r w:rsidRPr="00BB0DEF">
        <w:rPr>
          <w:rFonts w:ascii="Palatino Linotype" w:hAnsi="Palatino Linotype"/>
          <w:i/>
          <w:color w:val="000000" w:themeColor="text1"/>
        </w:rPr>
        <w:t xml:space="preserve"> y realiza funciones de asistencia social que deben ser fiscalizables por la ciudadanía.</w:t>
      </w:r>
      <w:r w:rsidRPr="00BB0DEF">
        <w:rPr>
          <w:rFonts w:ascii="Palatino Linotype" w:hAnsi="Palatino Linotype"/>
          <w:i/>
          <w:color w:val="000000" w:themeColor="text1"/>
        </w:rPr>
        <w:br/>
        <w:t xml:space="preserve">Por tanto, información relacionada con </w:t>
      </w:r>
      <w:r w:rsidRPr="00BB0DEF">
        <w:rPr>
          <w:rFonts w:ascii="Palatino Linotype" w:hAnsi="Palatino Linotype"/>
          <w:bCs/>
          <w:i/>
          <w:color w:val="000000" w:themeColor="text1"/>
        </w:rPr>
        <w:t>nóminas, programas sociales, apoyos otorgados, contratos, adquisiciones, gastos operativos o reportes financieros</w:t>
      </w:r>
      <w:r w:rsidRPr="00BB0DEF">
        <w:rPr>
          <w:rFonts w:ascii="Palatino Linotype" w:hAnsi="Palatino Linotype"/>
          <w:i/>
          <w:color w:val="000000" w:themeColor="text1"/>
        </w:rPr>
        <w:t xml:space="preserve"> debe tener carácter público, salvo los casos estrictamente excepcionales establecidos en la ley.</w:t>
      </w:r>
    </w:p>
    <w:p w14:paraId="6B9C1D7D"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La negativa de proporcionar dichos datos configura un </w:t>
      </w:r>
      <w:r w:rsidRPr="00BB0DEF">
        <w:rPr>
          <w:rFonts w:ascii="Palatino Linotype" w:hAnsi="Palatino Linotype"/>
          <w:bCs/>
          <w:i/>
          <w:color w:val="000000" w:themeColor="text1"/>
        </w:rPr>
        <w:t>acto de opacidad institucional</w:t>
      </w:r>
      <w:r w:rsidRPr="00BB0DEF">
        <w:rPr>
          <w:rFonts w:ascii="Palatino Linotype" w:hAnsi="Palatino Linotype"/>
          <w:i/>
          <w:color w:val="000000" w:themeColor="text1"/>
        </w:rPr>
        <w:t xml:space="preserve"> que impide a la sociedad ejercer su derecho a la rendición de cuentas y al control ciudadano sobre el uso y destino de los recursos públicos.</w:t>
      </w:r>
    </w:p>
    <w:p w14:paraId="5F2425D1" w14:textId="77777777" w:rsidR="00345CF8" w:rsidRPr="00BB0DEF" w:rsidRDefault="00345CF8" w:rsidP="00BB0DEF">
      <w:pPr>
        <w:ind w:right="-28"/>
        <w:jc w:val="both"/>
        <w:rPr>
          <w:rFonts w:ascii="Palatino Linotype" w:hAnsi="Palatino Linotype"/>
          <w:bCs/>
          <w:i/>
          <w:color w:val="000000" w:themeColor="text1"/>
        </w:rPr>
      </w:pPr>
      <w:r w:rsidRPr="00BB0DEF">
        <w:rPr>
          <w:rFonts w:ascii="Palatino Linotype" w:hAnsi="Palatino Linotype"/>
          <w:bCs/>
          <w:i/>
          <w:color w:val="000000" w:themeColor="text1"/>
        </w:rPr>
        <w:t>III. Sobre la omisión en materia de transparencia activa</w:t>
      </w:r>
    </w:p>
    <w:p w14:paraId="08CBA1DD"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Asimismo, la falta de entrega de la información solicitada refleja un </w:t>
      </w:r>
      <w:r w:rsidRPr="00BB0DEF">
        <w:rPr>
          <w:rFonts w:ascii="Palatino Linotype" w:hAnsi="Palatino Linotype"/>
          <w:bCs/>
          <w:i/>
          <w:color w:val="000000" w:themeColor="text1"/>
        </w:rPr>
        <w:t>incumplimiento al deber de transparencia activa</w:t>
      </w:r>
      <w:r w:rsidRPr="00BB0DEF">
        <w:rPr>
          <w:rFonts w:ascii="Palatino Linotype" w:hAnsi="Palatino Linotype"/>
          <w:i/>
          <w:color w:val="000000" w:themeColor="text1"/>
        </w:rPr>
        <w:t>, consistente en mantener publicada, actualizada y disponible la información que debe difundirse de oficio conforme a los lineamientos legales y criterios emitidos por el órgano garante.</w:t>
      </w:r>
    </w:p>
    <w:p w14:paraId="070D5416"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La ausencia o desactualización de dicha información en los portales oficiales constituye una </w:t>
      </w:r>
      <w:r w:rsidRPr="00BB0DEF">
        <w:rPr>
          <w:rFonts w:ascii="Palatino Linotype" w:hAnsi="Palatino Linotype"/>
          <w:bCs/>
          <w:i/>
          <w:color w:val="000000" w:themeColor="text1"/>
        </w:rPr>
        <w:t>violación al principio de legalidad administrativa</w:t>
      </w:r>
      <w:r w:rsidRPr="00BB0DEF">
        <w:rPr>
          <w:rFonts w:ascii="Palatino Linotype" w:hAnsi="Palatino Linotype"/>
          <w:i/>
          <w:color w:val="000000" w:themeColor="text1"/>
        </w:rPr>
        <w:t>, pues el sujeto obligado no puede sustraerse de su obligación de informar mediante el silencio, la evasiva o la simple omisión de respuesta.</w:t>
      </w:r>
    </w:p>
    <w:p w14:paraId="255F7755" w14:textId="77777777" w:rsidR="00345CF8" w:rsidRPr="00BB0DEF" w:rsidRDefault="00345CF8" w:rsidP="00BB0DEF">
      <w:pPr>
        <w:ind w:right="-28"/>
        <w:jc w:val="both"/>
        <w:rPr>
          <w:rFonts w:ascii="Palatino Linotype" w:hAnsi="Palatino Linotype"/>
          <w:bCs/>
          <w:i/>
          <w:color w:val="000000" w:themeColor="text1"/>
        </w:rPr>
      </w:pPr>
      <w:r w:rsidRPr="00BB0DEF">
        <w:rPr>
          <w:rFonts w:ascii="Palatino Linotype" w:hAnsi="Palatino Linotype"/>
          <w:bCs/>
          <w:i/>
          <w:color w:val="000000" w:themeColor="text1"/>
        </w:rPr>
        <w:t>IV. Sobre la vulneración del derecho ciudadano</w:t>
      </w:r>
    </w:p>
    <w:p w14:paraId="5A71B937"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El derecho de acceso a la información pública es de naturaleza </w:t>
      </w:r>
      <w:r w:rsidRPr="00BB0DEF">
        <w:rPr>
          <w:rFonts w:ascii="Palatino Linotype" w:hAnsi="Palatino Linotype"/>
          <w:bCs/>
          <w:i/>
          <w:color w:val="000000" w:themeColor="text1"/>
        </w:rPr>
        <w:t>fundamental y universal</w:t>
      </w:r>
      <w:r w:rsidRPr="00BB0DEF">
        <w:rPr>
          <w:rFonts w:ascii="Palatino Linotype" w:hAnsi="Palatino Linotype"/>
          <w:i/>
          <w:color w:val="000000" w:themeColor="text1"/>
        </w:rPr>
        <w:t xml:space="preserve">, reconocido por el artículo 6° constitucional como una garantía para fortalecer la </w:t>
      </w:r>
      <w:r w:rsidRPr="00BB0DEF">
        <w:rPr>
          <w:rFonts w:ascii="Palatino Linotype" w:hAnsi="Palatino Linotype"/>
          <w:bCs/>
          <w:i/>
          <w:color w:val="000000" w:themeColor="text1"/>
        </w:rPr>
        <w:t>participación ciudadana, la transparencia gubernamental y la lucha contra la corrupción</w:t>
      </w:r>
      <w:r w:rsidRPr="00BB0DEF">
        <w:rPr>
          <w:rFonts w:ascii="Palatino Linotype" w:hAnsi="Palatino Linotype"/>
          <w:i/>
          <w:color w:val="000000" w:themeColor="text1"/>
        </w:rPr>
        <w:t>.</w:t>
      </w:r>
      <w:r w:rsidRPr="00BB0DEF">
        <w:rPr>
          <w:rFonts w:ascii="Palatino Linotype" w:hAnsi="Palatino Linotype"/>
          <w:i/>
          <w:color w:val="000000" w:themeColor="text1"/>
        </w:rPr>
        <w:br/>
        <w:t xml:space="preserve">Negar información sin una causa legal y justificada equivale a </w:t>
      </w:r>
      <w:r w:rsidRPr="00BB0DEF">
        <w:rPr>
          <w:rFonts w:ascii="Palatino Linotype" w:hAnsi="Palatino Linotype"/>
          <w:bCs/>
          <w:i/>
          <w:color w:val="000000" w:themeColor="text1"/>
        </w:rPr>
        <w:t>restringir arbitrariamente un derecho humano</w:t>
      </w:r>
      <w:r w:rsidRPr="00BB0DEF">
        <w:rPr>
          <w:rFonts w:ascii="Palatino Linotype" w:hAnsi="Palatino Linotype"/>
          <w:i/>
          <w:color w:val="000000" w:themeColor="text1"/>
        </w:rPr>
        <w:t>, lo cual resulta inadmisible en un Estado democrático de derecho.</w:t>
      </w:r>
    </w:p>
    <w:p w14:paraId="57DB5BCE"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La actuación del DIF Capulhuac, al negar o evadir la entrega de los datos solicitados, vulnera de manera directa este derecho fundamental, impidiendo al suscrito conocer, evaluar y fiscalizar la actuación de una institución pública municipal que debe conducirse bajo los principios de </w:t>
      </w:r>
      <w:r w:rsidRPr="00BB0DEF">
        <w:rPr>
          <w:rFonts w:ascii="Palatino Linotype" w:hAnsi="Palatino Linotype"/>
          <w:bCs/>
          <w:i/>
          <w:color w:val="000000" w:themeColor="text1"/>
        </w:rPr>
        <w:t>honestidad, legalidad y transparencia</w:t>
      </w:r>
      <w:r w:rsidRPr="00BB0DEF">
        <w:rPr>
          <w:rFonts w:ascii="Palatino Linotype" w:hAnsi="Palatino Linotype"/>
          <w:i/>
          <w:color w:val="000000" w:themeColor="text1"/>
        </w:rPr>
        <w:t>.</w:t>
      </w:r>
    </w:p>
    <w:p w14:paraId="155DCC19" w14:textId="77777777" w:rsidR="00345CF8" w:rsidRPr="00BB0DEF" w:rsidRDefault="00345CF8" w:rsidP="00BB0DEF">
      <w:pPr>
        <w:ind w:right="-28"/>
        <w:jc w:val="both"/>
        <w:rPr>
          <w:rFonts w:ascii="Palatino Linotype" w:hAnsi="Palatino Linotype"/>
          <w:bCs/>
          <w:i/>
          <w:color w:val="000000" w:themeColor="text1"/>
        </w:rPr>
      </w:pPr>
      <w:r w:rsidRPr="00BB0DEF">
        <w:rPr>
          <w:rFonts w:ascii="Palatino Linotype" w:hAnsi="Palatino Linotype"/>
          <w:bCs/>
          <w:i/>
          <w:color w:val="000000" w:themeColor="text1"/>
        </w:rPr>
        <w:t>V. Petición</w:t>
      </w:r>
    </w:p>
    <w:p w14:paraId="4A6BA1E4"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Por las razones expuestas, respetuosamente solicito a este H. Instituto que:</w:t>
      </w:r>
    </w:p>
    <w:p w14:paraId="1E2E7442" w14:textId="77777777" w:rsidR="00345CF8" w:rsidRPr="00BB0DEF" w:rsidRDefault="00345CF8" w:rsidP="00BB0DEF">
      <w:pPr>
        <w:numPr>
          <w:ilvl w:val="0"/>
          <w:numId w:val="7"/>
        </w:numPr>
        <w:spacing w:after="160" w:line="259" w:lineRule="auto"/>
        <w:ind w:left="0" w:right="-28" w:firstLine="0"/>
        <w:jc w:val="both"/>
        <w:rPr>
          <w:rFonts w:ascii="Palatino Linotype" w:hAnsi="Palatino Linotype"/>
          <w:i/>
          <w:color w:val="000000" w:themeColor="text1"/>
        </w:rPr>
      </w:pPr>
      <w:r w:rsidRPr="00BB0DEF">
        <w:rPr>
          <w:rFonts w:ascii="Palatino Linotype" w:hAnsi="Palatino Linotype"/>
          <w:bCs/>
          <w:i/>
          <w:color w:val="000000" w:themeColor="text1"/>
        </w:rPr>
        <w:lastRenderedPageBreak/>
        <w:t>Declare fundada mi inconformidad</w:t>
      </w:r>
      <w:r w:rsidRPr="00BB0DEF">
        <w:rPr>
          <w:rFonts w:ascii="Palatino Linotype" w:hAnsi="Palatino Linotype"/>
          <w:i/>
          <w:color w:val="000000" w:themeColor="text1"/>
        </w:rPr>
        <w:t xml:space="preserve"> en contra de la respuesta o negativa emitida por el </w:t>
      </w:r>
      <w:r w:rsidRPr="00BB0DEF">
        <w:rPr>
          <w:rFonts w:ascii="Palatino Linotype" w:hAnsi="Palatino Linotype"/>
          <w:i/>
          <w:iCs/>
          <w:color w:val="000000" w:themeColor="text1"/>
        </w:rPr>
        <w:t>Sistema DIF Capulhuac</w:t>
      </w:r>
      <w:r w:rsidRPr="00BB0DEF">
        <w:rPr>
          <w:rFonts w:ascii="Palatino Linotype" w:hAnsi="Palatino Linotype"/>
          <w:i/>
          <w:color w:val="000000" w:themeColor="text1"/>
        </w:rPr>
        <w:t>.</w:t>
      </w:r>
    </w:p>
    <w:p w14:paraId="772EC5F0" w14:textId="77777777" w:rsidR="00345CF8" w:rsidRPr="00BB0DEF" w:rsidRDefault="00345CF8" w:rsidP="00BB0DEF">
      <w:pPr>
        <w:numPr>
          <w:ilvl w:val="0"/>
          <w:numId w:val="7"/>
        </w:numPr>
        <w:spacing w:after="160" w:line="259" w:lineRule="auto"/>
        <w:ind w:left="0" w:right="-28" w:firstLine="0"/>
        <w:jc w:val="both"/>
        <w:rPr>
          <w:rFonts w:ascii="Palatino Linotype" w:hAnsi="Palatino Linotype"/>
          <w:i/>
          <w:color w:val="000000" w:themeColor="text1"/>
        </w:rPr>
      </w:pPr>
      <w:r w:rsidRPr="00BB0DEF">
        <w:rPr>
          <w:rFonts w:ascii="Palatino Linotype" w:hAnsi="Palatino Linotype"/>
          <w:bCs/>
          <w:i/>
          <w:color w:val="000000" w:themeColor="text1"/>
        </w:rPr>
        <w:t>Revoque la determinación impugnada</w:t>
      </w:r>
      <w:r w:rsidRPr="00BB0DEF">
        <w:rPr>
          <w:rFonts w:ascii="Palatino Linotype" w:hAnsi="Palatino Linotype"/>
          <w:i/>
          <w:color w:val="000000" w:themeColor="text1"/>
        </w:rPr>
        <w:t xml:space="preserve"> y ordene la </w:t>
      </w:r>
      <w:r w:rsidRPr="00BB0DEF">
        <w:rPr>
          <w:rFonts w:ascii="Palatino Linotype" w:hAnsi="Palatino Linotype"/>
          <w:bCs/>
          <w:i/>
          <w:color w:val="000000" w:themeColor="text1"/>
        </w:rPr>
        <w:t>entrega completa, veraz y actualizada</w:t>
      </w:r>
      <w:r w:rsidRPr="00BB0DEF">
        <w:rPr>
          <w:rFonts w:ascii="Palatino Linotype" w:hAnsi="Palatino Linotype"/>
          <w:i/>
          <w:color w:val="000000" w:themeColor="text1"/>
        </w:rPr>
        <w:t xml:space="preserve"> de la información solicitada.</w:t>
      </w:r>
    </w:p>
    <w:p w14:paraId="586C90B5" w14:textId="77777777" w:rsidR="00345CF8" w:rsidRPr="00BB0DEF" w:rsidRDefault="00345CF8" w:rsidP="00BB0DEF">
      <w:pPr>
        <w:numPr>
          <w:ilvl w:val="0"/>
          <w:numId w:val="7"/>
        </w:numPr>
        <w:spacing w:after="160" w:line="259" w:lineRule="auto"/>
        <w:ind w:left="0" w:right="-28" w:firstLine="0"/>
        <w:jc w:val="both"/>
        <w:rPr>
          <w:rFonts w:ascii="Palatino Linotype" w:hAnsi="Palatino Linotype"/>
          <w:i/>
          <w:color w:val="000000" w:themeColor="text1"/>
        </w:rPr>
      </w:pPr>
      <w:r w:rsidRPr="00BB0DEF">
        <w:rPr>
          <w:rFonts w:ascii="Palatino Linotype" w:hAnsi="Palatino Linotype"/>
          <w:bCs/>
          <w:i/>
          <w:color w:val="000000" w:themeColor="text1"/>
        </w:rPr>
        <w:t>Instruya al sujeto obligado</w:t>
      </w:r>
      <w:r w:rsidRPr="00BB0DEF">
        <w:rPr>
          <w:rFonts w:ascii="Palatino Linotype" w:hAnsi="Palatino Linotype"/>
          <w:i/>
          <w:color w:val="000000" w:themeColor="text1"/>
        </w:rPr>
        <w:t xml:space="preserve"> para que adopte medidas internas que garanticen el cumplimiento efectivo de las obligaciones de transparencia y el respeto irrestricto al derecho de acceso a la información.</w:t>
      </w:r>
    </w:p>
    <w:p w14:paraId="57F847CB" w14:textId="77777777" w:rsidR="00345CF8" w:rsidRPr="00BB0DEF" w:rsidRDefault="00345CF8" w:rsidP="00BB0DEF">
      <w:pPr>
        <w:ind w:right="-28"/>
        <w:jc w:val="both"/>
        <w:rPr>
          <w:rFonts w:ascii="Palatino Linotype" w:hAnsi="Palatino Linotype"/>
          <w:i/>
          <w:color w:val="000000" w:themeColor="text1"/>
        </w:rPr>
      </w:pPr>
      <w:r w:rsidRPr="00BB0DEF">
        <w:rPr>
          <w:rFonts w:ascii="Palatino Linotype" w:hAnsi="Palatino Linotype"/>
          <w:i/>
          <w:color w:val="000000" w:themeColor="text1"/>
        </w:rPr>
        <w:t xml:space="preserve">En mérito de lo anterior, reitero que el acceso a la información pública no debe entenderse como una concesión, sino como un </w:t>
      </w:r>
      <w:r w:rsidRPr="00BB0DEF">
        <w:rPr>
          <w:rFonts w:ascii="Palatino Linotype" w:hAnsi="Palatino Linotype"/>
          <w:bCs/>
          <w:i/>
          <w:color w:val="000000" w:themeColor="text1"/>
        </w:rPr>
        <w:t>derecho ciudadano de exigibilidad inmediata</w:t>
      </w:r>
      <w:r w:rsidRPr="00BB0DEF">
        <w:rPr>
          <w:rFonts w:ascii="Palatino Linotype" w:hAnsi="Palatino Linotype"/>
          <w:i/>
          <w:color w:val="000000" w:themeColor="text1"/>
        </w:rPr>
        <w:t>, cuyo ejercicio fortalece la confianza social, la legalidad institucional y la rendición de cuentas en el ámbito municipal.” (Sic)</w:t>
      </w:r>
    </w:p>
    <w:p w14:paraId="6AE720FE"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3FE99FD8" w14:textId="3E7BC287" w:rsidR="00A84B84" w:rsidRPr="00BB0DEF" w:rsidRDefault="003B1BB5"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La Comisionada p</w:t>
      </w:r>
      <w:r w:rsidR="00792E77" w:rsidRPr="00BB0DEF">
        <w:rPr>
          <w:rFonts w:ascii="Palatino Linotype" w:eastAsia="Palatino Linotype" w:hAnsi="Palatino Linotype" w:cs="Palatino Linotype"/>
          <w:color w:val="000000" w:themeColor="text1"/>
        </w:rPr>
        <w:t xml:space="preserve">onente decretó el cierre de instrucción mediante el acuerdo del </w:t>
      </w:r>
      <w:r w:rsidR="00345CF8" w:rsidRPr="00BB0DEF">
        <w:rPr>
          <w:rFonts w:ascii="Palatino Linotype" w:eastAsia="Palatino Linotype" w:hAnsi="Palatino Linotype" w:cs="Palatino Linotype"/>
          <w:color w:val="000000" w:themeColor="text1"/>
        </w:rPr>
        <w:t>tres de diciembre</w:t>
      </w:r>
      <w:r w:rsidR="00792E77" w:rsidRPr="00BB0DEF">
        <w:rPr>
          <w:rFonts w:ascii="Palatino Linotype" w:eastAsia="Palatino Linotype" w:hAnsi="Palatino Linotype" w:cs="Palatino Linotype"/>
          <w:color w:val="000000" w:themeColor="text1"/>
        </w:rPr>
        <w:t xml:space="preserve"> de dos mil veinticinco.</w:t>
      </w:r>
    </w:p>
    <w:p w14:paraId="00A5E6C8" w14:textId="77777777" w:rsidR="00A84B84" w:rsidRPr="00BB0DEF" w:rsidRDefault="00A84B84" w:rsidP="00BB0DEF">
      <w:pPr>
        <w:spacing w:line="360" w:lineRule="auto"/>
        <w:ind w:right="-28"/>
        <w:jc w:val="both"/>
        <w:rPr>
          <w:rFonts w:ascii="Palatino Linotype" w:eastAsia="Palatino Linotype" w:hAnsi="Palatino Linotype" w:cs="Palatino Linotype"/>
          <w:b/>
          <w:color w:val="000000" w:themeColor="text1"/>
        </w:rPr>
      </w:pPr>
    </w:p>
    <w:p w14:paraId="77933ACE" w14:textId="77777777" w:rsidR="00A84B84" w:rsidRPr="00BB0DEF" w:rsidRDefault="00792E77" w:rsidP="00BB0DEF">
      <w:pPr>
        <w:keepNext/>
        <w:keepLines/>
        <w:spacing w:line="360" w:lineRule="auto"/>
        <w:ind w:right="-28"/>
        <w:jc w:val="center"/>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b/>
          <w:color w:val="000000" w:themeColor="text1"/>
        </w:rPr>
        <w:t>C O N S I D E R A N D O</w:t>
      </w:r>
    </w:p>
    <w:p w14:paraId="6643DADC"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54301033" w14:textId="77777777" w:rsidR="00A84B84" w:rsidRPr="00BB0DEF" w:rsidRDefault="00792E77" w:rsidP="00BB0DEF">
      <w:pPr>
        <w:keepNext/>
        <w:keepLines/>
        <w:spacing w:line="360" w:lineRule="auto"/>
        <w:ind w:right="-28"/>
        <w:jc w:val="both"/>
        <w:rPr>
          <w:rFonts w:ascii="Palatino Linotype" w:eastAsia="Palatino Linotype" w:hAnsi="Palatino Linotype" w:cs="Palatino Linotype"/>
          <w:b/>
          <w:color w:val="000000" w:themeColor="text1"/>
        </w:rPr>
      </w:pPr>
      <w:bookmarkStart w:id="3" w:name="_heading=h.3znysh7" w:colFirst="0" w:colLast="0"/>
      <w:bookmarkEnd w:id="3"/>
      <w:r w:rsidRPr="00BB0DEF">
        <w:rPr>
          <w:rFonts w:ascii="Palatino Linotype" w:eastAsia="Palatino Linotype" w:hAnsi="Palatino Linotype" w:cs="Palatino Linotype"/>
          <w:b/>
          <w:color w:val="000000" w:themeColor="text1"/>
        </w:rPr>
        <w:t>PRIMERO. De la competencia.</w:t>
      </w:r>
    </w:p>
    <w:p w14:paraId="017421D5"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5F42A811"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1B367D27" w14:textId="77777777" w:rsidR="00A84B84" w:rsidRPr="00BB0DEF" w:rsidRDefault="00792E77" w:rsidP="00BB0DEF">
      <w:pPr>
        <w:keepNext/>
        <w:keepLines/>
        <w:spacing w:line="360" w:lineRule="auto"/>
        <w:ind w:right="-28"/>
        <w:jc w:val="both"/>
        <w:rPr>
          <w:rFonts w:ascii="Palatino Linotype" w:eastAsia="Palatino Linotype" w:hAnsi="Palatino Linotype" w:cs="Palatino Linotype"/>
          <w:b/>
          <w:color w:val="000000" w:themeColor="text1"/>
        </w:rPr>
      </w:pPr>
      <w:bookmarkStart w:id="4" w:name="_heading=h.2et92p0" w:colFirst="0" w:colLast="0"/>
      <w:bookmarkEnd w:id="4"/>
      <w:r w:rsidRPr="00BB0DEF">
        <w:rPr>
          <w:rFonts w:ascii="Palatino Linotype" w:eastAsia="Palatino Linotype" w:hAnsi="Palatino Linotype" w:cs="Palatino Linotype"/>
          <w:b/>
          <w:color w:val="000000" w:themeColor="text1"/>
        </w:rPr>
        <w:t>SEGUNDO. De la oportunidad y procedencia.</w:t>
      </w:r>
    </w:p>
    <w:p w14:paraId="110D3C25"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El medio de impugnación fue presentado a través del </w:t>
      </w:r>
      <w:r w:rsidRPr="00BB0DEF">
        <w:rPr>
          <w:rFonts w:ascii="Palatino Linotype" w:eastAsia="Palatino Linotype" w:hAnsi="Palatino Linotype" w:cs="Palatino Linotype"/>
          <w:b/>
          <w:color w:val="000000" w:themeColor="text1"/>
        </w:rPr>
        <w:t>SAIMEX,</w:t>
      </w:r>
      <w:r w:rsidRPr="00BB0DE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BB0DEF">
        <w:rPr>
          <w:rFonts w:ascii="Palatino Linotype" w:eastAsia="Palatino Linotype" w:hAnsi="Palatino Linotype" w:cs="Palatino Linotype"/>
          <w:b/>
          <w:color w:val="000000" w:themeColor="text1"/>
        </w:rPr>
        <w:t>SUJETO OBLIGADO</w:t>
      </w:r>
      <w:r w:rsidRPr="00BB0DEF">
        <w:rPr>
          <w:rFonts w:ascii="Palatino Linotype" w:eastAsia="Palatino Linotype" w:hAnsi="Palatino Linotype" w:cs="Palatino Linotype"/>
          <w:color w:val="000000" w:themeColor="text1"/>
        </w:rPr>
        <w:t xml:space="preserve"> entregó respuesta el </w:t>
      </w:r>
      <w:r w:rsidR="00345CF8" w:rsidRPr="00BB0DEF">
        <w:rPr>
          <w:rFonts w:ascii="Palatino Linotype" w:eastAsia="Palatino Linotype" w:hAnsi="Palatino Linotype" w:cs="Palatino Linotype"/>
          <w:color w:val="000000" w:themeColor="text1"/>
        </w:rPr>
        <w:t>quince de octubre</w:t>
      </w:r>
      <w:r w:rsidRPr="00BB0DEF">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345CF8" w:rsidRPr="00BB0DEF">
        <w:rPr>
          <w:rFonts w:ascii="Palatino Linotype" w:eastAsia="Palatino Linotype" w:hAnsi="Palatino Linotype" w:cs="Palatino Linotype"/>
          <w:color w:val="000000" w:themeColor="text1"/>
        </w:rPr>
        <w:t>dieciséis de octubre</w:t>
      </w:r>
      <w:r w:rsidRPr="00BB0DEF">
        <w:rPr>
          <w:rFonts w:ascii="Palatino Linotype" w:eastAsia="Palatino Linotype" w:hAnsi="Palatino Linotype" w:cs="Palatino Linotype"/>
          <w:color w:val="000000" w:themeColor="text1"/>
        </w:rPr>
        <w:t xml:space="preserve"> </w:t>
      </w:r>
      <w:r w:rsidR="00345CF8" w:rsidRPr="00BB0DEF">
        <w:rPr>
          <w:rFonts w:ascii="Palatino Linotype" w:eastAsia="Palatino Linotype" w:hAnsi="Palatino Linotype" w:cs="Palatino Linotype"/>
          <w:color w:val="000000" w:themeColor="text1"/>
        </w:rPr>
        <w:t>al cinco de noviembre</w:t>
      </w:r>
      <w:r w:rsidRPr="00BB0DEF">
        <w:rPr>
          <w:rFonts w:ascii="Palatino Linotype" w:eastAsia="Palatino Linotype" w:hAnsi="Palatino Linotype" w:cs="Palatino Linotype"/>
          <w:color w:val="000000" w:themeColor="text1"/>
        </w:rPr>
        <w:t xml:space="preserve"> de dos mil veinticinco; en consecuencia, presentó su inconformidad el </w:t>
      </w:r>
      <w:r w:rsidR="00345CF8" w:rsidRPr="00BB0DEF">
        <w:rPr>
          <w:rFonts w:ascii="Palatino Linotype" w:eastAsia="Palatino Linotype" w:hAnsi="Palatino Linotype" w:cs="Palatino Linotype"/>
          <w:color w:val="000000" w:themeColor="text1"/>
        </w:rPr>
        <w:t>veinte de octubre</w:t>
      </w:r>
      <w:r w:rsidRPr="00BB0DEF">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BB0DE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B0DEF">
        <w:rPr>
          <w:rFonts w:ascii="Palatino Linotype" w:eastAsia="Palatino Linotype" w:hAnsi="Palatino Linotype" w:cs="Palatino Linotype"/>
          <w:color w:val="000000" w:themeColor="text1"/>
        </w:rPr>
        <w:t>vigente.</w:t>
      </w:r>
    </w:p>
    <w:p w14:paraId="43C913E9"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140D9B87"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5" w:name="_heading=h.3dy6vkm" w:colFirst="0" w:colLast="0"/>
      <w:bookmarkEnd w:id="5"/>
      <w:r w:rsidRPr="00BB0DEF">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9144143"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4918A286" w14:textId="77777777" w:rsidR="00A84B84" w:rsidRPr="00BB0DEF" w:rsidRDefault="00792E77" w:rsidP="00BB0DEF">
      <w:pPr>
        <w:spacing w:line="360" w:lineRule="auto"/>
        <w:ind w:right="-28"/>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b/>
          <w:color w:val="000000" w:themeColor="text1"/>
        </w:rPr>
        <w:t xml:space="preserve">TERCERO. Del planteamiento de la </w:t>
      </w:r>
      <w:r w:rsidRPr="00BB0DEF">
        <w:rPr>
          <w:rFonts w:ascii="Palatino Linotype" w:eastAsia="Palatino Linotype" w:hAnsi="Palatino Linotype" w:cs="Palatino Linotype"/>
          <w:b/>
          <w:i/>
          <w:color w:val="000000" w:themeColor="text1"/>
        </w:rPr>
        <w:t>Litis</w:t>
      </w:r>
      <w:r w:rsidRPr="00BB0DEF">
        <w:rPr>
          <w:rFonts w:ascii="Palatino Linotype" w:eastAsia="Palatino Linotype" w:hAnsi="Palatino Linotype" w:cs="Palatino Linotype"/>
          <w:b/>
          <w:color w:val="000000" w:themeColor="text1"/>
        </w:rPr>
        <w:t>.</w:t>
      </w:r>
    </w:p>
    <w:p w14:paraId="49290156"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 xml:space="preserve">La parte </w:t>
      </w:r>
      <w:r w:rsidRPr="00BB0DEF">
        <w:rPr>
          <w:rFonts w:ascii="Palatino Linotype" w:eastAsia="Palatino Linotype" w:hAnsi="Palatino Linotype" w:cs="Palatino Linotype"/>
          <w:b/>
          <w:color w:val="000000" w:themeColor="text1"/>
        </w:rPr>
        <w:t xml:space="preserve">RECURRENTE </w:t>
      </w:r>
      <w:r w:rsidRPr="00BB0DEF">
        <w:rPr>
          <w:rFonts w:ascii="Palatino Linotype" w:eastAsia="Palatino Linotype" w:hAnsi="Palatino Linotype" w:cs="Palatino Linotype"/>
          <w:color w:val="000000" w:themeColor="text1"/>
        </w:rPr>
        <w:t xml:space="preserve">solicitó </w:t>
      </w:r>
      <w:r w:rsidR="00345CF8" w:rsidRPr="00BB0DEF">
        <w:rPr>
          <w:rFonts w:ascii="Palatino Linotype" w:eastAsia="Palatino Linotype" w:hAnsi="Palatino Linotype" w:cs="Palatino Linotype"/>
          <w:color w:val="000000" w:themeColor="text1"/>
        </w:rPr>
        <w:t>los “Criterios de beneficiarios”.</w:t>
      </w:r>
    </w:p>
    <w:p w14:paraId="45251BBB"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3BA5A675" w14:textId="77777777" w:rsidR="00345CF8"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En respuesta, el </w:t>
      </w:r>
      <w:r w:rsidRPr="00BB0DEF">
        <w:rPr>
          <w:rFonts w:ascii="Palatino Linotype" w:eastAsia="Palatino Linotype" w:hAnsi="Palatino Linotype" w:cs="Palatino Linotype"/>
          <w:b/>
          <w:color w:val="000000" w:themeColor="text1"/>
        </w:rPr>
        <w:t>SUJETO OBLIGADO</w:t>
      </w:r>
      <w:r w:rsidRPr="00BB0DEF">
        <w:rPr>
          <w:rFonts w:ascii="Palatino Linotype" w:eastAsia="Palatino Linotype" w:hAnsi="Palatino Linotype" w:cs="Palatino Linotype"/>
          <w:color w:val="000000" w:themeColor="text1"/>
        </w:rPr>
        <w:t xml:space="preserve"> por medio </w:t>
      </w:r>
      <w:r w:rsidR="00345CF8" w:rsidRPr="00BB0DEF">
        <w:rPr>
          <w:rFonts w:ascii="Palatino Linotype" w:eastAsia="Palatino Linotype" w:hAnsi="Palatino Linotype" w:cs="Palatino Linotype"/>
          <w:color w:val="000000" w:themeColor="text1"/>
        </w:rPr>
        <w:t>de la Jefa de la Unidad de Transparencia</w:t>
      </w:r>
      <w:r w:rsidR="00345CF8" w:rsidRPr="00BB0DEF">
        <w:rPr>
          <w:rFonts w:ascii="Palatino Linotype" w:hAnsi="Palatino Linotype"/>
          <w:color w:val="000000" w:themeColor="text1"/>
        </w:rPr>
        <w:t xml:space="preserve">, refirió la incompetencia para dar respuesta al requerimiento, toda vez que no genera, posee o administra la información solicitada; asimismo, orientó a la Particular a ingresar su solicitud al Sistema para el Desarrollo Integral de la Familia del Estado de México, </w:t>
      </w:r>
      <w:r w:rsidR="00345CF8" w:rsidRPr="00BB0DEF">
        <w:rPr>
          <w:rFonts w:ascii="Palatino Linotype" w:hAnsi="Palatino Linotype"/>
          <w:color w:val="000000" w:themeColor="text1"/>
        </w:rPr>
        <w:lastRenderedPageBreak/>
        <w:t>ya que los criterios de selección de beneficiarios dependerá de las bases de cada convocatoria que emita el DIF Estatal.</w:t>
      </w:r>
    </w:p>
    <w:p w14:paraId="5CEFA1F5"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70250A78"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 xml:space="preserve">La parte </w:t>
      </w:r>
      <w:r w:rsidRPr="00BB0DEF">
        <w:rPr>
          <w:rFonts w:ascii="Palatino Linotype" w:eastAsia="Palatino Linotype" w:hAnsi="Palatino Linotype" w:cs="Palatino Linotype"/>
          <w:b/>
          <w:color w:val="000000" w:themeColor="text1"/>
        </w:rPr>
        <w:t>RECURRENTE</w:t>
      </w:r>
      <w:r w:rsidRPr="00BB0DEF">
        <w:rPr>
          <w:rFonts w:ascii="Palatino Linotype" w:eastAsia="Palatino Linotype" w:hAnsi="Palatino Linotype" w:cs="Palatino Linotype"/>
          <w:color w:val="000000" w:themeColor="text1"/>
        </w:rPr>
        <w:t xml:space="preserve"> interpuso el recurso de revisión en el manifestó que se inconformó por </w:t>
      </w:r>
      <w:r w:rsidRPr="00BB0DEF">
        <w:rPr>
          <w:rFonts w:ascii="Palatino Linotype" w:eastAsia="Palatino Linotype" w:hAnsi="Palatino Linotype" w:cs="Palatino Linotype"/>
          <w:b/>
          <w:color w:val="000000" w:themeColor="text1"/>
        </w:rPr>
        <w:t xml:space="preserve">la </w:t>
      </w:r>
      <w:r w:rsidR="00F672A2" w:rsidRPr="00BB0DEF">
        <w:rPr>
          <w:rFonts w:ascii="Palatino Linotype" w:eastAsia="Palatino Linotype" w:hAnsi="Palatino Linotype" w:cs="Palatino Linotype"/>
          <w:b/>
          <w:color w:val="000000" w:themeColor="text1"/>
        </w:rPr>
        <w:t>declaración de incompetencia.</w:t>
      </w:r>
    </w:p>
    <w:p w14:paraId="580F8EF6"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67EC4676" w14:textId="77777777" w:rsidR="00A84B84" w:rsidRPr="00BB0DEF" w:rsidRDefault="00792E77"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En dichas condiciones, la </w:t>
      </w:r>
      <w:r w:rsidRPr="00BB0DEF">
        <w:rPr>
          <w:rFonts w:ascii="Palatino Linotype" w:eastAsia="Palatino Linotype" w:hAnsi="Palatino Linotype" w:cs="Palatino Linotype"/>
          <w:i/>
          <w:color w:val="000000" w:themeColor="text1"/>
        </w:rPr>
        <w:t>Litis</w:t>
      </w:r>
      <w:r w:rsidRPr="00BB0DEF">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w:t>
      </w:r>
      <w:r w:rsidRPr="00BB0DEF">
        <w:rPr>
          <w:rFonts w:ascii="Palatino Linotype" w:eastAsia="Palatino Linotype" w:hAnsi="Palatino Linotype" w:cs="Palatino Linotype"/>
          <w:b/>
          <w:color w:val="000000" w:themeColor="text1"/>
        </w:rPr>
        <w:t>artículo 179</w:t>
      </w:r>
      <w:r w:rsidRPr="00BB0DEF">
        <w:rPr>
          <w:rFonts w:ascii="Palatino Linotype" w:eastAsia="Palatino Linotype" w:hAnsi="Palatino Linotype" w:cs="Palatino Linotype"/>
          <w:color w:val="000000" w:themeColor="text1"/>
        </w:rPr>
        <w:t xml:space="preserve">, </w:t>
      </w:r>
      <w:r w:rsidR="00F672A2" w:rsidRPr="00BB0DEF">
        <w:rPr>
          <w:rFonts w:ascii="Palatino Linotype" w:eastAsia="Palatino Linotype" w:hAnsi="Palatino Linotype" w:cs="Palatino Linotype"/>
          <w:b/>
          <w:color w:val="000000" w:themeColor="text1"/>
        </w:rPr>
        <w:t>fracción IV</w:t>
      </w:r>
      <w:r w:rsidRPr="00BB0DEF">
        <w:rPr>
          <w:rFonts w:ascii="Palatino Linotype" w:eastAsia="Palatino Linotype" w:hAnsi="Palatino Linotype" w:cs="Palatino Linotype"/>
          <w:b/>
          <w:color w:val="000000" w:themeColor="text1"/>
        </w:rPr>
        <w:t xml:space="preserve"> </w:t>
      </w:r>
      <w:r w:rsidRPr="00BB0DEF">
        <w:rPr>
          <w:rFonts w:ascii="Palatino Linotype" w:eastAsia="Palatino Linotype" w:hAnsi="Palatino Linotype" w:cs="Palatino Linotype"/>
          <w:color w:val="000000" w:themeColor="text1"/>
        </w:rPr>
        <w:t>de la Ley</w:t>
      </w:r>
      <w:r w:rsidRPr="00BB0DEF">
        <w:rPr>
          <w:rFonts w:ascii="Palatino Linotype" w:eastAsia="Palatino Linotype" w:hAnsi="Palatino Linotype" w:cs="Palatino Linotype"/>
          <w:b/>
          <w:color w:val="000000" w:themeColor="text1"/>
        </w:rPr>
        <w:t xml:space="preserve"> de Transparencia y Acceso a la Información Pública del Estado de </w:t>
      </w:r>
      <w:r w:rsidRPr="00BB0DEF">
        <w:rPr>
          <w:rFonts w:ascii="Palatino Linotype" w:eastAsia="Palatino Linotype" w:hAnsi="Palatino Linotype" w:cs="Palatino Linotype"/>
          <w:color w:val="000000" w:themeColor="text1"/>
        </w:rPr>
        <w:t>México</w:t>
      </w:r>
      <w:r w:rsidRPr="00BB0DEF">
        <w:rPr>
          <w:rFonts w:ascii="Palatino Linotype" w:eastAsia="Palatino Linotype" w:hAnsi="Palatino Linotype" w:cs="Palatino Linotype"/>
          <w:b/>
          <w:color w:val="000000" w:themeColor="text1"/>
        </w:rPr>
        <w:t xml:space="preserve"> y Municipios</w:t>
      </w:r>
      <w:r w:rsidRPr="00BB0DEF">
        <w:rPr>
          <w:rFonts w:ascii="Palatino Linotype" w:eastAsia="Palatino Linotype" w:hAnsi="Palatino Linotype" w:cs="Palatino Linotype"/>
          <w:color w:val="000000" w:themeColor="text1"/>
        </w:rPr>
        <w:t xml:space="preserve">; fracción que determina la hipótesis jurídica relativa a </w:t>
      </w:r>
      <w:r w:rsidRPr="00BB0DEF">
        <w:rPr>
          <w:rFonts w:ascii="Palatino Linotype" w:eastAsia="Palatino Linotype" w:hAnsi="Palatino Linotype" w:cs="Palatino Linotype"/>
          <w:b/>
          <w:color w:val="000000" w:themeColor="text1"/>
        </w:rPr>
        <w:t>la entrega de información incompleta.</w:t>
      </w:r>
    </w:p>
    <w:p w14:paraId="6E580790" w14:textId="77777777" w:rsidR="00A84B84" w:rsidRPr="00BB0DEF" w:rsidRDefault="00792E77" w:rsidP="00BB0DEF">
      <w:pPr>
        <w:pStyle w:val="Ttulo1"/>
        <w:spacing w:before="0" w:line="360" w:lineRule="auto"/>
        <w:ind w:right="-28"/>
        <w:jc w:val="both"/>
        <w:rPr>
          <w:color w:val="000000" w:themeColor="text1"/>
        </w:rPr>
      </w:pPr>
      <w:r w:rsidRPr="00BB0DEF">
        <w:rPr>
          <w:color w:val="000000" w:themeColor="text1"/>
        </w:rPr>
        <w:t>CUARTO. Del estudio y resolución del asunto.</w:t>
      </w:r>
    </w:p>
    <w:p w14:paraId="42271254"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6FF6F375" w14:textId="77777777" w:rsidR="00F672A2" w:rsidRPr="00BB0DEF" w:rsidRDefault="00F672A2" w:rsidP="00BB0DEF">
      <w:pPr>
        <w:pStyle w:val="Prrafodelista"/>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sz w:val="24"/>
        </w:rPr>
      </w:pPr>
      <w:r w:rsidRPr="00BB0DEF">
        <w:rPr>
          <w:rFonts w:ascii="Palatino Linotype" w:eastAsia="Palatino Linotype" w:hAnsi="Palatino Linotype" w:cs="Palatino Linotype"/>
          <w:color w:val="000000" w:themeColor="text1"/>
          <w:sz w:val="24"/>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6FE6D2A0" w14:textId="77777777" w:rsidR="00F672A2" w:rsidRPr="00BB0DEF" w:rsidRDefault="00F672A2" w:rsidP="00BB0DEF">
      <w:pPr>
        <w:ind w:right="-28"/>
        <w:jc w:val="both"/>
        <w:rPr>
          <w:rFonts w:ascii="Palatino Linotype" w:eastAsia="Palatino Linotype" w:hAnsi="Palatino Linotype" w:cs="Palatino Linotype"/>
          <w:color w:val="000000" w:themeColor="text1"/>
        </w:rPr>
      </w:pPr>
    </w:p>
    <w:p w14:paraId="052B3F89" w14:textId="77777777" w:rsidR="00F672A2" w:rsidRPr="00BB0DEF" w:rsidRDefault="00F672A2" w:rsidP="00BB0DEF">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BB0DEF">
        <w:rPr>
          <w:rFonts w:ascii="Palatino Linotype" w:eastAsia="Palatino Linotype" w:hAnsi="Palatino Linotype" w:cs="Palatino Linotype"/>
          <w:color w:val="000000" w:themeColor="text1"/>
          <w:sz w:val="24"/>
        </w:rPr>
        <w:t xml:space="preserve">Definiendo el Derecho de Acceso a la Información Pública como: </w:t>
      </w:r>
      <w:r w:rsidRPr="00BB0DEF">
        <w:rPr>
          <w:rFonts w:ascii="Palatino Linotype" w:eastAsia="Palatino Linotype" w:hAnsi="Palatino Linotype" w:cs="Palatino Linotype"/>
          <w:i/>
          <w:color w:val="000000" w:themeColor="text1"/>
          <w:sz w:val="24"/>
        </w:rPr>
        <w:t xml:space="preserve">La igualdad de </w:t>
      </w:r>
      <w:r w:rsidRPr="00BB0DEF">
        <w:rPr>
          <w:rFonts w:ascii="Palatino Linotype" w:eastAsia="Palatino Linotype" w:hAnsi="Palatino Linotype" w:cs="Palatino Linotype"/>
          <w:color w:val="000000" w:themeColor="text1"/>
          <w:sz w:val="24"/>
        </w:rPr>
        <w:t>oportunidades</w:t>
      </w:r>
      <w:r w:rsidRPr="00BB0DEF">
        <w:rPr>
          <w:rFonts w:ascii="Palatino Linotype" w:eastAsia="Palatino Linotype" w:hAnsi="Palatino Linotype" w:cs="Palatino Linotype"/>
          <w:i/>
          <w:color w:val="000000" w:themeColor="text1"/>
          <w:sz w:val="24"/>
        </w:rPr>
        <w:t xml:space="preserve"> para recibir, buscar e impartir información</w:t>
      </w:r>
      <w:r w:rsidRPr="00BB0DEF">
        <w:rPr>
          <w:rFonts w:ascii="Palatino Linotype" w:eastAsia="Palatino Linotype" w:hAnsi="Palatino Linotype"/>
          <w:color w:val="000000" w:themeColor="text1"/>
          <w:sz w:val="24"/>
          <w:vertAlign w:val="superscript"/>
        </w:rPr>
        <w:footnoteReference w:id="1"/>
      </w:r>
      <w:r w:rsidRPr="00BB0DEF">
        <w:rPr>
          <w:rFonts w:ascii="Palatino Linotype" w:eastAsia="Palatino Linotype" w:hAnsi="Palatino Linotype" w:cs="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B0DEF">
        <w:rPr>
          <w:rFonts w:ascii="Palatino Linotype" w:eastAsia="Palatino Linotype" w:hAnsi="Palatino Linotype"/>
          <w:color w:val="000000" w:themeColor="text1"/>
          <w:sz w:val="24"/>
          <w:vertAlign w:val="superscript"/>
        </w:rPr>
        <w:footnoteReference w:id="2"/>
      </w:r>
      <w:r w:rsidRPr="00BB0DEF">
        <w:rPr>
          <w:rFonts w:ascii="Palatino Linotype" w:eastAsia="Palatino Linotype" w:hAnsi="Palatino Linotype" w:cs="Palatino Linotype"/>
          <w:color w:val="000000" w:themeColor="text1"/>
          <w:sz w:val="24"/>
        </w:rPr>
        <w:t xml:space="preserve">que </w:t>
      </w:r>
      <w:r w:rsidRPr="00BB0DEF">
        <w:rPr>
          <w:rFonts w:ascii="Palatino Linotype" w:eastAsia="Palatino Linotype" w:hAnsi="Palatino Linotype" w:cs="Palatino Linotype"/>
          <w:color w:val="000000" w:themeColor="text1"/>
          <w:sz w:val="24"/>
        </w:rPr>
        <w:lastRenderedPageBreak/>
        <w:t>se constituye como una herramienta fundamental para ejercer</w:t>
      </w:r>
      <w:r w:rsidRPr="00BB0DEF">
        <w:rPr>
          <w:rFonts w:ascii="Palatino Linotype" w:eastAsia="Palatino Linotype" w:hAnsi="Palatino Linotype" w:cs="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BB0DEF">
        <w:rPr>
          <w:rFonts w:ascii="Palatino Linotype" w:eastAsia="Palatino Linotype" w:hAnsi="Palatino Linotype"/>
          <w:color w:val="000000" w:themeColor="text1"/>
          <w:sz w:val="24"/>
          <w:vertAlign w:val="superscript"/>
        </w:rPr>
        <w:footnoteReference w:id="3"/>
      </w:r>
      <w:r w:rsidRPr="00BB0DEF">
        <w:rPr>
          <w:rFonts w:ascii="Palatino Linotype" w:eastAsia="Palatino Linotype" w:hAnsi="Palatino Linotype" w:cs="Palatino Linotype"/>
          <w:color w:val="000000" w:themeColor="text1"/>
          <w:sz w:val="24"/>
        </w:rPr>
        <w:t>fomentando</w:t>
      </w:r>
      <w:r w:rsidRPr="00BB0DEF">
        <w:rPr>
          <w:rFonts w:ascii="Palatino Linotype" w:eastAsia="Palatino Linotype" w:hAnsi="Palatino Linotype" w:cs="Palatino Linotype"/>
          <w:i/>
          <w:color w:val="000000" w:themeColor="text1"/>
          <w:sz w:val="24"/>
        </w:rPr>
        <w:t xml:space="preserve"> la transparencia de las actividades estatales y </w:t>
      </w:r>
      <w:r w:rsidRPr="00BB0DEF">
        <w:rPr>
          <w:rFonts w:ascii="Palatino Linotype" w:eastAsia="Palatino Linotype" w:hAnsi="Palatino Linotype" w:cs="Palatino Linotype"/>
          <w:color w:val="000000" w:themeColor="text1"/>
          <w:sz w:val="24"/>
        </w:rPr>
        <w:t>promoviendo</w:t>
      </w:r>
      <w:r w:rsidRPr="00BB0DEF">
        <w:rPr>
          <w:rFonts w:ascii="Palatino Linotype" w:eastAsia="Palatino Linotype" w:hAnsi="Palatino Linotype" w:cs="Palatino Linotype"/>
          <w:i/>
          <w:color w:val="000000" w:themeColor="text1"/>
          <w:sz w:val="24"/>
        </w:rPr>
        <w:t xml:space="preserve"> la responsabilidad de los funcionarios sobre su gestión pública,</w:t>
      </w:r>
      <w:r w:rsidRPr="00BB0DEF">
        <w:rPr>
          <w:rFonts w:ascii="Palatino Linotype" w:eastAsia="Palatino Linotype" w:hAnsi="Palatino Linotype"/>
          <w:color w:val="000000" w:themeColor="text1"/>
          <w:sz w:val="24"/>
          <w:vertAlign w:val="superscript"/>
        </w:rPr>
        <w:footnoteReference w:id="4"/>
      </w:r>
      <w:r w:rsidRPr="00BB0DEF">
        <w:rPr>
          <w:rFonts w:ascii="Palatino Linotype" w:eastAsia="Palatino Linotype" w:hAnsi="Palatino Linotype" w:cs="Palatino Linotype"/>
          <w:color w:val="000000" w:themeColor="text1"/>
          <w:sz w:val="24"/>
        </w:rPr>
        <w:t>que permite</w:t>
      </w:r>
      <w:r w:rsidRPr="00BB0DEF">
        <w:rPr>
          <w:rFonts w:ascii="Palatino Linotype" w:eastAsia="Palatino Linotype" w:hAnsi="Palatino Linotype" w:cs="Palatino Linotype"/>
          <w:i/>
          <w:color w:val="000000" w:themeColor="text1"/>
          <w:sz w:val="24"/>
        </w:rPr>
        <w:t xml:space="preserve"> saber qué están haciendo los gobiernos por sus pueblos, sin lo cual la verdad languidecería y la participación en el gobierno permanecería fragmentada.</w:t>
      </w:r>
    </w:p>
    <w:p w14:paraId="6731248A" w14:textId="77777777" w:rsidR="00F672A2" w:rsidRPr="00BB0DEF" w:rsidRDefault="00F672A2" w:rsidP="00BB0DEF">
      <w:pPr>
        <w:spacing w:line="360" w:lineRule="auto"/>
        <w:ind w:right="-28"/>
        <w:jc w:val="both"/>
        <w:rPr>
          <w:rFonts w:ascii="Palatino Linotype" w:eastAsia="Palatino Linotype" w:hAnsi="Palatino Linotype" w:cs="Palatino Linotype"/>
          <w:color w:val="000000" w:themeColor="text1"/>
        </w:rPr>
      </w:pPr>
    </w:p>
    <w:p w14:paraId="63539DB1"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30BB5BDD"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w:t>
      </w:r>
      <w:r w:rsidRPr="00BB0DEF">
        <w:rPr>
          <w:rFonts w:ascii="Palatino Linotype" w:eastAsia="Palatino Linotype" w:hAnsi="Palatino Linotype" w:cs="Palatino Linotype"/>
          <w:b/>
          <w:i/>
          <w:color w:val="000000" w:themeColor="text1"/>
        </w:rPr>
        <w:t>Artículo 1.-</w:t>
      </w:r>
      <w:r w:rsidRPr="00BB0DEF">
        <w:rPr>
          <w:rFonts w:ascii="Palatino Linotype" w:eastAsia="Palatino Linotype" w:hAnsi="Palatino Linotype" w:cs="Palatino Linotype"/>
          <w:i/>
          <w:color w:val="000000" w:themeColor="text1"/>
        </w:rPr>
        <w:t xml:space="preserve"> </w:t>
      </w:r>
    </w:p>
    <w:p w14:paraId="1EC00421"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w:t>
      </w:r>
    </w:p>
    <w:p w14:paraId="476B2D78"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Todas las</w:t>
      </w:r>
      <w:r w:rsidRPr="00BB0DEF">
        <w:rPr>
          <w:rFonts w:ascii="Palatino Linotype" w:eastAsia="Palatino Linotype" w:hAnsi="Palatino Linotype" w:cs="Palatino Linotype"/>
          <w:color w:val="000000" w:themeColor="text1"/>
        </w:rPr>
        <w:t xml:space="preserve"> </w:t>
      </w:r>
      <w:r w:rsidRPr="00BB0DE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5BC395F" w14:textId="77777777" w:rsidR="00F672A2" w:rsidRPr="00BB0DEF" w:rsidRDefault="00F672A2" w:rsidP="00BB0DEF">
      <w:pPr>
        <w:ind w:right="-28"/>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i/>
          <w:color w:val="000000" w:themeColor="text1"/>
        </w:rPr>
        <w:t>(…)</w:t>
      </w:r>
      <w:r w:rsidRPr="00BB0DEF">
        <w:rPr>
          <w:rFonts w:ascii="Palatino Linotype" w:eastAsia="Palatino Linotype" w:hAnsi="Palatino Linotype" w:cs="Palatino Linotype"/>
          <w:color w:val="000000" w:themeColor="text1"/>
        </w:rPr>
        <w:t>”</w:t>
      </w:r>
    </w:p>
    <w:p w14:paraId="50F1D71D" w14:textId="77777777" w:rsidR="00F672A2" w:rsidRPr="00BB0DEF" w:rsidRDefault="00F672A2" w:rsidP="00BB0DEF">
      <w:pPr>
        <w:ind w:right="-28"/>
        <w:jc w:val="both"/>
        <w:rPr>
          <w:rFonts w:ascii="Palatino Linotype" w:eastAsia="Palatino Linotype" w:hAnsi="Palatino Linotype" w:cs="Palatino Linotype"/>
          <w:color w:val="000000" w:themeColor="text1"/>
        </w:rPr>
      </w:pPr>
    </w:p>
    <w:p w14:paraId="68D65910"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2239960" w14:textId="77777777" w:rsidR="00F672A2" w:rsidRPr="00BB0DEF" w:rsidRDefault="00F672A2" w:rsidP="00BB0DEF">
      <w:pPr>
        <w:ind w:right="-28"/>
        <w:jc w:val="both"/>
        <w:rPr>
          <w:rFonts w:ascii="Palatino Linotype" w:eastAsia="Palatino Linotype" w:hAnsi="Palatino Linotype" w:cs="Palatino Linotype"/>
          <w:color w:val="000000" w:themeColor="text1"/>
        </w:rPr>
      </w:pPr>
    </w:p>
    <w:p w14:paraId="2ABFB432"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lastRenderedPageBreak/>
        <w:t>Así, conforme a la Constitución Política de los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566E6EA3" w14:textId="77777777" w:rsidR="00F672A2" w:rsidRPr="00BB0DEF" w:rsidRDefault="00F672A2" w:rsidP="00BB0DEF">
      <w:pPr>
        <w:ind w:right="-28"/>
        <w:jc w:val="both"/>
        <w:rPr>
          <w:rFonts w:ascii="Palatino Linotype" w:eastAsia="Palatino Linotype" w:hAnsi="Palatino Linotype" w:cs="Palatino Linotype"/>
          <w:b/>
          <w:i/>
          <w:color w:val="000000" w:themeColor="text1"/>
        </w:rPr>
      </w:pPr>
      <w:r w:rsidRPr="00BB0DEF">
        <w:rPr>
          <w:rFonts w:ascii="Palatino Linotype" w:eastAsia="Palatino Linotype" w:hAnsi="Palatino Linotype" w:cs="Palatino Linotype"/>
          <w:b/>
          <w:i/>
          <w:color w:val="000000" w:themeColor="text1"/>
        </w:rPr>
        <w:t>Constitución Política de los Estados Unidos Mexicanos</w:t>
      </w:r>
    </w:p>
    <w:p w14:paraId="65975494" w14:textId="77777777" w:rsidR="00F672A2" w:rsidRPr="00BB0DEF" w:rsidRDefault="00F672A2" w:rsidP="00BB0DEF">
      <w:pPr>
        <w:ind w:right="-28"/>
        <w:jc w:val="both"/>
        <w:rPr>
          <w:rFonts w:ascii="Palatino Linotype" w:eastAsia="Palatino Linotype" w:hAnsi="Palatino Linotype" w:cs="Palatino Linotype"/>
          <w:b/>
          <w:i/>
          <w:color w:val="000000" w:themeColor="text1"/>
        </w:rPr>
      </w:pPr>
    </w:p>
    <w:p w14:paraId="7994AB25" w14:textId="77777777" w:rsidR="00F672A2" w:rsidRPr="00BB0DEF" w:rsidRDefault="00F672A2" w:rsidP="00BB0DEF">
      <w:pPr>
        <w:ind w:right="-28"/>
        <w:jc w:val="both"/>
        <w:rPr>
          <w:rFonts w:ascii="Palatino Linotype" w:eastAsia="Palatino Linotype" w:hAnsi="Palatino Linotype" w:cs="Palatino Linotype"/>
          <w:b/>
          <w:i/>
          <w:color w:val="000000" w:themeColor="text1"/>
        </w:rPr>
      </w:pPr>
      <w:r w:rsidRPr="00BB0DEF">
        <w:rPr>
          <w:rFonts w:ascii="Palatino Linotype" w:eastAsia="Palatino Linotype" w:hAnsi="Palatino Linotype" w:cs="Palatino Linotype"/>
          <w:b/>
          <w:i/>
          <w:color w:val="000000" w:themeColor="text1"/>
        </w:rPr>
        <w:t>“Artículo 6.</w:t>
      </w:r>
      <w:r w:rsidRPr="00BB0DEF">
        <w:rPr>
          <w:rFonts w:ascii="Palatino Linotype" w:eastAsia="Palatino Linotype" w:hAnsi="Palatino Linotype" w:cs="Palatino Linotype"/>
          <w:i/>
          <w:color w:val="000000" w:themeColor="text1"/>
        </w:rPr>
        <w:t xml:space="preserve"> …</w:t>
      </w:r>
    </w:p>
    <w:p w14:paraId="5776B488"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w:t>
      </w:r>
    </w:p>
    <w:p w14:paraId="7FF8BC9D"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Para efectos de lo dispuesto en el presente artículo se observará lo siguiente:</w:t>
      </w:r>
    </w:p>
    <w:p w14:paraId="0468D2DE" w14:textId="77777777" w:rsidR="00F672A2" w:rsidRPr="00BB0DEF" w:rsidRDefault="00F672A2" w:rsidP="00BB0DEF">
      <w:pPr>
        <w:ind w:right="-28"/>
        <w:jc w:val="both"/>
        <w:rPr>
          <w:rFonts w:ascii="Palatino Linotype" w:eastAsia="Palatino Linotype" w:hAnsi="Palatino Linotype" w:cs="Palatino Linotype"/>
          <w:b/>
          <w:i/>
          <w:color w:val="000000" w:themeColor="text1"/>
        </w:rPr>
      </w:pPr>
      <w:r w:rsidRPr="00BB0DEF">
        <w:rPr>
          <w:rFonts w:ascii="Palatino Linotype" w:eastAsia="Palatino Linotype" w:hAnsi="Palatino Linotype" w:cs="Palatino Linotype"/>
          <w:b/>
          <w:i/>
          <w:color w:val="000000" w:themeColor="text1"/>
        </w:rPr>
        <w:t>A</w:t>
      </w:r>
      <w:r w:rsidRPr="00BB0DEF">
        <w:rPr>
          <w:rFonts w:ascii="Palatino Linotype" w:eastAsia="Palatino Linotype" w:hAnsi="Palatino Linotype" w:cs="Palatino Linotype"/>
          <w:i/>
          <w:color w:val="000000" w:themeColor="text1"/>
        </w:rPr>
        <w:t xml:space="preserve">. </w:t>
      </w:r>
      <w:r w:rsidRPr="00BB0DEF">
        <w:rPr>
          <w:rFonts w:ascii="Palatino Linotype" w:eastAsia="Palatino Linotype" w:hAnsi="Palatino Linotype" w:cs="Palatino Linotype"/>
          <w:b/>
          <w:i/>
          <w:color w:val="000000" w:themeColor="text1"/>
        </w:rPr>
        <w:t>Para el ejercicio del derecho de acceso a la información</w:t>
      </w:r>
      <w:r w:rsidRPr="00BB0DEF">
        <w:rPr>
          <w:rFonts w:ascii="Palatino Linotype" w:eastAsia="Palatino Linotype" w:hAnsi="Palatino Linotype" w:cs="Palatino Linotype"/>
          <w:i/>
          <w:color w:val="000000" w:themeColor="text1"/>
        </w:rPr>
        <w:t xml:space="preserve">, la Federación y </w:t>
      </w:r>
      <w:r w:rsidRPr="00BB0DE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446E3DA1"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b/>
          <w:i/>
          <w:color w:val="000000" w:themeColor="text1"/>
        </w:rPr>
        <w:t xml:space="preserve">I. </w:t>
      </w:r>
      <w:r w:rsidRPr="00BB0DEF">
        <w:rPr>
          <w:rFonts w:ascii="Palatino Linotype" w:eastAsia="Palatino Linotype" w:hAnsi="Palatino Linotype" w:cs="Palatino Linotype"/>
          <w:b/>
          <w:i/>
          <w:color w:val="000000" w:themeColor="text1"/>
        </w:rPr>
        <w:tab/>
        <w:t>Toda la información en posesión de cualquier</w:t>
      </w:r>
      <w:r w:rsidRPr="00BB0DEF">
        <w:rPr>
          <w:rFonts w:ascii="Palatino Linotype" w:eastAsia="Palatino Linotype" w:hAnsi="Palatino Linotype" w:cs="Palatino Linotype"/>
          <w:i/>
          <w:color w:val="000000" w:themeColor="text1"/>
        </w:rPr>
        <w:t xml:space="preserve"> </w:t>
      </w:r>
      <w:r w:rsidRPr="00BB0DEF">
        <w:rPr>
          <w:rFonts w:ascii="Palatino Linotype" w:eastAsia="Palatino Linotype" w:hAnsi="Palatino Linotype" w:cs="Palatino Linotype"/>
          <w:b/>
          <w:i/>
          <w:color w:val="000000" w:themeColor="text1"/>
        </w:rPr>
        <w:t>autoridad</w:t>
      </w:r>
      <w:r w:rsidRPr="00BB0DE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B0DEF">
        <w:rPr>
          <w:rFonts w:ascii="Palatino Linotype" w:eastAsia="Palatino Linotype" w:hAnsi="Palatino Linotype" w:cs="Palatino Linotype"/>
          <w:b/>
          <w:i/>
          <w:color w:val="000000" w:themeColor="text1"/>
        </w:rPr>
        <w:t>municipal</w:t>
      </w:r>
      <w:r w:rsidRPr="00BB0DEF">
        <w:rPr>
          <w:rFonts w:ascii="Palatino Linotype" w:eastAsia="Palatino Linotype" w:hAnsi="Palatino Linotype" w:cs="Palatino Linotype"/>
          <w:i/>
          <w:color w:val="000000" w:themeColor="text1"/>
        </w:rPr>
        <w:t xml:space="preserve">, </w:t>
      </w:r>
      <w:r w:rsidRPr="00BB0DEF">
        <w:rPr>
          <w:rFonts w:ascii="Palatino Linotype" w:eastAsia="Palatino Linotype" w:hAnsi="Palatino Linotype" w:cs="Palatino Linotype"/>
          <w:b/>
          <w:i/>
          <w:color w:val="000000" w:themeColor="text1"/>
        </w:rPr>
        <w:t>es pública</w:t>
      </w:r>
      <w:r w:rsidRPr="00BB0DE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B0DE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B0DE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43F1F0E" w14:textId="77777777" w:rsidR="00F672A2" w:rsidRPr="00BB0DEF" w:rsidRDefault="00F672A2" w:rsidP="00BB0DEF">
      <w:pPr>
        <w:tabs>
          <w:tab w:val="left" w:pos="426"/>
          <w:tab w:val="left" w:pos="567"/>
        </w:tabs>
        <w:ind w:right="-28"/>
        <w:jc w:val="both"/>
        <w:rPr>
          <w:rFonts w:ascii="Palatino Linotype" w:eastAsia="Palatino Linotype" w:hAnsi="Palatino Linotype" w:cs="Palatino Linotype"/>
          <w:color w:val="000000" w:themeColor="text1"/>
        </w:rPr>
      </w:pPr>
    </w:p>
    <w:p w14:paraId="14974690" w14:textId="77777777" w:rsidR="00F672A2" w:rsidRPr="00BB0DEF" w:rsidRDefault="00F672A2" w:rsidP="00BB0DEF">
      <w:pPr>
        <w:ind w:right="-28"/>
        <w:jc w:val="both"/>
        <w:rPr>
          <w:rFonts w:ascii="Palatino Linotype" w:eastAsia="Palatino Linotype" w:hAnsi="Palatino Linotype" w:cs="Palatino Linotype"/>
          <w:b/>
          <w:i/>
          <w:color w:val="000000" w:themeColor="text1"/>
        </w:rPr>
      </w:pPr>
      <w:r w:rsidRPr="00BB0DEF">
        <w:rPr>
          <w:rFonts w:ascii="Palatino Linotype" w:eastAsia="Palatino Linotype" w:hAnsi="Palatino Linotype" w:cs="Palatino Linotype"/>
          <w:b/>
          <w:i/>
          <w:color w:val="000000" w:themeColor="text1"/>
        </w:rPr>
        <w:t>Constitución Política del Estado Libre y Soberano de México</w:t>
      </w:r>
    </w:p>
    <w:p w14:paraId="0A7ABA10"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b/>
          <w:i/>
          <w:color w:val="000000" w:themeColor="text1"/>
        </w:rPr>
        <w:t>“Artículo 5</w:t>
      </w:r>
      <w:r w:rsidRPr="00BB0DEF">
        <w:rPr>
          <w:rFonts w:ascii="Palatino Linotype" w:eastAsia="Palatino Linotype" w:hAnsi="Palatino Linotype" w:cs="Palatino Linotype"/>
          <w:i/>
          <w:color w:val="000000" w:themeColor="text1"/>
        </w:rPr>
        <w:t>.-…</w:t>
      </w:r>
    </w:p>
    <w:p w14:paraId="2140B0AF"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w:t>
      </w:r>
    </w:p>
    <w:p w14:paraId="49C6FE3E"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BB0DEF">
        <w:rPr>
          <w:rFonts w:ascii="Palatino Linotype" w:eastAsia="Palatino Linotype" w:hAnsi="Palatino Linotype" w:cs="Palatino Linotype"/>
          <w:i/>
          <w:color w:val="000000" w:themeColor="text1"/>
        </w:rPr>
        <w:t>.</w:t>
      </w:r>
    </w:p>
    <w:p w14:paraId="7214741A"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5B6F2A6" w14:textId="77777777" w:rsidR="00F672A2" w:rsidRPr="00BB0DEF" w:rsidRDefault="00F672A2" w:rsidP="00BB0DEF">
      <w:pPr>
        <w:ind w:right="-28"/>
        <w:jc w:val="both"/>
        <w:rPr>
          <w:rFonts w:ascii="Palatino Linotype" w:eastAsia="Palatino Linotype" w:hAnsi="Palatino Linotype" w:cs="Palatino Linotype"/>
          <w:i/>
          <w:color w:val="000000" w:themeColor="text1"/>
        </w:rPr>
      </w:pPr>
    </w:p>
    <w:p w14:paraId="26877EAE" w14:textId="77777777" w:rsidR="00F672A2" w:rsidRPr="00BB0DEF" w:rsidRDefault="00F672A2"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b/>
          <w:i/>
          <w:color w:val="000000" w:themeColor="text1"/>
        </w:rPr>
        <w:t>Este derecho se regirá por los principios y bases siguientes</w:t>
      </w:r>
      <w:r w:rsidRPr="00BB0DEF">
        <w:rPr>
          <w:rFonts w:ascii="Palatino Linotype" w:eastAsia="Palatino Linotype" w:hAnsi="Palatino Linotype" w:cs="Palatino Linotype"/>
          <w:i/>
          <w:color w:val="000000" w:themeColor="text1"/>
        </w:rPr>
        <w:t>:</w:t>
      </w:r>
    </w:p>
    <w:p w14:paraId="3713B1C7" w14:textId="77777777" w:rsidR="00F672A2" w:rsidRPr="00BB0DEF" w:rsidRDefault="00F672A2" w:rsidP="00BB0DEF">
      <w:pPr>
        <w:ind w:right="-28"/>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b/>
          <w:i/>
          <w:color w:val="000000" w:themeColor="text1"/>
        </w:rPr>
        <w:lastRenderedPageBreak/>
        <w:t>Toda la información en posesión de cualquier autoridad, entidad, órgano y organismos de los</w:t>
      </w:r>
      <w:r w:rsidRPr="00BB0DE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B0DEF">
        <w:rPr>
          <w:rFonts w:ascii="Palatino Linotype" w:eastAsia="Palatino Linotype" w:hAnsi="Palatino Linotype" w:cs="Palatino Linotype"/>
          <w:b/>
          <w:i/>
          <w:color w:val="000000" w:themeColor="text1"/>
        </w:rPr>
        <w:t>municipales</w:t>
      </w:r>
      <w:r w:rsidRPr="00BB0DE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B0DEF">
        <w:rPr>
          <w:rFonts w:ascii="Palatino Linotype" w:eastAsia="Palatino Linotype" w:hAnsi="Palatino Linotype" w:cs="Palatino Linotype"/>
          <w:b/>
          <w:i/>
          <w:color w:val="000000" w:themeColor="text1"/>
        </w:rPr>
        <w:t>es pública</w:t>
      </w:r>
      <w:r w:rsidRPr="00BB0DE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B0DEF">
        <w:rPr>
          <w:rFonts w:ascii="Palatino Linotype" w:eastAsia="Palatino Linotype" w:hAnsi="Palatino Linotype" w:cs="Palatino Linotype"/>
          <w:b/>
          <w:i/>
          <w:color w:val="000000" w:themeColor="text1"/>
        </w:rPr>
        <w:t>En la interpretación de este derecho deberá prevalecer el principio de máxima publicidad</w:t>
      </w:r>
      <w:r w:rsidRPr="00BB0DEF">
        <w:rPr>
          <w:rFonts w:ascii="Palatino Linotype" w:eastAsia="Palatino Linotype" w:hAnsi="Palatino Linotype" w:cs="Palatino Linotype"/>
          <w:i/>
          <w:color w:val="000000" w:themeColor="text1"/>
        </w:rPr>
        <w:t xml:space="preserve">. </w:t>
      </w:r>
      <w:r w:rsidRPr="00BB0DE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B0DE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997ED99" w14:textId="77777777" w:rsidR="00F672A2" w:rsidRPr="00BB0DEF" w:rsidRDefault="00F672A2" w:rsidP="00BB0DEF">
      <w:pPr>
        <w:ind w:right="-28"/>
        <w:jc w:val="both"/>
        <w:rPr>
          <w:rFonts w:ascii="Palatino Linotype" w:eastAsia="Palatino Linotype" w:hAnsi="Palatino Linotype" w:cs="Palatino Linotype"/>
          <w:color w:val="000000" w:themeColor="text1"/>
        </w:rPr>
      </w:pPr>
    </w:p>
    <w:p w14:paraId="2482B2F1"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De acuerdo al artículo 150 de la Ley de Transparencia del Estado, la solicitud es la garantía primaria del Derecho de Acceso a la Información, además, establece que se regirá </w:t>
      </w:r>
      <w:r w:rsidRPr="00BB0DE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B0DEF">
        <w:rPr>
          <w:rFonts w:ascii="Palatino Linotype" w:eastAsia="Palatino Linotype" w:hAnsi="Palatino Linotype" w:cs="Palatino Linotype"/>
          <w:color w:val="000000" w:themeColor="text1"/>
        </w:rPr>
        <w:t>, contemplando el derecho de las personas con discapacidad y hablantes de lengua indígena.</w:t>
      </w:r>
    </w:p>
    <w:p w14:paraId="45178F68" w14:textId="77777777" w:rsidR="00F672A2" w:rsidRPr="00BB0DEF" w:rsidRDefault="00F672A2" w:rsidP="00BB0DEF">
      <w:pPr>
        <w:spacing w:line="360" w:lineRule="auto"/>
        <w:ind w:right="-28"/>
        <w:jc w:val="both"/>
        <w:rPr>
          <w:rFonts w:ascii="Palatino Linotype" w:eastAsia="Palatino Linotype" w:hAnsi="Palatino Linotype" w:cs="Palatino Linotype"/>
          <w:color w:val="000000" w:themeColor="text1"/>
        </w:rPr>
      </w:pPr>
    </w:p>
    <w:p w14:paraId="33E56A0A" w14:textId="77777777" w:rsidR="00F672A2"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B0DEF">
        <w:rPr>
          <w:rFonts w:ascii="Palatino Linotype" w:eastAsia="Palatino Linotype" w:hAnsi="Palatino Linotype" w:cs="Palatino Linotype"/>
          <w:i/>
          <w:color w:val="000000" w:themeColor="text1"/>
        </w:rPr>
        <w:t>solicitudes de acceso a la información</w:t>
      </w:r>
      <w:r w:rsidRPr="00BB0DEF">
        <w:rPr>
          <w:rFonts w:ascii="Palatino Linotype" w:eastAsia="Palatino Linotype" w:hAnsi="Palatino Linotype" w:cs="Palatino Linotype"/>
          <w:color w:val="000000" w:themeColor="text1"/>
        </w:rPr>
        <w:t>.</w:t>
      </w:r>
    </w:p>
    <w:p w14:paraId="7B958A13" w14:textId="77777777" w:rsidR="004620B1" w:rsidRDefault="004620B1" w:rsidP="004620B1">
      <w:pPr>
        <w:pStyle w:val="Prrafodelista"/>
        <w:rPr>
          <w:rFonts w:ascii="Palatino Linotype" w:eastAsia="Palatino Linotype" w:hAnsi="Palatino Linotype" w:cs="Palatino Linotype"/>
          <w:color w:val="000000" w:themeColor="text1"/>
        </w:rPr>
      </w:pPr>
    </w:p>
    <w:p w14:paraId="125FADA7" w14:textId="77777777" w:rsidR="004620B1" w:rsidRPr="00BB0DEF" w:rsidRDefault="004620B1" w:rsidP="004620B1">
      <w:pPr>
        <w:spacing w:line="360" w:lineRule="auto"/>
        <w:ind w:right="-28"/>
        <w:jc w:val="both"/>
        <w:rPr>
          <w:rFonts w:ascii="Palatino Linotype" w:eastAsia="Palatino Linotype" w:hAnsi="Palatino Linotype" w:cs="Palatino Linotype"/>
          <w:color w:val="000000" w:themeColor="text1"/>
        </w:rPr>
      </w:pPr>
    </w:p>
    <w:p w14:paraId="439A51E4"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Así entonces, se procede analizar, en primer lugar, si el </w:t>
      </w:r>
      <w:r w:rsidRPr="00BB0DEF">
        <w:rPr>
          <w:rFonts w:ascii="Palatino Linotype" w:eastAsia="Palatino Linotype" w:hAnsi="Palatino Linotype" w:cs="Palatino Linotype"/>
          <w:b/>
          <w:color w:val="000000" w:themeColor="text1"/>
        </w:rPr>
        <w:t>SUJETO OBLIGADO</w:t>
      </w:r>
      <w:r w:rsidRPr="00BB0DEF">
        <w:rPr>
          <w:rFonts w:ascii="Palatino Linotype" w:eastAsia="Palatino Linotype" w:hAnsi="Palatino Linotype" w:cs="Palatino Linotype"/>
          <w:color w:val="000000" w:themeColor="text1"/>
        </w:rPr>
        <w:t xml:space="preserve"> al atender la solicitud de acceso a la información, satisfice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24464C9" w14:textId="77777777" w:rsidR="00F672A2" w:rsidRPr="00BB0DEF" w:rsidRDefault="00F672A2" w:rsidP="00BB0DEF">
      <w:pPr>
        <w:ind w:right="-28"/>
        <w:jc w:val="both"/>
        <w:rPr>
          <w:rFonts w:ascii="Palatino Linotype" w:eastAsia="Palatino Linotype" w:hAnsi="Palatino Linotype" w:cs="Palatino Linotype"/>
          <w:color w:val="000000" w:themeColor="text1"/>
        </w:rPr>
      </w:pPr>
    </w:p>
    <w:p w14:paraId="64DB2C0A" w14:textId="77777777" w:rsidR="00F672A2" w:rsidRPr="00BB0DEF" w:rsidRDefault="00F672A2" w:rsidP="00BB0DEF">
      <w:pPr>
        <w:keepNext/>
        <w:keepLines/>
        <w:numPr>
          <w:ilvl w:val="1"/>
          <w:numId w:val="8"/>
        </w:numPr>
        <w:spacing w:line="360" w:lineRule="auto"/>
        <w:ind w:left="0" w:right="-28" w:firstLine="0"/>
        <w:jc w:val="both"/>
        <w:rPr>
          <w:rFonts w:ascii="Palatino Linotype" w:eastAsia="Palatino Linotype" w:hAnsi="Palatino Linotype" w:cs="Palatino Linotype"/>
          <w:b/>
          <w:color w:val="000000" w:themeColor="text1"/>
        </w:rPr>
      </w:pPr>
      <w:bookmarkStart w:id="6" w:name="_heading=h.lnxbz9" w:colFirst="0" w:colLast="0"/>
      <w:bookmarkEnd w:id="6"/>
      <w:r w:rsidRPr="00BB0DEF">
        <w:rPr>
          <w:rFonts w:ascii="Palatino Linotype" w:eastAsia="Palatino Linotype" w:hAnsi="Palatino Linotype" w:cs="Palatino Linotype"/>
          <w:b/>
          <w:color w:val="000000" w:themeColor="text1"/>
        </w:rPr>
        <w:lastRenderedPageBreak/>
        <w:t>De la información solicitada y la respuesta del SUJETO OBLIGADO.</w:t>
      </w:r>
    </w:p>
    <w:p w14:paraId="656D257F"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7446316" w14:textId="77777777" w:rsidR="00F672A2" w:rsidRPr="00BB0DEF" w:rsidRDefault="00F672A2" w:rsidP="00BB0DEF">
      <w:pPr>
        <w:ind w:right="-28"/>
        <w:jc w:val="both"/>
        <w:rPr>
          <w:rFonts w:ascii="Palatino Linotype" w:eastAsia="Palatino Linotype" w:hAnsi="Palatino Linotype" w:cs="Palatino Linotype"/>
          <w:color w:val="000000" w:themeColor="text1"/>
        </w:rPr>
      </w:pPr>
    </w:p>
    <w:p w14:paraId="059A16B1" w14:textId="2D52B18D"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Ahora bien, se reitera que l</w:t>
      </w:r>
      <w:r w:rsidR="00C65FC2">
        <w:rPr>
          <w:rFonts w:ascii="Palatino Linotype" w:eastAsia="Palatino Linotype" w:hAnsi="Palatino Linotype" w:cs="Palatino Linotype"/>
          <w:color w:val="000000" w:themeColor="text1"/>
        </w:rPr>
        <w:t>a</w:t>
      </w:r>
      <w:r w:rsidRPr="00BB0DEF">
        <w:rPr>
          <w:rFonts w:ascii="Palatino Linotype" w:eastAsia="Palatino Linotype" w:hAnsi="Palatino Linotype" w:cs="Palatino Linotype"/>
          <w:color w:val="000000" w:themeColor="text1"/>
        </w:rPr>
        <w:t xml:space="preserve"> </w:t>
      </w:r>
      <w:r w:rsidRPr="00BB0DEF">
        <w:rPr>
          <w:rFonts w:ascii="Palatino Linotype" w:eastAsia="Palatino Linotype" w:hAnsi="Palatino Linotype" w:cs="Palatino Linotype"/>
          <w:b/>
          <w:color w:val="000000" w:themeColor="text1"/>
        </w:rPr>
        <w:t>RECURRENTE</w:t>
      </w:r>
      <w:r w:rsidRPr="00BB0DEF">
        <w:rPr>
          <w:rFonts w:ascii="Palatino Linotype" w:eastAsia="Palatino Linotype" w:hAnsi="Palatino Linotype" w:cs="Palatino Linotype"/>
          <w:color w:val="000000" w:themeColor="text1"/>
        </w:rPr>
        <w:t xml:space="preserve"> solicitó “Criterios de beneficiarios”.</w:t>
      </w:r>
    </w:p>
    <w:p w14:paraId="036533A9" w14:textId="77777777" w:rsidR="00F672A2" w:rsidRPr="00BB0DEF" w:rsidRDefault="00F672A2" w:rsidP="00BB0DEF">
      <w:pPr>
        <w:spacing w:line="360" w:lineRule="auto"/>
        <w:ind w:right="-28"/>
        <w:jc w:val="both"/>
        <w:rPr>
          <w:rFonts w:ascii="Palatino Linotype" w:eastAsia="Palatino Linotype" w:hAnsi="Palatino Linotype" w:cs="Palatino Linotype"/>
          <w:b/>
          <w:color w:val="000000" w:themeColor="text1"/>
        </w:rPr>
      </w:pPr>
    </w:p>
    <w:p w14:paraId="5C7B8614"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u w:val="single"/>
        </w:rPr>
      </w:pPr>
      <w:r w:rsidRPr="00BB0DEF">
        <w:rPr>
          <w:rFonts w:ascii="Palatino Linotype" w:eastAsia="Palatino Linotype" w:hAnsi="Palatino Linotype" w:cs="Palatino Linotype"/>
          <w:color w:val="000000" w:themeColor="text1"/>
        </w:rPr>
        <w:t xml:space="preserve">Por su parte, el </w:t>
      </w:r>
      <w:r w:rsidRPr="00BB0DEF">
        <w:rPr>
          <w:rFonts w:ascii="Palatino Linotype" w:eastAsia="Palatino Linotype" w:hAnsi="Palatino Linotype" w:cs="Palatino Linotype"/>
          <w:b/>
          <w:color w:val="000000" w:themeColor="text1"/>
        </w:rPr>
        <w:t>SUJETO OBLIGADO</w:t>
      </w:r>
      <w:r w:rsidRPr="00BB0DEF">
        <w:rPr>
          <w:rFonts w:ascii="Palatino Linotype" w:hAnsi="Palatino Linotype"/>
          <w:color w:val="000000" w:themeColor="text1"/>
        </w:rPr>
        <w:t xml:space="preserve"> </w:t>
      </w:r>
      <w:r w:rsidRPr="00BB0DEF">
        <w:rPr>
          <w:rFonts w:ascii="Palatino Linotype" w:eastAsia="Palatino Linotype" w:hAnsi="Palatino Linotype" w:cs="Palatino Linotype"/>
          <w:color w:val="000000" w:themeColor="text1"/>
        </w:rPr>
        <w:t>por medio de la Jefa de la Unidad de Transparencia</w:t>
      </w:r>
      <w:r w:rsidRPr="00BB0DEF">
        <w:rPr>
          <w:rFonts w:ascii="Palatino Linotype" w:hAnsi="Palatino Linotype"/>
          <w:color w:val="000000" w:themeColor="text1"/>
        </w:rPr>
        <w:t xml:space="preserve">, refirió la incompetencia para dar respuesta al requerimiento, toda vez que no genera, posee o administra la información solicitada; asimismo, orientó a la Particular a ingresar su solicitud al Sistema para el Desarrollo Integral de la Familia del Estado de México, ya que los </w:t>
      </w:r>
      <w:r w:rsidRPr="00BB0DEF">
        <w:rPr>
          <w:rFonts w:ascii="Palatino Linotype" w:hAnsi="Palatino Linotype"/>
          <w:b/>
          <w:color w:val="000000" w:themeColor="text1"/>
        </w:rPr>
        <w:t>criterios de selección de beneficiarios</w:t>
      </w:r>
      <w:r w:rsidRPr="00BB0DEF">
        <w:rPr>
          <w:rFonts w:ascii="Palatino Linotype" w:hAnsi="Palatino Linotype"/>
          <w:color w:val="000000" w:themeColor="text1"/>
        </w:rPr>
        <w:t xml:space="preserve"> dependerá de las bases de cada convocatoria que emita el DIF Estatal.</w:t>
      </w:r>
    </w:p>
    <w:p w14:paraId="09D38323" w14:textId="77777777" w:rsidR="00F672A2" w:rsidRPr="00BB0DEF" w:rsidRDefault="00F672A2" w:rsidP="00BB0DEF">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14:paraId="125A8F56" w14:textId="2F132FB9"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En consecuencia, l</w:t>
      </w:r>
      <w:r w:rsidR="00C65FC2">
        <w:rPr>
          <w:rFonts w:ascii="Palatino Linotype" w:eastAsia="Palatino Linotype" w:hAnsi="Palatino Linotype" w:cs="Palatino Linotype"/>
          <w:color w:val="000000" w:themeColor="text1"/>
        </w:rPr>
        <w:t>a</w:t>
      </w:r>
      <w:r w:rsidRPr="00BB0DEF">
        <w:rPr>
          <w:rFonts w:ascii="Palatino Linotype" w:eastAsia="Palatino Linotype" w:hAnsi="Palatino Linotype" w:cs="Palatino Linotype"/>
          <w:color w:val="000000" w:themeColor="text1"/>
        </w:rPr>
        <w:t xml:space="preserve"> </w:t>
      </w:r>
      <w:r w:rsidRPr="00BB0DEF">
        <w:rPr>
          <w:rFonts w:ascii="Palatino Linotype" w:eastAsia="Palatino Linotype" w:hAnsi="Palatino Linotype" w:cs="Palatino Linotype"/>
          <w:b/>
          <w:color w:val="000000" w:themeColor="text1"/>
        </w:rPr>
        <w:t xml:space="preserve">RECURRENTE </w:t>
      </w:r>
      <w:r w:rsidRPr="00BB0DEF">
        <w:rPr>
          <w:rFonts w:ascii="Palatino Linotype" w:eastAsia="Palatino Linotype" w:hAnsi="Palatino Linotype" w:cs="Palatino Linotype"/>
          <w:color w:val="000000" w:themeColor="text1"/>
        </w:rPr>
        <w:t xml:space="preserve">se inconformó por </w:t>
      </w:r>
      <w:r w:rsidRPr="00BB0DEF">
        <w:rPr>
          <w:rFonts w:ascii="Palatino Linotype" w:eastAsia="Palatino Linotype" w:hAnsi="Palatino Linotype" w:cs="Palatino Linotype"/>
          <w:b/>
          <w:color w:val="000000" w:themeColor="text1"/>
        </w:rPr>
        <w:t>declaración de incompetencia por el SUJETO OBLIGADO.</w:t>
      </w:r>
    </w:p>
    <w:p w14:paraId="3739A3DE" w14:textId="77777777" w:rsidR="00F672A2" w:rsidRPr="00BB0DEF" w:rsidRDefault="00F672A2" w:rsidP="00BB0DEF">
      <w:pPr>
        <w:spacing w:line="360" w:lineRule="auto"/>
        <w:ind w:right="-28"/>
        <w:jc w:val="both"/>
        <w:rPr>
          <w:rFonts w:ascii="Palatino Linotype" w:eastAsia="Palatino Linotype" w:hAnsi="Palatino Linotype" w:cs="Palatino Linotype"/>
          <w:b/>
          <w:color w:val="000000" w:themeColor="text1"/>
        </w:rPr>
      </w:pPr>
    </w:p>
    <w:p w14:paraId="39505C62"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Así, mediante un acto jurídico posterior como lo es el informe justificado, el </w:t>
      </w:r>
      <w:r w:rsidRPr="00BB0DEF">
        <w:rPr>
          <w:rFonts w:ascii="Palatino Linotype" w:eastAsia="Palatino Linotype" w:hAnsi="Palatino Linotype" w:cs="Palatino Linotype"/>
          <w:b/>
          <w:color w:val="000000" w:themeColor="text1"/>
        </w:rPr>
        <w:t>SUJETO OBLIGADO</w:t>
      </w:r>
      <w:r w:rsidRPr="00BB0DEF">
        <w:rPr>
          <w:rFonts w:ascii="Palatino Linotype" w:eastAsia="Palatino Linotype" w:hAnsi="Palatino Linotype" w:cs="Palatino Linotype"/>
          <w:color w:val="000000" w:themeColor="text1"/>
        </w:rPr>
        <w:t>, ratificó que la información solicitada se encuentra en posesión de</w:t>
      </w:r>
      <w:r w:rsidRPr="00BB0DEF">
        <w:rPr>
          <w:rFonts w:ascii="Palatino Linotype" w:hAnsi="Palatino Linotype"/>
          <w:color w:val="000000" w:themeColor="text1"/>
        </w:rPr>
        <w:t>l</w:t>
      </w:r>
      <w:r w:rsidRPr="00BB0DEF">
        <w:rPr>
          <w:rFonts w:ascii="Palatino Linotype" w:hAnsi="Palatino Linotype"/>
          <w:b/>
          <w:color w:val="000000" w:themeColor="text1"/>
        </w:rPr>
        <w:t xml:space="preserve"> Sistema para el Desarrollo Integral de la Familia del Estado de México</w:t>
      </w:r>
      <w:r w:rsidRPr="00BB0DEF">
        <w:rPr>
          <w:rFonts w:ascii="Palatino Linotype" w:eastAsia="Palatino Linotype" w:hAnsi="Palatino Linotype" w:cs="Palatino Linotype"/>
          <w:b/>
          <w:color w:val="000000" w:themeColor="text1"/>
        </w:rPr>
        <w:t xml:space="preserve">, </w:t>
      </w:r>
      <w:r w:rsidRPr="00BB0DEF">
        <w:rPr>
          <w:rFonts w:ascii="Palatino Linotype" w:eastAsia="Palatino Linotype" w:hAnsi="Palatino Linotype" w:cs="Palatino Linotype"/>
          <w:color w:val="000000" w:themeColor="text1"/>
        </w:rPr>
        <w:t>asimismo, sugirió al Recurrente ingresar una nueva solicitud de información ante la dependencia correspondiente.</w:t>
      </w:r>
    </w:p>
    <w:p w14:paraId="7F9602F5" w14:textId="77777777" w:rsidR="00A86B24" w:rsidRPr="00BB0DEF" w:rsidRDefault="00A86B24"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lastRenderedPageBreak/>
        <w:t xml:space="preserve">Precisado lo anterior, </w:t>
      </w:r>
      <w:r w:rsidR="008052D1" w:rsidRPr="00BB0DEF">
        <w:rPr>
          <w:rFonts w:ascii="Palatino Linotype" w:eastAsia="Palatino Linotype" w:hAnsi="Palatino Linotype" w:cs="Palatino Linotype"/>
          <w:color w:val="000000" w:themeColor="text1"/>
        </w:rPr>
        <w:t>se tiene que</w:t>
      </w:r>
      <w:r w:rsidRPr="00BB0DEF">
        <w:rPr>
          <w:rFonts w:ascii="Palatino Linotype" w:eastAsia="Palatino Linotype" w:hAnsi="Palatino Linotype" w:cs="Palatino Linotype"/>
          <w:color w:val="000000" w:themeColor="text1"/>
        </w:rPr>
        <w:t xml:space="preserve"> </w:t>
      </w:r>
      <w:r w:rsidR="008052D1" w:rsidRPr="00BB0DEF">
        <w:rPr>
          <w:rFonts w:ascii="Palatino Linotype" w:eastAsia="Palatino Linotype" w:hAnsi="Palatino Linotype" w:cs="Palatino Linotype"/>
          <w:color w:val="000000" w:themeColor="text1"/>
        </w:rPr>
        <w:t xml:space="preserve">la </w:t>
      </w:r>
      <w:r w:rsidRPr="00BB0DEF">
        <w:rPr>
          <w:rFonts w:ascii="Palatino Linotype" w:hAnsi="Palatino Linotype" w:cs="Arial"/>
          <w:color w:val="000000" w:themeColor="text1"/>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53CCAB2" w14:textId="77777777" w:rsidR="00A86B24" w:rsidRPr="00BB0DEF" w:rsidRDefault="00A86B24" w:rsidP="00BB0DEF">
      <w:pPr>
        <w:ind w:right="-28"/>
        <w:contextualSpacing/>
        <w:jc w:val="both"/>
        <w:rPr>
          <w:rFonts w:ascii="Palatino Linotype" w:hAnsi="Palatino Linotype" w:cs="Arial"/>
          <w:i/>
          <w:color w:val="000000" w:themeColor="text1"/>
        </w:rPr>
      </w:pPr>
      <w:r w:rsidRPr="00BB0DEF">
        <w:rPr>
          <w:rFonts w:ascii="Palatino Linotype" w:hAnsi="Palatino Linotype" w:cs="Arial"/>
          <w:b/>
          <w:i/>
          <w:color w:val="000000" w:themeColor="text1"/>
        </w:rPr>
        <w:t>Artículo 23.</w:t>
      </w:r>
      <w:r w:rsidRPr="00BB0DEF">
        <w:rPr>
          <w:rFonts w:ascii="Palatino Linotype" w:hAnsi="Palatino Linotype" w:cs="Arial"/>
          <w:i/>
          <w:color w:val="000000" w:themeColor="text1"/>
        </w:rPr>
        <w:t xml:space="preserve"> Son sujetos obligados a transparentar y permitir el acceso a su información y proteger los datos personales que obren en su poder:</w:t>
      </w:r>
    </w:p>
    <w:p w14:paraId="4838F11F" w14:textId="77777777" w:rsidR="00A86B24" w:rsidRPr="00BB0DEF" w:rsidRDefault="00A86B24" w:rsidP="00BB0DEF">
      <w:pPr>
        <w:ind w:right="-28"/>
        <w:contextualSpacing/>
        <w:jc w:val="both"/>
        <w:rPr>
          <w:rFonts w:ascii="Palatino Linotype" w:hAnsi="Palatino Linotype" w:cs="Arial"/>
          <w:i/>
          <w:color w:val="000000" w:themeColor="text1"/>
        </w:rPr>
      </w:pPr>
      <w:r w:rsidRPr="00BB0DEF">
        <w:rPr>
          <w:rFonts w:ascii="Palatino Linotype" w:hAnsi="Palatino Linotype" w:cs="Arial"/>
          <w:i/>
          <w:color w:val="000000" w:themeColor="text1"/>
        </w:rPr>
        <w:t>(…)</w:t>
      </w:r>
    </w:p>
    <w:p w14:paraId="4B86FFAA" w14:textId="77777777" w:rsidR="00A86B24" w:rsidRPr="00BB0DEF" w:rsidRDefault="00A86B24" w:rsidP="00BB0DEF">
      <w:pPr>
        <w:ind w:right="-28"/>
        <w:contextualSpacing/>
        <w:jc w:val="both"/>
        <w:rPr>
          <w:rFonts w:ascii="Palatino Linotype" w:eastAsiaTheme="minorHAnsi" w:hAnsi="Palatino Linotype" w:cs="Bookman Old Style"/>
          <w:i/>
          <w:color w:val="000000" w:themeColor="text1"/>
          <w:lang w:eastAsia="en-US"/>
        </w:rPr>
      </w:pPr>
      <w:r w:rsidRPr="00BB0DEF">
        <w:rPr>
          <w:rFonts w:ascii="Palatino Linotype" w:eastAsiaTheme="minorHAnsi" w:hAnsi="Palatino Linotype" w:cs="Bookman Old Style"/>
          <w:b/>
          <w:bCs/>
          <w:i/>
          <w:color w:val="000000" w:themeColor="text1"/>
          <w:lang w:eastAsia="en-US"/>
        </w:rPr>
        <w:t xml:space="preserve">IV. </w:t>
      </w:r>
      <w:r w:rsidRPr="00BB0DEF">
        <w:rPr>
          <w:rFonts w:ascii="Palatino Linotype" w:eastAsiaTheme="minorHAnsi" w:hAnsi="Palatino Linotype" w:cs="Bookman Old Style"/>
          <w:i/>
          <w:color w:val="000000" w:themeColor="text1"/>
          <w:lang w:eastAsia="en-US"/>
        </w:rPr>
        <w:t>Los ayuntamientos y las dependencias, organismos, órganos y entidades de la administración municipal;</w:t>
      </w:r>
    </w:p>
    <w:p w14:paraId="150AE897" w14:textId="77777777" w:rsidR="00A86B24" w:rsidRPr="00BB0DEF" w:rsidRDefault="00A86B24" w:rsidP="00BB0DEF">
      <w:pPr>
        <w:spacing w:line="360" w:lineRule="auto"/>
        <w:ind w:right="-28"/>
        <w:jc w:val="both"/>
        <w:rPr>
          <w:rFonts w:ascii="Palatino Linotype" w:hAnsi="Palatino Linotype" w:cs="Arial"/>
          <w:color w:val="000000" w:themeColor="text1"/>
        </w:rPr>
      </w:pPr>
    </w:p>
    <w:p w14:paraId="5E899570" w14:textId="77777777" w:rsidR="00A86B24" w:rsidRPr="00BB0DEF" w:rsidRDefault="008052D1" w:rsidP="00BB0DEF">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BB0DEF">
        <w:rPr>
          <w:rFonts w:ascii="Palatino Linotype" w:eastAsiaTheme="minorHAnsi" w:hAnsi="Palatino Linotype" w:cs="Arial"/>
          <w:color w:val="000000" w:themeColor="text1"/>
          <w:sz w:val="24"/>
          <w:lang w:eastAsia="en-US"/>
        </w:rPr>
        <w:t>Así</w:t>
      </w:r>
      <w:r w:rsidR="00A86B24" w:rsidRPr="00BB0DEF">
        <w:rPr>
          <w:rFonts w:ascii="Palatino Linotype" w:eastAsiaTheme="minorHAnsi" w:hAnsi="Palatino Linotype" w:cs="Arial"/>
          <w:color w:val="000000" w:themeColor="text1"/>
          <w:sz w:val="24"/>
          <w:lang w:eastAsia="en-US"/>
        </w:rPr>
        <w:t xml:space="preserve">, se procede al análisis de la totalidad de las constancias que integran el expediente electrónico del </w:t>
      </w:r>
      <w:r w:rsidR="00A86B24" w:rsidRPr="00BB0DEF">
        <w:rPr>
          <w:rFonts w:ascii="Palatino Linotype" w:eastAsiaTheme="minorHAnsi" w:hAnsi="Palatino Linotype" w:cs="Arial"/>
          <w:b/>
          <w:color w:val="000000" w:themeColor="text1"/>
          <w:sz w:val="24"/>
          <w:lang w:eastAsia="en-US"/>
        </w:rPr>
        <w:t>SAIMEX</w:t>
      </w:r>
      <w:r w:rsidR="00A86B24" w:rsidRPr="00BB0DEF">
        <w:rPr>
          <w:rFonts w:ascii="Palatino Linotype" w:eastAsiaTheme="minorHAnsi" w:hAnsi="Palatino Linotype" w:cs="Arial"/>
          <w:color w:val="000000" w:themeColor="text1"/>
          <w:sz w:val="24"/>
          <w:lang w:eastAsia="en-US"/>
        </w:rPr>
        <w:t xml:space="preserve">, a efecto de determinar si con la información remitida por el </w:t>
      </w:r>
      <w:r w:rsidRPr="00BB0DEF">
        <w:rPr>
          <w:rFonts w:ascii="Palatino Linotype" w:eastAsiaTheme="minorHAnsi" w:hAnsi="Palatino Linotype" w:cs="Arial"/>
          <w:b/>
          <w:color w:val="000000" w:themeColor="text1"/>
          <w:sz w:val="24"/>
          <w:lang w:eastAsia="en-US"/>
        </w:rPr>
        <w:t>SUJETO OBLIGADO</w:t>
      </w:r>
      <w:r w:rsidR="00A86B24" w:rsidRPr="00BB0DEF">
        <w:rPr>
          <w:rFonts w:ascii="Palatino Linotype" w:eastAsiaTheme="minorHAnsi" w:hAnsi="Palatino Linotype" w:cs="Arial"/>
          <w:color w:val="000000" w:themeColor="text1"/>
          <w:sz w:val="24"/>
          <w:lang w:eastAsia="en-US"/>
        </w:rPr>
        <w:t xml:space="preserve"> a través de su respuesta, colma lo requerido en dicha solicitud</w:t>
      </w:r>
      <w:r w:rsidRPr="00BB0DEF">
        <w:rPr>
          <w:rFonts w:ascii="Palatino Linotype" w:eastAsiaTheme="minorHAnsi" w:hAnsi="Palatino Linotype" w:cs="Arial"/>
          <w:color w:val="000000" w:themeColor="text1"/>
          <w:sz w:val="24"/>
          <w:lang w:eastAsia="en-US"/>
        </w:rPr>
        <w:t>.</w:t>
      </w:r>
    </w:p>
    <w:p w14:paraId="5F36C672" w14:textId="77777777" w:rsidR="00A86B24" w:rsidRPr="00BB0DEF" w:rsidRDefault="00A86B24" w:rsidP="00BB0DEF">
      <w:pPr>
        <w:ind w:right="-28"/>
        <w:rPr>
          <w:rFonts w:ascii="Palatino Linotype" w:eastAsia="Palatino Linotype" w:hAnsi="Palatino Linotype" w:cs="Palatino Linotype"/>
          <w:color w:val="000000" w:themeColor="text1"/>
        </w:rPr>
      </w:pPr>
    </w:p>
    <w:p w14:paraId="5367FEAC" w14:textId="77777777" w:rsidR="00EA20B1" w:rsidRPr="00BB0DEF" w:rsidRDefault="008052D1"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 xml:space="preserve">Por lo cual, respecto a la naturaleza de la información solicitada, es decir, </w:t>
      </w:r>
      <w:r w:rsidRPr="00BB0DEF">
        <w:rPr>
          <w:rFonts w:ascii="Palatino Linotype" w:eastAsia="Palatino Linotype" w:hAnsi="Palatino Linotype" w:cs="Palatino Linotype"/>
          <w:b/>
          <w:color w:val="000000" w:themeColor="text1"/>
        </w:rPr>
        <w:t xml:space="preserve">“los criterios de selección de beneficiarios de los programas sociales”, </w:t>
      </w:r>
      <w:r w:rsidR="00EA20B1" w:rsidRPr="00BB0DEF">
        <w:rPr>
          <w:rFonts w:ascii="Palatino Linotype" w:hAnsi="Palatino Linotype" w:cs="Tahoma"/>
          <w:iCs/>
          <w:color w:val="000000" w:themeColor="text1"/>
        </w:rPr>
        <w:t xml:space="preserve">los artículos 3°, fracción III y 11 de la Ley de Desarrollo Social del Estado de México, precisan que un </w:t>
      </w:r>
      <w:r w:rsidR="00EA20B1" w:rsidRPr="00BB0DEF">
        <w:rPr>
          <w:rFonts w:ascii="Palatino Linotype" w:hAnsi="Palatino Linotype" w:cs="Tahoma"/>
          <w:b/>
          <w:iCs/>
          <w:color w:val="000000" w:themeColor="text1"/>
        </w:rPr>
        <w:t>programa de desarrollo social,</w:t>
      </w:r>
      <w:r w:rsidR="00EA20B1" w:rsidRPr="00BB0DEF">
        <w:rPr>
          <w:rFonts w:ascii="Palatino Linotype" w:hAnsi="Palatino Linotype" w:cs="Tahoma"/>
          <w:iCs/>
          <w:color w:val="000000" w:themeColor="text1"/>
        </w:rPr>
        <w:t xml:space="preserve"> es la acción gubernamental, dirigida a modificar la condición de desigualdad social mediante la entrega de un bien o transferencia de recursos; dichos programas podrán ser para lo siguiente: </w:t>
      </w:r>
    </w:p>
    <w:p w14:paraId="77E5BD24" w14:textId="77777777" w:rsidR="00EA20B1" w:rsidRPr="00BB0DEF" w:rsidRDefault="00EA20B1" w:rsidP="00BB0DEF">
      <w:pPr>
        <w:numPr>
          <w:ilvl w:val="0"/>
          <w:numId w:val="11"/>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Educación; </w:t>
      </w:r>
    </w:p>
    <w:p w14:paraId="4396104E" w14:textId="77777777" w:rsidR="00EA20B1" w:rsidRPr="00BB0DEF" w:rsidRDefault="00EA20B1" w:rsidP="00BB0DEF">
      <w:pPr>
        <w:numPr>
          <w:ilvl w:val="0"/>
          <w:numId w:val="11"/>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Salud; </w:t>
      </w:r>
    </w:p>
    <w:p w14:paraId="6EFC4E7C" w14:textId="77777777" w:rsidR="00EA20B1" w:rsidRPr="00BB0DEF" w:rsidRDefault="00EA20B1" w:rsidP="00BB0DEF">
      <w:pPr>
        <w:numPr>
          <w:ilvl w:val="0"/>
          <w:numId w:val="11"/>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Generación, conservación y capacitación para el trabajo y aumento de competitividad; </w:t>
      </w:r>
    </w:p>
    <w:p w14:paraId="605BD631" w14:textId="77777777" w:rsidR="00EA20B1" w:rsidRPr="00BB0DEF" w:rsidRDefault="00EA20B1" w:rsidP="00BB0DEF">
      <w:pPr>
        <w:numPr>
          <w:ilvl w:val="0"/>
          <w:numId w:val="11"/>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Alimentación, nutrición y abasto social; </w:t>
      </w:r>
    </w:p>
    <w:p w14:paraId="3E350C6A" w14:textId="77777777" w:rsidR="00EA20B1" w:rsidRPr="00BB0DEF" w:rsidRDefault="00EA20B1" w:rsidP="00BB0DEF">
      <w:pPr>
        <w:numPr>
          <w:ilvl w:val="0"/>
          <w:numId w:val="11"/>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Vivienda; </w:t>
      </w:r>
    </w:p>
    <w:p w14:paraId="142A0698" w14:textId="77777777" w:rsidR="00EA20B1" w:rsidRPr="00BB0DEF" w:rsidRDefault="00EA20B1" w:rsidP="00BB0DEF">
      <w:pPr>
        <w:numPr>
          <w:ilvl w:val="0"/>
          <w:numId w:val="11"/>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Superación de la pobreza, marginación y exclusión, y </w:t>
      </w:r>
    </w:p>
    <w:p w14:paraId="2B4B9EA8" w14:textId="77777777" w:rsidR="00EA20B1" w:rsidRPr="00BB0DEF" w:rsidRDefault="00EA20B1" w:rsidP="00BB0DEF">
      <w:pPr>
        <w:numPr>
          <w:ilvl w:val="0"/>
          <w:numId w:val="11"/>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Obras de infraestructura social. </w:t>
      </w:r>
    </w:p>
    <w:p w14:paraId="0F1257AB" w14:textId="77777777" w:rsidR="00EA20B1" w:rsidRDefault="00EA20B1" w:rsidP="00BB0DEF">
      <w:pPr>
        <w:ind w:right="-28"/>
        <w:jc w:val="both"/>
        <w:rPr>
          <w:rFonts w:ascii="Palatino Linotype" w:eastAsiaTheme="minorHAnsi" w:hAnsi="Palatino Linotype" w:cs="Arial"/>
          <w:iCs/>
          <w:color w:val="000000" w:themeColor="text1"/>
          <w:lang w:eastAsia="en-US"/>
        </w:rPr>
      </w:pPr>
    </w:p>
    <w:p w14:paraId="4DB9FD48" w14:textId="77777777" w:rsidR="00EA20B1" w:rsidRPr="00BB0DEF" w:rsidRDefault="00EA20B1" w:rsidP="00BB0DEF">
      <w:pPr>
        <w:pStyle w:val="Prrafodelista"/>
        <w:numPr>
          <w:ilvl w:val="0"/>
          <w:numId w:val="1"/>
        </w:numPr>
        <w:spacing w:line="360" w:lineRule="auto"/>
        <w:ind w:left="0" w:right="-28" w:firstLine="0"/>
        <w:jc w:val="both"/>
        <w:rPr>
          <w:rFonts w:ascii="Palatino Linotype" w:eastAsiaTheme="minorHAnsi" w:hAnsi="Palatino Linotype" w:cs="Arial"/>
          <w:iCs/>
          <w:color w:val="000000" w:themeColor="text1"/>
          <w:sz w:val="24"/>
          <w:lang w:eastAsia="en-US"/>
        </w:rPr>
      </w:pPr>
      <w:r w:rsidRPr="00BB0DEF">
        <w:rPr>
          <w:rFonts w:ascii="Palatino Linotype" w:eastAsiaTheme="minorHAnsi" w:hAnsi="Palatino Linotype" w:cs="Arial"/>
          <w:iCs/>
          <w:color w:val="000000" w:themeColor="text1"/>
          <w:sz w:val="24"/>
          <w:lang w:eastAsia="en-US"/>
        </w:rPr>
        <w:lastRenderedPageBreak/>
        <w:t xml:space="preserve">Correlativo a lo anterior, </w:t>
      </w:r>
      <w:r w:rsidRPr="00BB0DEF">
        <w:rPr>
          <w:rFonts w:ascii="Palatino Linotype" w:hAnsi="Palatino Linotype" w:cs="Tahoma"/>
          <w:iCs/>
          <w:color w:val="000000" w:themeColor="text1"/>
          <w:sz w:val="24"/>
        </w:rPr>
        <w:t xml:space="preserve">el artículo 92, fracción XIV, de la Ley de Transparencia y Acceso a la Información Pública del Estado de México y Municipios, establece que una obligación de los Sujetos Obligados es poner a disposición del público de manera permanente y actualizada en los respectivos medios electrónicos, la información de los </w:t>
      </w:r>
      <w:r w:rsidRPr="00BB0DEF">
        <w:rPr>
          <w:rFonts w:ascii="Palatino Linotype" w:hAnsi="Palatino Linotype" w:cs="Tahoma"/>
          <w:b/>
          <w:bCs/>
          <w:iCs/>
          <w:color w:val="000000" w:themeColor="text1"/>
          <w:sz w:val="24"/>
        </w:rPr>
        <w:t>programas de subsidios, estímulos y apoyos</w:t>
      </w:r>
      <w:r w:rsidRPr="00BB0DEF">
        <w:rPr>
          <w:rFonts w:ascii="Palatino Linotype" w:hAnsi="Palatino Linotype" w:cs="Tahoma"/>
          <w:iCs/>
          <w:color w:val="000000" w:themeColor="text1"/>
          <w:sz w:val="24"/>
        </w:rPr>
        <w:t>, en el que se deberá informar respecto de los programas de transferencia, de servicios, de infraestructura social y de subsidio, en los que se deberá contener lo siguiente:</w:t>
      </w:r>
    </w:p>
    <w:p w14:paraId="1107EA93"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Área;  </w:t>
      </w:r>
    </w:p>
    <w:p w14:paraId="77BED467"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Denominación del programa;  </w:t>
      </w:r>
    </w:p>
    <w:p w14:paraId="6EE76CCD"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Periodo de vigencia;  </w:t>
      </w:r>
    </w:p>
    <w:p w14:paraId="3F45D834"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Diseño, objetivos y alcances;  </w:t>
      </w:r>
    </w:p>
    <w:p w14:paraId="758413BC"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Metas físicas;  </w:t>
      </w:r>
    </w:p>
    <w:p w14:paraId="66F6131F"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Población beneficiada estimada;  </w:t>
      </w:r>
    </w:p>
    <w:p w14:paraId="094887F9"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Monto aprobado, modificado y ejercido, así como los calendarios de su programación presupuestal;  </w:t>
      </w:r>
    </w:p>
    <w:p w14:paraId="3E950AAA"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Requisitos y procedimientos de acceso;  </w:t>
      </w:r>
    </w:p>
    <w:p w14:paraId="76C6DFDD"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Procedimiento de queja o inconformidad ciudadana; </w:t>
      </w:r>
    </w:p>
    <w:p w14:paraId="468725C2"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Mecanismos de exigibilidad;  </w:t>
      </w:r>
    </w:p>
    <w:p w14:paraId="49C062B6"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Mecanismos e informes de evaluación y seguimiento de recomendaciones; </w:t>
      </w:r>
    </w:p>
    <w:p w14:paraId="7497B4C9"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Indicadores con nombre, definición, método de cálculo, unidad de medida; dimensión, frecuencia de medición, nombre de las bases de datos utilizadas para su cálculo;  </w:t>
      </w:r>
    </w:p>
    <w:p w14:paraId="7AFF6699"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Formas de participación social;  </w:t>
      </w:r>
    </w:p>
    <w:p w14:paraId="330FE4DB"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Articulación con otros programas sociales;  </w:t>
      </w:r>
    </w:p>
    <w:p w14:paraId="03CB8758"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 xml:space="preserve">Vínculo a las reglas de operación o documento equivalente;  </w:t>
      </w:r>
    </w:p>
    <w:p w14:paraId="3213F005" w14:textId="77777777" w:rsidR="00EA20B1" w:rsidRPr="00BB0DEF" w:rsidRDefault="00EA20B1" w:rsidP="00BB0DEF">
      <w:pPr>
        <w:numPr>
          <w:ilvl w:val="0"/>
          <w:numId w:val="10"/>
        </w:numPr>
        <w:ind w:left="0" w:right="-28" w:firstLine="0"/>
        <w:jc w:val="both"/>
        <w:rPr>
          <w:rFonts w:ascii="Palatino Linotype" w:hAnsi="Palatino Linotype" w:cs="Tahoma"/>
          <w:b/>
          <w:bCs/>
          <w:i/>
          <w:iCs/>
          <w:color w:val="000000" w:themeColor="text1"/>
        </w:rPr>
      </w:pPr>
      <w:r w:rsidRPr="00BB0DEF">
        <w:rPr>
          <w:rFonts w:ascii="Palatino Linotype" w:hAnsi="Palatino Linotype" w:cs="Tahoma"/>
          <w:i/>
          <w:iCs/>
          <w:color w:val="000000" w:themeColor="text1"/>
        </w:rPr>
        <w:t xml:space="preserve">Informes periódicos sobre la ejecución y los resultados de las evaluaciones realizadas; </w:t>
      </w:r>
      <w:r w:rsidRPr="00BB0DEF">
        <w:rPr>
          <w:rFonts w:ascii="Palatino Linotype" w:hAnsi="Palatino Linotype" w:cs="Tahoma"/>
          <w:b/>
          <w:bCs/>
          <w:i/>
          <w:iCs/>
          <w:color w:val="000000" w:themeColor="text1"/>
        </w:rPr>
        <w:t xml:space="preserve">y  </w:t>
      </w:r>
    </w:p>
    <w:p w14:paraId="41EBBA5F" w14:textId="77777777" w:rsidR="00EA20B1" w:rsidRPr="00BB0DEF" w:rsidRDefault="00EA20B1" w:rsidP="00BB0DEF">
      <w:pPr>
        <w:numPr>
          <w:ilvl w:val="0"/>
          <w:numId w:val="10"/>
        </w:numPr>
        <w:ind w:left="0" w:right="-28" w:firstLine="0"/>
        <w:jc w:val="both"/>
        <w:rPr>
          <w:rFonts w:ascii="Palatino Linotype" w:hAnsi="Palatino Linotype" w:cs="Tahoma"/>
          <w:i/>
          <w:iCs/>
          <w:color w:val="000000" w:themeColor="text1"/>
        </w:rPr>
      </w:pPr>
      <w:r w:rsidRPr="00BB0DEF">
        <w:rPr>
          <w:rFonts w:ascii="Palatino Linotype" w:hAnsi="Palatino Linotype" w:cs="Tahoma"/>
          <w:i/>
          <w:iCs/>
          <w:color w:val="000000" w:themeColor="text1"/>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0B599E17" w14:textId="77777777" w:rsidR="00EA20B1" w:rsidRPr="00BB0DEF" w:rsidRDefault="00EA20B1" w:rsidP="00BB0DEF">
      <w:pPr>
        <w:spacing w:line="360" w:lineRule="auto"/>
        <w:ind w:right="-28"/>
        <w:jc w:val="both"/>
        <w:rPr>
          <w:rFonts w:ascii="Palatino Linotype" w:eastAsia="Palatino Linotype" w:hAnsi="Palatino Linotype" w:cs="Palatino Linotype"/>
          <w:color w:val="000000" w:themeColor="text1"/>
        </w:rPr>
      </w:pPr>
    </w:p>
    <w:p w14:paraId="08128817" w14:textId="77777777" w:rsidR="00EA20B1" w:rsidRPr="00BB0DEF" w:rsidRDefault="00EA20B1"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hAnsi="Palatino Linotype" w:cs="Tahoma"/>
          <w:iCs/>
          <w:color w:val="000000" w:themeColor="text1"/>
        </w:rPr>
        <w:t xml:space="preserve">Ahora bien, </w:t>
      </w:r>
      <w:r w:rsidRPr="00BB0DEF">
        <w:rPr>
          <w:rFonts w:ascii="Palatino Linotype" w:eastAsia="Calibri" w:hAnsi="Palatino Linotype" w:cs="Tahoma"/>
          <w:bCs/>
          <w:color w:val="000000" w:themeColor="text1"/>
          <w:lang w:eastAsia="en-US"/>
        </w:rPr>
        <w:t xml:space="preserve">en atención a la respuesta emitida por el Titular de la Unidad de Transparencia, en donde </w:t>
      </w:r>
      <w:r w:rsidRPr="00BB0DEF">
        <w:rPr>
          <w:rFonts w:ascii="Palatino Linotype" w:eastAsiaTheme="minorHAnsi" w:hAnsi="Palatino Linotype" w:cs="Arial"/>
          <w:bCs/>
          <w:color w:val="000000" w:themeColor="text1"/>
          <w:lang w:eastAsia="en-US"/>
        </w:rPr>
        <w:t xml:space="preserve">declaró ser incompetente para poder dar respuesta al requerimiento, </w:t>
      </w:r>
      <w:r w:rsidRPr="00BB0DEF">
        <w:rPr>
          <w:rFonts w:ascii="Palatino Linotype" w:eastAsiaTheme="minorHAnsi" w:hAnsi="Palatino Linotype" w:cs="Arial"/>
          <w:bCs/>
          <w:color w:val="000000" w:themeColor="text1"/>
          <w:lang w:eastAsia="en-US"/>
        </w:rPr>
        <w:lastRenderedPageBreak/>
        <w:t>derivado de que, no se genera, no se posee y no se administra la información que se solicita</w:t>
      </w:r>
      <w:r w:rsidRPr="00BB0DEF">
        <w:rPr>
          <w:rFonts w:ascii="Palatino Linotype" w:eastAsia="Calibri" w:hAnsi="Palatino Linotype" w:cs="Tahoma"/>
          <w:iCs/>
          <w:color w:val="000000" w:themeColor="text1"/>
          <w:lang w:eastAsia="es-ES_tradnl"/>
        </w:rPr>
        <w:t xml:space="preserve">, es oportuno hacer referencia al </w:t>
      </w:r>
      <w:r w:rsidRPr="00BB0DEF">
        <w:rPr>
          <w:rFonts w:ascii="Palatino Linotype" w:eastAsia="Calibri" w:hAnsi="Palatino Linotype" w:cs="Tahoma"/>
          <w:b/>
          <w:iCs/>
          <w:color w:val="000000" w:themeColor="text1"/>
          <w:lang w:eastAsia="es-ES_tradnl"/>
        </w:rPr>
        <w:t>procedimiento de búsqueda que deben de seguir los Sujetos Obligados para localizar la información</w:t>
      </w:r>
      <w:r w:rsidRPr="00BB0DEF">
        <w:rPr>
          <w:rFonts w:ascii="Palatino Linotype" w:eastAsia="Calibri" w:hAnsi="Palatino Linotype" w:cs="Tahoma"/>
          <w:iCs/>
          <w:color w:val="000000" w:themeColor="text1"/>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9FB8284" w14:textId="77777777" w:rsidR="00EA20B1" w:rsidRPr="00BB0DEF" w:rsidRDefault="00EA20B1" w:rsidP="00BB0DEF">
      <w:pPr>
        <w:spacing w:line="360" w:lineRule="auto"/>
        <w:ind w:right="-28"/>
        <w:jc w:val="both"/>
        <w:rPr>
          <w:rFonts w:ascii="Palatino Linotype" w:eastAsia="Palatino Linotype" w:hAnsi="Palatino Linotype" w:cs="Palatino Linotype"/>
          <w:color w:val="000000" w:themeColor="text1"/>
        </w:rPr>
      </w:pPr>
    </w:p>
    <w:p w14:paraId="50CAE994" w14:textId="77777777" w:rsidR="00EA20B1" w:rsidRPr="00BB0DEF" w:rsidRDefault="00EA20B1"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Calibri" w:hAnsi="Palatino Linotype" w:cs="Tahoma"/>
          <w:iCs/>
          <w:color w:val="000000" w:themeColor="text1"/>
          <w:lang w:eastAsia="es-ES_tradnl"/>
        </w:rPr>
        <w:t xml:space="preserve">Así y de lo plasmado en párrafos anteriores, se advierte que el </w:t>
      </w:r>
      <w:r w:rsidRPr="00BB0DEF">
        <w:rPr>
          <w:rFonts w:ascii="Palatino Linotype" w:eastAsia="Calibri" w:hAnsi="Palatino Linotype" w:cs="Tahoma"/>
          <w:b/>
          <w:bCs/>
          <w:iCs/>
          <w:color w:val="000000" w:themeColor="text1"/>
          <w:lang w:eastAsia="es-ES_tradnl"/>
        </w:rPr>
        <w:t>SUJETO OBLIGADO</w:t>
      </w:r>
      <w:r w:rsidRPr="00BB0DEF">
        <w:rPr>
          <w:rFonts w:ascii="Palatino Linotype" w:eastAsia="Calibri" w:hAnsi="Palatino Linotype" w:cs="Tahoma"/>
          <w:iCs/>
          <w:color w:val="000000" w:themeColor="text1"/>
          <w:lang w:eastAsia="es-ES_tradnl"/>
        </w:rPr>
        <w:t xml:space="preserve"> no cumplió con el procedimiento de búsqueda establecido en el artículo 162 de la Ley de Transparencia y Acceso a la Información Pública del Estado de México y Municipios, toda vez, que no gestionó el requerimiento de información con el área competente que pudo haber contado con lo solicitado, ya que cuenta con diferentes unidades como se muestra a continuación:</w:t>
      </w:r>
    </w:p>
    <w:p w14:paraId="3F711A25" w14:textId="77777777" w:rsidR="00942F3E" w:rsidRPr="00BB0DEF" w:rsidRDefault="00942F3E" w:rsidP="00BB0DEF">
      <w:pPr>
        <w:spacing w:line="360" w:lineRule="auto"/>
        <w:ind w:right="-28"/>
        <w:jc w:val="center"/>
        <w:rPr>
          <w:rFonts w:ascii="Palatino Linotype" w:eastAsia="Palatino Linotype" w:hAnsi="Palatino Linotype" w:cs="Palatino Linotype"/>
          <w:color w:val="000000" w:themeColor="text1"/>
        </w:rPr>
      </w:pPr>
      <w:r w:rsidRPr="00BB0DEF">
        <w:rPr>
          <w:rFonts w:ascii="Palatino Linotype" w:eastAsia="Calibri" w:hAnsi="Palatino Linotype" w:cs="Tahoma"/>
          <w:iCs/>
          <w:noProof/>
          <w:color w:val="000000" w:themeColor="text1"/>
        </w:rPr>
        <w:lastRenderedPageBreak/>
        <w:drawing>
          <wp:inline distT="0" distB="0" distL="0" distR="0" wp14:anchorId="7661A03D" wp14:editId="1A4D3D6F">
            <wp:extent cx="4828540" cy="3030918"/>
            <wp:effectExtent l="152400" t="152400" r="353060" b="360045"/>
            <wp:docPr id="318265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65631" name=""/>
                    <pic:cNvPicPr/>
                  </pic:nvPicPr>
                  <pic:blipFill>
                    <a:blip r:embed="rId12"/>
                    <a:stretch>
                      <a:fillRect/>
                    </a:stretch>
                  </pic:blipFill>
                  <pic:spPr>
                    <a:xfrm>
                      <a:off x="0" y="0"/>
                      <a:ext cx="4833745" cy="30341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104C3DF"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p>
    <w:p w14:paraId="5EDB3852" w14:textId="77777777" w:rsidR="00EA20B1" w:rsidRPr="00BB0DEF" w:rsidRDefault="00EA20B1"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Calibri" w:hAnsi="Palatino Linotype" w:cs="Tahoma"/>
          <w:iCs/>
          <w:color w:val="000000" w:themeColor="text1"/>
          <w:lang w:eastAsia="es-ES_tradnl"/>
        </w:rPr>
        <w:t xml:space="preserve">Establecido lo anterior, se localizó la liga electrónica, </w:t>
      </w:r>
      <w:hyperlink r:id="rId13" w:history="1">
        <w:r w:rsidRPr="00BB0DEF">
          <w:rPr>
            <w:rFonts w:ascii="Palatino Linotype" w:eastAsia="Calibri" w:hAnsi="Palatino Linotype" w:cs="Tahoma"/>
            <w:iCs/>
            <w:color w:val="000000" w:themeColor="text1"/>
            <w:u w:val="single"/>
            <w:lang w:eastAsia="es-ES_tradnl"/>
          </w:rPr>
          <w:t>https://capulhuac.edomex.gob.mx/dif</w:t>
        </w:r>
      </w:hyperlink>
      <w:r w:rsidRPr="00BB0DEF">
        <w:rPr>
          <w:rFonts w:ascii="Palatino Linotype" w:eastAsia="Calibri" w:hAnsi="Palatino Linotype" w:cs="Tahoma"/>
          <w:iCs/>
          <w:color w:val="000000" w:themeColor="text1"/>
          <w:lang w:eastAsia="es-ES_tradnl"/>
        </w:rPr>
        <w:t xml:space="preserve"> en la cual se puede observar los servicios que ofrece el </w:t>
      </w:r>
      <w:r w:rsidRPr="00BB0DEF">
        <w:rPr>
          <w:rFonts w:ascii="Palatino Linotype" w:eastAsia="Calibri" w:hAnsi="Palatino Linotype" w:cs="Tahoma"/>
          <w:b/>
          <w:bCs/>
          <w:iCs/>
          <w:color w:val="000000" w:themeColor="text1"/>
          <w:lang w:eastAsia="es-ES_tradnl"/>
        </w:rPr>
        <w:t>Sujeto Obligado</w:t>
      </w:r>
      <w:r w:rsidRPr="00BB0DEF">
        <w:rPr>
          <w:rFonts w:ascii="Palatino Linotype" w:eastAsia="Calibri" w:hAnsi="Palatino Linotype" w:cs="Tahoma"/>
          <w:iCs/>
          <w:color w:val="000000" w:themeColor="text1"/>
          <w:lang w:eastAsia="es-ES_tradnl"/>
        </w:rPr>
        <w:t xml:space="preserve"> dentro de los que se encuentran los siguientes:</w:t>
      </w:r>
    </w:p>
    <w:p w14:paraId="4D9B6B5C" w14:textId="77777777" w:rsidR="00EA20B1" w:rsidRPr="00BB0DEF" w:rsidRDefault="00EA20B1" w:rsidP="00BB0DEF">
      <w:pPr>
        <w:ind w:right="-28"/>
        <w:jc w:val="both"/>
        <w:rPr>
          <w:rFonts w:ascii="Palatino Linotype" w:eastAsia="Calibri" w:hAnsi="Palatino Linotype" w:cs="Tahoma"/>
          <w:b/>
          <w:bCs/>
          <w:i/>
          <w:color w:val="000000" w:themeColor="text1"/>
          <w:lang w:eastAsia="es-ES_tradnl"/>
        </w:rPr>
      </w:pPr>
      <w:r w:rsidRPr="00BB0DEF">
        <w:rPr>
          <w:rFonts w:ascii="Palatino Linotype" w:eastAsia="Calibri" w:hAnsi="Palatino Linotype" w:cs="Tahoma"/>
          <w:b/>
          <w:bCs/>
          <w:i/>
          <w:color w:val="000000" w:themeColor="text1"/>
          <w:lang w:eastAsia="es-ES_tradnl"/>
        </w:rPr>
        <w:t>SERVICIOS QUE OFRECE: </w:t>
      </w:r>
    </w:p>
    <w:p w14:paraId="5E728DCC"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Servicio de orientación psicológica a pacientes de primera vez y subsecuentes.</w:t>
      </w:r>
    </w:p>
    <w:p w14:paraId="6BB6C218"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Atención medica primaria (Expedición de certificados médicos, Toma de glucometría, Toma de presión, Somatometría, Curación médica, Papanicolaou, aplicación de inyecciones).</w:t>
      </w:r>
    </w:p>
    <w:p w14:paraId="5D40FDA4"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Consulta de nutrición.</w:t>
      </w:r>
    </w:p>
    <w:p w14:paraId="214F5E36"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Asesoría jurídica (asesoría jurídica a adultos mayores, asesoría jurídica en materia familiar, divorcio voluntario, divorcio encausado, rectificación de actas de nacimiento, desconocimiento de paterno, reconocimiento paterno, guarda y custodia judicial, pensión alimentaria, convenios y comparecencias);</w:t>
      </w:r>
    </w:p>
    <w:p w14:paraId="7CDE0B17"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Atención odontológica (farmacoterapia, extracción infantil, extracción simple de adulto, extracción de disección, detartraje, profilaxis, resina, sellador, curación, cementación, ionómero, pulido de restauración, pulpotomía, aplicación de flúor).</w:t>
      </w:r>
    </w:p>
    <w:p w14:paraId="6D5C6A83"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lastRenderedPageBreak/>
        <w:t>Atención gerontológica al adulto mayor.</w:t>
      </w:r>
    </w:p>
    <w:p w14:paraId="0D6F18DB"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Atención de quiropráctico.</w:t>
      </w:r>
    </w:p>
    <w:p w14:paraId="7A19475F"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Atención de acupuntura.</w:t>
      </w:r>
    </w:p>
    <w:p w14:paraId="36D40218"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Servicio de guardería para hijos de madres y padres trabajadores.</w:t>
      </w:r>
    </w:p>
    <w:p w14:paraId="7E6132D9"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Trabajo social (estudios socioeconómicos y visitas domiciliarias).</w:t>
      </w:r>
    </w:p>
    <w:p w14:paraId="71E8B0C1"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Entrega de desayunos escolares fríos DIFEM</w:t>
      </w:r>
    </w:p>
    <w:p w14:paraId="06D1DB1F"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Comedor comunitario</w:t>
      </w:r>
    </w:p>
    <w:p w14:paraId="3BCFE33E" w14:textId="77777777" w:rsidR="00EA20B1" w:rsidRPr="00BB0DEF" w:rsidRDefault="00EA20B1" w:rsidP="00BB0DEF">
      <w:pPr>
        <w:numPr>
          <w:ilvl w:val="0"/>
          <w:numId w:val="12"/>
        </w:numPr>
        <w:ind w:left="0" w:right="-28" w:firstLine="0"/>
        <w:jc w:val="both"/>
        <w:rPr>
          <w:rFonts w:ascii="Palatino Linotype" w:eastAsia="Calibri" w:hAnsi="Palatino Linotype" w:cs="Tahoma"/>
          <w:i/>
          <w:color w:val="000000" w:themeColor="text1"/>
          <w:lang w:eastAsia="es-ES_tradnl"/>
        </w:rPr>
      </w:pPr>
      <w:r w:rsidRPr="00BB0DEF">
        <w:rPr>
          <w:rFonts w:ascii="Palatino Linotype" w:eastAsia="Calibri" w:hAnsi="Palatino Linotype" w:cs="Tahoma"/>
          <w:i/>
          <w:color w:val="000000" w:themeColor="text1"/>
          <w:lang w:eastAsia="es-ES_tradnl"/>
        </w:rPr>
        <w:t>Asesoría para la instalación de huertos familiares y escolares DIFEM.</w:t>
      </w:r>
    </w:p>
    <w:p w14:paraId="314D9718" w14:textId="77777777" w:rsidR="00EA20B1" w:rsidRPr="00BB0DEF" w:rsidRDefault="00EA20B1" w:rsidP="00BB0DEF">
      <w:pPr>
        <w:spacing w:line="360" w:lineRule="auto"/>
        <w:ind w:right="-28"/>
        <w:jc w:val="both"/>
        <w:rPr>
          <w:rFonts w:ascii="Palatino Linotype" w:hAnsi="Palatino Linotype" w:cs="Arial"/>
          <w:color w:val="000000" w:themeColor="text1"/>
        </w:rPr>
      </w:pPr>
    </w:p>
    <w:p w14:paraId="08AA37D5" w14:textId="77777777" w:rsidR="00942F3E" w:rsidRPr="00BB0DEF" w:rsidRDefault="00EA20B1" w:rsidP="00BB0DEF">
      <w:pPr>
        <w:pStyle w:val="Prrafodelista"/>
        <w:numPr>
          <w:ilvl w:val="0"/>
          <w:numId w:val="1"/>
        </w:numPr>
        <w:spacing w:line="360" w:lineRule="auto"/>
        <w:ind w:left="0" w:right="-28" w:firstLine="0"/>
        <w:jc w:val="both"/>
        <w:rPr>
          <w:rFonts w:ascii="Palatino Linotype" w:eastAsia="Calibri" w:hAnsi="Palatino Linotype" w:cs="Tahoma"/>
          <w:b/>
          <w:iCs/>
          <w:color w:val="000000" w:themeColor="text1"/>
          <w:sz w:val="24"/>
          <w:lang w:eastAsia="es-ES_tradnl"/>
        </w:rPr>
      </w:pPr>
      <w:r w:rsidRPr="00BB0DEF">
        <w:rPr>
          <w:rFonts w:ascii="Palatino Linotype" w:eastAsia="Calibri" w:hAnsi="Palatino Linotype" w:cs="Tahoma"/>
          <w:iCs/>
          <w:color w:val="000000" w:themeColor="text1"/>
          <w:sz w:val="24"/>
          <w:lang w:eastAsia="es-ES_tradnl"/>
        </w:rPr>
        <w:t xml:space="preserve">Derivado de lo anterior, se </w:t>
      </w:r>
      <w:r w:rsidR="00942F3E" w:rsidRPr="00BB0DEF">
        <w:rPr>
          <w:rFonts w:ascii="Palatino Linotype" w:eastAsia="Calibri" w:hAnsi="Palatino Linotype" w:cs="Tahoma"/>
          <w:iCs/>
          <w:color w:val="000000" w:themeColor="text1"/>
          <w:sz w:val="24"/>
          <w:lang w:eastAsia="es-ES_tradnl"/>
        </w:rPr>
        <w:t>observa</w:t>
      </w:r>
      <w:r w:rsidRPr="00BB0DEF">
        <w:rPr>
          <w:rFonts w:ascii="Palatino Linotype" w:eastAsia="Calibri" w:hAnsi="Palatino Linotype" w:cs="Tahoma"/>
          <w:iCs/>
          <w:color w:val="000000" w:themeColor="text1"/>
          <w:sz w:val="24"/>
          <w:lang w:eastAsia="es-ES_tradnl"/>
        </w:rPr>
        <w:t xml:space="preserve"> que, el </w:t>
      </w:r>
      <w:r w:rsidR="00FB752B" w:rsidRPr="00BB0DEF">
        <w:rPr>
          <w:rFonts w:ascii="Palatino Linotype" w:eastAsia="Calibri" w:hAnsi="Palatino Linotype" w:cs="Tahoma"/>
          <w:b/>
          <w:bCs/>
          <w:iCs/>
          <w:color w:val="000000" w:themeColor="text1"/>
          <w:sz w:val="24"/>
          <w:lang w:eastAsia="es-ES_tradnl"/>
        </w:rPr>
        <w:t>SUJETO OBLIGADO</w:t>
      </w:r>
      <w:r w:rsidR="00FB752B" w:rsidRPr="00BB0DEF">
        <w:rPr>
          <w:rFonts w:ascii="Palatino Linotype" w:eastAsia="Calibri" w:hAnsi="Palatino Linotype" w:cs="Tahoma"/>
          <w:iCs/>
          <w:color w:val="000000" w:themeColor="text1"/>
          <w:sz w:val="24"/>
          <w:lang w:eastAsia="es-ES_tradnl"/>
        </w:rPr>
        <w:t xml:space="preserve"> ofrece diversos servicios de</w:t>
      </w:r>
      <w:r w:rsidRPr="00BB0DEF">
        <w:rPr>
          <w:rFonts w:ascii="Palatino Linotype" w:eastAsia="Calibri" w:hAnsi="Palatino Linotype" w:cs="Tahoma"/>
          <w:iCs/>
          <w:color w:val="000000" w:themeColor="text1"/>
          <w:sz w:val="24"/>
          <w:lang w:eastAsia="es-ES_tradnl"/>
        </w:rPr>
        <w:t xml:space="preserve"> los cuales, se presume que podría existir l</w:t>
      </w:r>
      <w:r w:rsidRPr="00BB0DEF">
        <w:rPr>
          <w:rFonts w:ascii="Palatino Linotype" w:eastAsia="Calibri" w:hAnsi="Palatino Linotype" w:cs="Tahoma"/>
          <w:b/>
          <w:iCs/>
          <w:color w:val="000000" w:themeColor="text1"/>
          <w:sz w:val="24"/>
          <w:lang w:eastAsia="es-ES_tradnl"/>
        </w:rPr>
        <w:t xml:space="preserve">os </w:t>
      </w:r>
      <w:r w:rsidR="00FB752B" w:rsidRPr="00BB0DEF">
        <w:rPr>
          <w:rFonts w:ascii="Palatino Linotype" w:eastAsia="Calibri" w:hAnsi="Palatino Linotype" w:cs="Tahoma"/>
          <w:b/>
          <w:iCs/>
          <w:color w:val="000000" w:themeColor="text1"/>
          <w:sz w:val="24"/>
          <w:lang w:eastAsia="es-ES_tradnl"/>
        </w:rPr>
        <w:t>criterios de selección</w:t>
      </w:r>
      <w:r w:rsidRPr="00BB0DEF">
        <w:rPr>
          <w:rFonts w:ascii="Palatino Linotype" w:eastAsia="Calibri" w:hAnsi="Palatino Linotype" w:cs="Tahoma"/>
          <w:b/>
          <w:iCs/>
          <w:color w:val="000000" w:themeColor="text1"/>
          <w:sz w:val="24"/>
          <w:lang w:eastAsia="es-ES_tradnl"/>
        </w:rPr>
        <w:t xml:space="preserve"> de</w:t>
      </w:r>
      <w:r w:rsidR="00942F3E" w:rsidRPr="00BB0DEF">
        <w:rPr>
          <w:rFonts w:ascii="Palatino Linotype" w:eastAsia="Calibri" w:hAnsi="Palatino Linotype" w:cs="Tahoma"/>
          <w:b/>
          <w:iCs/>
          <w:color w:val="000000" w:themeColor="text1"/>
          <w:sz w:val="24"/>
          <w:lang w:eastAsia="es-ES_tradnl"/>
        </w:rPr>
        <w:t xml:space="preserve"> beneficiarios de</w:t>
      </w:r>
      <w:r w:rsidRPr="00BB0DEF">
        <w:rPr>
          <w:rFonts w:ascii="Palatino Linotype" w:eastAsia="Calibri" w:hAnsi="Palatino Linotype" w:cs="Tahoma"/>
          <w:b/>
          <w:iCs/>
          <w:color w:val="000000" w:themeColor="text1"/>
          <w:sz w:val="24"/>
          <w:lang w:eastAsia="es-ES_tradnl"/>
        </w:rPr>
        <w:t xml:space="preserve"> los programas, estímulos y apoyos </w:t>
      </w:r>
      <w:bookmarkStart w:id="7" w:name="_Hlk214378709"/>
      <w:r w:rsidRPr="00BB0DEF">
        <w:rPr>
          <w:rFonts w:ascii="Palatino Linotype" w:eastAsia="Calibri" w:hAnsi="Palatino Linotype" w:cs="Tahoma"/>
          <w:b/>
          <w:iCs/>
          <w:color w:val="000000" w:themeColor="text1"/>
          <w:sz w:val="24"/>
          <w:lang w:eastAsia="es-ES_tradnl"/>
        </w:rPr>
        <w:t xml:space="preserve">otorgados por parte del </w:t>
      </w:r>
      <w:bookmarkEnd w:id="7"/>
      <w:r w:rsidR="00942F3E" w:rsidRPr="00BB0DEF">
        <w:rPr>
          <w:rFonts w:ascii="Palatino Linotype" w:eastAsia="Calibri" w:hAnsi="Palatino Linotype" w:cs="Tahoma"/>
          <w:b/>
          <w:bCs/>
          <w:iCs/>
          <w:color w:val="000000" w:themeColor="text1"/>
          <w:sz w:val="24"/>
          <w:lang w:eastAsia="es-ES_tradnl"/>
        </w:rPr>
        <w:t>mismo.</w:t>
      </w:r>
    </w:p>
    <w:p w14:paraId="052C9E21" w14:textId="77777777" w:rsidR="00942F3E" w:rsidRPr="00BB0DEF" w:rsidRDefault="00942F3E" w:rsidP="00BB0DEF">
      <w:pPr>
        <w:pStyle w:val="Prrafodelista"/>
        <w:spacing w:line="360" w:lineRule="auto"/>
        <w:ind w:left="0" w:right="-28"/>
        <w:jc w:val="both"/>
        <w:rPr>
          <w:rFonts w:ascii="Palatino Linotype" w:eastAsia="Calibri" w:hAnsi="Palatino Linotype" w:cs="Tahoma"/>
          <w:b/>
          <w:iCs/>
          <w:color w:val="000000" w:themeColor="text1"/>
          <w:sz w:val="24"/>
          <w:lang w:eastAsia="es-ES_tradnl"/>
        </w:rPr>
      </w:pPr>
    </w:p>
    <w:p w14:paraId="1BBB10DD" w14:textId="77777777" w:rsidR="00942F3E" w:rsidRPr="00BB0DEF" w:rsidRDefault="00EA20B1" w:rsidP="00BB0DEF">
      <w:pPr>
        <w:pStyle w:val="Prrafodelista"/>
        <w:numPr>
          <w:ilvl w:val="0"/>
          <w:numId w:val="1"/>
        </w:numPr>
        <w:spacing w:line="360" w:lineRule="auto"/>
        <w:ind w:left="0" w:right="-28" w:firstLine="0"/>
        <w:jc w:val="both"/>
        <w:rPr>
          <w:rFonts w:ascii="Palatino Linotype" w:eastAsia="Calibri" w:hAnsi="Palatino Linotype" w:cs="Tahoma"/>
          <w:b/>
          <w:iCs/>
          <w:color w:val="000000" w:themeColor="text1"/>
          <w:sz w:val="24"/>
          <w:lang w:eastAsia="es-ES_tradnl"/>
        </w:rPr>
      </w:pPr>
      <w:r w:rsidRPr="00BB0DEF">
        <w:rPr>
          <w:rFonts w:ascii="Palatino Linotype" w:eastAsia="Calibri" w:hAnsi="Palatino Linotype" w:cs="Tahoma"/>
          <w:iCs/>
          <w:color w:val="000000" w:themeColor="text1"/>
          <w:sz w:val="24"/>
          <w:lang w:eastAsia="es-ES_tradnl"/>
        </w:rPr>
        <w:t xml:space="preserve">Por lo anterior, no hay certeza de que el </w:t>
      </w:r>
      <w:r w:rsidR="00942F3E" w:rsidRPr="00BB0DEF">
        <w:rPr>
          <w:rFonts w:ascii="Palatino Linotype" w:eastAsia="Calibri" w:hAnsi="Palatino Linotype" w:cs="Tahoma"/>
          <w:b/>
          <w:bCs/>
          <w:iCs/>
          <w:color w:val="000000" w:themeColor="text1"/>
          <w:sz w:val="24"/>
          <w:lang w:eastAsia="es-ES_tradnl"/>
        </w:rPr>
        <w:t>SUJETO OBLIGADO</w:t>
      </w:r>
      <w:r w:rsidR="00942F3E" w:rsidRPr="00BB0DEF">
        <w:rPr>
          <w:rFonts w:ascii="Palatino Linotype" w:eastAsia="Calibri" w:hAnsi="Palatino Linotype" w:cs="Tahoma"/>
          <w:iCs/>
          <w:color w:val="000000" w:themeColor="text1"/>
          <w:sz w:val="24"/>
          <w:lang w:eastAsia="es-ES_tradnl"/>
        </w:rPr>
        <w:t xml:space="preserve"> </w:t>
      </w:r>
      <w:r w:rsidRPr="00BB0DEF">
        <w:rPr>
          <w:rFonts w:ascii="Palatino Linotype" w:eastAsia="Calibri" w:hAnsi="Palatino Linotype" w:cs="Tahoma"/>
          <w:iCs/>
          <w:color w:val="000000" w:themeColor="text1"/>
          <w:sz w:val="24"/>
          <w:lang w:eastAsia="es-ES_tradnl"/>
        </w:rPr>
        <w:t xml:space="preserve">haya realizado una búsqueda exhaustiva y razonable de la información solicitada, así, lo procedente es ordenar los documentos en donde conste la información solicitada por el Particular, ya que como quedo establecido, pudo haber otorgado apoyos otorgados por parte del </w:t>
      </w:r>
      <w:r w:rsidRPr="00BB0DEF">
        <w:rPr>
          <w:rFonts w:ascii="Palatino Linotype" w:eastAsia="Calibri" w:hAnsi="Palatino Linotype" w:cs="Tahoma"/>
          <w:b/>
          <w:bCs/>
          <w:iCs/>
          <w:color w:val="000000" w:themeColor="text1"/>
          <w:sz w:val="24"/>
          <w:lang w:eastAsia="es-ES_tradnl"/>
        </w:rPr>
        <w:t>Sujeto Obligado</w:t>
      </w:r>
      <w:r w:rsidRPr="00BB0DEF">
        <w:rPr>
          <w:rFonts w:ascii="Palatino Linotype" w:hAnsi="Palatino Linotype" w:cs="Tahoma"/>
          <w:color w:val="000000" w:themeColor="text1"/>
          <w:sz w:val="24"/>
        </w:rPr>
        <w:t xml:space="preserve">, </w:t>
      </w:r>
      <w:r w:rsidRPr="00BB0DEF">
        <w:rPr>
          <w:rFonts w:ascii="Palatino Linotype" w:hAnsi="Palatino Linotype"/>
          <w:noProof/>
          <w:color w:val="000000" w:themeColor="text1"/>
          <w:sz w:val="24"/>
        </w:rPr>
        <w:t>en virtud de que 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w:t>
      </w:r>
      <w:r w:rsidR="00942F3E" w:rsidRPr="00BB0DEF">
        <w:rPr>
          <w:rFonts w:ascii="Palatino Linotype" w:hAnsi="Palatino Linotype"/>
          <w:noProof/>
          <w:color w:val="000000" w:themeColor="text1"/>
          <w:sz w:val="24"/>
        </w:rPr>
        <w:t>estigaciones.</w:t>
      </w:r>
    </w:p>
    <w:p w14:paraId="72829C97" w14:textId="77777777" w:rsidR="00942F3E" w:rsidRPr="00BB0DEF" w:rsidRDefault="00942F3E" w:rsidP="00BB0DEF">
      <w:pPr>
        <w:pStyle w:val="Prrafodelista"/>
        <w:spacing w:line="360" w:lineRule="auto"/>
        <w:ind w:left="0" w:right="-28"/>
        <w:jc w:val="both"/>
        <w:rPr>
          <w:rFonts w:ascii="Palatino Linotype" w:eastAsia="Calibri" w:hAnsi="Palatino Linotype" w:cs="Tahoma"/>
          <w:b/>
          <w:iCs/>
          <w:color w:val="000000" w:themeColor="text1"/>
          <w:sz w:val="24"/>
          <w:lang w:eastAsia="es-ES_tradnl"/>
        </w:rPr>
      </w:pPr>
    </w:p>
    <w:p w14:paraId="17BE3070" w14:textId="77777777" w:rsidR="00942F3E" w:rsidRPr="00BB0DEF" w:rsidRDefault="00EA20B1" w:rsidP="00BB0DEF">
      <w:pPr>
        <w:pStyle w:val="Prrafodelista"/>
        <w:numPr>
          <w:ilvl w:val="0"/>
          <w:numId w:val="1"/>
        </w:numPr>
        <w:spacing w:line="360" w:lineRule="auto"/>
        <w:ind w:left="0" w:right="-28" w:firstLine="0"/>
        <w:jc w:val="both"/>
        <w:rPr>
          <w:rFonts w:ascii="Palatino Linotype" w:eastAsia="Calibri" w:hAnsi="Palatino Linotype" w:cs="Tahoma"/>
          <w:b/>
          <w:iCs/>
          <w:color w:val="000000" w:themeColor="text1"/>
          <w:sz w:val="24"/>
          <w:lang w:eastAsia="es-ES_tradnl"/>
        </w:rPr>
      </w:pPr>
      <w:r w:rsidRPr="00BB0DEF">
        <w:rPr>
          <w:rFonts w:ascii="Palatino Linotype" w:eastAsia="Calibri" w:hAnsi="Palatino Linotype" w:cs="Tahoma"/>
          <w:iCs/>
          <w:color w:val="000000" w:themeColor="text1"/>
          <w:sz w:val="24"/>
          <w:lang w:eastAsia="es-ES_tradnl"/>
        </w:rPr>
        <w:t>Por</w:t>
      </w:r>
      <w:r w:rsidR="00942F3E" w:rsidRPr="00BB0DEF">
        <w:rPr>
          <w:rFonts w:ascii="Palatino Linotype" w:eastAsia="Calibri" w:hAnsi="Palatino Linotype" w:cs="Tahoma"/>
          <w:iCs/>
          <w:color w:val="000000" w:themeColor="text1"/>
          <w:sz w:val="24"/>
          <w:lang w:eastAsia="es-ES_tradnl"/>
        </w:rPr>
        <w:t xml:space="preserve"> lo que, es dable la entrega del o los documentos en donde se adviertan l</w:t>
      </w:r>
      <w:r w:rsidR="00942F3E" w:rsidRPr="00BB0DEF">
        <w:rPr>
          <w:rFonts w:ascii="Palatino Linotype" w:eastAsia="Calibri" w:hAnsi="Palatino Linotype" w:cs="Tahoma"/>
          <w:b/>
          <w:iCs/>
          <w:color w:val="000000" w:themeColor="text1"/>
          <w:sz w:val="24"/>
          <w:lang w:eastAsia="es-ES_tradnl"/>
        </w:rPr>
        <w:t xml:space="preserve">os criterios de selección de beneficiarios de los programas, estímulos y apoyos otorgados por parte del </w:t>
      </w:r>
      <w:r w:rsidR="00942F3E" w:rsidRPr="00BB0DEF">
        <w:rPr>
          <w:rFonts w:ascii="Palatino Linotype" w:eastAsia="Calibri" w:hAnsi="Palatino Linotype" w:cs="Tahoma"/>
          <w:b/>
          <w:bCs/>
          <w:iCs/>
          <w:color w:val="000000" w:themeColor="text1"/>
          <w:sz w:val="24"/>
          <w:lang w:eastAsia="es-ES_tradnl"/>
        </w:rPr>
        <w:lastRenderedPageBreak/>
        <w:t>SUJETO OBLIGADO, al 10 de octubre de 2025</w:t>
      </w:r>
      <w:r w:rsidRPr="00BB0DEF">
        <w:rPr>
          <w:rFonts w:ascii="Palatino Linotype" w:eastAsia="Calibri" w:hAnsi="Palatino Linotype" w:cs="Tahoma"/>
          <w:iCs/>
          <w:color w:val="000000" w:themeColor="text1"/>
          <w:sz w:val="24"/>
          <w:lang w:eastAsia="es-ES_tradnl"/>
        </w:rPr>
        <w:t xml:space="preserve">; no obstante, en el caso de que no haya generado la información de los programas de subsidios, estímulos y apoyos de servicios, de infraestructura social y de subsidio, del periodo solicitado, deberá hacerlo del conocimiento de la parte </w:t>
      </w:r>
      <w:r w:rsidRPr="00BB0DEF">
        <w:rPr>
          <w:rFonts w:ascii="Palatino Linotype" w:eastAsia="Calibri" w:hAnsi="Palatino Linotype" w:cs="Tahoma"/>
          <w:b/>
          <w:bCs/>
          <w:iCs/>
          <w:color w:val="000000" w:themeColor="text1"/>
          <w:sz w:val="24"/>
          <w:lang w:eastAsia="es-ES_tradnl"/>
        </w:rPr>
        <w:t>Recurrente</w:t>
      </w:r>
      <w:r w:rsidRPr="00BB0DEF">
        <w:rPr>
          <w:rFonts w:ascii="Palatino Linotype" w:eastAsia="Calibri" w:hAnsi="Palatino Linotype" w:cs="Tahoma"/>
          <w:iCs/>
          <w:color w:val="000000" w:themeColor="text1"/>
          <w:sz w:val="24"/>
          <w:lang w:eastAsia="es-ES_tradnl"/>
        </w:rPr>
        <w:t>, de manera clara y precisa.</w:t>
      </w:r>
    </w:p>
    <w:p w14:paraId="7654FB98" w14:textId="77777777" w:rsidR="00942F3E" w:rsidRPr="00BB0DEF" w:rsidRDefault="00942F3E" w:rsidP="00BB0DEF">
      <w:pPr>
        <w:pStyle w:val="Prrafodelista"/>
        <w:spacing w:line="360" w:lineRule="auto"/>
        <w:ind w:left="0" w:right="-28"/>
        <w:jc w:val="both"/>
        <w:rPr>
          <w:rFonts w:ascii="Palatino Linotype" w:eastAsia="Calibri" w:hAnsi="Palatino Linotype" w:cs="Tahoma"/>
          <w:b/>
          <w:iCs/>
          <w:color w:val="000000" w:themeColor="text1"/>
          <w:sz w:val="24"/>
          <w:lang w:eastAsia="es-ES_tradnl"/>
        </w:rPr>
      </w:pPr>
    </w:p>
    <w:p w14:paraId="3544FE4A" w14:textId="77777777" w:rsidR="00942F3E" w:rsidRPr="00BB0DEF" w:rsidRDefault="00942F3E" w:rsidP="00BB0DEF">
      <w:pPr>
        <w:pStyle w:val="Prrafodelista"/>
        <w:numPr>
          <w:ilvl w:val="0"/>
          <w:numId w:val="1"/>
        </w:numPr>
        <w:spacing w:line="360" w:lineRule="auto"/>
        <w:ind w:left="0" w:right="-28" w:firstLine="0"/>
        <w:jc w:val="both"/>
        <w:rPr>
          <w:rFonts w:ascii="Palatino Linotype" w:eastAsia="Calibri" w:hAnsi="Palatino Linotype" w:cs="Tahoma"/>
          <w:b/>
          <w:iCs/>
          <w:color w:val="000000" w:themeColor="text1"/>
          <w:sz w:val="24"/>
          <w:lang w:eastAsia="es-ES_tradnl"/>
        </w:rPr>
      </w:pPr>
      <w:r w:rsidRPr="00BB0DEF">
        <w:rPr>
          <w:rFonts w:ascii="Palatino Linotype" w:eastAsia="Palatino Linotype" w:hAnsi="Palatino Linotype" w:cs="Palatino Linotype"/>
          <w:color w:val="000000" w:themeColor="text1"/>
          <w:sz w:val="24"/>
        </w:rPr>
        <w:t xml:space="preserve">Es importante señalar que el artículo 4, párrafo segundo de la Ley de Transparencia y Acceso a la Información Pública del Estado de México y Municipios, dispone lo siguiente: </w:t>
      </w:r>
    </w:p>
    <w:p w14:paraId="445D3231"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w:t>
      </w:r>
      <w:r w:rsidRPr="00BB0DEF">
        <w:rPr>
          <w:rFonts w:ascii="Palatino Linotype" w:eastAsia="Palatino Linotype" w:hAnsi="Palatino Linotype" w:cs="Palatino Linotype"/>
          <w:b/>
          <w:i/>
          <w:color w:val="000000" w:themeColor="text1"/>
        </w:rPr>
        <w:t>Artículo 4. …</w:t>
      </w:r>
    </w:p>
    <w:p w14:paraId="465B5100"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3F469D"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color w:val="000000" w:themeColor="text1"/>
        </w:rPr>
      </w:pPr>
    </w:p>
    <w:p w14:paraId="6E84D82A" w14:textId="77777777" w:rsidR="00942F3E" w:rsidRPr="00BB0DEF" w:rsidRDefault="00942F3E" w:rsidP="00BB0DEF">
      <w:pPr>
        <w:pStyle w:val="Prrafodelista"/>
        <w:numPr>
          <w:ilvl w:val="0"/>
          <w:numId w:val="1"/>
        </w:numPr>
        <w:spacing w:line="360" w:lineRule="auto"/>
        <w:ind w:left="0" w:right="-28" w:firstLine="0"/>
        <w:jc w:val="both"/>
        <w:rPr>
          <w:rFonts w:ascii="Palatino Linotype" w:eastAsia="Palatino Linotype" w:hAnsi="Palatino Linotype" w:cs="Palatino Linotype"/>
          <w:b/>
          <w:color w:val="000000" w:themeColor="text1"/>
          <w:sz w:val="24"/>
        </w:rPr>
      </w:pPr>
      <w:r w:rsidRPr="00BB0DEF">
        <w:rPr>
          <w:rFonts w:ascii="Palatino Linotype" w:eastAsia="Palatino Linotype" w:hAnsi="Palatino Linotype" w:cs="Palatino Linotype"/>
          <w:color w:val="000000" w:themeColor="text1"/>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965A902"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p>
    <w:p w14:paraId="4C11A557" w14:textId="77777777" w:rsidR="00942F3E" w:rsidRPr="00BB0DEF" w:rsidRDefault="00942F3E"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5C00DEEF"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p>
    <w:p w14:paraId="287558FB" w14:textId="77777777" w:rsidR="00942F3E" w:rsidRPr="00BB0DEF" w:rsidRDefault="00942F3E" w:rsidP="00BB0DEF">
      <w:pPr>
        <w:pStyle w:val="Prrafodelista"/>
        <w:numPr>
          <w:ilvl w:val="0"/>
          <w:numId w:val="1"/>
        </w:numPr>
        <w:spacing w:line="360" w:lineRule="auto"/>
        <w:ind w:left="0" w:right="-28" w:firstLine="0"/>
        <w:jc w:val="both"/>
        <w:rPr>
          <w:rFonts w:ascii="Palatino Linotype" w:eastAsia="Palatino Linotype" w:hAnsi="Palatino Linotype" w:cs="Palatino Linotype"/>
          <w:b/>
          <w:color w:val="000000" w:themeColor="text1"/>
          <w:sz w:val="24"/>
        </w:rPr>
      </w:pPr>
      <w:r w:rsidRPr="00BB0DEF">
        <w:rPr>
          <w:rFonts w:ascii="Palatino Linotype" w:eastAsia="Palatino Linotype" w:hAnsi="Palatino Linotype" w:cs="Palatino Linotype"/>
          <w:color w:val="000000" w:themeColor="text1"/>
          <w:sz w:val="24"/>
        </w:rPr>
        <w:lastRenderedPageBreak/>
        <w:t xml:space="preserve">Como apoyo a lo anterior, es aplicable el Criterio 03-17, emitido por el Instituto Nacional de Transparencia, Acceso a la Información y Protección de Datos Personales, que dice: </w:t>
      </w:r>
    </w:p>
    <w:p w14:paraId="07DC4E38"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BB0DEF">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9B1656E"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i/>
          <w:color w:val="000000" w:themeColor="text1"/>
        </w:rPr>
      </w:pPr>
    </w:p>
    <w:p w14:paraId="158CF173"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 xml:space="preserve">Resoluciones: </w:t>
      </w:r>
    </w:p>
    <w:p w14:paraId="5B177D00"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14:paraId="2F2359FE"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14:paraId="7A403BD0" w14:textId="77777777" w:rsidR="00942F3E" w:rsidRPr="00BB0DEF" w:rsidRDefault="00942F3E" w:rsidP="00BB0DEF">
      <w:pPr>
        <w:tabs>
          <w:tab w:val="left" w:pos="426"/>
          <w:tab w:val="left" w:pos="567"/>
        </w:tabs>
        <w:ind w:right="-28"/>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14:paraId="0D4392E7"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p>
    <w:p w14:paraId="7467509A" w14:textId="77777777" w:rsidR="00942F3E" w:rsidRPr="00BB0DEF" w:rsidRDefault="00942F3E"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A8C15FD"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p>
    <w:p w14:paraId="2B345012" w14:textId="77777777" w:rsidR="00942F3E" w:rsidRPr="00BB0DEF" w:rsidRDefault="00942F3E"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BB0DEF">
        <w:rPr>
          <w:rFonts w:ascii="Palatino Linotype" w:eastAsia="Palatino Linotype" w:hAnsi="Palatino Linotype" w:cs="Palatino Linotype"/>
          <w:b/>
          <w:color w:val="000000" w:themeColor="text1"/>
          <w:u w:val="single"/>
        </w:rPr>
        <w:t>oficios,</w:t>
      </w:r>
      <w:r w:rsidRPr="00BB0DEF">
        <w:rPr>
          <w:rFonts w:ascii="Palatino Linotype" w:eastAsia="Palatino Linotype" w:hAnsi="Palatino Linotype" w:cs="Palatino Linotype"/>
          <w:color w:val="000000" w:themeColor="text1"/>
        </w:rPr>
        <w:t xml:space="preserve"> </w:t>
      </w:r>
      <w:r w:rsidRPr="00BB0DEF">
        <w:rPr>
          <w:rFonts w:ascii="Palatino Linotype" w:eastAsia="Palatino Linotype" w:hAnsi="Palatino Linotype" w:cs="Palatino Linotype"/>
          <w:color w:val="000000" w:themeColor="text1"/>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7AF3DCC" w14:textId="77777777" w:rsidR="00942F3E" w:rsidRPr="00BB0DEF" w:rsidRDefault="00942F3E"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b/>
          <w:i/>
          <w:color w:val="000000" w:themeColor="text1"/>
        </w:rPr>
        <w:t>“Artículo 3.</w:t>
      </w:r>
      <w:r w:rsidRPr="00BB0DEF">
        <w:rPr>
          <w:rFonts w:ascii="Palatino Linotype" w:eastAsia="Palatino Linotype" w:hAnsi="Palatino Linotype" w:cs="Palatino Linotype"/>
          <w:i/>
          <w:color w:val="000000" w:themeColor="text1"/>
        </w:rPr>
        <w:t xml:space="preserve"> Para los efectos de la presente Ley se entenderá por: </w:t>
      </w:r>
    </w:p>
    <w:p w14:paraId="18E2BB64" w14:textId="77777777" w:rsidR="00942F3E" w:rsidRPr="00BB0DEF" w:rsidRDefault="00942F3E" w:rsidP="00BB0DEF">
      <w:pPr>
        <w:ind w:right="-28"/>
        <w:jc w:val="both"/>
        <w:rPr>
          <w:rFonts w:ascii="Palatino Linotype" w:eastAsia="Palatino Linotype" w:hAnsi="Palatino Linotype" w:cs="Palatino Linotype"/>
          <w:i/>
          <w:color w:val="000000" w:themeColor="text1"/>
        </w:rPr>
      </w:pPr>
      <w:r w:rsidRPr="00BB0DEF">
        <w:rPr>
          <w:rFonts w:ascii="Palatino Linotype" w:eastAsia="Palatino Linotype" w:hAnsi="Palatino Linotype" w:cs="Palatino Linotype"/>
          <w:i/>
          <w:color w:val="000000" w:themeColor="text1"/>
        </w:rPr>
        <w:t xml:space="preserve">(…) </w:t>
      </w:r>
    </w:p>
    <w:p w14:paraId="4D3B9D9B" w14:textId="77777777" w:rsidR="00942F3E" w:rsidRPr="00BB0DEF" w:rsidRDefault="00942F3E" w:rsidP="00BB0DEF">
      <w:pPr>
        <w:ind w:right="-28"/>
        <w:jc w:val="both"/>
        <w:rPr>
          <w:rFonts w:ascii="Palatino Linotype" w:eastAsia="Palatino Linotype" w:hAnsi="Palatino Linotype" w:cs="Palatino Linotype"/>
          <w:b/>
          <w:i/>
          <w:color w:val="000000" w:themeColor="text1"/>
        </w:rPr>
      </w:pPr>
      <w:r w:rsidRPr="00BB0DEF">
        <w:rPr>
          <w:rFonts w:ascii="Palatino Linotype" w:eastAsia="Palatino Linotype" w:hAnsi="Palatino Linotype" w:cs="Palatino Linotype"/>
          <w:b/>
          <w:i/>
          <w:color w:val="000000" w:themeColor="text1"/>
        </w:rPr>
        <w:t>XI. Documento:</w:t>
      </w:r>
      <w:r w:rsidRPr="00BB0DEF">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B0DEF">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031A1895" w14:textId="77777777" w:rsidR="00942F3E" w:rsidRPr="00BB0DEF" w:rsidRDefault="00942F3E" w:rsidP="00BB0DEF">
      <w:pPr>
        <w:ind w:right="-28"/>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i/>
          <w:color w:val="000000" w:themeColor="text1"/>
        </w:rPr>
        <w:t>(…)”</w:t>
      </w:r>
    </w:p>
    <w:p w14:paraId="1B2DB45E"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p>
    <w:p w14:paraId="436D4262" w14:textId="77777777" w:rsidR="00942F3E" w:rsidRPr="00BB0DEF" w:rsidRDefault="00942F3E" w:rsidP="00BB0DEF">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13F8B82" w14:textId="77777777" w:rsidR="00EA20B1" w:rsidRPr="00BB0DEF" w:rsidRDefault="00942F3E" w:rsidP="00BB0DEF">
      <w:pPr>
        <w:ind w:right="-28"/>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w:t>
      </w:r>
      <w:r w:rsidRPr="00BB0DEF">
        <w:rPr>
          <w:rFonts w:ascii="Palatino Linotype" w:eastAsia="Palatino Linotype" w:hAnsi="Palatino Linotype" w:cs="Palatino Linotype"/>
          <w:i/>
          <w:color w:val="000000" w:themeColor="text1"/>
        </w:rPr>
        <w:lastRenderedPageBreak/>
        <w:t>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5DD7E453" w14:textId="77777777" w:rsidR="00F672A2" w:rsidRPr="00BB0DEF" w:rsidRDefault="00F672A2" w:rsidP="00BB0DEF">
      <w:pPr>
        <w:ind w:right="-28"/>
        <w:jc w:val="both"/>
        <w:rPr>
          <w:rFonts w:ascii="Palatino Linotype" w:eastAsia="Palatino Linotype" w:hAnsi="Palatino Linotype" w:cs="Palatino Linotype"/>
          <w:color w:val="000000" w:themeColor="text1"/>
        </w:rPr>
      </w:pPr>
    </w:p>
    <w:p w14:paraId="3E5F25C9" w14:textId="77777777" w:rsidR="00F672A2" w:rsidRPr="00BB0DEF" w:rsidRDefault="00F672A2" w:rsidP="00BB0DEF">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color w:val="000000" w:themeColor="text1"/>
        </w:rPr>
        <w:t xml:space="preserve">Por lo anteriormente expuesto y fundado, este </w:t>
      </w:r>
      <w:r w:rsidRPr="00BB0DEF">
        <w:rPr>
          <w:rFonts w:ascii="Palatino Linotype" w:eastAsia="Palatino Linotype" w:hAnsi="Palatino Linotype" w:cs="Palatino Linotype"/>
          <w:b/>
          <w:color w:val="000000" w:themeColor="text1"/>
        </w:rPr>
        <w:t>ÓRGANO GARANTE</w:t>
      </w:r>
      <w:r w:rsidRPr="00BB0DEF">
        <w:rPr>
          <w:rFonts w:ascii="Palatino Linotype" w:eastAsia="Palatino Linotype" w:hAnsi="Palatino Linotype" w:cs="Palatino Linotype"/>
          <w:color w:val="000000" w:themeColor="text1"/>
        </w:rPr>
        <w:t xml:space="preserve"> emite los siguientes:</w:t>
      </w:r>
    </w:p>
    <w:p w14:paraId="63395D7E" w14:textId="77777777" w:rsidR="009B2CB7" w:rsidRPr="00BB0DEF" w:rsidRDefault="009B2CB7" w:rsidP="00BB0DEF">
      <w:pPr>
        <w:spacing w:line="360" w:lineRule="auto"/>
        <w:ind w:right="-28"/>
        <w:jc w:val="both"/>
        <w:rPr>
          <w:rFonts w:ascii="Palatino Linotype" w:eastAsia="Palatino Linotype" w:hAnsi="Palatino Linotype" w:cs="Palatino Linotype"/>
          <w:color w:val="000000" w:themeColor="text1"/>
        </w:rPr>
      </w:pPr>
    </w:p>
    <w:p w14:paraId="2AC4A3EF" w14:textId="77777777" w:rsidR="00A84B84" w:rsidRPr="00BB0DEF" w:rsidRDefault="00792E77" w:rsidP="00BB0DEF">
      <w:pPr>
        <w:keepNext/>
        <w:keepLines/>
        <w:spacing w:line="360" w:lineRule="auto"/>
        <w:ind w:right="-28"/>
        <w:jc w:val="center"/>
        <w:rPr>
          <w:rFonts w:ascii="Palatino Linotype" w:eastAsia="Palatino Linotype" w:hAnsi="Palatino Linotype" w:cs="Palatino Linotype"/>
          <w:b/>
          <w:color w:val="000000" w:themeColor="text1"/>
        </w:rPr>
      </w:pPr>
      <w:bookmarkStart w:id="8" w:name="_heading=h.3rdcrjn" w:colFirst="0" w:colLast="0"/>
      <w:bookmarkEnd w:id="8"/>
      <w:r w:rsidRPr="00BB0DEF">
        <w:rPr>
          <w:rFonts w:ascii="Palatino Linotype" w:eastAsia="Palatino Linotype" w:hAnsi="Palatino Linotype" w:cs="Palatino Linotype"/>
          <w:b/>
          <w:color w:val="000000" w:themeColor="text1"/>
        </w:rPr>
        <w:t>R E S O L U T I V O S</w:t>
      </w:r>
    </w:p>
    <w:p w14:paraId="54D1D6A6" w14:textId="77777777" w:rsidR="00A84B84" w:rsidRPr="00BB0DEF" w:rsidRDefault="00A84B84" w:rsidP="00BB0DEF">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bookmarkStart w:id="9" w:name="_heading=h.krrsd25mjy70" w:colFirst="0" w:colLast="0"/>
      <w:bookmarkEnd w:id="9"/>
    </w:p>
    <w:p w14:paraId="11247B72" w14:textId="3245C720"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b/>
          <w:color w:val="000000" w:themeColor="text1"/>
        </w:rPr>
        <w:t>PRIMERO</w:t>
      </w:r>
      <w:r w:rsidRPr="00BB0DEF">
        <w:rPr>
          <w:rFonts w:ascii="Palatino Linotype" w:eastAsia="Palatino Linotype" w:hAnsi="Palatino Linotype" w:cs="Palatino Linotype"/>
          <w:color w:val="000000" w:themeColor="text1"/>
        </w:rPr>
        <w:t>. Resultan parcialmente fundadas las razones o motivos de inconformidad hechos valer en l</w:t>
      </w:r>
      <w:r w:rsidR="00C65FC2">
        <w:rPr>
          <w:rFonts w:ascii="Palatino Linotype" w:eastAsia="Palatino Linotype" w:hAnsi="Palatino Linotype" w:cs="Palatino Linotype"/>
          <w:color w:val="000000" w:themeColor="text1"/>
        </w:rPr>
        <w:t>os</w:t>
      </w:r>
      <w:r w:rsidRPr="00BB0DEF">
        <w:rPr>
          <w:rFonts w:ascii="Palatino Linotype" w:eastAsia="Palatino Linotype" w:hAnsi="Palatino Linotype" w:cs="Palatino Linotype"/>
          <w:color w:val="000000" w:themeColor="text1"/>
        </w:rPr>
        <w:t xml:space="preserve"> Recursos de Revisión </w:t>
      </w:r>
      <w:r w:rsidRPr="00BB0DEF">
        <w:rPr>
          <w:rFonts w:ascii="Palatino Linotype" w:eastAsia="Palatino Linotype" w:hAnsi="Palatino Linotype" w:cs="Palatino Linotype"/>
          <w:b/>
          <w:color w:val="000000" w:themeColor="text1"/>
        </w:rPr>
        <w:t xml:space="preserve">12078/INFOEM/IP/RR/2025 y 12079/INFOEM/IP/RR/2025 </w:t>
      </w:r>
      <w:r w:rsidRPr="00BB0DEF">
        <w:rPr>
          <w:rFonts w:ascii="Palatino Linotype" w:eastAsia="Palatino Linotype" w:hAnsi="Palatino Linotype" w:cs="Palatino Linotype"/>
          <w:color w:val="000000" w:themeColor="text1"/>
        </w:rPr>
        <w:t xml:space="preserve">en términos del </w:t>
      </w:r>
      <w:r w:rsidRPr="00BB0DEF">
        <w:rPr>
          <w:rFonts w:ascii="Palatino Linotype" w:eastAsia="Palatino Linotype" w:hAnsi="Palatino Linotype" w:cs="Palatino Linotype"/>
          <w:b/>
          <w:color w:val="000000" w:themeColor="text1"/>
        </w:rPr>
        <w:t xml:space="preserve">Considerando CUARTO </w:t>
      </w:r>
      <w:r w:rsidRPr="00BB0DEF">
        <w:rPr>
          <w:rFonts w:ascii="Palatino Linotype" w:eastAsia="Palatino Linotype" w:hAnsi="Palatino Linotype" w:cs="Palatino Linotype"/>
          <w:color w:val="000000" w:themeColor="text1"/>
        </w:rPr>
        <w:t>de la presente resolución.</w:t>
      </w:r>
    </w:p>
    <w:p w14:paraId="3FA06F6C"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p>
    <w:p w14:paraId="08DF661E" w14:textId="36E6418C"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bookmarkStart w:id="10" w:name="_heading=h.26in1rg" w:colFirst="0" w:colLast="0"/>
      <w:bookmarkEnd w:id="10"/>
      <w:r w:rsidRPr="00BB0DEF">
        <w:rPr>
          <w:rFonts w:ascii="Palatino Linotype" w:eastAsia="Palatino Linotype" w:hAnsi="Palatino Linotype" w:cs="Palatino Linotype"/>
          <w:b/>
          <w:color w:val="000000" w:themeColor="text1"/>
        </w:rPr>
        <w:t xml:space="preserve">SEGUNDO. </w:t>
      </w:r>
      <w:r w:rsidRPr="00BB0DEF">
        <w:rPr>
          <w:rFonts w:ascii="Palatino Linotype" w:eastAsia="Palatino Linotype" w:hAnsi="Palatino Linotype" w:cs="Palatino Linotype"/>
          <w:color w:val="000000" w:themeColor="text1"/>
        </w:rPr>
        <w:t xml:space="preserve">Se </w:t>
      </w:r>
      <w:r w:rsidRPr="00BB0DEF">
        <w:rPr>
          <w:rFonts w:ascii="Palatino Linotype" w:eastAsia="Palatino Linotype" w:hAnsi="Palatino Linotype" w:cs="Palatino Linotype"/>
          <w:b/>
          <w:color w:val="000000" w:themeColor="text1"/>
        </w:rPr>
        <w:t>MODIFICA</w:t>
      </w:r>
      <w:r w:rsidR="008C2352" w:rsidRPr="00BB0DEF">
        <w:rPr>
          <w:rFonts w:ascii="Palatino Linotype" w:eastAsia="Palatino Linotype" w:hAnsi="Palatino Linotype" w:cs="Palatino Linotype"/>
          <w:b/>
          <w:color w:val="000000" w:themeColor="text1"/>
        </w:rPr>
        <w:t>N</w:t>
      </w:r>
      <w:r w:rsidRPr="00BB0DEF">
        <w:rPr>
          <w:rFonts w:ascii="Palatino Linotype" w:eastAsia="Palatino Linotype" w:hAnsi="Palatino Linotype" w:cs="Palatino Linotype"/>
          <w:b/>
          <w:color w:val="000000" w:themeColor="text1"/>
        </w:rPr>
        <w:t xml:space="preserve"> </w:t>
      </w:r>
      <w:r w:rsidRPr="00BB0DEF">
        <w:rPr>
          <w:rFonts w:ascii="Palatino Linotype" w:eastAsia="Palatino Linotype" w:hAnsi="Palatino Linotype" w:cs="Palatino Linotype"/>
          <w:color w:val="000000" w:themeColor="text1"/>
        </w:rPr>
        <w:t>la</w:t>
      </w:r>
      <w:r w:rsidR="008C2352" w:rsidRPr="00BB0DEF">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respuesta</w:t>
      </w:r>
      <w:r w:rsidR="008C2352" w:rsidRPr="00BB0DEF">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emitida</w:t>
      </w:r>
      <w:r w:rsidR="008C2352" w:rsidRPr="00BB0DEF">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por el </w:t>
      </w:r>
      <w:r w:rsidR="008C2352" w:rsidRPr="00BB0DEF">
        <w:rPr>
          <w:rFonts w:ascii="Palatino Linotype" w:eastAsia="Palatino Linotype" w:hAnsi="Palatino Linotype" w:cs="Palatino Linotype"/>
          <w:b/>
          <w:color w:val="000000" w:themeColor="text1"/>
        </w:rPr>
        <w:t>Sistema Municipal para el Desarrollo Integral de la Familia de Capulhuac</w:t>
      </w:r>
      <w:r w:rsidRPr="00BB0DEF">
        <w:rPr>
          <w:rFonts w:ascii="Palatino Linotype" w:eastAsia="Palatino Linotype" w:hAnsi="Palatino Linotype" w:cs="Palatino Linotype"/>
          <w:b/>
          <w:color w:val="000000" w:themeColor="text1"/>
        </w:rPr>
        <w:t>,</w:t>
      </w:r>
      <w:r w:rsidRPr="00BB0DEF">
        <w:rPr>
          <w:rFonts w:ascii="Palatino Linotype" w:eastAsia="Palatino Linotype" w:hAnsi="Palatino Linotype" w:cs="Palatino Linotype"/>
          <w:color w:val="000000" w:themeColor="text1"/>
        </w:rPr>
        <w:t xml:space="preserve"> a la</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solicitud</w:t>
      </w:r>
      <w:r w:rsidR="00C65FC2">
        <w:rPr>
          <w:rFonts w:ascii="Palatino Linotype" w:eastAsia="Palatino Linotype" w:hAnsi="Palatino Linotype" w:cs="Palatino Linotype"/>
          <w:color w:val="000000" w:themeColor="text1"/>
        </w:rPr>
        <w:t>es</w:t>
      </w:r>
      <w:r w:rsidRPr="00BB0DEF">
        <w:rPr>
          <w:rFonts w:ascii="Palatino Linotype" w:eastAsia="Palatino Linotype" w:hAnsi="Palatino Linotype" w:cs="Palatino Linotype"/>
          <w:color w:val="000000" w:themeColor="text1"/>
        </w:rPr>
        <w:t xml:space="preserve"> de información pública</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color w:val="000000" w:themeColor="text1"/>
        </w:rPr>
        <w:t xml:space="preserve"> registrada</w:t>
      </w:r>
      <w:r w:rsidR="00C65FC2">
        <w:rPr>
          <w:rFonts w:ascii="Palatino Linotype" w:eastAsia="Palatino Linotype" w:hAnsi="Palatino Linotype" w:cs="Palatino Linotype"/>
          <w:color w:val="000000" w:themeColor="text1"/>
        </w:rPr>
        <w:t xml:space="preserve">s con </w:t>
      </w:r>
      <w:r w:rsidRPr="00BB0DEF">
        <w:rPr>
          <w:rFonts w:ascii="Palatino Linotype" w:eastAsia="Palatino Linotype" w:hAnsi="Palatino Linotype" w:cs="Palatino Linotype"/>
          <w:color w:val="000000" w:themeColor="text1"/>
        </w:rPr>
        <w:t>l</w:t>
      </w:r>
      <w:r w:rsidR="00C65FC2">
        <w:rPr>
          <w:rFonts w:ascii="Palatino Linotype" w:eastAsia="Palatino Linotype" w:hAnsi="Palatino Linotype" w:cs="Palatino Linotype"/>
          <w:color w:val="000000" w:themeColor="text1"/>
        </w:rPr>
        <w:t>os</w:t>
      </w:r>
      <w:r w:rsidRPr="00BB0DEF">
        <w:rPr>
          <w:rFonts w:ascii="Palatino Linotype" w:eastAsia="Palatino Linotype" w:hAnsi="Palatino Linotype" w:cs="Palatino Linotype"/>
          <w:color w:val="000000" w:themeColor="text1"/>
        </w:rPr>
        <w:t xml:space="preserve"> número</w:t>
      </w:r>
      <w:r w:rsidR="00C65FC2">
        <w:rPr>
          <w:rFonts w:ascii="Palatino Linotype" w:eastAsia="Palatino Linotype" w:hAnsi="Palatino Linotype" w:cs="Palatino Linotype"/>
          <w:color w:val="000000" w:themeColor="text1"/>
        </w:rPr>
        <w:t>s</w:t>
      </w:r>
      <w:r w:rsidRPr="00BB0DEF">
        <w:rPr>
          <w:rFonts w:ascii="Palatino Linotype" w:eastAsia="Palatino Linotype" w:hAnsi="Palatino Linotype" w:cs="Palatino Linotype"/>
          <w:b/>
          <w:color w:val="000000" w:themeColor="text1"/>
        </w:rPr>
        <w:t xml:space="preserve"> </w:t>
      </w:r>
      <w:r w:rsidR="008C2352" w:rsidRPr="00BB0DEF">
        <w:rPr>
          <w:rFonts w:ascii="Palatino Linotype" w:eastAsia="Palatino Linotype" w:hAnsi="Palatino Linotype" w:cs="Palatino Linotype"/>
          <w:b/>
          <w:color w:val="000000" w:themeColor="text1"/>
        </w:rPr>
        <w:t xml:space="preserve">00025/DIFCAPULHUAC/IP/2025 y 00026/DIFCAPULHUAC/IP/2025 </w:t>
      </w:r>
      <w:r w:rsidRPr="00BB0DEF">
        <w:rPr>
          <w:rFonts w:ascii="Palatino Linotype" w:eastAsia="Palatino Linotype" w:hAnsi="Palatino Linotype" w:cs="Palatino Linotype"/>
          <w:color w:val="000000" w:themeColor="text1"/>
        </w:rPr>
        <w:t xml:space="preserve">y se </w:t>
      </w:r>
      <w:r w:rsidRPr="00BB0DEF">
        <w:rPr>
          <w:rFonts w:ascii="Palatino Linotype" w:eastAsia="Palatino Linotype" w:hAnsi="Palatino Linotype" w:cs="Palatino Linotype"/>
          <w:b/>
          <w:color w:val="000000" w:themeColor="text1"/>
        </w:rPr>
        <w:t>ORDENA</w:t>
      </w:r>
      <w:r w:rsidRPr="00BB0DEF">
        <w:rPr>
          <w:rFonts w:ascii="Palatino Linotype" w:eastAsia="Palatino Linotype" w:hAnsi="Palatino Linotype" w:cs="Palatino Linotype"/>
          <w:color w:val="000000" w:themeColor="text1"/>
        </w:rPr>
        <w:t xml:space="preserve"> entregar vía Sistema de Acceso a la Información Mexiquense </w:t>
      </w:r>
      <w:r w:rsidRPr="00BB0DEF">
        <w:rPr>
          <w:rFonts w:ascii="Palatino Linotype" w:eastAsia="Palatino Linotype" w:hAnsi="Palatino Linotype" w:cs="Palatino Linotype"/>
          <w:b/>
          <w:color w:val="000000" w:themeColor="text1"/>
        </w:rPr>
        <w:t xml:space="preserve">(SAIMEX), </w:t>
      </w:r>
      <w:r w:rsidRPr="00BB0DEF">
        <w:rPr>
          <w:rFonts w:ascii="Palatino Linotype" w:eastAsia="Palatino Linotype" w:hAnsi="Palatino Linotype" w:cs="Palatino Linotype"/>
          <w:color w:val="000000" w:themeColor="text1"/>
        </w:rPr>
        <w:t>lo siguiente:</w:t>
      </w:r>
    </w:p>
    <w:p w14:paraId="7D5D453E" w14:textId="77777777" w:rsidR="00942F3E" w:rsidRPr="00BB0DEF" w:rsidRDefault="00942F3E" w:rsidP="00BB0DEF">
      <w:pPr>
        <w:spacing w:line="360" w:lineRule="auto"/>
        <w:ind w:right="-28"/>
        <w:jc w:val="both"/>
        <w:rPr>
          <w:rFonts w:ascii="Palatino Linotype" w:eastAsia="Palatino Linotype" w:hAnsi="Palatino Linotype" w:cs="Palatino Linotype"/>
          <w:b/>
          <w:color w:val="000000" w:themeColor="text1"/>
        </w:rPr>
      </w:pPr>
    </w:p>
    <w:p w14:paraId="7E364C23" w14:textId="77777777" w:rsidR="008C2352" w:rsidRPr="00BB0DEF" w:rsidRDefault="008C2352" w:rsidP="00BB0DEF">
      <w:pPr>
        <w:pStyle w:val="Prrafodelista"/>
        <w:numPr>
          <w:ilvl w:val="0"/>
          <w:numId w:val="14"/>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sz w:val="24"/>
        </w:rPr>
      </w:pPr>
      <w:r w:rsidRPr="00BB0DEF">
        <w:rPr>
          <w:rFonts w:ascii="Palatino Linotype" w:eastAsia="Palatino Linotype" w:hAnsi="Palatino Linotype" w:cs="Palatino Linotype"/>
          <w:b/>
          <w:color w:val="000000" w:themeColor="text1"/>
          <w:sz w:val="24"/>
        </w:rPr>
        <w:t>E</w:t>
      </w:r>
      <w:r w:rsidRPr="00BB0DEF">
        <w:rPr>
          <w:rFonts w:ascii="Palatino Linotype" w:eastAsia="Calibri" w:hAnsi="Palatino Linotype" w:cs="Tahoma"/>
          <w:iCs/>
          <w:color w:val="000000" w:themeColor="text1"/>
          <w:sz w:val="24"/>
          <w:lang w:eastAsia="es-ES_tradnl"/>
        </w:rPr>
        <w:t xml:space="preserve">l </w:t>
      </w:r>
      <w:r w:rsidRPr="00BB0DEF">
        <w:rPr>
          <w:rFonts w:ascii="Palatino Linotype" w:eastAsia="Calibri" w:hAnsi="Palatino Linotype" w:cs="Tahoma"/>
          <w:b/>
          <w:iCs/>
          <w:color w:val="000000" w:themeColor="text1"/>
          <w:sz w:val="24"/>
          <w:lang w:eastAsia="es-ES_tradnl"/>
        </w:rPr>
        <w:t xml:space="preserve">o los documentos en donde se adviertan los criterios de selección de beneficiarios de los programas, estímulos y apoyos otorgados por parte del </w:t>
      </w:r>
      <w:r w:rsidRPr="00BB0DEF">
        <w:rPr>
          <w:rFonts w:ascii="Palatino Linotype" w:eastAsia="Calibri" w:hAnsi="Palatino Linotype" w:cs="Tahoma"/>
          <w:b/>
          <w:bCs/>
          <w:iCs/>
          <w:color w:val="000000" w:themeColor="text1"/>
          <w:sz w:val="24"/>
          <w:lang w:eastAsia="es-ES_tradnl"/>
        </w:rPr>
        <w:t>SUJETO OBLIGADO, al 10 de octubre de 2025.</w:t>
      </w:r>
    </w:p>
    <w:p w14:paraId="0413DB39" w14:textId="77777777" w:rsidR="008C2352" w:rsidRPr="00BB0DEF" w:rsidRDefault="008C2352" w:rsidP="00BB0DEF">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p>
    <w:p w14:paraId="08CDBA9B" w14:textId="77777777" w:rsidR="00942F3E" w:rsidRPr="00BB0DEF" w:rsidRDefault="00942F3E" w:rsidP="00BB0DEF">
      <w:pPr>
        <w:spacing w:line="360" w:lineRule="auto"/>
        <w:ind w:right="-28"/>
        <w:jc w:val="both"/>
        <w:rPr>
          <w:rFonts w:ascii="Palatino Linotype" w:eastAsia="Palatino Linotype" w:hAnsi="Palatino Linotype" w:cs="Palatino Linotype"/>
          <w:b/>
          <w:color w:val="000000" w:themeColor="text1"/>
        </w:rPr>
      </w:pPr>
      <w:bookmarkStart w:id="11" w:name="_heading=h.4d34og8" w:colFirst="0" w:colLast="0"/>
      <w:bookmarkEnd w:id="11"/>
      <w:r w:rsidRPr="00BB0DEF">
        <w:rPr>
          <w:rFonts w:ascii="Palatino Linotype" w:eastAsia="Palatino Linotype" w:hAnsi="Palatino Linotype" w:cs="Palatino Linotype"/>
          <w:color w:val="000000" w:themeColor="text1"/>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BB0DEF">
        <w:rPr>
          <w:rFonts w:ascii="Palatino Linotype" w:eastAsia="Palatino Linotype" w:hAnsi="Palatino Linotype" w:cs="Palatino Linotype"/>
          <w:b/>
          <w:color w:val="000000" w:themeColor="text1"/>
        </w:rPr>
        <w:t>RECURRENTE.</w:t>
      </w:r>
    </w:p>
    <w:p w14:paraId="577C75D1" w14:textId="77777777" w:rsidR="00942F3E" w:rsidRPr="00BB0DEF" w:rsidRDefault="00942F3E" w:rsidP="00BB0DEF">
      <w:pPr>
        <w:spacing w:line="360" w:lineRule="auto"/>
        <w:ind w:right="-28"/>
        <w:jc w:val="both"/>
        <w:rPr>
          <w:rFonts w:ascii="Palatino Linotype" w:eastAsia="Palatino Linotype" w:hAnsi="Palatino Linotype" w:cs="Palatino Linotype"/>
          <w:b/>
          <w:color w:val="000000" w:themeColor="text1"/>
        </w:rPr>
      </w:pPr>
    </w:p>
    <w:p w14:paraId="5CC0C4E4" w14:textId="77777777" w:rsidR="008C2352" w:rsidRPr="00BB0DEF" w:rsidRDefault="008C2352" w:rsidP="00BB0DEF">
      <w:pPr>
        <w:autoSpaceDE w:val="0"/>
        <w:autoSpaceDN w:val="0"/>
        <w:adjustRightInd w:val="0"/>
        <w:spacing w:line="360" w:lineRule="auto"/>
        <w:ind w:right="-28"/>
        <w:jc w:val="both"/>
        <w:rPr>
          <w:rFonts w:ascii="Palatino Linotype" w:hAnsi="Palatino Linotype" w:cs="Tahoma"/>
          <w:color w:val="000000" w:themeColor="text1"/>
        </w:rPr>
      </w:pPr>
      <w:r w:rsidRPr="00BB0DEF">
        <w:rPr>
          <w:rFonts w:ascii="Palatino Linotype" w:hAnsi="Palatino Linotype" w:cs="Tahoma"/>
          <w:color w:val="000000" w:themeColor="text1"/>
        </w:rPr>
        <w:t xml:space="preserve">Para el caso, de que el </w:t>
      </w:r>
      <w:r w:rsidRPr="00BB0DEF">
        <w:rPr>
          <w:rFonts w:ascii="Palatino Linotype" w:hAnsi="Palatino Linotype" w:cs="Tahoma"/>
          <w:b/>
          <w:color w:val="000000" w:themeColor="text1"/>
        </w:rPr>
        <w:t>SUJETO OBLIGADO</w:t>
      </w:r>
      <w:r w:rsidRPr="00BB0DEF">
        <w:rPr>
          <w:rFonts w:ascii="Palatino Linotype" w:hAnsi="Palatino Linotype" w:cs="Tahoma"/>
          <w:color w:val="000000" w:themeColor="text1"/>
        </w:rPr>
        <w:t xml:space="preserve"> no haya generado y/o administrado la información requerida por no haber otorgado apoyos, deberá hacerlo del conocimiento de la parte </w:t>
      </w:r>
      <w:r w:rsidRPr="00BB0DEF">
        <w:rPr>
          <w:rFonts w:ascii="Palatino Linotype" w:hAnsi="Palatino Linotype" w:cs="Tahoma"/>
          <w:b/>
          <w:bCs/>
          <w:color w:val="000000" w:themeColor="text1"/>
        </w:rPr>
        <w:t>Recurrente</w:t>
      </w:r>
      <w:r w:rsidRPr="00BB0DEF">
        <w:rPr>
          <w:rFonts w:ascii="Palatino Linotype" w:hAnsi="Palatino Linotype" w:cs="Tahoma"/>
          <w:color w:val="000000" w:themeColor="text1"/>
        </w:rPr>
        <w:t>, de manera clara y precisa.</w:t>
      </w:r>
    </w:p>
    <w:p w14:paraId="6A4E433B" w14:textId="77777777" w:rsidR="00942F3E" w:rsidRPr="00BB0DEF" w:rsidRDefault="00942F3E" w:rsidP="00BB0DEF">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p>
    <w:p w14:paraId="5776178F" w14:textId="77777777" w:rsidR="00942F3E" w:rsidRPr="00BB0DEF" w:rsidRDefault="00942F3E" w:rsidP="00BB0DEF">
      <w:pPr>
        <w:tabs>
          <w:tab w:val="left" w:pos="8080"/>
        </w:tabs>
        <w:spacing w:line="360" w:lineRule="auto"/>
        <w:ind w:right="-28"/>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b/>
          <w:color w:val="000000" w:themeColor="text1"/>
        </w:rPr>
        <w:t xml:space="preserve">TERCERO. NOTIFÍQUESE </w:t>
      </w:r>
      <w:r w:rsidRPr="00BB0DEF">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B0DEF">
        <w:rPr>
          <w:rFonts w:ascii="Palatino Linotype" w:eastAsia="Palatino Linotype" w:hAnsi="Palatino Linotype" w:cs="Palatino Linotype"/>
          <w:b/>
          <w:color w:val="000000" w:themeColor="text1"/>
        </w:rPr>
        <w:t>dé cumplimiento a lo ordenado dentro del plazo de diez días hábiles,</w:t>
      </w:r>
      <w:r w:rsidRPr="00BB0DEF">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729CB8" w14:textId="77777777" w:rsidR="00942F3E" w:rsidRPr="00BB0DEF" w:rsidRDefault="00942F3E" w:rsidP="00BB0DEF">
      <w:pPr>
        <w:tabs>
          <w:tab w:val="left" w:pos="8080"/>
        </w:tabs>
        <w:spacing w:line="360" w:lineRule="auto"/>
        <w:ind w:right="-28"/>
        <w:jc w:val="both"/>
        <w:rPr>
          <w:rFonts w:ascii="Palatino Linotype" w:eastAsia="Palatino Linotype" w:hAnsi="Palatino Linotype" w:cs="Palatino Linotype"/>
          <w:color w:val="000000" w:themeColor="text1"/>
        </w:rPr>
      </w:pPr>
    </w:p>
    <w:p w14:paraId="0FF31B89"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r w:rsidRPr="00BB0DEF">
        <w:rPr>
          <w:rFonts w:ascii="Palatino Linotype" w:eastAsia="Palatino Linotype" w:hAnsi="Palatino Linotype" w:cs="Palatino Linotype"/>
          <w:b/>
          <w:color w:val="000000" w:themeColor="text1"/>
        </w:rPr>
        <w:t xml:space="preserve">CUARTO. </w:t>
      </w:r>
      <w:r w:rsidRPr="00BB0DE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B0DEF">
        <w:rPr>
          <w:rFonts w:ascii="Palatino Linotype" w:eastAsia="Palatino Linotype" w:hAnsi="Palatino Linotype" w:cs="Palatino Linotype"/>
          <w:b/>
          <w:color w:val="000000" w:themeColor="text1"/>
        </w:rPr>
        <w:lastRenderedPageBreak/>
        <w:t>SUJETO OBLIGADO</w:t>
      </w:r>
      <w:r w:rsidRPr="00BB0DE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7C73FE54" w14:textId="77777777" w:rsidR="00942F3E" w:rsidRPr="00BB0DEF" w:rsidRDefault="00942F3E" w:rsidP="00BB0DEF">
      <w:pPr>
        <w:spacing w:line="360" w:lineRule="auto"/>
        <w:ind w:right="-28"/>
        <w:jc w:val="both"/>
        <w:rPr>
          <w:rFonts w:ascii="Palatino Linotype" w:eastAsia="Palatino Linotype" w:hAnsi="Palatino Linotype" w:cs="Palatino Linotype"/>
          <w:color w:val="000000" w:themeColor="text1"/>
        </w:rPr>
      </w:pPr>
    </w:p>
    <w:p w14:paraId="08F0D920" w14:textId="77777777" w:rsidR="00942F3E" w:rsidRPr="00BB0DEF" w:rsidRDefault="00942F3E" w:rsidP="00BB0DEF">
      <w:pPr>
        <w:tabs>
          <w:tab w:val="left" w:pos="8080"/>
        </w:tabs>
        <w:spacing w:line="360" w:lineRule="auto"/>
        <w:ind w:right="-28"/>
        <w:jc w:val="both"/>
        <w:rPr>
          <w:rFonts w:ascii="Palatino Linotype" w:eastAsia="Palatino Linotype" w:hAnsi="Palatino Linotype" w:cs="Palatino Linotype"/>
          <w:color w:val="000000" w:themeColor="text1"/>
        </w:rPr>
      </w:pPr>
      <w:bookmarkStart w:id="12" w:name="_heading=h.35nkun2" w:colFirst="0" w:colLast="0"/>
      <w:bookmarkEnd w:id="12"/>
      <w:r w:rsidRPr="00BB0DEF">
        <w:rPr>
          <w:rFonts w:ascii="Palatino Linotype" w:eastAsia="Palatino Linotype" w:hAnsi="Palatino Linotype" w:cs="Palatino Linotype"/>
          <w:b/>
          <w:color w:val="000000" w:themeColor="text1"/>
        </w:rPr>
        <w:t xml:space="preserve">QUINTO. </w:t>
      </w:r>
      <w:r w:rsidRPr="00BB0DEF">
        <w:rPr>
          <w:rFonts w:ascii="Palatino Linotype" w:eastAsia="Palatino Linotype" w:hAnsi="Palatino Linotype" w:cs="Palatino Linotype"/>
          <w:color w:val="000000" w:themeColor="text1"/>
        </w:rPr>
        <w:t>Notifíquese a la parte</w:t>
      </w:r>
      <w:r w:rsidRPr="00BB0DEF">
        <w:rPr>
          <w:rFonts w:ascii="Palatino Linotype" w:eastAsia="Palatino Linotype" w:hAnsi="Palatino Linotype" w:cs="Palatino Linotype"/>
          <w:b/>
          <w:color w:val="000000" w:themeColor="text1"/>
        </w:rPr>
        <w:t xml:space="preserve"> RECURRENTE</w:t>
      </w:r>
      <w:r w:rsidRPr="00BB0DEF">
        <w:rPr>
          <w:rFonts w:ascii="Palatino Linotype" w:eastAsia="Palatino Linotype" w:hAnsi="Palatino Linotype" w:cs="Palatino Linotype"/>
          <w:color w:val="000000" w:themeColor="text1"/>
        </w:rPr>
        <w:t xml:space="preserve"> la presente resolución, vía </w:t>
      </w:r>
      <w:r w:rsidRPr="00BB0DEF">
        <w:rPr>
          <w:rFonts w:ascii="Palatino Linotype" w:eastAsia="Palatino Linotype" w:hAnsi="Palatino Linotype" w:cs="Palatino Linotype"/>
          <w:b/>
          <w:color w:val="000000" w:themeColor="text1"/>
        </w:rPr>
        <w:t>SAIMEX.</w:t>
      </w:r>
    </w:p>
    <w:p w14:paraId="1AC656CD" w14:textId="77777777" w:rsidR="00942F3E" w:rsidRPr="00BB0DEF" w:rsidRDefault="00942F3E" w:rsidP="00BB0DEF">
      <w:pPr>
        <w:tabs>
          <w:tab w:val="left" w:pos="8080"/>
        </w:tabs>
        <w:spacing w:line="360" w:lineRule="auto"/>
        <w:ind w:right="-28"/>
        <w:jc w:val="both"/>
        <w:rPr>
          <w:rFonts w:ascii="Palatino Linotype" w:eastAsia="Palatino Linotype" w:hAnsi="Palatino Linotype" w:cs="Palatino Linotype"/>
          <w:color w:val="000000" w:themeColor="text1"/>
        </w:rPr>
      </w:pPr>
    </w:p>
    <w:p w14:paraId="45FCB676" w14:textId="77777777" w:rsidR="009B2CB7" w:rsidRPr="00BB0DEF" w:rsidRDefault="00942F3E" w:rsidP="00BB0DEF">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r w:rsidRPr="00BB0DEF">
        <w:rPr>
          <w:rFonts w:ascii="Palatino Linotype" w:eastAsia="Palatino Linotype" w:hAnsi="Palatino Linotype" w:cs="Palatino Linotype"/>
          <w:b/>
          <w:color w:val="000000" w:themeColor="text1"/>
        </w:rPr>
        <w:t>SEXTO.</w:t>
      </w:r>
      <w:r w:rsidRPr="00BB0DEF">
        <w:rPr>
          <w:rFonts w:ascii="Palatino Linotype" w:eastAsia="Palatino Linotype" w:hAnsi="Palatino Linotype" w:cs="Palatino Linotype"/>
          <w:color w:val="000000" w:themeColor="text1"/>
        </w:rPr>
        <w:t xml:space="preserve"> Se hace del conocimiento de la parte</w:t>
      </w:r>
      <w:r w:rsidRPr="00BB0DEF">
        <w:rPr>
          <w:rFonts w:ascii="Palatino Linotype" w:eastAsia="Palatino Linotype" w:hAnsi="Palatino Linotype" w:cs="Palatino Linotype"/>
          <w:b/>
          <w:color w:val="000000" w:themeColor="text1"/>
        </w:rPr>
        <w:t xml:space="preserve"> RECURRENTE</w:t>
      </w:r>
      <w:r w:rsidRPr="00BB0DE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AF0AB5B" w14:textId="77777777" w:rsidR="009B2CB7" w:rsidRPr="00BB0DEF" w:rsidRDefault="009B2CB7" w:rsidP="00BB0DEF">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14:paraId="20FDE530" w14:textId="77777777" w:rsidR="00C65FC2" w:rsidRPr="00444783" w:rsidRDefault="00C65FC2" w:rsidP="00C65FC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4DEA7768" w14:textId="292C3BC6" w:rsidR="00A84B84" w:rsidRPr="00BB0DEF" w:rsidRDefault="00A84B84" w:rsidP="00BB0DEF">
      <w:pPr>
        <w:spacing w:before="240" w:after="240" w:line="360" w:lineRule="auto"/>
        <w:ind w:right="-28"/>
        <w:jc w:val="both"/>
        <w:rPr>
          <w:rFonts w:ascii="Palatino Linotype" w:eastAsia="Palatino Linotype" w:hAnsi="Palatino Linotype" w:cs="Palatino Linotype"/>
          <w:color w:val="000000" w:themeColor="text1"/>
        </w:rPr>
      </w:pPr>
    </w:p>
    <w:p w14:paraId="36F3B736" w14:textId="77777777" w:rsidR="00A84B84" w:rsidRPr="00BB0DEF" w:rsidRDefault="00A84B84" w:rsidP="00BB0DEF">
      <w:pPr>
        <w:spacing w:before="240" w:after="240" w:line="360" w:lineRule="auto"/>
        <w:ind w:right="-28"/>
        <w:jc w:val="both"/>
        <w:rPr>
          <w:rFonts w:ascii="Palatino Linotype" w:eastAsia="Palatino Linotype" w:hAnsi="Palatino Linotype" w:cs="Palatino Linotype"/>
          <w:color w:val="000000" w:themeColor="text1"/>
        </w:rPr>
      </w:pPr>
      <w:bookmarkStart w:id="13" w:name="_heading=h.qihisyi6gv1w" w:colFirst="0" w:colLast="0"/>
      <w:bookmarkEnd w:id="13"/>
    </w:p>
    <w:p w14:paraId="3EC851B5"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25F36459"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055D6AC6"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6BD5E97F"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086B967D"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2278FBE0"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16637846"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0109DC3E"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7252DC96"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6FE54AD2"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4A74480F"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69FD4555"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3459BE92"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71F0C812"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3D383CFF"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3188D030"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68A79B33"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00F9E499"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0DC378BC"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1EFB6BCA"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2E62D8CC" w14:textId="77777777" w:rsidR="00A84B84" w:rsidRPr="00BB0DEF" w:rsidRDefault="00A84B84" w:rsidP="00BB0DEF">
      <w:pPr>
        <w:spacing w:line="360" w:lineRule="auto"/>
        <w:ind w:right="-28"/>
        <w:jc w:val="both"/>
        <w:rPr>
          <w:rFonts w:ascii="Palatino Linotype" w:eastAsia="Palatino Linotype" w:hAnsi="Palatino Linotype" w:cs="Palatino Linotype"/>
          <w:color w:val="000000" w:themeColor="text1"/>
        </w:rPr>
      </w:pPr>
    </w:p>
    <w:p w14:paraId="2123D2FB" w14:textId="77777777" w:rsidR="00A84B84" w:rsidRPr="00BB0DEF" w:rsidRDefault="00A84B84" w:rsidP="00BB0DEF">
      <w:pPr>
        <w:ind w:right="-28"/>
        <w:jc w:val="both"/>
        <w:rPr>
          <w:rFonts w:ascii="Palatino Linotype" w:eastAsia="Palatino Linotype" w:hAnsi="Palatino Linotype" w:cs="Palatino Linotype"/>
          <w:color w:val="000000" w:themeColor="text1"/>
        </w:rPr>
      </w:pPr>
    </w:p>
    <w:sectPr w:rsidR="00A84B84" w:rsidRPr="00BB0DEF" w:rsidSect="003B1BB5">
      <w:headerReference w:type="even" r:id="rId14"/>
      <w:headerReference w:type="default" r:id="rId15"/>
      <w:footerReference w:type="default" r:id="rId16"/>
      <w:headerReference w:type="first" r:id="rId17"/>
      <w:footerReference w:type="first" r:id="rId18"/>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1937C" w14:textId="77777777" w:rsidR="00000D07" w:rsidRDefault="00000D07">
      <w:r>
        <w:separator/>
      </w:r>
    </w:p>
  </w:endnote>
  <w:endnote w:type="continuationSeparator" w:id="0">
    <w:p w14:paraId="7B847CAE" w14:textId="77777777" w:rsidR="00000D07" w:rsidRDefault="0000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75B9" w14:textId="77777777" w:rsidR="00942F3E" w:rsidRDefault="00942F3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620B1">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620B1">
      <w:rPr>
        <w:b/>
        <w:noProof/>
        <w:color w:val="000000"/>
      </w:rPr>
      <w:t>26</w:t>
    </w:r>
    <w:r>
      <w:rPr>
        <w:b/>
        <w:color w:val="000000"/>
      </w:rPr>
      <w:fldChar w:fldCharType="end"/>
    </w:r>
  </w:p>
  <w:p w14:paraId="2F5CFAB9" w14:textId="77777777" w:rsidR="00942F3E" w:rsidRDefault="00942F3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F373B" w14:textId="77777777" w:rsidR="00942F3E" w:rsidRDefault="00942F3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620B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620B1">
      <w:rPr>
        <w:b/>
        <w:noProof/>
        <w:color w:val="000000"/>
      </w:rPr>
      <w:t>26</w:t>
    </w:r>
    <w:r>
      <w:rPr>
        <w:b/>
        <w:color w:val="000000"/>
      </w:rPr>
      <w:fldChar w:fldCharType="end"/>
    </w:r>
  </w:p>
  <w:p w14:paraId="34369605" w14:textId="77777777" w:rsidR="00942F3E" w:rsidRDefault="00942F3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0F164" w14:textId="77777777" w:rsidR="00000D07" w:rsidRDefault="00000D07">
      <w:r>
        <w:separator/>
      </w:r>
    </w:p>
  </w:footnote>
  <w:footnote w:type="continuationSeparator" w:id="0">
    <w:p w14:paraId="1FA0CDA0" w14:textId="77777777" w:rsidR="00000D07" w:rsidRDefault="00000D07">
      <w:r>
        <w:continuationSeparator/>
      </w:r>
    </w:p>
  </w:footnote>
  <w:footnote w:id="1">
    <w:p w14:paraId="2E6DCD36" w14:textId="77777777" w:rsidR="00942F3E" w:rsidRDefault="00942F3E" w:rsidP="00F672A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45664AFC" w14:textId="77777777" w:rsidR="00942F3E" w:rsidRDefault="00942F3E" w:rsidP="00F672A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0057927F" w14:textId="77777777" w:rsidR="00942F3E" w:rsidRDefault="00942F3E" w:rsidP="00F672A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3A9BC9A9" w14:textId="77777777" w:rsidR="00942F3E" w:rsidRDefault="00942F3E" w:rsidP="00F672A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31028" w14:textId="77777777" w:rsidR="00942F3E" w:rsidRDefault="00000D07">
    <w:pPr>
      <w:pBdr>
        <w:top w:val="nil"/>
        <w:left w:val="nil"/>
        <w:bottom w:val="nil"/>
        <w:right w:val="nil"/>
        <w:between w:val="nil"/>
      </w:pBdr>
      <w:tabs>
        <w:tab w:val="center" w:pos="4419"/>
        <w:tab w:val="right" w:pos="8838"/>
      </w:tabs>
      <w:rPr>
        <w:color w:val="000000"/>
      </w:rPr>
    </w:pPr>
    <w:r>
      <w:rPr>
        <w:color w:val="000000"/>
      </w:rPr>
      <w:pict w14:anchorId="03FE3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10773" w:type="dxa"/>
      <w:tblInd w:w="0" w:type="dxa"/>
      <w:tblLayout w:type="fixed"/>
      <w:tblLook w:val="0400" w:firstRow="0" w:lastRow="0" w:firstColumn="0" w:lastColumn="0" w:noHBand="0" w:noVBand="1"/>
    </w:tblPr>
    <w:tblGrid>
      <w:gridCol w:w="2268"/>
      <w:gridCol w:w="8505"/>
    </w:tblGrid>
    <w:tr w:rsidR="00942F3E" w14:paraId="7B95204C" w14:textId="77777777" w:rsidTr="00BB0DEF">
      <w:trPr>
        <w:trHeight w:val="1435"/>
      </w:trPr>
      <w:tc>
        <w:tcPr>
          <w:tcW w:w="2268" w:type="dxa"/>
          <w:shd w:val="clear" w:color="auto" w:fill="auto"/>
        </w:tcPr>
        <w:p w14:paraId="77A54DA1" w14:textId="77777777" w:rsidR="00942F3E" w:rsidRDefault="00942F3E">
          <w:pPr>
            <w:tabs>
              <w:tab w:val="right" w:pos="4273"/>
            </w:tabs>
            <w:rPr>
              <w:rFonts w:ascii="Garamond" w:eastAsia="Garamond" w:hAnsi="Garamond" w:cs="Garamond"/>
              <w:sz w:val="16"/>
              <w:szCs w:val="16"/>
            </w:rPr>
          </w:pPr>
        </w:p>
      </w:tc>
      <w:tc>
        <w:tcPr>
          <w:tcW w:w="8505" w:type="dxa"/>
          <w:shd w:val="clear" w:color="auto" w:fill="auto"/>
        </w:tcPr>
        <w:p w14:paraId="1BA01E90" w14:textId="77777777" w:rsidR="00942F3E" w:rsidRDefault="00942F3E"/>
        <w:tbl>
          <w:tblPr>
            <w:tblStyle w:val="ab"/>
            <w:tblW w:w="7823" w:type="dxa"/>
            <w:tblInd w:w="0" w:type="dxa"/>
            <w:tblLayout w:type="fixed"/>
            <w:tblLook w:val="0400" w:firstRow="0" w:lastRow="0" w:firstColumn="0" w:lastColumn="0" w:noHBand="0" w:noVBand="1"/>
          </w:tblPr>
          <w:tblGrid>
            <w:gridCol w:w="2822"/>
            <w:gridCol w:w="5001"/>
          </w:tblGrid>
          <w:tr w:rsidR="00942F3E" w14:paraId="43A3613D" w14:textId="77777777" w:rsidTr="00BB0DEF">
            <w:trPr>
              <w:trHeight w:val="150"/>
            </w:trPr>
            <w:tc>
              <w:tcPr>
                <w:tcW w:w="2822" w:type="dxa"/>
                <w:shd w:val="clear" w:color="auto" w:fill="auto"/>
              </w:tcPr>
              <w:p w14:paraId="68C14490" w14:textId="77777777" w:rsidR="00942F3E" w:rsidRPr="00BB0DEF" w:rsidRDefault="00942F3E" w:rsidP="00BB0DEF">
                <w:pPr>
                  <w:tabs>
                    <w:tab w:val="right" w:pos="8838"/>
                  </w:tabs>
                  <w:ind w:right="-105"/>
                  <w:jc w:val="right"/>
                  <w:rPr>
                    <w:rFonts w:ascii="Palatino Linotype" w:eastAsia="Palatino Linotype" w:hAnsi="Palatino Linotype" w:cs="Palatino Linotype"/>
                    <w:b/>
                  </w:rPr>
                </w:pPr>
                <w:r w:rsidRPr="00BB0DEF">
                  <w:rPr>
                    <w:rFonts w:ascii="Palatino Linotype" w:eastAsia="Palatino Linotype" w:hAnsi="Palatino Linotype" w:cs="Palatino Linotype"/>
                    <w:b/>
                  </w:rPr>
                  <w:t>Recurso de Revisión:</w:t>
                </w:r>
              </w:p>
            </w:tc>
            <w:tc>
              <w:tcPr>
                <w:tcW w:w="5001" w:type="dxa"/>
                <w:shd w:val="clear" w:color="auto" w:fill="auto"/>
              </w:tcPr>
              <w:p w14:paraId="597048BD" w14:textId="77777777" w:rsidR="00942F3E" w:rsidRPr="00BB0DEF" w:rsidRDefault="00942F3E" w:rsidP="003B1BB5">
                <w:pPr>
                  <w:tabs>
                    <w:tab w:val="right" w:pos="8838"/>
                  </w:tabs>
                  <w:ind w:right="-102"/>
                  <w:rPr>
                    <w:rFonts w:ascii="Palatino Linotype" w:eastAsia="Palatino Linotype" w:hAnsi="Palatino Linotype" w:cs="Palatino Linotype"/>
                  </w:rPr>
                </w:pPr>
                <w:r w:rsidRPr="00BB0DEF">
                  <w:rPr>
                    <w:rFonts w:ascii="Palatino Linotype" w:eastAsia="Palatino Linotype" w:hAnsi="Palatino Linotype" w:cs="Palatino Linotype"/>
                  </w:rPr>
                  <w:t>12078/INFOEM/IP/RR/2025 y Acumulado</w:t>
                </w:r>
              </w:p>
            </w:tc>
          </w:tr>
          <w:tr w:rsidR="00942F3E" w14:paraId="188F24A6" w14:textId="77777777" w:rsidTr="00BB0DEF">
            <w:trPr>
              <w:trHeight w:val="295"/>
            </w:trPr>
            <w:tc>
              <w:tcPr>
                <w:tcW w:w="2822" w:type="dxa"/>
                <w:shd w:val="clear" w:color="auto" w:fill="auto"/>
              </w:tcPr>
              <w:p w14:paraId="6DD62E2F" w14:textId="77777777" w:rsidR="00942F3E" w:rsidRPr="00BB0DEF" w:rsidRDefault="00942F3E" w:rsidP="00BB0DEF">
                <w:pPr>
                  <w:tabs>
                    <w:tab w:val="right" w:pos="8838"/>
                  </w:tabs>
                  <w:ind w:right="-105"/>
                  <w:jc w:val="right"/>
                  <w:rPr>
                    <w:rFonts w:ascii="Palatino Linotype" w:eastAsia="Palatino Linotype" w:hAnsi="Palatino Linotype" w:cs="Palatino Linotype"/>
                    <w:b/>
                  </w:rPr>
                </w:pPr>
                <w:r w:rsidRPr="00BB0DEF">
                  <w:rPr>
                    <w:rFonts w:ascii="Palatino Linotype" w:eastAsia="Palatino Linotype" w:hAnsi="Palatino Linotype" w:cs="Palatino Linotype"/>
                    <w:b/>
                  </w:rPr>
                  <w:t>Sujeto Obligado:</w:t>
                </w:r>
              </w:p>
            </w:tc>
            <w:tc>
              <w:tcPr>
                <w:tcW w:w="5001" w:type="dxa"/>
                <w:shd w:val="clear" w:color="auto" w:fill="auto"/>
              </w:tcPr>
              <w:p w14:paraId="4CB6B6C9" w14:textId="77777777" w:rsidR="00942F3E" w:rsidRPr="00BB0DEF" w:rsidRDefault="00942F3E" w:rsidP="003B1BB5">
                <w:pPr>
                  <w:tabs>
                    <w:tab w:val="left" w:pos="2834"/>
                    <w:tab w:val="right" w:pos="8838"/>
                  </w:tabs>
                  <w:ind w:right="-102"/>
                  <w:rPr>
                    <w:rFonts w:ascii="Palatino Linotype" w:eastAsia="Palatino Linotype" w:hAnsi="Palatino Linotype" w:cs="Palatino Linotype"/>
                  </w:rPr>
                </w:pPr>
                <w:r w:rsidRPr="00BB0DEF">
                  <w:rPr>
                    <w:rFonts w:ascii="Palatino Linotype" w:eastAsia="Palatino Linotype" w:hAnsi="Palatino Linotype" w:cs="Palatino Linotype"/>
                  </w:rPr>
                  <w:t>Sistema Municipal para el Desarrollo Integral de la Familia de Capulhuac</w:t>
                </w:r>
              </w:p>
            </w:tc>
          </w:tr>
          <w:tr w:rsidR="00942F3E" w14:paraId="6C734833" w14:textId="77777777" w:rsidTr="00BB0DEF">
            <w:trPr>
              <w:trHeight w:val="295"/>
            </w:trPr>
            <w:tc>
              <w:tcPr>
                <w:tcW w:w="2822" w:type="dxa"/>
                <w:shd w:val="clear" w:color="auto" w:fill="auto"/>
              </w:tcPr>
              <w:p w14:paraId="467DAFCC" w14:textId="77777777" w:rsidR="00942F3E" w:rsidRPr="00BB0DEF" w:rsidRDefault="00942F3E" w:rsidP="00BB0DEF">
                <w:pPr>
                  <w:tabs>
                    <w:tab w:val="right" w:pos="8838"/>
                  </w:tabs>
                  <w:ind w:right="-105"/>
                  <w:jc w:val="right"/>
                  <w:rPr>
                    <w:rFonts w:ascii="Palatino Linotype" w:eastAsia="Palatino Linotype" w:hAnsi="Palatino Linotype" w:cs="Palatino Linotype"/>
                    <w:b/>
                  </w:rPr>
                </w:pPr>
                <w:r w:rsidRPr="00BB0DEF">
                  <w:rPr>
                    <w:rFonts w:ascii="Palatino Linotype" w:eastAsia="Palatino Linotype" w:hAnsi="Palatino Linotype" w:cs="Palatino Linotype"/>
                    <w:b/>
                  </w:rPr>
                  <w:t>Comisionada ponente:</w:t>
                </w:r>
              </w:p>
            </w:tc>
            <w:tc>
              <w:tcPr>
                <w:tcW w:w="5001" w:type="dxa"/>
                <w:shd w:val="clear" w:color="auto" w:fill="auto"/>
              </w:tcPr>
              <w:p w14:paraId="5ECE077D" w14:textId="77777777" w:rsidR="00942F3E" w:rsidRPr="00BB0DEF" w:rsidRDefault="00942F3E" w:rsidP="003B1BB5">
                <w:pPr>
                  <w:tabs>
                    <w:tab w:val="right" w:pos="8838"/>
                  </w:tabs>
                  <w:ind w:right="171"/>
                  <w:rPr>
                    <w:rFonts w:ascii="Palatino Linotype" w:eastAsia="Palatino Linotype" w:hAnsi="Palatino Linotype" w:cs="Palatino Linotype"/>
                  </w:rPr>
                </w:pPr>
                <w:r w:rsidRPr="00BB0DEF">
                  <w:rPr>
                    <w:rFonts w:ascii="Palatino Linotype" w:eastAsia="Palatino Linotype" w:hAnsi="Palatino Linotype" w:cs="Palatino Linotype"/>
                  </w:rPr>
                  <w:t>María del Rosario Mejía Ayala</w:t>
                </w:r>
              </w:p>
              <w:p w14:paraId="21023335" w14:textId="77777777" w:rsidR="00942F3E" w:rsidRPr="00BB0DEF" w:rsidRDefault="00942F3E" w:rsidP="003B1BB5">
                <w:pPr>
                  <w:tabs>
                    <w:tab w:val="right" w:pos="8838"/>
                  </w:tabs>
                  <w:ind w:right="171"/>
                  <w:rPr>
                    <w:rFonts w:ascii="Palatino Linotype" w:eastAsia="Palatino Linotype" w:hAnsi="Palatino Linotype" w:cs="Palatino Linotype"/>
                  </w:rPr>
                </w:pPr>
              </w:p>
            </w:tc>
          </w:tr>
        </w:tbl>
        <w:p w14:paraId="1DA5C577" w14:textId="77777777" w:rsidR="00942F3E" w:rsidRDefault="00942F3E">
          <w:pPr>
            <w:tabs>
              <w:tab w:val="right" w:pos="8838"/>
            </w:tabs>
            <w:ind w:left="-28"/>
            <w:jc w:val="both"/>
            <w:rPr>
              <w:rFonts w:ascii="Arial" w:eastAsia="Arial" w:hAnsi="Arial" w:cs="Arial"/>
              <w:b/>
              <w:sz w:val="22"/>
              <w:szCs w:val="22"/>
            </w:rPr>
          </w:pPr>
        </w:p>
      </w:tc>
    </w:tr>
  </w:tbl>
  <w:p w14:paraId="2304FB0C" w14:textId="77777777" w:rsidR="00942F3E" w:rsidRDefault="00000D07">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B6D4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10490" w:type="dxa"/>
      <w:tblInd w:w="0" w:type="dxa"/>
      <w:tblLayout w:type="fixed"/>
      <w:tblLook w:val="0400" w:firstRow="0" w:lastRow="0" w:firstColumn="0" w:lastColumn="0" w:noHBand="0" w:noVBand="1"/>
    </w:tblPr>
    <w:tblGrid>
      <w:gridCol w:w="2268"/>
      <w:gridCol w:w="8222"/>
    </w:tblGrid>
    <w:tr w:rsidR="00942F3E" w14:paraId="368AC387" w14:textId="77777777" w:rsidTr="00BB0DEF">
      <w:trPr>
        <w:trHeight w:val="1435"/>
      </w:trPr>
      <w:tc>
        <w:tcPr>
          <w:tcW w:w="2268" w:type="dxa"/>
          <w:shd w:val="clear" w:color="auto" w:fill="auto"/>
        </w:tcPr>
        <w:p w14:paraId="35CA1B4D" w14:textId="77777777" w:rsidR="00942F3E" w:rsidRDefault="00942F3E">
          <w:pPr>
            <w:tabs>
              <w:tab w:val="right" w:pos="4273"/>
            </w:tabs>
            <w:rPr>
              <w:rFonts w:ascii="Garamond" w:eastAsia="Garamond" w:hAnsi="Garamond" w:cs="Garamond"/>
              <w:sz w:val="22"/>
              <w:szCs w:val="22"/>
            </w:rPr>
          </w:pPr>
        </w:p>
      </w:tc>
      <w:tc>
        <w:tcPr>
          <w:tcW w:w="8222" w:type="dxa"/>
          <w:shd w:val="clear" w:color="auto" w:fill="auto"/>
        </w:tcPr>
        <w:tbl>
          <w:tblPr>
            <w:tblStyle w:val="ad"/>
            <w:tblW w:w="7783" w:type="dxa"/>
            <w:tblInd w:w="0" w:type="dxa"/>
            <w:tblLayout w:type="fixed"/>
            <w:tblLook w:val="0400" w:firstRow="0" w:lastRow="0" w:firstColumn="0" w:lastColumn="0" w:noHBand="0" w:noVBand="1"/>
          </w:tblPr>
          <w:tblGrid>
            <w:gridCol w:w="2680"/>
            <w:gridCol w:w="5103"/>
          </w:tblGrid>
          <w:tr w:rsidR="00942F3E" w14:paraId="4D103661" w14:textId="77777777" w:rsidTr="00BB0DEF">
            <w:trPr>
              <w:trHeight w:val="144"/>
            </w:trPr>
            <w:tc>
              <w:tcPr>
                <w:tcW w:w="2680" w:type="dxa"/>
                <w:shd w:val="clear" w:color="auto" w:fill="auto"/>
              </w:tcPr>
              <w:p w14:paraId="2663FDBD" w14:textId="77777777" w:rsidR="00942F3E" w:rsidRPr="00BB0DEF" w:rsidRDefault="00942F3E" w:rsidP="00BB0DEF">
                <w:pPr>
                  <w:tabs>
                    <w:tab w:val="right" w:pos="8838"/>
                  </w:tabs>
                  <w:ind w:right="-105" w:firstLine="14"/>
                  <w:jc w:val="right"/>
                  <w:rPr>
                    <w:rFonts w:ascii="Palatino Linotype" w:eastAsia="Palatino Linotype" w:hAnsi="Palatino Linotype" w:cs="Palatino Linotype"/>
                    <w:b/>
                  </w:rPr>
                </w:pPr>
                <w:r w:rsidRPr="00BB0DEF">
                  <w:rPr>
                    <w:rFonts w:ascii="Palatino Linotype" w:eastAsia="Palatino Linotype" w:hAnsi="Palatino Linotype" w:cs="Palatino Linotype"/>
                    <w:b/>
                  </w:rPr>
                  <w:t>Recurso de Revisión:</w:t>
                </w:r>
              </w:p>
            </w:tc>
            <w:tc>
              <w:tcPr>
                <w:tcW w:w="5103" w:type="dxa"/>
                <w:shd w:val="clear" w:color="auto" w:fill="auto"/>
              </w:tcPr>
              <w:p w14:paraId="650A0936" w14:textId="77777777" w:rsidR="00942F3E" w:rsidRPr="00BB0DEF" w:rsidRDefault="00942F3E" w:rsidP="003B1BB5">
                <w:pPr>
                  <w:tabs>
                    <w:tab w:val="right" w:pos="8838"/>
                  </w:tabs>
                  <w:ind w:left="27" w:right="-105"/>
                  <w:rPr>
                    <w:rFonts w:ascii="Palatino Linotype" w:eastAsia="Palatino Linotype" w:hAnsi="Palatino Linotype" w:cs="Palatino Linotype"/>
                  </w:rPr>
                </w:pPr>
                <w:r w:rsidRPr="00BB0DEF">
                  <w:rPr>
                    <w:rFonts w:ascii="Palatino Linotype" w:eastAsia="Palatino Linotype" w:hAnsi="Palatino Linotype" w:cs="Palatino Linotype"/>
                  </w:rPr>
                  <w:t>12078/INFOEM/IP/RR/2025 y Acumulado</w:t>
                </w:r>
              </w:p>
            </w:tc>
          </w:tr>
          <w:tr w:rsidR="00942F3E" w14:paraId="5D2C63AF" w14:textId="77777777" w:rsidTr="00BB0DEF">
            <w:trPr>
              <w:trHeight w:val="144"/>
            </w:trPr>
            <w:tc>
              <w:tcPr>
                <w:tcW w:w="2680" w:type="dxa"/>
                <w:shd w:val="clear" w:color="auto" w:fill="auto"/>
              </w:tcPr>
              <w:p w14:paraId="0203184F" w14:textId="77777777" w:rsidR="00942F3E" w:rsidRPr="00BB0DEF" w:rsidRDefault="00942F3E" w:rsidP="00BB0DEF">
                <w:pPr>
                  <w:tabs>
                    <w:tab w:val="right" w:pos="8838"/>
                  </w:tabs>
                  <w:ind w:right="-105" w:firstLine="14"/>
                  <w:jc w:val="right"/>
                  <w:rPr>
                    <w:rFonts w:ascii="Palatino Linotype" w:eastAsia="Palatino Linotype" w:hAnsi="Palatino Linotype" w:cs="Palatino Linotype"/>
                    <w:b/>
                  </w:rPr>
                </w:pPr>
                <w:r w:rsidRPr="00BB0DEF">
                  <w:rPr>
                    <w:rFonts w:ascii="Palatino Linotype" w:eastAsia="Palatino Linotype" w:hAnsi="Palatino Linotype" w:cs="Palatino Linotype"/>
                    <w:b/>
                  </w:rPr>
                  <w:t>Recurrente:</w:t>
                </w:r>
              </w:p>
            </w:tc>
            <w:tc>
              <w:tcPr>
                <w:tcW w:w="5103" w:type="dxa"/>
                <w:shd w:val="clear" w:color="auto" w:fill="auto"/>
              </w:tcPr>
              <w:p w14:paraId="4BC845D9" w14:textId="11BEB0EC" w:rsidR="00942F3E" w:rsidRPr="00BB0DEF" w:rsidRDefault="004620B1" w:rsidP="003B1BB5">
                <w:pPr>
                  <w:tabs>
                    <w:tab w:val="left" w:pos="3122"/>
                    <w:tab w:val="right" w:pos="8838"/>
                  </w:tabs>
                  <w:ind w:left="27" w:right="-105"/>
                  <w:rPr>
                    <w:rFonts w:ascii="Palatino Linotype" w:eastAsia="Palatino Linotype" w:hAnsi="Palatino Linotype" w:cs="Palatino Linotype"/>
                  </w:rPr>
                </w:pPr>
                <w:r>
                  <w:rPr>
                    <w:rFonts w:ascii="Palatino Linotype" w:eastAsia="Palatino Linotype" w:hAnsi="Palatino Linotype" w:cs="Palatino Linotype"/>
                  </w:rPr>
                  <w:t>XXXX</w:t>
                </w:r>
              </w:p>
            </w:tc>
          </w:tr>
          <w:tr w:rsidR="00942F3E" w14:paraId="28CCA5F4" w14:textId="77777777" w:rsidTr="00BB0DEF">
            <w:trPr>
              <w:trHeight w:val="283"/>
            </w:trPr>
            <w:tc>
              <w:tcPr>
                <w:tcW w:w="2680" w:type="dxa"/>
                <w:shd w:val="clear" w:color="auto" w:fill="auto"/>
              </w:tcPr>
              <w:p w14:paraId="0AF916DB" w14:textId="77777777" w:rsidR="00942F3E" w:rsidRPr="00BB0DEF" w:rsidRDefault="00942F3E" w:rsidP="00BB0DEF">
                <w:pPr>
                  <w:tabs>
                    <w:tab w:val="right" w:pos="8838"/>
                  </w:tabs>
                  <w:ind w:right="-105" w:firstLine="14"/>
                  <w:jc w:val="right"/>
                  <w:rPr>
                    <w:rFonts w:ascii="Palatino Linotype" w:eastAsia="Palatino Linotype" w:hAnsi="Palatino Linotype" w:cs="Palatino Linotype"/>
                    <w:b/>
                  </w:rPr>
                </w:pPr>
                <w:r w:rsidRPr="00BB0DEF">
                  <w:rPr>
                    <w:rFonts w:ascii="Palatino Linotype" w:eastAsia="Palatino Linotype" w:hAnsi="Palatino Linotype" w:cs="Palatino Linotype"/>
                    <w:b/>
                  </w:rPr>
                  <w:t>Sujeto Obligado:</w:t>
                </w:r>
              </w:p>
            </w:tc>
            <w:tc>
              <w:tcPr>
                <w:tcW w:w="5103" w:type="dxa"/>
                <w:shd w:val="clear" w:color="auto" w:fill="auto"/>
              </w:tcPr>
              <w:p w14:paraId="10EE80B7" w14:textId="77777777" w:rsidR="00942F3E" w:rsidRPr="00BB0DEF" w:rsidRDefault="00942F3E" w:rsidP="003B1BB5">
                <w:pPr>
                  <w:tabs>
                    <w:tab w:val="left" w:pos="2834"/>
                    <w:tab w:val="right" w:pos="8838"/>
                  </w:tabs>
                  <w:ind w:left="27" w:right="-105"/>
                  <w:rPr>
                    <w:rFonts w:ascii="Palatino Linotype" w:eastAsia="Palatino Linotype" w:hAnsi="Palatino Linotype" w:cs="Palatino Linotype"/>
                  </w:rPr>
                </w:pPr>
                <w:r w:rsidRPr="00BB0DEF">
                  <w:rPr>
                    <w:rFonts w:ascii="Palatino Linotype" w:eastAsia="Palatino Linotype" w:hAnsi="Palatino Linotype" w:cs="Palatino Linotype"/>
                  </w:rPr>
                  <w:t>Sistema Municipal para el Desarrollo Integral de la Familia de Capulhuac</w:t>
                </w:r>
              </w:p>
            </w:tc>
          </w:tr>
          <w:tr w:rsidR="00942F3E" w14:paraId="4721C63D" w14:textId="77777777" w:rsidTr="00BB0DEF">
            <w:trPr>
              <w:trHeight w:val="283"/>
            </w:trPr>
            <w:tc>
              <w:tcPr>
                <w:tcW w:w="2680" w:type="dxa"/>
                <w:shd w:val="clear" w:color="auto" w:fill="auto"/>
              </w:tcPr>
              <w:p w14:paraId="4E074154" w14:textId="77777777" w:rsidR="00942F3E" w:rsidRPr="00BB0DEF" w:rsidRDefault="00942F3E" w:rsidP="00BB0DEF">
                <w:pPr>
                  <w:tabs>
                    <w:tab w:val="right" w:pos="8838"/>
                  </w:tabs>
                  <w:ind w:right="-105" w:firstLine="14"/>
                  <w:jc w:val="right"/>
                  <w:rPr>
                    <w:rFonts w:ascii="Palatino Linotype" w:eastAsia="Palatino Linotype" w:hAnsi="Palatino Linotype" w:cs="Palatino Linotype"/>
                    <w:b/>
                  </w:rPr>
                </w:pPr>
                <w:r w:rsidRPr="00BB0DEF">
                  <w:rPr>
                    <w:rFonts w:ascii="Palatino Linotype" w:eastAsia="Palatino Linotype" w:hAnsi="Palatino Linotype" w:cs="Palatino Linotype"/>
                    <w:b/>
                  </w:rPr>
                  <w:t>Comisionada ponente:</w:t>
                </w:r>
              </w:p>
            </w:tc>
            <w:tc>
              <w:tcPr>
                <w:tcW w:w="5103" w:type="dxa"/>
                <w:shd w:val="clear" w:color="auto" w:fill="auto"/>
              </w:tcPr>
              <w:p w14:paraId="07621C7E" w14:textId="77777777" w:rsidR="00942F3E" w:rsidRPr="00BB0DEF" w:rsidRDefault="00942F3E" w:rsidP="003B1BB5">
                <w:pPr>
                  <w:tabs>
                    <w:tab w:val="right" w:pos="8838"/>
                  </w:tabs>
                  <w:ind w:left="27" w:right="-105"/>
                  <w:rPr>
                    <w:rFonts w:ascii="Palatino Linotype" w:eastAsia="Palatino Linotype" w:hAnsi="Palatino Linotype" w:cs="Palatino Linotype"/>
                  </w:rPr>
                </w:pPr>
                <w:r w:rsidRPr="00BB0DEF">
                  <w:rPr>
                    <w:rFonts w:ascii="Palatino Linotype" w:eastAsia="Palatino Linotype" w:hAnsi="Palatino Linotype" w:cs="Palatino Linotype"/>
                  </w:rPr>
                  <w:t>María del Rosario Mejía Ayala</w:t>
                </w:r>
              </w:p>
              <w:p w14:paraId="59EBD39B" w14:textId="77777777" w:rsidR="00942F3E" w:rsidRPr="00BB0DEF" w:rsidRDefault="00942F3E" w:rsidP="003B1BB5">
                <w:pPr>
                  <w:tabs>
                    <w:tab w:val="right" w:pos="8838"/>
                  </w:tabs>
                  <w:ind w:left="27" w:right="-105"/>
                  <w:rPr>
                    <w:rFonts w:ascii="Palatino Linotype" w:eastAsia="Palatino Linotype" w:hAnsi="Palatino Linotype" w:cs="Palatino Linotype"/>
                  </w:rPr>
                </w:pPr>
              </w:p>
            </w:tc>
          </w:tr>
        </w:tbl>
        <w:p w14:paraId="75BEDF55" w14:textId="77777777" w:rsidR="00942F3E" w:rsidRDefault="00942F3E">
          <w:pPr>
            <w:tabs>
              <w:tab w:val="right" w:pos="8838"/>
            </w:tabs>
            <w:ind w:left="-28"/>
            <w:jc w:val="both"/>
            <w:rPr>
              <w:rFonts w:ascii="Arial" w:eastAsia="Arial" w:hAnsi="Arial" w:cs="Arial"/>
              <w:b/>
              <w:sz w:val="22"/>
              <w:szCs w:val="22"/>
            </w:rPr>
          </w:pPr>
        </w:p>
      </w:tc>
    </w:tr>
  </w:tbl>
  <w:p w14:paraId="047BF16E" w14:textId="77777777" w:rsidR="00942F3E" w:rsidRDefault="00000D07">
    <w:pPr>
      <w:pBdr>
        <w:top w:val="nil"/>
        <w:left w:val="nil"/>
        <w:bottom w:val="nil"/>
        <w:right w:val="nil"/>
        <w:between w:val="nil"/>
      </w:pBdr>
      <w:tabs>
        <w:tab w:val="center" w:pos="4419"/>
        <w:tab w:val="right" w:pos="8838"/>
      </w:tabs>
      <w:rPr>
        <w:color w:val="000000"/>
        <w:sz w:val="2"/>
        <w:szCs w:val="2"/>
      </w:rPr>
    </w:pPr>
    <w:r>
      <w:rPr>
        <w:color w:val="000000"/>
        <w:sz w:val="2"/>
        <w:szCs w:val="2"/>
      </w:rPr>
      <w:pict w14:anchorId="396D3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07EDF"/>
    <w:multiLevelType w:val="multilevel"/>
    <w:tmpl w:val="1BEED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283885"/>
    <w:multiLevelType w:val="hybridMultilevel"/>
    <w:tmpl w:val="0D6AE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672960"/>
    <w:multiLevelType w:val="multilevel"/>
    <w:tmpl w:val="0512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C099A"/>
    <w:multiLevelType w:val="multilevel"/>
    <w:tmpl w:val="F32440A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B118FC"/>
    <w:multiLevelType w:val="multilevel"/>
    <w:tmpl w:val="3C74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477EE"/>
    <w:multiLevelType w:val="hybridMultilevel"/>
    <w:tmpl w:val="7D746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797ACB"/>
    <w:multiLevelType w:val="multilevel"/>
    <w:tmpl w:val="3AF6734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096DA5"/>
    <w:multiLevelType w:val="multilevel"/>
    <w:tmpl w:val="38184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587287"/>
    <w:multiLevelType w:val="multilevel"/>
    <w:tmpl w:val="04B053A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9"/>
  </w:num>
  <w:num w:numId="4">
    <w:abstractNumId w:val="10"/>
  </w:num>
  <w:num w:numId="5">
    <w:abstractNumId w:val="6"/>
  </w:num>
  <w:num w:numId="6">
    <w:abstractNumId w:val="3"/>
  </w:num>
  <w:num w:numId="7">
    <w:abstractNumId w:val="4"/>
  </w:num>
  <w:num w:numId="8">
    <w:abstractNumId w:val="11"/>
  </w:num>
  <w:num w:numId="9">
    <w:abstractNumId w:val="1"/>
  </w:num>
  <w:num w:numId="10">
    <w:abstractNumId w:val="8"/>
  </w:num>
  <w:num w:numId="11">
    <w:abstractNumId w:val="2"/>
  </w:num>
  <w:num w:numId="12">
    <w:abstractNumId w:val="7"/>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84"/>
    <w:rsid w:val="00000D07"/>
    <w:rsid w:val="000A1E3E"/>
    <w:rsid w:val="000A3F50"/>
    <w:rsid w:val="000D49B6"/>
    <w:rsid w:val="00106B4A"/>
    <w:rsid w:val="001764EC"/>
    <w:rsid w:val="00197E3B"/>
    <w:rsid w:val="001C01CC"/>
    <w:rsid w:val="002A2812"/>
    <w:rsid w:val="002A30A7"/>
    <w:rsid w:val="002B12D9"/>
    <w:rsid w:val="00345CF8"/>
    <w:rsid w:val="003B1BB5"/>
    <w:rsid w:val="004620B1"/>
    <w:rsid w:val="005213F3"/>
    <w:rsid w:val="00663A03"/>
    <w:rsid w:val="006A3178"/>
    <w:rsid w:val="00792E77"/>
    <w:rsid w:val="008052D1"/>
    <w:rsid w:val="008C2352"/>
    <w:rsid w:val="00942F3E"/>
    <w:rsid w:val="00950BD3"/>
    <w:rsid w:val="009B2CB7"/>
    <w:rsid w:val="009B686A"/>
    <w:rsid w:val="00A157E2"/>
    <w:rsid w:val="00A53C2E"/>
    <w:rsid w:val="00A70335"/>
    <w:rsid w:val="00A84B84"/>
    <w:rsid w:val="00A86B24"/>
    <w:rsid w:val="00B83BB8"/>
    <w:rsid w:val="00BB0DEF"/>
    <w:rsid w:val="00C65FC2"/>
    <w:rsid w:val="00D75238"/>
    <w:rsid w:val="00EA20B1"/>
    <w:rsid w:val="00ED2004"/>
    <w:rsid w:val="00EF360F"/>
    <w:rsid w:val="00F672A2"/>
    <w:rsid w:val="00FB752B"/>
    <w:rsid w:val="00FD6C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4291CA"/>
  <w15:docId w15:val="{D964CEFF-E73B-4525-88A5-DAAB4D2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pPr>
    <w:rPr>
      <w:rFonts w:ascii="Calibri" w:hAnsi="Calibri" w:cs="Calibri"/>
      <w:color w:val="000000"/>
    </w:rPr>
  </w:style>
  <w:style w:type="table" w:styleId="Tablaconcuadrcula">
    <w:name w:val="Table Grid"/>
    <w:basedOn w:val="Tablanormal"/>
    <w:uiPriority w:val="39"/>
    <w:rsid w:val="00BF7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817"/>
    <w:rPr>
      <w:sz w:val="16"/>
      <w:szCs w:val="16"/>
    </w:rPr>
  </w:style>
  <w:style w:type="paragraph" w:styleId="Textocomentario">
    <w:name w:val="annotation text"/>
    <w:basedOn w:val="Normal"/>
    <w:link w:val="TextocomentarioCar"/>
    <w:uiPriority w:val="99"/>
    <w:semiHidden/>
    <w:unhideWhenUsed/>
    <w:rsid w:val="00F12817"/>
    <w:rPr>
      <w:rFonts w:ascii="Cambria" w:eastAsia="Cambria" w:hAnsi="Cambria" w:cs="Cambria"/>
      <w:sz w:val="20"/>
      <w:szCs w:val="20"/>
      <w:lang w:val="es-ES_tradnl"/>
    </w:rPr>
  </w:style>
  <w:style w:type="character" w:customStyle="1" w:styleId="TextocomentarioCar">
    <w:name w:val="Texto comentario Car"/>
    <w:basedOn w:val="Fuentedeprrafopredeter"/>
    <w:link w:val="Textocomentario"/>
    <w:uiPriority w:val="99"/>
    <w:semiHidden/>
    <w:rsid w:val="00F12817"/>
    <w:rPr>
      <w:rFonts w:ascii="Cambria" w:eastAsia="Cambria" w:hAnsi="Cambria" w:cs="Cambria"/>
      <w:sz w:val="20"/>
      <w:szCs w:val="20"/>
      <w:lang w:val="es-ES_tradnl" w:eastAsia="es-MX"/>
    </w:rPr>
  </w:style>
  <w:style w:type="paragraph" w:styleId="Textodeglobo">
    <w:name w:val="Balloon Text"/>
    <w:basedOn w:val="Normal"/>
    <w:link w:val="TextodegloboCar"/>
    <w:uiPriority w:val="99"/>
    <w:semiHidden/>
    <w:unhideWhenUsed/>
    <w:rsid w:val="00F12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817"/>
    <w:rPr>
      <w:rFonts w:ascii="Segoe UI" w:eastAsia="Times New Roman" w:hAnsi="Segoe UI" w:cs="Segoe UI"/>
      <w:sz w:val="18"/>
      <w:szCs w:val="18"/>
      <w:lang w:eastAsia="es-MX"/>
    </w:rPr>
  </w:style>
  <w:style w:type="paragraph" w:styleId="Asuntodelcomentario">
    <w:name w:val="annotation subject"/>
    <w:basedOn w:val="Textocomentario"/>
    <w:next w:val="Textocomentario"/>
    <w:link w:val="AsuntodelcomentarioCar"/>
    <w:uiPriority w:val="99"/>
    <w:semiHidden/>
    <w:unhideWhenUsed/>
    <w:rsid w:val="009F2EA1"/>
    <w:rPr>
      <w:rFonts w:ascii="Times New Roman" w:eastAsia="Times New Roman" w:hAnsi="Times New Roman" w:cs="Times New Roman"/>
      <w:b/>
      <w:bCs/>
      <w:lang w:val="es-MX"/>
    </w:rPr>
  </w:style>
  <w:style w:type="character" w:customStyle="1" w:styleId="AsuntodelcomentarioCar">
    <w:name w:val="Asunto del comentario Car"/>
    <w:basedOn w:val="TextocomentarioCar"/>
    <w:link w:val="Asuntodelcomentario"/>
    <w:uiPriority w:val="99"/>
    <w:semiHidden/>
    <w:rsid w:val="009F2EA1"/>
    <w:rPr>
      <w:rFonts w:ascii="Times New Roman" w:eastAsia="Times New Roman" w:hAnsi="Times New Roman" w:cs="Times New Roman"/>
      <w:b/>
      <w:bCs/>
      <w:sz w:val="20"/>
      <w:szCs w:val="20"/>
      <w:lang w:val="es-ES_tradnl" w:eastAsia="es-MX"/>
    </w:rPr>
  </w:style>
  <w:style w:type="character" w:customStyle="1" w:styleId="Ttulo1Car">
    <w:name w:val="Título 1 Car"/>
    <w:basedOn w:val="Fuentedeprrafopredeter"/>
    <w:uiPriority w:val="9"/>
    <w:rsid w:val="00B54D85"/>
    <w:rPr>
      <w:rFonts w:ascii="Palatino Linotype" w:eastAsiaTheme="majorEastAsia" w:hAnsi="Palatino Linotype" w:cstheme="majorBidi"/>
      <w:b/>
      <w:color w:val="000000" w:themeColor="text1"/>
      <w:sz w:val="24"/>
      <w:szCs w:val="32"/>
    </w:rPr>
  </w:style>
  <w:style w:type="paragraph" w:styleId="Textoindependiente">
    <w:name w:val="Body Text"/>
    <w:basedOn w:val="Normal"/>
    <w:link w:val="TextoindependienteCar"/>
    <w:rsid w:val="00030A97"/>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030A97"/>
    <w:rPr>
      <w:rFonts w:ascii="Arial" w:eastAsia="Times New Roman" w:hAnsi="Arial" w:cs="Times New Roman"/>
      <w:sz w:val="24"/>
      <w:szCs w:val="20"/>
      <w:lang w:val="es-ES_tradnl" w:eastAsia="es-MX"/>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TableNormal1">
    <w:name w:val="Table Normal1"/>
    <w:rsid w:val="00B17EE5"/>
    <w:rPr>
      <w:rFonts w:ascii="Cambria" w:eastAsia="Cambria" w:hAnsi="Cambria" w:cs="Cambria"/>
      <w:lang w:val="es-ES_tradnl"/>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A53C2E"/>
    <w:rPr>
      <w:b/>
      <w:bCs/>
    </w:rPr>
  </w:style>
  <w:style w:type="paragraph" w:styleId="Sinespaciado">
    <w:name w:val="No Spacing"/>
    <w:aliases w:val="Francesa,INAI"/>
    <w:link w:val="SinespaciadoCar"/>
    <w:uiPriority w:val="1"/>
    <w:qFormat/>
    <w:rsid w:val="00A86B24"/>
    <w:rPr>
      <w:lang w:eastAsia="es-ES"/>
    </w:rPr>
  </w:style>
  <w:style w:type="character" w:customStyle="1" w:styleId="SinespaciadoCar">
    <w:name w:val="Sin espaciado Car"/>
    <w:aliases w:val="Francesa Car,INAI Car"/>
    <w:link w:val="Sinespaciado"/>
    <w:uiPriority w:val="1"/>
    <w:locked/>
    <w:rsid w:val="00A86B24"/>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92500.page" TargetMode="External"/><Relationship Id="rId13" Type="http://schemas.openxmlformats.org/officeDocument/2006/relationships/hyperlink" Target="https://capulhuac.edomex.gob.mx/di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608705.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60870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59250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S1mRVUDv7O2c/aAGoibkdZeA==">CgMxLjAyCGguZ2pkZ3hzMgloLjFmb2I5dGUyCWguM3pueXNoNzIJaC4yZXQ5MnAwMgloLjNkeTZ2a20yCWguM3JkY3JqbjIOaC5rcnJzZDI1bWp5NzAyDWguNmlmMjIxNXZiYWUyDmgucWloaXN5aTZndjF3OAByITFVVUo1SWxlNElyUTZweTVHeWVMTlp6MzNFenBOQVFRRA==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6646</Words>
  <Characters>36555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8</cp:revision>
  <cp:lastPrinted>2025-12-05T16:14:00Z</cp:lastPrinted>
  <dcterms:created xsi:type="dcterms:W3CDTF">2025-12-02T00:37:00Z</dcterms:created>
  <dcterms:modified xsi:type="dcterms:W3CDTF">2026-01-22T20:12:00Z</dcterms:modified>
</cp:coreProperties>
</file>