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4D28AA" w:rsidRDefault="001E3125" w:rsidP="004D28AA">
      <w:pPr>
        <w:spacing w:line="360" w:lineRule="auto"/>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D28AA">
        <w:rPr>
          <w:rFonts w:ascii="Palatino Linotype" w:eastAsia="Palatino Linotype" w:hAnsi="Palatino Linotype" w:cs="Palatino Linotype"/>
          <w:b/>
          <w:color w:val="000000" w:themeColor="text1"/>
        </w:rPr>
        <w:t xml:space="preserve">de fecha doce (12) </w:t>
      </w:r>
      <w:r w:rsidR="004D28AA" w:rsidRPr="00157555">
        <w:rPr>
          <w:rFonts w:ascii="Palatino Linotype" w:eastAsia="Palatino Linotype" w:hAnsi="Palatino Linotype" w:cs="Palatino Linotype"/>
          <w:b/>
          <w:color w:val="000000" w:themeColor="text1"/>
        </w:rPr>
        <w:t xml:space="preserve">de </w:t>
      </w:r>
      <w:r w:rsidR="004D28AA">
        <w:rPr>
          <w:rFonts w:ascii="Palatino Linotype" w:eastAsia="Palatino Linotype" w:hAnsi="Palatino Linotype" w:cs="Palatino Linotype"/>
          <w:b/>
          <w:color w:val="000000" w:themeColor="text1"/>
        </w:rPr>
        <w:t xml:space="preserve">noviembre </w:t>
      </w:r>
      <w:r w:rsidR="004D28AA" w:rsidRPr="00157555">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w:t>
      </w:r>
    </w:p>
    <w:p w:rsidR="00E94D86" w:rsidRPr="004D28AA" w:rsidRDefault="00E94D86" w:rsidP="004D28AA">
      <w:pPr>
        <w:jc w:val="both"/>
        <w:rPr>
          <w:rFonts w:ascii="Palatino Linotype" w:eastAsia="Palatino Linotype" w:hAnsi="Palatino Linotype" w:cs="Palatino Linotype"/>
          <w:color w:val="000000" w:themeColor="text1"/>
        </w:rPr>
      </w:pPr>
    </w:p>
    <w:p w:rsidR="00E94D86" w:rsidRPr="004D28AA" w:rsidRDefault="001E3125" w:rsidP="004D28AA">
      <w:pPr>
        <w:spacing w:line="360" w:lineRule="auto"/>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b/>
          <w:color w:val="000000" w:themeColor="text1"/>
        </w:rPr>
        <w:t>VISTO</w:t>
      </w:r>
      <w:r w:rsidRPr="004D28AA">
        <w:rPr>
          <w:rFonts w:ascii="Palatino Linotype" w:eastAsia="Palatino Linotype" w:hAnsi="Palatino Linotype" w:cs="Palatino Linotype"/>
          <w:color w:val="000000" w:themeColor="text1"/>
        </w:rPr>
        <w:t xml:space="preserve"> el expediente electrónico formado con motivo del recurso de revisión </w:t>
      </w:r>
      <w:r w:rsidR="0060128C" w:rsidRPr="004D28AA">
        <w:rPr>
          <w:rFonts w:ascii="Palatino Linotype" w:eastAsia="Palatino Linotype" w:hAnsi="Palatino Linotype" w:cs="Palatino Linotype"/>
          <w:b/>
          <w:color w:val="000000" w:themeColor="text1"/>
        </w:rPr>
        <w:t>08048</w:t>
      </w:r>
      <w:r w:rsidR="000067CB" w:rsidRPr="004D28AA">
        <w:rPr>
          <w:rFonts w:ascii="Palatino Linotype" w:eastAsia="Palatino Linotype" w:hAnsi="Palatino Linotype" w:cs="Palatino Linotype"/>
          <w:b/>
          <w:color w:val="000000" w:themeColor="text1"/>
        </w:rPr>
        <w:t>/INFOEM/IP/RR/2025</w:t>
      </w:r>
      <w:r w:rsidRPr="004D28AA">
        <w:rPr>
          <w:rFonts w:ascii="Palatino Linotype" w:eastAsia="Palatino Linotype" w:hAnsi="Palatino Linotype" w:cs="Palatino Linotype"/>
          <w:b/>
          <w:color w:val="000000" w:themeColor="text1"/>
        </w:rPr>
        <w:t xml:space="preserve">, </w:t>
      </w:r>
      <w:r w:rsidRPr="004D28AA">
        <w:rPr>
          <w:rFonts w:ascii="Palatino Linotype" w:eastAsia="Palatino Linotype" w:hAnsi="Palatino Linotype" w:cs="Palatino Linotype"/>
          <w:color w:val="000000" w:themeColor="text1"/>
        </w:rPr>
        <w:t>promovido por</w:t>
      </w:r>
      <w:r w:rsidR="004401C8" w:rsidRPr="004D28AA">
        <w:rPr>
          <w:rFonts w:ascii="Palatino Linotype" w:eastAsia="Palatino Linotype" w:hAnsi="Palatino Linotype" w:cs="Palatino Linotype"/>
          <w:color w:val="000000" w:themeColor="text1"/>
        </w:rPr>
        <w:t xml:space="preserve"> </w:t>
      </w:r>
      <w:r w:rsidR="005C4E90">
        <w:rPr>
          <w:rFonts w:ascii="Palatino Linotype" w:eastAsia="Palatino Linotype" w:hAnsi="Palatino Linotype" w:cs="Palatino Linotype"/>
          <w:b/>
          <w:color w:val="000000" w:themeColor="text1"/>
        </w:rPr>
        <w:t>XXXX</w:t>
      </w:r>
      <w:r w:rsidR="000067CB" w:rsidRPr="004D28AA">
        <w:rPr>
          <w:rFonts w:ascii="Palatino Linotype" w:eastAsia="Palatino Linotype" w:hAnsi="Palatino Linotype" w:cs="Palatino Linotype"/>
          <w:b/>
          <w:color w:val="000000" w:themeColor="text1"/>
        </w:rPr>
        <w:t>,</w:t>
      </w:r>
      <w:r w:rsidR="000067CB" w:rsidRPr="004D28AA">
        <w:rPr>
          <w:rFonts w:ascii="Palatino Linotype" w:eastAsia="Palatino Linotype" w:hAnsi="Palatino Linotype" w:cs="Palatino Linotype"/>
          <w:color w:val="000000" w:themeColor="text1"/>
        </w:rPr>
        <w:t xml:space="preserve"> en lo sucesivo el</w:t>
      </w:r>
      <w:r w:rsidR="004401C8" w:rsidRPr="004D28AA">
        <w:rPr>
          <w:rFonts w:ascii="Palatino Linotype" w:eastAsia="Palatino Linotype" w:hAnsi="Palatino Linotype" w:cs="Palatino Linotype"/>
          <w:b/>
          <w:color w:val="000000" w:themeColor="text1"/>
        </w:rPr>
        <w:t xml:space="preserve"> RECURRENTE</w:t>
      </w:r>
      <w:r w:rsidRPr="004D28AA">
        <w:rPr>
          <w:rFonts w:ascii="Palatino Linotype" w:eastAsia="Palatino Linotype" w:hAnsi="Palatino Linotype" w:cs="Palatino Linotype"/>
          <w:b/>
          <w:color w:val="000000" w:themeColor="text1"/>
        </w:rPr>
        <w:t>,</w:t>
      </w:r>
      <w:r w:rsidRPr="004D28AA">
        <w:rPr>
          <w:rFonts w:ascii="Palatino Linotype" w:eastAsia="Palatino Linotype" w:hAnsi="Palatino Linotype" w:cs="Palatino Linotype"/>
          <w:color w:val="000000" w:themeColor="text1"/>
        </w:rPr>
        <w:t xml:space="preserve"> en contra de la respuesta de</w:t>
      </w:r>
      <w:r w:rsidR="000067CB" w:rsidRPr="004D28AA">
        <w:rPr>
          <w:rFonts w:ascii="Palatino Linotype" w:eastAsia="Palatino Linotype" w:hAnsi="Palatino Linotype" w:cs="Palatino Linotype"/>
          <w:color w:val="000000" w:themeColor="text1"/>
        </w:rPr>
        <w:t>l</w:t>
      </w:r>
      <w:r w:rsidR="00BE4003" w:rsidRPr="004D28AA">
        <w:rPr>
          <w:rFonts w:ascii="Palatino Linotype" w:eastAsia="Palatino Linotype" w:hAnsi="Palatino Linotype" w:cs="Palatino Linotype"/>
          <w:color w:val="000000" w:themeColor="text1"/>
        </w:rPr>
        <w:t xml:space="preserve"> </w:t>
      </w:r>
      <w:r w:rsidR="0060128C" w:rsidRPr="004D28AA">
        <w:rPr>
          <w:rFonts w:ascii="Palatino Linotype" w:eastAsia="Palatino Linotype" w:hAnsi="Palatino Linotype" w:cs="Palatino Linotype"/>
          <w:b/>
          <w:color w:val="000000" w:themeColor="text1"/>
        </w:rPr>
        <w:t xml:space="preserve">Ayuntamiento de </w:t>
      </w:r>
      <w:r w:rsidR="00EC726C" w:rsidRPr="004D28AA">
        <w:rPr>
          <w:rFonts w:ascii="Palatino Linotype" w:eastAsia="Palatino Linotype" w:hAnsi="Palatino Linotype" w:cs="Palatino Linotype"/>
          <w:b/>
          <w:color w:val="000000" w:themeColor="text1"/>
        </w:rPr>
        <w:t>Chicoloapan</w:t>
      </w:r>
      <w:r w:rsidRPr="004D28AA">
        <w:rPr>
          <w:rFonts w:ascii="Palatino Linotype" w:eastAsia="Palatino Linotype" w:hAnsi="Palatino Linotype" w:cs="Palatino Linotype"/>
          <w:b/>
          <w:color w:val="000000" w:themeColor="text1"/>
        </w:rPr>
        <w:t xml:space="preserve">, </w:t>
      </w:r>
      <w:r w:rsidRPr="004D28AA">
        <w:rPr>
          <w:rFonts w:ascii="Palatino Linotype" w:eastAsia="Palatino Linotype" w:hAnsi="Palatino Linotype" w:cs="Palatino Linotype"/>
          <w:color w:val="000000" w:themeColor="text1"/>
        </w:rPr>
        <w:t xml:space="preserve">en </w:t>
      </w:r>
      <w:r w:rsidR="009F7E29">
        <w:rPr>
          <w:rFonts w:ascii="Palatino Linotype" w:eastAsia="Palatino Linotype" w:hAnsi="Palatino Linotype" w:cs="Palatino Linotype"/>
          <w:color w:val="000000" w:themeColor="text1"/>
        </w:rPr>
        <w:t>adelante</w:t>
      </w:r>
      <w:r w:rsidRPr="004D28AA">
        <w:rPr>
          <w:rFonts w:ascii="Palatino Linotype" w:eastAsia="Palatino Linotype" w:hAnsi="Palatino Linotype" w:cs="Palatino Linotype"/>
          <w:color w:val="000000" w:themeColor="text1"/>
        </w:rPr>
        <w:t xml:space="preserve"> el</w:t>
      </w:r>
      <w:r w:rsidRPr="004D28AA">
        <w:rPr>
          <w:rFonts w:ascii="Palatino Linotype" w:eastAsia="Palatino Linotype" w:hAnsi="Palatino Linotype" w:cs="Palatino Linotype"/>
          <w:b/>
          <w:color w:val="000000" w:themeColor="text1"/>
        </w:rPr>
        <w:t xml:space="preserve"> SUJETO OBLIGADO</w:t>
      </w:r>
      <w:r w:rsidRPr="004D28AA">
        <w:rPr>
          <w:rFonts w:ascii="Palatino Linotype" w:eastAsia="Palatino Linotype" w:hAnsi="Palatino Linotype" w:cs="Palatino Linotype"/>
          <w:color w:val="000000" w:themeColor="text1"/>
        </w:rPr>
        <w:t>, por lo que se procede a dictar la presente resolución, con base en los siguientes:</w:t>
      </w:r>
    </w:p>
    <w:p w:rsidR="00E94D86" w:rsidRPr="004D28AA" w:rsidRDefault="00E94D86" w:rsidP="004D28AA">
      <w:pPr>
        <w:jc w:val="both"/>
        <w:rPr>
          <w:rFonts w:ascii="Palatino Linotype" w:eastAsia="Palatino Linotype" w:hAnsi="Palatino Linotype" w:cs="Palatino Linotype"/>
          <w:color w:val="000000" w:themeColor="text1"/>
        </w:rPr>
      </w:pPr>
    </w:p>
    <w:p w:rsidR="00E94D86" w:rsidRPr="004D28AA" w:rsidRDefault="001E3125" w:rsidP="004D28AA">
      <w:pPr>
        <w:keepNext/>
        <w:keepLines/>
        <w:spacing w:line="360" w:lineRule="auto"/>
        <w:jc w:val="center"/>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A N T E C E D E N T E S</w:t>
      </w:r>
    </w:p>
    <w:p w:rsidR="00E94D86" w:rsidRPr="004D28AA" w:rsidRDefault="00E94D86" w:rsidP="004D28AA">
      <w:pPr>
        <w:rPr>
          <w:rFonts w:ascii="Palatino Linotype" w:eastAsia="Palatino Linotype" w:hAnsi="Palatino Linotype" w:cs="Palatino Linotype"/>
          <w:color w:val="000000" w:themeColor="text1"/>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El </w:t>
      </w:r>
      <w:r w:rsidR="0060128C" w:rsidRPr="004D28AA">
        <w:rPr>
          <w:rFonts w:ascii="Palatino Linotype" w:eastAsia="Palatino Linotype" w:hAnsi="Palatino Linotype" w:cs="Palatino Linotype"/>
          <w:b/>
          <w:color w:val="000000" w:themeColor="text1"/>
        </w:rPr>
        <w:t xml:space="preserve">veinte de junio </w:t>
      </w:r>
      <w:r w:rsidR="000067CB" w:rsidRPr="004D28AA">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 la</w:t>
      </w:r>
      <w:r w:rsidRPr="004D28AA">
        <w:rPr>
          <w:rFonts w:ascii="Palatino Linotype" w:eastAsia="Palatino Linotype" w:hAnsi="Palatino Linotype" w:cs="Palatino Linotype"/>
          <w:b/>
          <w:color w:val="000000" w:themeColor="text1"/>
        </w:rPr>
        <w:t xml:space="preserve"> RECURRENTE </w:t>
      </w:r>
      <w:r w:rsidRPr="004D28AA">
        <w:rPr>
          <w:rFonts w:ascii="Palatino Linotype" w:eastAsia="Palatino Linotype" w:hAnsi="Palatino Linotype" w:cs="Palatino Linotype"/>
          <w:color w:val="000000" w:themeColor="text1"/>
        </w:rPr>
        <w:t xml:space="preserve">presentó ante 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color w:val="000000" w:themeColor="text1"/>
        </w:rPr>
        <w:t xml:space="preserve"> a través del el Sistema de Acceso a la Información Mexiquense </w:t>
      </w:r>
      <w:r w:rsidRPr="004D28AA">
        <w:rPr>
          <w:rFonts w:ascii="Palatino Linotype" w:eastAsia="Palatino Linotype" w:hAnsi="Palatino Linotype" w:cs="Palatino Linotype"/>
          <w:b/>
          <w:color w:val="000000" w:themeColor="text1"/>
        </w:rPr>
        <w:t>(SAIMEX),</w:t>
      </w:r>
      <w:r w:rsidRPr="004D28AA">
        <w:rPr>
          <w:rFonts w:ascii="Palatino Linotype" w:eastAsia="Palatino Linotype" w:hAnsi="Palatino Linotype" w:cs="Palatino Linotype"/>
          <w:color w:val="000000" w:themeColor="text1"/>
        </w:rPr>
        <w:t xml:space="preserve"> la solicitud de información pública </w:t>
      </w:r>
      <w:r w:rsidR="0060128C" w:rsidRPr="004D28AA">
        <w:rPr>
          <w:rFonts w:ascii="Palatino Linotype" w:eastAsia="Palatino Linotype" w:hAnsi="Palatino Linotype" w:cs="Palatino Linotype"/>
          <w:b/>
          <w:color w:val="000000" w:themeColor="text1"/>
        </w:rPr>
        <w:t>00126</w:t>
      </w:r>
      <w:r w:rsidRPr="004D28AA">
        <w:rPr>
          <w:rFonts w:ascii="Palatino Linotype" w:eastAsia="Palatino Linotype" w:hAnsi="Palatino Linotype" w:cs="Palatino Linotype"/>
          <w:b/>
          <w:color w:val="000000" w:themeColor="text1"/>
        </w:rPr>
        <w:t>/</w:t>
      </w:r>
      <w:r w:rsidR="00EC726C" w:rsidRPr="004D28AA">
        <w:rPr>
          <w:rFonts w:ascii="Palatino Linotype" w:eastAsia="Palatino Linotype" w:hAnsi="Palatino Linotype" w:cs="Palatino Linotype"/>
          <w:b/>
          <w:color w:val="000000" w:themeColor="text1"/>
        </w:rPr>
        <w:t>CHICOLO</w:t>
      </w:r>
      <w:r w:rsidR="0060128C" w:rsidRPr="004D28AA">
        <w:rPr>
          <w:rFonts w:ascii="Palatino Linotype" w:eastAsia="Palatino Linotype" w:hAnsi="Palatino Linotype" w:cs="Palatino Linotype"/>
          <w:b/>
          <w:color w:val="000000" w:themeColor="text1"/>
        </w:rPr>
        <w:t>A</w:t>
      </w:r>
      <w:r w:rsidR="000067CB" w:rsidRPr="004D28AA">
        <w:rPr>
          <w:rFonts w:ascii="Palatino Linotype" w:eastAsia="Palatino Linotype" w:hAnsi="Palatino Linotype" w:cs="Palatino Linotype"/>
          <w:b/>
          <w:color w:val="000000" w:themeColor="text1"/>
        </w:rPr>
        <w:t>/IP/2025</w:t>
      </w:r>
      <w:r w:rsidRPr="004D28AA">
        <w:rPr>
          <w:rFonts w:ascii="Palatino Linotype" w:eastAsia="Palatino Linotype" w:hAnsi="Palatino Linotype" w:cs="Palatino Linotype"/>
          <w:color w:val="000000" w:themeColor="text1"/>
        </w:rPr>
        <w:t>, en la que solicitó:</w:t>
      </w:r>
    </w:p>
    <w:p w:rsidR="00E94D86" w:rsidRPr="004D28AA" w:rsidRDefault="00E94D86" w:rsidP="004D28AA">
      <w:pPr>
        <w:jc w:val="both"/>
        <w:rPr>
          <w:rFonts w:ascii="Palatino Linotype" w:eastAsia="Palatino Linotype" w:hAnsi="Palatino Linotype" w:cs="Palatino Linotype"/>
          <w:color w:val="000000" w:themeColor="text1"/>
        </w:rPr>
      </w:pPr>
    </w:p>
    <w:p w:rsidR="006E5F99" w:rsidRPr="004D28AA" w:rsidRDefault="001E3125" w:rsidP="004D28AA">
      <w:pPr>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w:t>
      </w:r>
      <w:r w:rsidR="00EC726C" w:rsidRPr="004D28AA">
        <w:rPr>
          <w:rFonts w:ascii="Palatino Linotype" w:eastAsia="Palatino Linotype" w:hAnsi="Palatino Linotype" w:cs="Palatino Linotype"/>
          <w:i/>
          <w:color w:val="000000" w:themeColor="text1"/>
        </w:rPr>
        <w:t>S</w:t>
      </w:r>
      <w:r w:rsidR="0060128C" w:rsidRPr="004D28AA">
        <w:rPr>
          <w:rFonts w:ascii="Palatino Linotype" w:eastAsia="Palatino Linotype" w:hAnsi="Palatino Linotype" w:cs="Palatino Linotype"/>
          <w:i/>
          <w:color w:val="000000" w:themeColor="text1"/>
        </w:rPr>
        <w:t>e le solicita al gobierno del municipio de Chicoloapan, Estado de México, proporcione por este medio una copia simple de los nombramientos de todos y cada uno de los integrantes del Ayuntamiento expedido por el instituto electoral correspondiente.</w:t>
      </w:r>
      <w:r w:rsidRPr="004D28AA">
        <w:rPr>
          <w:rFonts w:ascii="Palatino Linotype" w:eastAsia="Palatino Linotype" w:hAnsi="Palatino Linotype" w:cs="Palatino Linotype"/>
          <w:i/>
          <w:color w:val="000000" w:themeColor="text1"/>
        </w:rPr>
        <w:t xml:space="preserve">” (Sic) </w:t>
      </w:r>
    </w:p>
    <w:p w:rsidR="00E94D86" w:rsidRDefault="00E94D86" w:rsidP="004D28AA">
      <w:pPr>
        <w:pBdr>
          <w:top w:val="nil"/>
          <w:left w:val="nil"/>
          <w:bottom w:val="nil"/>
          <w:right w:val="nil"/>
          <w:between w:val="nil"/>
        </w:pBdr>
        <w:jc w:val="both"/>
        <w:rPr>
          <w:rFonts w:ascii="Palatino Linotype" w:eastAsia="Palatino Linotype" w:hAnsi="Palatino Linotype" w:cs="Palatino Linotype"/>
          <w:color w:val="000000" w:themeColor="text1"/>
        </w:rPr>
      </w:pPr>
    </w:p>
    <w:p w:rsidR="009F7E29" w:rsidRPr="004D28AA" w:rsidRDefault="009F7E29" w:rsidP="004D28AA">
      <w:pPr>
        <w:pBdr>
          <w:top w:val="nil"/>
          <w:left w:val="nil"/>
          <w:bottom w:val="nil"/>
          <w:right w:val="nil"/>
          <w:between w:val="nil"/>
        </w:pBdr>
        <w:jc w:val="both"/>
        <w:rPr>
          <w:rFonts w:ascii="Palatino Linotype" w:eastAsia="Palatino Linotype" w:hAnsi="Palatino Linotype" w:cs="Palatino Linotype"/>
          <w:color w:val="000000" w:themeColor="text1"/>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Se hace constar que se señaló como modalidad de entrega de la información a través del </w:t>
      </w:r>
      <w:r w:rsidR="00A22674" w:rsidRPr="004D28AA">
        <w:rPr>
          <w:rFonts w:ascii="Palatino Linotype" w:eastAsia="Palatino Linotype" w:hAnsi="Palatino Linotype" w:cs="Palatino Linotype"/>
          <w:b/>
          <w:color w:val="000000" w:themeColor="text1"/>
        </w:rPr>
        <w:t>SAIMEX.</w:t>
      </w:r>
    </w:p>
    <w:p w:rsidR="00E94D86" w:rsidRPr="004D28AA" w:rsidRDefault="00E94D86" w:rsidP="004D28AA">
      <w:pPr>
        <w:jc w:val="both"/>
        <w:rPr>
          <w:rFonts w:ascii="Palatino Linotype" w:eastAsia="Palatino Linotype" w:hAnsi="Palatino Linotype" w:cs="Palatino Linotype"/>
          <w:b/>
          <w:color w:val="000000" w:themeColor="text1"/>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El </w:t>
      </w:r>
      <w:r w:rsidR="0060128C" w:rsidRPr="004D28AA">
        <w:rPr>
          <w:rFonts w:ascii="Palatino Linotype" w:eastAsia="Palatino Linotype" w:hAnsi="Palatino Linotype" w:cs="Palatino Linotype"/>
          <w:b/>
          <w:color w:val="000000" w:themeColor="text1"/>
        </w:rPr>
        <w:t xml:space="preserve">dos </w:t>
      </w:r>
      <w:r w:rsidR="00EC726C" w:rsidRPr="004D28AA">
        <w:rPr>
          <w:rFonts w:ascii="Palatino Linotype" w:eastAsia="Palatino Linotype" w:hAnsi="Palatino Linotype" w:cs="Palatino Linotype"/>
          <w:b/>
          <w:color w:val="000000" w:themeColor="text1"/>
        </w:rPr>
        <w:t xml:space="preserve">de julio </w:t>
      </w:r>
      <w:r w:rsidR="000067CB" w:rsidRPr="004D28AA">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 xml:space="preserve">, 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b/>
          <w:i/>
          <w:color w:val="000000" w:themeColor="text1"/>
        </w:rPr>
        <w:t xml:space="preserve"> </w:t>
      </w:r>
      <w:r w:rsidRPr="004D28AA">
        <w:rPr>
          <w:rFonts w:ascii="Palatino Linotype" w:eastAsia="Palatino Linotype" w:hAnsi="Palatino Linotype" w:cs="Palatino Linotype"/>
          <w:color w:val="000000" w:themeColor="text1"/>
        </w:rPr>
        <w:t>dio respuesta a la solicitud de información, en los siguientes términos:</w:t>
      </w:r>
    </w:p>
    <w:p w:rsidR="000067CB" w:rsidRPr="004D28AA" w:rsidRDefault="000067CB" w:rsidP="004D28AA">
      <w:pPr>
        <w:spacing w:line="360" w:lineRule="auto"/>
        <w:jc w:val="both"/>
        <w:rPr>
          <w:rFonts w:ascii="Palatino Linotype" w:eastAsia="Palatino Linotype" w:hAnsi="Palatino Linotype" w:cs="Palatino Linotype"/>
          <w:color w:val="000000" w:themeColor="text1"/>
        </w:rPr>
      </w:pPr>
    </w:p>
    <w:p w:rsidR="00E94D86" w:rsidRPr="004D28AA" w:rsidRDefault="000067CB" w:rsidP="004D28AA">
      <w:pPr>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lastRenderedPageBreak/>
        <w:t>“</w:t>
      </w:r>
      <w:r w:rsidR="0060128C" w:rsidRPr="004D28AA">
        <w:rPr>
          <w:rFonts w:ascii="Palatino Linotype" w:eastAsia="Palatino Linotype" w:hAnsi="Palatino Linotype" w:cs="Palatino Linotype"/>
          <w:i/>
          <w:color w:val="000000" w:themeColor="text1"/>
        </w:rPr>
        <w:t>Mediante el análisis realizado, se solicita Información adicional que permita identificar y ubicar de manera precisa los documentos requeridos y, con base en ello, poder brindarle una respuesta oportuna y precisa. Quedamos al tanto para recibir su solicitud.</w:t>
      </w:r>
      <w:r w:rsidR="001E3125" w:rsidRPr="004D28AA">
        <w:rPr>
          <w:rFonts w:ascii="Palatino Linotype" w:eastAsia="Palatino Linotype" w:hAnsi="Palatino Linotype" w:cs="Palatino Linotype"/>
          <w:i/>
          <w:color w:val="000000" w:themeColor="text1"/>
        </w:rPr>
        <w:t>” (Sic)</w:t>
      </w:r>
      <w:r w:rsidR="00BE4003" w:rsidRPr="004D28AA">
        <w:rPr>
          <w:rFonts w:ascii="Palatino Linotype" w:eastAsia="Palatino Linotype" w:hAnsi="Palatino Linotype" w:cs="Palatino Linotype"/>
          <w:i/>
          <w:color w:val="000000" w:themeColor="text1"/>
        </w:rPr>
        <w:t xml:space="preserve"> </w:t>
      </w:r>
    </w:p>
    <w:p w:rsidR="00FC50EC" w:rsidRPr="004D28AA" w:rsidRDefault="00FC50EC" w:rsidP="004D28AA">
      <w:pPr>
        <w:jc w:val="both"/>
        <w:rPr>
          <w:rFonts w:ascii="Palatino Linotype" w:eastAsia="Palatino Linotype" w:hAnsi="Palatino Linotype" w:cs="Palatino Linotype"/>
          <w:i/>
          <w:color w:val="000000" w:themeColor="text1"/>
        </w:rPr>
      </w:pPr>
    </w:p>
    <w:p w:rsidR="003A1F84" w:rsidRPr="004D28AA" w:rsidRDefault="001E3125" w:rsidP="004D28AA">
      <w:pPr>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Archivo</w:t>
      </w:r>
      <w:r w:rsidR="00B620ED" w:rsidRPr="004D28AA">
        <w:rPr>
          <w:rFonts w:ascii="Palatino Linotype" w:eastAsia="Palatino Linotype" w:hAnsi="Palatino Linotype" w:cs="Palatino Linotype"/>
          <w:color w:val="000000" w:themeColor="text1"/>
        </w:rPr>
        <w:t xml:space="preserve"> electrónico adjunto</w:t>
      </w:r>
      <w:r w:rsidRPr="004D28AA">
        <w:rPr>
          <w:rFonts w:ascii="Palatino Linotype" w:eastAsia="Palatino Linotype" w:hAnsi="Palatino Linotype" w:cs="Palatino Linotype"/>
          <w:color w:val="000000" w:themeColor="text1"/>
        </w:rPr>
        <w:t>:</w:t>
      </w:r>
    </w:p>
    <w:p w:rsidR="0060128C" w:rsidRPr="004D28AA" w:rsidRDefault="001B6DE1" w:rsidP="004D28AA">
      <w:pPr>
        <w:jc w:val="both"/>
        <w:rPr>
          <w:rFonts w:ascii="Palatino Linotype" w:hAnsi="Palatino Linotype"/>
          <w:color w:val="000000" w:themeColor="text1"/>
        </w:rPr>
      </w:pPr>
      <w:hyperlink r:id="rId8" w:tgtFrame="_blank" w:history="1">
        <w:r w:rsidR="0060128C" w:rsidRPr="004D28AA">
          <w:rPr>
            <w:rStyle w:val="Hipervnculo"/>
            <w:rFonts w:ascii="Palatino Linotype" w:hAnsi="Palatino Linotype" w:cs="Arial"/>
            <w:b/>
            <w:bCs/>
            <w:color w:val="000000" w:themeColor="text1"/>
            <w:u w:val="none"/>
          </w:rPr>
          <w:t>126.</w:t>
        </w:r>
        <w:r w:rsidR="000067CB" w:rsidRPr="004D28AA">
          <w:rPr>
            <w:rStyle w:val="Hipervnculo"/>
            <w:rFonts w:ascii="Palatino Linotype" w:hAnsi="Palatino Linotype" w:cs="Arial"/>
            <w:b/>
            <w:bCs/>
            <w:color w:val="000000" w:themeColor="text1"/>
            <w:u w:val="none"/>
          </w:rPr>
          <w:t>pdf</w:t>
        </w:r>
      </w:hyperlink>
      <w:r w:rsidR="000067CB" w:rsidRPr="004D28AA">
        <w:rPr>
          <w:rFonts w:ascii="Palatino Linotype" w:hAnsi="Palatino Linotype"/>
          <w:color w:val="000000" w:themeColor="text1"/>
        </w:rPr>
        <w:t>:</w:t>
      </w:r>
      <w:r w:rsidR="00EC45F6" w:rsidRPr="004D28AA">
        <w:rPr>
          <w:rFonts w:ascii="Palatino Linotype" w:hAnsi="Palatino Linotype"/>
          <w:color w:val="000000" w:themeColor="text1"/>
        </w:rPr>
        <w:t xml:space="preserve"> </w:t>
      </w:r>
      <w:r w:rsidR="0060128C" w:rsidRPr="004D28AA">
        <w:rPr>
          <w:rFonts w:ascii="Palatino Linotype" w:hAnsi="Palatino Linotype"/>
          <w:color w:val="000000" w:themeColor="text1"/>
        </w:rPr>
        <w:t xml:space="preserve">Oficio CHICO/DJ/DT//0199/2025, de fecha uno de julio de dos mil veinticinco, suscrito por el Titular de la Unidad de Transparencia, mediante el cual </w:t>
      </w:r>
      <w:r w:rsidR="006774F8" w:rsidRPr="004D28AA">
        <w:rPr>
          <w:rFonts w:ascii="Palatino Linotype" w:hAnsi="Palatino Linotype"/>
          <w:color w:val="000000" w:themeColor="text1"/>
        </w:rPr>
        <w:t>solicita</w:t>
      </w:r>
      <w:r w:rsidR="0060128C" w:rsidRPr="004D28AA">
        <w:rPr>
          <w:rFonts w:ascii="Palatino Linotype" w:hAnsi="Palatino Linotype"/>
          <w:color w:val="000000" w:themeColor="text1"/>
        </w:rPr>
        <w:t xml:space="preserve"> información adicional </w:t>
      </w:r>
      <w:r w:rsidR="006774F8" w:rsidRPr="004D28AA">
        <w:rPr>
          <w:rFonts w:ascii="Palatino Linotype" w:hAnsi="Palatino Linotype"/>
          <w:color w:val="000000" w:themeColor="text1"/>
        </w:rPr>
        <w:t>que permita identificar y ubicar de manera precisa los documentos requeridos, y en ese sentido poder brindarle una respuesta oportuna y precisa, por lo que se le pide al particular indique el nombre exacto del documento requerido; así como, la Unidad Administrativa o instancia que lo emitió.</w:t>
      </w:r>
    </w:p>
    <w:p w:rsidR="0060128C" w:rsidRPr="004D28AA" w:rsidRDefault="0060128C" w:rsidP="004D28AA">
      <w:pPr>
        <w:jc w:val="both"/>
        <w:rPr>
          <w:rFonts w:ascii="Palatino Linotype" w:hAnsi="Palatino Linotype"/>
          <w:color w:val="000000" w:themeColor="text1"/>
        </w:rPr>
      </w:pPr>
    </w:p>
    <w:p w:rsidR="00C82ED1" w:rsidRPr="004D28AA" w:rsidRDefault="001E3125"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El </w:t>
      </w:r>
      <w:r w:rsidR="006774F8" w:rsidRPr="004D28AA">
        <w:rPr>
          <w:rFonts w:ascii="Palatino Linotype" w:eastAsia="Palatino Linotype" w:hAnsi="Palatino Linotype" w:cs="Palatino Linotype"/>
          <w:b/>
          <w:color w:val="000000" w:themeColor="text1"/>
        </w:rPr>
        <w:t xml:space="preserve">dos de julio </w:t>
      </w:r>
      <w:r w:rsidR="000067CB" w:rsidRPr="004D28AA">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w:t>
      </w:r>
      <w:r w:rsidRPr="004D28AA">
        <w:rPr>
          <w:rFonts w:ascii="Palatino Linotype" w:eastAsia="Palatino Linotype" w:hAnsi="Palatino Linotype" w:cs="Palatino Linotype"/>
          <w:b/>
          <w:color w:val="000000" w:themeColor="text1"/>
        </w:rPr>
        <w:t xml:space="preserve"> </w:t>
      </w:r>
      <w:r w:rsidRPr="004D28AA">
        <w:rPr>
          <w:rFonts w:ascii="Palatino Linotype" w:eastAsia="Palatino Linotype" w:hAnsi="Palatino Linotype" w:cs="Palatino Linotype"/>
          <w:color w:val="000000" w:themeColor="text1"/>
        </w:rPr>
        <w:t xml:space="preserve">el </w:t>
      </w:r>
      <w:r w:rsidRPr="004D28AA">
        <w:rPr>
          <w:rFonts w:ascii="Palatino Linotype" w:eastAsia="Palatino Linotype" w:hAnsi="Palatino Linotype" w:cs="Palatino Linotype"/>
          <w:b/>
          <w:color w:val="000000" w:themeColor="text1"/>
        </w:rPr>
        <w:t>RECURRENTE</w:t>
      </w:r>
      <w:r w:rsidRPr="004D28AA">
        <w:rPr>
          <w:rFonts w:ascii="Palatino Linotype" w:eastAsia="Palatino Linotype" w:hAnsi="Palatino Linotype" w:cs="Palatino Linotype"/>
          <w:color w:val="000000" w:themeColor="text1"/>
        </w:rPr>
        <w:t xml:space="preserve"> interpuso el recurso de revisión en contra de la respuesta, señalando como:</w:t>
      </w:r>
    </w:p>
    <w:p w:rsidR="00C82ED1" w:rsidRPr="004D28AA" w:rsidRDefault="00C82ED1" w:rsidP="004D28AA">
      <w:pPr>
        <w:jc w:val="both"/>
        <w:rPr>
          <w:rFonts w:ascii="Palatino Linotype" w:eastAsia="Palatino Linotype" w:hAnsi="Palatino Linotype" w:cs="Palatino Linotype"/>
          <w:color w:val="000000" w:themeColor="text1"/>
        </w:rPr>
      </w:pPr>
    </w:p>
    <w:p w:rsidR="00E94D86" w:rsidRPr="009F7E29" w:rsidRDefault="009F7E29" w:rsidP="009F7E29">
      <w:pPr>
        <w:pStyle w:val="Prrafodelista"/>
        <w:numPr>
          <w:ilvl w:val="0"/>
          <w:numId w:val="42"/>
        </w:numPr>
        <w:jc w:val="both"/>
        <w:rPr>
          <w:rFonts w:ascii="Palatino Linotype" w:hAnsi="Palatino Linotype"/>
          <w:i/>
          <w:color w:val="000000" w:themeColor="text1"/>
          <w:sz w:val="24"/>
        </w:rPr>
      </w:pPr>
      <w:r w:rsidRPr="009F7E29">
        <w:rPr>
          <w:rFonts w:ascii="Palatino Linotype" w:eastAsia="Palatino Linotype" w:hAnsi="Palatino Linotype" w:cs="Palatino Linotype"/>
          <w:b/>
          <w:color w:val="000000" w:themeColor="text1"/>
          <w:sz w:val="24"/>
        </w:rPr>
        <w:t>ACTO IMPUGNADO</w:t>
      </w:r>
      <w:r w:rsidR="001E3125" w:rsidRPr="009F7E29">
        <w:rPr>
          <w:rFonts w:ascii="Palatino Linotype" w:eastAsia="Palatino Linotype" w:hAnsi="Palatino Linotype" w:cs="Palatino Linotype"/>
          <w:b/>
          <w:i/>
          <w:color w:val="000000" w:themeColor="text1"/>
          <w:sz w:val="24"/>
        </w:rPr>
        <w:t>:</w:t>
      </w:r>
      <w:r w:rsidR="001E3125" w:rsidRPr="009F7E29">
        <w:rPr>
          <w:rFonts w:ascii="Palatino Linotype" w:eastAsia="Palatino Linotype" w:hAnsi="Palatino Linotype" w:cs="Palatino Linotype"/>
          <w:i/>
          <w:color w:val="000000" w:themeColor="text1"/>
          <w:sz w:val="24"/>
        </w:rPr>
        <w:t xml:space="preserve"> “</w:t>
      </w:r>
      <w:r w:rsidR="006774F8" w:rsidRPr="009F7E29">
        <w:rPr>
          <w:rFonts w:ascii="Palatino Linotype" w:eastAsia="Palatino Linotype" w:hAnsi="Palatino Linotype" w:cs="Palatino Linotype"/>
          <w:i/>
          <w:color w:val="000000" w:themeColor="text1"/>
          <w:sz w:val="24"/>
        </w:rPr>
        <w:t>la especificación de los solicitado</w:t>
      </w:r>
      <w:r w:rsidR="001E3125" w:rsidRPr="009F7E29">
        <w:rPr>
          <w:rFonts w:ascii="Palatino Linotype" w:eastAsia="Palatino Linotype" w:hAnsi="Palatino Linotype" w:cs="Palatino Linotype"/>
          <w:i/>
          <w:color w:val="000000" w:themeColor="text1"/>
          <w:sz w:val="24"/>
        </w:rPr>
        <w:t>” (Sic)</w:t>
      </w:r>
    </w:p>
    <w:p w:rsidR="00E94D86" w:rsidRPr="004D28AA" w:rsidRDefault="00E94D86" w:rsidP="004D28AA">
      <w:pPr>
        <w:jc w:val="both"/>
        <w:rPr>
          <w:rFonts w:ascii="Palatino Linotype" w:eastAsia="Palatino Linotype" w:hAnsi="Palatino Linotype" w:cs="Palatino Linotype"/>
          <w:color w:val="000000" w:themeColor="text1"/>
        </w:rPr>
      </w:pPr>
    </w:p>
    <w:p w:rsidR="00E94D86" w:rsidRPr="009F7E29" w:rsidRDefault="009F7E29" w:rsidP="009F7E29">
      <w:pPr>
        <w:pStyle w:val="Prrafodelista"/>
        <w:numPr>
          <w:ilvl w:val="0"/>
          <w:numId w:val="42"/>
        </w:numPr>
        <w:jc w:val="both"/>
        <w:rPr>
          <w:rFonts w:ascii="Palatino Linotype" w:eastAsia="Palatino Linotype" w:hAnsi="Palatino Linotype" w:cs="Palatino Linotype"/>
          <w:i/>
          <w:color w:val="000000" w:themeColor="text1"/>
        </w:rPr>
      </w:pPr>
      <w:r w:rsidRPr="009F7E29">
        <w:rPr>
          <w:rFonts w:ascii="Palatino Linotype" w:eastAsia="Palatino Linotype" w:hAnsi="Palatino Linotype" w:cs="Palatino Linotype"/>
          <w:b/>
          <w:color w:val="000000" w:themeColor="text1"/>
          <w:sz w:val="24"/>
        </w:rPr>
        <w:t>RAZONES O MOTIVOS DE INCONFORMIDAD</w:t>
      </w:r>
      <w:r w:rsidR="001E3125" w:rsidRPr="009F7E29">
        <w:rPr>
          <w:rFonts w:ascii="Palatino Linotype" w:eastAsia="Palatino Linotype" w:hAnsi="Palatino Linotype" w:cs="Palatino Linotype"/>
          <w:b/>
          <w:color w:val="000000" w:themeColor="text1"/>
          <w:sz w:val="24"/>
        </w:rPr>
        <w:t xml:space="preserve">: </w:t>
      </w:r>
      <w:r w:rsidR="006E5F99" w:rsidRPr="009F7E29">
        <w:rPr>
          <w:rFonts w:ascii="Palatino Linotype" w:eastAsia="Palatino Linotype" w:hAnsi="Palatino Linotype" w:cs="Palatino Linotype"/>
          <w:i/>
          <w:color w:val="000000" w:themeColor="text1"/>
          <w:sz w:val="24"/>
        </w:rPr>
        <w:t>“</w:t>
      </w:r>
      <w:r w:rsidR="006774F8" w:rsidRPr="009F7E29">
        <w:rPr>
          <w:rFonts w:ascii="Palatino Linotype" w:eastAsia="Palatino Linotype" w:hAnsi="Palatino Linotype" w:cs="Palatino Linotype"/>
          <w:i/>
          <w:color w:val="000000" w:themeColor="text1"/>
          <w:sz w:val="24"/>
        </w:rPr>
        <w:t xml:space="preserve">“De acuerdo a la respuesta emitida por el titular de transparencia </w:t>
      </w:r>
      <w:bookmarkStart w:id="0" w:name="_GoBack"/>
      <w:bookmarkEnd w:id="0"/>
      <w:r w:rsidR="006774F8" w:rsidRPr="009F7E29">
        <w:rPr>
          <w:rFonts w:ascii="Palatino Linotype" w:eastAsia="Palatino Linotype" w:hAnsi="Palatino Linotype" w:cs="Palatino Linotype"/>
          <w:i/>
          <w:color w:val="000000" w:themeColor="text1"/>
          <w:sz w:val="24"/>
        </w:rPr>
        <w:t>del municipio de Chicoloapan, especifico que solicito la constancia de mayoría de cada uno de los integrantes del ayuntamiento de Chicoloapan actuales misma que es emitida por el Instituto Electoral del Estado de México.” (Sic)</w:t>
      </w:r>
      <w:r w:rsidR="00340E0F" w:rsidRPr="009F7E29">
        <w:rPr>
          <w:rFonts w:ascii="Palatino Linotype" w:eastAsia="Palatino Linotype" w:hAnsi="Palatino Linotype" w:cs="Palatino Linotype"/>
          <w:i/>
          <w:color w:val="000000" w:themeColor="text1"/>
          <w:sz w:val="24"/>
        </w:rPr>
        <w:t>.</w:t>
      </w:r>
      <w:r w:rsidR="001E3125" w:rsidRPr="009F7E29">
        <w:rPr>
          <w:rFonts w:ascii="Palatino Linotype" w:eastAsia="Palatino Linotype" w:hAnsi="Palatino Linotype" w:cs="Palatino Linotype"/>
          <w:i/>
          <w:color w:val="000000" w:themeColor="text1"/>
          <w:sz w:val="24"/>
        </w:rPr>
        <w:t>” (Sic</w:t>
      </w:r>
      <w:r w:rsidR="001E3125" w:rsidRPr="009F7E29">
        <w:rPr>
          <w:rFonts w:ascii="Palatino Linotype" w:eastAsia="Palatino Linotype" w:hAnsi="Palatino Linotype" w:cs="Palatino Linotype"/>
          <w:i/>
          <w:color w:val="000000" w:themeColor="text1"/>
        </w:rPr>
        <w:t>)</w:t>
      </w:r>
    </w:p>
    <w:p w:rsidR="00A22674" w:rsidRDefault="00A22674" w:rsidP="004D28AA">
      <w:pPr>
        <w:jc w:val="both"/>
        <w:rPr>
          <w:rFonts w:ascii="Palatino Linotype" w:eastAsia="Palatino Linotype" w:hAnsi="Palatino Linotype" w:cs="Palatino Linotype"/>
          <w:b/>
          <w:color w:val="000000" w:themeColor="text1"/>
        </w:rPr>
      </w:pPr>
    </w:p>
    <w:p w:rsidR="009F7E29" w:rsidRPr="004D28AA" w:rsidRDefault="009F7E29" w:rsidP="004D28AA">
      <w:pPr>
        <w:jc w:val="both"/>
        <w:rPr>
          <w:rFonts w:ascii="Palatino Linotype" w:eastAsia="Palatino Linotype" w:hAnsi="Palatino Linotype" w:cs="Palatino Linotype"/>
          <w:b/>
          <w:color w:val="000000" w:themeColor="text1"/>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4D28A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D28AA">
        <w:rPr>
          <w:rFonts w:ascii="Palatino Linotype" w:eastAsia="Palatino Linotype" w:hAnsi="Palatino Linotype" w:cs="Palatino Linotype"/>
          <w:color w:val="000000" w:themeColor="text1"/>
        </w:rPr>
        <w:t xml:space="preserve">se turna a la </w:t>
      </w:r>
      <w:r w:rsidRPr="004D28AA">
        <w:rPr>
          <w:rFonts w:ascii="Palatino Linotype" w:eastAsia="Palatino Linotype" w:hAnsi="Palatino Linotype" w:cs="Palatino Linotype"/>
          <w:b/>
          <w:color w:val="000000" w:themeColor="text1"/>
        </w:rPr>
        <w:t xml:space="preserve">Comisionada María del Rosario Mejía Ayala, </w:t>
      </w:r>
      <w:r w:rsidRPr="004D28AA">
        <w:rPr>
          <w:rFonts w:ascii="Palatino Linotype" w:eastAsia="Palatino Linotype" w:hAnsi="Palatino Linotype" w:cs="Palatino Linotype"/>
          <w:color w:val="000000" w:themeColor="text1"/>
        </w:rPr>
        <w:t xml:space="preserve">para su análisis. </w:t>
      </w:r>
    </w:p>
    <w:p w:rsidR="00E94D86" w:rsidRPr="004D28AA" w:rsidRDefault="00E94D86" w:rsidP="004D28AA">
      <w:pPr>
        <w:jc w:val="both"/>
        <w:rPr>
          <w:rFonts w:ascii="Palatino Linotype" w:eastAsia="Palatino Linotype" w:hAnsi="Palatino Linotype" w:cs="Palatino Linotype"/>
          <w:color w:val="000000" w:themeColor="text1"/>
        </w:rPr>
      </w:pPr>
    </w:p>
    <w:p w:rsidR="00E94D86" w:rsidRPr="004D28AA" w:rsidRDefault="009F7E29"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1E3125" w:rsidRPr="004D28A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1E3125" w:rsidRPr="004D28AA">
        <w:rPr>
          <w:rFonts w:ascii="Palatino Linotype" w:eastAsia="Palatino Linotype" w:hAnsi="Palatino Linotype" w:cs="Palatino Linotype"/>
          <w:b/>
          <w:color w:val="000000" w:themeColor="text1"/>
        </w:rPr>
        <w:t xml:space="preserve">acuerdo de admisión del </w:t>
      </w:r>
      <w:r w:rsidR="006774F8" w:rsidRPr="004D28AA">
        <w:rPr>
          <w:rFonts w:ascii="Palatino Linotype" w:eastAsia="Palatino Linotype" w:hAnsi="Palatino Linotype" w:cs="Palatino Linotype"/>
          <w:b/>
          <w:color w:val="000000" w:themeColor="text1"/>
        </w:rPr>
        <w:t xml:space="preserve">siete de julio </w:t>
      </w:r>
      <w:r w:rsidR="000067CB" w:rsidRPr="004D28AA">
        <w:rPr>
          <w:rFonts w:ascii="Palatino Linotype" w:eastAsia="Palatino Linotype" w:hAnsi="Palatino Linotype" w:cs="Palatino Linotype"/>
          <w:b/>
          <w:color w:val="000000" w:themeColor="text1"/>
        </w:rPr>
        <w:t>de dos mil veinticinco</w:t>
      </w:r>
      <w:r w:rsidR="001E3125" w:rsidRPr="004D28AA">
        <w:rPr>
          <w:rFonts w:ascii="Palatino Linotype" w:eastAsia="Palatino Linotype" w:hAnsi="Palatino Linotype" w:cs="Palatino Linotype"/>
          <w:color w:val="000000" w:themeColor="text1"/>
        </w:rPr>
        <w:t xml:space="preserve">, puso a disposición de las partes el expediente electrónico vía </w:t>
      </w:r>
      <w:r w:rsidR="001E3125" w:rsidRPr="004D28AA">
        <w:rPr>
          <w:rFonts w:ascii="Palatino Linotype" w:eastAsia="Palatino Linotype" w:hAnsi="Palatino Linotype" w:cs="Palatino Linotype"/>
          <w:b/>
          <w:color w:val="000000" w:themeColor="text1"/>
        </w:rPr>
        <w:t xml:space="preserve">SAIMEX </w:t>
      </w:r>
      <w:r w:rsidR="001E3125" w:rsidRPr="004D28AA">
        <w:rPr>
          <w:rFonts w:ascii="Palatino Linotype" w:eastAsia="Palatino Linotype" w:hAnsi="Palatino Linotype" w:cs="Palatino Linotype"/>
          <w:color w:val="000000" w:themeColor="text1"/>
        </w:rPr>
        <w:t xml:space="preserve">a efecto de que en un plazo máximo de siete días manifestara lo que a derecho conviniera, ofreciera </w:t>
      </w:r>
      <w:r w:rsidR="001E3125" w:rsidRPr="004D28AA">
        <w:rPr>
          <w:rFonts w:ascii="Palatino Linotype" w:eastAsia="Palatino Linotype" w:hAnsi="Palatino Linotype" w:cs="Palatino Linotype"/>
          <w:color w:val="000000" w:themeColor="text1"/>
        </w:rPr>
        <w:lastRenderedPageBreak/>
        <w:t xml:space="preserve">pruebas y alegatos según corresponda al caso concreto, de esta forma para que el </w:t>
      </w:r>
      <w:r w:rsidR="001E3125" w:rsidRPr="004D28AA">
        <w:rPr>
          <w:rFonts w:ascii="Palatino Linotype" w:eastAsia="Palatino Linotype" w:hAnsi="Palatino Linotype" w:cs="Palatino Linotype"/>
          <w:b/>
          <w:color w:val="000000" w:themeColor="text1"/>
        </w:rPr>
        <w:t>SUJETO OBLIGADO</w:t>
      </w:r>
      <w:r w:rsidR="001E3125" w:rsidRPr="004D28AA">
        <w:rPr>
          <w:rFonts w:ascii="Palatino Linotype" w:eastAsia="Palatino Linotype" w:hAnsi="Palatino Linotype" w:cs="Palatino Linotype"/>
          <w:color w:val="000000" w:themeColor="text1"/>
        </w:rPr>
        <w:t xml:space="preserve"> presentará el informe justificado procedente. </w:t>
      </w:r>
    </w:p>
    <w:p w:rsidR="00B82092" w:rsidRPr="004D28AA" w:rsidRDefault="00B82092" w:rsidP="004D28AA">
      <w:pPr>
        <w:rPr>
          <w:rFonts w:ascii="Palatino Linotype" w:eastAsia="Palatino Linotype" w:hAnsi="Palatino Linotype" w:cs="Palatino Linotype"/>
          <w:color w:val="000000" w:themeColor="text1"/>
        </w:rPr>
      </w:pPr>
    </w:p>
    <w:p w:rsidR="006C7FB2" w:rsidRPr="00470A28" w:rsidRDefault="003A2DC2"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A28">
        <w:rPr>
          <w:rFonts w:ascii="Palatino Linotype" w:eastAsia="Palatino Linotype" w:hAnsi="Palatino Linotype" w:cs="Palatino Linotype"/>
          <w:color w:val="000000" w:themeColor="text1"/>
        </w:rPr>
        <w:t>El</w:t>
      </w:r>
      <w:r w:rsidR="00B82092" w:rsidRPr="00470A28">
        <w:rPr>
          <w:rFonts w:ascii="Palatino Linotype" w:eastAsia="Palatino Linotype" w:hAnsi="Palatino Linotype" w:cs="Palatino Linotype"/>
          <w:color w:val="000000" w:themeColor="text1"/>
        </w:rPr>
        <w:t xml:space="preserve"> </w:t>
      </w:r>
      <w:r w:rsidR="006774F8" w:rsidRPr="00470A28">
        <w:rPr>
          <w:rFonts w:ascii="Palatino Linotype" w:eastAsia="Palatino Linotype" w:hAnsi="Palatino Linotype" w:cs="Palatino Linotype"/>
          <w:b/>
          <w:color w:val="000000" w:themeColor="text1"/>
        </w:rPr>
        <w:t>veintinueve de septiembre</w:t>
      </w:r>
      <w:r w:rsidR="000067CB" w:rsidRPr="00470A28">
        <w:rPr>
          <w:rFonts w:ascii="Palatino Linotype" w:eastAsia="Palatino Linotype" w:hAnsi="Palatino Linotype" w:cs="Palatino Linotype"/>
          <w:b/>
          <w:color w:val="000000" w:themeColor="text1"/>
        </w:rPr>
        <w:t xml:space="preserve"> de dos mil veinticinco</w:t>
      </w:r>
      <w:r w:rsidR="00B82092" w:rsidRPr="00470A28">
        <w:rPr>
          <w:rFonts w:ascii="Palatino Linotype" w:eastAsia="Palatino Linotype" w:hAnsi="Palatino Linotype" w:cs="Palatino Linotype"/>
          <w:color w:val="000000" w:themeColor="text1"/>
        </w:rPr>
        <w:t xml:space="preserve">, </w:t>
      </w:r>
      <w:r w:rsidR="004F5574" w:rsidRPr="00470A28">
        <w:rPr>
          <w:rFonts w:ascii="Palatino Linotype" w:eastAsia="Palatino Linotype" w:hAnsi="Palatino Linotype" w:cs="Palatino Linotype"/>
          <w:color w:val="000000" w:themeColor="text1"/>
        </w:rPr>
        <w:t>el</w:t>
      </w:r>
      <w:r w:rsidR="001E3125" w:rsidRPr="00470A28">
        <w:rPr>
          <w:rFonts w:ascii="Palatino Linotype" w:eastAsia="Palatino Linotype" w:hAnsi="Palatino Linotype" w:cs="Palatino Linotype"/>
          <w:color w:val="000000" w:themeColor="text1"/>
        </w:rPr>
        <w:t xml:space="preserve"> </w:t>
      </w:r>
      <w:r w:rsidR="001E3125" w:rsidRPr="00470A28">
        <w:rPr>
          <w:rFonts w:ascii="Palatino Linotype" w:eastAsia="Palatino Linotype" w:hAnsi="Palatino Linotype" w:cs="Palatino Linotype"/>
          <w:b/>
          <w:color w:val="000000" w:themeColor="text1"/>
        </w:rPr>
        <w:t>SUJETO OBLIGADO</w:t>
      </w:r>
      <w:r w:rsidR="001E3125" w:rsidRPr="00470A28">
        <w:rPr>
          <w:rFonts w:ascii="Palatino Linotype" w:eastAsia="Palatino Linotype" w:hAnsi="Palatino Linotype" w:cs="Palatino Linotype"/>
          <w:color w:val="000000" w:themeColor="text1"/>
        </w:rPr>
        <w:t xml:space="preserve"> </w:t>
      </w:r>
      <w:r w:rsidR="004F5574" w:rsidRPr="00470A28">
        <w:rPr>
          <w:rFonts w:ascii="Palatino Linotype" w:eastAsia="Palatino Linotype" w:hAnsi="Palatino Linotype" w:cs="Palatino Linotype"/>
          <w:color w:val="000000" w:themeColor="text1"/>
        </w:rPr>
        <w:t>rindió</w:t>
      </w:r>
      <w:r w:rsidR="006E5F99" w:rsidRPr="00470A28">
        <w:rPr>
          <w:rFonts w:ascii="Palatino Linotype" w:eastAsia="Palatino Linotype" w:hAnsi="Palatino Linotype" w:cs="Palatino Linotype"/>
          <w:color w:val="000000" w:themeColor="text1"/>
        </w:rPr>
        <w:t xml:space="preserve"> </w:t>
      </w:r>
      <w:r w:rsidR="001E3125" w:rsidRPr="00470A28">
        <w:rPr>
          <w:rFonts w:ascii="Palatino Linotype" w:eastAsia="Palatino Linotype" w:hAnsi="Palatino Linotype" w:cs="Palatino Linotype"/>
          <w:color w:val="000000" w:themeColor="text1"/>
        </w:rPr>
        <w:t>el informe justificado correspondiente</w:t>
      </w:r>
      <w:r w:rsidR="004F5574" w:rsidRPr="00470A28">
        <w:rPr>
          <w:rFonts w:ascii="Palatino Linotype" w:eastAsia="Palatino Linotype" w:hAnsi="Palatino Linotype" w:cs="Palatino Linotype"/>
          <w:color w:val="000000" w:themeColor="text1"/>
        </w:rPr>
        <w:t xml:space="preserve">, </w:t>
      </w:r>
      <w:r w:rsidR="00B82092" w:rsidRPr="00470A28">
        <w:rPr>
          <w:rFonts w:ascii="Palatino Linotype" w:eastAsia="Palatino Linotype" w:hAnsi="Palatino Linotype" w:cs="Palatino Linotype"/>
          <w:color w:val="000000" w:themeColor="text1"/>
        </w:rPr>
        <w:t>por medio de</w:t>
      </w:r>
      <w:r w:rsidR="005B7BED" w:rsidRPr="00470A28">
        <w:rPr>
          <w:rFonts w:ascii="Palatino Linotype" w:eastAsia="Palatino Linotype" w:hAnsi="Palatino Linotype" w:cs="Palatino Linotype"/>
          <w:color w:val="000000" w:themeColor="text1"/>
        </w:rPr>
        <w:t>l</w:t>
      </w:r>
      <w:r w:rsidR="000067CB" w:rsidRPr="00470A28">
        <w:rPr>
          <w:rFonts w:ascii="Palatino Linotype" w:eastAsia="Palatino Linotype" w:hAnsi="Palatino Linotype" w:cs="Palatino Linotype"/>
          <w:color w:val="000000" w:themeColor="text1"/>
        </w:rPr>
        <w:t xml:space="preserve"> </w:t>
      </w:r>
      <w:r w:rsidR="009A316C" w:rsidRPr="00470A28">
        <w:rPr>
          <w:rFonts w:ascii="Palatino Linotype" w:eastAsia="Palatino Linotype" w:hAnsi="Palatino Linotype" w:cs="Palatino Linotype"/>
          <w:color w:val="000000" w:themeColor="text1"/>
        </w:rPr>
        <w:t xml:space="preserve">documento </w:t>
      </w:r>
      <w:r w:rsidR="006774F8" w:rsidRPr="00470A28">
        <w:rPr>
          <w:rFonts w:ascii="Palatino Linotype" w:eastAsia="Palatino Linotype" w:hAnsi="Palatino Linotype" w:cs="Palatino Linotype"/>
          <w:b/>
          <w:color w:val="000000" w:themeColor="text1"/>
        </w:rPr>
        <w:t>08048</w:t>
      </w:r>
      <w:r w:rsidR="005B7BED" w:rsidRPr="00470A28">
        <w:rPr>
          <w:rFonts w:ascii="Palatino Linotype" w:eastAsia="Palatino Linotype" w:hAnsi="Palatino Linotype" w:cs="Palatino Linotype"/>
          <w:b/>
          <w:color w:val="000000" w:themeColor="text1"/>
        </w:rPr>
        <w:t>.</w:t>
      </w:r>
      <w:r w:rsidR="009A316C" w:rsidRPr="00470A28">
        <w:rPr>
          <w:rFonts w:ascii="Palatino Linotype" w:eastAsia="Palatino Linotype" w:hAnsi="Palatino Linotype" w:cs="Palatino Linotype"/>
          <w:b/>
          <w:color w:val="000000" w:themeColor="text1"/>
        </w:rPr>
        <w:t>pdf</w:t>
      </w:r>
      <w:r w:rsidR="000067CB" w:rsidRPr="00470A28">
        <w:rPr>
          <w:rFonts w:ascii="Palatino Linotype" w:eastAsia="Palatino Linotype" w:hAnsi="Palatino Linotype" w:cs="Palatino Linotype"/>
          <w:b/>
          <w:color w:val="000000" w:themeColor="text1"/>
        </w:rPr>
        <w:t>,</w:t>
      </w:r>
      <w:r w:rsidR="000067CB" w:rsidRPr="00470A28">
        <w:rPr>
          <w:rFonts w:ascii="Palatino Linotype" w:eastAsia="Palatino Linotype" w:hAnsi="Palatino Linotype" w:cs="Palatino Linotype"/>
          <w:color w:val="000000" w:themeColor="text1"/>
        </w:rPr>
        <w:t xml:space="preserve"> </w:t>
      </w:r>
      <w:r w:rsidR="006774F8" w:rsidRPr="00470A28">
        <w:rPr>
          <w:rFonts w:ascii="Palatino Linotype" w:eastAsia="Palatino Linotype" w:hAnsi="Palatino Linotype" w:cs="Palatino Linotype"/>
          <w:color w:val="000000" w:themeColor="text1"/>
        </w:rPr>
        <w:t xml:space="preserve">del que se desprenden </w:t>
      </w:r>
      <w:r w:rsidR="007E7457" w:rsidRPr="00470A28">
        <w:rPr>
          <w:rFonts w:ascii="Palatino Linotype" w:eastAsia="Palatino Linotype" w:hAnsi="Palatino Linotype" w:cs="Palatino Linotype"/>
          <w:color w:val="000000" w:themeColor="text1"/>
        </w:rPr>
        <w:t>once</w:t>
      </w:r>
      <w:r w:rsidR="006774F8" w:rsidRPr="00470A28">
        <w:rPr>
          <w:rFonts w:ascii="Palatino Linotype" w:eastAsia="Palatino Linotype" w:hAnsi="Palatino Linotype" w:cs="Palatino Linotype"/>
          <w:color w:val="000000" w:themeColor="text1"/>
        </w:rPr>
        <w:t xml:space="preserve"> Constancias de Mayoría y Validez de la Elección para el Ayuntamiento de Chicoloapan</w:t>
      </w:r>
      <w:r w:rsidR="00682D19" w:rsidRPr="00470A28">
        <w:rPr>
          <w:rFonts w:ascii="Palatino Linotype" w:eastAsia="Palatino Linotype" w:hAnsi="Palatino Linotype" w:cs="Palatino Linotype"/>
          <w:color w:val="000000" w:themeColor="text1"/>
        </w:rPr>
        <w:t xml:space="preserve">, mismo que se pone a la vista del particular el </w:t>
      </w:r>
      <w:r w:rsidR="00682D19" w:rsidRPr="00470A28">
        <w:rPr>
          <w:rFonts w:ascii="Palatino Linotype" w:eastAsia="Palatino Linotype" w:hAnsi="Palatino Linotype" w:cs="Palatino Linotype"/>
          <w:b/>
          <w:color w:val="000000" w:themeColor="text1"/>
        </w:rPr>
        <w:t>treinta de octubre de dos mil veinticinco.</w:t>
      </w:r>
    </w:p>
    <w:p w:rsidR="00682D19" w:rsidRPr="004D28AA" w:rsidRDefault="00682D19" w:rsidP="004D28AA">
      <w:pPr>
        <w:pStyle w:val="Prrafodelista"/>
        <w:ind w:left="0"/>
        <w:rPr>
          <w:rFonts w:ascii="Palatino Linotype" w:eastAsia="Palatino Linotype" w:hAnsi="Palatino Linotype" w:cs="Palatino Linotype"/>
          <w:color w:val="000000" w:themeColor="text1"/>
          <w:sz w:val="24"/>
        </w:rPr>
      </w:pPr>
    </w:p>
    <w:p w:rsidR="00FD7A52" w:rsidRPr="004D28AA" w:rsidRDefault="00FD7A52" w:rsidP="004D28AA">
      <w:pPr>
        <w:pStyle w:val="Prrafodelista"/>
        <w:numPr>
          <w:ilvl w:val="0"/>
          <w:numId w:val="1"/>
        </w:numPr>
        <w:pBdr>
          <w:top w:val="nil"/>
          <w:left w:val="nil"/>
          <w:bottom w:val="nil"/>
          <w:right w:val="nil"/>
          <w:between w:val="nil"/>
        </w:pBdr>
        <w:ind w:left="0" w:firstLine="0"/>
        <w:contextualSpacing w:val="0"/>
        <w:jc w:val="both"/>
        <w:rPr>
          <w:rFonts w:ascii="Palatino Linotype" w:hAnsi="Palatino Linotype"/>
          <w:color w:val="000000" w:themeColor="text1"/>
          <w:sz w:val="24"/>
        </w:rPr>
      </w:pPr>
      <w:r w:rsidRPr="004D28AA">
        <w:rPr>
          <w:rFonts w:ascii="Palatino Linotype" w:hAnsi="Palatino Linotype"/>
          <w:color w:val="000000" w:themeColor="text1"/>
          <w:sz w:val="24"/>
        </w:rPr>
        <w:t xml:space="preserve">Por su parte, el </w:t>
      </w:r>
      <w:r w:rsidRPr="004D28AA">
        <w:rPr>
          <w:rFonts w:ascii="Palatino Linotype" w:hAnsi="Palatino Linotype"/>
          <w:b/>
          <w:color w:val="000000" w:themeColor="text1"/>
          <w:sz w:val="24"/>
        </w:rPr>
        <w:t>RECURRENTE</w:t>
      </w:r>
      <w:r w:rsidRPr="004D28AA">
        <w:rPr>
          <w:rFonts w:ascii="Palatino Linotype" w:hAnsi="Palatino Linotype"/>
          <w:color w:val="000000" w:themeColor="text1"/>
          <w:sz w:val="24"/>
        </w:rPr>
        <w:t xml:space="preserve"> dejó de realizar manifestaciones que a su derecho conviniera y asistiera. </w:t>
      </w:r>
    </w:p>
    <w:p w:rsidR="00FD7A52" w:rsidRPr="004D28AA" w:rsidRDefault="00FD7A52" w:rsidP="004D28AA">
      <w:pPr>
        <w:pStyle w:val="Prrafodelista"/>
        <w:pBdr>
          <w:top w:val="nil"/>
          <w:left w:val="nil"/>
          <w:bottom w:val="nil"/>
          <w:right w:val="nil"/>
          <w:between w:val="nil"/>
        </w:pBdr>
        <w:ind w:left="0"/>
        <w:contextualSpacing w:val="0"/>
        <w:jc w:val="both"/>
        <w:rPr>
          <w:rFonts w:ascii="Palatino Linotype" w:hAnsi="Palatino Linotype"/>
          <w:color w:val="000000" w:themeColor="text1"/>
          <w:sz w:val="24"/>
        </w:rPr>
      </w:pPr>
    </w:p>
    <w:p w:rsidR="00682D19" w:rsidRPr="004D28AA" w:rsidRDefault="00682D19" w:rsidP="004D28A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El </w:t>
      </w:r>
      <w:r w:rsidRPr="004D28AA">
        <w:rPr>
          <w:rFonts w:ascii="Palatino Linotype" w:eastAsia="Palatino Linotype" w:hAnsi="Palatino Linotype" w:cs="Palatino Linotype"/>
          <w:b/>
          <w:color w:val="000000" w:themeColor="text1"/>
        </w:rPr>
        <w:t>treinta de octubre de dos mil veinticinco</w:t>
      </w:r>
      <w:r w:rsidRPr="004D28AA">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682D19" w:rsidRPr="004D28AA" w:rsidRDefault="00682D19" w:rsidP="004D28AA">
      <w:pPr>
        <w:spacing w:line="360" w:lineRule="auto"/>
        <w:jc w:val="both"/>
        <w:rPr>
          <w:rFonts w:ascii="Palatino Linotype" w:eastAsia="Palatino Linotype" w:hAnsi="Palatino Linotype" w:cs="Palatino Linotype"/>
          <w:b/>
          <w:color w:val="000000" w:themeColor="text1"/>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La Comisionada Ponente decretó el cierre de instrucción mediante el acuerdo del </w:t>
      </w:r>
      <w:r w:rsidR="00682D19" w:rsidRPr="004D28AA">
        <w:rPr>
          <w:rFonts w:ascii="Palatino Linotype" w:eastAsia="Palatino Linotype" w:hAnsi="Palatino Linotype" w:cs="Palatino Linotype"/>
          <w:b/>
          <w:color w:val="000000" w:themeColor="text1"/>
        </w:rPr>
        <w:t xml:space="preserve">cinco de noviembre </w:t>
      </w:r>
      <w:r w:rsidR="00AF2A58" w:rsidRPr="004D28AA">
        <w:rPr>
          <w:rFonts w:ascii="Palatino Linotype" w:eastAsia="Palatino Linotype" w:hAnsi="Palatino Linotype" w:cs="Palatino Linotype"/>
          <w:b/>
          <w:color w:val="000000" w:themeColor="text1"/>
        </w:rPr>
        <w:t>de dos mil veinticinco</w:t>
      </w:r>
      <w:r w:rsidR="004D28AA">
        <w:rPr>
          <w:rFonts w:ascii="Palatino Linotype" w:eastAsia="Palatino Linotype" w:hAnsi="Palatino Linotype" w:cs="Palatino Linotype"/>
          <w:color w:val="000000" w:themeColor="text1"/>
        </w:rPr>
        <w:t>.</w:t>
      </w:r>
    </w:p>
    <w:p w:rsidR="00E94D86" w:rsidRPr="004D28AA" w:rsidRDefault="00E94D86" w:rsidP="004D28AA">
      <w:pPr>
        <w:rPr>
          <w:rFonts w:ascii="Palatino Linotype" w:eastAsia="Palatino Linotype" w:hAnsi="Palatino Linotype" w:cs="Palatino Linotype"/>
          <w:b/>
          <w:color w:val="000000" w:themeColor="text1"/>
        </w:rPr>
      </w:pPr>
    </w:p>
    <w:p w:rsidR="00E94D86" w:rsidRPr="004D28AA" w:rsidRDefault="001E3125" w:rsidP="004D28AA">
      <w:pPr>
        <w:keepNext/>
        <w:keepLines/>
        <w:spacing w:line="360" w:lineRule="auto"/>
        <w:jc w:val="center"/>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 xml:space="preserve">C O N S I D E R A N D O </w:t>
      </w:r>
    </w:p>
    <w:p w:rsidR="00E94D86" w:rsidRPr="004D28AA" w:rsidRDefault="00E94D86" w:rsidP="004D28AA">
      <w:pPr>
        <w:keepNext/>
        <w:keepLines/>
        <w:rPr>
          <w:rFonts w:ascii="Palatino Linotype" w:eastAsia="Palatino Linotype" w:hAnsi="Palatino Linotype" w:cs="Palatino Linotype"/>
          <w:color w:val="000000" w:themeColor="text1"/>
        </w:rPr>
      </w:pPr>
    </w:p>
    <w:p w:rsidR="00E94D86" w:rsidRPr="004D28AA" w:rsidRDefault="001E3125" w:rsidP="004D28AA">
      <w:pPr>
        <w:keepNext/>
        <w:keepLines/>
        <w:spacing w:line="360" w:lineRule="auto"/>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PRIMERO. De la competencia.</w:t>
      </w:r>
    </w:p>
    <w:p w:rsidR="00E94D86" w:rsidRPr="004D28AA" w:rsidRDefault="00682D19"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4D28AA">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4D28AA">
        <w:rPr>
          <w:rFonts w:ascii="Palatino Linotype" w:hAnsi="Palatino Linotype"/>
          <w:b/>
          <w:bCs/>
          <w:color w:val="000000" w:themeColor="text1"/>
          <w:shd w:val="clear" w:color="auto" w:fill="FFFFFF"/>
        </w:rPr>
        <w:t>Constitución Política de los Estados Unidos Mexicanos</w:t>
      </w:r>
      <w:r w:rsidRPr="004D28AA">
        <w:rPr>
          <w:rFonts w:ascii="Palatino Linotype" w:hAnsi="Palatino Linotype"/>
          <w:color w:val="000000" w:themeColor="text1"/>
          <w:shd w:val="clear" w:color="auto" w:fill="FFFFFF"/>
        </w:rPr>
        <w:t>; 5, párrafos trigésimo segundo, trigésimo tercero y trigésimo cuarto fracciones IV y V de la </w:t>
      </w:r>
      <w:r w:rsidRPr="004D28AA">
        <w:rPr>
          <w:rFonts w:ascii="Palatino Linotype" w:hAnsi="Palatino Linotype"/>
          <w:b/>
          <w:bCs/>
          <w:color w:val="000000" w:themeColor="text1"/>
          <w:shd w:val="clear" w:color="auto" w:fill="FFFFFF"/>
        </w:rPr>
        <w:t>Constitución Política del Estado Libre y Soberano de México</w:t>
      </w:r>
      <w:r w:rsidRPr="004D28AA">
        <w:rPr>
          <w:rFonts w:ascii="Palatino Linotype" w:hAnsi="Palatino Linotype"/>
          <w:color w:val="000000" w:themeColor="text1"/>
          <w:shd w:val="clear" w:color="auto" w:fill="FFFFFF"/>
        </w:rPr>
        <w:t xml:space="preserve">; artículos 1, 2 fracción II, 13, 29, 36 fracciones I y II, 176, 178, 179, </w:t>
      </w:r>
      <w:r w:rsidRPr="004D28AA">
        <w:rPr>
          <w:rFonts w:ascii="Palatino Linotype" w:hAnsi="Palatino Linotype"/>
          <w:color w:val="000000" w:themeColor="text1"/>
          <w:shd w:val="clear" w:color="auto" w:fill="FFFFFF"/>
        </w:rPr>
        <w:lastRenderedPageBreak/>
        <w:t>181 párrafo tercero y 185 de la </w:t>
      </w:r>
      <w:r w:rsidRPr="004D28AA">
        <w:rPr>
          <w:rFonts w:ascii="Palatino Linotype" w:hAnsi="Palatino Linotype"/>
          <w:b/>
          <w:bCs/>
          <w:color w:val="000000" w:themeColor="text1"/>
          <w:shd w:val="clear" w:color="auto" w:fill="FFFFFF"/>
        </w:rPr>
        <w:t>Ley de Transparencia y Acceso a la Información Pública del Estado de México y Municipios</w:t>
      </w:r>
      <w:r w:rsidRPr="004D28AA">
        <w:rPr>
          <w:rFonts w:ascii="Palatino Linotype" w:hAnsi="Palatino Linotype"/>
          <w:color w:val="000000" w:themeColor="text1"/>
          <w:shd w:val="clear" w:color="auto" w:fill="FFFFFF"/>
        </w:rPr>
        <w:t>; y 7, 9 fracciones I y XXIII, y 11 del </w:t>
      </w:r>
      <w:r w:rsidRPr="004D28AA">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4D28AA">
        <w:rPr>
          <w:rFonts w:ascii="Palatino Linotype" w:hAnsi="Palatino Linotype"/>
          <w:color w:val="000000" w:themeColor="text1"/>
          <w:shd w:val="clear" w:color="auto" w:fill="FFFFFF"/>
        </w:rPr>
        <w:t>.</w:t>
      </w:r>
    </w:p>
    <w:p w:rsidR="00E94D86" w:rsidRPr="004D28AA" w:rsidRDefault="00E94D86" w:rsidP="004D28AA">
      <w:pPr>
        <w:jc w:val="both"/>
        <w:rPr>
          <w:rFonts w:ascii="Palatino Linotype" w:eastAsia="Palatino Linotype" w:hAnsi="Palatino Linotype" w:cs="Palatino Linotype"/>
          <w:b/>
          <w:color w:val="000000" w:themeColor="text1"/>
        </w:rPr>
      </w:pPr>
    </w:p>
    <w:p w:rsidR="00682D19" w:rsidRPr="004D28AA" w:rsidRDefault="001E3125"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4D28AA">
        <w:rPr>
          <w:rFonts w:ascii="Palatino Linotype" w:eastAsia="Palatino Linotype" w:hAnsi="Palatino Linotype" w:cs="Palatino Linotype"/>
          <w:color w:val="000000" w:themeColor="text1"/>
        </w:rPr>
        <w:t xml:space="preserve">El medio de impugnación fue presentado a través del </w:t>
      </w:r>
      <w:r w:rsidRPr="004D28AA">
        <w:rPr>
          <w:rFonts w:ascii="Palatino Linotype" w:eastAsia="Palatino Linotype" w:hAnsi="Palatino Linotype" w:cs="Palatino Linotype"/>
          <w:b/>
          <w:color w:val="000000" w:themeColor="text1"/>
        </w:rPr>
        <w:t>SAIMEX,</w:t>
      </w:r>
      <w:r w:rsidRPr="004D28A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color w:val="000000" w:themeColor="text1"/>
        </w:rPr>
        <w:t xml:space="preserve"> entregó respuesta el </w:t>
      </w:r>
      <w:r w:rsidR="00682D19" w:rsidRPr="004D28AA">
        <w:rPr>
          <w:rFonts w:ascii="Palatino Linotype" w:eastAsia="Palatino Linotype" w:hAnsi="Palatino Linotype" w:cs="Palatino Linotype"/>
          <w:b/>
          <w:color w:val="000000" w:themeColor="text1"/>
        </w:rPr>
        <w:t xml:space="preserve">dos de julio </w:t>
      </w:r>
      <w:r w:rsidR="00BD0386" w:rsidRPr="004D28AA">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 xml:space="preserve">, de tal forma que el plazo para interponer el recurso de revisión transcurrió del </w:t>
      </w:r>
      <w:r w:rsidR="00682D19" w:rsidRPr="004D28AA">
        <w:rPr>
          <w:rFonts w:ascii="Palatino Linotype" w:eastAsia="Palatino Linotype" w:hAnsi="Palatino Linotype" w:cs="Palatino Linotype"/>
          <w:b/>
          <w:color w:val="000000" w:themeColor="text1"/>
        </w:rPr>
        <w:t xml:space="preserve">tres de julio al cinco de agosto </w:t>
      </w:r>
      <w:r w:rsidR="00A6501F" w:rsidRPr="004D28AA">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 xml:space="preserve">; en consecuencia, presentó su inconformidad el </w:t>
      </w:r>
      <w:r w:rsidR="00682D19" w:rsidRPr="004D28AA">
        <w:rPr>
          <w:rFonts w:ascii="Palatino Linotype" w:eastAsia="Palatino Linotype" w:hAnsi="Palatino Linotype" w:cs="Palatino Linotype"/>
          <w:b/>
          <w:color w:val="000000" w:themeColor="text1"/>
        </w:rPr>
        <w:t xml:space="preserve">dos de julio </w:t>
      </w:r>
      <w:r w:rsidR="00BD0386" w:rsidRPr="004D28AA">
        <w:rPr>
          <w:rFonts w:ascii="Palatino Linotype" w:eastAsia="Palatino Linotype" w:hAnsi="Palatino Linotype" w:cs="Palatino Linotype"/>
          <w:b/>
          <w:color w:val="000000" w:themeColor="text1"/>
        </w:rPr>
        <w:t>de dos mil veinticinco</w:t>
      </w:r>
      <w:r w:rsidRPr="004D28AA">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4D28A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D28AA">
        <w:rPr>
          <w:rFonts w:ascii="Palatino Linotype" w:eastAsia="Palatino Linotype" w:hAnsi="Palatino Linotype" w:cs="Palatino Linotype"/>
          <w:color w:val="000000" w:themeColor="text1"/>
        </w:rPr>
        <w:t>vigente.</w:t>
      </w:r>
    </w:p>
    <w:p w:rsidR="00682D19" w:rsidRPr="004D28AA" w:rsidRDefault="00682D19" w:rsidP="004D28AA">
      <w:pPr>
        <w:pStyle w:val="Prrafodelista"/>
        <w:ind w:left="0"/>
        <w:rPr>
          <w:rFonts w:ascii="Palatino Linotype" w:hAnsi="Palatino Linotype" w:cs="Arial"/>
          <w:color w:val="000000" w:themeColor="text1"/>
          <w:sz w:val="24"/>
        </w:rPr>
      </w:pPr>
    </w:p>
    <w:p w:rsidR="00682D19" w:rsidRPr="004D28AA" w:rsidRDefault="00682D19"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682D19" w:rsidRPr="004D28AA" w:rsidRDefault="00682D19" w:rsidP="004D28AA">
      <w:pPr>
        <w:spacing w:line="360" w:lineRule="auto"/>
        <w:contextualSpacing/>
        <w:jc w:val="both"/>
        <w:rPr>
          <w:rFonts w:ascii="Palatino Linotype" w:eastAsiaTheme="minorEastAsia" w:hAnsi="Palatino Linotype"/>
          <w:color w:val="000000" w:themeColor="text1"/>
          <w:lang w:eastAsia="es-ES"/>
        </w:rPr>
      </w:pPr>
    </w:p>
    <w:p w:rsidR="00682D19" w:rsidRPr="004D28AA" w:rsidRDefault="00682D19" w:rsidP="004D28AA">
      <w:pPr>
        <w:numPr>
          <w:ilvl w:val="0"/>
          <w:numId w:val="1"/>
        </w:numPr>
        <w:spacing w:line="360" w:lineRule="auto"/>
        <w:ind w:left="0" w:firstLine="0"/>
        <w:contextualSpacing/>
        <w:jc w:val="both"/>
        <w:rPr>
          <w:rFonts w:ascii="Palatino Linotype" w:hAnsi="Palatino Linotype" w:cs="Arial"/>
          <w:bCs/>
          <w:color w:val="000000" w:themeColor="text1"/>
        </w:rPr>
      </w:pPr>
      <w:r w:rsidRPr="004D28AA">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w:t>
      </w:r>
      <w:r w:rsidRPr="004D28AA">
        <w:rPr>
          <w:rFonts w:ascii="Palatino Linotype" w:hAnsi="Palatino Linotype" w:cs="Arial"/>
          <w:color w:val="000000" w:themeColor="text1"/>
        </w:rPr>
        <w:lastRenderedPageBreak/>
        <w:t xml:space="preserve">en la página 569, libro 19, tomo I, de la Gaceta del Semanario Judicial de la Federación, del diecinueve de junio de 2015, cuyo rubro y texto disponen: </w:t>
      </w:r>
    </w:p>
    <w:p w:rsidR="00682D19" w:rsidRPr="004D28AA" w:rsidRDefault="00682D19" w:rsidP="004D28AA">
      <w:pPr>
        <w:contextualSpacing/>
        <w:jc w:val="both"/>
        <w:rPr>
          <w:rFonts w:ascii="Palatino Linotype" w:hAnsi="Palatino Linotype" w:cs="Arial"/>
          <w:i/>
          <w:color w:val="000000" w:themeColor="text1"/>
        </w:rPr>
      </w:pPr>
      <w:r w:rsidRPr="004D28AA">
        <w:rPr>
          <w:rFonts w:ascii="Palatino Linotype" w:hAnsi="Palatino Linotype" w:cs="Arial"/>
          <w:b/>
          <w:i/>
          <w:color w:val="000000" w:themeColor="text1"/>
        </w:rPr>
        <w:t>“RECURSO DE RECLAMACIÓN. SU INTERPOSICIÓN NO ES EXTEMPORÁNEA SI SE REALIZA ANTES DE QUE INICIE EL PLAZO PARA HACERLO</w:t>
      </w:r>
      <w:r w:rsidRPr="004D28AA">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82D19" w:rsidRPr="004D28AA" w:rsidRDefault="00682D19" w:rsidP="004D28AA">
      <w:pPr>
        <w:spacing w:line="360" w:lineRule="auto"/>
        <w:contextualSpacing/>
        <w:jc w:val="both"/>
        <w:rPr>
          <w:rFonts w:ascii="Palatino Linotype" w:eastAsiaTheme="minorEastAsia" w:hAnsi="Palatino Linotype"/>
          <w:color w:val="000000" w:themeColor="text1"/>
          <w:lang w:eastAsia="es-ES"/>
        </w:rPr>
      </w:pPr>
    </w:p>
    <w:p w:rsidR="00682D19" w:rsidRPr="004D28AA" w:rsidRDefault="00682D19" w:rsidP="004D28AA">
      <w:pPr>
        <w:numPr>
          <w:ilvl w:val="0"/>
          <w:numId w:val="1"/>
        </w:numPr>
        <w:spacing w:line="360" w:lineRule="auto"/>
        <w:ind w:left="0" w:firstLine="0"/>
        <w:contextualSpacing/>
        <w:jc w:val="both"/>
        <w:rPr>
          <w:rFonts w:ascii="Palatino Linotype" w:hAnsi="Palatino Linotype" w:cs="Arial"/>
          <w:i/>
          <w:color w:val="000000" w:themeColor="text1"/>
        </w:rPr>
      </w:pPr>
      <w:r w:rsidRPr="004D28AA">
        <w:rPr>
          <w:rFonts w:ascii="Palatino Linotype" w:hAnsi="Palatino Linotype" w:cs="Arial"/>
          <w:color w:val="000000" w:themeColor="text1"/>
        </w:rPr>
        <w:t>Esto</w:t>
      </w:r>
      <w:r w:rsidRPr="004D28AA">
        <w:rPr>
          <w:rFonts w:ascii="Palatino Linotype" w:hAnsi="Palatino Linotype" w:cstheme="minorBidi"/>
          <w:color w:val="000000" w:themeColor="text1"/>
        </w:rPr>
        <w:t xml:space="preserve"> es así porque en primer lugar es necesario que </w:t>
      </w:r>
      <w:r w:rsidRPr="004D28AA">
        <w:rPr>
          <w:rFonts w:ascii="Palatino Linotype" w:hAnsi="Palatino Linotype" w:cstheme="minorBidi"/>
          <w:b/>
          <w:color w:val="000000" w:themeColor="text1"/>
        </w:rPr>
        <w:t>EL RECURRENTE</w:t>
      </w:r>
      <w:r w:rsidRPr="004D28AA">
        <w:rPr>
          <w:rFonts w:ascii="Palatino Linotype" w:hAnsi="Palatino Linotype" w:cstheme="minorBidi"/>
          <w:color w:val="000000" w:themeColor="text1"/>
        </w:rPr>
        <w:t xml:space="preserve"> conozca el acto que le provoca agravio y a partir de ahí formular su recurso de revisión </w:t>
      </w:r>
      <w:r w:rsidRPr="004D28AA">
        <w:rPr>
          <w:rFonts w:ascii="Palatino Linotype" w:hAnsi="Palatino Linotype" w:cs="Arial"/>
          <w:color w:val="000000" w:themeColor="text1"/>
        </w:rPr>
        <w:t>señalando</w:t>
      </w:r>
      <w:r w:rsidRPr="004D28AA">
        <w:rPr>
          <w:rFonts w:ascii="Palatino Linotype" w:hAnsi="Palatino Linotype" w:cstheme="minorBidi"/>
          <w:color w:val="000000" w:themeColor="text1"/>
        </w:rPr>
        <w:t xml:space="preserve"> </w:t>
      </w:r>
      <w:r w:rsidRPr="004D28AA">
        <w:rPr>
          <w:rFonts w:ascii="Palatino Linotype" w:hAnsi="Palatino Linotype" w:cs="Arial"/>
          <w:color w:val="000000" w:themeColor="text1"/>
        </w:rPr>
        <w:t>tanto</w:t>
      </w:r>
      <w:r w:rsidRPr="004D28AA">
        <w:rPr>
          <w:rFonts w:ascii="Palatino Linotype" w:hAnsi="Palatino Linotype" w:cstheme="minorBidi"/>
          <w:color w:val="000000" w:themeColor="text1"/>
        </w:rPr>
        <w:t xml:space="preserve"> el acto impugnado como el motivo de inconformidad. Y si bien la ley señala que el plazo corre un día después de haber sido notificada la respuesta, en nada se afecta al proceso que el mismo día de </w:t>
      </w:r>
      <w:r w:rsidRPr="004D28AA">
        <w:rPr>
          <w:rFonts w:ascii="Palatino Linotype" w:hAnsi="Palatino Linotype" w:cstheme="minorBidi"/>
          <w:b/>
          <w:color w:val="000000" w:themeColor="text1"/>
        </w:rPr>
        <w:t>notificada EL RECURRENTE</w:t>
      </w:r>
      <w:r w:rsidRPr="004D28AA">
        <w:rPr>
          <w:rFonts w:ascii="Palatino Linotype" w:hAnsi="Palatino Linotype" w:cstheme="minorBidi"/>
          <w:color w:val="000000" w:themeColor="text1"/>
        </w:rPr>
        <w:t xml:space="preserve"> actúe, ya que al contrario lo que demuestra es el interés del mismo para ejercer su derecho bajo el principio constitucional de justicia expedita.</w:t>
      </w:r>
    </w:p>
    <w:p w:rsidR="00682D19" w:rsidRPr="004D28AA" w:rsidRDefault="00682D19" w:rsidP="004D28AA">
      <w:pPr>
        <w:spacing w:line="360" w:lineRule="auto"/>
        <w:contextualSpacing/>
        <w:jc w:val="both"/>
        <w:rPr>
          <w:rFonts w:ascii="Palatino Linotype" w:eastAsiaTheme="minorEastAsia" w:hAnsi="Palatino Linotype"/>
          <w:color w:val="000000" w:themeColor="text1"/>
          <w:lang w:eastAsia="es-ES"/>
        </w:rPr>
      </w:pPr>
    </w:p>
    <w:p w:rsidR="00682D19" w:rsidRPr="004D28AA" w:rsidRDefault="00682D19" w:rsidP="004D28AA">
      <w:pPr>
        <w:numPr>
          <w:ilvl w:val="0"/>
          <w:numId w:val="1"/>
        </w:numPr>
        <w:spacing w:line="360" w:lineRule="auto"/>
        <w:ind w:left="0" w:firstLine="0"/>
        <w:contextualSpacing/>
        <w:jc w:val="both"/>
        <w:rPr>
          <w:rFonts w:ascii="Palatino Linotype" w:hAnsi="Palatino Linotype" w:cs="Arial"/>
          <w:i/>
          <w:color w:val="000000" w:themeColor="text1"/>
        </w:rPr>
      </w:pPr>
      <w:r w:rsidRPr="004D28AA">
        <w:rPr>
          <w:rFonts w:ascii="Palatino Linotype" w:hAnsi="Palatino Linotype" w:cstheme="minorBidi"/>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82D19" w:rsidRPr="004D28AA" w:rsidRDefault="00682D19" w:rsidP="004D28AA">
      <w:pPr>
        <w:pStyle w:val="Prrafodelista"/>
        <w:ind w:left="0"/>
        <w:rPr>
          <w:rFonts w:ascii="Palatino Linotype" w:hAnsi="Palatino Linotype" w:cs="Arial"/>
          <w:i/>
          <w:color w:val="000000" w:themeColor="text1"/>
          <w:sz w:val="24"/>
        </w:rPr>
      </w:pPr>
    </w:p>
    <w:p w:rsidR="00682D19" w:rsidRPr="004D28AA" w:rsidRDefault="00682D19" w:rsidP="004D28AA">
      <w:pPr>
        <w:numPr>
          <w:ilvl w:val="0"/>
          <w:numId w:val="1"/>
        </w:numPr>
        <w:spacing w:line="360" w:lineRule="auto"/>
        <w:ind w:left="0" w:firstLine="0"/>
        <w:contextualSpacing/>
        <w:jc w:val="both"/>
        <w:rPr>
          <w:rFonts w:ascii="Palatino Linotype" w:hAnsi="Palatino Linotype" w:cs="Arial"/>
          <w:i/>
          <w:color w:val="000000" w:themeColor="text1"/>
        </w:rPr>
      </w:pPr>
      <w:r w:rsidRPr="004D28AA">
        <w:rPr>
          <w:rFonts w:ascii="Palatino Linotype" w:hAnsi="Palatino Linotype" w:cstheme="minorBidi"/>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4D28AA">
        <w:rPr>
          <w:rFonts w:ascii="Palatino Linotype" w:hAnsi="Palatino Linotype" w:cstheme="minorBidi"/>
          <w:b/>
          <w:color w:val="000000" w:themeColor="text1"/>
        </w:rPr>
        <w:t>SUJETO OBLIGADO.</w:t>
      </w:r>
    </w:p>
    <w:p w:rsidR="00682D19" w:rsidRPr="004D28AA" w:rsidRDefault="00682D19" w:rsidP="004D28AA">
      <w:pPr>
        <w:pStyle w:val="Prrafodelista"/>
        <w:ind w:left="0"/>
        <w:rPr>
          <w:rFonts w:ascii="Palatino Linotype" w:eastAsia="Palatino Linotype" w:hAnsi="Palatino Linotype" w:cs="Palatino Linotype"/>
          <w:color w:val="000000" w:themeColor="text1"/>
          <w:sz w:val="24"/>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4D28AA" w:rsidRDefault="00E94D86" w:rsidP="004D28AA">
      <w:pPr>
        <w:jc w:val="both"/>
        <w:rPr>
          <w:rFonts w:ascii="Palatino Linotype" w:eastAsia="Palatino Linotype" w:hAnsi="Palatino Linotype" w:cs="Palatino Linotype"/>
          <w:b/>
          <w:color w:val="000000" w:themeColor="text1"/>
        </w:rPr>
      </w:pPr>
    </w:p>
    <w:p w:rsidR="00E94D86" w:rsidRPr="004D28AA" w:rsidRDefault="001E3125" w:rsidP="004D28AA">
      <w:pPr>
        <w:spacing w:line="360" w:lineRule="auto"/>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 xml:space="preserve">TERCERO. </w:t>
      </w:r>
      <w:r w:rsidR="00F01E50" w:rsidRPr="004D28AA">
        <w:rPr>
          <w:rFonts w:ascii="Palatino Linotype" w:eastAsia="Palatino Linotype" w:hAnsi="Palatino Linotype" w:cs="Palatino Linotype"/>
          <w:b/>
          <w:color w:val="000000" w:themeColor="text1"/>
        </w:rPr>
        <w:t>De las causales del sobreseimiento.</w:t>
      </w:r>
    </w:p>
    <w:p w:rsidR="009A278E" w:rsidRPr="004D28AA" w:rsidRDefault="00F01E50"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El </w:t>
      </w:r>
      <w:r w:rsidR="009A278E" w:rsidRPr="004D28AA">
        <w:rPr>
          <w:rFonts w:ascii="Palatino Linotype" w:eastAsia="Palatino Linotype" w:hAnsi="Palatino Linotype" w:cs="Palatino Linotype"/>
          <w:color w:val="000000" w:themeColor="text1"/>
        </w:rPr>
        <w:t xml:space="preserve">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009A278E" w:rsidRPr="004D28AA">
        <w:rPr>
          <w:rFonts w:ascii="Palatino Linotype" w:eastAsia="Palatino Linotype" w:hAnsi="Palatino Linotype" w:cs="Palatino Linotype"/>
          <w:b/>
          <w:color w:val="000000" w:themeColor="text1"/>
          <w:u w:val="single"/>
        </w:rPr>
        <w:t>sobreseimiento</w:t>
      </w:r>
      <w:r w:rsidR="009A278E" w:rsidRPr="004D28AA">
        <w:rPr>
          <w:rFonts w:ascii="Palatino Linotype" w:eastAsia="Palatino Linotype" w:hAnsi="Palatino Linotype" w:cs="Palatino Linotype"/>
          <w:color w:val="000000" w:themeColor="text1"/>
        </w:rPr>
        <w:t xml:space="preserve">; y en su caso ordenar la entrega de la información con respecto a la respuesta emitida por el </w:t>
      </w:r>
      <w:r w:rsidR="009A278E" w:rsidRPr="004D28AA">
        <w:rPr>
          <w:rFonts w:ascii="Palatino Linotype" w:eastAsia="Palatino Linotype" w:hAnsi="Palatino Linotype" w:cs="Palatino Linotype"/>
          <w:b/>
          <w:color w:val="000000" w:themeColor="text1"/>
        </w:rPr>
        <w:t>SUJETO</w:t>
      </w:r>
      <w:r w:rsidR="009A278E" w:rsidRPr="004D28AA">
        <w:rPr>
          <w:rFonts w:ascii="Palatino Linotype" w:eastAsia="Palatino Linotype" w:hAnsi="Palatino Linotype" w:cs="Palatino Linotype"/>
          <w:color w:val="000000" w:themeColor="text1"/>
        </w:rPr>
        <w:t xml:space="preserve"> </w:t>
      </w:r>
      <w:r w:rsidR="009A278E" w:rsidRPr="004D28AA">
        <w:rPr>
          <w:rFonts w:ascii="Palatino Linotype" w:eastAsia="Palatino Linotype" w:hAnsi="Palatino Linotype" w:cs="Palatino Linotype"/>
          <w:b/>
          <w:color w:val="000000" w:themeColor="text1"/>
        </w:rPr>
        <w:t>OBLIGADO</w:t>
      </w:r>
      <w:r w:rsidR="009A278E" w:rsidRPr="004D28AA">
        <w:rPr>
          <w:rFonts w:ascii="Palatino Linotype" w:eastAsia="Palatino Linotype" w:hAnsi="Palatino Linotype" w:cs="Palatino Linotype"/>
          <w:color w:val="000000" w:themeColor="text1"/>
        </w:rPr>
        <w:t>.</w:t>
      </w:r>
    </w:p>
    <w:p w:rsidR="009A278E" w:rsidRPr="004D28AA" w:rsidRDefault="009A278E" w:rsidP="004D28AA">
      <w:pPr>
        <w:jc w:val="both"/>
        <w:rPr>
          <w:rFonts w:ascii="Palatino Linotype" w:eastAsia="Palatino Linotype" w:hAnsi="Palatino Linotype" w:cs="Palatino Linotype"/>
          <w:b/>
          <w:color w:val="000000" w:themeColor="text1"/>
        </w:rPr>
      </w:pPr>
    </w:p>
    <w:p w:rsidR="009A278E" w:rsidRPr="004D28AA" w:rsidRDefault="009A278E"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De acuerdo al precepto legal contenido en la fracción III del artículo 192 de la </w:t>
      </w:r>
      <w:r w:rsidRPr="004D28AA">
        <w:rPr>
          <w:rFonts w:ascii="Palatino Linotype" w:eastAsia="Palatino Linotype" w:hAnsi="Palatino Linotype" w:cs="Palatino Linotype"/>
          <w:b/>
          <w:color w:val="000000" w:themeColor="text1"/>
        </w:rPr>
        <w:t>Ley de Transparencia y Acceso a la Información Pública del Estado de México y Municipios</w:t>
      </w:r>
      <w:r w:rsidRPr="004D28AA">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A278E" w:rsidRPr="004D28AA" w:rsidRDefault="009A278E" w:rsidP="004D28AA">
      <w:pPr>
        <w:rPr>
          <w:rFonts w:ascii="Palatino Linotype" w:eastAsia="Palatino Linotype" w:hAnsi="Palatino Linotype" w:cs="Palatino Linotype"/>
          <w:color w:val="000000" w:themeColor="text1"/>
        </w:rPr>
      </w:pPr>
    </w:p>
    <w:p w:rsidR="009A278E" w:rsidRPr="004D28AA" w:rsidRDefault="009A278E"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color w:val="000000" w:themeColor="text1"/>
        </w:rPr>
        <w:t>:</w:t>
      </w:r>
    </w:p>
    <w:p w:rsidR="009A278E" w:rsidRPr="004D28AA" w:rsidRDefault="009A278E" w:rsidP="004D28AA">
      <w:pPr>
        <w:jc w:val="both"/>
        <w:rPr>
          <w:rFonts w:ascii="Palatino Linotype" w:eastAsia="Palatino Linotype" w:hAnsi="Palatino Linotype" w:cs="Palatino Linotype"/>
          <w:color w:val="000000" w:themeColor="text1"/>
        </w:rPr>
      </w:pPr>
    </w:p>
    <w:p w:rsidR="009A278E" w:rsidRPr="004D28AA" w:rsidRDefault="009A278E" w:rsidP="004D28AA">
      <w:pPr>
        <w:numPr>
          <w:ilvl w:val="0"/>
          <w:numId w:val="31"/>
        </w:numPr>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b/>
          <w:color w:val="000000" w:themeColor="text1"/>
        </w:rPr>
        <w:lastRenderedPageBreak/>
        <w:t>Modifique el acto impugnado:</w:t>
      </w:r>
      <w:r w:rsidRPr="004D28AA">
        <w:rPr>
          <w:rFonts w:ascii="Palatino Linotype" w:eastAsia="Palatino Linotype" w:hAnsi="Palatino Linotype" w:cs="Palatino Linotype"/>
          <w:color w:val="000000" w:themeColor="text1"/>
        </w:rPr>
        <w:t xml:space="preserve"> Se actualiza cuando 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9A278E" w:rsidRPr="004D28AA" w:rsidRDefault="009A278E" w:rsidP="004D28AA">
      <w:pPr>
        <w:jc w:val="both"/>
        <w:rPr>
          <w:rFonts w:ascii="Palatino Linotype" w:eastAsia="Palatino Linotype" w:hAnsi="Palatino Linotype" w:cs="Palatino Linotype"/>
          <w:color w:val="000000" w:themeColor="text1"/>
        </w:rPr>
      </w:pPr>
    </w:p>
    <w:p w:rsidR="009A278E" w:rsidRPr="004D28AA" w:rsidRDefault="009A278E" w:rsidP="004D28AA">
      <w:pPr>
        <w:numPr>
          <w:ilvl w:val="0"/>
          <w:numId w:val="31"/>
        </w:numPr>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b/>
          <w:color w:val="000000" w:themeColor="text1"/>
        </w:rPr>
        <w:t>Revoque el acto impugnado:</w:t>
      </w:r>
      <w:r w:rsidRPr="004D28AA">
        <w:rPr>
          <w:rFonts w:ascii="Palatino Linotype" w:eastAsia="Palatino Linotype" w:hAnsi="Palatino Linotype" w:cs="Palatino Linotype"/>
          <w:color w:val="000000" w:themeColor="text1"/>
        </w:rPr>
        <w:t xml:space="preserve"> En este supuesto, 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9A278E" w:rsidRPr="004D28AA" w:rsidRDefault="009A278E" w:rsidP="004D28AA">
      <w:pPr>
        <w:jc w:val="both"/>
        <w:rPr>
          <w:rFonts w:ascii="Palatino Linotype" w:eastAsia="Palatino Linotype" w:hAnsi="Palatino Linotype" w:cs="Palatino Linotype"/>
          <w:b/>
          <w:color w:val="000000" w:themeColor="text1"/>
        </w:rPr>
      </w:pPr>
    </w:p>
    <w:p w:rsidR="009A278E" w:rsidRPr="004D28AA" w:rsidRDefault="009A278E"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A278E" w:rsidRPr="004D28AA" w:rsidRDefault="009A278E" w:rsidP="004D28AA">
      <w:pPr>
        <w:jc w:val="both"/>
        <w:rPr>
          <w:rFonts w:ascii="Palatino Linotype" w:eastAsia="Palatino Linotype" w:hAnsi="Palatino Linotype" w:cs="Palatino Linotype"/>
          <w:b/>
          <w:color w:val="000000" w:themeColor="text1"/>
        </w:rPr>
      </w:pPr>
    </w:p>
    <w:p w:rsidR="00ED7B3F" w:rsidRPr="004D28AA" w:rsidRDefault="009A278E"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En el presente caso, el </w:t>
      </w:r>
      <w:r w:rsidRPr="004D28AA">
        <w:rPr>
          <w:rFonts w:ascii="Palatino Linotype" w:eastAsia="Palatino Linotype" w:hAnsi="Palatino Linotype" w:cs="Palatino Linotype"/>
          <w:b/>
          <w:color w:val="000000" w:themeColor="text1"/>
        </w:rPr>
        <w:t xml:space="preserve">RECURRENTE </w:t>
      </w:r>
      <w:r w:rsidRPr="004D28AA">
        <w:rPr>
          <w:rFonts w:ascii="Palatino Linotype" w:eastAsia="Palatino Linotype" w:hAnsi="Palatino Linotype" w:cs="Palatino Linotype"/>
          <w:color w:val="000000" w:themeColor="text1"/>
        </w:rPr>
        <w:t xml:space="preserve">solicitó </w:t>
      </w:r>
      <w:r w:rsidR="00682D19" w:rsidRPr="004D28AA">
        <w:rPr>
          <w:rFonts w:ascii="Palatino Linotype" w:eastAsia="Palatino Linotype" w:hAnsi="Palatino Linotype" w:cs="Palatino Linotype"/>
          <w:b/>
          <w:color w:val="000000" w:themeColor="text1"/>
        </w:rPr>
        <w:t>la Constancia de mayoría de los integrantes del Ayuntamiento, emitidos por el Instituto Electoral del Estado de México.</w:t>
      </w:r>
    </w:p>
    <w:p w:rsidR="000E2127" w:rsidRPr="004D28AA" w:rsidRDefault="000E2127" w:rsidP="004D28AA">
      <w:pPr>
        <w:rPr>
          <w:rFonts w:ascii="Palatino Linotype" w:eastAsia="Palatino Linotype" w:hAnsi="Palatino Linotype" w:cs="Palatino Linotype"/>
          <w:color w:val="000000" w:themeColor="text1"/>
        </w:rPr>
      </w:pPr>
    </w:p>
    <w:p w:rsidR="00545592" w:rsidRPr="004D28AA" w:rsidRDefault="00D74408"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En respuesta, </w:t>
      </w:r>
      <w:r w:rsidRPr="004D28AA">
        <w:rPr>
          <w:rFonts w:ascii="Palatino Linotype" w:hAnsi="Palatino Linotype"/>
          <w:color w:val="000000" w:themeColor="text1"/>
        </w:rPr>
        <w:t xml:space="preserve">el </w:t>
      </w:r>
      <w:r w:rsidR="00D831BA" w:rsidRPr="004D28AA">
        <w:rPr>
          <w:rFonts w:ascii="Palatino Linotype" w:hAnsi="Palatino Linotype"/>
          <w:b/>
          <w:color w:val="000000" w:themeColor="text1"/>
        </w:rPr>
        <w:t>SUJETO OBLIGADO</w:t>
      </w:r>
      <w:r w:rsidR="00D831BA" w:rsidRPr="004D28AA">
        <w:rPr>
          <w:rFonts w:ascii="Palatino Linotype" w:hAnsi="Palatino Linotype"/>
          <w:color w:val="000000" w:themeColor="text1"/>
        </w:rPr>
        <w:t xml:space="preserve"> </w:t>
      </w:r>
      <w:r w:rsidR="00D831BA" w:rsidRPr="004D28AA">
        <w:rPr>
          <w:rFonts w:ascii="Palatino Linotype" w:eastAsia="Palatino Linotype" w:hAnsi="Palatino Linotype" w:cs="Palatino Linotype"/>
          <w:color w:val="000000" w:themeColor="text1"/>
        </w:rPr>
        <w:t xml:space="preserve">por medio de </w:t>
      </w:r>
      <w:r w:rsidR="00CB0E45" w:rsidRPr="004D28AA">
        <w:rPr>
          <w:rFonts w:ascii="Palatino Linotype" w:eastAsia="Palatino Linotype" w:hAnsi="Palatino Linotype" w:cs="Palatino Linotype"/>
          <w:color w:val="000000" w:themeColor="text1"/>
        </w:rPr>
        <w:t xml:space="preserve">la </w:t>
      </w:r>
      <w:r w:rsidR="00682D19" w:rsidRPr="004D28AA">
        <w:rPr>
          <w:rFonts w:ascii="Palatino Linotype" w:eastAsia="Palatino Linotype" w:hAnsi="Palatino Linotype" w:cs="Palatino Linotype"/>
          <w:b/>
          <w:color w:val="000000" w:themeColor="text1"/>
        </w:rPr>
        <w:t>Titular de la Unidad de Transparencia</w:t>
      </w:r>
      <w:r w:rsidR="00131575" w:rsidRPr="004D28AA">
        <w:rPr>
          <w:rFonts w:ascii="Palatino Linotype" w:hAnsi="Palatino Linotype"/>
          <w:color w:val="000000" w:themeColor="text1"/>
        </w:rPr>
        <w:t>,</w:t>
      </w:r>
      <w:r w:rsidR="00FD576F" w:rsidRPr="004D28AA">
        <w:rPr>
          <w:rFonts w:ascii="Palatino Linotype" w:hAnsi="Palatino Linotype"/>
          <w:color w:val="000000" w:themeColor="text1"/>
        </w:rPr>
        <w:t xml:space="preserve"> solicitó se precisaran los documentos requeridos, debiendo indicar el nombre exacto del documento requerido; así como la Unidad Administrativa o instancia que emitió tal documento.</w:t>
      </w:r>
    </w:p>
    <w:p w:rsidR="00545592" w:rsidRPr="004D28AA" w:rsidRDefault="00545592" w:rsidP="004D28AA">
      <w:pPr>
        <w:pStyle w:val="Prrafodelista"/>
        <w:ind w:left="0"/>
        <w:rPr>
          <w:rFonts w:ascii="Palatino Linotype" w:hAnsi="Palatino Linotype"/>
          <w:color w:val="000000" w:themeColor="text1"/>
          <w:sz w:val="24"/>
        </w:rPr>
      </w:pPr>
    </w:p>
    <w:p w:rsidR="00D74408" w:rsidRPr="004D28AA" w:rsidRDefault="00041C32"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Al respecto, el </w:t>
      </w:r>
      <w:r w:rsidRPr="004D28AA">
        <w:rPr>
          <w:rFonts w:ascii="Palatino Linotype" w:eastAsia="Palatino Linotype" w:hAnsi="Palatino Linotype" w:cs="Palatino Linotype"/>
          <w:b/>
          <w:color w:val="000000" w:themeColor="text1"/>
        </w:rPr>
        <w:t xml:space="preserve">RECURRENTE </w:t>
      </w:r>
      <w:r w:rsidRPr="004D28AA">
        <w:rPr>
          <w:rFonts w:ascii="Palatino Linotype" w:eastAsia="Palatino Linotype" w:hAnsi="Palatino Linotype" w:cs="Palatino Linotype"/>
          <w:color w:val="000000" w:themeColor="text1"/>
        </w:rPr>
        <w:t xml:space="preserve">interpuso el recurso de revisión en contra de la respuesta, por medio del cual, manifestó </w:t>
      </w:r>
      <w:r w:rsidR="00FD576F" w:rsidRPr="004D28AA">
        <w:rPr>
          <w:rFonts w:ascii="Palatino Linotype" w:eastAsia="Palatino Linotype" w:hAnsi="Palatino Linotype" w:cs="Palatino Linotype"/>
          <w:b/>
          <w:color w:val="000000" w:themeColor="text1"/>
        </w:rPr>
        <w:t>solicito la constancia de mayoría de cada uno de los integrantes del Ayuntamiento de Chicoloapan, emitida por el Instituto Electoral del Estado de México</w:t>
      </w:r>
      <w:r w:rsidR="00545592" w:rsidRPr="004D28AA">
        <w:rPr>
          <w:rFonts w:ascii="Palatino Linotype" w:eastAsia="Palatino Linotype" w:hAnsi="Palatino Linotype" w:cs="Palatino Linotype"/>
          <w:b/>
          <w:color w:val="000000" w:themeColor="text1"/>
        </w:rPr>
        <w:t>.</w:t>
      </w:r>
    </w:p>
    <w:p w:rsidR="00A30F8D" w:rsidRPr="004D28AA" w:rsidRDefault="00A30F8D" w:rsidP="004D28AA">
      <w:pPr>
        <w:rPr>
          <w:rFonts w:ascii="Palatino Linotype" w:eastAsia="Palatino Linotype" w:hAnsi="Palatino Linotype" w:cs="Palatino Linotype"/>
          <w:b/>
          <w:color w:val="000000" w:themeColor="text1"/>
        </w:rPr>
      </w:pPr>
    </w:p>
    <w:p w:rsidR="00545592" w:rsidRPr="004D28AA" w:rsidRDefault="00A270A3"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En consecuencia</w:t>
      </w:r>
      <w:r w:rsidR="00A30F8D" w:rsidRPr="004D28AA">
        <w:rPr>
          <w:rFonts w:ascii="Palatino Linotype" w:eastAsia="Palatino Linotype" w:hAnsi="Palatino Linotype" w:cs="Palatino Linotype"/>
          <w:color w:val="000000" w:themeColor="text1"/>
        </w:rPr>
        <w:t>,</w:t>
      </w:r>
      <w:r w:rsidR="00041C32" w:rsidRPr="004D28AA">
        <w:rPr>
          <w:rFonts w:ascii="Palatino Linotype" w:eastAsia="Palatino Linotype" w:hAnsi="Palatino Linotype" w:cs="Palatino Linotype"/>
          <w:color w:val="000000" w:themeColor="text1"/>
        </w:rPr>
        <w:t xml:space="preserve"> por medio de un acto jurídico posterior como lo es el informe justificado, el </w:t>
      </w:r>
      <w:r w:rsidR="00041C32" w:rsidRPr="004D28AA">
        <w:rPr>
          <w:rFonts w:ascii="Palatino Linotype" w:eastAsia="Palatino Linotype" w:hAnsi="Palatino Linotype" w:cs="Palatino Linotype"/>
          <w:b/>
          <w:color w:val="000000" w:themeColor="text1"/>
        </w:rPr>
        <w:t>SUJETO OBLIGADO</w:t>
      </w:r>
      <w:r w:rsidR="00FD576F" w:rsidRPr="004D28AA">
        <w:rPr>
          <w:rFonts w:ascii="Palatino Linotype" w:eastAsia="Palatino Linotype" w:hAnsi="Palatino Linotype" w:cs="Palatino Linotype"/>
          <w:color w:val="000000" w:themeColor="text1"/>
        </w:rPr>
        <w:t xml:space="preserve">, </w:t>
      </w:r>
      <w:r w:rsidR="0068591E" w:rsidRPr="004D28AA">
        <w:rPr>
          <w:rFonts w:ascii="Palatino Linotype" w:eastAsia="Palatino Linotype" w:hAnsi="Palatino Linotype" w:cs="Palatino Linotype"/>
          <w:b/>
          <w:color w:val="000000" w:themeColor="text1"/>
        </w:rPr>
        <w:t xml:space="preserve">remite 11 Constancias de Mayoría, a nombre del </w:t>
      </w:r>
      <w:r w:rsidR="0068591E" w:rsidRPr="004D28AA">
        <w:rPr>
          <w:rFonts w:ascii="Palatino Linotype" w:eastAsia="Palatino Linotype" w:hAnsi="Palatino Linotype" w:cs="Palatino Linotype"/>
          <w:b/>
          <w:color w:val="000000" w:themeColor="text1"/>
        </w:rPr>
        <w:lastRenderedPageBreak/>
        <w:t>Presidente Municipal, un Síndico y nueve Regidores, correspondientes a la administración 2025-2027</w:t>
      </w:r>
      <w:r w:rsidR="00545592" w:rsidRPr="004D28AA">
        <w:rPr>
          <w:rFonts w:ascii="Palatino Linotype" w:hAnsi="Palatino Linotype"/>
          <w:b/>
          <w:color w:val="000000" w:themeColor="text1"/>
        </w:rPr>
        <w:t>.</w:t>
      </w:r>
    </w:p>
    <w:p w:rsidR="00545592" w:rsidRPr="004D28AA" w:rsidRDefault="00545592" w:rsidP="004D28AA">
      <w:pPr>
        <w:pStyle w:val="Prrafodelista"/>
        <w:ind w:left="0"/>
        <w:rPr>
          <w:rFonts w:ascii="Palatino Linotype" w:eastAsia="Palatino Linotype" w:hAnsi="Palatino Linotype" w:cs="Palatino Linotype"/>
          <w:color w:val="000000" w:themeColor="text1"/>
          <w:sz w:val="24"/>
        </w:rPr>
      </w:pPr>
    </w:p>
    <w:p w:rsidR="00C8189A" w:rsidRDefault="00C8189A"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9F7E29" w:rsidRPr="004D28AA" w:rsidRDefault="009F7E29" w:rsidP="009F7E29">
      <w:pPr>
        <w:spacing w:line="360" w:lineRule="auto"/>
        <w:jc w:val="both"/>
        <w:rPr>
          <w:rFonts w:ascii="Palatino Linotype" w:eastAsia="Palatino Linotype" w:hAnsi="Palatino Linotype" w:cs="Palatino Linotype"/>
          <w:color w:val="000000" w:themeColor="text1"/>
        </w:rPr>
      </w:pPr>
    </w:p>
    <w:p w:rsidR="00C8189A" w:rsidRPr="004D28AA" w:rsidRDefault="00C8189A"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4D28AA">
        <w:rPr>
          <w:rFonts w:ascii="Palatino Linotype" w:eastAsia="Palatino Linotype" w:hAnsi="Palatino Linotype" w:cs="Palatino Linotype"/>
          <w:color w:val="000000" w:themeColor="text1"/>
          <w:vertAlign w:val="superscript"/>
        </w:rPr>
        <w:footnoteReference w:id="1"/>
      </w:r>
      <w:r w:rsidRPr="004D28AA">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D28AA">
        <w:rPr>
          <w:rFonts w:ascii="Palatino Linotype" w:eastAsia="Palatino Linotype" w:hAnsi="Palatino Linotype" w:cs="Palatino Linotype"/>
          <w:b/>
          <w:color w:val="000000" w:themeColor="text1"/>
        </w:rPr>
        <w:t xml:space="preserve"> </w:t>
      </w:r>
      <w:r w:rsidRPr="004D28AA">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4D28AA">
        <w:rPr>
          <w:rFonts w:ascii="Palatino Linotype" w:eastAsia="Palatino Linotype" w:hAnsi="Palatino Linotype" w:cs="Palatino Linotype"/>
          <w:color w:val="000000" w:themeColor="text1"/>
          <w:vertAlign w:val="superscript"/>
        </w:rPr>
        <w:footnoteReference w:id="2"/>
      </w:r>
      <w:r w:rsidRPr="004D28AA">
        <w:rPr>
          <w:rFonts w:ascii="Palatino Linotype" w:eastAsia="Palatino Linotype" w:hAnsi="Palatino Linotype" w:cs="Palatino Linotype"/>
          <w:color w:val="000000" w:themeColor="text1"/>
        </w:rPr>
        <w:t>.</w:t>
      </w:r>
    </w:p>
    <w:p w:rsidR="00C8189A" w:rsidRPr="004D28AA" w:rsidRDefault="00C8189A" w:rsidP="004D28AA">
      <w:pPr>
        <w:rPr>
          <w:rFonts w:ascii="Palatino Linotype" w:eastAsia="Palatino Linotype" w:hAnsi="Palatino Linotype" w:cs="Palatino Linotype"/>
          <w:color w:val="000000" w:themeColor="text1"/>
        </w:rPr>
      </w:pPr>
    </w:p>
    <w:p w:rsidR="00C8189A" w:rsidRDefault="00C8189A" w:rsidP="004D28AA">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rPr>
      </w:pPr>
      <w:r w:rsidRPr="004D28AA">
        <w:rPr>
          <w:rFonts w:ascii="Palatino Linotype" w:eastAsia="Palatino Linotype" w:hAnsi="Palatino Linotype" w:cs="Palatino Linotype"/>
          <w:color w:val="000000" w:themeColor="text1"/>
          <w:sz w:val="24"/>
        </w:rPr>
        <w:t>De conformidad con lo dispuesto en la Ley de Transparencia y Acceso a la Información Pública del Estado de México y Municipios, las Unidades de Transparencia tendrán, entre sus atribuciones, las siguientes:</w:t>
      </w:r>
    </w:p>
    <w:p w:rsidR="00C8189A" w:rsidRDefault="00C8189A" w:rsidP="004D28AA">
      <w:pPr>
        <w:numPr>
          <w:ilvl w:val="1"/>
          <w:numId w:val="3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Recibir, tramitar y dar respuesta a las solicitudes de acceso a la información;</w:t>
      </w:r>
    </w:p>
    <w:p w:rsidR="004D28AA" w:rsidRPr="004D28AA" w:rsidRDefault="004D28AA" w:rsidP="004D28AA">
      <w:pPr>
        <w:pBdr>
          <w:top w:val="nil"/>
          <w:left w:val="nil"/>
          <w:bottom w:val="nil"/>
          <w:right w:val="nil"/>
          <w:between w:val="nil"/>
        </w:pBdr>
        <w:jc w:val="both"/>
        <w:rPr>
          <w:rFonts w:ascii="Palatino Linotype" w:eastAsia="Palatino Linotype" w:hAnsi="Palatino Linotype" w:cs="Palatino Linotype"/>
          <w:color w:val="000000" w:themeColor="text1"/>
        </w:rPr>
      </w:pPr>
    </w:p>
    <w:p w:rsidR="00C8189A" w:rsidRDefault="00C8189A" w:rsidP="004D28AA">
      <w:pPr>
        <w:numPr>
          <w:ilvl w:val="1"/>
          <w:numId w:val="3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C8189A" w:rsidRDefault="00C8189A" w:rsidP="004D28AA">
      <w:pPr>
        <w:numPr>
          <w:ilvl w:val="1"/>
          <w:numId w:val="3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Entregar, en su caso, a los particulares la información solicitada; y </w:t>
      </w:r>
    </w:p>
    <w:p w:rsidR="00C8189A" w:rsidRDefault="00C8189A" w:rsidP="004D28AA">
      <w:pPr>
        <w:numPr>
          <w:ilvl w:val="1"/>
          <w:numId w:val="35"/>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Efectuar las notificaciones a los solicitantes.</w:t>
      </w:r>
    </w:p>
    <w:p w:rsidR="004D28AA" w:rsidRDefault="004D28AA" w:rsidP="004D28AA">
      <w:pPr>
        <w:pStyle w:val="Prrafodelista"/>
        <w:rPr>
          <w:rFonts w:ascii="Palatino Linotype" w:eastAsia="Palatino Linotype" w:hAnsi="Palatino Linotype" w:cs="Palatino Linotype"/>
          <w:color w:val="000000" w:themeColor="text1"/>
        </w:rPr>
      </w:pPr>
    </w:p>
    <w:p w:rsidR="00C8189A" w:rsidRPr="004D28AA" w:rsidRDefault="00C8189A" w:rsidP="004D28A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4D28AA">
        <w:rPr>
          <w:rFonts w:ascii="Palatino Linotype" w:eastAsia="Palatino Linotype" w:hAnsi="Palatino Linotype" w:cs="Palatino Linotype"/>
          <w:b/>
          <w:color w:val="000000" w:themeColor="text1"/>
        </w:rPr>
        <w:t xml:space="preserve">SUJETO OBLIGADO </w:t>
      </w:r>
      <w:r w:rsidRPr="004D28AA">
        <w:rPr>
          <w:rFonts w:ascii="Palatino Linotype" w:eastAsia="Palatino Linotype" w:hAnsi="Palatino Linotype" w:cs="Palatino Linotype"/>
          <w:color w:val="000000" w:themeColor="text1"/>
        </w:rPr>
        <w:t>a propuesta del responsable de la Unidad de Transparencia</w:t>
      </w:r>
      <w:r w:rsidRPr="004D28AA">
        <w:rPr>
          <w:rFonts w:ascii="Palatino Linotype" w:eastAsia="Palatino Linotype" w:hAnsi="Palatino Linotype" w:cs="Palatino Linotype"/>
          <w:color w:val="000000" w:themeColor="text1"/>
          <w:vertAlign w:val="superscript"/>
        </w:rPr>
        <w:footnoteReference w:id="3"/>
      </w:r>
      <w:r w:rsidRPr="004D28AA">
        <w:rPr>
          <w:rFonts w:ascii="Palatino Linotype" w:eastAsia="Palatino Linotype" w:hAnsi="Palatino Linotype" w:cs="Palatino Linotype"/>
          <w:color w:val="000000" w:themeColor="text1"/>
        </w:rPr>
        <w:t xml:space="preserve"> y tendrán, entre sus atribuciones, las siguientes</w:t>
      </w:r>
      <w:r w:rsidRPr="004D28AA">
        <w:rPr>
          <w:rFonts w:ascii="Palatino Linotype" w:eastAsia="Palatino Linotype" w:hAnsi="Palatino Linotype" w:cs="Palatino Linotype"/>
          <w:color w:val="000000" w:themeColor="text1"/>
          <w:vertAlign w:val="superscript"/>
        </w:rPr>
        <w:footnoteReference w:id="4"/>
      </w:r>
      <w:r w:rsidRPr="004D28AA">
        <w:rPr>
          <w:rFonts w:ascii="Palatino Linotype" w:eastAsia="Palatino Linotype" w:hAnsi="Palatino Linotype" w:cs="Palatino Linotype"/>
          <w:color w:val="000000" w:themeColor="text1"/>
        </w:rPr>
        <w:t>:</w:t>
      </w:r>
    </w:p>
    <w:p w:rsidR="00C8189A" w:rsidRDefault="00C8189A" w:rsidP="004D28AA">
      <w:pPr>
        <w:numPr>
          <w:ilvl w:val="1"/>
          <w:numId w:val="36"/>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Localizar la información que le solicite la Unidad de Transparencia; y</w:t>
      </w:r>
    </w:p>
    <w:p w:rsidR="00C8189A" w:rsidRPr="004D28AA" w:rsidRDefault="00C8189A" w:rsidP="004D28AA">
      <w:pPr>
        <w:numPr>
          <w:ilvl w:val="1"/>
          <w:numId w:val="36"/>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C8189A" w:rsidRPr="004D28AA" w:rsidRDefault="00C8189A" w:rsidP="004D28AA">
      <w:pPr>
        <w:tabs>
          <w:tab w:val="left" w:pos="426"/>
          <w:tab w:val="left" w:pos="567"/>
        </w:tabs>
        <w:jc w:val="both"/>
        <w:rPr>
          <w:rFonts w:ascii="Palatino Linotype" w:eastAsia="Palatino Linotype" w:hAnsi="Palatino Linotype" w:cs="Palatino Linotype"/>
          <w:color w:val="000000" w:themeColor="text1"/>
        </w:rPr>
      </w:pPr>
    </w:p>
    <w:p w:rsidR="00C8189A" w:rsidRPr="004D28AA" w:rsidRDefault="00C8189A" w:rsidP="004D28A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De tal manera que cada una de las áreas administrativas del </w:t>
      </w:r>
      <w:r w:rsidRPr="004D28AA">
        <w:rPr>
          <w:rFonts w:ascii="Palatino Linotype" w:eastAsia="Palatino Linotype" w:hAnsi="Palatino Linotype" w:cs="Palatino Linotype"/>
          <w:b/>
          <w:color w:val="000000" w:themeColor="text1"/>
        </w:rPr>
        <w:t>SUJETO OBLIGADO</w:t>
      </w:r>
      <w:r w:rsidRPr="004D28AA">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C8189A" w:rsidRPr="004D28AA" w:rsidRDefault="00C8189A" w:rsidP="004D28AA">
      <w:pPr>
        <w:rPr>
          <w:rFonts w:ascii="Palatino Linotype" w:eastAsia="Palatino Linotype" w:hAnsi="Palatino Linotype" w:cs="Palatino Linotype"/>
          <w:color w:val="000000" w:themeColor="text1"/>
        </w:rPr>
      </w:pPr>
    </w:p>
    <w:p w:rsidR="00C8189A" w:rsidRPr="004D28AA" w:rsidRDefault="00C8189A" w:rsidP="004D28A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b/>
          <w:i/>
          <w:color w:val="000000" w:themeColor="text1"/>
        </w:rPr>
        <w:t>“Artículo 53</w:t>
      </w:r>
      <w:r w:rsidRPr="004D28AA">
        <w:rPr>
          <w:rFonts w:ascii="Palatino Linotype" w:eastAsia="Palatino Linotype" w:hAnsi="Palatino Linotype" w:cs="Palatino Linotype"/>
          <w:i/>
          <w:color w:val="000000" w:themeColor="text1"/>
        </w:rPr>
        <w:t xml:space="preserve">. Las Unidades de Transparencia tendrán las siguientes funciones: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4D28AA">
        <w:rPr>
          <w:rFonts w:ascii="Palatino Linotype" w:eastAsia="Palatino Linotype" w:hAnsi="Palatino Linotype" w:cs="Palatino Linotype"/>
          <w:b/>
          <w:i/>
          <w:color w:val="000000" w:themeColor="text1"/>
        </w:rPr>
        <w:t xml:space="preserve">II. Recibir, tramitar y dar respuesta a las solicitudes de acceso a la información;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4D28AA">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V. Entregar, en su caso, a los particulares la información solicitada;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VI. Efectuar las notificaciones a los solicitantes;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4D28AA">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X. Presentar ante el Comité, el proyecto de clasificación de información;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XII. Fomentar la transparencia y accesibilidad al interior del sujeto obligado; </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C8189A" w:rsidRPr="004D28AA" w:rsidRDefault="00C8189A" w:rsidP="004D28A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C8189A" w:rsidRDefault="00C8189A" w:rsidP="004D28AA">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4D28AA">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4D28AA" w:rsidRPr="004D28AA" w:rsidRDefault="004D28AA" w:rsidP="004D28AA">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p>
    <w:p w:rsidR="00C8189A" w:rsidRPr="004D28AA" w:rsidRDefault="00C8189A" w:rsidP="004D28A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lastRenderedPageBreak/>
        <w:t>De lo expuesto y con relación a lo solicitado, se tiene que, la Unidad de Transparencia es la encargada de recibir, tramitar y dar respuesta a las solicitudes de acceso a la información.</w:t>
      </w:r>
    </w:p>
    <w:p w:rsidR="00403346" w:rsidRPr="004D28AA" w:rsidRDefault="00403346" w:rsidP="004D28A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083713" w:rsidRPr="004D28AA" w:rsidRDefault="00083713"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 xml:space="preserve">Ahora bien , resulta conveniente </w:t>
      </w:r>
      <w:r w:rsidR="00F130E0" w:rsidRPr="004D28AA">
        <w:rPr>
          <w:rFonts w:ascii="Palatino Linotype" w:eastAsia="Palatino Linotype" w:hAnsi="Palatino Linotype" w:cs="Palatino Linotype"/>
          <w:color w:val="000000" w:themeColor="text1"/>
        </w:rPr>
        <w:t xml:space="preserve">referir que el </w:t>
      </w:r>
      <w:r w:rsidR="00763DAB" w:rsidRPr="004D28AA">
        <w:rPr>
          <w:rFonts w:ascii="Palatino Linotype" w:eastAsia="Palatino Linotype" w:hAnsi="Palatino Linotype" w:cs="Palatino Linotype"/>
          <w:color w:val="000000" w:themeColor="text1"/>
        </w:rPr>
        <w:t>Bando Municipal</w:t>
      </w:r>
      <w:r w:rsidR="009469E1" w:rsidRPr="004D28AA">
        <w:rPr>
          <w:rFonts w:ascii="Palatino Linotype" w:eastAsia="Palatino Linotype" w:hAnsi="Palatino Linotype" w:cs="Palatino Linotype"/>
          <w:color w:val="000000" w:themeColor="text1"/>
        </w:rPr>
        <w:t xml:space="preserve"> de Chicoloapan</w:t>
      </w:r>
      <w:r w:rsidR="00F130E0" w:rsidRPr="004D28AA">
        <w:rPr>
          <w:rFonts w:ascii="Palatino Linotype" w:eastAsia="Palatino Linotype" w:hAnsi="Palatino Linotype" w:cs="Palatino Linotype"/>
          <w:color w:val="000000" w:themeColor="text1"/>
        </w:rPr>
        <w:t xml:space="preserve">, </w:t>
      </w:r>
      <w:r w:rsidR="004A1AE7" w:rsidRPr="004D28AA">
        <w:rPr>
          <w:rFonts w:ascii="Palatino Linotype" w:eastAsia="Palatino Linotype" w:hAnsi="Palatino Linotype" w:cs="Palatino Linotype"/>
          <w:color w:val="000000" w:themeColor="text1"/>
        </w:rPr>
        <w:t xml:space="preserve">en su artículo </w:t>
      </w:r>
      <w:r w:rsidR="00763DAB" w:rsidRPr="004D28AA">
        <w:rPr>
          <w:rFonts w:ascii="Palatino Linotype" w:eastAsia="Palatino Linotype" w:hAnsi="Palatino Linotype" w:cs="Palatino Linotype"/>
          <w:color w:val="000000" w:themeColor="text1"/>
        </w:rPr>
        <w:t>39</w:t>
      </w:r>
      <w:r w:rsidR="00F130E0" w:rsidRPr="004D28AA">
        <w:rPr>
          <w:rFonts w:ascii="Palatino Linotype" w:eastAsia="Palatino Linotype" w:hAnsi="Palatino Linotype" w:cs="Palatino Linotype"/>
          <w:color w:val="000000" w:themeColor="text1"/>
        </w:rPr>
        <w:t>, nos establece lo siguiente:</w:t>
      </w:r>
    </w:p>
    <w:p w:rsidR="00763DAB" w:rsidRPr="004D28AA" w:rsidRDefault="00763DAB" w:rsidP="004D28AA">
      <w:pPr>
        <w:pStyle w:val="Prrafodelista"/>
        <w:ind w:left="0"/>
        <w:rPr>
          <w:rFonts w:ascii="Palatino Linotype" w:eastAsia="Palatino Linotype" w:hAnsi="Palatino Linotype" w:cs="Palatino Linotype"/>
          <w:b/>
          <w:i/>
          <w:color w:val="000000" w:themeColor="text1"/>
          <w:sz w:val="24"/>
          <w:u w:val="single"/>
        </w:rPr>
      </w:pPr>
      <w:r w:rsidRPr="004D28AA">
        <w:rPr>
          <w:rFonts w:ascii="Palatino Linotype" w:eastAsia="Palatino Linotype" w:hAnsi="Palatino Linotype" w:cs="Palatino Linotype"/>
          <w:b/>
          <w:i/>
          <w:color w:val="000000" w:themeColor="text1"/>
          <w:sz w:val="24"/>
        </w:rPr>
        <w:t>Artículo 39.</w:t>
      </w:r>
      <w:r w:rsidRPr="004D28AA">
        <w:rPr>
          <w:rFonts w:ascii="Palatino Linotype" w:eastAsia="Palatino Linotype" w:hAnsi="Palatino Linotype" w:cs="Palatino Linotype"/>
          <w:i/>
          <w:color w:val="000000" w:themeColor="text1"/>
          <w:sz w:val="24"/>
        </w:rPr>
        <w:t xml:space="preserve"> </w:t>
      </w:r>
      <w:r w:rsidRPr="004D28AA">
        <w:rPr>
          <w:rFonts w:ascii="Palatino Linotype" w:eastAsia="Palatino Linotype" w:hAnsi="Palatino Linotype" w:cs="Palatino Linotype"/>
          <w:b/>
          <w:i/>
          <w:color w:val="000000" w:themeColor="text1"/>
          <w:sz w:val="24"/>
        </w:rPr>
        <w:t xml:space="preserve">El Ayuntamiento se integra por un </w:t>
      </w:r>
      <w:r w:rsidRPr="004D28AA">
        <w:rPr>
          <w:rFonts w:ascii="Palatino Linotype" w:eastAsia="Palatino Linotype" w:hAnsi="Palatino Linotype" w:cs="Palatino Linotype"/>
          <w:b/>
          <w:i/>
          <w:color w:val="000000" w:themeColor="text1"/>
          <w:sz w:val="24"/>
          <w:u w:val="single"/>
        </w:rPr>
        <w:t xml:space="preserve">Presidente, una Síndico y nueve regidores. </w:t>
      </w:r>
    </w:p>
    <w:p w:rsidR="00763DAB" w:rsidRPr="004D28AA" w:rsidRDefault="00763DAB" w:rsidP="004D28AA">
      <w:pPr>
        <w:pStyle w:val="Prrafodelista"/>
        <w:ind w:left="0"/>
        <w:rPr>
          <w:rFonts w:ascii="Palatino Linotype" w:eastAsia="Palatino Linotype" w:hAnsi="Palatino Linotype" w:cs="Palatino Linotype"/>
          <w:i/>
          <w:color w:val="000000" w:themeColor="text1"/>
          <w:sz w:val="24"/>
        </w:rPr>
      </w:pPr>
    </w:p>
    <w:p w:rsidR="00763DAB" w:rsidRPr="004D28AA" w:rsidRDefault="00763DAB" w:rsidP="004D28AA">
      <w:pPr>
        <w:pStyle w:val="Prrafodelista"/>
        <w:ind w:left="0"/>
        <w:rPr>
          <w:rFonts w:ascii="Palatino Linotype" w:eastAsia="Palatino Linotype" w:hAnsi="Palatino Linotype" w:cs="Palatino Linotype"/>
          <w:i/>
          <w:color w:val="000000" w:themeColor="text1"/>
          <w:sz w:val="24"/>
        </w:rPr>
      </w:pPr>
      <w:r w:rsidRPr="004D28AA">
        <w:rPr>
          <w:rFonts w:ascii="Palatino Linotype" w:eastAsia="Palatino Linotype" w:hAnsi="Palatino Linotype" w:cs="Palatino Linotype"/>
          <w:i/>
          <w:color w:val="000000" w:themeColor="text1"/>
          <w:sz w:val="24"/>
        </w:rPr>
        <w:t>Los integrantes del Ayuntamiento tendrán las atribuciones y funciones que determina la Ley Orgánica Municipal del Estado de México.</w:t>
      </w:r>
    </w:p>
    <w:p w:rsidR="00763DAB" w:rsidRPr="004D28AA" w:rsidRDefault="00763DAB" w:rsidP="004D28AA">
      <w:pPr>
        <w:pStyle w:val="Prrafodelista"/>
        <w:ind w:left="0"/>
        <w:rPr>
          <w:rFonts w:ascii="Palatino Linotype" w:eastAsia="Palatino Linotype" w:hAnsi="Palatino Linotype" w:cs="Palatino Linotype"/>
          <w:color w:val="000000" w:themeColor="text1"/>
          <w:sz w:val="24"/>
          <w:highlight w:val="yellow"/>
        </w:rPr>
      </w:pPr>
    </w:p>
    <w:p w:rsidR="002141B0" w:rsidRPr="004D28AA" w:rsidRDefault="002141B0" w:rsidP="004D28AA">
      <w:pPr>
        <w:rPr>
          <w:rFonts w:ascii="Palatino Linotype" w:eastAsia="Palatino Linotype" w:hAnsi="Palatino Linotype" w:cs="Palatino Linotype"/>
          <w:color w:val="000000" w:themeColor="text1"/>
        </w:rPr>
      </w:pPr>
    </w:p>
    <w:p w:rsidR="00C226D0" w:rsidRPr="004D28AA" w:rsidRDefault="00763DAB" w:rsidP="004D28A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En ese sentido</w:t>
      </w:r>
      <w:r w:rsidR="001A4969" w:rsidRPr="004D28AA">
        <w:rPr>
          <w:rFonts w:ascii="Palatino Linotype" w:eastAsia="Palatino Linotype" w:hAnsi="Palatino Linotype" w:cs="Palatino Linotype"/>
          <w:color w:val="000000" w:themeColor="text1"/>
        </w:rPr>
        <w:t xml:space="preserve">, conviene señalar que el </w:t>
      </w:r>
      <w:r w:rsidR="001A4969" w:rsidRPr="004D28AA">
        <w:rPr>
          <w:rFonts w:ascii="Palatino Linotype" w:eastAsia="Palatino Linotype" w:hAnsi="Palatino Linotype" w:cs="Palatino Linotype"/>
          <w:b/>
          <w:color w:val="000000" w:themeColor="text1"/>
        </w:rPr>
        <w:t>SUJETO OBLIGADO</w:t>
      </w:r>
      <w:r w:rsidR="001A4969" w:rsidRPr="004D28AA">
        <w:rPr>
          <w:rFonts w:ascii="Palatino Linotype" w:eastAsia="Palatino Linotype" w:hAnsi="Palatino Linotype" w:cs="Palatino Linotype"/>
          <w:color w:val="000000" w:themeColor="text1"/>
        </w:rPr>
        <w:t>,</w:t>
      </w:r>
      <w:r w:rsidRPr="004D28AA">
        <w:rPr>
          <w:rFonts w:ascii="Palatino Linotype" w:eastAsia="Palatino Linotype" w:hAnsi="Palatino Linotype" w:cs="Palatino Linotype"/>
          <w:color w:val="000000" w:themeColor="text1"/>
        </w:rPr>
        <w:t xml:space="preserve"> mediante un acto jurídico posterior como lo es el informe justificado, colmo la petición del particular al remitir </w:t>
      </w:r>
      <w:r w:rsidR="0003329B" w:rsidRPr="004D28AA">
        <w:rPr>
          <w:rFonts w:ascii="Palatino Linotype" w:eastAsia="Palatino Linotype" w:hAnsi="Palatino Linotype" w:cs="Palatino Linotype"/>
          <w:color w:val="000000" w:themeColor="text1"/>
        </w:rPr>
        <w:t xml:space="preserve">once </w:t>
      </w:r>
      <w:r w:rsidRPr="004D28AA">
        <w:rPr>
          <w:rFonts w:ascii="Palatino Linotype" w:eastAsia="Palatino Linotype" w:hAnsi="Palatino Linotype" w:cs="Palatino Linotype"/>
          <w:color w:val="000000" w:themeColor="text1"/>
        </w:rPr>
        <w:t>Constancias de Mayoría, a favor del Presidente Municipal, Un Síndico y Nueve Regidores</w:t>
      </w:r>
      <w:r w:rsidR="0003329B" w:rsidRPr="004D28AA">
        <w:rPr>
          <w:rFonts w:ascii="Palatino Linotype" w:eastAsia="Palatino Linotype" w:hAnsi="Palatino Linotype" w:cs="Palatino Linotype"/>
          <w:color w:val="000000" w:themeColor="text1"/>
        </w:rPr>
        <w:t>, emitidos por la autoridad competente, información con la que se garantiza el derecho de acceso a la información pública</w:t>
      </w:r>
      <w:r w:rsidRPr="004D28AA">
        <w:rPr>
          <w:rFonts w:ascii="Palatino Linotype" w:eastAsia="Palatino Linotype" w:hAnsi="Palatino Linotype" w:cs="Palatino Linotype"/>
          <w:color w:val="000000" w:themeColor="text1"/>
        </w:rPr>
        <w:t xml:space="preserve"> </w:t>
      </w:r>
      <w:r w:rsidR="00C226D0" w:rsidRPr="004D28AA">
        <w:rPr>
          <w:rFonts w:ascii="Palatino Linotype" w:eastAsia="Palatino Linotype" w:hAnsi="Palatino Linotype" w:cs="Palatino Linotype"/>
          <w:color w:val="000000" w:themeColor="text1"/>
        </w:rPr>
        <w:t>.</w:t>
      </w:r>
    </w:p>
    <w:p w:rsidR="00C226D0" w:rsidRPr="004D28AA" w:rsidRDefault="00C226D0" w:rsidP="004D28AA">
      <w:pPr>
        <w:pStyle w:val="Prrafodelista"/>
        <w:ind w:left="0"/>
        <w:rPr>
          <w:rFonts w:ascii="Palatino Linotype" w:eastAsia="Palatino Linotype" w:hAnsi="Palatino Linotype" w:cs="Palatino Linotype"/>
          <w:color w:val="000000" w:themeColor="text1"/>
          <w:sz w:val="24"/>
        </w:rPr>
      </w:pPr>
    </w:p>
    <w:p w:rsidR="00702E47" w:rsidRPr="004D28AA" w:rsidRDefault="00403346" w:rsidP="004D28AA">
      <w:pPr>
        <w:numPr>
          <w:ilvl w:val="0"/>
          <w:numId w:val="1"/>
        </w:numPr>
        <w:spacing w:line="360" w:lineRule="auto"/>
        <w:ind w:left="0" w:firstLine="0"/>
        <w:jc w:val="both"/>
        <w:rPr>
          <w:rFonts w:ascii="Palatino Linotype" w:eastAsia="Calibri" w:hAnsi="Palatino Linotype" w:cs="Tahoma"/>
          <w:bCs/>
          <w:color w:val="000000" w:themeColor="text1"/>
        </w:rPr>
      </w:pPr>
      <w:r w:rsidRPr="004D28AA">
        <w:rPr>
          <w:rFonts w:ascii="Palatino Linotype" w:eastAsia="Calibri" w:hAnsi="Palatino Linotype" w:cs="Arial"/>
          <w:color w:val="000000" w:themeColor="text1"/>
          <w:lang w:val="es-ES"/>
        </w:rPr>
        <w:t>Por lo que</w:t>
      </w:r>
      <w:r w:rsidR="00702E47" w:rsidRPr="004D28AA">
        <w:rPr>
          <w:rFonts w:ascii="Palatino Linotype" w:eastAsia="Calibri" w:hAnsi="Palatino Linotype" w:cs="Arial"/>
          <w:color w:val="000000" w:themeColor="text1"/>
          <w:lang w:val="es-ES"/>
        </w:rPr>
        <w:t xml:space="preserve">, </w:t>
      </w:r>
      <w:r w:rsidR="00702E47" w:rsidRPr="004D28AA">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rsidR="00702E47" w:rsidRPr="004D28AA" w:rsidRDefault="00702E47" w:rsidP="004D28AA">
      <w:pPr>
        <w:pStyle w:val="Prrafodelista"/>
        <w:tabs>
          <w:tab w:val="left" w:pos="426"/>
          <w:tab w:val="left" w:pos="567"/>
        </w:tabs>
        <w:ind w:left="0"/>
        <w:jc w:val="both"/>
        <w:rPr>
          <w:rFonts w:ascii="Palatino Linotype" w:hAnsi="Palatino Linotype"/>
          <w:i/>
          <w:color w:val="000000" w:themeColor="text1"/>
          <w:sz w:val="24"/>
        </w:rPr>
      </w:pPr>
      <w:r w:rsidRPr="004D28AA">
        <w:rPr>
          <w:rFonts w:ascii="Palatino Linotype" w:hAnsi="Palatino Linotype"/>
          <w:i/>
          <w:color w:val="000000" w:themeColor="text1"/>
          <w:sz w:val="24"/>
        </w:rPr>
        <w:t>“</w:t>
      </w:r>
      <w:r w:rsidRPr="004D28AA">
        <w:rPr>
          <w:rFonts w:ascii="Palatino Linotype" w:hAnsi="Palatino Linotype"/>
          <w:b/>
          <w:i/>
          <w:color w:val="000000" w:themeColor="text1"/>
          <w:sz w:val="24"/>
        </w:rPr>
        <w:t>Artículo 4. …</w:t>
      </w:r>
    </w:p>
    <w:p w:rsidR="00702E47" w:rsidRPr="004D28AA" w:rsidRDefault="00702E47" w:rsidP="004D28AA">
      <w:pPr>
        <w:pStyle w:val="Prrafodelista"/>
        <w:tabs>
          <w:tab w:val="left" w:pos="426"/>
          <w:tab w:val="left" w:pos="567"/>
        </w:tabs>
        <w:ind w:left="0"/>
        <w:jc w:val="both"/>
        <w:rPr>
          <w:rFonts w:ascii="Palatino Linotype" w:hAnsi="Palatino Linotype"/>
          <w:i/>
          <w:color w:val="000000" w:themeColor="text1"/>
          <w:sz w:val="24"/>
        </w:rPr>
      </w:pPr>
      <w:r w:rsidRPr="004D28AA">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02E47" w:rsidRPr="004D28AA" w:rsidRDefault="00702E47" w:rsidP="004D28AA">
      <w:pPr>
        <w:spacing w:line="360" w:lineRule="auto"/>
        <w:jc w:val="both"/>
        <w:rPr>
          <w:rFonts w:ascii="Palatino Linotype" w:eastAsia="Calibri" w:hAnsi="Palatino Linotype" w:cs="Tahoma"/>
          <w:bCs/>
          <w:color w:val="000000" w:themeColor="text1"/>
        </w:rPr>
      </w:pPr>
    </w:p>
    <w:p w:rsidR="00702E47" w:rsidRPr="004D28AA" w:rsidRDefault="00702E47" w:rsidP="004D28AA">
      <w:pPr>
        <w:numPr>
          <w:ilvl w:val="0"/>
          <w:numId w:val="1"/>
        </w:numPr>
        <w:spacing w:line="360" w:lineRule="auto"/>
        <w:ind w:left="0" w:firstLine="0"/>
        <w:jc w:val="both"/>
        <w:rPr>
          <w:rFonts w:ascii="Palatino Linotype" w:eastAsia="Calibri" w:hAnsi="Palatino Linotype" w:cs="Tahoma"/>
          <w:bCs/>
          <w:color w:val="000000" w:themeColor="text1"/>
        </w:rPr>
      </w:pPr>
      <w:r w:rsidRPr="004D28AA">
        <w:rPr>
          <w:rFonts w:ascii="Palatino Linotype" w:eastAsia="Calibri" w:hAnsi="Palatino Linotype" w:cs="Arial"/>
          <w:color w:val="000000" w:themeColor="text1"/>
          <w:lang w:val="es-ES"/>
        </w:rPr>
        <w:lastRenderedPageBreak/>
        <w:t xml:space="preserve">De lo anterior, se desprende </w:t>
      </w:r>
      <w:r w:rsidRPr="004D28AA">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rsidR="00702E47" w:rsidRPr="004D28AA" w:rsidRDefault="00702E47" w:rsidP="004D28AA">
      <w:pPr>
        <w:spacing w:line="360" w:lineRule="auto"/>
        <w:jc w:val="both"/>
        <w:rPr>
          <w:rFonts w:ascii="Palatino Linotype" w:eastAsia="Calibri" w:hAnsi="Palatino Linotype" w:cs="Tahoma"/>
          <w:bCs/>
          <w:color w:val="000000" w:themeColor="text1"/>
        </w:rPr>
      </w:pPr>
    </w:p>
    <w:p w:rsidR="00702E47" w:rsidRPr="004D28AA" w:rsidRDefault="00702E47" w:rsidP="004D28AA">
      <w:pPr>
        <w:numPr>
          <w:ilvl w:val="0"/>
          <w:numId w:val="1"/>
        </w:numPr>
        <w:spacing w:line="360" w:lineRule="auto"/>
        <w:ind w:left="0" w:firstLine="0"/>
        <w:jc w:val="both"/>
        <w:rPr>
          <w:rFonts w:ascii="Palatino Linotype" w:eastAsia="Calibri" w:hAnsi="Palatino Linotype" w:cs="Tahoma"/>
          <w:bCs/>
          <w:color w:val="000000" w:themeColor="text1"/>
        </w:rPr>
      </w:pPr>
      <w:r w:rsidRPr="004D28AA">
        <w:rPr>
          <w:rFonts w:ascii="Palatino Linotype" w:hAnsi="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02E47" w:rsidRPr="004D28AA" w:rsidRDefault="00702E47" w:rsidP="004D28AA">
      <w:pPr>
        <w:pStyle w:val="Prrafodelista"/>
        <w:tabs>
          <w:tab w:val="left" w:pos="1134"/>
        </w:tabs>
        <w:ind w:left="0"/>
        <w:jc w:val="both"/>
        <w:rPr>
          <w:rFonts w:ascii="Palatino Linotype" w:hAnsi="Palatino Linotype"/>
          <w:i/>
          <w:color w:val="000000" w:themeColor="text1"/>
          <w:sz w:val="24"/>
        </w:rPr>
      </w:pPr>
      <w:r w:rsidRPr="004D28AA">
        <w:rPr>
          <w:rFonts w:ascii="Palatino Linotype" w:hAnsi="Palatino Linotype"/>
          <w:i/>
          <w:color w:val="000000" w:themeColor="text1"/>
          <w:sz w:val="24"/>
        </w:rPr>
        <w:t>“</w:t>
      </w:r>
      <w:r w:rsidRPr="004D28AA">
        <w:rPr>
          <w:rFonts w:ascii="Palatino Linotype" w:hAnsi="Palatino Linotype"/>
          <w:b/>
          <w:i/>
          <w:color w:val="000000" w:themeColor="text1"/>
          <w:sz w:val="24"/>
        </w:rPr>
        <w:t>Artículo 12.</w:t>
      </w:r>
      <w:r w:rsidRPr="004D28AA">
        <w:rPr>
          <w:rFonts w:ascii="Palatino Linotype" w:hAnsi="Palatino Linotype"/>
          <w:i/>
          <w:color w:val="000000" w:themeColor="text1"/>
          <w:sz w:val="24"/>
        </w:rPr>
        <w:t xml:space="preserve"> Quienes generen, recopilen, administren, manejen, procesen, archiven o conserven información pública serán responsables de la misma en los términos de las disposiciones jurídicas aplicables. </w:t>
      </w:r>
    </w:p>
    <w:p w:rsidR="00702E47" w:rsidRPr="004D28AA" w:rsidRDefault="00702E47" w:rsidP="004D28AA">
      <w:pPr>
        <w:pStyle w:val="Prrafodelista"/>
        <w:tabs>
          <w:tab w:val="left" w:pos="1134"/>
        </w:tabs>
        <w:ind w:left="0"/>
        <w:jc w:val="both"/>
        <w:rPr>
          <w:rFonts w:ascii="Palatino Linotype" w:hAnsi="Palatino Linotype"/>
          <w:i/>
          <w:color w:val="000000" w:themeColor="text1"/>
          <w:sz w:val="24"/>
        </w:rPr>
      </w:pPr>
    </w:p>
    <w:p w:rsidR="00702E47" w:rsidRPr="004D28AA" w:rsidRDefault="00702E47" w:rsidP="004D28AA">
      <w:pPr>
        <w:tabs>
          <w:tab w:val="left" w:pos="1134"/>
        </w:tabs>
        <w:jc w:val="both"/>
        <w:rPr>
          <w:rFonts w:ascii="Palatino Linotype" w:hAnsi="Palatino Linotype"/>
          <w:i/>
          <w:color w:val="000000" w:themeColor="text1"/>
        </w:rPr>
      </w:pPr>
      <w:r w:rsidRPr="004D28AA">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02E47" w:rsidRPr="004D28AA" w:rsidRDefault="00702E47" w:rsidP="004D28AA">
      <w:pPr>
        <w:spacing w:line="360" w:lineRule="auto"/>
        <w:jc w:val="both"/>
        <w:rPr>
          <w:rFonts w:ascii="Palatino Linotype" w:eastAsia="Calibri" w:hAnsi="Palatino Linotype" w:cs="Tahoma"/>
          <w:bCs/>
          <w:color w:val="000000" w:themeColor="text1"/>
        </w:rPr>
      </w:pPr>
    </w:p>
    <w:p w:rsidR="00702E47" w:rsidRPr="004D28AA" w:rsidRDefault="00702E47" w:rsidP="004D28AA">
      <w:pPr>
        <w:numPr>
          <w:ilvl w:val="0"/>
          <w:numId w:val="1"/>
        </w:numPr>
        <w:spacing w:line="360" w:lineRule="auto"/>
        <w:ind w:left="0" w:firstLine="0"/>
        <w:jc w:val="both"/>
        <w:rPr>
          <w:rFonts w:ascii="Palatino Linotype" w:eastAsia="Calibri" w:hAnsi="Palatino Linotype" w:cs="Tahoma"/>
          <w:bCs/>
          <w:color w:val="000000" w:themeColor="text1"/>
        </w:rPr>
      </w:pPr>
      <w:r w:rsidRPr="004D28AA">
        <w:rPr>
          <w:rFonts w:ascii="Palatino Linotype" w:eastAsia="Calibri" w:hAnsi="Palatino Linotype" w:cs="Arial"/>
          <w:color w:val="000000" w:themeColor="text1"/>
          <w:lang w:val="es-ES"/>
        </w:rPr>
        <w:t xml:space="preserve">En síntesis, </w:t>
      </w:r>
      <w:r w:rsidRPr="004D28AA">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02E47" w:rsidRPr="004D28AA" w:rsidRDefault="00702E47" w:rsidP="004D28AA">
      <w:pPr>
        <w:spacing w:line="360" w:lineRule="auto"/>
        <w:jc w:val="both"/>
        <w:rPr>
          <w:rFonts w:ascii="Palatino Linotype" w:eastAsia="Calibri" w:hAnsi="Palatino Linotype" w:cs="Tahoma"/>
          <w:bCs/>
          <w:color w:val="000000" w:themeColor="text1"/>
        </w:rPr>
      </w:pPr>
    </w:p>
    <w:p w:rsidR="00702E47" w:rsidRPr="004D28AA" w:rsidRDefault="00702E47" w:rsidP="004D28AA">
      <w:pPr>
        <w:numPr>
          <w:ilvl w:val="0"/>
          <w:numId w:val="1"/>
        </w:numPr>
        <w:spacing w:line="360" w:lineRule="auto"/>
        <w:ind w:left="0" w:firstLine="0"/>
        <w:jc w:val="both"/>
        <w:rPr>
          <w:rFonts w:ascii="Palatino Linotype" w:eastAsia="Calibri" w:hAnsi="Palatino Linotype" w:cs="Tahoma"/>
          <w:bCs/>
          <w:color w:val="000000" w:themeColor="text1"/>
        </w:rPr>
      </w:pPr>
      <w:r w:rsidRPr="004D28AA">
        <w:rPr>
          <w:rFonts w:ascii="Palatino Linotype" w:hAnsi="Palatino Linotype"/>
          <w:color w:val="000000" w:themeColor="text1"/>
        </w:rPr>
        <w:lastRenderedPageBreak/>
        <w:t xml:space="preserve">Como apoyo a lo anterior, es aplicable el Criterio 03-17, emitido por el Instituto Nacional de Transparencia, Acceso a la Información y Protección de Datos Personales, que dice: </w:t>
      </w:r>
    </w:p>
    <w:p w:rsidR="00702E47" w:rsidRPr="004D28AA" w:rsidRDefault="00702E47" w:rsidP="004D28AA">
      <w:pPr>
        <w:pStyle w:val="Prrafodelista"/>
        <w:tabs>
          <w:tab w:val="left" w:pos="709"/>
          <w:tab w:val="left" w:pos="1985"/>
        </w:tabs>
        <w:ind w:left="0"/>
        <w:jc w:val="both"/>
        <w:rPr>
          <w:rFonts w:ascii="Palatino Linotype" w:hAnsi="Palatino Linotype"/>
          <w:i/>
          <w:color w:val="000000" w:themeColor="text1"/>
          <w:sz w:val="24"/>
        </w:rPr>
      </w:pPr>
      <w:r w:rsidRPr="004D28AA">
        <w:rPr>
          <w:rFonts w:ascii="Palatino Linotype" w:hAnsi="Palatino Linotype"/>
          <w:b/>
          <w:i/>
          <w:color w:val="000000" w:themeColor="text1"/>
          <w:sz w:val="24"/>
        </w:rPr>
        <w:t>“No existe obligación de elaborar documentos ad hoc para atender las solicitudes de acceso a la información.</w:t>
      </w:r>
      <w:r w:rsidRPr="004D28AA">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02E47" w:rsidRPr="004D28AA" w:rsidRDefault="00702E47" w:rsidP="004D28AA">
      <w:pPr>
        <w:pStyle w:val="Prrafodelista"/>
        <w:tabs>
          <w:tab w:val="left" w:pos="709"/>
          <w:tab w:val="left" w:pos="1985"/>
        </w:tabs>
        <w:ind w:left="0"/>
        <w:jc w:val="both"/>
        <w:rPr>
          <w:rFonts w:ascii="Palatino Linotype" w:hAnsi="Palatino Linotype"/>
          <w:i/>
          <w:color w:val="000000" w:themeColor="text1"/>
          <w:sz w:val="24"/>
        </w:rPr>
      </w:pPr>
    </w:p>
    <w:p w:rsidR="00702E47" w:rsidRPr="004D28AA" w:rsidRDefault="00702E47" w:rsidP="004D28AA">
      <w:pPr>
        <w:pStyle w:val="Prrafodelista"/>
        <w:tabs>
          <w:tab w:val="left" w:pos="709"/>
          <w:tab w:val="left" w:pos="1985"/>
        </w:tabs>
        <w:ind w:left="0"/>
        <w:jc w:val="both"/>
        <w:rPr>
          <w:rFonts w:ascii="Palatino Linotype" w:hAnsi="Palatino Linotype"/>
          <w:i/>
          <w:color w:val="000000" w:themeColor="text1"/>
          <w:sz w:val="24"/>
        </w:rPr>
      </w:pPr>
      <w:r w:rsidRPr="004D28AA">
        <w:rPr>
          <w:rFonts w:ascii="Palatino Linotype" w:hAnsi="Palatino Linotype"/>
          <w:i/>
          <w:color w:val="000000" w:themeColor="text1"/>
          <w:sz w:val="24"/>
        </w:rPr>
        <w:t xml:space="preserve">Resoluciones: </w:t>
      </w:r>
    </w:p>
    <w:p w:rsidR="00702E47" w:rsidRPr="004D28AA" w:rsidRDefault="00702E47" w:rsidP="004D28AA">
      <w:pPr>
        <w:pStyle w:val="Prrafodelista"/>
        <w:tabs>
          <w:tab w:val="left" w:pos="709"/>
          <w:tab w:val="left" w:pos="1985"/>
        </w:tabs>
        <w:ind w:left="0"/>
        <w:jc w:val="both"/>
        <w:rPr>
          <w:rFonts w:ascii="Palatino Linotype" w:hAnsi="Palatino Linotype"/>
          <w:i/>
          <w:color w:val="000000" w:themeColor="text1"/>
          <w:sz w:val="24"/>
        </w:rPr>
      </w:pPr>
      <w:r w:rsidRPr="004D28AA">
        <w:rPr>
          <w:rFonts w:ascii="Palatino Linotype" w:hAnsi="Palatino Linotype"/>
          <w:i/>
          <w:color w:val="000000" w:themeColor="text1"/>
          <w:sz w:val="24"/>
        </w:rPr>
        <w:sym w:font="Symbol" w:char="F0B7"/>
      </w:r>
      <w:r w:rsidRPr="004D28AA">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702E47" w:rsidRPr="004D28AA" w:rsidRDefault="00702E47" w:rsidP="004D28AA">
      <w:pPr>
        <w:pStyle w:val="Prrafodelista"/>
        <w:tabs>
          <w:tab w:val="left" w:pos="709"/>
          <w:tab w:val="left" w:pos="1985"/>
        </w:tabs>
        <w:ind w:left="0"/>
        <w:jc w:val="both"/>
        <w:rPr>
          <w:rFonts w:ascii="Palatino Linotype" w:hAnsi="Palatino Linotype"/>
          <w:i/>
          <w:color w:val="000000" w:themeColor="text1"/>
          <w:sz w:val="24"/>
        </w:rPr>
      </w:pPr>
      <w:r w:rsidRPr="004D28AA">
        <w:rPr>
          <w:rFonts w:ascii="Palatino Linotype" w:hAnsi="Palatino Linotype"/>
          <w:i/>
          <w:color w:val="000000" w:themeColor="text1"/>
          <w:sz w:val="24"/>
        </w:rPr>
        <w:sym w:font="Symbol" w:char="F0B7"/>
      </w:r>
      <w:r w:rsidRPr="004D28AA">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702E47" w:rsidRPr="004D28AA" w:rsidRDefault="00702E47" w:rsidP="004D28AA">
      <w:pPr>
        <w:tabs>
          <w:tab w:val="left" w:pos="709"/>
          <w:tab w:val="left" w:pos="1985"/>
        </w:tabs>
        <w:jc w:val="both"/>
        <w:rPr>
          <w:rFonts w:ascii="Palatino Linotype" w:eastAsia="Calibri" w:hAnsi="Palatino Linotype" w:cs="Arial"/>
          <w:color w:val="000000" w:themeColor="text1"/>
          <w:lang w:val="es-ES"/>
        </w:rPr>
      </w:pPr>
      <w:r w:rsidRPr="004D28AA">
        <w:rPr>
          <w:rFonts w:ascii="Palatino Linotype" w:hAnsi="Palatino Linotype"/>
          <w:i/>
          <w:color w:val="000000" w:themeColor="text1"/>
        </w:rPr>
        <w:sym w:font="Symbol" w:char="F0B7"/>
      </w:r>
      <w:r w:rsidRPr="004D28AA">
        <w:rPr>
          <w:rFonts w:ascii="Palatino Linotype" w:hAnsi="Palatino Linotype"/>
          <w:i/>
          <w:color w:val="000000" w:themeColor="text1"/>
        </w:rPr>
        <w:t xml:space="preserve"> RRA 1889/16. Secretaría de Hacienda y Crédito Público. 05 de octubre de 2016. Por unanimidad. Comisionada Ponente. Ximena Puente de la Mora.”</w:t>
      </w:r>
    </w:p>
    <w:p w:rsidR="00702E47" w:rsidRPr="004D28AA" w:rsidRDefault="00702E47" w:rsidP="004D28AA">
      <w:pPr>
        <w:spacing w:line="360" w:lineRule="auto"/>
        <w:jc w:val="both"/>
        <w:rPr>
          <w:rFonts w:ascii="Palatino Linotype" w:eastAsia="Calibri" w:hAnsi="Palatino Linotype" w:cs="Tahoma"/>
          <w:bCs/>
          <w:color w:val="000000" w:themeColor="text1"/>
        </w:rPr>
      </w:pPr>
    </w:p>
    <w:p w:rsidR="00702E47" w:rsidRPr="004D28AA" w:rsidRDefault="00702E47" w:rsidP="004D28AA">
      <w:pPr>
        <w:numPr>
          <w:ilvl w:val="0"/>
          <w:numId w:val="1"/>
        </w:numPr>
        <w:spacing w:line="360" w:lineRule="auto"/>
        <w:ind w:left="0" w:firstLine="0"/>
        <w:jc w:val="both"/>
        <w:rPr>
          <w:rFonts w:ascii="Palatino Linotype" w:eastAsia="Calibri" w:hAnsi="Palatino Linotype" w:cs="Tahoma"/>
          <w:bCs/>
          <w:color w:val="000000" w:themeColor="text1"/>
        </w:rPr>
      </w:pPr>
      <w:r w:rsidRPr="004D28AA">
        <w:rPr>
          <w:rFonts w:ascii="Palatino Linotype" w:eastAsia="Calibri" w:hAnsi="Palatino Linotype" w:cs="Arial"/>
          <w:color w:val="000000" w:themeColor="text1"/>
          <w:lang w:val="es-ES"/>
        </w:rPr>
        <w:t xml:space="preserve">Asimismo, </w:t>
      </w:r>
      <w:r w:rsidRPr="004D28AA">
        <w:rPr>
          <w:rFonts w:ascii="Palatino Linotype" w:hAnsi="Palatino Linotype"/>
          <w:color w:val="000000" w:themeColor="text1"/>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3329B" w:rsidRPr="004D28AA" w:rsidRDefault="0003329B" w:rsidP="004D28AA">
      <w:pPr>
        <w:spacing w:line="360" w:lineRule="auto"/>
        <w:jc w:val="both"/>
        <w:rPr>
          <w:rFonts w:ascii="Palatino Linotype" w:eastAsia="Palatino Linotype" w:hAnsi="Palatino Linotype" w:cs="Palatino Linotype"/>
          <w:color w:val="000000" w:themeColor="text1"/>
        </w:rPr>
      </w:pPr>
    </w:p>
    <w:p w:rsidR="00696FA3" w:rsidRPr="004D28AA" w:rsidRDefault="00B932E5"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hAnsi="Palatino Linotype" w:cs="Arial"/>
          <w:color w:val="000000" w:themeColor="text1"/>
          <w:lang w:val="es-ES_tradnl"/>
        </w:rPr>
        <w:t>Expuesto</w:t>
      </w:r>
      <w:r w:rsidR="00696FA3" w:rsidRPr="004D28AA">
        <w:rPr>
          <w:rFonts w:ascii="Palatino Linotype" w:eastAsia="Calibri" w:hAnsi="Palatino Linotype" w:cs="Arial"/>
          <w:color w:val="000000" w:themeColor="text1"/>
        </w:rPr>
        <w:t xml:space="preserve"> lo anterior, se tiene que </w:t>
      </w:r>
      <w:r w:rsidR="00696FA3" w:rsidRPr="004D28AA">
        <w:rPr>
          <w:rFonts w:ascii="Palatino Linotype" w:eastAsia="Calibri" w:hAnsi="Palatino Linotype" w:cs="Arial"/>
          <w:bCs/>
          <w:color w:val="000000" w:themeColor="text1"/>
        </w:rPr>
        <w:t>el</w:t>
      </w:r>
      <w:r w:rsidR="00696FA3" w:rsidRPr="004D28AA">
        <w:rPr>
          <w:rFonts w:ascii="Palatino Linotype" w:eastAsia="Calibri" w:hAnsi="Palatino Linotype" w:cs="Arial"/>
          <w:b/>
          <w:color w:val="000000" w:themeColor="text1"/>
        </w:rPr>
        <w:t xml:space="preserve"> </w:t>
      </w:r>
      <w:r w:rsidR="00696FA3" w:rsidRPr="004D28AA">
        <w:rPr>
          <w:rFonts w:ascii="Palatino Linotype" w:eastAsia="Calibri" w:hAnsi="Palatino Linotype" w:cs="Arial"/>
          <w:b/>
          <w:bCs/>
          <w:color w:val="000000" w:themeColor="text1"/>
        </w:rPr>
        <w:t>SUJETO OBLIGADO</w:t>
      </w:r>
      <w:r w:rsidR="00696FA3" w:rsidRPr="004D28AA">
        <w:rPr>
          <w:rFonts w:ascii="Palatino Linotype" w:eastAsia="Calibri" w:hAnsi="Palatino Linotype" w:cs="Arial"/>
          <w:bCs/>
          <w:color w:val="000000" w:themeColor="text1"/>
        </w:rPr>
        <w:t xml:space="preserve"> </w:t>
      </w:r>
      <w:r w:rsidRPr="004D28AA">
        <w:rPr>
          <w:rFonts w:ascii="Palatino Linotype" w:eastAsia="Calibri" w:hAnsi="Palatino Linotype" w:cs="Arial"/>
          <w:bCs/>
          <w:color w:val="000000" w:themeColor="text1"/>
        </w:rPr>
        <w:t>modificó la</w:t>
      </w:r>
      <w:r w:rsidR="00696FA3" w:rsidRPr="004D28AA">
        <w:rPr>
          <w:rFonts w:ascii="Palatino Linotype" w:eastAsia="Calibri" w:hAnsi="Palatino Linotype" w:cs="Arial"/>
          <w:bCs/>
          <w:color w:val="000000" w:themeColor="text1"/>
        </w:rPr>
        <w:t xml:space="preserve"> respuesta inicial y aportó información novedosa.</w:t>
      </w:r>
    </w:p>
    <w:p w:rsidR="00696FA3" w:rsidRPr="004D28AA" w:rsidRDefault="00696FA3" w:rsidP="004D28AA">
      <w:pPr>
        <w:jc w:val="both"/>
        <w:rPr>
          <w:rFonts w:ascii="Palatino Linotype" w:eastAsia="Palatino Linotype" w:hAnsi="Palatino Linotype" w:cs="Palatino Linotype"/>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28AA">
        <w:rPr>
          <w:rFonts w:ascii="Palatino Linotype" w:hAnsi="Palatino Linotype" w:cs="Arial"/>
          <w:color w:val="000000" w:themeColor="text1"/>
          <w:lang w:val="es-ES_tradnl"/>
        </w:rPr>
        <w:lastRenderedPageBreak/>
        <w:t xml:space="preserve">En </w:t>
      </w:r>
      <w:r w:rsidRPr="004D28AA">
        <w:rPr>
          <w:rFonts w:ascii="Palatino Linotype" w:eastAsia="Calibri" w:hAnsi="Palatino Linotype" w:cs="Arial"/>
          <w:color w:val="000000" w:themeColor="text1"/>
        </w:rPr>
        <w:t xml:space="preserve">este sentido, </w:t>
      </w:r>
      <w:r w:rsidRPr="004D28AA">
        <w:rPr>
          <w:rFonts w:ascii="Palatino Linotype" w:hAnsi="Palatino Linotype" w:cs="Arial"/>
          <w:bCs/>
          <w:color w:val="000000" w:themeColor="text1"/>
        </w:rPr>
        <w:t xml:space="preserve">es dable sostener que, al haber existido un pronunciamiento por parte del </w:t>
      </w:r>
      <w:r w:rsidRPr="004D28AA">
        <w:rPr>
          <w:rFonts w:ascii="Palatino Linotype" w:hAnsi="Palatino Linotype" w:cs="Arial"/>
          <w:b/>
          <w:bCs/>
          <w:color w:val="000000" w:themeColor="text1"/>
        </w:rPr>
        <w:t>SUJETO OBLIGADO</w:t>
      </w:r>
      <w:r w:rsidRPr="004D28AA">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696FA3" w:rsidRPr="004D28AA" w:rsidRDefault="00696FA3" w:rsidP="004D28AA">
      <w:pPr>
        <w:jc w:val="both"/>
        <w:rPr>
          <w:rFonts w:ascii="Palatino Linotype" w:eastAsia="Palatino Linotype" w:hAnsi="Palatino Linotype" w:cs="Palatino Linotype"/>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Así, </w:t>
      </w:r>
      <w:r w:rsidRPr="004D28AA">
        <w:rPr>
          <w:rFonts w:ascii="Palatino Linotype" w:eastAsia="Calibri" w:hAnsi="Palatino Linotype"/>
          <w:color w:val="000000" w:themeColor="text1"/>
        </w:rPr>
        <w:t xml:space="preserve">este Pleno advierte que el </w:t>
      </w:r>
      <w:r w:rsidRPr="004D28AA">
        <w:rPr>
          <w:rFonts w:ascii="Palatino Linotype" w:eastAsia="Calibri" w:hAnsi="Palatino Linotype"/>
          <w:b/>
          <w:color w:val="000000" w:themeColor="text1"/>
        </w:rPr>
        <w:t>SUJETO OBLIGADO</w:t>
      </w:r>
      <w:r w:rsidRPr="004D28AA">
        <w:rPr>
          <w:rFonts w:ascii="Palatino Linotype" w:eastAsia="Calibri" w:hAnsi="Palatino Linotype"/>
          <w:color w:val="000000" w:themeColor="text1"/>
        </w:rPr>
        <w:t xml:space="preserve"> </w:t>
      </w:r>
      <w:r w:rsidRPr="004D28AA">
        <w:rPr>
          <w:rFonts w:ascii="Palatino Linotype" w:eastAsia="Calibri" w:hAnsi="Palatino Linotype"/>
          <w:b/>
          <w:color w:val="000000" w:themeColor="text1"/>
        </w:rPr>
        <w:t xml:space="preserve">modificó </w:t>
      </w:r>
      <w:r w:rsidRPr="004D28AA">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696FA3" w:rsidRPr="004D28AA" w:rsidRDefault="00696FA3" w:rsidP="004D28AA">
      <w:pPr>
        <w:jc w:val="both"/>
        <w:rPr>
          <w:rFonts w:ascii="Palatino Linotype" w:eastAsia="Palatino Linotype" w:hAnsi="Palatino Linotype" w:cs="Palatino Linotype"/>
          <w:b/>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De </w:t>
      </w:r>
      <w:r w:rsidRPr="004D28AA">
        <w:rPr>
          <w:rFonts w:ascii="Palatino Linotype" w:eastAsia="Calibri" w:hAnsi="Palatino Linotype" w:cs="Arial"/>
          <w:color w:val="000000" w:themeColor="text1"/>
        </w:rPr>
        <w:t xml:space="preserve">bien, </w:t>
      </w:r>
      <w:r w:rsidRPr="004D28AA">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D28AA">
        <w:rPr>
          <w:rFonts w:ascii="Palatino Linotype" w:eastAsia="Calibri" w:hAnsi="Palatino Linotype"/>
          <w:b/>
          <w:color w:val="000000" w:themeColor="text1"/>
        </w:rPr>
        <w:t>SUJETOS OBLIGADOS</w:t>
      </w:r>
      <w:r w:rsidRPr="004D28AA">
        <w:rPr>
          <w:rFonts w:ascii="Palatino Linotype" w:eastAsia="Calibri" w:hAnsi="Palatino Linotype"/>
          <w:color w:val="000000" w:themeColor="text1"/>
        </w:rPr>
        <w:t xml:space="preserve"> o la negativa de entrega de la misma, derivada de la solicitud de información pública.</w:t>
      </w:r>
    </w:p>
    <w:p w:rsidR="00A30F8D" w:rsidRPr="004D28AA" w:rsidRDefault="00A30F8D" w:rsidP="004D28AA">
      <w:pPr>
        <w:jc w:val="both"/>
        <w:rPr>
          <w:rFonts w:ascii="Palatino Linotype" w:eastAsia="Palatino Linotype" w:hAnsi="Palatino Linotype" w:cs="Palatino Linotype"/>
          <w:b/>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De </w:t>
      </w:r>
      <w:r w:rsidRPr="004D28AA">
        <w:rPr>
          <w:rFonts w:ascii="Palatino Linotype" w:eastAsia="Calibri" w:hAnsi="Palatino Linotype"/>
          <w:color w:val="000000" w:themeColor="text1"/>
        </w:rPr>
        <w:t xml:space="preserve">este modo, cuando el </w:t>
      </w:r>
      <w:r w:rsidRPr="004D28AA">
        <w:rPr>
          <w:rFonts w:ascii="Palatino Linotype" w:eastAsia="Calibri" w:hAnsi="Palatino Linotype"/>
          <w:b/>
          <w:color w:val="000000" w:themeColor="text1"/>
        </w:rPr>
        <w:t xml:space="preserve">SUJETO OBLIGADO, </w:t>
      </w:r>
      <w:r w:rsidRPr="004D28AA">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4D28AA">
        <w:rPr>
          <w:rFonts w:ascii="Palatino Linotype" w:eastAsia="Calibri" w:hAnsi="Palatino Linotype"/>
          <w:i/>
          <w:color w:val="000000" w:themeColor="text1"/>
        </w:rPr>
        <w:t>litis</w:t>
      </w:r>
      <w:r w:rsidRPr="004D28AA">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696FA3" w:rsidRPr="004D28AA" w:rsidRDefault="00696FA3" w:rsidP="004D28AA">
      <w:pPr>
        <w:jc w:val="both"/>
        <w:rPr>
          <w:rFonts w:ascii="Palatino Linotype" w:eastAsia="Palatino Linotype" w:hAnsi="Palatino Linotype" w:cs="Palatino Linotype"/>
          <w:b/>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Sirve </w:t>
      </w:r>
      <w:r w:rsidRPr="004D28AA">
        <w:rPr>
          <w:rFonts w:ascii="Palatino Linotype" w:eastAsia="Calibri" w:hAnsi="Palatino Linotype"/>
          <w:color w:val="000000" w:themeColor="text1"/>
        </w:rPr>
        <w:t>de sustento a lo anterior la siguiente jurisprudencia por contradicción, cuyo rubro, texto y datos de identificación son los siguientes:</w:t>
      </w:r>
    </w:p>
    <w:p w:rsidR="00696FA3" w:rsidRPr="004D28AA" w:rsidRDefault="00696FA3" w:rsidP="004D28AA">
      <w:pPr>
        <w:jc w:val="both"/>
        <w:rPr>
          <w:rFonts w:ascii="Palatino Linotype" w:hAnsi="Palatino Linotype" w:cs="Arial"/>
          <w:color w:val="000000" w:themeColor="text1"/>
          <w:lang w:val="es-ES_tradnl"/>
        </w:rPr>
      </w:pPr>
    </w:p>
    <w:p w:rsidR="00696FA3" w:rsidRPr="004D28AA" w:rsidRDefault="00696FA3" w:rsidP="004D28AA">
      <w:pPr>
        <w:jc w:val="both"/>
        <w:rPr>
          <w:rFonts w:ascii="Palatino Linotype" w:eastAsia="Palatino Linotype" w:hAnsi="Palatino Linotype" w:cs="Palatino Linotype"/>
          <w:b/>
          <w:color w:val="000000" w:themeColor="text1"/>
        </w:rPr>
      </w:pPr>
      <w:r w:rsidRPr="004D28AA">
        <w:rPr>
          <w:rFonts w:ascii="Palatino Linotype" w:eastAsia="Calibri" w:hAnsi="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D28AA">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96FA3" w:rsidRPr="004D28AA" w:rsidRDefault="00696FA3" w:rsidP="004D28AA">
      <w:pPr>
        <w:rPr>
          <w:rFonts w:ascii="Palatino Linotype" w:hAnsi="Palatino Linotype" w:cs="Arial"/>
          <w:color w:val="000000" w:themeColor="text1"/>
          <w:lang w:val="es-ES_tradnl"/>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La </w:t>
      </w:r>
      <w:r w:rsidRPr="004D28AA">
        <w:rPr>
          <w:rFonts w:ascii="Palatino Linotype" w:eastAsia="Calibri" w:hAnsi="Palatino Linotype"/>
          <w:color w:val="000000" w:themeColor="text1"/>
        </w:rPr>
        <w:t>anterior jurisprudencia resulta aplicable al presente asunto, en dos aspectos:</w:t>
      </w:r>
    </w:p>
    <w:p w:rsidR="00696FA3" w:rsidRPr="004D28AA" w:rsidRDefault="00696FA3" w:rsidP="004D28AA">
      <w:pPr>
        <w:numPr>
          <w:ilvl w:val="0"/>
          <w:numId w:val="33"/>
        </w:numPr>
        <w:ind w:left="0" w:firstLine="0"/>
        <w:contextualSpacing/>
        <w:jc w:val="both"/>
        <w:rPr>
          <w:rFonts w:ascii="Palatino Linotype" w:eastAsia="Calibri" w:hAnsi="Palatino Linotype"/>
          <w:color w:val="000000" w:themeColor="text1"/>
        </w:rPr>
      </w:pPr>
      <w:r w:rsidRPr="004D28AA">
        <w:rPr>
          <w:rFonts w:ascii="Palatino Linotype" w:eastAsia="Calibri" w:hAnsi="Palatino Linotype"/>
          <w:b/>
          <w:color w:val="000000" w:themeColor="text1"/>
        </w:rPr>
        <w:t>La cesación de los efectos perniciosos del acto de autoridad:</w:t>
      </w:r>
      <w:r w:rsidRPr="004D28AA">
        <w:rPr>
          <w:rFonts w:ascii="Palatino Linotype" w:eastAsia="Calibri" w:hAnsi="Palatino Linotype"/>
          <w:color w:val="000000" w:themeColor="text1"/>
        </w:rPr>
        <w:t xml:space="preserve"> Al respecto, la Ley de Transparencia contempla la figura jurídica del sobreseimiento cuando el </w:t>
      </w:r>
      <w:r w:rsidRPr="004D28AA">
        <w:rPr>
          <w:rFonts w:ascii="Palatino Linotype" w:eastAsia="Calibri" w:hAnsi="Palatino Linotype"/>
          <w:b/>
          <w:color w:val="000000" w:themeColor="text1"/>
        </w:rPr>
        <w:t>SUJETO OBLIGADO</w:t>
      </w:r>
      <w:r w:rsidRPr="004D28AA">
        <w:rPr>
          <w:rFonts w:ascii="Palatino Linotype" w:eastAsia="Calibri" w:hAnsi="Palatino Linotype"/>
          <w:color w:val="000000" w:themeColor="text1"/>
        </w:rPr>
        <w:t xml:space="preserve"> de </w:t>
      </w:r>
      <w:r w:rsidRPr="004D28AA">
        <w:rPr>
          <w:rFonts w:ascii="Palatino Linotype" w:eastAsia="Calibri" w:hAnsi="Palatino Linotype"/>
          <w:i/>
          <w:color w:val="000000" w:themeColor="text1"/>
        </w:rPr>
        <w:t>motu proprio</w:t>
      </w:r>
      <w:r w:rsidRPr="004D28AA">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696FA3" w:rsidRPr="004D28AA" w:rsidRDefault="00696FA3" w:rsidP="004D28AA">
      <w:pPr>
        <w:numPr>
          <w:ilvl w:val="0"/>
          <w:numId w:val="33"/>
        </w:numPr>
        <w:ind w:left="0" w:firstLine="0"/>
        <w:contextualSpacing/>
        <w:jc w:val="both"/>
        <w:rPr>
          <w:rFonts w:ascii="Palatino Linotype" w:eastAsia="Calibri" w:hAnsi="Palatino Linotype"/>
          <w:color w:val="000000" w:themeColor="text1"/>
        </w:rPr>
      </w:pPr>
      <w:r w:rsidRPr="004D28AA">
        <w:rPr>
          <w:rFonts w:ascii="Palatino Linotype" w:eastAsia="Calibri" w:hAnsi="Palatino Linotype"/>
          <w:b/>
          <w:color w:val="000000" w:themeColor="text1"/>
        </w:rPr>
        <w:t>El momento procesal para modificar el acto impugnado:</w:t>
      </w:r>
      <w:r w:rsidRPr="004D28AA">
        <w:rPr>
          <w:rFonts w:ascii="Palatino Linotype" w:eastAsia="Calibri" w:hAnsi="Palatino Linotype"/>
          <w:color w:val="000000" w:themeColor="text1"/>
        </w:rPr>
        <w:t xml:space="preserve"> Para que se actualice el sobreseimiento de un recurso de revisión, el </w:t>
      </w:r>
      <w:r w:rsidRPr="004D28AA">
        <w:rPr>
          <w:rFonts w:ascii="Palatino Linotype" w:eastAsia="Calibri" w:hAnsi="Palatino Linotype"/>
          <w:b/>
          <w:color w:val="000000" w:themeColor="text1"/>
        </w:rPr>
        <w:t>SUJETO OBLIGADO</w:t>
      </w:r>
      <w:r w:rsidRPr="004D28AA">
        <w:rPr>
          <w:rFonts w:ascii="Palatino Linotype" w:eastAsia="Calibri" w:hAnsi="Palatino Linotype"/>
          <w:color w:val="000000" w:themeColor="text1"/>
        </w:rPr>
        <w:t xml:space="preserve"> puede entregar o completar la información al momento de rendir su informe de justificación o </w:t>
      </w:r>
      <w:r w:rsidRPr="004D28AA">
        <w:rPr>
          <w:rFonts w:ascii="Palatino Linotype" w:eastAsia="Calibri" w:hAnsi="Palatino Linotype"/>
          <w:b/>
          <w:color w:val="000000" w:themeColor="text1"/>
          <w:u w:val="single"/>
        </w:rPr>
        <w:t>posteriormente</w:t>
      </w:r>
      <w:r w:rsidRPr="004D28AA">
        <w:rPr>
          <w:rFonts w:ascii="Palatino Linotype" w:eastAsia="Calibri" w:hAnsi="Palatino Linotype"/>
          <w:color w:val="000000" w:themeColor="text1"/>
        </w:rPr>
        <w:t xml:space="preserve"> a éste, siempre y cuando el Pleno del Instituto no haya dictado resolución definitiva.</w:t>
      </w:r>
    </w:p>
    <w:p w:rsidR="00696FA3" w:rsidRDefault="00696FA3" w:rsidP="004D28AA">
      <w:pPr>
        <w:jc w:val="both"/>
        <w:rPr>
          <w:rFonts w:ascii="Palatino Linotype" w:eastAsia="Palatino Linotype" w:hAnsi="Palatino Linotype" w:cs="Palatino Linotype"/>
          <w:b/>
          <w:color w:val="000000" w:themeColor="text1"/>
        </w:rPr>
      </w:pPr>
    </w:p>
    <w:p w:rsidR="009F7E29" w:rsidRPr="004D28AA" w:rsidRDefault="009F7E29" w:rsidP="004D28AA">
      <w:pPr>
        <w:jc w:val="both"/>
        <w:rPr>
          <w:rFonts w:ascii="Palatino Linotype" w:eastAsia="Palatino Linotype" w:hAnsi="Palatino Linotype" w:cs="Palatino Linotype"/>
          <w:b/>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Eduardo </w:t>
      </w:r>
      <w:r w:rsidRPr="004D28AA">
        <w:rPr>
          <w:rFonts w:ascii="Palatino Linotype" w:eastAsia="Calibri" w:hAnsi="Palatino Linotype" w:cs="Arial"/>
          <w:color w:val="000000" w:themeColor="text1"/>
        </w:rPr>
        <w:t xml:space="preserve">Pallares, </w:t>
      </w:r>
      <w:r w:rsidRPr="004D28AA">
        <w:rPr>
          <w:rFonts w:ascii="Palatino Linotype" w:eastAsia="Calibri" w:hAnsi="Palatino Linotype"/>
          <w:color w:val="000000" w:themeColor="text1"/>
        </w:rPr>
        <w:t xml:space="preserve">en su artículo </w:t>
      </w:r>
      <w:r w:rsidRPr="004D28AA">
        <w:rPr>
          <w:rFonts w:ascii="Palatino Linotype" w:eastAsia="Calibri" w:hAnsi="Palatino Linotype"/>
          <w:i/>
          <w:color w:val="000000" w:themeColor="text1"/>
        </w:rPr>
        <w:t>“La caducidad y el sobreseimiento en el amparo”</w:t>
      </w:r>
      <w:r w:rsidRPr="004D28AA">
        <w:rPr>
          <w:rFonts w:ascii="Palatino Linotype" w:eastAsia="Calibri" w:hAnsi="Palatino Linotype"/>
          <w:color w:val="000000" w:themeColor="text1"/>
        </w:rPr>
        <w:t xml:space="preserve">, cita la definición de Aguilera Paz, aduciendo que se </w:t>
      </w:r>
      <w:r w:rsidRPr="004D28AA">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D28AA">
        <w:rPr>
          <w:rFonts w:ascii="Palatino Linotype" w:eastAsia="Calibri" w:hAnsi="Palatino Linotype"/>
          <w:color w:val="000000" w:themeColor="text1"/>
        </w:rPr>
        <w:t xml:space="preserve">. Asimismo, </w:t>
      </w:r>
      <w:r w:rsidRPr="004D28AA">
        <w:rPr>
          <w:rFonts w:ascii="Palatino Linotype" w:eastAsia="Calibri" w:hAnsi="Palatino Linotype"/>
          <w:color w:val="000000" w:themeColor="text1"/>
        </w:rPr>
        <w:lastRenderedPageBreak/>
        <w:t>señala que existe el sobreseimiento provisional y el definitivo</w:t>
      </w:r>
      <w:r w:rsidRPr="004D28AA">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rsidR="00696FA3" w:rsidRPr="004D28AA" w:rsidRDefault="00696FA3" w:rsidP="004D28AA">
      <w:pPr>
        <w:jc w:val="both"/>
        <w:rPr>
          <w:rFonts w:ascii="Palatino Linotype" w:eastAsia="Palatino Linotype" w:hAnsi="Palatino Linotype" w:cs="Palatino Linotype"/>
          <w:b/>
          <w:color w:val="000000" w:themeColor="text1"/>
        </w:rPr>
      </w:pPr>
    </w:p>
    <w:p w:rsidR="004414BC"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Así, </w:t>
      </w:r>
      <w:r w:rsidRPr="004D28AA">
        <w:rPr>
          <w:rFonts w:ascii="Palatino Linotype" w:eastAsia="Calibri" w:hAnsi="Palatino Linotype"/>
          <w:color w:val="000000" w:themeColor="text1"/>
        </w:rPr>
        <w:t xml:space="preserve">para la doctrina el sobreseimiento provoca que un procedimiento se suspenda o se resuelva en definitiva </w:t>
      </w:r>
      <w:r w:rsidRPr="004D28AA">
        <w:rPr>
          <w:rFonts w:ascii="Palatino Linotype" w:eastAsia="Calibri" w:hAnsi="Palatino Linotype"/>
          <w:b/>
          <w:color w:val="000000" w:themeColor="text1"/>
        </w:rPr>
        <w:t>sin que se entre al estudio de los agravios o motivos de inconformidad.</w:t>
      </w:r>
    </w:p>
    <w:p w:rsidR="004414BC" w:rsidRPr="004D28AA" w:rsidRDefault="004414BC" w:rsidP="004D28AA">
      <w:pPr>
        <w:pStyle w:val="Prrafodelista"/>
        <w:ind w:left="0"/>
        <w:rPr>
          <w:rFonts w:ascii="Palatino Linotype" w:eastAsia="Calibri" w:hAnsi="Palatino Linotype"/>
          <w:color w:val="000000" w:themeColor="text1"/>
          <w:sz w:val="24"/>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696FA3" w:rsidRPr="004D28AA" w:rsidRDefault="00696FA3" w:rsidP="004D28AA">
      <w:pPr>
        <w:contextualSpacing/>
        <w:jc w:val="both"/>
        <w:rPr>
          <w:rFonts w:ascii="Palatino Linotype" w:eastAsia="Calibri" w:hAnsi="Palatino Linotype"/>
          <w:i/>
          <w:color w:val="000000" w:themeColor="text1"/>
          <w:lang w:val="es-AR"/>
        </w:rPr>
      </w:pPr>
      <w:r w:rsidRPr="004D28AA">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4D28AA">
        <w:rPr>
          <w:rFonts w:ascii="Palatino Linotype" w:eastAsia="Calibri" w:hAnsi="Palatino Linotype"/>
          <w:i/>
          <w:color w:val="000000" w:themeColor="text1"/>
          <w:lang w:val="es-AR"/>
        </w:rPr>
        <w:t xml:space="preserve"> en el juicio de amparo directo </w:t>
      </w:r>
      <w:r w:rsidRPr="004D28AA">
        <w:rPr>
          <w:rFonts w:ascii="Palatino Linotype" w:eastAsia="Calibri" w:hAnsi="Palatino Linotype"/>
          <w:b/>
          <w:i/>
          <w:color w:val="000000" w:themeColor="text1"/>
          <w:lang w:val="es-AR"/>
        </w:rPr>
        <w:t>provoca la terminación de la controversia planteada</w:t>
      </w:r>
      <w:r w:rsidRPr="004D28AA">
        <w:rPr>
          <w:rFonts w:ascii="Palatino Linotype" w:eastAsia="Calibri" w:hAnsi="Palatino Linotype"/>
          <w:i/>
          <w:color w:val="000000" w:themeColor="text1"/>
          <w:lang w:val="es-AR"/>
        </w:rPr>
        <w:t xml:space="preserve"> por el quejoso en la demanda de amparo</w:t>
      </w:r>
      <w:r w:rsidRPr="004D28AA">
        <w:rPr>
          <w:rFonts w:ascii="Palatino Linotype" w:eastAsia="Calibri" w:hAnsi="Palatino Linotype"/>
          <w:b/>
          <w:i/>
          <w:color w:val="000000" w:themeColor="text1"/>
          <w:lang w:val="es-AR"/>
        </w:rPr>
        <w:t>, sin hacer un pronunciamiento de fondo sobre la legalidad o ilegalidad de la sentencia reclamada</w:t>
      </w:r>
      <w:r w:rsidRPr="004D28AA">
        <w:rPr>
          <w:rFonts w:ascii="Palatino Linotype" w:eastAsia="Calibri" w:hAnsi="Palatino Linotype"/>
          <w:i/>
          <w:color w:val="000000" w:themeColor="text1"/>
          <w:lang w:val="es-AR"/>
        </w:rPr>
        <w:t xml:space="preserve">. </w:t>
      </w:r>
      <w:r w:rsidRPr="004D28AA">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D28AA">
        <w:rPr>
          <w:rFonts w:ascii="Palatino Linotype" w:eastAsia="Calibri" w:hAnsi="Palatino Linotype"/>
          <w:i/>
          <w:color w:val="000000" w:themeColor="text1"/>
          <w:lang w:val="es-AR"/>
        </w:rPr>
        <w:t>.</w:t>
      </w:r>
    </w:p>
    <w:p w:rsidR="00696FA3" w:rsidRPr="004D28AA" w:rsidRDefault="00696FA3" w:rsidP="004D28AA">
      <w:pPr>
        <w:contextualSpacing/>
        <w:jc w:val="both"/>
        <w:rPr>
          <w:rFonts w:ascii="Palatino Linotype" w:eastAsia="Calibri" w:hAnsi="Palatino Linotype"/>
          <w:i/>
          <w:color w:val="000000" w:themeColor="text1"/>
          <w:lang w:val="es-AR"/>
        </w:rPr>
      </w:pPr>
      <w:r w:rsidRPr="004D28AA">
        <w:rPr>
          <w:rFonts w:ascii="Palatino Linotype" w:eastAsia="Calibri" w:hAnsi="Palatino Linotype"/>
          <w:i/>
          <w:color w:val="000000" w:themeColor="text1"/>
          <w:lang w:val="es-AR"/>
        </w:rPr>
        <w:t>SÉPTIMO TRIBUNAL COLEGIADO EN MATERIA CIVIL DEL PRIMER CIRCUITO.</w:t>
      </w:r>
    </w:p>
    <w:p w:rsidR="00696FA3" w:rsidRPr="004D28AA" w:rsidRDefault="00696FA3" w:rsidP="004D28AA">
      <w:pPr>
        <w:contextualSpacing/>
        <w:jc w:val="both"/>
        <w:rPr>
          <w:rFonts w:ascii="Palatino Linotype" w:eastAsia="Calibri" w:hAnsi="Palatino Linotype"/>
          <w:b/>
          <w:i/>
          <w:color w:val="000000" w:themeColor="text1"/>
          <w:lang w:val="es-AR"/>
        </w:rPr>
      </w:pPr>
      <w:r w:rsidRPr="004D28AA">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rsidR="00696FA3" w:rsidRPr="004D28AA" w:rsidRDefault="00696FA3" w:rsidP="004D28AA">
      <w:pPr>
        <w:jc w:val="both"/>
        <w:rPr>
          <w:rFonts w:ascii="Palatino Linotype" w:eastAsia="Palatino Linotype" w:hAnsi="Palatino Linotype" w:cs="Palatino Linotype"/>
          <w:b/>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t xml:space="preserve">Consecuentemente, </w:t>
      </w:r>
      <w:r w:rsidRPr="004D28AA">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696FA3" w:rsidRPr="004D28AA" w:rsidRDefault="00696FA3" w:rsidP="004D28AA">
      <w:pPr>
        <w:jc w:val="both"/>
        <w:rPr>
          <w:rFonts w:ascii="Palatino Linotype" w:eastAsia="Palatino Linotype" w:hAnsi="Palatino Linotype" w:cs="Palatino Linotype"/>
          <w:b/>
          <w:color w:val="000000" w:themeColor="text1"/>
        </w:rPr>
      </w:pPr>
    </w:p>
    <w:p w:rsidR="00696FA3" w:rsidRPr="004D28AA" w:rsidRDefault="00696FA3"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hAnsi="Palatino Linotype" w:cs="Arial"/>
          <w:color w:val="000000" w:themeColor="text1"/>
          <w:lang w:val="es-ES_tradnl"/>
        </w:rPr>
        <w:lastRenderedPageBreak/>
        <w:t xml:space="preserve">Bajo </w:t>
      </w:r>
      <w:r w:rsidRPr="004D28AA">
        <w:rPr>
          <w:rFonts w:ascii="Palatino Linotype" w:eastAsia="Calibri" w:hAnsi="Palatino Linotype"/>
          <w:color w:val="000000" w:themeColor="text1"/>
          <w:lang w:val="es-CO"/>
        </w:rPr>
        <w:t xml:space="preserve">ese tenor y en términos del artículo 186 fracción I este Pleno determina el </w:t>
      </w:r>
      <w:r w:rsidRPr="004D28AA">
        <w:rPr>
          <w:rFonts w:ascii="Palatino Linotype" w:eastAsia="Calibri" w:hAnsi="Palatino Linotype"/>
          <w:b/>
          <w:color w:val="000000" w:themeColor="text1"/>
          <w:lang w:val="es-CO"/>
        </w:rPr>
        <w:t xml:space="preserve">SOBRESEIMIENTO </w:t>
      </w:r>
      <w:r w:rsidRPr="004D28AA">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rsidR="00696FA3" w:rsidRPr="004D28AA" w:rsidRDefault="00696FA3" w:rsidP="004D28AA">
      <w:pPr>
        <w:jc w:val="both"/>
        <w:rPr>
          <w:rFonts w:ascii="Palatino Linotype" w:eastAsia="Palatino Linotype" w:hAnsi="Palatino Linotype" w:cs="Palatino Linotype"/>
          <w:b/>
          <w:color w:val="000000" w:themeColor="text1"/>
        </w:rPr>
      </w:pPr>
    </w:p>
    <w:p w:rsidR="00E94D86" w:rsidRPr="004D28AA" w:rsidRDefault="001E3125" w:rsidP="004D28A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color w:val="000000" w:themeColor="text1"/>
        </w:rPr>
        <w:t xml:space="preserve">Por lo anteriormente expuesto y fundado, este </w:t>
      </w:r>
      <w:r w:rsidRPr="004D28AA">
        <w:rPr>
          <w:rFonts w:ascii="Palatino Linotype" w:eastAsia="Palatino Linotype" w:hAnsi="Palatino Linotype" w:cs="Palatino Linotype"/>
          <w:b/>
          <w:color w:val="000000" w:themeColor="text1"/>
        </w:rPr>
        <w:t>ÓRGANO GARANTE</w:t>
      </w:r>
      <w:r w:rsidRPr="004D28AA">
        <w:rPr>
          <w:rFonts w:ascii="Palatino Linotype" w:eastAsia="Palatino Linotype" w:hAnsi="Palatino Linotype" w:cs="Palatino Linotype"/>
          <w:color w:val="000000" w:themeColor="text1"/>
        </w:rPr>
        <w:t xml:space="preserve"> emite los siguientes:</w:t>
      </w:r>
    </w:p>
    <w:p w:rsidR="00A30F8D" w:rsidRPr="004D28AA" w:rsidRDefault="00A30F8D" w:rsidP="004D28AA">
      <w:pPr>
        <w:jc w:val="both"/>
        <w:rPr>
          <w:rFonts w:ascii="Palatino Linotype" w:eastAsia="Palatino Linotype" w:hAnsi="Palatino Linotype" w:cs="Palatino Linotype"/>
          <w:b/>
          <w:color w:val="000000" w:themeColor="text1"/>
        </w:rPr>
      </w:pPr>
    </w:p>
    <w:p w:rsidR="00E94D86" w:rsidRPr="004D28AA" w:rsidRDefault="001E3125" w:rsidP="004D28AA">
      <w:pPr>
        <w:keepNext/>
        <w:keepLines/>
        <w:spacing w:line="360" w:lineRule="auto"/>
        <w:jc w:val="center"/>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R E S O L U T I V O S</w:t>
      </w:r>
    </w:p>
    <w:p w:rsidR="00A30F8D" w:rsidRDefault="00A30F8D" w:rsidP="004D28AA">
      <w:pPr>
        <w:keepNext/>
        <w:keepLines/>
        <w:rPr>
          <w:rFonts w:ascii="Palatino Linotype" w:eastAsia="Palatino Linotype" w:hAnsi="Palatino Linotype" w:cs="Palatino Linotype"/>
          <w:b/>
          <w:color w:val="000000" w:themeColor="text1"/>
        </w:rPr>
      </w:pPr>
    </w:p>
    <w:p w:rsidR="004D28AA" w:rsidRPr="004D28AA" w:rsidRDefault="004D28AA" w:rsidP="004D28AA">
      <w:pPr>
        <w:keepNext/>
        <w:keepLines/>
        <w:rPr>
          <w:rFonts w:ascii="Palatino Linotype" w:eastAsia="Palatino Linotype" w:hAnsi="Palatino Linotype" w:cs="Palatino Linotype"/>
          <w:b/>
          <w:color w:val="000000" w:themeColor="text1"/>
        </w:rPr>
      </w:pPr>
    </w:p>
    <w:p w:rsidR="00A30F8D" w:rsidRPr="004D28AA" w:rsidRDefault="00A30F8D" w:rsidP="004D28AA">
      <w:pPr>
        <w:spacing w:line="360" w:lineRule="auto"/>
        <w:jc w:val="both"/>
        <w:rPr>
          <w:rFonts w:ascii="Palatino Linotype" w:hAnsi="Palatino Linotype" w:cs="Arial"/>
          <w:b/>
          <w:color w:val="000000" w:themeColor="text1"/>
          <w:lang w:val="es-ES_tradnl"/>
        </w:rPr>
      </w:pPr>
      <w:r w:rsidRPr="004D28AA">
        <w:rPr>
          <w:rFonts w:ascii="Palatino Linotype" w:hAnsi="Palatino Linotype" w:cs="Arial"/>
          <w:b/>
          <w:color w:val="000000" w:themeColor="text1"/>
          <w:lang w:val="es-ES_tradnl"/>
        </w:rPr>
        <w:t xml:space="preserve">PRIMERO. </w:t>
      </w:r>
      <w:r w:rsidRPr="004D28AA">
        <w:rPr>
          <w:rFonts w:ascii="Palatino Linotype" w:hAnsi="Palatino Linotype"/>
          <w:color w:val="000000" w:themeColor="text1"/>
        </w:rPr>
        <w:t xml:space="preserve">Se </w:t>
      </w:r>
      <w:r w:rsidRPr="004D28AA">
        <w:rPr>
          <w:rFonts w:ascii="Palatino Linotype" w:hAnsi="Palatino Linotype"/>
          <w:b/>
          <w:color w:val="000000" w:themeColor="text1"/>
        </w:rPr>
        <w:t>SOBRESEE</w:t>
      </w:r>
      <w:r w:rsidRPr="004D28AA">
        <w:rPr>
          <w:rFonts w:ascii="Palatino Linotype" w:hAnsi="Palatino Linotype"/>
          <w:color w:val="000000" w:themeColor="text1"/>
        </w:rPr>
        <w:t xml:space="preserve"> el recurso de revisión número </w:t>
      </w:r>
      <w:r w:rsidR="0003329B" w:rsidRPr="004D28AA">
        <w:rPr>
          <w:rFonts w:ascii="Palatino Linotype" w:hAnsi="Palatino Linotype"/>
          <w:b/>
          <w:color w:val="000000" w:themeColor="text1"/>
        </w:rPr>
        <w:t>08048</w:t>
      </w:r>
      <w:r w:rsidR="00887213" w:rsidRPr="004D28AA">
        <w:rPr>
          <w:rFonts w:ascii="Palatino Linotype" w:hAnsi="Palatino Linotype"/>
          <w:b/>
          <w:color w:val="000000" w:themeColor="text1"/>
        </w:rPr>
        <w:t>/INFOEM/IP/RR/2025</w:t>
      </w:r>
      <w:r w:rsidRPr="004D28AA">
        <w:rPr>
          <w:rFonts w:ascii="Palatino Linotype" w:hAnsi="Palatino Linotype"/>
          <w:b/>
          <w:color w:val="000000" w:themeColor="text1"/>
        </w:rPr>
        <w:t xml:space="preserve"> </w:t>
      </w:r>
      <w:r w:rsidRPr="004D28AA">
        <w:rPr>
          <w:rFonts w:ascii="Palatino Linotype" w:hAnsi="Palatino Linotype"/>
          <w:bCs/>
          <w:color w:val="000000" w:themeColor="text1"/>
        </w:rPr>
        <w:t>conforme al artículo 192 fracción III de la Ley de Transparencia y Acceso a la Información Pública del Estado de México y Municipios,</w:t>
      </w:r>
      <w:r w:rsidRPr="004D28AA">
        <w:rPr>
          <w:rFonts w:ascii="Palatino Linotype" w:hAnsi="Palatino Linotype"/>
          <w:color w:val="000000" w:themeColor="text1"/>
        </w:rPr>
        <w:t xml:space="preserve"> porque al </w:t>
      </w:r>
      <w:r w:rsidRPr="004D28AA">
        <w:rPr>
          <w:rFonts w:ascii="Palatino Linotype" w:hAnsi="Palatino Linotype"/>
          <w:b/>
          <w:bCs/>
          <w:color w:val="000000" w:themeColor="text1"/>
        </w:rPr>
        <w:t>modificar la respuesta a través del informe justificado y atender lo solicitado</w:t>
      </w:r>
      <w:r w:rsidRPr="004D28AA">
        <w:rPr>
          <w:rFonts w:ascii="Palatino Linotype" w:hAnsi="Palatino Linotype"/>
          <w:color w:val="000000" w:themeColor="text1"/>
        </w:rPr>
        <w:t xml:space="preserve">, el recurso de revisión quedó sin materia en términos del Considerando </w:t>
      </w:r>
      <w:r w:rsidRPr="004D28AA">
        <w:rPr>
          <w:rFonts w:ascii="Palatino Linotype" w:hAnsi="Palatino Linotype"/>
          <w:b/>
          <w:color w:val="000000" w:themeColor="text1"/>
        </w:rPr>
        <w:t>TERCERO</w:t>
      </w:r>
      <w:r w:rsidRPr="004D28AA">
        <w:rPr>
          <w:rFonts w:ascii="Palatino Linotype" w:hAnsi="Palatino Linotype"/>
          <w:color w:val="000000" w:themeColor="text1"/>
        </w:rPr>
        <w:t xml:space="preserve"> de la presente resolución.</w:t>
      </w:r>
    </w:p>
    <w:p w:rsidR="00A30F8D" w:rsidRPr="004D28AA" w:rsidRDefault="00A30F8D" w:rsidP="004D28AA">
      <w:pPr>
        <w:spacing w:before="240" w:after="240" w:line="360" w:lineRule="auto"/>
        <w:jc w:val="both"/>
        <w:rPr>
          <w:rFonts w:ascii="Palatino Linotype" w:eastAsia="DengXian Light" w:hAnsi="Palatino Linotype"/>
          <w:color w:val="000000" w:themeColor="text1"/>
        </w:rPr>
      </w:pPr>
      <w:r w:rsidRPr="004D28AA">
        <w:rPr>
          <w:rFonts w:ascii="Palatino Linotype" w:hAnsi="Palatino Linotype"/>
          <w:b/>
          <w:color w:val="000000" w:themeColor="text1"/>
        </w:rPr>
        <w:t>SEGUNDO.</w:t>
      </w:r>
      <w:r w:rsidRPr="004D28AA">
        <w:rPr>
          <w:rFonts w:ascii="Palatino Linotype" w:eastAsia="DengXian Light" w:hAnsi="Palatino Linotype"/>
          <w:color w:val="000000" w:themeColor="text1"/>
        </w:rPr>
        <w:t xml:space="preserve"> </w:t>
      </w:r>
      <w:r w:rsidR="004D28AA">
        <w:rPr>
          <w:rFonts w:ascii="Palatino Linotype" w:eastAsia="Calibri" w:hAnsi="Palatino Linotype" w:cs="Arial"/>
          <w:b/>
          <w:bCs/>
          <w:color w:val="000000" w:themeColor="text1"/>
        </w:rPr>
        <w:t>Notifíquese</w:t>
      </w:r>
      <w:r w:rsidRPr="004D28AA">
        <w:rPr>
          <w:rFonts w:ascii="Palatino Linotype" w:eastAsia="Calibri" w:hAnsi="Palatino Linotype" w:cs="Arial"/>
          <w:b/>
          <w:bCs/>
          <w:color w:val="000000" w:themeColor="text1"/>
        </w:rPr>
        <w:t xml:space="preserve"> </w:t>
      </w:r>
      <w:r w:rsidRPr="004D28AA">
        <w:rPr>
          <w:rFonts w:ascii="Palatino Linotype" w:eastAsia="Calibri" w:hAnsi="Palatino Linotype" w:cs="Arial"/>
          <w:bCs/>
          <w:color w:val="000000" w:themeColor="text1"/>
        </w:rPr>
        <w:t xml:space="preserve">a través del Sistema de Acceso a la Información Mexiquense </w:t>
      </w:r>
      <w:r w:rsidRPr="004D28AA">
        <w:rPr>
          <w:rFonts w:ascii="Palatino Linotype" w:eastAsia="Calibri" w:hAnsi="Palatino Linotype" w:cs="Arial"/>
          <w:b/>
          <w:bCs/>
          <w:color w:val="000000" w:themeColor="text1"/>
        </w:rPr>
        <w:t xml:space="preserve">(SAIMEX) </w:t>
      </w:r>
      <w:r w:rsidRPr="004D28AA">
        <w:rPr>
          <w:rFonts w:ascii="Palatino Linotype" w:eastAsia="Calibri" w:hAnsi="Palatino Linotype" w:cs="Arial"/>
          <w:bCs/>
          <w:color w:val="000000" w:themeColor="text1"/>
        </w:rPr>
        <w:t>la presente resolución al Titular de la Unidad de Transparencia del</w:t>
      </w:r>
      <w:r w:rsidRPr="004D28AA">
        <w:rPr>
          <w:rFonts w:ascii="Palatino Linotype" w:eastAsia="Calibri" w:hAnsi="Palatino Linotype" w:cs="Arial"/>
          <w:b/>
          <w:bCs/>
          <w:color w:val="000000" w:themeColor="text1"/>
        </w:rPr>
        <w:t xml:space="preserve"> SUJETO OBLIGADO.</w:t>
      </w:r>
    </w:p>
    <w:p w:rsidR="00A30F8D" w:rsidRPr="004D28AA" w:rsidRDefault="00A30F8D" w:rsidP="004D28AA">
      <w:pPr>
        <w:shd w:val="clear" w:color="auto" w:fill="FFFFFF"/>
        <w:spacing w:before="240" w:line="360" w:lineRule="auto"/>
        <w:jc w:val="both"/>
        <w:rPr>
          <w:rFonts w:ascii="Palatino Linotype" w:hAnsi="Palatino Linotype" w:cs="Arial"/>
          <w:b/>
          <w:bCs/>
          <w:color w:val="000000" w:themeColor="text1"/>
          <w:lang w:val="es-ES_tradnl"/>
        </w:rPr>
      </w:pPr>
      <w:r w:rsidRPr="004D28AA">
        <w:rPr>
          <w:rFonts w:ascii="Palatino Linotype" w:hAnsi="Palatino Linotype" w:cs="Arial"/>
          <w:b/>
          <w:bCs/>
          <w:color w:val="000000" w:themeColor="text1"/>
          <w:lang w:val="es-ES_tradnl"/>
        </w:rPr>
        <w:t xml:space="preserve">TERCERO. </w:t>
      </w:r>
      <w:r w:rsidRPr="004D28AA">
        <w:rPr>
          <w:rFonts w:ascii="Palatino Linotype" w:hAnsi="Palatino Linotype"/>
          <w:b/>
          <w:bCs/>
          <w:color w:val="000000" w:themeColor="text1"/>
        </w:rPr>
        <w:t xml:space="preserve">Notifíquese </w:t>
      </w:r>
      <w:r w:rsidRPr="004D28AA">
        <w:rPr>
          <w:rFonts w:ascii="Palatino Linotype" w:hAnsi="Palatino Linotype"/>
          <w:bCs/>
          <w:color w:val="000000" w:themeColor="text1"/>
        </w:rPr>
        <w:t xml:space="preserve">al </w:t>
      </w:r>
      <w:r w:rsidRPr="004D28AA">
        <w:rPr>
          <w:rFonts w:ascii="Palatino Linotype" w:hAnsi="Palatino Linotype"/>
          <w:b/>
          <w:bCs/>
          <w:color w:val="000000" w:themeColor="text1"/>
        </w:rPr>
        <w:t>RECURRENTE</w:t>
      </w:r>
      <w:r w:rsidRPr="004D28AA">
        <w:rPr>
          <w:rFonts w:ascii="Palatino Linotype" w:hAnsi="Palatino Linotype"/>
          <w:color w:val="000000" w:themeColor="text1"/>
        </w:rPr>
        <w:t xml:space="preserve"> la presente resolución </w:t>
      </w:r>
      <w:r w:rsidRPr="004D28AA">
        <w:rPr>
          <w:rFonts w:ascii="Palatino Linotype" w:eastAsia="Calibri" w:hAnsi="Palatino Linotype" w:cs="Arial"/>
          <w:bCs/>
          <w:color w:val="000000" w:themeColor="text1"/>
        </w:rPr>
        <w:t xml:space="preserve">a través del Sistema de Acceso a la Información Mexiquense </w:t>
      </w:r>
      <w:r w:rsidRPr="004D28AA">
        <w:rPr>
          <w:rFonts w:ascii="Palatino Linotype" w:eastAsia="Calibri" w:hAnsi="Palatino Linotype" w:cs="Arial"/>
          <w:b/>
          <w:bCs/>
          <w:color w:val="000000" w:themeColor="text1"/>
        </w:rPr>
        <w:t>(SAIMEX).</w:t>
      </w:r>
    </w:p>
    <w:p w:rsidR="00887213" w:rsidRPr="004D28AA" w:rsidRDefault="00887213" w:rsidP="004D28AA">
      <w:pPr>
        <w:shd w:val="clear" w:color="auto" w:fill="FFFFFF"/>
        <w:spacing w:before="240"/>
        <w:jc w:val="both"/>
        <w:rPr>
          <w:rFonts w:ascii="Palatino Linotype" w:hAnsi="Palatino Linotype" w:cs="Arial"/>
          <w:b/>
          <w:bCs/>
          <w:color w:val="000000" w:themeColor="text1"/>
          <w:lang w:val="es-ES_tradnl"/>
        </w:rPr>
      </w:pPr>
    </w:p>
    <w:p w:rsidR="00F46C8E" w:rsidRDefault="00A30F8D" w:rsidP="004D28AA">
      <w:pPr>
        <w:spacing w:line="360" w:lineRule="auto"/>
        <w:jc w:val="both"/>
        <w:rPr>
          <w:rFonts w:ascii="Palatino Linotype" w:eastAsia="MS Mincho" w:hAnsi="Palatino Linotype"/>
          <w:color w:val="000000" w:themeColor="text1"/>
        </w:rPr>
      </w:pPr>
      <w:r w:rsidRPr="004D28AA">
        <w:rPr>
          <w:rFonts w:ascii="Palatino Linotype" w:eastAsia="Calibri" w:hAnsi="Palatino Linotype" w:cs="Arial"/>
          <w:b/>
          <w:bCs/>
          <w:color w:val="000000" w:themeColor="text1"/>
          <w:lang w:eastAsia="en-US"/>
        </w:rPr>
        <w:t>CUARTO.</w:t>
      </w:r>
      <w:r w:rsidRPr="004D28AA">
        <w:rPr>
          <w:rFonts w:ascii="Palatino Linotype" w:eastAsia="Calibri" w:hAnsi="Palatino Linotype" w:cs="Arial"/>
          <w:bCs/>
          <w:color w:val="000000" w:themeColor="text1"/>
          <w:lang w:eastAsia="en-US"/>
        </w:rPr>
        <w:t xml:space="preserve"> </w:t>
      </w:r>
      <w:r w:rsidRPr="004D28AA">
        <w:rPr>
          <w:rFonts w:ascii="Palatino Linotype" w:eastAsia="MS Mincho" w:hAnsi="Palatino Linotype"/>
          <w:color w:val="000000" w:themeColor="text1"/>
        </w:rPr>
        <w:t xml:space="preserve">Se hace del conocimiento del </w:t>
      </w:r>
      <w:r w:rsidRPr="004D28AA">
        <w:rPr>
          <w:rFonts w:ascii="Palatino Linotype" w:hAnsi="Palatino Linotype"/>
          <w:b/>
          <w:bCs/>
          <w:color w:val="000000" w:themeColor="text1"/>
        </w:rPr>
        <w:t>RECURRENTE</w:t>
      </w:r>
      <w:r w:rsidRPr="004D28AA">
        <w:rPr>
          <w:rFonts w:ascii="Palatino Linotype" w:hAnsi="Palatino Linotype"/>
          <w:color w:val="000000" w:themeColor="text1"/>
        </w:rPr>
        <w:t xml:space="preserve"> </w:t>
      </w:r>
      <w:r w:rsidRPr="004D28AA">
        <w:rPr>
          <w:rFonts w:ascii="Palatino Linotype" w:eastAsia="MS Mincho" w:hAnsi="Palatino Linotype"/>
          <w:color w:val="000000" w:themeColor="text1"/>
        </w:rPr>
        <w:t xml:space="preserve">que, de conformidad con lo establecido en el artículo 196 de la Ley de Transparencia y Acceso a la Información Pública </w:t>
      </w:r>
      <w:r w:rsidRPr="004D28AA">
        <w:rPr>
          <w:rFonts w:ascii="Palatino Linotype" w:eastAsia="MS Mincho" w:hAnsi="Palatino Linotype"/>
          <w:color w:val="000000" w:themeColor="text1"/>
        </w:rPr>
        <w:lastRenderedPageBreak/>
        <w:t>del Estado de México y Municipios, en caso de que considere que la resolución le cause algún perjuicio podrá impugnarla </w:t>
      </w:r>
      <w:r w:rsidRPr="004D28AA">
        <w:rPr>
          <w:rFonts w:ascii="Palatino Linotype" w:eastAsia="MS Mincho" w:hAnsi="Palatino Linotype"/>
          <w:bCs/>
          <w:color w:val="000000" w:themeColor="text1"/>
        </w:rPr>
        <w:t>vía juicio de amparo</w:t>
      </w:r>
      <w:r w:rsidRPr="004D28AA">
        <w:rPr>
          <w:rFonts w:ascii="Palatino Linotype" w:eastAsia="MS Mincho" w:hAnsi="Palatino Linotype"/>
          <w:color w:val="000000" w:themeColor="text1"/>
        </w:rPr>
        <w:t> en los términos de las leyes aplicables.</w:t>
      </w:r>
    </w:p>
    <w:p w:rsidR="004D28AA" w:rsidRPr="004D28AA" w:rsidRDefault="004D28AA" w:rsidP="004D28AA">
      <w:pPr>
        <w:spacing w:line="360" w:lineRule="auto"/>
        <w:jc w:val="both"/>
        <w:rPr>
          <w:rFonts w:ascii="Palatino Linotype" w:eastAsiaTheme="minorHAnsi" w:hAnsi="Palatino Linotype" w:cstheme="minorBidi"/>
          <w:color w:val="000000" w:themeColor="text1"/>
          <w:lang w:eastAsia="es-ES_tradnl"/>
        </w:rPr>
      </w:pPr>
    </w:p>
    <w:p w:rsidR="00E94D86" w:rsidRPr="004D28AA" w:rsidRDefault="004D28AA" w:rsidP="004D28AA">
      <w:pPr>
        <w:spacing w:before="240" w:after="240" w:line="360" w:lineRule="auto"/>
        <w:jc w:val="both"/>
        <w:rPr>
          <w:rFonts w:ascii="Palatino Linotype" w:eastAsia="Palatino Linotype" w:hAnsi="Palatino Linotype" w:cs="Palatino Linotype"/>
          <w:b/>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E94D86" w:rsidRPr="004D28AA" w:rsidRDefault="00E94D86" w:rsidP="004D28AA">
      <w:pPr>
        <w:spacing w:before="240" w:after="240"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jc w:val="both"/>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spacing w:line="360" w:lineRule="auto"/>
        <w:rPr>
          <w:rFonts w:ascii="Palatino Linotype" w:eastAsia="Palatino Linotype" w:hAnsi="Palatino Linotype" w:cs="Palatino Linotype"/>
          <w:color w:val="000000" w:themeColor="text1"/>
        </w:rPr>
      </w:pPr>
    </w:p>
    <w:p w:rsidR="00E94D86" w:rsidRPr="004D28AA" w:rsidRDefault="00E94D86" w:rsidP="004D28AA">
      <w:pPr>
        <w:rPr>
          <w:rFonts w:ascii="Palatino Linotype" w:eastAsia="Palatino Linotype" w:hAnsi="Palatino Linotype" w:cs="Palatino Linotype"/>
          <w:color w:val="000000" w:themeColor="text1"/>
        </w:rPr>
      </w:pPr>
    </w:p>
    <w:p w:rsidR="00647AFA" w:rsidRPr="004D28AA" w:rsidRDefault="00647AFA" w:rsidP="004D28AA">
      <w:pPr>
        <w:rPr>
          <w:rFonts w:ascii="Palatino Linotype" w:eastAsia="Palatino Linotype" w:hAnsi="Palatino Linotype" w:cs="Palatino Linotype"/>
          <w:color w:val="000000" w:themeColor="text1"/>
        </w:rPr>
      </w:pPr>
    </w:p>
    <w:p w:rsidR="001E3608" w:rsidRPr="004D28AA" w:rsidRDefault="001E3608" w:rsidP="004D28AA">
      <w:pPr>
        <w:rPr>
          <w:rFonts w:ascii="Palatino Linotype" w:eastAsia="Palatino Linotype" w:hAnsi="Palatino Linotype" w:cs="Palatino Linotype"/>
          <w:color w:val="000000" w:themeColor="text1"/>
        </w:rPr>
      </w:pPr>
    </w:p>
    <w:sectPr w:rsidR="001E3608" w:rsidRPr="004D28AA" w:rsidSect="009F7E29">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DE1" w:rsidRDefault="001B6DE1">
      <w:r>
        <w:separator/>
      </w:r>
    </w:p>
  </w:endnote>
  <w:endnote w:type="continuationSeparator" w:id="0">
    <w:p w:rsidR="001B6DE1" w:rsidRDefault="001B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AB" w:rsidRPr="009F7E29" w:rsidRDefault="00763DAB">
    <w:pPr>
      <w:pBdr>
        <w:top w:val="nil"/>
        <w:left w:val="nil"/>
        <w:bottom w:val="nil"/>
        <w:right w:val="nil"/>
        <w:between w:val="nil"/>
      </w:pBdr>
      <w:tabs>
        <w:tab w:val="center" w:pos="4419"/>
        <w:tab w:val="right" w:pos="8838"/>
      </w:tabs>
      <w:jc w:val="right"/>
      <w:rPr>
        <w:rFonts w:ascii="Palatino Linotype" w:hAnsi="Palatino Linotype"/>
        <w:color w:val="000000"/>
      </w:rPr>
    </w:pPr>
    <w:r w:rsidRPr="009F7E29">
      <w:rPr>
        <w:rFonts w:ascii="Palatino Linotype" w:hAnsi="Palatino Linotype"/>
        <w:color w:val="000000"/>
      </w:rPr>
      <w:t xml:space="preserve">Página </w:t>
    </w:r>
    <w:r w:rsidRPr="009F7E29">
      <w:rPr>
        <w:rFonts w:ascii="Palatino Linotype" w:hAnsi="Palatino Linotype"/>
        <w:b/>
        <w:color w:val="000000"/>
      </w:rPr>
      <w:fldChar w:fldCharType="begin"/>
    </w:r>
    <w:r w:rsidRPr="009F7E29">
      <w:rPr>
        <w:rFonts w:ascii="Palatino Linotype" w:hAnsi="Palatino Linotype"/>
        <w:b/>
        <w:color w:val="000000"/>
      </w:rPr>
      <w:instrText>PAGE</w:instrText>
    </w:r>
    <w:r w:rsidRPr="009F7E29">
      <w:rPr>
        <w:rFonts w:ascii="Palatino Linotype" w:hAnsi="Palatino Linotype"/>
        <w:b/>
        <w:color w:val="000000"/>
      </w:rPr>
      <w:fldChar w:fldCharType="separate"/>
    </w:r>
    <w:r w:rsidR="005C4E90">
      <w:rPr>
        <w:rFonts w:ascii="Palatino Linotype" w:hAnsi="Palatino Linotype"/>
        <w:b/>
        <w:noProof/>
        <w:color w:val="000000"/>
      </w:rPr>
      <w:t>3</w:t>
    </w:r>
    <w:r w:rsidRPr="009F7E29">
      <w:rPr>
        <w:rFonts w:ascii="Palatino Linotype" w:hAnsi="Palatino Linotype"/>
        <w:b/>
        <w:color w:val="000000"/>
      </w:rPr>
      <w:fldChar w:fldCharType="end"/>
    </w:r>
    <w:r w:rsidRPr="009F7E29">
      <w:rPr>
        <w:rFonts w:ascii="Palatino Linotype" w:hAnsi="Palatino Linotype"/>
        <w:color w:val="000000"/>
      </w:rPr>
      <w:t xml:space="preserve"> de </w:t>
    </w:r>
    <w:r w:rsidRPr="009F7E29">
      <w:rPr>
        <w:rFonts w:ascii="Palatino Linotype" w:hAnsi="Palatino Linotype"/>
        <w:b/>
        <w:color w:val="000000"/>
      </w:rPr>
      <w:fldChar w:fldCharType="begin"/>
    </w:r>
    <w:r w:rsidRPr="009F7E29">
      <w:rPr>
        <w:rFonts w:ascii="Palatino Linotype" w:hAnsi="Palatino Linotype"/>
        <w:b/>
        <w:color w:val="000000"/>
      </w:rPr>
      <w:instrText>NUMPAGES</w:instrText>
    </w:r>
    <w:r w:rsidRPr="009F7E29">
      <w:rPr>
        <w:rFonts w:ascii="Palatino Linotype" w:hAnsi="Palatino Linotype"/>
        <w:b/>
        <w:color w:val="000000"/>
      </w:rPr>
      <w:fldChar w:fldCharType="separate"/>
    </w:r>
    <w:r w:rsidR="005C4E90">
      <w:rPr>
        <w:rFonts w:ascii="Palatino Linotype" w:hAnsi="Palatino Linotype"/>
        <w:b/>
        <w:noProof/>
        <w:color w:val="000000"/>
      </w:rPr>
      <w:t>19</w:t>
    </w:r>
    <w:r w:rsidRPr="009F7E29">
      <w:rPr>
        <w:rFonts w:ascii="Palatino Linotype" w:hAnsi="Palatino Linotype"/>
        <w:b/>
        <w:color w:val="000000"/>
      </w:rPr>
      <w:fldChar w:fldCharType="end"/>
    </w:r>
  </w:p>
  <w:p w:rsidR="00763DAB" w:rsidRDefault="00763D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AB" w:rsidRPr="009F7E29" w:rsidRDefault="00763DAB">
    <w:pPr>
      <w:pBdr>
        <w:top w:val="nil"/>
        <w:left w:val="nil"/>
        <w:bottom w:val="nil"/>
        <w:right w:val="nil"/>
        <w:between w:val="nil"/>
      </w:pBdr>
      <w:tabs>
        <w:tab w:val="center" w:pos="4419"/>
        <w:tab w:val="right" w:pos="8838"/>
      </w:tabs>
      <w:jc w:val="right"/>
      <w:rPr>
        <w:rFonts w:ascii="Palatino Linotype" w:hAnsi="Palatino Linotype"/>
        <w:color w:val="000000"/>
      </w:rPr>
    </w:pPr>
    <w:r w:rsidRPr="009F7E29">
      <w:rPr>
        <w:rFonts w:ascii="Palatino Linotype" w:hAnsi="Palatino Linotype"/>
        <w:color w:val="000000"/>
      </w:rPr>
      <w:t xml:space="preserve">Página </w:t>
    </w:r>
    <w:r w:rsidRPr="009F7E29">
      <w:rPr>
        <w:rFonts w:ascii="Palatino Linotype" w:hAnsi="Palatino Linotype"/>
        <w:b/>
        <w:color w:val="000000"/>
      </w:rPr>
      <w:fldChar w:fldCharType="begin"/>
    </w:r>
    <w:r w:rsidRPr="009F7E29">
      <w:rPr>
        <w:rFonts w:ascii="Palatino Linotype" w:hAnsi="Palatino Linotype"/>
        <w:b/>
        <w:color w:val="000000"/>
      </w:rPr>
      <w:instrText>PAGE</w:instrText>
    </w:r>
    <w:r w:rsidRPr="009F7E29">
      <w:rPr>
        <w:rFonts w:ascii="Palatino Linotype" w:hAnsi="Palatino Linotype"/>
        <w:b/>
        <w:color w:val="000000"/>
      </w:rPr>
      <w:fldChar w:fldCharType="separate"/>
    </w:r>
    <w:r w:rsidR="005C4E90">
      <w:rPr>
        <w:rFonts w:ascii="Palatino Linotype" w:hAnsi="Palatino Linotype"/>
        <w:b/>
        <w:noProof/>
        <w:color w:val="000000"/>
      </w:rPr>
      <w:t>1</w:t>
    </w:r>
    <w:r w:rsidRPr="009F7E29">
      <w:rPr>
        <w:rFonts w:ascii="Palatino Linotype" w:hAnsi="Palatino Linotype"/>
        <w:b/>
        <w:color w:val="000000"/>
      </w:rPr>
      <w:fldChar w:fldCharType="end"/>
    </w:r>
    <w:r w:rsidRPr="009F7E29">
      <w:rPr>
        <w:rFonts w:ascii="Palatino Linotype" w:hAnsi="Palatino Linotype"/>
        <w:color w:val="000000"/>
      </w:rPr>
      <w:t xml:space="preserve"> de </w:t>
    </w:r>
    <w:r w:rsidRPr="009F7E29">
      <w:rPr>
        <w:rFonts w:ascii="Palatino Linotype" w:hAnsi="Palatino Linotype"/>
        <w:b/>
        <w:color w:val="000000"/>
      </w:rPr>
      <w:fldChar w:fldCharType="begin"/>
    </w:r>
    <w:r w:rsidRPr="009F7E29">
      <w:rPr>
        <w:rFonts w:ascii="Palatino Linotype" w:hAnsi="Palatino Linotype"/>
        <w:b/>
        <w:color w:val="000000"/>
      </w:rPr>
      <w:instrText>NUMPAGES</w:instrText>
    </w:r>
    <w:r w:rsidRPr="009F7E29">
      <w:rPr>
        <w:rFonts w:ascii="Palatino Linotype" w:hAnsi="Palatino Linotype"/>
        <w:b/>
        <w:color w:val="000000"/>
      </w:rPr>
      <w:fldChar w:fldCharType="separate"/>
    </w:r>
    <w:r w:rsidR="005C4E90">
      <w:rPr>
        <w:rFonts w:ascii="Palatino Linotype" w:hAnsi="Palatino Linotype"/>
        <w:b/>
        <w:noProof/>
        <w:color w:val="000000"/>
      </w:rPr>
      <w:t>19</w:t>
    </w:r>
    <w:r w:rsidRPr="009F7E29">
      <w:rPr>
        <w:rFonts w:ascii="Palatino Linotype" w:hAnsi="Palatino Linotype"/>
        <w:b/>
        <w:color w:val="000000"/>
      </w:rPr>
      <w:fldChar w:fldCharType="end"/>
    </w:r>
  </w:p>
  <w:p w:rsidR="00763DAB" w:rsidRDefault="00763D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DE1" w:rsidRDefault="001B6DE1">
      <w:r>
        <w:separator/>
      </w:r>
    </w:p>
  </w:footnote>
  <w:footnote w:type="continuationSeparator" w:id="0">
    <w:p w:rsidR="001B6DE1" w:rsidRDefault="001B6DE1">
      <w:r>
        <w:continuationSeparator/>
      </w:r>
    </w:p>
  </w:footnote>
  <w:footnote w:id="1">
    <w:p w:rsidR="00763DAB" w:rsidRDefault="00763DAB"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763DAB" w:rsidRDefault="00763DAB"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763DAB" w:rsidRDefault="00763DAB"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763DAB" w:rsidRDefault="00763DAB"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AB" w:rsidRDefault="001B6DE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9923" w:type="dxa"/>
      <w:tblInd w:w="0" w:type="dxa"/>
      <w:tblLayout w:type="fixed"/>
      <w:tblLook w:val="0400" w:firstRow="0" w:lastRow="0" w:firstColumn="0" w:lastColumn="0" w:noHBand="0" w:noVBand="1"/>
    </w:tblPr>
    <w:tblGrid>
      <w:gridCol w:w="2268"/>
      <w:gridCol w:w="7655"/>
    </w:tblGrid>
    <w:tr w:rsidR="00763DAB" w:rsidRPr="004401C8" w:rsidTr="004D28AA">
      <w:trPr>
        <w:trHeight w:val="1435"/>
      </w:trPr>
      <w:tc>
        <w:tcPr>
          <w:tcW w:w="2268" w:type="dxa"/>
          <w:shd w:val="clear" w:color="auto" w:fill="auto"/>
        </w:tcPr>
        <w:p w:rsidR="00763DAB" w:rsidRDefault="00763DAB">
          <w:pPr>
            <w:tabs>
              <w:tab w:val="right" w:pos="4273"/>
            </w:tabs>
            <w:rPr>
              <w:rFonts w:ascii="Garamond" w:eastAsia="Garamond" w:hAnsi="Garamond" w:cs="Garamond"/>
              <w:sz w:val="16"/>
              <w:szCs w:val="16"/>
            </w:rPr>
          </w:pPr>
        </w:p>
      </w:tc>
      <w:tc>
        <w:tcPr>
          <w:tcW w:w="7655" w:type="dxa"/>
          <w:shd w:val="clear" w:color="auto" w:fill="auto"/>
        </w:tcPr>
        <w:tbl>
          <w:tblPr>
            <w:tblStyle w:val="a6"/>
            <w:tblW w:w="7783" w:type="dxa"/>
            <w:tblInd w:w="311" w:type="dxa"/>
            <w:tblLayout w:type="fixed"/>
            <w:tblLook w:val="0400" w:firstRow="0" w:lastRow="0" w:firstColumn="0" w:lastColumn="0" w:noHBand="0" w:noVBand="1"/>
          </w:tblPr>
          <w:tblGrid>
            <w:gridCol w:w="3531"/>
            <w:gridCol w:w="4252"/>
          </w:tblGrid>
          <w:tr w:rsidR="00763DAB" w:rsidRPr="004401C8" w:rsidTr="009F7E29">
            <w:trPr>
              <w:trHeight w:val="150"/>
            </w:trPr>
            <w:tc>
              <w:tcPr>
                <w:tcW w:w="3531" w:type="dxa"/>
                <w:shd w:val="clear" w:color="auto" w:fill="auto"/>
              </w:tcPr>
              <w:p w:rsidR="00763DAB" w:rsidRPr="004D28AA" w:rsidRDefault="00763DAB" w:rsidP="004D28AA">
                <w:pPr>
                  <w:tabs>
                    <w:tab w:val="right" w:pos="8838"/>
                  </w:tabs>
                  <w:ind w:left="850" w:right="-105"/>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Recurso de Revisión:</w:t>
                </w:r>
              </w:p>
            </w:tc>
            <w:tc>
              <w:tcPr>
                <w:tcW w:w="4252" w:type="dxa"/>
                <w:shd w:val="clear" w:color="auto" w:fill="auto"/>
              </w:tcPr>
              <w:p w:rsidR="00763DAB" w:rsidRPr="004D28AA" w:rsidRDefault="0036399C" w:rsidP="004D28AA">
                <w:pPr>
                  <w:tabs>
                    <w:tab w:val="right" w:pos="8838"/>
                  </w:tabs>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08048</w:t>
                </w:r>
                <w:r w:rsidR="00763DAB" w:rsidRPr="004D28AA">
                  <w:rPr>
                    <w:rFonts w:ascii="Palatino Linotype" w:eastAsia="Palatino Linotype" w:hAnsi="Palatino Linotype" w:cs="Palatino Linotype"/>
                    <w:color w:val="000000" w:themeColor="text1"/>
                  </w:rPr>
                  <w:t>/INFOEM/IP/RR/2025</w:t>
                </w:r>
              </w:p>
            </w:tc>
          </w:tr>
          <w:tr w:rsidR="00763DAB" w:rsidRPr="004401C8" w:rsidTr="009F7E29">
            <w:trPr>
              <w:trHeight w:val="295"/>
            </w:trPr>
            <w:tc>
              <w:tcPr>
                <w:tcW w:w="3531" w:type="dxa"/>
                <w:shd w:val="clear" w:color="auto" w:fill="auto"/>
              </w:tcPr>
              <w:p w:rsidR="00763DAB" w:rsidRPr="004D28AA" w:rsidRDefault="00763DAB" w:rsidP="004D28AA">
                <w:pPr>
                  <w:tabs>
                    <w:tab w:val="right" w:pos="8838"/>
                  </w:tabs>
                  <w:ind w:left="850" w:right="-105"/>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Sujeto Obligado:</w:t>
                </w:r>
              </w:p>
            </w:tc>
            <w:tc>
              <w:tcPr>
                <w:tcW w:w="4252" w:type="dxa"/>
                <w:shd w:val="clear" w:color="auto" w:fill="auto"/>
              </w:tcPr>
              <w:p w:rsidR="00763DAB" w:rsidRPr="004D28AA" w:rsidRDefault="0036399C" w:rsidP="004D28AA">
                <w:pPr>
                  <w:tabs>
                    <w:tab w:val="left" w:pos="2834"/>
                    <w:tab w:val="right" w:pos="8838"/>
                  </w:tabs>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Ayuntamiento de</w:t>
                </w:r>
                <w:r w:rsidR="00763DAB" w:rsidRPr="004D28AA">
                  <w:rPr>
                    <w:rFonts w:ascii="Palatino Linotype" w:eastAsia="Palatino Linotype" w:hAnsi="Palatino Linotype" w:cs="Palatino Linotype"/>
                    <w:color w:val="000000" w:themeColor="text1"/>
                  </w:rPr>
                  <w:t xml:space="preserve"> Chicoloapan</w:t>
                </w:r>
              </w:p>
            </w:tc>
          </w:tr>
          <w:tr w:rsidR="00763DAB" w:rsidRPr="004401C8" w:rsidTr="009F7E29">
            <w:trPr>
              <w:trHeight w:val="295"/>
            </w:trPr>
            <w:tc>
              <w:tcPr>
                <w:tcW w:w="3531" w:type="dxa"/>
                <w:shd w:val="clear" w:color="auto" w:fill="auto"/>
              </w:tcPr>
              <w:p w:rsidR="00763DAB" w:rsidRPr="004D28AA" w:rsidRDefault="00763DAB" w:rsidP="004D28AA">
                <w:pPr>
                  <w:tabs>
                    <w:tab w:val="right" w:pos="8838"/>
                  </w:tabs>
                  <w:ind w:left="850" w:right="-105"/>
                  <w:jc w:val="both"/>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Comisionada ponente:</w:t>
                </w:r>
              </w:p>
            </w:tc>
            <w:tc>
              <w:tcPr>
                <w:tcW w:w="4252" w:type="dxa"/>
                <w:shd w:val="clear" w:color="auto" w:fill="auto"/>
              </w:tcPr>
              <w:p w:rsidR="00763DAB" w:rsidRPr="004D28AA" w:rsidRDefault="00763DAB" w:rsidP="004D28AA">
                <w:pPr>
                  <w:tabs>
                    <w:tab w:val="right" w:pos="8838"/>
                  </w:tabs>
                  <w:jc w:val="both"/>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María del Rosario Mejía Ayala</w:t>
                </w:r>
              </w:p>
              <w:p w:rsidR="00763DAB" w:rsidRPr="004D28AA" w:rsidRDefault="00763DAB" w:rsidP="004D28AA">
                <w:pPr>
                  <w:tabs>
                    <w:tab w:val="right" w:pos="8838"/>
                  </w:tabs>
                  <w:jc w:val="both"/>
                  <w:rPr>
                    <w:rFonts w:ascii="Palatino Linotype" w:eastAsia="Palatino Linotype" w:hAnsi="Palatino Linotype" w:cs="Palatino Linotype"/>
                    <w:color w:val="000000" w:themeColor="text1"/>
                  </w:rPr>
                </w:pPr>
              </w:p>
            </w:tc>
          </w:tr>
        </w:tbl>
        <w:p w:rsidR="00763DAB" w:rsidRPr="004401C8" w:rsidRDefault="00763DAB" w:rsidP="004401C8">
          <w:pPr>
            <w:tabs>
              <w:tab w:val="right" w:pos="8838"/>
            </w:tabs>
            <w:ind w:left="-28"/>
            <w:jc w:val="both"/>
            <w:rPr>
              <w:rFonts w:ascii="Arial" w:eastAsia="Arial" w:hAnsi="Arial" w:cs="Arial"/>
              <w:b/>
              <w:sz w:val="18"/>
              <w:szCs w:val="22"/>
            </w:rPr>
          </w:pPr>
        </w:p>
      </w:tc>
    </w:tr>
  </w:tbl>
  <w:p w:rsidR="00763DAB" w:rsidRDefault="001B6DE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9.15pt;margin-top:-120.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1344" w:type="dxa"/>
      <w:tblInd w:w="0" w:type="dxa"/>
      <w:tblLayout w:type="fixed"/>
      <w:tblLook w:val="0400" w:firstRow="0" w:lastRow="0" w:firstColumn="0" w:lastColumn="0" w:noHBand="0" w:noVBand="1"/>
    </w:tblPr>
    <w:tblGrid>
      <w:gridCol w:w="3544"/>
      <w:gridCol w:w="7800"/>
    </w:tblGrid>
    <w:tr w:rsidR="00763DAB" w:rsidTr="0060128C">
      <w:trPr>
        <w:trHeight w:val="1435"/>
      </w:trPr>
      <w:tc>
        <w:tcPr>
          <w:tcW w:w="3544" w:type="dxa"/>
          <w:shd w:val="clear" w:color="auto" w:fill="auto"/>
        </w:tcPr>
        <w:p w:rsidR="00763DAB" w:rsidRDefault="00763DAB">
          <w:pPr>
            <w:tabs>
              <w:tab w:val="right" w:pos="4273"/>
            </w:tabs>
            <w:rPr>
              <w:rFonts w:ascii="Garamond" w:eastAsia="Garamond" w:hAnsi="Garamond" w:cs="Garamond"/>
              <w:sz w:val="22"/>
              <w:szCs w:val="22"/>
            </w:rPr>
          </w:pPr>
        </w:p>
      </w:tc>
      <w:tc>
        <w:tcPr>
          <w:tcW w:w="7800" w:type="dxa"/>
          <w:shd w:val="clear" w:color="auto" w:fill="auto"/>
        </w:tcPr>
        <w:tbl>
          <w:tblPr>
            <w:tblStyle w:val="a8"/>
            <w:tblW w:w="6689" w:type="dxa"/>
            <w:tblInd w:w="0" w:type="dxa"/>
            <w:tblLayout w:type="fixed"/>
            <w:tblLook w:val="0400" w:firstRow="0" w:lastRow="0" w:firstColumn="0" w:lastColumn="0" w:noHBand="0" w:noVBand="1"/>
          </w:tblPr>
          <w:tblGrid>
            <w:gridCol w:w="2720"/>
            <w:gridCol w:w="3969"/>
          </w:tblGrid>
          <w:tr w:rsidR="004D28AA" w:rsidRPr="004D28AA" w:rsidTr="009F7E29">
            <w:trPr>
              <w:trHeight w:val="144"/>
            </w:trPr>
            <w:tc>
              <w:tcPr>
                <w:tcW w:w="2720" w:type="dxa"/>
                <w:shd w:val="clear" w:color="auto" w:fill="auto"/>
              </w:tcPr>
              <w:p w:rsidR="00763DAB" w:rsidRPr="004D28AA" w:rsidRDefault="00763DAB" w:rsidP="004D28AA">
                <w:pPr>
                  <w:tabs>
                    <w:tab w:val="right" w:pos="8838"/>
                  </w:tabs>
                  <w:ind w:left="-88" w:right="-105"/>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Recurso de Revisión:</w:t>
                </w:r>
              </w:p>
            </w:tc>
            <w:tc>
              <w:tcPr>
                <w:tcW w:w="3969" w:type="dxa"/>
                <w:shd w:val="clear" w:color="auto" w:fill="auto"/>
              </w:tcPr>
              <w:p w:rsidR="00763DAB" w:rsidRPr="004D28AA" w:rsidRDefault="00763DAB" w:rsidP="004D28AA">
                <w:pPr>
                  <w:tabs>
                    <w:tab w:val="right" w:pos="8838"/>
                  </w:tabs>
                  <w:ind w:left="-115" w:right="-115"/>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08048/INFOEM/IP/RR/2025</w:t>
                </w:r>
              </w:p>
            </w:tc>
          </w:tr>
          <w:tr w:rsidR="004D28AA" w:rsidRPr="004D28AA" w:rsidTr="009F7E29">
            <w:trPr>
              <w:trHeight w:val="144"/>
            </w:trPr>
            <w:tc>
              <w:tcPr>
                <w:tcW w:w="2720" w:type="dxa"/>
                <w:shd w:val="clear" w:color="auto" w:fill="auto"/>
              </w:tcPr>
              <w:p w:rsidR="00763DAB" w:rsidRPr="004D28AA" w:rsidRDefault="00763DAB" w:rsidP="004D28AA">
                <w:pPr>
                  <w:tabs>
                    <w:tab w:val="right" w:pos="8838"/>
                  </w:tabs>
                  <w:ind w:left="-88" w:right="-105"/>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Recurrente:</w:t>
                </w:r>
              </w:p>
            </w:tc>
            <w:tc>
              <w:tcPr>
                <w:tcW w:w="3969" w:type="dxa"/>
                <w:shd w:val="clear" w:color="auto" w:fill="auto"/>
              </w:tcPr>
              <w:p w:rsidR="00763DAB" w:rsidRPr="004D28AA" w:rsidRDefault="005C4E90" w:rsidP="004D28AA">
                <w:pPr>
                  <w:tabs>
                    <w:tab w:val="right" w:pos="8838"/>
                  </w:tabs>
                  <w:ind w:left="-115" w:right="-11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4D28AA" w:rsidRPr="004D28AA" w:rsidTr="009F7E29">
            <w:trPr>
              <w:trHeight w:val="80"/>
            </w:trPr>
            <w:tc>
              <w:tcPr>
                <w:tcW w:w="2720" w:type="dxa"/>
                <w:shd w:val="clear" w:color="auto" w:fill="auto"/>
              </w:tcPr>
              <w:p w:rsidR="00763DAB" w:rsidRPr="004D28AA" w:rsidRDefault="00763DAB" w:rsidP="004D28AA">
                <w:pPr>
                  <w:tabs>
                    <w:tab w:val="right" w:pos="8838"/>
                  </w:tabs>
                  <w:ind w:left="-88" w:right="-105"/>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Sujeto Obligado:</w:t>
                </w:r>
              </w:p>
            </w:tc>
            <w:tc>
              <w:tcPr>
                <w:tcW w:w="3969" w:type="dxa"/>
                <w:shd w:val="clear" w:color="auto" w:fill="auto"/>
              </w:tcPr>
              <w:p w:rsidR="00763DAB" w:rsidRPr="004D28AA" w:rsidRDefault="00763DAB" w:rsidP="004D28AA">
                <w:pPr>
                  <w:tabs>
                    <w:tab w:val="left" w:pos="2834"/>
                    <w:tab w:val="right" w:pos="8838"/>
                  </w:tabs>
                  <w:ind w:left="-115" w:right="-115"/>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Ayuntamiento de Chicoloapan</w:t>
                </w:r>
              </w:p>
            </w:tc>
          </w:tr>
          <w:tr w:rsidR="004D28AA" w:rsidRPr="004D28AA" w:rsidTr="009F7E29">
            <w:trPr>
              <w:trHeight w:val="283"/>
            </w:trPr>
            <w:tc>
              <w:tcPr>
                <w:tcW w:w="2720" w:type="dxa"/>
                <w:shd w:val="clear" w:color="auto" w:fill="auto"/>
              </w:tcPr>
              <w:p w:rsidR="00763DAB" w:rsidRPr="004D28AA" w:rsidRDefault="00763DAB" w:rsidP="004D28AA">
                <w:pPr>
                  <w:tabs>
                    <w:tab w:val="right" w:pos="8838"/>
                  </w:tabs>
                  <w:ind w:left="-88" w:right="-105"/>
                  <w:rPr>
                    <w:rFonts w:ascii="Palatino Linotype" w:eastAsia="Palatino Linotype" w:hAnsi="Palatino Linotype" w:cs="Palatino Linotype"/>
                    <w:b/>
                    <w:color w:val="000000" w:themeColor="text1"/>
                  </w:rPr>
                </w:pPr>
                <w:r w:rsidRPr="004D28AA">
                  <w:rPr>
                    <w:rFonts w:ascii="Palatino Linotype" w:eastAsia="Palatino Linotype" w:hAnsi="Palatino Linotype" w:cs="Palatino Linotype"/>
                    <w:b/>
                    <w:color w:val="000000" w:themeColor="text1"/>
                  </w:rPr>
                  <w:t>Comisionada ponente:</w:t>
                </w:r>
              </w:p>
            </w:tc>
            <w:tc>
              <w:tcPr>
                <w:tcW w:w="3969" w:type="dxa"/>
                <w:shd w:val="clear" w:color="auto" w:fill="auto"/>
              </w:tcPr>
              <w:p w:rsidR="00763DAB" w:rsidRPr="004D28AA" w:rsidRDefault="00763DAB" w:rsidP="004D28AA">
                <w:pPr>
                  <w:tabs>
                    <w:tab w:val="right" w:pos="8838"/>
                  </w:tabs>
                  <w:ind w:left="-115" w:right="-115"/>
                  <w:rPr>
                    <w:rFonts w:ascii="Palatino Linotype" w:eastAsia="Palatino Linotype" w:hAnsi="Palatino Linotype" w:cs="Palatino Linotype"/>
                    <w:color w:val="000000" w:themeColor="text1"/>
                  </w:rPr>
                </w:pPr>
                <w:r w:rsidRPr="004D28AA">
                  <w:rPr>
                    <w:rFonts w:ascii="Palatino Linotype" w:eastAsia="Palatino Linotype" w:hAnsi="Palatino Linotype" w:cs="Palatino Linotype"/>
                    <w:color w:val="000000" w:themeColor="text1"/>
                  </w:rPr>
                  <w:t>María del Rosario Mejía Ayala</w:t>
                </w:r>
              </w:p>
              <w:p w:rsidR="00763DAB" w:rsidRPr="004D28AA" w:rsidRDefault="00763DAB" w:rsidP="004D28AA">
                <w:pPr>
                  <w:tabs>
                    <w:tab w:val="right" w:pos="8838"/>
                  </w:tabs>
                  <w:ind w:left="-115" w:right="-115"/>
                  <w:rPr>
                    <w:rFonts w:ascii="Palatino Linotype" w:eastAsia="Palatino Linotype" w:hAnsi="Palatino Linotype" w:cs="Palatino Linotype"/>
                    <w:color w:val="000000" w:themeColor="text1"/>
                  </w:rPr>
                </w:pPr>
              </w:p>
            </w:tc>
          </w:tr>
        </w:tbl>
        <w:p w:rsidR="00763DAB" w:rsidRDefault="00763DAB">
          <w:pPr>
            <w:tabs>
              <w:tab w:val="right" w:pos="8838"/>
            </w:tabs>
            <w:ind w:left="-28"/>
            <w:jc w:val="both"/>
            <w:rPr>
              <w:rFonts w:ascii="Arial" w:eastAsia="Arial" w:hAnsi="Arial" w:cs="Arial"/>
              <w:b/>
              <w:sz w:val="22"/>
              <w:szCs w:val="22"/>
            </w:rPr>
          </w:pPr>
        </w:p>
      </w:tc>
    </w:tr>
  </w:tbl>
  <w:p w:rsidR="00763DAB" w:rsidRDefault="001B6DE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539"/>
    <w:multiLevelType w:val="multilevel"/>
    <w:tmpl w:val="19B4828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872BFA"/>
    <w:multiLevelType w:val="multilevel"/>
    <w:tmpl w:val="B1E2E2E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5"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213A74"/>
    <w:multiLevelType w:val="multilevel"/>
    <w:tmpl w:val="792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181802"/>
    <w:multiLevelType w:val="hybridMultilevel"/>
    <w:tmpl w:val="68040100"/>
    <w:lvl w:ilvl="0" w:tplc="97C85FF6">
      <w:start w:val="1"/>
      <w:numFmt w:val="decimal"/>
      <w:lvlText w:val="%1."/>
      <w:lvlJc w:val="left"/>
      <w:pPr>
        <w:ind w:left="829" w:hanging="360"/>
      </w:pPr>
      <w:rPr>
        <w:rFonts w:hint="default"/>
        <w:w w:val="100"/>
        <w:lang w:val="es-ES" w:eastAsia="en-US" w:bidi="ar-SA"/>
      </w:rPr>
    </w:lvl>
    <w:lvl w:ilvl="1" w:tplc="FA60FCF2">
      <w:numFmt w:val="bullet"/>
      <w:lvlText w:val="•"/>
      <w:lvlJc w:val="left"/>
      <w:pPr>
        <w:ind w:left="1774" w:hanging="360"/>
      </w:pPr>
      <w:rPr>
        <w:rFonts w:hint="default"/>
        <w:lang w:val="es-ES" w:eastAsia="en-US" w:bidi="ar-SA"/>
      </w:rPr>
    </w:lvl>
    <w:lvl w:ilvl="2" w:tplc="736A2516">
      <w:numFmt w:val="bullet"/>
      <w:lvlText w:val="•"/>
      <w:lvlJc w:val="left"/>
      <w:pPr>
        <w:ind w:left="2728" w:hanging="360"/>
      </w:pPr>
      <w:rPr>
        <w:rFonts w:hint="default"/>
        <w:lang w:val="es-ES" w:eastAsia="en-US" w:bidi="ar-SA"/>
      </w:rPr>
    </w:lvl>
    <w:lvl w:ilvl="3" w:tplc="27DC77AA">
      <w:numFmt w:val="bullet"/>
      <w:lvlText w:val="•"/>
      <w:lvlJc w:val="left"/>
      <w:pPr>
        <w:ind w:left="3682" w:hanging="360"/>
      </w:pPr>
      <w:rPr>
        <w:rFonts w:hint="default"/>
        <w:lang w:val="es-ES" w:eastAsia="en-US" w:bidi="ar-SA"/>
      </w:rPr>
    </w:lvl>
    <w:lvl w:ilvl="4" w:tplc="58449C06">
      <w:numFmt w:val="bullet"/>
      <w:lvlText w:val="•"/>
      <w:lvlJc w:val="left"/>
      <w:pPr>
        <w:ind w:left="4636" w:hanging="360"/>
      </w:pPr>
      <w:rPr>
        <w:rFonts w:hint="default"/>
        <w:lang w:val="es-ES" w:eastAsia="en-US" w:bidi="ar-SA"/>
      </w:rPr>
    </w:lvl>
    <w:lvl w:ilvl="5" w:tplc="16B46324">
      <w:numFmt w:val="bullet"/>
      <w:lvlText w:val="•"/>
      <w:lvlJc w:val="left"/>
      <w:pPr>
        <w:ind w:left="5590" w:hanging="360"/>
      </w:pPr>
      <w:rPr>
        <w:rFonts w:hint="default"/>
        <w:lang w:val="es-ES" w:eastAsia="en-US" w:bidi="ar-SA"/>
      </w:rPr>
    </w:lvl>
    <w:lvl w:ilvl="6" w:tplc="F14C9EA2">
      <w:numFmt w:val="bullet"/>
      <w:lvlText w:val="•"/>
      <w:lvlJc w:val="left"/>
      <w:pPr>
        <w:ind w:left="6544" w:hanging="360"/>
      </w:pPr>
      <w:rPr>
        <w:rFonts w:hint="default"/>
        <w:lang w:val="es-ES" w:eastAsia="en-US" w:bidi="ar-SA"/>
      </w:rPr>
    </w:lvl>
    <w:lvl w:ilvl="7" w:tplc="3348D61E">
      <w:numFmt w:val="bullet"/>
      <w:lvlText w:val="•"/>
      <w:lvlJc w:val="left"/>
      <w:pPr>
        <w:ind w:left="7498" w:hanging="360"/>
      </w:pPr>
      <w:rPr>
        <w:rFonts w:hint="default"/>
        <w:lang w:val="es-ES" w:eastAsia="en-US" w:bidi="ar-SA"/>
      </w:rPr>
    </w:lvl>
    <w:lvl w:ilvl="8" w:tplc="B86C9BA6">
      <w:numFmt w:val="bullet"/>
      <w:lvlText w:val="•"/>
      <w:lvlJc w:val="left"/>
      <w:pPr>
        <w:ind w:left="8452" w:hanging="360"/>
      </w:pPr>
      <w:rPr>
        <w:rFonts w:hint="default"/>
        <w:lang w:val="es-ES" w:eastAsia="en-US" w:bidi="ar-SA"/>
      </w:rPr>
    </w:lvl>
  </w:abstractNum>
  <w:abstractNum w:abstractNumId="31"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87689A"/>
    <w:multiLevelType w:val="hybridMultilevel"/>
    <w:tmpl w:val="73C0F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12"/>
  </w:num>
  <w:num w:numId="4">
    <w:abstractNumId w:val="24"/>
  </w:num>
  <w:num w:numId="5">
    <w:abstractNumId w:val="9"/>
  </w:num>
  <w:num w:numId="6">
    <w:abstractNumId w:val="39"/>
  </w:num>
  <w:num w:numId="7">
    <w:abstractNumId w:val="31"/>
  </w:num>
  <w:num w:numId="8">
    <w:abstractNumId w:val="26"/>
  </w:num>
  <w:num w:numId="9">
    <w:abstractNumId w:val="25"/>
  </w:num>
  <w:num w:numId="10">
    <w:abstractNumId w:val="11"/>
  </w:num>
  <w:num w:numId="11">
    <w:abstractNumId w:val="5"/>
  </w:num>
  <w:num w:numId="12">
    <w:abstractNumId w:val="33"/>
  </w:num>
  <w:num w:numId="13">
    <w:abstractNumId w:val="10"/>
  </w:num>
  <w:num w:numId="14">
    <w:abstractNumId w:val="7"/>
  </w:num>
  <w:num w:numId="15">
    <w:abstractNumId w:val="15"/>
  </w:num>
  <w:num w:numId="16">
    <w:abstractNumId w:val="27"/>
  </w:num>
  <w:num w:numId="17">
    <w:abstractNumId w:val="29"/>
  </w:num>
  <w:num w:numId="18">
    <w:abstractNumId w:val="14"/>
  </w:num>
  <w:num w:numId="19">
    <w:abstractNumId w:val="13"/>
  </w:num>
  <w:num w:numId="20">
    <w:abstractNumId w:val="16"/>
  </w:num>
  <w:num w:numId="21">
    <w:abstractNumId w:val="34"/>
  </w:num>
  <w:num w:numId="22">
    <w:abstractNumId w:val="20"/>
  </w:num>
  <w:num w:numId="23">
    <w:abstractNumId w:val="36"/>
  </w:num>
  <w:num w:numId="24">
    <w:abstractNumId w:val="32"/>
  </w:num>
  <w:num w:numId="25">
    <w:abstractNumId w:val="8"/>
  </w:num>
  <w:num w:numId="26">
    <w:abstractNumId w:val="37"/>
  </w:num>
  <w:num w:numId="27">
    <w:abstractNumId w:val="23"/>
  </w:num>
  <w:num w:numId="28">
    <w:abstractNumId w:val="1"/>
  </w:num>
  <w:num w:numId="29">
    <w:abstractNumId w:val="38"/>
  </w:num>
  <w:num w:numId="30">
    <w:abstractNumId w:val="17"/>
  </w:num>
  <w:num w:numId="31">
    <w:abstractNumId w:val="4"/>
  </w:num>
  <w:num w:numId="32">
    <w:abstractNumId w:val="18"/>
  </w:num>
  <w:num w:numId="33">
    <w:abstractNumId w:val="19"/>
  </w:num>
  <w:num w:numId="34">
    <w:abstractNumId w:val="35"/>
  </w:num>
  <w:num w:numId="35">
    <w:abstractNumId w:val="22"/>
  </w:num>
  <w:num w:numId="36">
    <w:abstractNumId w:val="21"/>
  </w:num>
  <w:num w:numId="37">
    <w:abstractNumId w:val="30"/>
  </w:num>
  <w:num w:numId="38">
    <w:abstractNumId w:val="0"/>
  </w:num>
  <w:num w:numId="39">
    <w:abstractNumId w:val="3"/>
  </w:num>
  <w:num w:numId="40">
    <w:abstractNumId w:val="2"/>
  </w:num>
  <w:num w:numId="41">
    <w:abstractNumId w:val="28"/>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4493"/>
    <w:rsid w:val="000067CB"/>
    <w:rsid w:val="00007C9E"/>
    <w:rsid w:val="00021087"/>
    <w:rsid w:val="0003329B"/>
    <w:rsid w:val="00041C32"/>
    <w:rsid w:val="00042FAE"/>
    <w:rsid w:val="00055A1A"/>
    <w:rsid w:val="00060AE6"/>
    <w:rsid w:val="00071244"/>
    <w:rsid w:val="00073512"/>
    <w:rsid w:val="00083713"/>
    <w:rsid w:val="000A31EF"/>
    <w:rsid w:val="000A6B82"/>
    <w:rsid w:val="000C0976"/>
    <w:rsid w:val="000E2127"/>
    <w:rsid w:val="00105645"/>
    <w:rsid w:val="00111C7B"/>
    <w:rsid w:val="00131575"/>
    <w:rsid w:val="00143950"/>
    <w:rsid w:val="00145D84"/>
    <w:rsid w:val="00154636"/>
    <w:rsid w:val="001A1015"/>
    <w:rsid w:val="001A4969"/>
    <w:rsid w:val="001B6DE1"/>
    <w:rsid w:val="001B6FA3"/>
    <w:rsid w:val="001E0A15"/>
    <w:rsid w:val="001E3125"/>
    <w:rsid w:val="001E3608"/>
    <w:rsid w:val="002141B0"/>
    <w:rsid w:val="00233EC9"/>
    <w:rsid w:val="00244DA9"/>
    <w:rsid w:val="00246FC0"/>
    <w:rsid w:val="00251F21"/>
    <w:rsid w:val="002748F7"/>
    <w:rsid w:val="00286163"/>
    <w:rsid w:val="002B0131"/>
    <w:rsid w:val="002C3B1F"/>
    <w:rsid w:val="002C7271"/>
    <w:rsid w:val="002D2693"/>
    <w:rsid w:val="00302FE8"/>
    <w:rsid w:val="00305C25"/>
    <w:rsid w:val="00327CB5"/>
    <w:rsid w:val="00327D76"/>
    <w:rsid w:val="0033488B"/>
    <w:rsid w:val="00340E0F"/>
    <w:rsid w:val="00350878"/>
    <w:rsid w:val="0036399C"/>
    <w:rsid w:val="00364798"/>
    <w:rsid w:val="003843C2"/>
    <w:rsid w:val="0039577B"/>
    <w:rsid w:val="003A1F84"/>
    <w:rsid w:val="003A2DC2"/>
    <w:rsid w:val="003D39FD"/>
    <w:rsid w:val="00403346"/>
    <w:rsid w:val="00406EF9"/>
    <w:rsid w:val="00415A07"/>
    <w:rsid w:val="004401C8"/>
    <w:rsid w:val="004414BC"/>
    <w:rsid w:val="004512E5"/>
    <w:rsid w:val="0045484A"/>
    <w:rsid w:val="00470A28"/>
    <w:rsid w:val="00475288"/>
    <w:rsid w:val="004817CA"/>
    <w:rsid w:val="00485FC7"/>
    <w:rsid w:val="0049736C"/>
    <w:rsid w:val="00497527"/>
    <w:rsid w:val="004A1AE7"/>
    <w:rsid w:val="004B09C2"/>
    <w:rsid w:val="004C2409"/>
    <w:rsid w:val="004D20C3"/>
    <w:rsid w:val="004D28AA"/>
    <w:rsid w:val="004D4CAA"/>
    <w:rsid w:val="004E66BD"/>
    <w:rsid w:val="004E7B76"/>
    <w:rsid w:val="004F5574"/>
    <w:rsid w:val="00503E63"/>
    <w:rsid w:val="0051644E"/>
    <w:rsid w:val="00545592"/>
    <w:rsid w:val="00556935"/>
    <w:rsid w:val="005626F4"/>
    <w:rsid w:val="00571F2A"/>
    <w:rsid w:val="00581411"/>
    <w:rsid w:val="005B7BED"/>
    <w:rsid w:val="005C232D"/>
    <w:rsid w:val="005C260A"/>
    <w:rsid w:val="005C361C"/>
    <w:rsid w:val="005C4E90"/>
    <w:rsid w:val="00600A77"/>
    <w:rsid w:val="0060128C"/>
    <w:rsid w:val="00613DF7"/>
    <w:rsid w:val="00647AFA"/>
    <w:rsid w:val="00651426"/>
    <w:rsid w:val="00663C8A"/>
    <w:rsid w:val="0066562E"/>
    <w:rsid w:val="006769AF"/>
    <w:rsid w:val="006774F8"/>
    <w:rsid w:val="006800B9"/>
    <w:rsid w:val="00681958"/>
    <w:rsid w:val="00682D19"/>
    <w:rsid w:val="00683BF5"/>
    <w:rsid w:val="0068591E"/>
    <w:rsid w:val="00696FA3"/>
    <w:rsid w:val="006977DF"/>
    <w:rsid w:val="006A7385"/>
    <w:rsid w:val="006B7FF0"/>
    <w:rsid w:val="006C7FB2"/>
    <w:rsid w:val="006D0C1D"/>
    <w:rsid w:val="006E5F99"/>
    <w:rsid w:val="00702785"/>
    <w:rsid w:val="00702E47"/>
    <w:rsid w:val="007322F6"/>
    <w:rsid w:val="00735470"/>
    <w:rsid w:val="00763DAB"/>
    <w:rsid w:val="00771438"/>
    <w:rsid w:val="007B4642"/>
    <w:rsid w:val="007E7457"/>
    <w:rsid w:val="00827BFE"/>
    <w:rsid w:val="00831332"/>
    <w:rsid w:val="00836217"/>
    <w:rsid w:val="00845214"/>
    <w:rsid w:val="00850EB3"/>
    <w:rsid w:val="0086645D"/>
    <w:rsid w:val="00887213"/>
    <w:rsid w:val="008A10CD"/>
    <w:rsid w:val="008A4128"/>
    <w:rsid w:val="008A7695"/>
    <w:rsid w:val="008B2665"/>
    <w:rsid w:val="008B68CE"/>
    <w:rsid w:val="008D5425"/>
    <w:rsid w:val="008D6B9E"/>
    <w:rsid w:val="009036DA"/>
    <w:rsid w:val="009060A0"/>
    <w:rsid w:val="0090631B"/>
    <w:rsid w:val="009144F5"/>
    <w:rsid w:val="00933412"/>
    <w:rsid w:val="009469E1"/>
    <w:rsid w:val="00956C4F"/>
    <w:rsid w:val="009669CB"/>
    <w:rsid w:val="009A278E"/>
    <w:rsid w:val="009A316C"/>
    <w:rsid w:val="009B7760"/>
    <w:rsid w:val="009C5E65"/>
    <w:rsid w:val="009D0506"/>
    <w:rsid w:val="009F7E29"/>
    <w:rsid w:val="00A17A80"/>
    <w:rsid w:val="00A22674"/>
    <w:rsid w:val="00A270A3"/>
    <w:rsid w:val="00A30F8D"/>
    <w:rsid w:val="00A41231"/>
    <w:rsid w:val="00A42556"/>
    <w:rsid w:val="00A54ACB"/>
    <w:rsid w:val="00A64061"/>
    <w:rsid w:val="00A6501F"/>
    <w:rsid w:val="00A807B4"/>
    <w:rsid w:val="00A83CED"/>
    <w:rsid w:val="00AA0813"/>
    <w:rsid w:val="00AA23EF"/>
    <w:rsid w:val="00AA6962"/>
    <w:rsid w:val="00AB686B"/>
    <w:rsid w:val="00AC4D72"/>
    <w:rsid w:val="00AD7AF8"/>
    <w:rsid w:val="00AE262A"/>
    <w:rsid w:val="00AF2038"/>
    <w:rsid w:val="00AF2A58"/>
    <w:rsid w:val="00B06C82"/>
    <w:rsid w:val="00B620ED"/>
    <w:rsid w:val="00B81ACA"/>
    <w:rsid w:val="00B82092"/>
    <w:rsid w:val="00B932E5"/>
    <w:rsid w:val="00B9401A"/>
    <w:rsid w:val="00BA3F4E"/>
    <w:rsid w:val="00BD000C"/>
    <w:rsid w:val="00BD0386"/>
    <w:rsid w:val="00BE003B"/>
    <w:rsid w:val="00BE4003"/>
    <w:rsid w:val="00BF2E1D"/>
    <w:rsid w:val="00C07A2E"/>
    <w:rsid w:val="00C226D0"/>
    <w:rsid w:val="00C61F17"/>
    <w:rsid w:val="00C806D4"/>
    <w:rsid w:val="00C8189A"/>
    <w:rsid w:val="00C82ED1"/>
    <w:rsid w:val="00C90A2F"/>
    <w:rsid w:val="00CB0E45"/>
    <w:rsid w:val="00CB6ECF"/>
    <w:rsid w:val="00D03786"/>
    <w:rsid w:val="00D063C3"/>
    <w:rsid w:val="00D74408"/>
    <w:rsid w:val="00D77678"/>
    <w:rsid w:val="00D831BA"/>
    <w:rsid w:val="00D84840"/>
    <w:rsid w:val="00D850B4"/>
    <w:rsid w:val="00D857BB"/>
    <w:rsid w:val="00DE095B"/>
    <w:rsid w:val="00DE3D77"/>
    <w:rsid w:val="00E03B14"/>
    <w:rsid w:val="00E17201"/>
    <w:rsid w:val="00E314AF"/>
    <w:rsid w:val="00E5153F"/>
    <w:rsid w:val="00E94D86"/>
    <w:rsid w:val="00E94DFC"/>
    <w:rsid w:val="00EC45F6"/>
    <w:rsid w:val="00EC4928"/>
    <w:rsid w:val="00EC726C"/>
    <w:rsid w:val="00ED7B3F"/>
    <w:rsid w:val="00EE5302"/>
    <w:rsid w:val="00EE5872"/>
    <w:rsid w:val="00EF5C15"/>
    <w:rsid w:val="00F01E50"/>
    <w:rsid w:val="00F10800"/>
    <w:rsid w:val="00F130E0"/>
    <w:rsid w:val="00F32383"/>
    <w:rsid w:val="00F46C8E"/>
    <w:rsid w:val="00F51520"/>
    <w:rsid w:val="00F5723F"/>
    <w:rsid w:val="00F61686"/>
    <w:rsid w:val="00F703A3"/>
    <w:rsid w:val="00F712A8"/>
    <w:rsid w:val="00F725EE"/>
    <w:rsid w:val="00FA59C9"/>
    <w:rsid w:val="00FC50EC"/>
    <w:rsid w:val="00FC7F8F"/>
    <w:rsid w:val="00FD12F2"/>
    <w:rsid w:val="00FD2459"/>
    <w:rsid w:val="00FD576F"/>
    <w:rsid w:val="00FD7A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uiPriority w:val="1"/>
    <w:qFormat/>
    <w:rsid w:val="009469E1"/>
    <w:pPr>
      <w:widowControl w:val="0"/>
      <w:autoSpaceDE w:val="0"/>
      <w:autoSpaceDN w:val="0"/>
    </w:pPr>
    <w:rPr>
      <w:rFonts w:ascii="Cambria" w:eastAsia="Cambria" w:hAnsi="Cambria" w:cs="Cambria"/>
      <w:sz w:val="22"/>
      <w:szCs w:val="22"/>
      <w:lang w:val="es-ES" w:eastAsia="en-US"/>
    </w:rPr>
  </w:style>
  <w:style w:type="character" w:customStyle="1" w:styleId="TextoindependienteCar">
    <w:name w:val="Texto independiente Car"/>
    <w:basedOn w:val="Fuentedeprrafopredeter"/>
    <w:link w:val="Textoindependiente"/>
    <w:uiPriority w:val="1"/>
    <w:rsid w:val="009469E1"/>
    <w:rPr>
      <w:rFonts w:ascii="Cambria" w:eastAsia="Cambria" w:hAnsi="Cambria" w:cs="Cambri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851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4883</Words>
  <Characters>26860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10</cp:revision>
  <cp:lastPrinted>2025-11-14T16:55:00Z</cp:lastPrinted>
  <dcterms:created xsi:type="dcterms:W3CDTF">2025-10-30T19:00:00Z</dcterms:created>
  <dcterms:modified xsi:type="dcterms:W3CDTF">2026-01-14T00:23:00Z</dcterms:modified>
</cp:coreProperties>
</file>