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F6FF6" w14:textId="77510528" w:rsidR="00FF0658" w:rsidRPr="000E4E05" w:rsidRDefault="00E013F8">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0E4E05">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0078734E" w:rsidRPr="000E4E05">
        <w:rPr>
          <w:rFonts w:ascii="Palatino Linotype" w:eastAsia="Palatino Linotype" w:hAnsi="Palatino Linotype" w:cs="Palatino Linotype"/>
          <w:b/>
          <w:sz w:val="22"/>
          <w:szCs w:val="22"/>
        </w:rPr>
        <w:t>a veintisiete</w:t>
      </w:r>
      <w:r w:rsidRPr="000E4E05">
        <w:rPr>
          <w:rFonts w:ascii="Palatino Linotype" w:eastAsia="Palatino Linotype" w:hAnsi="Palatino Linotype" w:cs="Palatino Linotype"/>
          <w:b/>
          <w:sz w:val="22"/>
          <w:szCs w:val="22"/>
        </w:rPr>
        <w:t xml:space="preserve"> de agosto de dos mil veinticinco</w:t>
      </w:r>
      <w:r w:rsidRPr="000E4E05">
        <w:rPr>
          <w:rFonts w:ascii="Palatino Linotype" w:eastAsia="Palatino Linotype" w:hAnsi="Palatino Linotype" w:cs="Palatino Linotype"/>
          <w:sz w:val="22"/>
          <w:szCs w:val="22"/>
        </w:rPr>
        <w:t xml:space="preserve">. </w:t>
      </w:r>
    </w:p>
    <w:p w14:paraId="733719CA" w14:textId="4F2F6616" w:rsidR="00FF0658" w:rsidRPr="000E4E05" w:rsidRDefault="00E013F8">
      <w:pPr>
        <w:spacing w:before="240" w:after="240" w:line="360" w:lineRule="auto"/>
        <w:jc w:val="both"/>
        <w:rPr>
          <w:rFonts w:ascii="Palatino Linotype" w:eastAsia="Palatino Linotype" w:hAnsi="Palatino Linotype" w:cs="Palatino Linotype"/>
          <w:b/>
          <w:sz w:val="22"/>
          <w:szCs w:val="22"/>
        </w:rPr>
      </w:pPr>
      <w:bookmarkStart w:id="1" w:name="_heading=h.4d34og8" w:colFirst="0" w:colLast="0"/>
      <w:bookmarkEnd w:id="1"/>
      <w:r w:rsidRPr="000E4E05">
        <w:rPr>
          <w:rFonts w:ascii="Palatino Linotype" w:eastAsia="Palatino Linotype" w:hAnsi="Palatino Linotype" w:cs="Palatino Linotype"/>
          <w:b/>
          <w:sz w:val="22"/>
          <w:szCs w:val="22"/>
        </w:rPr>
        <w:t>Visto</w:t>
      </w:r>
      <w:r w:rsidRPr="000E4E05">
        <w:rPr>
          <w:rFonts w:ascii="Palatino Linotype" w:eastAsia="Palatino Linotype" w:hAnsi="Palatino Linotype" w:cs="Palatino Linotype"/>
          <w:sz w:val="22"/>
          <w:szCs w:val="22"/>
        </w:rPr>
        <w:t xml:space="preserve"> el expediente formado con motivo del recurso de revisión </w:t>
      </w:r>
      <w:r w:rsidRPr="000E4E05">
        <w:rPr>
          <w:rFonts w:ascii="Palatino Linotype" w:eastAsia="Palatino Linotype" w:hAnsi="Palatino Linotype" w:cs="Palatino Linotype"/>
          <w:b/>
          <w:sz w:val="22"/>
          <w:szCs w:val="22"/>
        </w:rPr>
        <w:t>0677</w:t>
      </w:r>
      <w:r w:rsidR="0078734E" w:rsidRPr="000E4E05">
        <w:rPr>
          <w:rFonts w:ascii="Palatino Linotype" w:eastAsia="Palatino Linotype" w:hAnsi="Palatino Linotype" w:cs="Palatino Linotype"/>
          <w:b/>
          <w:sz w:val="22"/>
          <w:szCs w:val="22"/>
        </w:rPr>
        <w:t>9</w:t>
      </w:r>
      <w:r w:rsidRPr="000E4E05">
        <w:rPr>
          <w:rFonts w:ascii="Palatino Linotype" w:eastAsia="Palatino Linotype" w:hAnsi="Palatino Linotype" w:cs="Palatino Linotype"/>
          <w:b/>
          <w:sz w:val="22"/>
          <w:szCs w:val="22"/>
        </w:rPr>
        <w:t>/INFOEM/IP/RR/2025</w:t>
      </w:r>
      <w:r w:rsidRPr="000E4E05">
        <w:rPr>
          <w:rFonts w:ascii="Palatino Linotype" w:eastAsia="Palatino Linotype" w:hAnsi="Palatino Linotype" w:cs="Palatino Linotype"/>
          <w:sz w:val="22"/>
          <w:szCs w:val="22"/>
        </w:rPr>
        <w:t>, interpuesto por</w:t>
      </w:r>
      <w:r w:rsidR="008E685F" w:rsidRPr="000E4E05">
        <w:rPr>
          <w:rFonts w:ascii="Palatino Linotype" w:eastAsia="Palatino Linotype" w:hAnsi="Palatino Linotype" w:cs="Palatino Linotype"/>
          <w:b/>
          <w:sz w:val="22"/>
          <w:szCs w:val="22"/>
        </w:rPr>
        <w:t xml:space="preserve"> una persona que no proporcionó nombre para ser identificado</w:t>
      </w:r>
      <w:r w:rsidRPr="000E4E05">
        <w:rPr>
          <w:rFonts w:ascii="Palatino Linotype" w:eastAsia="Palatino Linotype" w:hAnsi="Palatino Linotype" w:cs="Palatino Linotype"/>
          <w:b/>
          <w:sz w:val="22"/>
          <w:szCs w:val="22"/>
        </w:rPr>
        <w:t>,</w:t>
      </w:r>
      <w:r w:rsidRPr="000E4E05">
        <w:rPr>
          <w:rFonts w:ascii="Palatino Linotype" w:eastAsia="Palatino Linotype" w:hAnsi="Palatino Linotype" w:cs="Palatino Linotype"/>
          <w:sz w:val="22"/>
          <w:szCs w:val="22"/>
        </w:rPr>
        <w:t xml:space="preserve"> en lo sucesivo</w:t>
      </w:r>
      <w:r w:rsidRPr="000E4E05">
        <w:rPr>
          <w:rFonts w:ascii="Palatino Linotype" w:eastAsia="Palatino Linotype" w:hAnsi="Palatino Linotype" w:cs="Palatino Linotype"/>
          <w:b/>
          <w:sz w:val="22"/>
          <w:szCs w:val="22"/>
        </w:rPr>
        <w:t xml:space="preserve"> la parte</w:t>
      </w:r>
      <w:r w:rsidRPr="000E4E05">
        <w:rPr>
          <w:rFonts w:ascii="Palatino Linotype" w:eastAsia="Palatino Linotype" w:hAnsi="Palatino Linotype" w:cs="Palatino Linotype"/>
          <w:sz w:val="22"/>
          <w:szCs w:val="22"/>
        </w:rPr>
        <w:t xml:space="preserve"> </w:t>
      </w:r>
      <w:r w:rsidRPr="000E4E05">
        <w:rPr>
          <w:rFonts w:ascii="Palatino Linotype" w:eastAsia="Palatino Linotype" w:hAnsi="Palatino Linotype" w:cs="Palatino Linotype"/>
          <w:b/>
          <w:sz w:val="22"/>
          <w:szCs w:val="22"/>
        </w:rPr>
        <w:t>Recurrente,</w:t>
      </w:r>
      <w:r w:rsidRPr="000E4E05">
        <w:rPr>
          <w:rFonts w:ascii="Palatino Linotype" w:eastAsia="Palatino Linotype" w:hAnsi="Palatino Linotype" w:cs="Palatino Linotype"/>
          <w:sz w:val="22"/>
          <w:szCs w:val="22"/>
        </w:rPr>
        <w:t xml:space="preserve"> en contra de la respuesta a su solicitud por parte del</w:t>
      </w:r>
      <w:r w:rsidRPr="000E4E05">
        <w:rPr>
          <w:rFonts w:ascii="Palatino Linotype" w:eastAsia="Palatino Linotype" w:hAnsi="Palatino Linotype" w:cs="Palatino Linotype"/>
          <w:b/>
          <w:sz w:val="22"/>
          <w:szCs w:val="22"/>
        </w:rPr>
        <w:t xml:space="preserve"> </w:t>
      </w:r>
      <w:r w:rsidR="0078734E" w:rsidRPr="000E4E05">
        <w:rPr>
          <w:rFonts w:ascii="Palatino Linotype" w:eastAsia="Palatino Linotype" w:hAnsi="Palatino Linotype" w:cs="Palatino Linotype"/>
          <w:b/>
          <w:sz w:val="22"/>
          <w:szCs w:val="22"/>
        </w:rPr>
        <w:t>Ayuntamiento de Almoloya de Juárez</w:t>
      </w:r>
      <w:r w:rsidRPr="000E4E05">
        <w:rPr>
          <w:rFonts w:ascii="Palatino Linotype" w:eastAsia="Palatino Linotype" w:hAnsi="Palatino Linotype" w:cs="Palatino Linotype"/>
          <w:sz w:val="22"/>
          <w:szCs w:val="22"/>
        </w:rPr>
        <w:t>,</w:t>
      </w:r>
      <w:r w:rsidRPr="000E4E05">
        <w:rPr>
          <w:rFonts w:ascii="Palatino Linotype" w:eastAsia="Palatino Linotype" w:hAnsi="Palatino Linotype" w:cs="Palatino Linotype"/>
          <w:b/>
          <w:sz w:val="22"/>
          <w:szCs w:val="22"/>
        </w:rPr>
        <w:t xml:space="preserve"> </w:t>
      </w:r>
      <w:r w:rsidRPr="000E4E05">
        <w:rPr>
          <w:rFonts w:ascii="Palatino Linotype" w:eastAsia="Palatino Linotype" w:hAnsi="Palatino Linotype" w:cs="Palatino Linotype"/>
          <w:sz w:val="22"/>
          <w:szCs w:val="22"/>
        </w:rPr>
        <w:t xml:space="preserve">en lo sucesivo el </w:t>
      </w:r>
      <w:r w:rsidRPr="000E4E05">
        <w:rPr>
          <w:rFonts w:ascii="Palatino Linotype" w:eastAsia="Palatino Linotype" w:hAnsi="Palatino Linotype" w:cs="Palatino Linotype"/>
          <w:b/>
          <w:sz w:val="22"/>
          <w:szCs w:val="22"/>
        </w:rPr>
        <w:t xml:space="preserve">Sujeto Obligado, </w:t>
      </w:r>
      <w:r w:rsidRPr="000E4E05">
        <w:rPr>
          <w:rFonts w:ascii="Palatino Linotype" w:eastAsia="Palatino Linotype" w:hAnsi="Palatino Linotype" w:cs="Palatino Linotype"/>
          <w:sz w:val="22"/>
          <w:szCs w:val="22"/>
        </w:rPr>
        <w:t xml:space="preserve">se procede a dictar la presente resolución con base en los siguientes: </w:t>
      </w:r>
    </w:p>
    <w:p w14:paraId="23E54A07" w14:textId="77777777" w:rsidR="00FF0658" w:rsidRPr="000E4E05" w:rsidRDefault="00E013F8">
      <w:pPr>
        <w:spacing w:before="240" w:after="240" w:line="360" w:lineRule="auto"/>
        <w:jc w:val="center"/>
        <w:rPr>
          <w:rFonts w:ascii="Palatino Linotype" w:eastAsia="Palatino Linotype" w:hAnsi="Palatino Linotype" w:cs="Palatino Linotype"/>
          <w:b/>
          <w:sz w:val="22"/>
          <w:szCs w:val="22"/>
        </w:rPr>
      </w:pPr>
      <w:r w:rsidRPr="000E4E05">
        <w:rPr>
          <w:rFonts w:ascii="Palatino Linotype" w:eastAsia="Palatino Linotype" w:hAnsi="Palatino Linotype" w:cs="Palatino Linotype"/>
          <w:b/>
          <w:sz w:val="22"/>
          <w:szCs w:val="22"/>
        </w:rPr>
        <w:t>I. A N T E C E D E N T E S</w:t>
      </w:r>
    </w:p>
    <w:p w14:paraId="2E55BAE5" w14:textId="2F12C3AB" w:rsidR="00FF0658" w:rsidRPr="000E4E05" w:rsidRDefault="00E013F8">
      <w:pPr>
        <w:spacing w:before="240" w:after="240"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b/>
          <w:sz w:val="22"/>
          <w:szCs w:val="22"/>
        </w:rPr>
        <w:t>1. Solicitud de acceso a la información.</w:t>
      </w:r>
      <w:r w:rsidRPr="000E4E05">
        <w:rPr>
          <w:rFonts w:ascii="Palatino Linotype" w:eastAsia="Palatino Linotype" w:hAnsi="Palatino Linotype" w:cs="Palatino Linotype"/>
          <w:sz w:val="22"/>
          <w:szCs w:val="22"/>
        </w:rPr>
        <w:t xml:space="preserve"> El </w:t>
      </w:r>
      <w:r w:rsidR="0078734E" w:rsidRPr="000E4E05">
        <w:rPr>
          <w:rFonts w:ascii="Palatino Linotype" w:eastAsia="Palatino Linotype" w:hAnsi="Palatino Linotype" w:cs="Palatino Linotype"/>
          <w:b/>
          <w:sz w:val="22"/>
          <w:szCs w:val="22"/>
        </w:rPr>
        <w:t>dos</w:t>
      </w:r>
      <w:r w:rsidRPr="000E4E05">
        <w:rPr>
          <w:rFonts w:ascii="Palatino Linotype" w:eastAsia="Palatino Linotype" w:hAnsi="Palatino Linotype" w:cs="Palatino Linotype"/>
          <w:b/>
          <w:sz w:val="22"/>
          <w:szCs w:val="22"/>
        </w:rPr>
        <w:t xml:space="preserve"> de mayo de dos mil veinticinco,</w:t>
      </w:r>
      <w:r w:rsidRPr="000E4E05">
        <w:rPr>
          <w:rFonts w:ascii="Palatino Linotype" w:eastAsia="Palatino Linotype" w:hAnsi="Palatino Linotype" w:cs="Palatino Linotype"/>
          <w:sz w:val="22"/>
          <w:szCs w:val="22"/>
        </w:rPr>
        <w:t xml:space="preserve"> </w:t>
      </w:r>
      <w:r w:rsidRPr="000E4E05">
        <w:rPr>
          <w:rFonts w:ascii="Palatino Linotype" w:eastAsia="Palatino Linotype" w:hAnsi="Palatino Linotype" w:cs="Palatino Linotype"/>
          <w:b/>
          <w:sz w:val="22"/>
          <w:szCs w:val="22"/>
        </w:rPr>
        <w:t>la parte</w:t>
      </w:r>
      <w:r w:rsidRPr="000E4E05">
        <w:rPr>
          <w:rFonts w:ascii="Palatino Linotype" w:eastAsia="Palatino Linotype" w:hAnsi="Palatino Linotype" w:cs="Palatino Linotype"/>
          <w:sz w:val="22"/>
          <w:szCs w:val="22"/>
        </w:rPr>
        <w:t xml:space="preserve"> </w:t>
      </w:r>
      <w:r w:rsidRPr="000E4E05">
        <w:rPr>
          <w:rFonts w:ascii="Palatino Linotype" w:eastAsia="Palatino Linotype" w:hAnsi="Palatino Linotype" w:cs="Palatino Linotype"/>
          <w:b/>
          <w:sz w:val="22"/>
          <w:szCs w:val="22"/>
        </w:rPr>
        <w:t xml:space="preserve">Recurrente </w:t>
      </w:r>
      <w:r w:rsidRPr="000E4E05">
        <w:rPr>
          <w:rFonts w:ascii="Palatino Linotype" w:eastAsia="Palatino Linotype" w:hAnsi="Palatino Linotype" w:cs="Palatino Linotype"/>
          <w:sz w:val="22"/>
          <w:szCs w:val="22"/>
        </w:rPr>
        <w:t xml:space="preserve">formuló a través del Sistema de Acceso a la Información Mexiquense, en lo subsecuente el SAIMEX, ante el </w:t>
      </w:r>
      <w:r w:rsidRPr="000E4E05">
        <w:rPr>
          <w:rFonts w:ascii="Palatino Linotype" w:eastAsia="Palatino Linotype" w:hAnsi="Palatino Linotype" w:cs="Palatino Linotype"/>
          <w:b/>
          <w:sz w:val="22"/>
          <w:szCs w:val="22"/>
        </w:rPr>
        <w:t>Sujeto Obligado</w:t>
      </w:r>
      <w:r w:rsidRPr="000E4E05">
        <w:rPr>
          <w:rFonts w:ascii="Palatino Linotype" w:eastAsia="Palatino Linotype" w:hAnsi="Palatino Linotype" w:cs="Palatino Linotype"/>
          <w:sz w:val="22"/>
          <w:szCs w:val="22"/>
        </w:rPr>
        <w:t>, la solicitud de acceso a la información pública a la que se le asignó el número</w:t>
      </w:r>
      <w:r w:rsidRPr="000E4E05">
        <w:rPr>
          <w:rFonts w:ascii="Palatino Linotype" w:eastAsia="Palatino Linotype" w:hAnsi="Palatino Linotype" w:cs="Palatino Linotype"/>
          <w:b/>
          <w:sz w:val="22"/>
          <w:szCs w:val="22"/>
        </w:rPr>
        <w:t xml:space="preserve"> </w:t>
      </w:r>
      <w:r w:rsidR="0078734E" w:rsidRPr="000E4E05">
        <w:rPr>
          <w:rFonts w:ascii="Palatino Linotype" w:eastAsia="Palatino Linotype" w:hAnsi="Palatino Linotype" w:cs="Palatino Linotype"/>
          <w:b/>
          <w:sz w:val="22"/>
          <w:szCs w:val="22"/>
        </w:rPr>
        <w:t>00278/ALMOJU/IP/2025</w:t>
      </w:r>
      <w:r w:rsidRPr="000E4E05">
        <w:rPr>
          <w:rFonts w:ascii="Palatino Linotype" w:eastAsia="Palatino Linotype" w:hAnsi="Palatino Linotype" w:cs="Palatino Linotype"/>
          <w:b/>
          <w:sz w:val="22"/>
          <w:szCs w:val="22"/>
        </w:rPr>
        <w:t xml:space="preserve">, </w:t>
      </w:r>
      <w:r w:rsidRPr="000E4E05">
        <w:rPr>
          <w:rFonts w:ascii="Palatino Linotype" w:eastAsia="Palatino Linotype" w:hAnsi="Palatino Linotype" w:cs="Palatino Linotype"/>
          <w:sz w:val="22"/>
          <w:szCs w:val="22"/>
        </w:rPr>
        <w:t>mediante la cual requirió la información siguiente</w:t>
      </w:r>
    </w:p>
    <w:p w14:paraId="29EFC08E" w14:textId="4C5BE666" w:rsidR="00FF0658" w:rsidRPr="000E4E05" w:rsidRDefault="00E013F8">
      <w:pPr>
        <w:spacing w:before="240" w:after="240"/>
        <w:ind w:left="567" w:right="616"/>
        <w:jc w:val="both"/>
        <w:rPr>
          <w:rFonts w:ascii="Palatino Linotype" w:eastAsia="Palatino Linotype" w:hAnsi="Palatino Linotype" w:cs="Palatino Linotype"/>
          <w:i/>
          <w:sz w:val="22"/>
          <w:szCs w:val="22"/>
        </w:rPr>
      </w:pPr>
      <w:bookmarkStart w:id="2" w:name="_heading=h.gjdgxs" w:colFirst="0" w:colLast="0"/>
      <w:bookmarkEnd w:id="2"/>
      <w:r w:rsidRPr="000E4E05">
        <w:rPr>
          <w:rFonts w:ascii="Palatino Linotype" w:eastAsia="Palatino Linotype" w:hAnsi="Palatino Linotype" w:cs="Palatino Linotype"/>
          <w:i/>
          <w:sz w:val="22"/>
          <w:szCs w:val="22"/>
        </w:rPr>
        <w:t>“</w:t>
      </w:r>
      <w:r w:rsidR="0078734E" w:rsidRPr="000E4E05">
        <w:rPr>
          <w:rFonts w:ascii="Palatino Linotype" w:eastAsia="Palatino Linotype" w:hAnsi="Palatino Linotype" w:cs="Palatino Linotype"/>
          <w:i/>
          <w:sz w:val="22"/>
          <w:szCs w:val="22"/>
        </w:rPr>
        <w:t xml:space="preserve">Listado del personal que labora </w:t>
      </w:r>
      <w:proofErr w:type="spellStart"/>
      <w:proofErr w:type="gramStart"/>
      <w:r w:rsidR="0078734E" w:rsidRPr="000E4E05">
        <w:rPr>
          <w:rFonts w:ascii="Palatino Linotype" w:eastAsia="Palatino Linotype" w:hAnsi="Palatino Linotype" w:cs="Palatino Linotype"/>
          <w:i/>
          <w:sz w:val="22"/>
          <w:szCs w:val="22"/>
        </w:rPr>
        <w:t>el la</w:t>
      </w:r>
      <w:proofErr w:type="spellEnd"/>
      <w:r w:rsidR="0078734E" w:rsidRPr="000E4E05">
        <w:rPr>
          <w:rFonts w:ascii="Palatino Linotype" w:eastAsia="Palatino Linotype" w:hAnsi="Palatino Linotype" w:cs="Palatino Linotype"/>
          <w:i/>
          <w:sz w:val="22"/>
          <w:szCs w:val="22"/>
        </w:rPr>
        <w:t xml:space="preserve"> tesorería municipal</w:t>
      </w:r>
      <w:proofErr w:type="gramEnd"/>
      <w:r w:rsidR="0078734E" w:rsidRPr="000E4E05">
        <w:rPr>
          <w:rFonts w:ascii="Palatino Linotype" w:eastAsia="Palatino Linotype" w:hAnsi="Palatino Linotype" w:cs="Palatino Linotype"/>
          <w:i/>
          <w:sz w:val="22"/>
          <w:szCs w:val="22"/>
        </w:rPr>
        <w:t xml:space="preserve">, de donde son, recibo de la </w:t>
      </w:r>
      <w:proofErr w:type="spellStart"/>
      <w:r w:rsidR="0078734E" w:rsidRPr="000E4E05">
        <w:rPr>
          <w:rFonts w:ascii="Palatino Linotype" w:eastAsia="Palatino Linotype" w:hAnsi="Palatino Linotype" w:cs="Palatino Linotype"/>
          <w:i/>
          <w:sz w:val="22"/>
          <w:szCs w:val="22"/>
        </w:rPr>
        <w:t>ultima</w:t>
      </w:r>
      <w:proofErr w:type="spellEnd"/>
      <w:r w:rsidR="0078734E" w:rsidRPr="000E4E05">
        <w:rPr>
          <w:rFonts w:ascii="Palatino Linotype" w:eastAsia="Palatino Linotype" w:hAnsi="Palatino Linotype" w:cs="Palatino Linotype"/>
          <w:i/>
          <w:sz w:val="22"/>
          <w:szCs w:val="22"/>
        </w:rPr>
        <w:t xml:space="preserve"> nomina, documento que compruebe la dispersión de </w:t>
      </w:r>
      <w:proofErr w:type="spellStart"/>
      <w:r w:rsidR="0078734E" w:rsidRPr="000E4E05">
        <w:rPr>
          <w:rFonts w:ascii="Palatino Linotype" w:eastAsia="Palatino Linotype" w:hAnsi="Palatino Linotype" w:cs="Palatino Linotype"/>
          <w:i/>
          <w:sz w:val="22"/>
          <w:szCs w:val="22"/>
        </w:rPr>
        <w:t>nomina</w:t>
      </w:r>
      <w:proofErr w:type="spellEnd"/>
      <w:r w:rsidR="0078734E" w:rsidRPr="000E4E05">
        <w:rPr>
          <w:rFonts w:ascii="Palatino Linotype" w:eastAsia="Palatino Linotype" w:hAnsi="Palatino Linotype" w:cs="Palatino Linotype"/>
          <w:i/>
          <w:sz w:val="22"/>
          <w:szCs w:val="22"/>
        </w:rPr>
        <w:t xml:space="preserve"> del personal de la tesorería municipal</w:t>
      </w:r>
      <w:r w:rsidRPr="000E4E05">
        <w:rPr>
          <w:rFonts w:ascii="Palatino Linotype" w:eastAsia="Palatino Linotype" w:hAnsi="Palatino Linotype" w:cs="Palatino Linotype"/>
          <w:i/>
          <w:sz w:val="22"/>
          <w:szCs w:val="22"/>
        </w:rPr>
        <w:t xml:space="preserve">." (Sic) </w:t>
      </w:r>
    </w:p>
    <w:p w14:paraId="6DBAC77F" w14:textId="77777777" w:rsidR="00FF0658" w:rsidRPr="000E4E05" w:rsidRDefault="00E013F8">
      <w:pPr>
        <w:spacing w:before="240" w:after="240" w:line="360" w:lineRule="auto"/>
        <w:ind w:right="49"/>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b/>
          <w:sz w:val="22"/>
          <w:szCs w:val="22"/>
        </w:rPr>
        <w:t>Modalidad de Entrega:</w:t>
      </w:r>
      <w:r w:rsidRPr="000E4E05">
        <w:rPr>
          <w:rFonts w:ascii="Palatino Linotype" w:eastAsia="Palatino Linotype" w:hAnsi="Palatino Linotype" w:cs="Palatino Linotype"/>
          <w:sz w:val="22"/>
          <w:szCs w:val="22"/>
        </w:rPr>
        <w:t xml:space="preserve"> a través del Sistema de Acceso a la Información Mexiquense (SAIMEX).</w:t>
      </w:r>
    </w:p>
    <w:p w14:paraId="31845104" w14:textId="6D682913" w:rsidR="00FF0658" w:rsidRPr="000E4E05" w:rsidRDefault="00E013F8">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sz w:val="22"/>
          <w:szCs w:val="22"/>
        </w:rPr>
      </w:pPr>
      <w:bookmarkStart w:id="3" w:name="_heading=h.3dy6vkm" w:colFirst="0" w:colLast="0"/>
      <w:bookmarkEnd w:id="3"/>
      <w:r w:rsidRPr="000E4E05">
        <w:rPr>
          <w:rFonts w:ascii="Palatino Linotype" w:eastAsia="Palatino Linotype" w:hAnsi="Palatino Linotype" w:cs="Palatino Linotype"/>
          <w:b/>
          <w:sz w:val="22"/>
          <w:szCs w:val="22"/>
        </w:rPr>
        <w:t xml:space="preserve">2. Respuesta. </w:t>
      </w:r>
      <w:r w:rsidRPr="000E4E05">
        <w:rPr>
          <w:rFonts w:ascii="Palatino Linotype" w:eastAsia="Palatino Linotype" w:hAnsi="Palatino Linotype" w:cs="Palatino Linotype"/>
          <w:sz w:val="22"/>
          <w:szCs w:val="22"/>
        </w:rPr>
        <w:t xml:space="preserve">El </w:t>
      </w:r>
      <w:r w:rsidR="0078734E" w:rsidRPr="000E4E05">
        <w:rPr>
          <w:rFonts w:ascii="Palatino Linotype" w:eastAsia="Palatino Linotype" w:hAnsi="Palatino Linotype" w:cs="Palatino Linotype"/>
          <w:b/>
          <w:sz w:val="22"/>
          <w:szCs w:val="22"/>
        </w:rPr>
        <w:t>veintinueve de mayo</w:t>
      </w:r>
      <w:r w:rsidRPr="000E4E05">
        <w:rPr>
          <w:rFonts w:ascii="Palatino Linotype" w:eastAsia="Palatino Linotype" w:hAnsi="Palatino Linotype" w:cs="Palatino Linotype"/>
          <w:b/>
          <w:sz w:val="22"/>
          <w:szCs w:val="22"/>
        </w:rPr>
        <w:t xml:space="preserve"> de dos mil veinticinco</w:t>
      </w:r>
      <w:r w:rsidRPr="000E4E05">
        <w:rPr>
          <w:rFonts w:ascii="Palatino Linotype" w:eastAsia="Palatino Linotype" w:hAnsi="Palatino Linotype" w:cs="Palatino Linotype"/>
          <w:sz w:val="22"/>
          <w:szCs w:val="22"/>
        </w:rPr>
        <w:t xml:space="preserve">, el </w:t>
      </w:r>
      <w:r w:rsidRPr="000E4E05">
        <w:rPr>
          <w:rFonts w:ascii="Palatino Linotype" w:eastAsia="Palatino Linotype" w:hAnsi="Palatino Linotype" w:cs="Palatino Linotype"/>
          <w:b/>
          <w:sz w:val="22"/>
          <w:szCs w:val="22"/>
        </w:rPr>
        <w:t xml:space="preserve">Sujeto Obligado </w:t>
      </w:r>
      <w:r w:rsidRPr="000E4E05">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3C24E649" w14:textId="54795428" w:rsidR="00FF0658" w:rsidRPr="000E4E05" w:rsidRDefault="00E013F8">
      <w:pPr>
        <w:spacing w:before="240" w:after="240"/>
        <w:ind w:left="567" w:right="616"/>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i/>
          <w:sz w:val="22"/>
          <w:szCs w:val="22"/>
        </w:rPr>
        <w:lastRenderedPageBreak/>
        <w:t>“</w:t>
      </w:r>
      <w:r w:rsidR="0078734E" w:rsidRPr="000E4E05">
        <w:rPr>
          <w:rFonts w:ascii="Palatino Linotype" w:eastAsia="Palatino Linotype" w:hAnsi="Palatino Linotype" w:cs="Palatino Linotype"/>
          <w:i/>
          <w:sz w:val="22"/>
          <w:szCs w:val="22"/>
        </w:rPr>
        <w:t xml:space="preserve">Con fundamento en lo establecido en los artículos 4, 12, 59 y 164 de la Ley de Transparencia y Acceso a la Información Pública del Estado de México y Municipios, se adjunta la respuesta proporcionada por autoridad competente. Se le hace de su conocimiento </w:t>
      </w:r>
      <w:proofErr w:type="gramStart"/>
      <w:r w:rsidR="0078734E" w:rsidRPr="000E4E05">
        <w:rPr>
          <w:rFonts w:ascii="Palatino Linotype" w:eastAsia="Palatino Linotype" w:hAnsi="Palatino Linotype" w:cs="Palatino Linotype"/>
          <w:i/>
          <w:sz w:val="22"/>
          <w:szCs w:val="22"/>
        </w:rPr>
        <w:t>que</w:t>
      </w:r>
      <w:proofErr w:type="gramEnd"/>
      <w:r w:rsidR="0078734E" w:rsidRPr="000E4E05">
        <w:rPr>
          <w:rFonts w:ascii="Palatino Linotype" w:eastAsia="Palatino Linotype" w:hAnsi="Palatino Linotype" w:cs="Palatino Linotype"/>
          <w:i/>
          <w:sz w:val="22"/>
          <w:szCs w:val="22"/>
        </w:rPr>
        <w:t xml:space="preserve"> en caso de no estar conforme con la respuesta proporcionada, tiene derecho a impugnarla a través del recurso de revisión de conformidad con lo dispuesto en el artículo 177 de la Ley de Transparencia y Acceso a la Información Pública del Estado de México y Municipios, dentro del plazo de 15 días hábiles contados a partir del día siguiente de la presente notificación.</w:t>
      </w:r>
      <w:r w:rsidRPr="000E4E05">
        <w:rPr>
          <w:rFonts w:ascii="Palatino Linotype" w:eastAsia="Palatino Linotype" w:hAnsi="Palatino Linotype" w:cs="Palatino Linotype"/>
          <w:i/>
          <w:sz w:val="22"/>
          <w:szCs w:val="22"/>
        </w:rPr>
        <w:t>” (Sic)</w:t>
      </w:r>
    </w:p>
    <w:p w14:paraId="3BCA455D" w14:textId="024097D9" w:rsidR="00FF0658" w:rsidRPr="000E4E05" w:rsidRDefault="00E013F8" w:rsidP="0078734E">
      <w:pPr>
        <w:pBdr>
          <w:top w:val="nil"/>
          <w:left w:val="nil"/>
          <w:bottom w:val="nil"/>
          <w:right w:val="nil"/>
          <w:between w:val="nil"/>
        </w:pBdr>
        <w:spacing w:line="360" w:lineRule="auto"/>
        <w:ind w:right="49"/>
        <w:jc w:val="both"/>
        <w:rPr>
          <w:rFonts w:ascii="Palatino Linotype" w:eastAsia="Palatino Linotype" w:hAnsi="Palatino Linotype" w:cs="Palatino Linotype"/>
          <w:b/>
          <w:i/>
          <w:sz w:val="22"/>
          <w:szCs w:val="22"/>
        </w:rPr>
      </w:pPr>
      <w:r w:rsidRPr="000E4E05">
        <w:rPr>
          <w:rFonts w:ascii="Palatino Linotype" w:eastAsia="Palatino Linotype" w:hAnsi="Palatino Linotype" w:cs="Palatino Linotype"/>
          <w:sz w:val="22"/>
          <w:szCs w:val="22"/>
        </w:rPr>
        <w:t xml:space="preserve">Adjunto a la respuesta, el </w:t>
      </w:r>
      <w:r w:rsidRPr="000E4E05">
        <w:rPr>
          <w:rFonts w:ascii="Palatino Linotype" w:eastAsia="Palatino Linotype" w:hAnsi="Palatino Linotype" w:cs="Palatino Linotype"/>
          <w:b/>
          <w:sz w:val="22"/>
          <w:szCs w:val="22"/>
        </w:rPr>
        <w:t xml:space="preserve">Sujeto Obligado </w:t>
      </w:r>
      <w:r w:rsidRPr="000E4E05">
        <w:rPr>
          <w:rFonts w:ascii="Palatino Linotype" w:eastAsia="Palatino Linotype" w:hAnsi="Palatino Linotype" w:cs="Palatino Linotype"/>
          <w:sz w:val="22"/>
          <w:szCs w:val="22"/>
        </w:rPr>
        <w:t xml:space="preserve">entregó </w:t>
      </w:r>
      <w:r w:rsidR="0078734E" w:rsidRPr="000E4E05">
        <w:rPr>
          <w:rFonts w:ascii="Palatino Linotype" w:eastAsia="Palatino Linotype" w:hAnsi="Palatino Linotype" w:cs="Palatino Linotype"/>
          <w:sz w:val="22"/>
          <w:szCs w:val="22"/>
        </w:rPr>
        <w:t>el archivo</w:t>
      </w:r>
      <w:r w:rsidRPr="000E4E05">
        <w:rPr>
          <w:rFonts w:ascii="Palatino Linotype" w:eastAsia="Palatino Linotype" w:hAnsi="Palatino Linotype" w:cs="Palatino Linotype"/>
          <w:sz w:val="22"/>
          <w:szCs w:val="22"/>
        </w:rPr>
        <w:t xml:space="preserve"> electrónico </w:t>
      </w:r>
      <w:r w:rsidR="0078734E" w:rsidRPr="000E4E05">
        <w:rPr>
          <w:rFonts w:ascii="Palatino Linotype" w:eastAsia="Palatino Linotype" w:hAnsi="Palatino Linotype" w:cs="Palatino Linotype"/>
          <w:sz w:val="22"/>
          <w:szCs w:val="22"/>
        </w:rPr>
        <w:t>denominado</w:t>
      </w:r>
      <w:r w:rsidR="0078734E" w:rsidRPr="000E4E05">
        <w:rPr>
          <w:sz w:val="22"/>
          <w:szCs w:val="22"/>
        </w:rPr>
        <w:t xml:space="preserve"> </w:t>
      </w:r>
      <w:proofErr w:type="spellStart"/>
      <w:r w:rsidR="0078734E" w:rsidRPr="000E4E05">
        <w:rPr>
          <w:rFonts w:ascii="Palatino Linotype" w:eastAsia="Palatino Linotype" w:hAnsi="Palatino Linotype" w:cs="Palatino Linotype"/>
          <w:b/>
          <w:i/>
          <w:sz w:val="22"/>
          <w:szCs w:val="22"/>
        </w:rPr>
        <w:t>Resp</w:t>
      </w:r>
      <w:proofErr w:type="spellEnd"/>
      <w:r w:rsidR="0078734E" w:rsidRPr="000E4E05">
        <w:rPr>
          <w:rFonts w:ascii="Palatino Linotype" w:eastAsia="Palatino Linotype" w:hAnsi="Palatino Linotype" w:cs="Palatino Linotype"/>
          <w:b/>
          <w:i/>
          <w:sz w:val="22"/>
          <w:szCs w:val="22"/>
        </w:rPr>
        <w:t>. Sol. 00278-2025.pdf</w:t>
      </w:r>
      <w:r w:rsidR="0078734E" w:rsidRPr="000E4E05">
        <w:rPr>
          <w:rFonts w:ascii="Palatino Linotype" w:eastAsia="Palatino Linotype" w:hAnsi="Palatino Linotype" w:cs="Palatino Linotype"/>
          <w:sz w:val="22"/>
          <w:szCs w:val="22"/>
        </w:rPr>
        <w:t xml:space="preserve"> cuyo contenido se trata del oficio número STGAJ/UT/327/2025 e fecha veintinueve de mayo de dos mil veinticinco, suscrito y signado por el Titular de la Unidad de Transparencia, en el que en términos genera</w:t>
      </w:r>
      <w:r w:rsidR="008E685F" w:rsidRPr="000E4E05">
        <w:rPr>
          <w:rFonts w:ascii="Palatino Linotype" w:eastAsia="Palatino Linotype" w:hAnsi="Palatino Linotype" w:cs="Palatino Linotype"/>
          <w:sz w:val="22"/>
          <w:szCs w:val="22"/>
        </w:rPr>
        <w:t xml:space="preserve">les informó que la estructura interna de las distintas áreas, se encuentran en proceso de revisión, reorganización y validación administrativa; asimismo refirió que el lugar de procedencia no puede ser proporcionado ya que se trata de información clasificada como confidencial. </w:t>
      </w:r>
    </w:p>
    <w:p w14:paraId="59D3C651" w14:textId="77777777" w:rsidR="00FF0658" w:rsidRPr="000E4E05" w:rsidRDefault="00FF0658">
      <w:pPr>
        <w:pBdr>
          <w:top w:val="nil"/>
          <w:left w:val="nil"/>
          <w:bottom w:val="nil"/>
          <w:right w:val="nil"/>
          <w:between w:val="nil"/>
        </w:pBdr>
        <w:spacing w:line="360" w:lineRule="auto"/>
        <w:ind w:left="720" w:right="49"/>
        <w:jc w:val="both"/>
        <w:rPr>
          <w:rFonts w:ascii="Palatino Linotype" w:eastAsia="Palatino Linotype" w:hAnsi="Palatino Linotype" w:cs="Palatino Linotype"/>
          <w:b/>
          <w:i/>
          <w:sz w:val="22"/>
          <w:szCs w:val="22"/>
        </w:rPr>
      </w:pPr>
    </w:p>
    <w:p w14:paraId="2C6C00D8" w14:textId="77777777" w:rsidR="00FF0658" w:rsidRPr="000E4E05" w:rsidRDefault="00E013F8">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bookmarkStart w:id="4" w:name="_heading=h.d4glb5f6fj5d" w:colFirst="0" w:colLast="0"/>
      <w:bookmarkEnd w:id="4"/>
      <w:r w:rsidRPr="000E4E05">
        <w:rPr>
          <w:rFonts w:ascii="Palatino Linotype" w:eastAsia="Palatino Linotype" w:hAnsi="Palatino Linotype" w:cs="Palatino Linotype"/>
          <w:b/>
          <w:sz w:val="22"/>
          <w:szCs w:val="22"/>
        </w:rPr>
        <w:t xml:space="preserve">3. Interposición del recurso de revisión. </w:t>
      </w:r>
      <w:r w:rsidRPr="000E4E05">
        <w:rPr>
          <w:rFonts w:ascii="Palatino Linotype" w:eastAsia="Palatino Linotype" w:hAnsi="Palatino Linotype" w:cs="Palatino Linotype"/>
          <w:sz w:val="22"/>
          <w:szCs w:val="22"/>
        </w:rPr>
        <w:t xml:space="preserve">Inconforme con los términos de la respuesta emitida por parte del </w:t>
      </w:r>
      <w:r w:rsidRPr="000E4E05">
        <w:rPr>
          <w:rFonts w:ascii="Palatino Linotype" w:eastAsia="Palatino Linotype" w:hAnsi="Palatino Linotype" w:cs="Palatino Linotype"/>
          <w:b/>
          <w:sz w:val="22"/>
          <w:szCs w:val="22"/>
        </w:rPr>
        <w:t>Sujeto Obligado</w:t>
      </w:r>
      <w:r w:rsidRPr="000E4E05">
        <w:rPr>
          <w:rFonts w:ascii="Palatino Linotype" w:eastAsia="Palatino Linotype" w:hAnsi="Palatino Linotype" w:cs="Palatino Linotype"/>
          <w:sz w:val="22"/>
          <w:szCs w:val="22"/>
        </w:rPr>
        <w:t>, el</w:t>
      </w:r>
      <w:r w:rsidRPr="000E4E05">
        <w:rPr>
          <w:rFonts w:ascii="Palatino Linotype" w:eastAsia="Palatino Linotype" w:hAnsi="Palatino Linotype" w:cs="Palatino Linotype"/>
          <w:b/>
          <w:sz w:val="22"/>
          <w:szCs w:val="22"/>
        </w:rPr>
        <w:t xml:space="preserve"> diez de junio de dos mil veinticinco</w:t>
      </w:r>
      <w:r w:rsidRPr="000E4E05">
        <w:rPr>
          <w:rFonts w:ascii="Palatino Linotype" w:eastAsia="Palatino Linotype" w:hAnsi="Palatino Linotype" w:cs="Palatino Linotype"/>
          <w:sz w:val="22"/>
          <w:szCs w:val="22"/>
        </w:rPr>
        <w:t xml:space="preserve"> la parte </w:t>
      </w:r>
      <w:r w:rsidRPr="000E4E05">
        <w:rPr>
          <w:rFonts w:ascii="Palatino Linotype" w:eastAsia="Palatino Linotype" w:hAnsi="Palatino Linotype" w:cs="Palatino Linotype"/>
          <w:b/>
          <w:sz w:val="22"/>
          <w:szCs w:val="22"/>
        </w:rPr>
        <w:t xml:space="preserve">Recurrente </w:t>
      </w:r>
      <w:r w:rsidRPr="000E4E05">
        <w:rPr>
          <w:rFonts w:ascii="Palatino Linotype" w:eastAsia="Palatino Linotype" w:hAnsi="Palatino Linotype" w:cs="Palatino Linotype"/>
          <w:sz w:val="22"/>
          <w:szCs w:val="22"/>
        </w:rPr>
        <w:t xml:space="preserve">interpuso el recurso de revisión a través de </w:t>
      </w:r>
      <w:r w:rsidRPr="000E4E05">
        <w:rPr>
          <w:rFonts w:ascii="Palatino Linotype" w:eastAsia="Palatino Linotype" w:hAnsi="Palatino Linotype" w:cs="Palatino Linotype"/>
          <w:b/>
          <w:sz w:val="22"/>
          <w:szCs w:val="22"/>
        </w:rPr>
        <w:t xml:space="preserve">SAIMEX, </w:t>
      </w:r>
      <w:r w:rsidRPr="000E4E05">
        <w:rPr>
          <w:rFonts w:ascii="Palatino Linotype" w:eastAsia="Palatino Linotype" w:hAnsi="Palatino Linotype" w:cs="Palatino Linotype"/>
          <w:sz w:val="22"/>
          <w:szCs w:val="22"/>
        </w:rPr>
        <w:t>en donde se manifestó de la siguiente manera:</w:t>
      </w:r>
    </w:p>
    <w:p w14:paraId="46693C21" w14:textId="04A127BF" w:rsidR="00FF0658" w:rsidRPr="000E4E05" w:rsidRDefault="00E013F8">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0E4E05">
        <w:rPr>
          <w:rFonts w:ascii="Palatino Linotype" w:eastAsia="Palatino Linotype" w:hAnsi="Palatino Linotype" w:cs="Palatino Linotype"/>
          <w:b/>
          <w:sz w:val="22"/>
          <w:szCs w:val="22"/>
        </w:rPr>
        <w:t xml:space="preserve">a) Acto impugnado: </w:t>
      </w:r>
      <w:r w:rsidRPr="000E4E05">
        <w:rPr>
          <w:rFonts w:ascii="Palatino Linotype" w:eastAsia="Palatino Linotype" w:hAnsi="Palatino Linotype" w:cs="Palatino Linotype"/>
          <w:i/>
          <w:sz w:val="22"/>
          <w:szCs w:val="22"/>
        </w:rPr>
        <w:t>“</w:t>
      </w:r>
      <w:r w:rsidR="008E685F" w:rsidRPr="000E4E05">
        <w:rPr>
          <w:rFonts w:ascii="Palatino Linotype" w:eastAsia="Palatino Linotype" w:hAnsi="Palatino Linotype" w:cs="Palatino Linotype"/>
          <w:i/>
          <w:sz w:val="22"/>
          <w:szCs w:val="22"/>
        </w:rPr>
        <w:t>NEGATIVA DE PROPORCIONAR INFORMACION</w:t>
      </w:r>
      <w:r w:rsidRPr="000E4E05">
        <w:rPr>
          <w:rFonts w:ascii="Palatino Linotype" w:eastAsia="Palatino Linotype" w:hAnsi="Palatino Linotype" w:cs="Palatino Linotype"/>
          <w:i/>
          <w:sz w:val="22"/>
          <w:szCs w:val="22"/>
        </w:rPr>
        <w:t>.” (Sic)</w:t>
      </w:r>
    </w:p>
    <w:p w14:paraId="4E3499C6" w14:textId="103FAEF6" w:rsidR="00FF0658" w:rsidRPr="000E4E05" w:rsidRDefault="00E013F8">
      <w:pPr>
        <w:spacing w:line="276" w:lineRule="auto"/>
        <w:ind w:left="567" w:right="900"/>
        <w:jc w:val="both"/>
        <w:rPr>
          <w:rFonts w:ascii="Palatino Linotype" w:eastAsia="Palatino Linotype" w:hAnsi="Palatino Linotype" w:cs="Palatino Linotype"/>
          <w:i/>
          <w:sz w:val="22"/>
          <w:szCs w:val="22"/>
        </w:rPr>
      </w:pPr>
      <w:bookmarkStart w:id="5" w:name="_heading=h.30j0zll" w:colFirst="0" w:colLast="0"/>
      <w:bookmarkEnd w:id="5"/>
      <w:r w:rsidRPr="000E4E05">
        <w:rPr>
          <w:rFonts w:ascii="Palatino Linotype" w:eastAsia="Palatino Linotype" w:hAnsi="Palatino Linotype" w:cs="Palatino Linotype"/>
          <w:b/>
          <w:sz w:val="22"/>
          <w:szCs w:val="22"/>
        </w:rPr>
        <w:t>b) Razones o motivos de inconformidad</w:t>
      </w:r>
      <w:r w:rsidRPr="000E4E05">
        <w:rPr>
          <w:rFonts w:ascii="Palatino Linotype" w:eastAsia="Palatino Linotype" w:hAnsi="Palatino Linotype" w:cs="Palatino Linotype"/>
          <w:sz w:val="22"/>
          <w:szCs w:val="22"/>
        </w:rPr>
        <w:t xml:space="preserve">: </w:t>
      </w:r>
      <w:r w:rsidRPr="000E4E05">
        <w:rPr>
          <w:rFonts w:ascii="Palatino Linotype" w:eastAsia="Palatino Linotype" w:hAnsi="Palatino Linotype" w:cs="Palatino Linotype"/>
          <w:b/>
          <w:bCs/>
          <w:i/>
          <w:sz w:val="22"/>
          <w:szCs w:val="22"/>
          <w:u w:val="single"/>
        </w:rPr>
        <w:t>“</w:t>
      </w:r>
      <w:r w:rsidR="008E685F" w:rsidRPr="000E4E05">
        <w:rPr>
          <w:rFonts w:ascii="Palatino Linotype" w:eastAsia="Palatino Linotype" w:hAnsi="Palatino Linotype" w:cs="Palatino Linotype"/>
          <w:b/>
          <w:bCs/>
          <w:i/>
          <w:sz w:val="22"/>
          <w:szCs w:val="22"/>
          <w:u w:val="single"/>
        </w:rPr>
        <w:t>NO PROPORCIONA INFORMACION</w:t>
      </w:r>
      <w:r w:rsidRPr="000E4E05">
        <w:rPr>
          <w:rFonts w:ascii="Palatino Linotype" w:eastAsia="Palatino Linotype" w:hAnsi="Palatino Linotype" w:cs="Palatino Linotype"/>
          <w:i/>
          <w:sz w:val="22"/>
          <w:szCs w:val="22"/>
        </w:rPr>
        <w:t>.” (Sic)</w:t>
      </w:r>
    </w:p>
    <w:p w14:paraId="5D4DF803" w14:textId="77777777" w:rsidR="00FF0658" w:rsidRPr="000E4E05" w:rsidRDefault="00FF0658">
      <w:pPr>
        <w:spacing w:line="276" w:lineRule="auto"/>
        <w:ind w:right="900"/>
        <w:jc w:val="both"/>
        <w:rPr>
          <w:rFonts w:ascii="Palatino Linotype" w:eastAsia="Palatino Linotype" w:hAnsi="Palatino Linotype" w:cs="Palatino Linotype"/>
          <w:sz w:val="22"/>
          <w:szCs w:val="22"/>
        </w:rPr>
      </w:pPr>
    </w:p>
    <w:p w14:paraId="13306E5F" w14:textId="77777777" w:rsidR="00FF0658" w:rsidRPr="000E4E05" w:rsidRDefault="00E013F8">
      <w:pPr>
        <w:spacing w:line="360" w:lineRule="auto"/>
        <w:ind w:right="51"/>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b/>
          <w:sz w:val="22"/>
          <w:szCs w:val="22"/>
        </w:rPr>
        <w:t xml:space="preserve">4. Turno. </w:t>
      </w:r>
      <w:r w:rsidRPr="000E4E05">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w:t>
      </w:r>
      <w:r w:rsidRPr="000E4E05">
        <w:rPr>
          <w:rFonts w:ascii="Palatino Linotype" w:eastAsia="Palatino Linotype" w:hAnsi="Palatino Linotype" w:cs="Palatino Linotype"/>
          <w:sz w:val="22"/>
          <w:szCs w:val="22"/>
        </w:rPr>
        <w:lastRenderedPageBreak/>
        <w:t xml:space="preserve">Información Pública y Protección de Datos Personales del Estado de México y Municipios, a la Comisionada </w:t>
      </w:r>
      <w:r w:rsidRPr="000E4E05">
        <w:rPr>
          <w:rFonts w:ascii="Palatino Linotype" w:eastAsia="Palatino Linotype" w:hAnsi="Palatino Linotype" w:cs="Palatino Linotype"/>
          <w:b/>
          <w:sz w:val="22"/>
          <w:szCs w:val="22"/>
        </w:rPr>
        <w:t xml:space="preserve">Guadalupe Ramírez Peña, </w:t>
      </w:r>
      <w:r w:rsidRPr="000E4E05">
        <w:rPr>
          <w:rFonts w:ascii="Palatino Linotype" w:eastAsia="Palatino Linotype" w:hAnsi="Palatino Linotype" w:cs="Palatino Linotype"/>
          <w:sz w:val="22"/>
          <w:szCs w:val="22"/>
        </w:rPr>
        <w:t xml:space="preserve">a efecto de que analizara sobre su admisión o su </w:t>
      </w:r>
      <w:proofErr w:type="spellStart"/>
      <w:r w:rsidRPr="000E4E05">
        <w:rPr>
          <w:rFonts w:ascii="Palatino Linotype" w:eastAsia="Palatino Linotype" w:hAnsi="Palatino Linotype" w:cs="Palatino Linotype"/>
          <w:sz w:val="22"/>
          <w:szCs w:val="22"/>
        </w:rPr>
        <w:t>desechamiento</w:t>
      </w:r>
      <w:proofErr w:type="spellEnd"/>
      <w:r w:rsidRPr="000E4E05">
        <w:rPr>
          <w:rFonts w:ascii="Palatino Linotype" w:eastAsia="Palatino Linotype" w:hAnsi="Palatino Linotype" w:cs="Palatino Linotype"/>
          <w:sz w:val="22"/>
          <w:szCs w:val="22"/>
        </w:rPr>
        <w:t>.</w:t>
      </w:r>
    </w:p>
    <w:p w14:paraId="4406FFD6" w14:textId="77777777" w:rsidR="00FF0658" w:rsidRPr="000E4E05" w:rsidRDefault="00FF0658">
      <w:pPr>
        <w:spacing w:line="360" w:lineRule="auto"/>
        <w:ind w:right="51"/>
        <w:jc w:val="both"/>
        <w:rPr>
          <w:rFonts w:ascii="Palatino Linotype" w:eastAsia="Palatino Linotype" w:hAnsi="Palatino Linotype" w:cs="Palatino Linotype"/>
          <w:sz w:val="22"/>
          <w:szCs w:val="22"/>
        </w:rPr>
      </w:pPr>
    </w:p>
    <w:p w14:paraId="5B919FF7" w14:textId="77777777" w:rsidR="00FF0658" w:rsidRPr="000E4E05" w:rsidRDefault="00E013F8">
      <w:pPr>
        <w:spacing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b/>
          <w:sz w:val="22"/>
          <w:szCs w:val="22"/>
        </w:rPr>
        <w:t>5. Admisión del Recurso de revisión.</w:t>
      </w:r>
      <w:r w:rsidRPr="000E4E05">
        <w:rPr>
          <w:rFonts w:ascii="Palatino Linotype" w:eastAsia="Palatino Linotype" w:hAnsi="Palatino Linotype" w:cs="Palatino Linotype"/>
          <w:sz w:val="22"/>
          <w:szCs w:val="22"/>
        </w:rPr>
        <w:t xml:space="preserve"> El </w:t>
      </w:r>
      <w:r w:rsidRPr="000E4E05">
        <w:rPr>
          <w:rFonts w:ascii="Palatino Linotype" w:eastAsia="Palatino Linotype" w:hAnsi="Palatino Linotype" w:cs="Palatino Linotype"/>
          <w:b/>
          <w:sz w:val="22"/>
          <w:szCs w:val="22"/>
        </w:rPr>
        <w:t xml:space="preserve">trece de junio de dos mil veinticinco, </w:t>
      </w:r>
      <w:r w:rsidRPr="000E4E05">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0E4E05">
        <w:rPr>
          <w:rFonts w:ascii="Palatino Linotype" w:eastAsia="Palatino Linotype" w:hAnsi="Palatino Linotype" w:cs="Palatino Linotype"/>
          <w:b/>
          <w:sz w:val="22"/>
          <w:szCs w:val="22"/>
        </w:rPr>
        <w:t xml:space="preserve">Sujeto Obligado </w:t>
      </w:r>
      <w:r w:rsidRPr="000E4E05">
        <w:rPr>
          <w:rFonts w:ascii="Palatino Linotype" w:eastAsia="Palatino Linotype" w:hAnsi="Palatino Linotype" w:cs="Palatino Linotype"/>
          <w:sz w:val="22"/>
          <w:szCs w:val="22"/>
        </w:rPr>
        <w:t>presentara su informe justificado.</w:t>
      </w:r>
    </w:p>
    <w:p w14:paraId="7CB29DCB" w14:textId="77777777" w:rsidR="00FF0658" w:rsidRPr="000E4E05" w:rsidRDefault="00FF0658">
      <w:pPr>
        <w:spacing w:line="360" w:lineRule="auto"/>
        <w:jc w:val="both"/>
        <w:rPr>
          <w:rFonts w:ascii="Palatino Linotype" w:eastAsia="Palatino Linotype" w:hAnsi="Palatino Linotype" w:cs="Palatino Linotype"/>
          <w:sz w:val="22"/>
          <w:szCs w:val="22"/>
        </w:rPr>
      </w:pPr>
    </w:p>
    <w:p w14:paraId="6B5C777E" w14:textId="21B5B13F" w:rsidR="00FF0658" w:rsidRPr="000E4E05" w:rsidRDefault="00E013F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6" w:name="_heading=h.2s8eyo1" w:colFirst="0" w:colLast="0"/>
      <w:bookmarkEnd w:id="6"/>
      <w:r w:rsidRPr="000E4E05">
        <w:rPr>
          <w:rFonts w:ascii="Palatino Linotype" w:eastAsia="Palatino Linotype" w:hAnsi="Palatino Linotype" w:cs="Palatino Linotype"/>
          <w:b/>
          <w:sz w:val="22"/>
          <w:szCs w:val="22"/>
        </w:rPr>
        <w:t>6. Manifestaciones</w:t>
      </w:r>
      <w:r w:rsidRPr="000E4E05">
        <w:rPr>
          <w:rFonts w:ascii="Palatino Linotype" w:eastAsia="Palatino Linotype" w:hAnsi="Palatino Linotype" w:cs="Palatino Linotype"/>
          <w:sz w:val="22"/>
          <w:szCs w:val="22"/>
        </w:rPr>
        <w:t xml:space="preserve">. De las constancias que integran el expediente en que se actúa, se advierte que el </w:t>
      </w:r>
      <w:r w:rsidRPr="000E4E05">
        <w:rPr>
          <w:rFonts w:ascii="Palatino Linotype" w:eastAsia="Palatino Linotype" w:hAnsi="Palatino Linotype" w:cs="Palatino Linotype"/>
          <w:b/>
          <w:sz w:val="22"/>
          <w:szCs w:val="22"/>
        </w:rPr>
        <w:t xml:space="preserve">Sujeto Obligado </w:t>
      </w:r>
      <w:r w:rsidRPr="000E4E05">
        <w:rPr>
          <w:rFonts w:ascii="Palatino Linotype" w:eastAsia="Palatino Linotype" w:hAnsi="Palatino Linotype" w:cs="Palatino Linotype"/>
          <w:sz w:val="22"/>
          <w:szCs w:val="22"/>
        </w:rPr>
        <w:t xml:space="preserve">omitió rendir informe justificado para manifestar lo que a su derecho asistiera y conviniera. </w:t>
      </w:r>
    </w:p>
    <w:p w14:paraId="525D7C27" w14:textId="77777777" w:rsidR="0083266D" w:rsidRPr="000E4E05" w:rsidRDefault="0083266D">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55611BA0" w14:textId="77777777" w:rsidR="00FF0658" w:rsidRPr="000E4E05" w:rsidRDefault="00E013F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 xml:space="preserve">Por otro lado, la parte </w:t>
      </w:r>
      <w:r w:rsidRPr="000E4E05">
        <w:rPr>
          <w:rFonts w:ascii="Palatino Linotype" w:eastAsia="Palatino Linotype" w:hAnsi="Palatino Linotype" w:cs="Palatino Linotype"/>
          <w:b/>
          <w:sz w:val="22"/>
          <w:szCs w:val="22"/>
        </w:rPr>
        <w:t>Recurrente</w:t>
      </w:r>
      <w:r w:rsidRPr="000E4E05">
        <w:rPr>
          <w:rFonts w:ascii="Palatino Linotype" w:eastAsia="Palatino Linotype" w:hAnsi="Palatino Linotype" w:cs="Palatino Linotype"/>
          <w:sz w:val="22"/>
          <w:szCs w:val="22"/>
        </w:rPr>
        <w:t xml:space="preserve"> no realizó manifestaciones ni formuló alegatos que conforme a derecho resultaran procedentes. </w:t>
      </w:r>
    </w:p>
    <w:p w14:paraId="096DB6E6" w14:textId="5938323A" w:rsidR="00FF0658" w:rsidRPr="000E4E05" w:rsidRDefault="00E013F8">
      <w:pPr>
        <w:spacing w:before="240" w:after="240" w:line="360" w:lineRule="auto"/>
        <w:jc w:val="both"/>
        <w:rPr>
          <w:rFonts w:ascii="Palatino Linotype" w:eastAsia="Palatino Linotype" w:hAnsi="Palatino Linotype" w:cs="Palatino Linotype"/>
          <w:b/>
          <w:sz w:val="22"/>
          <w:szCs w:val="22"/>
        </w:rPr>
      </w:pPr>
      <w:r w:rsidRPr="000E4E05">
        <w:rPr>
          <w:rFonts w:ascii="Palatino Linotype" w:eastAsia="Palatino Linotype" w:hAnsi="Palatino Linotype" w:cs="Palatino Linotype"/>
          <w:b/>
          <w:sz w:val="22"/>
          <w:szCs w:val="22"/>
        </w:rPr>
        <w:t xml:space="preserve">7. Cierre de instrucción. </w:t>
      </w:r>
      <w:r w:rsidRPr="000E4E05">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8E685F" w:rsidRPr="000E4E05">
        <w:rPr>
          <w:rFonts w:ascii="Palatino Linotype" w:eastAsia="Palatino Linotype" w:hAnsi="Palatino Linotype" w:cs="Palatino Linotype"/>
          <w:b/>
          <w:sz w:val="22"/>
          <w:szCs w:val="22"/>
        </w:rPr>
        <w:t xml:space="preserve">veintiuno </w:t>
      </w:r>
      <w:r w:rsidRPr="000E4E05">
        <w:rPr>
          <w:rFonts w:ascii="Palatino Linotype" w:eastAsia="Palatino Linotype" w:hAnsi="Palatino Linotype" w:cs="Palatino Linotype"/>
          <w:b/>
          <w:sz w:val="22"/>
          <w:szCs w:val="22"/>
        </w:rPr>
        <w:t>de agosto de dos mil veinticinco,</w:t>
      </w:r>
      <w:r w:rsidRPr="000E4E05">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510E4D00" w14:textId="3367B6E8" w:rsidR="00FF0658" w:rsidRPr="000E4E05" w:rsidRDefault="00E013F8">
      <w:pPr>
        <w:spacing w:before="240" w:after="240" w:line="360" w:lineRule="auto"/>
        <w:jc w:val="both"/>
        <w:rPr>
          <w:rFonts w:ascii="Palatino Linotype" w:eastAsia="Palatino Linotype" w:hAnsi="Palatino Linotype" w:cs="Palatino Linotype"/>
          <w:b/>
          <w:sz w:val="22"/>
          <w:szCs w:val="22"/>
        </w:rPr>
      </w:pPr>
      <w:r w:rsidRPr="000E4E05">
        <w:rPr>
          <w:rFonts w:ascii="Palatino Linotype" w:eastAsia="Palatino Linotype" w:hAnsi="Palatino Linotype" w:cs="Palatino Linotype"/>
          <w:b/>
          <w:sz w:val="22"/>
          <w:szCs w:val="22"/>
        </w:rPr>
        <w:t>8. Ampliación del término para resolver</w:t>
      </w:r>
      <w:r w:rsidRPr="000E4E05">
        <w:rPr>
          <w:rFonts w:ascii="Palatino Linotype" w:eastAsia="Palatino Linotype" w:hAnsi="Palatino Linotype" w:cs="Palatino Linotype"/>
          <w:sz w:val="22"/>
          <w:szCs w:val="22"/>
        </w:rPr>
        <w:t xml:space="preserve">. El </w:t>
      </w:r>
      <w:r w:rsidR="008E685F" w:rsidRPr="000E4E05">
        <w:rPr>
          <w:rFonts w:ascii="Palatino Linotype" w:eastAsia="Palatino Linotype" w:hAnsi="Palatino Linotype" w:cs="Palatino Linotype"/>
          <w:b/>
          <w:sz w:val="22"/>
          <w:szCs w:val="22"/>
        </w:rPr>
        <w:t>veintiuno</w:t>
      </w:r>
      <w:r w:rsidRPr="000E4E05">
        <w:rPr>
          <w:rFonts w:ascii="Palatino Linotype" w:eastAsia="Palatino Linotype" w:hAnsi="Palatino Linotype" w:cs="Palatino Linotype"/>
          <w:b/>
          <w:sz w:val="22"/>
          <w:szCs w:val="22"/>
        </w:rPr>
        <w:t xml:space="preserve"> de agosto de dos mil veinticinco</w:t>
      </w:r>
      <w:r w:rsidRPr="000E4E05">
        <w:rPr>
          <w:rFonts w:ascii="Palatino Linotype" w:eastAsia="Palatino Linotype" w:hAnsi="Palatino Linotype" w:cs="Palatino Linotype"/>
          <w:sz w:val="22"/>
          <w:szCs w:val="22"/>
        </w:rPr>
        <w:t xml:space="preserve">, se amplió el término para resolver el recurso de revisión en términos del artículo 181 párrafo </w:t>
      </w:r>
      <w:r w:rsidRPr="000E4E05">
        <w:rPr>
          <w:rFonts w:ascii="Palatino Linotype" w:eastAsia="Palatino Linotype" w:hAnsi="Palatino Linotype" w:cs="Palatino Linotype"/>
          <w:sz w:val="22"/>
          <w:szCs w:val="22"/>
        </w:rPr>
        <w:lastRenderedPageBreak/>
        <w:t>tercero de la Ley de Transparencia y Acceso a la Información Pública del Estado de México y Municipios.</w:t>
      </w:r>
    </w:p>
    <w:p w14:paraId="2CACE2BA" w14:textId="77777777" w:rsidR="00FF0658" w:rsidRPr="000E4E05" w:rsidRDefault="00E013F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7F82B85B" w14:textId="77777777" w:rsidR="00FF0658" w:rsidRPr="000E4E05" w:rsidRDefault="00FF065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54E78381" w14:textId="77777777" w:rsidR="00FF0658" w:rsidRPr="000E4E05" w:rsidRDefault="00E013F8">
      <w:pPr>
        <w:widowControl w:val="0"/>
        <w:spacing w:before="240" w:after="240" w:line="360" w:lineRule="auto"/>
        <w:jc w:val="center"/>
        <w:rPr>
          <w:rFonts w:ascii="Palatino Linotype" w:eastAsia="Palatino Linotype" w:hAnsi="Palatino Linotype" w:cs="Palatino Linotype"/>
          <w:b/>
          <w:sz w:val="22"/>
          <w:szCs w:val="22"/>
        </w:rPr>
      </w:pPr>
      <w:r w:rsidRPr="000E4E05">
        <w:rPr>
          <w:rFonts w:ascii="Palatino Linotype" w:eastAsia="Palatino Linotype" w:hAnsi="Palatino Linotype" w:cs="Palatino Linotype"/>
          <w:b/>
          <w:sz w:val="22"/>
          <w:szCs w:val="22"/>
        </w:rPr>
        <w:t>II. C O N S I D E R A N D O S</w:t>
      </w:r>
    </w:p>
    <w:p w14:paraId="50ACBCDC" w14:textId="77777777" w:rsidR="00FF0658" w:rsidRPr="000E4E05" w:rsidRDefault="00E013F8">
      <w:pPr>
        <w:spacing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b/>
          <w:sz w:val="22"/>
          <w:szCs w:val="22"/>
        </w:rPr>
        <w:t>Primero. Competencia.</w:t>
      </w:r>
      <w:r w:rsidRPr="000E4E05">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DD62B54" w14:textId="77777777" w:rsidR="00FF0658" w:rsidRPr="000E4E05" w:rsidRDefault="00FF0658">
      <w:pPr>
        <w:spacing w:line="360" w:lineRule="auto"/>
        <w:jc w:val="both"/>
        <w:rPr>
          <w:rFonts w:ascii="Palatino Linotype" w:eastAsia="Palatino Linotype" w:hAnsi="Palatino Linotype" w:cs="Palatino Linotype"/>
          <w:sz w:val="22"/>
          <w:szCs w:val="22"/>
        </w:rPr>
      </w:pPr>
    </w:p>
    <w:p w14:paraId="6C48DC1A" w14:textId="77777777" w:rsidR="00FF0658" w:rsidRPr="000E4E05" w:rsidRDefault="00E013F8">
      <w:pPr>
        <w:spacing w:line="360" w:lineRule="auto"/>
        <w:jc w:val="both"/>
        <w:rPr>
          <w:rFonts w:ascii="Palatino Linotype" w:eastAsia="Palatino Linotype" w:hAnsi="Palatino Linotype" w:cs="Palatino Linotype"/>
          <w:sz w:val="22"/>
          <w:szCs w:val="22"/>
        </w:rPr>
      </w:pPr>
      <w:bookmarkStart w:id="7" w:name="_heading=h.tyjcwt" w:colFirst="0" w:colLast="0"/>
      <w:bookmarkEnd w:id="7"/>
      <w:r w:rsidRPr="000E4E05">
        <w:rPr>
          <w:rFonts w:ascii="Palatino Linotype" w:eastAsia="Palatino Linotype" w:hAnsi="Palatino Linotype" w:cs="Palatino Linotype"/>
          <w:b/>
          <w:sz w:val="22"/>
          <w:szCs w:val="22"/>
        </w:rPr>
        <w:t>Segundo. Oportunidad y Procedibilidad del Recurso de Revisión</w:t>
      </w:r>
      <w:r w:rsidRPr="000E4E05">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230C031" w14:textId="77777777" w:rsidR="00FF0658" w:rsidRPr="000E4E05" w:rsidRDefault="00FF0658">
      <w:pPr>
        <w:spacing w:line="360" w:lineRule="auto"/>
        <w:jc w:val="both"/>
        <w:rPr>
          <w:rFonts w:ascii="Palatino Linotype" w:eastAsia="Palatino Linotype" w:hAnsi="Palatino Linotype" w:cs="Palatino Linotype"/>
          <w:sz w:val="22"/>
          <w:szCs w:val="22"/>
        </w:rPr>
      </w:pPr>
    </w:p>
    <w:p w14:paraId="6349DD42" w14:textId="6F042BF9" w:rsidR="00FF0658" w:rsidRPr="000E4E05" w:rsidRDefault="00E013F8">
      <w:pPr>
        <w:spacing w:line="360" w:lineRule="auto"/>
        <w:jc w:val="both"/>
        <w:rPr>
          <w:rFonts w:ascii="Palatino Linotype" w:eastAsia="Palatino Linotype" w:hAnsi="Palatino Linotype" w:cs="Palatino Linotype"/>
          <w:sz w:val="22"/>
          <w:szCs w:val="22"/>
        </w:rPr>
      </w:pPr>
      <w:bookmarkStart w:id="8" w:name="_heading=h.xdfynv941t8x" w:colFirst="0" w:colLast="0"/>
      <w:bookmarkEnd w:id="8"/>
      <w:r w:rsidRPr="000E4E05">
        <w:rPr>
          <w:rFonts w:ascii="Palatino Linotype" w:eastAsia="Palatino Linotype" w:hAnsi="Palatino Linotype" w:cs="Palatino Linotype"/>
          <w:sz w:val="22"/>
          <w:szCs w:val="22"/>
        </w:rPr>
        <w:lastRenderedPageBreak/>
        <w:t xml:space="preserve">El recurso de revisión fue interpuesto dentro del plazo de quince días hábiles, previsto en el artículo 178 de la Ley de Transparencia y Acceso a la Información Pública del Estado de México y Municipios, toda vez que el </w:t>
      </w:r>
      <w:r w:rsidRPr="000E4E05">
        <w:rPr>
          <w:rFonts w:ascii="Palatino Linotype" w:eastAsia="Palatino Linotype" w:hAnsi="Palatino Linotype" w:cs="Palatino Linotype"/>
          <w:b/>
          <w:sz w:val="22"/>
          <w:szCs w:val="22"/>
        </w:rPr>
        <w:t xml:space="preserve">Sujeto Obligado </w:t>
      </w:r>
      <w:r w:rsidRPr="000E4E05">
        <w:rPr>
          <w:rFonts w:ascii="Palatino Linotype" w:eastAsia="Palatino Linotype" w:hAnsi="Palatino Linotype" w:cs="Palatino Linotype"/>
          <w:sz w:val="22"/>
          <w:szCs w:val="22"/>
        </w:rPr>
        <w:t xml:space="preserve">remitió la respuesta a la solicitud de información el </w:t>
      </w:r>
      <w:r w:rsidR="008E685F" w:rsidRPr="000E4E05">
        <w:rPr>
          <w:rFonts w:ascii="Palatino Linotype" w:eastAsia="Palatino Linotype" w:hAnsi="Palatino Linotype" w:cs="Palatino Linotype"/>
          <w:b/>
          <w:sz w:val="22"/>
          <w:szCs w:val="22"/>
        </w:rPr>
        <w:t>veintinueve de mayo</w:t>
      </w:r>
      <w:r w:rsidRPr="000E4E05">
        <w:rPr>
          <w:rFonts w:ascii="Palatino Linotype" w:eastAsia="Palatino Linotype" w:hAnsi="Palatino Linotype" w:cs="Palatino Linotype"/>
          <w:b/>
          <w:sz w:val="22"/>
          <w:szCs w:val="22"/>
        </w:rPr>
        <w:t xml:space="preserve"> de dos mil veinticinco, </w:t>
      </w:r>
      <w:r w:rsidRPr="000E4E05">
        <w:rPr>
          <w:rFonts w:ascii="Palatino Linotype" w:eastAsia="Palatino Linotype" w:hAnsi="Palatino Linotype" w:cs="Palatino Linotype"/>
          <w:sz w:val="22"/>
          <w:szCs w:val="22"/>
        </w:rPr>
        <w:t xml:space="preserve">mientras que el recurso de revisión interpuesto por </w:t>
      </w:r>
      <w:r w:rsidRPr="000E4E05">
        <w:rPr>
          <w:rFonts w:ascii="Palatino Linotype" w:eastAsia="Palatino Linotype" w:hAnsi="Palatino Linotype" w:cs="Palatino Linotype"/>
          <w:b/>
          <w:sz w:val="22"/>
          <w:szCs w:val="22"/>
        </w:rPr>
        <w:t>la parte</w:t>
      </w:r>
      <w:r w:rsidRPr="000E4E05">
        <w:rPr>
          <w:rFonts w:ascii="Palatino Linotype" w:eastAsia="Palatino Linotype" w:hAnsi="Palatino Linotype" w:cs="Palatino Linotype"/>
          <w:sz w:val="22"/>
          <w:szCs w:val="22"/>
        </w:rPr>
        <w:t xml:space="preserve"> </w:t>
      </w:r>
      <w:r w:rsidRPr="000E4E05">
        <w:rPr>
          <w:rFonts w:ascii="Palatino Linotype" w:eastAsia="Palatino Linotype" w:hAnsi="Palatino Linotype" w:cs="Palatino Linotype"/>
          <w:b/>
          <w:sz w:val="22"/>
          <w:szCs w:val="22"/>
        </w:rPr>
        <w:t>Recurrente</w:t>
      </w:r>
      <w:r w:rsidRPr="000E4E05">
        <w:rPr>
          <w:rFonts w:ascii="Palatino Linotype" w:eastAsia="Palatino Linotype" w:hAnsi="Palatino Linotype" w:cs="Palatino Linotype"/>
          <w:sz w:val="22"/>
          <w:szCs w:val="22"/>
        </w:rPr>
        <w:t xml:space="preserve">, se tuvo por presentado el </w:t>
      </w:r>
      <w:r w:rsidRPr="000E4E05">
        <w:rPr>
          <w:rFonts w:ascii="Palatino Linotype" w:eastAsia="Palatino Linotype" w:hAnsi="Palatino Linotype" w:cs="Palatino Linotype"/>
          <w:b/>
          <w:sz w:val="22"/>
          <w:szCs w:val="22"/>
        </w:rPr>
        <w:t>diez de junio de dos mil veinticinco</w:t>
      </w:r>
      <w:r w:rsidRPr="000E4E05">
        <w:rPr>
          <w:rFonts w:ascii="Palatino Linotype" w:eastAsia="Palatino Linotype" w:hAnsi="Palatino Linotype" w:cs="Palatino Linotype"/>
          <w:sz w:val="22"/>
          <w:szCs w:val="22"/>
        </w:rPr>
        <w:t xml:space="preserve"> esto es, el </w:t>
      </w:r>
      <w:r w:rsidR="008E685F" w:rsidRPr="000E4E05">
        <w:rPr>
          <w:rFonts w:ascii="Palatino Linotype" w:eastAsia="Palatino Linotype" w:hAnsi="Palatino Linotype" w:cs="Palatino Linotype"/>
          <w:b/>
          <w:sz w:val="22"/>
          <w:szCs w:val="22"/>
        </w:rPr>
        <w:t>octavo</w:t>
      </w:r>
      <w:r w:rsidRPr="000E4E05">
        <w:rPr>
          <w:rFonts w:ascii="Palatino Linotype" w:eastAsia="Palatino Linotype" w:hAnsi="Palatino Linotype" w:cs="Palatino Linotype"/>
          <w:b/>
          <w:sz w:val="22"/>
          <w:szCs w:val="22"/>
        </w:rPr>
        <w:t xml:space="preserve"> </w:t>
      </w:r>
      <w:r w:rsidRPr="000E4E05">
        <w:rPr>
          <w:rFonts w:ascii="Palatino Linotype" w:eastAsia="Palatino Linotype" w:hAnsi="Palatino Linotype" w:cs="Palatino Linotype"/>
          <w:sz w:val="22"/>
          <w:szCs w:val="22"/>
        </w:rPr>
        <w:t xml:space="preserve">día hábil siguiente al que </w:t>
      </w:r>
      <w:r w:rsidRPr="000E4E05">
        <w:rPr>
          <w:rFonts w:ascii="Palatino Linotype" w:eastAsia="Palatino Linotype" w:hAnsi="Palatino Linotype" w:cs="Palatino Linotype"/>
          <w:b/>
          <w:sz w:val="22"/>
          <w:szCs w:val="22"/>
        </w:rPr>
        <w:t>tuvo conocimiento de la respuesta impugnada</w:t>
      </w:r>
      <w:r w:rsidRPr="000E4E05">
        <w:rPr>
          <w:rFonts w:ascii="Palatino Linotype" w:eastAsia="Palatino Linotype" w:hAnsi="Palatino Linotype" w:cs="Palatino Linotype"/>
          <w:sz w:val="22"/>
          <w:szCs w:val="22"/>
        </w:rPr>
        <w:t xml:space="preserve">. </w:t>
      </w:r>
    </w:p>
    <w:p w14:paraId="23BA156E" w14:textId="77777777" w:rsidR="00FF0658" w:rsidRPr="000E4E05" w:rsidRDefault="00E013F8">
      <w:pPr>
        <w:spacing w:before="240" w:after="240"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34D4D861" w14:textId="77777777" w:rsidR="00FF0658" w:rsidRPr="000E4E05" w:rsidRDefault="00E013F8">
      <w:pPr>
        <w:tabs>
          <w:tab w:val="left" w:pos="7938"/>
        </w:tabs>
        <w:spacing w:line="360" w:lineRule="auto"/>
        <w:jc w:val="both"/>
        <w:rPr>
          <w:rFonts w:ascii="Palatino Linotype" w:eastAsia="Palatino Linotype" w:hAnsi="Palatino Linotype" w:cs="Palatino Linotype"/>
          <w:sz w:val="22"/>
          <w:szCs w:val="22"/>
        </w:rPr>
      </w:pPr>
      <w:bookmarkStart w:id="9" w:name="_heading=h.3znysh7" w:colFirst="0" w:colLast="0"/>
      <w:bookmarkEnd w:id="9"/>
      <w:r w:rsidRPr="000E4E05">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647DDCA6" w14:textId="77777777" w:rsidR="00FF0658" w:rsidRPr="000E4E05" w:rsidRDefault="00FF0658">
      <w:pPr>
        <w:tabs>
          <w:tab w:val="left" w:pos="7938"/>
        </w:tabs>
        <w:spacing w:line="360" w:lineRule="auto"/>
        <w:jc w:val="both"/>
        <w:rPr>
          <w:rFonts w:ascii="Palatino Linotype" w:eastAsia="Palatino Linotype" w:hAnsi="Palatino Linotype" w:cs="Palatino Linotype"/>
          <w:sz w:val="22"/>
          <w:szCs w:val="22"/>
        </w:rPr>
      </w:pPr>
    </w:p>
    <w:p w14:paraId="4B86BD39" w14:textId="77777777" w:rsidR="00FF0658" w:rsidRPr="000E4E05" w:rsidRDefault="00E013F8">
      <w:pPr>
        <w:spacing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 xml:space="preserve">A efecto de sustentar lo anterior, es de suma importancia mencionar que si bien la persona solicitante </w:t>
      </w:r>
      <w:r w:rsidRPr="000E4E05">
        <w:rPr>
          <w:rFonts w:ascii="Palatino Linotype" w:eastAsia="Palatino Linotype" w:hAnsi="Palatino Linotype" w:cs="Palatino Linotype"/>
          <w:b/>
          <w:sz w:val="22"/>
          <w:szCs w:val="22"/>
        </w:rPr>
        <w:t xml:space="preserve">no proporcionó un nombre, </w:t>
      </w:r>
      <w:r w:rsidRPr="000E4E05">
        <w:rPr>
          <w:rFonts w:ascii="Palatino Linotype" w:eastAsia="Palatino Linotype" w:hAnsi="Palatino Linotype" w:cs="Palatino Linotype"/>
          <w:sz w:val="22"/>
          <w:szCs w:val="22"/>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B160349" w14:textId="77777777" w:rsidR="00FF0658" w:rsidRPr="000E4E05" w:rsidRDefault="00FF0658">
      <w:pPr>
        <w:ind w:left="851" w:right="902"/>
        <w:jc w:val="both"/>
        <w:rPr>
          <w:rFonts w:ascii="Palatino Linotype" w:eastAsia="Palatino Linotype" w:hAnsi="Palatino Linotype" w:cs="Palatino Linotype"/>
          <w:i/>
          <w:sz w:val="22"/>
          <w:szCs w:val="22"/>
        </w:rPr>
      </w:pPr>
    </w:p>
    <w:p w14:paraId="6688B73F" w14:textId="77777777" w:rsidR="00FF0658" w:rsidRPr="000E4E05" w:rsidRDefault="00E013F8">
      <w:pPr>
        <w:ind w:left="851"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i/>
          <w:sz w:val="22"/>
          <w:szCs w:val="22"/>
        </w:rPr>
        <w:t>"</w:t>
      </w:r>
      <w:r w:rsidRPr="000E4E05">
        <w:rPr>
          <w:rFonts w:ascii="Palatino Linotype" w:eastAsia="Palatino Linotype" w:hAnsi="Palatino Linotype" w:cs="Palatino Linotype"/>
          <w:b/>
          <w:i/>
          <w:sz w:val="22"/>
          <w:szCs w:val="22"/>
        </w:rPr>
        <w:t>Las solicitudes anónimas,</w:t>
      </w:r>
      <w:r w:rsidRPr="000E4E05">
        <w:rPr>
          <w:rFonts w:ascii="Palatino Linotype" w:eastAsia="Palatino Linotype" w:hAnsi="Palatino Linotype" w:cs="Palatino Linotype"/>
          <w:i/>
          <w:sz w:val="22"/>
          <w:szCs w:val="22"/>
        </w:rPr>
        <w:t xml:space="preserve"> con nombre incompleto o seudónimo</w:t>
      </w:r>
      <w:r w:rsidRPr="000E4E05">
        <w:rPr>
          <w:rFonts w:ascii="Palatino Linotype" w:eastAsia="Palatino Linotype" w:hAnsi="Palatino Linotype" w:cs="Palatino Linotype"/>
          <w:b/>
          <w:i/>
          <w:sz w:val="22"/>
          <w:szCs w:val="22"/>
        </w:rPr>
        <w:t xml:space="preserve"> serán procedentes para su trámite por parte del sujeto obligado ante quien se presente</w:t>
      </w:r>
      <w:r w:rsidRPr="000E4E05">
        <w:rPr>
          <w:rFonts w:ascii="Palatino Linotype" w:eastAsia="Palatino Linotype" w:hAnsi="Palatino Linotype" w:cs="Palatino Linotype"/>
          <w:i/>
          <w:sz w:val="22"/>
          <w:szCs w:val="22"/>
        </w:rPr>
        <w:t>. No podrá requerirse información adicional con motivo del nombre proporcionado por el solicitante."</w:t>
      </w:r>
    </w:p>
    <w:p w14:paraId="25EAE0C7" w14:textId="77777777" w:rsidR="00FF0658" w:rsidRPr="000E4E05" w:rsidRDefault="00FF0658">
      <w:pPr>
        <w:tabs>
          <w:tab w:val="left" w:pos="7938"/>
        </w:tabs>
        <w:spacing w:line="360" w:lineRule="auto"/>
        <w:jc w:val="both"/>
        <w:rPr>
          <w:rFonts w:ascii="Palatino Linotype" w:eastAsia="Palatino Linotype" w:hAnsi="Palatino Linotype" w:cs="Palatino Linotype"/>
          <w:sz w:val="22"/>
          <w:szCs w:val="22"/>
        </w:rPr>
      </w:pPr>
    </w:p>
    <w:p w14:paraId="3EBDF38E" w14:textId="463A58DC" w:rsidR="00FF0658" w:rsidRPr="000E4E05" w:rsidRDefault="00E013F8">
      <w:pPr>
        <w:spacing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lastRenderedPageBreak/>
        <w:t xml:space="preserve">Finalmente, se advierte que resulta procedente la interposición del recurso, según lo manifestado por </w:t>
      </w:r>
      <w:r w:rsidRPr="000E4E05">
        <w:rPr>
          <w:rFonts w:ascii="Palatino Linotype" w:eastAsia="Palatino Linotype" w:hAnsi="Palatino Linotype" w:cs="Palatino Linotype"/>
          <w:b/>
          <w:sz w:val="22"/>
          <w:szCs w:val="22"/>
        </w:rPr>
        <w:t>la parte</w:t>
      </w:r>
      <w:r w:rsidRPr="000E4E05">
        <w:rPr>
          <w:rFonts w:ascii="Palatino Linotype" w:eastAsia="Palatino Linotype" w:hAnsi="Palatino Linotype" w:cs="Palatino Linotype"/>
          <w:sz w:val="22"/>
          <w:szCs w:val="22"/>
        </w:rPr>
        <w:t xml:space="preserve"> </w:t>
      </w:r>
      <w:r w:rsidRPr="000E4E05">
        <w:rPr>
          <w:rFonts w:ascii="Palatino Linotype" w:eastAsia="Palatino Linotype" w:hAnsi="Palatino Linotype" w:cs="Palatino Linotype"/>
          <w:b/>
          <w:sz w:val="22"/>
          <w:szCs w:val="22"/>
        </w:rPr>
        <w:t>Recurrente</w:t>
      </w:r>
      <w:r w:rsidRPr="000E4E05">
        <w:rPr>
          <w:rFonts w:ascii="Palatino Linotype" w:eastAsia="Palatino Linotype" w:hAnsi="Palatino Linotype" w:cs="Palatino Linotype"/>
          <w:sz w:val="22"/>
          <w:szCs w:val="22"/>
        </w:rPr>
        <w:t xml:space="preserve"> en sus motivos de inconformidad, de acuerdo al artículo 179, fracción </w:t>
      </w:r>
      <w:r w:rsidRPr="000E4E05">
        <w:rPr>
          <w:rFonts w:ascii="Palatino Linotype" w:eastAsia="Palatino Linotype" w:hAnsi="Palatino Linotype" w:cs="Palatino Linotype"/>
          <w:b/>
          <w:sz w:val="22"/>
          <w:szCs w:val="22"/>
        </w:rPr>
        <w:t>I</w:t>
      </w:r>
      <w:r w:rsidRPr="000E4E05">
        <w:rPr>
          <w:rFonts w:ascii="Palatino Linotype" w:eastAsia="Palatino Linotype" w:hAnsi="Palatino Linotype" w:cs="Palatino Linotype"/>
          <w:sz w:val="22"/>
          <w:szCs w:val="22"/>
        </w:rPr>
        <w:t xml:space="preserve"> del ordenamiento legal citado, que a la letra dice: </w:t>
      </w:r>
    </w:p>
    <w:p w14:paraId="18357072" w14:textId="77777777" w:rsidR="00FF0658" w:rsidRPr="000E4E05" w:rsidRDefault="00FF0658">
      <w:pPr>
        <w:spacing w:line="360" w:lineRule="auto"/>
        <w:jc w:val="both"/>
        <w:rPr>
          <w:rFonts w:ascii="Palatino Linotype" w:eastAsia="Palatino Linotype" w:hAnsi="Palatino Linotype" w:cs="Palatino Linotype"/>
          <w:sz w:val="22"/>
          <w:szCs w:val="22"/>
        </w:rPr>
      </w:pPr>
    </w:p>
    <w:p w14:paraId="5527816E" w14:textId="77777777" w:rsidR="00FF0658" w:rsidRPr="000E4E05" w:rsidRDefault="00E013F8">
      <w:pPr>
        <w:ind w:left="567"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i/>
          <w:sz w:val="22"/>
          <w:szCs w:val="22"/>
        </w:rPr>
        <w:t>“</w:t>
      </w:r>
      <w:r w:rsidRPr="000E4E05">
        <w:rPr>
          <w:rFonts w:ascii="Palatino Linotype" w:eastAsia="Palatino Linotype" w:hAnsi="Palatino Linotype" w:cs="Palatino Linotype"/>
          <w:b/>
          <w:i/>
          <w:sz w:val="22"/>
          <w:szCs w:val="22"/>
        </w:rPr>
        <w:t>Artículo 179.</w:t>
      </w:r>
      <w:r w:rsidRPr="000E4E05">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79D45C1" w14:textId="5DE4A132" w:rsidR="00FF0658" w:rsidRPr="000E4E05" w:rsidRDefault="00FF0658" w:rsidP="00961215">
      <w:pPr>
        <w:ind w:right="902"/>
        <w:jc w:val="both"/>
        <w:rPr>
          <w:rFonts w:ascii="Palatino Linotype" w:eastAsia="Palatino Linotype" w:hAnsi="Palatino Linotype" w:cs="Palatino Linotype"/>
          <w:i/>
          <w:sz w:val="22"/>
          <w:szCs w:val="22"/>
        </w:rPr>
      </w:pPr>
    </w:p>
    <w:p w14:paraId="1789F36E" w14:textId="2AE25B99" w:rsidR="00FF0658" w:rsidRPr="000E4E05" w:rsidRDefault="00E013F8">
      <w:pPr>
        <w:ind w:left="567" w:right="902"/>
        <w:jc w:val="both"/>
        <w:rPr>
          <w:rFonts w:ascii="Palatino Linotype" w:eastAsia="Palatino Linotype" w:hAnsi="Palatino Linotype" w:cs="Palatino Linotype"/>
          <w:b/>
          <w:i/>
          <w:sz w:val="22"/>
          <w:szCs w:val="22"/>
        </w:rPr>
      </w:pPr>
      <w:r w:rsidRPr="000E4E05">
        <w:rPr>
          <w:rFonts w:ascii="Palatino Linotype" w:eastAsia="Palatino Linotype" w:hAnsi="Palatino Linotype" w:cs="Palatino Linotype"/>
          <w:b/>
          <w:i/>
          <w:sz w:val="22"/>
          <w:szCs w:val="22"/>
        </w:rPr>
        <w:t xml:space="preserve">I. </w:t>
      </w:r>
      <w:r w:rsidR="00961215" w:rsidRPr="000E4E05">
        <w:rPr>
          <w:rFonts w:ascii="Palatino Linotype" w:eastAsia="Palatino Linotype" w:hAnsi="Palatino Linotype" w:cs="Palatino Linotype"/>
          <w:b/>
          <w:i/>
          <w:sz w:val="22"/>
          <w:szCs w:val="22"/>
        </w:rPr>
        <w:t>La negativa a la información solicitada;</w:t>
      </w:r>
    </w:p>
    <w:p w14:paraId="224C6F2C" w14:textId="77777777" w:rsidR="00FF0658" w:rsidRPr="000E4E05" w:rsidRDefault="00E013F8">
      <w:pPr>
        <w:ind w:left="567"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i/>
          <w:sz w:val="22"/>
          <w:szCs w:val="22"/>
        </w:rPr>
        <w:t>[…]</w:t>
      </w:r>
    </w:p>
    <w:p w14:paraId="6951A4E7" w14:textId="77777777" w:rsidR="00FF0658" w:rsidRPr="000E4E05" w:rsidRDefault="00E013F8">
      <w:pPr>
        <w:ind w:left="567" w:right="900"/>
        <w:jc w:val="right"/>
        <w:rPr>
          <w:rFonts w:ascii="Palatino Linotype" w:eastAsia="Palatino Linotype" w:hAnsi="Palatino Linotype" w:cs="Palatino Linotype"/>
          <w:i/>
          <w:sz w:val="22"/>
          <w:szCs w:val="22"/>
        </w:rPr>
      </w:pPr>
      <w:r w:rsidRPr="000E4E05">
        <w:rPr>
          <w:rFonts w:ascii="Palatino Linotype" w:eastAsia="Palatino Linotype" w:hAnsi="Palatino Linotype" w:cs="Palatino Linotype"/>
          <w:i/>
          <w:sz w:val="22"/>
          <w:szCs w:val="22"/>
        </w:rPr>
        <w:t>(Énfasis añadido)</w:t>
      </w:r>
    </w:p>
    <w:p w14:paraId="7C301B6A" w14:textId="77777777" w:rsidR="00FF0658" w:rsidRPr="000E4E05" w:rsidRDefault="00FF0658">
      <w:pPr>
        <w:ind w:left="567" w:right="900"/>
        <w:jc w:val="right"/>
        <w:rPr>
          <w:rFonts w:ascii="Palatino Linotype" w:eastAsia="Palatino Linotype" w:hAnsi="Palatino Linotype" w:cs="Palatino Linotype"/>
          <w:b/>
          <w:i/>
          <w:sz w:val="22"/>
          <w:szCs w:val="22"/>
        </w:rPr>
      </w:pPr>
    </w:p>
    <w:p w14:paraId="5C98A81E" w14:textId="77777777" w:rsidR="00FF0658" w:rsidRPr="000E4E05" w:rsidRDefault="00E013F8">
      <w:pPr>
        <w:spacing w:line="360" w:lineRule="auto"/>
        <w:jc w:val="both"/>
        <w:rPr>
          <w:rFonts w:ascii="Palatino Linotype" w:eastAsia="Palatino Linotype" w:hAnsi="Palatino Linotype" w:cs="Palatino Linotype"/>
          <w:b/>
          <w:sz w:val="22"/>
          <w:szCs w:val="22"/>
        </w:rPr>
      </w:pPr>
      <w:r w:rsidRPr="000E4E05">
        <w:rPr>
          <w:rFonts w:ascii="Palatino Linotype" w:eastAsia="Palatino Linotype" w:hAnsi="Palatino Linotype" w:cs="Palatino Linotype"/>
          <w:b/>
          <w:sz w:val="22"/>
          <w:szCs w:val="22"/>
        </w:rPr>
        <w:t xml:space="preserve">Tercero. Materia de la revisión. </w:t>
      </w:r>
      <w:r w:rsidRPr="000E4E05">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0E4E05">
        <w:rPr>
          <w:rFonts w:ascii="Palatino Linotype" w:eastAsia="Palatino Linotype" w:hAnsi="Palatino Linotype" w:cs="Palatino Linotype"/>
          <w:b/>
          <w:sz w:val="22"/>
          <w:szCs w:val="22"/>
        </w:rPr>
        <w:t>verificar si la respuesta es adecuada y suficiente para satisfacer el derecho de acceso a la información pública de la parte Recurrente,</w:t>
      </w:r>
      <w:r w:rsidRPr="000E4E05">
        <w:rPr>
          <w:rFonts w:ascii="Palatino Linotype" w:eastAsia="Palatino Linotype" w:hAnsi="Palatino Linotype" w:cs="Palatino Linotype"/>
          <w:sz w:val="22"/>
          <w:szCs w:val="22"/>
        </w:rPr>
        <w:t xml:space="preserve"> o en su defecto, en caso de ser procedente, ordenar la entrega de la información.</w:t>
      </w:r>
    </w:p>
    <w:p w14:paraId="6776756A" w14:textId="77777777" w:rsidR="00FF0658" w:rsidRPr="000E4E05" w:rsidRDefault="00FF0658">
      <w:pPr>
        <w:spacing w:line="360" w:lineRule="auto"/>
        <w:jc w:val="both"/>
        <w:rPr>
          <w:rFonts w:ascii="Palatino Linotype" w:eastAsia="Palatino Linotype" w:hAnsi="Palatino Linotype" w:cs="Palatino Linotype"/>
          <w:sz w:val="22"/>
          <w:szCs w:val="22"/>
        </w:rPr>
      </w:pPr>
    </w:p>
    <w:p w14:paraId="468360A3" w14:textId="77777777" w:rsidR="00FF0658" w:rsidRPr="000E4E05" w:rsidRDefault="00E013F8">
      <w:pPr>
        <w:spacing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b/>
          <w:sz w:val="22"/>
          <w:szCs w:val="22"/>
        </w:rPr>
        <w:t xml:space="preserve">Cuarto. Estudio del asunto. </w:t>
      </w:r>
      <w:r w:rsidRPr="000E4E05">
        <w:rPr>
          <w:rFonts w:ascii="Palatino Linotype" w:eastAsia="Palatino Linotype" w:hAnsi="Palatino Linotype" w:cs="Palatino Linotype"/>
          <w:sz w:val="22"/>
          <w:szCs w:val="22"/>
        </w:rPr>
        <w:t xml:space="preserve">Antes de entrar al análisis de los pronunciamientos del </w:t>
      </w:r>
      <w:r w:rsidRPr="000E4E05">
        <w:rPr>
          <w:rFonts w:ascii="Palatino Linotype" w:eastAsia="Palatino Linotype" w:hAnsi="Palatino Linotype" w:cs="Palatino Linotype"/>
          <w:b/>
          <w:sz w:val="22"/>
          <w:szCs w:val="22"/>
        </w:rPr>
        <w:t>Sujeto Obligado</w:t>
      </w:r>
      <w:r w:rsidRPr="000E4E05">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91F3418" w14:textId="77777777" w:rsidR="00FF0658" w:rsidRPr="000E4E05" w:rsidRDefault="00FF0658">
      <w:pPr>
        <w:spacing w:line="360" w:lineRule="auto"/>
        <w:jc w:val="both"/>
        <w:rPr>
          <w:rFonts w:ascii="Palatino Linotype" w:eastAsia="Palatino Linotype" w:hAnsi="Palatino Linotype" w:cs="Palatino Linotype"/>
          <w:sz w:val="22"/>
          <w:szCs w:val="22"/>
        </w:rPr>
      </w:pPr>
    </w:p>
    <w:p w14:paraId="7D1E3F40" w14:textId="77777777" w:rsidR="00FF0658" w:rsidRPr="000E4E05" w:rsidRDefault="00E013F8">
      <w:pPr>
        <w:spacing w:line="276" w:lineRule="auto"/>
        <w:ind w:left="851" w:right="850"/>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b/>
          <w:i/>
          <w:sz w:val="22"/>
          <w:szCs w:val="22"/>
          <w:u w:val="single"/>
        </w:rPr>
        <w:t xml:space="preserve">Artículo 1o. En los Estados Unidos Mexicanos todas las personas gozarán de los derechos humanos reconocidos en esta Constitución y en los </w:t>
      </w:r>
      <w:r w:rsidRPr="000E4E05">
        <w:rPr>
          <w:rFonts w:ascii="Palatino Linotype" w:eastAsia="Palatino Linotype" w:hAnsi="Palatino Linotype" w:cs="Palatino Linotype"/>
          <w:b/>
          <w:i/>
          <w:sz w:val="22"/>
          <w:szCs w:val="22"/>
          <w:u w:val="single"/>
        </w:rPr>
        <w:lastRenderedPageBreak/>
        <w:t>tratados internacionales de los que el Estado Mexicano sea parte</w:t>
      </w:r>
      <w:r w:rsidRPr="000E4E05">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0C6D85D8" w14:textId="77777777" w:rsidR="00FF0658" w:rsidRPr="000E4E05" w:rsidRDefault="00E013F8">
      <w:pPr>
        <w:spacing w:line="276" w:lineRule="auto"/>
        <w:ind w:left="851" w:right="850"/>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60B4723A" w14:textId="77777777" w:rsidR="00FF0658" w:rsidRPr="000E4E05" w:rsidRDefault="00E013F8">
      <w:pPr>
        <w:spacing w:line="276" w:lineRule="auto"/>
        <w:ind w:left="851" w:right="850"/>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0E4E05">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58F1535" w14:textId="77777777" w:rsidR="00FF0658" w:rsidRPr="000E4E05" w:rsidRDefault="00E013F8">
      <w:pPr>
        <w:spacing w:line="276" w:lineRule="auto"/>
        <w:ind w:left="851" w:right="850"/>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i/>
          <w:sz w:val="22"/>
          <w:szCs w:val="22"/>
        </w:rPr>
        <w:t>[…]</w:t>
      </w:r>
    </w:p>
    <w:p w14:paraId="5D2D4893" w14:textId="77777777" w:rsidR="00FF0658" w:rsidRPr="000E4E05" w:rsidRDefault="00E013F8">
      <w:pPr>
        <w:spacing w:line="276" w:lineRule="auto"/>
        <w:ind w:left="851" w:right="901"/>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b/>
          <w:i/>
          <w:sz w:val="22"/>
          <w:szCs w:val="22"/>
        </w:rPr>
        <w:t>“Artículo 6o.</w:t>
      </w:r>
    </w:p>
    <w:p w14:paraId="2D4623B1" w14:textId="77777777" w:rsidR="00FF0658" w:rsidRPr="000E4E05" w:rsidRDefault="00E013F8">
      <w:pPr>
        <w:spacing w:line="276" w:lineRule="auto"/>
        <w:ind w:left="851" w:right="901"/>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i/>
          <w:sz w:val="22"/>
          <w:szCs w:val="22"/>
        </w:rPr>
        <w:t>[...]</w:t>
      </w:r>
    </w:p>
    <w:p w14:paraId="76D4138A" w14:textId="77777777" w:rsidR="00FF0658" w:rsidRPr="000E4E05" w:rsidRDefault="00E013F8">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 xml:space="preserve">A. Para el ejercicio del derecho de acceso a la información, la Federación y </w:t>
      </w:r>
      <w:r w:rsidRPr="000E4E05">
        <w:rPr>
          <w:rFonts w:ascii="Palatino Linotype" w:eastAsia="Palatino Linotype" w:hAnsi="Palatino Linotype" w:cs="Palatino Linotype"/>
          <w:b/>
          <w:i/>
          <w:sz w:val="22"/>
          <w:szCs w:val="22"/>
          <w:u w:val="single"/>
        </w:rPr>
        <w:t>las entidades federativas</w:t>
      </w:r>
      <w:r w:rsidRPr="000E4E05">
        <w:rPr>
          <w:rFonts w:ascii="Palatino Linotype" w:eastAsia="Palatino Linotype" w:hAnsi="Palatino Linotype" w:cs="Palatino Linotype"/>
          <w:b/>
          <w:i/>
          <w:sz w:val="22"/>
          <w:szCs w:val="22"/>
        </w:rPr>
        <w:t>,</w:t>
      </w:r>
      <w:r w:rsidRPr="000E4E05">
        <w:rPr>
          <w:rFonts w:ascii="Palatino Linotype" w:eastAsia="Palatino Linotype" w:hAnsi="Palatino Linotype" w:cs="Palatino Linotype"/>
          <w:i/>
          <w:sz w:val="22"/>
          <w:szCs w:val="22"/>
        </w:rPr>
        <w:t xml:space="preserve"> en el ámbito de sus respectivas competencias, se regirán por los siguientes principios y bases:</w:t>
      </w:r>
    </w:p>
    <w:p w14:paraId="40FE97F5" w14:textId="77777777" w:rsidR="00FF0658" w:rsidRPr="000E4E05" w:rsidRDefault="00E013F8">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i/>
          <w:sz w:val="22"/>
          <w:szCs w:val="22"/>
        </w:rPr>
        <w:t> </w:t>
      </w:r>
      <w:r w:rsidRPr="000E4E05">
        <w:rPr>
          <w:rFonts w:ascii="Palatino Linotype" w:eastAsia="Palatino Linotype" w:hAnsi="Palatino Linotype" w:cs="Palatino Linotype"/>
          <w:b/>
          <w:i/>
          <w:sz w:val="22"/>
          <w:szCs w:val="22"/>
        </w:rPr>
        <w:t xml:space="preserve">I. </w:t>
      </w:r>
      <w:r w:rsidRPr="000E4E05">
        <w:rPr>
          <w:rFonts w:ascii="Palatino Linotype" w:eastAsia="Palatino Linotype" w:hAnsi="Palatino Linotype" w:cs="Palatino Linotype"/>
          <w:b/>
          <w:i/>
          <w:sz w:val="22"/>
          <w:szCs w:val="22"/>
          <w:u w:val="single"/>
        </w:rPr>
        <w:t>Toda la información en posesión de cualquier autoridad, entidad, órgano y organismo de los Poderes</w:t>
      </w:r>
      <w:r w:rsidRPr="000E4E05">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0E4E05">
        <w:rPr>
          <w:rFonts w:ascii="Palatino Linotype" w:eastAsia="Palatino Linotype" w:hAnsi="Palatino Linotype" w:cs="Palatino Linotype"/>
          <w:b/>
          <w:i/>
          <w:sz w:val="22"/>
          <w:szCs w:val="22"/>
        </w:rPr>
        <w:t>es pública y sólo podrá ser reservada temporalmente por razones de interés público y seguridad nacional,</w:t>
      </w:r>
      <w:r w:rsidRPr="000E4E05">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218718B" w14:textId="77777777" w:rsidR="00FF0658" w:rsidRPr="000E4E05" w:rsidRDefault="00E013F8">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0E4E05">
        <w:rPr>
          <w:rFonts w:ascii="Palatino Linotype" w:eastAsia="Palatino Linotype" w:hAnsi="Palatino Linotype" w:cs="Palatino Linotype"/>
          <w:b/>
          <w:i/>
          <w:sz w:val="22"/>
          <w:szCs w:val="22"/>
        </w:rPr>
        <w:t xml:space="preserve">II. La información que se refiere a la vida privada y los datos personales será protegida en los términos y con las excepciones que fijen las leyes. </w:t>
      </w:r>
      <w:r w:rsidRPr="000E4E05">
        <w:rPr>
          <w:rFonts w:ascii="Palatino Linotype" w:eastAsia="Palatino Linotype" w:hAnsi="Palatino Linotype" w:cs="Palatino Linotype"/>
          <w:b/>
          <w:i/>
          <w:sz w:val="22"/>
          <w:szCs w:val="22"/>
        </w:rPr>
        <w:lastRenderedPageBreak/>
        <w:t>Para tal efecto, los sujetos obligados contarán con las facultades suficientes para su atención.</w:t>
      </w:r>
    </w:p>
    <w:p w14:paraId="7EC8854F" w14:textId="77777777" w:rsidR="00FF0658" w:rsidRPr="000E4E05" w:rsidRDefault="00E013F8">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i/>
          <w:sz w:val="22"/>
          <w:szCs w:val="22"/>
        </w:rPr>
        <w:t> </w:t>
      </w:r>
      <w:r w:rsidRPr="000E4E05">
        <w:rPr>
          <w:rFonts w:ascii="Palatino Linotype" w:eastAsia="Palatino Linotype" w:hAnsi="Palatino Linotype" w:cs="Palatino Linotype"/>
          <w:b/>
          <w:i/>
          <w:sz w:val="22"/>
          <w:szCs w:val="22"/>
        </w:rPr>
        <w:t xml:space="preserve">III. </w:t>
      </w:r>
      <w:r w:rsidRPr="000E4E05">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0E4E05">
        <w:rPr>
          <w:rFonts w:ascii="Palatino Linotype" w:eastAsia="Palatino Linotype" w:hAnsi="Palatino Linotype" w:cs="Palatino Linotype"/>
          <w:i/>
          <w:sz w:val="22"/>
          <w:szCs w:val="22"/>
        </w:rPr>
        <w:t xml:space="preserve"> a sus datos personales o a la rectificación de éstos.</w:t>
      </w:r>
    </w:p>
    <w:p w14:paraId="6DAF2128" w14:textId="77777777" w:rsidR="00FF0658" w:rsidRPr="000E4E05" w:rsidRDefault="00E013F8">
      <w:pPr>
        <w:pBdr>
          <w:top w:val="nil"/>
          <w:left w:val="nil"/>
          <w:bottom w:val="nil"/>
          <w:right w:val="nil"/>
          <w:between w:val="nil"/>
        </w:pBdr>
        <w:spacing w:before="240" w:after="240"/>
        <w:ind w:left="851" w:right="851"/>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b/>
          <w:i/>
          <w:sz w:val="22"/>
          <w:szCs w:val="22"/>
        </w:rPr>
        <w:t>…</w:t>
      </w:r>
    </w:p>
    <w:p w14:paraId="7297FD3B" w14:textId="77777777" w:rsidR="00FF0658" w:rsidRPr="000E4E05" w:rsidRDefault="00E013F8">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IV.</w:t>
      </w:r>
      <w:r w:rsidRPr="000E4E05">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4BDAAA75" w14:textId="77777777" w:rsidR="00FF0658" w:rsidRPr="000E4E05" w:rsidRDefault="00E013F8">
      <w:pPr>
        <w:pBdr>
          <w:top w:val="nil"/>
          <w:left w:val="nil"/>
          <w:bottom w:val="nil"/>
          <w:right w:val="nil"/>
          <w:between w:val="nil"/>
        </w:pBdr>
        <w:spacing w:before="240" w:after="240"/>
        <w:ind w:left="851" w:right="851"/>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b/>
          <w:i/>
          <w:sz w:val="22"/>
          <w:szCs w:val="22"/>
        </w:rPr>
        <w:t xml:space="preserve">V. </w:t>
      </w:r>
      <w:r w:rsidRPr="000E4E05">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ECA253F" w14:textId="77777777" w:rsidR="00FF0658" w:rsidRPr="000E4E05" w:rsidRDefault="00E013F8">
      <w:pPr>
        <w:pBdr>
          <w:top w:val="nil"/>
          <w:left w:val="nil"/>
          <w:bottom w:val="nil"/>
          <w:right w:val="nil"/>
          <w:between w:val="nil"/>
        </w:pBdr>
        <w:spacing w:before="240" w:after="240"/>
        <w:ind w:left="851" w:right="851"/>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i/>
          <w:sz w:val="22"/>
          <w:szCs w:val="22"/>
        </w:rPr>
        <w:t> </w:t>
      </w:r>
      <w:r w:rsidRPr="000E4E05">
        <w:rPr>
          <w:rFonts w:ascii="Palatino Linotype" w:eastAsia="Palatino Linotype" w:hAnsi="Palatino Linotype" w:cs="Palatino Linotype"/>
          <w:b/>
          <w:i/>
          <w:sz w:val="22"/>
          <w:szCs w:val="22"/>
        </w:rPr>
        <w:t xml:space="preserve">VI. </w:t>
      </w:r>
      <w:r w:rsidRPr="000E4E05">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4C039417" w14:textId="77777777" w:rsidR="00FF0658" w:rsidRPr="000E4E05" w:rsidRDefault="00E013F8">
      <w:pPr>
        <w:pBdr>
          <w:top w:val="nil"/>
          <w:left w:val="nil"/>
          <w:bottom w:val="nil"/>
          <w:right w:val="nil"/>
          <w:between w:val="nil"/>
        </w:pBdr>
        <w:spacing w:before="240" w:after="240"/>
        <w:ind w:left="851" w:right="851"/>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i/>
          <w:sz w:val="22"/>
          <w:szCs w:val="22"/>
        </w:rPr>
        <w:t> </w:t>
      </w:r>
      <w:r w:rsidRPr="000E4E05">
        <w:rPr>
          <w:rFonts w:ascii="Palatino Linotype" w:eastAsia="Palatino Linotype" w:hAnsi="Palatino Linotype" w:cs="Palatino Linotype"/>
          <w:b/>
          <w:i/>
          <w:sz w:val="22"/>
          <w:szCs w:val="22"/>
        </w:rPr>
        <w:t xml:space="preserve">VII. </w:t>
      </w:r>
      <w:r w:rsidRPr="000E4E05">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05504A8" w14:textId="77777777" w:rsidR="00FF0658" w:rsidRPr="000E4E05" w:rsidRDefault="00FF0658">
      <w:pPr>
        <w:spacing w:line="276" w:lineRule="auto"/>
        <w:ind w:left="851" w:right="851"/>
        <w:jc w:val="both"/>
        <w:rPr>
          <w:rFonts w:ascii="Palatino Linotype" w:eastAsia="Palatino Linotype" w:hAnsi="Palatino Linotype" w:cs="Palatino Linotype"/>
          <w:sz w:val="22"/>
          <w:szCs w:val="22"/>
        </w:rPr>
      </w:pPr>
    </w:p>
    <w:p w14:paraId="18A073C1" w14:textId="77777777" w:rsidR="00FF0658" w:rsidRPr="000E4E05" w:rsidRDefault="00E013F8">
      <w:pPr>
        <w:spacing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E857AF8" w14:textId="77777777" w:rsidR="00FF0658" w:rsidRPr="000E4E05" w:rsidRDefault="00FF0658">
      <w:pPr>
        <w:spacing w:line="360" w:lineRule="auto"/>
        <w:jc w:val="both"/>
        <w:rPr>
          <w:rFonts w:ascii="Palatino Linotype" w:eastAsia="Palatino Linotype" w:hAnsi="Palatino Linotype" w:cs="Palatino Linotype"/>
          <w:sz w:val="22"/>
          <w:szCs w:val="22"/>
        </w:rPr>
      </w:pPr>
    </w:p>
    <w:p w14:paraId="41CB5D5A" w14:textId="77777777" w:rsidR="00FF0658" w:rsidRPr="000E4E05" w:rsidRDefault="00E013F8">
      <w:pPr>
        <w:spacing w:line="276" w:lineRule="auto"/>
        <w:ind w:left="567" w:right="616"/>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i/>
          <w:sz w:val="22"/>
          <w:szCs w:val="22"/>
        </w:rPr>
        <w:t>“</w:t>
      </w:r>
      <w:r w:rsidRPr="000E4E05">
        <w:rPr>
          <w:rFonts w:ascii="Palatino Linotype" w:eastAsia="Palatino Linotype" w:hAnsi="Palatino Linotype" w:cs="Palatino Linotype"/>
          <w:b/>
          <w:i/>
          <w:sz w:val="22"/>
          <w:szCs w:val="22"/>
        </w:rPr>
        <w:t>Artículo 4</w:t>
      </w:r>
      <w:r w:rsidRPr="000E4E05">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1C916B2" w14:textId="77777777" w:rsidR="00FF0658" w:rsidRPr="000E4E05" w:rsidRDefault="00FF0658">
      <w:pPr>
        <w:spacing w:line="276" w:lineRule="auto"/>
        <w:ind w:left="567" w:right="616"/>
        <w:jc w:val="both"/>
        <w:rPr>
          <w:rFonts w:ascii="Palatino Linotype" w:eastAsia="Palatino Linotype" w:hAnsi="Palatino Linotype" w:cs="Palatino Linotype"/>
          <w:i/>
          <w:sz w:val="22"/>
          <w:szCs w:val="22"/>
        </w:rPr>
      </w:pPr>
    </w:p>
    <w:p w14:paraId="0A786BB5" w14:textId="77777777" w:rsidR="00FF0658" w:rsidRPr="000E4E05" w:rsidRDefault="00E013F8">
      <w:pPr>
        <w:spacing w:line="276" w:lineRule="auto"/>
        <w:ind w:left="567" w:right="616"/>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0E4E05">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8C8A557" w14:textId="77777777" w:rsidR="00FF0658" w:rsidRPr="000E4E05" w:rsidRDefault="00FF0658">
      <w:pPr>
        <w:spacing w:line="276" w:lineRule="auto"/>
        <w:ind w:left="567" w:right="616"/>
        <w:jc w:val="both"/>
        <w:rPr>
          <w:rFonts w:ascii="Palatino Linotype" w:eastAsia="Palatino Linotype" w:hAnsi="Palatino Linotype" w:cs="Palatino Linotype"/>
          <w:i/>
          <w:sz w:val="22"/>
          <w:szCs w:val="22"/>
        </w:rPr>
      </w:pPr>
    </w:p>
    <w:p w14:paraId="547BE959" w14:textId="77777777" w:rsidR="00FF0658" w:rsidRPr="000E4E05" w:rsidRDefault="00E013F8">
      <w:pPr>
        <w:spacing w:line="276" w:lineRule="auto"/>
        <w:ind w:left="567" w:right="616"/>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0E4E05">
        <w:rPr>
          <w:rFonts w:ascii="Palatino Linotype" w:eastAsia="Palatino Linotype" w:hAnsi="Palatino Linotype" w:cs="Palatino Linotype"/>
          <w:i/>
          <w:sz w:val="22"/>
          <w:szCs w:val="22"/>
        </w:rPr>
        <w:t>.”</w:t>
      </w:r>
    </w:p>
    <w:p w14:paraId="30B3E701" w14:textId="77777777" w:rsidR="00FF0658" w:rsidRPr="000E4E05" w:rsidRDefault="00FF0658">
      <w:pPr>
        <w:spacing w:line="360" w:lineRule="auto"/>
        <w:jc w:val="both"/>
        <w:rPr>
          <w:rFonts w:ascii="Palatino Linotype" w:eastAsia="Palatino Linotype" w:hAnsi="Palatino Linotype" w:cs="Palatino Linotype"/>
          <w:sz w:val="22"/>
          <w:szCs w:val="22"/>
        </w:rPr>
      </w:pPr>
    </w:p>
    <w:p w14:paraId="00B1EBE1" w14:textId="77777777" w:rsidR="00FF0658" w:rsidRPr="000E4E05" w:rsidRDefault="00E013F8">
      <w:pPr>
        <w:spacing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4B2DA66" w14:textId="77777777" w:rsidR="00FF0658" w:rsidRPr="000E4E05" w:rsidRDefault="00FF0658">
      <w:pPr>
        <w:spacing w:line="360" w:lineRule="auto"/>
        <w:jc w:val="both"/>
        <w:rPr>
          <w:rFonts w:ascii="Palatino Linotype" w:eastAsia="Palatino Linotype" w:hAnsi="Palatino Linotype" w:cs="Palatino Linotype"/>
          <w:sz w:val="22"/>
          <w:szCs w:val="22"/>
        </w:rPr>
      </w:pPr>
    </w:p>
    <w:p w14:paraId="1C7155B9" w14:textId="77777777" w:rsidR="00FF0658" w:rsidRPr="000E4E05" w:rsidRDefault="00E013F8">
      <w:pPr>
        <w:spacing w:line="276" w:lineRule="auto"/>
        <w:ind w:left="567" w:right="616"/>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“Artículo 12.-</w:t>
      </w:r>
      <w:r w:rsidRPr="000E4E05">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2F250E8" w14:textId="77777777" w:rsidR="00FF0658" w:rsidRPr="000E4E05" w:rsidRDefault="00FF0658">
      <w:pPr>
        <w:spacing w:line="276" w:lineRule="auto"/>
        <w:ind w:left="567" w:right="616"/>
        <w:jc w:val="both"/>
        <w:rPr>
          <w:rFonts w:ascii="Palatino Linotype" w:eastAsia="Palatino Linotype" w:hAnsi="Palatino Linotype" w:cs="Palatino Linotype"/>
          <w:i/>
          <w:sz w:val="22"/>
          <w:szCs w:val="22"/>
        </w:rPr>
      </w:pPr>
    </w:p>
    <w:p w14:paraId="65169EAF" w14:textId="77777777" w:rsidR="00FF0658" w:rsidRPr="000E4E05" w:rsidRDefault="00E013F8">
      <w:pPr>
        <w:spacing w:line="276" w:lineRule="auto"/>
        <w:ind w:left="567" w:right="616"/>
        <w:jc w:val="both"/>
        <w:rPr>
          <w:rFonts w:ascii="Palatino Linotype" w:eastAsia="Palatino Linotype" w:hAnsi="Palatino Linotype" w:cs="Palatino Linotype"/>
          <w:b/>
          <w:i/>
          <w:sz w:val="22"/>
          <w:szCs w:val="22"/>
        </w:rPr>
      </w:pPr>
      <w:r w:rsidRPr="000E4E05">
        <w:rPr>
          <w:rFonts w:ascii="Palatino Linotype" w:eastAsia="Palatino Linotype" w:hAnsi="Palatino Linotype" w:cs="Palatino Linotype"/>
          <w:b/>
          <w:i/>
          <w:sz w:val="22"/>
          <w:szCs w:val="22"/>
        </w:rPr>
        <w:lastRenderedPageBreak/>
        <w:t>Los sujetos obligados sólo proporcionarán la información pública que se les requiera y que obre en sus archivos y en el estado en que ésta se encuentre</w:t>
      </w:r>
      <w:r w:rsidRPr="000E4E05">
        <w:rPr>
          <w:rFonts w:ascii="Palatino Linotype" w:eastAsia="Palatino Linotype" w:hAnsi="Palatino Linotype" w:cs="Palatino Linotype"/>
          <w:i/>
          <w:sz w:val="22"/>
          <w:szCs w:val="22"/>
        </w:rPr>
        <w:t xml:space="preserve">. </w:t>
      </w:r>
      <w:r w:rsidRPr="000E4E05">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2FD28793" w14:textId="77777777" w:rsidR="00FF0658" w:rsidRPr="000E4E05" w:rsidRDefault="00FF0658">
      <w:pPr>
        <w:spacing w:line="360" w:lineRule="auto"/>
        <w:ind w:left="567" w:right="616"/>
        <w:jc w:val="both"/>
        <w:rPr>
          <w:rFonts w:ascii="Palatino Linotype" w:eastAsia="Palatino Linotype" w:hAnsi="Palatino Linotype" w:cs="Palatino Linotype"/>
          <w:i/>
          <w:sz w:val="22"/>
          <w:szCs w:val="22"/>
        </w:rPr>
      </w:pPr>
    </w:p>
    <w:p w14:paraId="3AA7F0BD" w14:textId="77777777" w:rsidR="00FF0658" w:rsidRPr="000E4E05" w:rsidRDefault="00E013F8">
      <w:pPr>
        <w:spacing w:line="360" w:lineRule="auto"/>
        <w:ind w:right="-93"/>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57CB506F" w14:textId="77777777" w:rsidR="00FF0658" w:rsidRPr="000E4E05" w:rsidRDefault="00FF0658">
      <w:pPr>
        <w:spacing w:line="360" w:lineRule="auto"/>
        <w:ind w:right="-93"/>
        <w:jc w:val="both"/>
        <w:rPr>
          <w:rFonts w:ascii="Palatino Linotype" w:eastAsia="Palatino Linotype" w:hAnsi="Palatino Linotype" w:cs="Palatino Linotype"/>
          <w:sz w:val="22"/>
          <w:szCs w:val="22"/>
        </w:rPr>
      </w:pPr>
    </w:p>
    <w:p w14:paraId="2DD9A0FF" w14:textId="77777777" w:rsidR="00FF0658" w:rsidRPr="000E4E05" w:rsidRDefault="00E013F8">
      <w:pPr>
        <w:spacing w:line="360" w:lineRule="auto"/>
        <w:jc w:val="both"/>
        <w:rPr>
          <w:rFonts w:ascii="Palatino Linotype" w:eastAsia="Palatino Linotype" w:hAnsi="Palatino Linotype" w:cs="Palatino Linotype"/>
          <w:b/>
          <w:sz w:val="22"/>
          <w:szCs w:val="22"/>
        </w:rPr>
      </w:pPr>
      <w:r w:rsidRPr="000E4E05">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0E4E05">
        <w:rPr>
          <w:rFonts w:ascii="Palatino Linotype" w:eastAsia="Palatino Linotype" w:hAnsi="Palatino Linotype" w:cs="Palatino Linotype"/>
          <w:b/>
          <w:sz w:val="22"/>
          <w:szCs w:val="22"/>
        </w:rPr>
        <w:t xml:space="preserve"> </w:t>
      </w:r>
    </w:p>
    <w:p w14:paraId="110214FB" w14:textId="77777777" w:rsidR="00FF0658" w:rsidRPr="000E4E05" w:rsidRDefault="00E013F8">
      <w:pPr>
        <w:spacing w:line="276" w:lineRule="auto"/>
        <w:ind w:left="567" w:right="616"/>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i/>
          <w:sz w:val="22"/>
          <w:szCs w:val="22"/>
        </w:rPr>
        <w:t>“</w:t>
      </w:r>
      <w:r w:rsidRPr="000E4E05">
        <w:rPr>
          <w:rFonts w:ascii="Palatino Linotype" w:eastAsia="Palatino Linotype" w:hAnsi="Palatino Linotype" w:cs="Palatino Linotype"/>
          <w:b/>
          <w:i/>
          <w:sz w:val="22"/>
          <w:szCs w:val="22"/>
        </w:rPr>
        <w:t>No existe obligación de elaborar documentos ad hoc para atender las solicitudes de acceso a la información.</w:t>
      </w:r>
      <w:r w:rsidRPr="000E4E05">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7EB9975" w14:textId="77777777" w:rsidR="00FF0658" w:rsidRPr="000E4E05" w:rsidRDefault="00FF0658">
      <w:pPr>
        <w:spacing w:line="360" w:lineRule="auto"/>
        <w:ind w:right="-93"/>
        <w:jc w:val="both"/>
        <w:rPr>
          <w:rFonts w:ascii="Palatino Linotype" w:eastAsia="Palatino Linotype" w:hAnsi="Palatino Linotype" w:cs="Palatino Linotype"/>
          <w:sz w:val="22"/>
          <w:szCs w:val="22"/>
        </w:rPr>
      </w:pPr>
    </w:p>
    <w:p w14:paraId="446AE0CA" w14:textId="77777777" w:rsidR="00FF0658" w:rsidRPr="000E4E05" w:rsidRDefault="00E013F8">
      <w:pPr>
        <w:spacing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lastRenderedPageBreak/>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33E8391" w14:textId="77777777" w:rsidR="00FF0658" w:rsidRPr="000E4E05" w:rsidRDefault="00FF0658">
      <w:pPr>
        <w:spacing w:line="360" w:lineRule="auto"/>
        <w:jc w:val="both"/>
        <w:rPr>
          <w:rFonts w:ascii="Palatino Linotype" w:eastAsia="Palatino Linotype" w:hAnsi="Palatino Linotype" w:cs="Palatino Linotype"/>
          <w:sz w:val="22"/>
          <w:szCs w:val="22"/>
        </w:rPr>
      </w:pPr>
    </w:p>
    <w:p w14:paraId="204A37E1" w14:textId="77777777" w:rsidR="00FF0658" w:rsidRPr="000E4E05" w:rsidRDefault="00E013F8">
      <w:pPr>
        <w:spacing w:line="360" w:lineRule="auto"/>
        <w:ind w:right="49"/>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A4E8349" w14:textId="77777777" w:rsidR="00FF0658" w:rsidRPr="000E4E05" w:rsidRDefault="00FF0658">
      <w:pPr>
        <w:spacing w:line="360" w:lineRule="auto"/>
        <w:jc w:val="both"/>
        <w:rPr>
          <w:rFonts w:ascii="Palatino Linotype" w:eastAsia="Palatino Linotype" w:hAnsi="Palatino Linotype" w:cs="Palatino Linotype"/>
          <w:sz w:val="22"/>
          <w:szCs w:val="22"/>
        </w:rPr>
      </w:pPr>
    </w:p>
    <w:p w14:paraId="110F6B7A" w14:textId="77777777" w:rsidR="00FF0658" w:rsidRPr="000E4E05" w:rsidRDefault="00E013F8">
      <w:pPr>
        <w:spacing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79AE6A3" w14:textId="77777777" w:rsidR="00FF0658" w:rsidRPr="000E4E05" w:rsidRDefault="00FF0658">
      <w:pPr>
        <w:spacing w:line="360" w:lineRule="auto"/>
        <w:ind w:left="851" w:right="899"/>
        <w:jc w:val="both"/>
        <w:rPr>
          <w:rFonts w:ascii="Palatino Linotype" w:eastAsia="Palatino Linotype" w:hAnsi="Palatino Linotype" w:cs="Palatino Linotype"/>
          <w:i/>
          <w:sz w:val="22"/>
          <w:szCs w:val="22"/>
        </w:rPr>
      </w:pPr>
    </w:p>
    <w:p w14:paraId="2C8EC159" w14:textId="77777777" w:rsidR="00FF0658" w:rsidRPr="000E4E05" w:rsidRDefault="00E013F8">
      <w:pPr>
        <w:spacing w:line="276" w:lineRule="auto"/>
        <w:ind w:left="567" w:right="616"/>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i/>
          <w:sz w:val="22"/>
          <w:szCs w:val="22"/>
        </w:rPr>
        <w:t>“</w:t>
      </w:r>
      <w:r w:rsidRPr="000E4E05">
        <w:rPr>
          <w:rFonts w:ascii="Palatino Linotype" w:eastAsia="Palatino Linotype" w:hAnsi="Palatino Linotype" w:cs="Palatino Linotype"/>
          <w:b/>
          <w:i/>
          <w:sz w:val="22"/>
          <w:szCs w:val="22"/>
        </w:rPr>
        <w:t xml:space="preserve">Artículo 3. </w:t>
      </w:r>
      <w:r w:rsidRPr="000E4E05">
        <w:rPr>
          <w:rFonts w:ascii="Palatino Linotype" w:eastAsia="Palatino Linotype" w:hAnsi="Palatino Linotype" w:cs="Palatino Linotype"/>
          <w:i/>
          <w:sz w:val="22"/>
          <w:szCs w:val="22"/>
        </w:rPr>
        <w:t>Para los efectos de la presente Ley se entenderá por:</w:t>
      </w:r>
    </w:p>
    <w:p w14:paraId="7B9C4DC4" w14:textId="77777777" w:rsidR="00FF0658" w:rsidRPr="000E4E05" w:rsidRDefault="00E013F8">
      <w:pPr>
        <w:spacing w:line="276" w:lineRule="auto"/>
        <w:ind w:left="567" w:right="616"/>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i/>
          <w:sz w:val="22"/>
          <w:szCs w:val="22"/>
        </w:rPr>
        <w:t>…</w:t>
      </w:r>
    </w:p>
    <w:p w14:paraId="3660619F" w14:textId="77777777" w:rsidR="00FF0658" w:rsidRPr="000E4E05" w:rsidRDefault="00E013F8">
      <w:pPr>
        <w:spacing w:line="276" w:lineRule="auto"/>
        <w:ind w:left="567" w:right="616"/>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XI. Documento:</w:t>
      </w:r>
      <w:r w:rsidRPr="000E4E05">
        <w:rPr>
          <w:rFonts w:ascii="Palatino Linotype" w:eastAsia="Palatino Linotype" w:hAnsi="Palatino Linotype" w:cs="Palatino Linotype"/>
          <w:i/>
          <w:sz w:val="22"/>
          <w:szCs w:val="22"/>
        </w:rPr>
        <w:t xml:space="preserve"> Los expedientes, reportes, estudios, actas</w:t>
      </w:r>
      <w:r w:rsidRPr="000E4E05">
        <w:rPr>
          <w:rFonts w:ascii="Palatino Linotype" w:eastAsia="Palatino Linotype" w:hAnsi="Palatino Linotype" w:cs="Palatino Linotype"/>
          <w:b/>
          <w:i/>
          <w:sz w:val="22"/>
          <w:szCs w:val="22"/>
        </w:rPr>
        <w:t>,</w:t>
      </w:r>
      <w:r w:rsidRPr="000E4E05">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w:t>
      </w:r>
      <w:r w:rsidRPr="000E4E05">
        <w:rPr>
          <w:rFonts w:ascii="Palatino Linotype" w:eastAsia="Palatino Linotype" w:hAnsi="Palatino Linotype" w:cs="Palatino Linotype"/>
          <w:i/>
          <w:sz w:val="22"/>
          <w:szCs w:val="22"/>
        </w:rPr>
        <w:lastRenderedPageBreak/>
        <w:t xml:space="preserve">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A8DEFB3" w14:textId="77777777" w:rsidR="00FF0658" w:rsidRPr="000E4E05" w:rsidRDefault="00FF0658">
      <w:pPr>
        <w:spacing w:line="360" w:lineRule="auto"/>
        <w:ind w:left="851" w:right="899"/>
        <w:jc w:val="both"/>
        <w:rPr>
          <w:rFonts w:ascii="Palatino Linotype" w:eastAsia="Palatino Linotype" w:hAnsi="Palatino Linotype" w:cs="Palatino Linotype"/>
          <w:sz w:val="22"/>
          <w:szCs w:val="22"/>
        </w:rPr>
      </w:pPr>
    </w:p>
    <w:p w14:paraId="22315ED3" w14:textId="77777777" w:rsidR="00FF0658" w:rsidRPr="000E4E05" w:rsidRDefault="00E013F8">
      <w:pPr>
        <w:spacing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B0F925A" w14:textId="77777777" w:rsidR="00FF0658" w:rsidRPr="000E4E05" w:rsidRDefault="00FF0658">
      <w:pPr>
        <w:spacing w:line="360" w:lineRule="auto"/>
        <w:jc w:val="both"/>
        <w:rPr>
          <w:rFonts w:ascii="Palatino Linotype" w:eastAsia="Palatino Linotype" w:hAnsi="Palatino Linotype" w:cs="Palatino Linotype"/>
          <w:sz w:val="22"/>
          <w:szCs w:val="22"/>
        </w:rPr>
      </w:pPr>
    </w:p>
    <w:p w14:paraId="7F6E6E64" w14:textId="77777777" w:rsidR="00FF0658" w:rsidRPr="000E4E05" w:rsidRDefault="00E013F8">
      <w:pPr>
        <w:spacing w:line="276" w:lineRule="auto"/>
        <w:ind w:left="567" w:right="616"/>
        <w:jc w:val="both"/>
        <w:rPr>
          <w:rFonts w:ascii="Palatino Linotype" w:eastAsia="Palatino Linotype" w:hAnsi="Palatino Linotype" w:cs="Palatino Linotype"/>
          <w:b/>
          <w:i/>
          <w:sz w:val="22"/>
          <w:szCs w:val="22"/>
        </w:rPr>
      </w:pPr>
      <w:r w:rsidRPr="000E4E05">
        <w:rPr>
          <w:rFonts w:ascii="Palatino Linotype" w:eastAsia="Palatino Linotype" w:hAnsi="Palatino Linotype" w:cs="Palatino Linotype"/>
          <w:b/>
          <w:sz w:val="22"/>
          <w:szCs w:val="22"/>
        </w:rPr>
        <w:t>“</w:t>
      </w:r>
      <w:r w:rsidRPr="000E4E05">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0E4E05">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A8E0184" w14:textId="77777777" w:rsidR="00FF0658" w:rsidRPr="000E4E05" w:rsidRDefault="00E013F8">
      <w:pPr>
        <w:spacing w:line="276" w:lineRule="auto"/>
        <w:ind w:left="567" w:right="616"/>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i/>
          <w:sz w:val="22"/>
          <w:szCs w:val="22"/>
        </w:rPr>
        <w:t xml:space="preserve">En </w:t>
      </w:r>
      <w:proofErr w:type="gramStart"/>
      <w:r w:rsidRPr="000E4E05">
        <w:rPr>
          <w:rFonts w:ascii="Palatino Linotype" w:eastAsia="Palatino Linotype" w:hAnsi="Palatino Linotype" w:cs="Palatino Linotype"/>
          <w:i/>
          <w:sz w:val="22"/>
          <w:szCs w:val="22"/>
        </w:rPr>
        <w:t>consecuencia</w:t>
      </w:r>
      <w:proofErr w:type="gramEnd"/>
      <w:r w:rsidRPr="000E4E05">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44DD034A" w14:textId="77777777" w:rsidR="00FF0658" w:rsidRPr="000E4E05" w:rsidRDefault="00E013F8">
      <w:pPr>
        <w:spacing w:line="276" w:lineRule="auto"/>
        <w:ind w:left="567" w:right="616"/>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i/>
          <w:sz w:val="22"/>
          <w:szCs w:val="22"/>
        </w:rPr>
        <w:t xml:space="preserve">1) Que se trate de información registrada en cualquier soporte documental, </w:t>
      </w:r>
      <w:proofErr w:type="gramStart"/>
      <w:r w:rsidRPr="000E4E05">
        <w:rPr>
          <w:rFonts w:ascii="Palatino Linotype" w:eastAsia="Palatino Linotype" w:hAnsi="Palatino Linotype" w:cs="Palatino Linotype"/>
          <w:i/>
          <w:sz w:val="22"/>
          <w:szCs w:val="22"/>
        </w:rPr>
        <w:t>que</w:t>
      </w:r>
      <w:proofErr w:type="gramEnd"/>
      <w:r w:rsidRPr="000E4E05">
        <w:rPr>
          <w:rFonts w:ascii="Palatino Linotype" w:eastAsia="Palatino Linotype" w:hAnsi="Palatino Linotype" w:cs="Palatino Linotype"/>
          <w:i/>
          <w:sz w:val="22"/>
          <w:szCs w:val="22"/>
        </w:rPr>
        <w:t xml:space="preserve"> en ejercicio de las atribuciones conferidas, sea generada por los Sujetos Obligados;</w:t>
      </w:r>
    </w:p>
    <w:p w14:paraId="6DD3FBA8" w14:textId="77777777" w:rsidR="00FF0658" w:rsidRPr="000E4E05" w:rsidRDefault="00E013F8">
      <w:pPr>
        <w:spacing w:line="276" w:lineRule="auto"/>
        <w:ind w:left="567" w:right="616"/>
        <w:jc w:val="both"/>
        <w:rPr>
          <w:rFonts w:ascii="Palatino Linotype" w:eastAsia="Palatino Linotype" w:hAnsi="Palatino Linotype" w:cs="Palatino Linotype"/>
          <w:b/>
          <w:i/>
          <w:sz w:val="22"/>
          <w:szCs w:val="22"/>
        </w:rPr>
      </w:pPr>
      <w:r w:rsidRPr="000E4E05">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0E4E05">
        <w:rPr>
          <w:rFonts w:ascii="Palatino Linotype" w:eastAsia="Palatino Linotype" w:hAnsi="Palatino Linotype" w:cs="Palatino Linotype"/>
          <w:b/>
          <w:i/>
          <w:sz w:val="22"/>
          <w:szCs w:val="22"/>
        </w:rPr>
        <w:t>que</w:t>
      </w:r>
      <w:proofErr w:type="gramEnd"/>
      <w:r w:rsidRPr="000E4E05">
        <w:rPr>
          <w:rFonts w:ascii="Palatino Linotype" w:eastAsia="Palatino Linotype" w:hAnsi="Palatino Linotype" w:cs="Palatino Linotype"/>
          <w:b/>
          <w:i/>
          <w:sz w:val="22"/>
          <w:szCs w:val="22"/>
        </w:rPr>
        <w:t xml:space="preserve"> en ejercicio de las atribuciones conferidas, sea administrada por los Sujetos Obligados, y</w:t>
      </w:r>
    </w:p>
    <w:p w14:paraId="786A4AB2" w14:textId="77777777" w:rsidR="00FF0658" w:rsidRPr="000E4E05" w:rsidRDefault="00E013F8">
      <w:pPr>
        <w:spacing w:line="276" w:lineRule="auto"/>
        <w:ind w:left="567" w:right="616"/>
        <w:jc w:val="both"/>
        <w:rPr>
          <w:rFonts w:ascii="Palatino Linotype" w:eastAsia="Palatino Linotype" w:hAnsi="Palatino Linotype" w:cs="Palatino Linotype"/>
          <w:b/>
          <w:i/>
          <w:sz w:val="22"/>
          <w:szCs w:val="22"/>
        </w:rPr>
      </w:pPr>
      <w:r w:rsidRPr="000E4E05">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0E4E05">
        <w:rPr>
          <w:rFonts w:ascii="Palatino Linotype" w:eastAsia="Palatino Linotype" w:hAnsi="Palatino Linotype" w:cs="Palatino Linotype"/>
          <w:b/>
          <w:i/>
          <w:sz w:val="22"/>
          <w:szCs w:val="22"/>
        </w:rPr>
        <w:t>que</w:t>
      </w:r>
      <w:proofErr w:type="gramEnd"/>
      <w:r w:rsidRPr="000E4E05">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20C099CF" w14:textId="77777777" w:rsidR="00FF0658" w:rsidRPr="000E4E05" w:rsidRDefault="00FF0658">
      <w:pPr>
        <w:spacing w:line="276" w:lineRule="auto"/>
        <w:ind w:left="567" w:right="616"/>
        <w:jc w:val="both"/>
        <w:rPr>
          <w:rFonts w:ascii="Palatino Linotype" w:eastAsia="Palatino Linotype" w:hAnsi="Palatino Linotype" w:cs="Palatino Linotype"/>
          <w:b/>
          <w:i/>
          <w:sz w:val="22"/>
          <w:szCs w:val="22"/>
        </w:rPr>
      </w:pPr>
    </w:p>
    <w:p w14:paraId="17D95984" w14:textId="77777777" w:rsidR="00FF0658" w:rsidRPr="000E4E05" w:rsidRDefault="00E013F8">
      <w:pPr>
        <w:spacing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lastRenderedPageBreak/>
        <w:t xml:space="preserve">De ahí que el </w:t>
      </w:r>
      <w:r w:rsidRPr="000E4E05">
        <w:rPr>
          <w:rFonts w:ascii="Palatino Linotype" w:eastAsia="Palatino Linotype" w:hAnsi="Palatino Linotype" w:cs="Palatino Linotype"/>
          <w:b/>
          <w:sz w:val="22"/>
          <w:szCs w:val="22"/>
        </w:rPr>
        <w:t>Sujeto Obligado</w:t>
      </w:r>
      <w:r w:rsidRPr="000E4E05">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0E4E05">
        <w:rPr>
          <w:rFonts w:ascii="Palatino Linotype" w:eastAsia="Palatino Linotype" w:hAnsi="Palatino Linotype" w:cs="Palatino Linotype"/>
          <w:sz w:val="22"/>
          <w:szCs w:val="22"/>
          <w:vertAlign w:val="superscript"/>
        </w:rPr>
        <w:footnoteReference w:id="1"/>
      </w:r>
      <w:r w:rsidRPr="000E4E05">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0E4E05">
        <w:rPr>
          <w:rFonts w:ascii="Palatino Linotype" w:eastAsia="Palatino Linotype" w:hAnsi="Palatino Linotype" w:cs="Palatino Linotype"/>
          <w:sz w:val="22"/>
          <w:szCs w:val="22"/>
          <w:vertAlign w:val="superscript"/>
        </w:rPr>
        <w:footnoteReference w:id="2"/>
      </w:r>
      <w:r w:rsidRPr="000E4E05">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084BE317" w14:textId="6587D0DD" w:rsidR="00FF0658" w:rsidRPr="000E4E05" w:rsidRDefault="00E013F8">
      <w:pPr>
        <w:spacing w:before="240" w:after="240" w:line="360" w:lineRule="auto"/>
        <w:ind w:right="51"/>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0E4E05">
        <w:rPr>
          <w:rFonts w:ascii="Palatino Linotype" w:eastAsia="Palatino Linotype" w:hAnsi="Palatino Linotype" w:cs="Palatino Linotype"/>
          <w:b/>
          <w:sz w:val="22"/>
          <w:szCs w:val="22"/>
        </w:rPr>
        <w:t>Recurrente</w:t>
      </w:r>
      <w:r w:rsidRPr="000E4E05">
        <w:rPr>
          <w:rFonts w:ascii="Palatino Linotype" w:eastAsia="Palatino Linotype" w:hAnsi="Palatino Linotype" w:cs="Palatino Linotype"/>
          <w:sz w:val="22"/>
          <w:szCs w:val="22"/>
        </w:rPr>
        <w:t xml:space="preserve"> requirió al </w:t>
      </w:r>
      <w:r w:rsidRPr="000E4E05">
        <w:rPr>
          <w:rFonts w:ascii="Palatino Linotype" w:eastAsia="Palatino Linotype" w:hAnsi="Palatino Linotype" w:cs="Palatino Linotype"/>
          <w:b/>
          <w:sz w:val="22"/>
          <w:szCs w:val="22"/>
        </w:rPr>
        <w:t xml:space="preserve">Sujeto Obligado </w:t>
      </w:r>
      <w:r w:rsidRPr="000E4E05">
        <w:rPr>
          <w:rFonts w:ascii="Palatino Linotype" w:eastAsia="Palatino Linotype" w:hAnsi="Palatino Linotype" w:cs="Palatino Linotype"/>
          <w:sz w:val="22"/>
          <w:szCs w:val="22"/>
        </w:rPr>
        <w:t xml:space="preserve">le proporcione, </w:t>
      </w:r>
      <w:r w:rsidR="008E685F" w:rsidRPr="000E4E05">
        <w:rPr>
          <w:rFonts w:ascii="Palatino Linotype" w:eastAsia="Palatino Linotype" w:hAnsi="Palatino Linotype" w:cs="Palatino Linotype"/>
          <w:sz w:val="22"/>
          <w:szCs w:val="22"/>
        </w:rPr>
        <w:t>del personal que labora en la Tesorería Municipal la siguiente información</w:t>
      </w:r>
      <w:r w:rsidRPr="000E4E05">
        <w:rPr>
          <w:rFonts w:ascii="Palatino Linotype" w:eastAsia="Palatino Linotype" w:hAnsi="Palatino Linotype" w:cs="Palatino Linotype"/>
          <w:sz w:val="22"/>
          <w:szCs w:val="22"/>
        </w:rPr>
        <w:t>:</w:t>
      </w:r>
    </w:p>
    <w:p w14:paraId="68B138CE" w14:textId="3FA6828D" w:rsidR="008E685F" w:rsidRPr="000E4E05" w:rsidRDefault="008E685F" w:rsidP="008E685F">
      <w:pPr>
        <w:numPr>
          <w:ilvl w:val="0"/>
          <w:numId w:val="2"/>
        </w:num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bookmarkStart w:id="10" w:name="_heading=h.1y810tw" w:colFirst="0" w:colLast="0"/>
      <w:bookmarkEnd w:id="10"/>
      <w:r w:rsidRPr="000E4E05">
        <w:rPr>
          <w:rFonts w:ascii="Palatino Linotype" w:eastAsia="Palatino Linotype" w:hAnsi="Palatino Linotype" w:cs="Palatino Linotype"/>
          <w:sz w:val="22"/>
          <w:szCs w:val="22"/>
        </w:rPr>
        <w:t>El lugar de procedencia;</w:t>
      </w:r>
    </w:p>
    <w:p w14:paraId="71EB1F68" w14:textId="2AF2EA2B" w:rsidR="008E685F" w:rsidRPr="000E4E05" w:rsidRDefault="008E685F" w:rsidP="008E685F">
      <w:pPr>
        <w:numPr>
          <w:ilvl w:val="0"/>
          <w:numId w:val="2"/>
        </w:num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Recibo de nómina de la última quincena</w:t>
      </w:r>
    </w:p>
    <w:p w14:paraId="440E36FB" w14:textId="02F01DFE" w:rsidR="008E685F" w:rsidRPr="000E4E05" w:rsidRDefault="008E685F" w:rsidP="008E685F">
      <w:pPr>
        <w:numPr>
          <w:ilvl w:val="0"/>
          <w:numId w:val="2"/>
        </w:num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 xml:space="preserve">Dispersión de nómina </w:t>
      </w:r>
    </w:p>
    <w:p w14:paraId="3CCB6804" w14:textId="15FA043F" w:rsidR="00FF0658" w:rsidRPr="000E4E05" w:rsidRDefault="00E013F8">
      <w:pPr>
        <w:spacing w:before="240" w:after="240" w:line="360" w:lineRule="auto"/>
        <w:ind w:right="51"/>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 xml:space="preserve">En su respuesta, el </w:t>
      </w:r>
      <w:r w:rsidRPr="000E4E05">
        <w:rPr>
          <w:rFonts w:ascii="Palatino Linotype" w:eastAsia="Palatino Linotype" w:hAnsi="Palatino Linotype" w:cs="Palatino Linotype"/>
          <w:b/>
          <w:sz w:val="22"/>
          <w:szCs w:val="22"/>
        </w:rPr>
        <w:t xml:space="preserve">Sujeto Obligado </w:t>
      </w:r>
      <w:r w:rsidRPr="000E4E05">
        <w:rPr>
          <w:rFonts w:ascii="Palatino Linotype" w:eastAsia="Palatino Linotype" w:hAnsi="Palatino Linotype" w:cs="Palatino Linotype"/>
          <w:sz w:val="22"/>
          <w:szCs w:val="22"/>
        </w:rPr>
        <w:t xml:space="preserve">por conducto del </w:t>
      </w:r>
      <w:r w:rsidR="008E685F" w:rsidRPr="000E4E05">
        <w:rPr>
          <w:rFonts w:ascii="Palatino Linotype" w:eastAsia="Palatino Linotype" w:hAnsi="Palatino Linotype" w:cs="Palatino Linotype"/>
          <w:sz w:val="22"/>
          <w:szCs w:val="22"/>
        </w:rPr>
        <w:t xml:space="preserve">Titular de la Unidad de Transparencia informó que la estructura interna de las distintas áreas, incluida la Tesorería, </w:t>
      </w:r>
      <w:r w:rsidR="008E685F" w:rsidRPr="000E4E05">
        <w:rPr>
          <w:rFonts w:ascii="Palatino Linotype" w:eastAsia="Palatino Linotype" w:hAnsi="Palatino Linotype" w:cs="Palatino Linotype"/>
          <w:sz w:val="22"/>
          <w:szCs w:val="22"/>
        </w:rPr>
        <w:lastRenderedPageBreak/>
        <w:t xml:space="preserve">se encuentra en proceso de revisión, </w:t>
      </w:r>
      <w:r w:rsidR="007906E9" w:rsidRPr="000E4E05">
        <w:rPr>
          <w:rFonts w:ascii="Palatino Linotype" w:eastAsia="Palatino Linotype" w:hAnsi="Palatino Linotype" w:cs="Palatino Linotype"/>
          <w:sz w:val="22"/>
          <w:szCs w:val="22"/>
        </w:rPr>
        <w:t xml:space="preserve">reorganización y validación administrativa y por cuanto hace al lugar de procedencia se trata de información clasificada como confidencial. </w:t>
      </w:r>
    </w:p>
    <w:p w14:paraId="6262403C" w14:textId="74ADC4BF" w:rsidR="00FF0658" w:rsidRPr="000E4E05" w:rsidRDefault="00E013F8">
      <w:pPr>
        <w:spacing w:before="240" w:after="240" w:line="360" w:lineRule="auto"/>
        <w:ind w:right="51"/>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 xml:space="preserve">Al no estar conforme con los términos de la respuesta proporcionada por el </w:t>
      </w:r>
      <w:r w:rsidRPr="000E4E05">
        <w:rPr>
          <w:rFonts w:ascii="Palatino Linotype" w:eastAsia="Palatino Linotype" w:hAnsi="Palatino Linotype" w:cs="Palatino Linotype"/>
          <w:b/>
          <w:sz w:val="22"/>
          <w:szCs w:val="22"/>
        </w:rPr>
        <w:t xml:space="preserve">Sujeto Obligado, </w:t>
      </w:r>
      <w:r w:rsidRPr="000E4E05">
        <w:rPr>
          <w:rFonts w:ascii="Palatino Linotype" w:eastAsia="Palatino Linotype" w:hAnsi="Palatino Linotype" w:cs="Palatino Linotype"/>
          <w:sz w:val="22"/>
          <w:szCs w:val="22"/>
        </w:rPr>
        <w:t xml:space="preserve">la persona solicitante interpuso el recurso de revisión que se resuelve, en el que expresó como razones o motivos de inconformidad, que </w:t>
      </w:r>
      <w:r w:rsidR="007906E9" w:rsidRPr="000E4E05">
        <w:rPr>
          <w:rFonts w:ascii="Palatino Linotype" w:eastAsia="Palatino Linotype" w:hAnsi="Palatino Linotype" w:cs="Palatino Linotype"/>
          <w:sz w:val="22"/>
          <w:szCs w:val="22"/>
        </w:rPr>
        <w:t xml:space="preserve">no se le proporcionó la información. </w:t>
      </w:r>
    </w:p>
    <w:p w14:paraId="6E473561" w14:textId="77777777" w:rsidR="00FF0658" w:rsidRPr="000E4E05" w:rsidRDefault="00E013F8">
      <w:pPr>
        <w:spacing w:before="240" w:after="240"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 xml:space="preserve">Durante el periodo de manifestaciones el </w:t>
      </w:r>
      <w:r w:rsidRPr="000E4E05">
        <w:rPr>
          <w:rFonts w:ascii="Palatino Linotype" w:eastAsia="Palatino Linotype" w:hAnsi="Palatino Linotype" w:cs="Palatino Linotype"/>
          <w:b/>
          <w:sz w:val="22"/>
          <w:szCs w:val="22"/>
        </w:rPr>
        <w:t xml:space="preserve">Sujeto Obligado </w:t>
      </w:r>
      <w:r w:rsidRPr="000E4E05">
        <w:rPr>
          <w:rFonts w:ascii="Palatino Linotype" w:eastAsia="Palatino Linotype" w:hAnsi="Palatino Linotype" w:cs="Palatino Linotype"/>
          <w:sz w:val="22"/>
          <w:szCs w:val="22"/>
        </w:rPr>
        <w:t xml:space="preserve">omitió rendir su informe justificado; y, por otro lado, la parte </w:t>
      </w:r>
      <w:r w:rsidRPr="000E4E05">
        <w:rPr>
          <w:rFonts w:ascii="Palatino Linotype" w:eastAsia="Palatino Linotype" w:hAnsi="Palatino Linotype" w:cs="Palatino Linotype"/>
          <w:b/>
          <w:sz w:val="22"/>
          <w:szCs w:val="22"/>
        </w:rPr>
        <w:t xml:space="preserve">Recurrente </w:t>
      </w:r>
      <w:r w:rsidRPr="000E4E05">
        <w:rPr>
          <w:rFonts w:ascii="Palatino Linotype" w:eastAsia="Palatino Linotype" w:hAnsi="Palatino Linotype" w:cs="Palatino Linotype"/>
          <w:sz w:val="22"/>
          <w:szCs w:val="22"/>
        </w:rPr>
        <w:t xml:space="preserve">no realizó manifestaciones que conforme a derecho resultaran procedentes; por lo que, se tiene por precluido su derecho para tal efecto. </w:t>
      </w:r>
    </w:p>
    <w:p w14:paraId="3CD7C68B" w14:textId="77777777" w:rsidR="00FF0658" w:rsidRPr="000E4E05" w:rsidRDefault="00E013F8">
      <w:pPr>
        <w:spacing w:before="280" w:after="280"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 xml:space="preserve">Una vez establecidas las posturas de las partes, se procede al análisis de los requerimientos de información, así como la información proporcionada por el </w:t>
      </w:r>
      <w:r w:rsidRPr="000E4E05">
        <w:rPr>
          <w:rFonts w:ascii="Palatino Linotype" w:eastAsia="Palatino Linotype" w:hAnsi="Palatino Linotype" w:cs="Palatino Linotype"/>
          <w:b/>
          <w:sz w:val="22"/>
          <w:szCs w:val="22"/>
        </w:rPr>
        <w:t xml:space="preserve">Sujeto Obligado, </w:t>
      </w:r>
      <w:r w:rsidRPr="000E4E05">
        <w:rPr>
          <w:rFonts w:ascii="Palatino Linotype" w:eastAsia="Palatino Linotype" w:hAnsi="Palatino Linotype" w:cs="Palatino Linotype"/>
          <w:sz w:val="22"/>
          <w:szCs w:val="22"/>
        </w:rPr>
        <w:t xml:space="preserve">en contraposición con el motivo de inconformidad alegado por la parte </w:t>
      </w:r>
      <w:r w:rsidRPr="000E4E05">
        <w:rPr>
          <w:rFonts w:ascii="Palatino Linotype" w:eastAsia="Palatino Linotype" w:hAnsi="Palatino Linotype" w:cs="Palatino Linotype"/>
          <w:b/>
          <w:sz w:val="22"/>
          <w:szCs w:val="22"/>
        </w:rPr>
        <w:t xml:space="preserve">Recurrente, </w:t>
      </w:r>
      <w:r w:rsidRPr="000E4E05">
        <w:rPr>
          <w:rFonts w:ascii="Palatino Linotype" w:eastAsia="Palatino Linotype" w:hAnsi="Palatino Linotype" w:cs="Palatino Linotype"/>
          <w:sz w:val="22"/>
          <w:szCs w:val="22"/>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50F13F6F" w14:textId="77777777" w:rsidR="007906E9" w:rsidRPr="000E4E05" w:rsidRDefault="007906E9" w:rsidP="007906E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 xml:space="preserve">Ahora bien, hasta este punto conviene recordar que quien dio atención a la solicitud de información, fue la Unidad de Transparencia del Ayuntamiento de Jilotepec; por lo que, es menester señalar que para la atención de las solicitudes de acceso a la información, debe privilegiarse el </w:t>
      </w:r>
      <w:r w:rsidRPr="000E4E05">
        <w:rPr>
          <w:rFonts w:ascii="Palatino Linotype" w:eastAsia="Palatino Linotype" w:hAnsi="Palatino Linotype" w:cs="Palatino Linotype"/>
          <w:b/>
          <w:sz w:val="22"/>
          <w:szCs w:val="22"/>
        </w:rPr>
        <w:t>principio de máxima publicidad</w:t>
      </w:r>
      <w:r w:rsidRPr="000E4E05">
        <w:rPr>
          <w:rFonts w:ascii="Palatino Linotype" w:eastAsia="Palatino Linotype" w:hAnsi="Palatino Linotype" w:cs="Palatino Linotype"/>
          <w:sz w:val="22"/>
          <w:szCs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21B65D5" w14:textId="77777777" w:rsidR="007906E9" w:rsidRPr="000E4E05" w:rsidRDefault="007906E9" w:rsidP="007906E9">
      <w:pPr>
        <w:spacing w:line="360" w:lineRule="auto"/>
        <w:jc w:val="both"/>
        <w:rPr>
          <w:rFonts w:ascii="Palatino Linotype" w:eastAsia="Palatino Linotype" w:hAnsi="Palatino Linotype" w:cs="Palatino Linotype"/>
          <w:sz w:val="22"/>
          <w:szCs w:val="22"/>
        </w:rPr>
      </w:pPr>
    </w:p>
    <w:p w14:paraId="001E746D" w14:textId="77777777" w:rsidR="007906E9" w:rsidRPr="000E4E05" w:rsidRDefault="007906E9" w:rsidP="007906E9">
      <w:pPr>
        <w:spacing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lastRenderedPageBreak/>
        <w:t>Para lograr esto,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2B65171F" w14:textId="77777777" w:rsidR="007906E9" w:rsidRPr="000E4E05" w:rsidRDefault="007906E9" w:rsidP="007906E9">
      <w:pPr>
        <w:spacing w:line="360" w:lineRule="auto"/>
        <w:rPr>
          <w:rFonts w:ascii="Palatino Linotype" w:eastAsia="Palatino Linotype" w:hAnsi="Palatino Linotype" w:cs="Palatino Linotype"/>
          <w:sz w:val="22"/>
          <w:szCs w:val="22"/>
        </w:rPr>
      </w:pPr>
    </w:p>
    <w:p w14:paraId="6034C977" w14:textId="77777777" w:rsidR="007906E9" w:rsidRPr="000E4E05" w:rsidRDefault="007906E9" w:rsidP="007906E9">
      <w:pPr>
        <w:numPr>
          <w:ilvl w:val="0"/>
          <w:numId w:val="5"/>
        </w:numPr>
        <w:spacing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6421D436" w14:textId="77777777" w:rsidR="007906E9" w:rsidRPr="000E4E05" w:rsidRDefault="007906E9" w:rsidP="007906E9">
      <w:pPr>
        <w:numPr>
          <w:ilvl w:val="0"/>
          <w:numId w:val="5"/>
        </w:numPr>
        <w:spacing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00D710BC" w14:textId="77777777" w:rsidR="007906E9" w:rsidRPr="000E4E05" w:rsidRDefault="007906E9" w:rsidP="007906E9">
      <w:pPr>
        <w:numPr>
          <w:ilvl w:val="0"/>
          <w:numId w:val="5"/>
        </w:numPr>
        <w:spacing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 xml:space="preserve">Las respuestas a los requerimientos informativos deberán notificarse al interesado en el menor tiempo posible, que no podrá exceder </w:t>
      </w:r>
      <w:r w:rsidRPr="000E4E05">
        <w:rPr>
          <w:rFonts w:ascii="Palatino Linotype" w:eastAsia="Palatino Linotype" w:hAnsi="Palatino Linotype" w:cs="Palatino Linotype"/>
          <w:b/>
          <w:sz w:val="22"/>
          <w:szCs w:val="22"/>
        </w:rPr>
        <w:t>quince días, contados a partir del día siguiente a la presentación de ésta.</w:t>
      </w:r>
      <w:r w:rsidRPr="000E4E05">
        <w:rPr>
          <w:rFonts w:ascii="Palatino Linotype" w:eastAsia="Palatino Linotype" w:hAnsi="Palatino Linotype" w:cs="Palatino Linotype"/>
          <w:sz w:val="22"/>
          <w:szCs w:val="22"/>
        </w:rPr>
        <w:t xml:space="preserve"> Excepcionalmente, el plazo referido podrá ampliarse por siete días hábiles más, cuando existan razones fundadas y motivadas, a través del Comité de Transparencia;</w:t>
      </w:r>
    </w:p>
    <w:p w14:paraId="55A9AC1A" w14:textId="77777777" w:rsidR="007906E9" w:rsidRPr="000E4E05" w:rsidRDefault="007906E9" w:rsidP="007906E9">
      <w:pPr>
        <w:numPr>
          <w:ilvl w:val="0"/>
          <w:numId w:val="5"/>
        </w:numPr>
        <w:spacing w:line="360" w:lineRule="auto"/>
        <w:jc w:val="both"/>
        <w:rPr>
          <w:rFonts w:ascii="Palatino Linotype" w:eastAsia="Palatino Linotype" w:hAnsi="Palatino Linotype" w:cs="Palatino Linotype"/>
          <w:b/>
          <w:sz w:val="22"/>
          <w:szCs w:val="22"/>
          <w:u w:val="single"/>
        </w:rPr>
      </w:pPr>
      <w:r w:rsidRPr="000E4E05">
        <w:rPr>
          <w:rFonts w:ascii="Palatino Linotype" w:eastAsia="Palatino Linotype" w:hAnsi="Palatino Linotype" w:cs="Palatino Linotype"/>
          <w:b/>
          <w:sz w:val="22"/>
          <w:szCs w:val="22"/>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693C36F0" w14:textId="77777777" w:rsidR="007906E9" w:rsidRPr="000E4E05" w:rsidRDefault="007906E9" w:rsidP="007906E9">
      <w:pPr>
        <w:numPr>
          <w:ilvl w:val="0"/>
          <w:numId w:val="5"/>
        </w:numPr>
        <w:spacing w:line="360" w:lineRule="auto"/>
        <w:jc w:val="both"/>
        <w:rPr>
          <w:rFonts w:ascii="Palatino Linotype" w:eastAsia="Palatino Linotype" w:hAnsi="Palatino Linotype" w:cs="Palatino Linotype"/>
          <w:b/>
          <w:sz w:val="22"/>
          <w:szCs w:val="22"/>
        </w:rPr>
      </w:pPr>
      <w:r w:rsidRPr="000E4E05">
        <w:rPr>
          <w:rFonts w:ascii="Palatino Linotype" w:eastAsia="Palatino Linotype" w:hAnsi="Palatino Linotype" w:cs="Palatino Linotype"/>
          <w:sz w:val="22"/>
          <w:szCs w:val="22"/>
        </w:rPr>
        <w:lastRenderedPageBreak/>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6148428" w14:textId="77777777" w:rsidR="007906E9" w:rsidRPr="000E4E05" w:rsidRDefault="007906E9" w:rsidP="007906E9">
      <w:pPr>
        <w:numPr>
          <w:ilvl w:val="0"/>
          <w:numId w:val="5"/>
        </w:numPr>
        <w:spacing w:line="360" w:lineRule="auto"/>
        <w:jc w:val="both"/>
        <w:rPr>
          <w:rFonts w:ascii="Palatino Linotype" w:eastAsia="Palatino Linotype" w:hAnsi="Palatino Linotype" w:cs="Palatino Linotype"/>
          <w:b/>
          <w:sz w:val="22"/>
          <w:szCs w:val="22"/>
        </w:rPr>
      </w:pPr>
      <w:r w:rsidRPr="000E4E05">
        <w:rPr>
          <w:rFonts w:ascii="Palatino Linotype" w:eastAsia="Palatino Linotype" w:hAnsi="Palatino Linotype" w:cs="Palatino Linotype"/>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1C1ECCBF" w14:textId="77777777" w:rsidR="007906E9" w:rsidRPr="000E4E05" w:rsidRDefault="007906E9" w:rsidP="007906E9">
      <w:pPr>
        <w:spacing w:line="360" w:lineRule="auto"/>
        <w:rPr>
          <w:rFonts w:ascii="Palatino Linotype" w:eastAsia="Palatino Linotype" w:hAnsi="Palatino Linotype" w:cs="Palatino Linotype"/>
          <w:sz w:val="22"/>
          <w:szCs w:val="22"/>
        </w:rPr>
      </w:pPr>
    </w:p>
    <w:p w14:paraId="64A18989" w14:textId="77777777" w:rsidR="007906E9" w:rsidRPr="000E4E05" w:rsidRDefault="007906E9" w:rsidP="007906E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u w:val="single"/>
        </w:rPr>
      </w:pPr>
      <w:r w:rsidRPr="000E4E05">
        <w:rPr>
          <w:rFonts w:ascii="Palatino Linotype" w:eastAsia="Palatino Linotype" w:hAnsi="Palatino Linotype" w:cs="Palatino Linotype"/>
          <w:sz w:val="22"/>
          <w:szCs w:val="22"/>
        </w:rPr>
        <w:t xml:space="preserve">De tal manera que, la Unidad de Transparencia debió de haber seguido un determinado procedimiento para atender la solicitud que ahora nos ocupa, entre este, </w:t>
      </w:r>
      <w:r w:rsidRPr="000E4E05">
        <w:rPr>
          <w:rFonts w:ascii="Palatino Linotype" w:eastAsia="Palatino Linotype" w:hAnsi="Palatino Linotype" w:cs="Palatino Linotype"/>
          <w:b/>
          <w:sz w:val="22"/>
          <w:szCs w:val="22"/>
          <w:u w:val="single"/>
        </w:rPr>
        <w:t>haber turnado la solicitud de información a todas las áreas competentes que pueden contar con la información o deban tenerla de acuerdo con sus facultades, funciones y atribuciones, para que realicen una búsqueda exhaustiva y razonable de la documentación solicitada</w:t>
      </w:r>
      <w:r w:rsidRPr="000E4E05">
        <w:rPr>
          <w:rFonts w:ascii="Palatino Linotype" w:eastAsia="Palatino Linotype" w:hAnsi="Palatino Linotype" w:cs="Palatino Linotype"/>
          <w:sz w:val="22"/>
          <w:szCs w:val="22"/>
          <w:u w:val="single"/>
        </w:rPr>
        <w:t xml:space="preserve">. </w:t>
      </w:r>
    </w:p>
    <w:p w14:paraId="242637EB" w14:textId="77777777" w:rsidR="007906E9" w:rsidRPr="000E4E05" w:rsidRDefault="007906E9" w:rsidP="007906E9">
      <w:pPr>
        <w:spacing w:line="360" w:lineRule="auto"/>
        <w:jc w:val="both"/>
        <w:rPr>
          <w:rFonts w:ascii="Palatino Linotype" w:eastAsia="Palatino Linotype" w:hAnsi="Palatino Linotype" w:cs="Palatino Linotype"/>
          <w:sz w:val="22"/>
          <w:szCs w:val="22"/>
        </w:rPr>
      </w:pPr>
    </w:p>
    <w:p w14:paraId="631507C8" w14:textId="5DD0283A" w:rsidR="00FF0658" w:rsidRPr="000E4E05" w:rsidRDefault="007906E9" w:rsidP="00961215">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 xml:space="preserve">De forma que, en el caso que ahora nos ocupa, se advierte que, la solicitud de información no fue atendida por la unidad administrativa que por su competencia, facultad y atribución puede poseer o administrar la información solicitada, de manera enunciativa más no limitativa, la </w:t>
      </w:r>
      <w:r w:rsidR="00961215" w:rsidRPr="000E4E05">
        <w:rPr>
          <w:rFonts w:ascii="Palatino Linotype" w:eastAsia="Palatino Linotype" w:hAnsi="Palatino Linotype" w:cs="Palatino Linotype"/>
          <w:sz w:val="22"/>
          <w:szCs w:val="22"/>
        </w:rPr>
        <w:t>Tesorería Municipal</w:t>
      </w:r>
      <w:r w:rsidRPr="000E4E05">
        <w:rPr>
          <w:rFonts w:ascii="Palatino Linotype" w:eastAsia="Palatino Linotype" w:hAnsi="Palatino Linotype" w:cs="Palatino Linotype"/>
          <w:sz w:val="22"/>
          <w:szCs w:val="22"/>
        </w:rPr>
        <w:t xml:space="preserve">, </w:t>
      </w:r>
      <w:r w:rsidR="00E013F8" w:rsidRPr="000E4E05">
        <w:rPr>
          <w:rFonts w:ascii="Palatino Linotype" w:eastAsia="Palatino Linotype" w:hAnsi="Palatino Linotype" w:cs="Palatino Linotype"/>
          <w:sz w:val="22"/>
          <w:szCs w:val="22"/>
        </w:rPr>
        <w:t xml:space="preserve">como el órgano encargado de la recaudación de los ingresos municipales y </w:t>
      </w:r>
      <w:r w:rsidR="00E013F8" w:rsidRPr="000E4E05">
        <w:rPr>
          <w:rFonts w:ascii="Palatino Linotype" w:eastAsia="Palatino Linotype" w:hAnsi="Palatino Linotype" w:cs="Palatino Linotype"/>
          <w:b/>
          <w:sz w:val="22"/>
          <w:szCs w:val="22"/>
        </w:rPr>
        <w:t>responsable de realizar las erogaciones</w:t>
      </w:r>
      <w:r w:rsidR="00E013F8" w:rsidRPr="000E4E05">
        <w:rPr>
          <w:rFonts w:ascii="Palatino Linotype" w:eastAsia="Palatino Linotype" w:hAnsi="Palatino Linotype" w:cs="Palatino Linotype"/>
          <w:sz w:val="22"/>
          <w:szCs w:val="22"/>
        </w:rPr>
        <w:t xml:space="preserve"> que haga el ayuntamiento </w:t>
      </w:r>
      <w:r w:rsidR="00E013F8" w:rsidRPr="000E4E05">
        <w:rPr>
          <w:rFonts w:ascii="Palatino Linotype" w:eastAsia="Palatino Linotype" w:hAnsi="Palatino Linotype" w:cs="Palatino Linotype"/>
          <w:b/>
          <w:sz w:val="22"/>
          <w:szCs w:val="22"/>
        </w:rPr>
        <w:t>a través de los registros contables, financieros y administrativos</w:t>
      </w:r>
      <w:r w:rsidR="00E013F8" w:rsidRPr="000E4E05">
        <w:rPr>
          <w:rFonts w:ascii="Palatino Linotype" w:eastAsia="Palatino Linotype" w:hAnsi="Palatino Linotype" w:cs="Palatino Linotype"/>
          <w:sz w:val="22"/>
          <w:szCs w:val="22"/>
        </w:rPr>
        <w:t xml:space="preserve"> de los </w:t>
      </w:r>
      <w:r w:rsidR="00E013F8" w:rsidRPr="000E4E05">
        <w:rPr>
          <w:rFonts w:ascii="Palatino Linotype" w:eastAsia="Palatino Linotype" w:hAnsi="Palatino Linotype" w:cs="Palatino Linotype"/>
          <w:b/>
          <w:sz w:val="22"/>
          <w:szCs w:val="22"/>
        </w:rPr>
        <w:t>ingresos</w:t>
      </w:r>
      <w:r w:rsidR="00E013F8" w:rsidRPr="000E4E05">
        <w:rPr>
          <w:rFonts w:ascii="Palatino Linotype" w:eastAsia="Palatino Linotype" w:hAnsi="Palatino Linotype" w:cs="Palatino Linotype"/>
          <w:sz w:val="22"/>
          <w:szCs w:val="22"/>
        </w:rPr>
        <w:t>, egresos e inventarios; entre otras atribuciones, de conformidad con lo establecido en los artículos 93 y 95, fracciones I y IV de la Ley Orgánica Municipal del Estado de México, a saber:</w:t>
      </w:r>
    </w:p>
    <w:p w14:paraId="15A42D70" w14:textId="77777777" w:rsidR="00961215" w:rsidRPr="000E4E05" w:rsidRDefault="00961215" w:rsidP="00961215">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38D86477" w14:textId="77777777" w:rsidR="00FF0658" w:rsidRPr="000E4E05" w:rsidRDefault="00E013F8">
      <w:pPr>
        <w:spacing w:before="120" w:after="120"/>
        <w:ind w:left="851"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i/>
          <w:sz w:val="22"/>
          <w:szCs w:val="22"/>
        </w:rPr>
        <w:lastRenderedPageBreak/>
        <w:t>“</w:t>
      </w:r>
      <w:r w:rsidRPr="000E4E05">
        <w:rPr>
          <w:rFonts w:ascii="Palatino Linotype" w:eastAsia="Palatino Linotype" w:hAnsi="Palatino Linotype" w:cs="Palatino Linotype"/>
          <w:b/>
          <w:i/>
          <w:sz w:val="22"/>
          <w:szCs w:val="22"/>
        </w:rPr>
        <w:t>Artículo 93</w:t>
      </w:r>
      <w:r w:rsidRPr="000E4E05">
        <w:rPr>
          <w:rFonts w:ascii="Palatino Linotype" w:eastAsia="Palatino Linotype" w:hAnsi="Palatino Linotype" w:cs="Palatino Linotype"/>
          <w:i/>
          <w:sz w:val="22"/>
          <w:szCs w:val="22"/>
        </w:rPr>
        <w:t>.- La tesorería municipal es el órgano encargado de la recaudación de los ingresos municipales y responsable de realizar las erogaciones que haga el ayuntamiento.</w:t>
      </w:r>
    </w:p>
    <w:p w14:paraId="6092F6C8" w14:textId="77777777" w:rsidR="00FF0658" w:rsidRPr="000E4E05" w:rsidRDefault="00E013F8">
      <w:pPr>
        <w:spacing w:before="120" w:after="120"/>
        <w:ind w:left="851"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i/>
          <w:sz w:val="22"/>
          <w:szCs w:val="22"/>
        </w:rPr>
        <w:t>…</w:t>
      </w:r>
    </w:p>
    <w:p w14:paraId="0112306D" w14:textId="77777777" w:rsidR="00FF0658" w:rsidRPr="000E4E05" w:rsidRDefault="00E013F8">
      <w:pPr>
        <w:spacing w:before="120" w:after="120"/>
        <w:ind w:left="851"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Artículo 95</w:t>
      </w:r>
      <w:r w:rsidRPr="000E4E05">
        <w:rPr>
          <w:rFonts w:ascii="Palatino Linotype" w:eastAsia="Palatino Linotype" w:hAnsi="Palatino Linotype" w:cs="Palatino Linotype"/>
          <w:i/>
          <w:sz w:val="22"/>
          <w:szCs w:val="22"/>
        </w:rPr>
        <w:t xml:space="preserve">.- Son atribuciones del tesorero municipal: </w:t>
      </w:r>
    </w:p>
    <w:p w14:paraId="31D869F0" w14:textId="77777777" w:rsidR="00FF0658" w:rsidRPr="000E4E05" w:rsidRDefault="00E013F8">
      <w:pPr>
        <w:spacing w:before="120" w:after="120"/>
        <w:ind w:left="1134"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I</w:t>
      </w:r>
      <w:r w:rsidRPr="000E4E05">
        <w:rPr>
          <w:rFonts w:ascii="Palatino Linotype" w:eastAsia="Palatino Linotype" w:hAnsi="Palatino Linotype" w:cs="Palatino Linotype"/>
          <w:i/>
          <w:sz w:val="22"/>
          <w:szCs w:val="22"/>
        </w:rPr>
        <w:t xml:space="preserve">. </w:t>
      </w:r>
      <w:r w:rsidRPr="000E4E05">
        <w:rPr>
          <w:rFonts w:ascii="Palatino Linotype" w:eastAsia="Palatino Linotype" w:hAnsi="Palatino Linotype" w:cs="Palatino Linotype"/>
          <w:b/>
          <w:i/>
          <w:sz w:val="22"/>
          <w:szCs w:val="22"/>
        </w:rPr>
        <w:t>Administrar la hacienda pública municipal</w:t>
      </w:r>
      <w:r w:rsidRPr="000E4E05">
        <w:rPr>
          <w:rFonts w:ascii="Palatino Linotype" w:eastAsia="Palatino Linotype" w:hAnsi="Palatino Linotype" w:cs="Palatino Linotype"/>
          <w:i/>
          <w:sz w:val="22"/>
          <w:szCs w:val="22"/>
        </w:rPr>
        <w:t>, de conformidad con las disposiciones legales aplicables;</w:t>
      </w:r>
    </w:p>
    <w:p w14:paraId="5664F9B3" w14:textId="77777777" w:rsidR="00FF0658" w:rsidRPr="000E4E05" w:rsidRDefault="00E013F8">
      <w:pPr>
        <w:spacing w:before="120" w:after="120"/>
        <w:ind w:left="1134"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i/>
          <w:sz w:val="22"/>
          <w:szCs w:val="22"/>
        </w:rPr>
        <w:t>…</w:t>
      </w:r>
    </w:p>
    <w:p w14:paraId="7ACC2160" w14:textId="77777777" w:rsidR="00FF0658" w:rsidRPr="000E4E05" w:rsidRDefault="00E013F8">
      <w:pPr>
        <w:spacing w:before="120" w:after="120"/>
        <w:ind w:left="1134"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IV.</w:t>
      </w:r>
      <w:r w:rsidRPr="000E4E05">
        <w:rPr>
          <w:rFonts w:ascii="Palatino Linotype" w:eastAsia="Palatino Linotype" w:hAnsi="Palatino Linotype" w:cs="Palatino Linotype"/>
          <w:i/>
          <w:sz w:val="22"/>
          <w:szCs w:val="22"/>
        </w:rPr>
        <w:t xml:space="preserve"> </w:t>
      </w:r>
      <w:r w:rsidRPr="000E4E05">
        <w:rPr>
          <w:rFonts w:ascii="Palatino Linotype" w:eastAsia="Palatino Linotype" w:hAnsi="Palatino Linotype" w:cs="Palatino Linotype"/>
          <w:b/>
          <w:i/>
          <w:sz w:val="22"/>
          <w:szCs w:val="22"/>
        </w:rPr>
        <w:t>Llevar los registros contables, financieros y administrativos de los ingresos, egresos</w:t>
      </w:r>
      <w:r w:rsidRPr="000E4E05">
        <w:rPr>
          <w:rFonts w:ascii="Palatino Linotype" w:eastAsia="Palatino Linotype" w:hAnsi="Palatino Linotype" w:cs="Palatino Linotype"/>
          <w:i/>
          <w:sz w:val="22"/>
          <w:szCs w:val="22"/>
        </w:rPr>
        <w:t xml:space="preserve">, e </w:t>
      </w:r>
      <w:proofErr w:type="gramStart"/>
      <w:r w:rsidRPr="000E4E05">
        <w:rPr>
          <w:rFonts w:ascii="Palatino Linotype" w:eastAsia="Palatino Linotype" w:hAnsi="Palatino Linotype" w:cs="Palatino Linotype"/>
          <w:i/>
          <w:sz w:val="22"/>
          <w:szCs w:val="22"/>
        </w:rPr>
        <w:t>inventarios;...</w:t>
      </w:r>
      <w:proofErr w:type="gramEnd"/>
      <w:r w:rsidRPr="000E4E05">
        <w:rPr>
          <w:rFonts w:ascii="Palatino Linotype" w:eastAsia="Palatino Linotype" w:hAnsi="Palatino Linotype" w:cs="Palatino Linotype"/>
          <w:i/>
          <w:sz w:val="22"/>
          <w:szCs w:val="22"/>
        </w:rPr>
        <w:t>”</w:t>
      </w:r>
    </w:p>
    <w:p w14:paraId="04296434" w14:textId="77777777" w:rsidR="00FF0658" w:rsidRPr="000E4E05" w:rsidRDefault="00FF0658">
      <w:pPr>
        <w:spacing w:line="360" w:lineRule="auto"/>
        <w:jc w:val="both"/>
        <w:rPr>
          <w:rFonts w:ascii="Palatino Linotype" w:eastAsia="Palatino Linotype" w:hAnsi="Palatino Linotype" w:cs="Palatino Linotype"/>
          <w:sz w:val="22"/>
          <w:szCs w:val="22"/>
        </w:rPr>
      </w:pPr>
    </w:p>
    <w:p w14:paraId="42F5C9F9" w14:textId="6A7B4E35" w:rsidR="00FF0658" w:rsidRPr="000E4E05" w:rsidRDefault="00961215">
      <w:pPr>
        <w:spacing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 xml:space="preserve">Respecto al listado de personal adscrito a la Tesorería Municipal, recibo de nómina de la última quincena y el documento que compruebe la dispersión de nómina es de señalar que  </w:t>
      </w:r>
      <w:r w:rsidR="00E013F8" w:rsidRPr="000E4E05">
        <w:rPr>
          <w:rFonts w:ascii="Palatino Linotype" w:eastAsia="Palatino Linotype" w:hAnsi="Palatino Linotype" w:cs="Palatino Linotype"/>
          <w:sz w:val="22"/>
          <w:szCs w:val="22"/>
        </w:rPr>
        <w:t>el término “</w:t>
      </w:r>
      <w:r w:rsidR="00E013F8" w:rsidRPr="000E4E05">
        <w:rPr>
          <w:rFonts w:ascii="Palatino Linotype" w:eastAsia="Palatino Linotype" w:hAnsi="Palatino Linotype" w:cs="Palatino Linotype"/>
          <w:i/>
          <w:sz w:val="22"/>
          <w:szCs w:val="22"/>
        </w:rPr>
        <w:t xml:space="preserve">nómina” </w:t>
      </w:r>
      <w:r w:rsidR="00E013F8" w:rsidRPr="000E4E05">
        <w:rPr>
          <w:rFonts w:ascii="Palatino Linotype" w:eastAsia="Palatino Linotype" w:hAnsi="Palatino Linotype" w:cs="Palatino Linotype"/>
          <w:sz w:val="22"/>
          <w:szCs w:val="22"/>
        </w:rPr>
        <w:t xml:space="preserve">no está definido en nuestra legislación, también lo es que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la definen como el </w:t>
      </w:r>
      <w:r w:rsidR="00E013F8" w:rsidRPr="000E4E05">
        <w:rPr>
          <w:rFonts w:ascii="Palatino Linotype" w:eastAsia="Palatino Linotype" w:hAnsi="Palatino Linotype" w:cs="Palatino Linotype"/>
          <w:i/>
          <w:sz w:val="22"/>
          <w:szCs w:val="22"/>
        </w:rPr>
        <w:t>listado general de los trabajadores de una institución, en</w:t>
      </w:r>
      <w:r w:rsidR="00E013F8" w:rsidRPr="000E4E05">
        <w:rPr>
          <w:rFonts w:ascii="Palatino Linotype" w:eastAsia="Palatino Linotype" w:hAnsi="Palatino Linotype" w:cs="Palatino Linotype"/>
          <w:b/>
          <w:i/>
          <w:sz w:val="22"/>
          <w:szCs w:val="22"/>
        </w:rPr>
        <w:t xml:space="preserve"> </w:t>
      </w:r>
      <w:r w:rsidR="00E013F8" w:rsidRPr="000E4E05">
        <w:rPr>
          <w:rFonts w:ascii="Palatino Linotype" w:eastAsia="Palatino Linotype" w:hAnsi="Palatino Linotype" w:cs="Palatino Linotype"/>
          <w:i/>
          <w:sz w:val="22"/>
          <w:szCs w:val="22"/>
        </w:rPr>
        <w:t xml:space="preserve">el cual se </w:t>
      </w:r>
      <w:r w:rsidR="00E013F8" w:rsidRPr="000E4E05">
        <w:rPr>
          <w:rFonts w:ascii="Palatino Linotype" w:eastAsia="Palatino Linotype" w:hAnsi="Palatino Linotype" w:cs="Palatino Linotype"/>
          <w:b/>
          <w:i/>
          <w:sz w:val="22"/>
          <w:szCs w:val="22"/>
        </w:rPr>
        <w:t xml:space="preserve">asientan las </w:t>
      </w:r>
      <w:r w:rsidR="00E013F8" w:rsidRPr="000E4E05">
        <w:rPr>
          <w:rFonts w:ascii="Palatino Linotype" w:eastAsia="Palatino Linotype" w:hAnsi="Palatino Linotype" w:cs="Palatino Linotype"/>
          <w:b/>
          <w:i/>
          <w:sz w:val="22"/>
          <w:szCs w:val="22"/>
          <w:u w:val="single"/>
        </w:rPr>
        <w:t>percepciones brutas, deducciones y alcance neto de las mismas</w:t>
      </w:r>
      <w:r w:rsidR="00E013F8" w:rsidRPr="000E4E05">
        <w:rPr>
          <w:rFonts w:ascii="Palatino Linotype" w:eastAsia="Palatino Linotype" w:hAnsi="Palatino Linotype" w:cs="Palatino Linotype"/>
          <w:i/>
          <w:sz w:val="22"/>
          <w:szCs w:val="22"/>
        </w:rPr>
        <w:t>; la nómina es utilizada para</w:t>
      </w:r>
      <w:r w:rsidR="00E013F8" w:rsidRPr="000E4E05">
        <w:rPr>
          <w:rFonts w:ascii="Palatino Linotype" w:eastAsia="Palatino Linotype" w:hAnsi="Palatino Linotype" w:cs="Palatino Linotype"/>
          <w:b/>
          <w:i/>
          <w:sz w:val="22"/>
          <w:szCs w:val="22"/>
        </w:rPr>
        <w:t xml:space="preserve"> efectuar los pagos periódicos</w:t>
      </w:r>
      <w:r w:rsidR="00E013F8" w:rsidRPr="000E4E05">
        <w:rPr>
          <w:rFonts w:ascii="Palatino Linotype" w:eastAsia="Palatino Linotype" w:hAnsi="Palatino Linotype" w:cs="Palatino Linotype"/>
          <w:i/>
          <w:sz w:val="22"/>
          <w:szCs w:val="22"/>
        </w:rPr>
        <w:t xml:space="preserve"> (semanales, quincenales o</w:t>
      </w:r>
      <w:r w:rsidR="00E013F8" w:rsidRPr="000E4E05">
        <w:rPr>
          <w:rFonts w:ascii="Palatino Linotype" w:eastAsia="Palatino Linotype" w:hAnsi="Palatino Linotype" w:cs="Palatino Linotype"/>
          <w:b/>
          <w:i/>
          <w:sz w:val="22"/>
          <w:szCs w:val="22"/>
        </w:rPr>
        <w:t xml:space="preserve"> </w:t>
      </w:r>
      <w:r w:rsidR="00E013F8" w:rsidRPr="000E4E05">
        <w:rPr>
          <w:rFonts w:ascii="Palatino Linotype" w:eastAsia="Palatino Linotype" w:hAnsi="Palatino Linotype" w:cs="Palatino Linotype"/>
          <w:i/>
          <w:sz w:val="22"/>
          <w:szCs w:val="22"/>
        </w:rPr>
        <w:t xml:space="preserve">mensuales) a los trabajadores por concepto de </w:t>
      </w:r>
      <w:r w:rsidR="00E013F8" w:rsidRPr="000E4E05">
        <w:rPr>
          <w:rFonts w:ascii="Palatino Linotype" w:eastAsia="Palatino Linotype" w:hAnsi="Palatino Linotype" w:cs="Palatino Linotype"/>
          <w:b/>
          <w:i/>
          <w:sz w:val="22"/>
          <w:szCs w:val="22"/>
        </w:rPr>
        <w:t>sueldos y salarios</w:t>
      </w:r>
      <w:r w:rsidR="00E013F8" w:rsidRPr="000E4E05">
        <w:rPr>
          <w:rFonts w:ascii="Palatino Linotype" w:eastAsia="Palatino Linotype" w:hAnsi="Palatino Linotype" w:cs="Palatino Linotype"/>
          <w:i/>
          <w:sz w:val="22"/>
          <w:szCs w:val="22"/>
        </w:rPr>
        <w:t>.</w:t>
      </w:r>
    </w:p>
    <w:p w14:paraId="6A52404D" w14:textId="77777777" w:rsidR="00FF0658" w:rsidRPr="000E4E05" w:rsidRDefault="00FF0658">
      <w:pPr>
        <w:spacing w:line="360" w:lineRule="auto"/>
        <w:rPr>
          <w:rFonts w:ascii="Palatino Linotype" w:eastAsia="Palatino Linotype" w:hAnsi="Palatino Linotype" w:cs="Palatino Linotype"/>
          <w:sz w:val="22"/>
          <w:szCs w:val="22"/>
        </w:rPr>
      </w:pPr>
    </w:p>
    <w:p w14:paraId="1D7EDCB5" w14:textId="77777777" w:rsidR="00FF0658" w:rsidRPr="000E4E05" w:rsidRDefault="00E013F8">
      <w:pPr>
        <w:spacing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 xml:space="preserve">Ahora bien, relativo a los </w:t>
      </w:r>
      <w:r w:rsidRPr="000E4E05">
        <w:rPr>
          <w:rFonts w:ascii="Palatino Linotype" w:eastAsia="Palatino Linotype" w:hAnsi="Palatino Linotype" w:cs="Palatino Linotype"/>
          <w:b/>
          <w:sz w:val="22"/>
          <w:szCs w:val="22"/>
        </w:rPr>
        <w:t>recibos de nómina</w:t>
      </w:r>
      <w:r w:rsidRPr="000E4E05">
        <w:rPr>
          <w:rFonts w:ascii="Palatino Linotype" w:eastAsia="Palatino Linotype" w:hAnsi="Palatino Linotype" w:cs="Palatino Linotype"/>
          <w:sz w:val="22"/>
          <w:szCs w:val="22"/>
        </w:rPr>
        <w:t>, la Ley del Trabajo de los Servidores Públicos del Estado y Municipios hace referencia a los comprobantes que las instituciones públicas realizan para documentar el pago de salarios, prima vacacional, aguinaldo y demás prestaciones otorgadas a un servidor público, denominándose "</w:t>
      </w:r>
      <w:r w:rsidRPr="000E4E05">
        <w:rPr>
          <w:rFonts w:ascii="Palatino Linotype" w:eastAsia="Palatino Linotype" w:hAnsi="Palatino Linotype" w:cs="Palatino Linotype"/>
          <w:i/>
          <w:sz w:val="22"/>
          <w:szCs w:val="22"/>
        </w:rPr>
        <w:t>recibos o comprobantes de pago</w:t>
      </w:r>
      <w:r w:rsidRPr="000E4E05">
        <w:rPr>
          <w:rFonts w:ascii="Palatino Linotype" w:eastAsia="Palatino Linotype" w:hAnsi="Palatino Linotype" w:cs="Palatino Linotype"/>
          <w:sz w:val="22"/>
          <w:szCs w:val="22"/>
        </w:rPr>
        <w:t xml:space="preserve">", los cuales constituyen un instrumento mediante el cual el sujeto obligado acredita las </w:t>
      </w:r>
      <w:r w:rsidRPr="000E4E05">
        <w:rPr>
          <w:rFonts w:ascii="Palatino Linotype" w:eastAsia="Palatino Linotype" w:hAnsi="Palatino Linotype" w:cs="Palatino Linotype"/>
          <w:sz w:val="22"/>
          <w:szCs w:val="22"/>
        </w:rPr>
        <w:lastRenderedPageBreak/>
        <w:t>remuneraciones al personal y, que de acuerdo al uso implantado en la colectividad se denominan "recibos de nómina".</w:t>
      </w:r>
    </w:p>
    <w:p w14:paraId="26E5C168" w14:textId="77777777" w:rsidR="00FF0658" w:rsidRPr="000E4E05" w:rsidRDefault="00FF0658">
      <w:pPr>
        <w:spacing w:line="360" w:lineRule="auto"/>
        <w:rPr>
          <w:rFonts w:ascii="Palatino Linotype" w:eastAsia="Palatino Linotype" w:hAnsi="Palatino Linotype" w:cs="Palatino Linotype"/>
          <w:sz w:val="22"/>
          <w:szCs w:val="22"/>
        </w:rPr>
      </w:pPr>
    </w:p>
    <w:p w14:paraId="5739685B" w14:textId="77777777" w:rsidR="00FF0658" w:rsidRPr="000E4E05" w:rsidRDefault="00E013F8">
      <w:pPr>
        <w:spacing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 xml:space="preserve">A efecto de robustecer lo anterior, es preciso hacer alusión, en primera instancia, a lo establecido en las normas de carácter general del </w:t>
      </w:r>
      <w:r w:rsidRPr="000E4E05">
        <w:rPr>
          <w:rFonts w:ascii="Palatino Linotype" w:eastAsia="Palatino Linotype" w:hAnsi="Palatino Linotype" w:cs="Palatino Linotype"/>
          <w:b/>
          <w:sz w:val="22"/>
          <w:szCs w:val="22"/>
        </w:rPr>
        <w:t>Manual Único de Contabilidad Gubernamental para las Dependencias y Entidades Públicas del Gobierno y Municipios del Estado de México</w:t>
      </w:r>
      <w:r w:rsidRPr="000E4E05">
        <w:rPr>
          <w:rFonts w:ascii="Palatino Linotype" w:eastAsia="Palatino Linotype" w:hAnsi="Palatino Linotype" w:cs="Palatino Linotype"/>
          <w:i/>
          <w:sz w:val="22"/>
          <w:szCs w:val="22"/>
        </w:rPr>
        <w:t xml:space="preserve">,  </w:t>
      </w:r>
      <w:r w:rsidRPr="000E4E05">
        <w:rPr>
          <w:rFonts w:ascii="Palatino Linotype" w:eastAsia="Palatino Linotype" w:hAnsi="Palatino Linotype" w:cs="Palatino Linotype"/>
          <w:sz w:val="22"/>
          <w:szCs w:val="22"/>
        </w:rPr>
        <w:t xml:space="preserve">en donde se señala que el Régimen Fiscal para las entidades públicas es el correspondiente a </w:t>
      </w:r>
      <w:r w:rsidRPr="000E4E05">
        <w:rPr>
          <w:rFonts w:ascii="Palatino Linotype" w:eastAsia="Palatino Linotype" w:hAnsi="Palatino Linotype" w:cs="Palatino Linotype"/>
          <w:i/>
          <w:sz w:val="22"/>
          <w:szCs w:val="22"/>
        </w:rPr>
        <w:t xml:space="preserve">personas morales con fines no lucrativos, </w:t>
      </w:r>
      <w:r w:rsidRPr="000E4E05">
        <w:rPr>
          <w:rFonts w:ascii="Palatino Linotype" w:eastAsia="Palatino Linotype" w:hAnsi="Palatino Linotype" w:cs="Palatino Linotype"/>
          <w:sz w:val="22"/>
          <w:szCs w:val="22"/>
        </w:rPr>
        <w:t xml:space="preserve">y en segundo lugar remitirnos al párrafo séptimo del artículo 86 del Título III del Régimen de las Personas Morales con fines no lucrativos, de la </w:t>
      </w:r>
      <w:r w:rsidRPr="000E4E05">
        <w:rPr>
          <w:rFonts w:ascii="Palatino Linotype" w:eastAsia="Palatino Linotype" w:hAnsi="Palatino Linotype" w:cs="Palatino Linotype"/>
          <w:b/>
          <w:sz w:val="22"/>
          <w:szCs w:val="22"/>
        </w:rPr>
        <w:t>Ley del Impuesto Sobre la Renta</w:t>
      </w:r>
      <w:r w:rsidRPr="000E4E05">
        <w:rPr>
          <w:rFonts w:ascii="Palatino Linotype" w:eastAsia="Palatino Linotype" w:hAnsi="Palatino Linotype" w:cs="Palatino Linotype"/>
          <w:i/>
          <w:sz w:val="22"/>
          <w:szCs w:val="22"/>
        </w:rPr>
        <w:t xml:space="preserve">, </w:t>
      </w:r>
      <w:r w:rsidRPr="000E4E05">
        <w:rPr>
          <w:rFonts w:ascii="Palatino Linotype" w:eastAsia="Palatino Linotype" w:hAnsi="Palatino Linotype" w:cs="Palatino Linotype"/>
          <w:sz w:val="22"/>
          <w:szCs w:val="22"/>
        </w:rPr>
        <w:t>que a la letra señala lo siguiente:</w:t>
      </w:r>
    </w:p>
    <w:p w14:paraId="50654007" w14:textId="77777777" w:rsidR="00FF0658" w:rsidRPr="000E4E05" w:rsidRDefault="00FF0658">
      <w:pPr>
        <w:spacing w:line="276" w:lineRule="auto"/>
        <w:ind w:left="851" w:right="616"/>
        <w:jc w:val="both"/>
        <w:rPr>
          <w:rFonts w:ascii="Palatino Linotype" w:eastAsia="Palatino Linotype" w:hAnsi="Palatino Linotype" w:cs="Palatino Linotype"/>
          <w:b/>
          <w:i/>
          <w:sz w:val="22"/>
          <w:szCs w:val="22"/>
        </w:rPr>
      </w:pPr>
    </w:p>
    <w:p w14:paraId="575625A2" w14:textId="77777777" w:rsidR="00FF0658" w:rsidRPr="000E4E05" w:rsidRDefault="00E013F8">
      <w:pPr>
        <w:spacing w:line="276" w:lineRule="auto"/>
        <w:ind w:left="851" w:right="616"/>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b/>
          <w:i/>
          <w:sz w:val="22"/>
          <w:szCs w:val="22"/>
        </w:rPr>
        <w:t>“</w:t>
      </w:r>
      <w:proofErr w:type="gramStart"/>
      <w:r w:rsidRPr="000E4E05">
        <w:rPr>
          <w:rFonts w:ascii="Palatino Linotype" w:eastAsia="Palatino Linotype" w:hAnsi="Palatino Linotype" w:cs="Palatino Linotype"/>
          <w:b/>
          <w:i/>
          <w:sz w:val="22"/>
          <w:szCs w:val="22"/>
        </w:rPr>
        <w:t>Artículo.-</w:t>
      </w:r>
      <w:proofErr w:type="gramEnd"/>
      <w:r w:rsidRPr="000E4E05">
        <w:rPr>
          <w:rFonts w:ascii="Palatino Linotype" w:eastAsia="Palatino Linotype" w:hAnsi="Palatino Linotype" w:cs="Palatino Linotype"/>
          <w:b/>
          <w:i/>
          <w:sz w:val="22"/>
          <w:szCs w:val="22"/>
        </w:rPr>
        <w:t xml:space="preserve"> 86 </w:t>
      </w:r>
    </w:p>
    <w:p w14:paraId="1EEE9092" w14:textId="77777777" w:rsidR="00FF0658" w:rsidRPr="000E4E05" w:rsidRDefault="00E013F8">
      <w:pPr>
        <w:spacing w:line="276" w:lineRule="auto"/>
        <w:ind w:left="851" w:right="616"/>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b/>
          <w:i/>
          <w:sz w:val="22"/>
          <w:szCs w:val="22"/>
        </w:rPr>
        <w:t>(</w:t>
      </w:r>
      <w:r w:rsidRPr="000E4E05">
        <w:rPr>
          <w:rFonts w:ascii="Palatino Linotype" w:eastAsia="Palatino Linotype" w:hAnsi="Palatino Linotype" w:cs="Palatino Linotype"/>
          <w:i/>
          <w:sz w:val="22"/>
          <w:szCs w:val="22"/>
        </w:rPr>
        <w:t>…)</w:t>
      </w:r>
    </w:p>
    <w:p w14:paraId="412CE6EA" w14:textId="77777777" w:rsidR="00FF0658" w:rsidRPr="000E4E05" w:rsidRDefault="00E013F8">
      <w:pPr>
        <w:spacing w:line="276" w:lineRule="auto"/>
        <w:ind w:left="851" w:right="616"/>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i/>
          <w:sz w:val="22"/>
          <w:szCs w:val="22"/>
        </w:rPr>
        <w:t xml:space="preserve">Los partidos y asociaciones políticas, legalmente reconocidos, la Federación, las entidades federativas, los municipios y las instituciones que por Ley estén obligadas a entregar al Gobierno Federal el importe íntegro de su remanente de operación y los organismos descentralizados que no tributen conforme al Título II de esta Ley </w:t>
      </w:r>
      <w:r w:rsidRPr="000E4E05">
        <w:rPr>
          <w:rFonts w:ascii="Palatino Linotype" w:eastAsia="Palatino Linotype" w:hAnsi="Palatino Linotype" w:cs="Palatino Linotype"/>
          <w:b/>
          <w:i/>
          <w:sz w:val="22"/>
          <w:szCs w:val="22"/>
        </w:rPr>
        <w:t>están obligados a expedir y entregar comprobantes fiscales a las personas que reciban pagos por concepto de salarios y, en general, por la prestación de un servicio personal subordinado, en la fecha en que se realice la erogación correspondiente, los cuales podrán utilizarse como constancia o recibo de pago</w:t>
      </w:r>
      <w:r w:rsidRPr="000E4E05">
        <w:rPr>
          <w:rFonts w:ascii="Palatino Linotype" w:eastAsia="Palatino Linotype" w:hAnsi="Palatino Linotype" w:cs="Palatino Linotype"/>
          <w:i/>
          <w:sz w:val="22"/>
          <w:szCs w:val="22"/>
        </w:rPr>
        <w:t xml:space="preserve"> para efectos de la legislación laboral a que se refieren los artículos 132 fracciones VII y VIII, y 804 primer párrafo fracciones II y IV de la Ley Federal del Trabajo…</w:t>
      </w:r>
      <w:r w:rsidRPr="000E4E05">
        <w:rPr>
          <w:rFonts w:ascii="Palatino Linotype" w:eastAsia="Palatino Linotype" w:hAnsi="Palatino Linotype" w:cs="Palatino Linotype"/>
          <w:sz w:val="22"/>
          <w:szCs w:val="22"/>
        </w:rPr>
        <w:t>” </w:t>
      </w:r>
    </w:p>
    <w:p w14:paraId="72A3697C" w14:textId="77777777" w:rsidR="00FF0658" w:rsidRPr="000E4E05" w:rsidRDefault="00FF0658">
      <w:pPr>
        <w:rPr>
          <w:rFonts w:ascii="Palatino Linotype" w:eastAsia="Palatino Linotype" w:hAnsi="Palatino Linotype" w:cs="Palatino Linotype"/>
          <w:sz w:val="22"/>
          <w:szCs w:val="22"/>
        </w:rPr>
      </w:pPr>
    </w:p>
    <w:p w14:paraId="5F10B9C7" w14:textId="30196DDB" w:rsidR="00FF0658" w:rsidRPr="000E4E05" w:rsidRDefault="00E013F8" w:rsidP="00B5140E">
      <w:pPr>
        <w:spacing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 xml:space="preserve">Del precepto citado, se advierte que las entidades federativas al ser entes públicos se encuentran constreñidos a expedir y entregar los </w:t>
      </w:r>
      <w:r w:rsidRPr="000E4E05">
        <w:rPr>
          <w:rFonts w:ascii="Palatino Linotype" w:eastAsia="Palatino Linotype" w:hAnsi="Palatino Linotype" w:cs="Palatino Linotype"/>
          <w:b/>
          <w:sz w:val="22"/>
          <w:szCs w:val="22"/>
        </w:rPr>
        <w:t xml:space="preserve">comprobantes fiscales correspondientes a las personas que reciban pagos por conceptos de salarios, </w:t>
      </w:r>
      <w:r w:rsidRPr="000E4E05">
        <w:rPr>
          <w:rFonts w:ascii="Palatino Linotype" w:eastAsia="Palatino Linotype" w:hAnsi="Palatino Linotype" w:cs="Palatino Linotype"/>
          <w:sz w:val="22"/>
          <w:szCs w:val="22"/>
        </w:rPr>
        <w:t xml:space="preserve">mismos que pueden ser utilizados como </w:t>
      </w:r>
      <w:r w:rsidRPr="000E4E05">
        <w:rPr>
          <w:rFonts w:ascii="Palatino Linotype" w:eastAsia="Palatino Linotype" w:hAnsi="Palatino Linotype" w:cs="Palatino Linotype"/>
          <w:b/>
          <w:sz w:val="22"/>
          <w:szCs w:val="22"/>
        </w:rPr>
        <w:t>constancia o</w:t>
      </w:r>
      <w:r w:rsidRPr="000E4E05">
        <w:rPr>
          <w:rFonts w:ascii="Palatino Linotype" w:eastAsia="Palatino Linotype" w:hAnsi="Palatino Linotype" w:cs="Palatino Linotype"/>
          <w:sz w:val="22"/>
          <w:szCs w:val="22"/>
        </w:rPr>
        <w:t xml:space="preserve"> </w:t>
      </w:r>
      <w:r w:rsidRPr="000E4E05">
        <w:rPr>
          <w:rFonts w:ascii="Palatino Linotype" w:eastAsia="Palatino Linotype" w:hAnsi="Palatino Linotype" w:cs="Palatino Linotype"/>
          <w:b/>
          <w:sz w:val="22"/>
          <w:szCs w:val="22"/>
        </w:rPr>
        <w:t>recibo de pago</w:t>
      </w:r>
      <w:r w:rsidR="00B5140E" w:rsidRPr="000E4E05">
        <w:rPr>
          <w:rFonts w:ascii="Palatino Linotype" w:eastAsia="Palatino Linotype" w:hAnsi="Palatino Linotype" w:cs="Palatino Linotype"/>
          <w:sz w:val="22"/>
          <w:szCs w:val="22"/>
        </w:rPr>
        <w:t>.</w:t>
      </w:r>
    </w:p>
    <w:p w14:paraId="1FB3E914" w14:textId="77777777" w:rsidR="00FF0658" w:rsidRPr="000E4E05" w:rsidRDefault="00E013F8">
      <w:pPr>
        <w:spacing w:before="240" w:after="360"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lastRenderedPageBreak/>
        <w:t>Por su parte la Ley del Trabajo de los Servidores Públicos del Estado y Municipios, en su artículo 220-K fracciones II y IV y último párrafo, establecen lo siguiente:</w:t>
      </w:r>
    </w:p>
    <w:p w14:paraId="54015950" w14:textId="77777777" w:rsidR="00FF0658" w:rsidRPr="000E4E05" w:rsidRDefault="00E013F8">
      <w:pPr>
        <w:spacing w:line="276" w:lineRule="auto"/>
        <w:ind w:left="851" w:right="616"/>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i/>
          <w:sz w:val="22"/>
          <w:szCs w:val="22"/>
        </w:rPr>
        <w:t>“</w:t>
      </w:r>
      <w:r w:rsidRPr="000E4E05">
        <w:rPr>
          <w:rFonts w:ascii="Palatino Linotype" w:eastAsia="Palatino Linotype" w:hAnsi="Palatino Linotype" w:cs="Palatino Linotype"/>
          <w:b/>
          <w:i/>
          <w:sz w:val="22"/>
          <w:szCs w:val="22"/>
        </w:rPr>
        <w:t>ARTÍCULO 220 K.-</w:t>
      </w:r>
      <w:r w:rsidRPr="000E4E05">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w:t>
      </w:r>
    </w:p>
    <w:p w14:paraId="52CC42FB" w14:textId="77777777" w:rsidR="00FF0658" w:rsidRPr="000E4E05" w:rsidRDefault="00E013F8">
      <w:pPr>
        <w:spacing w:line="276" w:lineRule="auto"/>
        <w:ind w:left="851" w:right="616"/>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i/>
          <w:sz w:val="22"/>
          <w:szCs w:val="22"/>
        </w:rPr>
        <w:t>(…)</w:t>
      </w:r>
    </w:p>
    <w:p w14:paraId="013266C3" w14:textId="77777777" w:rsidR="00FF0658" w:rsidRPr="000E4E05" w:rsidRDefault="00E013F8">
      <w:pPr>
        <w:spacing w:line="276" w:lineRule="auto"/>
        <w:ind w:left="851" w:right="616"/>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i/>
          <w:sz w:val="22"/>
          <w:szCs w:val="22"/>
        </w:rPr>
        <w:t xml:space="preserve">II. </w:t>
      </w:r>
      <w:r w:rsidRPr="000E4E05">
        <w:rPr>
          <w:rFonts w:ascii="Palatino Linotype" w:eastAsia="Palatino Linotype" w:hAnsi="Palatino Linotype" w:cs="Palatino Linotype"/>
          <w:b/>
          <w:i/>
          <w:sz w:val="22"/>
          <w:szCs w:val="22"/>
        </w:rPr>
        <w:t>Recibos de pagos de salarios</w:t>
      </w:r>
      <w:r w:rsidRPr="000E4E05">
        <w:rPr>
          <w:rFonts w:ascii="Palatino Linotype" w:eastAsia="Palatino Linotype" w:hAnsi="Palatino Linotype" w:cs="Palatino Linotype"/>
          <w:i/>
          <w:sz w:val="22"/>
          <w:szCs w:val="22"/>
        </w:rPr>
        <w:t xml:space="preserve"> o las constancias documentales del pago de salario cuando sea por depósito o mediante información electrónica;</w:t>
      </w:r>
    </w:p>
    <w:p w14:paraId="059CF693" w14:textId="77777777" w:rsidR="00FF0658" w:rsidRPr="000E4E05" w:rsidRDefault="00E013F8">
      <w:pPr>
        <w:spacing w:line="276" w:lineRule="auto"/>
        <w:ind w:left="851" w:right="616"/>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i/>
          <w:sz w:val="22"/>
          <w:szCs w:val="22"/>
        </w:rPr>
        <w:t>(…)</w:t>
      </w:r>
    </w:p>
    <w:p w14:paraId="71AC0D90" w14:textId="77777777" w:rsidR="00FF0658" w:rsidRPr="000E4E05" w:rsidRDefault="00FF0658">
      <w:pPr>
        <w:spacing w:line="276" w:lineRule="auto"/>
        <w:ind w:left="851" w:right="616"/>
        <w:rPr>
          <w:rFonts w:ascii="Palatino Linotype" w:eastAsia="Palatino Linotype" w:hAnsi="Palatino Linotype" w:cs="Palatino Linotype"/>
          <w:sz w:val="22"/>
          <w:szCs w:val="22"/>
        </w:rPr>
      </w:pPr>
    </w:p>
    <w:p w14:paraId="7091406F" w14:textId="77777777" w:rsidR="00FF0658" w:rsidRPr="000E4E05" w:rsidRDefault="00E013F8">
      <w:pPr>
        <w:spacing w:line="276" w:lineRule="auto"/>
        <w:ind w:left="851" w:right="616"/>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i/>
          <w:sz w:val="22"/>
          <w:szCs w:val="22"/>
        </w:rPr>
        <w:t>IV. Recibos o las constancias de depósito o del medio de información magnética o electrónica que sean utilizadas para el pago de salarios, prima vacacional, aguinaldo y demás prestaciones establecidas en la presente ley; y…</w:t>
      </w:r>
    </w:p>
    <w:p w14:paraId="0F61CB4D" w14:textId="77777777" w:rsidR="00FF0658" w:rsidRPr="000E4E05" w:rsidRDefault="00E013F8">
      <w:pPr>
        <w:spacing w:line="276" w:lineRule="auto"/>
        <w:ind w:left="851" w:right="616"/>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35C10EE2" w14:textId="77777777" w:rsidR="00FF0658" w:rsidRPr="000E4E05" w:rsidRDefault="00E013F8">
      <w:pPr>
        <w:spacing w:line="276" w:lineRule="auto"/>
        <w:ind w:left="851" w:right="616"/>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4A64B9A2" w14:textId="77777777" w:rsidR="00FF0658" w:rsidRPr="000E4E05" w:rsidRDefault="00E013F8">
      <w:pPr>
        <w:spacing w:line="276" w:lineRule="auto"/>
        <w:ind w:left="851" w:right="616"/>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i/>
          <w:sz w:val="22"/>
          <w:szCs w:val="22"/>
        </w:rPr>
        <w:t>El incumplimiento por lo dispuesto por este artículo, establecerá la presunción de ser ciertos los hechos que el actor exprese en su demanda, en relación con tales documentos, salvo prueba en contrario.”</w:t>
      </w:r>
    </w:p>
    <w:p w14:paraId="15326B46" w14:textId="77777777" w:rsidR="00FF0658" w:rsidRPr="000E4E05" w:rsidRDefault="00FF0658">
      <w:pPr>
        <w:spacing w:before="120" w:line="360" w:lineRule="auto"/>
        <w:jc w:val="both"/>
        <w:rPr>
          <w:rFonts w:ascii="Palatino Linotype" w:eastAsia="Palatino Linotype" w:hAnsi="Palatino Linotype" w:cs="Palatino Linotype"/>
          <w:sz w:val="22"/>
          <w:szCs w:val="22"/>
        </w:rPr>
      </w:pPr>
    </w:p>
    <w:p w14:paraId="4A4A13BA" w14:textId="77777777" w:rsidR="00FF0658" w:rsidRPr="000E4E05" w:rsidRDefault="00E013F8">
      <w:pPr>
        <w:spacing w:before="120"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 xml:space="preserve">Sobre la base del precepto legal citado, se advierte que toda institución pública o dependencia pública del Estado de México debe conservar las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w:t>
      </w:r>
      <w:r w:rsidRPr="000E4E05">
        <w:rPr>
          <w:rFonts w:ascii="Palatino Linotype" w:eastAsia="Palatino Linotype" w:hAnsi="Palatino Linotype" w:cs="Palatino Linotype"/>
          <w:sz w:val="22"/>
          <w:szCs w:val="22"/>
        </w:rPr>
        <w:lastRenderedPageBreak/>
        <w:t>se extingue la relación laboral a través de los sistemas de digitalización o de información magnética o electrónica.</w:t>
      </w:r>
    </w:p>
    <w:p w14:paraId="16E3A25C" w14:textId="77777777" w:rsidR="00FF0658" w:rsidRPr="000E4E05" w:rsidRDefault="00E013F8">
      <w:pPr>
        <w:spacing w:before="240" w:after="240"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 xml:space="preserve">Correlativo a lo anterior, es conveniente referir que el </w:t>
      </w:r>
      <w:r w:rsidRPr="000E4E05">
        <w:rPr>
          <w:rFonts w:ascii="Palatino Linotype" w:eastAsia="Palatino Linotype" w:hAnsi="Palatino Linotype" w:cs="Palatino Linotype"/>
          <w:b/>
          <w:sz w:val="22"/>
          <w:szCs w:val="22"/>
        </w:rPr>
        <w:t xml:space="preserve">Sujeto Obligado </w:t>
      </w:r>
      <w:r w:rsidRPr="000E4E05">
        <w:rPr>
          <w:rFonts w:ascii="Palatino Linotype" w:eastAsia="Palatino Linotype" w:hAnsi="Palatino Linotype" w:cs="Palatino Linotype"/>
          <w:sz w:val="22"/>
          <w:szCs w:val="22"/>
        </w:rPr>
        <w:t xml:space="preserve">se encuentra constreñido a entregar al Órgano Superior de Fiscalización del Estado de México, como parte de los informes trimestrales, la </w:t>
      </w:r>
      <w:r w:rsidRPr="000E4E05">
        <w:rPr>
          <w:rFonts w:ascii="Palatino Linotype" w:eastAsia="Palatino Linotype" w:hAnsi="Palatino Linotype" w:cs="Palatino Linotype"/>
          <w:i/>
          <w:sz w:val="22"/>
          <w:szCs w:val="22"/>
        </w:rPr>
        <w:t>conciliación de nómina</w:t>
      </w:r>
      <w:r w:rsidRPr="000E4E05">
        <w:rPr>
          <w:rFonts w:ascii="Palatino Linotype" w:eastAsia="Palatino Linotype" w:hAnsi="Palatino Linotype" w:cs="Palatino Linotype"/>
          <w:sz w:val="22"/>
          <w:szCs w:val="22"/>
        </w:rPr>
        <w:t>, como se desprende de los Lineamientos para la integración y presentación de los Informes Trimestrales Estatales y Municipales del Ejercicio Fiscal 2025, los cuales establecen el formato mediante el cual debe presentarse la información que integra dichos informes y los instructivos de llenado correspondientes.</w:t>
      </w:r>
    </w:p>
    <w:p w14:paraId="35D86A74" w14:textId="77777777" w:rsidR="00FF0658" w:rsidRPr="000E4E05" w:rsidRDefault="00E013F8">
      <w:pPr>
        <w:spacing w:before="240" w:after="240"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De conformidad con los Lineamientos del ejercicio 2025, la información que generan los entes fiscalizables de carácter municipal con motivo de la nómina, se encuentra contenida en el Módulo 4 Información Administrativa, Submódulo Nómina (Plataforma Digital), como se muestra a continuación:</w:t>
      </w:r>
    </w:p>
    <w:p w14:paraId="4A78C579" w14:textId="77777777" w:rsidR="00FF0658" w:rsidRPr="000E4E05" w:rsidRDefault="00E013F8">
      <w:pPr>
        <w:spacing w:before="240" w:after="240" w:line="360" w:lineRule="auto"/>
        <w:jc w:val="center"/>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 xml:space="preserve"> </w:t>
      </w:r>
      <w:r w:rsidRPr="000E4E05">
        <w:rPr>
          <w:rFonts w:ascii="Palatino Linotype" w:eastAsia="Palatino Linotype" w:hAnsi="Palatino Linotype" w:cs="Palatino Linotype"/>
          <w:noProof/>
          <w:sz w:val="22"/>
          <w:szCs w:val="22"/>
        </w:rPr>
        <w:drawing>
          <wp:inline distT="0" distB="0" distL="0" distR="0" wp14:anchorId="2A651E04" wp14:editId="043D3794">
            <wp:extent cx="4046400" cy="1994400"/>
            <wp:effectExtent l="0" t="0" r="0" b="0"/>
            <wp:docPr id="214013185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4046400" cy="1994400"/>
                    </a:xfrm>
                    <a:prstGeom prst="rect">
                      <a:avLst/>
                    </a:prstGeom>
                    <a:ln/>
                  </pic:spPr>
                </pic:pic>
              </a:graphicData>
            </a:graphic>
          </wp:inline>
        </w:drawing>
      </w:r>
    </w:p>
    <w:p w14:paraId="163C8AED" w14:textId="77777777" w:rsidR="00FF0658" w:rsidRPr="000E4E05" w:rsidRDefault="00E013F8">
      <w:pPr>
        <w:spacing w:before="240" w:after="240" w:line="360" w:lineRule="auto"/>
        <w:jc w:val="center"/>
        <w:rPr>
          <w:rFonts w:ascii="Palatino Linotype" w:eastAsia="Palatino Linotype" w:hAnsi="Palatino Linotype" w:cs="Palatino Linotype"/>
          <w:sz w:val="22"/>
          <w:szCs w:val="22"/>
        </w:rPr>
      </w:pPr>
      <w:r w:rsidRPr="000E4E05">
        <w:rPr>
          <w:rFonts w:ascii="Palatino Linotype" w:eastAsia="Palatino Linotype" w:hAnsi="Palatino Linotype" w:cs="Palatino Linotype"/>
          <w:noProof/>
          <w:sz w:val="22"/>
          <w:szCs w:val="22"/>
        </w:rPr>
        <w:lastRenderedPageBreak/>
        <w:drawing>
          <wp:inline distT="0" distB="0" distL="0" distR="0" wp14:anchorId="3B89DE1D" wp14:editId="331AE4F7">
            <wp:extent cx="4500000" cy="2839326"/>
            <wp:effectExtent l="0" t="0" r="0" b="0"/>
            <wp:docPr id="214013186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b="18245"/>
                    <a:stretch>
                      <a:fillRect/>
                    </a:stretch>
                  </pic:blipFill>
                  <pic:spPr>
                    <a:xfrm>
                      <a:off x="0" y="0"/>
                      <a:ext cx="4500000" cy="2839326"/>
                    </a:xfrm>
                    <a:prstGeom prst="rect">
                      <a:avLst/>
                    </a:prstGeom>
                    <a:ln/>
                  </pic:spPr>
                </pic:pic>
              </a:graphicData>
            </a:graphic>
          </wp:inline>
        </w:drawing>
      </w:r>
      <w:r w:rsidRPr="000E4E05">
        <w:rPr>
          <w:noProof/>
          <w:sz w:val="22"/>
          <w:szCs w:val="22"/>
        </w:rPr>
        <mc:AlternateContent>
          <mc:Choice Requires="wps">
            <w:drawing>
              <wp:anchor distT="0" distB="0" distL="114300" distR="114300" simplePos="0" relativeHeight="251658240" behindDoc="0" locked="0" layoutInCell="1" hidden="0" allowOverlap="1" wp14:anchorId="29CE96D2" wp14:editId="757CCDE1">
                <wp:simplePos x="0" y="0"/>
                <wp:positionH relativeFrom="column">
                  <wp:posOffset>533400</wp:posOffset>
                </wp:positionH>
                <wp:positionV relativeFrom="paragraph">
                  <wp:posOffset>1981200</wp:posOffset>
                </wp:positionV>
                <wp:extent cx="4520979" cy="441754"/>
                <wp:effectExtent l="0" t="0" r="0" b="0"/>
                <wp:wrapNone/>
                <wp:docPr id="2140131851" name="Rectángulo 2140131851"/>
                <wp:cNvGraphicFramePr/>
                <a:graphic xmlns:a="http://schemas.openxmlformats.org/drawingml/2006/main">
                  <a:graphicData uri="http://schemas.microsoft.com/office/word/2010/wordprocessingShape">
                    <wps:wsp>
                      <wps:cNvSpPr/>
                      <wps:spPr>
                        <a:xfrm>
                          <a:off x="3104561" y="3578173"/>
                          <a:ext cx="4482879" cy="403654"/>
                        </a:xfrm>
                        <a:prstGeom prst="rect">
                          <a:avLst/>
                        </a:prstGeom>
                        <a:noFill/>
                        <a:ln w="38100" cap="flat" cmpd="sng">
                          <a:solidFill>
                            <a:srgbClr val="C00000"/>
                          </a:solidFill>
                          <a:prstDash val="solid"/>
                          <a:miter lim="800000"/>
                          <a:headEnd type="none" w="sm" len="sm"/>
                          <a:tailEnd type="none" w="sm" len="sm"/>
                        </a:ln>
                      </wps:spPr>
                      <wps:txbx>
                        <w:txbxContent>
                          <w:p w14:paraId="38F0961B" w14:textId="77777777" w:rsidR="007906E9" w:rsidRDefault="007906E9">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w:pict>
              <v:rect w14:anchorId="29CE96D2" id="Rectángulo 2140131851" o:spid="_x0000_s1026" style="position:absolute;left:0;text-align:left;margin-left:42pt;margin-top:156pt;width:356pt;height:34.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" filled="f" strokecolor="#c00000" strokeweight="3pt">
                <v:stroke startarrowwidth="narrow" startarrowlength="short" endarrowwidth="narrow" endarrowlength="short"/>
                <v:textbox inset="2.53958mm,2.53958mm,2.53958mm,2.53958mm">
                  <w:txbxContent>
                    <w:p w14:paraId="38F0961B" w14:textId="77777777" w:rsidR="007906E9" w:rsidRDefault="007906E9">
                      <w:pPr>
                        <w:textDirection w:val="btLr"/>
                      </w:pPr>
                    </w:p>
                  </w:txbxContent>
                </v:textbox>
              </v:rect>
            </w:pict>
          </mc:Fallback>
        </mc:AlternateContent>
      </w:r>
    </w:p>
    <w:p w14:paraId="2BAA6304" w14:textId="77777777" w:rsidR="00FF0658" w:rsidRPr="000E4E05" w:rsidRDefault="00E013F8">
      <w:pPr>
        <w:spacing w:before="240" w:after="240" w:line="360" w:lineRule="auto"/>
        <w:jc w:val="both"/>
        <w:rPr>
          <w:sz w:val="22"/>
          <w:szCs w:val="22"/>
        </w:rPr>
      </w:pPr>
      <w:r w:rsidRPr="000E4E05">
        <w:rPr>
          <w:sz w:val="22"/>
          <w:szCs w:val="22"/>
        </w:rPr>
        <w:t xml:space="preserve"> </w:t>
      </w:r>
      <w:r w:rsidRPr="000E4E05">
        <w:rPr>
          <w:rFonts w:ascii="Palatino Linotype" w:eastAsia="Palatino Linotype" w:hAnsi="Palatino Linotype" w:cs="Palatino Linotype"/>
          <w:sz w:val="22"/>
          <w:szCs w:val="22"/>
        </w:rPr>
        <w:t>La finalidad de la conciliación de nómina consiste en presentar el concentrado mensual, de manera quincenal, de las cifras derivadas de todas las erogaciones realizadas por concepto de remuneraciones al trabajo, registradas en la nómina; las cuales deben de coincidir con las contenidas en los registros contables, por concepto de remuneraciones al trabajo personal.</w:t>
      </w:r>
    </w:p>
    <w:p w14:paraId="42A55DC7" w14:textId="77777777" w:rsidR="00FF0658" w:rsidRPr="000E4E05" w:rsidRDefault="00E013F8">
      <w:pPr>
        <w:spacing w:before="240" w:line="360" w:lineRule="auto"/>
        <w:ind w:right="49"/>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Y, debe presentarse a través de los formatos XLSX y TXT, siendo el primero el siguiente:</w:t>
      </w:r>
    </w:p>
    <w:p w14:paraId="5D0B8684" w14:textId="77777777" w:rsidR="00FF0658" w:rsidRPr="000E4E05" w:rsidRDefault="00E013F8">
      <w:pPr>
        <w:spacing w:before="240" w:line="360" w:lineRule="auto"/>
        <w:ind w:right="49"/>
        <w:jc w:val="center"/>
        <w:rPr>
          <w:rFonts w:ascii="Palatino Linotype" w:eastAsia="Palatino Linotype" w:hAnsi="Palatino Linotype" w:cs="Palatino Linotype"/>
          <w:sz w:val="22"/>
          <w:szCs w:val="22"/>
        </w:rPr>
      </w:pPr>
      <w:r w:rsidRPr="000E4E05">
        <w:rPr>
          <w:noProof/>
          <w:sz w:val="22"/>
          <w:szCs w:val="22"/>
        </w:rPr>
        <w:lastRenderedPageBreak/>
        <w:drawing>
          <wp:inline distT="0" distB="0" distL="0" distR="0" wp14:anchorId="4FF3178A" wp14:editId="3BDAEB11">
            <wp:extent cx="4733925" cy="4198661"/>
            <wp:effectExtent l="0" t="0" r="0" b="0"/>
            <wp:docPr id="214013185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b="23204"/>
                    <a:stretch>
                      <a:fillRect/>
                    </a:stretch>
                  </pic:blipFill>
                  <pic:spPr>
                    <a:xfrm>
                      <a:off x="0" y="0"/>
                      <a:ext cx="4733925" cy="4198661"/>
                    </a:xfrm>
                    <a:prstGeom prst="rect">
                      <a:avLst/>
                    </a:prstGeom>
                    <a:ln/>
                  </pic:spPr>
                </pic:pic>
              </a:graphicData>
            </a:graphic>
          </wp:inline>
        </w:drawing>
      </w:r>
    </w:p>
    <w:p w14:paraId="1E344D06" w14:textId="77777777" w:rsidR="00FF0658" w:rsidRPr="000E4E05" w:rsidRDefault="00E013F8">
      <w:pPr>
        <w:spacing w:before="240" w:line="360" w:lineRule="auto"/>
        <w:ind w:right="49"/>
        <w:jc w:val="center"/>
        <w:rPr>
          <w:rFonts w:ascii="Palatino Linotype" w:eastAsia="Palatino Linotype" w:hAnsi="Palatino Linotype" w:cs="Palatino Linotype"/>
          <w:sz w:val="22"/>
          <w:szCs w:val="22"/>
        </w:rPr>
      </w:pPr>
      <w:r w:rsidRPr="000E4E05">
        <w:rPr>
          <w:noProof/>
          <w:sz w:val="22"/>
          <w:szCs w:val="22"/>
        </w:rPr>
        <w:drawing>
          <wp:inline distT="0" distB="0" distL="0" distR="0" wp14:anchorId="5878AE29" wp14:editId="28BE4392">
            <wp:extent cx="4733925" cy="1224227"/>
            <wp:effectExtent l="0" t="0" r="0" b="0"/>
            <wp:docPr id="214013186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t="77682" b="-74"/>
                    <a:stretch>
                      <a:fillRect/>
                    </a:stretch>
                  </pic:blipFill>
                  <pic:spPr>
                    <a:xfrm>
                      <a:off x="0" y="0"/>
                      <a:ext cx="4733925" cy="1224227"/>
                    </a:xfrm>
                    <a:prstGeom prst="rect">
                      <a:avLst/>
                    </a:prstGeom>
                    <a:ln/>
                  </pic:spPr>
                </pic:pic>
              </a:graphicData>
            </a:graphic>
          </wp:inline>
        </w:drawing>
      </w:r>
    </w:p>
    <w:p w14:paraId="577B9534" w14:textId="77777777" w:rsidR="00FF0658" w:rsidRPr="000E4E05" w:rsidRDefault="00E013F8">
      <w:pPr>
        <w:spacing w:before="240" w:after="240" w:line="360" w:lineRule="auto"/>
        <w:ind w:right="49"/>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Para el llenado de dicho formato se deben observar las siguientes consideraciones:</w:t>
      </w:r>
    </w:p>
    <w:p w14:paraId="3B17C44E" w14:textId="77777777" w:rsidR="00FF0658" w:rsidRPr="000E4E05" w:rsidRDefault="00E013F8">
      <w:pPr>
        <w:spacing w:before="240" w:after="240" w:line="360" w:lineRule="auto"/>
        <w:ind w:right="51"/>
        <w:jc w:val="center"/>
        <w:rPr>
          <w:rFonts w:ascii="Palatino Linotype" w:eastAsia="Palatino Linotype" w:hAnsi="Palatino Linotype" w:cs="Palatino Linotype"/>
          <w:sz w:val="22"/>
          <w:szCs w:val="22"/>
        </w:rPr>
      </w:pPr>
      <w:r w:rsidRPr="000E4E05">
        <w:rPr>
          <w:noProof/>
          <w:sz w:val="22"/>
          <w:szCs w:val="22"/>
        </w:rPr>
        <w:lastRenderedPageBreak/>
        <w:drawing>
          <wp:inline distT="0" distB="0" distL="0" distR="0" wp14:anchorId="2633085D" wp14:editId="0ED4A6D6">
            <wp:extent cx="4644000" cy="1276864"/>
            <wp:effectExtent l="0" t="0" r="0" b="0"/>
            <wp:docPr id="214013186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4644000" cy="1276864"/>
                    </a:xfrm>
                    <a:prstGeom prst="rect">
                      <a:avLst/>
                    </a:prstGeom>
                    <a:ln/>
                  </pic:spPr>
                </pic:pic>
              </a:graphicData>
            </a:graphic>
          </wp:inline>
        </w:drawing>
      </w:r>
      <w:r w:rsidRPr="000E4E05">
        <w:rPr>
          <w:noProof/>
          <w:sz w:val="22"/>
          <w:szCs w:val="22"/>
        </w:rPr>
        <w:drawing>
          <wp:inline distT="0" distB="0" distL="0" distR="0" wp14:anchorId="0F112B6C" wp14:editId="20BB933F">
            <wp:extent cx="4642622" cy="3952456"/>
            <wp:effectExtent l="0" t="0" r="0" b="0"/>
            <wp:docPr id="21401318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b="18981"/>
                    <a:stretch>
                      <a:fillRect/>
                    </a:stretch>
                  </pic:blipFill>
                  <pic:spPr>
                    <a:xfrm>
                      <a:off x="0" y="0"/>
                      <a:ext cx="4642622" cy="3952456"/>
                    </a:xfrm>
                    <a:prstGeom prst="rect">
                      <a:avLst/>
                    </a:prstGeom>
                    <a:ln/>
                  </pic:spPr>
                </pic:pic>
              </a:graphicData>
            </a:graphic>
          </wp:inline>
        </w:drawing>
      </w:r>
      <w:r w:rsidRPr="000E4E05">
        <w:rPr>
          <w:noProof/>
          <w:sz w:val="22"/>
          <w:szCs w:val="22"/>
        </w:rPr>
        <mc:AlternateContent>
          <mc:Choice Requires="wps">
            <w:drawing>
              <wp:anchor distT="0" distB="0" distL="114300" distR="114300" simplePos="0" relativeHeight="251659264" behindDoc="0" locked="0" layoutInCell="1" hidden="0" allowOverlap="1" wp14:anchorId="570C9687" wp14:editId="18F78D31">
                <wp:simplePos x="0" y="0"/>
                <wp:positionH relativeFrom="column">
                  <wp:posOffset>393700</wp:posOffset>
                </wp:positionH>
                <wp:positionV relativeFrom="paragraph">
                  <wp:posOffset>3454400</wp:posOffset>
                </wp:positionV>
                <wp:extent cx="4698331" cy="495300"/>
                <wp:effectExtent l="0" t="0" r="0" b="0"/>
                <wp:wrapNone/>
                <wp:docPr id="2140131853" name="Rectángulo 2140131853"/>
                <wp:cNvGraphicFramePr/>
                <a:graphic xmlns:a="http://schemas.openxmlformats.org/drawingml/2006/main">
                  <a:graphicData uri="http://schemas.microsoft.com/office/word/2010/wordprocessingShape">
                    <wps:wsp>
                      <wps:cNvSpPr/>
                      <wps:spPr>
                        <a:xfrm>
                          <a:off x="3015885" y="3551400"/>
                          <a:ext cx="4660231" cy="457200"/>
                        </a:xfrm>
                        <a:prstGeom prst="rect">
                          <a:avLst/>
                        </a:prstGeom>
                        <a:noFill/>
                        <a:ln w="38100" cap="flat" cmpd="sng">
                          <a:solidFill>
                            <a:srgbClr val="C00000"/>
                          </a:solidFill>
                          <a:prstDash val="solid"/>
                          <a:round/>
                          <a:headEnd type="none" w="sm" len="sm"/>
                          <a:tailEnd type="none" w="sm" len="sm"/>
                        </a:ln>
                      </wps:spPr>
                      <wps:txbx>
                        <w:txbxContent>
                          <w:p w14:paraId="2F580F93" w14:textId="77777777" w:rsidR="007906E9" w:rsidRDefault="007906E9">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w:pict>
              <v:rect w14:anchorId="570C9687" id="Rectángulo 2140131853" o:spid="_x0000_s1027" style="position:absolute;left:0;text-align:left;margin-left:31pt;margin-top:272pt;width:369.95pt;height: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" filled="f" strokecolor="#c00000" strokeweight="3pt">
                <v:stroke startarrowwidth="narrow" startarrowlength="short" endarrowwidth="narrow" endarrowlength="short" joinstyle="round"/>
                <v:textbox inset="2.53958mm,2.53958mm,2.53958mm,2.53958mm">
                  <w:txbxContent>
                    <w:p w14:paraId="2F580F93" w14:textId="77777777" w:rsidR="007906E9" w:rsidRDefault="007906E9">
                      <w:pPr>
                        <w:textDirection w:val="btLr"/>
                      </w:pPr>
                    </w:p>
                  </w:txbxContent>
                </v:textbox>
              </v:rect>
            </w:pict>
          </mc:Fallback>
        </mc:AlternateContent>
      </w:r>
      <w:r w:rsidRPr="000E4E05">
        <w:rPr>
          <w:noProof/>
          <w:sz w:val="22"/>
          <w:szCs w:val="22"/>
        </w:rPr>
        <mc:AlternateContent>
          <mc:Choice Requires="wps">
            <w:drawing>
              <wp:anchor distT="0" distB="0" distL="114300" distR="114300" simplePos="0" relativeHeight="251660288" behindDoc="0" locked="0" layoutInCell="1" hidden="0" allowOverlap="1" wp14:anchorId="6BF0439A" wp14:editId="7B5E4AA0">
                <wp:simplePos x="0" y="0"/>
                <wp:positionH relativeFrom="column">
                  <wp:posOffset>444500</wp:posOffset>
                </wp:positionH>
                <wp:positionV relativeFrom="paragraph">
                  <wp:posOffset>2044700</wp:posOffset>
                </wp:positionV>
                <wp:extent cx="4698331" cy="285235"/>
                <wp:effectExtent l="0" t="0" r="0" b="0"/>
                <wp:wrapNone/>
                <wp:docPr id="2140131855" name="Rectángulo 2140131855"/>
                <wp:cNvGraphicFramePr/>
                <a:graphic xmlns:a="http://schemas.openxmlformats.org/drawingml/2006/main">
                  <a:graphicData uri="http://schemas.microsoft.com/office/word/2010/wordprocessingShape">
                    <wps:wsp>
                      <wps:cNvSpPr/>
                      <wps:spPr>
                        <a:xfrm>
                          <a:off x="3015885" y="3656433"/>
                          <a:ext cx="4660231" cy="247135"/>
                        </a:xfrm>
                        <a:prstGeom prst="rect">
                          <a:avLst/>
                        </a:prstGeom>
                        <a:noFill/>
                        <a:ln w="38100" cap="flat" cmpd="sng">
                          <a:solidFill>
                            <a:srgbClr val="C00000"/>
                          </a:solidFill>
                          <a:prstDash val="solid"/>
                          <a:round/>
                          <a:headEnd type="none" w="sm" len="sm"/>
                          <a:tailEnd type="none" w="sm" len="sm"/>
                        </a:ln>
                      </wps:spPr>
                      <wps:txbx>
                        <w:txbxContent>
                          <w:p w14:paraId="014DEF02" w14:textId="77777777" w:rsidR="007906E9" w:rsidRDefault="007906E9">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w:pict>
              <v:rect w14:anchorId="6BF0439A" id="Rectángulo 2140131855" o:spid="_x0000_s1028" style="position:absolute;left:0;text-align:left;margin-left:35pt;margin-top:161pt;width:369.95pt;height:22.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" filled="f" strokecolor="#c00000" strokeweight="3pt">
                <v:stroke startarrowwidth="narrow" startarrowlength="short" endarrowwidth="narrow" endarrowlength="short" joinstyle="round"/>
                <v:textbox inset="2.53958mm,2.53958mm,2.53958mm,2.53958mm">
                  <w:txbxContent>
                    <w:p w14:paraId="014DEF02" w14:textId="77777777" w:rsidR="007906E9" w:rsidRDefault="007906E9">
                      <w:pPr>
                        <w:textDirection w:val="btLr"/>
                      </w:pPr>
                    </w:p>
                  </w:txbxContent>
                </v:textbox>
              </v:rect>
            </w:pict>
          </mc:Fallback>
        </mc:AlternateContent>
      </w:r>
      <w:r w:rsidRPr="000E4E05">
        <w:rPr>
          <w:noProof/>
          <w:sz w:val="22"/>
          <w:szCs w:val="22"/>
        </w:rPr>
        <mc:AlternateContent>
          <mc:Choice Requires="wps">
            <w:drawing>
              <wp:anchor distT="0" distB="0" distL="114300" distR="114300" simplePos="0" relativeHeight="251661312" behindDoc="0" locked="0" layoutInCell="1" hidden="0" allowOverlap="1" wp14:anchorId="6B61DAAD" wp14:editId="240F171C">
                <wp:simplePos x="0" y="0"/>
                <wp:positionH relativeFrom="column">
                  <wp:posOffset>444500</wp:posOffset>
                </wp:positionH>
                <wp:positionV relativeFrom="paragraph">
                  <wp:posOffset>4927600</wp:posOffset>
                </wp:positionV>
                <wp:extent cx="4698331" cy="211094"/>
                <wp:effectExtent l="0" t="0" r="0" b="0"/>
                <wp:wrapNone/>
                <wp:docPr id="2140131852" name="Rectángulo 2140131852"/>
                <wp:cNvGraphicFramePr/>
                <a:graphic xmlns:a="http://schemas.openxmlformats.org/drawingml/2006/main">
                  <a:graphicData uri="http://schemas.microsoft.com/office/word/2010/wordprocessingShape">
                    <wps:wsp>
                      <wps:cNvSpPr/>
                      <wps:spPr>
                        <a:xfrm>
                          <a:off x="3015885" y="3693503"/>
                          <a:ext cx="4660231" cy="172994"/>
                        </a:xfrm>
                        <a:prstGeom prst="rect">
                          <a:avLst/>
                        </a:prstGeom>
                        <a:noFill/>
                        <a:ln w="38100" cap="flat" cmpd="sng">
                          <a:solidFill>
                            <a:srgbClr val="C00000"/>
                          </a:solidFill>
                          <a:prstDash val="solid"/>
                          <a:round/>
                          <a:headEnd type="none" w="sm" len="sm"/>
                          <a:tailEnd type="none" w="sm" len="sm"/>
                        </a:ln>
                      </wps:spPr>
                      <wps:txbx>
                        <w:txbxContent>
                          <w:p w14:paraId="3BB3B79C" w14:textId="77777777" w:rsidR="007906E9" w:rsidRDefault="007906E9">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w:pict>
              <v:rect w14:anchorId="6B61DAAD" id="Rectángulo 2140131852" o:spid="_x0000_s1029" style="position:absolute;left:0;text-align:left;margin-left:35pt;margin-top:388pt;width:369.95pt;height:16.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" filled="f" strokecolor="#c00000" strokeweight="3pt">
                <v:stroke startarrowwidth="narrow" startarrowlength="short" endarrowwidth="narrow" endarrowlength="short" joinstyle="round"/>
                <v:textbox inset="2.53958mm,2.53958mm,2.53958mm,2.53958mm">
                  <w:txbxContent>
                    <w:p w14:paraId="3BB3B79C" w14:textId="77777777" w:rsidR="007906E9" w:rsidRDefault="007906E9">
                      <w:pPr>
                        <w:textDirection w:val="btLr"/>
                      </w:pPr>
                    </w:p>
                  </w:txbxContent>
                </v:textbox>
              </v:rect>
            </w:pict>
          </mc:Fallback>
        </mc:AlternateContent>
      </w:r>
      <w:r w:rsidRPr="000E4E05">
        <w:rPr>
          <w:noProof/>
          <w:sz w:val="22"/>
          <w:szCs w:val="22"/>
        </w:rPr>
        <mc:AlternateContent>
          <mc:Choice Requires="wps">
            <w:drawing>
              <wp:anchor distT="0" distB="0" distL="114300" distR="114300" simplePos="0" relativeHeight="251662336" behindDoc="0" locked="0" layoutInCell="1" hidden="0" allowOverlap="1" wp14:anchorId="71F6552D" wp14:editId="122E8E8B">
                <wp:simplePos x="0" y="0"/>
                <wp:positionH relativeFrom="column">
                  <wp:posOffset>431800</wp:posOffset>
                </wp:positionH>
                <wp:positionV relativeFrom="paragraph">
                  <wp:posOffset>203200</wp:posOffset>
                </wp:positionV>
                <wp:extent cx="4697730" cy="285115"/>
                <wp:effectExtent l="0" t="0" r="0" b="0"/>
                <wp:wrapNone/>
                <wp:docPr id="2140131854" name="Rectángulo 2140131854"/>
                <wp:cNvGraphicFramePr/>
                <a:graphic xmlns:a="http://schemas.openxmlformats.org/drawingml/2006/main">
                  <a:graphicData uri="http://schemas.microsoft.com/office/word/2010/wordprocessingShape">
                    <wps:wsp>
                      <wps:cNvSpPr/>
                      <wps:spPr>
                        <a:xfrm>
                          <a:off x="3016185" y="3656493"/>
                          <a:ext cx="4659630" cy="247015"/>
                        </a:xfrm>
                        <a:prstGeom prst="rect">
                          <a:avLst/>
                        </a:prstGeom>
                        <a:noFill/>
                        <a:ln w="38100" cap="flat" cmpd="sng">
                          <a:solidFill>
                            <a:srgbClr val="C00000"/>
                          </a:solidFill>
                          <a:prstDash val="solid"/>
                          <a:round/>
                          <a:headEnd type="none" w="sm" len="sm"/>
                          <a:tailEnd type="none" w="sm" len="sm"/>
                        </a:ln>
                      </wps:spPr>
                      <wps:txbx>
                        <w:txbxContent>
                          <w:p w14:paraId="6EC0A84C" w14:textId="77777777" w:rsidR="007906E9" w:rsidRDefault="007906E9">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w:pict>
              <v:rect w14:anchorId="71F6552D" id="Rectángulo 2140131854" o:spid="_x0000_s1030" style="position:absolute;left:0;text-align:left;margin-left:34pt;margin-top:16pt;width:369.9pt;height:22.4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" filled="f" strokecolor="#c00000" strokeweight="3pt">
                <v:stroke startarrowwidth="narrow" startarrowlength="short" endarrowwidth="narrow" endarrowlength="short" joinstyle="round"/>
                <v:textbox inset="2.53958mm,2.53958mm,2.53958mm,2.53958mm">
                  <w:txbxContent>
                    <w:p w14:paraId="6EC0A84C" w14:textId="77777777" w:rsidR="007906E9" w:rsidRDefault="007906E9">
                      <w:pPr>
                        <w:textDirection w:val="btLr"/>
                      </w:pPr>
                    </w:p>
                  </w:txbxContent>
                </v:textbox>
              </v:rect>
            </w:pict>
          </mc:Fallback>
        </mc:AlternateContent>
      </w:r>
    </w:p>
    <w:p w14:paraId="19D2CB11" w14:textId="77777777" w:rsidR="00FF0658" w:rsidRPr="000E4E05" w:rsidRDefault="00E013F8">
      <w:pPr>
        <w:spacing w:before="240" w:after="240"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 xml:space="preserve">Como se logra vislumbrar, el formato de conciliación de nómina que es remitido por los entes fiscalizables municipales al Órgano Superior de Fiscalización del Estado de México, como parte de los informes trimestrales para dar cumplimiento a sus obligaciones fiscales, contiene los rubros: Número Progresivo, Número de quincena, Número de empleado, R.F.C, CURP, Número de seguridad social (ISSEMYM), </w:t>
      </w:r>
      <w:r w:rsidRPr="000E4E05">
        <w:rPr>
          <w:rFonts w:ascii="Palatino Linotype" w:eastAsia="Palatino Linotype" w:hAnsi="Palatino Linotype" w:cs="Palatino Linotype"/>
          <w:b/>
          <w:sz w:val="22"/>
          <w:szCs w:val="22"/>
          <w:u w:val="single"/>
        </w:rPr>
        <w:t>Nombre completo: Apellido Paterno, Apellido Materno, Nombre</w:t>
      </w:r>
      <w:r w:rsidRPr="000E4E05">
        <w:rPr>
          <w:rFonts w:ascii="Palatino Linotype" w:eastAsia="Palatino Linotype" w:hAnsi="Palatino Linotype" w:cs="Palatino Linotype"/>
          <w:sz w:val="22"/>
          <w:szCs w:val="22"/>
        </w:rPr>
        <w:t xml:space="preserve"> (s), Fecha de alta, Fecha de baja, Puesto funcional, </w:t>
      </w:r>
      <w:r w:rsidRPr="000E4E05">
        <w:rPr>
          <w:rFonts w:ascii="Palatino Linotype" w:eastAsia="Palatino Linotype" w:hAnsi="Palatino Linotype" w:cs="Palatino Linotype"/>
          <w:sz w:val="22"/>
          <w:szCs w:val="22"/>
        </w:rPr>
        <w:lastRenderedPageBreak/>
        <w:t>(puesto que desarrolla el servidor público)  Nivel y/o rango, No. de horas laboradas, Adscripción, Categoría: Confianza, Sindicalizado o Eventual; Percepciones ordinarias (de acuerdo al tabulador), Percepciones extraordinarias, Total de percepciones brutas; Deducciones; Total de deducciones, Total neto, Días pagados, Nombre de la fuente de financiamiento, Póliza, y Medio de pago.</w:t>
      </w:r>
    </w:p>
    <w:p w14:paraId="46C4FFC6" w14:textId="77777777" w:rsidR="00FF0658" w:rsidRPr="000E4E05" w:rsidRDefault="00E013F8">
      <w:pPr>
        <w:spacing w:before="240" w:after="240" w:line="360" w:lineRule="auto"/>
        <w:ind w:right="51"/>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Aunado a lo anterior, tomando en consideración que, la información relativa a las remuneraciones de los servidores públicos es considerada una obligación de transparencia de oficio, a la luz del artículo 92, fracción VIII de la Ley de Transparencia y Acceso a la Información Pública del Estado de México y Municipios, a saber:</w:t>
      </w:r>
    </w:p>
    <w:p w14:paraId="0E953C67" w14:textId="77777777" w:rsidR="00FF0658" w:rsidRPr="000E4E05" w:rsidRDefault="00E013F8">
      <w:pPr>
        <w:spacing w:before="240" w:after="240"/>
        <w:ind w:left="851" w:right="900"/>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i/>
          <w:sz w:val="22"/>
          <w:szCs w:val="22"/>
        </w:rPr>
        <w:t>“</w:t>
      </w:r>
      <w:r w:rsidRPr="000E4E05">
        <w:rPr>
          <w:rFonts w:ascii="Palatino Linotype" w:eastAsia="Palatino Linotype" w:hAnsi="Palatino Linotype" w:cs="Palatino Linotype"/>
          <w:b/>
          <w:i/>
          <w:sz w:val="22"/>
          <w:szCs w:val="22"/>
        </w:rPr>
        <w:t>Artículo 92</w:t>
      </w:r>
      <w:r w:rsidRPr="000E4E05">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E3AFD5C" w14:textId="77777777" w:rsidR="00FF0658" w:rsidRPr="000E4E05" w:rsidRDefault="00E013F8">
      <w:pPr>
        <w:spacing w:before="240" w:after="240"/>
        <w:ind w:left="1134" w:right="900"/>
        <w:jc w:val="both"/>
        <w:rPr>
          <w:rFonts w:ascii="Palatino Linotype" w:eastAsia="Palatino Linotype" w:hAnsi="Palatino Linotype" w:cs="Palatino Linotype"/>
          <w:b/>
          <w:i/>
          <w:sz w:val="22"/>
          <w:szCs w:val="22"/>
        </w:rPr>
      </w:pPr>
      <w:r w:rsidRPr="000E4E05">
        <w:rPr>
          <w:rFonts w:ascii="Palatino Linotype" w:eastAsia="Palatino Linotype" w:hAnsi="Palatino Linotype" w:cs="Palatino Linotype"/>
          <w:b/>
          <w:i/>
          <w:sz w:val="22"/>
          <w:szCs w:val="22"/>
        </w:rPr>
        <w:t>…</w:t>
      </w:r>
    </w:p>
    <w:p w14:paraId="08165FE8" w14:textId="77777777" w:rsidR="00FF0658" w:rsidRPr="000E4E05" w:rsidRDefault="00E013F8">
      <w:pPr>
        <w:spacing w:before="240" w:after="240"/>
        <w:ind w:left="1134" w:right="900"/>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VIII</w:t>
      </w:r>
      <w:r w:rsidRPr="000E4E05">
        <w:rPr>
          <w:rFonts w:ascii="Palatino Linotype" w:eastAsia="Palatino Linotype" w:hAnsi="Palatino Linotype" w:cs="Palatino Linotype"/>
          <w:i/>
          <w:sz w:val="22"/>
          <w:szCs w:val="22"/>
        </w:rPr>
        <w:t xml:space="preserve">. </w:t>
      </w:r>
      <w:r w:rsidRPr="000E4E05">
        <w:rPr>
          <w:rFonts w:ascii="Palatino Linotype" w:eastAsia="Palatino Linotype" w:hAnsi="Palatino Linotype" w:cs="Palatino Linotype"/>
          <w:b/>
          <w:i/>
          <w:sz w:val="22"/>
          <w:szCs w:val="22"/>
        </w:rPr>
        <w:t>La remuneración bruta y neta de todos los servidores públicos</w:t>
      </w:r>
      <w:r w:rsidRPr="000E4E05">
        <w:rPr>
          <w:rFonts w:ascii="Palatino Linotype" w:eastAsia="Palatino Linotype" w:hAnsi="Palatino Linotype" w:cs="Palatino Linotype"/>
          <w:i/>
          <w:sz w:val="22"/>
          <w:szCs w:val="22"/>
        </w:rPr>
        <w:t xml:space="preserve"> de base o de confianza, de </w:t>
      </w:r>
      <w:r w:rsidRPr="000E4E05">
        <w:rPr>
          <w:rFonts w:ascii="Palatino Linotype" w:eastAsia="Palatino Linotype" w:hAnsi="Palatino Linotype" w:cs="Palatino Linotype"/>
          <w:b/>
          <w:i/>
          <w:sz w:val="22"/>
          <w:szCs w:val="22"/>
        </w:rPr>
        <w:t>todas las percepciones</w:t>
      </w:r>
      <w:r w:rsidRPr="000E4E05">
        <w:rPr>
          <w:rFonts w:ascii="Palatino Linotype" w:eastAsia="Palatino Linotype" w:hAnsi="Palatino Linotype" w:cs="Palatino Linotype"/>
          <w:i/>
          <w:sz w:val="22"/>
          <w:szCs w:val="22"/>
        </w:rPr>
        <w:t xml:space="preserve">, incluyendo </w:t>
      </w:r>
      <w:r w:rsidRPr="000E4E05">
        <w:rPr>
          <w:rFonts w:ascii="Palatino Linotype" w:eastAsia="Palatino Linotype" w:hAnsi="Palatino Linotype" w:cs="Palatino Linotype"/>
          <w:b/>
          <w:i/>
          <w:sz w:val="22"/>
          <w:szCs w:val="22"/>
        </w:rPr>
        <w:t>sueldos, prestaciones, gratificaciones, primas, comisiones, dietas, bonos, estímulos, ingresos y sistemas de compensación</w:t>
      </w:r>
      <w:r w:rsidRPr="000E4E05">
        <w:rPr>
          <w:rFonts w:ascii="Palatino Linotype" w:eastAsia="Palatino Linotype" w:hAnsi="Palatino Linotype" w:cs="Palatino Linotype"/>
          <w:i/>
          <w:sz w:val="22"/>
          <w:szCs w:val="22"/>
        </w:rPr>
        <w:t>, señalando la periodicidad de dicha remuneración;”</w:t>
      </w:r>
    </w:p>
    <w:p w14:paraId="5D6A0492" w14:textId="0257D42A" w:rsidR="00FF0658" w:rsidRPr="000E4E05" w:rsidRDefault="00E013F8">
      <w:pPr>
        <w:spacing w:before="240" w:after="240"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 xml:space="preserve">Por consiguiente, se estima que el documento a través del cual el </w:t>
      </w:r>
      <w:r w:rsidRPr="000E4E05">
        <w:rPr>
          <w:rFonts w:ascii="Palatino Linotype" w:eastAsia="Palatino Linotype" w:hAnsi="Palatino Linotype" w:cs="Palatino Linotype"/>
          <w:b/>
          <w:sz w:val="22"/>
          <w:szCs w:val="22"/>
        </w:rPr>
        <w:t>Sujeto Obligado</w:t>
      </w:r>
      <w:r w:rsidRPr="000E4E05">
        <w:rPr>
          <w:rFonts w:ascii="Palatino Linotype" w:eastAsia="Palatino Linotype" w:hAnsi="Palatino Linotype" w:cs="Palatino Linotype"/>
          <w:sz w:val="22"/>
          <w:szCs w:val="22"/>
        </w:rPr>
        <w:t xml:space="preserve"> puede colmar la pretensión de la persona solicitante; es decir, en el que consta </w:t>
      </w:r>
      <w:r w:rsidR="00CC1EDA" w:rsidRPr="000E4E05">
        <w:rPr>
          <w:rFonts w:ascii="Palatino Linotype" w:eastAsia="Palatino Linotype" w:hAnsi="Palatino Linotype" w:cs="Palatino Linotype"/>
          <w:sz w:val="22"/>
          <w:szCs w:val="22"/>
        </w:rPr>
        <w:t xml:space="preserve">la relación del personal adscrito a la Tesorería Municipal, de manera enunciativa mas no limitativa puede constar en la conciliación de nómina o es información que la persona solicitante puede obtener de los propios recibos de nómina que requiere. </w:t>
      </w:r>
    </w:p>
    <w:p w14:paraId="62C1B29C" w14:textId="77777777" w:rsidR="00CC1EDA" w:rsidRPr="000E4E05" w:rsidRDefault="00CC1EDA" w:rsidP="00CC1EDA">
      <w:pPr>
        <w:spacing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 xml:space="preserve">Respecto a la dispersión de nómina debe decirse que, el </w:t>
      </w:r>
      <w:r w:rsidRPr="000E4E05">
        <w:rPr>
          <w:rFonts w:ascii="Palatino Linotype" w:eastAsia="Palatino Linotype" w:hAnsi="Palatino Linotype" w:cs="Palatino Linotype"/>
          <w:b/>
          <w:sz w:val="22"/>
          <w:szCs w:val="22"/>
        </w:rPr>
        <w:t xml:space="preserve">Sujeto Obligado </w:t>
      </w:r>
      <w:r w:rsidRPr="000E4E05">
        <w:rPr>
          <w:rFonts w:ascii="Palatino Linotype" w:eastAsia="Palatino Linotype" w:hAnsi="Palatino Linotype" w:cs="Palatino Linotype"/>
          <w:sz w:val="22"/>
          <w:szCs w:val="22"/>
        </w:rPr>
        <w:t xml:space="preserve">se encuentra constreñido a entregar al Órgano Superior de Fiscalización del Estado de México, como </w:t>
      </w:r>
      <w:r w:rsidRPr="000E4E05">
        <w:rPr>
          <w:rFonts w:ascii="Palatino Linotype" w:eastAsia="Palatino Linotype" w:hAnsi="Palatino Linotype" w:cs="Palatino Linotype"/>
          <w:sz w:val="22"/>
          <w:szCs w:val="22"/>
        </w:rPr>
        <w:lastRenderedPageBreak/>
        <w:t xml:space="preserve">parte de los informes trimestrales, la </w:t>
      </w:r>
      <w:r w:rsidRPr="000E4E05">
        <w:rPr>
          <w:rFonts w:ascii="Palatino Linotype" w:eastAsia="Palatino Linotype" w:hAnsi="Palatino Linotype" w:cs="Palatino Linotype"/>
          <w:b/>
          <w:i/>
          <w:sz w:val="22"/>
          <w:szCs w:val="22"/>
        </w:rPr>
        <w:t>los comprobantes bancarios de la dispersión de nómina</w:t>
      </w:r>
      <w:r w:rsidRPr="000E4E05">
        <w:rPr>
          <w:rFonts w:ascii="Palatino Linotype" w:eastAsia="Palatino Linotype" w:hAnsi="Palatino Linotype" w:cs="Palatino Linotype"/>
          <w:sz w:val="22"/>
          <w:szCs w:val="22"/>
        </w:rPr>
        <w:t>, como se desprende de los Lineamientos para la integración y presentación de los Informes Trimestrales Estatales y Municipales del Ejercicio Fiscal 2025.</w:t>
      </w:r>
    </w:p>
    <w:p w14:paraId="3BEDE3C3" w14:textId="77777777" w:rsidR="00CC1EDA" w:rsidRPr="000E4E05" w:rsidRDefault="00CC1EDA" w:rsidP="00CC1EDA">
      <w:pPr>
        <w:spacing w:line="360" w:lineRule="auto"/>
        <w:jc w:val="both"/>
        <w:rPr>
          <w:rFonts w:ascii="Palatino Linotype" w:eastAsia="Palatino Linotype" w:hAnsi="Palatino Linotype" w:cs="Palatino Linotype"/>
          <w:sz w:val="22"/>
          <w:szCs w:val="22"/>
        </w:rPr>
      </w:pPr>
    </w:p>
    <w:p w14:paraId="3047888E" w14:textId="77777777" w:rsidR="00CC1EDA" w:rsidRPr="000E4E05" w:rsidRDefault="00CC1EDA" w:rsidP="00CC1EDA">
      <w:pPr>
        <w:spacing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En este tenor, de conformidad con los Lineamientos del ejercicio 2025, la información que generan los entes fiscalizables de carácter municipal con motivo de la dispersión de nómina, se encuentra contenida en el Módulo 4 Información Administrativa, Submódulo Nómina (Plataforma Digital), como se muestra a continuación:</w:t>
      </w:r>
    </w:p>
    <w:p w14:paraId="434E8BD3" w14:textId="77777777" w:rsidR="00CC1EDA" w:rsidRPr="000E4E05" w:rsidRDefault="00CC1EDA" w:rsidP="00CC1EDA">
      <w:pPr>
        <w:spacing w:line="360" w:lineRule="auto"/>
        <w:jc w:val="center"/>
        <w:rPr>
          <w:sz w:val="22"/>
          <w:szCs w:val="22"/>
        </w:rPr>
      </w:pPr>
      <w:r w:rsidRPr="000E4E05">
        <w:rPr>
          <w:sz w:val="22"/>
          <w:szCs w:val="22"/>
        </w:rPr>
        <w:t xml:space="preserve">  </w:t>
      </w:r>
    </w:p>
    <w:p w14:paraId="3756E822" w14:textId="77777777" w:rsidR="00CC1EDA" w:rsidRPr="000E4E05" w:rsidRDefault="00CC1EDA" w:rsidP="00CC1EDA">
      <w:pPr>
        <w:spacing w:line="360" w:lineRule="auto"/>
        <w:jc w:val="center"/>
        <w:rPr>
          <w:sz w:val="22"/>
          <w:szCs w:val="22"/>
        </w:rPr>
      </w:pPr>
      <w:r w:rsidRPr="000E4E05">
        <w:rPr>
          <w:noProof/>
          <w:sz w:val="22"/>
          <w:szCs w:val="22"/>
        </w:rPr>
        <w:drawing>
          <wp:inline distT="0" distB="0" distL="0" distR="0" wp14:anchorId="0BE7C361" wp14:editId="553F2000">
            <wp:extent cx="5610225" cy="3752850"/>
            <wp:effectExtent l="0" t="0" r="0" b="0"/>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5610225" cy="3752850"/>
                    </a:xfrm>
                    <a:prstGeom prst="rect">
                      <a:avLst/>
                    </a:prstGeom>
                    <a:ln/>
                  </pic:spPr>
                </pic:pic>
              </a:graphicData>
            </a:graphic>
          </wp:inline>
        </w:drawing>
      </w:r>
    </w:p>
    <w:p w14:paraId="1C1428F6" w14:textId="77777777" w:rsidR="00CC1EDA" w:rsidRPr="000E4E05" w:rsidRDefault="00CC1EDA" w:rsidP="00CC1EDA">
      <w:pPr>
        <w:spacing w:line="360" w:lineRule="auto"/>
        <w:ind w:right="49"/>
        <w:jc w:val="both"/>
        <w:rPr>
          <w:rFonts w:ascii="Palatino Linotype" w:eastAsia="Palatino Linotype" w:hAnsi="Palatino Linotype" w:cs="Palatino Linotype"/>
          <w:sz w:val="22"/>
          <w:szCs w:val="22"/>
        </w:rPr>
      </w:pPr>
    </w:p>
    <w:p w14:paraId="4C741938" w14:textId="77777777" w:rsidR="00CC1EDA" w:rsidRPr="000E4E05" w:rsidRDefault="00CC1EDA" w:rsidP="00CC1EDA">
      <w:pPr>
        <w:spacing w:line="360" w:lineRule="auto"/>
        <w:ind w:right="49"/>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 xml:space="preserve">Los comprobantes bancarios de la dispersión de la nómina, se integran de manera quincenal en un solo documento en formato PDF y son los que emite la institución bancaria por la(s) </w:t>
      </w:r>
      <w:r w:rsidRPr="000E4E05">
        <w:rPr>
          <w:rFonts w:ascii="Palatino Linotype" w:eastAsia="Palatino Linotype" w:hAnsi="Palatino Linotype" w:cs="Palatino Linotype"/>
          <w:sz w:val="22"/>
          <w:szCs w:val="22"/>
        </w:rPr>
        <w:lastRenderedPageBreak/>
        <w:t xml:space="preserve">transferencia(s) realizadas respecto del pago de las remuneraciones de cada servidor del Ente Público; </w:t>
      </w:r>
    </w:p>
    <w:p w14:paraId="1CF8477F" w14:textId="77777777" w:rsidR="00CC1EDA" w:rsidRPr="000E4E05" w:rsidRDefault="00CC1EDA" w:rsidP="00CC1EDA">
      <w:pPr>
        <w:spacing w:line="360" w:lineRule="auto"/>
        <w:ind w:right="49"/>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noProof/>
          <w:sz w:val="22"/>
          <w:szCs w:val="22"/>
        </w:rPr>
        <w:drawing>
          <wp:inline distT="0" distB="0" distL="0" distR="0" wp14:anchorId="71BB8FF1" wp14:editId="438DF8A0">
            <wp:extent cx="5612130" cy="1603375"/>
            <wp:effectExtent l="0" t="0" r="0" b="0"/>
            <wp:docPr id="4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5612130" cy="1603375"/>
                    </a:xfrm>
                    <a:prstGeom prst="rect">
                      <a:avLst/>
                    </a:prstGeom>
                    <a:ln/>
                  </pic:spPr>
                </pic:pic>
              </a:graphicData>
            </a:graphic>
          </wp:inline>
        </w:drawing>
      </w:r>
    </w:p>
    <w:p w14:paraId="7BDB97EB" w14:textId="77777777" w:rsidR="00CC1EDA" w:rsidRPr="000E4E05" w:rsidRDefault="00CC1EDA" w:rsidP="00CC1EDA">
      <w:pPr>
        <w:spacing w:line="360" w:lineRule="auto"/>
        <w:ind w:right="49"/>
        <w:jc w:val="both"/>
        <w:rPr>
          <w:rFonts w:ascii="Palatino Linotype" w:eastAsia="Palatino Linotype" w:hAnsi="Palatino Linotype" w:cs="Palatino Linotype"/>
          <w:sz w:val="22"/>
          <w:szCs w:val="22"/>
        </w:rPr>
      </w:pPr>
    </w:p>
    <w:p w14:paraId="326008D5" w14:textId="0853916D" w:rsidR="00CC1EDA" w:rsidRPr="000E4E05" w:rsidRDefault="00CC1EDA" w:rsidP="00CC1EDA">
      <w:pPr>
        <w:spacing w:line="360" w:lineRule="auto"/>
        <w:ind w:right="49"/>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 xml:space="preserve">De ahí que la pretensión del particular es acceder a los comprobantes de la dispersión de la nómina de la segunda de marzo de 2025; la cual es información que obra en los archivos del </w:t>
      </w:r>
      <w:r w:rsidRPr="000E4E05">
        <w:rPr>
          <w:rFonts w:ascii="Palatino Linotype" w:eastAsia="Palatino Linotype" w:hAnsi="Palatino Linotype" w:cs="Palatino Linotype"/>
          <w:b/>
          <w:sz w:val="22"/>
          <w:szCs w:val="22"/>
        </w:rPr>
        <w:t xml:space="preserve">Sujeto Obligado </w:t>
      </w:r>
      <w:r w:rsidRPr="000E4E05">
        <w:rPr>
          <w:rFonts w:ascii="Palatino Linotype" w:eastAsia="Palatino Linotype" w:hAnsi="Palatino Linotype" w:cs="Palatino Linotype"/>
          <w:sz w:val="22"/>
          <w:szCs w:val="22"/>
        </w:rPr>
        <w:t xml:space="preserve">y que integra de manera quincenal. </w:t>
      </w:r>
    </w:p>
    <w:p w14:paraId="2544B35B" w14:textId="7DF65D46" w:rsidR="00E6214F" w:rsidRPr="000E4E05" w:rsidRDefault="00E013F8">
      <w:pPr>
        <w:spacing w:before="240" w:after="240"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 xml:space="preserve">Consideraciones por las que, el Pleno de este Instituto determina dable </w:t>
      </w:r>
      <w:r w:rsidR="00CC1EDA" w:rsidRPr="000E4E05">
        <w:rPr>
          <w:rFonts w:ascii="Palatino Linotype" w:eastAsia="Palatino Linotype" w:hAnsi="Palatino Linotype" w:cs="Palatino Linotype"/>
          <w:sz w:val="22"/>
          <w:szCs w:val="22"/>
        </w:rPr>
        <w:t xml:space="preserve">ordenar el documento donde conste la relación de servidores públicos adscritos a la Tesorería Municipal; así como, </w:t>
      </w:r>
      <w:r w:rsidR="00E6214F" w:rsidRPr="000E4E05">
        <w:rPr>
          <w:rFonts w:ascii="Palatino Linotype" w:eastAsia="Palatino Linotype" w:hAnsi="Palatino Linotype" w:cs="Palatino Linotype"/>
          <w:sz w:val="22"/>
          <w:szCs w:val="22"/>
        </w:rPr>
        <w:t xml:space="preserve">recibos de nómina y dispersión de la misma, correspondientes a la segunda quincena de abril de dos mil veinticinco. </w:t>
      </w:r>
    </w:p>
    <w:p w14:paraId="15AA9A98" w14:textId="5CB1ED89" w:rsidR="00E6214F" w:rsidRPr="000E4E05" w:rsidRDefault="00E6214F" w:rsidP="00E6214F">
      <w:pPr>
        <w:spacing w:before="240" w:after="240"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 xml:space="preserve">Ahora bien, por cuanto hace al lugar de procedencia,  es información que revelaría el país, estado o municipio de los servidores públicos lo cual permitiría relacionar a una persona física identificada con su origen geográfico o territorial, por lo anterior, se considera que es un dato personal susceptible de ser clasificado como confidencial, de conformidad con la fracción I, del artículo 143 de la Ley de Transparencia y Acceso a la Información Pública del Estado de México y Municipios; sin embargo, es necesario señalar que por regla general, toda la información que generen, administren y/o posean los Sujetos Obligados, es considerada información pública, pues al ser entes que ejercen recursos públicos tienen la obligación de rendir cuentas y asumir responsabilidades ante los ciudadanos derivado del </w:t>
      </w:r>
      <w:r w:rsidRPr="000E4E05">
        <w:rPr>
          <w:rFonts w:ascii="Palatino Linotype" w:eastAsia="Palatino Linotype" w:hAnsi="Palatino Linotype" w:cs="Palatino Linotype"/>
          <w:sz w:val="22"/>
          <w:szCs w:val="22"/>
        </w:rPr>
        <w:lastRenderedPageBreak/>
        <w:t>ejercicio de sus atribuciones, garantizando así el Derecho humano de acceso a la información pública, sin embargo, dicho derecho puede ser restringido de manera excepcional por razones de interés público, en los términos de las causas legítimas y estrictamente necesarias previstas por la Ley, a través de la clasificación de la información como confidencial o reservada, como se desprende del artículo 91 de la Ley de Transparencia y Acceso a la Información Pública del Estado de México y Municipios, que es del tenor literal siguiente:</w:t>
      </w:r>
    </w:p>
    <w:p w14:paraId="4CF981AD" w14:textId="77777777" w:rsidR="00E6214F" w:rsidRPr="000E4E05" w:rsidRDefault="00E6214F" w:rsidP="00E6214F">
      <w:pPr>
        <w:spacing w:before="120" w:after="120"/>
        <w:ind w:left="851"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 xml:space="preserve"> “Artículo 91. </w:t>
      </w:r>
      <w:r w:rsidRPr="000E4E05">
        <w:rPr>
          <w:rFonts w:ascii="Palatino Linotype" w:eastAsia="Palatino Linotype" w:hAnsi="Palatino Linotype" w:cs="Palatino Linotype"/>
          <w:i/>
          <w:sz w:val="22"/>
          <w:szCs w:val="22"/>
        </w:rPr>
        <w:t xml:space="preserve">El acceso a la información pública será </w:t>
      </w:r>
      <w:proofErr w:type="gramStart"/>
      <w:r w:rsidRPr="000E4E05">
        <w:rPr>
          <w:rFonts w:ascii="Palatino Linotype" w:eastAsia="Palatino Linotype" w:hAnsi="Palatino Linotype" w:cs="Palatino Linotype"/>
          <w:i/>
          <w:sz w:val="22"/>
          <w:szCs w:val="22"/>
        </w:rPr>
        <w:t>restringido  excepcionalmente</w:t>
      </w:r>
      <w:proofErr w:type="gramEnd"/>
      <w:r w:rsidRPr="000E4E05">
        <w:rPr>
          <w:rFonts w:ascii="Palatino Linotype" w:eastAsia="Palatino Linotype" w:hAnsi="Palatino Linotype" w:cs="Palatino Linotype"/>
          <w:i/>
          <w:sz w:val="22"/>
          <w:szCs w:val="22"/>
        </w:rPr>
        <w:t>, cuando ésta sea clasificada como reservada o confidencial.”</w:t>
      </w:r>
    </w:p>
    <w:p w14:paraId="1AF09621" w14:textId="77777777" w:rsidR="00E6214F" w:rsidRPr="000E4E05" w:rsidRDefault="00E6214F" w:rsidP="00E6214F">
      <w:pPr>
        <w:spacing w:before="240" w:after="240"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 xml:space="preserve">Sin embargo, es importante mencionar que </w:t>
      </w:r>
      <w:r w:rsidRPr="000E4E05">
        <w:rPr>
          <w:rFonts w:ascii="Palatino Linotype" w:eastAsia="Palatino Linotype" w:hAnsi="Palatino Linotype" w:cs="Palatino Linotype"/>
          <w:b/>
          <w:sz w:val="22"/>
          <w:szCs w:val="22"/>
          <w:u w:val="single"/>
        </w:rPr>
        <w:t>la restricción al derecho de acceso a la información implica necesariamente una clasificación</w:t>
      </w:r>
      <w:r w:rsidRPr="000E4E05">
        <w:rPr>
          <w:rFonts w:ascii="Palatino Linotype" w:eastAsia="Palatino Linotype" w:hAnsi="Palatino Linotype" w:cs="Palatino Linotype"/>
          <w:sz w:val="22"/>
          <w:szCs w:val="22"/>
        </w:rPr>
        <w:t>, la cual debe entenderse como el proceso mediante el cual un Sujeto Obligado determina que la información en su poder, actualiza alguno de los supuestos de reserva o confidencialidad, de conformidad con las normas aplicables.</w:t>
      </w:r>
    </w:p>
    <w:p w14:paraId="1ABC2005" w14:textId="77777777" w:rsidR="00E6214F" w:rsidRPr="000E4E05" w:rsidRDefault="00E6214F" w:rsidP="00E6214F">
      <w:pPr>
        <w:spacing w:before="240" w:after="240"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 xml:space="preserve">Debe decirse que la Ley de Transparencia y Acceso a la Información Pública del Estado de México y Municipios, define como </w:t>
      </w:r>
      <w:r w:rsidRPr="000E4E05">
        <w:rPr>
          <w:rFonts w:ascii="Palatino Linotype" w:eastAsia="Palatino Linotype" w:hAnsi="Palatino Linotype" w:cs="Palatino Linotype"/>
          <w:b/>
          <w:sz w:val="22"/>
          <w:szCs w:val="22"/>
        </w:rPr>
        <w:t xml:space="preserve">información reservada </w:t>
      </w:r>
      <w:r w:rsidRPr="000E4E05">
        <w:rPr>
          <w:rFonts w:ascii="Palatino Linotype" w:eastAsia="Palatino Linotype" w:hAnsi="Palatino Linotype" w:cs="Palatino Linotype"/>
          <w:sz w:val="22"/>
          <w:szCs w:val="22"/>
        </w:rPr>
        <w:t xml:space="preserve">a la información pública clasificada con este carácter de manera temporal por las disposiciones de la Ley de la Materia, cuya divulgación puede causar daños a las  seguridad pública, cuyos supuestos se encuentran establecidos en el en el artículo 140 de la Ley de Transparencia y Acceso a la Información Pública del Estado de México y Municipios; y como </w:t>
      </w:r>
      <w:r w:rsidRPr="000E4E05">
        <w:rPr>
          <w:rFonts w:ascii="Palatino Linotype" w:eastAsia="Palatino Linotype" w:hAnsi="Palatino Linotype" w:cs="Palatino Linotype"/>
          <w:b/>
          <w:sz w:val="22"/>
          <w:szCs w:val="22"/>
        </w:rPr>
        <w:t>información confidencial</w:t>
      </w:r>
      <w:r w:rsidRPr="000E4E05">
        <w:rPr>
          <w:rFonts w:ascii="Palatino Linotype" w:eastAsia="Palatino Linotype" w:hAnsi="Palatino Linotype" w:cs="Palatino Linotype"/>
          <w:sz w:val="22"/>
          <w:szCs w:val="22"/>
        </w:rPr>
        <w:t xml:space="preserve">, la relacionada con los secretos bancario, fiduciario, industrial, comercial, fiscal, bursátil y postal, cuya titularidad corresponda a particulares, sujetos de derecho internacional o sujetos obligados cuando no involucren el ejercicio de recursos públicos, así como la información privada contenida en documentos públicos o privados que refiera a la vida privada y/o los datos personales, que no son de acceso público, cuyos supuestos se </w:t>
      </w:r>
      <w:r w:rsidRPr="000E4E05">
        <w:rPr>
          <w:rFonts w:ascii="Palatino Linotype" w:eastAsia="Palatino Linotype" w:hAnsi="Palatino Linotype" w:cs="Palatino Linotype"/>
          <w:sz w:val="22"/>
          <w:szCs w:val="22"/>
        </w:rPr>
        <w:lastRenderedPageBreak/>
        <w:t>encuentran en el artículo 143 de la Ley de Transparencia y Acceso a la Información Pública del Estado de México y Municipios.</w:t>
      </w:r>
    </w:p>
    <w:p w14:paraId="3E2523DA" w14:textId="77777777" w:rsidR="00E6214F" w:rsidRPr="000E4E05" w:rsidRDefault="00E6214F" w:rsidP="00E6214F">
      <w:pPr>
        <w:spacing w:before="280" w:after="280" w:line="360" w:lineRule="auto"/>
        <w:ind w:right="51"/>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No obstante, es de precisar que la clasificación de la información no se da por el simple mandato de la Ley, sino que es necesario que los Sujetos Obligados, cuando clasifiquen algún documento o información, ya sea todo o en parte, atiendan lo dispuesto por la Ley de la materia, siendo que dicha clasificación es un trabajo en conjunto tanto de los Servidores Públicos Habilitados, de las Unidades de Transparencia y del Comité de Transparencia de los Sujetos Obligados,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 53 fracción X, y 49 fracciones II y VIII de la Ley de Transparencia y Acceso a la Información Pública del Estado de México y Municipios.</w:t>
      </w:r>
    </w:p>
    <w:p w14:paraId="31DD3957" w14:textId="77777777" w:rsidR="00E6214F" w:rsidRPr="000E4E05" w:rsidRDefault="00E6214F" w:rsidP="00E6214F">
      <w:pPr>
        <w:spacing w:before="240" w:after="240"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 xml:space="preserve">Por lo tanto, la entrega de documentos en su versión pública </w:t>
      </w:r>
      <w:r w:rsidRPr="000E4E05">
        <w:rPr>
          <w:rFonts w:ascii="Palatino Linotype" w:eastAsia="Palatino Linotype" w:hAnsi="Palatino Linotype" w:cs="Palatino Linotype"/>
          <w:b/>
          <w:sz w:val="22"/>
          <w:szCs w:val="22"/>
          <w:u w:val="single"/>
        </w:rPr>
        <w:t>debe acompañarse necesariamente del Acuerdo del Comité de Transparencia</w:t>
      </w:r>
      <w:r w:rsidRPr="000E4E05">
        <w:rPr>
          <w:rFonts w:ascii="Palatino Linotype" w:eastAsia="Palatino Linotype" w:hAnsi="Palatino Linotype" w:cs="Palatino Linotype"/>
          <w:sz w:val="22"/>
          <w:szCs w:val="22"/>
        </w:rPr>
        <w:t xml:space="preserve">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00A9C81E" w14:textId="4341478A" w:rsidR="00E6214F" w:rsidRPr="000E4E05" w:rsidRDefault="00E6214F">
      <w:pPr>
        <w:spacing w:before="240" w:after="240"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lastRenderedPageBreak/>
        <w:t xml:space="preserve">En el caso concreto, el </w:t>
      </w:r>
      <w:r w:rsidRPr="000E4E05">
        <w:rPr>
          <w:rFonts w:ascii="Palatino Linotype" w:eastAsia="Palatino Linotype" w:hAnsi="Palatino Linotype" w:cs="Palatino Linotype"/>
          <w:b/>
          <w:bCs/>
          <w:sz w:val="22"/>
          <w:szCs w:val="22"/>
        </w:rPr>
        <w:t xml:space="preserve">Sujeto Obligado </w:t>
      </w:r>
      <w:r w:rsidRPr="000E4E05">
        <w:rPr>
          <w:rFonts w:ascii="Palatino Linotype" w:eastAsia="Palatino Linotype" w:hAnsi="Palatino Linotype" w:cs="Palatino Linotype"/>
          <w:sz w:val="22"/>
          <w:szCs w:val="22"/>
        </w:rPr>
        <w:t xml:space="preserve">únicamente refirió que se trata de información clasificada como confidencial, por lo que es de señalar, que para efectos de restringir el derecho de acceso a la información pública no basta referir su clasificación, sino que se deben observar las formalidades establecides en la Ley de la materia y de manera fundada y motivada emitir el Acuerdo emitido por el Comité de Transparencia que confirme dicha clasificación. </w:t>
      </w:r>
    </w:p>
    <w:p w14:paraId="3A624A5B" w14:textId="4BE10E29" w:rsidR="00E6214F" w:rsidRPr="000E4E05" w:rsidRDefault="00E6214F">
      <w:pPr>
        <w:spacing w:before="240" w:after="240"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 xml:space="preserve">Por lo anterior, el Pleno de este Instituto determina dable ordenar la entrega del </w:t>
      </w:r>
      <w:r w:rsidR="001E5311" w:rsidRPr="000E4E05">
        <w:rPr>
          <w:rFonts w:ascii="Palatino Linotype" w:eastAsia="Palatino Linotype" w:hAnsi="Palatino Linotype" w:cs="Palatino Linotype"/>
          <w:sz w:val="22"/>
          <w:szCs w:val="22"/>
        </w:rPr>
        <w:t xml:space="preserve">Acuerdo emitido por el Comité de Transparencia donde confirme la clasificación de manera fundada y motivada del lugar de procedencia del personal adscrito a la Tesorería Municipal, en funciones al dos de mayo de dos mil veinticinco, en términos del artículo 143, fracción I, de la Ley de Transparencia y Acceso a la Información Pública del Estado de México. </w:t>
      </w:r>
    </w:p>
    <w:p w14:paraId="3AF1D8DF" w14:textId="77777777" w:rsidR="00FF0658" w:rsidRPr="000E4E05" w:rsidRDefault="00E013F8">
      <w:pPr>
        <w:spacing w:before="240" w:after="240" w:line="360" w:lineRule="auto"/>
        <w:ind w:right="51"/>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b/>
          <w:sz w:val="22"/>
          <w:szCs w:val="22"/>
        </w:rPr>
        <w:t xml:space="preserve">Quinto. Versión Pública. </w:t>
      </w:r>
      <w:r w:rsidRPr="000E4E05">
        <w:rPr>
          <w:rFonts w:ascii="Palatino Linotype" w:eastAsia="Palatino Linotype" w:hAnsi="Palatino Linotype" w:cs="Palatino Linotype"/>
          <w:sz w:val="22"/>
          <w:szCs w:val="22"/>
        </w:rPr>
        <w:t>Cómo fue debidamente apuntado, el </w:t>
      </w:r>
      <w:r w:rsidRPr="000E4E05">
        <w:rPr>
          <w:rFonts w:ascii="Palatino Linotype" w:eastAsia="Palatino Linotype" w:hAnsi="Palatino Linotype" w:cs="Palatino Linotype"/>
          <w:b/>
          <w:sz w:val="22"/>
          <w:szCs w:val="22"/>
        </w:rPr>
        <w:t>Sujeto Obligado</w:t>
      </w:r>
      <w:r w:rsidRPr="000E4E05">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6B19BBF3" w14:textId="77777777" w:rsidR="00FF0658" w:rsidRPr="000E4E05" w:rsidRDefault="00E013F8">
      <w:pPr>
        <w:spacing w:before="240" w:after="240" w:line="360" w:lineRule="auto"/>
        <w:ind w:right="49"/>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554C4A6B" w14:textId="77777777" w:rsidR="00FF0658" w:rsidRPr="000E4E05" w:rsidRDefault="00E013F8">
      <w:pPr>
        <w:spacing w:before="240" w:after="240" w:line="360" w:lineRule="auto"/>
        <w:ind w:right="49"/>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6ACFCF7F" w14:textId="77777777" w:rsidR="00FF0658" w:rsidRPr="000E4E05" w:rsidRDefault="00E013F8">
      <w:pPr>
        <w:spacing w:before="240" w:after="240" w:line="360" w:lineRule="auto"/>
        <w:ind w:right="49"/>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vigente establecen:</w:t>
      </w:r>
    </w:p>
    <w:p w14:paraId="4158392B" w14:textId="77777777" w:rsidR="00FF0658" w:rsidRPr="000E4E05" w:rsidRDefault="00E013F8">
      <w:pPr>
        <w:spacing w:before="120" w:after="120"/>
        <w:ind w:left="851"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sz w:val="22"/>
          <w:szCs w:val="22"/>
        </w:rPr>
        <w:t> </w:t>
      </w:r>
      <w:r w:rsidRPr="000E4E05">
        <w:rPr>
          <w:rFonts w:ascii="Palatino Linotype" w:eastAsia="Palatino Linotype" w:hAnsi="Palatino Linotype" w:cs="Palatino Linotype"/>
          <w:i/>
          <w:sz w:val="22"/>
          <w:szCs w:val="22"/>
        </w:rPr>
        <w:t>“</w:t>
      </w:r>
      <w:r w:rsidRPr="000E4E05">
        <w:rPr>
          <w:rFonts w:ascii="Palatino Linotype" w:eastAsia="Palatino Linotype" w:hAnsi="Palatino Linotype" w:cs="Palatino Linotype"/>
          <w:b/>
          <w:i/>
          <w:sz w:val="22"/>
          <w:szCs w:val="22"/>
        </w:rPr>
        <w:t>Artículo 3.</w:t>
      </w:r>
      <w:r w:rsidRPr="000E4E05">
        <w:rPr>
          <w:rFonts w:ascii="Palatino Linotype" w:eastAsia="Palatino Linotype" w:hAnsi="Palatino Linotype" w:cs="Palatino Linotype"/>
          <w:i/>
          <w:sz w:val="22"/>
          <w:szCs w:val="22"/>
        </w:rPr>
        <w:t xml:space="preserve"> Para los efectos de la presente Ley se entenderá por:</w:t>
      </w:r>
    </w:p>
    <w:p w14:paraId="7095EE2D" w14:textId="77777777" w:rsidR="00FF0658" w:rsidRPr="000E4E05" w:rsidRDefault="00E013F8">
      <w:pPr>
        <w:tabs>
          <w:tab w:val="left" w:pos="1276"/>
        </w:tabs>
        <w:spacing w:before="120" w:after="120"/>
        <w:ind w:left="1134"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i/>
          <w:sz w:val="22"/>
          <w:szCs w:val="22"/>
        </w:rPr>
        <w:t>…</w:t>
      </w:r>
    </w:p>
    <w:p w14:paraId="42DF2018" w14:textId="77777777" w:rsidR="00FF0658" w:rsidRPr="000E4E05" w:rsidRDefault="00E013F8">
      <w:pPr>
        <w:tabs>
          <w:tab w:val="left" w:pos="1276"/>
        </w:tabs>
        <w:spacing w:before="120" w:after="120"/>
        <w:ind w:left="1134"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IX. Datos personales</w:t>
      </w:r>
      <w:r w:rsidRPr="000E4E05">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04DF1A5B" w14:textId="77777777" w:rsidR="00FF0658" w:rsidRPr="000E4E05" w:rsidRDefault="00E013F8">
      <w:pPr>
        <w:tabs>
          <w:tab w:val="left" w:pos="1276"/>
        </w:tabs>
        <w:spacing w:before="120" w:after="120"/>
        <w:ind w:left="1134"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i/>
          <w:sz w:val="22"/>
          <w:szCs w:val="22"/>
        </w:rPr>
        <w:t>…</w:t>
      </w:r>
    </w:p>
    <w:p w14:paraId="7E02BC2B" w14:textId="77777777" w:rsidR="00FF0658" w:rsidRPr="000E4E05" w:rsidRDefault="00E013F8">
      <w:pPr>
        <w:tabs>
          <w:tab w:val="left" w:pos="1276"/>
        </w:tabs>
        <w:spacing w:before="120" w:after="120"/>
        <w:ind w:left="1134"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XX. Información clasificada</w:t>
      </w:r>
      <w:r w:rsidRPr="000E4E05">
        <w:rPr>
          <w:rFonts w:ascii="Palatino Linotype" w:eastAsia="Palatino Linotype" w:hAnsi="Palatino Linotype" w:cs="Palatino Linotype"/>
          <w:i/>
          <w:sz w:val="22"/>
          <w:szCs w:val="22"/>
        </w:rPr>
        <w:t>: Aquella considerada por la presente Ley como reservada o confidencial;</w:t>
      </w:r>
    </w:p>
    <w:p w14:paraId="49F9B6C8" w14:textId="77777777" w:rsidR="00FF0658" w:rsidRPr="000E4E05" w:rsidRDefault="00E013F8">
      <w:pPr>
        <w:tabs>
          <w:tab w:val="left" w:pos="1276"/>
        </w:tabs>
        <w:spacing w:before="120" w:after="120"/>
        <w:ind w:left="1134"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XXI. Información confidencial</w:t>
      </w:r>
      <w:r w:rsidRPr="000E4E05">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BE5E58F" w14:textId="77777777" w:rsidR="00FF0658" w:rsidRPr="000E4E05" w:rsidRDefault="00E013F8">
      <w:pPr>
        <w:tabs>
          <w:tab w:val="left" w:pos="1276"/>
        </w:tabs>
        <w:spacing w:before="120" w:after="120"/>
        <w:ind w:left="1134"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i/>
          <w:sz w:val="22"/>
          <w:szCs w:val="22"/>
        </w:rPr>
        <w:t>…</w:t>
      </w:r>
    </w:p>
    <w:p w14:paraId="0DA45CB2" w14:textId="77777777" w:rsidR="00FF0658" w:rsidRPr="000E4E05" w:rsidRDefault="00E013F8">
      <w:pPr>
        <w:tabs>
          <w:tab w:val="left" w:pos="1276"/>
        </w:tabs>
        <w:spacing w:before="120" w:after="120"/>
        <w:ind w:left="1134"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XXXII. Protección de Datos Personales</w:t>
      </w:r>
      <w:r w:rsidRPr="000E4E05">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7584BF8D" w14:textId="77777777" w:rsidR="00FF0658" w:rsidRPr="000E4E05" w:rsidRDefault="00E013F8">
      <w:pPr>
        <w:tabs>
          <w:tab w:val="left" w:pos="1276"/>
        </w:tabs>
        <w:spacing w:before="120" w:after="120"/>
        <w:ind w:left="1134"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i/>
          <w:sz w:val="22"/>
          <w:szCs w:val="22"/>
        </w:rPr>
        <w:t>…</w:t>
      </w:r>
    </w:p>
    <w:p w14:paraId="00B5687B" w14:textId="77777777" w:rsidR="00FF0658" w:rsidRPr="000E4E05" w:rsidRDefault="00E013F8">
      <w:pPr>
        <w:tabs>
          <w:tab w:val="left" w:pos="1276"/>
        </w:tabs>
        <w:spacing w:before="120" w:after="120"/>
        <w:ind w:left="1134"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XLV. Versión pública</w:t>
      </w:r>
      <w:r w:rsidRPr="000E4E05">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4A75EBA8" w14:textId="77777777" w:rsidR="00FF0658" w:rsidRPr="000E4E05" w:rsidRDefault="00E013F8">
      <w:pPr>
        <w:spacing w:before="120" w:after="120"/>
        <w:ind w:left="851"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 Artículo 6</w:t>
      </w:r>
      <w:r w:rsidRPr="000E4E05">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w:t>
      </w:r>
      <w:r w:rsidRPr="000E4E05">
        <w:rPr>
          <w:rFonts w:ascii="Palatino Linotype" w:eastAsia="Palatino Linotype" w:hAnsi="Palatino Linotype" w:cs="Palatino Linotype"/>
          <w:i/>
          <w:sz w:val="22"/>
          <w:szCs w:val="22"/>
        </w:rPr>
        <w:lastRenderedPageBreak/>
        <w:t>derechos de acceso, rectificación, cancelación u oposición; los principios, procedimientos, medidas de seguridad en el tratamiento y demás disposiciones en materia de datos personales, se deberá estar a lo dispuesto en las leyes de la materia.</w:t>
      </w:r>
    </w:p>
    <w:p w14:paraId="28DE75FC" w14:textId="77777777" w:rsidR="00FF0658" w:rsidRPr="000E4E05" w:rsidRDefault="00E013F8">
      <w:pPr>
        <w:spacing w:before="120" w:after="120"/>
        <w:ind w:left="851"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i/>
          <w:sz w:val="22"/>
          <w:szCs w:val="22"/>
        </w:rPr>
        <w:t>…</w:t>
      </w:r>
    </w:p>
    <w:p w14:paraId="7960FD57" w14:textId="77777777" w:rsidR="00FF0658" w:rsidRPr="000E4E05" w:rsidRDefault="00E013F8">
      <w:pPr>
        <w:spacing w:before="120" w:after="120"/>
        <w:ind w:left="851"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Artículo 91.</w:t>
      </w:r>
      <w:r w:rsidRPr="000E4E05">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0E4E05">
        <w:rPr>
          <w:rFonts w:ascii="Palatino Linotype" w:eastAsia="Palatino Linotype" w:hAnsi="Palatino Linotype" w:cs="Palatino Linotype"/>
          <w:i/>
          <w:sz w:val="22"/>
          <w:szCs w:val="22"/>
        </w:rPr>
        <w:br/>
        <w:t>…</w:t>
      </w:r>
    </w:p>
    <w:p w14:paraId="18E3E6AC" w14:textId="77777777" w:rsidR="00FF0658" w:rsidRPr="000E4E05" w:rsidRDefault="00E013F8">
      <w:pPr>
        <w:spacing w:before="120" w:after="120"/>
        <w:ind w:left="851"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Artículo 132.</w:t>
      </w:r>
      <w:r w:rsidRPr="000E4E05">
        <w:rPr>
          <w:rFonts w:ascii="Palatino Linotype" w:eastAsia="Palatino Linotype" w:hAnsi="Palatino Linotype" w:cs="Palatino Linotype"/>
          <w:i/>
          <w:sz w:val="22"/>
          <w:szCs w:val="22"/>
        </w:rPr>
        <w:t xml:space="preserve"> La clasificación de la información se llevará a cabo en el momento en que:</w:t>
      </w:r>
    </w:p>
    <w:p w14:paraId="7A1515E5" w14:textId="77777777" w:rsidR="00FF0658" w:rsidRPr="000E4E05" w:rsidRDefault="00E013F8">
      <w:pPr>
        <w:spacing w:before="120" w:after="120"/>
        <w:ind w:left="1134"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I</w:t>
      </w:r>
      <w:r w:rsidRPr="000E4E05">
        <w:rPr>
          <w:rFonts w:ascii="Palatino Linotype" w:eastAsia="Palatino Linotype" w:hAnsi="Palatino Linotype" w:cs="Palatino Linotype"/>
          <w:i/>
          <w:sz w:val="22"/>
          <w:szCs w:val="22"/>
        </w:rPr>
        <w:t>. Se reciba una solicitud de acceso a la información;</w:t>
      </w:r>
    </w:p>
    <w:p w14:paraId="15F5E1FD" w14:textId="77777777" w:rsidR="00FF0658" w:rsidRPr="000E4E05" w:rsidRDefault="00E013F8">
      <w:pPr>
        <w:spacing w:before="120" w:after="120"/>
        <w:ind w:left="1134"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II.</w:t>
      </w:r>
      <w:r w:rsidRPr="000E4E05">
        <w:rPr>
          <w:rFonts w:ascii="Palatino Linotype" w:eastAsia="Palatino Linotype" w:hAnsi="Palatino Linotype" w:cs="Palatino Linotype"/>
          <w:i/>
          <w:sz w:val="22"/>
          <w:szCs w:val="22"/>
        </w:rPr>
        <w:t xml:space="preserve"> Se determine mediante resolución de autoridad competente; o</w:t>
      </w:r>
    </w:p>
    <w:p w14:paraId="14EB5AB0" w14:textId="77777777" w:rsidR="00FF0658" w:rsidRPr="000E4E05" w:rsidRDefault="00E013F8">
      <w:pPr>
        <w:spacing w:before="120" w:after="120"/>
        <w:ind w:left="1134"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III.</w:t>
      </w:r>
      <w:r w:rsidRPr="000E4E05">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2402D91F" w14:textId="77777777" w:rsidR="00FF0658" w:rsidRPr="000E4E05" w:rsidRDefault="00E013F8">
      <w:pPr>
        <w:spacing w:before="120" w:after="120"/>
        <w:ind w:left="851"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w:t>
      </w:r>
    </w:p>
    <w:p w14:paraId="1C50432B" w14:textId="77777777" w:rsidR="00FF0658" w:rsidRPr="000E4E05" w:rsidRDefault="00E013F8">
      <w:pPr>
        <w:spacing w:before="120" w:after="120"/>
        <w:ind w:left="851"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Artículo 137.</w:t>
      </w:r>
      <w:r w:rsidRPr="000E4E05">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E2D9858" w14:textId="77777777" w:rsidR="00FF0658" w:rsidRPr="000E4E05" w:rsidRDefault="00E013F8">
      <w:pPr>
        <w:spacing w:before="120" w:after="120"/>
        <w:ind w:left="851"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 Artículo 143.</w:t>
      </w:r>
      <w:r w:rsidRPr="000E4E05">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463A4BFF" w14:textId="77777777" w:rsidR="00FF0658" w:rsidRPr="000E4E05" w:rsidRDefault="00E013F8">
      <w:pPr>
        <w:spacing w:before="120" w:after="120"/>
        <w:ind w:left="1134"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I.</w:t>
      </w:r>
      <w:r w:rsidRPr="000E4E05">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45826248" w14:textId="77777777" w:rsidR="00FF0658" w:rsidRPr="000E4E05" w:rsidRDefault="00E013F8">
      <w:pPr>
        <w:spacing w:before="240" w:after="240" w:line="360" w:lineRule="auto"/>
        <w:ind w:right="50"/>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0E4E05">
        <w:rPr>
          <w:rFonts w:ascii="Palatino Linotype" w:eastAsia="Palatino Linotype" w:hAnsi="Palatino Linotype" w:cs="Palatino Linotype"/>
          <w:b/>
          <w:sz w:val="22"/>
          <w:szCs w:val="22"/>
        </w:rPr>
        <w:t>Sujeto Obligado</w:t>
      </w:r>
      <w:r w:rsidRPr="000E4E05">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w:t>
      </w:r>
      <w:r w:rsidRPr="000E4E05">
        <w:rPr>
          <w:rFonts w:ascii="Palatino Linotype" w:eastAsia="Palatino Linotype" w:hAnsi="Palatino Linotype" w:cs="Palatino Linotype"/>
          <w:sz w:val="22"/>
          <w:szCs w:val="22"/>
        </w:rPr>
        <w:lastRenderedPageBreak/>
        <w:t>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36014C88" w14:textId="77777777" w:rsidR="00FF0658" w:rsidRPr="000E4E05" w:rsidRDefault="00E013F8">
      <w:pPr>
        <w:spacing w:before="240" w:after="240" w:line="360" w:lineRule="auto"/>
        <w:ind w:right="50"/>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AE1D838" w14:textId="77777777" w:rsidR="00FF0658" w:rsidRPr="000E4E05" w:rsidRDefault="00E013F8">
      <w:pPr>
        <w:spacing w:before="240" w:after="240"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 xml:space="preserve">En el caso específico, la información que se ordena si bien tiene el carácter información pública en razón de que se trata de documentos que se encuentran en posesión del </w:t>
      </w:r>
      <w:r w:rsidRPr="000E4E05">
        <w:rPr>
          <w:rFonts w:ascii="Palatino Linotype" w:eastAsia="Palatino Linotype" w:hAnsi="Palatino Linotype" w:cs="Palatino Linotype"/>
          <w:b/>
          <w:sz w:val="22"/>
          <w:szCs w:val="22"/>
        </w:rPr>
        <w:t>Sujeto Obligado</w:t>
      </w:r>
      <w:r w:rsidRPr="000E4E05">
        <w:rPr>
          <w:rFonts w:ascii="Palatino Linotype" w:eastAsia="Palatino Linotype" w:hAnsi="Palatino Linotype" w:cs="Palatino Linotype"/>
          <w:sz w:val="22"/>
          <w:szCs w:val="22"/>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0E4E05">
        <w:rPr>
          <w:rFonts w:ascii="Palatino Linotype" w:eastAsia="Palatino Linotype" w:hAnsi="Palatino Linotype" w:cs="Palatino Linotype"/>
          <w:b/>
          <w:sz w:val="22"/>
          <w:szCs w:val="22"/>
        </w:rPr>
        <w:t>Registro Federal de Contribuyentes</w:t>
      </w:r>
      <w:r w:rsidRPr="000E4E05">
        <w:rPr>
          <w:rFonts w:ascii="Palatino Linotype" w:eastAsia="Palatino Linotype" w:hAnsi="Palatino Linotype" w:cs="Palatino Linotype"/>
          <w:sz w:val="22"/>
          <w:szCs w:val="22"/>
        </w:rPr>
        <w:t xml:space="preserve"> (RFC), la </w:t>
      </w:r>
      <w:r w:rsidRPr="000E4E05">
        <w:rPr>
          <w:rFonts w:ascii="Palatino Linotype" w:eastAsia="Palatino Linotype" w:hAnsi="Palatino Linotype" w:cs="Palatino Linotype"/>
          <w:b/>
          <w:sz w:val="22"/>
          <w:szCs w:val="22"/>
        </w:rPr>
        <w:t>Clave Única de Registro de Población</w:t>
      </w:r>
      <w:r w:rsidRPr="000E4E05">
        <w:rPr>
          <w:rFonts w:ascii="Palatino Linotype" w:eastAsia="Palatino Linotype" w:hAnsi="Palatino Linotype" w:cs="Palatino Linotype"/>
          <w:sz w:val="22"/>
          <w:szCs w:val="22"/>
        </w:rPr>
        <w:t xml:space="preserve"> (CURP), la </w:t>
      </w:r>
      <w:r w:rsidRPr="000E4E05">
        <w:rPr>
          <w:rFonts w:ascii="Palatino Linotype" w:eastAsia="Palatino Linotype" w:hAnsi="Palatino Linotype" w:cs="Palatino Linotype"/>
          <w:b/>
          <w:sz w:val="22"/>
          <w:szCs w:val="22"/>
        </w:rPr>
        <w:t>Clave de cualquier tipo de seguridad social</w:t>
      </w:r>
      <w:r w:rsidRPr="000E4E05">
        <w:rPr>
          <w:rFonts w:ascii="Palatino Linotype" w:eastAsia="Palatino Linotype" w:hAnsi="Palatino Linotype" w:cs="Palatino Linotype"/>
          <w:sz w:val="22"/>
          <w:szCs w:val="22"/>
        </w:rPr>
        <w:t xml:space="preserve"> (ISSEMYM, u otros), los </w:t>
      </w:r>
      <w:r w:rsidRPr="000E4E05">
        <w:rPr>
          <w:rFonts w:ascii="Palatino Linotype" w:eastAsia="Palatino Linotype" w:hAnsi="Palatino Linotype" w:cs="Palatino Linotype"/>
          <w:b/>
          <w:sz w:val="22"/>
          <w:szCs w:val="22"/>
        </w:rPr>
        <w:t>números de cuentas bancarias</w:t>
      </w:r>
      <w:r w:rsidRPr="000E4E05">
        <w:rPr>
          <w:rFonts w:ascii="Palatino Linotype" w:eastAsia="Palatino Linotype" w:hAnsi="Palatino Linotype" w:cs="Palatino Linotype"/>
          <w:sz w:val="22"/>
          <w:szCs w:val="22"/>
        </w:rPr>
        <w:t xml:space="preserve">, claves estandarizadas – interbancarias - (CLABES) y de tarjetas, los </w:t>
      </w:r>
      <w:r w:rsidRPr="000E4E05">
        <w:rPr>
          <w:rFonts w:ascii="Palatino Linotype" w:eastAsia="Palatino Linotype" w:hAnsi="Palatino Linotype" w:cs="Palatino Linotype"/>
          <w:b/>
          <w:sz w:val="22"/>
          <w:szCs w:val="22"/>
        </w:rPr>
        <w:t>préstamos o descuentos</w:t>
      </w:r>
      <w:r w:rsidRPr="000E4E05">
        <w:rPr>
          <w:rFonts w:ascii="Palatino Linotype" w:eastAsia="Palatino Linotype" w:hAnsi="Palatino Linotype" w:cs="Palatino Linotype"/>
          <w:sz w:val="22"/>
          <w:szCs w:val="22"/>
        </w:rPr>
        <w:t xml:space="preserve"> que se le hagan a la persona y que no tengan relación con los impuestos o la cuota por seguridad social, el</w:t>
      </w:r>
      <w:r w:rsidRPr="000E4E05">
        <w:rPr>
          <w:rFonts w:ascii="Palatino Linotype" w:eastAsia="Palatino Linotype" w:hAnsi="Palatino Linotype" w:cs="Palatino Linotype"/>
          <w:b/>
          <w:sz w:val="22"/>
          <w:szCs w:val="22"/>
        </w:rPr>
        <w:t xml:space="preserve"> número de empleado, </w:t>
      </w:r>
      <w:r w:rsidRPr="000E4E05">
        <w:rPr>
          <w:rFonts w:ascii="Palatino Linotype" w:eastAsia="Palatino Linotype" w:hAnsi="Palatino Linotype" w:cs="Palatino Linotype"/>
          <w:sz w:val="22"/>
          <w:szCs w:val="22"/>
        </w:rPr>
        <w:t>y cualquier información de carácter fiscal.</w:t>
      </w:r>
    </w:p>
    <w:p w14:paraId="7530BBE0" w14:textId="77777777" w:rsidR="00FF0658" w:rsidRPr="000E4E05" w:rsidRDefault="00E013F8">
      <w:pPr>
        <w:spacing w:before="240" w:after="240" w:line="360" w:lineRule="auto"/>
        <w:ind w:right="50"/>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 xml:space="preserve">Datos que deberá clasificar como confidenciales por tratarse precisamente de información privada, puesto que los datos personales son irrenunciables, intransferibles e indelegables </w:t>
      </w:r>
      <w:r w:rsidRPr="000E4E05">
        <w:rPr>
          <w:rFonts w:ascii="Palatino Linotype" w:eastAsia="Palatino Linotype" w:hAnsi="Palatino Linotype" w:cs="Palatino Linotype"/>
          <w:sz w:val="22"/>
          <w:szCs w:val="22"/>
        </w:rPr>
        <w:lastRenderedPageBreak/>
        <w:t>y los Sujetos Obligados no deberán hacer entrega de los mismos a personas ajenas a su titular.</w:t>
      </w:r>
    </w:p>
    <w:p w14:paraId="69A470FD" w14:textId="77777777" w:rsidR="00FF0658" w:rsidRPr="000E4E05" w:rsidRDefault="00E013F8">
      <w:pPr>
        <w:spacing w:before="240" w:after="240"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 xml:space="preserve">Por cuanto hace al </w:t>
      </w:r>
      <w:r w:rsidRPr="000E4E05">
        <w:rPr>
          <w:rFonts w:ascii="Palatino Linotype" w:eastAsia="Palatino Linotype" w:hAnsi="Palatino Linotype" w:cs="Palatino Linotype"/>
          <w:b/>
          <w:sz w:val="22"/>
          <w:szCs w:val="22"/>
        </w:rPr>
        <w:t>Registro Federal de Contribuyentes, RFC,</w:t>
      </w:r>
      <w:r w:rsidRPr="000E4E05">
        <w:rPr>
          <w:rFonts w:ascii="Palatino Linotype" w:eastAsia="Palatino Linotype" w:hAnsi="Palatino Linotype" w:cs="Palatino Linotype"/>
          <w:sz w:val="22"/>
          <w:szCs w:val="22"/>
        </w:rPr>
        <w:t xml:space="preserve"> de las personas físicas, constituye un dato personal, pues se genera con caracteres alfanuméricos a partir del nombre y la fecha de nacimiento de cada persona, y finalmente la </w:t>
      </w:r>
      <w:proofErr w:type="spellStart"/>
      <w:r w:rsidRPr="000E4E05">
        <w:rPr>
          <w:rFonts w:ascii="Palatino Linotype" w:eastAsia="Palatino Linotype" w:hAnsi="Palatino Linotype" w:cs="Palatino Linotype"/>
          <w:sz w:val="22"/>
          <w:szCs w:val="22"/>
        </w:rPr>
        <w:t>homoclave</w:t>
      </w:r>
      <w:proofErr w:type="spellEnd"/>
      <w:r w:rsidRPr="000E4E05">
        <w:rPr>
          <w:rFonts w:ascii="Palatino Linotype" w:eastAsia="Palatino Linotype" w:hAnsi="Palatino Linotype" w:cs="Palatino Linotype"/>
          <w:sz w:val="22"/>
          <w:szCs w:val="22"/>
        </w:rPr>
        <w:t>, por lo que para su obtención es necesario acreditar ante la autoridad fiscal previamente la identidad de la persona, su fecha de nacimiento, entre otros aspectos.</w:t>
      </w:r>
    </w:p>
    <w:p w14:paraId="648F9A69" w14:textId="77777777" w:rsidR="00FF0658" w:rsidRPr="000E4E05" w:rsidRDefault="00E013F8">
      <w:pPr>
        <w:spacing w:before="240" w:after="240"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74239BB0" w14:textId="77777777" w:rsidR="00FF0658" w:rsidRPr="000E4E05" w:rsidRDefault="00E013F8">
      <w:pPr>
        <w:spacing w:before="240" w:after="240" w:line="360" w:lineRule="auto"/>
        <w:jc w:val="both"/>
        <w:rPr>
          <w:rFonts w:ascii="Palatino Linotype" w:eastAsia="Palatino Linotype" w:hAnsi="Palatino Linotype" w:cs="Palatino Linotype"/>
          <w:sz w:val="22"/>
          <w:szCs w:val="22"/>
        </w:rPr>
      </w:pPr>
      <w:bookmarkStart w:id="11" w:name="_heading=h.26in1rg" w:colFirst="0" w:colLast="0"/>
      <w:bookmarkEnd w:id="11"/>
      <w:r w:rsidRPr="000E4E05">
        <w:rPr>
          <w:rFonts w:ascii="Palatino Linotype" w:eastAsia="Palatino Linotype" w:hAnsi="Palatino Linotype" w:cs="Palatino Linotype"/>
          <w:sz w:val="22"/>
          <w:szCs w:val="22"/>
        </w:rPr>
        <w:t>Lo anterior se apoya del criterio orientador con clave de control SO/019/2017, emitido por el entonces Instituto Nacional de Transparencia, Acceso a la Información y Protección de Datos Personales, INAI, el cual es del tenor literal siguiente:</w:t>
      </w:r>
    </w:p>
    <w:p w14:paraId="15189E35" w14:textId="77777777" w:rsidR="00FF0658" w:rsidRPr="000E4E05" w:rsidRDefault="00E013F8">
      <w:pPr>
        <w:spacing w:before="120" w:after="120"/>
        <w:ind w:left="851"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 xml:space="preserve"> “Registro Federal de Contribuyentes (RFC) de personas físicas</w:t>
      </w:r>
      <w:r w:rsidRPr="000E4E05">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6C7A270D" w14:textId="77777777" w:rsidR="00FF0658" w:rsidRPr="000E4E05" w:rsidRDefault="00E013F8">
      <w:pPr>
        <w:spacing w:before="240" w:after="240"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 xml:space="preserve">Así, el Registro Federal de Contribuyentes, RFC, se vincula al nombre de su titular y permite identificar la edad de la persona, su fecha de nacimiento, así como su </w:t>
      </w:r>
      <w:proofErr w:type="spellStart"/>
      <w:r w:rsidRPr="000E4E05">
        <w:rPr>
          <w:rFonts w:ascii="Palatino Linotype" w:eastAsia="Palatino Linotype" w:hAnsi="Palatino Linotype" w:cs="Palatino Linotype"/>
          <w:sz w:val="22"/>
          <w:szCs w:val="22"/>
        </w:rPr>
        <w:t>homoclave</w:t>
      </w:r>
      <w:proofErr w:type="spellEnd"/>
      <w:r w:rsidRPr="000E4E05">
        <w:rPr>
          <w:rFonts w:ascii="Palatino Linotype" w:eastAsia="Palatino Linotype" w:hAnsi="Palatino Linotype" w:cs="Palatino Linotype"/>
          <w:sz w:val="22"/>
          <w:szCs w:val="22"/>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253908B9" w14:textId="77777777" w:rsidR="00FF0658" w:rsidRPr="000E4E05" w:rsidRDefault="00E013F8">
      <w:pPr>
        <w:spacing w:before="240" w:after="240"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lastRenderedPageBreak/>
        <w:t xml:space="preserve">De igual manera la </w:t>
      </w:r>
      <w:r w:rsidRPr="000E4E05">
        <w:rPr>
          <w:rFonts w:ascii="Palatino Linotype" w:eastAsia="Palatino Linotype" w:hAnsi="Palatino Linotype" w:cs="Palatino Linotype"/>
          <w:b/>
          <w:sz w:val="22"/>
          <w:szCs w:val="22"/>
        </w:rPr>
        <w:t>Clave Única de Registro de Población</w:t>
      </w:r>
      <w:r w:rsidRPr="000E4E05">
        <w:rPr>
          <w:rFonts w:ascii="Palatino Linotype" w:eastAsia="Palatino Linotype" w:hAnsi="Palatino Linotype" w:cs="Palatino Linotype"/>
          <w:sz w:val="22"/>
          <w:szCs w:val="22"/>
        </w:rPr>
        <w:t xml:space="preserve">, </w:t>
      </w:r>
      <w:r w:rsidRPr="000E4E05">
        <w:rPr>
          <w:rFonts w:ascii="Palatino Linotype" w:eastAsia="Palatino Linotype" w:hAnsi="Palatino Linotype" w:cs="Palatino Linotype"/>
          <w:b/>
          <w:sz w:val="22"/>
          <w:szCs w:val="22"/>
        </w:rPr>
        <w:t>CURP,</w:t>
      </w:r>
      <w:r w:rsidRPr="000E4E05">
        <w:rPr>
          <w:rFonts w:ascii="Palatino Linotype" w:eastAsia="Palatino Linotype" w:hAnsi="Palatino Linotype" w:cs="Palatino Linotype"/>
          <w:sz w:val="22"/>
          <w:szCs w:val="22"/>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1810635F" w14:textId="77777777" w:rsidR="00FF0658" w:rsidRPr="000E4E05" w:rsidRDefault="00E013F8">
      <w:pPr>
        <w:spacing w:before="240" w:after="240"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Argumento que se apoya del criterio orientador con Clave de control SO/018/2017, emitido por el entonces Instituto Nacional de Transparencia, Acceso a la Información y Protección de Datos Personales, INAI, el cual refiere:</w:t>
      </w:r>
    </w:p>
    <w:p w14:paraId="47C0F5E6" w14:textId="77777777" w:rsidR="00FF0658" w:rsidRPr="000E4E05" w:rsidRDefault="00E013F8">
      <w:pPr>
        <w:spacing w:before="120" w:after="120"/>
        <w:ind w:left="851"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 xml:space="preserve"> “Clave Única de Registro de Población (CURP). </w:t>
      </w:r>
      <w:r w:rsidRPr="000E4E05">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0A64FD8" w14:textId="77777777" w:rsidR="00FF0658" w:rsidRPr="000E4E05" w:rsidRDefault="00E013F8">
      <w:pPr>
        <w:spacing w:before="240" w:after="240"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 xml:space="preserve">Por lo que respecta a la </w:t>
      </w:r>
      <w:r w:rsidRPr="000E4E05">
        <w:rPr>
          <w:rFonts w:ascii="Palatino Linotype" w:eastAsia="Palatino Linotype" w:hAnsi="Palatino Linotype" w:cs="Palatino Linotype"/>
          <w:b/>
          <w:sz w:val="22"/>
          <w:szCs w:val="22"/>
        </w:rPr>
        <w:t>clave de seguridad social</w:t>
      </w:r>
      <w:r w:rsidRPr="000E4E05">
        <w:rPr>
          <w:rFonts w:ascii="Palatino Linotype" w:eastAsia="Palatino Linotype" w:hAnsi="Palatino Linotype" w:cs="Palatino Linotype"/>
          <w:sz w:val="22"/>
          <w:szCs w:val="22"/>
        </w:rPr>
        <w:t>, en virtud de que su divulgación no aporta a la transparencia o a la rendición de cuentas y sí provoca una transgresión a la vida privada e intimidad de la persona, esta información también resulta ser de carácter confidencial.</w:t>
      </w:r>
    </w:p>
    <w:p w14:paraId="175202C3" w14:textId="77777777" w:rsidR="00FF0658" w:rsidRPr="000E4E05" w:rsidRDefault="00E013F8">
      <w:pPr>
        <w:spacing w:before="240" w:after="240"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 xml:space="preserve">Respecto de los </w:t>
      </w:r>
      <w:r w:rsidRPr="000E4E05">
        <w:rPr>
          <w:rFonts w:ascii="Palatino Linotype" w:eastAsia="Palatino Linotype" w:hAnsi="Palatino Linotype" w:cs="Palatino Linotype"/>
          <w:b/>
          <w:sz w:val="22"/>
          <w:szCs w:val="22"/>
        </w:rPr>
        <w:t>números de cuentas bancari</w:t>
      </w:r>
      <w:r w:rsidRPr="000E4E05">
        <w:rPr>
          <w:rFonts w:ascii="Palatino Linotype" w:eastAsia="Palatino Linotype" w:hAnsi="Palatino Linotype" w:cs="Palatino Linotype"/>
          <w:sz w:val="22"/>
          <w:szCs w:val="22"/>
        </w:rPr>
        <w:t xml:space="preserve">as, </w:t>
      </w:r>
      <w:r w:rsidRPr="000E4E05">
        <w:rPr>
          <w:rFonts w:ascii="Palatino Linotype" w:eastAsia="Palatino Linotype" w:hAnsi="Palatino Linotype" w:cs="Palatino Linotype"/>
          <w:b/>
          <w:sz w:val="22"/>
          <w:szCs w:val="22"/>
        </w:rPr>
        <w:t>claves estandarizadas –interbancarias- (CLABES) y de tarjetas</w:t>
      </w:r>
      <w:r w:rsidRPr="000E4E05">
        <w:rPr>
          <w:rFonts w:ascii="Palatino Linotype" w:eastAsia="Palatino Linotype" w:hAnsi="Palatino Linotype" w:cs="Palatino Linotype"/>
          <w:sz w:val="22"/>
          <w:szCs w:val="22"/>
        </w:rPr>
        <w:t>, el Pleno de este Instituto ha determinado que esa información debe clasificarse como confidencial, y elaborarse una versión pública en la que se teste la misma.</w:t>
      </w:r>
    </w:p>
    <w:p w14:paraId="4040BEE4" w14:textId="77777777" w:rsidR="00FF0658" w:rsidRPr="000E4E05" w:rsidRDefault="00E013F8">
      <w:pPr>
        <w:spacing w:before="240" w:after="240"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 xml:space="preserve">Igualmente, resulta importante destacar que el número de cuenta bancaria de las personas físicas es información que sólo su titular o personas autorizadas poseen para el acceso o consulta de información patrimonial, o para la realización de operaciones bancarias de </w:t>
      </w:r>
      <w:r w:rsidRPr="000E4E05">
        <w:rPr>
          <w:rFonts w:ascii="Palatino Linotype" w:eastAsia="Palatino Linotype" w:hAnsi="Palatino Linotype" w:cs="Palatino Linotype"/>
          <w:sz w:val="22"/>
          <w:szCs w:val="22"/>
        </w:rPr>
        <w:lastRenderedPageBreak/>
        <w:t>diversa naturaleza, por lo que la difusión pública del mismo facilitaría la afectación al patrimonio del titular de la cuenta.</w:t>
      </w:r>
    </w:p>
    <w:p w14:paraId="0EE818AF" w14:textId="77777777" w:rsidR="00FF0658" w:rsidRPr="000E4E05" w:rsidRDefault="00E013F8">
      <w:pPr>
        <w:spacing w:before="240" w:after="240"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79079B9B" w14:textId="77777777" w:rsidR="00FF0658" w:rsidRPr="000E4E05" w:rsidRDefault="00E013F8">
      <w:pPr>
        <w:spacing w:before="240" w:after="240"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 xml:space="preserve">En esa virtud, este Pleno determina que dicha información no puede ser del dominio público, toda vez que se podría dar un uso inadecuado a la misma o cometer algún ilícito o fraude como ya ha sido expuesto. </w:t>
      </w:r>
    </w:p>
    <w:p w14:paraId="33E985B1" w14:textId="77777777" w:rsidR="00FF0658" w:rsidRPr="000E4E05" w:rsidRDefault="00E013F8">
      <w:pPr>
        <w:spacing w:before="240" w:after="240"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Lo anterior no es así tratándose de las cuentas bancarias o claves interbancarias de los Sujetos Obligados ya que su publicidad cede a la rendición de cuentas al transparentar la forma en que son administrados los recursos públicos.</w:t>
      </w:r>
    </w:p>
    <w:p w14:paraId="20BA9EDC" w14:textId="77777777" w:rsidR="00FF0658" w:rsidRPr="000E4E05" w:rsidRDefault="00E013F8">
      <w:pPr>
        <w:spacing w:before="240" w:after="240"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Lo argumentado se apoya de los criterios orientadores con claves de control SO/010/2017 y SO/011/2017, emitidos por el entonces Instituto Nacional de Transparencia, Acceso a la Información y Protección de Datos Personales, INAI, que llevan por rubro y texto los siguientes:</w:t>
      </w:r>
    </w:p>
    <w:p w14:paraId="326D234E" w14:textId="77777777" w:rsidR="00FF0658" w:rsidRPr="000E4E05" w:rsidRDefault="00E013F8">
      <w:pPr>
        <w:spacing w:before="120" w:after="120"/>
        <w:ind w:left="851"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i/>
          <w:sz w:val="22"/>
          <w:szCs w:val="22"/>
        </w:rPr>
        <w:t>“</w:t>
      </w:r>
      <w:r w:rsidRPr="000E4E05">
        <w:rPr>
          <w:rFonts w:ascii="Palatino Linotype" w:eastAsia="Palatino Linotype" w:hAnsi="Palatino Linotype" w:cs="Palatino Linotype"/>
          <w:b/>
          <w:i/>
          <w:sz w:val="22"/>
          <w:szCs w:val="22"/>
        </w:rPr>
        <w:t>Cuentas bancarias y/o CLABE interbancaria de personas físicas y morales privadas.</w:t>
      </w:r>
      <w:r w:rsidRPr="000E4E05">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1FF048D2" w14:textId="77777777" w:rsidR="00FF0658" w:rsidRPr="000E4E05" w:rsidRDefault="00E013F8">
      <w:pPr>
        <w:spacing w:before="120" w:after="120"/>
        <w:ind w:left="851"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lastRenderedPageBreak/>
        <w:t>“Cuentas bancarias y/o CLABE interbancaria de sujetos obligados que reciben y/o transfieren recursos públicos, son información pública.</w:t>
      </w:r>
      <w:r w:rsidRPr="000E4E05">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60265FD4" w14:textId="77777777" w:rsidR="00FF0658" w:rsidRPr="000E4E05" w:rsidRDefault="00E013F8">
      <w:pPr>
        <w:spacing w:before="240" w:after="240" w:line="360" w:lineRule="auto"/>
        <w:jc w:val="both"/>
        <w:rPr>
          <w:rFonts w:ascii="Palatino Linotype" w:eastAsia="Palatino Linotype" w:hAnsi="Palatino Linotype" w:cs="Palatino Linotype"/>
          <w:sz w:val="22"/>
          <w:szCs w:val="22"/>
        </w:rPr>
      </w:pPr>
      <w:bookmarkStart w:id="12" w:name="_heading=h.35nkun2" w:colFirst="0" w:colLast="0"/>
      <w:bookmarkEnd w:id="12"/>
      <w:r w:rsidRPr="000E4E05">
        <w:rPr>
          <w:rFonts w:ascii="Palatino Linotype" w:eastAsia="Palatino Linotype" w:hAnsi="Palatino Linotype" w:cs="Palatino Linotype"/>
          <w:sz w:val="22"/>
          <w:szCs w:val="22"/>
        </w:rPr>
        <w:t xml:space="preserve">Por cuanto hace a los </w:t>
      </w:r>
      <w:r w:rsidRPr="000E4E05">
        <w:rPr>
          <w:rFonts w:ascii="Palatino Linotype" w:eastAsia="Palatino Linotype" w:hAnsi="Palatino Linotype" w:cs="Palatino Linotype"/>
          <w:b/>
          <w:sz w:val="22"/>
          <w:szCs w:val="22"/>
        </w:rPr>
        <w:t>préstamos o descuentos de carácter personal</w:t>
      </w:r>
      <w:r w:rsidRPr="000E4E05">
        <w:rPr>
          <w:rFonts w:ascii="Palatino Linotype" w:eastAsia="Palatino Linotype" w:hAnsi="Palatino Linotype" w:cs="Palatino Linotype"/>
          <w:sz w:val="22"/>
          <w:szCs w:val="22"/>
        </w:rPr>
        <w:t>, en virtud de no tener relación con la prestación del servicio y al no involucrar instituciones públicas, se consideran datos confidenciales.</w:t>
      </w:r>
    </w:p>
    <w:p w14:paraId="3B37230E" w14:textId="77777777" w:rsidR="00FF0658" w:rsidRPr="000E4E05" w:rsidRDefault="00E013F8">
      <w:pPr>
        <w:spacing w:before="240" w:after="240"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Para entender los límites y alcances de esta restricción, es oportuno recurrir al artículo 84 de la Ley del Trabajo de los Servidores Públicos del Estado y Municipios:</w:t>
      </w:r>
    </w:p>
    <w:p w14:paraId="4D489E29" w14:textId="77777777" w:rsidR="00FF0658" w:rsidRPr="000E4E05" w:rsidRDefault="00E013F8">
      <w:pPr>
        <w:spacing w:before="120" w:after="120"/>
        <w:ind w:left="851" w:right="902"/>
        <w:jc w:val="both"/>
        <w:rPr>
          <w:rFonts w:ascii="Palatino Linotype" w:eastAsia="Palatino Linotype" w:hAnsi="Palatino Linotype" w:cs="Palatino Linotype"/>
          <w:b/>
          <w:i/>
          <w:sz w:val="22"/>
          <w:szCs w:val="22"/>
        </w:rPr>
      </w:pPr>
      <w:bookmarkStart w:id="13" w:name="_heading=h.1ksv4uv" w:colFirst="0" w:colLast="0"/>
      <w:bookmarkEnd w:id="13"/>
      <w:r w:rsidRPr="000E4E05">
        <w:rPr>
          <w:rFonts w:ascii="Palatino Linotype" w:eastAsia="Palatino Linotype" w:hAnsi="Palatino Linotype" w:cs="Palatino Linotype"/>
          <w:b/>
          <w:i/>
          <w:sz w:val="22"/>
          <w:szCs w:val="22"/>
        </w:rPr>
        <w:t xml:space="preserve">“ARTÍCULO 84. </w:t>
      </w:r>
      <w:r w:rsidRPr="000E4E05">
        <w:rPr>
          <w:rFonts w:ascii="Palatino Linotype" w:eastAsia="Palatino Linotype" w:hAnsi="Palatino Linotype" w:cs="Palatino Linotype"/>
          <w:i/>
          <w:sz w:val="22"/>
          <w:szCs w:val="22"/>
        </w:rPr>
        <w:t>Sólo podrán hacerse retenciones, descuentos o deducciones al sueldo de los servidores públicos por concepto de:</w:t>
      </w:r>
    </w:p>
    <w:p w14:paraId="75E86F12" w14:textId="77777777" w:rsidR="00FF0658" w:rsidRPr="000E4E05" w:rsidRDefault="00E013F8">
      <w:pPr>
        <w:spacing w:before="120" w:after="120"/>
        <w:ind w:left="1134"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I.</w:t>
      </w:r>
      <w:r w:rsidRPr="000E4E05">
        <w:rPr>
          <w:rFonts w:ascii="Palatino Linotype" w:eastAsia="Palatino Linotype" w:hAnsi="Palatino Linotype" w:cs="Palatino Linotype"/>
          <w:i/>
          <w:sz w:val="22"/>
          <w:szCs w:val="22"/>
        </w:rPr>
        <w:t xml:space="preserve"> Gravámenes fiscales relacionados con el sueldo;</w:t>
      </w:r>
    </w:p>
    <w:p w14:paraId="70FA001E" w14:textId="77777777" w:rsidR="00FF0658" w:rsidRPr="000E4E05" w:rsidRDefault="00E013F8">
      <w:pPr>
        <w:spacing w:before="120" w:after="120"/>
        <w:ind w:left="1134"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II.</w:t>
      </w:r>
      <w:r w:rsidRPr="000E4E05">
        <w:rPr>
          <w:rFonts w:ascii="Palatino Linotype" w:eastAsia="Palatino Linotype" w:hAnsi="Palatino Linotype" w:cs="Palatino Linotype"/>
          <w:i/>
          <w:sz w:val="22"/>
          <w:szCs w:val="22"/>
        </w:rPr>
        <w:t xml:space="preserve"> Deudas contraídas con las instituciones públicas o dependencias por concepto de anticipos de sueldo, pagos hechos con exceso, errores o pérdidas debidamente comprobados;</w:t>
      </w:r>
    </w:p>
    <w:p w14:paraId="41E38565" w14:textId="77777777" w:rsidR="00FF0658" w:rsidRPr="000E4E05" w:rsidRDefault="00E013F8">
      <w:pPr>
        <w:spacing w:before="120" w:after="120"/>
        <w:ind w:left="1134"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III.</w:t>
      </w:r>
      <w:r w:rsidRPr="000E4E05">
        <w:rPr>
          <w:rFonts w:ascii="Palatino Linotype" w:eastAsia="Palatino Linotype" w:hAnsi="Palatino Linotype" w:cs="Palatino Linotype"/>
          <w:i/>
          <w:sz w:val="22"/>
          <w:szCs w:val="22"/>
        </w:rPr>
        <w:t xml:space="preserve"> </w:t>
      </w:r>
      <w:r w:rsidRPr="000E4E05">
        <w:rPr>
          <w:rFonts w:ascii="Palatino Linotype" w:eastAsia="Palatino Linotype" w:hAnsi="Palatino Linotype" w:cs="Palatino Linotype"/>
          <w:b/>
          <w:i/>
          <w:sz w:val="22"/>
          <w:szCs w:val="22"/>
        </w:rPr>
        <w:t>Cuotas sindicales</w:t>
      </w:r>
      <w:r w:rsidRPr="000E4E05">
        <w:rPr>
          <w:rFonts w:ascii="Palatino Linotype" w:eastAsia="Palatino Linotype" w:hAnsi="Palatino Linotype" w:cs="Palatino Linotype"/>
          <w:i/>
          <w:sz w:val="22"/>
          <w:szCs w:val="22"/>
        </w:rPr>
        <w:t>;</w:t>
      </w:r>
    </w:p>
    <w:p w14:paraId="50814F54" w14:textId="77777777" w:rsidR="00FF0658" w:rsidRPr="000E4E05" w:rsidRDefault="00E013F8">
      <w:pPr>
        <w:spacing w:before="120" w:after="120"/>
        <w:ind w:left="1134"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IV.</w:t>
      </w:r>
      <w:r w:rsidRPr="000E4E05">
        <w:rPr>
          <w:rFonts w:ascii="Palatino Linotype" w:eastAsia="Palatino Linotype" w:hAnsi="Palatino Linotype" w:cs="Palatino Linotype"/>
          <w:i/>
          <w:sz w:val="22"/>
          <w:szCs w:val="22"/>
        </w:rPr>
        <w:t xml:space="preserve"> Cuotas de aportación a fondos para la constitución de cooperativas y de cajas de ahorro, siempre que el servidor público hubiese manifestado previamente, de manera expresa, su conformidad;</w:t>
      </w:r>
    </w:p>
    <w:p w14:paraId="0BCD28FA" w14:textId="77777777" w:rsidR="00FF0658" w:rsidRPr="000E4E05" w:rsidRDefault="00E013F8">
      <w:pPr>
        <w:spacing w:before="120" w:after="120"/>
        <w:ind w:left="1134"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V.</w:t>
      </w:r>
      <w:r w:rsidRPr="000E4E05">
        <w:rPr>
          <w:rFonts w:ascii="Palatino Linotype" w:eastAsia="Palatino Linotype" w:hAnsi="Palatino Linotype" w:cs="Palatino Linotype"/>
          <w:i/>
          <w:sz w:val="22"/>
          <w:szCs w:val="22"/>
        </w:rPr>
        <w:t xml:space="preserve"> Descuentos ordenados por el Instituto de Seguridad Social del Estado de México y Municipios, con motivo de cuotas y obligaciones contraídas con éste por los servidores públicos;</w:t>
      </w:r>
    </w:p>
    <w:p w14:paraId="58A9C208" w14:textId="77777777" w:rsidR="00FF0658" w:rsidRPr="000E4E05" w:rsidRDefault="00E013F8">
      <w:pPr>
        <w:spacing w:before="120" w:after="120"/>
        <w:ind w:left="1134"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VI.</w:t>
      </w:r>
      <w:r w:rsidRPr="000E4E05">
        <w:rPr>
          <w:rFonts w:ascii="Palatino Linotype" w:eastAsia="Palatino Linotype" w:hAnsi="Palatino Linotype" w:cs="Palatino Linotype"/>
          <w:i/>
          <w:sz w:val="22"/>
          <w:szCs w:val="22"/>
        </w:rPr>
        <w:t xml:space="preserve"> Obligaciones a cargo del servidor público con las que haya consentido, derivadas de la adquisición o del uso de habitaciones consideradas como de interés social;</w:t>
      </w:r>
    </w:p>
    <w:p w14:paraId="03858420" w14:textId="77777777" w:rsidR="00FF0658" w:rsidRPr="000E4E05" w:rsidRDefault="00E013F8">
      <w:pPr>
        <w:spacing w:before="120" w:after="120"/>
        <w:ind w:left="1134"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VII.</w:t>
      </w:r>
      <w:r w:rsidRPr="000E4E05">
        <w:rPr>
          <w:rFonts w:ascii="Palatino Linotype" w:eastAsia="Palatino Linotype" w:hAnsi="Palatino Linotype" w:cs="Palatino Linotype"/>
          <w:i/>
          <w:sz w:val="22"/>
          <w:szCs w:val="22"/>
        </w:rPr>
        <w:t xml:space="preserve"> Faltas de puntualidad o de asistencia injustificadas;</w:t>
      </w:r>
    </w:p>
    <w:p w14:paraId="342A8396" w14:textId="77777777" w:rsidR="00FF0658" w:rsidRPr="000E4E05" w:rsidRDefault="00E013F8">
      <w:pPr>
        <w:spacing w:before="120" w:after="120"/>
        <w:ind w:left="1134"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VIII. Pensiones alimenticias ordenadas por la autoridad judicial;</w:t>
      </w:r>
      <w:r w:rsidRPr="000E4E05">
        <w:rPr>
          <w:rFonts w:ascii="Palatino Linotype" w:eastAsia="Palatino Linotype" w:hAnsi="Palatino Linotype" w:cs="Palatino Linotype"/>
          <w:i/>
          <w:sz w:val="22"/>
          <w:szCs w:val="22"/>
        </w:rPr>
        <w:t xml:space="preserve"> o</w:t>
      </w:r>
    </w:p>
    <w:p w14:paraId="5E06E1AA" w14:textId="77777777" w:rsidR="00FF0658" w:rsidRPr="000E4E05" w:rsidRDefault="00E013F8">
      <w:pPr>
        <w:spacing w:before="120" w:after="120"/>
        <w:ind w:left="1134" w:right="902"/>
        <w:jc w:val="both"/>
        <w:rPr>
          <w:rFonts w:ascii="Palatino Linotype" w:eastAsia="Palatino Linotype" w:hAnsi="Palatino Linotype" w:cs="Palatino Linotype"/>
          <w:b/>
          <w:i/>
          <w:sz w:val="22"/>
          <w:szCs w:val="22"/>
        </w:rPr>
      </w:pPr>
      <w:r w:rsidRPr="000E4E05">
        <w:rPr>
          <w:rFonts w:ascii="Palatino Linotype" w:eastAsia="Palatino Linotype" w:hAnsi="Palatino Linotype" w:cs="Palatino Linotype"/>
          <w:b/>
          <w:i/>
          <w:sz w:val="22"/>
          <w:szCs w:val="22"/>
        </w:rPr>
        <w:lastRenderedPageBreak/>
        <w:t>IX. Cualquier otro convenido con instituciones de servicios y aceptado por el servidor público.</w:t>
      </w:r>
    </w:p>
    <w:p w14:paraId="490C1E3C" w14:textId="77777777" w:rsidR="00FF0658" w:rsidRPr="000E4E05" w:rsidRDefault="00E013F8">
      <w:pPr>
        <w:spacing w:before="120" w:after="120"/>
        <w:ind w:left="851"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70F0B7B7" w14:textId="77777777" w:rsidR="00FF0658" w:rsidRPr="000E4E05" w:rsidRDefault="00E013F8">
      <w:pPr>
        <w:spacing w:before="240" w:after="240"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 xml:space="preserve">Como se puede observar, el precepto citado establece claramente cuáles son esos descuentos o gravámenes que directamente se relacionan con las obligaciones adquiridas como servidores públicos y aquéllos que únicamente inciden en su vida privada. </w:t>
      </w:r>
    </w:p>
    <w:p w14:paraId="5DC4D21A" w14:textId="77777777" w:rsidR="00FF0658" w:rsidRPr="000E4E05" w:rsidRDefault="00E013F8">
      <w:pPr>
        <w:spacing w:before="240" w:after="240"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 xml:space="preserve">De este modo, los </w:t>
      </w:r>
      <w:r w:rsidRPr="000E4E05">
        <w:rPr>
          <w:rFonts w:ascii="Palatino Linotype" w:eastAsia="Palatino Linotype" w:hAnsi="Palatino Linotype" w:cs="Palatino Linotype"/>
          <w:b/>
          <w:sz w:val="22"/>
          <w:szCs w:val="22"/>
        </w:rPr>
        <w:t>descuentos o deducciones por cuotas sindicales</w:t>
      </w:r>
      <w:r w:rsidRPr="000E4E05">
        <w:rPr>
          <w:rFonts w:ascii="Palatino Linotype" w:eastAsia="Palatino Linotype" w:hAnsi="Palatino Linotype" w:cs="Palatino Linotype"/>
          <w:sz w:val="22"/>
          <w:szCs w:val="22"/>
        </w:rPr>
        <w:t xml:space="preserve">, </w:t>
      </w:r>
      <w:r w:rsidRPr="000E4E05">
        <w:rPr>
          <w:rFonts w:ascii="Palatino Linotype" w:eastAsia="Palatino Linotype" w:hAnsi="Palatino Linotype" w:cs="Palatino Linotype"/>
          <w:b/>
          <w:sz w:val="22"/>
          <w:szCs w:val="22"/>
        </w:rPr>
        <w:t>pensiones alimenticias</w:t>
      </w:r>
      <w:r w:rsidRPr="000E4E05">
        <w:rPr>
          <w:rFonts w:ascii="Palatino Linotype" w:eastAsia="Palatino Linotype" w:hAnsi="Palatino Linotype" w:cs="Palatino Linotype"/>
          <w:sz w:val="22"/>
          <w:szCs w:val="22"/>
        </w:rPr>
        <w:t xml:space="preserve"> o </w:t>
      </w:r>
      <w:r w:rsidRPr="000E4E05">
        <w:rPr>
          <w:rFonts w:ascii="Palatino Linotype" w:eastAsia="Palatino Linotype" w:hAnsi="Palatino Linotype" w:cs="Palatino Linotype"/>
          <w:b/>
          <w:sz w:val="22"/>
          <w:szCs w:val="22"/>
        </w:rPr>
        <w:t>créditos adquiridos con instituciones privadas</w:t>
      </w:r>
      <w:r w:rsidRPr="000E4E05">
        <w:rPr>
          <w:rFonts w:ascii="Palatino Linotype" w:eastAsia="Palatino Linotype" w:hAnsi="Palatino Linotype" w:cs="Palatino Linotype"/>
          <w:sz w:val="22"/>
          <w:szCs w:val="22"/>
        </w:rPr>
        <w:t xml:space="preserve">, entre otros que no se relacionen con el gasto público, al revelar parte de las decisiones que adopta una persona respecto del uso y destino de su remuneración salarial, lo cual incide en la manera en que se integra su patrimonio, </w:t>
      </w:r>
      <w:r w:rsidRPr="000E4E05">
        <w:rPr>
          <w:rFonts w:ascii="Palatino Linotype" w:eastAsia="Palatino Linotype" w:hAnsi="Palatino Linotype" w:cs="Palatino Linotype"/>
          <w:b/>
          <w:sz w:val="22"/>
          <w:szCs w:val="22"/>
        </w:rPr>
        <w:t>es información que no es de carácter público, sino que constituye información confidencial</w:t>
      </w:r>
      <w:r w:rsidRPr="000E4E05">
        <w:rPr>
          <w:rFonts w:ascii="Palatino Linotype" w:eastAsia="Palatino Linotype" w:hAnsi="Palatino Linotype" w:cs="Palatino Linotype"/>
          <w:sz w:val="22"/>
          <w:szCs w:val="22"/>
        </w:rPr>
        <w:t xml:space="preserve"> en virtud de que corresponde con decisiones personales, y por tanto, se debe clasificar.</w:t>
      </w:r>
    </w:p>
    <w:p w14:paraId="62BD1B91" w14:textId="77777777" w:rsidR="00FF0658" w:rsidRPr="000E4E05" w:rsidRDefault="00E013F8">
      <w:pPr>
        <w:spacing w:before="240" w:after="240"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Las claves y conceptos de los descuentos personales guardan también la misma naturaleza que los importes, ya que,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la misma, derivado de los cálculos que se hagan respecto al sueldo bruto y sueldo neto.</w:t>
      </w:r>
    </w:p>
    <w:p w14:paraId="0BD767A4" w14:textId="77777777" w:rsidR="00FF0658" w:rsidRPr="000E4E05" w:rsidRDefault="00E013F8">
      <w:pPr>
        <w:spacing w:before="240" w:after="240"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lastRenderedPageBreak/>
        <w:t>En conclusión, la información relacionada con los préstamos o descuentos de carácter personal, en virtud de no tener relación con la prestación del servicio y al no involucrar instituciones públicas, se consideran datos confidenciales.</w:t>
      </w:r>
    </w:p>
    <w:p w14:paraId="61AFA983" w14:textId="77777777" w:rsidR="00FF0658" w:rsidRPr="000E4E05" w:rsidRDefault="00E013F8">
      <w:pPr>
        <w:spacing w:before="240" w:after="240"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 xml:space="preserve">Con relación al </w:t>
      </w:r>
      <w:r w:rsidRPr="000E4E05">
        <w:rPr>
          <w:rFonts w:ascii="Palatino Linotype" w:eastAsia="Palatino Linotype" w:hAnsi="Palatino Linotype" w:cs="Palatino Linotype"/>
          <w:b/>
          <w:sz w:val="22"/>
          <w:szCs w:val="22"/>
        </w:rPr>
        <w:t>número de empleado</w:t>
      </w:r>
      <w:r w:rsidRPr="000E4E05">
        <w:rPr>
          <w:rFonts w:ascii="Palatino Linotype" w:eastAsia="Palatino Linotype" w:hAnsi="Palatino Linotype" w:cs="Palatino Linotype"/>
          <w:sz w:val="22"/>
          <w:szCs w:val="22"/>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0E4E05">
        <w:rPr>
          <w:rFonts w:ascii="Palatino Linotype" w:eastAsia="Palatino Linotype" w:hAnsi="Palatino Linotype" w:cs="Palatino Linotype"/>
          <w:sz w:val="22"/>
          <w:szCs w:val="22"/>
          <w:vertAlign w:val="superscript"/>
        </w:rPr>
        <w:footnoteReference w:id="3"/>
      </w:r>
      <w:r w:rsidRPr="000E4E05">
        <w:rPr>
          <w:rFonts w:ascii="Palatino Linotype" w:eastAsia="Palatino Linotype" w:hAnsi="Palatino Linotype" w:cs="Palatino Linotype"/>
          <w:sz w:val="22"/>
          <w:szCs w:val="22"/>
        </w:rPr>
        <w:t>.</w:t>
      </w:r>
    </w:p>
    <w:p w14:paraId="2B06E381" w14:textId="77777777" w:rsidR="00FF0658" w:rsidRPr="000E4E05" w:rsidRDefault="00E013F8">
      <w:pPr>
        <w:spacing w:before="240" w:after="240"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Bajo esos argumentos, se entendería que la información relativa al número de empleado constituye información confidencial al tratarse de un número de identificación personal a través del cual se puede consultar la situación laboral personal, empero el entonces Pleno del el Instituto Nacional de Transparencia, Acceso a la Información, y Protección de Datos Personales, INAI  se ha pronunciado sobre su publicidad, a través del Criterio de interpretación con Clave de control SO/006/2019, que indica lo siguiente:</w:t>
      </w:r>
    </w:p>
    <w:p w14:paraId="42528855" w14:textId="77777777" w:rsidR="00FF0658" w:rsidRPr="000E4E05" w:rsidRDefault="00E013F8">
      <w:pPr>
        <w:tabs>
          <w:tab w:val="left" w:pos="7655"/>
        </w:tabs>
        <w:spacing w:before="120" w:after="120"/>
        <w:ind w:left="992" w:right="99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 xml:space="preserve">“Número de empleado. </w:t>
      </w:r>
      <w:r w:rsidRPr="000E4E05">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7344EEC1" w14:textId="77777777" w:rsidR="00FF0658" w:rsidRPr="000E4E05" w:rsidRDefault="00E013F8">
      <w:pPr>
        <w:spacing w:before="240" w:after="240"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w:t>
      </w:r>
      <w:r w:rsidRPr="000E4E05">
        <w:rPr>
          <w:rFonts w:ascii="Palatino Linotype" w:eastAsia="Palatino Linotype" w:hAnsi="Palatino Linotype" w:cs="Palatino Linotype"/>
          <w:sz w:val="22"/>
          <w:szCs w:val="22"/>
        </w:rPr>
        <w:lastRenderedPageBreak/>
        <w:t xml:space="preserve">contraseña para acceder a los datos personales o cuando su conformación no revele los mismos, por consiguiente, en el caso concreto, el </w:t>
      </w:r>
      <w:r w:rsidRPr="000E4E05">
        <w:rPr>
          <w:rFonts w:ascii="Palatino Linotype" w:eastAsia="Palatino Linotype" w:hAnsi="Palatino Linotype" w:cs="Palatino Linotype"/>
          <w:b/>
          <w:sz w:val="22"/>
          <w:szCs w:val="22"/>
        </w:rPr>
        <w:t>Sujeto Obligado</w:t>
      </w:r>
      <w:r w:rsidRPr="000E4E05">
        <w:rPr>
          <w:rFonts w:ascii="Palatino Linotype" w:eastAsia="Palatino Linotype" w:hAnsi="Palatino Linotype" w:cs="Palatino Linotype"/>
          <w:sz w:val="22"/>
          <w:szCs w:val="22"/>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36886610" w14:textId="77777777" w:rsidR="00FF0658" w:rsidRPr="000E4E05" w:rsidRDefault="00FF0658">
      <w:pPr>
        <w:spacing w:before="240" w:after="240" w:line="360" w:lineRule="auto"/>
        <w:jc w:val="both"/>
        <w:rPr>
          <w:rFonts w:ascii="Palatino Linotype" w:eastAsia="Palatino Linotype" w:hAnsi="Palatino Linotype" w:cs="Palatino Linotype"/>
          <w:sz w:val="22"/>
          <w:szCs w:val="22"/>
        </w:rPr>
      </w:pPr>
    </w:p>
    <w:p w14:paraId="29C048B5" w14:textId="77777777" w:rsidR="00FF0658" w:rsidRPr="000E4E05" w:rsidRDefault="00E013F8">
      <w:pPr>
        <w:spacing w:before="240" w:after="240"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En ese entendido, la leyenda de clasificación que se genere, deberá establecer ambos supuestos de clasificación: reserva y confidencialidad, en congruencia con los requisitos establecidos en los lineamientos citados.</w:t>
      </w:r>
    </w:p>
    <w:p w14:paraId="50B219E0" w14:textId="77777777" w:rsidR="00FF0658" w:rsidRPr="000E4E05" w:rsidRDefault="00E013F8">
      <w:pPr>
        <w:spacing w:before="120" w:after="120"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orientador histórico 06/09, emitido por el entonces Instituto Federal de Acceso a la Información y Protección de Datos, que establece lo siguiente:</w:t>
      </w:r>
    </w:p>
    <w:p w14:paraId="5B978336" w14:textId="77777777" w:rsidR="00FF0658" w:rsidRPr="000E4E05" w:rsidRDefault="00E013F8">
      <w:pPr>
        <w:tabs>
          <w:tab w:val="left" w:pos="4962"/>
        </w:tabs>
        <w:spacing w:before="120" w:after="120"/>
        <w:ind w:left="851"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“Nombres de servidores públicos dedicados a actividades en materia de seguridad, por excepción pueden considerarse información reservada.</w:t>
      </w:r>
      <w:r w:rsidRPr="000E4E05">
        <w:rPr>
          <w:rFonts w:ascii="Palatino Linotype" w:eastAsia="Palatino Linotype" w:hAnsi="Palatino Linotype" w:cs="Palatino Linotype"/>
          <w:i/>
          <w:sz w:val="22"/>
          <w:szCs w:val="22"/>
        </w:rPr>
        <w:t xml:space="preserve"> De conformidad con el artículo 7, fracciones I y III de la Ley Federal de Transparencia y Acceso a la Información Pública Gubernamental el nombre de los servidores públicos es información de naturaleza pública. No </w:t>
      </w:r>
      <w:proofErr w:type="gramStart"/>
      <w:r w:rsidRPr="000E4E05">
        <w:rPr>
          <w:rFonts w:ascii="Palatino Linotype" w:eastAsia="Palatino Linotype" w:hAnsi="Palatino Linotype" w:cs="Palatino Linotype"/>
          <w:i/>
          <w:sz w:val="22"/>
          <w:szCs w:val="22"/>
        </w:rPr>
        <w:t>obstante</w:t>
      </w:r>
      <w:proofErr w:type="gramEnd"/>
      <w:r w:rsidRPr="000E4E05">
        <w:rPr>
          <w:rFonts w:ascii="Palatino Linotype" w:eastAsia="Palatino Linotype" w:hAnsi="Palatino Linotype" w:cs="Palatino Linotype"/>
          <w:i/>
          <w:sz w:val="22"/>
          <w:szCs w:val="22"/>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w:t>
      </w:r>
      <w:r w:rsidRPr="000E4E05">
        <w:rPr>
          <w:rFonts w:ascii="Palatino Linotype" w:eastAsia="Palatino Linotype" w:hAnsi="Palatino Linotype" w:cs="Palatino Linotype"/>
          <w:i/>
          <w:sz w:val="22"/>
          <w:szCs w:val="22"/>
        </w:rPr>
        <w:lastRenderedPageBreak/>
        <w:t>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E918A7A" w14:textId="77777777" w:rsidR="00FF0658" w:rsidRPr="000E4E05" w:rsidRDefault="00E013F8">
      <w:pPr>
        <w:spacing w:before="240" w:after="240"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0E4E05">
        <w:rPr>
          <w:rFonts w:ascii="Palatino Linotype" w:eastAsia="Palatino Linotype" w:hAnsi="Palatino Linotype" w:cs="Palatino Linotype"/>
          <w:b/>
          <w:sz w:val="22"/>
          <w:szCs w:val="22"/>
        </w:rPr>
        <w:t>funciones de carácter operativo.</w:t>
      </w:r>
    </w:p>
    <w:p w14:paraId="107A5EB0" w14:textId="77777777" w:rsidR="00FF0658" w:rsidRPr="000E4E05" w:rsidRDefault="00E013F8">
      <w:pPr>
        <w:spacing w:before="240" w:after="360"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Sirven de sustento a lo anterior las tesis jurisprudenciales emitidas por la Suprema corte de Justicia de la Nación, que son del literal siguiente:</w:t>
      </w:r>
    </w:p>
    <w:p w14:paraId="418F3CC9" w14:textId="77777777" w:rsidR="00FF0658" w:rsidRPr="000E4E05" w:rsidRDefault="00E013F8">
      <w:pPr>
        <w:spacing w:before="120" w:after="120"/>
        <w:ind w:left="851" w:right="760"/>
        <w:jc w:val="both"/>
        <w:rPr>
          <w:rFonts w:ascii="Palatino Linotype" w:eastAsia="Palatino Linotype" w:hAnsi="Palatino Linotype" w:cs="Palatino Linotype"/>
          <w:b/>
          <w:i/>
          <w:sz w:val="22"/>
          <w:szCs w:val="22"/>
        </w:rPr>
      </w:pPr>
      <w:r w:rsidRPr="000E4E05">
        <w:rPr>
          <w:rFonts w:ascii="Palatino Linotype" w:eastAsia="Palatino Linotype" w:hAnsi="Palatino Linotype" w:cs="Palatino Linotype"/>
          <w:b/>
          <w:i/>
          <w:sz w:val="22"/>
          <w:szCs w:val="22"/>
        </w:rPr>
        <w:t xml:space="preserve">“DERECHO A LA INFORMACIÓN. SU EJERCICIO SE ENCUENTRA LIMITADO TANTO POR LOS INTERESES NACIONALES Y DE LA SOCIEDAD, COMO POR LOS DERECHOS DE TERCEROS. </w:t>
      </w:r>
      <w:r w:rsidRPr="000E4E05">
        <w:rPr>
          <w:rFonts w:ascii="Palatino Linotype" w:eastAsia="Palatino Linotype" w:hAnsi="Palatino Linotype" w:cs="Palatino Linotype"/>
          <w:i/>
          <w:sz w:val="22"/>
          <w:szCs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w:t>
      </w:r>
      <w:r w:rsidRPr="000E4E05">
        <w:rPr>
          <w:rFonts w:ascii="Palatino Linotype" w:eastAsia="Palatino Linotype" w:hAnsi="Palatino Linotype" w:cs="Palatino Linotype"/>
          <w:i/>
          <w:sz w:val="22"/>
          <w:szCs w:val="22"/>
        </w:rPr>
        <w:lastRenderedPageBreak/>
        <w:t xml:space="preserve">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0E4E05">
        <w:rPr>
          <w:rFonts w:ascii="Palatino Linotype" w:eastAsia="Palatino Linotype" w:hAnsi="Palatino Linotype" w:cs="Palatino Linotype"/>
          <w:b/>
          <w:i/>
          <w:sz w:val="22"/>
          <w:szCs w:val="22"/>
        </w:rPr>
        <w:t>restringen el acceso a la información en esta materia, en razón de que su conocimiento público puede generar daños a los intereses nacionales y, por el otro, sancionan la inobservancia de esa reserva;</w:t>
      </w:r>
      <w:r w:rsidRPr="000E4E05">
        <w:rPr>
          <w:rFonts w:ascii="Palatino Linotype" w:eastAsia="Palatino Linotype" w:hAnsi="Palatino Linotype" w:cs="Palatino Linotype"/>
          <w:i/>
          <w:sz w:val="22"/>
          <w:szCs w:val="22"/>
        </w:rPr>
        <w:t xml:space="preserve"> por lo que hace al interés social, se cuenta con normas que tienden a proteger la averiguación de los delitos, la salud y la moral públicas, </w:t>
      </w:r>
      <w:r w:rsidRPr="000E4E05">
        <w:rPr>
          <w:rFonts w:ascii="Palatino Linotype" w:eastAsia="Palatino Linotype" w:hAnsi="Palatino Linotype" w:cs="Palatino Linotype"/>
          <w:b/>
          <w:i/>
          <w:sz w:val="22"/>
          <w:szCs w:val="22"/>
        </w:rPr>
        <w:t>mientras que por lo que respecta a la protección de la persona existen normas que protegen el derecho a la vida o a la privacidad de los gobernados.</w:t>
      </w:r>
      <w:r w:rsidRPr="000E4E05">
        <w:rPr>
          <w:rFonts w:ascii="Palatino Linotype" w:eastAsia="Palatino Linotype" w:hAnsi="Palatino Linotype" w:cs="Palatino Linotype"/>
          <w:i/>
          <w:sz w:val="22"/>
          <w:szCs w:val="22"/>
        </w:rPr>
        <w:t>”</w:t>
      </w:r>
    </w:p>
    <w:p w14:paraId="2F1BC35D" w14:textId="77777777" w:rsidR="00FF0658" w:rsidRPr="000E4E05" w:rsidRDefault="00E013F8">
      <w:pPr>
        <w:spacing w:before="120" w:after="120"/>
        <w:ind w:left="851" w:right="760"/>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“TRANSPARENCIA Y ACCESO A LA INFORMACIÓN PÚBLICA GUBERNAMENTAL. EL ARTÍCULO 14, FRACCIÓN I, DE LA LEY FEDERAL RELATIVA, NO VIOLA LA GARANTÍA DE ACCESO A LA INFORMACIÓN.</w:t>
      </w:r>
      <w:r w:rsidRPr="000E4E05">
        <w:rPr>
          <w:rFonts w:ascii="Palatino Linotype" w:eastAsia="Palatino Linotype" w:hAnsi="Palatino Linotype" w:cs="Palatino Linotype"/>
          <w:i/>
          <w:sz w:val="22"/>
          <w:szCs w:val="22"/>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0E4E05">
        <w:rPr>
          <w:rFonts w:ascii="Palatino Linotype" w:eastAsia="Palatino Linotype" w:hAnsi="Palatino Linotype" w:cs="Palatino Linotype"/>
          <w:b/>
          <w:i/>
          <w:sz w:val="22"/>
          <w:szCs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0E4E05">
        <w:rPr>
          <w:rFonts w:ascii="Palatino Linotype" w:eastAsia="Palatino Linotype" w:hAnsi="Palatino Linotype" w:cs="Palatino Linotype"/>
          <w:i/>
          <w:sz w:val="22"/>
          <w:szCs w:val="22"/>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5722802E" w14:textId="77777777" w:rsidR="00FF0658" w:rsidRPr="000E4E05" w:rsidRDefault="00E013F8">
      <w:pPr>
        <w:widowControl w:val="0"/>
        <w:spacing w:before="240" w:after="240"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lastRenderedPageBreak/>
        <w:t xml:space="preserve">El 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0E4E05">
        <w:rPr>
          <w:rFonts w:ascii="Palatino Linotype" w:eastAsia="Palatino Linotype" w:hAnsi="Palatino Linotype" w:cs="Palatino Linotype"/>
          <w:b/>
          <w:sz w:val="22"/>
          <w:szCs w:val="22"/>
          <w:u w:val="single"/>
        </w:rPr>
        <w:t>razones, motivos o circunstancias especiales</w:t>
      </w:r>
      <w:r w:rsidRPr="000E4E05">
        <w:rPr>
          <w:rFonts w:ascii="Palatino Linotype" w:eastAsia="Palatino Linotype" w:hAnsi="Palatino Linotype" w:cs="Palatino Linotype"/>
          <w:sz w:val="22"/>
          <w:szCs w:val="22"/>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619C43CB" w14:textId="77777777" w:rsidR="00FF0658" w:rsidRPr="000E4E05" w:rsidRDefault="00E013F8">
      <w:pPr>
        <w:spacing w:before="240" w:after="240" w:line="360" w:lineRule="auto"/>
        <w:ind w:right="50"/>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 xml:space="preserve">En tal contexto, es de señalar que la clasificación de la información no opera con la simple supresión de datos que se haga en los documentos de que se trate o con la simple decisión que tome el Servidor Público Habilitado o el </w:t>
      </w:r>
      <w:proofErr w:type="gramStart"/>
      <w:r w:rsidRPr="000E4E05">
        <w:rPr>
          <w:rFonts w:ascii="Palatino Linotype" w:eastAsia="Palatino Linotype" w:hAnsi="Palatino Linotype" w:cs="Palatino Linotype"/>
          <w:sz w:val="22"/>
          <w:szCs w:val="22"/>
        </w:rPr>
        <w:t>Responsable</w:t>
      </w:r>
      <w:proofErr w:type="gramEnd"/>
      <w:r w:rsidRPr="000E4E05">
        <w:rPr>
          <w:rFonts w:ascii="Palatino Linotype" w:eastAsia="Palatino Linotype" w:hAnsi="Palatino Linotype" w:cs="Palatino Linotype"/>
          <w:sz w:val="22"/>
          <w:szCs w:val="22"/>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42E1AFD8" w14:textId="77777777" w:rsidR="00FF0658" w:rsidRPr="000E4E05" w:rsidRDefault="00E013F8">
      <w:pPr>
        <w:spacing w:before="120" w:after="120"/>
        <w:ind w:left="851"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“Artículo 49.</w:t>
      </w:r>
      <w:r w:rsidRPr="000E4E05">
        <w:rPr>
          <w:rFonts w:ascii="Palatino Linotype" w:eastAsia="Palatino Linotype" w:hAnsi="Palatino Linotype" w:cs="Palatino Linotype"/>
          <w:i/>
          <w:sz w:val="22"/>
          <w:szCs w:val="22"/>
        </w:rPr>
        <w:t xml:space="preserve"> </w:t>
      </w:r>
      <w:r w:rsidRPr="000E4E05">
        <w:rPr>
          <w:rFonts w:ascii="Palatino Linotype" w:eastAsia="Palatino Linotype" w:hAnsi="Palatino Linotype" w:cs="Palatino Linotype"/>
          <w:b/>
          <w:i/>
          <w:sz w:val="22"/>
          <w:szCs w:val="22"/>
        </w:rPr>
        <w:t>Los Comités de Transparencia</w:t>
      </w:r>
      <w:r w:rsidRPr="000E4E05">
        <w:rPr>
          <w:rFonts w:ascii="Palatino Linotype" w:eastAsia="Palatino Linotype" w:hAnsi="Palatino Linotype" w:cs="Palatino Linotype"/>
          <w:i/>
          <w:sz w:val="22"/>
          <w:szCs w:val="22"/>
        </w:rPr>
        <w:t xml:space="preserve"> tendrán las siguientes atribuciones:</w:t>
      </w:r>
    </w:p>
    <w:p w14:paraId="6723B6ED" w14:textId="77777777" w:rsidR="00FF0658" w:rsidRPr="000E4E05" w:rsidRDefault="00E013F8">
      <w:pPr>
        <w:spacing w:before="120" w:after="120"/>
        <w:ind w:left="1134"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VIII. Aprobar, modificar o revocar la clasificación de la información</w:t>
      </w:r>
      <w:r w:rsidRPr="000E4E05">
        <w:rPr>
          <w:rFonts w:ascii="Palatino Linotype" w:eastAsia="Palatino Linotype" w:hAnsi="Palatino Linotype" w:cs="Palatino Linotype"/>
          <w:i/>
          <w:sz w:val="22"/>
          <w:szCs w:val="22"/>
        </w:rPr>
        <w:t>…”</w:t>
      </w:r>
    </w:p>
    <w:p w14:paraId="602D8A8C" w14:textId="77777777" w:rsidR="00FF0658" w:rsidRPr="000E4E05" w:rsidRDefault="00E013F8">
      <w:pPr>
        <w:spacing w:before="120" w:after="120"/>
        <w:ind w:left="851"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i/>
          <w:sz w:val="22"/>
          <w:szCs w:val="22"/>
        </w:rPr>
        <w:lastRenderedPageBreak/>
        <w:t>“</w:t>
      </w:r>
      <w:r w:rsidRPr="000E4E05">
        <w:rPr>
          <w:rFonts w:ascii="Palatino Linotype" w:eastAsia="Palatino Linotype" w:hAnsi="Palatino Linotype" w:cs="Palatino Linotype"/>
          <w:b/>
          <w:i/>
          <w:sz w:val="22"/>
          <w:szCs w:val="22"/>
        </w:rPr>
        <w:t>Artículo 53.</w:t>
      </w:r>
      <w:r w:rsidRPr="000E4E05">
        <w:rPr>
          <w:rFonts w:ascii="Palatino Linotype" w:eastAsia="Palatino Linotype" w:hAnsi="Palatino Linotype" w:cs="Palatino Linotype"/>
          <w:i/>
          <w:sz w:val="22"/>
          <w:szCs w:val="22"/>
        </w:rPr>
        <w:t xml:space="preserve"> Las </w:t>
      </w:r>
      <w:r w:rsidRPr="000E4E05">
        <w:rPr>
          <w:rFonts w:ascii="Palatino Linotype" w:eastAsia="Palatino Linotype" w:hAnsi="Palatino Linotype" w:cs="Palatino Linotype"/>
          <w:b/>
          <w:i/>
          <w:sz w:val="22"/>
          <w:szCs w:val="22"/>
        </w:rPr>
        <w:t>Unidades de Transparencia</w:t>
      </w:r>
      <w:r w:rsidRPr="000E4E05">
        <w:rPr>
          <w:rFonts w:ascii="Palatino Linotype" w:eastAsia="Palatino Linotype" w:hAnsi="Palatino Linotype" w:cs="Palatino Linotype"/>
          <w:i/>
          <w:sz w:val="22"/>
          <w:szCs w:val="22"/>
        </w:rPr>
        <w:t xml:space="preserve"> tendrán las siguientes </w:t>
      </w:r>
      <w:r w:rsidRPr="000E4E05">
        <w:rPr>
          <w:rFonts w:ascii="Palatino Linotype" w:eastAsia="Palatino Linotype" w:hAnsi="Palatino Linotype" w:cs="Palatino Linotype"/>
          <w:b/>
          <w:i/>
          <w:sz w:val="22"/>
          <w:szCs w:val="22"/>
        </w:rPr>
        <w:t>funciones</w:t>
      </w:r>
      <w:r w:rsidRPr="000E4E05">
        <w:rPr>
          <w:rFonts w:ascii="Palatino Linotype" w:eastAsia="Palatino Linotype" w:hAnsi="Palatino Linotype" w:cs="Palatino Linotype"/>
          <w:i/>
          <w:sz w:val="22"/>
          <w:szCs w:val="22"/>
        </w:rPr>
        <w:t>:</w:t>
      </w:r>
    </w:p>
    <w:p w14:paraId="4E28FEA4" w14:textId="77777777" w:rsidR="00FF0658" w:rsidRPr="000E4E05" w:rsidRDefault="00E013F8">
      <w:pPr>
        <w:spacing w:before="120" w:after="120"/>
        <w:ind w:left="1134"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X. Presentar ante el Comité, el proyecto de clasificación de información</w:t>
      </w:r>
      <w:r w:rsidRPr="000E4E05">
        <w:rPr>
          <w:rFonts w:ascii="Palatino Linotype" w:eastAsia="Palatino Linotype" w:hAnsi="Palatino Linotype" w:cs="Palatino Linotype"/>
          <w:i/>
          <w:sz w:val="22"/>
          <w:szCs w:val="22"/>
        </w:rPr>
        <w:t xml:space="preserve">…” </w:t>
      </w:r>
    </w:p>
    <w:p w14:paraId="15BDB4FE" w14:textId="77777777" w:rsidR="00FF0658" w:rsidRPr="000E4E05" w:rsidRDefault="00E013F8">
      <w:pPr>
        <w:spacing w:before="120" w:after="120"/>
        <w:ind w:left="851"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“Artículo 59.</w:t>
      </w:r>
      <w:r w:rsidRPr="000E4E05">
        <w:rPr>
          <w:rFonts w:ascii="Palatino Linotype" w:eastAsia="Palatino Linotype" w:hAnsi="Palatino Linotype" w:cs="Palatino Linotype"/>
          <w:i/>
          <w:sz w:val="22"/>
          <w:szCs w:val="22"/>
        </w:rPr>
        <w:t xml:space="preserve"> Los </w:t>
      </w:r>
      <w:r w:rsidRPr="000E4E05">
        <w:rPr>
          <w:rFonts w:ascii="Palatino Linotype" w:eastAsia="Palatino Linotype" w:hAnsi="Palatino Linotype" w:cs="Palatino Linotype"/>
          <w:b/>
          <w:i/>
          <w:sz w:val="22"/>
          <w:szCs w:val="22"/>
        </w:rPr>
        <w:t>servidores públicos habilitados</w:t>
      </w:r>
      <w:r w:rsidRPr="000E4E05">
        <w:rPr>
          <w:rFonts w:ascii="Palatino Linotype" w:eastAsia="Palatino Linotype" w:hAnsi="Palatino Linotype" w:cs="Palatino Linotype"/>
          <w:i/>
          <w:sz w:val="22"/>
          <w:szCs w:val="22"/>
        </w:rPr>
        <w:t xml:space="preserve"> tendrán las </w:t>
      </w:r>
      <w:r w:rsidRPr="000E4E05">
        <w:rPr>
          <w:rFonts w:ascii="Palatino Linotype" w:eastAsia="Palatino Linotype" w:hAnsi="Palatino Linotype" w:cs="Palatino Linotype"/>
          <w:b/>
          <w:i/>
          <w:sz w:val="22"/>
          <w:szCs w:val="22"/>
        </w:rPr>
        <w:t>funciones</w:t>
      </w:r>
      <w:r w:rsidRPr="000E4E05">
        <w:rPr>
          <w:rFonts w:ascii="Palatino Linotype" w:eastAsia="Palatino Linotype" w:hAnsi="Palatino Linotype" w:cs="Palatino Linotype"/>
          <w:i/>
          <w:sz w:val="22"/>
          <w:szCs w:val="22"/>
        </w:rPr>
        <w:t xml:space="preserve"> siguientes:</w:t>
      </w:r>
    </w:p>
    <w:p w14:paraId="29D53ED4" w14:textId="77777777" w:rsidR="00FF0658" w:rsidRPr="000E4E05" w:rsidRDefault="00E013F8">
      <w:pPr>
        <w:spacing w:before="120" w:after="120"/>
        <w:ind w:left="1134"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0E4E05">
        <w:rPr>
          <w:rFonts w:ascii="Palatino Linotype" w:eastAsia="Palatino Linotype" w:hAnsi="Palatino Linotype" w:cs="Palatino Linotype"/>
          <w:i/>
          <w:sz w:val="22"/>
          <w:szCs w:val="22"/>
        </w:rPr>
        <w:t>, la cual tendrá los fundamentos y argumentos en que se basa dicha propuesta…”</w:t>
      </w:r>
    </w:p>
    <w:p w14:paraId="74D81A96" w14:textId="77777777" w:rsidR="00FF0658" w:rsidRPr="000E4E05" w:rsidRDefault="00E013F8">
      <w:pPr>
        <w:spacing w:before="240" w:after="240"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2180E8F3" w14:textId="77777777" w:rsidR="00FF0658" w:rsidRPr="000E4E05" w:rsidRDefault="00E013F8">
      <w:pPr>
        <w:spacing w:before="240" w:after="240"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697580E0" w14:textId="77777777" w:rsidR="00FF0658" w:rsidRPr="000E4E05" w:rsidRDefault="00E013F8">
      <w:pPr>
        <w:spacing w:before="120" w:after="120"/>
        <w:ind w:left="851"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i/>
          <w:sz w:val="22"/>
          <w:szCs w:val="22"/>
        </w:rPr>
        <w:t>“</w:t>
      </w:r>
      <w:r w:rsidRPr="000E4E05">
        <w:rPr>
          <w:rFonts w:ascii="Palatino Linotype" w:eastAsia="Palatino Linotype" w:hAnsi="Palatino Linotype" w:cs="Palatino Linotype"/>
          <w:b/>
          <w:i/>
          <w:sz w:val="22"/>
          <w:szCs w:val="22"/>
        </w:rPr>
        <w:t>Artículo 149.</w:t>
      </w:r>
      <w:r w:rsidRPr="000E4E05">
        <w:rPr>
          <w:rFonts w:ascii="Palatino Linotype" w:eastAsia="Palatino Linotype" w:hAnsi="Palatino Linotype" w:cs="Palatino Linotype"/>
          <w:i/>
          <w:sz w:val="22"/>
          <w:szCs w:val="22"/>
        </w:rPr>
        <w:t xml:space="preserve"> El </w:t>
      </w:r>
      <w:r w:rsidRPr="000E4E05">
        <w:rPr>
          <w:rFonts w:ascii="Palatino Linotype" w:eastAsia="Palatino Linotype" w:hAnsi="Palatino Linotype" w:cs="Palatino Linotype"/>
          <w:b/>
          <w:i/>
          <w:sz w:val="22"/>
          <w:szCs w:val="22"/>
        </w:rPr>
        <w:t>acuerdo que clasifique la información como confidencial</w:t>
      </w:r>
      <w:r w:rsidRPr="000E4E05">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5BDDFFF8" w14:textId="77777777" w:rsidR="00FF0658" w:rsidRPr="000E4E05" w:rsidRDefault="00E013F8">
      <w:pPr>
        <w:spacing w:before="240" w:after="240" w:line="360" w:lineRule="auto"/>
        <w:ind w:right="51"/>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 xml:space="preserve">Es decir, el </w:t>
      </w:r>
      <w:r w:rsidRPr="000E4E05">
        <w:rPr>
          <w:rFonts w:ascii="Palatino Linotype" w:eastAsia="Palatino Linotype" w:hAnsi="Palatino Linotype" w:cs="Palatino Linotype"/>
          <w:b/>
          <w:sz w:val="22"/>
          <w:szCs w:val="22"/>
        </w:rPr>
        <w:t>Sujeto Obligado</w:t>
      </w:r>
      <w:r w:rsidRPr="000E4E05">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w:t>
      </w:r>
      <w:r w:rsidRPr="000E4E05">
        <w:rPr>
          <w:rFonts w:ascii="Palatino Linotype" w:eastAsia="Palatino Linotype" w:hAnsi="Palatino Linotype" w:cs="Palatino Linotype"/>
          <w:sz w:val="22"/>
          <w:szCs w:val="22"/>
        </w:rPr>
        <w:lastRenderedPageBreak/>
        <w:t>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6EB1AAD4" w14:textId="77777777" w:rsidR="00FF0658" w:rsidRPr="000E4E05" w:rsidRDefault="00E013F8">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0E4E05">
        <w:rPr>
          <w:rFonts w:ascii="Palatino Linotype" w:eastAsia="Palatino Linotype" w:hAnsi="Palatino Linotype" w:cs="Palatino Linotype"/>
          <w:b/>
          <w:sz w:val="22"/>
          <w:szCs w:val="22"/>
        </w:rPr>
        <w:t>Sujeto Obligado</w:t>
      </w:r>
      <w:r w:rsidRPr="000E4E05">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vigentes a la fecha de presentación de la solicitud, señalan lo siguiente:</w:t>
      </w:r>
    </w:p>
    <w:p w14:paraId="30F369C6" w14:textId="77777777" w:rsidR="00FF0658" w:rsidRPr="000E4E05" w:rsidRDefault="00E013F8">
      <w:pPr>
        <w:spacing w:before="120" w:after="120"/>
        <w:ind w:left="851"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 xml:space="preserve"> “Quincuagésimo. </w:t>
      </w:r>
      <w:r w:rsidRPr="000E4E05">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052D93FF" w14:textId="77777777" w:rsidR="00FF0658" w:rsidRPr="000E4E05" w:rsidRDefault="00E013F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 xml:space="preserve">Quincuagésimo primero. </w:t>
      </w:r>
      <w:r w:rsidRPr="000E4E05">
        <w:rPr>
          <w:rFonts w:ascii="Palatino Linotype" w:eastAsia="Palatino Linotype" w:hAnsi="Palatino Linotype" w:cs="Palatino Linotype"/>
          <w:i/>
          <w:sz w:val="22"/>
          <w:szCs w:val="22"/>
        </w:rPr>
        <w:t xml:space="preserve">Toda acta del Comité de Transparencia deberá contener: </w:t>
      </w:r>
    </w:p>
    <w:p w14:paraId="4093408E" w14:textId="77777777" w:rsidR="00FF0658" w:rsidRPr="000E4E05" w:rsidRDefault="00E013F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I.</w:t>
      </w:r>
      <w:r w:rsidRPr="000E4E05">
        <w:rPr>
          <w:rFonts w:ascii="Palatino Linotype" w:eastAsia="Palatino Linotype" w:hAnsi="Palatino Linotype" w:cs="Palatino Linotype"/>
          <w:i/>
          <w:sz w:val="22"/>
          <w:szCs w:val="22"/>
        </w:rPr>
        <w:t xml:space="preserve"> El número de sesión y fecha; </w:t>
      </w:r>
    </w:p>
    <w:p w14:paraId="6C2053C9" w14:textId="77777777" w:rsidR="00FF0658" w:rsidRPr="000E4E05" w:rsidRDefault="00E013F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II</w:t>
      </w:r>
      <w:r w:rsidRPr="000E4E05">
        <w:rPr>
          <w:rFonts w:ascii="Palatino Linotype" w:eastAsia="Palatino Linotype" w:hAnsi="Palatino Linotype" w:cs="Palatino Linotype"/>
          <w:i/>
          <w:sz w:val="22"/>
          <w:szCs w:val="22"/>
        </w:rPr>
        <w:t xml:space="preserve">. El nombre del área que solicitó la clasificación de información; </w:t>
      </w:r>
    </w:p>
    <w:p w14:paraId="2F3B3BCF" w14:textId="77777777" w:rsidR="00FF0658" w:rsidRPr="000E4E05" w:rsidRDefault="00E013F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III</w:t>
      </w:r>
      <w:r w:rsidRPr="000E4E05">
        <w:rPr>
          <w:rFonts w:ascii="Palatino Linotype" w:eastAsia="Palatino Linotype" w:hAnsi="Palatino Linotype" w:cs="Palatino Linotype"/>
          <w:i/>
          <w:sz w:val="22"/>
          <w:szCs w:val="22"/>
        </w:rPr>
        <w:t xml:space="preserve">. La fundamentación legal y motivación correspondiente; </w:t>
      </w:r>
    </w:p>
    <w:p w14:paraId="0E723C5C" w14:textId="77777777" w:rsidR="00FF0658" w:rsidRPr="000E4E05" w:rsidRDefault="00E013F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IV</w:t>
      </w:r>
      <w:r w:rsidRPr="000E4E05">
        <w:rPr>
          <w:rFonts w:ascii="Palatino Linotype" w:eastAsia="Palatino Linotype" w:hAnsi="Palatino Linotype" w:cs="Palatino Linotype"/>
          <w:i/>
          <w:sz w:val="22"/>
          <w:szCs w:val="22"/>
        </w:rPr>
        <w:t xml:space="preserve">. La resolución o resoluciones aprobadas; y </w:t>
      </w:r>
    </w:p>
    <w:p w14:paraId="4F8245D3" w14:textId="77777777" w:rsidR="00FF0658" w:rsidRPr="000E4E05" w:rsidRDefault="00E013F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V</w:t>
      </w:r>
      <w:r w:rsidRPr="000E4E05">
        <w:rPr>
          <w:rFonts w:ascii="Palatino Linotype" w:eastAsia="Palatino Linotype" w:hAnsi="Palatino Linotype" w:cs="Palatino Linotype"/>
          <w:i/>
          <w:sz w:val="22"/>
          <w:szCs w:val="22"/>
        </w:rPr>
        <w:t xml:space="preserve">. La rúbrica o firma digital de cada integrante del Comité de Transparencia. </w:t>
      </w:r>
    </w:p>
    <w:p w14:paraId="53BD9687" w14:textId="77777777" w:rsidR="00FF0658" w:rsidRPr="000E4E05" w:rsidRDefault="00E013F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2B44A1F2" w14:textId="77777777" w:rsidR="00FF0658" w:rsidRPr="000E4E05" w:rsidRDefault="00E013F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I.</w:t>
      </w:r>
      <w:r w:rsidRPr="000E4E05">
        <w:rPr>
          <w:rFonts w:ascii="Palatino Linotype" w:eastAsia="Palatino Linotype" w:hAnsi="Palatino Linotype" w:cs="Palatino Linotype"/>
          <w:i/>
          <w:sz w:val="22"/>
          <w:szCs w:val="22"/>
        </w:rPr>
        <w:t xml:space="preserve"> Los motivos y razonamientos que sustenten la confirmación o modificación de la prueba de daño;</w:t>
      </w:r>
    </w:p>
    <w:p w14:paraId="03057FC8" w14:textId="77777777" w:rsidR="00FF0658" w:rsidRPr="000E4E05" w:rsidRDefault="00E013F8">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0E4E05">
        <w:rPr>
          <w:rFonts w:ascii="Palatino Linotype" w:eastAsia="Palatino Linotype" w:hAnsi="Palatino Linotype" w:cs="Palatino Linotype"/>
          <w:b/>
          <w:i/>
          <w:sz w:val="22"/>
          <w:szCs w:val="22"/>
        </w:rPr>
        <w:t>II</w:t>
      </w:r>
      <w:r w:rsidRPr="000E4E05">
        <w:rPr>
          <w:rFonts w:ascii="Palatino Linotype" w:eastAsia="Palatino Linotype" w:hAnsi="Palatino Linotype" w:cs="Palatino Linotype"/>
          <w:i/>
          <w:sz w:val="22"/>
          <w:szCs w:val="22"/>
        </w:rPr>
        <w:t>. Descripción de las partes o secciones reservadas, en caso de clasificación parcial</w:t>
      </w:r>
      <w:r w:rsidRPr="000E4E05">
        <w:rPr>
          <w:rFonts w:ascii="Palatino Linotype" w:eastAsia="Palatino Linotype" w:hAnsi="Palatino Linotype" w:cs="Palatino Linotype"/>
          <w:b/>
          <w:i/>
          <w:sz w:val="22"/>
          <w:szCs w:val="22"/>
        </w:rPr>
        <w:t xml:space="preserve">; </w:t>
      </w:r>
    </w:p>
    <w:p w14:paraId="0503DE59" w14:textId="77777777" w:rsidR="00FF0658" w:rsidRPr="000E4E05" w:rsidRDefault="00E013F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III.</w:t>
      </w:r>
      <w:r w:rsidRPr="000E4E05">
        <w:rPr>
          <w:rFonts w:ascii="Palatino Linotype" w:eastAsia="Palatino Linotype" w:hAnsi="Palatino Linotype" w:cs="Palatino Linotype"/>
          <w:i/>
          <w:sz w:val="22"/>
          <w:szCs w:val="22"/>
        </w:rPr>
        <w:t xml:space="preserve"> El periodo por el que mantendrá su clasificación y fecha de expiración; y </w:t>
      </w:r>
    </w:p>
    <w:p w14:paraId="0075A2C7" w14:textId="77777777" w:rsidR="00FF0658" w:rsidRPr="000E4E05" w:rsidRDefault="00E013F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IV.</w:t>
      </w:r>
      <w:r w:rsidRPr="000E4E05">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3BF2575E" w14:textId="77777777" w:rsidR="00FF0658" w:rsidRPr="000E4E05" w:rsidRDefault="00E013F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i/>
          <w:sz w:val="22"/>
          <w:szCs w:val="22"/>
        </w:rPr>
        <w:lastRenderedPageBreak/>
        <w:t xml:space="preserve">En los casos en que se clasifique la información como reservada siempre se entregará o anexará la prueba de daño con la respuesta al solicitante. </w:t>
      </w:r>
    </w:p>
    <w:p w14:paraId="5B0E8CBD" w14:textId="77777777" w:rsidR="00FF0658" w:rsidRPr="000E4E05" w:rsidRDefault="00E013F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583A1A08" w14:textId="77777777" w:rsidR="00FF0658" w:rsidRPr="000E4E05" w:rsidRDefault="00E013F8">
      <w:pPr>
        <w:spacing w:before="240" w:after="240"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480589E9" w14:textId="77777777" w:rsidR="00FF0658" w:rsidRPr="000E4E05" w:rsidRDefault="00E013F8">
      <w:pPr>
        <w:spacing w:before="120" w:after="120"/>
        <w:ind w:left="851" w:right="900"/>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i/>
          <w:sz w:val="22"/>
          <w:szCs w:val="22"/>
        </w:rPr>
        <w:t>“</w:t>
      </w:r>
      <w:r w:rsidRPr="000E4E05">
        <w:rPr>
          <w:rFonts w:ascii="Palatino Linotype" w:eastAsia="Palatino Linotype" w:hAnsi="Palatino Linotype" w:cs="Palatino Linotype"/>
          <w:b/>
          <w:i/>
          <w:sz w:val="22"/>
          <w:szCs w:val="22"/>
        </w:rPr>
        <w:t>Quincuagésimo segundo</w:t>
      </w:r>
      <w:r w:rsidRPr="000E4E05">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178883CB" w14:textId="77777777" w:rsidR="00FF0658" w:rsidRPr="000E4E05" w:rsidRDefault="00E013F8">
      <w:pPr>
        <w:spacing w:before="120" w:after="120"/>
        <w:ind w:left="851" w:right="900"/>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6B34B58C" w14:textId="77777777" w:rsidR="00FF0658" w:rsidRPr="000E4E05" w:rsidRDefault="00E013F8">
      <w:pPr>
        <w:spacing w:before="120" w:after="120"/>
        <w:ind w:left="1134" w:right="900"/>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I.</w:t>
      </w:r>
      <w:r w:rsidRPr="000E4E05">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60259B8B" w14:textId="77777777" w:rsidR="00FF0658" w:rsidRPr="000E4E05" w:rsidRDefault="00E013F8">
      <w:pPr>
        <w:spacing w:before="120" w:after="120"/>
        <w:ind w:left="1134" w:right="900"/>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II.</w:t>
      </w:r>
      <w:r w:rsidRPr="000E4E05">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1DCCFBB0" w14:textId="77777777" w:rsidR="00FF0658" w:rsidRPr="000E4E05" w:rsidRDefault="00E013F8">
      <w:pPr>
        <w:spacing w:before="120" w:after="120"/>
        <w:ind w:left="1134" w:right="900"/>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III.</w:t>
      </w:r>
      <w:r w:rsidRPr="000E4E05">
        <w:rPr>
          <w:rFonts w:ascii="Palatino Linotype" w:eastAsia="Palatino Linotype" w:hAnsi="Palatino Linotype" w:cs="Palatino Linotype"/>
          <w:i/>
          <w:sz w:val="22"/>
          <w:szCs w:val="22"/>
        </w:rPr>
        <w:t xml:space="preserve"> Señalar las personas o instancias autorizadas a acceder a la información clasificada.</w:t>
      </w:r>
    </w:p>
    <w:p w14:paraId="5BE060C2" w14:textId="77777777" w:rsidR="00FF0658" w:rsidRPr="000E4E05" w:rsidRDefault="00E013F8">
      <w:pPr>
        <w:spacing w:before="120" w:after="120"/>
        <w:ind w:left="851" w:right="900"/>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49ECD9CD" w14:textId="77777777" w:rsidR="00FF0658" w:rsidRPr="000E4E05" w:rsidRDefault="00E013F8">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i/>
          <w:sz w:val="22"/>
          <w:szCs w:val="22"/>
        </w:rPr>
        <w:t>…</w:t>
      </w:r>
    </w:p>
    <w:p w14:paraId="1E6C79D2" w14:textId="77777777" w:rsidR="00FF0658" w:rsidRPr="000E4E05" w:rsidRDefault="00E013F8">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0E4E05">
        <w:rPr>
          <w:rFonts w:ascii="Palatino Linotype" w:eastAsia="Palatino Linotype" w:hAnsi="Palatino Linotype" w:cs="Palatino Linotype"/>
          <w:b/>
          <w:i/>
          <w:sz w:val="22"/>
          <w:szCs w:val="22"/>
        </w:rPr>
        <w:t xml:space="preserve">Quincuagésimo cuarto. </w:t>
      </w:r>
      <w:r w:rsidRPr="000E4E05">
        <w:rPr>
          <w:rFonts w:ascii="Palatino Linotype" w:eastAsia="Palatino Linotype" w:hAnsi="Palatino Linotype" w:cs="Palatino Linotype"/>
          <w:i/>
          <w:sz w:val="22"/>
          <w:szCs w:val="22"/>
        </w:rPr>
        <w:t xml:space="preserve">Cuando el Comité de Transparencia confirme la clasificación de documentos reservados y/o confidenciales, sea total o parcialmente; se deberá anexar al expediente la resolución que determinó la </w:t>
      </w:r>
      <w:r w:rsidRPr="000E4E05">
        <w:rPr>
          <w:rFonts w:ascii="Palatino Linotype" w:eastAsia="Palatino Linotype" w:hAnsi="Palatino Linotype" w:cs="Palatino Linotype"/>
          <w:i/>
          <w:sz w:val="22"/>
          <w:szCs w:val="22"/>
        </w:rPr>
        <w:lastRenderedPageBreak/>
        <w:t>clasificación o, en su defecto, identificar en la carátula del expediente del cual formen parte, la fecha y sesión del Comité de Transparencia en la que se confirmó dicha clasificación.</w:t>
      </w:r>
      <w:r w:rsidRPr="000E4E05">
        <w:rPr>
          <w:rFonts w:ascii="Palatino Linotype" w:eastAsia="Palatino Linotype" w:hAnsi="Palatino Linotype" w:cs="Palatino Linotype"/>
          <w:b/>
          <w:i/>
          <w:sz w:val="22"/>
          <w:szCs w:val="22"/>
        </w:rPr>
        <w:t xml:space="preserve"> </w:t>
      </w:r>
    </w:p>
    <w:p w14:paraId="428A39CB" w14:textId="77777777" w:rsidR="00FF0658" w:rsidRPr="000E4E05" w:rsidRDefault="00E013F8">
      <w:pPr>
        <w:spacing w:before="120" w:after="120"/>
        <w:ind w:left="851"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 xml:space="preserve">Quincuagésimo quinto. </w:t>
      </w:r>
      <w:r w:rsidRPr="000E4E05">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0E4E05">
        <w:rPr>
          <w:rFonts w:ascii="Palatino Linotype" w:eastAsia="Palatino Linotype" w:hAnsi="Palatino Linotype" w:cs="Palatino Linotype"/>
          <w:i/>
          <w:sz w:val="22"/>
          <w:szCs w:val="22"/>
        </w:rPr>
        <w:t>testado</w:t>
      </w:r>
      <w:proofErr w:type="spellEnd"/>
      <w:r w:rsidRPr="000E4E05">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4BD7E5AE" w14:textId="77777777" w:rsidR="00FF0658" w:rsidRPr="000E4E05" w:rsidRDefault="00E013F8">
      <w:pPr>
        <w:spacing w:before="120" w:after="120"/>
        <w:ind w:left="851" w:right="902"/>
        <w:jc w:val="both"/>
        <w:rPr>
          <w:rFonts w:ascii="Palatino Linotype" w:eastAsia="Palatino Linotype" w:hAnsi="Palatino Linotype" w:cs="Palatino Linotype"/>
          <w:b/>
          <w:i/>
          <w:sz w:val="22"/>
          <w:szCs w:val="22"/>
        </w:rPr>
      </w:pPr>
      <w:r w:rsidRPr="000E4E05">
        <w:rPr>
          <w:rFonts w:ascii="Palatino Linotype" w:eastAsia="Palatino Linotype" w:hAnsi="Palatino Linotype" w:cs="Palatino Linotype"/>
          <w:b/>
          <w:i/>
          <w:sz w:val="22"/>
          <w:szCs w:val="22"/>
        </w:rPr>
        <w:t>...</w:t>
      </w:r>
    </w:p>
    <w:p w14:paraId="3493223F" w14:textId="77777777" w:rsidR="00FF0658" w:rsidRPr="000E4E05" w:rsidRDefault="00E013F8">
      <w:pPr>
        <w:spacing w:before="120" w:after="120"/>
        <w:ind w:left="851"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Quincuagésimo séptimo</w:t>
      </w:r>
      <w:r w:rsidRPr="000E4E05">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0B95A328" w14:textId="77777777" w:rsidR="00FF0658" w:rsidRPr="000E4E05" w:rsidRDefault="00E013F8">
      <w:pPr>
        <w:spacing w:before="120" w:after="120"/>
        <w:ind w:left="1134"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I</w:t>
      </w:r>
      <w:r w:rsidRPr="000E4E05">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06A0E7F6" w14:textId="77777777" w:rsidR="00FF0658" w:rsidRPr="000E4E05" w:rsidRDefault="00E013F8">
      <w:pPr>
        <w:spacing w:before="120" w:after="120"/>
        <w:ind w:left="1134"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II.</w:t>
      </w:r>
      <w:r w:rsidRPr="000E4E05">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65EF8535" w14:textId="77777777" w:rsidR="00FF0658" w:rsidRPr="000E4E05" w:rsidRDefault="00E013F8">
      <w:pPr>
        <w:spacing w:before="120" w:after="120"/>
        <w:ind w:left="1134"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III</w:t>
      </w:r>
      <w:r w:rsidRPr="000E4E05">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30D62EFA" w14:textId="77777777" w:rsidR="00FF0658" w:rsidRPr="000E4E05" w:rsidRDefault="00E013F8">
      <w:pPr>
        <w:spacing w:before="120" w:after="120"/>
        <w:ind w:left="851"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23D4F5CD" w14:textId="77777777" w:rsidR="00FF0658" w:rsidRPr="000E4E05" w:rsidRDefault="00E013F8">
      <w:pPr>
        <w:spacing w:before="120" w:after="120"/>
        <w:ind w:left="851" w:right="902"/>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b/>
          <w:i/>
          <w:sz w:val="22"/>
          <w:szCs w:val="22"/>
        </w:rPr>
        <w:t>Quincuagésimo octavo</w:t>
      </w:r>
      <w:r w:rsidRPr="000E4E05">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3BE6902A" w14:textId="77777777" w:rsidR="00FF0658" w:rsidRPr="000E4E05" w:rsidRDefault="00E013F8">
      <w:pPr>
        <w:spacing w:before="240" w:after="240"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79C2E746" w14:textId="77777777" w:rsidR="00FF0658" w:rsidRPr="000E4E05" w:rsidRDefault="00E013F8">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0E4E05">
        <w:rPr>
          <w:rFonts w:ascii="Palatino Linotype" w:eastAsia="Palatino Linotype" w:hAnsi="Palatino Linotype" w:cs="Palatino Linotype"/>
          <w:b/>
          <w:sz w:val="22"/>
          <w:szCs w:val="22"/>
        </w:rPr>
        <w:lastRenderedPageBreak/>
        <w:t>III. R E S U E L V E</w:t>
      </w:r>
    </w:p>
    <w:p w14:paraId="452F73A5" w14:textId="0756A2F8" w:rsidR="00FF0658" w:rsidRPr="000E4E05" w:rsidRDefault="00E013F8">
      <w:pPr>
        <w:spacing w:before="240" w:after="240"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b/>
          <w:sz w:val="22"/>
          <w:szCs w:val="22"/>
        </w:rPr>
        <w:t xml:space="preserve">Primero. </w:t>
      </w:r>
      <w:r w:rsidRPr="000E4E05">
        <w:rPr>
          <w:rFonts w:ascii="Palatino Linotype" w:eastAsia="Palatino Linotype" w:hAnsi="Palatino Linotype" w:cs="Palatino Linotype"/>
          <w:sz w:val="22"/>
          <w:szCs w:val="22"/>
        </w:rPr>
        <w:t>Resultan</w:t>
      </w:r>
      <w:r w:rsidRPr="000E4E05">
        <w:rPr>
          <w:rFonts w:ascii="Palatino Linotype" w:eastAsia="Palatino Linotype" w:hAnsi="Palatino Linotype" w:cs="Palatino Linotype"/>
          <w:b/>
          <w:sz w:val="22"/>
          <w:szCs w:val="22"/>
        </w:rPr>
        <w:t xml:space="preserve"> fundadas</w:t>
      </w:r>
      <w:r w:rsidRPr="000E4E05">
        <w:rPr>
          <w:rFonts w:ascii="Palatino Linotype" w:eastAsia="Palatino Linotype" w:hAnsi="Palatino Linotype" w:cs="Palatino Linotype"/>
          <w:sz w:val="22"/>
          <w:szCs w:val="22"/>
        </w:rPr>
        <w:t xml:space="preserve"> las razones o motivos de inconformidad hechos valer por la parte</w:t>
      </w:r>
      <w:r w:rsidRPr="000E4E05">
        <w:rPr>
          <w:rFonts w:ascii="Palatino Linotype" w:eastAsia="Palatino Linotype" w:hAnsi="Palatino Linotype" w:cs="Palatino Linotype"/>
          <w:b/>
          <w:sz w:val="22"/>
          <w:szCs w:val="22"/>
        </w:rPr>
        <w:t xml:space="preserve"> Recurrente</w:t>
      </w:r>
      <w:r w:rsidRPr="000E4E05">
        <w:rPr>
          <w:rFonts w:ascii="Palatino Linotype" w:eastAsia="Palatino Linotype" w:hAnsi="Palatino Linotype" w:cs="Palatino Linotype"/>
          <w:sz w:val="22"/>
          <w:szCs w:val="22"/>
        </w:rPr>
        <w:t xml:space="preserve"> en el recurso de revisión </w:t>
      </w:r>
      <w:r w:rsidRPr="000E4E05">
        <w:rPr>
          <w:rFonts w:ascii="Palatino Linotype" w:eastAsia="Palatino Linotype" w:hAnsi="Palatino Linotype" w:cs="Palatino Linotype"/>
          <w:b/>
          <w:sz w:val="22"/>
          <w:szCs w:val="22"/>
        </w:rPr>
        <w:t>0677</w:t>
      </w:r>
      <w:r w:rsidR="007906E9" w:rsidRPr="000E4E05">
        <w:rPr>
          <w:rFonts w:ascii="Palatino Linotype" w:eastAsia="Palatino Linotype" w:hAnsi="Palatino Linotype" w:cs="Palatino Linotype"/>
          <w:b/>
          <w:sz w:val="22"/>
          <w:szCs w:val="22"/>
        </w:rPr>
        <w:t>9</w:t>
      </w:r>
      <w:r w:rsidRPr="000E4E05">
        <w:rPr>
          <w:rFonts w:ascii="Palatino Linotype" w:eastAsia="Palatino Linotype" w:hAnsi="Palatino Linotype" w:cs="Palatino Linotype"/>
          <w:b/>
          <w:sz w:val="22"/>
          <w:szCs w:val="22"/>
        </w:rPr>
        <w:t>/INFOEM/IP/RR/2025</w:t>
      </w:r>
      <w:r w:rsidRPr="000E4E05">
        <w:rPr>
          <w:rFonts w:ascii="Palatino Linotype" w:eastAsia="Palatino Linotype" w:hAnsi="Palatino Linotype" w:cs="Palatino Linotype"/>
          <w:sz w:val="22"/>
          <w:szCs w:val="22"/>
        </w:rPr>
        <w:t xml:space="preserve">; por lo que, en términos del </w:t>
      </w:r>
      <w:r w:rsidRPr="000E4E05">
        <w:rPr>
          <w:rFonts w:ascii="Palatino Linotype" w:eastAsia="Palatino Linotype" w:hAnsi="Palatino Linotype" w:cs="Palatino Linotype"/>
          <w:b/>
          <w:sz w:val="22"/>
          <w:szCs w:val="22"/>
        </w:rPr>
        <w:t>Considerando</w:t>
      </w:r>
      <w:r w:rsidRPr="000E4E05">
        <w:rPr>
          <w:rFonts w:ascii="Palatino Linotype" w:eastAsia="Palatino Linotype" w:hAnsi="Palatino Linotype" w:cs="Palatino Linotype"/>
          <w:sz w:val="22"/>
          <w:szCs w:val="22"/>
        </w:rPr>
        <w:t xml:space="preserve"> </w:t>
      </w:r>
      <w:r w:rsidRPr="000E4E05">
        <w:rPr>
          <w:rFonts w:ascii="Palatino Linotype" w:eastAsia="Palatino Linotype" w:hAnsi="Palatino Linotype" w:cs="Palatino Linotype"/>
          <w:b/>
          <w:sz w:val="22"/>
          <w:szCs w:val="22"/>
        </w:rPr>
        <w:t xml:space="preserve">Cuarto </w:t>
      </w:r>
      <w:r w:rsidRPr="000E4E05">
        <w:rPr>
          <w:rFonts w:ascii="Palatino Linotype" w:eastAsia="Palatino Linotype" w:hAnsi="Palatino Linotype" w:cs="Palatino Linotype"/>
          <w:sz w:val="22"/>
          <w:szCs w:val="22"/>
        </w:rPr>
        <w:t xml:space="preserve">de esta resolución, se </w:t>
      </w:r>
      <w:r w:rsidRPr="000E4E05">
        <w:rPr>
          <w:rFonts w:ascii="Palatino Linotype" w:eastAsia="Palatino Linotype" w:hAnsi="Palatino Linotype" w:cs="Palatino Linotype"/>
          <w:b/>
          <w:sz w:val="22"/>
          <w:szCs w:val="22"/>
        </w:rPr>
        <w:t>Revoca</w:t>
      </w:r>
      <w:r w:rsidRPr="000E4E05">
        <w:rPr>
          <w:rFonts w:ascii="Palatino Linotype" w:eastAsia="Palatino Linotype" w:hAnsi="Palatino Linotype" w:cs="Palatino Linotype"/>
          <w:sz w:val="22"/>
          <w:szCs w:val="22"/>
        </w:rPr>
        <w:t xml:space="preserve"> la respuesta emitida por el </w:t>
      </w:r>
      <w:r w:rsidRPr="000E4E05">
        <w:rPr>
          <w:rFonts w:ascii="Palatino Linotype" w:eastAsia="Palatino Linotype" w:hAnsi="Palatino Linotype" w:cs="Palatino Linotype"/>
          <w:b/>
          <w:sz w:val="22"/>
          <w:szCs w:val="22"/>
        </w:rPr>
        <w:t xml:space="preserve">Sujeto Obligado. </w:t>
      </w:r>
    </w:p>
    <w:p w14:paraId="48746DAA" w14:textId="3DF6FF68" w:rsidR="00FF0658" w:rsidRPr="000E4E05" w:rsidRDefault="00E013F8">
      <w:pPr>
        <w:spacing w:before="240" w:after="240" w:line="360" w:lineRule="auto"/>
        <w:ind w:right="49"/>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b/>
          <w:sz w:val="22"/>
          <w:szCs w:val="22"/>
        </w:rPr>
        <w:t xml:space="preserve">Segundo. </w:t>
      </w:r>
      <w:r w:rsidRPr="000E4E05">
        <w:rPr>
          <w:rFonts w:ascii="Palatino Linotype" w:eastAsia="Palatino Linotype" w:hAnsi="Palatino Linotype" w:cs="Palatino Linotype"/>
          <w:sz w:val="22"/>
          <w:szCs w:val="22"/>
        </w:rPr>
        <w:t xml:space="preserve">Se </w:t>
      </w:r>
      <w:r w:rsidRPr="000E4E05">
        <w:rPr>
          <w:rFonts w:ascii="Palatino Linotype" w:eastAsia="Palatino Linotype" w:hAnsi="Palatino Linotype" w:cs="Palatino Linotype"/>
          <w:b/>
          <w:sz w:val="22"/>
          <w:szCs w:val="22"/>
        </w:rPr>
        <w:t xml:space="preserve">Ordena </w:t>
      </w:r>
      <w:r w:rsidRPr="000E4E05">
        <w:rPr>
          <w:rFonts w:ascii="Palatino Linotype" w:eastAsia="Palatino Linotype" w:hAnsi="Palatino Linotype" w:cs="Palatino Linotype"/>
          <w:sz w:val="22"/>
          <w:szCs w:val="22"/>
        </w:rPr>
        <w:t xml:space="preserve">al </w:t>
      </w:r>
      <w:r w:rsidRPr="000E4E05">
        <w:rPr>
          <w:rFonts w:ascii="Palatino Linotype" w:eastAsia="Palatino Linotype" w:hAnsi="Palatino Linotype" w:cs="Palatino Linotype"/>
          <w:b/>
          <w:sz w:val="22"/>
          <w:szCs w:val="22"/>
        </w:rPr>
        <w:t xml:space="preserve">Sujeto Obligado, </w:t>
      </w:r>
      <w:r w:rsidRPr="000E4E05">
        <w:rPr>
          <w:rFonts w:ascii="Palatino Linotype" w:eastAsia="Palatino Linotype" w:hAnsi="Palatino Linotype" w:cs="Palatino Linotype"/>
          <w:sz w:val="22"/>
          <w:szCs w:val="22"/>
        </w:rPr>
        <w:t xml:space="preserve">en términos de los </w:t>
      </w:r>
      <w:r w:rsidRPr="000E4E05">
        <w:rPr>
          <w:rFonts w:ascii="Palatino Linotype" w:eastAsia="Palatino Linotype" w:hAnsi="Palatino Linotype" w:cs="Palatino Linotype"/>
          <w:b/>
          <w:sz w:val="22"/>
          <w:szCs w:val="22"/>
        </w:rPr>
        <w:t>Considerandos</w:t>
      </w:r>
      <w:r w:rsidRPr="000E4E05">
        <w:rPr>
          <w:rFonts w:ascii="Palatino Linotype" w:eastAsia="Palatino Linotype" w:hAnsi="Palatino Linotype" w:cs="Palatino Linotype"/>
          <w:sz w:val="22"/>
          <w:szCs w:val="22"/>
        </w:rPr>
        <w:t xml:space="preserve"> </w:t>
      </w:r>
      <w:r w:rsidRPr="000E4E05">
        <w:rPr>
          <w:rFonts w:ascii="Palatino Linotype" w:eastAsia="Palatino Linotype" w:hAnsi="Palatino Linotype" w:cs="Palatino Linotype"/>
          <w:b/>
          <w:sz w:val="22"/>
          <w:szCs w:val="22"/>
        </w:rPr>
        <w:t xml:space="preserve">Cuarto </w:t>
      </w:r>
      <w:r w:rsidRPr="000E4E05">
        <w:rPr>
          <w:rFonts w:ascii="Palatino Linotype" w:eastAsia="Palatino Linotype" w:hAnsi="Palatino Linotype" w:cs="Palatino Linotype"/>
          <w:sz w:val="22"/>
          <w:szCs w:val="22"/>
        </w:rPr>
        <w:t xml:space="preserve">y </w:t>
      </w:r>
      <w:r w:rsidRPr="000E4E05">
        <w:rPr>
          <w:rFonts w:ascii="Palatino Linotype" w:eastAsia="Palatino Linotype" w:hAnsi="Palatino Linotype" w:cs="Palatino Linotype"/>
          <w:b/>
          <w:sz w:val="22"/>
          <w:szCs w:val="22"/>
        </w:rPr>
        <w:t xml:space="preserve">Quinto </w:t>
      </w:r>
      <w:r w:rsidRPr="000E4E05">
        <w:rPr>
          <w:rFonts w:ascii="Palatino Linotype" w:eastAsia="Palatino Linotype" w:hAnsi="Palatino Linotype" w:cs="Palatino Linotype"/>
          <w:sz w:val="22"/>
          <w:szCs w:val="22"/>
        </w:rPr>
        <w:t xml:space="preserve">de esta resolución, haga entrega, vía </w:t>
      </w:r>
      <w:r w:rsidRPr="000E4E05">
        <w:rPr>
          <w:rFonts w:ascii="Palatino Linotype" w:eastAsia="Palatino Linotype" w:hAnsi="Palatino Linotype" w:cs="Palatino Linotype"/>
          <w:b/>
          <w:sz w:val="22"/>
          <w:szCs w:val="22"/>
        </w:rPr>
        <w:t>SAIMEX</w:t>
      </w:r>
      <w:r w:rsidRPr="000E4E05">
        <w:rPr>
          <w:rFonts w:ascii="Palatino Linotype" w:eastAsia="Palatino Linotype" w:hAnsi="Palatino Linotype" w:cs="Palatino Linotype"/>
          <w:sz w:val="22"/>
          <w:szCs w:val="22"/>
        </w:rPr>
        <w:t>,</w:t>
      </w:r>
      <w:r w:rsidR="00C410BD" w:rsidRPr="000E4E05">
        <w:rPr>
          <w:rFonts w:ascii="Palatino Linotype" w:eastAsia="Palatino Linotype" w:hAnsi="Palatino Linotype" w:cs="Palatino Linotype"/>
          <w:sz w:val="22"/>
          <w:szCs w:val="22"/>
        </w:rPr>
        <w:t xml:space="preserve"> previa búsqueda exhaustiva y razonable,</w:t>
      </w:r>
      <w:r w:rsidRPr="000E4E05">
        <w:rPr>
          <w:rFonts w:ascii="Palatino Linotype" w:eastAsia="Palatino Linotype" w:hAnsi="Palatino Linotype" w:cs="Palatino Linotype"/>
          <w:sz w:val="22"/>
          <w:szCs w:val="22"/>
        </w:rPr>
        <w:t xml:space="preserve"> en versión pública</w:t>
      </w:r>
      <w:r w:rsidR="007906E9" w:rsidRPr="000E4E05">
        <w:rPr>
          <w:rFonts w:ascii="Palatino Linotype" w:eastAsia="Palatino Linotype" w:hAnsi="Palatino Linotype" w:cs="Palatino Linotype"/>
          <w:sz w:val="22"/>
          <w:szCs w:val="22"/>
        </w:rPr>
        <w:t xml:space="preserve">, </w:t>
      </w:r>
      <w:r w:rsidRPr="000E4E05">
        <w:rPr>
          <w:rFonts w:ascii="Palatino Linotype" w:eastAsia="Palatino Linotype" w:hAnsi="Palatino Linotype" w:cs="Palatino Linotype"/>
          <w:sz w:val="22"/>
          <w:szCs w:val="22"/>
        </w:rPr>
        <w:t>lo siguiente:</w:t>
      </w:r>
    </w:p>
    <w:p w14:paraId="67D54D4B" w14:textId="77777777" w:rsidR="001E5311" w:rsidRPr="000E4E05" w:rsidRDefault="00E013F8" w:rsidP="001E5311">
      <w:pPr>
        <w:spacing w:before="240" w:after="240" w:line="276" w:lineRule="auto"/>
        <w:ind w:left="284"/>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 xml:space="preserve">1. </w:t>
      </w:r>
      <w:r w:rsidR="001E5311" w:rsidRPr="000E4E05">
        <w:rPr>
          <w:rFonts w:ascii="Palatino Linotype" w:eastAsia="Palatino Linotype" w:hAnsi="Palatino Linotype" w:cs="Palatino Linotype"/>
          <w:sz w:val="22"/>
          <w:szCs w:val="22"/>
        </w:rPr>
        <w:t xml:space="preserve">La relación del personal adscrito a </w:t>
      </w:r>
      <w:r w:rsidR="007906E9" w:rsidRPr="000E4E05">
        <w:rPr>
          <w:rFonts w:ascii="Palatino Linotype" w:eastAsia="Palatino Linotype" w:hAnsi="Palatino Linotype" w:cs="Palatino Linotype"/>
          <w:sz w:val="22"/>
          <w:szCs w:val="22"/>
        </w:rPr>
        <w:t>la Tesorería Municipal</w:t>
      </w:r>
      <w:r w:rsidR="001E5311" w:rsidRPr="000E4E05">
        <w:rPr>
          <w:rFonts w:ascii="Palatino Linotype" w:eastAsia="Palatino Linotype" w:hAnsi="Palatino Linotype" w:cs="Palatino Linotype"/>
          <w:sz w:val="22"/>
          <w:szCs w:val="22"/>
        </w:rPr>
        <w:t xml:space="preserve"> en funciones al dos de mayo de dos mil veinticinco; </w:t>
      </w:r>
    </w:p>
    <w:p w14:paraId="22B80B1F" w14:textId="72A47901" w:rsidR="00C410BD" w:rsidRPr="000E4E05" w:rsidRDefault="001E5311" w:rsidP="001E5311">
      <w:pPr>
        <w:spacing w:before="240" w:after="240" w:line="276" w:lineRule="auto"/>
        <w:ind w:left="284"/>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 xml:space="preserve">2. Recibos de nómina y </w:t>
      </w:r>
      <w:r w:rsidR="007906E9" w:rsidRPr="000E4E05">
        <w:rPr>
          <w:rFonts w:ascii="Palatino Linotype" w:eastAsia="Palatino Linotype" w:hAnsi="Palatino Linotype" w:cs="Palatino Linotype"/>
          <w:sz w:val="22"/>
          <w:szCs w:val="22"/>
        </w:rPr>
        <w:t xml:space="preserve">dispersión de nómina correspondiente a la segunda quincena de </w:t>
      </w:r>
      <w:r w:rsidRPr="000E4E05">
        <w:rPr>
          <w:rFonts w:ascii="Palatino Linotype" w:eastAsia="Palatino Linotype" w:hAnsi="Palatino Linotype" w:cs="Palatino Linotype"/>
          <w:sz w:val="22"/>
          <w:szCs w:val="22"/>
        </w:rPr>
        <w:t>abril</w:t>
      </w:r>
      <w:r w:rsidR="007906E9" w:rsidRPr="000E4E05">
        <w:rPr>
          <w:rFonts w:ascii="Palatino Linotype" w:eastAsia="Palatino Linotype" w:hAnsi="Palatino Linotype" w:cs="Palatino Linotype"/>
          <w:sz w:val="22"/>
          <w:szCs w:val="22"/>
        </w:rPr>
        <w:t xml:space="preserve"> de dos mil veinticinco</w:t>
      </w:r>
      <w:r w:rsidR="0083266D" w:rsidRPr="000E4E05">
        <w:rPr>
          <w:rFonts w:ascii="Palatino Linotype" w:eastAsia="Palatino Linotype" w:hAnsi="Palatino Linotype" w:cs="Palatino Linotype"/>
          <w:sz w:val="22"/>
          <w:szCs w:val="22"/>
        </w:rPr>
        <w:t xml:space="preserve"> de los servidores públicos adscritos a la Tesorería Municipal. </w:t>
      </w:r>
      <w:r w:rsidR="007906E9" w:rsidRPr="000E4E05">
        <w:rPr>
          <w:rFonts w:ascii="Palatino Linotype" w:eastAsia="Palatino Linotype" w:hAnsi="Palatino Linotype" w:cs="Palatino Linotype"/>
          <w:sz w:val="22"/>
          <w:szCs w:val="22"/>
        </w:rPr>
        <w:t xml:space="preserve"> </w:t>
      </w:r>
    </w:p>
    <w:p w14:paraId="50BDB85A" w14:textId="77777777" w:rsidR="00FF0658" w:rsidRPr="000E4E05" w:rsidRDefault="00E013F8" w:rsidP="001E5311">
      <w:pPr>
        <w:pBdr>
          <w:top w:val="nil"/>
          <w:left w:val="nil"/>
          <w:bottom w:val="nil"/>
          <w:right w:val="nil"/>
          <w:between w:val="nil"/>
        </w:pBdr>
        <w:spacing w:line="276" w:lineRule="auto"/>
        <w:ind w:left="284"/>
        <w:jc w:val="both"/>
        <w:rPr>
          <w:rFonts w:ascii="Palatino Linotype" w:eastAsia="Palatino Linotype" w:hAnsi="Palatino Linotype" w:cs="Palatino Linotype"/>
          <w:i/>
          <w:sz w:val="22"/>
          <w:szCs w:val="22"/>
        </w:rPr>
      </w:pPr>
      <w:r w:rsidRPr="000E4E05">
        <w:rPr>
          <w:rFonts w:ascii="Palatino Linotype" w:eastAsia="Palatino Linotype" w:hAnsi="Palatino Linotype" w:cs="Palatino Linotype"/>
          <w:i/>
          <w:sz w:val="22"/>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 </w:t>
      </w:r>
      <w:r w:rsidRPr="000E4E05">
        <w:rPr>
          <w:rFonts w:ascii="Palatino Linotype" w:eastAsia="Palatino Linotype" w:hAnsi="Palatino Linotype" w:cs="Palatino Linotype"/>
          <w:b/>
          <w:i/>
          <w:sz w:val="22"/>
          <w:szCs w:val="22"/>
        </w:rPr>
        <w:t>Recurrente</w:t>
      </w:r>
      <w:r w:rsidRPr="000E4E05">
        <w:rPr>
          <w:rFonts w:ascii="Palatino Linotype" w:eastAsia="Palatino Linotype" w:hAnsi="Palatino Linotype" w:cs="Palatino Linotype"/>
          <w:i/>
          <w:sz w:val="22"/>
          <w:szCs w:val="22"/>
        </w:rPr>
        <w:t>, mismo que igualmente hará de su conocimiento.</w:t>
      </w:r>
    </w:p>
    <w:p w14:paraId="0E5FE3E7" w14:textId="18842CC1" w:rsidR="001E5311" w:rsidRPr="000E4E05" w:rsidRDefault="0083266D" w:rsidP="001E5311">
      <w:pPr>
        <w:spacing w:before="240" w:after="240" w:line="276" w:lineRule="auto"/>
        <w:ind w:left="284"/>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iCs/>
          <w:sz w:val="22"/>
          <w:szCs w:val="22"/>
        </w:rPr>
        <w:t>3</w:t>
      </w:r>
      <w:r w:rsidR="007906E9" w:rsidRPr="000E4E05">
        <w:rPr>
          <w:rFonts w:ascii="Palatino Linotype" w:eastAsia="Palatino Linotype" w:hAnsi="Palatino Linotype" w:cs="Palatino Linotype"/>
          <w:iCs/>
          <w:sz w:val="22"/>
          <w:szCs w:val="22"/>
        </w:rPr>
        <w:t>.</w:t>
      </w:r>
      <w:r w:rsidR="007906E9" w:rsidRPr="000E4E05">
        <w:rPr>
          <w:rFonts w:ascii="Palatino Linotype" w:eastAsia="Palatino Linotype" w:hAnsi="Palatino Linotype" w:cs="Palatino Linotype"/>
          <w:i/>
          <w:sz w:val="22"/>
          <w:szCs w:val="22"/>
        </w:rPr>
        <w:t xml:space="preserve"> </w:t>
      </w:r>
      <w:r w:rsidR="001E5311" w:rsidRPr="000E4E05">
        <w:rPr>
          <w:rFonts w:ascii="Palatino Linotype" w:eastAsia="Palatino Linotype" w:hAnsi="Palatino Linotype" w:cs="Palatino Linotype"/>
          <w:sz w:val="22"/>
          <w:szCs w:val="22"/>
        </w:rPr>
        <w:t xml:space="preserve">Acuerdo emitido por el Comité de Transparencia donde confirme la clasificación de manera fundada y motivada del lugar de procedencia del personal adscrito a la Tesorería Municipal, en funciones al dos de mayo de dos mil veinticinco, en términos del artículo 143, fracción I, de la Ley de Transparencia y Acceso a la Información Pública del Estado de México. </w:t>
      </w:r>
    </w:p>
    <w:p w14:paraId="1956349B" w14:textId="77777777" w:rsidR="00FF0658" w:rsidRPr="000E4E05" w:rsidRDefault="00E013F8">
      <w:pPr>
        <w:spacing w:before="240" w:after="240" w:line="360" w:lineRule="auto"/>
        <w:jc w:val="both"/>
        <w:rPr>
          <w:rFonts w:ascii="Palatino Linotype" w:eastAsia="Palatino Linotype" w:hAnsi="Palatino Linotype" w:cs="Palatino Linotype"/>
          <w:sz w:val="22"/>
          <w:szCs w:val="22"/>
        </w:rPr>
      </w:pPr>
      <w:bookmarkStart w:id="14" w:name="_heading=h.hnzxsch5gysz" w:colFirst="0" w:colLast="0"/>
      <w:bookmarkEnd w:id="14"/>
      <w:r w:rsidRPr="000E4E05">
        <w:rPr>
          <w:rFonts w:ascii="Palatino Linotype" w:eastAsia="Palatino Linotype" w:hAnsi="Palatino Linotype" w:cs="Palatino Linotype"/>
          <w:b/>
          <w:sz w:val="22"/>
          <w:szCs w:val="22"/>
        </w:rPr>
        <w:t xml:space="preserve">Tercero. Notifíquese, </w:t>
      </w:r>
      <w:r w:rsidRPr="000E4E05">
        <w:rPr>
          <w:rFonts w:ascii="Palatino Linotype" w:eastAsia="Palatino Linotype" w:hAnsi="Palatino Linotype" w:cs="Palatino Linotype"/>
          <w:sz w:val="22"/>
          <w:szCs w:val="22"/>
        </w:rPr>
        <w:t xml:space="preserve">vía </w:t>
      </w:r>
      <w:r w:rsidRPr="000E4E05">
        <w:rPr>
          <w:rFonts w:ascii="Palatino Linotype" w:eastAsia="Palatino Linotype" w:hAnsi="Palatino Linotype" w:cs="Palatino Linotype"/>
          <w:b/>
          <w:sz w:val="22"/>
          <w:szCs w:val="22"/>
        </w:rPr>
        <w:t>SAIMEX</w:t>
      </w:r>
      <w:r w:rsidRPr="000E4E05">
        <w:rPr>
          <w:rFonts w:ascii="Palatino Linotype" w:eastAsia="Palatino Linotype" w:hAnsi="Palatino Linotype" w:cs="Palatino Linotype"/>
          <w:sz w:val="22"/>
          <w:szCs w:val="22"/>
        </w:rPr>
        <w:t xml:space="preserve">, al Titular de la Unidad de Transparencia del </w:t>
      </w:r>
      <w:r w:rsidRPr="000E4E05">
        <w:rPr>
          <w:rFonts w:ascii="Palatino Linotype" w:eastAsia="Palatino Linotype" w:hAnsi="Palatino Linotype" w:cs="Palatino Linotype"/>
          <w:b/>
          <w:sz w:val="22"/>
          <w:szCs w:val="22"/>
        </w:rPr>
        <w:t>Sujeto Obligado,</w:t>
      </w:r>
      <w:r w:rsidRPr="000E4E05">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w:t>
      </w:r>
      <w:r w:rsidRPr="000E4E05">
        <w:rPr>
          <w:rFonts w:ascii="Palatino Linotype" w:eastAsia="Palatino Linotype" w:hAnsi="Palatino Linotype" w:cs="Palatino Linotype"/>
          <w:sz w:val="22"/>
          <w:szCs w:val="22"/>
        </w:rPr>
        <w:lastRenderedPageBreak/>
        <w:t>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B2CE4F8" w14:textId="77777777" w:rsidR="00FF0658" w:rsidRPr="000E4E05" w:rsidRDefault="00E013F8">
      <w:pPr>
        <w:spacing w:before="240" w:after="240"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0E4E05">
        <w:rPr>
          <w:rFonts w:ascii="Palatino Linotype" w:eastAsia="Palatino Linotype" w:hAnsi="Palatino Linotype" w:cs="Palatino Linotype"/>
          <w:b/>
          <w:sz w:val="22"/>
          <w:szCs w:val="22"/>
        </w:rPr>
        <w:t>Sujeto Obligado</w:t>
      </w:r>
      <w:r w:rsidRPr="000E4E05">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2458BC96" w14:textId="77777777" w:rsidR="00FF0658" w:rsidRPr="000E4E05" w:rsidRDefault="00E013F8">
      <w:pPr>
        <w:spacing w:before="240" w:after="240" w:line="360" w:lineRule="auto"/>
        <w:jc w:val="both"/>
        <w:rPr>
          <w:rFonts w:ascii="Palatino Linotype" w:eastAsia="Palatino Linotype" w:hAnsi="Palatino Linotype" w:cs="Palatino Linotype"/>
          <w:sz w:val="22"/>
          <w:szCs w:val="22"/>
        </w:rPr>
      </w:pPr>
      <w:bookmarkStart w:id="15" w:name="_heading=h.ot3qq6vxa08f" w:colFirst="0" w:colLast="0"/>
      <w:bookmarkEnd w:id="15"/>
      <w:r w:rsidRPr="000E4E05">
        <w:rPr>
          <w:rFonts w:ascii="Palatino Linotype" w:eastAsia="Palatino Linotype" w:hAnsi="Palatino Linotype" w:cs="Palatino Linotype"/>
          <w:b/>
          <w:sz w:val="22"/>
          <w:szCs w:val="22"/>
        </w:rPr>
        <w:t xml:space="preserve">Cuarto.  Notifíquese, </w:t>
      </w:r>
      <w:r w:rsidRPr="000E4E05">
        <w:rPr>
          <w:rFonts w:ascii="Palatino Linotype" w:eastAsia="Palatino Linotype" w:hAnsi="Palatino Linotype" w:cs="Palatino Linotype"/>
          <w:sz w:val="22"/>
          <w:szCs w:val="22"/>
        </w:rPr>
        <w:t xml:space="preserve">vía </w:t>
      </w:r>
      <w:r w:rsidRPr="000E4E05">
        <w:rPr>
          <w:rFonts w:ascii="Palatino Linotype" w:eastAsia="Palatino Linotype" w:hAnsi="Palatino Linotype" w:cs="Palatino Linotype"/>
          <w:b/>
          <w:sz w:val="22"/>
          <w:szCs w:val="22"/>
        </w:rPr>
        <w:t>SAIMEX</w:t>
      </w:r>
      <w:r w:rsidRPr="000E4E05">
        <w:rPr>
          <w:rFonts w:ascii="Palatino Linotype" w:eastAsia="Palatino Linotype" w:hAnsi="Palatino Linotype" w:cs="Palatino Linotype"/>
          <w:sz w:val="22"/>
          <w:szCs w:val="22"/>
        </w:rPr>
        <w:t xml:space="preserve"> a la parte </w:t>
      </w:r>
      <w:r w:rsidRPr="000E4E05">
        <w:rPr>
          <w:rFonts w:ascii="Palatino Linotype" w:eastAsia="Palatino Linotype" w:hAnsi="Palatino Linotype" w:cs="Palatino Linotype"/>
          <w:b/>
          <w:sz w:val="22"/>
          <w:szCs w:val="22"/>
        </w:rPr>
        <w:t>Recurrente</w:t>
      </w:r>
      <w:r w:rsidRPr="000E4E05">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7B478CB2" w14:textId="7D97F21A" w:rsidR="00FF0658" w:rsidRPr="009B2DD8" w:rsidRDefault="00E013F8">
      <w:pPr>
        <w:spacing w:line="360" w:lineRule="auto"/>
        <w:jc w:val="both"/>
        <w:rPr>
          <w:rFonts w:ascii="Palatino Linotype" w:eastAsia="Palatino Linotype" w:hAnsi="Palatino Linotype" w:cs="Palatino Linotype"/>
          <w:sz w:val="22"/>
          <w:szCs w:val="22"/>
        </w:rPr>
      </w:pPr>
      <w:r w:rsidRPr="000E4E05">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F0FCD" w:rsidRPr="000E4E05">
        <w:rPr>
          <w:rFonts w:ascii="Palatino Linotype" w:eastAsia="Palatino Linotype" w:hAnsi="Palatino Linotype" w:cs="Palatino Linotype"/>
          <w:sz w:val="22"/>
          <w:szCs w:val="22"/>
        </w:rPr>
        <w:t>TRIGÉSIMA</w:t>
      </w:r>
      <w:r w:rsidRPr="000E4E05">
        <w:rPr>
          <w:rFonts w:ascii="Palatino Linotype" w:eastAsia="Palatino Linotype" w:hAnsi="Palatino Linotype" w:cs="Palatino Linotype"/>
          <w:sz w:val="22"/>
          <w:szCs w:val="22"/>
        </w:rPr>
        <w:t xml:space="preserve"> SESIÓN ORDINARIA, CELEBRADA EL </w:t>
      </w:r>
      <w:r w:rsidR="005F0FCD" w:rsidRPr="000E4E05">
        <w:rPr>
          <w:rFonts w:ascii="Palatino Linotype" w:eastAsia="Palatino Linotype" w:hAnsi="Palatino Linotype" w:cs="Palatino Linotype"/>
          <w:sz w:val="22"/>
          <w:szCs w:val="22"/>
        </w:rPr>
        <w:t>VEINTISIETE</w:t>
      </w:r>
      <w:r w:rsidRPr="000E4E05">
        <w:rPr>
          <w:rFonts w:ascii="Palatino Linotype" w:eastAsia="Palatino Linotype" w:hAnsi="Palatino Linotype" w:cs="Palatino Linotype"/>
          <w:sz w:val="22"/>
          <w:szCs w:val="22"/>
        </w:rPr>
        <w:t xml:space="preserve"> DE AGOSTO DE DOS MIL VEINTICINCO, ANTE EL SECRETARIO TÉCNICO DEL PLENO ALEXIS TAPIA RAMÍREZ.</w:t>
      </w:r>
      <w:r w:rsidRPr="009B2DD8">
        <w:rPr>
          <w:rFonts w:ascii="Palatino Linotype" w:eastAsia="Palatino Linotype" w:hAnsi="Palatino Linotype" w:cs="Palatino Linotype"/>
          <w:sz w:val="22"/>
          <w:szCs w:val="22"/>
        </w:rPr>
        <w:t xml:space="preserve"> </w:t>
      </w:r>
    </w:p>
    <w:p w14:paraId="02ED9070" w14:textId="77777777" w:rsidR="00FF0658" w:rsidRPr="009B2DD8" w:rsidRDefault="00FF0658">
      <w:pPr>
        <w:rPr>
          <w:rFonts w:ascii="Palatino Linotype" w:eastAsia="Palatino Linotype" w:hAnsi="Palatino Linotype" w:cs="Palatino Linotype"/>
          <w:sz w:val="22"/>
          <w:szCs w:val="22"/>
        </w:rPr>
      </w:pPr>
      <w:bookmarkStart w:id="16" w:name="_heading=h.17dp8vu" w:colFirst="0" w:colLast="0"/>
      <w:bookmarkEnd w:id="16"/>
    </w:p>
    <w:p w14:paraId="6ECAD141" w14:textId="77777777" w:rsidR="00FF0658" w:rsidRPr="009B2DD8" w:rsidRDefault="00FF0658">
      <w:pPr>
        <w:rPr>
          <w:rFonts w:ascii="Palatino Linotype" w:eastAsia="Palatino Linotype" w:hAnsi="Palatino Linotype" w:cs="Palatino Linotype"/>
          <w:sz w:val="22"/>
          <w:szCs w:val="22"/>
        </w:rPr>
      </w:pPr>
    </w:p>
    <w:p w14:paraId="75CAB023" w14:textId="77777777" w:rsidR="00FF0658" w:rsidRPr="009B2DD8" w:rsidRDefault="00FF0658">
      <w:pPr>
        <w:spacing w:line="360" w:lineRule="auto"/>
        <w:jc w:val="both"/>
        <w:rPr>
          <w:rFonts w:ascii="Palatino Linotype" w:eastAsia="Palatino Linotype" w:hAnsi="Palatino Linotype" w:cs="Palatino Linotype"/>
          <w:sz w:val="22"/>
          <w:szCs w:val="22"/>
        </w:rPr>
      </w:pPr>
      <w:bookmarkStart w:id="17" w:name="_heading=h.3rdcrjn" w:colFirst="0" w:colLast="0"/>
      <w:bookmarkEnd w:id="17"/>
    </w:p>
    <w:p w14:paraId="7BD4137D" w14:textId="77777777" w:rsidR="00FF0658" w:rsidRPr="009B2DD8" w:rsidRDefault="00FF0658">
      <w:pPr>
        <w:spacing w:line="360" w:lineRule="auto"/>
        <w:jc w:val="both"/>
        <w:rPr>
          <w:rFonts w:ascii="Palatino Linotype" w:eastAsia="Palatino Linotype" w:hAnsi="Palatino Linotype" w:cs="Palatino Linotype"/>
          <w:sz w:val="22"/>
          <w:szCs w:val="22"/>
        </w:rPr>
      </w:pPr>
    </w:p>
    <w:p w14:paraId="11FCAE74" w14:textId="77777777" w:rsidR="00FF0658" w:rsidRPr="009B2DD8" w:rsidRDefault="00FF0658">
      <w:pPr>
        <w:spacing w:line="360" w:lineRule="auto"/>
        <w:jc w:val="both"/>
        <w:rPr>
          <w:rFonts w:ascii="Palatino Linotype" w:eastAsia="Palatino Linotype" w:hAnsi="Palatino Linotype" w:cs="Palatino Linotype"/>
          <w:sz w:val="22"/>
          <w:szCs w:val="22"/>
        </w:rPr>
      </w:pPr>
    </w:p>
    <w:p w14:paraId="25BD5E5A" w14:textId="77777777" w:rsidR="00FF0658" w:rsidRPr="009B2DD8" w:rsidRDefault="00FF0658">
      <w:pPr>
        <w:spacing w:line="360" w:lineRule="auto"/>
        <w:jc w:val="both"/>
        <w:rPr>
          <w:rFonts w:ascii="Palatino Linotype" w:eastAsia="Palatino Linotype" w:hAnsi="Palatino Linotype" w:cs="Palatino Linotype"/>
          <w:sz w:val="22"/>
          <w:szCs w:val="22"/>
        </w:rPr>
      </w:pPr>
      <w:bookmarkStart w:id="18" w:name="_heading=h.1t3h5sf" w:colFirst="0" w:colLast="0"/>
      <w:bookmarkEnd w:id="18"/>
    </w:p>
    <w:p w14:paraId="6CD95DBD" w14:textId="77777777" w:rsidR="00FF0658" w:rsidRPr="009B2DD8" w:rsidRDefault="00FF0658">
      <w:pPr>
        <w:spacing w:line="360" w:lineRule="auto"/>
        <w:jc w:val="both"/>
        <w:rPr>
          <w:rFonts w:ascii="Palatino Linotype" w:eastAsia="Palatino Linotype" w:hAnsi="Palatino Linotype" w:cs="Palatino Linotype"/>
          <w:sz w:val="22"/>
          <w:szCs w:val="22"/>
        </w:rPr>
      </w:pPr>
    </w:p>
    <w:p w14:paraId="69EDFA98" w14:textId="77777777" w:rsidR="00FF0658" w:rsidRPr="009B2DD8" w:rsidRDefault="00FF0658">
      <w:pPr>
        <w:spacing w:line="360" w:lineRule="auto"/>
        <w:jc w:val="both"/>
        <w:rPr>
          <w:rFonts w:ascii="Palatino Linotype" w:eastAsia="Palatino Linotype" w:hAnsi="Palatino Linotype" w:cs="Palatino Linotype"/>
          <w:sz w:val="22"/>
          <w:szCs w:val="22"/>
        </w:rPr>
      </w:pPr>
    </w:p>
    <w:p w14:paraId="69B37873" w14:textId="77777777" w:rsidR="00FF0658" w:rsidRPr="009B2DD8" w:rsidRDefault="00FF0658">
      <w:pPr>
        <w:spacing w:line="360" w:lineRule="auto"/>
        <w:jc w:val="both"/>
        <w:rPr>
          <w:rFonts w:ascii="Palatino Linotype" w:eastAsia="Palatino Linotype" w:hAnsi="Palatino Linotype" w:cs="Palatino Linotype"/>
          <w:sz w:val="22"/>
          <w:szCs w:val="22"/>
        </w:rPr>
      </w:pPr>
    </w:p>
    <w:p w14:paraId="2520CED0" w14:textId="77777777" w:rsidR="00FF0658" w:rsidRPr="009B2DD8" w:rsidRDefault="00FF0658">
      <w:pPr>
        <w:spacing w:line="360" w:lineRule="auto"/>
        <w:jc w:val="both"/>
        <w:rPr>
          <w:rFonts w:ascii="Palatino Linotype" w:eastAsia="Palatino Linotype" w:hAnsi="Palatino Linotype" w:cs="Palatino Linotype"/>
          <w:sz w:val="22"/>
          <w:szCs w:val="22"/>
        </w:rPr>
      </w:pPr>
    </w:p>
    <w:p w14:paraId="76AABEC7" w14:textId="77777777" w:rsidR="00FF0658" w:rsidRPr="009B2DD8" w:rsidRDefault="00FF0658">
      <w:pPr>
        <w:spacing w:line="360" w:lineRule="auto"/>
        <w:jc w:val="both"/>
        <w:rPr>
          <w:rFonts w:ascii="Palatino Linotype" w:eastAsia="Palatino Linotype" w:hAnsi="Palatino Linotype" w:cs="Palatino Linotype"/>
          <w:sz w:val="22"/>
          <w:szCs w:val="22"/>
        </w:rPr>
      </w:pPr>
    </w:p>
    <w:p w14:paraId="0F65C17F" w14:textId="77777777" w:rsidR="00FF0658" w:rsidRPr="009B2DD8" w:rsidRDefault="00FF0658">
      <w:pPr>
        <w:spacing w:line="360" w:lineRule="auto"/>
        <w:jc w:val="both"/>
        <w:rPr>
          <w:rFonts w:ascii="Palatino Linotype" w:eastAsia="Palatino Linotype" w:hAnsi="Palatino Linotype" w:cs="Palatino Linotype"/>
          <w:sz w:val="22"/>
          <w:szCs w:val="22"/>
        </w:rPr>
      </w:pPr>
    </w:p>
    <w:p w14:paraId="4DBCD983" w14:textId="77777777" w:rsidR="00FF0658" w:rsidRPr="009B2DD8" w:rsidRDefault="00FF0658">
      <w:pPr>
        <w:spacing w:line="360" w:lineRule="auto"/>
        <w:jc w:val="both"/>
        <w:rPr>
          <w:rFonts w:ascii="Palatino Linotype" w:eastAsia="Palatino Linotype" w:hAnsi="Palatino Linotype" w:cs="Palatino Linotype"/>
          <w:sz w:val="22"/>
          <w:szCs w:val="22"/>
        </w:rPr>
      </w:pPr>
    </w:p>
    <w:p w14:paraId="60F14F27" w14:textId="77777777" w:rsidR="00FF0658" w:rsidRPr="009B2DD8" w:rsidRDefault="00FF0658">
      <w:pPr>
        <w:spacing w:line="360" w:lineRule="auto"/>
        <w:jc w:val="both"/>
        <w:rPr>
          <w:rFonts w:ascii="Palatino Linotype" w:eastAsia="Palatino Linotype" w:hAnsi="Palatino Linotype" w:cs="Palatino Linotype"/>
          <w:sz w:val="22"/>
          <w:szCs w:val="22"/>
        </w:rPr>
      </w:pPr>
    </w:p>
    <w:p w14:paraId="24767FD5" w14:textId="77777777" w:rsidR="00FF0658" w:rsidRPr="009B2DD8" w:rsidRDefault="00FF0658">
      <w:pPr>
        <w:spacing w:line="360" w:lineRule="auto"/>
        <w:jc w:val="both"/>
        <w:rPr>
          <w:rFonts w:ascii="Palatino Linotype" w:eastAsia="Palatino Linotype" w:hAnsi="Palatino Linotype" w:cs="Palatino Linotype"/>
          <w:sz w:val="22"/>
          <w:szCs w:val="22"/>
        </w:rPr>
      </w:pPr>
    </w:p>
    <w:p w14:paraId="7112E119" w14:textId="77777777" w:rsidR="00FF0658" w:rsidRPr="009B2DD8" w:rsidRDefault="00FF0658">
      <w:pPr>
        <w:spacing w:line="360" w:lineRule="auto"/>
        <w:jc w:val="both"/>
        <w:rPr>
          <w:rFonts w:ascii="Palatino Linotype" w:eastAsia="Palatino Linotype" w:hAnsi="Palatino Linotype" w:cs="Palatino Linotype"/>
          <w:sz w:val="22"/>
          <w:szCs w:val="22"/>
        </w:rPr>
      </w:pPr>
    </w:p>
    <w:p w14:paraId="7C526A4C" w14:textId="77777777" w:rsidR="00FF0658" w:rsidRPr="009B2DD8" w:rsidRDefault="00FF0658">
      <w:pPr>
        <w:spacing w:line="360" w:lineRule="auto"/>
        <w:jc w:val="both"/>
        <w:rPr>
          <w:rFonts w:ascii="Palatino Linotype" w:eastAsia="Palatino Linotype" w:hAnsi="Palatino Linotype" w:cs="Palatino Linotype"/>
          <w:sz w:val="22"/>
          <w:szCs w:val="22"/>
        </w:rPr>
      </w:pPr>
    </w:p>
    <w:p w14:paraId="00C4ED4F" w14:textId="77777777" w:rsidR="00FF0658" w:rsidRPr="009B2DD8" w:rsidRDefault="00FF0658">
      <w:pPr>
        <w:spacing w:line="360" w:lineRule="auto"/>
        <w:jc w:val="both"/>
        <w:rPr>
          <w:rFonts w:ascii="Palatino Linotype" w:eastAsia="Palatino Linotype" w:hAnsi="Palatino Linotype" w:cs="Palatino Linotype"/>
          <w:sz w:val="22"/>
          <w:szCs w:val="22"/>
        </w:rPr>
      </w:pPr>
    </w:p>
    <w:p w14:paraId="1DD0A161" w14:textId="77777777" w:rsidR="00FF0658" w:rsidRPr="009B2DD8" w:rsidRDefault="00FF0658">
      <w:pPr>
        <w:spacing w:line="360" w:lineRule="auto"/>
        <w:jc w:val="both"/>
        <w:rPr>
          <w:rFonts w:ascii="Palatino Linotype" w:eastAsia="Palatino Linotype" w:hAnsi="Palatino Linotype" w:cs="Palatino Linotype"/>
          <w:sz w:val="22"/>
          <w:szCs w:val="22"/>
        </w:rPr>
      </w:pPr>
    </w:p>
    <w:p w14:paraId="67CBCA1F" w14:textId="77777777" w:rsidR="00FF0658" w:rsidRPr="009B2DD8" w:rsidRDefault="00FF0658">
      <w:pPr>
        <w:spacing w:line="360" w:lineRule="auto"/>
        <w:jc w:val="both"/>
        <w:rPr>
          <w:rFonts w:ascii="Palatino Linotype" w:eastAsia="Palatino Linotype" w:hAnsi="Palatino Linotype" w:cs="Palatino Linotype"/>
          <w:sz w:val="22"/>
          <w:szCs w:val="22"/>
        </w:rPr>
      </w:pPr>
    </w:p>
    <w:p w14:paraId="10160256" w14:textId="77777777" w:rsidR="00FF0658" w:rsidRPr="009B2DD8" w:rsidRDefault="00FF0658">
      <w:pPr>
        <w:spacing w:line="360" w:lineRule="auto"/>
        <w:jc w:val="both"/>
        <w:rPr>
          <w:rFonts w:ascii="Palatino Linotype" w:eastAsia="Palatino Linotype" w:hAnsi="Palatino Linotype" w:cs="Palatino Linotype"/>
          <w:sz w:val="22"/>
          <w:szCs w:val="22"/>
        </w:rPr>
      </w:pPr>
    </w:p>
    <w:p w14:paraId="37644ACD" w14:textId="77777777" w:rsidR="00FF0658" w:rsidRPr="009B2DD8" w:rsidRDefault="00FF0658">
      <w:pPr>
        <w:spacing w:line="360" w:lineRule="auto"/>
        <w:jc w:val="both"/>
        <w:rPr>
          <w:rFonts w:ascii="Palatino Linotype" w:eastAsia="Palatino Linotype" w:hAnsi="Palatino Linotype" w:cs="Palatino Linotype"/>
          <w:sz w:val="22"/>
          <w:szCs w:val="22"/>
        </w:rPr>
      </w:pPr>
    </w:p>
    <w:p w14:paraId="1D965EBC" w14:textId="77777777" w:rsidR="00FF0658" w:rsidRPr="009B2DD8" w:rsidRDefault="00FF0658">
      <w:pPr>
        <w:spacing w:line="360" w:lineRule="auto"/>
        <w:jc w:val="both"/>
        <w:rPr>
          <w:rFonts w:ascii="Palatino Linotype" w:eastAsia="Palatino Linotype" w:hAnsi="Palatino Linotype" w:cs="Palatino Linotype"/>
          <w:sz w:val="22"/>
          <w:szCs w:val="22"/>
        </w:rPr>
      </w:pPr>
    </w:p>
    <w:p w14:paraId="2CBD17FB" w14:textId="77777777" w:rsidR="00FF0658" w:rsidRPr="009B2DD8" w:rsidRDefault="00FF0658">
      <w:pPr>
        <w:spacing w:line="360" w:lineRule="auto"/>
        <w:jc w:val="both"/>
        <w:rPr>
          <w:rFonts w:ascii="Palatino Linotype" w:eastAsia="Palatino Linotype" w:hAnsi="Palatino Linotype" w:cs="Palatino Linotype"/>
          <w:sz w:val="22"/>
          <w:szCs w:val="22"/>
        </w:rPr>
      </w:pPr>
    </w:p>
    <w:p w14:paraId="6D4DCF2C" w14:textId="77777777" w:rsidR="00FF0658" w:rsidRPr="009B2DD8" w:rsidRDefault="00FF0658">
      <w:pPr>
        <w:spacing w:line="360" w:lineRule="auto"/>
        <w:jc w:val="both"/>
        <w:rPr>
          <w:rFonts w:ascii="Palatino Linotype" w:eastAsia="Palatino Linotype" w:hAnsi="Palatino Linotype" w:cs="Palatino Linotype"/>
          <w:sz w:val="22"/>
          <w:szCs w:val="22"/>
        </w:rPr>
      </w:pPr>
    </w:p>
    <w:p w14:paraId="5D11C6C4" w14:textId="77777777" w:rsidR="00FF0658" w:rsidRPr="009B2DD8" w:rsidRDefault="00FF0658">
      <w:pPr>
        <w:spacing w:line="360" w:lineRule="auto"/>
        <w:jc w:val="both"/>
        <w:rPr>
          <w:rFonts w:ascii="Palatino Linotype" w:eastAsia="Palatino Linotype" w:hAnsi="Palatino Linotype" w:cs="Palatino Linotype"/>
          <w:sz w:val="22"/>
          <w:szCs w:val="22"/>
        </w:rPr>
      </w:pPr>
    </w:p>
    <w:p w14:paraId="0E0329BE" w14:textId="77777777" w:rsidR="00FF0658" w:rsidRPr="009B2DD8" w:rsidRDefault="00FF0658">
      <w:pPr>
        <w:spacing w:line="360" w:lineRule="auto"/>
        <w:jc w:val="both"/>
        <w:rPr>
          <w:rFonts w:ascii="Palatino Linotype" w:eastAsia="Palatino Linotype" w:hAnsi="Palatino Linotype" w:cs="Palatino Linotype"/>
          <w:sz w:val="22"/>
          <w:szCs w:val="22"/>
        </w:rPr>
      </w:pPr>
    </w:p>
    <w:sectPr w:rsidR="00FF0658" w:rsidRPr="009B2DD8">
      <w:headerReference w:type="default" r:id="rId15"/>
      <w:footerReference w:type="default" r:id="rId16"/>
      <w:headerReference w:type="first" r:id="rId17"/>
      <w:footerReference w:type="first" r:id="rId18"/>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0C085" w14:textId="77777777" w:rsidR="00F61414" w:rsidRDefault="00F61414">
      <w:r>
        <w:separator/>
      </w:r>
    </w:p>
  </w:endnote>
  <w:endnote w:type="continuationSeparator" w:id="0">
    <w:p w14:paraId="15222367" w14:textId="77777777" w:rsidR="00F61414" w:rsidRDefault="00F61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85662" w14:textId="77777777" w:rsidR="007906E9" w:rsidRDefault="007906E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E4E05">
      <w:rPr>
        <w:rFonts w:ascii="Palatino Linotype" w:eastAsia="Palatino Linotype" w:hAnsi="Palatino Linotype" w:cs="Palatino Linotype"/>
        <w:b/>
        <w:noProof/>
        <w:color w:val="000000"/>
        <w:sz w:val="20"/>
        <w:szCs w:val="20"/>
      </w:rPr>
      <w:t>47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E4E05">
      <w:rPr>
        <w:rFonts w:ascii="Palatino Linotype" w:eastAsia="Palatino Linotype" w:hAnsi="Palatino Linotype" w:cs="Palatino Linotype"/>
        <w:b/>
        <w:noProof/>
        <w:color w:val="000000"/>
        <w:sz w:val="20"/>
        <w:szCs w:val="20"/>
      </w:rPr>
      <w:t>49</w:t>
    </w:r>
    <w:r>
      <w:rPr>
        <w:rFonts w:ascii="Palatino Linotype" w:eastAsia="Palatino Linotype" w:hAnsi="Palatino Linotype" w:cs="Palatino Linotype"/>
        <w:b/>
        <w:color w:val="000000"/>
        <w:sz w:val="20"/>
        <w:szCs w:val="20"/>
      </w:rPr>
      <w:fldChar w:fldCharType="end"/>
    </w:r>
  </w:p>
  <w:p w14:paraId="0866AEDE" w14:textId="77777777" w:rsidR="007906E9" w:rsidRDefault="007906E9">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8687A" w14:textId="77777777" w:rsidR="007906E9" w:rsidRDefault="007906E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E4E0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E4E05">
      <w:rPr>
        <w:rFonts w:ascii="Palatino Linotype" w:eastAsia="Palatino Linotype" w:hAnsi="Palatino Linotype" w:cs="Palatino Linotype"/>
        <w:b/>
        <w:noProof/>
        <w:color w:val="000000"/>
        <w:sz w:val="20"/>
        <w:szCs w:val="20"/>
      </w:rPr>
      <w:t>49</w:t>
    </w:r>
    <w:r>
      <w:rPr>
        <w:rFonts w:ascii="Palatino Linotype" w:eastAsia="Palatino Linotype" w:hAnsi="Palatino Linotype" w:cs="Palatino Linotype"/>
        <w:b/>
        <w:color w:val="000000"/>
        <w:sz w:val="20"/>
        <w:szCs w:val="20"/>
      </w:rPr>
      <w:fldChar w:fldCharType="end"/>
    </w:r>
  </w:p>
  <w:p w14:paraId="027CE658" w14:textId="77777777" w:rsidR="007906E9" w:rsidRDefault="007906E9">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F4268" w14:textId="77777777" w:rsidR="00F61414" w:rsidRDefault="00F61414">
      <w:r>
        <w:separator/>
      </w:r>
    </w:p>
  </w:footnote>
  <w:footnote w:type="continuationSeparator" w:id="0">
    <w:p w14:paraId="2B230DDB" w14:textId="77777777" w:rsidR="00F61414" w:rsidRDefault="00F61414">
      <w:r>
        <w:continuationSeparator/>
      </w:r>
    </w:p>
  </w:footnote>
  <w:footnote w:id="1">
    <w:p w14:paraId="6BA98F49" w14:textId="77777777" w:rsidR="007906E9" w:rsidRDefault="007906E9">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62EAD675" w14:textId="77777777" w:rsidR="007906E9" w:rsidRDefault="007906E9">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663238EB" w14:textId="77777777" w:rsidR="007906E9" w:rsidRDefault="007906E9">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65842" w14:textId="77777777" w:rsidR="007906E9" w:rsidRDefault="007906E9">
    <w:pPr>
      <w:rPr>
        <w:rFonts w:ascii="Cambria" w:eastAsia="Cambria" w:hAnsi="Cambria" w:cs="Cambria"/>
        <w:color w:val="000000"/>
      </w:rPr>
    </w:pPr>
    <w:r>
      <w:rPr>
        <w:noProof/>
      </w:rPr>
      <w:drawing>
        <wp:anchor distT="0" distB="0" distL="0" distR="0" simplePos="0" relativeHeight="251658240" behindDoc="1" locked="0" layoutInCell="1" hidden="0" allowOverlap="1" wp14:anchorId="3D24F30E" wp14:editId="4D8D2DAA">
          <wp:simplePos x="0" y="0"/>
          <wp:positionH relativeFrom="column">
            <wp:posOffset>-1080105</wp:posOffset>
          </wp:positionH>
          <wp:positionV relativeFrom="paragraph">
            <wp:posOffset>-488280</wp:posOffset>
          </wp:positionV>
          <wp:extent cx="7809865" cy="10165715"/>
          <wp:effectExtent l="0" t="0" r="0" b="0"/>
          <wp:wrapNone/>
          <wp:docPr id="214013185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7087" w:type="dxa"/>
      <w:tblInd w:w="3261" w:type="dxa"/>
      <w:tblLayout w:type="fixed"/>
      <w:tblLook w:val="0400" w:firstRow="0" w:lastRow="0" w:firstColumn="0" w:lastColumn="0" w:noHBand="0" w:noVBand="1"/>
    </w:tblPr>
    <w:tblGrid>
      <w:gridCol w:w="2489"/>
      <w:gridCol w:w="4598"/>
    </w:tblGrid>
    <w:tr w:rsidR="007906E9" w14:paraId="06B0A6A1" w14:textId="77777777">
      <w:tc>
        <w:tcPr>
          <w:tcW w:w="2489" w:type="dxa"/>
          <w:shd w:val="clear" w:color="auto" w:fill="auto"/>
        </w:tcPr>
        <w:p w14:paraId="4C44B092" w14:textId="77777777" w:rsidR="007906E9" w:rsidRDefault="007906E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0236ADA8" w14:textId="32113CB4" w:rsidR="007906E9" w:rsidRDefault="007906E9" w:rsidP="008E685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06779/INFOEM/IP/RR/2025</w:t>
          </w:r>
        </w:p>
      </w:tc>
    </w:tr>
    <w:tr w:rsidR="007906E9" w14:paraId="4B079454" w14:textId="77777777">
      <w:trPr>
        <w:trHeight w:val="228"/>
      </w:trPr>
      <w:tc>
        <w:tcPr>
          <w:tcW w:w="2489" w:type="dxa"/>
          <w:shd w:val="clear" w:color="auto" w:fill="auto"/>
          <w:vAlign w:val="center"/>
        </w:tcPr>
        <w:p w14:paraId="41F5227E" w14:textId="77777777" w:rsidR="007906E9" w:rsidRDefault="007906E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7439087D" w14:textId="7A043ACA" w:rsidR="007906E9" w:rsidRDefault="007906E9" w:rsidP="008E685F">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Almoloya de Juárez</w:t>
          </w:r>
        </w:p>
      </w:tc>
    </w:tr>
    <w:tr w:rsidR="007906E9" w14:paraId="49039658" w14:textId="77777777">
      <w:tc>
        <w:tcPr>
          <w:tcW w:w="2489" w:type="dxa"/>
          <w:shd w:val="clear" w:color="auto" w:fill="auto"/>
          <w:vAlign w:val="center"/>
        </w:tcPr>
        <w:p w14:paraId="7CD22A29" w14:textId="77777777" w:rsidR="007906E9" w:rsidRDefault="007906E9">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25A86A52" w14:textId="77777777" w:rsidR="007906E9" w:rsidRDefault="007906E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9AB7D8B" w14:textId="77777777" w:rsidR="007906E9" w:rsidRDefault="007906E9">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CE576" w14:textId="77777777" w:rsidR="007906E9" w:rsidRDefault="007906E9">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9"/>
      <w:tblW w:w="6945" w:type="dxa"/>
      <w:tblInd w:w="3261" w:type="dxa"/>
      <w:tblLayout w:type="fixed"/>
      <w:tblLook w:val="0400" w:firstRow="0" w:lastRow="0" w:firstColumn="0" w:lastColumn="0" w:noHBand="0" w:noVBand="1"/>
    </w:tblPr>
    <w:tblGrid>
      <w:gridCol w:w="2551"/>
      <w:gridCol w:w="4394"/>
    </w:tblGrid>
    <w:tr w:rsidR="007906E9" w14:paraId="1BC1DB4F" w14:textId="77777777">
      <w:tc>
        <w:tcPr>
          <w:tcW w:w="2551" w:type="dxa"/>
          <w:shd w:val="clear" w:color="auto" w:fill="auto"/>
          <w:vAlign w:val="center"/>
        </w:tcPr>
        <w:p w14:paraId="405BA64D" w14:textId="77777777" w:rsidR="007906E9" w:rsidRDefault="007906E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1707A7ED" w14:textId="207ED98A" w:rsidR="007906E9" w:rsidRDefault="007906E9">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06779/INFOEM/IP/RR/2025</w:t>
          </w:r>
        </w:p>
      </w:tc>
    </w:tr>
    <w:tr w:rsidR="007906E9" w14:paraId="3D381CCE" w14:textId="77777777">
      <w:trPr>
        <w:trHeight w:val="130"/>
      </w:trPr>
      <w:tc>
        <w:tcPr>
          <w:tcW w:w="2551" w:type="dxa"/>
          <w:shd w:val="clear" w:color="auto" w:fill="auto"/>
          <w:vAlign w:val="center"/>
        </w:tcPr>
        <w:p w14:paraId="77071F9E" w14:textId="77777777" w:rsidR="007906E9" w:rsidRDefault="007906E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754D9E5" w14:textId="66FBFABC" w:rsidR="007906E9" w:rsidRDefault="007906E9">
          <w:pPr>
            <w:ind w:left="-45" w:right="1164"/>
            <w:jc w:val="both"/>
            <w:rPr>
              <w:rFonts w:ascii="Palatino Linotype" w:eastAsia="Palatino Linotype" w:hAnsi="Palatino Linotype" w:cs="Palatino Linotype"/>
              <w:b/>
              <w:sz w:val="22"/>
              <w:szCs w:val="22"/>
            </w:rPr>
          </w:pPr>
          <w:r>
            <w:rPr>
              <w:noProof/>
            </w:rPr>
            <w:drawing>
              <wp:anchor distT="0" distB="0" distL="0" distR="0" simplePos="0" relativeHeight="251659264" behindDoc="1" locked="0" layoutInCell="1" hidden="0" allowOverlap="1" wp14:anchorId="3C1DB3F1" wp14:editId="5A8CEE94">
                <wp:simplePos x="0" y="0"/>
                <wp:positionH relativeFrom="column">
                  <wp:posOffset>-4590414</wp:posOffset>
                </wp:positionH>
                <wp:positionV relativeFrom="paragraph">
                  <wp:posOffset>-676274</wp:posOffset>
                </wp:positionV>
                <wp:extent cx="7809865" cy="10165715"/>
                <wp:effectExtent l="0" t="0" r="0" b="0"/>
                <wp:wrapNone/>
                <wp:docPr id="214013185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r>
    <w:tr w:rsidR="007906E9" w14:paraId="215BC99F" w14:textId="77777777">
      <w:trPr>
        <w:trHeight w:val="228"/>
      </w:trPr>
      <w:tc>
        <w:tcPr>
          <w:tcW w:w="2551" w:type="dxa"/>
          <w:shd w:val="clear" w:color="auto" w:fill="auto"/>
          <w:vAlign w:val="center"/>
        </w:tcPr>
        <w:p w14:paraId="2CB5D2EB" w14:textId="77777777" w:rsidR="007906E9" w:rsidRDefault="007906E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5669512B" w14:textId="73A9270E" w:rsidR="007906E9" w:rsidRDefault="007906E9" w:rsidP="0078734E">
          <w:pPr>
            <w:ind w:left="-45" w:right="102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Almoloya de Juárez</w:t>
          </w:r>
        </w:p>
      </w:tc>
    </w:tr>
    <w:tr w:rsidR="007906E9" w14:paraId="2999C457" w14:textId="77777777">
      <w:tc>
        <w:tcPr>
          <w:tcW w:w="2551" w:type="dxa"/>
          <w:shd w:val="clear" w:color="auto" w:fill="auto"/>
          <w:vAlign w:val="center"/>
        </w:tcPr>
        <w:p w14:paraId="59529AEC" w14:textId="77777777" w:rsidR="007906E9" w:rsidRDefault="007906E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Comisionada Ponente:             </w:t>
          </w:r>
        </w:p>
      </w:tc>
      <w:tc>
        <w:tcPr>
          <w:tcW w:w="4394" w:type="dxa"/>
          <w:shd w:val="clear" w:color="auto" w:fill="auto"/>
          <w:vAlign w:val="center"/>
        </w:tcPr>
        <w:p w14:paraId="510E387C" w14:textId="77777777" w:rsidR="007906E9" w:rsidRDefault="007906E9">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B0E088A" w14:textId="77777777" w:rsidR="007906E9" w:rsidRDefault="007906E9">
    <w:pPr>
      <w:pBdr>
        <w:top w:val="nil"/>
        <w:left w:val="nil"/>
        <w:bottom w:val="nil"/>
        <w:right w:val="nil"/>
        <w:between w:val="nil"/>
      </w:pBdr>
      <w:tabs>
        <w:tab w:val="center" w:pos="4252"/>
        <w:tab w:val="right" w:pos="8504"/>
      </w:tabs>
      <w:rPr>
        <w:rFonts w:ascii="Cambria" w:eastAsia="Cambria" w:hAnsi="Cambria" w:cs="Cambria"/>
        <w:color w:val="000000"/>
      </w:rPr>
    </w:pPr>
  </w:p>
  <w:p w14:paraId="346A3BD3" w14:textId="77777777" w:rsidR="007906E9" w:rsidRDefault="007906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07154"/>
    <w:multiLevelType w:val="multilevel"/>
    <w:tmpl w:val="DEB214C0"/>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FB7700C"/>
    <w:multiLevelType w:val="multilevel"/>
    <w:tmpl w:val="7AB266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331391A"/>
    <w:multiLevelType w:val="multilevel"/>
    <w:tmpl w:val="BE96219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73850F1A"/>
    <w:multiLevelType w:val="multilevel"/>
    <w:tmpl w:val="2C063A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99932B1"/>
    <w:multiLevelType w:val="multilevel"/>
    <w:tmpl w:val="D0304DE2"/>
    <w:lvl w:ilvl="0">
      <w:start w:val="1"/>
      <w:numFmt w:val="upp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658"/>
    <w:rsid w:val="000A536D"/>
    <w:rsid w:val="000E4E05"/>
    <w:rsid w:val="00176132"/>
    <w:rsid w:val="00185355"/>
    <w:rsid w:val="001E5311"/>
    <w:rsid w:val="004B74DC"/>
    <w:rsid w:val="005F0FCD"/>
    <w:rsid w:val="006447EF"/>
    <w:rsid w:val="0078734E"/>
    <w:rsid w:val="007906E9"/>
    <w:rsid w:val="0083266D"/>
    <w:rsid w:val="008E685F"/>
    <w:rsid w:val="00961215"/>
    <w:rsid w:val="009A2124"/>
    <w:rsid w:val="009B2DD8"/>
    <w:rsid w:val="00B5140E"/>
    <w:rsid w:val="00C410BD"/>
    <w:rsid w:val="00CC1EDA"/>
    <w:rsid w:val="00CC4F45"/>
    <w:rsid w:val="00E013F8"/>
    <w:rsid w:val="00E6214F"/>
    <w:rsid w:val="00F1636A"/>
    <w:rsid w:val="00F61414"/>
    <w:rsid w:val="00FF06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8D5CF"/>
  <w15:docId w15:val="{1A5BDC1A-9823-4449-9303-95FC9352C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0"/>
    <w:tblPr>
      <w:tblStyleRowBandSize w:val="1"/>
      <w:tblStyleColBandSize w:val="1"/>
      <w:tblCellMar>
        <w:left w:w="115" w:type="dxa"/>
        <w:right w:w="115" w:type="dxa"/>
      </w:tblCellMar>
    </w:tblPr>
  </w:style>
  <w:style w:type="table" w:customStyle="1" w:styleId="7">
    <w:name w:val="7"/>
    <w:basedOn w:val="TableNormal40"/>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4"/>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C552ED"/>
    <w:rPr>
      <w:sz w:val="16"/>
      <w:szCs w:val="16"/>
    </w:rPr>
  </w:style>
  <w:style w:type="paragraph" w:styleId="Textocomentario">
    <w:name w:val="annotation text"/>
    <w:basedOn w:val="Normal"/>
    <w:link w:val="TextocomentarioCar"/>
    <w:uiPriority w:val="99"/>
    <w:semiHidden/>
    <w:unhideWhenUsed/>
    <w:rsid w:val="00C552ED"/>
    <w:rPr>
      <w:sz w:val="20"/>
      <w:szCs w:val="20"/>
    </w:rPr>
  </w:style>
  <w:style w:type="character" w:customStyle="1" w:styleId="TextocomentarioCar">
    <w:name w:val="Texto comentario Car"/>
    <w:basedOn w:val="Fuentedeprrafopredeter"/>
    <w:link w:val="Textocomentario"/>
    <w:uiPriority w:val="99"/>
    <w:semiHidden/>
    <w:rsid w:val="00C552ED"/>
    <w:rPr>
      <w:sz w:val="20"/>
      <w:szCs w:val="20"/>
    </w:rPr>
  </w:style>
  <w:style w:type="paragraph" w:styleId="Asuntodelcomentario">
    <w:name w:val="annotation subject"/>
    <w:basedOn w:val="Textocomentario"/>
    <w:next w:val="Textocomentario"/>
    <w:link w:val="AsuntodelcomentarioCar"/>
    <w:uiPriority w:val="99"/>
    <w:semiHidden/>
    <w:unhideWhenUsed/>
    <w:rsid w:val="00C552ED"/>
    <w:rPr>
      <w:b/>
      <w:bCs/>
    </w:rPr>
  </w:style>
  <w:style w:type="character" w:customStyle="1" w:styleId="AsuntodelcomentarioCar">
    <w:name w:val="Asunto del comentario Car"/>
    <w:basedOn w:val="TextocomentarioCar"/>
    <w:link w:val="Asuntodelcomentario"/>
    <w:uiPriority w:val="99"/>
    <w:semiHidden/>
    <w:rsid w:val="00C552ED"/>
    <w:rPr>
      <w:b/>
      <w:bCs/>
      <w:sz w:val="20"/>
      <w:szCs w:val="20"/>
    </w:r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h3AOPCWSIA3TlyhiRBoAy3NtSg==">CgMxLjAyCWguMWZvYjl0ZTIJaC40ZDM0b2c4MghoLmdqZGd4czIJaC4zZHk2dmttMg5oLmQ0Z2xiNWY2Zmo1ZDIJaC4zMGowemxsMgloLjJzOGV5bzEyCGgudHlqY3d0Mg5oLnhkZnludjk0MXQ4eDIJaC4zem55c2g3MgloLjF5ODEwdHcyCWguMjZpbjFyZzIJaC4zNW5rdW4yMgloLjFrc3Y0dXYyDmguaG56eHNjaDVneXN6Mg5oLm90M3FxNnZ4YTA4ZjIJaC4xN2RwOHZ1MgloLjNyZGNyam4yCWguMXQzaDVzZjgAciExejlnUXNsdmhkbEowemxKY1dleUJYN1BtSUxlRG54S3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49</Pages>
  <Words>13053</Words>
  <Characters>71793</Characters>
  <Application>Microsoft Office Word</Application>
  <DocSecurity>0</DocSecurity>
  <Lines>598</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2025-08-29T19:23:00Z</cp:lastPrinted>
  <dcterms:created xsi:type="dcterms:W3CDTF">2025-09-05T23:39:00Z</dcterms:created>
  <dcterms:modified xsi:type="dcterms:W3CDTF">2025-09-05T23:39:00Z</dcterms:modified>
</cp:coreProperties>
</file>