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28B" w:rsidRPr="00987DE9" w:rsidRDefault="007020AD" w:rsidP="00987DE9">
      <w:pPr>
        <w:spacing w:line="360" w:lineRule="auto"/>
        <w:ind w:right="49"/>
        <w:jc w:val="both"/>
        <w:rPr>
          <w:rFonts w:ascii="Palatino Linotype" w:eastAsia="Palatino Linotype" w:hAnsi="Palatino Linotype" w:cs="Palatino Linotype"/>
          <w:b/>
          <w:color w:val="000000" w:themeColor="text1"/>
        </w:rPr>
      </w:pPr>
      <w:bookmarkStart w:id="0" w:name="_GoBack"/>
      <w:bookmarkEnd w:id="0"/>
      <w:r w:rsidRPr="00987DE9">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987DE9">
        <w:rPr>
          <w:rFonts w:ascii="Palatino Linotype" w:eastAsia="Palatino Linotype" w:hAnsi="Palatino Linotype" w:cs="Palatino Linotype"/>
          <w:b/>
          <w:color w:val="000000" w:themeColor="text1"/>
        </w:rPr>
        <w:t xml:space="preserve">de fecha veinticinco (25) </w:t>
      </w:r>
      <w:r w:rsidR="00987DE9" w:rsidRPr="00157555">
        <w:rPr>
          <w:rFonts w:ascii="Palatino Linotype" w:eastAsia="Palatino Linotype" w:hAnsi="Palatino Linotype" w:cs="Palatino Linotype"/>
          <w:b/>
          <w:color w:val="000000" w:themeColor="text1"/>
        </w:rPr>
        <w:t xml:space="preserve">de </w:t>
      </w:r>
      <w:r w:rsidR="00987DE9">
        <w:rPr>
          <w:rFonts w:ascii="Palatino Linotype" w:eastAsia="Palatino Linotype" w:hAnsi="Palatino Linotype" w:cs="Palatino Linotype"/>
          <w:b/>
          <w:color w:val="000000" w:themeColor="text1"/>
        </w:rPr>
        <w:t xml:space="preserve">noviembre </w:t>
      </w:r>
      <w:r w:rsidR="00987DE9" w:rsidRPr="00157555">
        <w:rPr>
          <w:rFonts w:ascii="Palatino Linotype" w:eastAsia="Palatino Linotype" w:hAnsi="Palatino Linotype" w:cs="Palatino Linotype"/>
          <w:b/>
          <w:color w:val="000000" w:themeColor="text1"/>
        </w:rPr>
        <w:t>de dos mil veinticinco</w:t>
      </w:r>
      <w:r w:rsidR="00987DE9">
        <w:rPr>
          <w:rFonts w:ascii="Palatino Linotype" w:eastAsia="Palatino Linotype" w:hAnsi="Palatino Linotype" w:cs="Palatino Linotype"/>
          <w:b/>
          <w:color w:val="000000" w:themeColor="text1"/>
        </w:rPr>
        <w:t>.</w:t>
      </w:r>
    </w:p>
    <w:p w:rsidR="003F528B" w:rsidRPr="00987DE9" w:rsidRDefault="003F528B" w:rsidP="00987DE9">
      <w:pPr>
        <w:spacing w:line="360" w:lineRule="auto"/>
        <w:ind w:right="-28"/>
        <w:jc w:val="both"/>
        <w:rPr>
          <w:rFonts w:ascii="Palatino Linotype" w:eastAsia="Palatino Linotype" w:hAnsi="Palatino Linotype" w:cs="Palatino Linotype"/>
          <w:color w:val="000000" w:themeColor="text1"/>
        </w:rPr>
      </w:pPr>
    </w:p>
    <w:p w:rsidR="003F528B" w:rsidRDefault="007020AD" w:rsidP="00987DE9">
      <w:pPr>
        <w:pBdr>
          <w:top w:val="nil"/>
          <w:left w:val="nil"/>
          <w:bottom w:val="nil"/>
          <w:right w:val="nil"/>
          <w:between w:val="nil"/>
        </w:pBdr>
        <w:tabs>
          <w:tab w:val="center" w:pos="4419"/>
          <w:tab w:val="right" w:pos="8838"/>
        </w:tabs>
        <w:spacing w:line="360" w:lineRule="auto"/>
        <w:ind w:right="-28"/>
        <w:jc w:val="both"/>
        <w:rPr>
          <w:rFonts w:ascii="Palatino Linotype" w:eastAsia="Palatino Linotype" w:hAnsi="Palatino Linotype" w:cs="Palatino Linotype"/>
          <w:color w:val="000000" w:themeColor="text1"/>
        </w:rPr>
      </w:pPr>
      <w:bookmarkStart w:id="1" w:name="_heading=h.gjdgxs" w:colFirst="0" w:colLast="0"/>
      <w:bookmarkEnd w:id="1"/>
      <w:r w:rsidRPr="00987DE9">
        <w:rPr>
          <w:rFonts w:ascii="Palatino Linotype" w:eastAsia="Palatino Linotype" w:hAnsi="Palatino Linotype" w:cs="Palatino Linotype"/>
          <w:b/>
          <w:color w:val="000000" w:themeColor="text1"/>
        </w:rPr>
        <w:t xml:space="preserve">VISTOS </w:t>
      </w:r>
      <w:r w:rsidRPr="00987DE9">
        <w:rPr>
          <w:rFonts w:ascii="Palatino Linotype" w:eastAsia="Palatino Linotype" w:hAnsi="Palatino Linotype" w:cs="Palatino Linotype"/>
          <w:color w:val="000000" w:themeColor="text1"/>
        </w:rPr>
        <w:t xml:space="preserve">los expedientes electrónicos formados con motivo de los recursos de revisión </w:t>
      </w:r>
      <w:r w:rsidR="00486D56" w:rsidRPr="00987DE9">
        <w:rPr>
          <w:rFonts w:ascii="Palatino Linotype" w:eastAsia="Calibri" w:hAnsi="Palatino Linotype" w:cs="Tahoma"/>
          <w:b/>
          <w:color w:val="000000" w:themeColor="text1"/>
        </w:rPr>
        <w:t xml:space="preserve">12403/INFOEM/IP/RR/2025, 12404/INFOEM/IP/RR/2025, 12405/INFOEM/IP/RR/2025, 12406/INFOEM/IP/RR/2025, 12407/INFOEM/IP/RR/2025, 12408/INFOEM/IP/RR/2025, 12409/INFOEM/IP/RR/2025, 12410/INFOEM/IP/RR/2025, 12411/INFOEM/IP/RR/2025, 12412/INFOEM/IP/RR/2025, 12413/INFOEM/IP/RR/2025, 12414/INFOEM/IP/RR/2025, 12415/INFOEM/IP/RR/2025, 12416/INFOEM/IP/RR/2025, 12417/INFOEM/IP/RR/2025, 12418/INFOEM/IP/RR/2025, 12419/INFOEM/IP/RR/2025, 12420/INFOEM/IP/RR/2025, 12421/INFOEM/IP/RR/2025, 12422/INFOEM/IP/RR/2025, 12423/INFOEM/IP/RR/2025, 12424/INFOEM/IP/RR/2025, 12425/INFOEM/IP/RR/2025, 12426/INFOEM/IP/RR/2025, 12427/INFOEM/IP/RR/2025, 12428/INFOEM/IP/RR/2025, 12429/INFOEM/IP/RR/2025, 12430/INFOEM/IP/RR/2025, 12431/INFOEM/IP/RR/2025, 12432/INFOEM/IP/RR/2025, 12433/INFOEM/IP/RR/2025, 12434/INFOEM/IP/RR/2025, 12435/INFOEM/IP/RR/2025, 12436/INFOEM/IP/RR/2025, 12437/INFOEM/IP/RR/2025, 12438/INFOEM/IP/RR/2025, 12439/INFOEM/IP/RR/2025, 12440/INFOEM/IP/RR/2025, 12441/INFOEM/IP/RR/2025, 12442/INFOEM/IP/RR/2025, 12443/INFOEM/IP/RR/2025, 12444/INFOEM/IP/RR/2025, 12445/INFOEM/IP/RR/2025, 12446/INFOEM/IP/RR/2025, 12447/INFOEM/IP/RR/2025, 12448/INFOEM/IP/RR/2025, 12449/INFOEM/IP/RR/2025, 12450/INFOEM/IP/RR/2025, 12451/INFOEM/IP/RR/2025, 12452/INFOEM/IP/RR/2025, 12453/INFOEM/IP/RR/2025, 12454/INFOEM/IP/RR/2025, 12455/INFOEM/IP/RR/2025, 12456/INFOEM/IP/RR/2025, </w:t>
      </w:r>
      <w:r w:rsidR="00486D56" w:rsidRPr="00987DE9">
        <w:rPr>
          <w:rFonts w:ascii="Palatino Linotype" w:eastAsia="Calibri" w:hAnsi="Palatino Linotype" w:cs="Tahoma"/>
          <w:b/>
          <w:color w:val="000000" w:themeColor="text1"/>
        </w:rPr>
        <w:lastRenderedPageBreak/>
        <w:t>12457/INFOEM/IP/RR/2025, 12458/INFOEM/IP/RR/2025, 12459/INFOEM/IP/RR/2025, 12460/INFOEM/IP/RR/2025, 12461/INFOEM/IP/RR/2025, 12462/INFOEM/IP/RR/2025, 12463/INFOEM/IP/RR/2025, 12464/INFOEM/IP/RR/2025, 12465/INFOEM/IP/RR/2025, 12466/INFOEM/IP/RR/2025, 12467/INFOEM/IP/RR/2025, 12468/INFOEM/IP/RR/2025, 12469/INFOEM/IP/RR/2025, 12470/INFOEM/IP/RR/2025, 12471/INFOEM/IP/RR/2025, 12472/INFOEM/IP/RR/2025, 12473/INFOEM/IP/RR/2025, 12474/INFOEM/IP/RR/2025, 12475/INFOEM/IP/RR/2025, 12476/INFOEM/IP/RR/2025, 12477/INFOEM/IP/RR/2025, 12478/INFOEM/IP/RR/2025, 12479/INFOEM/IP/RR/2025, 12480/INFOEM/IP/RR/2025, 12481/INFOEM/IP/RR/2025, 12482/INFOEM/IP/RR/2025, 12483/INFOEM/IP/RR/2025, 12484/INFOEM/IP/RR/2025, 12485/INFOEM/IP/RR/2025, 12486/INFOEM/IP/RR/2025, 12487/INFOEM/IP/RR/2025, 12488/INFOEM/IP/RR/2025, 12489/INFOEM/IP/RR/2025, 12490/INFOEM/IP/RR/2025, 12491/INFOEM/IP/RR/2025, 12492/INFOEM/IP/RR/2025, 12493/INFOEM/IP/RR/2025, 12494/INFOEM/IP/RR/2025, 12495/INFOEM/IP/RR/2025, 12496/INFOEM/IP/RR/2025, 12497/INFOEM/IP/RR/2025, 12498/INFOEM/IP/RR/2025, 12499/INFOEM/IP/RR/2025, 12500/INFOEM/IP/RR/2025, 12501/INFOEM/IP/RR/2025, 12502/INFOEM/IP/RR/2025, 12503/INFOEM/IP/RR/2025, 12504/INFOEM/IP/RR/2025 y 12505/INFOEM/IP/RR/2025</w:t>
      </w:r>
      <w:r w:rsidR="006A1036" w:rsidRPr="00987DE9">
        <w:rPr>
          <w:rFonts w:ascii="Palatino Linotype" w:eastAsia="Calibri" w:hAnsi="Palatino Linotype" w:cs="Tahoma"/>
          <w:color w:val="000000" w:themeColor="text1"/>
        </w:rPr>
        <w:t>,</w:t>
      </w:r>
      <w:r w:rsidR="006A1036" w:rsidRPr="00987DE9">
        <w:rPr>
          <w:rFonts w:ascii="Palatino Linotype" w:eastAsia="Calibri" w:hAnsi="Palatino Linotype" w:cs="Tahoma"/>
          <w:b/>
          <w:color w:val="000000" w:themeColor="text1"/>
        </w:rPr>
        <w:t xml:space="preserve"> </w:t>
      </w:r>
      <w:r w:rsidRPr="00987DE9">
        <w:rPr>
          <w:rFonts w:ascii="Palatino Linotype" w:eastAsia="Palatino Linotype" w:hAnsi="Palatino Linotype" w:cs="Palatino Linotype"/>
          <w:color w:val="000000" w:themeColor="text1"/>
        </w:rPr>
        <w:t xml:space="preserve">promovidos por </w:t>
      </w:r>
      <w:r w:rsidR="00504FF1" w:rsidRPr="00987DE9">
        <w:rPr>
          <w:rFonts w:ascii="Palatino Linotype" w:eastAsia="Palatino Linotype" w:hAnsi="Palatino Linotype" w:cs="Palatino Linotype"/>
          <w:b/>
          <w:color w:val="000000" w:themeColor="text1"/>
        </w:rPr>
        <w:t>una persona que no aportó datos para ser reconocido,</w:t>
      </w:r>
      <w:r w:rsidRPr="00987DE9">
        <w:rPr>
          <w:rFonts w:ascii="Palatino Linotype" w:eastAsia="Palatino Linotype" w:hAnsi="Palatino Linotype" w:cs="Palatino Linotype"/>
          <w:color w:val="000000" w:themeColor="text1"/>
        </w:rPr>
        <w:t xml:space="preserve"> a quien en lo sucesivo se le identificara como el </w:t>
      </w:r>
      <w:r w:rsidRPr="00987DE9">
        <w:rPr>
          <w:rFonts w:ascii="Palatino Linotype" w:eastAsia="Palatino Linotype" w:hAnsi="Palatino Linotype" w:cs="Palatino Linotype"/>
          <w:b/>
          <w:color w:val="000000" w:themeColor="text1"/>
        </w:rPr>
        <w:t>RECURRENTE</w:t>
      </w:r>
      <w:r w:rsidRPr="00987DE9">
        <w:rPr>
          <w:rFonts w:ascii="Palatino Linotype" w:eastAsia="Palatino Linotype" w:hAnsi="Palatino Linotype" w:cs="Palatino Linotype"/>
          <w:color w:val="000000" w:themeColor="text1"/>
        </w:rPr>
        <w:t xml:space="preserve">, en contra de las respuestas del </w:t>
      </w:r>
      <w:r w:rsidR="00B2024F" w:rsidRPr="00987DE9">
        <w:rPr>
          <w:rFonts w:ascii="Palatino Linotype" w:eastAsia="Palatino Linotype" w:hAnsi="Palatino Linotype" w:cs="Palatino Linotype"/>
          <w:b/>
          <w:color w:val="000000" w:themeColor="text1"/>
        </w:rPr>
        <w:t xml:space="preserve">Ayuntamiento de </w:t>
      </w:r>
      <w:r w:rsidR="00A37914" w:rsidRPr="00987DE9">
        <w:rPr>
          <w:rFonts w:ascii="Palatino Linotype" w:eastAsia="Palatino Linotype" w:hAnsi="Palatino Linotype" w:cs="Palatino Linotype"/>
          <w:b/>
          <w:color w:val="000000" w:themeColor="text1"/>
        </w:rPr>
        <w:t>Toluca</w:t>
      </w:r>
      <w:r w:rsidRPr="00987DE9">
        <w:rPr>
          <w:rFonts w:ascii="Palatino Linotype" w:eastAsia="Palatino Linotype" w:hAnsi="Palatino Linotype" w:cs="Palatino Linotype"/>
          <w:color w:val="000000" w:themeColor="text1"/>
        </w:rPr>
        <w:t>,</w:t>
      </w:r>
      <w:r w:rsidRPr="00987DE9">
        <w:rPr>
          <w:rFonts w:ascii="Palatino Linotype" w:eastAsia="Palatino Linotype" w:hAnsi="Palatino Linotype" w:cs="Palatino Linotype"/>
          <w:b/>
          <w:color w:val="000000" w:themeColor="text1"/>
        </w:rPr>
        <w:t xml:space="preserve"> </w:t>
      </w:r>
      <w:r w:rsidRPr="00987DE9">
        <w:rPr>
          <w:rFonts w:ascii="Palatino Linotype" w:eastAsia="Palatino Linotype" w:hAnsi="Palatino Linotype" w:cs="Palatino Linotype"/>
          <w:color w:val="000000" w:themeColor="text1"/>
        </w:rPr>
        <w:t>en adelante el</w:t>
      </w:r>
      <w:r w:rsidRPr="00987DE9">
        <w:rPr>
          <w:rFonts w:ascii="Palatino Linotype" w:eastAsia="Palatino Linotype" w:hAnsi="Palatino Linotype" w:cs="Palatino Linotype"/>
          <w:b/>
          <w:color w:val="000000" w:themeColor="text1"/>
        </w:rPr>
        <w:t xml:space="preserve"> SUJETO OBLIGADO, </w:t>
      </w:r>
      <w:r w:rsidRPr="00987DE9">
        <w:rPr>
          <w:rFonts w:ascii="Palatino Linotype" w:eastAsia="Palatino Linotype" w:hAnsi="Palatino Linotype" w:cs="Palatino Linotype"/>
          <w:color w:val="000000" w:themeColor="text1"/>
        </w:rPr>
        <w:t xml:space="preserve">se procede a dictar la presente </w:t>
      </w:r>
      <w:r w:rsidR="00431103" w:rsidRPr="00987DE9">
        <w:rPr>
          <w:rFonts w:ascii="Palatino Linotype" w:eastAsia="Palatino Linotype" w:hAnsi="Palatino Linotype" w:cs="Palatino Linotype"/>
          <w:color w:val="000000" w:themeColor="text1"/>
        </w:rPr>
        <w:t>R</w:t>
      </w:r>
      <w:r w:rsidRPr="00987DE9">
        <w:rPr>
          <w:rFonts w:ascii="Palatino Linotype" w:eastAsia="Palatino Linotype" w:hAnsi="Palatino Linotype" w:cs="Palatino Linotype"/>
          <w:color w:val="000000" w:themeColor="text1"/>
        </w:rPr>
        <w:t>esolución, con base en los siguientes:</w:t>
      </w:r>
      <w:r w:rsidR="007A1FC1">
        <w:rPr>
          <w:rFonts w:ascii="Palatino Linotype" w:eastAsia="Palatino Linotype" w:hAnsi="Palatino Linotype" w:cs="Palatino Linotype"/>
          <w:color w:val="000000" w:themeColor="text1"/>
        </w:rPr>
        <w:t xml:space="preserve"> -----------------------------------------------</w:t>
      </w:r>
    </w:p>
    <w:p w:rsidR="007A1FC1" w:rsidRDefault="007A1FC1" w:rsidP="00987DE9">
      <w:pPr>
        <w:pBdr>
          <w:top w:val="nil"/>
          <w:left w:val="nil"/>
          <w:bottom w:val="nil"/>
          <w:right w:val="nil"/>
          <w:between w:val="nil"/>
        </w:pBdr>
        <w:tabs>
          <w:tab w:val="center" w:pos="4419"/>
          <w:tab w:val="right" w:pos="8838"/>
        </w:tabs>
        <w:spacing w:line="360" w:lineRule="auto"/>
        <w:ind w:right="-28"/>
        <w:jc w:val="both"/>
        <w:rPr>
          <w:rFonts w:ascii="Palatino Linotype" w:eastAsia="Palatino Linotype" w:hAnsi="Palatino Linotype" w:cs="Palatino Linotype"/>
          <w:color w:val="000000" w:themeColor="text1"/>
        </w:rPr>
      </w:pPr>
    </w:p>
    <w:p w:rsidR="007A1FC1" w:rsidRPr="00987DE9" w:rsidRDefault="007A1FC1" w:rsidP="00987DE9">
      <w:pPr>
        <w:pBdr>
          <w:top w:val="nil"/>
          <w:left w:val="nil"/>
          <w:bottom w:val="nil"/>
          <w:right w:val="nil"/>
          <w:between w:val="nil"/>
        </w:pBdr>
        <w:tabs>
          <w:tab w:val="center" w:pos="4419"/>
          <w:tab w:val="right" w:pos="8838"/>
        </w:tabs>
        <w:spacing w:line="360" w:lineRule="auto"/>
        <w:ind w:right="-28"/>
        <w:jc w:val="both"/>
        <w:rPr>
          <w:rFonts w:ascii="Palatino Linotype" w:eastAsia="Palatino Linotype" w:hAnsi="Palatino Linotype" w:cs="Palatino Linotype"/>
          <w:color w:val="000000" w:themeColor="text1"/>
        </w:rPr>
      </w:pPr>
    </w:p>
    <w:p w:rsidR="003F528B" w:rsidRPr="00987DE9" w:rsidRDefault="003F528B" w:rsidP="00987DE9">
      <w:pPr>
        <w:pBdr>
          <w:top w:val="nil"/>
          <w:left w:val="nil"/>
          <w:bottom w:val="nil"/>
          <w:right w:val="nil"/>
          <w:between w:val="nil"/>
        </w:pBdr>
        <w:tabs>
          <w:tab w:val="center" w:pos="4419"/>
          <w:tab w:val="right" w:pos="8838"/>
        </w:tabs>
        <w:spacing w:line="360" w:lineRule="auto"/>
        <w:ind w:right="-28"/>
        <w:jc w:val="both"/>
        <w:rPr>
          <w:rFonts w:ascii="Palatino Linotype" w:eastAsia="Palatino Linotype" w:hAnsi="Palatino Linotype" w:cs="Palatino Linotype"/>
          <w:color w:val="000000" w:themeColor="text1"/>
        </w:rPr>
      </w:pPr>
    </w:p>
    <w:p w:rsidR="003F528B" w:rsidRPr="00987DE9" w:rsidRDefault="007020AD" w:rsidP="00987DE9">
      <w:pPr>
        <w:pStyle w:val="Ttulo1"/>
        <w:spacing w:before="0" w:line="360" w:lineRule="auto"/>
        <w:ind w:right="-28"/>
        <w:jc w:val="center"/>
        <w:rPr>
          <w:rFonts w:ascii="Palatino Linotype" w:eastAsia="Palatino Linotype" w:hAnsi="Palatino Linotype" w:cs="Palatino Linotype"/>
          <w:b/>
          <w:color w:val="000000" w:themeColor="text1"/>
          <w:sz w:val="24"/>
          <w:szCs w:val="24"/>
        </w:rPr>
      </w:pPr>
      <w:r w:rsidRPr="00987DE9">
        <w:rPr>
          <w:rFonts w:ascii="Palatino Linotype" w:eastAsia="Palatino Linotype" w:hAnsi="Palatino Linotype" w:cs="Palatino Linotype"/>
          <w:b/>
          <w:color w:val="000000" w:themeColor="text1"/>
          <w:sz w:val="24"/>
          <w:szCs w:val="24"/>
        </w:rPr>
        <w:lastRenderedPageBreak/>
        <w:t>A N T E C E D E N T E S</w:t>
      </w:r>
    </w:p>
    <w:p w:rsidR="003F528B" w:rsidRPr="00987DE9" w:rsidRDefault="003F528B" w:rsidP="00987DE9">
      <w:pPr>
        <w:spacing w:line="360" w:lineRule="auto"/>
        <w:ind w:right="-28"/>
        <w:rPr>
          <w:rFonts w:ascii="Palatino Linotype" w:eastAsia="Palatino Linotype" w:hAnsi="Palatino Linotype" w:cs="Palatino Linotype"/>
          <w:color w:val="000000" w:themeColor="text1"/>
        </w:rPr>
      </w:pPr>
    </w:p>
    <w:p w:rsidR="003F528B" w:rsidRPr="00987DE9" w:rsidRDefault="007020AD" w:rsidP="00987DE9">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color w:val="000000" w:themeColor="text1"/>
        </w:rPr>
        <w:t xml:space="preserve">El </w:t>
      </w:r>
      <w:r w:rsidR="00A37914" w:rsidRPr="00987DE9">
        <w:rPr>
          <w:rFonts w:ascii="Palatino Linotype" w:eastAsia="Palatino Linotype" w:hAnsi="Palatino Linotype" w:cs="Palatino Linotype"/>
          <w:b/>
          <w:color w:val="000000" w:themeColor="text1"/>
        </w:rPr>
        <w:t>veintitrés de octubre</w:t>
      </w:r>
      <w:r w:rsidRPr="00987DE9">
        <w:rPr>
          <w:rFonts w:ascii="Palatino Linotype" w:eastAsia="Palatino Linotype" w:hAnsi="Palatino Linotype" w:cs="Palatino Linotype"/>
          <w:b/>
          <w:color w:val="000000" w:themeColor="text1"/>
        </w:rPr>
        <w:t xml:space="preserve"> de dos mil veintic</w:t>
      </w:r>
      <w:r w:rsidR="00431103" w:rsidRPr="00987DE9">
        <w:rPr>
          <w:rFonts w:ascii="Palatino Linotype" w:eastAsia="Palatino Linotype" w:hAnsi="Palatino Linotype" w:cs="Palatino Linotype"/>
          <w:b/>
          <w:color w:val="000000" w:themeColor="text1"/>
        </w:rPr>
        <w:t>inco</w:t>
      </w:r>
      <w:r w:rsidRPr="00987DE9">
        <w:rPr>
          <w:rFonts w:ascii="Palatino Linotype" w:eastAsia="Palatino Linotype" w:hAnsi="Palatino Linotype" w:cs="Palatino Linotype"/>
          <w:color w:val="000000" w:themeColor="text1"/>
        </w:rPr>
        <w:t xml:space="preserve">, </w:t>
      </w:r>
      <w:r w:rsidRPr="00987DE9">
        <w:rPr>
          <w:rFonts w:ascii="Palatino Linotype" w:eastAsia="Palatino Linotype" w:hAnsi="Palatino Linotype" w:cs="Palatino Linotype"/>
          <w:b/>
          <w:color w:val="000000" w:themeColor="text1"/>
        </w:rPr>
        <w:t xml:space="preserve">EL RECURRENTE </w:t>
      </w:r>
      <w:r w:rsidRPr="00987DE9">
        <w:rPr>
          <w:rFonts w:ascii="Palatino Linotype" w:eastAsia="Palatino Linotype" w:hAnsi="Palatino Linotype" w:cs="Palatino Linotype"/>
          <w:color w:val="000000" w:themeColor="text1"/>
        </w:rPr>
        <w:t>presentó</w:t>
      </w:r>
      <w:r w:rsidRPr="00987DE9">
        <w:rPr>
          <w:rFonts w:ascii="Palatino Linotype" w:eastAsia="Palatino Linotype" w:hAnsi="Palatino Linotype" w:cs="Palatino Linotype"/>
          <w:b/>
          <w:color w:val="000000" w:themeColor="text1"/>
        </w:rPr>
        <w:t>,</w:t>
      </w:r>
      <w:r w:rsidRPr="00987DE9">
        <w:rPr>
          <w:rFonts w:ascii="Palatino Linotype" w:eastAsia="Palatino Linotype" w:hAnsi="Palatino Linotype" w:cs="Palatino Linotype"/>
          <w:color w:val="000000" w:themeColor="text1"/>
        </w:rPr>
        <w:t xml:space="preserve"> ante el </w:t>
      </w:r>
      <w:r w:rsidRPr="00987DE9">
        <w:rPr>
          <w:rFonts w:ascii="Palatino Linotype" w:eastAsia="Palatino Linotype" w:hAnsi="Palatino Linotype" w:cs="Palatino Linotype"/>
          <w:b/>
          <w:color w:val="000000" w:themeColor="text1"/>
        </w:rPr>
        <w:t xml:space="preserve">SUJETO </w:t>
      </w:r>
      <w:r w:rsidRPr="00987DE9">
        <w:rPr>
          <w:rFonts w:ascii="Palatino Linotype" w:eastAsia="Palatino Linotype" w:hAnsi="Palatino Linotype" w:cs="Palatino Linotype"/>
          <w:color w:val="000000" w:themeColor="text1"/>
        </w:rPr>
        <w:t>OBLIGADO vía Sistema de Acceso a la Información Mexiquense (</w:t>
      </w:r>
      <w:r w:rsidRPr="00987DE9">
        <w:rPr>
          <w:rFonts w:ascii="Palatino Linotype" w:eastAsia="Palatino Linotype" w:hAnsi="Palatino Linotype" w:cs="Palatino Linotype"/>
          <w:b/>
          <w:color w:val="000000" w:themeColor="text1"/>
        </w:rPr>
        <w:t>SAIMEX)</w:t>
      </w:r>
      <w:r w:rsidRPr="00987DE9">
        <w:rPr>
          <w:rFonts w:ascii="Palatino Linotype" w:eastAsia="Palatino Linotype" w:hAnsi="Palatino Linotype" w:cs="Palatino Linotype"/>
          <w:color w:val="000000" w:themeColor="text1"/>
        </w:rPr>
        <w:t xml:space="preserve">, las solicitudes de información públicas registradas con los </w:t>
      </w:r>
      <w:r w:rsidR="00431103" w:rsidRPr="00987DE9">
        <w:rPr>
          <w:rFonts w:ascii="Palatino Linotype" w:eastAsia="Palatino Linotype" w:hAnsi="Palatino Linotype" w:cs="Palatino Linotype"/>
          <w:color w:val="000000" w:themeColor="text1"/>
        </w:rPr>
        <w:t xml:space="preserve">números </w:t>
      </w:r>
      <w:r w:rsidR="00C05560" w:rsidRPr="00987DE9">
        <w:rPr>
          <w:rFonts w:ascii="Palatino Linotype" w:eastAsia="Palatino Linotype" w:hAnsi="Palatino Linotype" w:cs="Palatino Linotype"/>
          <w:b/>
          <w:color w:val="000000" w:themeColor="text1"/>
        </w:rPr>
        <w:t xml:space="preserve">05095/TOLUCA/IP/2025, 05096/TOLUCA/IP/2025, 05097/TOLUCA/IP/2025, 05094/TOLUCA/IP/2025, 05098/TOLUCA/IP/2025, 05099/TOLUCA/IP/2025, 05101/TOLUCA/IP/2025, 05102/TOLUCA/IP/2025, 05103/TOLUCA/IP/2025, 05104/TOLUCA/IP/2025, 05105/TOLUCA/IP/2025, 05106/TOLUCA/IP/2025, 05107/TOLUCA/IP/2025, 05108/TOLUCA/IP/2025, 05109/TOLUCA/IP/2025, 05110/TOLUCA/IP/2025, 05111/TOLUCA/IP/2025, 05112/TOLUCA/IP/2025, 05113/TOLUCA/IP/2025, 05114/TOLUCA/IP/2025, 05115/TOLUCA/IP/2025, 05116/TOLUCA/IP/2025, 05117/TOLUCA/IP/2025, 05118/TOLUCA/IP/2025, 05119/TOLUCA/IP/2025, 05120/TOLUCA/IP/2025, 05121/TOLUCA/IP/2025, 05122/TOLUCA/IP/2025, 05123/TOLUCA/IP/2025, 05124/TOLUCA/IP/2025, 05125/TOLUCA/IP/2025, 05126/TOLUCA/IP/2025, 05127/TOLUCA/IP/2025, 05128/TOLUCA/IP/2025, 05129/TOLUCA/IP/2025, 05130/TOLUCA/IP/2025, 05131/TOLUCA/IP/2025, 05132/TOLUCA/IP/2025, 05133/TOLUCA/IP/2025, 05134/TOLUCA/IP/2025, 05135/TOLUCA/IP/2025, 05136/TOLUCA/IP/2025, 05137/TOLUCA/IP/2025, 05138/TOLUCA/IP/2025, 05139/TOLUCA/IP/2025, 05140/TOLUCA/IP/2025, 05141/TOLUCA/IP/2025, 05142/TOLUCA/IP/2025, 05143/TOLUCA/IP/2025, 05144/TOLUCA/IP/2025, 05145/TOLUCA/IP/2025, 05146/TOLUCA/IP/2025, 05148/TOLUCA/IP/2025, </w:t>
      </w:r>
      <w:r w:rsidR="007A1FC1">
        <w:rPr>
          <w:rFonts w:ascii="Palatino Linotype" w:eastAsia="Palatino Linotype" w:hAnsi="Palatino Linotype" w:cs="Palatino Linotype"/>
          <w:b/>
          <w:color w:val="000000" w:themeColor="text1"/>
        </w:rPr>
        <w:t xml:space="preserve"> </w:t>
      </w:r>
      <w:r w:rsidR="00C05560" w:rsidRPr="00987DE9">
        <w:rPr>
          <w:rFonts w:ascii="Palatino Linotype" w:eastAsia="Palatino Linotype" w:hAnsi="Palatino Linotype" w:cs="Palatino Linotype"/>
          <w:b/>
          <w:color w:val="000000" w:themeColor="text1"/>
        </w:rPr>
        <w:t xml:space="preserve">05149/TOLUCA/IP/2025,  05150/TOLUCA/IP/2025, </w:t>
      </w:r>
      <w:r w:rsidR="00C05560" w:rsidRPr="00987DE9">
        <w:rPr>
          <w:rFonts w:ascii="Palatino Linotype" w:eastAsia="Palatino Linotype" w:hAnsi="Palatino Linotype" w:cs="Palatino Linotype"/>
          <w:b/>
          <w:color w:val="000000" w:themeColor="text1"/>
        </w:rPr>
        <w:lastRenderedPageBreak/>
        <w:t>05151/TOLUCA/IP/2025, 05152/TOLUCA/IP/2025, 05153/TOLUCA/IP/2025, 05154/TOLUCA/IP/2025, 05155/TOLUCA/IP/2025, 05156/TOLUCA/IP/2025, 05157/TOLUCA/IP/2025, 05158/TOLUCA/IP/2025, 05159/TOLUCA/IP/2025, 05160/TOLUCA/IP/2025, 05198/TOLUCA/IP/2025, 05197/TOLUCA/IP/2025, 05161/TOLUCA/IP/2025, 05196/TOLUCA/IP/2025, 05162/TOLUCA/IP/2025, 05195/TOLUCA/IP/2025, 05163/TOLUCA/IP/2025, 05194/TOLUCA/IP/2025, 05193/TOLUCA/IP/2025, 05192/TOLUCA/IP/2025, 05164/TOLUCA/IP/2025, 05191/TOLUCA/IP/2025, 05190/TOLUCA/IP/2025, 05165/TOLUCA/IP/2025, 05166/TOLUCA/IP/2025, 05189/TOLUCA/IP/2025, 05167/TOLUCA/IP/2025, 05188/TOLUCA/IP/2025, 05168/TOLUCA/IP/2025, 05187/TOLUCA/IP/2025, 05186/TOLUCA/IP/2025, 05169/TOLUCA/IP/2025, 05185/TOLUCA/IP/2025, 05170/TOLUCA/IP/2025, 05184/TOLUCA/IP/2025, 05171/TOLUCA/IP/2025, 05183/TOLUCA/IP/2025, 05172/TOLUCA/IP/2025, 05182/TOLUCA/IP/2025, 05181/TOLUCA/IP/2025, 05173/TOLUCA/IP/2025, 05180/TOLUCA/IP/2025, 05179/TOLUCA/IP/2025, 05174/TOLUCA/IP/2025, 05175/TOLUCA/IP/2025, 05178/TOLUCA/IP/2025, 05176/TOLUCA/IP/2025 y 05177/TOLUCA/IP/2025</w:t>
      </w:r>
      <w:r w:rsidRPr="00987DE9">
        <w:rPr>
          <w:rFonts w:ascii="Palatino Linotype" w:eastAsia="Palatino Linotype" w:hAnsi="Palatino Linotype" w:cs="Palatino Linotype"/>
          <w:b/>
          <w:color w:val="000000" w:themeColor="text1"/>
        </w:rPr>
        <w:t xml:space="preserve">, </w:t>
      </w:r>
      <w:r w:rsidRPr="00987DE9">
        <w:rPr>
          <w:rFonts w:ascii="Palatino Linotype" w:eastAsia="Palatino Linotype" w:hAnsi="Palatino Linotype" w:cs="Palatino Linotype"/>
          <w:color w:val="000000" w:themeColor="text1"/>
        </w:rPr>
        <w:t>en las que se solicitó lo siguiente:</w:t>
      </w:r>
    </w:p>
    <w:p w:rsidR="008B24AE" w:rsidRPr="00987DE9" w:rsidRDefault="008B24AE" w:rsidP="00987DE9">
      <w:pPr>
        <w:pBdr>
          <w:top w:val="nil"/>
          <w:left w:val="nil"/>
          <w:bottom w:val="nil"/>
          <w:right w:val="nil"/>
          <w:between w:val="nil"/>
        </w:pBdr>
        <w:spacing w:line="360" w:lineRule="auto"/>
        <w:ind w:right="-28"/>
        <w:jc w:val="both"/>
        <w:rPr>
          <w:rFonts w:ascii="Palatino Linotype" w:hAnsi="Palatino Linotype"/>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05095/TOLUCA/IP/2025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febrero 2017.</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05096/TOLUCA/IP/2025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marzo 2017.</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05097/TOLUCA/IP/2025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abril 2017.</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05094/TOLUCA/IP/2025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enero 2017.</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05098/TOLUCA/IP/2025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mayo 2017.</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05099/TOLUCA/IP/2025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junio 2017.</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05101/TOLUCA/IP/2025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agosto 2017.</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05102/TOLUCA/IP/2025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septiembre 2017.</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05103/TOLUCA/IP/2025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octubre 2017.</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05104/TOLUCA/IP/2025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noviembre 2017.</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05105/TOLUCA/IP/2025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diciembre 2017.</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05106/TOLUCA/IP/2025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enero 2018.</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05107/TOLUCA/IP/2025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febrero 2018.</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05108/TOLUCA/IP/2025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marzo 2018.</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05109/TOLUCA/IP/2025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abril 2018.</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05110/TOLUCA/IP/2025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mayo 2018.</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05111/TOLUCA/IP/2025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junio 2018.</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05112/TOLUCA/IP/2025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julio 2018.</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05113/TOLUCA/IP/2025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agosto 2018.</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05114/TOLUCA/IP/2025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septiembre 2018.</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05115/TOLUCA/IP/2025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octubre 2018.</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05116/TOLUCA/IP/2025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noviembre 2018.</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05117/TOLUCA/IP/2025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diciembre 2018.</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05118/TOLUCA/IP/2025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enero 2019.</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05119/TOLUCA/IP/2025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febrero 2019.</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05120/TOLUCA/IP/2025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marzo 2019.</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05121/TOLUCA/IP/2025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abril 2019.</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05122/TOLUCA/IP/2025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mayo 2019.</w:t>
      </w:r>
    </w:p>
    <w:p w:rsidR="00A41A1E" w:rsidRPr="00987DE9" w:rsidRDefault="00A41A1E"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05123/TOLUCA/IP/2025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junio 2019.</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05124/TOLUCA/IP/2025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julio 2019.</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05125/TOLUCA/IP/2025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agosto 2019.</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05126/TOLUCA/IP/2025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septiembre 2019.</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05127/TOLUCA/IP/2025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octubre 2019.</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05128/TOLUCA/IP/2025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noviembre 2019.</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DF5ABF"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Número de Folio de la Solicitud:   </w:t>
      </w:r>
      <w:r w:rsidR="0011367C" w:rsidRPr="00987DE9">
        <w:rPr>
          <w:rFonts w:ascii="Palatino Linotype" w:eastAsia="Palatino Linotype" w:hAnsi="Palatino Linotype" w:cs="Palatino Linotype"/>
          <w:color w:val="000000" w:themeColor="text1"/>
        </w:rPr>
        <w:t>05129/TOLUCA/IP/2025</w:t>
      </w:r>
      <w:r w:rsidR="0011367C" w:rsidRPr="00987DE9">
        <w:rPr>
          <w:rFonts w:ascii="Palatino Linotype" w:eastAsia="Palatino Linotype" w:hAnsi="Palatino Linotype" w:cs="Palatino Linotype"/>
          <w:color w:val="000000" w:themeColor="text1"/>
        </w:rPr>
        <w:tab/>
      </w:r>
    </w:p>
    <w:p w:rsid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diciembre 2019.</w:t>
      </w:r>
    </w:p>
    <w:p w:rsid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05130/TOLUCA/IP/2025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enero 2020.</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05131/TOLUCA/IP/2025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febrero 2020.</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05132/TOLUCA/IP/2025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marzo 2020.</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05133/TOLUCA/IP/2025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abril 2020.</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05134/TOLUCA/IP/2025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mayo 2020.</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05135/TOLUCA/IP/2025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junio 2020.</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05136/TOLUCA/IP/2025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julio 2020.</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05137/TOLUCA/IP/2025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agosto 2020.</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05138/TOLUCA/IP/2025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septiembre 2020.</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05139/TOLUCA/IP/2025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octubre 2020.</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05140/TOLUCA/IP/2025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noviembre 2020.</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05141/TOLUCA/IP/2025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diciembre 2020.</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05142/TOLUCA/IP/2025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enero 2021.</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05143/TOLUCA/IP/2025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febrero 2021.</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05144/TOLUCA/IP/2025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marzo 2021.</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05145/TOLUCA/IP/2025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abril 2021.</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05146/TOLUCA/IP/2025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mayo 2021.</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05148/TOLUCA/IP/2025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julio 2021.</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05149/TOLUCA/IP/2025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agosto 2021.</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05150/TOLUCA/IP/2025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septiembre 2021.</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05151/TOLUCA/IP/2025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octubre 2021.</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05152/TOLUCA/IP/2025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noviembre 2021.</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05153/TOLUCA/IP/2025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diciembre 2021.</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05154/TOLUCA/IP/2025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enero 2022.</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05155/TOLUCA/IP/2025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febrero 2022.</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05156/TOLUCA/IP/2025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marzo 2022.</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05157/TOLUCA/IP/2025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abril 2022.</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05158/TOLUCA/IP/2025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mayo 2022.</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05159/TOLUCA/IP/2025</w:t>
      </w:r>
      <w:r w:rsidRPr="00987DE9">
        <w:rPr>
          <w:rFonts w:ascii="Palatino Linotype" w:eastAsia="Palatino Linotype" w:hAnsi="Palatino Linotype" w:cs="Palatino Linotype"/>
          <w:color w:val="000000" w:themeColor="text1"/>
        </w:rPr>
        <w:tab/>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junio 2022.</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05160/TOLUCA/IP/2025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julio 2022.</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05198/TOLUCA/IP/2025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octubre 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05159/TOLUCA/IP/2025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junio 2022.</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05160/TOLUCA/IP/2025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julio 2022.</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05198/TOLUCA/IP/2025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octubre 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05197/TOLUCA/IP/2025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septiembre 2025.</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05161/TOLUCA/IP/2025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agosto 2022.</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05196/TOLUCA/IP/2025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agosto 2025.</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05162/TOLUCA/IP/2025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agosto 2022.</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05195/TOLUCA/IP/2025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julio 2025.</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05163/TOLUCA/IP/2025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octubre 2022.</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05194/TOLUCA/IP/2025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junio 2025.</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05193/TOLUCA/IP/2025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mayo 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05192/TOLUCA/IP/2025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abril 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05164/TOLUCA/IP/2025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noviembre 2022.</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05191/TOLUCA/IP/2025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marzo 2025.</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05190/TOLUCA/IP/2025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febrero 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05165/TOLUCA/IP/2025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diciembre 2022.</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05166/TOLUCA/IP/2025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enero 2023.</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05189/TOLUCA/IP/2025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enero 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05167/TOLUCA/IP/2025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febrero 2023.</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05188/TOLUCA/IP/2025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diciembre 2024.</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C631FE"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05168/TOLUCA/IP/2025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marzo 2023.</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05187/TOLUCA/IP/2025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noviembre 2024.</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05186/TOLUCA/IP/2025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octubre 2024.</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05169/TOLUCA/IP/2025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mayo 2023.</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05185/TOLUCA/IP/2025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septiembre 2024.</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05170/TOLUCA/IP/2025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junio 2023.</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05184/TOLUCA/IP/2025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agosto 2024.</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05171/TOLUCA/IP/2025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julio 2023.</w:t>
      </w:r>
    </w:p>
    <w:p w:rsidR="00100392" w:rsidRPr="00987DE9" w:rsidRDefault="00100392"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05183/TOLUCA/IP/2025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julio 2024.</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05172/TOLUCA/IP/2025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agosto 2023.</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05182/TOLUCA/IP/2025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junio 2024.</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05181/TOLUCA/IP/2025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mayo 2024.</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05173/TOLUCA/IP/2025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septiembre 2023.</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05180/TOLUCA/IP/2025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abril 2024.</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05179/TOLUCA/IP/2025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marzo 2024.</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05174/TOLUCA/IP/2025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octubre 2023.</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05175/TOLUCA/IP/2025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noviembre 2023.</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05178/TOLUCA/IP/2025</w:t>
      </w:r>
    </w:p>
    <w:p w:rsidR="0011367C"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febrero 2024.</w:t>
      </w:r>
    </w:p>
    <w:p w:rsidR="00987DE9" w:rsidRPr="00987DE9" w:rsidRDefault="00987DE9"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Número de Folio de la Solicitud:    05176/TOLUCA/IP/2025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diciembre 2023.</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Número de Folio de la Solicitud:    05177/TOLUCA/IP/2025</w:t>
      </w:r>
    </w:p>
    <w:p w:rsidR="0011367C" w:rsidRPr="00987DE9" w:rsidRDefault="0011367C"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Las solicitudes de saimex con su acuse y respuesta recibidas en el mes de enero y si se recurrió acuse del recurso de revisión y el estatus del recurso y si ya tiene resolución la resolución no se piden los anexo por lo que solo son 5 documentos y no se aceptan cambios de modalidad por que si pasa y no esta in ipomex esos documentos así que ni manden a ipomex de enero 2024.</w:t>
      </w:r>
    </w:p>
    <w:p w:rsidR="004C1B8F" w:rsidRPr="00987DE9" w:rsidRDefault="004C1B8F" w:rsidP="00987DE9">
      <w:pPr>
        <w:pBdr>
          <w:top w:val="nil"/>
          <w:left w:val="nil"/>
          <w:bottom w:val="nil"/>
          <w:right w:val="nil"/>
          <w:between w:val="nil"/>
        </w:pBdr>
        <w:spacing w:line="360" w:lineRule="auto"/>
        <w:ind w:right="-28"/>
        <w:jc w:val="both"/>
        <w:rPr>
          <w:rFonts w:ascii="Palatino Linotype" w:eastAsia="Palatino Linotype" w:hAnsi="Palatino Linotype" w:cs="Palatino Linotype"/>
          <w:i/>
          <w:color w:val="000000" w:themeColor="text1"/>
        </w:rPr>
      </w:pPr>
    </w:p>
    <w:p w:rsidR="001A5CAF" w:rsidRPr="00987DE9" w:rsidRDefault="0091762E" w:rsidP="00987DE9">
      <w:pPr>
        <w:numPr>
          <w:ilvl w:val="0"/>
          <w:numId w:val="1"/>
        </w:numPr>
        <w:pBdr>
          <w:top w:val="nil"/>
          <w:left w:val="nil"/>
          <w:bottom w:val="nil"/>
          <w:right w:val="nil"/>
          <w:between w:val="nil"/>
        </w:pBdr>
        <w:spacing w:line="360" w:lineRule="auto"/>
        <w:ind w:left="0" w:right="-28" w:firstLine="0"/>
        <w:jc w:val="both"/>
        <w:rPr>
          <w:rFonts w:ascii="Palatino Linotype" w:hAnsi="Palatino Linotype"/>
          <w:b/>
          <w:color w:val="000000" w:themeColor="text1"/>
        </w:rPr>
      </w:pPr>
      <w:r w:rsidRPr="00987DE9">
        <w:rPr>
          <w:rFonts w:ascii="Palatino Linotype" w:eastAsia="Palatino Linotype" w:hAnsi="Palatino Linotype" w:cs="Palatino Linotype"/>
          <w:color w:val="000000" w:themeColor="text1"/>
        </w:rPr>
        <w:t>El día</w:t>
      </w:r>
      <w:r w:rsidR="00AB0C6C" w:rsidRPr="00987DE9">
        <w:rPr>
          <w:rFonts w:ascii="Palatino Linotype" w:eastAsia="Palatino Linotype" w:hAnsi="Palatino Linotype" w:cs="Palatino Linotype"/>
          <w:color w:val="000000" w:themeColor="text1"/>
        </w:rPr>
        <w:t xml:space="preserve"> </w:t>
      </w:r>
      <w:r w:rsidR="00C631FE" w:rsidRPr="00987DE9">
        <w:rPr>
          <w:rFonts w:ascii="Palatino Linotype" w:eastAsia="Palatino Linotype" w:hAnsi="Palatino Linotype" w:cs="Palatino Linotype"/>
          <w:b/>
          <w:color w:val="000000" w:themeColor="text1"/>
        </w:rPr>
        <w:t>treinta de octu</w:t>
      </w:r>
      <w:r w:rsidRPr="00987DE9">
        <w:rPr>
          <w:rFonts w:ascii="Palatino Linotype" w:eastAsia="Palatino Linotype" w:hAnsi="Palatino Linotype" w:cs="Palatino Linotype"/>
          <w:b/>
          <w:color w:val="000000" w:themeColor="text1"/>
        </w:rPr>
        <w:t>bre</w:t>
      </w:r>
      <w:r w:rsidR="007020AD" w:rsidRPr="00987DE9">
        <w:rPr>
          <w:rFonts w:ascii="Palatino Linotype" w:eastAsia="Palatino Linotype" w:hAnsi="Palatino Linotype" w:cs="Palatino Linotype"/>
          <w:b/>
          <w:color w:val="000000" w:themeColor="text1"/>
        </w:rPr>
        <w:t xml:space="preserve"> de dos mil veintic</w:t>
      </w:r>
      <w:r w:rsidR="00AB0C6C" w:rsidRPr="00987DE9">
        <w:rPr>
          <w:rFonts w:ascii="Palatino Linotype" w:eastAsia="Palatino Linotype" w:hAnsi="Palatino Linotype" w:cs="Palatino Linotype"/>
          <w:b/>
          <w:color w:val="000000" w:themeColor="text1"/>
        </w:rPr>
        <w:t>inc</w:t>
      </w:r>
      <w:r w:rsidR="007020AD" w:rsidRPr="00987DE9">
        <w:rPr>
          <w:rFonts w:ascii="Palatino Linotype" w:eastAsia="Palatino Linotype" w:hAnsi="Palatino Linotype" w:cs="Palatino Linotype"/>
          <w:b/>
          <w:color w:val="000000" w:themeColor="text1"/>
        </w:rPr>
        <w:t xml:space="preserve">o </w:t>
      </w:r>
      <w:r w:rsidR="007020AD" w:rsidRPr="00987DE9">
        <w:rPr>
          <w:rFonts w:ascii="Palatino Linotype" w:eastAsia="Palatino Linotype" w:hAnsi="Palatino Linotype" w:cs="Palatino Linotype"/>
          <w:color w:val="000000" w:themeColor="text1"/>
        </w:rPr>
        <w:t xml:space="preserve">el </w:t>
      </w:r>
      <w:r w:rsidR="007020AD" w:rsidRPr="00987DE9">
        <w:rPr>
          <w:rFonts w:ascii="Palatino Linotype" w:eastAsia="Palatino Linotype" w:hAnsi="Palatino Linotype" w:cs="Palatino Linotype"/>
          <w:b/>
          <w:color w:val="000000" w:themeColor="text1"/>
        </w:rPr>
        <w:t xml:space="preserve">SUJETO OBLIGADO </w:t>
      </w:r>
      <w:r w:rsidR="007020AD" w:rsidRPr="00987DE9">
        <w:rPr>
          <w:rFonts w:ascii="Palatino Linotype" w:eastAsia="Palatino Linotype" w:hAnsi="Palatino Linotype" w:cs="Palatino Linotype"/>
          <w:color w:val="000000" w:themeColor="text1"/>
        </w:rPr>
        <w:t>dio respuesta a las solicitudes de información</w:t>
      </w:r>
      <w:r w:rsidR="00C631FE" w:rsidRPr="00987DE9">
        <w:rPr>
          <w:rFonts w:ascii="Palatino Linotype" w:eastAsia="Palatino Linotype" w:hAnsi="Palatino Linotype" w:cs="Palatino Linotype"/>
          <w:b/>
          <w:color w:val="000000" w:themeColor="text1"/>
        </w:rPr>
        <w:t xml:space="preserve"> </w:t>
      </w:r>
      <w:r w:rsidR="00C631FE" w:rsidRPr="00987DE9">
        <w:rPr>
          <w:rFonts w:ascii="Palatino Linotype" w:eastAsia="Palatino Linotype" w:hAnsi="Palatino Linotype" w:cs="Palatino Linotype"/>
          <w:color w:val="000000" w:themeColor="text1"/>
        </w:rPr>
        <w:t>antes referidas en el mismo sentido</w:t>
      </w:r>
      <w:r w:rsidR="009F1F8B" w:rsidRPr="00987DE9">
        <w:rPr>
          <w:rFonts w:ascii="Palatino Linotype" w:eastAsia="Palatino Linotype" w:hAnsi="Palatino Linotype" w:cs="Palatino Linotype"/>
          <w:color w:val="000000" w:themeColor="text1"/>
        </w:rPr>
        <w:t xml:space="preserve">, a través de tres archivos, en los que obra un oficio signado por el Titular de la Unidad de Transparencia a </w:t>
      </w:r>
      <w:r w:rsidR="009F1F8B" w:rsidRPr="00987DE9">
        <w:rPr>
          <w:rFonts w:ascii="Palatino Linotype" w:hAnsi="Palatino Linotype"/>
          <w:color w:val="000000" w:themeColor="text1"/>
        </w:rPr>
        <w:t>través</w:t>
      </w:r>
      <w:r w:rsidR="009F1F8B" w:rsidRPr="00987DE9">
        <w:rPr>
          <w:rFonts w:ascii="Palatino Linotype" w:eastAsia="Palatino Linotype" w:hAnsi="Palatino Linotype" w:cs="Palatino Linotype"/>
          <w:color w:val="000000" w:themeColor="text1"/>
        </w:rPr>
        <w:t xml:space="preserve"> del cual se informa de la respuesta emitida consistente en una liga electrónica e</w:t>
      </w:r>
      <w:r w:rsidR="009F1F8B" w:rsidRPr="00987DE9">
        <w:rPr>
          <w:rFonts w:ascii="Palatino Linotype" w:hAnsi="Palatino Linotype"/>
          <w:color w:val="000000" w:themeColor="text1"/>
        </w:rPr>
        <w:t>n</w:t>
      </w:r>
      <w:r w:rsidR="009F1F8B" w:rsidRPr="00987DE9">
        <w:rPr>
          <w:rFonts w:ascii="Palatino Linotype" w:eastAsia="Palatino Linotype" w:hAnsi="Palatino Linotype" w:cs="Palatino Linotype"/>
          <w:color w:val="000000" w:themeColor="text1"/>
        </w:rPr>
        <w:t xml:space="preserve"> formato abierto en donde a su decir se localizara la información. Por otro lado se entregaron dos archivos que corresponden a dos instructivos para que a través de las ligas proporcionadas, se pueda acceder a lo requerido </w:t>
      </w:r>
      <w:r w:rsidR="00FB2695" w:rsidRPr="00987DE9">
        <w:rPr>
          <w:rFonts w:ascii="Palatino Linotype" w:eastAsia="Palatino Linotype" w:hAnsi="Palatino Linotype" w:cs="Palatino Linotype"/>
          <w:color w:val="000000" w:themeColor="text1"/>
        </w:rPr>
        <w:t xml:space="preserve">(solicitudes de información y recursos de revisión respectivamente) </w:t>
      </w:r>
      <w:r w:rsidR="009F1F8B" w:rsidRPr="00987DE9">
        <w:rPr>
          <w:rFonts w:ascii="Palatino Linotype" w:eastAsia="Palatino Linotype" w:hAnsi="Palatino Linotype" w:cs="Palatino Linotype"/>
          <w:color w:val="000000" w:themeColor="text1"/>
        </w:rPr>
        <w:t>de acuerdo al mes que corresponda en cada solicitud de información.</w:t>
      </w:r>
    </w:p>
    <w:p w:rsidR="001A5CAF" w:rsidRPr="00987DE9" w:rsidRDefault="001A5CAF" w:rsidP="00987DE9">
      <w:pPr>
        <w:pStyle w:val="Prrafodelista"/>
        <w:pBdr>
          <w:top w:val="nil"/>
          <w:left w:val="nil"/>
          <w:bottom w:val="nil"/>
          <w:right w:val="nil"/>
          <w:between w:val="nil"/>
        </w:pBdr>
        <w:spacing w:line="360" w:lineRule="auto"/>
        <w:ind w:left="0" w:right="-28"/>
        <w:jc w:val="both"/>
        <w:rPr>
          <w:rFonts w:ascii="Palatino Linotype" w:hAnsi="Palatino Linotype"/>
          <w:b/>
          <w:color w:val="000000" w:themeColor="text1"/>
        </w:rPr>
      </w:pPr>
    </w:p>
    <w:p w:rsidR="009D4323" w:rsidRPr="00987DE9" w:rsidRDefault="007020AD" w:rsidP="00987DE9">
      <w:pPr>
        <w:numPr>
          <w:ilvl w:val="0"/>
          <w:numId w:val="1"/>
        </w:numPr>
        <w:pBdr>
          <w:top w:val="nil"/>
          <w:left w:val="nil"/>
          <w:bottom w:val="nil"/>
          <w:right w:val="nil"/>
          <w:between w:val="nil"/>
        </w:pBdr>
        <w:spacing w:line="360" w:lineRule="auto"/>
        <w:ind w:left="0" w:right="-28" w:firstLine="0"/>
        <w:jc w:val="both"/>
        <w:rPr>
          <w:rFonts w:ascii="Palatino Linotype" w:hAnsi="Palatino Linotype"/>
          <w:b/>
          <w:color w:val="000000" w:themeColor="text1"/>
        </w:rPr>
      </w:pPr>
      <w:bookmarkStart w:id="2" w:name="_heading=h.1fob9te" w:colFirst="0" w:colLast="0"/>
      <w:bookmarkEnd w:id="2"/>
      <w:r w:rsidRPr="00987DE9">
        <w:rPr>
          <w:rFonts w:ascii="Palatino Linotype" w:eastAsia="Palatino Linotype" w:hAnsi="Palatino Linotype" w:cs="Palatino Linotype"/>
          <w:color w:val="000000" w:themeColor="text1"/>
        </w:rPr>
        <w:t>El</w:t>
      </w:r>
      <w:r w:rsidR="00515AAE" w:rsidRPr="00987DE9">
        <w:rPr>
          <w:rFonts w:ascii="Palatino Linotype" w:eastAsia="Palatino Linotype" w:hAnsi="Palatino Linotype" w:cs="Palatino Linotype"/>
          <w:color w:val="000000" w:themeColor="text1"/>
        </w:rPr>
        <w:t xml:space="preserve"> </w:t>
      </w:r>
      <w:r w:rsidR="00B749C3" w:rsidRPr="00987DE9">
        <w:rPr>
          <w:rFonts w:ascii="Palatino Linotype" w:eastAsia="Palatino Linotype" w:hAnsi="Palatino Linotype" w:cs="Palatino Linotype"/>
          <w:b/>
          <w:color w:val="000000" w:themeColor="text1"/>
        </w:rPr>
        <w:t>treinta</w:t>
      </w:r>
      <w:r w:rsidR="006C17AA" w:rsidRPr="00987DE9">
        <w:rPr>
          <w:rFonts w:ascii="Palatino Linotype" w:eastAsia="Palatino Linotype" w:hAnsi="Palatino Linotype" w:cs="Palatino Linotype"/>
          <w:b/>
          <w:color w:val="000000" w:themeColor="text1"/>
        </w:rPr>
        <w:t xml:space="preserve"> de octubre </w:t>
      </w:r>
      <w:r w:rsidRPr="00987DE9">
        <w:rPr>
          <w:rFonts w:ascii="Palatino Linotype" w:eastAsia="Palatino Linotype" w:hAnsi="Palatino Linotype" w:cs="Palatino Linotype"/>
          <w:b/>
          <w:color w:val="000000" w:themeColor="text1"/>
        </w:rPr>
        <w:t xml:space="preserve">de </w:t>
      </w:r>
      <w:r w:rsidR="009D4323" w:rsidRPr="00987DE9">
        <w:rPr>
          <w:rFonts w:ascii="Palatino Linotype" w:eastAsia="Palatino Linotype" w:hAnsi="Palatino Linotype" w:cs="Palatino Linotype"/>
          <w:b/>
          <w:color w:val="000000" w:themeColor="text1"/>
        </w:rPr>
        <w:t>dos mil veinticinco</w:t>
      </w:r>
      <w:r w:rsidRPr="00987DE9">
        <w:rPr>
          <w:rFonts w:ascii="Palatino Linotype" w:eastAsia="Palatino Linotype" w:hAnsi="Palatino Linotype" w:cs="Palatino Linotype"/>
          <w:color w:val="000000" w:themeColor="text1"/>
        </w:rPr>
        <w:t xml:space="preserve">, </w:t>
      </w:r>
      <w:r w:rsidRPr="00987DE9">
        <w:rPr>
          <w:rFonts w:ascii="Palatino Linotype" w:eastAsia="Palatino Linotype" w:hAnsi="Palatino Linotype" w:cs="Palatino Linotype"/>
          <w:b/>
          <w:color w:val="000000" w:themeColor="text1"/>
        </w:rPr>
        <w:t>EL RECURRENTE</w:t>
      </w:r>
      <w:r w:rsidRPr="00987DE9">
        <w:rPr>
          <w:rFonts w:ascii="Palatino Linotype" w:eastAsia="Palatino Linotype" w:hAnsi="Palatino Linotype" w:cs="Palatino Linotype"/>
          <w:color w:val="000000" w:themeColor="text1"/>
        </w:rPr>
        <w:t xml:space="preserve"> interpuso los recursos de revisió</w:t>
      </w:r>
      <w:r w:rsidR="00477AC7" w:rsidRPr="00987DE9">
        <w:rPr>
          <w:rFonts w:ascii="Palatino Linotype" w:eastAsia="Palatino Linotype" w:hAnsi="Palatino Linotype" w:cs="Palatino Linotype"/>
          <w:color w:val="000000" w:themeColor="text1"/>
        </w:rPr>
        <w:t>n, en contra de las respuestas,</w:t>
      </w:r>
      <w:r w:rsidRPr="00987DE9">
        <w:rPr>
          <w:rFonts w:ascii="Palatino Linotype" w:eastAsia="Palatino Linotype" w:hAnsi="Palatino Linotype" w:cs="Palatino Linotype"/>
          <w:color w:val="000000" w:themeColor="text1"/>
        </w:rPr>
        <w:t xml:space="preserve"> señalando </w:t>
      </w:r>
      <w:r w:rsidR="00B749C3" w:rsidRPr="00987DE9">
        <w:rPr>
          <w:rFonts w:ascii="Palatino Linotype" w:eastAsia="Palatino Linotype" w:hAnsi="Palatino Linotype" w:cs="Palatino Linotype"/>
          <w:color w:val="000000" w:themeColor="text1"/>
        </w:rPr>
        <w:t>el siguiente acto impugnado y motivo de inconformidad a todos y cada uno de ellos:</w:t>
      </w:r>
    </w:p>
    <w:p w:rsidR="009D4323" w:rsidRPr="00987DE9" w:rsidRDefault="00B749C3" w:rsidP="00987DE9">
      <w:pPr>
        <w:pBdr>
          <w:top w:val="nil"/>
          <w:left w:val="nil"/>
          <w:bottom w:val="nil"/>
          <w:right w:val="nil"/>
          <w:between w:val="nil"/>
        </w:pBdr>
        <w:spacing w:line="360" w:lineRule="auto"/>
        <w:ind w:right="-28"/>
        <w:jc w:val="both"/>
        <w:rPr>
          <w:rFonts w:ascii="Palatino Linotype" w:hAnsi="Palatino Linotype"/>
          <w:i/>
          <w:color w:val="000000" w:themeColor="text1"/>
        </w:rPr>
      </w:pPr>
      <w:r w:rsidRPr="00987DE9">
        <w:rPr>
          <w:rFonts w:ascii="Palatino Linotype" w:hAnsi="Palatino Linotype"/>
          <w:i/>
          <w:color w:val="000000" w:themeColor="text1"/>
        </w:rPr>
        <w:t xml:space="preserve">“No sean tan opacos dicen ser unidad de transparencia y no entrega , la respuesta no cumple con lo solicitado no entrega los documentos anexos, el acuse la respuesta la resolución y solicitado en su ipomex no está ni completo se brinca folio y segundo no esta como se pide se exige se entregue como se solicita en mi saimex, pero como dice cielo que ella sabe todo que así no pasa nada que ais contestara pues ahora entreguen la información Cielito en los Recursos que el INFOEM haba valer mi derecho </w:t>
      </w:r>
      <w:r w:rsidRPr="00987DE9">
        <w:rPr>
          <w:rFonts w:ascii="Palatino Linotype" w:hAnsi="Palatino Linotype"/>
          <w:i/>
          <w:color w:val="000000" w:themeColor="text1"/>
        </w:rPr>
        <w:lastRenderedPageBreak/>
        <w:t>pro que dice que los tiene comprados la unidad trasparencia y que le pasan por alto todo que no lo van obligar y no entregan toda la información con los documentos como se solicita no esta ni cerca de atender el saimex.”</w:t>
      </w:r>
    </w:p>
    <w:p w:rsidR="009D4323" w:rsidRPr="00987DE9" w:rsidRDefault="009D4323" w:rsidP="00987DE9">
      <w:pPr>
        <w:pBdr>
          <w:top w:val="nil"/>
          <w:left w:val="nil"/>
          <w:bottom w:val="nil"/>
          <w:right w:val="nil"/>
          <w:between w:val="nil"/>
        </w:pBdr>
        <w:spacing w:line="360" w:lineRule="auto"/>
        <w:ind w:right="-28"/>
        <w:jc w:val="both"/>
        <w:rPr>
          <w:rFonts w:ascii="Palatino Linotype" w:hAnsi="Palatino Linotype"/>
          <w:color w:val="000000" w:themeColor="text1"/>
        </w:rPr>
      </w:pPr>
    </w:p>
    <w:p w:rsidR="003F528B" w:rsidRPr="00987DE9" w:rsidRDefault="00395B06" w:rsidP="00987DE9">
      <w:pPr>
        <w:numPr>
          <w:ilvl w:val="0"/>
          <w:numId w:val="1"/>
        </w:numPr>
        <w:pBdr>
          <w:top w:val="nil"/>
          <w:left w:val="nil"/>
          <w:bottom w:val="nil"/>
          <w:right w:val="nil"/>
          <w:between w:val="nil"/>
        </w:pBdr>
        <w:spacing w:line="360" w:lineRule="auto"/>
        <w:ind w:left="0" w:right="-28" w:firstLine="0"/>
        <w:jc w:val="both"/>
        <w:rPr>
          <w:rFonts w:ascii="Palatino Linotype" w:hAnsi="Palatino Linotype"/>
          <w:color w:val="000000" w:themeColor="text1"/>
        </w:rPr>
      </w:pPr>
      <w:r w:rsidRPr="00987DE9">
        <w:rPr>
          <w:rFonts w:ascii="Palatino Linotype" w:eastAsia="Palatino Linotype" w:hAnsi="Palatino Linotype" w:cs="Palatino Linotype"/>
          <w:color w:val="000000" w:themeColor="text1"/>
        </w:rPr>
        <w:t>Motivo por el cual</w:t>
      </w:r>
      <w:r w:rsidR="009D4323" w:rsidRPr="00987DE9">
        <w:rPr>
          <w:rFonts w:ascii="Palatino Linotype" w:eastAsia="Palatino Linotype" w:hAnsi="Palatino Linotype" w:cs="Palatino Linotype"/>
          <w:color w:val="000000" w:themeColor="text1"/>
        </w:rPr>
        <w:t xml:space="preserve"> a través de </w:t>
      </w:r>
      <w:r w:rsidR="007E34FD" w:rsidRPr="00987DE9">
        <w:rPr>
          <w:rFonts w:ascii="Palatino Linotype" w:eastAsia="Palatino Linotype" w:hAnsi="Palatino Linotype" w:cs="Palatino Linotype"/>
          <w:color w:val="000000" w:themeColor="text1"/>
        </w:rPr>
        <w:t xml:space="preserve">los </w:t>
      </w:r>
      <w:r w:rsidR="007020AD" w:rsidRPr="00987DE9">
        <w:rPr>
          <w:rFonts w:ascii="Palatino Linotype" w:eastAsia="Palatino Linotype" w:hAnsi="Palatino Linotype" w:cs="Palatino Linotype"/>
          <w:color w:val="000000" w:themeColor="text1"/>
        </w:rPr>
        <w:t>acuerdos de admisión de</w:t>
      </w:r>
      <w:r w:rsidR="00C00CF8" w:rsidRPr="00987DE9">
        <w:rPr>
          <w:rFonts w:ascii="Palatino Linotype" w:eastAsia="Palatino Linotype" w:hAnsi="Palatino Linotype" w:cs="Palatino Linotype"/>
          <w:color w:val="000000" w:themeColor="text1"/>
        </w:rPr>
        <w:t xml:space="preserve"> días </w:t>
      </w:r>
      <w:r w:rsidR="007F7613" w:rsidRPr="00987DE9">
        <w:rPr>
          <w:rFonts w:ascii="Palatino Linotype" w:eastAsia="Palatino Linotype" w:hAnsi="Palatino Linotype" w:cs="Palatino Linotype"/>
          <w:b/>
          <w:color w:val="000000" w:themeColor="text1"/>
        </w:rPr>
        <w:t xml:space="preserve">treinta y uno de octubre </w:t>
      </w:r>
      <w:r w:rsidR="007F7613" w:rsidRPr="00987DE9">
        <w:rPr>
          <w:rFonts w:ascii="Palatino Linotype" w:eastAsia="Palatino Linotype" w:hAnsi="Palatino Linotype" w:cs="Palatino Linotype"/>
          <w:color w:val="000000" w:themeColor="text1"/>
        </w:rPr>
        <w:t>y</w:t>
      </w:r>
      <w:r w:rsidR="007F7613" w:rsidRPr="00987DE9">
        <w:rPr>
          <w:rFonts w:ascii="Palatino Linotype" w:eastAsia="Palatino Linotype" w:hAnsi="Palatino Linotype" w:cs="Palatino Linotype"/>
          <w:b/>
          <w:color w:val="000000" w:themeColor="text1"/>
        </w:rPr>
        <w:t xml:space="preserve">, tres, cuatro </w:t>
      </w:r>
      <w:r w:rsidR="007F7613" w:rsidRPr="00987DE9">
        <w:rPr>
          <w:rFonts w:ascii="Palatino Linotype" w:eastAsia="Palatino Linotype" w:hAnsi="Palatino Linotype" w:cs="Palatino Linotype"/>
          <w:color w:val="000000" w:themeColor="text1"/>
        </w:rPr>
        <w:t>y</w:t>
      </w:r>
      <w:r w:rsidR="007F7613" w:rsidRPr="00987DE9">
        <w:rPr>
          <w:rFonts w:ascii="Palatino Linotype" w:eastAsia="Palatino Linotype" w:hAnsi="Palatino Linotype" w:cs="Palatino Linotype"/>
          <w:b/>
          <w:color w:val="000000" w:themeColor="text1"/>
        </w:rPr>
        <w:t xml:space="preserve"> cinco de noviembre de dos mil veinticinco</w:t>
      </w:r>
      <w:r w:rsidR="007020AD" w:rsidRPr="00987DE9">
        <w:rPr>
          <w:rFonts w:ascii="Palatino Linotype" w:eastAsia="Palatino Linotype" w:hAnsi="Palatino Linotype" w:cs="Palatino Linotype"/>
          <w:color w:val="000000" w:themeColor="text1"/>
        </w:rPr>
        <w:t xml:space="preserve">, </w:t>
      </w:r>
      <w:r w:rsidR="006C17AA" w:rsidRPr="00987DE9">
        <w:rPr>
          <w:rFonts w:ascii="Palatino Linotype" w:eastAsia="Palatino Linotype" w:hAnsi="Palatino Linotype" w:cs="Palatino Linotype"/>
          <w:color w:val="000000" w:themeColor="text1"/>
        </w:rPr>
        <w:t>puso</w:t>
      </w:r>
      <w:r w:rsidR="007020AD" w:rsidRPr="00987DE9">
        <w:rPr>
          <w:rFonts w:ascii="Palatino Linotype" w:eastAsia="Palatino Linotype" w:hAnsi="Palatino Linotype" w:cs="Palatino Linotype"/>
          <w:color w:val="000000" w:themeColor="text1"/>
        </w:rPr>
        <w:t xml:space="preserve"> a disposición de las partes los expedientes electrónicos vía </w:t>
      </w:r>
      <w:r w:rsidR="007020AD" w:rsidRPr="00987DE9">
        <w:rPr>
          <w:rFonts w:ascii="Palatino Linotype" w:eastAsia="Palatino Linotype" w:hAnsi="Palatino Linotype" w:cs="Palatino Linotype"/>
          <w:b/>
          <w:color w:val="000000" w:themeColor="text1"/>
        </w:rPr>
        <w:t xml:space="preserve">SAIMEX </w:t>
      </w:r>
      <w:r w:rsidR="007020AD" w:rsidRPr="00987DE9">
        <w:rPr>
          <w:rFonts w:ascii="Palatino Linotype" w:eastAsia="Palatino Linotype" w:hAnsi="Palatino Linotype" w:cs="Palatino Linotype"/>
          <w:color w:val="000000" w:themeColor="text1"/>
        </w:rPr>
        <w:t xml:space="preserve">a efecto de que en un plazo máximo de siete días manifestara lo que a derecho conviniera, ofreciera pruebas y alegatos según corresponda al caso concreto, de esta forma para que el </w:t>
      </w:r>
      <w:r w:rsidR="007020AD" w:rsidRPr="00987DE9">
        <w:rPr>
          <w:rFonts w:ascii="Palatino Linotype" w:eastAsia="Palatino Linotype" w:hAnsi="Palatino Linotype" w:cs="Palatino Linotype"/>
          <w:b/>
          <w:color w:val="000000" w:themeColor="text1"/>
        </w:rPr>
        <w:t>SUJETO OBLIGADO</w:t>
      </w:r>
      <w:r w:rsidR="007020AD" w:rsidRPr="00987DE9">
        <w:rPr>
          <w:rFonts w:ascii="Palatino Linotype" w:eastAsia="Palatino Linotype" w:hAnsi="Palatino Linotype" w:cs="Palatino Linotype"/>
          <w:color w:val="000000" w:themeColor="text1"/>
        </w:rPr>
        <w:t xml:space="preserve"> presentará el informe justificado procedente.</w:t>
      </w:r>
    </w:p>
    <w:p w:rsidR="006C17AA" w:rsidRPr="00987DE9" w:rsidRDefault="006C17AA" w:rsidP="00987DE9">
      <w:pPr>
        <w:pBdr>
          <w:top w:val="nil"/>
          <w:left w:val="nil"/>
          <w:bottom w:val="nil"/>
          <w:right w:val="nil"/>
          <w:between w:val="nil"/>
        </w:pBdr>
        <w:spacing w:line="360" w:lineRule="auto"/>
        <w:ind w:right="-28"/>
        <w:jc w:val="both"/>
        <w:rPr>
          <w:rFonts w:ascii="Palatino Linotype" w:hAnsi="Palatino Linotype"/>
          <w:color w:val="000000" w:themeColor="text1"/>
        </w:rPr>
      </w:pPr>
    </w:p>
    <w:p w:rsidR="00395B06" w:rsidRPr="00987DE9" w:rsidRDefault="00395B06" w:rsidP="00987DE9">
      <w:pPr>
        <w:numPr>
          <w:ilvl w:val="0"/>
          <w:numId w:val="1"/>
        </w:numPr>
        <w:pBdr>
          <w:top w:val="nil"/>
          <w:left w:val="nil"/>
          <w:bottom w:val="nil"/>
          <w:right w:val="nil"/>
          <w:between w:val="nil"/>
        </w:pBdr>
        <w:spacing w:line="360" w:lineRule="auto"/>
        <w:ind w:left="0" w:right="-28" w:firstLine="0"/>
        <w:jc w:val="both"/>
        <w:rPr>
          <w:rFonts w:ascii="Palatino Linotype" w:hAnsi="Palatino Linotype"/>
          <w:color w:val="000000" w:themeColor="text1"/>
        </w:rPr>
      </w:pPr>
      <w:r w:rsidRPr="00987DE9">
        <w:rPr>
          <w:rFonts w:ascii="Palatino Linotype" w:eastAsia="Palatino Linotype" w:hAnsi="Palatino Linotype" w:cs="Palatino Linotype"/>
          <w:color w:val="000000" w:themeColor="text1"/>
        </w:rPr>
        <w:t xml:space="preserve">Posteriormente el Pleno de este Instituto mediante acuerdo de fecha </w:t>
      </w:r>
      <w:r w:rsidR="007F7613" w:rsidRPr="00987DE9">
        <w:rPr>
          <w:rFonts w:ascii="Palatino Linotype" w:eastAsia="Palatino Linotype" w:hAnsi="Palatino Linotype" w:cs="Palatino Linotype"/>
          <w:b/>
          <w:color w:val="000000" w:themeColor="text1"/>
        </w:rPr>
        <w:t>seis de noviembre de dos mil veinticinco</w:t>
      </w:r>
      <w:r w:rsidRPr="00987DE9">
        <w:rPr>
          <w:rFonts w:ascii="Palatino Linotype" w:eastAsia="Palatino Linotype" w:hAnsi="Palatino Linotype" w:cs="Palatino Linotype"/>
          <w:color w:val="000000" w:themeColor="text1"/>
        </w:rPr>
        <w:t xml:space="preserve">, ordenó la acumulación de los recursos de revisión de mérito, a efecto de que la Ponencia de la </w:t>
      </w:r>
      <w:r w:rsidRPr="00987DE9">
        <w:rPr>
          <w:rFonts w:ascii="Palatino Linotype" w:eastAsia="Palatino Linotype" w:hAnsi="Palatino Linotype" w:cs="Palatino Linotype"/>
          <w:b/>
          <w:color w:val="000000" w:themeColor="text1"/>
        </w:rPr>
        <w:t>Comisionada María del Rosario Mejía Ayala</w:t>
      </w:r>
      <w:r w:rsidRPr="00987DE9">
        <w:rPr>
          <w:rFonts w:ascii="Palatino Linotype" w:eastAsia="Palatino Linotype" w:hAnsi="Palatino Linotype" w:cs="Palatino Linotype"/>
          <w:color w:val="000000" w:themeColor="text1"/>
        </w:rPr>
        <w:t>,</w:t>
      </w:r>
      <w:r w:rsidRPr="00987DE9">
        <w:rPr>
          <w:rFonts w:ascii="Palatino Linotype" w:eastAsia="Palatino Linotype" w:hAnsi="Palatino Linotype" w:cs="Palatino Linotype"/>
          <w:b/>
          <w:color w:val="000000" w:themeColor="text1"/>
        </w:rPr>
        <w:t xml:space="preserve"> </w:t>
      </w:r>
      <w:r w:rsidRPr="00987DE9">
        <w:rPr>
          <w:rFonts w:ascii="Palatino Linotype" w:eastAsia="Palatino Linotype" w:hAnsi="Palatino Linotype" w:cs="Palatino Linotype"/>
          <w:color w:val="000000" w:themeColor="text1"/>
        </w:rPr>
        <w:t>formulará y presentará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987DE9">
        <w:rPr>
          <w:rFonts w:ascii="Palatino Linotype" w:eastAsia="Palatino Linotype" w:hAnsi="Palatino Linotype" w:cs="Palatino Linotype"/>
          <w:i/>
          <w:color w:val="000000" w:themeColor="text1"/>
          <w:vertAlign w:val="superscript"/>
        </w:rPr>
        <w:footnoteReference w:id="1"/>
      </w:r>
      <w:r w:rsidRPr="00987DE9">
        <w:rPr>
          <w:rFonts w:ascii="Palatino Linotype" w:eastAsia="Palatino Linotype" w:hAnsi="Palatino Linotype" w:cs="Palatino Linotype"/>
          <w:color w:val="000000" w:themeColor="text1"/>
        </w:rPr>
        <w:t>, que señala:</w:t>
      </w:r>
    </w:p>
    <w:p w:rsidR="00395B06" w:rsidRPr="00987DE9" w:rsidRDefault="00395B06" w:rsidP="00987DE9">
      <w:pPr>
        <w:pBdr>
          <w:top w:val="nil"/>
          <w:left w:val="nil"/>
          <w:bottom w:val="nil"/>
          <w:right w:val="nil"/>
          <w:between w:val="nil"/>
        </w:pBdr>
        <w:tabs>
          <w:tab w:val="left" w:pos="426"/>
        </w:tabs>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b/>
          <w:i/>
          <w:color w:val="000000" w:themeColor="text1"/>
        </w:rPr>
        <w:t>“ONCE.</w:t>
      </w:r>
      <w:r w:rsidRPr="00987DE9">
        <w:rPr>
          <w:rFonts w:ascii="Palatino Linotype" w:eastAsia="Palatino Linotype" w:hAnsi="Palatino Linotype" w:cs="Palatino Linotype"/>
          <w:i/>
          <w:color w:val="000000" w:themeColor="text1"/>
        </w:rPr>
        <w:t xml:space="preserve"> El Instituto, para mejor resolver y evitar la emisión de resoluciones contradictorias, podrá acordar la acumulación de los expedientes de recursos de revisión, de oficio o a petición de parte cuando:</w:t>
      </w:r>
    </w:p>
    <w:p w:rsidR="00395B06" w:rsidRPr="00987DE9" w:rsidRDefault="00395B06" w:rsidP="00987DE9">
      <w:pPr>
        <w:pBdr>
          <w:top w:val="nil"/>
          <w:left w:val="nil"/>
          <w:bottom w:val="nil"/>
          <w:right w:val="nil"/>
          <w:between w:val="nil"/>
        </w:pBdr>
        <w:tabs>
          <w:tab w:val="left" w:pos="426"/>
        </w:tabs>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w:t>
      </w:r>
      <w:r w:rsidRPr="00987DE9">
        <w:rPr>
          <w:rFonts w:ascii="Palatino Linotype" w:eastAsia="Palatino Linotype" w:hAnsi="Palatino Linotype" w:cs="Palatino Linotype"/>
          <w:i/>
          <w:color w:val="000000" w:themeColor="text1"/>
        </w:rPr>
        <w:tab/>
      </w:r>
    </w:p>
    <w:p w:rsidR="00395B06" w:rsidRPr="00987DE9" w:rsidRDefault="00395B06" w:rsidP="00987DE9">
      <w:pPr>
        <w:pBdr>
          <w:top w:val="nil"/>
          <w:left w:val="nil"/>
          <w:bottom w:val="nil"/>
          <w:right w:val="nil"/>
          <w:between w:val="nil"/>
        </w:pBdr>
        <w:tabs>
          <w:tab w:val="left" w:pos="426"/>
        </w:tabs>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lastRenderedPageBreak/>
        <w:t>b) Las partes o los actos impugnados sean iguales</w:t>
      </w:r>
    </w:p>
    <w:p w:rsidR="00395B06" w:rsidRPr="00987DE9" w:rsidRDefault="00395B06" w:rsidP="00987DE9">
      <w:pPr>
        <w:pBdr>
          <w:top w:val="nil"/>
          <w:left w:val="nil"/>
          <w:bottom w:val="nil"/>
          <w:right w:val="nil"/>
          <w:between w:val="nil"/>
        </w:pBdr>
        <w:tabs>
          <w:tab w:val="left" w:pos="426"/>
        </w:tabs>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c) Cuando se trate del mismo solicitante, el mismo SUJETO OBLIGADO, aunque se trate de solicitudes diversas;</w:t>
      </w:r>
    </w:p>
    <w:p w:rsidR="00395B06" w:rsidRPr="00987DE9" w:rsidRDefault="00395B06" w:rsidP="00987DE9">
      <w:pPr>
        <w:pBdr>
          <w:top w:val="nil"/>
          <w:left w:val="nil"/>
          <w:bottom w:val="nil"/>
          <w:right w:val="nil"/>
          <w:between w:val="nil"/>
        </w:pBdr>
        <w:tabs>
          <w:tab w:val="left" w:pos="426"/>
        </w:tabs>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w:t>
      </w:r>
    </w:p>
    <w:p w:rsidR="00395B06" w:rsidRPr="00987DE9" w:rsidRDefault="00395B06" w:rsidP="00987DE9">
      <w:pPr>
        <w:pBdr>
          <w:top w:val="nil"/>
          <w:left w:val="nil"/>
          <w:bottom w:val="nil"/>
          <w:right w:val="nil"/>
          <w:between w:val="nil"/>
        </w:pBdr>
        <w:tabs>
          <w:tab w:val="left" w:pos="426"/>
        </w:tabs>
        <w:spacing w:line="360" w:lineRule="auto"/>
        <w:ind w:right="-28"/>
        <w:jc w:val="both"/>
        <w:rPr>
          <w:rFonts w:ascii="Palatino Linotype" w:eastAsia="Palatino Linotype" w:hAnsi="Palatino Linotype" w:cs="Palatino Linotype"/>
          <w:i/>
          <w:color w:val="000000" w:themeColor="text1"/>
        </w:rPr>
      </w:pPr>
    </w:p>
    <w:p w:rsidR="00395B06" w:rsidRPr="00987DE9" w:rsidRDefault="00395B06" w:rsidP="00987DE9">
      <w:pPr>
        <w:numPr>
          <w:ilvl w:val="0"/>
          <w:numId w:val="1"/>
        </w:numPr>
        <w:pBdr>
          <w:top w:val="nil"/>
          <w:left w:val="nil"/>
          <w:bottom w:val="nil"/>
          <w:right w:val="nil"/>
          <w:between w:val="nil"/>
        </w:pBdr>
        <w:spacing w:line="360" w:lineRule="auto"/>
        <w:ind w:left="0" w:right="-28" w:firstLine="0"/>
        <w:jc w:val="both"/>
        <w:rPr>
          <w:rFonts w:ascii="Palatino Linotype" w:hAnsi="Palatino Linotype"/>
          <w:color w:val="000000" w:themeColor="text1"/>
        </w:rPr>
      </w:pPr>
      <w:r w:rsidRPr="00987DE9">
        <w:rPr>
          <w:rFonts w:ascii="Palatino Linotype" w:eastAsia="Palatino Linotype" w:hAnsi="Palatino Linotype" w:cs="Palatino Linotype"/>
          <w:color w:val="000000" w:themeColor="text1"/>
        </w:rPr>
        <w:t>Es así que,</w:t>
      </w:r>
      <w:r w:rsidRPr="00987DE9">
        <w:rPr>
          <w:rFonts w:ascii="Palatino Linotype" w:eastAsia="Palatino Linotype" w:hAnsi="Palatino Linotype" w:cs="Palatino Linotype"/>
          <w:i/>
          <w:color w:val="000000" w:themeColor="text1"/>
        </w:rPr>
        <w:t xml:space="preserve"> </w:t>
      </w:r>
      <w:r w:rsidRPr="00987DE9">
        <w:rPr>
          <w:rFonts w:ascii="Palatino Linotype" w:eastAsia="Palatino Linotype" w:hAnsi="Palatino Linotype" w:cs="Palatino Linotype"/>
          <w:color w:val="000000" w:themeColor="text1"/>
        </w:rPr>
        <w:t>resulta conveniente su trámite de forma unificada para mejor resolver y evitar la emisión de resoluciones contradictorias, por ello resultó procedente que este Órgano Garante realizará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395B06" w:rsidRPr="00987DE9" w:rsidRDefault="00395B06" w:rsidP="00987DE9">
      <w:pPr>
        <w:tabs>
          <w:tab w:val="left" w:pos="567"/>
        </w:tabs>
        <w:spacing w:line="360" w:lineRule="auto"/>
        <w:ind w:right="-28"/>
        <w:jc w:val="center"/>
        <w:rPr>
          <w:rFonts w:ascii="Palatino Linotype" w:eastAsia="Palatino Linotype" w:hAnsi="Palatino Linotype" w:cs="Palatino Linotype"/>
          <w:b/>
          <w:i/>
          <w:color w:val="000000" w:themeColor="text1"/>
        </w:rPr>
      </w:pPr>
      <w:r w:rsidRPr="00987DE9">
        <w:rPr>
          <w:rFonts w:ascii="Palatino Linotype" w:eastAsia="Palatino Linotype" w:hAnsi="Palatino Linotype" w:cs="Palatino Linotype"/>
          <w:b/>
          <w:i/>
          <w:color w:val="000000" w:themeColor="text1"/>
        </w:rPr>
        <w:t>Código de Procedimientos Administrativos del Estado de México.</w:t>
      </w:r>
    </w:p>
    <w:p w:rsidR="00395B06" w:rsidRPr="00987DE9" w:rsidRDefault="00395B06"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b/>
          <w:i/>
          <w:color w:val="000000" w:themeColor="text1"/>
        </w:rPr>
        <w:t>“Artículo 18.-</w:t>
      </w:r>
      <w:r w:rsidRPr="00987DE9">
        <w:rPr>
          <w:rFonts w:ascii="Palatino Linotype" w:eastAsia="Palatino Linotype" w:hAnsi="Palatino Linotype" w:cs="Palatino Linotype"/>
          <w:i/>
          <w:color w:val="000000" w:themeColor="text1"/>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395B06" w:rsidRPr="00987DE9" w:rsidRDefault="00395B06" w:rsidP="00987DE9">
      <w:pPr>
        <w:spacing w:line="360" w:lineRule="auto"/>
        <w:ind w:right="-28"/>
        <w:jc w:val="both"/>
        <w:rPr>
          <w:rFonts w:ascii="Palatino Linotype" w:eastAsia="Palatino Linotype" w:hAnsi="Palatino Linotype" w:cs="Palatino Linotype"/>
          <w:b/>
          <w:i/>
          <w:color w:val="000000" w:themeColor="text1"/>
        </w:rPr>
      </w:pPr>
      <w:r w:rsidRPr="00987DE9">
        <w:rPr>
          <w:rFonts w:ascii="Palatino Linotype" w:eastAsia="Palatino Linotype" w:hAnsi="Palatino Linotype" w:cs="Palatino Linotype"/>
          <w:b/>
          <w:i/>
          <w:color w:val="000000" w:themeColor="text1"/>
        </w:rPr>
        <w:t>Ley de Transparencia y Acceso a la Información Pública del Estado de México y Municipios</w:t>
      </w:r>
    </w:p>
    <w:p w:rsidR="00395B06" w:rsidRPr="00987DE9" w:rsidRDefault="00395B06"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b/>
          <w:i/>
          <w:color w:val="000000" w:themeColor="text1"/>
        </w:rPr>
        <w:t>“Artículo 195.</w:t>
      </w:r>
      <w:r w:rsidRPr="00987DE9">
        <w:rPr>
          <w:rFonts w:ascii="Palatino Linotype" w:eastAsia="Palatino Linotype" w:hAnsi="Palatino Linotype" w:cs="Palatino Linotype"/>
          <w:i/>
          <w:color w:val="000000" w:themeColor="text1"/>
        </w:rPr>
        <w:t xml:space="preserve"> En la tramitación del recurso de revisión se aplicarán supletoriamente las disposiciones contenidas en el Código de Procedimientos Administrativos del Estado de México.”</w:t>
      </w:r>
    </w:p>
    <w:p w:rsidR="009D4323" w:rsidRPr="00987DE9" w:rsidRDefault="009D4323" w:rsidP="00987DE9">
      <w:pPr>
        <w:pBdr>
          <w:top w:val="nil"/>
          <w:left w:val="nil"/>
          <w:bottom w:val="nil"/>
          <w:right w:val="nil"/>
          <w:between w:val="nil"/>
        </w:pBdr>
        <w:spacing w:line="360" w:lineRule="auto"/>
        <w:ind w:right="-28"/>
        <w:jc w:val="both"/>
        <w:rPr>
          <w:rFonts w:ascii="Palatino Linotype" w:hAnsi="Palatino Linotype"/>
          <w:color w:val="000000" w:themeColor="text1"/>
        </w:rPr>
      </w:pPr>
    </w:p>
    <w:p w:rsidR="00C52CED" w:rsidRPr="00987DE9" w:rsidRDefault="007F7613" w:rsidP="00987DE9">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Los días</w:t>
      </w:r>
      <w:r w:rsidRPr="00987DE9">
        <w:rPr>
          <w:rFonts w:ascii="Palatino Linotype" w:eastAsia="Palatino Linotype" w:hAnsi="Palatino Linotype" w:cs="Palatino Linotype"/>
          <w:b/>
          <w:color w:val="000000" w:themeColor="text1"/>
        </w:rPr>
        <w:t xml:space="preserve"> doce, trece y catorce </w:t>
      </w:r>
      <w:r w:rsidR="00C52CED" w:rsidRPr="00987DE9">
        <w:rPr>
          <w:rFonts w:ascii="Palatino Linotype" w:eastAsia="Palatino Linotype" w:hAnsi="Palatino Linotype" w:cs="Palatino Linotype"/>
          <w:b/>
          <w:color w:val="000000" w:themeColor="text1"/>
        </w:rPr>
        <w:t xml:space="preserve">de </w:t>
      </w:r>
      <w:r w:rsidR="00F423B4" w:rsidRPr="00987DE9">
        <w:rPr>
          <w:rFonts w:ascii="Palatino Linotype" w:eastAsia="Palatino Linotype" w:hAnsi="Palatino Linotype" w:cs="Palatino Linotype"/>
          <w:b/>
          <w:color w:val="000000" w:themeColor="text1"/>
        </w:rPr>
        <w:t>noviem</w:t>
      </w:r>
      <w:r w:rsidR="00C52CED" w:rsidRPr="00987DE9">
        <w:rPr>
          <w:rFonts w:ascii="Palatino Linotype" w:eastAsia="Palatino Linotype" w:hAnsi="Palatino Linotype" w:cs="Palatino Linotype"/>
          <w:b/>
          <w:color w:val="000000" w:themeColor="text1"/>
        </w:rPr>
        <w:t>bre de dos mil veinticinco</w:t>
      </w:r>
      <w:r w:rsidR="00C52CED" w:rsidRPr="00987DE9">
        <w:rPr>
          <w:rFonts w:ascii="Palatino Linotype" w:eastAsia="Palatino Linotype" w:hAnsi="Palatino Linotype" w:cs="Palatino Linotype"/>
          <w:color w:val="000000" w:themeColor="text1"/>
        </w:rPr>
        <w:t xml:space="preserve">, el </w:t>
      </w:r>
      <w:r w:rsidR="00C52CED" w:rsidRPr="00987DE9">
        <w:rPr>
          <w:rFonts w:ascii="Palatino Linotype" w:eastAsia="Palatino Linotype" w:hAnsi="Palatino Linotype" w:cs="Palatino Linotype"/>
          <w:b/>
          <w:color w:val="000000" w:themeColor="text1"/>
        </w:rPr>
        <w:t>SUJETO OBLIGADO</w:t>
      </w:r>
      <w:r w:rsidR="00C52CED" w:rsidRPr="00987DE9">
        <w:rPr>
          <w:rFonts w:ascii="Palatino Linotype" w:eastAsia="Palatino Linotype" w:hAnsi="Palatino Linotype" w:cs="Palatino Linotype"/>
          <w:color w:val="000000" w:themeColor="text1"/>
        </w:rPr>
        <w:t xml:space="preserve"> rindió informe justificado </w:t>
      </w:r>
      <w:r w:rsidR="00F423B4" w:rsidRPr="00987DE9">
        <w:rPr>
          <w:rFonts w:ascii="Palatino Linotype" w:eastAsia="Palatino Linotype" w:hAnsi="Palatino Linotype" w:cs="Palatino Linotype"/>
          <w:color w:val="000000" w:themeColor="text1"/>
        </w:rPr>
        <w:t>a la totalidad de recursos de revisión objeto de acumulación, de manera general en el mismo sentido: confirmando la respuesta inicial.</w:t>
      </w:r>
    </w:p>
    <w:p w:rsidR="00C52CED" w:rsidRPr="00987DE9" w:rsidRDefault="00C52CED" w:rsidP="00987DE9">
      <w:pPr>
        <w:pBdr>
          <w:top w:val="nil"/>
          <w:left w:val="nil"/>
          <w:bottom w:val="nil"/>
          <w:right w:val="nil"/>
          <w:between w:val="nil"/>
        </w:pBdr>
        <w:spacing w:line="360" w:lineRule="auto"/>
        <w:ind w:right="-28"/>
        <w:jc w:val="both"/>
        <w:rPr>
          <w:rFonts w:ascii="Palatino Linotype" w:eastAsia="Palatino Linotype" w:hAnsi="Palatino Linotype" w:cs="Palatino Linotype"/>
          <w:b/>
          <w:i/>
          <w:color w:val="000000" w:themeColor="text1"/>
        </w:rPr>
      </w:pPr>
    </w:p>
    <w:p w:rsidR="003F528B" w:rsidRPr="00987DE9" w:rsidRDefault="0028484F" w:rsidP="00987DE9">
      <w:pPr>
        <w:numPr>
          <w:ilvl w:val="0"/>
          <w:numId w:val="1"/>
        </w:numPr>
        <w:pBdr>
          <w:top w:val="nil"/>
          <w:left w:val="nil"/>
          <w:bottom w:val="nil"/>
          <w:right w:val="nil"/>
          <w:between w:val="nil"/>
        </w:pBdr>
        <w:spacing w:line="360" w:lineRule="auto"/>
        <w:ind w:left="0" w:right="-28" w:firstLine="0"/>
        <w:jc w:val="both"/>
        <w:rPr>
          <w:rFonts w:ascii="Palatino Linotype" w:hAnsi="Palatino Linotype"/>
          <w:color w:val="000000" w:themeColor="text1"/>
        </w:rPr>
      </w:pPr>
      <w:r w:rsidRPr="00987DE9">
        <w:rPr>
          <w:rFonts w:ascii="Palatino Linotype" w:eastAsia="Palatino Linotype" w:hAnsi="Palatino Linotype" w:cs="Palatino Linotype"/>
          <w:color w:val="000000" w:themeColor="text1"/>
        </w:rPr>
        <w:t>Por su parte el particular fue omiso en realizar manifestaciones que a su derecho conviniera y asistiera.</w:t>
      </w:r>
      <w:r w:rsidR="00C52CED" w:rsidRPr="00987DE9">
        <w:rPr>
          <w:rFonts w:ascii="Palatino Linotype" w:eastAsia="Palatino Linotype" w:hAnsi="Palatino Linotype" w:cs="Palatino Linotype"/>
          <w:color w:val="000000" w:themeColor="text1"/>
        </w:rPr>
        <w:t xml:space="preserve"> </w:t>
      </w:r>
      <w:r w:rsidR="007020AD" w:rsidRPr="00987DE9">
        <w:rPr>
          <w:rFonts w:ascii="Palatino Linotype" w:eastAsia="Palatino Linotype" w:hAnsi="Palatino Linotype" w:cs="Palatino Linotype"/>
          <w:color w:val="000000" w:themeColor="text1"/>
        </w:rPr>
        <w:t>Seguidamente, mediante acuerdo de</w:t>
      </w:r>
      <w:r w:rsidR="00B62FF3" w:rsidRPr="00987DE9">
        <w:rPr>
          <w:rFonts w:ascii="Palatino Linotype" w:eastAsia="Palatino Linotype" w:hAnsi="Palatino Linotype" w:cs="Palatino Linotype"/>
          <w:color w:val="000000" w:themeColor="text1"/>
        </w:rPr>
        <w:t xml:space="preserve"> </w:t>
      </w:r>
      <w:r w:rsidR="007020AD" w:rsidRPr="00987DE9">
        <w:rPr>
          <w:rFonts w:ascii="Palatino Linotype" w:eastAsia="Palatino Linotype" w:hAnsi="Palatino Linotype" w:cs="Palatino Linotype"/>
          <w:color w:val="000000" w:themeColor="text1"/>
        </w:rPr>
        <w:t xml:space="preserve">fecha </w:t>
      </w:r>
      <w:r w:rsidR="00F423B4" w:rsidRPr="00987DE9">
        <w:rPr>
          <w:rFonts w:ascii="Palatino Linotype" w:eastAsia="Palatino Linotype" w:hAnsi="Palatino Linotype" w:cs="Palatino Linotype"/>
          <w:b/>
          <w:color w:val="000000" w:themeColor="text1"/>
        </w:rPr>
        <w:t>veinticinco</w:t>
      </w:r>
      <w:r w:rsidR="00F56A08" w:rsidRPr="00987DE9">
        <w:rPr>
          <w:rFonts w:ascii="Palatino Linotype" w:eastAsia="Palatino Linotype" w:hAnsi="Palatino Linotype" w:cs="Palatino Linotype"/>
          <w:b/>
          <w:color w:val="000000" w:themeColor="text1"/>
        </w:rPr>
        <w:t xml:space="preserve"> de </w:t>
      </w:r>
      <w:r w:rsidR="00F423B4" w:rsidRPr="00987DE9">
        <w:rPr>
          <w:rFonts w:ascii="Palatino Linotype" w:eastAsia="Palatino Linotype" w:hAnsi="Palatino Linotype" w:cs="Palatino Linotype"/>
          <w:b/>
          <w:color w:val="000000" w:themeColor="text1"/>
        </w:rPr>
        <w:t>noviem</w:t>
      </w:r>
      <w:r w:rsidR="00F56A08" w:rsidRPr="00987DE9">
        <w:rPr>
          <w:rFonts w:ascii="Palatino Linotype" w:eastAsia="Palatino Linotype" w:hAnsi="Palatino Linotype" w:cs="Palatino Linotype"/>
          <w:b/>
          <w:color w:val="000000" w:themeColor="text1"/>
        </w:rPr>
        <w:t>bre</w:t>
      </w:r>
      <w:r w:rsidR="00B9387A" w:rsidRPr="00987DE9">
        <w:rPr>
          <w:rFonts w:ascii="Palatino Linotype" w:eastAsia="Palatino Linotype" w:hAnsi="Palatino Linotype" w:cs="Palatino Linotype"/>
          <w:b/>
          <w:color w:val="000000" w:themeColor="text1"/>
        </w:rPr>
        <w:t xml:space="preserve"> de dos mil veinticinco</w:t>
      </w:r>
      <w:r w:rsidR="00B9387A" w:rsidRPr="00987DE9">
        <w:rPr>
          <w:rFonts w:ascii="Palatino Linotype" w:eastAsia="Palatino Linotype" w:hAnsi="Palatino Linotype" w:cs="Palatino Linotype"/>
          <w:color w:val="000000" w:themeColor="text1"/>
        </w:rPr>
        <w:t xml:space="preserve">, </w:t>
      </w:r>
      <w:r w:rsidR="007020AD" w:rsidRPr="00987DE9">
        <w:rPr>
          <w:rFonts w:ascii="Palatino Linotype" w:eastAsia="Palatino Linotype" w:hAnsi="Palatino Linotype" w:cs="Palatino Linotype"/>
          <w:color w:val="000000" w:themeColor="text1"/>
        </w:rPr>
        <w:t>se decretó el cierre de instrucción, por lo que no habiendo más que hacer constar, y</w:t>
      </w:r>
    </w:p>
    <w:p w:rsidR="00A24858" w:rsidRPr="00987DE9" w:rsidRDefault="00A24858" w:rsidP="00987DE9">
      <w:pPr>
        <w:pStyle w:val="Ttulo1"/>
        <w:spacing w:before="0" w:line="360" w:lineRule="auto"/>
        <w:ind w:right="-28"/>
        <w:jc w:val="center"/>
        <w:rPr>
          <w:rFonts w:ascii="Palatino Linotype" w:eastAsia="Palatino Linotype" w:hAnsi="Palatino Linotype" w:cs="Palatino Linotype"/>
          <w:b/>
          <w:color w:val="000000" w:themeColor="text1"/>
          <w:sz w:val="24"/>
          <w:szCs w:val="24"/>
        </w:rPr>
      </w:pPr>
      <w:bookmarkStart w:id="3" w:name="_heading=h.3znysh7" w:colFirst="0" w:colLast="0"/>
      <w:bookmarkEnd w:id="3"/>
    </w:p>
    <w:p w:rsidR="003F528B" w:rsidRPr="00987DE9" w:rsidRDefault="007020AD" w:rsidP="00987DE9">
      <w:pPr>
        <w:pStyle w:val="Ttulo1"/>
        <w:spacing w:before="0" w:line="360" w:lineRule="auto"/>
        <w:ind w:right="-28"/>
        <w:jc w:val="center"/>
        <w:rPr>
          <w:rFonts w:ascii="Palatino Linotype" w:eastAsia="Palatino Linotype" w:hAnsi="Palatino Linotype" w:cs="Palatino Linotype"/>
          <w:b/>
          <w:color w:val="000000" w:themeColor="text1"/>
          <w:sz w:val="24"/>
          <w:szCs w:val="24"/>
        </w:rPr>
      </w:pPr>
      <w:r w:rsidRPr="00987DE9">
        <w:rPr>
          <w:rFonts w:ascii="Palatino Linotype" w:eastAsia="Palatino Linotype" w:hAnsi="Palatino Linotype" w:cs="Palatino Linotype"/>
          <w:b/>
          <w:color w:val="000000" w:themeColor="text1"/>
          <w:sz w:val="24"/>
          <w:szCs w:val="24"/>
        </w:rPr>
        <w:t xml:space="preserve">C O N S I D E R A N D O </w:t>
      </w:r>
    </w:p>
    <w:p w:rsidR="003F528B" w:rsidRPr="00987DE9" w:rsidRDefault="003F528B" w:rsidP="00987DE9">
      <w:pPr>
        <w:spacing w:line="360" w:lineRule="auto"/>
        <w:ind w:right="-28"/>
        <w:rPr>
          <w:rFonts w:ascii="Palatino Linotype" w:eastAsia="Palatino Linotype" w:hAnsi="Palatino Linotype" w:cs="Palatino Linotype"/>
          <w:color w:val="000000" w:themeColor="text1"/>
        </w:rPr>
      </w:pPr>
    </w:p>
    <w:p w:rsidR="003F528B" w:rsidRPr="00987DE9" w:rsidRDefault="00A00935" w:rsidP="00987DE9">
      <w:pPr>
        <w:pStyle w:val="Ttulo2"/>
        <w:spacing w:before="0" w:line="360" w:lineRule="auto"/>
        <w:ind w:right="-28"/>
        <w:rPr>
          <w:rFonts w:ascii="Palatino Linotype" w:eastAsia="Palatino Linotype" w:hAnsi="Palatino Linotype" w:cs="Palatino Linotype"/>
          <w:b/>
          <w:color w:val="000000" w:themeColor="text1"/>
          <w:sz w:val="24"/>
          <w:szCs w:val="24"/>
        </w:rPr>
      </w:pPr>
      <w:bookmarkStart w:id="4" w:name="_heading=h.2et92p0" w:colFirst="0" w:colLast="0"/>
      <w:bookmarkEnd w:id="4"/>
      <w:r w:rsidRPr="00987DE9">
        <w:rPr>
          <w:rFonts w:ascii="Palatino Linotype" w:eastAsia="Palatino Linotype" w:hAnsi="Palatino Linotype" w:cs="Palatino Linotype"/>
          <w:b/>
          <w:color w:val="000000" w:themeColor="text1"/>
          <w:sz w:val="24"/>
          <w:szCs w:val="24"/>
        </w:rPr>
        <w:t>PRIMERO. De la competencia</w:t>
      </w:r>
    </w:p>
    <w:p w:rsidR="003F528B" w:rsidRPr="00987DE9" w:rsidRDefault="00F56A08" w:rsidP="00987DE9">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themeColor="text1"/>
        </w:rPr>
      </w:pPr>
      <w:bookmarkStart w:id="5" w:name="_heading=h.tyjcwt" w:colFirst="0" w:colLast="0"/>
      <w:bookmarkEnd w:id="5"/>
      <w:r w:rsidRPr="00987DE9">
        <w:rPr>
          <w:rFonts w:ascii="Palatino Linotype" w:hAnsi="Palatino Linotype" w:cs="Arial"/>
          <w:color w:val="000000" w:themeColor="text1"/>
        </w:rPr>
        <w:t xml:space="preserve">El Instituto de Transparencia, Acceso a la Información Pública y Protección de Datos Personales del Estado de México y Municipios, es competente para conocer y resolver el presente recurso de revisión interpuesto por la parte </w:t>
      </w:r>
      <w:r w:rsidRPr="00987DE9">
        <w:rPr>
          <w:rFonts w:ascii="Palatino Linotype" w:eastAsia="Palatino Linotype" w:hAnsi="Palatino Linotype" w:cs="Palatino Linotype"/>
          <w:color w:val="000000" w:themeColor="text1"/>
        </w:rPr>
        <w:t>recurrente</w:t>
      </w:r>
      <w:r w:rsidRPr="00987DE9">
        <w:rPr>
          <w:rFonts w:ascii="Palatino Linotype" w:hAnsi="Palatino Linotype" w:cs="Arial"/>
          <w:color w:val="000000" w:themeColor="text1"/>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3F528B" w:rsidRPr="00987DE9" w:rsidRDefault="007020AD"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 </w:t>
      </w:r>
    </w:p>
    <w:p w:rsidR="003F528B" w:rsidRPr="00987DE9" w:rsidRDefault="007020AD" w:rsidP="00987DE9">
      <w:pPr>
        <w:pStyle w:val="Ttulo2"/>
        <w:spacing w:before="0" w:line="360" w:lineRule="auto"/>
        <w:ind w:right="-28"/>
        <w:rPr>
          <w:rFonts w:ascii="Palatino Linotype" w:eastAsia="Palatino Linotype" w:hAnsi="Palatino Linotype" w:cs="Palatino Linotype"/>
          <w:b/>
          <w:color w:val="000000" w:themeColor="text1"/>
          <w:sz w:val="24"/>
          <w:szCs w:val="24"/>
        </w:rPr>
      </w:pPr>
      <w:r w:rsidRPr="00987DE9">
        <w:rPr>
          <w:rFonts w:ascii="Palatino Linotype" w:eastAsia="Palatino Linotype" w:hAnsi="Palatino Linotype" w:cs="Palatino Linotype"/>
          <w:b/>
          <w:color w:val="000000" w:themeColor="text1"/>
          <w:sz w:val="24"/>
          <w:szCs w:val="24"/>
        </w:rPr>
        <w:lastRenderedPageBreak/>
        <w:t>SEGUNDO. De la oportunidad y procedencia.</w:t>
      </w:r>
    </w:p>
    <w:p w:rsidR="003F528B" w:rsidRPr="00987DE9" w:rsidRDefault="007020AD" w:rsidP="00987DE9">
      <w:pPr>
        <w:numPr>
          <w:ilvl w:val="0"/>
          <w:numId w:val="1"/>
        </w:numPr>
        <w:pBdr>
          <w:top w:val="nil"/>
          <w:left w:val="nil"/>
          <w:bottom w:val="nil"/>
          <w:right w:val="nil"/>
          <w:between w:val="nil"/>
        </w:pBdr>
        <w:spacing w:line="360" w:lineRule="auto"/>
        <w:ind w:left="0" w:right="-28" w:firstLine="0"/>
        <w:jc w:val="both"/>
        <w:rPr>
          <w:rFonts w:ascii="Palatino Linotype" w:hAnsi="Palatino Linotype"/>
          <w:color w:val="000000" w:themeColor="text1"/>
        </w:rPr>
      </w:pPr>
      <w:bookmarkStart w:id="6" w:name="_heading=h.3dy6vkm" w:colFirst="0" w:colLast="0"/>
      <w:bookmarkEnd w:id="6"/>
      <w:r w:rsidRPr="00987DE9">
        <w:rPr>
          <w:rFonts w:ascii="Palatino Linotype" w:eastAsia="Palatino Linotype" w:hAnsi="Palatino Linotype" w:cs="Palatino Linotype"/>
          <w:color w:val="000000" w:themeColor="text1"/>
        </w:rPr>
        <w:t>Este Órgano Garante considera que los medios de impugnación reúnen los requisitos de procedencia toda vez que: los recursos fueron presentados dentro del plazo establecido en el artículo 178 de la Ley de Transparencia y Acceso a la Información Pública del Estado de México y Municipios; asimismo no se tiene conocimiento de que se encuentre en trámite algún medio de defensa presentado por el Recurrente ante otra instancia.</w:t>
      </w:r>
    </w:p>
    <w:p w:rsidR="00395B06" w:rsidRPr="00987DE9" w:rsidRDefault="00395B06" w:rsidP="00987DE9">
      <w:pPr>
        <w:pBdr>
          <w:top w:val="nil"/>
          <w:left w:val="nil"/>
          <w:bottom w:val="nil"/>
          <w:right w:val="nil"/>
          <w:between w:val="nil"/>
        </w:pBdr>
        <w:spacing w:line="360" w:lineRule="auto"/>
        <w:ind w:right="-28"/>
        <w:jc w:val="both"/>
        <w:rPr>
          <w:rFonts w:ascii="Palatino Linotype" w:hAnsi="Palatino Linotype"/>
          <w:color w:val="000000" w:themeColor="text1"/>
        </w:rPr>
      </w:pPr>
    </w:p>
    <w:p w:rsidR="003C0C31" w:rsidRPr="00987DE9" w:rsidRDefault="003C0C31" w:rsidP="00987DE9">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3C0C31" w:rsidRPr="00987DE9" w:rsidRDefault="003C0C31"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w:t>
      </w:r>
      <w:r w:rsidRPr="00987DE9">
        <w:rPr>
          <w:rFonts w:ascii="Palatino Linotype" w:eastAsia="Palatino Linotype" w:hAnsi="Palatino Linotype" w:cs="Palatino Linotype"/>
          <w:b/>
          <w:i/>
          <w:color w:val="000000" w:themeColor="text1"/>
        </w:rPr>
        <w:t>Las solicitudes anónimas</w:t>
      </w:r>
      <w:r w:rsidRPr="00987DE9">
        <w:rPr>
          <w:rFonts w:ascii="Palatino Linotype" w:eastAsia="Palatino Linotype" w:hAnsi="Palatino Linotype" w:cs="Palatino Linotype"/>
          <w:i/>
          <w:color w:val="000000" w:themeColor="text1"/>
        </w:rPr>
        <w:t xml:space="preserve">, con nombre incompleto o seudónimo </w:t>
      </w:r>
      <w:r w:rsidRPr="00987DE9">
        <w:rPr>
          <w:rFonts w:ascii="Palatino Linotype" w:eastAsia="Palatino Linotype" w:hAnsi="Palatino Linotype" w:cs="Palatino Linotype"/>
          <w:b/>
          <w:i/>
          <w:color w:val="000000" w:themeColor="text1"/>
        </w:rPr>
        <w:t>serán procedentes para su trámite por parte del sujeto obligado ante quien se presente</w:t>
      </w:r>
      <w:r w:rsidRPr="00987DE9">
        <w:rPr>
          <w:rFonts w:ascii="Palatino Linotype" w:eastAsia="Palatino Linotype" w:hAnsi="Palatino Linotype" w:cs="Palatino Linotype"/>
          <w:i/>
          <w:color w:val="000000" w:themeColor="text1"/>
        </w:rPr>
        <w:t>. No podrá requerirse información adicional con motivo del nombre proporcionado por el solicitante."</w:t>
      </w:r>
    </w:p>
    <w:p w:rsidR="00A61944" w:rsidRPr="00987DE9" w:rsidRDefault="00A61944" w:rsidP="00987DE9">
      <w:pPr>
        <w:spacing w:line="360" w:lineRule="auto"/>
        <w:ind w:right="-28"/>
        <w:jc w:val="both"/>
        <w:rPr>
          <w:rFonts w:ascii="Palatino Linotype" w:eastAsia="Palatino Linotype" w:hAnsi="Palatino Linotype" w:cs="Palatino Linotype"/>
          <w:i/>
          <w:color w:val="000000" w:themeColor="text1"/>
        </w:rPr>
      </w:pPr>
    </w:p>
    <w:p w:rsidR="003C0C31" w:rsidRPr="00987DE9" w:rsidRDefault="003C0C31" w:rsidP="00987DE9">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3C0C31" w:rsidRPr="00987DE9" w:rsidRDefault="003C0C31" w:rsidP="00987DE9">
      <w:pPr>
        <w:pStyle w:val="Prrafodelista"/>
        <w:spacing w:line="360" w:lineRule="auto"/>
        <w:ind w:left="0" w:right="-28"/>
        <w:rPr>
          <w:rFonts w:ascii="Palatino Linotype" w:eastAsia="Palatino Linotype" w:hAnsi="Palatino Linotype" w:cs="Palatino Linotype"/>
          <w:color w:val="000000" w:themeColor="text1"/>
        </w:rPr>
      </w:pPr>
    </w:p>
    <w:p w:rsidR="003F528B" w:rsidRPr="00987DE9" w:rsidRDefault="007020AD" w:rsidP="00987DE9">
      <w:pPr>
        <w:pStyle w:val="Ttulo1"/>
        <w:spacing w:before="0" w:line="360" w:lineRule="auto"/>
        <w:ind w:right="-28"/>
        <w:rPr>
          <w:rFonts w:ascii="Palatino Linotype" w:eastAsia="Palatino Linotype" w:hAnsi="Palatino Linotype" w:cs="Palatino Linotype"/>
          <w:b/>
          <w:color w:val="000000" w:themeColor="text1"/>
          <w:sz w:val="24"/>
          <w:szCs w:val="24"/>
        </w:rPr>
      </w:pPr>
      <w:r w:rsidRPr="00987DE9">
        <w:rPr>
          <w:rFonts w:ascii="Palatino Linotype" w:eastAsia="Palatino Linotype" w:hAnsi="Palatino Linotype" w:cs="Palatino Linotype"/>
          <w:b/>
          <w:color w:val="000000" w:themeColor="text1"/>
          <w:sz w:val="24"/>
          <w:szCs w:val="24"/>
        </w:rPr>
        <w:lastRenderedPageBreak/>
        <w:t>TERCERO. Planteamiento de la</w:t>
      </w:r>
      <w:r w:rsidRPr="00987DE9">
        <w:rPr>
          <w:rFonts w:ascii="Palatino Linotype" w:eastAsia="Palatino Linotype" w:hAnsi="Palatino Linotype" w:cs="Palatino Linotype"/>
          <w:b/>
          <w:i/>
          <w:color w:val="000000" w:themeColor="text1"/>
          <w:sz w:val="24"/>
          <w:szCs w:val="24"/>
        </w:rPr>
        <w:t xml:space="preserve"> Litis</w:t>
      </w:r>
      <w:r w:rsidRPr="00987DE9">
        <w:rPr>
          <w:rFonts w:ascii="Palatino Linotype" w:eastAsia="Palatino Linotype" w:hAnsi="Palatino Linotype" w:cs="Palatino Linotype"/>
          <w:b/>
          <w:color w:val="000000" w:themeColor="text1"/>
          <w:sz w:val="24"/>
          <w:szCs w:val="24"/>
        </w:rPr>
        <w:t xml:space="preserve"> </w:t>
      </w:r>
    </w:p>
    <w:p w:rsidR="003F528B" w:rsidRPr="00987DE9" w:rsidRDefault="007020AD" w:rsidP="00987DE9">
      <w:pPr>
        <w:numPr>
          <w:ilvl w:val="0"/>
          <w:numId w:val="1"/>
        </w:numPr>
        <w:pBdr>
          <w:top w:val="nil"/>
          <w:left w:val="nil"/>
          <w:bottom w:val="nil"/>
          <w:right w:val="nil"/>
          <w:between w:val="nil"/>
        </w:pBdr>
        <w:spacing w:line="360" w:lineRule="auto"/>
        <w:ind w:left="0" w:right="-28" w:firstLine="0"/>
        <w:jc w:val="both"/>
        <w:rPr>
          <w:rFonts w:ascii="Palatino Linotype" w:hAnsi="Palatino Linotype"/>
          <w:color w:val="000000" w:themeColor="text1"/>
        </w:rPr>
      </w:pPr>
      <w:r w:rsidRPr="00987DE9">
        <w:rPr>
          <w:rFonts w:ascii="Palatino Linotype" w:eastAsia="Palatino Linotype" w:hAnsi="Palatino Linotype" w:cs="Palatino Linotype"/>
          <w:color w:val="000000" w:themeColor="text1"/>
        </w:rPr>
        <w:t xml:space="preserve">El </w:t>
      </w:r>
      <w:r w:rsidR="00395B06" w:rsidRPr="00987DE9">
        <w:rPr>
          <w:rFonts w:ascii="Palatino Linotype" w:eastAsia="Palatino Linotype" w:hAnsi="Palatino Linotype" w:cs="Palatino Linotype"/>
          <w:color w:val="000000" w:themeColor="text1"/>
        </w:rPr>
        <w:t xml:space="preserve">ahora </w:t>
      </w:r>
      <w:r w:rsidR="00395B06" w:rsidRPr="00987DE9">
        <w:rPr>
          <w:rFonts w:ascii="Palatino Linotype" w:eastAsia="Palatino Linotype" w:hAnsi="Palatino Linotype" w:cs="Palatino Linotype"/>
          <w:b/>
          <w:color w:val="000000" w:themeColor="text1"/>
        </w:rPr>
        <w:t>RECURRENTE</w:t>
      </w:r>
      <w:r w:rsidRPr="00987DE9">
        <w:rPr>
          <w:rFonts w:ascii="Palatino Linotype" w:eastAsia="Palatino Linotype" w:hAnsi="Palatino Linotype" w:cs="Palatino Linotype"/>
          <w:color w:val="000000" w:themeColor="text1"/>
        </w:rPr>
        <w:t xml:space="preserve"> solicitó la siguiente información</w:t>
      </w:r>
      <w:r w:rsidR="00395B06" w:rsidRPr="00987DE9">
        <w:rPr>
          <w:rFonts w:ascii="Palatino Linotype" w:eastAsia="Palatino Linotype" w:hAnsi="Palatino Linotype" w:cs="Palatino Linotype"/>
          <w:color w:val="000000" w:themeColor="text1"/>
        </w:rPr>
        <w:t xml:space="preserve"> que se desagrega</w:t>
      </w:r>
      <w:r w:rsidRPr="00987DE9">
        <w:rPr>
          <w:rFonts w:ascii="Palatino Linotype" w:eastAsia="Palatino Linotype" w:hAnsi="Palatino Linotype" w:cs="Palatino Linotype"/>
          <w:color w:val="000000" w:themeColor="text1"/>
        </w:rPr>
        <w:t>:</w:t>
      </w:r>
    </w:p>
    <w:p w:rsidR="00217098" w:rsidRPr="00987DE9" w:rsidRDefault="00217098" w:rsidP="00987DE9">
      <w:pPr>
        <w:pBdr>
          <w:top w:val="nil"/>
          <w:left w:val="nil"/>
          <w:bottom w:val="nil"/>
          <w:right w:val="nil"/>
          <w:between w:val="nil"/>
        </w:pBdr>
        <w:tabs>
          <w:tab w:val="left" w:pos="284"/>
        </w:tabs>
        <w:spacing w:line="360" w:lineRule="auto"/>
        <w:ind w:right="-28"/>
        <w:jc w:val="both"/>
        <w:rPr>
          <w:rFonts w:ascii="Palatino Linotype" w:hAnsi="Palatino Linotype"/>
          <w:b/>
          <w:color w:val="000000" w:themeColor="text1"/>
        </w:rPr>
      </w:pPr>
      <w:r w:rsidRPr="00987DE9">
        <w:rPr>
          <w:rFonts w:ascii="Palatino Linotype" w:hAnsi="Palatino Linotype"/>
          <w:b/>
          <w:color w:val="000000" w:themeColor="text1"/>
        </w:rPr>
        <w:t>Del mes de enero de los años 2017, 2018, 2019, 2020, 2021, 2022, 2023, 2024 y 2025, la siguiente información:</w:t>
      </w:r>
    </w:p>
    <w:p w:rsidR="00217098" w:rsidRPr="00987DE9" w:rsidRDefault="00217098" w:rsidP="007A1FC1">
      <w:pPr>
        <w:pStyle w:val="Prrafodelista"/>
        <w:numPr>
          <w:ilvl w:val="0"/>
          <w:numId w:val="4"/>
        </w:numPr>
        <w:pBdr>
          <w:top w:val="nil"/>
          <w:left w:val="nil"/>
          <w:bottom w:val="nil"/>
          <w:right w:val="nil"/>
          <w:between w:val="nil"/>
        </w:pBdr>
        <w:tabs>
          <w:tab w:val="left" w:pos="284"/>
        </w:tabs>
        <w:spacing w:line="360" w:lineRule="auto"/>
        <w:ind w:left="0" w:right="-28" w:firstLine="0"/>
        <w:jc w:val="both"/>
        <w:rPr>
          <w:rFonts w:ascii="Palatino Linotype" w:hAnsi="Palatino Linotype"/>
          <w:b/>
          <w:color w:val="000000" w:themeColor="text1"/>
        </w:rPr>
      </w:pPr>
      <w:r w:rsidRPr="00987DE9">
        <w:rPr>
          <w:rFonts w:ascii="Palatino Linotype" w:hAnsi="Palatino Linotype"/>
          <w:b/>
          <w:color w:val="000000" w:themeColor="text1"/>
        </w:rPr>
        <w:t xml:space="preserve">Las solicitudes de información con su acuse, las respuestas emitidas; y </w:t>
      </w:r>
    </w:p>
    <w:p w:rsidR="00217098" w:rsidRPr="00987DE9" w:rsidRDefault="00217098" w:rsidP="007A1FC1">
      <w:pPr>
        <w:pBdr>
          <w:top w:val="nil"/>
          <w:left w:val="nil"/>
          <w:bottom w:val="nil"/>
          <w:right w:val="nil"/>
          <w:between w:val="nil"/>
        </w:pBdr>
        <w:tabs>
          <w:tab w:val="left" w:pos="284"/>
        </w:tabs>
        <w:spacing w:line="360" w:lineRule="auto"/>
        <w:ind w:right="-28"/>
        <w:jc w:val="both"/>
        <w:rPr>
          <w:rFonts w:ascii="Palatino Linotype" w:hAnsi="Palatino Linotype"/>
          <w:b/>
          <w:color w:val="000000" w:themeColor="text1"/>
        </w:rPr>
      </w:pPr>
    </w:p>
    <w:p w:rsidR="00217098" w:rsidRPr="00987DE9" w:rsidRDefault="00217098" w:rsidP="007A1FC1">
      <w:pPr>
        <w:pStyle w:val="Prrafodelista"/>
        <w:numPr>
          <w:ilvl w:val="0"/>
          <w:numId w:val="4"/>
        </w:numPr>
        <w:pBdr>
          <w:top w:val="nil"/>
          <w:left w:val="nil"/>
          <w:bottom w:val="nil"/>
          <w:right w:val="nil"/>
          <w:between w:val="nil"/>
        </w:pBdr>
        <w:tabs>
          <w:tab w:val="left" w:pos="284"/>
        </w:tabs>
        <w:spacing w:line="360" w:lineRule="auto"/>
        <w:ind w:left="0" w:right="-28" w:firstLine="0"/>
        <w:jc w:val="both"/>
        <w:rPr>
          <w:rFonts w:ascii="Palatino Linotype" w:hAnsi="Palatino Linotype"/>
          <w:b/>
          <w:color w:val="000000" w:themeColor="text1"/>
        </w:rPr>
      </w:pPr>
      <w:r w:rsidRPr="00987DE9">
        <w:rPr>
          <w:rFonts w:ascii="Palatino Linotype" w:hAnsi="Palatino Linotype"/>
          <w:b/>
          <w:color w:val="000000" w:themeColor="text1"/>
        </w:rPr>
        <w:t>Los acuses de los recursos de revisión y de ser el caso su resolución</w:t>
      </w:r>
    </w:p>
    <w:p w:rsidR="00217098" w:rsidRPr="00987DE9" w:rsidRDefault="00217098" w:rsidP="00987DE9">
      <w:pPr>
        <w:pStyle w:val="Prrafodelista"/>
        <w:spacing w:line="360" w:lineRule="auto"/>
        <w:ind w:left="0" w:right="-28"/>
        <w:rPr>
          <w:rFonts w:ascii="Palatino Linotype" w:eastAsia="Palatino Linotype" w:hAnsi="Palatino Linotype" w:cs="Palatino Linotype"/>
          <w:color w:val="000000" w:themeColor="text1"/>
        </w:rPr>
      </w:pPr>
    </w:p>
    <w:p w:rsidR="003F528B" w:rsidRPr="00987DE9" w:rsidRDefault="00301157" w:rsidP="00987DE9">
      <w:pPr>
        <w:numPr>
          <w:ilvl w:val="0"/>
          <w:numId w:val="1"/>
        </w:numPr>
        <w:pBdr>
          <w:top w:val="nil"/>
          <w:left w:val="nil"/>
          <w:bottom w:val="nil"/>
          <w:right w:val="nil"/>
          <w:between w:val="nil"/>
        </w:pBdr>
        <w:tabs>
          <w:tab w:val="left" w:pos="284"/>
        </w:tabs>
        <w:spacing w:line="360" w:lineRule="auto"/>
        <w:ind w:left="0" w:right="-28" w:firstLine="0"/>
        <w:jc w:val="both"/>
        <w:rPr>
          <w:rFonts w:ascii="Palatino Linotype" w:hAnsi="Palatino Linotype"/>
          <w:color w:val="000000" w:themeColor="text1"/>
        </w:rPr>
      </w:pPr>
      <w:r w:rsidRPr="00987DE9">
        <w:rPr>
          <w:rFonts w:ascii="Palatino Linotype" w:eastAsia="Palatino Linotype" w:hAnsi="Palatino Linotype" w:cs="Palatino Linotype"/>
          <w:color w:val="000000" w:themeColor="text1"/>
        </w:rPr>
        <w:t>Al respecto</w:t>
      </w:r>
      <w:r w:rsidR="007020AD" w:rsidRPr="00987DE9">
        <w:rPr>
          <w:rFonts w:ascii="Palatino Linotype" w:eastAsia="Palatino Linotype" w:hAnsi="Palatino Linotype" w:cs="Palatino Linotype"/>
          <w:color w:val="000000" w:themeColor="text1"/>
        </w:rPr>
        <w:t xml:space="preserve"> el </w:t>
      </w:r>
      <w:r w:rsidR="007020AD" w:rsidRPr="00987DE9">
        <w:rPr>
          <w:rFonts w:ascii="Palatino Linotype" w:eastAsia="Palatino Linotype" w:hAnsi="Palatino Linotype" w:cs="Palatino Linotype"/>
          <w:b/>
          <w:color w:val="000000" w:themeColor="text1"/>
        </w:rPr>
        <w:t xml:space="preserve">SUJETO OBLIGADO </w:t>
      </w:r>
      <w:r w:rsidR="007020AD" w:rsidRPr="00987DE9">
        <w:rPr>
          <w:rFonts w:ascii="Palatino Linotype" w:eastAsia="Palatino Linotype" w:hAnsi="Palatino Linotype" w:cs="Palatino Linotype"/>
          <w:color w:val="000000" w:themeColor="text1"/>
        </w:rPr>
        <w:t xml:space="preserve">dio respuesta </w:t>
      </w:r>
      <w:r w:rsidRPr="00987DE9">
        <w:rPr>
          <w:rFonts w:ascii="Palatino Linotype" w:eastAsia="Palatino Linotype" w:hAnsi="Palatino Linotype" w:cs="Palatino Linotype"/>
          <w:color w:val="000000" w:themeColor="text1"/>
        </w:rPr>
        <w:t>a través de lo ya descrito en</w:t>
      </w:r>
      <w:r w:rsidR="007020AD" w:rsidRPr="00987DE9">
        <w:rPr>
          <w:rFonts w:ascii="Palatino Linotype" w:eastAsia="Palatino Linotype" w:hAnsi="Palatino Linotype" w:cs="Palatino Linotype"/>
          <w:color w:val="000000" w:themeColor="text1"/>
        </w:rPr>
        <w:t xml:space="preserve"> el anterior Párrafo 2. Atento a lo ant</w:t>
      </w:r>
      <w:r w:rsidRPr="00987DE9">
        <w:rPr>
          <w:rFonts w:ascii="Palatino Linotype" w:eastAsia="Palatino Linotype" w:hAnsi="Palatino Linotype" w:cs="Palatino Linotype"/>
          <w:color w:val="000000" w:themeColor="text1"/>
        </w:rPr>
        <w:t xml:space="preserve">erior, el particular interpuso </w:t>
      </w:r>
      <w:r w:rsidR="007020AD" w:rsidRPr="00987DE9">
        <w:rPr>
          <w:rFonts w:ascii="Palatino Linotype" w:eastAsia="Palatino Linotype" w:hAnsi="Palatino Linotype" w:cs="Palatino Linotype"/>
          <w:color w:val="000000" w:themeColor="text1"/>
        </w:rPr>
        <w:t>l</w:t>
      </w:r>
      <w:r w:rsidRPr="00987DE9">
        <w:rPr>
          <w:rFonts w:ascii="Palatino Linotype" w:eastAsia="Palatino Linotype" w:hAnsi="Palatino Linotype" w:cs="Palatino Linotype"/>
          <w:color w:val="000000" w:themeColor="text1"/>
        </w:rPr>
        <w:t>os</w:t>
      </w:r>
      <w:r w:rsidR="007020AD" w:rsidRPr="00987DE9">
        <w:rPr>
          <w:rFonts w:ascii="Palatino Linotype" w:eastAsia="Palatino Linotype" w:hAnsi="Palatino Linotype" w:cs="Palatino Linotype"/>
          <w:color w:val="000000" w:themeColor="text1"/>
        </w:rPr>
        <w:t xml:space="preserve"> recurso</w:t>
      </w:r>
      <w:r w:rsidRPr="00987DE9">
        <w:rPr>
          <w:rFonts w:ascii="Palatino Linotype" w:eastAsia="Palatino Linotype" w:hAnsi="Palatino Linotype" w:cs="Palatino Linotype"/>
          <w:color w:val="000000" w:themeColor="text1"/>
        </w:rPr>
        <w:t>s</w:t>
      </w:r>
      <w:r w:rsidR="007020AD" w:rsidRPr="00987DE9">
        <w:rPr>
          <w:rFonts w:ascii="Palatino Linotype" w:eastAsia="Palatino Linotype" w:hAnsi="Palatino Linotype" w:cs="Palatino Linotype"/>
          <w:color w:val="000000" w:themeColor="text1"/>
        </w:rPr>
        <w:t xml:space="preserve"> de revisión, mediante al cual se adolece por </w:t>
      </w:r>
      <w:r w:rsidR="00217098" w:rsidRPr="00987DE9">
        <w:rPr>
          <w:rFonts w:ascii="Palatino Linotype" w:eastAsia="Palatino Linotype" w:hAnsi="Palatino Linotype" w:cs="Palatino Linotype"/>
          <w:color w:val="000000" w:themeColor="text1"/>
        </w:rPr>
        <w:t>la negativa a la</w:t>
      </w:r>
      <w:r w:rsidR="003C0C31" w:rsidRPr="00987DE9">
        <w:rPr>
          <w:rFonts w:ascii="Palatino Linotype" w:eastAsia="Palatino Linotype" w:hAnsi="Palatino Linotype" w:cs="Palatino Linotype"/>
          <w:color w:val="000000" w:themeColor="text1"/>
        </w:rPr>
        <w:t xml:space="preserve"> entrega de </w:t>
      </w:r>
      <w:r w:rsidR="00217098" w:rsidRPr="00987DE9">
        <w:rPr>
          <w:rFonts w:ascii="Palatino Linotype" w:eastAsia="Palatino Linotype" w:hAnsi="Palatino Linotype" w:cs="Palatino Linotype"/>
          <w:color w:val="000000" w:themeColor="text1"/>
        </w:rPr>
        <w:t xml:space="preserve">la </w:t>
      </w:r>
      <w:r w:rsidR="003C0C31" w:rsidRPr="00987DE9">
        <w:rPr>
          <w:rFonts w:ascii="Palatino Linotype" w:eastAsia="Palatino Linotype" w:hAnsi="Palatino Linotype" w:cs="Palatino Linotype"/>
          <w:color w:val="000000" w:themeColor="text1"/>
        </w:rPr>
        <w:t>información</w:t>
      </w:r>
      <w:r w:rsidR="00217098" w:rsidRPr="00987DE9">
        <w:rPr>
          <w:rFonts w:ascii="Palatino Linotype" w:eastAsia="Palatino Linotype" w:hAnsi="Palatino Linotype" w:cs="Palatino Linotype"/>
          <w:color w:val="000000" w:themeColor="text1"/>
        </w:rPr>
        <w:t>.</w:t>
      </w:r>
    </w:p>
    <w:p w:rsidR="00987DE9" w:rsidRPr="00987DE9" w:rsidRDefault="00987DE9" w:rsidP="00987DE9">
      <w:pPr>
        <w:pBdr>
          <w:top w:val="nil"/>
          <w:left w:val="nil"/>
          <w:bottom w:val="nil"/>
          <w:right w:val="nil"/>
          <w:between w:val="nil"/>
        </w:pBdr>
        <w:tabs>
          <w:tab w:val="left" w:pos="284"/>
        </w:tabs>
        <w:spacing w:line="360" w:lineRule="auto"/>
        <w:ind w:right="-28"/>
        <w:jc w:val="both"/>
        <w:rPr>
          <w:rFonts w:ascii="Palatino Linotype" w:hAnsi="Palatino Linotype"/>
          <w:color w:val="000000" w:themeColor="text1"/>
        </w:rPr>
      </w:pPr>
    </w:p>
    <w:p w:rsidR="003F528B" w:rsidRPr="00987DE9" w:rsidRDefault="007020AD" w:rsidP="00987DE9">
      <w:pPr>
        <w:numPr>
          <w:ilvl w:val="0"/>
          <w:numId w:val="1"/>
        </w:numPr>
        <w:spacing w:line="360" w:lineRule="auto"/>
        <w:ind w:left="0" w:right="-28" w:firstLine="0"/>
        <w:jc w:val="both"/>
        <w:rPr>
          <w:rFonts w:ascii="Palatino Linotype" w:hAnsi="Palatino Linotype"/>
          <w:color w:val="000000" w:themeColor="text1"/>
        </w:rPr>
      </w:pPr>
      <w:r w:rsidRPr="00987DE9">
        <w:rPr>
          <w:rFonts w:ascii="Palatino Linotype" w:eastAsia="Palatino Linotype" w:hAnsi="Palatino Linotype" w:cs="Palatino Linotype"/>
          <w:color w:val="000000" w:themeColor="text1"/>
        </w:rPr>
        <w:t>Por lo tanto, el presente recurso de revisión se circunscribe en determinar si se actualiza la</w:t>
      </w:r>
      <w:r w:rsidR="004A3480" w:rsidRPr="00987DE9">
        <w:rPr>
          <w:rFonts w:ascii="Palatino Linotype" w:eastAsia="Palatino Linotype" w:hAnsi="Palatino Linotype" w:cs="Palatino Linotype"/>
          <w:color w:val="000000" w:themeColor="text1"/>
        </w:rPr>
        <w:t>s</w:t>
      </w:r>
      <w:r w:rsidRPr="00987DE9">
        <w:rPr>
          <w:rFonts w:ascii="Palatino Linotype" w:eastAsia="Palatino Linotype" w:hAnsi="Palatino Linotype" w:cs="Palatino Linotype"/>
          <w:color w:val="000000" w:themeColor="text1"/>
        </w:rPr>
        <w:t xml:space="preserve"> causal</w:t>
      </w:r>
      <w:r w:rsidR="004A3480" w:rsidRPr="00987DE9">
        <w:rPr>
          <w:rFonts w:ascii="Palatino Linotype" w:eastAsia="Palatino Linotype" w:hAnsi="Palatino Linotype" w:cs="Palatino Linotype"/>
          <w:color w:val="000000" w:themeColor="text1"/>
        </w:rPr>
        <w:t>es</w:t>
      </w:r>
      <w:r w:rsidRPr="00987DE9">
        <w:rPr>
          <w:rFonts w:ascii="Palatino Linotype" w:eastAsia="Palatino Linotype" w:hAnsi="Palatino Linotype" w:cs="Palatino Linotype"/>
          <w:color w:val="000000" w:themeColor="text1"/>
        </w:rPr>
        <w:t xml:space="preserve"> de procedencia</w:t>
      </w:r>
      <w:r w:rsidRPr="00987DE9">
        <w:rPr>
          <w:rFonts w:ascii="Palatino Linotype" w:eastAsia="Palatino Linotype" w:hAnsi="Palatino Linotype" w:cs="Palatino Linotype"/>
          <w:b/>
          <w:color w:val="000000" w:themeColor="text1"/>
        </w:rPr>
        <w:t xml:space="preserve"> </w:t>
      </w:r>
      <w:r w:rsidRPr="00987DE9">
        <w:rPr>
          <w:rFonts w:ascii="Palatino Linotype" w:eastAsia="Palatino Linotype" w:hAnsi="Palatino Linotype" w:cs="Palatino Linotype"/>
          <w:color w:val="000000" w:themeColor="text1"/>
        </w:rPr>
        <w:t>contenida</w:t>
      </w:r>
      <w:r w:rsidR="004A3480" w:rsidRPr="00987DE9">
        <w:rPr>
          <w:rFonts w:ascii="Palatino Linotype" w:eastAsia="Palatino Linotype" w:hAnsi="Palatino Linotype" w:cs="Palatino Linotype"/>
          <w:color w:val="000000" w:themeColor="text1"/>
        </w:rPr>
        <w:t>s</w:t>
      </w:r>
      <w:r w:rsidRPr="00987DE9">
        <w:rPr>
          <w:rFonts w:ascii="Palatino Linotype" w:eastAsia="Palatino Linotype" w:hAnsi="Palatino Linotype" w:cs="Palatino Linotype"/>
          <w:color w:val="000000" w:themeColor="text1"/>
        </w:rPr>
        <w:t xml:space="preserve"> en l</w:t>
      </w:r>
      <w:r w:rsidR="004A3480" w:rsidRPr="00987DE9">
        <w:rPr>
          <w:rFonts w:ascii="Palatino Linotype" w:eastAsia="Palatino Linotype" w:hAnsi="Palatino Linotype" w:cs="Palatino Linotype"/>
          <w:color w:val="000000" w:themeColor="text1"/>
        </w:rPr>
        <w:t>os</w:t>
      </w:r>
      <w:r w:rsidRPr="00987DE9">
        <w:rPr>
          <w:rFonts w:ascii="Palatino Linotype" w:eastAsia="Palatino Linotype" w:hAnsi="Palatino Linotype" w:cs="Palatino Linotype"/>
          <w:color w:val="000000" w:themeColor="text1"/>
        </w:rPr>
        <w:t xml:space="preserve"> artículo</w:t>
      </w:r>
      <w:r w:rsidR="004A3480" w:rsidRPr="00987DE9">
        <w:rPr>
          <w:rFonts w:ascii="Palatino Linotype" w:eastAsia="Palatino Linotype" w:hAnsi="Palatino Linotype" w:cs="Palatino Linotype"/>
          <w:color w:val="000000" w:themeColor="text1"/>
        </w:rPr>
        <w:t>s</w:t>
      </w:r>
      <w:r w:rsidRPr="00987DE9">
        <w:rPr>
          <w:rFonts w:ascii="Palatino Linotype" w:eastAsia="Palatino Linotype" w:hAnsi="Palatino Linotype" w:cs="Palatino Linotype"/>
          <w:color w:val="000000" w:themeColor="text1"/>
        </w:rPr>
        <w:t xml:space="preserve"> 179 fracción I, de la </w:t>
      </w:r>
      <w:r w:rsidRPr="00987DE9">
        <w:rPr>
          <w:rFonts w:ascii="Palatino Linotype" w:eastAsia="Palatino Linotype" w:hAnsi="Palatino Linotype" w:cs="Palatino Linotype"/>
          <w:b/>
          <w:color w:val="000000" w:themeColor="text1"/>
        </w:rPr>
        <w:t>Ley de Transparencia y Acceso a la Información Pública del Estado de México y Municipios</w:t>
      </w:r>
      <w:r w:rsidRPr="00987DE9">
        <w:rPr>
          <w:rFonts w:ascii="Palatino Linotype" w:eastAsia="Palatino Linotype" w:hAnsi="Palatino Linotype" w:cs="Palatino Linotype"/>
          <w:color w:val="000000" w:themeColor="text1"/>
        </w:rPr>
        <w:t xml:space="preserve">, relativa a </w:t>
      </w:r>
      <w:r w:rsidR="004A3480" w:rsidRPr="00987DE9">
        <w:rPr>
          <w:rFonts w:ascii="Palatino Linotype" w:eastAsia="Palatino Linotype" w:hAnsi="Palatino Linotype" w:cs="Palatino Linotype"/>
          <w:color w:val="000000" w:themeColor="text1"/>
        </w:rPr>
        <w:t xml:space="preserve">la </w:t>
      </w:r>
      <w:r w:rsidR="00217098" w:rsidRPr="00987DE9">
        <w:rPr>
          <w:rFonts w:ascii="Palatino Linotype" w:eastAsia="Palatino Linotype" w:hAnsi="Palatino Linotype" w:cs="Palatino Linotype"/>
          <w:color w:val="000000" w:themeColor="text1"/>
        </w:rPr>
        <w:t>negativa de la</w:t>
      </w:r>
      <w:r w:rsidR="004A3480" w:rsidRPr="00987DE9">
        <w:rPr>
          <w:rFonts w:ascii="Palatino Linotype" w:eastAsia="Palatino Linotype" w:hAnsi="Palatino Linotype" w:cs="Palatino Linotype"/>
          <w:color w:val="000000" w:themeColor="text1"/>
        </w:rPr>
        <w:t xml:space="preserve"> entrega de la información</w:t>
      </w:r>
      <w:r w:rsidRPr="00987DE9">
        <w:rPr>
          <w:rFonts w:ascii="Palatino Linotype" w:eastAsia="Palatino Linotype" w:hAnsi="Palatino Linotype" w:cs="Palatino Linotype"/>
          <w:color w:val="000000" w:themeColor="text1"/>
        </w:rPr>
        <w:t>.</w:t>
      </w:r>
    </w:p>
    <w:p w:rsidR="00A61944" w:rsidRPr="00987DE9" w:rsidRDefault="00A61944" w:rsidP="00987DE9">
      <w:pPr>
        <w:spacing w:line="360" w:lineRule="auto"/>
        <w:ind w:right="-28"/>
        <w:jc w:val="both"/>
        <w:rPr>
          <w:rFonts w:ascii="Palatino Linotype" w:hAnsi="Palatino Linotype"/>
          <w:color w:val="000000" w:themeColor="text1"/>
        </w:rPr>
      </w:pPr>
    </w:p>
    <w:p w:rsidR="003F528B" w:rsidRPr="00987DE9" w:rsidRDefault="007020AD" w:rsidP="00987DE9">
      <w:pPr>
        <w:pStyle w:val="Ttulo1"/>
        <w:spacing w:before="0" w:line="360" w:lineRule="auto"/>
        <w:ind w:right="-28"/>
        <w:rPr>
          <w:rFonts w:ascii="Palatino Linotype" w:eastAsia="Palatino Linotype" w:hAnsi="Palatino Linotype" w:cs="Palatino Linotype"/>
          <w:b/>
          <w:color w:val="000000" w:themeColor="text1"/>
          <w:sz w:val="24"/>
          <w:szCs w:val="24"/>
        </w:rPr>
      </w:pPr>
      <w:r w:rsidRPr="00987DE9">
        <w:rPr>
          <w:rFonts w:ascii="Palatino Linotype" w:eastAsia="Palatino Linotype" w:hAnsi="Palatino Linotype" w:cs="Palatino Linotype"/>
          <w:b/>
          <w:color w:val="000000" w:themeColor="text1"/>
          <w:sz w:val="24"/>
          <w:szCs w:val="24"/>
        </w:rPr>
        <w:t>CUARTO. Estudio y resolución</w:t>
      </w:r>
    </w:p>
    <w:p w:rsidR="003F528B" w:rsidRPr="00987DE9" w:rsidRDefault="007020AD" w:rsidP="00987DE9">
      <w:pPr>
        <w:numPr>
          <w:ilvl w:val="0"/>
          <w:numId w:val="1"/>
        </w:numPr>
        <w:spacing w:line="360" w:lineRule="auto"/>
        <w:ind w:left="0" w:right="-28" w:firstLine="0"/>
        <w:jc w:val="both"/>
        <w:rPr>
          <w:rFonts w:ascii="Palatino Linotype" w:hAnsi="Palatino Linotype"/>
          <w:color w:val="000000" w:themeColor="text1"/>
        </w:rPr>
      </w:pPr>
      <w:bookmarkStart w:id="7" w:name="_heading=h.1t3h5sf" w:colFirst="0" w:colLast="0"/>
      <w:bookmarkEnd w:id="7"/>
      <w:r w:rsidRPr="00987DE9">
        <w:rPr>
          <w:rFonts w:ascii="Palatino Linotype" w:eastAsia="Palatino Linotype" w:hAnsi="Palatino Linotype" w:cs="Palatino Linotype"/>
          <w:color w:val="000000" w:themeColor="text1"/>
        </w:rPr>
        <w:t xml:space="preserve">Acotada la </w:t>
      </w:r>
      <w:r w:rsidRPr="00987DE9">
        <w:rPr>
          <w:rFonts w:ascii="Palatino Linotype" w:eastAsia="Palatino Linotype" w:hAnsi="Palatino Linotype" w:cs="Palatino Linotype"/>
          <w:i/>
          <w:color w:val="000000" w:themeColor="text1"/>
        </w:rPr>
        <w:t>Litis</w:t>
      </w:r>
      <w:r w:rsidRPr="00987DE9">
        <w:rPr>
          <w:rFonts w:ascii="Palatino Linotype" w:eastAsia="Palatino Linotype" w:hAnsi="Palatino Linotype" w:cs="Palatino Linotype"/>
          <w:color w:val="000000" w:themeColor="text1"/>
        </w:rPr>
        <w:t xml:space="preserve">;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w:t>
      </w:r>
      <w:r w:rsidRPr="00987DE9">
        <w:rPr>
          <w:rFonts w:ascii="Palatino Linotype" w:eastAsia="Palatino Linotype" w:hAnsi="Palatino Linotype" w:cs="Palatino Linotype"/>
          <w:color w:val="000000" w:themeColor="text1"/>
        </w:rPr>
        <w:lastRenderedPageBreak/>
        <w:t>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3F1B36" w:rsidRPr="00987DE9" w:rsidRDefault="003F1B36" w:rsidP="00987DE9">
      <w:pPr>
        <w:spacing w:line="360" w:lineRule="auto"/>
        <w:ind w:right="-28"/>
        <w:jc w:val="both"/>
        <w:rPr>
          <w:rFonts w:ascii="Palatino Linotype" w:hAnsi="Palatino Linotype"/>
          <w:color w:val="000000" w:themeColor="text1"/>
        </w:rPr>
      </w:pPr>
    </w:p>
    <w:p w:rsidR="003F528B" w:rsidRPr="00947D47" w:rsidRDefault="007020AD" w:rsidP="00987DE9">
      <w:pPr>
        <w:numPr>
          <w:ilvl w:val="0"/>
          <w:numId w:val="1"/>
        </w:numPr>
        <w:spacing w:line="360" w:lineRule="auto"/>
        <w:ind w:left="0" w:right="-28" w:firstLine="0"/>
        <w:jc w:val="both"/>
        <w:rPr>
          <w:rFonts w:ascii="Palatino Linotype" w:hAnsi="Palatino Linotype"/>
          <w:color w:val="000000" w:themeColor="text1"/>
        </w:rPr>
      </w:pPr>
      <w:r w:rsidRPr="00987DE9">
        <w:rPr>
          <w:rFonts w:ascii="Palatino Linotype" w:eastAsia="Palatino Linotype" w:hAnsi="Palatino Linotype" w:cs="Palatino Linotype"/>
          <w:color w:val="000000" w:themeColor="text1"/>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47D47" w:rsidRPr="00987DE9" w:rsidRDefault="00947D47" w:rsidP="00947D47">
      <w:pPr>
        <w:spacing w:line="360" w:lineRule="auto"/>
        <w:ind w:right="-28"/>
        <w:jc w:val="both"/>
        <w:rPr>
          <w:rFonts w:ascii="Palatino Linotype" w:hAnsi="Palatino Linotype"/>
          <w:color w:val="000000" w:themeColor="text1"/>
        </w:rPr>
      </w:pPr>
    </w:p>
    <w:p w:rsidR="003F528B" w:rsidRPr="00987DE9" w:rsidRDefault="007020AD" w:rsidP="00987DE9">
      <w:pPr>
        <w:numPr>
          <w:ilvl w:val="0"/>
          <w:numId w:val="1"/>
        </w:numPr>
        <w:spacing w:line="360" w:lineRule="auto"/>
        <w:ind w:left="0" w:right="-28" w:firstLine="0"/>
        <w:jc w:val="both"/>
        <w:rPr>
          <w:rFonts w:ascii="Palatino Linotype" w:hAnsi="Palatino Linotype"/>
          <w:color w:val="000000" w:themeColor="text1"/>
        </w:rPr>
      </w:pPr>
      <w:r w:rsidRPr="00987DE9">
        <w:rPr>
          <w:rFonts w:ascii="Palatino Linotype" w:eastAsia="Palatino Linotype" w:hAnsi="Palatino Linotype" w:cs="Palatino Linotype"/>
          <w:color w:val="000000" w:themeColor="text1"/>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217098" w:rsidRPr="00987DE9" w:rsidRDefault="00217098" w:rsidP="00987DE9">
      <w:pPr>
        <w:spacing w:line="360" w:lineRule="auto"/>
        <w:ind w:right="-28"/>
        <w:jc w:val="both"/>
        <w:rPr>
          <w:rFonts w:ascii="Palatino Linotype" w:hAnsi="Palatino Linotype"/>
          <w:color w:val="000000" w:themeColor="text1"/>
        </w:rPr>
      </w:pPr>
    </w:p>
    <w:p w:rsidR="002C67AB" w:rsidRPr="00987DE9" w:rsidRDefault="007020AD"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 xml:space="preserve">Determinado lo anterior, es necesario </w:t>
      </w:r>
      <w:r w:rsidR="00430216" w:rsidRPr="00987DE9">
        <w:rPr>
          <w:rFonts w:ascii="Palatino Linotype" w:eastAsia="Palatino Linotype" w:hAnsi="Palatino Linotype" w:cs="Palatino Linotype"/>
          <w:color w:val="000000" w:themeColor="text1"/>
        </w:rPr>
        <w:t xml:space="preserve">primeramente </w:t>
      </w:r>
      <w:r w:rsidR="009D468C" w:rsidRPr="00987DE9">
        <w:rPr>
          <w:rFonts w:ascii="Palatino Linotype" w:eastAsia="Palatino Linotype" w:hAnsi="Palatino Linotype" w:cs="Palatino Linotype"/>
          <w:color w:val="000000" w:themeColor="text1"/>
        </w:rPr>
        <w:t xml:space="preserve">traer a contexto </w:t>
      </w:r>
      <w:r w:rsidR="00910126" w:rsidRPr="00987DE9">
        <w:rPr>
          <w:rFonts w:ascii="Palatino Linotype" w:eastAsia="Palatino Linotype" w:hAnsi="Palatino Linotype" w:cs="Palatino Linotype"/>
          <w:color w:val="000000" w:themeColor="text1"/>
        </w:rPr>
        <w:t xml:space="preserve">el contenido de las solicitudes de información; toda vez que las mismas advierten </w:t>
      </w:r>
      <w:r w:rsidR="00910126" w:rsidRPr="00987DE9">
        <w:rPr>
          <w:rFonts w:ascii="Palatino Linotype" w:eastAsia="Palatino Linotype" w:hAnsi="Palatino Linotype" w:cs="Palatino Linotype"/>
          <w:b/>
          <w:color w:val="000000" w:themeColor="text1"/>
        </w:rPr>
        <w:t>ambigüedad en el lapso temporal</w:t>
      </w:r>
      <w:r w:rsidR="00910126" w:rsidRPr="00987DE9">
        <w:rPr>
          <w:rFonts w:ascii="Palatino Linotype" w:eastAsia="Palatino Linotype" w:hAnsi="Palatino Linotype" w:cs="Palatino Linotype"/>
          <w:color w:val="000000" w:themeColor="text1"/>
        </w:rPr>
        <w:t xml:space="preserve"> del que se requiere la información, al solicitarse </w:t>
      </w:r>
      <w:r w:rsidR="00910126" w:rsidRPr="00987DE9">
        <w:rPr>
          <w:rFonts w:ascii="Palatino Linotype" w:eastAsia="Palatino Linotype" w:hAnsi="Palatino Linotype" w:cs="Palatino Linotype"/>
          <w:b/>
          <w:color w:val="000000" w:themeColor="text1"/>
        </w:rPr>
        <w:t xml:space="preserve">puntualmente lo correspondiente al mes de enero </w:t>
      </w:r>
      <w:r w:rsidR="00910126" w:rsidRPr="00987DE9">
        <w:rPr>
          <w:rFonts w:ascii="Palatino Linotype" w:eastAsia="Palatino Linotype" w:hAnsi="Palatino Linotype" w:cs="Palatino Linotype"/>
          <w:color w:val="000000" w:themeColor="text1"/>
        </w:rPr>
        <w:t>de diversos ejercicios fiscales, finalizando con una</w:t>
      </w:r>
      <w:r w:rsidR="00910126" w:rsidRPr="00987DE9">
        <w:rPr>
          <w:rFonts w:ascii="Palatino Linotype" w:eastAsia="Palatino Linotype" w:hAnsi="Palatino Linotype" w:cs="Palatino Linotype"/>
          <w:color w:val="000000" w:themeColor="text1"/>
          <w:u w:val="single"/>
        </w:rPr>
        <w:t xml:space="preserve"> afirmación</w:t>
      </w:r>
      <w:r w:rsidR="00910126" w:rsidRPr="00987DE9">
        <w:rPr>
          <w:rFonts w:ascii="Palatino Linotype" w:eastAsia="Palatino Linotype" w:hAnsi="Palatino Linotype" w:cs="Palatino Linotype"/>
          <w:color w:val="000000" w:themeColor="text1"/>
        </w:rPr>
        <w:t xml:space="preserve"> </w:t>
      </w:r>
      <w:r w:rsidR="00910126" w:rsidRPr="00987DE9">
        <w:rPr>
          <w:rFonts w:ascii="Palatino Linotype" w:eastAsia="Palatino Linotype" w:hAnsi="Palatino Linotype" w:cs="Palatino Linotype"/>
          <w:i/>
          <w:color w:val="000000" w:themeColor="text1"/>
        </w:rPr>
        <w:t>que ni manden</w:t>
      </w:r>
      <w:r w:rsidR="00910126" w:rsidRPr="00987DE9">
        <w:rPr>
          <w:rFonts w:ascii="Palatino Linotype" w:eastAsia="Palatino Linotype" w:hAnsi="Palatino Linotype" w:cs="Palatino Linotype"/>
          <w:color w:val="000000" w:themeColor="text1"/>
        </w:rPr>
        <w:t>, información de otros meses. Dicha expresión –que ni manden–tiene dos interpretaciones, la primera una orden a no hacer dicha acción y, la segunda a una invitación formal a no realizar dicha acción.</w:t>
      </w:r>
    </w:p>
    <w:p w:rsidR="00910126" w:rsidRPr="00987DE9" w:rsidRDefault="00910126" w:rsidP="00987DE9">
      <w:pPr>
        <w:pStyle w:val="Prrafodelista"/>
        <w:spacing w:line="360" w:lineRule="auto"/>
        <w:ind w:left="0" w:right="-28"/>
        <w:rPr>
          <w:rFonts w:ascii="Palatino Linotype" w:eastAsia="Palatino Linotype" w:hAnsi="Palatino Linotype" w:cs="Palatino Linotype"/>
          <w:color w:val="000000" w:themeColor="text1"/>
        </w:rPr>
      </w:pPr>
    </w:p>
    <w:p w:rsidR="00910126" w:rsidRPr="00987DE9" w:rsidRDefault="00910126"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Luego entonces, se tomara en consideración dichas interpretaciones y no en su lugar una posible suplencia de la queja en favor del solicitante; en virtud que las solicitudes son puntuales en ordenar </w:t>
      </w:r>
      <w:r w:rsidRPr="00987DE9">
        <w:rPr>
          <w:rFonts w:ascii="Palatino Linotype" w:eastAsia="Palatino Linotype" w:hAnsi="Palatino Linotype" w:cs="Palatino Linotype"/>
          <w:b/>
          <w:color w:val="000000" w:themeColor="text1"/>
          <w:u w:val="single"/>
        </w:rPr>
        <w:t>primeramente</w:t>
      </w:r>
      <w:r w:rsidRPr="00987DE9">
        <w:rPr>
          <w:rFonts w:ascii="Palatino Linotype" w:eastAsia="Palatino Linotype" w:hAnsi="Palatino Linotype" w:cs="Palatino Linotype"/>
          <w:color w:val="000000" w:themeColor="text1"/>
        </w:rPr>
        <w:t xml:space="preserve">, lo relativo al mes de enero y el resto corresponde a un </w:t>
      </w:r>
      <w:r w:rsidRPr="00987DE9">
        <w:rPr>
          <w:rFonts w:ascii="Palatino Linotype" w:eastAsia="Palatino Linotype" w:hAnsi="Palatino Linotype" w:cs="Palatino Linotype"/>
          <w:color w:val="000000" w:themeColor="text1"/>
          <w:u w:val="single"/>
        </w:rPr>
        <w:t>contexto secundario</w:t>
      </w:r>
      <w:r w:rsidR="001F1D0C" w:rsidRPr="00987DE9">
        <w:rPr>
          <w:rFonts w:ascii="Palatino Linotype" w:eastAsia="Palatino Linotype" w:hAnsi="Palatino Linotype" w:cs="Palatino Linotype"/>
          <w:color w:val="000000" w:themeColor="text1"/>
          <w:u w:val="single"/>
        </w:rPr>
        <w:t xml:space="preserve"> de salvedad propuesto por el Solicitante</w:t>
      </w:r>
      <w:r w:rsidRPr="00987DE9">
        <w:rPr>
          <w:rFonts w:ascii="Palatino Linotype" w:eastAsia="Palatino Linotype" w:hAnsi="Palatino Linotype" w:cs="Palatino Linotype"/>
          <w:color w:val="000000" w:themeColor="text1"/>
        </w:rPr>
        <w:t xml:space="preserve"> del no se advierte un probable error involuntario al ser </w:t>
      </w:r>
      <w:r w:rsidRPr="00987DE9">
        <w:rPr>
          <w:rFonts w:ascii="Palatino Linotype" w:eastAsia="Palatino Linotype" w:hAnsi="Palatino Linotype" w:cs="Palatino Linotype"/>
          <w:color w:val="000000" w:themeColor="text1"/>
          <w:u w:val="single"/>
        </w:rPr>
        <w:t>clara la expresión</w:t>
      </w:r>
      <w:r w:rsidRPr="00987DE9">
        <w:rPr>
          <w:rFonts w:ascii="Palatino Linotype" w:eastAsia="Palatino Linotype" w:hAnsi="Palatino Linotype" w:cs="Palatino Linotype"/>
          <w:color w:val="000000" w:themeColor="text1"/>
        </w:rPr>
        <w:t xml:space="preserve">; sumado a que la misma solicitud se interpuso </w:t>
      </w:r>
      <w:r w:rsidRPr="00987DE9">
        <w:rPr>
          <w:rFonts w:ascii="Palatino Linotype" w:eastAsia="Palatino Linotype" w:hAnsi="Palatino Linotype" w:cs="Palatino Linotype"/>
          <w:b/>
          <w:color w:val="000000" w:themeColor="text1"/>
          <w:u w:val="single"/>
        </w:rPr>
        <w:t>ciento tres veces (103</w:t>
      </w:r>
      <w:r w:rsidRPr="00987DE9">
        <w:rPr>
          <w:rFonts w:ascii="Palatino Linotype" w:eastAsia="Palatino Linotype" w:hAnsi="Palatino Linotype" w:cs="Palatino Linotype"/>
          <w:color w:val="000000" w:themeColor="text1"/>
          <w:u w:val="single"/>
        </w:rPr>
        <w:t>)</w:t>
      </w:r>
      <w:r w:rsidRPr="00987DE9">
        <w:rPr>
          <w:rFonts w:ascii="Palatino Linotype" w:eastAsia="Palatino Linotype" w:hAnsi="Palatino Linotype" w:cs="Palatino Linotype"/>
          <w:color w:val="000000" w:themeColor="text1"/>
        </w:rPr>
        <w:t xml:space="preserve"> y en ninguna de ellas el particular varia su petición</w:t>
      </w:r>
      <w:r w:rsidR="001F1D0C" w:rsidRPr="00987DE9">
        <w:rPr>
          <w:rFonts w:ascii="Palatino Linotype" w:eastAsia="Palatino Linotype" w:hAnsi="Palatino Linotype" w:cs="Palatino Linotype"/>
          <w:color w:val="000000" w:themeColor="text1"/>
        </w:rPr>
        <w:t xml:space="preserve"> a excepción del ejercicio fiscal</w:t>
      </w:r>
      <w:r w:rsidRPr="00987DE9">
        <w:rPr>
          <w:rFonts w:ascii="Palatino Linotype" w:eastAsia="Palatino Linotype" w:hAnsi="Palatino Linotype" w:cs="Palatino Linotype"/>
          <w:color w:val="000000" w:themeColor="text1"/>
        </w:rPr>
        <w:t xml:space="preserve">, de lo que se </w:t>
      </w:r>
      <w:r w:rsidRPr="00987DE9">
        <w:rPr>
          <w:rFonts w:ascii="Palatino Linotype" w:eastAsia="Palatino Linotype" w:hAnsi="Palatino Linotype" w:cs="Palatino Linotype"/>
          <w:color w:val="000000" w:themeColor="text1"/>
          <w:u w:val="single"/>
        </w:rPr>
        <w:t>colige</w:t>
      </w:r>
      <w:r w:rsidR="001F1D0C" w:rsidRPr="00987DE9">
        <w:rPr>
          <w:rFonts w:ascii="Palatino Linotype" w:eastAsia="Palatino Linotype" w:hAnsi="Palatino Linotype" w:cs="Palatino Linotype"/>
          <w:color w:val="000000" w:themeColor="text1"/>
          <w:u w:val="single"/>
        </w:rPr>
        <w:t xml:space="preserve"> una</w:t>
      </w:r>
      <w:r w:rsidRPr="00987DE9">
        <w:rPr>
          <w:rFonts w:ascii="Palatino Linotype" w:eastAsia="Palatino Linotype" w:hAnsi="Palatino Linotype" w:cs="Palatino Linotype"/>
          <w:color w:val="000000" w:themeColor="text1"/>
          <w:u w:val="single"/>
        </w:rPr>
        <w:t xml:space="preserve"> </w:t>
      </w:r>
      <w:r w:rsidR="001F1D0C" w:rsidRPr="00987DE9">
        <w:rPr>
          <w:rFonts w:ascii="Palatino Linotype" w:eastAsia="Palatino Linotype" w:hAnsi="Palatino Linotype" w:cs="Palatino Linotype"/>
          <w:color w:val="000000" w:themeColor="text1"/>
          <w:u w:val="single"/>
        </w:rPr>
        <w:t>in</w:t>
      </w:r>
      <w:r w:rsidRPr="00987DE9">
        <w:rPr>
          <w:rFonts w:ascii="Palatino Linotype" w:eastAsia="Palatino Linotype" w:hAnsi="Palatino Linotype" w:cs="Palatino Linotype"/>
          <w:color w:val="000000" w:themeColor="text1"/>
          <w:u w:val="single"/>
        </w:rPr>
        <w:t>exist</w:t>
      </w:r>
      <w:r w:rsidR="001F1D0C" w:rsidRPr="00987DE9">
        <w:rPr>
          <w:rFonts w:ascii="Palatino Linotype" w:eastAsia="Palatino Linotype" w:hAnsi="Palatino Linotype" w:cs="Palatino Linotype"/>
          <w:color w:val="000000" w:themeColor="text1"/>
          <w:u w:val="single"/>
        </w:rPr>
        <w:t>encia</w:t>
      </w:r>
      <w:r w:rsidR="001F1D0C" w:rsidRPr="00987DE9">
        <w:rPr>
          <w:rFonts w:ascii="Palatino Linotype" w:eastAsia="Palatino Linotype" w:hAnsi="Palatino Linotype" w:cs="Palatino Linotype"/>
          <w:color w:val="000000" w:themeColor="text1"/>
        </w:rPr>
        <w:t xml:space="preserve"> de</w:t>
      </w:r>
      <w:r w:rsidRPr="00987DE9">
        <w:rPr>
          <w:rFonts w:ascii="Palatino Linotype" w:eastAsia="Palatino Linotype" w:hAnsi="Palatino Linotype" w:cs="Palatino Linotype"/>
          <w:color w:val="000000" w:themeColor="text1"/>
        </w:rPr>
        <w:t xml:space="preserve"> un probable error involuntario al ser </w:t>
      </w:r>
      <w:r w:rsidR="001F1D0C" w:rsidRPr="00987DE9">
        <w:rPr>
          <w:rFonts w:ascii="Palatino Linotype" w:eastAsia="Palatino Linotype" w:hAnsi="Palatino Linotype" w:cs="Palatino Linotype"/>
          <w:color w:val="000000" w:themeColor="text1"/>
          <w:u w:val="single"/>
        </w:rPr>
        <w:t>tan altamente reiterada</w:t>
      </w:r>
      <w:r w:rsidRPr="00987DE9">
        <w:rPr>
          <w:rFonts w:ascii="Palatino Linotype" w:eastAsia="Palatino Linotype" w:hAnsi="Palatino Linotype" w:cs="Palatino Linotype"/>
          <w:color w:val="000000" w:themeColor="text1"/>
          <w:u w:val="single"/>
        </w:rPr>
        <w:t xml:space="preserve"> la so</w:t>
      </w:r>
      <w:r w:rsidR="001F1D0C" w:rsidRPr="00987DE9">
        <w:rPr>
          <w:rFonts w:ascii="Palatino Linotype" w:eastAsia="Palatino Linotype" w:hAnsi="Palatino Linotype" w:cs="Palatino Linotype"/>
          <w:color w:val="000000" w:themeColor="text1"/>
          <w:u w:val="single"/>
        </w:rPr>
        <w:t>licitud</w:t>
      </w:r>
      <w:r w:rsidR="001F1D0C" w:rsidRPr="00987DE9">
        <w:rPr>
          <w:rFonts w:ascii="Palatino Linotype" w:eastAsia="Palatino Linotype" w:hAnsi="Palatino Linotype" w:cs="Palatino Linotype"/>
          <w:color w:val="000000" w:themeColor="text1"/>
        </w:rPr>
        <w:t xml:space="preserve">, lo que concluye la </w:t>
      </w:r>
      <w:r w:rsidR="00A67EC3" w:rsidRPr="00987DE9">
        <w:rPr>
          <w:rFonts w:ascii="Palatino Linotype" w:eastAsia="Palatino Linotype" w:hAnsi="Palatino Linotype" w:cs="Palatino Linotype"/>
          <w:color w:val="000000" w:themeColor="text1"/>
        </w:rPr>
        <w:t>plena certeza</w:t>
      </w:r>
      <w:r w:rsidR="001F1D0C" w:rsidRPr="00987DE9">
        <w:rPr>
          <w:rFonts w:ascii="Palatino Linotype" w:eastAsia="Palatino Linotype" w:hAnsi="Palatino Linotype" w:cs="Palatino Linotype"/>
          <w:color w:val="000000" w:themeColor="text1"/>
        </w:rPr>
        <w:t xml:space="preserve"> de lo que el particular </w:t>
      </w:r>
      <w:r w:rsidR="00FA3ED0" w:rsidRPr="00987DE9">
        <w:rPr>
          <w:rFonts w:ascii="Palatino Linotype" w:eastAsia="Palatino Linotype" w:hAnsi="Palatino Linotype" w:cs="Palatino Linotype"/>
          <w:color w:val="000000" w:themeColor="text1"/>
        </w:rPr>
        <w:t>está</w:t>
      </w:r>
      <w:r w:rsidR="001F1D0C" w:rsidRPr="00987DE9">
        <w:rPr>
          <w:rFonts w:ascii="Palatino Linotype" w:eastAsia="Palatino Linotype" w:hAnsi="Palatino Linotype" w:cs="Palatino Linotype"/>
          <w:color w:val="000000" w:themeColor="text1"/>
        </w:rPr>
        <w:t xml:space="preserve"> solicitando.</w:t>
      </w:r>
    </w:p>
    <w:p w:rsidR="002C67AB" w:rsidRPr="00987DE9" w:rsidRDefault="002C67AB" w:rsidP="00987DE9">
      <w:pPr>
        <w:pStyle w:val="Prrafodelista"/>
        <w:spacing w:line="360" w:lineRule="auto"/>
        <w:ind w:left="0" w:right="-28"/>
        <w:rPr>
          <w:rFonts w:ascii="Palatino Linotype" w:eastAsia="Palatino Linotype" w:hAnsi="Palatino Linotype" w:cs="Palatino Linotype"/>
          <w:color w:val="000000" w:themeColor="text1"/>
        </w:rPr>
      </w:pPr>
    </w:p>
    <w:p w:rsidR="009F0294" w:rsidRPr="00987DE9" w:rsidRDefault="009F0294"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Sentado lo anterior, resulta oportuno recordar la respuesta que verso en la entrega de un enlace de Internet, siendo entonces primeramente dable realizar el siguiente pronunciamiento.</w:t>
      </w:r>
    </w:p>
    <w:p w:rsidR="009F0294" w:rsidRPr="00987DE9" w:rsidRDefault="009F0294" w:rsidP="00987DE9">
      <w:pPr>
        <w:pStyle w:val="Prrafodelista"/>
        <w:spacing w:line="360" w:lineRule="auto"/>
        <w:ind w:left="0" w:right="-28"/>
        <w:jc w:val="both"/>
        <w:rPr>
          <w:rFonts w:ascii="Palatino Linotype" w:eastAsia="Palatino Linotype" w:hAnsi="Palatino Linotype" w:cs="Palatino Linotype"/>
          <w:color w:val="000000" w:themeColor="text1"/>
        </w:rPr>
      </w:pPr>
    </w:p>
    <w:p w:rsidR="009F0294" w:rsidRPr="00987DE9" w:rsidRDefault="009F0294" w:rsidP="00987DE9">
      <w:pPr>
        <w:numPr>
          <w:ilvl w:val="0"/>
          <w:numId w:val="1"/>
        </w:numPr>
        <w:spacing w:line="360" w:lineRule="auto"/>
        <w:ind w:left="0" w:right="-28" w:firstLine="0"/>
        <w:jc w:val="both"/>
        <w:rPr>
          <w:rFonts w:ascii="Palatino Linotype" w:hAnsi="Palatino Linotype" w:cs="Arial"/>
          <w:color w:val="000000" w:themeColor="text1"/>
          <w:lang w:val="es-ES"/>
        </w:rPr>
      </w:pPr>
      <w:r w:rsidRPr="00987DE9">
        <w:rPr>
          <w:rFonts w:ascii="Palatino Linotype" w:eastAsia="Palatino Linotype" w:hAnsi="Palatino Linotype" w:cs="Palatino Linotype"/>
          <w:color w:val="000000" w:themeColor="text1"/>
        </w:rPr>
        <w:lastRenderedPageBreak/>
        <w:t>Que ciertamente puede satisfacerse el derecho de acceso a la información con la entrega de enlaces de Internet, para lo cual l</w:t>
      </w:r>
      <w:r w:rsidRPr="00987DE9">
        <w:rPr>
          <w:rFonts w:ascii="Palatino Linotype" w:hAnsi="Palatino Linotype" w:cs="Arial"/>
          <w:color w:val="000000" w:themeColor="text1"/>
          <w:lang w:val="es-ES"/>
        </w:rPr>
        <w:t>os artículos 11 y</w:t>
      </w:r>
      <w:r w:rsidR="00100392" w:rsidRPr="00987DE9">
        <w:rPr>
          <w:rFonts w:ascii="Palatino Linotype" w:hAnsi="Palatino Linotype" w:cs="Arial"/>
          <w:color w:val="000000" w:themeColor="text1"/>
          <w:lang w:val="es-ES"/>
        </w:rPr>
        <w:t>,</w:t>
      </w:r>
      <w:r w:rsidRPr="00987DE9">
        <w:rPr>
          <w:rFonts w:ascii="Palatino Linotype" w:hAnsi="Palatino Linotype" w:cs="Arial"/>
          <w:color w:val="000000" w:themeColor="text1"/>
          <w:lang w:val="es-ES"/>
        </w:rPr>
        <w:t xml:space="preserve"> </w:t>
      </w:r>
      <w:r w:rsidR="00100392" w:rsidRPr="00987DE9">
        <w:rPr>
          <w:rFonts w:ascii="Palatino Linotype" w:hAnsi="Palatino Linotype" w:cs="Arial"/>
          <w:color w:val="000000" w:themeColor="text1"/>
          <w:lang w:val="es-ES"/>
        </w:rPr>
        <w:t>92 y</w:t>
      </w:r>
      <w:r w:rsidRPr="00987DE9">
        <w:rPr>
          <w:rFonts w:ascii="Palatino Linotype" w:hAnsi="Palatino Linotype" w:cs="Arial"/>
          <w:color w:val="000000" w:themeColor="text1"/>
          <w:lang w:val="es-ES"/>
        </w:rPr>
        <w:t xml:space="preserve">161, de la Ley de Transparencia y </w:t>
      </w:r>
      <w:r w:rsidRPr="00987DE9">
        <w:rPr>
          <w:rFonts w:ascii="Palatino Linotype" w:eastAsia="Palatino Linotype" w:hAnsi="Palatino Linotype" w:cs="Palatino Linotype"/>
          <w:color w:val="000000" w:themeColor="text1"/>
        </w:rPr>
        <w:t>Acceso</w:t>
      </w:r>
      <w:r w:rsidRPr="00987DE9">
        <w:rPr>
          <w:rFonts w:ascii="Palatino Linotype" w:hAnsi="Palatino Linotype" w:cs="Arial"/>
          <w:color w:val="000000" w:themeColor="text1"/>
          <w:lang w:val="es-ES"/>
        </w:rPr>
        <w:t xml:space="preserve">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en los siguientes preceptos:</w:t>
      </w:r>
    </w:p>
    <w:p w:rsidR="009F0294" w:rsidRPr="00987DE9" w:rsidRDefault="009F0294" w:rsidP="00987DE9">
      <w:pPr>
        <w:spacing w:line="360" w:lineRule="auto"/>
        <w:ind w:right="-28"/>
        <w:jc w:val="both"/>
        <w:rPr>
          <w:rFonts w:ascii="Palatino Linotype" w:eastAsiaTheme="minorHAnsi" w:hAnsi="Palatino Linotype" w:cstheme="minorBidi"/>
          <w:i/>
          <w:color w:val="000000" w:themeColor="text1"/>
          <w:lang w:eastAsia="en-US"/>
        </w:rPr>
      </w:pPr>
      <w:r w:rsidRPr="00987DE9">
        <w:rPr>
          <w:rFonts w:ascii="Palatino Linotype" w:hAnsi="Palatino Linotype"/>
          <w:b/>
          <w:i/>
          <w:color w:val="000000" w:themeColor="text1"/>
        </w:rPr>
        <w:t>Artículo 11.</w:t>
      </w:r>
      <w:r w:rsidRPr="00987DE9">
        <w:rPr>
          <w:rFonts w:ascii="Palatino Linotype" w:hAnsi="Palatino Linotype"/>
          <w:i/>
          <w:color w:val="000000" w:themeColor="text1"/>
        </w:rPr>
        <w:t xml:space="preserve"> En la generación, publicación y</w:t>
      </w:r>
      <w:r w:rsidRPr="00987DE9">
        <w:rPr>
          <w:rFonts w:ascii="Palatino Linotype" w:hAnsi="Palatino Linotype"/>
          <w:b/>
          <w:i/>
          <w:color w:val="000000" w:themeColor="text1"/>
        </w:rPr>
        <w:t xml:space="preserve"> </w:t>
      </w:r>
      <w:r w:rsidRPr="00987DE9">
        <w:rPr>
          <w:rFonts w:ascii="Palatino Linotype" w:hAnsi="Palatino Linotype"/>
          <w:b/>
          <w:i/>
          <w:color w:val="000000" w:themeColor="text1"/>
          <w:u w:val="single"/>
        </w:rPr>
        <w:t>entrega de información se deberá</w:t>
      </w:r>
      <w:r w:rsidRPr="00987DE9">
        <w:rPr>
          <w:rFonts w:ascii="Palatino Linotype" w:hAnsi="Palatino Linotype"/>
          <w:i/>
          <w:color w:val="000000" w:themeColor="text1"/>
        </w:rPr>
        <w:t xml:space="preserve"> </w:t>
      </w:r>
      <w:r w:rsidRPr="00987DE9">
        <w:rPr>
          <w:rFonts w:ascii="Palatino Linotype" w:hAnsi="Palatino Linotype"/>
          <w:b/>
          <w:i/>
          <w:color w:val="000000" w:themeColor="text1"/>
          <w:u w:val="single"/>
        </w:rPr>
        <w:t>garantizar que ésta sea accesible, actualizada, completa, congruente, confiable, verificable, veraz, integral, oportuna y expedita</w:t>
      </w:r>
      <w:r w:rsidRPr="00987DE9">
        <w:rPr>
          <w:rFonts w:ascii="Palatino Linotype" w:hAnsi="Palatino Linotype"/>
          <w:i/>
          <w:color w:val="000000" w:themeColor="text1"/>
        </w:rPr>
        <w:t>, sujeta a un claro régimen de excepciones que deberá estar definido y ser además legítima y estrictamente necesaria en una sociedad democrática, por lo que atenderá las necesidades del derecho de acceso a la información de toda persona.</w:t>
      </w:r>
    </w:p>
    <w:p w:rsidR="009F0294" w:rsidRPr="00987DE9" w:rsidRDefault="009F0294" w:rsidP="00987DE9">
      <w:pPr>
        <w:spacing w:line="360" w:lineRule="auto"/>
        <w:ind w:right="-28"/>
        <w:jc w:val="both"/>
        <w:rPr>
          <w:rFonts w:ascii="Palatino Linotype" w:hAnsi="Palatino Linotype"/>
          <w:b/>
          <w:i/>
          <w:color w:val="000000" w:themeColor="text1"/>
        </w:rPr>
      </w:pPr>
      <w:r w:rsidRPr="00987DE9">
        <w:rPr>
          <w:rFonts w:ascii="Palatino Linotype" w:hAnsi="Palatino Linotype"/>
          <w:b/>
          <w:i/>
          <w:color w:val="000000" w:themeColor="text1"/>
        </w:rPr>
        <w:t>[…]</w:t>
      </w:r>
    </w:p>
    <w:p w:rsidR="009F0294" w:rsidRPr="00987DE9" w:rsidRDefault="009F0294" w:rsidP="00987DE9">
      <w:pPr>
        <w:spacing w:line="360" w:lineRule="auto"/>
        <w:ind w:right="-28"/>
        <w:jc w:val="both"/>
        <w:rPr>
          <w:rFonts w:ascii="Palatino Linotype" w:hAnsi="Palatino Linotype"/>
          <w:b/>
          <w:i/>
          <w:color w:val="000000" w:themeColor="text1"/>
        </w:rPr>
      </w:pPr>
    </w:p>
    <w:p w:rsidR="009F0294" w:rsidRPr="00987DE9" w:rsidRDefault="009F0294" w:rsidP="00987DE9">
      <w:pPr>
        <w:spacing w:line="360" w:lineRule="auto"/>
        <w:ind w:right="-28"/>
        <w:jc w:val="both"/>
        <w:rPr>
          <w:rFonts w:ascii="Palatino Linotype" w:hAnsi="Palatino Linotype"/>
          <w:color w:val="000000" w:themeColor="text1"/>
        </w:rPr>
      </w:pPr>
      <w:r w:rsidRPr="00987DE9">
        <w:rPr>
          <w:rFonts w:ascii="Palatino Linotype" w:hAnsi="Palatino Linotype"/>
          <w:b/>
          <w:i/>
          <w:color w:val="000000" w:themeColor="text1"/>
        </w:rPr>
        <w:t>Artículo 161.</w:t>
      </w:r>
      <w:r w:rsidRPr="00987DE9">
        <w:rPr>
          <w:rFonts w:ascii="Palatino Linotype" w:hAnsi="Palatino Linotype"/>
          <w:i/>
          <w:color w:val="000000" w:themeColor="text1"/>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987DE9">
        <w:rPr>
          <w:rFonts w:ascii="Palatino Linotype" w:hAnsi="Palatino Linotype"/>
          <w:b/>
          <w:i/>
          <w:color w:val="000000" w:themeColor="text1"/>
        </w:rPr>
        <w:t xml:space="preserve">la fuente, el lugar y la forma en que puede consultar, reproducir o adquirir dicha información en un plazo no mayor a cinco días hábiles. </w:t>
      </w:r>
      <w:r w:rsidRPr="00987DE9">
        <w:rPr>
          <w:rFonts w:ascii="Palatino Linotype" w:hAnsi="Palatino Linotype"/>
          <w:b/>
          <w:i/>
          <w:color w:val="000000" w:themeColor="text1"/>
          <w:u w:val="single"/>
        </w:rPr>
        <w:t>La fuente deberá ser precisa y concreta y no debe implicar que el solicitante realice una búsqueda en toda la información que se encuentre disponible.</w:t>
      </w:r>
      <w:r w:rsidRPr="00987DE9">
        <w:rPr>
          <w:rFonts w:ascii="Palatino Linotype" w:hAnsi="Palatino Linotype"/>
          <w:color w:val="000000" w:themeColor="text1"/>
        </w:rPr>
        <w:t xml:space="preserve"> </w:t>
      </w:r>
    </w:p>
    <w:p w:rsidR="009F0294" w:rsidRPr="00987DE9" w:rsidRDefault="009F0294" w:rsidP="00987DE9">
      <w:pPr>
        <w:spacing w:line="360" w:lineRule="auto"/>
        <w:ind w:right="-28"/>
        <w:jc w:val="both"/>
        <w:rPr>
          <w:rFonts w:ascii="Palatino Linotype" w:hAnsi="Palatino Linotype"/>
          <w:b/>
          <w:i/>
          <w:color w:val="000000" w:themeColor="text1"/>
          <w:u w:val="single"/>
        </w:rPr>
      </w:pPr>
    </w:p>
    <w:p w:rsidR="00100392" w:rsidRPr="00B30054" w:rsidRDefault="00100392" w:rsidP="00987DE9">
      <w:pPr>
        <w:spacing w:line="360" w:lineRule="auto"/>
        <w:ind w:right="-28"/>
        <w:contextualSpacing/>
        <w:jc w:val="both"/>
        <w:rPr>
          <w:rFonts w:ascii="Palatino Linotype" w:hAnsi="Palatino Linotype"/>
          <w:b/>
          <w:i/>
          <w:color w:val="000000" w:themeColor="text1"/>
          <w:u w:val="single"/>
        </w:rPr>
      </w:pPr>
      <w:r w:rsidRPr="00B30054">
        <w:rPr>
          <w:rFonts w:ascii="Palatino Linotype" w:hAnsi="Palatino Linotype"/>
          <w:b/>
          <w:i/>
          <w:color w:val="000000" w:themeColor="text1"/>
          <w:u w:val="single"/>
        </w:rPr>
        <w:t xml:space="preserve">Artículo 92. Los sujetos obligados deberán poner a disposición del público de manera permanente y actualizada de forma sencilla, precisa y entendible, en los respectivos medios </w:t>
      </w:r>
      <w:r w:rsidRPr="00B30054">
        <w:rPr>
          <w:rFonts w:ascii="Palatino Linotype" w:hAnsi="Palatino Linotype"/>
          <w:b/>
          <w:i/>
          <w:color w:val="000000" w:themeColor="text1"/>
          <w:u w:val="single"/>
        </w:rPr>
        <w:lastRenderedPageBreak/>
        <w:t xml:space="preserve">electrónicos, de acuerdo con sus facultades, atribuciones, funciones u objeto social, según corresponda, la información, por lo menos, de los temas, documentos y políticas que a continuación se señalan: </w:t>
      </w:r>
    </w:p>
    <w:p w:rsidR="00100392" w:rsidRPr="00B30054" w:rsidRDefault="00100392" w:rsidP="00987DE9">
      <w:pPr>
        <w:spacing w:line="360" w:lineRule="auto"/>
        <w:ind w:right="-28"/>
        <w:contextualSpacing/>
        <w:jc w:val="both"/>
        <w:rPr>
          <w:rFonts w:ascii="Palatino Linotype" w:hAnsi="Palatino Linotype"/>
          <w:b/>
          <w:i/>
          <w:color w:val="000000" w:themeColor="text1"/>
          <w:u w:val="single"/>
        </w:rPr>
      </w:pPr>
      <w:r w:rsidRPr="00B30054">
        <w:rPr>
          <w:rFonts w:ascii="Palatino Linotype" w:hAnsi="Palatino Linotype"/>
          <w:b/>
          <w:i/>
          <w:color w:val="000000" w:themeColor="text1"/>
          <w:u w:val="single"/>
        </w:rPr>
        <w:t>...</w:t>
      </w:r>
    </w:p>
    <w:p w:rsidR="00100392" w:rsidRPr="00B30054" w:rsidRDefault="00100392" w:rsidP="00987DE9">
      <w:pPr>
        <w:spacing w:line="360" w:lineRule="auto"/>
        <w:ind w:right="-28"/>
        <w:contextualSpacing/>
        <w:jc w:val="both"/>
        <w:rPr>
          <w:rFonts w:ascii="Palatino Linotype" w:hAnsi="Palatino Linotype"/>
          <w:b/>
          <w:i/>
          <w:color w:val="000000" w:themeColor="text1"/>
          <w:u w:val="single"/>
        </w:rPr>
      </w:pPr>
      <w:r w:rsidRPr="00B30054">
        <w:rPr>
          <w:rFonts w:ascii="Palatino Linotype" w:hAnsi="Palatino Linotype"/>
          <w:b/>
          <w:i/>
          <w:color w:val="000000" w:themeColor="text1"/>
          <w:u w:val="single"/>
        </w:rPr>
        <w:t>XVII. Dirección electrónica donde podrán recibirse las solicitudes para obtener la información, así como el registro de las solicitudes recibidas y atendidas;</w:t>
      </w:r>
    </w:p>
    <w:p w:rsidR="009F0294" w:rsidRPr="00987DE9" w:rsidRDefault="00100392" w:rsidP="00987DE9">
      <w:pPr>
        <w:spacing w:line="360" w:lineRule="auto"/>
        <w:ind w:right="-28"/>
        <w:contextualSpacing/>
        <w:jc w:val="both"/>
        <w:rPr>
          <w:rFonts w:ascii="Palatino Linotype" w:hAnsi="Palatino Linotype"/>
          <w:i/>
          <w:color w:val="000000" w:themeColor="text1"/>
          <w:u w:val="single"/>
        </w:rPr>
      </w:pPr>
      <w:r w:rsidRPr="00B30054">
        <w:rPr>
          <w:rFonts w:ascii="Palatino Linotype" w:hAnsi="Palatino Linotype"/>
          <w:b/>
          <w:i/>
          <w:color w:val="000000" w:themeColor="text1"/>
          <w:u w:val="single"/>
        </w:rPr>
        <w:t>...</w:t>
      </w:r>
    </w:p>
    <w:p w:rsidR="009F0294" w:rsidRPr="00987DE9" w:rsidRDefault="009F0294" w:rsidP="00987DE9">
      <w:pPr>
        <w:spacing w:line="360" w:lineRule="auto"/>
        <w:ind w:right="-28"/>
        <w:jc w:val="both"/>
        <w:rPr>
          <w:rFonts w:ascii="Palatino Linotype" w:hAnsi="Palatino Linotype" w:cs="Arial"/>
          <w:color w:val="000000" w:themeColor="text1"/>
          <w:lang w:val="es-ES"/>
        </w:rPr>
      </w:pPr>
    </w:p>
    <w:p w:rsidR="009F0294" w:rsidRPr="00987DE9" w:rsidRDefault="009F0294" w:rsidP="00987DE9">
      <w:pPr>
        <w:numPr>
          <w:ilvl w:val="0"/>
          <w:numId w:val="1"/>
        </w:numPr>
        <w:spacing w:line="360" w:lineRule="auto"/>
        <w:ind w:left="0" w:right="-28" w:firstLine="0"/>
        <w:jc w:val="both"/>
        <w:rPr>
          <w:rFonts w:ascii="Palatino Linotype" w:hAnsi="Palatino Linotype" w:cs="Arial"/>
          <w:color w:val="000000" w:themeColor="text1"/>
          <w:lang w:val="es-ES"/>
        </w:rPr>
      </w:pPr>
      <w:r w:rsidRPr="00987DE9">
        <w:rPr>
          <w:rFonts w:ascii="Palatino Linotype" w:hAnsi="Palatino Linotype" w:cs="Arial"/>
          <w:color w:val="000000" w:themeColor="text1"/>
          <w:lang w:val="es-ES"/>
        </w:rPr>
        <w:t xml:space="preserve">De los artículos transcritos se establecen las características que debe tener la </w:t>
      </w:r>
      <w:r w:rsidRPr="00987DE9">
        <w:rPr>
          <w:rFonts w:ascii="Palatino Linotype" w:eastAsia="Palatino Linotype" w:hAnsi="Palatino Linotype" w:cs="Palatino Linotype"/>
          <w:color w:val="000000" w:themeColor="text1"/>
        </w:rPr>
        <w:t>información</w:t>
      </w:r>
      <w:r w:rsidRPr="00987DE9">
        <w:rPr>
          <w:rFonts w:ascii="Palatino Linotype" w:hAnsi="Palatino Linotype" w:cs="Arial"/>
          <w:color w:val="000000" w:themeColor="text1"/>
          <w:lang w:val="es-ES"/>
        </w:rPr>
        <w:t xml:space="preserve">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987DE9">
        <w:rPr>
          <w:rFonts w:ascii="Palatino Linotype" w:hAnsi="Palatino Linotype" w:cs="Arial"/>
          <w:b/>
          <w:color w:val="000000" w:themeColor="text1"/>
          <w:u w:val="single"/>
          <w:lang w:val="es-ES"/>
        </w:rPr>
        <w:t>haciéndole saber al solicitante como podrá consultar, reproducir o adquirir la información, en un plazo no mayor a cinco días hábiles</w:t>
      </w:r>
      <w:r w:rsidRPr="00987DE9">
        <w:rPr>
          <w:rFonts w:ascii="Palatino Linotype" w:hAnsi="Palatino Linotype" w:cs="Arial"/>
          <w:color w:val="000000" w:themeColor="text1"/>
          <w:lang w:val="es-ES"/>
        </w:rPr>
        <w:t>, comprendiendo:</w:t>
      </w:r>
    </w:p>
    <w:p w:rsidR="009F0294" w:rsidRPr="00987DE9" w:rsidRDefault="009F0294" w:rsidP="007A1FC1">
      <w:pPr>
        <w:pStyle w:val="Prrafodelista"/>
        <w:numPr>
          <w:ilvl w:val="0"/>
          <w:numId w:val="2"/>
        </w:numPr>
        <w:spacing w:line="360" w:lineRule="auto"/>
        <w:ind w:left="0" w:right="-28" w:firstLine="0"/>
        <w:contextualSpacing w:val="0"/>
        <w:jc w:val="both"/>
        <w:rPr>
          <w:rFonts w:ascii="Palatino Linotype" w:hAnsi="Palatino Linotype" w:cs="Arial"/>
          <w:color w:val="000000" w:themeColor="text1"/>
          <w:lang w:val="es-ES"/>
        </w:rPr>
      </w:pPr>
      <w:r w:rsidRPr="00987DE9">
        <w:rPr>
          <w:rFonts w:ascii="Palatino Linotype" w:hAnsi="Palatino Linotype" w:cs="Arial"/>
          <w:color w:val="000000" w:themeColor="text1"/>
        </w:rPr>
        <w:t>La fuente</w:t>
      </w:r>
    </w:p>
    <w:p w:rsidR="009F0294" w:rsidRPr="00987DE9" w:rsidRDefault="009F0294" w:rsidP="007A1FC1">
      <w:pPr>
        <w:pStyle w:val="Prrafodelista"/>
        <w:numPr>
          <w:ilvl w:val="0"/>
          <w:numId w:val="2"/>
        </w:numPr>
        <w:spacing w:line="360" w:lineRule="auto"/>
        <w:ind w:left="0" w:right="-28" w:firstLine="0"/>
        <w:contextualSpacing w:val="0"/>
        <w:jc w:val="both"/>
        <w:rPr>
          <w:rFonts w:ascii="Palatino Linotype" w:hAnsi="Palatino Linotype" w:cs="Arial"/>
          <w:color w:val="000000" w:themeColor="text1"/>
        </w:rPr>
      </w:pPr>
      <w:r w:rsidRPr="00987DE9">
        <w:rPr>
          <w:rFonts w:ascii="Palatino Linotype" w:hAnsi="Palatino Linotype" w:cs="Arial"/>
          <w:color w:val="000000" w:themeColor="text1"/>
        </w:rPr>
        <w:t>El lugar y</w:t>
      </w:r>
    </w:p>
    <w:p w:rsidR="009F0294" w:rsidRPr="00987DE9" w:rsidRDefault="009F0294" w:rsidP="007A1FC1">
      <w:pPr>
        <w:pStyle w:val="Prrafodelista"/>
        <w:numPr>
          <w:ilvl w:val="0"/>
          <w:numId w:val="2"/>
        </w:numPr>
        <w:spacing w:line="360" w:lineRule="auto"/>
        <w:ind w:left="0" w:right="-28" w:firstLine="0"/>
        <w:contextualSpacing w:val="0"/>
        <w:jc w:val="both"/>
        <w:rPr>
          <w:rFonts w:ascii="Palatino Linotype" w:hAnsi="Palatino Linotype" w:cs="Arial"/>
          <w:color w:val="000000" w:themeColor="text1"/>
        </w:rPr>
      </w:pPr>
      <w:r w:rsidRPr="00987DE9">
        <w:rPr>
          <w:rFonts w:ascii="Palatino Linotype" w:hAnsi="Palatino Linotype" w:cs="Arial"/>
          <w:color w:val="000000" w:themeColor="text1"/>
        </w:rPr>
        <w:t xml:space="preserve">La forma </w:t>
      </w:r>
    </w:p>
    <w:p w:rsidR="009F0294" w:rsidRPr="00987DE9" w:rsidRDefault="009F0294" w:rsidP="007A1FC1">
      <w:pPr>
        <w:spacing w:line="360" w:lineRule="auto"/>
        <w:ind w:right="-28"/>
        <w:jc w:val="both"/>
        <w:rPr>
          <w:rFonts w:ascii="Palatino Linotype" w:hAnsi="Palatino Linotype" w:cs="Arial"/>
          <w:color w:val="000000" w:themeColor="text1"/>
          <w:lang w:val="es-ES"/>
        </w:rPr>
      </w:pPr>
      <w:r w:rsidRPr="00987DE9">
        <w:rPr>
          <w:rFonts w:ascii="Palatino Linotype" w:hAnsi="Palatino Linotype" w:cs="Arial"/>
          <w:color w:val="000000" w:themeColor="text1"/>
          <w:lang w:val="es-ES"/>
        </w:rPr>
        <w:t xml:space="preserve">Asimismo, se establece que la fuente de la información </w:t>
      </w:r>
      <w:r w:rsidRPr="00987DE9">
        <w:rPr>
          <w:rFonts w:ascii="Palatino Linotype" w:hAnsi="Palatino Linotype" w:cs="Arial"/>
          <w:b/>
          <w:color w:val="000000" w:themeColor="text1"/>
          <w:lang w:val="es-ES"/>
        </w:rPr>
        <w:t>deberá ser</w:t>
      </w:r>
      <w:r w:rsidRPr="00987DE9">
        <w:rPr>
          <w:rFonts w:ascii="Palatino Linotype" w:hAnsi="Palatino Linotype" w:cs="Arial"/>
          <w:color w:val="000000" w:themeColor="text1"/>
          <w:lang w:val="es-ES"/>
        </w:rPr>
        <w:t>:</w:t>
      </w:r>
    </w:p>
    <w:p w:rsidR="009F0294" w:rsidRPr="00987DE9" w:rsidRDefault="009F0294" w:rsidP="007A1FC1">
      <w:pPr>
        <w:pStyle w:val="Prrafodelista"/>
        <w:numPr>
          <w:ilvl w:val="0"/>
          <w:numId w:val="3"/>
        </w:numPr>
        <w:spacing w:line="360" w:lineRule="auto"/>
        <w:ind w:left="0" w:right="-28" w:firstLine="0"/>
        <w:contextualSpacing w:val="0"/>
        <w:jc w:val="both"/>
        <w:rPr>
          <w:rFonts w:ascii="Palatino Linotype" w:hAnsi="Palatino Linotype" w:cs="Arial"/>
          <w:color w:val="000000" w:themeColor="text1"/>
          <w:lang w:val="es-ES"/>
        </w:rPr>
      </w:pPr>
      <w:r w:rsidRPr="00987DE9">
        <w:rPr>
          <w:rFonts w:ascii="Palatino Linotype" w:hAnsi="Palatino Linotype" w:cs="Arial"/>
          <w:color w:val="000000" w:themeColor="text1"/>
        </w:rPr>
        <w:t>Precisa</w:t>
      </w:r>
    </w:p>
    <w:p w:rsidR="009F0294" w:rsidRPr="00987DE9" w:rsidRDefault="009F0294" w:rsidP="007A1FC1">
      <w:pPr>
        <w:pStyle w:val="Prrafodelista"/>
        <w:numPr>
          <w:ilvl w:val="0"/>
          <w:numId w:val="3"/>
        </w:numPr>
        <w:spacing w:line="360" w:lineRule="auto"/>
        <w:ind w:left="0" w:right="-28" w:firstLine="0"/>
        <w:contextualSpacing w:val="0"/>
        <w:jc w:val="both"/>
        <w:rPr>
          <w:rFonts w:ascii="Palatino Linotype" w:hAnsi="Palatino Linotype" w:cs="Arial"/>
          <w:color w:val="000000" w:themeColor="text1"/>
        </w:rPr>
      </w:pPr>
      <w:r w:rsidRPr="00987DE9">
        <w:rPr>
          <w:rFonts w:ascii="Palatino Linotype" w:hAnsi="Palatino Linotype" w:cs="Arial"/>
          <w:color w:val="000000" w:themeColor="text1"/>
        </w:rPr>
        <w:t>Concreta</w:t>
      </w:r>
    </w:p>
    <w:p w:rsidR="009F0294" w:rsidRPr="00987DE9" w:rsidRDefault="009F0294" w:rsidP="007A1FC1">
      <w:pPr>
        <w:pStyle w:val="Prrafodelista"/>
        <w:numPr>
          <w:ilvl w:val="0"/>
          <w:numId w:val="3"/>
        </w:numPr>
        <w:spacing w:line="360" w:lineRule="auto"/>
        <w:ind w:left="0" w:right="-28" w:firstLine="0"/>
        <w:contextualSpacing w:val="0"/>
        <w:jc w:val="both"/>
        <w:rPr>
          <w:rFonts w:ascii="Palatino Linotype" w:hAnsi="Palatino Linotype" w:cs="Arial"/>
          <w:color w:val="000000" w:themeColor="text1"/>
          <w:u w:val="single"/>
        </w:rPr>
      </w:pPr>
      <w:r w:rsidRPr="00987DE9">
        <w:rPr>
          <w:rFonts w:ascii="Palatino Linotype" w:hAnsi="Palatino Linotype" w:cs="Arial"/>
          <w:color w:val="000000" w:themeColor="text1"/>
          <w:u w:val="single"/>
        </w:rPr>
        <w:t>Y NO debe implicar que el solicitante realice una búsqueda en toda la información que se encuentre disponible.</w:t>
      </w:r>
    </w:p>
    <w:p w:rsidR="009F0294" w:rsidRPr="00987DE9" w:rsidRDefault="009F0294" w:rsidP="00987DE9">
      <w:pPr>
        <w:pStyle w:val="Prrafodelista"/>
        <w:spacing w:line="360" w:lineRule="auto"/>
        <w:ind w:left="0" w:right="-28"/>
        <w:jc w:val="both"/>
        <w:rPr>
          <w:rFonts w:ascii="Palatino Linotype" w:hAnsi="Palatino Linotype" w:cs="Arial"/>
          <w:b/>
          <w:color w:val="000000" w:themeColor="text1"/>
          <w:u w:val="single"/>
        </w:rPr>
      </w:pPr>
    </w:p>
    <w:p w:rsidR="009F0294" w:rsidRDefault="009F0294" w:rsidP="00987DE9">
      <w:pPr>
        <w:numPr>
          <w:ilvl w:val="0"/>
          <w:numId w:val="1"/>
        </w:numPr>
        <w:spacing w:line="360" w:lineRule="auto"/>
        <w:ind w:left="0" w:right="-28" w:firstLine="0"/>
        <w:jc w:val="both"/>
        <w:rPr>
          <w:rFonts w:ascii="Palatino Linotype" w:hAnsi="Palatino Linotype" w:cs="Arial"/>
          <w:color w:val="000000" w:themeColor="text1"/>
        </w:rPr>
      </w:pPr>
      <w:r w:rsidRPr="00987DE9">
        <w:rPr>
          <w:rFonts w:ascii="Palatino Linotype" w:hAnsi="Palatino Linotype" w:cs="Arial"/>
          <w:color w:val="000000" w:themeColor="text1"/>
        </w:rPr>
        <w:lastRenderedPageBreak/>
        <w:t xml:space="preserve">Imperativos legales que establecen el procedimiento que debe seguir </w:t>
      </w:r>
      <w:r w:rsidR="001F1D0C" w:rsidRPr="00987DE9">
        <w:rPr>
          <w:rFonts w:ascii="Palatino Linotype" w:hAnsi="Palatino Linotype" w:cs="Arial"/>
          <w:color w:val="000000" w:themeColor="text1"/>
        </w:rPr>
        <w:t>el</w:t>
      </w:r>
      <w:r w:rsidRPr="00987DE9">
        <w:rPr>
          <w:rFonts w:ascii="Palatino Linotype" w:hAnsi="Palatino Linotype" w:cs="Arial"/>
          <w:b/>
          <w:color w:val="000000" w:themeColor="text1"/>
        </w:rPr>
        <w:t xml:space="preserve"> </w:t>
      </w:r>
      <w:r w:rsidR="001F1D0C" w:rsidRPr="00987DE9">
        <w:rPr>
          <w:rFonts w:ascii="Palatino Linotype" w:hAnsi="Palatino Linotype" w:cs="Arial"/>
          <w:b/>
          <w:color w:val="000000" w:themeColor="text1"/>
        </w:rPr>
        <w:t xml:space="preserve">SUJETO OBLIGADO </w:t>
      </w:r>
      <w:r w:rsidRPr="00987DE9">
        <w:rPr>
          <w:rFonts w:ascii="Palatino Linotype" w:hAnsi="Palatino Linotype" w:cs="Arial"/>
          <w:color w:val="000000" w:themeColor="text1"/>
        </w:rPr>
        <w:t xml:space="preserve">para que pueda tomarse como válida su orientación sobre la forma en que puede </w:t>
      </w:r>
      <w:r w:rsidRPr="00987DE9">
        <w:rPr>
          <w:rFonts w:ascii="Palatino Linotype" w:hAnsi="Palatino Linotype" w:cs="Arial"/>
          <w:color w:val="000000" w:themeColor="text1"/>
          <w:lang w:val="es-ES"/>
        </w:rPr>
        <w:t>consultar</w:t>
      </w:r>
      <w:r w:rsidRPr="00987DE9">
        <w:rPr>
          <w:rFonts w:ascii="Palatino Linotype" w:hAnsi="Palatino Linotype" w:cs="Arial"/>
          <w:color w:val="000000" w:themeColor="text1"/>
        </w:rPr>
        <w:t xml:space="preserve"> la información requerida, y que en la especie si acontece, pues, la fuente </w:t>
      </w:r>
      <w:r w:rsidRPr="00987DE9">
        <w:rPr>
          <w:rFonts w:ascii="Palatino Linotype" w:hAnsi="Palatino Linotype" w:cs="Arial"/>
          <w:color w:val="000000" w:themeColor="text1"/>
          <w:lang w:val="es-ES"/>
        </w:rPr>
        <w:t>donde</w:t>
      </w:r>
      <w:r w:rsidRPr="00987DE9">
        <w:rPr>
          <w:rFonts w:ascii="Palatino Linotype" w:hAnsi="Palatino Linotype" w:cs="Arial"/>
          <w:color w:val="000000" w:themeColor="text1"/>
        </w:rPr>
        <w:t xml:space="preserve"> se encuentra la información, </w:t>
      </w:r>
      <w:r w:rsidRPr="00987DE9">
        <w:rPr>
          <w:rFonts w:ascii="Palatino Linotype" w:hAnsi="Palatino Linotype" w:cs="Arial"/>
          <w:b/>
          <w:color w:val="000000" w:themeColor="text1"/>
          <w:u w:val="single"/>
        </w:rPr>
        <w:t>es precisa</w:t>
      </w:r>
      <w:r w:rsidRPr="00987DE9">
        <w:rPr>
          <w:rFonts w:ascii="Palatino Linotype" w:hAnsi="Palatino Linotype" w:cs="Arial"/>
          <w:color w:val="000000" w:themeColor="text1"/>
        </w:rPr>
        <w:t xml:space="preserve"> por señalarse el lugar específico donde se encuentra la información solicitada; </w:t>
      </w:r>
      <w:r w:rsidRPr="00987DE9">
        <w:rPr>
          <w:rFonts w:ascii="Palatino Linotype" w:hAnsi="Palatino Linotype" w:cs="Arial"/>
          <w:b/>
          <w:color w:val="000000" w:themeColor="text1"/>
          <w:u w:val="single"/>
        </w:rPr>
        <w:t>es concreta</w:t>
      </w:r>
      <w:r w:rsidRPr="00987DE9">
        <w:rPr>
          <w:rFonts w:ascii="Palatino Linotype" w:hAnsi="Palatino Linotype" w:cs="Arial"/>
          <w:color w:val="000000" w:themeColor="text1"/>
        </w:rPr>
        <w:t xml:space="preserve"> porque su fuente es sólida; y por último, su fuente </w:t>
      </w:r>
      <w:r w:rsidRPr="00987DE9">
        <w:rPr>
          <w:rFonts w:ascii="Palatino Linotype" w:hAnsi="Palatino Linotype" w:cs="Arial"/>
          <w:b/>
          <w:color w:val="000000" w:themeColor="text1"/>
        </w:rPr>
        <w:t>NO implica que el solicitante realice una búsqueda en toda la información que se encuentra disponible</w:t>
      </w:r>
      <w:r w:rsidRPr="00987DE9">
        <w:rPr>
          <w:rFonts w:ascii="Palatino Linotype" w:hAnsi="Palatino Linotype" w:cs="Arial"/>
          <w:color w:val="000000" w:themeColor="text1"/>
        </w:rPr>
        <w:t>, lo que a todas luces cumple el numeral citado.</w:t>
      </w:r>
    </w:p>
    <w:p w:rsidR="00947D47" w:rsidRPr="00987DE9" w:rsidRDefault="00947D47" w:rsidP="00947D47">
      <w:pPr>
        <w:spacing w:line="360" w:lineRule="auto"/>
        <w:ind w:right="-28"/>
        <w:jc w:val="both"/>
        <w:rPr>
          <w:rFonts w:ascii="Palatino Linotype" w:hAnsi="Palatino Linotype" w:cs="Arial"/>
          <w:color w:val="000000" w:themeColor="text1"/>
        </w:rPr>
      </w:pPr>
    </w:p>
    <w:p w:rsidR="001F1D0C" w:rsidRPr="00987DE9" w:rsidRDefault="001F1D0C"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En esa tesitura, lo entregado como puntualmente lo señala el </w:t>
      </w:r>
      <w:r w:rsidRPr="00987DE9">
        <w:rPr>
          <w:rFonts w:ascii="Palatino Linotype" w:eastAsia="Palatino Linotype" w:hAnsi="Palatino Linotype" w:cs="Palatino Linotype"/>
          <w:b/>
          <w:color w:val="000000" w:themeColor="text1"/>
        </w:rPr>
        <w:t>SUJETO OBLIGADO</w:t>
      </w:r>
      <w:r w:rsidRPr="00987DE9">
        <w:rPr>
          <w:rFonts w:ascii="Palatino Linotype" w:eastAsia="Palatino Linotype" w:hAnsi="Palatino Linotype" w:cs="Palatino Linotype"/>
          <w:color w:val="000000" w:themeColor="text1"/>
        </w:rPr>
        <w:t>, si se encuentra en formato abierto</w:t>
      </w:r>
      <w:r w:rsidR="00A67EC3" w:rsidRPr="00987DE9">
        <w:rPr>
          <w:rFonts w:ascii="Palatino Linotype" w:eastAsia="Palatino Linotype" w:hAnsi="Palatino Linotype" w:cs="Palatino Linotype"/>
          <w:color w:val="000000" w:themeColor="text1"/>
        </w:rPr>
        <w:t xml:space="preserve"> cumpliendo con lo anteriormente enunciado que dispone la Ley de la materia; </w:t>
      </w:r>
      <w:r w:rsidRPr="00987DE9">
        <w:rPr>
          <w:rFonts w:ascii="Palatino Linotype" w:eastAsia="Palatino Linotype" w:hAnsi="Palatino Linotype" w:cs="Palatino Linotype"/>
          <w:color w:val="000000" w:themeColor="text1"/>
        </w:rPr>
        <w:t xml:space="preserve">lo que se confirma con el pronunciamiento del particular, quien manifiesta que si comprobó el contenido de los enlace entregados al asegurar que no se encuentra todo lo solicitado y, que </w:t>
      </w:r>
      <w:r w:rsidRPr="00987DE9">
        <w:rPr>
          <w:rFonts w:ascii="Palatino Linotype" w:eastAsia="Palatino Linotype" w:hAnsi="Palatino Linotype" w:cs="Palatino Linotype"/>
          <w:i/>
          <w:color w:val="000000" w:themeColor="text1"/>
        </w:rPr>
        <w:t>se saltan folios.</w:t>
      </w:r>
    </w:p>
    <w:p w:rsidR="001F1D0C" w:rsidRPr="00987DE9" w:rsidRDefault="001F1D0C" w:rsidP="00987DE9">
      <w:pPr>
        <w:pStyle w:val="Prrafodelista"/>
        <w:spacing w:line="360" w:lineRule="auto"/>
        <w:ind w:left="0" w:right="-28"/>
        <w:rPr>
          <w:rFonts w:ascii="Palatino Linotype" w:eastAsia="Palatino Linotype" w:hAnsi="Palatino Linotype" w:cs="Palatino Linotype"/>
          <w:color w:val="000000" w:themeColor="text1"/>
        </w:rPr>
      </w:pPr>
    </w:p>
    <w:p w:rsidR="001F1D0C" w:rsidRPr="00987DE9" w:rsidRDefault="001F1D0C"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Ante relatadas circunstancias </w:t>
      </w:r>
      <w:r w:rsidR="00ED7D50" w:rsidRPr="00987DE9">
        <w:rPr>
          <w:rFonts w:ascii="Palatino Linotype" w:eastAsia="Palatino Linotype" w:hAnsi="Palatino Linotype" w:cs="Palatino Linotype"/>
          <w:color w:val="000000" w:themeColor="text1"/>
        </w:rPr>
        <w:t>lo</w:t>
      </w:r>
      <w:r w:rsidRPr="00987DE9">
        <w:rPr>
          <w:rFonts w:ascii="Palatino Linotype" w:eastAsia="Palatino Linotype" w:hAnsi="Palatino Linotype" w:cs="Palatino Linotype"/>
          <w:color w:val="000000" w:themeColor="text1"/>
        </w:rPr>
        <w:t xml:space="preserve"> procedente </w:t>
      </w:r>
      <w:r w:rsidR="00ED7D50" w:rsidRPr="00987DE9">
        <w:rPr>
          <w:rFonts w:ascii="Palatino Linotype" w:eastAsia="Palatino Linotype" w:hAnsi="Palatino Linotype" w:cs="Palatino Linotype"/>
          <w:color w:val="000000" w:themeColor="text1"/>
        </w:rPr>
        <w:t xml:space="preserve">es </w:t>
      </w:r>
      <w:r w:rsidRPr="00987DE9">
        <w:rPr>
          <w:rFonts w:ascii="Palatino Linotype" w:eastAsia="Palatino Linotype" w:hAnsi="Palatino Linotype" w:cs="Palatino Linotype"/>
          <w:color w:val="000000" w:themeColor="text1"/>
        </w:rPr>
        <w:t>la verificación del contenido</w:t>
      </w:r>
      <w:r w:rsidR="00ED7D50" w:rsidRPr="00987DE9">
        <w:rPr>
          <w:rFonts w:ascii="Palatino Linotype" w:eastAsia="Palatino Linotype" w:hAnsi="Palatino Linotype" w:cs="Palatino Linotype"/>
          <w:color w:val="000000" w:themeColor="text1"/>
        </w:rPr>
        <w:t>, de los enlace a efecto de comprobar los motivos de inconformidad. Así, se tiene que relativo a</w:t>
      </w:r>
      <w:r w:rsidR="0026245A" w:rsidRPr="00987DE9">
        <w:rPr>
          <w:rFonts w:ascii="Palatino Linotype" w:eastAsia="Palatino Linotype" w:hAnsi="Palatino Linotype" w:cs="Palatino Linotype"/>
          <w:color w:val="000000" w:themeColor="text1"/>
        </w:rPr>
        <w:t xml:space="preserve"> </w:t>
      </w:r>
      <w:r w:rsidR="00ED7D50" w:rsidRPr="00987DE9">
        <w:rPr>
          <w:rFonts w:ascii="Palatino Linotype" w:eastAsia="Palatino Linotype" w:hAnsi="Palatino Linotype" w:cs="Palatino Linotype"/>
          <w:color w:val="000000" w:themeColor="text1"/>
        </w:rPr>
        <w:t>l</w:t>
      </w:r>
      <w:r w:rsidR="0026245A" w:rsidRPr="00987DE9">
        <w:rPr>
          <w:rFonts w:ascii="Palatino Linotype" w:eastAsia="Palatino Linotype" w:hAnsi="Palatino Linotype" w:cs="Palatino Linotype"/>
          <w:color w:val="000000" w:themeColor="text1"/>
        </w:rPr>
        <w:t>os</w:t>
      </w:r>
      <w:r w:rsidR="00ED7D50" w:rsidRPr="00987DE9">
        <w:rPr>
          <w:rFonts w:ascii="Palatino Linotype" w:eastAsia="Palatino Linotype" w:hAnsi="Palatino Linotype" w:cs="Palatino Linotype"/>
          <w:color w:val="000000" w:themeColor="text1"/>
        </w:rPr>
        <w:t xml:space="preserve"> instructivo</w:t>
      </w:r>
      <w:r w:rsidR="0026245A" w:rsidRPr="00987DE9">
        <w:rPr>
          <w:rFonts w:ascii="Palatino Linotype" w:eastAsia="Palatino Linotype" w:hAnsi="Palatino Linotype" w:cs="Palatino Linotype"/>
          <w:color w:val="000000" w:themeColor="text1"/>
        </w:rPr>
        <w:t>s</w:t>
      </w:r>
      <w:r w:rsidR="00ED7D50" w:rsidRPr="00987DE9">
        <w:rPr>
          <w:rFonts w:ascii="Palatino Linotype" w:eastAsia="Palatino Linotype" w:hAnsi="Palatino Linotype" w:cs="Palatino Linotype"/>
          <w:color w:val="000000" w:themeColor="text1"/>
        </w:rPr>
        <w:t xml:space="preserve"> entregado</w:t>
      </w:r>
      <w:r w:rsidR="0026245A" w:rsidRPr="00987DE9">
        <w:rPr>
          <w:rFonts w:ascii="Palatino Linotype" w:eastAsia="Palatino Linotype" w:hAnsi="Palatino Linotype" w:cs="Palatino Linotype"/>
          <w:color w:val="000000" w:themeColor="text1"/>
        </w:rPr>
        <w:t>s</w:t>
      </w:r>
      <w:r w:rsidR="00ED7D50" w:rsidRPr="00987DE9">
        <w:rPr>
          <w:rFonts w:ascii="Palatino Linotype" w:eastAsia="Palatino Linotype" w:hAnsi="Palatino Linotype" w:cs="Palatino Linotype"/>
          <w:color w:val="000000" w:themeColor="text1"/>
        </w:rPr>
        <w:t xml:space="preserve"> </w:t>
      </w:r>
      <w:r w:rsidR="0026245A" w:rsidRPr="00987DE9">
        <w:rPr>
          <w:rFonts w:ascii="Palatino Linotype" w:eastAsia="Palatino Linotype" w:hAnsi="Palatino Linotype" w:cs="Palatino Linotype"/>
          <w:color w:val="000000" w:themeColor="text1"/>
        </w:rPr>
        <w:t>conforme a los ejercicios fiscales solicitados</w:t>
      </w:r>
      <w:r w:rsidR="00ED7D50" w:rsidRPr="00987DE9">
        <w:rPr>
          <w:rFonts w:ascii="Palatino Linotype" w:eastAsia="Palatino Linotype" w:hAnsi="Palatino Linotype" w:cs="Palatino Linotype"/>
          <w:color w:val="000000" w:themeColor="text1"/>
        </w:rPr>
        <w:t>, se obtiene lo siguiente:</w:t>
      </w:r>
    </w:p>
    <w:p w:rsidR="0026245A" w:rsidRDefault="0026245A" w:rsidP="00987DE9">
      <w:pPr>
        <w:pStyle w:val="Prrafodelista"/>
        <w:spacing w:line="360" w:lineRule="auto"/>
        <w:ind w:left="0" w:right="-28"/>
        <w:rPr>
          <w:rFonts w:ascii="Palatino Linotype" w:eastAsia="Palatino Linotype" w:hAnsi="Palatino Linotype" w:cs="Palatino Linotype"/>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color w:val="000000" w:themeColor="text1"/>
        </w:rPr>
      </w:pPr>
    </w:p>
    <w:p w:rsidR="007A1FC1" w:rsidRPr="00987DE9" w:rsidRDefault="007A1FC1" w:rsidP="00987DE9">
      <w:pPr>
        <w:pStyle w:val="Prrafodelista"/>
        <w:spacing w:line="360" w:lineRule="auto"/>
        <w:ind w:left="0" w:right="-28"/>
        <w:rPr>
          <w:rFonts w:ascii="Palatino Linotype" w:eastAsia="Palatino Linotype" w:hAnsi="Palatino Linotype" w:cs="Palatino Linotype"/>
          <w:color w:val="000000" w:themeColor="text1"/>
        </w:rPr>
      </w:pPr>
    </w:p>
    <w:p w:rsidR="00ED7D50" w:rsidRPr="00987DE9" w:rsidRDefault="0026245A" w:rsidP="00987DE9">
      <w:pPr>
        <w:pStyle w:val="Prrafodelista"/>
        <w:spacing w:line="360" w:lineRule="auto"/>
        <w:ind w:left="0" w:right="-28"/>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lastRenderedPageBreak/>
        <w:t>Ejercicio Fiscal 2017</w:t>
      </w:r>
    </w:p>
    <w:p w:rsidR="00ED7D50" w:rsidRPr="00987DE9" w:rsidRDefault="00ED7D50" w:rsidP="00987DE9">
      <w:pPr>
        <w:spacing w:line="360" w:lineRule="auto"/>
        <w:ind w:right="-28"/>
        <w:jc w:val="center"/>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noProof/>
          <w:color w:val="000000" w:themeColor="text1"/>
        </w:rPr>
        <w:drawing>
          <wp:inline distT="0" distB="0" distL="0" distR="0" wp14:anchorId="4ABF5CE6" wp14:editId="120C06CC">
            <wp:extent cx="4936638" cy="3254884"/>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8527" cy="3256130"/>
                    </a:xfrm>
                    <a:prstGeom prst="rect">
                      <a:avLst/>
                    </a:prstGeom>
                  </pic:spPr>
                </pic:pic>
              </a:graphicData>
            </a:graphic>
          </wp:inline>
        </w:drawing>
      </w:r>
    </w:p>
    <w:p w:rsidR="00ED7D50" w:rsidRPr="00987DE9" w:rsidRDefault="00ED7D50" w:rsidP="00987DE9">
      <w:pPr>
        <w:spacing w:line="360" w:lineRule="auto"/>
        <w:ind w:right="-28"/>
        <w:jc w:val="center"/>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noProof/>
          <w:color w:val="000000" w:themeColor="text1"/>
        </w:rPr>
        <w:drawing>
          <wp:inline distT="0" distB="0" distL="0" distR="0" wp14:anchorId="3EFE97AC" wp14:editId="08A0CB02">
            <wp:extent cx="3887602" cy="2051265"/>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6040" cy="2055717"/>
                    </a:xfrm>
                    <a:prstGeom prst="rect">
                      <a:avLst/>
                    </a:prstGeom>
                  </pic:spPr>
                </pic:pic>
              </a:graphicData>
            </a:graphic>
          </wp:inline>
        </w:drawing>
      </w:r>
    </w:p>
    <w:p w:rsidR="0026245A" w:rsidRPr="00987DE9" w:rsidRDefault="0026245A" w:rsidP="00987DE9">
      <w:pPr>
        <w:spacing w:line="360" w:lineRule="auto"/>
        <w:ind w:right="-28"/>
        <w:jc w:val="center"/>
        <w:rPr>
          <w:rFonts w:ascii="Palatino Linotype" w:eastAsia="Palatino Linotype" w:hAnsi="Palatino Linotype" w:cs="Palatino Linotype"/>
          <w:color w:val="000000" w:themeColor="text1"/>
        </w:rPr>
      </w:pPr>
    </w:p>
    <w:p w:rsidR="00ED7D50" w:rsidRPr="00987DE9" w:rsidRDefault="00ED7D50" w:rsidP="00987DE9">
      <w:pPr>
        <w:spacing w:line="360" w:lineRule="auto"/>
        <w:ind w:right="-28"/>
        <w:jc w:val="center"/>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noProof/>
          <w:color w:val="000000" w:themeColor="text1"/>
        </w:rPr>
        <w:lastRenderedPageBreak/>
        <w:drawing>
          <wp:inline distT="0" distB="0" distL="0" distR="0" wp14:anchorId="6870E2EA" wp14:editId="27B68242">
            <wp:extent cx="3909256" cy="334906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9871" cy="3375288"/>
                    </a:xfrm>
                    <a:prstGeom prst="rect">
                      <a:avLst/>
                    </a:prstGeom>
                  </pic:spPr>
                </pic:pic>
              </a:graphicData>
            </a:graphic>
          </wp:inline>
        </w:drawing>
      </w:r>
    </w:p>
    <w:p w:rsidR="0026245A" w:rsidRPr="00987DE9" w:rsidRDefault="0026245A" w:rsidP="00987DE9">
      <w:pPr>
        <w:spacing w:line="360" w:lineRule="auto"/>
        <w:ind w:right="-28"/>
        <w:jc w:val="center"/>
        <w:rPr>
          <w:rFonts w:ascii="Palatino Linotype" w:eastAsia="Palatino Linotype" w:hAnsi="Palatino Linotype" w:cs="Palatino Linotype"/>
          <w:color w:val="000000" w:themeColor="text1"/>
        </w:rPr>
      </w:pPr>
    </w:p>
    <w:p w:rsidR="0026245A" w:rsidRPr="00987DE9" w:rsidRDefault="0026245A" w:rsidP="00987DE9">
      <w:pPr>
        <w:pStyle w:val="Prrafodelista"/>
        <w:spacing w:line="360" w:lineRule="auto"/>
        <w:ind w:left="0" w:right="-28"/>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t>Ejercicio Fiscal 2018</w:t>
      </w:r>
    </w:p>
    <w:p w:rsidR="0026245A" w:rsidRPr="00987DE9" w:rsidRDefault="0026245A" w:rsidP="00987DE9">
      <w:pPr>
        <w:spacing w:line="360" w:lineRule="auto"/>
        <w:ind w:right="-28"/>
        <w:jc w:val="center"/>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noProof/>
          <w:color w:val="000000" w:themeColor="text1"/>
        </w:rPr>
        <w:drawing>
          <wp:inline distT="0" distB="0" distL="0" distR="0" wp14:anchorId="1C132F57" wp14:editId="3F2478BD">
            <wp:extent cx="4510292" cy="276981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5353" cy="2772918"/>
                    </a:xfrm>
                    <a:prstGeom prst="rect">
                      <a:avLst/>
                    </a:prstGeom>
                  </pic:spPr>
                </pic:pic>
              </a:graphicData>
            </a:graphic>
          </wp:inline>
        </w:drawing>
      </w:r>
    </w:p>
    <w:p w:rsidR="0026245A" w:rsidRPr="00987DE9" w:rsidRDefault="0026245A" w:rsidP="00987DE9">
      <w:pPr>
        <w:spacing w:line="360" w:lineRule="auto"/>
        <w:ind w:right="-28"/>
        <w:rPr>
          <w:rFonts w:ascii="Palatino Linotype" w:eastAsia="Palatino Linotype" w:hAnsi="Palatino Linotype" w:cs="Palatino Linotype"/>
          <w:b/>
          <w:color w:val="000000" w:themeColor="text1"/>
        </w:rPr>
      </w:pPr>
    </w:p>
    <w:p w:rsidR="0026245A" w:rsidRPr="00987DE9" w:rsidRDefault="0026245A" w:rsidP="00987DE9">
      <w:pPr>
        <w:spacing w:line="360" w:lineRule="auto"/>
        <w:ind w:right="-28"/>
        <w:jc w:val="center"/>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noProof/>
          <w:color w:val="000000" w:themeColor="text1"/>
        </w:rPr>
        <w:drawing>
          <wp:inline distT="0" distB="0" distL="0" distR="0" wp14:anchorId="4EF96A65" wp14:editId="53012C2A">
            <wp:extent cx="2804908" cy="231519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6537" cy="2324794"/>
                    </a:xfrm>
                    <a:prstGeom prst="rect">
                      <a:avLst/>
                    </a:prstGeom>
                  </pic:spPr>
                </pic:pic>
              </a:graphicData>
            </a:graphic>
          </wp:inline>
        </w:drawing>
      </w:r>
    </w:p>
    <w:p w:rsidR="0026245A" w:rsidRPr="00987DE9" w:rsidRDefault="0026245A" w:rsidP="00987DE9">
      <w:pPr>
        <w:spacing w:line="360" w:lineRule="auto"/>
        <w:ind w:right="-28"/>
        <w:jc w:val="center"/>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noProof/>
          <w:color w:val="000000" w:themeColor="text1"/>
        </w:rPr>
        <w:drawing>
          <wp:inline distT="0" distB="0" distL="0" distR="0" wp14:anchorId="27DBBE70" wp14:editId="3E50AF3A">
            <wp:extent cx="3091008" cy="289312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5103" cy="2896952"/>
                    </a:xfrm>
                    <a:prstGeom prst="rect">
                      <a:avLst/>
                    </a:prstGeom>
                  </pic:spPr>
                </pic:pic>
              </a:graphicData>
            </a:graphic>
          </wp:inline>
        </w:drawing>
      </w:r>
    </w:p>
    <w:p w:rsidR="00A67EC3" w:rsidRDefault="00A67EC3"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26245A" w:rsidRPr="00987DE9" w:rsidRDefault="00A67EC3" w:rsidP="00987DE9">
      <w:pPr>
        <w:pStyle w:val="Prrafodelista"/>
        <w:spacing w:line="360" w:lineRule="auto"/>
        <w:ind w:left="0" w:right="-28"/>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lastRenderedPageBreak/>
        <w:t>Ejercicio Fiscal 2019</w:t>
      </w:r>
    </w:p>
    <w:p w:rsidR="00A67EC3" w:rsidRPr="00987DE9" w:rsidRDefault="00A67EC3" w:rsidP="00987DE9">
      <w:pPr>
        <w:spacing w:line="360" w:lineRule="auto"/>
        <w:ind w:right="-28"/>
        <w:jc w:val="center"/>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noProof/>
          <w:color w:val="000000" w:themeColor="text1"/>
        </w:rPr>
        <w:drawing>
          <wp:inline distT="0" distB="0" distL="0" distR="0" wp14:anchorId="3C952696" wp14:editId="78ED1359">
            <wp:extent cx="3875082" cy="2602954"/>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2050" cy="2614352"/>
                    </a:xfrm>
                    <a:prstGeom prst="rect">
                      <a:avLst/>
                    </a:prstGeom>
                  </pic:spPr>
                </pic:pic>
              </a:graphicData>
            </a:graphic>
          </wp:inline>
        </w:drawing>
      </w:r>
    </w:p>
    <w:p w:rsidR="00A67EC3" w:rsidRPr="00987DE9" w:rsidRDefault="00A67EC3" w:rsidP="00987DE9">
      <w:pPr>
        <w:spacing w:line="360" w:lineRule="auto"/>
        <w:ind w:right="-28"/>
        <w:jc w:val="center"/>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noProof/>
          <w:color w:val="000000" w:themeColor="text1"/>
        </w:rPr>
        <w:drawing>
          <wp:inline distT="0" distB="0" distL="0" distR="0" wp14:anchorId="68A648AB" wp14:editId="3636586D">
            <wp:extent cx="2894665" cy="2075918"/>
            <wp:effectExtent l="0" t="0" r="127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0289" cy="2079951"/>
                    </a:xfrm>
                    <a:prstGeom prst="rect">
                      <a:avLst/>
                    </a:prstGeom>
                  </pic:spPr>
                </pic:pic>
              </a:graphicData>
            </a:graphic>
          </wp:inline>
        </w:drawing>
      </w:r>
    </w:p>
    <w:p w:rsidR="00A67EC3" w:rsidRPr="00987DE9" w:rsidRDefault="00A67EC3" w:rsidP="00987DE9">
      <w:pPr>
        <w:spacing w:line="360" w:lineRule="auto"/>
        <w:ind w:right="-28"/>
        <w:jc w:val="center"/>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noProof/>
          <w:color w:val="000000" w:themeColor="text1"/>
        </w:rPr>
        <w:lastRenderedPageBreak/>
        <w:drawing>
          <wp:inline distT="0" distB="0" distL="0" distR="0" wp14:anchorId="17F3AFCC" wp14:editId="79EDF5E6">
            <wp:extent cx="2892658" cy="3892807"/>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02651" cy="3906255"/>
                    </a:xfrm>
                    <a:prstGeom prst="rect">
                      <a:avLst/>
                    </a:prstGeom>
                  </pic:spPr>
                </pic:pic>
              </a:graphicData>
            </a:graphic>
          </wp:inline>
        </w:drawing>
      </w:r>
    </w:p>
    <w:p w:rsidR="00A67EC3" w:rsidRPr="00987DE9" w:rsidRDefault="00A67EC3" w:rsidP="00987DE9">
      <w:pPr>
        <w:pStyle w:val="Prrafodelista"/>
        <w:spacing w:line="360" w:lineRule="auto"/>
        <w:ind w:left="0" w:right="-28"/>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t>Ejercicio Fiscal 2020</w:t>
      </w:r>
    </w:p>
    <w:p w:rsidR="00A67EC3" w:rsidRPr="00987DE9" w:rsidRDefault="00A67EC3" w:rsidP="00987DE9">
      <w:pPr>
        <w:pStyle w:val="Prrafodelista"/>
        <w:spacing w:line="360" w:lineRule="auto"/>
        <w:ind w:left="0" w:right="-28"/>
        <w:jc w:val="center"/>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noProof/>
          <w:color w:val="000000" w:themeColor="text1"/>
        </w:rPr>
        <w:drawing>
          <wp:inline distT="0" distB="0" distL="0" distR="0" wp14:anchorId="3E8D3F8B" wp14:editId="5643172B">
            <wp:extent cx="3713698" cy="2514671"/>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4040" cy="2521674"/>
                    </a:xfrm>
                    <a:prstGeom prst="rect">
                      <a:avLst/>
                    </a:prstGeom>
                  </pic:spPr>
                </pic:pic>
              </a:graphicData>
            </a:graphic>
          </wp:inline>
        </w:drawing>
      </w:r>
    </w:p>
    <w:p w:rsidR="00A67EC3" w:rsidRPr="00987DE9" w:rsidRDefault="00A67EC3" w:rsidP="00987DE9">
      <w:pPr>
        <w:pStyle w:val="Prrafodelista"/>
        <w:spacing w:line="360" w:lineRule="auto"/>
        <w:ind w:left="0" w:right="-28"/>
        <w:jc w:val="center"/>
        <w:rPr>
          <w:rFonts w:ascii="Palatino Linotype" w:eastAsia="Palatino Linotype" w:hAnsi="Palatino Linotype" w:cs="Palatino Linotype"/>
          <w:b/>
          <w:color w:val="000000" w:themeColor="text1"/>
        </w:rPr>
      </w:pPr>
    </w:p>
    <w:p w:rsidR="00A67EC3" w:rsidRPr="00987DE9" w:rsidRDefault="00A67EC3" w:rsidP="00987DE9">
      <w:pPr>
        <w:pStyle w:val="Prrafodelista"/>
        <w:spacing w:line="360" w:lineRule="auto"/>
        <w:ind w:left="0" w:right="-28"/>
        <w:jc w:val="center"/>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noProof/>
          <w:color w:val="000000" w:themeColor="text1"/>
        </w:rPr>
        <w:drawing>
          <wp:inline distT="0" distB="0" distL="0" distR="0" wp14:anchorId="4A5F8640" wp14:editId="6B981BED">
            <wp:extent cx="3393939" cy="2813158"/>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2569" cy="2820311"/>
                    </a:xfrm>
                    <a:prstGeom prst="rect">
                      <a:avLst/>
                    </a:prstGeom>
                  </pic:spPr>
                </pic:pic>
              </a:graphicData>
            </a:graphic>
          </wp:inline>
        </w:drawing>
      </w:r>
    </w:p>
    <w:p w:rsidR="00A67EC3" w:rsidRPr="00987DE9" w:rsidRDefault="00A67EC3" w:rsidP="00987DE9">
      <w:pPr>
        <w:pStyle w:val="Prrafodelista"/>
        <w:spacing w:line="360" w:lineRule="auto"/>
        <w:ind w:left="0" w:right="-28"/>
        <w:jc w:val="center"/>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noProof/>
          <w:color w:val="000000" w:themeColor="text1"/>
        </w:rPr>
        <w:lastRenderedPageBreak/>
        <w:drawing>
          <wp:inline distT="0" distB="0" distL="0" distR="0" wp14:anchorId="109D8E40" wp14:editId="2EBA3618">
            <wp:extent cx="4117884" cy="48805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9029" cy="4893750"/>
                    </a:xfrm>
                    <a:prstGeom prst="rect">
                      <a:avLst/>
                    </a:prstGeom>
                  </pic:spPr>
                </pic:pic>
              </a:graphicData>
            </a:graphic>
          </wp:inline>
        </w:drawing>
      </w:r>
    </w:p>
    <w:p w:rsidR="00A67EC3" w:rsidRPr="00987DE9" w:rsidRDefault="00A67EC3" w:rsidP="00987DE9">
      <w:pPr>
        <w:pStyle w:val="Prrafodelista"/>
        <w:spacing w:line="360" w:lineRule="auto"/>
        <w:ind w:left="0" w:right="-28"/>
        <w:jc w:val="center"/>
        <w:rPr>
          <w:rFonts w:ascii="Palatino Linotype" w:eastAsia="Palatino Linotype" w:hAnsi="Palatino Linotype" w:cs="Palatino Linotype"/>
          <w:b/>
          <w:color w:val="000000" w:themeColor="text1"/>
        </w:rPr>
      </w:pPr>
    </w:p>
    <w:p w:rsidR="00A67EC3" w:rsidRPr="00987DE9" w:rsidRDefault="00A67EC3"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A67EC3" w:rsidRPr="00987DE9" w:rsidRDefault="00A67EC3" w:rsidP="00987DE9">
      <w:pPr>
        <w:pStyle w:val="Prrafodelista"/>
        <w:spacing w:line="360" w:lineRule="auto"/>
        <w:ind w:left="0" w:right="-28"/>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lastRenderedPageBreak/>
        <w:t>Ejercicio Fiscal 2021</w:t>
      </w:r>
    </w:p>
    <w:p w:rsidR="00A67EC3" w:rsidRPr="00987DE9" w:rsidRDefault="00A67EC3" w:rsidP="00987DE9">
      <w:pPr>
        <w:pStyle w:val="Prrafodelista"/>
        <w:spacing w:line="360" w:lineRule="auto"/>
        <w:ind w:left="0" w:right="-28"/>
        <w:jc w:val="center"/>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noProof/>
          <w:color w:val="000000" w:themeColor="text1"/>
        </w:rPr>
        <w:drawing>
          <wp:inline distT="0" distB="0" distL="0" distR="0" wp14:anchorId="53B03A45" wp14:editId="1BFF1182">
            <wp:extent cx="3661120" cy="232807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69078" cy="2333134"/>
                    </a:xfrm>
                    <a:prstGeom prst="rect">
                      <a:avLst/>
                    </a:prstGeom>
                  </pic:spPr>
                </pic:pic>
              </a:graphicData>
            </a:graphic>
          </wp:inline>
        </w:drawing>
      </w:r>
    </w:p>
    <w:p w:rsidR="00A67EC3" w:rsidRPr="00987DE9" w:rsidRDefault="00A67EC3" w:rsidP="00987DE9">
      <w:pPr>
        <w:pStyle w:val="Prrafodelista"/>
        <w:spacing w:line="360" w:lineRule="auto"/>
        <w:ind w:left="0" w:right="-28"/>
        <w:jc w:val="center"/>
        <w:rPr>
          <w:rFonts w:ascii="Palatino Linotype" w:eastAsia="Palatino Linotype" w:hAnsi="Palatino Linotype" w:cs="Palatino Linotype"/>
          <w:b/>
          <w:color w:val="000000" w:themeColor="text1"/>
        </w:rPr>
      </w:pPr>
    </w:p>
    <w:p w:rsidR="00A67EC3" w:rsidRPr="00987DE9" w:rsidRDefault="00A67EC3" w:rsidP="00987DE9">
      <w:pPr>
        <w:spacing w:line="360" w:lineRule="auto"/>
        <w:ind w:right="-28"/>
        <w:jc w:val="center"/>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noProof/>
          <w:color w:val="000000" w:themeColor="text1"/>
        </w:rPr>
        <w:drawing>
          <wp:inline distT="0" distB="0" distL="0" distR="0" wp14:anchorId="547F2BF6" wp14:editId="302B8889">
            <wp:extent cx="3298572" cy="273378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7642" cy="2741306"/>
                    </a:xfrm>
                    <a:prstGeom prst="rect">
                      <a:avLst/>
                    </a:prstGeom>
                  </pic:spPr>
                </pic:pic>
              </a:graphicData>
            </a:graphic>
          </wp:inline>
        </w:drawing>
      </w:r>
    </w:p>
    <w:p w:rsidR="00A67EC3" w:rsidRPr="00987DE9" w:rsidRDefault="00A67EC3" w:rsidP="00987DE9">
      <w:pPr>
        <w:spacing w:line="360" w:lineRule="auto"/>
        <w:ind w:right="-28"/>
        <w:jc w:val="center"/>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noProof/>
          <w:color w:val="000000" w:themeColor="text1"/>
        </w:rPr>
        <w:lastRenderedPageBreak/>
        <w:drawing>
          <wp:inline distT="0" distB="0" distL="0" distR="0" wp14:anchorId="1E7B1BB3" wp14:editId="1858A831">
            <wp:extent cx="3971831" cy="4487853"/>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75896" cy="4492446"/>
                    </a:xfrm>
                    <a:prstGeom prst="rect">
                      <a:avLst/>
                    </a:prstGeom>
                  </pic:spPr>
                </pic:pic>
              </a:graphicData>
            </a:graphic>
          </wp:inline>
        </w:drawing>
      </w:r>
    </w:p>
    <w:p w:rsidR="00A67EC3" w:rsidRPr="00987DE9" w:rsidRDefault="00A67EC3"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A67EC3" w:rsidRPr="00987DE9" w:rsidRDefault="00A67EC3" w:rsidP="00987DE9">
      <w:pPr>
        <w:pStyle w:val="Prrafodelista"/>
        <w:spacing w:line="360" w:lineRule="auto"/>
        <w:ind w:left="0" w:right="-28"/>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lastRenderedPageBreak/>
        <w:t>Ejercicio Fiscal 2022</w:t>
      </w:r>
    </w:p>
    <w:p w:rsidR="00A67EC3" w:rsidRPr="00987DE9" w:rsidRDefault="00A67EC3" w:rsidP="00987DE9">
      <w:pPr>
        <w:spacing w:line="360" w:lineRule="auto"/>
        <w:ind w:right="-28"/>
        <w:jc w:val="center"/>
        <w:rPr>
          <w:rFonts w:ascii="Palatino Linotype" w:eastAsia="Palatino Linotype" w:hAnsi="Palatino Linotype" w:cs="Palatino Linotype"/>
          <w:color w:val="000000" w:themeColor="text1"/>
        </w:rPr>
      </w:pPr>
    </w:p>
    <w:p w:rsidR="00A67EC3" w:rsidRPr="00987DE9" w:rsidRDefault="00A67EC3" w:rsidP="00987DE9">
      <w:pPr>
        <w:spacing w:line="360" w:lineRule="auto"/>
        <w:ind w:right="-28"/>
        <w:jc w:val="center"/>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noProof/>
          <w:color w:val="000000" w:themeColor="text1"/>
        </w:rPr>
        <w:drawing>
          <wp:inline distT="0" distB="0" distL="0" distR="0" wp14:anchorId="18DCB3B1" wp14:editId="1FEE3CC3">
            <wp:extent cx="3494915" cy="25806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3918" cy="2587308"/>
                    </a:xfrm>
                    <a:prstGeom prst="rect">
                      <a:avLst/>
                    </a:prstGeom>
                  </pic:spPr>
                </pic:pic>
              </a:graphicData>
            </a:graphic>
          </wp:inline>
        </w:drawing>
      </w:r>
    </w:p>
    <w:p w:rsidR="00A67EC3" w:rsidRPr="00987DE9" w:rsidRDefault="00A67EC3" w:rsidP="00987DE9">
      <w:pPr>
        <w:spacing w:line="360" w:lineRule="auto"/>
        <w:ind w:right="-28"/>
        <w:jc w:val="center"/>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noProof/>
          <w:color w:val="000000" w:themeColor="text1"/>
        </w:rPr>
        <w:drawing>
          <wp:inline distT="0" distB="0" distL="0" distR="0" wp14:anchorId="1461D2CB" wp14:editId="69436524">
            <wp:extent cx="3268492" cy="3489306"/>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88878" cy="3511069"/>
                    </a:xfrm>
                    <a:prstGeom prst="rect">
                      <a:avLst/>
                    </a:prstGeom>
                  </pic:spPr>
                </pic:pic>
              </a:graphicData>
            </a:graphic>
          </wp:inline>
        </w:drawing>
      </w:r>
    </w:p>
    <w:p w:rsidR="00A67EC3" w:rsidRPr="00987DE9" w:rsidRDefault="00A67EC3" w:rsidP="00987DE9">
      <w:pPr>
        <w:pStyle w:val="Prrafodelista"/>
        <w:spacing w:line="360" w:lineRule="auto"/>
        <w:ind w:left="0" w:right="-28"/>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lastRenderedPageBreak/>
        <w:t>Ejercicio Fiscal 2023</w:t>
      </w:r>
    </w:p>
    <w:p w:rsidR="00A67EC3" w:rsidRPr="00987DE9" w:rsidRDefault="00A67EC3" w:rsidP="00987DE9">
      <w:pPr>
        <w:pStyle w:val="Prrafodelista"/>
        <w:spacing w:line="360" w:lineRule="auto"/>
        <w:ind w:left="0" w:right="-28"/>
        <w:jc w:val="center"/>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noProof/>
          <w:color w:val="000000" w:themeColor="text1"/>
        </w:rPr>
        <w:drawing>
          <wp:inline distT="0" distB="0" distL="0" distR="0" wp14:anchorId="1BA827B8" wp14:editId="1525C37A">
            <wp:extent cx="3175156" cy="2315929"/>
            <wp:effectExtent l="0" t="0" r="635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87739" cy="2325107"/>
                    </a:xfrm>
                    <a:prstGeom prst="rect">
                      <a:avLst/>
                    </a:prstGeom>
                  </pic:spPr>
                </pic:pic>
              </a:graphicData>
            </a:graphic>
          </wp:inline>
        </w:drawing>
      </w:r>
    </w:p>
    <w:p w:rsidR="00A67EC3" w:rsidRPr="00987DE9" w:rsidRDefault="00A2102F" w:rsidP="00987DE9">
      <w:pPr>
        <w:pStyle w:val="Prrafodelista"/>
        <w:spacing w:line="360" w:lineRule="auto"/>
        <w:ind w:left="0" w:right="-28"/>
        <w:jc w:val="center"/>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noProof/>
          <w:color w:val="000000" w:themeColor="text1"/>
        </w:rPr>
        <w:drawing>
          <wp:inline distT="0" distB="0" distL="0" distR="0" wp14:anchorId="5B85FA56" wp14:editId="7D48F31E">
            <wp:extent cx="3217944" cy="3264912"/>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3811" cy="3281011"/>
                    </a:xfrm>
                    <a:prstGeom prst="rect">
                      <a:avLst/>
                    </a:prstGeom>
                  </pic:spPr>
                </pic:pic>
              </a:graphicData>
            </a:graphic>
          </wp:inline>
        </w:drawing>
      </w:r>
    </w:p>
    <w:p w:rsidR="00A67EC3" w:rsidRPr="00987DE9" w:rsidRDefault="00A67EC3" w:rsidP="00987DE9">
      <w:pPr>
        <w:spacing w:line="360" w:lineRule="auto"/>
        <w:ind w:right="-28"/>
        <w:jc w:val="center"/>
        <w:rPr>
          <w:rFonts w:ascii="Palatino Linotype" w:eastAsia="Palatino Linotype" w:hAnsi="Palatino Linotype" w:cs="Palatino Linotype"/>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A2102F" w:rsidRPr="00987DE9" w:rsidRDefault="00A2102F" w:rsidP="00987DE9">
      <w:pPr>
        <w:pStyle w:val="Prrafodelista"/>
        <w:spacing w:line="360" w:lineRule="auto"/>
        <w:ind w:left="0" w:right="-28"/>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lastRenderedPageBreak/>
        <w:t>Ejercicio Fiscal 2024</w:t>
      </w:r>
    </w:p>
    <w:p w:rsidR="00A2102F" w:rsidRPr="00987DE9" w:rsidRDefault="00A2102F" w:rsidP="00987DE9">
      <w:pPr>
        <w:pStyle w:val="Prrafodelista"/>
        <w:spacing w:line="360" w:lineRule="auto"/>
        <w:ind w:left="0" w:right="-28"/>
        <w:jc w:val="center"/>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noProof/>
          <w:color w:val="000000" w:themeColor="text1"/>
        </w:rPr>
        <w:drawing>
          <wp:inline distT="0" distB="0" distL="0" distR="0" wp14:anchorId="7330E5E7" wp14:editId="3BC3268C">
            <wp:extent cx="4973157" cy="311344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83044" cy="3119637"/>
                    </a:xfrm>
                    <a:prstGeom prst="rect">
                      <a:avLst/>
                    </a:prstGeom>
                  </pic:spPr>
                </pic:pic>
              </a:graphicData>
            </a:graphic>
          </wp:inline>
        </w:drawing>
      </w:r>
    </w:p>
    <w:p w:rsidR="00497A47" w:rsidRPr="00987DE9" w:rsidRDefault="00497A47" w:rsidP="00987DE9">
      <w:pPr>
        <w:pStyle w:val="Prrafodelista"/>
        <w:spacing w:line="360" w:lineRule="auto"/>
        <w:ind w:left="0" w:right="-28"/>
        <w:jc w:val="center"/>
        <w:rPr>
          <w:rFonts w:ascii="Palatino Linotype" w:eastAsia="Palatino Linotype" w:hAnsi="Palatino Linotype" w:cs="Palatino Linotype"/>
          <w:b/>
          <w:color w:val="000000" w:themeColor="text1"/>
        </w:rPr>
      </w:pPr>
    </w:p>
    <w:p w:rsidR="00497A47" w:rsidRPr="00987DE9" w:rsidRDefault="00497A47" w:rsidP="00987DE9">
      <w:pPr>
        <w:pStyle w:val="Prrafodelista"/>
        <w:spacing w:line="360" w:lineRule="auto"/>
        <w:ind w:left="0" w:right="-28"/>
        <w:jc w:val="center"/>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noProof/>
          <w:color w:val="000000" w:themeColor="text1"/>
        </w:rPr>
        <w:drawing>
          <wp:inline distT="0" distB="0" distL="0" distR="0" wp14:anchorId="0B7FDE0D" wp14:editId="65B5E2B9">
            <wp:extent cx="5009566" cy="248318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16094" cy="2486416"/>
                    </a:xfrm>
                    <a:prstGeom prst="rect">
                      <a:avLst/>
                    </a:prstGeom>
                  </pic:spPr>
                </pic:pic>
              </a:graphicData>
            </a:graphic>
          </wp:inline>
        </w:drawing>
      </w:r>
    </w:p>
    <w:p w:rsidR="00A2102F" w:rsidRPr="00987DE9" w:rsidRDefault="00A2102F" w:rsidP="00987DE9">
      <w:pPr>
        <w:pStyle w:val="Prrafodelista"/>
        <w:spacing w:line="360" w:lineRule="auto"/>
        <w:ind w:left="0" w:right="-28"/>
        <w:rPr>
          <w:rFonts w:ascii="Palatino Linotype" w:eastAsia="Palatino Linotype" w:hAnsi="Palatino Linotype" w:cs="Palatino Linotype"/>
          <w:b/>
          <w:color w:val="000000" w:themeColor="text1"/>
        </w:rPr>
      </w:pPr>
    </w:p>
    <w:p w:rsidR="007A1FC1" w:rsidRDefault="007A1FC1" w:rsidP="00987DE9">
      <w:pPr>
        <w:pStyle w:val="Prrafodelista"/>
        <w:spacing w:line="360" w:lineRule="auto"/>
        <w:ind w:left="0" w:right="-28"/>
        <w:rPr>
          <w:rFonts w:ascii="Palatino Linotype" w:eastAsia="Palatino Linotype" w:hAnsi="Palatino Linotype" w:cs="Palatino Linotype"/>
          <w:b/>
          <w:color w:val="000000" w:themeColor="text1"/>
        </w:rPr>
      </w:pPr>
    </w:p>
    <w:p w:rsidR="00A2102F" w:rsidRPr="00987DE9" w:rsidRDefault="00A2102F" w:rsidP="00987DE9">
      <w:pPr>
        <w:pStyle w:val="Prrafodelista"/>
        <w:spacing w:line="360" w:lineRule="auto"/>
        <w:ind w:left="0" w:right="-28"/>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lastRenderedPageBreak/>
        <w:t>Ejercicio Fiscal 2025</w:t>
      </w:r>
    </w:p>
    <w:p w:rsidR="00497A47" w:rsidRPr="00987DE9" w:rsidRDefault="00497A47" w:rsidP="00987DE9">
      <w:pPr>
        <w:spacing w:line="360" w:lineRule="auto"/>
        <w:ind w:right="-28"/>
        <w:jc w:val="center"/>
        <w:rPr>
          <w:rFonts w:ascii="Palatino Linotype" w:eastAsia="Palatino Linotype" w:hAnsi="Palatino Linotype" w:cs="Palatino Linotype"/>
          <w:b/>
          <w:color w:val="000000" w:themeColor="text1"/>
        </w:rPr>
      </w:pPr>
      <w:r w:rsidRPr="00987DE9">
        <w:rPr>
          <w:rFonts w:ascii="Palatino Linotype" w:eastAsia="Palatino Linotype" w:hAnsi="Palatino Linotype"/>
          <w:noProof/>
          <w:color w:val="000000" w:themeColor="text1"/>
        </w:rPr>
        <w:drawing>
          <wp:inline distT="0" distB="0" distL="0" distR="0" wp14:anchorId="3A1FFBD1" wp14:editId="0B168CE6">
            <wp:extent cx="4224192" cy="2773002"/>
            <wp:effectExtent l="0" t="0" r="508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31690" cy="2777924"/>
                    </a:xfrm>
                    <a:prstGeom prst="rect">
                      <a:avLst/>
                    </a:prstGeom>
                  </pic:spPr>
                </pic:pic>
              </a:graphicData>
            </a:graphic>
          </wp:inline>
        </w:drawing>
      </w:r>
    </w:p>
    <w:p w:rsidR="00497A47" w:rsidRPr="00987DE9" w:rsidRDefault="00497A47" w:rsidP="00987DE9">
      <w:pPr>
        <w:spacing w:line="360" w:lineRule="auto"/>
        <w:ind w:right="-28"/>
        <w:jc w:val="center"/>
        <w:rPr>
          <w:rFonts w:ascii="Palatino Linotype" w:eastAsia="Palatino Linotype" w:hAnsi="Palatino Linotype" w:cs="Palatino Linotype"/>
          <w:b/>
          <w:color w:val="000000" w:themeColor="text1"/>
        </w:rPr>
      </w:pPr>
    </w:p>
    <w:p w:rsidR="00497A47" w:rsidRDefault="00497A47" w:rsidP="00987DE9">
      <w:pPr>
        <w:spacing w:line="360" w:lineRule="auto"/>
        <w:ind w:right="-28"/>
        <w:jc w:val="center"/>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noProof/>
          <w:color w:val="000000" w:themeColor="text1"/>
        </w:rPr>
        <w:drawing>
          <wp:inline distT="0" distB="0" distL="0" distR="0" wp14:anchorId="382925DA" wp14:editId="1A58362F">
            <wp:extent cx="4184922" cy="2433492"/>
            <wp:effectExtent l="0" t="0" r="635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9506" cy="2441973"/>
                    </a:xfrm>
                    <a:prstGeom prst="rect">
                      <a:avLst/>
                    </a:prstGeom>
                  </pic:spPr>
                </pic:pic>
              </a:graphicData>
            </a:graphic>
          </wp:inline>
        </w:drawing>
      </w:r>
    </w:p>
    <w:p w:rsidR="00DA0C51" w:rsidRPr="00987DE9" w:rsidRDefault="00DA0C51" w:rsidP="00987DE9">
      <w:pPr>
        <w:spacing w:line="360" w:lineRule="auto"/>
        <w:ind w:right="-28"/>
        <w:jc w:val="center"/>
        <w:rPr>
          <w:rFonts w:ascii="Palatino Linotype" w:eastAsia="Palatino Linotype" w:hAnsi="Palatino Linotype" w:cs="Palatino Linotype"/>
          <w:b/>
          <w:color w:val="000000" w:themeColor="text1"/>
        </w:rPr>
      </w:pPr>
    </w:p>
    <w:p w:rsidR="00A67EC3" w:rsidRPr="00987DE9" w:rsidRDefault="00497A47"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Como se advierte de las capturas de pantalla que se insertan a modo ilustrativo, si obra lo solicitado del mes de enero correspondiente a los Ejercicios Fiscales 2017 a 2025, </w:t>
      </w:r>
      <w:r w:rsidRPr="00987DE9">
        <w:rPr>
          <w:rFonts w:ascii="Palatino Linotype" w:eastAsia="Palatino Linotype" w:hAnsi="Palatino Linotype" w:cs="Palatino Linotype"/>
          <w:color w:val="000000" w:themeColor="text1"/>
        </w:rPr>
        <w:lastRenderedPageBreak/>
        <w:t xml:space="preserve">información que se encuentra de manera accesible y conforme a los instructivos remitidos, sin que implique que el </w:t>
      </w:r>
      <w:r w:rsidRPr="00987DE9">
        <w:rPr>
          <w:rFonts w:ascii="Palatino Linotype" w:eastAsia="Palatino Linotype" w:hAnsi="Palatino Linotype" w:cs="Palatino Linotype"/>
          <w:b/>
          <w:color w:val="000000" w:themeColor="text1"/>
        </w:rPr>
        <w:t xml:space="preserve">RECURRENTE </w:t>
      </w:r>
      <w:r w:rsidRPr="00987DE9">
        <w:rPr>
          <w:rFonts w:ascii="Palatino Linotype" w:eastAsia="Palatino Linotype" w:hAnsi="Palatino Linotype" w:cs="Palatino Linotype"/>
          <w:color w:val="000000" w:themeColor="text1"/>
        </w:rPr>
        <w:t xml:space="preserve">realice una búsqueda exhaustiva en información diversa que pudiera obrar. Lo anterior tiene relación en que los enlaces entregados son administrados por este Instituto y sustentados por los propios </w:t>
      </w:r>
      <w:r w:rsidRPr="00987DE9">
        <w:rPr>
          <w:rFonts w:ascii="Palatino Linotype" w:eastAsia="Palatino Linotype" w:hAnsi="Palatino Linotype" w:cs="Palatino Linotype"/>
          <w:b/>
          <w:color w:val="000000" w:themeColor="text1"/>
        </w:rPr>
        <w:t>SUJETOS OBLIGADO</w:t>
      </w:r>
      <w:r w:rsidRPr="00987DE9">
        <w:rPr>
          <w:rFonts w:ascii="Palatino Linotype" w:eastAsia="Palatino Linotype" w:hAnsi="Palatino Linotype" w:cs="Palatino Linotype"/>
          <w:color w:val="000000" w:themeColor="text1"/>
        </w:rPr>
        <w:t xml:space="preserve"> para que justamente el tipo de información que en el caso concreto se solicita, </w:t>
      </w:r>
      <w:r w:rsidRPr="00987DE9">
        <w:rPr>
          <w:rFonts w:ascii="Palatino Linotype" w:eastAsia="Palatino Linotype" w:hAnsi="Palatino Linotype" w:cs="Palatino Linotype"/>
          <w:color w:val="000000" w:themeColor="text1"/>
          <w:u w:val="single"/>
        </w:rPr>
        <w:t>ya se encuentre disponible a la ciudadanía sin la necesidad que deba generarse una solicitud de información</w:t>
      </w:r>
      <w:r w:rsidRPr="00987DE9">
        <w:rPr>
          <w:rFonts w:ascii="Palatino Linotype" w:eastAsia="Palatino Linotype" w:hAnsi="Palatino Linotype" w:cs="Palatino Linotype"/>
          <w:color w:val="000000" w:themeColor="text1"/>
        </w:rPr>
        <w:t>.</w:t>
      </w:r>
    </w:p>
    <w:p w:rsidR="00497A47" w:rsidRPr="00987DE9" w:rsidRDefault="00497A47" w:rsidP="00987DE9">
      <w:pPr>
        <w:spacing w:line="360" w:lineRule="auto"/>
        <w:ind w:right="-28"/>
        <w:jc w:val="both"/>
        <w:rPr>
          <w:rFonts w:ascii="Palatino Linotype" w:eastAsia="Palatino Linotype" w:hAnsi="Palatino Linotype" w:cs="Palatino Linotype"/>
          <w:color w:val="000000" w:themeColor="text1"/>
        </w:rPr>
      </w:pPr>
    </w:p>
    <w:p w:rsidR="00A67EC3" w:rsidRPr="00987DE9" w:rsidRDefault="00514EC5"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Es </w:t>
      </w:r>
      <w:r w:rsidRPr="00987DE9">
        <w:rPr>
          <w:rFonts w:ascii="Palatino Linotype" w:eastAsia="Palatino Linotype" w:hAnsi="Palatino Linotype" w:cs="Palatino Linotype"/>
          <w:b/>
          <w:color w:val="000000" w:themeColor="text1"/>
        </w:rPr>
        <w:t>así</w:t>
      </w:r>
      <w:r w:rsidRPr="00987DE9">
        <w:rPr>
          <w:rFonts w:ascii="Palatino Linotype" w:eastAsia="Palatino Linotype" w:hAnsi="Palatino Linotype" w:cs="Palatino Linotype"/>
          <w:color w:val="000000" w:themeColor="text1"/>
        </w:rPr>
        <w:t>; ya que relativo a las solicitudes de información corresponde a una obligación de transparencia común de los sujetos obligados conforme lo dispuesto por el artículo 92 de la</w:t>
      </w:r>
      <w:r w:rsidR="00100392" w:rsidRPr="00987DE9">
        <w:rPr>
          <w:rFonts w:ascii="Palatino Linotype" w:eastAsia="Palatino Linotype" w:hAnsi="Palatino Linotype" w:cs="Palatino Linotype"/>
          <w:color w:val="000000" w:themeColor="text1"/>
        </w:rPr>
        <w:t xml:space="preserve"> Ley de Transparencia y Acceso a la Información Pública del Estado de México y Municipios, a saber:</w:t>
      </w:r>
    </w:p>
    <w:p w:rsidR="00514EC5" w:rsidRPr="00987DE9" w:rsidRDefault="00514EC5"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514EC5" w:rsidRPr="00987DE9" w:rsidRDefault="00514EC5"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w:t>
      </w:r>
    </w:p>
    <w:p w:rsidR="00514EC5" w:rsidRPr="00987DE9" w:rsidRDefault="00514EC5"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 xml:space="preserve">XVII. Dirección electrónica donde podrán recibirse las solicitudes para obtener la información, así como el registro de las solicitudes recibidas y atendidas; </w:t>
      </w:r>
    </w:p>
    <w:p w:rsidR="00514EC5" w:rsidRPr="00987DE9" w:rsidRDefault="00514EC5"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w:t>
      </w:r>
    </w:p>
    <w:p w:rsidR="00514EC5" w:rsidRPr="00987DE9" w:rsidRDefault="00514EC5" w:rsidP="00987DE9">
      <w:pPr>
        <w:spacing w:line="360" w:lineRule="auto"/>
        <w:ind w:right="-28"/>
        <w:jc w:val="both"/>
        <w:rPr>
          <w:rFonts w:ascii="Palatino Linotype" w:eastAsia="Palatino Linotype" w:hAnsi="Palatino Linotype" w:cs="Palatino Linotype"/>
          <w:color w:val="000000" w:themeColor="text1"/>
        </w:rPr>
      </w:pPr>
    </w:p>
    <w:p w:rsidR="00514EC5" w:rsidRPr="00987DE9" w:rsidRDefault="00514EC5"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Luego entonces se puede concluir que lo requerido, es información </w:t>
      </w:r>
      <w:r w:rsidR="00031F7A" w:rsidRPr="00987DE9">
        <w:rPr>
          <w:rFonts w:ascii="Palatino Linotype" w:eastAsia="Palatino Linotype" w:hAnsi="Palatino Linotype" w:cs="Palatino Linotype"/>
          <w:color w:val="000000" w:themeColor="text1"/>
        </w:rPr>
        <w:t>pública de oficio que debe ostentar una consulta específica con elementos clave como publicidad permanente, accesibilidad y claridad en la información.</w:t>
      </w:r>
    </w:p>
    <w:p w:rsidR="00031F7A" w:rsidRPr="00987DE9" w:rsidRDefault="00031F7A"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Ello emana del principio de Transparencia Proactiva u Obligación de Transparencia, en donde los sujetos obligados deben publicar de oficio, sin necesidad de que se les solicite, información toral de su quehacer público, uso de recursos y resultados, de forma clara, accesible y actualizada en Internet, para que cualquier ciudadano pueda consultarla y ejercer un control social sobre la gestión pública.</w:t>
      </w:r>
    </w:p>
    <w:p w:rsidR="00514EC5" w:rsidRPr="00987DE9" w:rsidRDefault="00514EC5" w:rsidP="00987DE9">
      <w:pPr>
        <w:spacing w:line="360" w:lineRule="auto"/>
        <w:ind w:right="-28"/>
        <w:jc w:val="both"/>
        <w:rPr>
          <w:rFonts w:ascii="Palatino Linotype" w:eastAsia="Palatino Linotype" w:hAnsi="Palatino Linotype" w:cs="Palatino Linotype"/>
          <w:color w:val="000000" w:themeColor="text1"/>
        </w:rPr>
      </w:pPr>
    </w:p>
    <w:p w:rsidR="00016501" w:rsidRPr="00B30054" w:rsidRDefault="00016501"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B30054">
        <w:rPr>
          <w:rFonts w:ascii="Palatino Linotype" w:eastAsia="Palatino Linotype" w:hAnsi="Palatino Linotype" w:cs="Palatino Linotype"/>
          <w:color w:val="000000" w:themeColor="text1"/>
        </w:rPr>
        <w:t xml:space="preserve">Sin embargo, como tuvo a bien señalar el ahora </w:t>
      </w:r>
      <w:r w:rsidRPr="00B30054">
        <w:rPr>
          <w:rFonts w:ascii="Palatino Linotype" w:eastAsia="Palatino Linotype" w:hAnsi="Palatino Linotype" w:cs="Palatino Linotype"/>
          <w:b/>
          <w:color w:val="000000" w:themeColor="text1"/>
        </w:rPr>
        <w:t>RECURRENTE</w:t>
      </w:r>
      <w:r w:rsidRPr="00B30054">
        <w:rPr>
          <w:rFonts w:ascii="Palatino Linotype" w:eastAsia="Palatino Linotype" w:hAnsi="Palatino Linotype" w:cs="Palatino Linotype"/>
          <w:color w:val="000000" w:themeColor="text1"/>
        </w:rPr>
        <w:t xml:space="preserve"> existe falta de solicitudes de información registradas en el Portal de Información Pública Mexiquense (</w:t>
      </w:r>
      <w:r w:rsidRPr="00B30054">
        <w:rPr>
          <w:rFonts w:ascii="Palatino Linotype" w:eastAsia="Palatino Linotype" w:hAnsi="Palatino Linotype" w:cs="Palatino Linotype"/>
          <w:b/>
          <w:color w:val="000000" w:themeColor="text1"/>
        </w:rPr>
        <w:t>IPOMEX)</w:t>
      </w:r>
      <w:r w:rsidRPr="00B30054">
        <w:rPr>
          <w:rFonts w:ascii="Palatino Linotype" w:eastAsia="Palatino Linotype" w:hAnsi="Palatino Linotype" w:cs="Palatino Linotype"/>
          <w:color w:val="000000" w:themeColor="text1"/>
        </w:rPr>
        <w:t xml:space="preserve"> del Ayuntamiento de Toluca; toda vez que como se desprende del siguiente filtrado de solicitudes en </w:t>
      </w:r>
      <w:r w:rsidRPr="00B30054">
        <w:rPr>
          <w:rFonts w:ascii="Palatino Linotype" w:eastAsia="Palatino Linotype" w:hAnsi="Palatino Linotype" w:cs="Palatino Linotype"/>
          <w:b/>
          <w:color w:val="000000" w:themeColor="text1"/>
        </w:rPr>
        <w:t xml:space="preserve">SAIMEX </w:t>
      </w:r>
      <w:r w:rsidRPr="00B30054">
        <w:rPr>
          <w:rFonts w:ascii="Palatino Linotype" w:eastAsia="Palatino Linotype" w:hAnsi="Palatino Linotype" w:cs="Palatino Linotype"/>
          <w:color w:val="000000" w:themeColor="text1"/>
        </w:rPr>
        <w:t xml:space="preserve">del mes de enero de 2024 para el Ayuntamiento de Toluca, recibieron un total de </w:t>
      </w:r>
      <w:r w:rsidRPr="00B30054">
        <w:rPr>
          <w:rFonts w:ascii="Palatino Linotype" w:eastAsia="Palatino Linotype" w:hAnsi="Palatino Linotype" w:cs="Palatino Linotype"/>
          <w:b/>
          <w:color w:val="000000" w:themeColor="text1"/>
        </w:rPr>
        <w:t>doscientas dos</w:t>
      </w:r>
      <w:r w:rsidRPr="00B30054">
        <w:rPr>
          <w:rFonts w:ascii="Palatino Linotype" w:eastAsia="Palatino Linotype" w:hAnsi="Palatino Linotype" w:cs="Palatino Linotype"/>
          <w:color w:val="000000" w:themeColor="text1"/>
        </w:rPr>
        <w:t xml:space="preserve"> </w:t>
      </w:r>
      <w:r w:rsidRPr="00B30054">
        <w:rPr>
          <w:rFonts w:ascii="Palatino Linotype" w:eastAsia="Palatino Linotype" w:hAnsi="Palatino Linotype" w:cs="Palatino Linotype"/>
          <w:b/>
          <w:color w:val="000000" w:themeColor="text1"/>
        </w:rPr>
        <w:t>solicitudes</w:t>
      </w:r>
      <w:r w:rsidRPr="00B30054">
        <w:rPr>
          <w:rFonts w:ascii="Palatino Linotype" w:eastAsia="Palatino Linotype" w:hAnsi="Palatino Linotype" w:cs="Palatino Linotype"/>
          <w:color w:val="000000" w:themeColor="text1"/>
        </w:rPr>
        <w:t>:</w:t>
      </w:r>
    </w:p>
    <w:p w:rsidR="00016501" w:rsidRPr="00B30054" w:rsidRDefault="00016501" w:rsidP="00DA0C51">
      <w:pPr>
        <w:spacing w:line="360" w:lineRule="auto"/>
        <w:ind w:right="-28"/>
        <w:jc w:val="center"/>
        <w:rPr>
          <w:rFonts w:ascii="Palatino Linotype" w:eastAsia="Palatino Linotype" w:hAnsi="Palatino Linotype" w:cs="Palatino Linotype"/>
          <w:color w:val="000000" w:themeColor="text1"/>
        </w:rPr>
      </w:pPr>
      <w:r w:rsidRPr="00B30054">
        <w:rPr>
          <w:rFonts w:ascii="Palatino Linotype" w:eastAsia="Palatino Linotype" w:hAnsi="Palatino Linotype" w:cs="Palatino Linotype"/>
          <w:noProof/>
          <w:color w:val="000000" w:themeColor="text1"/>
        </w:rPr>
        <w:drawing>
          <wp:inline distT="0" distB="0" distL="0" distR="0">
            <wp:extent cx="5727700" cy="174625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7700" cy="1746250"/>
                    </a:xfrm>
                    <a:prstGeom prst="rect">
                      <a:avLst/>
                    </a:prstGeom>
                    <a:noFill/>
                    <a:ln>
                      <a:noFill/>
                    </a:ln>
                  </pic:spPr>
                </pic:pic>
              </a:graphicData>
            </a:graphic>
          </wp:inline>
        </w:drawing>
      </w:r>
    </w:p>
    <w:p w:rsidR="00016501" w:rsidRDefault="00016501" w:rsidP="00987DE9">
      <w:pPr>
        <w:spacing w:line="360" w:lineRule="auto"/>
        <w:ind w:right="-28"/>
        <w:jc w:val="both"/>
        <w:rPr>
          <w:rFonts w:ascii="Palatino Linotype" w:eastAsia="Palatino Linotype" w:hAnsi="Palatino Linotype" w:cs="Palatino Linotype"/>
          <w:color w:val="000000" w:themeColor="text1"/>
        </w:rPr>
      </w:pPr>
    </w:p>
    <w:p w:rsidR="007A1FC1" w:rsidRDefault="007A1FC1" w:rsidP="00987DE9">
      <w:pPr>
        <w:spacing w:line="360" w:lineRule="auto"/>
        <w:ind w:right="-28"/>
        <w:jc w:val="both"/>
        <w:rPr>
          <w:rFonts w:ascii="Palatino Linotype" w:eastAsia="Palatino Linotype" w:hAnsi="Palatino Linotype" w:cs="Palatino Linotype"/>
          <w:color w:val="000000" w:themeColor="text1"/>
        </w:rPr>
      </w:pPr>
    </w:p>
    <w:p w:rsidR="007A1FC1" w:rsidRDefault="007A1FC1" w:rsidP="00987DE9">
      <w:pPr>
        <w:spacing w:line="360" w:lineRule="auto"/>
        <w:ind w:right="-28"/>
        <w:jc w:val="both"/>
        <w:rPr>
          <w:rFonts w:ascii="Palatino Linotype" w:eastAsia="Palatino Linotype" w:hAnsi="Palatino Linotype" w:cs="Palatino Linotype"/>
          <w:color w:val="000000" w:themeColor="text1"/>
        </w:rPr>
      </w:pPr>
    </w:p>
    <w:p w:rsidR="007A1FC1" w:rsidRDefault="007A1FC1" w:rsidP="00987DE9">
      <w:pPr>
        <w:spacing w:line="360" w:lineRule="auto"/>
        <w:ind w:right="-28"/>
        <w:jc w:val="both"/>
        <w:rPr>
          <w:rFonts w:ascii="Palatino Linotype" w:eastAsia="Palatino Linotype" w:hAnsi="Palatino Linotype" w:cs="Palatino Linotype"/>
          <w:color w:val="000000" w:themeColor="text1"/>
        </w:rPr>
      </w:pPr>
    </w:p>
    <w:p w:rsidR="007A1FC1" w:rsidRDefault="007A1FC1" w:rsidP="00987DE9">
      <w:pPr>
        <w:spacing w:line="360" w:lineRule="auto"/>
        <w:ind w:right="-28"/>
        <w:jc w:val="both"/>
        <w:rPr>
          <w:rFonts w:ascii="Palatino Linotype" w:eastAsia="Palatino Linotype" w:hAnsi="Palatino Linotype" w:cs="Palatino Linotype"/>
          <w:color w:val="000000" w:themeColor="text1"/>
        </w:rPr>
      </w:pPr>
    </w:p>
    <w:p w:rsidR="007A1FC1" w:rsidRPr="00B30054" w:rsidRDefault="007A1FC1" w:rsidP="00987DE9">
      <w:pPr>
        <w:spacing w:line="360" w:lineRule="auto"/>
        <w:ind w:right="-28"/>
        <w:jc w:val="both"/>
        <w:rPr>
          <w:rFonts w:ascii="Palatino Linotype" w:eastAsia="Palatino Linotype" w:hAnsi="Palatino Linotype" w:cs="Palatino Linotype"/>
          <w:color w:val="000000" w:themeColor="text1"/>
        </w:rPr>
      </w:pPr>
    </w:p>
    <w:p w:rsidR="00016501" w:rsidRPr="00B30054" w:rsidRDefault="00016501"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B30054">
        <w:rPr>
          <w:rFonts w:ascii="Palatino Linotype" w:eastAsia="Palatino Linotype" w:hAnsi="Palatino Linotype" w:cs="Palatino Linotype"/>
          <w:color w:val="000000" w:themeColor="text1"/>
        </w:rPr>
        <w:lastRenderedPageBreak/>
        <w:t>Que realizando el cotejo de lo registrado en IPOMEX, obran únicamente las siguientes:</w:t>
      </w:r>
    </w:p>
    <w:p w:rsidR="00016501" w:rsidRPr="00B30054" w:rsidRDefault="00016501" w:rsidP="00987DE9">
      <w:pPr>
        <w:spacing w:line="360" w:lineRule="auto"/>
        <w:ind w:right="-28"/>
        <w:jc w:val="center"/>
        <w:rPr>
          <w:rFonts w:ascii="Palatino Linotype" w:eastAsia="Palatino Linotype" w:hAnsi="Palatino Linotype" w:cs="Palatino Linotype"/>
          <w:color w:val="000000" w:themeColor="text1"/>
        </w:rPr>
      </w:pPr>
      <w:r w:rsidRPr="00B30054">
        <w:rPr>
          <w:rFonts w:ascii="Palatino Linotype" w:eastAsia="Palatino Linotype" w:hAnsi="Palatino Linotype" w:cs="Palatino Linotype"/>
          <w:noProof/>
          <w:color w:val="000000" w:themeColor="text1"/>
        </w:rPr>
        <w:drawing>
          <wp:inline distT="0" distB="0" distL="0" distR="0">
            <wp:extent cx="5067300" cy="3363252"/>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71290" cy="3365900"/>
                    </a:xfrm>
                    <a:prstGeom prst="rect">
                      <a:avLst/>
                    </a:prstGeom>
                    <a:noFill/>
                    <a:ln>
                      <a:noFill/>
                    </a:ln>
                  </pic:spPr>
                </pic:pic>
              </a:graphicData>
            </a:graphic>
          </wp:inline>
        </w:drawing>
      </w:r>
    </w:p>
    <w:p w:rsidR="00D20B36" w:rsidRPr="00B30054" w:rsidRDefault="00016501" w:rsidP="00987DE9">
      <w:pPr>
        <w:numPr>
          <w:ilvl w:val="0"/>
          <w:numId w:val="1"/>
        </w:numPr>
        <w:spacing w:line="360" w:lineRule="auto"/>
        <w:ind w:left="0" w:right="-28" w:firstLine="0"/>
        <w:jc w:val="both"/>
        <w:rPr>
          <w:rFonts w:ascii="Palatino Linotype" w:hAnsi="Palatino Linotype"/>
          <w:b/>
          <w:color w:val="000000" w:themeColor="text1"/>
        </w:rPr>
      </w:pPr>
      <w:r w:rsidRPr="00B30054">
        <w:rPr>
          <w:rFonts w:ascii="Palatino Linotype" w:eastAsia="Palatino Linotype" w:hAnsi="Palatino Linotype" w:cs="Palatino Linotype"/>
          <w:color w:val="000000" w:themeColor="text1"/>
        </w:rPr>
        <w:t>Luego entonces, si bien es cierto no se puede dudar de la veracidad de los pronunciamientos y respuesta de los sujetos obligados</w:t>
      </w:r>
      <w:r w:rsidR="00D20B36" w:rsidRPr="00B30054">
        <w:rPr>
          <w:rFonts w:ascii="Palatino Linotype" w:eastAsia="Palatino Linotype" w:hAnsi="Palatino Linotype" w:cs="Palatino Linotype"/>
          <w:color w:val="000000" w:themeColor="text1"/>
        </w:rPr>
        <w:t>; en virtud que</w:t>
      </w:r>
      <w:r w:rsidR="00D20B36" w:rsidRPr="00B30054">
        <w:rPr>
          <w:rFonts w:ascii="Palatino Linotype" w:hAnsi="Palatino Linotype" w:cs="Arial"/>
          <w:color w:val="000000" w:themeColor="text1"/>
        </w:rPr>
        <w:t xml:space="preserve"> éste Órgano Garante no está facultado para </w:t>
      </w:r>
      <w:r w:rsidR="00D20B36" w:rsidRPr="00B30054">
        <w:rPr>
          <w:rFonts w:ascii="Palatino Linotype" w:eastAsia="Palatino Linotype" w:hAnsi="Palatino Linotype" w:cs="Palatino Linotype"/>
          <w:color w:val="000000" w:themeColor="text1"/>
        </w:rPr>
        <w:t>pronunciarse</w:t>
      </w:r>
      <w:r w:rsidR="00D20B36" w:rsidRPr="00B30054">
        <w:rPr>
          <w:rFonts w:ascii="Palatino Linotype" w:hAnsi="Palatino Linotype" w:cs="Arial"/>
          <w:color w:val="000000" w:themeColor="text1"/>
        </w:rPr>
        <w:t xml:space="preserve"> sobre la veracidad de la información que los Sujetos Obligados ponen a disposición de los solicitantes; situación que se aleja de las atribuciones de este Instituto </w:t>
      </w:r>
      <w:r w:rsidR="00D20B36" w:rsidRPr="00B30054">
        <w:rPr>
          <w:rFonts w:ascii="Palatino Linotype" w:hAnsi="Palatino Linotype"/>
          <w:i/>
          <w:color w:val="000000" w:themeColor="text1"/>
        </w:rPr>
        <w:t>máxime</w:t>
      </w:r>
      <w:r w:rsidR="00D20B36" w:rsidRPr="00B30054">
        <w:rPr>
          <w:rFonts w:ascii="Palatino Linotype" w:hAnsi="Palatino Linotype"/>
          <w:color w:val="000000" w:themeColor="text1"/>
        </w:rPr>
        <w:t xml:space="preserve"> que </w:t>
      </w:r>
      <w:r w:rsidR="00D20B36" w:rsidRPr="00B30054">
        <w:rPr>
          <w:rFonts w:ascii="Palatino Linotype" w:hAnsi="Palatino Linotype"/>
          <w:b/>
          <w:color w:val="000000" w:themeColor="text1"/>
          <w:u w:val="single"/>
        </w:rPr>
        <w:t>al momento que ponen a disposición ésta, la misma tiene el carácter oficial y se presume veraz, tan es así que la misma queda registrada en el Sistema de Acceso a la Información Mexiquense (SAIMEX).</w:t>
      </w:r>
    </w:p>
    <w:p w:rsidR="00D20B36" w:rsidRPr="00B30054" w:rsidRDefault="00D20B36" w:rsidP="00987DE9">
      <w:pPr>
        <w:pStyle w:val="Default"/>
        <w:spacing w:line="360" w:lineRule="auto"/>
        <w:ind w:right="-28"/>
        <w:jc w:val="both"/>
        <w:rPr>
          <w:rFonts w:ascii="Palatino Linotype" w:hAnsi="Palatino Linotype"/>
          <w:i/>
          <w:color w:val="000000" w:themeColor="text1"/>
        </w:rPr>
      </w:pPr>
    </w:p>
    <w:p w:rsidR="00D20B36" w:rsidRPr="00B30054" w:rsidRDefault="00D20B36" w:rsidP="00987DE9">
      <w:pPr>
        <w:numPr>
          <w:ilvl w:val="0"/>
          <w:numId w:val="1"/>
        </w:numPr>
        <w:spacing w:line="360" w:lineRule="auto"/>
        <w:ind w:left="0" w:right="-28" w:firstLine="0"/>
        <w:jc w:val="both"/>
        <w:rPr>
          <w:rFonts w:ascii="Palatino Linotype" w:hAnsi="Palatino Linotype" w:cs="Arial"/>
          <w:color w:val="000000" w:themeColor="text1"/>
        </w:rPr>
      </w:pPr>
      <w:r w:rsidRPr="00B30054">
        <w:rPr>
          <w:rFonts w:ascii="Palatino Linotype" w:hAnsi="Palatino Linotype" w:cs="Arial"/>
          <w:color w:val="000000" w:themeColor="text1"/>
        </w:rPr>
        <w:t xml:space="preserve">Así mismo, la </w:t>
      </w:r>
      <w:r w:rsidRPr="00B30054">
        <w:rPr>
          <w:rFonts w:ascii="Palatino Linotype" w:hAnsi="Palatino Linotype" w:cs="Arial"/>
          <w:b/>
          <w:color w:val="000000" w:themeColor="text1"/>
        </w:rPr>
        <w:t>Ley de Transparencia y Acceso a la Información Pública del Estado de México y Municipios</w:t>
      </w:r>
      <w:r w:rsidRPr="00B30054">
        <w:rPr>
          <w:rFonts w:ascii="Palatino Linotype" w:hAnsi="Palatino Linotype" w:cs="Arial"/>
          <w:color w:val="000000" w:themeColor="text1"/>
        </w:rPr>
        <w:t xml:space="preserve"> establece que la información pública generada, administrada o en </w:t>
      </w:r>
      <w:r w:rsidRPr="00B30054">
        <w:rPr>
          <w:rFonts w:ascii="Palatino Linotype" w:eastAsia="Palatino Linotype" w:hAnsi="Palatino Linotype" w:cs="Palatino Linotype"/>
          <w:color w:val="000000" w:themeColor="text1"/>
        </w:rPr>
        <w:t>posesión</w:t>
      </w:r>
      <w:r w:rsidRPr="00B30054">
        <w:rPr>
          <w:rFonts w:ascii="Palatino Linotype" w:hAnsi="Palatino Linotype" w:cs="Arial"/>
          <w:color w:val="000000" w:themeColor="text1"/>
        </w:rPr>
        <w:t xml:space="preserve"> de los Sujetos Obligados en ejercicio de sus atribuciones, será accesible de manera </w:t>
      </w:r>
      <w:r w:rsidRPr="00B30054">
        <w:rPr>
          <w:rFonts w:ascii="Palatino Linotype" w:hAnsi="Palatino Linotype" w:cs="Arial"/>
          <w:color w:val="000000" w:themeColor="text1"/>
        </w:rPr>
        <w:lastRenderedPageBreak/>
        <w:t>permanente a cualquier persona, privilegiando el principio de máxima publicidad de la información, por lo que deberán apegarse en todo momento a los criterios de publicidad, veracidad, oportunidad entre otros, numeral en comento que a la letra señala;</w:t>
      </w:r>
    </w:p>
    <w:p w:rsidR="00D20B36" w:rsidRPr="00B30054" w:rsidRDefault="00D20B36" w:rsidP="00987DE9">
      <w:pPr>
        <w:pStyle w:val="Prrafodelista"/>
        <w:spacing w:line="360" w:lineRule="auto"/>
        <w:ind w:left="0" w:right="-28"/>
        <w:jc w:val="both"/>
        <w:rPr>
          <w:rFonts w:ascii="Palatino Linotype" w:hAnsi="Palatino Linotype" w:cs="Arial"/>
          <w:b/>
          <w:i/>
          <w:color w:val="000000" w:themeColor="text1"/>
        </w:rPr>
      </w:pPr>
      <w:r w:rsidRPr="00B30054">
        <w:rPr>
          <w:rFonts w:ascii="Palatino Linotype" w:hAnsi="Palatino Linotype" w:cs="Arial"/>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B30054">
        <w:rPr>
          <w:rFonts w:ascii="Palatino Linotype" w:hAnsi="Palatino Linotype" w:cs="Arial"/>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D20B36" w:rsidRPr="00B30054" w:rsidRDefault="00D20B36" w:rsidP="00987DE9">
      <w:pPr>
        <w:spacing w:line="360" w:lineRule="auto"/>
        <w:ind w:right="-28"/>
        <w:jc w:val="both"/>
        <w:rPr>
          <w:rFonts w:ascii="Palatino Linotype" w:hAnsi="Palatino Linotype" w:cs="Arial"/>
          <w:b/>
          <w:i/>
          <w:color w:val="000000" w:themeColor="text1"/>
        </w:rPr>
      </w:pPr>
    </w:p>
    <w:p w:rsidR="00D20B36" w:rsidRPr="00B30054" w:rsidRDefault="00D20B36" w:rsidP="00987DE9">
      <w:pPr>
        <w:numPr>
          <w:ilvl w:val="0"/>
          <w:numId w:val="1"/>
        </w:numPr>
        <w:spacing w:line="360" w:lineRule="auto"/>
        <w:ind w:left="0" w:right="-28" w:firstLine="0"/>
        <w:jc w:val="both"/>
        <w:rPr>
          <w:rFonts w:ascii="Palatino Linotype" w:hAnsi="Palatino Linotype" w:cs="Arial"/>
          <w:noProof/>
          <w:color w:val="000000" w:themeColor="text1"/>
        </w:rPr>
      </w:pPr>
      <w:r w:rsidRPr="00B30054">
        <w:rPr>
          <w:rFonts w:ascii="Palatino Linotype" w:hAnsi="Palatino Linotype" w:cs="Arial"/>
          <w:noProof/>
          <w:color w:val="000000" w:themeColor="text1"/>
        </w:rPr>
        <w:t xml:space="preserve">Numerales que compelen al </w:t>
      </w:r>
      <w:r w:rsidRPr="00B30054">
        <w:rPr>
          <w:rFonts w:ascii="Palatino Linotype" w:hAnsi="Palatino Linotype" w:cs="Arial"/>
          <w:b/>
          <w:noProof/>
          <w:color w:val="000000" w:themeColor="text1"/>
        </w:rPr>
        <w:t>SUJETO OBLIGADO</w:t>
      </w:r>
      <w:r w:rsidRPr="00B30054">
        <w:rPr>
          <w:rFonts w:ascii="Palatino Linotype" w:hAnsi="Palatino Linotype" w:cs="Arial"/>
          <w:noProof/>
          <w:color w:val="000000" w:themeColor="text1"/>
        </w:rPr>
        <w:t xml:space="preserve"> a apegarse en todo momento a los criterios ya expuestos, imipidiendo a este Órgano Colegiado cuestionar la veracidad de la información; tambien lo es que conforme los registros que obran en el </w:t>
      </w:r>
      <w:r w:rsidRPr="00B30054">
        <w:rPr>
          <w:rFonts w:ascii="Palatino Linotype" w:hAnsi="Palatino Linotype" w:cs="Arial"/>
          <w:b/>
          <w:noProof/>
          <w:color w:val="000000" w:themeColor="text1"/>
        </w:rPr>
        <w:t xml:space="preserve">SAIMEX, </w:t>
      </w:r>
      <w:r w:rsidRPr="00B30054">
        <w:rPr>
          <w:rFonts w:ascii="Palatino Linotype" w:hAnsi="Palatino Linotype" w:cs="Arial"/>
          <w:noProof/>
          <w:color w:val="000000" w:themeColor="text1"/>
        </w:rPr>
        <w:t>administrado por este Instituto, existe discrepancia de registros, luego entonces, no se puede tener por colmado el derecho de acceso a la información del solicitante.</w:t>
      </w:r>
    </w:p>
    <w:p w:rsidR="00D20B36" w:rsidRPr="00B30054" w:rsidRDefault="00D20B36" w:rsidP="00987DE9">
      <w:pPr>
        <w:spacing w:line="360" w:lineRule="auto"/>
        <w:ind w:right="-28"/>
        <w:jc w:val="both"/>
        <w:rPr>
          <w:rFonts w:ascii="Palatino Linotype" w:hAnsi="Palatino Linotype" w:cs="Arial"/>
          <w:noProof/>
          <w:color w:val="000000" w:themeColor="text1"/>
        </w:rPr>
      </w:pPr>
    </w:p>
    <w:p w:rsidR="00D20B36" w:rsidRPr="00B30054" w:rsidRDefault="00D20B36" w:rsidP="00987DE9">
      <w:pPr>
        <w:numPr>
          <w:ilvl w:val="0"/>
          <w:numId w:val="1"/>
        </w:numPr>
        <w:spacing w:line="360" w:lineRule="auto"/>
        <w:ind w:left="0" w:right="-28" w:firstLine="0"/>
        <w:jc w:val="both"/>
        <w:rPr>
          <w:rFonts w:ascii="Palatino Linotype" w:hAnsi="Palatino Linotype" w:cs="Arial"/>
          <w:noProof/>
          <w:color w:val="000000" w:themeColor="text1"/>
        </w:rPr>
      </w:pPr>
      <w:r w:rsidRPr="00B30054">
        <w:rPr>
          <w:rFonts w:ascii="Palatino Linotype" w:hAnsi="Palatino Linotype" w:cs="Arial"/>
          <w:noProof/>
          <w:color w:val="000000" w:themeColor="text1"/>
        </w:rPr>
        <w:t xml:space="preserve">Caso similar ocurre con la version anterior del IPOMEX, donde del Ejercicio 2023 –por ejemplo– </w:t>
      </w:r>
      <w:r w:rsidR="00D240D1" w:rsidRPr="00B30054">
        <w:rPr>
          <w:rFonts w:ascii="Palatino Linotype" w:hAnsi="Palatino Linotype" w:cs="Arial"/>
          <w:noProof/>
          <w:color w:val="000000" w:themeColor="text1"/>
        </w:rPr>
        <w:t xml:space="preserve"> el primer registro es de uno de abril de dos mil veintitres y el ultimo de fecha treinta de septiembre del mismo año, como se observa:</w:t>
      </w:r>
    </w:p>
    <w:p w:rsidR="00D240D1" w:rsidRPr="00B30054" w:rsidRDefault="00D240D1" w:rsidP="00987DE9">
      <w:pPr>
        <w:pStyle w:val="Prrafodelista"/>
        <w:spacing w:line="360" w:lineRule="auto"/>
        <w:ind w:left="0" w:right="-28"/>
        <w:rPr>
          <w:rFonts w:ascii="Palatino Linotype" w:hAnsi="Palatino Linotype" w:cs="Arial"/>
          <w:noProof/>
          <w:color w:val="000000" w:themeColor="text1"/>
        </w:rPr>
      </w:pPr>
    </w:p>
    <w:p w:rsidR="00D240D1" w:rsidRPr="00B30054" w:rsidRDefault="00D240D1" w:rsidP="00987DE9">
      <w:pPr>
        <w:spacing w:line="360" w:lineRule="auto"/>
        <w:ind w:right="-28"/>
        <w:jc w:val="center"/>
        <w:rPr>
          <w:rFonts w:ascii="Palatino Linotype" w:hAnsi="Palatino Linotype" w:cs="Arial"/>
          <w:noProof/>
          <w:color w:val="000000" w:themeColor="text1"/>
        </w:rPr>
      </w:pPr>
      <w:r w:rsidRPr="00B30054">
        <w:rPr>
          <w:rFonts w:ascii="Palatino Linotype" w:hAnsi="Palatino Linotype" w:cs="Arial"/>
          <w:noProof/>
          <w:color w:val="000000" w:themeColor="text1"/>
        </w:rPr>
        <w:lastRenderedPageBreak/>
        <w:drawing>
          <wp:inline distT="0" distB="0" distL="0" distR="0" wp14:anchorId="1B80B347" wp14:editId="7931D355">
            <wp:extent cx="4222750" cy="2838824"/>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32871" cy="2845628"/>
                    </a:xfrm>
                    <a:prstGeom prst="rect">
                      <a:avLst/>
                    </a:prstGeom>
                  </pic:spPr>
                </pic:pic>
              </a:graphicData>
            </a:graphic>
          </wp:inline>
        </w:drawing>
      </w:r>
    </w:p>
    <w:p w:rsidR="00D240D1" w:rsidRPr="00B30054" w:rsidRDefault="00D240D1" w:rsidP="00987DE9">
      <w:pPr>
        <w:spacing w:line="360" w:lineRule="auto"/>
        <w:ind w:right="-28"/>
        <w:jc w:val="center"/>
        <w:rPr>
          <w:rFonts w:ascii="Palatino Linotype" w:hAnsi="Palatino Linotype" w:cs="Arial"/>
          <w:noProof/>
          <w:color w:val="000000" w:themeColor="text1"/>
        </w:rPr>
      </w:pPr>
      <w:r w:rsidRPr="00B30054">
        <w:rPr>
          <w:rFonts w:ascii="Palatino Linotype" w:hAnsi="Palatino Linotype" w:cs="Arial"/>
          <w:noProof/>
          <w:color w:val="000000" w:themeColor="text1"/>
        </w:rPr>
        <w:drawing>
          <wp:inline distT="0" distB="0" distL="0" distR="0" wp14:anchorId="411D599D" wp14:editId="61529354">
            <wp:extent cx="4216400" cy="2619632"/>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21691" cy="2622919"/>
                    </a:xfrm>
                    <a:prstGeom prst="rect">
                      <a:avLst/>
                    </a:prstGeom>
                  </pic:spPr>
                </pic:pic>
              </a:graphicData>
            </a:graphic>
          </wp:inline>
        </w:drawing>
      </w:r>
    </w:p>
    <w:p w:rsidR="00D20B36" w:rsidRPr="00B30054" w:rsidRDefault="00D20B36" w:rsidP="00987DE9">
      <w:pPr>
        <w:pStyle w:val="Prrafodelista"/>
        <w:tabs>
          <w:tab w:val="left" w:pos="284"/>
        </w:tabs>
        <w:spacing w:line="360" w:lineRule="auto"/>
        <w:ind w:left="0" w:right="-28"/>
        <w:jc w:val="both"/>
        <w:rPr>
          <w:rFonts w:ascii="Palatino Linotype" w:hAnsi="Palatino Linotype" w:cs="Arial"/>
          <w:noProof/>
          <w:color w:val="000000" w:themeColor="text1"/>
        </w:rPr>
      </w:pPr>
    </w:p>
    <w:p w:rsidR="00141EA6" w:rsidRPr="00B30054" w:rsidRDefault="00D240D1" w:rsidP="00987DE9">
      <w:pPr>
        <w:numPr>
          <w:ilvl w:val="0"/>
          <w:numId w:val="1"/>
        </w:numPr>
        <w:spacing w:line="360" w:lineRule="auto"/>
        <w:ind w:left="0" w:right="-28" w:firstLine="0"/>
        <w:jc w:val="both"/>
        <w:rPr>
          <w:rFonts w:ascii="Palatino Linotype" w:hAnsi="Palatino Linotype"/>
          <w:color w:val="000000" w:themeColor="text1"/>
        </w:rPr>
      </w:pPr>
      <w:r w:rsidRPr="00B30054">
        <w:rPr>
          <w:rFonts w:ascii="Palatino Linotype" w:hAnsi="Palatino Linotype"/>
          <w:color w:val="000000" w:themeColor="text1"/>
        </w:rPr>
        <w:t xml:space="preserve">Luego entonces, tomando en cuenta los extremos temporales de los registros no se advierte el del mes que atañe a la temporalidad que ocupan las solicitudes de información de mérito. Contexto similar se actualiza con el resto de ejercicios de los que se omite </w:t>
      </w:r>
      <w:r w:rsidR="00FA3ED0" w:rsidRPr="00B30054">
        <w:rPr>
          <w:rFonts w:ascii="Palatino Linotype" w:hAnsi="Palatino Linotype"/>
          <w:color w:val="000000" w:themeColor="text1"/>
        </w:rPr>
        <w:t xml:space="preserve">una </w:t>
      </w:r>
      <w:r w:rsidR="00FA3ED0" w:rsidRPr="00B30054">
        <w:rPr>
          <w:rFonts w:ascii="Palatino Linotype" w:hAnsi="Palatino Linotype"/>
          <w:color w:val="000000" w:themeColor="text1"/>
        </w:rPr>
        <w:lastRenderedPageBreak/>
        <w:t>inserción</w:t>
      </w:r>
      <w:r w:rsidRPr="00B30054">
        <w:rPr>
          <w:rFonts w:ascii="Palatino Linotype" w:hAnsi="Palatino Linotype"/>
          <w:color w:val="000000" w:themeColor="text1"/>
        </w:rPr>
        <w:t xml:space="preserve"> de captura de pantalla en obvio de repeticiones innecesarias, para solo señalar que del Ejercicio 2022, los registros también inician el uno de abril de dos mil veintidós</w:t>
      </w:r>
      <w:r w:rsidR="00141EA6" w:rsidRPr="00B30054">
        <w:rPr>
          <w:rFonts w:ascii="Palatino Linotype" w:hAnsi="Palatino Linotype"/>
          <w:color w:val="000000" w:themeColor="text1"/>
        </w:rPr>
        <w:t>.</w:t>
      </w:r>
    </w:p>
    <w:p w:rsidR="00141EA6" w:rsidRPr="00B30054" w:rsidRDefault="00141EA6" w:rsidP="00987DE9">
      <w:pPr>
        <w:spacing w:line="360" w:lineRule="auto"/>
        <w:ind w:right="-28"/>
        <w:jc w:val="both"/>
        <w:rPr>
          <w:rFonts w:ascii="Palatino Linotype" w:hAnsi="Palatino Linotype"/>
          <w:color w:val="000000" w:themeColor="text1"/>
        </w:rPr>
      </w:pPr>
    </w:p>
    <w:p w:rsidR="00D20B36" w:rsidRPr="00B30054" w:rsidRDefault="00141EA6" w:rsidP="00987DE9">
      <w:pPr>
        <w:numPr>
          <w:ilvl w:val="0"/>
          <w:numId w:val="1"/>
        </w:numPr>
        <w:spacing w:line="360" w:lineRule="auto"/>
        <w:ind w:left="0" w:right="-28" w:firstLine="0"/>
        <w:jc w:val="both"/>
        <w:rPr>
          <w:rFonts w:ascii="Palatino Linotype" w:hAnsi="Palatino Linotype"/>
          <w:color w:val="000000" w:themeColor="text1"/>
        </w:rPr>
      </w:pPr>
      <w:r w:rsidRPr="00B30054">
        <w:rPr>
          <w:rFonts w:ascii="Palatino Linotype" w:hAnsi="Palatino Linotype"/>
          <w:color w:val="000000" w:themeColor="text1"/>
        </w:rPr>
        <w:t>P</w:t>
      </w:r>
      <w:r w:rsidR="00D240D1" w:rsidRPr="00B30054">
        <w:rPr>
          <w:rFonts w:ascii="Palatino Linotype" w:hAnsi="Palatino Linotype"/>
          <w:color w:val="000000" w:themeColor="text1"/>
        </w:rPr>
        <w:t>ara el caso del ejercicio 2021</w:t>
      </w:r>
      <w:r w:rsidRPr="00B30054">
        <w:rPr>
          <w:rFonts w:ascii="Palatino Linotype" w:hAnsi="Palatino Linotype"/>
          <w:color w:val="000000" w:themeColor="text1"/>
        </w:rPr>
        <w:t>, el Ayuntamiento de Toluca recibió un total de 55 solicitudes en el mes de enero como se observa:</w:t>
      </w:r>
    </w:p>
    <w:p w:rsidR="00141EA6" w:rsidRPr="00B30054" w:rsidRDefault="00141EA6" w:rsidP="00DA0C51">
      <w:pPr>
        <w:spacing w:line="360" w:lineRule="auto"/>
        <w:ind w:right="-28"/>
        <w:jc w:val="center"/>
        <w:rPr>
          <w:rFonts w:ascii="Palatino Linotype" w:hAnsi="Palatino Linotype"/>
          <w:color w:val="000000" w:themeColor="text1"/>
        </w:rPr>
      </w:pPr>
      <w:r w:rsidRPr="00B30054">
        <w:rPr>
          <w:rFonts w:ascii="Palatino Linotype" w:hAnsi="Palatino Linotype"/>
          <w:noProof/>
          <w:color w:val="000000" w:themeColor="text1"/>
        </w:rPr>
        <w:drawing>
          <wp:inline distT="0" distB="0" distL="0" distR="0" wp14:anchorId="2B4FF932" wp14:editId="5F902610">
            <wp:extent cx="5742940" cy="13525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42940" cy="1352550"/>
                    </a:xfrm>
                    <a:prstGeom prst="rect">
                      <a:avLst/>
                    </a:prstGeom>
                  </pic:spPr>
                </pic:pic>
              </a:graphicData>
            </a:graphic>
          </wp:inline>
        </w:drawing>
      </w:r>
    </w:p>
    <w:p w:rsidR="00141EA6" w:rsidRPr="00B30054" w:rsidRDefault="00141EA6" w:rsidP="00987DE9">
      <w:pPr>
        <w:spacing w:line="360" w:lineRule="auto"/>
        <w:ind w:right="-28"/>
        <w:jc w:val="both"/>
        <w:rPr>
          <w:rFonts w:ascii="Palatino Linotype" w:hAnsi="Palatino Linotype"/>
          <w:color w:val="000000" w:themeColor="text1"/>
        </w:rPr>
      </w:pPr>
    </w:p>
    <w:p w:rsidR="00141EA6" w:rsidRPr="00B30054" w:rsidRDefault="00141EA6"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B30054">
        <w:rPr>
          <w:rFonts w:ascii="Palatino Linotype" w:hAnsi="Palatino Linotype"/>
          <w:color w:val="000000" w:themeColor="text1"/>
        </w:rPr>
        <w:t xml:space="preserve">De la revisión al IPOMEX, se advierte que si se encuentran registradas la totalidad de las 55 solicitudes de manera consecutiva con sus respectivas respuestas, por lo que se tiene por colmado el rubro en comento de manera parcial, en su parte relativa a las respuestas emitidas, no así en la parte relativa que en estricto sentido se solicitó como lo es el Acuse de Solicitud de Información Pública, el cual de </w:t>
      </w:r>
      <w:r w:rsidRPr="00B30054">
        <w:rPr>
          <w:rFonts w:ascii="Palatino Linotype" w:eastAsia="Palatino Linotype" w:hAnsi="Palatino Linotype" w:cs="Palatino Linotype"/>
          <w:color w:val="000000" w:themeColor="text1"/>
        </w:rPr>
        <w:t xml:space="preserve"> conformidad con las Guías de uso del sistema SAIMEX, específicamente en el apartado de Registro de Solicitudes Electrónicas, se establecen los pasos a seguir para el registro de dichos requerimientos y dentro de los cuales se desprende lo siguiente: </w:t>
      </w:r>
    </w:p>
    <w:p w:rsidR="00141EA6" w:rsidRPr="00B30054" w:rsidRDefault="00141EA6" w:rsidP="00987DE9">
      <w:pPr>
        <w:pStyle w:val="Prrafodelista"/>
        <w:pBdr>
          <w:top w:val="nil"/>
          <w:left w:val="nil"/>
          <w:bottom w:val="nil"/>
          <w:right w:val="nil"/>
          <w:between w:val="nil"/>
        </w:pBdr>
        <w:spacing w:line="360" w:lineRule="auto"/>
        <w:ind w:left="0" w:right="-28"/>
        <w:jc w:val="both"/>
        <w:rPr>
          <w:rFonts w:ascii="Palatino Linotype" w:eastAsia="Palatino Linotype" w:hAnsi="Palatino Linotype" w:cs="Palatino Linotype"/>
          <w:b/>
          <w:i/>
          <w:color w:val="000000" w:themeColor="text1"/>
        </w:rPr>
      </w:pPr>
      <w:r w:rsidRPr="00B30054">
        <w:rPr>
          <w:rFonts w:ascii="Palatino Linotype" w:eastAsia="Palatino Linotype" w:hAnsi="Palatino Linotype" w:cs="Palatino Linotype"/>
          <w:b/>
          <w:i/>
          <w:color w:val="000000" w:themeColor="text1"/>
        </w:rPr>
        <w:t>“</w:t>
      </w:r>
      <w:r w:rsidRPr="00B30054">
        <w:rPr>
          <w:rFonts w:ascii="Palatino Linotype" w:hAnsi="Palatino Linotype"/>
          <w:i/>
          <w:color w:val="000000" w:themeColor="text1"/>
        </w:rPr>
        <w:t xml:space="preserve">Una vez que registraste la información opcional, deberás oprimir el botón de “Registrar”. </w:t>
      </w:r>
      <w:r w:rsidRPr="00B30054">
        <w:rPr>
          <w:rFonts w:ascii="Palatino Linotype" w:hAnsi="Palatino Linotype"/>
          <w:b/>
          <w:i/>
          <w:color w:val="000000" w:themeColor="text1"/>
          <w:u w:val="single"/>
        </w:rPr>
        <w:t>Con lo que el SAIMEX generará un acuse de solicitud en formato pdf</w:t>
      </w:r>
      <w:r w:rsidRPr="00B30054">
        <w:rPr>
          <w:rFonts w:ascii="Palatino Linotype" w:hAnsi="Palatino Linotype"/>
          <w:i/>
          <w:color w:val="000000" w:themeColor="text1"/>
        </w:rPr>
        <w:t xml:space="preserve">; es importante que verifiques el número de folio de la solicitud: </w:t>
      </w:r>
      <w:r w:rsidRPr="00B30054">
        <w:rPr>
          <w:rFonts w:ascii="Palatino Linotype" w:hAnsi="Palatino Linotype"/>
          <w:b/>
          <w:i/>
          <w:color w:val="000000" w:themeColor="text1"/>
          <w:u w:val="single"/>
        </w:rPr>
        <w:t>Ya que es tu comprobante electrónico para poder dar seguimiento a la misma</w:t>
      </w:r>
      <w:r w:rsidRPr="00B30054">
        <w:rPr>
          <w:rFonts w:ascii="Palatino Linotype" w:hAnsi="Palatino Linotype"/>
          <w:i/>
          <w:color w:val="000000" w:themeColor="text1"/>
        </w:rPr>
        <w:t>, el documento completo se muestra de la siguiente forma:</w:t>
      </w:r>
    </w:p>
    <w:p w:rsidR="00141EA6" w:rsidRPr="00B30054" w:rsidRDefault="00141EA6" w:rsidP="00987DE9">
      <w:pPr>
        <w:pStyle w:val="Prrafodelista"/>
        <w:pBdr>
          <w:top w:val="nil"/>
          <w:left w:val="nil"/>
          <w:bottom w:val="nil"/>
          <w:right w:val="nil"/>
          <w:between w:val="nil"/>
        </w:pBdr>
        <w:spacing w:line="360" w:lineRule="auto"/>
        <w:ind w:left="0" w:right="-28"/>
        <w:jc w:val="center"/>
        <w:rPr>
          <w:rFonts w:ascii="Palatino Linotype" w:eastAsia="Palatino Linotype" w:hAnsi="Palatino Linotype" w:cs="Palatino Linotype"/>
          <w:b/>
          <w:i/>
          <w:color w:val="000000" w:themeColor="text1"/>
        </w:rPr>
      </w:pPr>
      <w:r w:rsidRPr="00B30054">
        <w:rPr>
          <w:rFonts w:ascii="Palatino Linotype" w:eastAsia="Palatino Linotype" w:hAnsi="Palatino Linotype" w:cs="Palatino Linotype"/>
          <w:b/>
          <w:i/>
          <w:noProof/>
          <w:color w:val="000000" w:themeColor="text1"/>
        </w:rPr>
        <w:lastRenderedPageBreak/>
        <w:drawing>
          <wp:inline distT="0" distB="0" distL="0" distR="0" wp14:anchorId="2B9E2B47" wp14:editId="20A7D585">
            <wp:extent cx="3581400" cy="3822184"/>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11244" cy="3854034"/>
                    </a:xfrm>
                    <a:prstGeom prst="rect">
                      <a:avLst/>
                    </a:prstGeom>
                  </pic:spPr>
                </pic:pic>
              </a:graphicData>
            </a:graphic>
          </wp:inline>
        </w:drawing>
      </w:r>
    </w:p>
    <w:p w:rsidR="00141EA6" w:rsidRPr="00B30054" w:rsidRDefault="00141EA6" w:rsidP="00987DE9">
      <w:pPr>
        <w:pStyle w:val="Prrafodelista"/>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themeColor="text1"/>
        </w:rPr>
      </w:pPr>
      <w:r w:rsidRPr="00B30054">
        <w:rPr>
          <w:rFonts w:ascii="Palatino Linotype" w:eastAsia="Palatino Linotype" w:hAnsi="Palatino Linotype" w:cs="Palatino Linotype"/>
          <w:color w:val="000000" w:themeColor="text1"/>
        </w:rPr>
        <w:t xml:space="preserve">De lo anterior, se desprende que, el Sistema de Acceso a la Información Mexiquense, generará un acuse de solicitud en formato pdf, el cual tiene como finalidad ser un comprobante que permite dar seguimiento a la solicitud. </w:t>
      </w:r>
    </w:p>
    <w:p w:rsidR="00141EA6" w:rsidRPr="00B30054" w:rsidRDefault="00141EA6" w:rsidP="00987DE9">
      <w:pPr>
        <w:pStyle w:val="Prrafodelista"/>
        <w:pBdr>
          <w:top w:val="nil"/>
          <w:left w:val="nil"/>
          <w:bottom w:val="nil"/>
          <w:right w:val="nil"/>
          <w:between w:val="nil"/>
        </w:pBdr>
        <w:spacing w:line="360" w:lineRule="auto"/>
        <w:ind w:left="0" w:right="-28"/>
        <w:jc w:val="both"/>
        <w:rPr>
          <w:rFonts w:ascii="Palatino Linotype" w:eastAsia="Palatino Linotype" w:hAnsi="Palatino Linotype" w:cs="Palatino Linotype"/>
          <w:color w:val="000000" w:themeColor="text1"/>
        </w:rPr>
      </w:pPr>
    </w:p>
    <w:p w:rsidR="00016501" w:rsidRPr="00B30054" w:rsidRDefault="00EF2A5C"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B30054">
        <w:rPr>
          <w:rFonts w:ascii="Palatino Linotype" w:eastAsia="Palatino Linotype" w:hAnsi="Palatino Linotype" w:cs="Palatino Linotype"/>
          <w:color w:val="000000" w:themeColor="text1"/>
        </w:rPr>
        <w:t>Contexto similar ocurre con l</w:t>
      </w:r>
      <w:r w:rsidR="00767B7E" w:rsidRPr="00B30054">
        <w:rPr>
          <w:rFonts w:ascii="Palatino Linotype" w:eastAsia="Palatino Linotype" w:hAnsi="Palatino Linotype" w:cs="Palatino Linotype"/>
          <w:color w:val="000000" w:themeColor="text1"/>
        </w:rPr>
        <w:t>os</w:t>
      </w:r>
      <w:r w:rsidRPr="00B30054">
        <w:rPr>
          <w:rFonts w:ascii="Palatino Linotype" w:eastAsia="Palatino Linotype" w:hAnsi="Palatino Linotype" w:cs="Palatino Linotype"/>
          <w:color w:val="000000" w:themeColor="text1"/>
        </w:rPr>
        <w:t xml:space="preserve"> Ejercicio 2020, en el que se recibieron un total de 81 solicitudes de información</w:t>
      </w:r>
      <w:r w:rsidR="00767B7E" w:rsidRPr="00B30054">
        <w:rPr>
          <w:rFonts w:ascii="Palatino Linotype" w:eastAsia="Palatino Linotype" w:hAnsi="Palatino Linotype" w:cs="Palatino Linotype"/>
          <w:color w:val="000000" w:themeColor="text1"/>
        </w:rPr>
        <w:t>; 2019 en donde se recibieron 39 solicitudes</w:t>
      </w:r>
      <w:r w:rsidRPr="00B30054">
        <w:rPr>
          <w:rFonts w:ascii="Palatino Linotype" w:eastAsia="Palatino Linotype" w:hAnsi="Palatino Linotype" w:cs="Palatino Linotype"/>
          <w:color w:val="000000" w:themeColor="text1"/>
        </w:rPr>
        <w:t>, como se observa:</w:t>
      </w:r>
    </w:p>
    <w:p w:rsidR="00EF2A5C" w:rsidRPr="00B30054" w:rsidRDefault="00EF2A5C" w:rsidP="00987DE9">
      <w:pPr>
        <w:pStyle w:val="Prrafodelista"/>
        <w:spacing w:line="360" w:lineRule="auto"/>
        <w:ind w:left="0" w:right="-28"/>
        <w:rPr>
          <w:rFonts w:ascii="Palatino Linotype" w:eastAsia="Palatino Linotype" w:hAnsi="Palatino Linotype" w:cs="Palatino Linotype"/>
          <w:color w:val="000000" w:themeColor="text1"/>
        </w:rPr>
      </w:pPr>
    </w:p>
    <w:p w:rsidR="00016501" w:rsidRPr="00B30054" w:rsidRDefault="00767B7E" w:rsidP="00DA0C51">
      <w:pPr>
        <w:spacing w:line="360" w:lineRule="auto"/>
        <w:ind w:right="-28"/>
        <w:jc w:val="center"/>
        <w:rPr>
          <w:rFonts w:ascii="Palatino Linotype" w:eastAsia="Palatino Linotype" w:hAnsi="Palatino Linotype" w:cs="Palatino Linotype"/>
          <w:color w:val="000000" w:themeColor="text1"/>
        </w:rPr>
      </w:pPr>
      <w:r w:rsidRPr="00B30054">
        <w:rPr>
          <w:rFonts w:ascii="Palatino Linotype" w:eastAsia="Palatino Linotype" w:hAnsi="Palatino Linotype" w:cs="Palatino Linotype"/>
          <w:noProof/>
          <w:color w:val="000000" w:themeColor="text1"/>
        </w:rPr>
        <w:lastRenderedPageBreak/>
        <w:drawing>
          <wp:inline distT="0" distB="0" distL="0" distR="0">
            <wp:extent cx="5740400" cy="13208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0400" cy="1320800"/>
                    </a:xfrm>
                    <a:prstGeom prst="rect">
                      <a:avLst/>
                    </a:prstGeom>
                    <a:noFill/>
                    <a:ln>
                      <a:noFill/>
                    </a:ln>
                  </pic:spPr>
                </pic:pic>
              </a:graphicData>
            </a:graphic>
          </wp:inline>
        </w:drawing>
      </w:r>
    </w:p>
    <w:p w:rsidR="00767B7E" w:rsidRPr="00B30054" w:rsidRDefault="00767B7E" w:rsidP="00987DE9">
      <w:pPr>
        <w:spacing w:line="360" w:lineRule="auto"/>
        <w:ind w:right="-28"/>
        <w:jc w:val="both"/>
        <w:rPr>
          <w:rFonts w:ascii="Palatino Linotype" w:eastAsia="Palatino Linotype" w:hAnsi="Palatino Linotype" w:cs="Palatino Linotype"/>
          <w:color w:val="000000" w:themeColor="text1"/>
        </w:rPr>
      </w:pPr>
    </w:p>
    <w:p w:rsidR="00767B7E" w:rsidRPr="00B30054" w:rsidRDefault="00767B7E" w:rsidP="00DA0C51">
      <w:pPr>
        <w:spacing w:line="360" w:lineRule="auto"/>
        <w:ind w:right="-28"/>
        <w:jc w:val="center"/>
        <w:rPr>
          <w:rFonts w:ascii="Palatino Linotype" w:eastAsia="Palatino Linotype" w:hAnsi="Palatino Linotype" w:cs="Palatino Linotype"/>
          <w:color w:val="000000" w:themeColor="text1"/>
        </w:rPr>
      </w:pPr>
      <w:r w:rsidRPr="00B30054">
        <w:rPr>
          <w:rFonts w:ascii="Palatino Linotype" w:eastAsia="Palatino Linotype" w:hAnsi="Palatino Linotype" w:cs="Palatino Linotype"/>
          <w:noProof/>
          <w:color w:val="000000" w:themeColor="text1"/>
        </w:rPr>
        <w:drawing>
          <wp:inline distT="0" distB="0" distL="0" distR="0">
            <wp:extent cx="5740400" cy="12255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0400" cy="1225550"/>
                    </a:xfrm>
                    <a:prstGeom prst="rect">
                      <a:avLst/>
                    </a:prstGeom>
                    <a:noFill/>
                    <a:ln>
                      <a:noFill/>
                    </a:ln>
                  </pic:spPr>
                </pic:pic>
              </a:graphicData>
            </a:graphic>
          </wp:inline>
        </w:drawing>
      </w:r>
    </w:p>
    <w:p w:rsidR="00767B7E" w:rsidRPr="00B30054" w:rsidRDefault="00767B7E" w:rsidP="00987DE9">
      <w:pPr>
        <w:spacing w:line="360" w:lineRule="auto"/>
        <w:ind w:right="-28"/>
        <w:jc w:val="both"/>
        <w:rPr>
          <w:rFonts w:ascii="Palatino Linotype" w:eastAsia="Palatino Linotype" w:hAnsi="Palatino Linotype" w:cs="Palatino Linotype"/>
          <w:color w:val="000000" w:themeColor="text1"/>
        </w:rPr>
      </w:pPr>
    </w:p>
    <w:p w:rsidR="00141EA6" w:rsidRPr="00B30054" w:rsidRDefault="00767B7E"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B30054">
        <w:rPr>
          <w:rFonts w:ascii="Palatino Linotype" w:eastAsia="Palatino Linotype" w:hAnsi="Palatino Linotype" w:cs="Palatino Linotype"/>
          <w:color w:val="000000" w:themeColor="text1"/>
        </w:rPr>
        <w:t xml:space="preserve">Totalidad que se hace constar si obran en el IPOMEX de manera consecutiva con sus respuestas; resultando al igual que en el caso anterior, por pendiente entregar el multicitado acuse. No </w:t>
      </w:r>
      <w:r w:rsidR="004C1B8F" w:rsidRPr="00B30054">
        <w:rPr>
          <w:rFonts w:ascii="Palatino Linotype" w:eastAsia="Palatino Linotype" w:hAnsi="Palatino Linotype" w:cs="Palatino Linotype"/>
          <w:color w:val="000000" w:themeColor="text1"/>
        </w:rPr>
        <w:t>así</w:t>
      </w:r>
      <w:r w:rsidRPr="00B30054">
        <w:rPr>
          <w:rFonts w:ascii="Palatino Linotype" w:eastAsia="Palatino Linotype" w:hAnsi="Palatino Linotype" w:cs="Palatino Linotype"/>
          <w:color w:val="000000" w:themeColor="text1"/>
        </w:rPr>
        <w:t xml:space="preserve"> respecto del Ejercicio 2018, del cual el link entregado corresponde al Ejercicio 2019; luego entonces no pude </w:t>
      </w:r>
      <w:r w:rsidR="004C1B8F" w:rsidRPr="00B30054">
        <w:rPr>
          <w:rFonts w:ascii="Palatino Linotype" w:eastAsia="Palatino Linotype" w:hAnsi="Palatino Linotype" w:cs="Palatino Linotype"/>
          <w:color w:val="000000" w:themeColor="text1"/>
        </w:rPr>
        <w:t>térnese</w:t>
      </w:r>
      <w:r w:rsidRPr="00B30054">
        <w:rPr>
          <w:rFonts w:ascii="Palatino Linotype" w:eastAsia="Palatino Linotype" w:hAnsi="Palatino Linotype" w:cs="Palatino Linotype"/>
          <w:color w:val="000000" w:themeColor="text1"/>
        </w:rPr>
        <w:t xml:space="preserve"> por atendido</w:t>
      </w:r>
      <w:r w:rsidR="004C1B8F" w:rsidRPr="00B30054">
        <w:rPr>
          <w:rFonts w:ascii="Palatino Linotype" w:eastAsia="Palatino Linotype" w:hAnsi="Palatino Linotype" w:cs="Palatino Linotype"/>
          <w:color w:val="000000" w:themeColor="text1"/>
        </w:rPr>
        <w:t>.</w:t>
      </w:r>
    </w:p>
    <w:p w:rsidR="00141EA6" w:rsidRPr="00B30054" w:rsidRDefault="00141EA6" w:rsidP="00987DE9">
      <w:pPr>
        <w:spacing w:line="360" w:lineRule="auto"/>
        <w:ind w:right="-28"/>
        <w:jc w:val="both"/>
        <w:rPr>
          <w:rFonts w:ascii="Palatino Linotype" w:eastAsia="Palatino Linotype" w:hAnsi="Palatino Linotype" w:cs="Palatino Linotype"/>
          <w:color w:val="000000" w:themeColor="text1"/>
        </w:rPr>
      </w:pPr>
    </w:p>
    <w:p w:rsidR="00767B7E" w:rsidRPr="00B30054" w:rsidRDefault="00A24858"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B30054">
        <w:rPr>
          <w:rFonts w:ascii="Palatino Linotype" w:eastAsia="Palatino Linotype" w:hAnsi="Palatino Linotype" w:cs="Palatino Linotype"/>
          <w:color w:val="000000" w:themeColor="text1"/>
        </w:rPr>
        <w:t>Respecto</w:t>
      </w:r>
      <w:r w:rsidR="004C1B8F" w:rsidRPr="00B30054">
        <w:rPr>
          <w:rFonts w:ascii="Palatino Linotype" w:eastAsia="Palatino Linotype" w:hAnsi="Palatino Linotype" w:cs="Palatino Linotype"/>
          <w:color w:val="000000" w:themeColor="text1"/>
        </w:rPr>
        <w:t xml:space="preserve"> del Ejercicio 2017, se recibieron por parte del Ayuntamiento de Toluca un total de 47 solicitudes de información como se observa:</w:t>
      </w:r>
    </w:p>
    <w:p w:rsidR="004C1B8F" w:rsidRPr="00B30054" w:rsidRDefault="004C1B8F" w:rsidP="00987DE9">
      <w:pPr>
        <w:pStyle w:val="Prrafodelista"/>
        <w:spacing w:line="360" w:lineRule="auto"/>
        <w:ind w:left="0" w:right="-28"/>
        <w:rPr>
          <w:rFonts w:ascii="Palatino Linotype" w:eastAsia="Palatino Linotype" w:hAnsi="Palatino Linotype" w:cs="Palatino Linotype"/>
          <w:color w:val="000000" w:themeColor="text1"/>
        </w:rPr>
      </w:pPr>
    </w:p>
    <w:p w:rsidR="004C1B8F" w:rsidRPr="00B30054" w:rsidRDefault="004C1B8F" w:rsidP="00DA0C51">
      <w:pPr>
        <w:spacing w:line="360" w:lineRule="auto"/>
        <w:ind w:right="-28"/>
        <w:jc w:val="center"/>
        <w:rPr>
          <w:rFonts w:ascii="Palatino Linotype" w:eastAsia="Palatino Linotype" w:hAnsi="Palatino Linotype" w:cs="Palatino Linotype"/>
          <w:color w:val="000000" w:themeColor="text1"/>
        </w:rPr>
      </w:pPr>
      <w:r w:rsidRPr="00B30054">
        <w:rPr>
          <w:rFonts w:ascii="Palatino Linotype" w:eastAsia="Palatino Linotype" w:hAnsi="Palatino Linotype" w:cs="Palatino Linotype"/>
          <w:noProof/>
          <w:color w:val="000000" w:themeColor="text1"/>
        </w:rPr>
        <w:lastRenderedPageBreak/>
        <w:drawing>
          <wp:inline distT="0" distB="0" distL="0" distR="0">
            <wp:extent cx="5734050" cy="13335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4050" cy="1333500"/>
                    </a:xfrm>
                    <a:prstGeom prst="rect">
                      <a:avLst/>
                    </a:prstGeom>
                    <a:noFill/>
                    <a:ln>
                      <a:noFill/>
                    </a:ln>
                  </pic:spPr>
                </pic:pic>
              </a:graphicData>
            </a:graphic>
          </wp:inline>
        </w:drawing>
      </w:r>
    </w:p>
    <w:p w:rsidR="004C1B8F" w:rsidRPr="00B30054" w:rsidRDefault="004C1B8F" w:rsidP="00987DE9">
      <w:pPr>
        <w:pStyle w:val="Prrafodelista"/>
        <w:spacing w:line="360" w:lineRule="auto"/>
        <w:ind w:left="0" w:right="-28"/>
        <w:rPr>
          <w:rFonts w:ascii="Palatino Linotype" w:eastAsia="Palatino Linotype" w:hAnsi="Palatino Linotype" w:cs="Palatino Linotype"/>
          <w:color w:val="000000" w:themeColor="text1"/>
        </w:rPr>
      </w:pPr>
    </w:p>
    <w:p w:rsidR="004C1B8F" w:rsidRPr="00B30054" w:rsidRDefault="004C1B8F"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B30054">
        <w:rPr>
          <w:rFonts w:ascii="Palatino Linotype" w:eastAsia="Palatino Linotype" w:hAnsi="Palatino Linotype" w:cs="Palatino Linotype"/>
          <w:color w:val="000000" w:themeColor="text1"/>
        </w:rPr>
        <w:t xml:space="preserve">Mismas que se hace constar si se encuentran registradas en su totalidad en IPOMEX con sus respectivas respuestas surtiendo los mismos </w:t>
      </w:r>
      <w:r w:rsidR="00A8155B" w:rsidRPr="00B30054">
        <w:rPr>
          <w:rFonts w:ascii="Palatino Linotype" w:eastAsia="Palatino Linotype" w:hAnsi="Palatino Linotype" w:cs="Palatino Linotype"/>
          <w:color w:val="000000" w:themeColor="text1"/>
        </w:rPr>
        <w:t>efectos de los Ejercicios 2019, 2021 y</w:t>
      </w:r>
      <w:r w:rsidRPr="00B30054">
        <w:rPr>
          <w:rFonts w:ascii="Palatino Linotype" w:eastAsia="Palatino Linotype" w:hAnsi="Palatino Linotype" w:cs="Palatino Linotype"/>
          <w:color w:val="000000" w:themeColor="text1"/>
        </w:rPr>
        <w:t xml:space="preserve"> 2020, a efecto de entregar los acuses de las solicitudes correspondientes.</w:t>
      </w:r>
      <w:r w:rsidR="00A24858" w:rsidRPr="00B30054">
        <w:rPr>
          <w:rFonts w:ascii="Palatino Linotype" w:eastAsia="Palatino Linotype" w:hAnsi="Palatino Linotype" w:cs="Palatino Linotype"/>
          <w:color w:val="000000" w:themeColor="text1"/>
        </w:rPr>
        <w:t xml:space="preserve"> Finalmente relativo a la actual anualidad, lo publicado corresponde únicamente a información del Tercer Trimestre, del cual evidentemente no obra información relativa al mes de enero, mes en el cual de acuerdo a los registros del SAIMEX, el Ayuntamiento de Toluca recibió un total de 597 solicitudes de información pública.</w:t>
      </w:r>
    </w:p>
    <w:p w:rsidR="004C1B8F" w:rsidRPr="00987DE9" w:rsidRDefault="004C1B8F" w:rsidP="00987DE9">
      <w:pPr>
        <w:spacing w:line="360" w:lineRule="auto"/>
        <w:ind w:right="-28"/>
        <w:jc w:val="both"/>
        <w:rPr>
          <w:rFonts w:ascii="Palatino Linotype" w:eastAsia="Palatino Linotype" w:hAnsi="Palatino Linotype" w:cs="Palatino Linotype"/>
          <w:color w:val="000000" w:themeColor="text1"/>
        </w:rPr>
      </w:pPr>
    </w:p>
    <w:p w:rsidR="00031F7A" w:rsidRPr="00987DE9" w:rsidRDefault="004C1B8F"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Por otro lado,</w:t>
      </w:r>
      <w:r w:rsidR="00031F7A" w:rsidRPr="00987DE9">
        <w:rPr>
          <w:rFonts w:ascii="Palatino Linotype" w:eastAsia="Palatino Linotype" w:hAnsi="Palatino Linotype" w:cs="Palatino Linotype"/>
          <w:color w:val="000000" w:themeColor="text1"/>
        </w:rPr>
        <w:t xml:space="preserve"> relativo a los recursos de revisión</w:t>
      </w:r>
      <w:r w:rsidR="007909E7" w:rsidRPr="00987DE9">
        <w:rPr>
          <w:rFonts w:ascii="Palatino Linotype" w:eastAsia="Palatino Linotype" w:hAnsi="Palatino Linotype" w:cs="Palatino Linotype"/>
          <w:color w:val="000000" w:themeColor="text1"/>
        </w:rPr>
        <w:t>,</w:t>
      </w:r>
      <w:r w:rsidR="00031F7A" w:rsidRPr="00987DE9">
        <w:rPr>
          <w:rFonts w:ascii="Palatino Linotype" w:eastAsia="Palatino Linotype" w:hAnsi="Palatino Linotype" w:cs="Palatino Linotype"/>
          <w:color w:val="000000" w:themeColor="text1"/>
        </w:rPr>
        <w:t xml:space="preserve"> en donde este Instituto como órgano revisor da cuenta que obra lo solicitado, al ser el propio Instituto </w:t>
      </w:r>
      <w:r w:rsidR="007909E7" w:rsidRPr="00987DE9">
        <w:rPr>
          <w:rFonts w:ascii="Palatino Linotype" w:eastAsia="Palatino Linotype" w:hAnsi="Palatino Linotype" w:cs="Palatino Linotype"/>
          <w:color w:val="000000" w:themeColor="text1"/>
        </w:rPr>
        <w:t xml:space="preserve">también </w:t>
      </w:r>
      <w:r w:rsidR="00031F7A" w:rsidRPr="00987DE9">
        <w:rPr>
          <w:rFonts w:ascii="Palatino Linotype" w:eastAsia="Palatino Linotype" w:hAnsi="Palatino Linotype" w:cs="Palatino Linotype"/>
          <w:color w:val="000000" w:themeColor="text1"/>
        </w:rPr>
        <w:t xml:space="preserve">el obligado de generar y publicar las versiones públicas de los recursos de revisión </w:t>
      </w:r>
      <w:r w:rsidR="007909E7" w:rsidRPr="00987DE9">
        <w:rPr>
          <w:rFonts w:ascii="Palatino Linotype" w:eastAsia="Palatino Linotype" w:hAnsi="Palatino Linotype" w:cs="Palatino Linotype"/>
          <w:color w:val="000000" w:themeColor="text1"/>
        </w:rPr>
        <w:t>una vez concluidos términos de notificación e impugnación, lo que ya se ha materializado para el mes de enero de los Ejercicios Fiscales de 2017 a 2025.</w:t>
      </w:r>
      <w:r w:rsidR="00A24858" w:rsidRPr="00987DE9">
        <w:rPr>
          <w:rFonts w:ascii="Palatino Linotype" w:eastAsia="Palatino Linotype" w:hAnsi="Palatino Linotype" w:cs="Palatino Linotype"/>
          <w:color w:val="000000" w:themeColor="text1"/>
        </w:rPr>
        <w:t xml:space="preserve"> </w:t>
      </w:r>
      <w:r w:rsidR="007909E7" w:rsidRPr="00987DE9">
        <w:rPr>
          <w:rFonts w:ascii="Palatino Linotype" w:eastAsia="Palatino Linotype" w:hAnsi="Palatino Linotype" w:cs="Palatino Linotype"/>
          <w:color w:val="000000" w:themeColor="text1"/>
        </w:rPr>
        <w:t>Por tanto se califica de colmado el rubro en comento.</w:t>
      </w:r>
    </w:p>
    <w:p w:rsidR="007909E7" w:rsidRPr="00987DE9" w:rsidRDefault="007909E7" w:rsidP="00987DE9">
      <w:pPr>
        <w:pStyle w:val="Prrafodelista"/>
        <w:spacing w:line="360" w:lineRule="auto"/>
        <w:ind w:left="0" w:right="-28"/>
        <w:rPr>
          <w:rFonts w:ascii="Palatino Linotype" w:eastAsia="Palatino Linotype" w:hAnsi="Palatino Linotype" w:cs="Palatino Linotype"/>
          <w:color w:val="000000" w:themeColor="text1"/>
        </w:rPr>
      </w:pPr>
    </w:p>
    <w:p w:rsidR="007909E7" w:rsidRPr="00987DE9" w:rsidRDefault="007909E7"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Por otro lado no pasa desapercibido que el </w:t>
      </w:r>
      <w:r w:rsidRPr="00987DE9">
        <w:rPr>
          <w:rFonts w:ascii="Palatino Linotype" w:eastAsia="Palatino Linotype" w:hAnsi="Palatino Linotype" w:cs="Palatino Linotype"/>
          <w:b/>
          <w:color w:val="000000" w:themeColor="text1"/>
        </w:rPr>
        <w:t>RECURRENTE</w:t>
      </w:r>
      <w:r w:rsidRPr="00987DE9">
        <w:rPr>
          <w:rFonts w:ascii="Palatino Linotype" w:eastAsia="Palatino Linotype" w:hAnsi="Palatino Linotype" w:cs="Palatino Linotype"/>
          <w:color w:val="000000" w:themeColor="text1"/>
        </w:rPr>
        <w:t xml:space="preserve"> arguye que no se le entregaron los anexos; siendo que en todas sus solicitudes de información fue especifico al señalar: </w:t>
      </w:r>
      <w:r w:rsidRPr="00987DE9">
        <w:rPr>
          <w:rFonts w:ascii="Palatino Linotype" w:eastAsia="Palatino Linotype" w:hAnsi="Palatino Linotype" w:cs="Palatino Linotype"/>
          <w:i/>
          <w:color w:val="000000" w:themeColor="text1"/>
        </w:rPr>
        <w:t>no se piden los anexo</w:t>
      </w:r>
      <w:r w:rsidRPr="00987DE9">
        <w:rPr>
          <w:rFonts w:ascii="Palatino Linotype" w:eastAsia="Palatino Linotype" w:hAnsi="Palatino Linotype" w:cs="Palatino Linotype"/>
          <w:color w:val="000000" w:themeColor="text1"/>
        </w:rPr>
        <w:t xml:space="preserve"> (Sic)</w:t>
      </w:r>
    </w:p>
    <w:p w:rsidR="00ED04D6" w:rsidRPr="00987DE9" w:rsidRDefault="00ED04D6" w:rsidP="00987DE9">
      <w:pPr>
        <w:numPr>
          <w:ilvl w:val="0"/>
          <w:numId w:val="1"/>
        </w:numPr>
        <w:spacing w:line="360" w:lineRule="auto"/>
        <w:ind w:left="0" w:right="-28" w:firstLine="0"/>
        <w:jc w:val="both"/>
        <w:rPr>
          <w:rFonts w:ascii="Palatino Linotype" w:eastAsiaTheme="minorHAnsi" w:hAnsi="Palatino Linotype" w:cs="Arial"/>
          <w:color w:val="000000" w:themeColor="text1"/>
          <w:lang w:eastAsia="en-US"/>
        </w:rPr>
      </w:pPr>
      <w:r w:rsidRPr="00987DE9">
        <w:rPr>
          <w:rFonts w:ascii="Palatino Linotype" w:hAnsi="Palatino Linotype"/>
          <w:color w:val="000000" w:themeColor="text1"/>
        </w:rPr>
        <w:lastRenderedPageBreak/>
        <w:t xml:space="preserve">Luego entonces se determina que corresponde a una situación ajena a la solicitud de información inicial. </w:t>
      </w:r>
      <w:r w:rsidRPr="00987DE9">
        <w:rPr>
          <w:rFonts w:ascii="Palatino Linotype" w:eastAsiaTheme="minorHAnsi" w:hAnsi="Palatino Linotype" w:cs="Arial"/>
          <w:color w:val="000000" w:themeColor="text1"/>
          <w:lang w:eastAsia="en-US"/>
        </w:rPr>
        <w:t>A mayor abundamiento, los nuevos puntos de la solicitud son considerados “</w:t>
      </w:r>
      <w:r w:rsidRPr="00987DE9">
        <w:rPr>
          <w:rFonts w:ascii="Palatino Linotype" w:eastAsiaTheme="minorHAnsi" w:hAnsi="Palatino Linotype" w:cs="Arial"/>
          <w:b/>
          <w:i/>
          <w:color w:val="000000" w:themeColor="text1"/>
          <w:lang w:eastAsia="en-US"/>
        </w:rPr>
        <w:t>plus petitio”</w:t>
      </w:r>
      <w:r w:rsidRPr="00987DE9">
        <w:rPr>
          <w:rFonts w:ascii="Palatino Linotype" w:eastAsiaTheme="minorHAnsi" w:hAnsi="Palatino Linotype" w:cs="Arial"/>
          <w:i/>
          <w:color w:val="000000" w:themeColor="text1"/>
          <w:lang w:eastAsia="en-US"/>
        </w:rPr>
        <w:t xml:space="preserve"> </w:t>
      </w:r>
      <w:r w:rsidRPr="00987DE9">
        <w:rPr>
          <w:rFonts w:ascii="Palatino Linotype" w:eastAsiaTheme="minorHAnsi" w:hAnsi="Palatino Linotype" w:cs="Arial"/>
          <w:color w:val="000000" w:themeColor="text1"/>
          <w:lang w:eastAsia="en-US"/>
        </w:rPr>
        <w:t xml:space="preserve">y no son susceptibles de ser valorados, destacando que el primero de ellos se trata de hechos futuros. </w:t>
      </w:r>
    </w:p>
    <w:p w:rsidR="00ED04D6" w:rsidRPr="00987DE9" w:rsidRDefault="00ED04D6" w:rsidP="00987DE9">
      <w:pPr>
        <w:tabs>
          <w:tab w:val="left" w:pos="7088"/>
        </w:tabs>
        <w:autoSpaceDE w:val="0"/>
        <w:autoSpaceDN w:val="0"/>
        <w:adjustRightInd w:val="0"/>
        <w:spacing w:line="360" w:lineRule="auto"/>
        <w:ind w:right="-28"/>
        <w:jc w:val="both"/>
        <w:rPr>
          <w:rFonts w:ascii="Palatino Linotype" w:hAnsi="Palatino Linotype" w:cs="Arial"/>
          <w:color w:val="000000" w:themeColor="text1"/>
        </w:rPr>
      </w:pPr>
    </w:p>
    <w:p w:rsidR="00ED04D6" w:rsidRPr="00987DE9" w:rsidRDefault="00ED04D6" w:rsidP="00987DE9">
      <w:pPr>
        <w:numPr>
          <w:ilvl w:val="0"/>
          <w:numId w:val="1"/>
        </w:numPr>
        <w:spacing w:line="360" w:lineRule="auto"/>
        <w:ind w:left="0" w:right="-28" w:firstLine="0"/>
        <w:jc w:val="both"/>
        <w:rPr>
          <w:rFonts w:ascii="Palatino Linotype" w:hAnsi="Palatino Linotype" w:cs="Arial"/>
          <w:color w:val="000000" w:themeColor="text1"/>
        </w:rPr>
      </w:pPr>
      <w:r w:rsidRPr="00987DE9">
        <w:rPr>
          <w:rFonts w:ascii="Palatino Linotype" w:hAnsi="Palatino Linotype" w:cs="Arial"/>
          <w:color w:val="000000" w:themeColor="text1"/>
        </w:rPr>
        <w:t xml:space="preserve">Viene a colación, el artículo 36 fracción II de la Ley de Transparencia y Acceso a la </w:t>
      </w:r>
      <w:r w:rsidRPr="00987DE9">
        <w:rPr>
          <w:rFonts w:ascii="Palatino Linotype" w:eastAsiaTheme="minorHAnsi" w:hAnsi="Palatino Linotype" w:cs="Arial"/>
          <w:color w:val="000000" w:themeColor="text1"/>
          <w:lang w:eastAsia="en-US"/>
        </w:rPr>
        <w:t>Información</w:t>
      </w:r>
      <w:r w:rsidRPr="00987DE9">
        <w:rPr>
          <w:rFonts w:ascii="Palatino Linotype" w:hAnsi="Palatino Linotype" w:cs="Arial"/>
          <w:color w:val="000000" w:themeColor="text1"/>
        </w:rPr>
        <w:t xml:space="preserve">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rsidR="00ED04D6" w:rsidRPr="00987DE9" w:rsidRDefault="00ED04D6" w:rsidP="00987DE9">
      <w:pPr>
        <w:tabs>
          <w:tab w:val="left" w:pos="7088"/>
        </w:tabs>
        <w:spacing w:line="360" w:lineRule="auto"/>
        <w:ind w:right="-28"/>
        <w:jc w:val="both"/>
        <w:rPr>
          <w:rFonts w:ascii="Palatino Linotype" w:eastAsiaTheme="minorHAnsi" w:hAnsi="Palatino Linotype" w:cs="Arial"/>
          <w:bCs/>
          <w:color w:val="000000" w:themeColor="text1"/>
        </w:rPr>
      </w:pPr>
    </w:p>
    <w:p w:rsidR="00ED04D6" w:rsidRPr="00987DE9" w:rsidRDefault="00ED04D6" w:rsidP="00987DE9">
      <w:pPr>
        <w:numPr>
          <w:ilvl w:val="0"/>
          <w:numId w:val="1"/>
        </w:numPr>
        <w:spacing w:line="360" w:lineRule="auto"/>
        <w:ind w:left="0" w:right="-28" w:firstLine="0"/>
        <w:jc w:val="both"/>
        <w:rPr>
          <w:rFonts w:ascii="Palatino Linotype" w:eastAsiaTheme="minorHAnsi" w:hAnsi="Palatino Linotype" w:cs="Arial"/>
          <w:bCs/>
          <w:color w:val="000000" w:themeColor="text1"/>
        </w:rPr>
      </w:pPr>
      <w:r w:rsidRPr="00987DE9">
        <w:rPr>
          <w:rFonts w:ascii="Palatino Linotype" w:eastAsiaTheme="minorHAnsi" w:hAnsi="Palatino Linotype" w:cs="Arial"/>
          <w:bCs/>
          <w:color w:val="000000" w:themeColor="text1"/>
        </w:rPr>
        <w:t xml:space="preserve">Sirve </w:t>
      </w:r>
      <w:r w:rsidRPr="00987DE9">
        <w:rPr>
          <w:rFonts w:ascii="Palatino Linotype" w:hAnsi="Palatino Linotype" w:cs="Arial"/>
          <w:color w:val="000000" w:themeColor="text1"/>
        </w:rPr>
        <w:t>de</w:t>
      </w:r>
      <w:r w:rsidRPr="00987DE9">
        <w:rPr>
          <w:rFonts w:ascii="Palatino Linotype" w:eastAsiaTheme="minorHAnsi" w:hAnsi="Palatino Linotype" w:cs="Arial"/>
          <w:bCs/>
          <w:color w:val="000000" w:themeColor="text1"/>
        </w:rPr>
        <w:t xml:space="preserve"> apoyo a lo anterior por analogía, la Jurisprudencia No. 29 visible a foja 19 del </w:t>
      </w:r>
      <w:r w:rsidRPr="00987DE9">
        <w:rPr>
          <w:rFonts w:ascii="Palatino Linotype" w:hAnsi="Palatino Linotype" w:cs="Arial"/>
          <w:color w:val="000000" w:themeColor="text1"/>
        </w:rPr>
        <w:t>Apéndice</w:t>
      </w:r>
      <w:r w:rsidRPr="00987DE9">
        <w:rPr>
          <w:rFonts w:ascii="Palatino Linotype" w:eastAsiaTheme="minorHAnsi" w:hAnsi="Palatino Linotype" w:cs="Arial"/>
          <w:bCs/>
          <w:color w:val="000000" w:themeColor="text1"/>
        </w:rPr>
        <w:t xml:space="preserve"> al Semanario Judicial de la Federación 1917-1995, Tomo IV, Materia Común, Primera Parte, Tesis de la Suprema Corte de Justicia, que señala:</w:t>
      </w:r>
    </w:p>
    <w:p w:rsidR="00ED04D6" w:rsidRPr="00987DE9" w:rsidRDefault="00ED04D6" w:rsidP="00987DE9">
      <w:pPr>
        <w:spacing w:line="360" w:lineRule="auto"/>
        <w:ind w:right="-28"/>
        <w:jc w:val="both"/>
        <w:rPr>
          <w:rFonts w:ascii="Palatino Linotype" w:eastAsiaTheme="minorHAnsi" w:hAnsi="Palatino Linotype" w:cs="Arial"/>
          <w:b/>
          <w:bCs/>
          <w:i/>
          <w:color w:val="000000" w:themeColor="text1"/>
        </w:rPr>
      </w:pPr>
      <w:r w:rsidRPr="00987DE9">
        <w:rPr>
          <w:rFonts w:ascii="Palatino Linotype" w:eastAsiaTheme="minorHAnsi" w:hAnsi="Palatino Linotype" w:cs="Arial"/>
          <w:b/>
          <w:bCs/>
          <w:i/>
          <w:color w:val="000000" w:themeColor="text1"/>
        </w:rPr>
        <w:t>“AGRAVIOS EN LA REVISIÓN. DEBEN ESTAR EN RELACIÓN DIRECTA CON LOS FUNDAMENTOS Y CONSIDERACIONES DE LA SENTENCIA</w:t>
      </w:r>
    </w:p>
    <w:p w:rsidR="00ED04D6" w:rsidRPr="00987DE9" w:rsidRDefault="00ED04D6" w:rsidP="00987DE9">
      <w:pPr>
        <w:tabs>
          <w:tab w:val="left" w:pos="7797"/>
        </w:tabs>
        <w:spacing w:line="360" w:lineRule="auto"/>
        <w:ind w:right="-28"/>
        <w:jc w:val="both"/>
        <w:rPr>
          <w:rFonts w:ascii="Palatino Linotype" w:eastAsiaTheme="minorHAnsi" w:hAnsi="Palatino Linotype" w:cs="Arial"/>
          <w:b/>
          <w:bCs/>
          <w:i/>
          <w:color w:val="000000" w:themeColor="text1"/>
          <w:u w:val="single"/>
        </w:rPr>
      </w:pPr>
    </w:p>
    <w:p w:rsidR="00ED04D6" w:rsidRDefault="00ED04D6" w:rsidP="00987DE9">
      <w:pPr>
        <w:tabs>
          <w:tab w:val="left" w:pos="7797"/>
        </w:tabs>
        <w:spacing w:line="360" w:lineRule="auto"/>
        <w:ind w:right="-28"/>
        <w:jc w:val="both"/>
        <w:rPr>
          <w:rFonts w:ascii="Palatino Linotype" w:eastAsiaTheme="minorHAnsi" w:hAnsi="Palatino Linotype" w:cs="Arial"/>
          <w:bCs/>
          <w:i/>
          <w:color w:val="000000" w:themeColor="text1"/>
        </w:rPr>
      </w:pPr>
      <w:r w:rsidRPr="00987DE9">
        <w:rPr>
          <w:rFonts w:ascii="Palatino Linotype" w:eastAsiaTheme="minorHAnsi" w:hAnsi="Palatino Linotype" w:cs="Arial"/>
          <w:b/>
          <w:bCs/>
          <w:i/>
          <w:color w:val="000000" w:themeColor="text1"/>
          <w:u w:val="single"/>
        </w:rPr>
        <w:t>Los agravios deben estar en relación directa e inmediata con los fundamentos contenidos en la sentencia que se recurre</w:t>
      </w:r>
      <w:r w:rsidRPr="00987DE9">
        <w:rPr>
          <w:rFonts w:ascii="Palatino Linotype" w:eastAsiaTheme="minorHAnsi" w:hAnsi="Palatino Linotype" w:cs="Arial"/>
          <w:bCs/>
          <w:i/>
          <w:color w:val="000000" w:themeColor="text1"/>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w:t>
      </w:r>
      <w:r w:rsidRPr="00987DE9">
        <w:rPr>
          <w:rFonts w:ascii="Palatino Linotype" w:eastAsiaTheme="minorHAnsi" w:hAnsi="Palatino Linotype" w:cs="Arial"/>
          <w:bCs/>
          <w:i/>
          <w:color w:val="000000" w:themeColor="text1"/>
        </w:rPr>
        <w:lastRenderedPageBreak/>
        <w:t xml:space="preserve">limita al estudio integral del fallo que se combate, con vista de los motivos de inconformidad que plantean los recurrentes.” </w:t>
      </w:r>
    </w:p>
    <w:p w:rsidR="00947D47" w:rsidRPr="00987DE9" w:rsidRDefault="00947D47" w:rsidP="00987DE9">
      <w:pPr>
        <w:tabs>
          <w:tab w:val="left" w:pos="7797"/>
        </w:tabs>
        <w:spacing w:line="360" w:lineRule="auto"/>
        <w:ind w:right="-28"/>
        <w:jc w:val="both"/>
        <w:rPr>
          <w:rFonts w:ascii="Palatino Linotype" w:eastAsiaTheme="minorHAnsi" w:hAnsi="Palatino Linotype" w:cs="Arial"/>
          <w:bCs/>
          <w:i/>
          <w:color w:val="000000" w:themeColor="text1"/>
        </w:rPr>
      </w:pPr>
    </w:p>
    <w:p w:rsidR="00ED04D6" w:rsidRPr="00987DE9" w:rsidRDefault="00ED04D6" w:rsidP="00987DE9">
      <w:pPr>
        <w:numPr>
          <w:ilvl w:val="0"/>
          <w:numId w:val="1"/>
        </w:numPr>
        <w:spacing w:line="360" w:lineRule="auto"/>
        <w:ind w:left="0" w:right="-28" w:firstLine="0"/>
        <w:jc w:val="both"/>
        <w:rPr>
          <w:rFonts w:ascii="Palatino Linotype" w:eastAsiaTheme="minorHAnsi" w:hAnsi="Palatino Linotype" w:cs="Arial"/>
          <w:bCs/>
          <w:color w:val="000000" w:themeColor="text1"/>
        </w:rPr>
      </w:pPr>
      <w:r w:rsidRPr="00987DE9">
        <w:rPr>
          <w:rFonts w:ascii="Palatino Linotype" w:eastAsiaTheme="minorHAnsi" w:hAnsi="Palatino Linotype" w:cs="Arial"/>
          <w:bCs/>
          <w:color w:val="000000" w:themeColor="text1"/>
        </w:rPr>
        <w:t>Por lo anterior, se establece que dentro del recurso de revisión presentado por el</w:t>
      </w:r>
      <w:r w:rsidRPr="00987DE9">
        <w:rPr>
          <w:rFonts w:ascii="Palatino Linotype" w:eastAsiaTheme="minorHAnsi" w:hAnsi="Palatino Linotype" w:cs="Arial"/>
          <w:b/>
          <w:bCs/>
          <w:color w:val="000000" w:themeColor="text1"/>
        </w:rPr>
        <w:t xml:space="preserve"> RECURRENTE </w:t>
      </w:r>
      <w:r w:rsidRPr="00987DE9">
        <w:rPr>
          <w:rFonts w:ascii="Palatino Linotype" w:eastAsiaTheme="minorHAnsi" w:hAnsi="Palatino Linotype" w:cs="Arial"/>
          <w:bCs/>
          <w:color w:val="000000" w:themeColor="text1"/>
        </w:rPr>
        <w:t>no debe variar el fondo de la</w:t>
      </w:r>
      <w:r w:rsidRPr="00987DE9">
        <w:rPr>
          <w:rFonts w:ascii="Palatino Linotype" w:eastAsiaTheme="minorHAnsi" w:hAnsi="Palatino Linotype" w:cs="Arial"/>
          <w:bCs/>
          <w:i/>
          <w:color w:val="000000" w:themeColor="text1"/>
        </w:rPr>
        <w:t xml:space="preserve"> Litis,</w:t>
      </w:r>
      <w:r w:rsidRPr="00987DE9">
        <w:rPr>
          <w:rFonts w:ascii="Palatino Linotype" w:eastAsiaTheme="minorHAnsi" w:hAnsi="Palatino Linotype" w:cs="Arial"/>
          <w:bCs/>
          <w:color w:val="000000" w:themeColor="text1"/>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rsidR="00A24858" w:rsidRPr="00987DE9" w:rsidRDefault="00A24858" w:rsidP="00987DE9">
      <w:pPr>
        <w:spacing w:line="360" w:lineRule="auto"/>
        <w:ind w:right="-28"/>
        <w:jc w:val="both"/>
        <w:rPr>
          <w:rFonts w:ascii="Palatino Linotype" w:eastAsiaTheme="minorHAnsi" w:hAnsi="Palatino Linotype" w:cs="Arial"/>
          <w:bCs/>
          <w:color w:val="000000" w:themeColor="text1"/>
        </w:rPr>
      </w:pPr>
    </w:p>
    <w:p w:rsidR="00ED04D6" w:rsidRPr="00987DE9" w:rsidRDefault="00ED04D6" w:rsidP="00987DE9">
      <w:pPr>
        <w:numPr>
          <w:ilvl w:val="0"/>
          <w:numId w:val="1"/>
        </w:numPr>
        <w:spacing w:line="360" w:lineRule="auto"/>
        <w:ind w:left="0" w:right="-28" w:firstLine="0"/>
        <w:jc w:val="both"/>
        <w:rPr>
          <w:rFonts w:ascii="Palatino Linotype" w:eastAsiaTheme="minorHAnsi" w:hAnsi="Palatino Linotype" w:cs="Arial"/>
          <w:bCs/>
          <w:color w:val="000000" w:themeColor="text1"/>
        </w:rPr>
      </w:pPr>
      <w:r w:rsidRPr="00987DE9">
        <w:rPr>
          <w:rFonts w:ascii="Palatino Linotype" w:eastAsiaTheme="minorHAnsi" w:hAnsi="Palatino Linotype" w:cs="Arial"/>
          <w:bCs/>
          <w:color w:val="000000" w:themeColor="text1"/>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rsidR="00ED04D6" w:rsidRPr="00987DE9" w:rsidRDefault="00ED04D6" w:rsidP="00987DE9">
      <w:pPr>
        <w:tabs>
          <w:tab w:val="left" w:pos="6237"/>
        </w:tabs>
        <w:spacing w:line="360" w:lineRule="auto"/>
        <w:ind w:right="-28"/>
        <w:jc w:val="both"/>
        <w:rPr>
          <w:rFonts w:ascii="Palatino Linotype" w:eastAsiaTheme="minorHAnsi" w:hAnsi="Palatino Linotype" w:cs="Arial"/>
          <w:b/>
          <w:bCs/>
          <w:i/>
          <w:color w:val="000000" w:themeColor="text1"/>
          <w:u w:val="single"/>
        </w:rPr>
      </w:pPr>
      <w:r w:rsidRPr="00987DE9">
        <w:rPr>
          <w:rFonts w:ascii="Palatino Linotype" w:eastAsiaTheme="minorHAnsi" w:hAnsi="Palatino Linotype" w:cs="Arial"/>
          <w:b/>
          <w:bCs/>
          <w:i/>
          <w:color w:val="000000" w:themeColor="text1"/>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987DE9">
        <w:rPr>
          <w:rFonts w:ascii="Palatino Linotype" w:eastAsiaTheme="minorHAnsi" w:hAnsi="Palatino Linotype" w:cs="Arial"/>
          <w:b/>
          <w:bCs/>
          <w:i/>
          <w:color w:val="000000" w:themeColor="text1"/>
          <w:u w:val="single"/>
        </w:rPr>
        <w:t xml:space="preserve">O SEAN DISTINTOS A LOS DE SU PETICIÓN INICIAL. </w:t>
      </w:r>
    </w:p>
    <w:p w:rsidR="00ED04D6" w:rsidRPr="00987DE9" w:rsidRDefault="00ED04D6" w:rsidP="00987DE9">
      <w:pPr>
        <w:tabs>
          <w:tab w:val="left" w:pos="6237"/>
        </w:tabs>
        <w:spacing w:line="360" w:lineRule="auto"/>
        <w:ind w:right="-28"/>
        <w:jc w:val="both"/>
        <w:rPr>
          <w:rFonts w:ascii="Palatino Linotype" w:eastAsiaTheme="minorHAnsi" w:hAnsi="Palatino Linotype" w:cs="Arial"/>
          <w:bCs/>
          <w:i/>
          <w:color w:val="000000" w:themeColor="text1"/>
        </w:rPr>
      </w:pPr>
    </w:p>
    <w:p w:rsidR="00ED04D6" w:rsidRPr="00987DE9" w:rsidRDefault="00ED04D6" w:rsidP="00987DE9">
      <w:pPr>
        <w:tabs>
          <w:tab w:val="left" w:pos="6237"/>
        </w:tabs>
        <w:spacing w:line="360" w:lineRule="auto"/>
        <w:ind w:right="-28"/>
        <w:jc w:val="both"/>
        <w:rPr>
          <w:rFonts w:ascii="Palatino Linotype" w:eastAsiaTheme="minorHAnsi" w:hAnsi="Palatino Linotype" w:cs="Arial"/>
          <w:b/>
          <w:bCs/>
          <w:i/>
          <w:color w:val="000000" w:themeColor="text1"/>
          <w:u w:val="single"/>
        </w:rPr>
      </w:pPr>
      <w:r w:rsidRPr="00987DE9">
        <w:rPr>
          <w:rFonts w:ascii="Palatino Linotype" w:eastAsiaTheme="minorHAnsi" w:hAnsi="Palatino Linotype" w:cs="Arial"/>
          <w:bCs/>
          <w:i/>
          <w:color w:val="000000" w:themeColor="text1"/>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w:t>
      </w:r>
      <w:r w:rsidRPr="00987DE9">
        <w:rPr>
          <w:rFonts w:ascii="Palatino Linotype" w:eastAsiaTheme="minorHAnsi" w:hAnsi="Palatino Linotype" w:cs="Arial"/>
          <w:bCs/>
          <w:i/>
          <w:color w:val="000000" w:themeColor="text1"/>
        </w:rPr>
        <w:lastRenderedPageBreak/>
        <w:t xml:space="preserve">entidad federal, así como que toda la información gubernamental a que se refiere dicha ley es pública y los particulares tendrán acceso a ella en los términos que en ésta se señalen y que, por otra parte, </w:t>
      </w:r>
      <w:r w:rsidRPr="00987DE9">
        <w:rPr>
          <w:rFonts w:ascii="Palatino Linotype" w:eastAsiaTheme="minorHAnsi" w:hAnsi="Palatino Linotype" w:cs="Arial"/>
          <w:b/>
          <w:bCs/>
          <w:i/>
          <w:color w:val="000000" w:themeColor="text1"/>
          <w:u w:val="single"/>
        </w:rPr>
        <w:t>el precepto 6 de la propia legislación prevé el principio de máxima publicidad y disponibilidad de la información en posesión de los sujetos obligados;</w:t>
      </w:r>
      <w:r w:rsidRPr="00987DE9">
        <w:rPr>
          <w:rFonts w:ascii="Palatino Linotype" w:eastAsiaTheme="minorHAnsi" w:hAnsi="Palatino Linotype" w:cs="Arial"/>
          <w:bCs/>
          <w:i/>
          <w:color w:val="000000" w:themeColor="text1"/>
        </w:rPr>
        <w:t xml:space="preserve"> también lo es que ello no implica que tales numerales deban interpretarse en el sentido de permitir al gobernado que a su arbitrio solicite copia de documentos que no obren en los expedientes de los sujetos obligados</w:t>
      </w:r>
      <w:r w:rsidRPr="00987DE9">
        <w:rPr>
          <w:rFonts w:ascii="Palatino Linotype" w:eastAsiaTheme="minorHAnsi" w:hAnsi="Palatino Linotype" w:cs="Arial"/>
          <w:b/>
          <w:bCs/>
          <w:i/>
          <w:color w:val="000000" w:themeColor="text1"/>
        </w:rPr>
        <w:t xml:space="preserve">, </w:t>
      </w:r>
      <w:r w:rsidRPr="00987DE9">
        <w:rPr>
          <w:rFonts w:ascii="Palatino Linotype" w:eastAsiaTheme="minorHAnsi" w:hAnsi="Palatino Linotype" w:cs="Arial"/>
          <w:b/>
          <w:bCs/>
          <w:i/>
          <w:color w:val="000000" w:themeColor="text1"/>
          <w:u w:val="single"/>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rsidR="00ED04D6" w:rsidRPr="00987DE9" w:rsidRDefault="00ED04D6" w:rsidP="00987DE9">
      <w:pPr>
        <w:tabs>
          <w:tab w:val="left" w:pos="6237"/>
        </w:tabs>
        <w:spacing w:line="360" w:lineRule="auto"/>
        <w:ind w:right="-28"/>
        <w:jc w:val="both"/>
        <w:rPr>
          <w:rFonts w:ascii="Palatino Linotype" w:eastAsiaTheme="minorHAnsi" w:hAnsi="Palatino Linotype" w:cs="Arial"/>
          <w:b/>
          <w:bCs/>
          <w:i/>
          <w:color w:val="000000" w:themeColor="text1"/>
        </w:rPr>
      </w:pPr>
    </w:p>
    <w:p w:rsidR="00ED04D6" w:rsidRPr="00987DE9" w:rsidRDefault="00ED04D6" w:rsidP="00987DE9">
      <w:pPr>
        <w:numPr>
          <w:ilvl w:val="0"/>
          <w:numId w:val="1"/>
        </w:numPr>
        <w:spacing w:line="360" w:lineRule="auto"/>
        <w:ind w:left="0" w:right="-28" w:firstLine="0"/>
        <w:jc w:val="both"/>
        <w:rPr>
          <w:rFonts w:ascii="Palatino Linotype" w:eastAsiaTheme="minorHAnsi" w:hAnsi="Palatino Linotype" w:cs="Arial"/>
          <w:bCs/>
          <w:color w:val="000000" w:themeColor="text1"/>
        </w:rPr>
      </w:pPr>
      <w:r w:rsidRPr="00987DE9">
        <w:rPr>
          <w:rFonts w:ascii="Palatino Linotype" w:eastAsiaTheme="minorHAnsi" w:hAnsi="Palatino Linotype" w:cs="Arial"/>
          <w:bCs/>
          <w:color w:val="000000" w:themeColor="text1"/>
        </w:rPr>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rsidR="00ED04D6" w:rsidRPr="00987DE9" w:rsidRDefault="00ED04D6" w:rsidP="00987DE9">
      <w:pPr>
        <w:tabs>
          <w:tab w:val="left" w:pos="7513"/>
        </w:tabs>
        <w:spacing w:line="360" w:lineRule="auto"/>
        <w:ind w:right="-28"/>
        <w:jc w:val="both"/>
        <w:rPr>
          <w:rFonts w:ascii="Palatino Linotype" w:eastAsiaTheme="minorHAnsi" w:hAnsi="Palatino Linotype" w:cs="Arial"/>
          <w:b/>
          <w:bCs/>
          <w:i/>
          <w:color w:val="000000" w:themeColor="text1"/>
        </w:rPr>
      </w:pPr>
      <w:r w:rsidRPr="00987DE9">
        <w:rPr>
          <w:rFonts w:ascii="Palatino Linotype" w:eastAsiaTheme="minorHAnsi" w:hAnsi="Palatino Linotype" w:cs="Arial"/>
          <w:b/>
          <w:bCs/>
          <w:i/>
          <w:color w:val="000000" w:themeColor="text1"/>
        </w:rPr>
        <w:t>“ES IMPROCEDENTE AMPLIAR LAS SOLICITUDES DE ACCESO A INFORMACIÓN PÚBLICA O DATOS PERSONALES, A TRAVÉS DE LA INTERPOSICIÓN DEL RECURSO DE REVISIÓN</w:t>
      </w:r>
    </w:p>
    <w:p w:rsidR="00ED04D6" w:rsidRPr="00987DE9" w:rsidRDefault="00ED04D6" w:rsidP="00987DE9">
      <w:pPr>
        <w:tabs>
          <w:tab w:val="left" w:pos="7513"/>
        </w:tabs>
        <w:spacing w:line="360" w:lineRule="auto"/>
        <w:ind w:right="-28"/>
        <w:jc w:val="both"/>
        <w:rPr>
          <w:rFonts w:ascii="Palatino Linotype" w:eastAsiaTheme="minorHAnsi" w:hAnsi="Palatino Linotype" w:cs="Arial"/>
          <w:b/>
          <w:bCs/>
          <w:i/>
          <w:color w:val="000000" w:themeColor="text1"/>
          <w:u w:val="single"/>
        </w:rPr>
      </w:pPr>
    </w:p>
    <w:p w:rsidR="00ED04D6" w:rsidRPr="00987DE9" w:rsidRDefault="00ED04D6" w:rsidP="00987DE9">
      <w:pPr>
        <w:tabs>
          <w:tab w:val="left" w:pos="7513"/>
        </w:tabs>
        <w:spacing w:line="360" w:lineRule="auto"/>
        <w:ind w:right="-28"/>
        <w:jc w:val="both"/>
        <w:rPr>
          <w:rFonts w:ascii="Palatino Linotype" w:eastAsiaTheme="minorHAnsi" w:hAnsi="Palatino Linotype" w:cs="Arial"/>
          <w:bCs/>
          <w:i/>
          <w:color w:val="000000" w:themeColor="text1"/>
        </w:rPr>
      </w:pPr>
      <w:r w:rsidRPr="00987DE9">
        <w:rPr>
          <w:rFonts w:ascii="Palatino Linotype" w:eastAsiaTheme="minorHAnsi" w:hAnsi="Palatino Linotype" w:cs="Arial"/>
          <w:b/>
          <w:bCs/>
          <w:i/>
          <w:color w:val="000000" w:themeColor="text1"/>
          <w:u w:val="single"/>
        </w:rPr>
        <w:lastRenderedPageBreak/>
        <w:t>En aquellos casos en los que los recurrentes amplíen los alcances de la solicitud de información o acceso a datos personales a través de un recurso de revisión, esta</w:t>
      </w:r>
      <w:r w:rsidRPr="00987DE9">
        <w:rPr>
          <w:rFonts w:ascii="Palatino Linotype" w:eastAsiaTheme="minorHAnsi" w:hAnsi="Palatino Linotype" w:cs="Arial"/>
          <w:bCs/>
          <w:i/>
          <w:color w:val="000000" w:themeColor="text1"/>
          <w:u w:val="single"/>
        </w:rPr>
        <w:t xml:space="preserve"> </w:t>
      </w:r>
      <w:r w:rsidRPr="00987DE9">
        <w:rPr>
          <w:rFonts w:ascii="Palatino Linotype" w:eastAsiaTheme="minorHAnsi" w:hAnsi="Palatino Linotype" w:cs="Arial"/>
          <w:b/>
          <w:bCs/>
          <w:i/>
          <w:color w:val="000000" w:themeColor="text1"/>
          <w:u w:val="single"/>
        </w:rPr>
        <w:t>ampliación no podrá constituir materia del procedimiento a sustanciarse</w:t>
      </w:r>
      <w:r w:rsidRPr="00987DE9">
        <w:rPr>
          <w:rFonts w:ascii="Palatino Linotype" w:eastAsiaTheme="minorHAnsi" w:hAnsi="Palatino Linotype" w:cs="Arial"/>
          <w:bCs/>
          <w:i/>
          <w:color w:val="000000" w:themeColor="text1"/>
        </w:rPr>
        <w:t xml:space="preserve"> por el Instituto Federal de Acceso a la Información y Protección de Datos. Lo anterior, sin perjuicio de que los recurrentes puedan ejercer su derecho a realizar una nueva solicitud en términos de la Ley de la materia. “</w:t>
      </w:r>
    </w:p>
    <w:p w:rsidR="00ED04D6" w:rsidRPr="00987DE9" w:rsidRDefault="00ED04D6" w:rsidP="00987DE9">
      <w:pPr>
        <w:spacing w:line="360" w:lineRule="auto"/>
        <w:ind w:right="-28"/>
        <w:rPr>
          <w:rFonts w:ascii="Palatino Linotype" w:eastAsia="Palatino Linotype" w:hAnsi="Palatino Linotype" w:cs="Palatino Linotype"/>
          <w:color w:val="000000" w:themeColor="text1"/>
        </w:rPr>
      </w:pPr>
    </w:p>
    <w:p w:rsidR="009776E9" w:rsidRPr="00987DE9" w:rsidRDefault="009776E9"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Ahora bien respecto de aquellas solicitudes de información que si fueron impugnadas y que cuentan con una resolución por parte del Órgano Garante, corresponde a un rubro que se colma con lo entregado. Toda vez que el ahora </w:t>
      </w:r>
      <w:r w:rsidRPr="00987DE9">
        <w:rPr>
          <w:rFonts w:ascii="Palatino Linotype" w:eastAsia="Palatino Linotype" w:hAnsi="Palatino Linotype" w:cs="Palatino Linotype"/>
          <w:b/>
          <w:color w:val="000000" w:themeColor="text1"/>
        </w:rPr>
        <w:t>RECURRENTE</w:t>
      </w:r>
      <w:r w:rsidRPr="00987DE9">
        <w:rPr>
          <w:rFonts w:ascii="Palatino Linotype" w:eastAsia="Palatino Linotype" w:hAnsi="Palatino Linotype" w:cs="Palatino Linotype"/>
          <w:color w:val="000000" w:themeColor="text1"/>
        </w:rPr>
        <w:t xml:space="preserve"> puede </w:t>
      </w:r>
      <w:r w:rsidRPr="00987DE9">
        <w:rPr>
          <w:rFonts w:ascii="Palatino Linotype" w:eastAsia="Palatino Linotype" w:hAnsi="Palatino Linotype" w:cs="Palatino Linotype"/>
          <w:color w:val="000000" w:themeColor="text1"/>
          <w:u w:val="single"/>
        </w:rPr>
        <w:t xml:space="preserve">de propia cuenta determinar </w:t>
      </w:r>
      <w:r w:rsidRPr="00987DE9">
        <w:rPr>
          <w:rFonts w:ascii="Palatino Linotype" w:eastAsia="Palatino Linotype" w:hAnsi="Palatino Linotype" w:cs="Palatino Linotype"/>
          <w:color w:val="000000" w:themeColor="text1"/>
        </w:rPr>
        <w:t>cuáles solicitudes de información fueron impugnadas y cuales cuentan con resolución; toda vez que de los dos enlaces entregados a cada rubro, puede cotejar del listado de solicitudes de información interpuestas, con el listado de recursos de revisión y determinar cuáles fueron impugnadas, pues se reitera que el derecho de acceso a la información se colma con la entrega del soporte documental en que cuente o se advierta la solicitud de información</w:t>
      </w:r>
      <w:r w:rsidR="00026BEE" w:rsidRPr="00987DE9">
        <w:rPr>
          <w:rFonts w:ascii="Palatino Linotype" w:eastAsia="Palatino Linotype" w:hAnsi="Palatino Linotype" w:cs="Palatino Linotype"/>
          <w:color w:val="000000" w:themeColor="text1"/>
        </w:rPr>
        <w:t xml:space="preserve"> sin la obligación de generar documentos </w:t>
      </w:r>
      <w:r w:rsidR="00026BEE" w:rsidRPr="00987DE9">
        <w:rPr>
          <w:rFonts w:ascii="Palatino Linotype" w:eastAsia="Palatino Linotype" w:hAnsi="Palatino Linotype" w:cs="Palatino Linotype"/>
          <w:i/>
          <w:color w:val="000000" w:themeColor="text1"/>
        </w:rPr>
        <w:t>Ad hoc</w:t>
      </w:r>
      <w:r w:rsidR="00026BEE" w:rsidRPr="00987DE9">
        <w:rPr>
          <w:rFonts w:ascii="Palatino Linotype" w:eastAsia="Palatino Linotype" w:hAnsi="Palatino Linotype" w:cs="Palatino Linotype"/>
          <w:color w:val="000000" w:themeColor="text1"/>
        </w:rPr>
        <w:t xml:space="preserve"> para satisfacer las necesidades personales y específicas de los solicitantes.</w:t>
      </w:r>
    </w:p>
    <w:p w:rsidR="003B1B99" w:rsidRPr="00987DE9" w:rsidRDefault="003B1B99" w:rsidP="00987DE9">
      <w:pPr>
        <w:pStyle w:val="Prrafodelista"/>
        <w:spacing w:line="360" w:lineRule="auto"/>
        <w:ind w:left="0" w:right="-28"/>
        <w:rPr>
          <w:rFonts w:ascii="Palatino Linotype" w:eastAsia="Palatino Linotype" w:hAnsi="Palatino Linotype" w:cs="Palatino Linotype"/>
          <w:color w:val="000000" w:themeColor="text1"/>
        </w:rPr>
      </w:pPr>
    </w:p>
    <w:p w:rsidR="003B1B99" w:rsidRPr="00987DE9" w:rsidRDefault="003B1B99" w:rsidP="00987DE9">
      <w:pPr>
        <w:pStyle w:val="Prrafodelista"/>
        <w:numPr>
          <w:ilvl w:val="0"/>
          <w:numId w:val="1"/>
        </w:numPr>
        <w:spacing w:line="360" w:lineRule="auto"/>
        <w:ind w:left="0" w:right="-28" w:firstLine="0"/>
        <w:jc w:val="both"/>
        <w:rPr>
          <w:rFonts w:ascii="Palatino Linotype" w:eastAsia="Arial Unicode MS" w:hAnsi="Palatino Linotype" w:cs="Arial"/>
          <w:color w:val="000000" w:themeColor="text1"/>
        </w:rPr>
      </w:pPr>
      <w:r w:rsidRPr="00987DE9">
        <w:rPr>
          <w:rFonts w:ascii="Palatino Linotype" w:eastAsia="Arial Unicode MS" w:hAnsi="Palatino Linotype" w:cs="Arial"/>
          <w:color w:val="000000" w:themeColor="text1"/>
        </w:rPr>
        <w:t xml:space="preserve">Como apoyo a lo anterior, es aplicable el Criterio 03-17, emitido por el Pleno del Instituto Nacional de Transparencia, Acceso a la Información y Protección de Datos Personales, que dice: </w:t>
      </w:r>
    </w:p>
    <w:p w:rsidR="003B1B99" w:rsidRPr="00987DE9" w:rsidRDefault="003B1B99" w:rsidP="00987DE9">
      <w:pPr>
        <w:widowControl w:val="0"/>
        <w:autoSpaceDE w:val="0"/>
        <w:autoSpaceDN w:val="0"/>
        <w:adjustRightInd w:val="0"/>
        <w:spacing w:line="360" w:lineRule="auto"/>
        <w:ind w:right="-28"/>
        <w:jc w:val="both"/>
        <w:rPr>
          <w:rFonts w:ascii="Palatino Linotype" w:eastAsia="Arial Unicode MS" w:hAnsi="Palatino Linotype" w:cs="Arial"/>
          <w:i/>
          <w:color w:val="000000" w:themeColor="text1"/>
        </w:rPr>
      </w:pPr>
      <w:r w:rsidRPr="00987DE9">
        <w:rPr>
          <w:rFonts w:ascii="Palatino Linotype" w:eastAsia="Arial Unicode MS" w:hAnsi="Palatino Linotype" w:cs="Arial"/>
          <w:i/>
          <w:color w:val="000000" w:themeColor="text1"/>
        </w:rPr>
        <w:t>“</w:t>
      </w:r>
      <w:r w:rsidRPr="00987DE9">
        <w:rPr>
          <w:rFonts w:ascii="Palatino Linotype" w:eastAsia="Arial Unicode MS" w:hAnsi="Palatino Linotype" w:cs="Arial"/>
          <w:b/>
          <w:i/>
          <w:color w:val="000000" w:themeColor="text1"/>
        </w:rPr>
        <w:t xml:space="preserve">No existe obligación de elaborar documentos ad hoc para atender las solicitudes de acceso a la información. </w:t>
      </w:r>
      <w:r w:rsidRPr="00987DE9">
        <w:rPr>
          <w:rFonts w:ascii="Palatino Linotype" w:eastAsia="Arial Unicode MS" w:hAnsi="Palatino Linotype" w:cs="Arial"/>
          <w:i/>
          <w:color w:val="000000" w:themeColor="text1"/>
        </w:rPr>
        <w:t xml:space="preserve">Los artículos 129 de la Ley General de Transparencia y Acceso a la Información Pública y 130, párrafo cuarto, de la Ley Federal de Transparencia y Acceso a la Información Pública, </w:t>
      </w:r>
      <w:r w:rsidRPr="00987DE9">
        <w:rPr>
          <w:rFonts w:ascii="Palatino Linotype" w:eastAsia="Arial Unicode MS" w:hAnsi="Palatino Linotype" w:cs="Arial"/>
          <w:i/>
          <w:color w:val="000000" w:themeColor="text1"/>
        </w:rPr>
        <w:lastRenderedPageBreak/>
        <w:t>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A61944" w:rsidRPr="00987DE9" w:rsidRDefault="00A61944" w:rsidP="00987DE9">
      <w:pPr>
        <w:widowControl w:val="0"/>
        <w:autoSpaceDE w:val="0"/>
        <w:autoSpaceDN w:val="0"/>
        <w:adjustRightInd w:val="0"/>
        <w:spacing w:line="360" w:lineRule="auto"/>
        <w:ind w:right="-28"/>
        <w:jc w:val="both"/>
        <w:rPr>
          <w:rFonts w:ascii="Palatino Linotype" w:eastAsia="Arial Unicode MS" w:hAnsi="Palatino Linotype" w:cs="Arial"/>
          <w:i/>
          <w:color w:val="000000" w:themeColor="text1"/>
        </w:rPr>
      </w:pPr>
    </w:p>
    <w:p w:rsidR="009776E9" w:rsidRPr="00987DE9" w:rsidRDefault="00773D56" w:rsidP="00987DE9">
      <w:pPr>
        <w:numPr>
          <w:ilvl w:val="0"/>
          <w:numId w:val="1"/>
        </w:numP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En relación a lo anterior, también se puede determinar el estatus de recurso de revisión, y que corresponde a </w:t>
      </w:r>
      <w:r w:rsidRPr="00987DE9">
        <w:rPr>
          <w:rFonts w:ascii="Palatino Linotype" w:eastAsia="Palatino Linotype" w:hAnsi="Palatino Linotype" w:cs="Palatino Linotype"/>
          <w:i/>
          <w:color w:val="000000" w:themeColor="text1"/>
        </w:rPr>
        <w:t>Resolución notificada</w:t>
      </w:r>
      <w:r w:rsidRPr="00987DE9">
        <w:rPr>
          <w:rFonts w:ascii="Palatino Linotype" w:eastAsia="Palatino Linotype" w:hAnsi="Palatino Linotype" w:cs="Palatino Linotype"/>
          <w:color w:val="000000" w:themeColor="text1"/>
        </w:rPr>
        <w:t xml:space="preserve">, pues como se dijo anteriormente, la obligación de generar y publicar las resoluciones corresponde a este Instituto, cuando </w:t>
      </w:r>
      <w:r w:rsidR="00507E05" w:rsidRPr="00987DE9">
        <w:rPr>
          <w:rFonts w:ascii="Palatino Linotype" w:eastAsia="Palatino Linotype" w:hAnsi="Palatino Linotype" w:cs="Palatino Linotype"/>
          <w:color w:val="000000" w:themeColor="text1"/>
        </w:rPr>
        <w:t xml:space="preserve">de los recursos de revisión han fenecido los términos de notificación e impugnación. Situación que de acuerdo a la fecha de la interposición de las solicitudes de información y de las constancias que obran en las fuentes de acceso público entregadas, se advierte que ya ocurrió, no pasando desapercibido que se requirió el estatus del recurso de revisión, no así de las resoluciones notificadas, por tanto se tiene por colmado también el rubro en comento. </w:t>
      </w:r>
    </w:p>
    <w:p w:rsidR="00A24858" w:rsidRPr="00987DE9" w:rsidRDefault="00A24858" w:rsidP="00987DE9">
      <w:pPr>
        <w:spacing w:line="360" w:lineRule="auto"/>
        <w:ind w:right="-28"/>
        <w:jc w:val="both"/>
        <w:rPr>
          <w:rFonts w:ascii="Palatino Linotype" w:eastAsia="Palatino Linotype" w:hAnsi="Palatino Linotype" w:cs="Palatino Linotype"/>
          <w:color w:val="000000" w:themeColor="text1"/>
        </w:rPr>
      </w:pPr>
    </w:p>
    <w:p w:rsidR="003F528B" w:rsidRPr="00947D47" w:rsidRDefault="00507E05" w:rsidP="00987DE9">
      <w:pPr>
        <w:numPr>
          <w:ilvl w:val="0"/>
          <w:numId w:val="1"/>
        </w:numPr>
        <w:spacing w:line="360" w:lineRule="auto"/>
        <w:ind w:left="0" w:right="-28" w:firstLine="0"/>
        <w:jc w:val="both"/>
        <w:rPr>
          <w:rFonts w:ascii="Palatino Linotype" w:hAnsi="Palatino Linotype"/>
          <w:color w:val="000000" w:themeColor="text1"/>
        </w:rPr>
      </w:pPr>
      <w:r w:rsidRPr="00987DE9">
        <w:rPr>
          <w:rFonts w:ascii="Palatino Linotype" w:eastAsia="Palatino Linotype" w:hAnsi="Palatino Linotype" w:cs="Palatino Linotype"/>
          <w:color w:val="000000" w:themeColor="text1"/>
        </w:rPr>
        <w:t>Conforme a lo anteriormente expuesto, se concluye que resultan infundadas las razones o motivos de inconformidad, siendo procedente confirmar la respuestas emitidas, al ser</w:t>
      </w:r>
      <w:r w:rsidR="007020AD" w:rsidRPr="00987DE9">
        <w:rPr>
          <w:rFonts w:ascii="Palatino Linotype" w:eastAsia="Palatino Linotype" w:hAnsi="Palatino Linotype" w:cs="Palatino Linotype"/>
          <w:color w:val="000000" w:themeColor="text1"/>
        </w:rPr>
        <w:t xml:space="preserve"> colmado el derecho de acceso a la </w:t>
      </w:r>
      <w:r w:rsidR="007020AD" w:rsidRPr="00987DE9">
        <w:rPr>
          <w:rFonts w:ascii="Palatino Linotype" w:eastAsia="Calibri" w:hAnsi="Palatino Linotype" w:cs="Tahoma"/>
          <w:bCs/>
          <w:color w:val="000000" w:themeColor="text1"/>
          <w:lang w:eastAsia="en-US"/>
        </w:rPr>
        <w:t>información</w:t>
      </w:r>
      <w:r w:rsidR="007020AD" w:rsidRPr="00987DE9">
        <w:rPr>
          <w:rFonts w:ascii="Palatino Linotype" w:eastAsia="Palatino Linotype" w:hAnsi="Palatino Linotype" w:cs="Palatino Linotype"/>
          <w:color w:val="000000" w:themeColor="text1"/>
        </w:rPr>
        <w:t xml:space="preserve"> del ahora Recurrente</w:t>
      </w:r>
      <w:r w:rsidRPr="00987DE9">
        <w:rPr>
          <w:rFonts w:ascii="Palatino Linotype" w:eastAsia="Palatino Linotype" w:hAnsi="Palatino Linotype" w:cs="Palatino Linotype"/>
          <w:color w:val="000000" w:themeColor="text1"/>
        </w:rPr>
        <w:t xml:space="preserve"> desde la respuesta inicial</w:t>
      </w:r>
      <w:r w:rsidR="007020AD" w:rsidRPr="00987DE9">
        <w:rPr>
          <w:rFonts w:ascii="Palatino Linotype" w:eastAsia="Palatino Linotype" w:hAnsi="Palatino Linotype" w:cs="Palatino Linotype"/>
          <w:color w:val="000000" w:themeColor="text1"/>
        </w:rPr>
        <w:t xml:space="preserve">; </w:t>
      </w:r>
      <w:r w:rsidRPr="00987DE9">
        <w:rPr>
          <w:rFonts w:ascii="Palatino Linotype" w:eastAsia="Palatino Linotype" w:hAnsi="Palatino Linotype" w:cs="Palatino Linotype"/>
          <w:color w:val="000000" w:themeColor="text1"/>
        </w:rPr>
        <w:t>d</w:t>
      </w:r>
      <w:r w:rsidR="007020AD" w:rsidRPr="00987DE9">
        <w:rPr>
          <w:rFonts w:ascii="Palatino Linotype" w:eastAsia="Palatino Linotype" w:hAnsi="Palatino Linotype" w:cs="Palatino Linotype"/>
          <w:color w:val="000000" w:themeColor="text1"/>
        </w:rPr>
        <w:t xml:space="preserve">erecho que corresponde a la  </w:t>
      </w:r>
      <w:r w:rsidR="007020AD" w:rsidRPr="00987DE9">
        <w:rPr>
          <w:rFonts w:ascii="Palatino Linotype" w:eastAsia="Palatino Linotype" w:hAnsi="Palatino Linotype" w:cs="Palatino Linotype"/>
          <w:i/>
          <w:color w:val="000000" w:themeColor="text1"/>
        </w:rPr>
        <w:t>igualdad de oportunidades para recibir, buscar e impartir información</w:t>
      </w:r>
      <w:r w:rsidR="007020AD" w:rsidRPr="00987DE9">
        <w:rPr>
          <w:rFonts w:ascii="Palatino Linotype" w:eastAsia="Palatino Linotype" w:hAnsi="Palatino Linotype" w:cs="Palatino Linotype"/>
          <w:i/>
          <w:color w:val="000000" w:themeColor="text1"/>
          <w:vertAlign w:val="superscript"/>
        </w:rPr>
        <w:footnoteReference w:id="2"/>
      </w:r>
      <w:r w:rsidR="007020AD" w:rsidRPr="00987DE9">
        <w:rPr>
          <w:rFonts w:ascii="Palatino Linotype" w:eastAsia="Palatino Linotype" w:hAnsi="Palatino Linotype" w:cs="Palatino Linotype"/>
          <w:i/>
          <w:color w:val="000000" w:themeColor="text1"/>
        </w:rPr>
        <w:t xml:space="preserve"> en posesión de cualquier autoridad, entidad, órgano y organismo de los </w:t>
      </w:r>
      <w:r w:rsidR="007020AD" w:rsidRPr="00987DE9">
        <w:rPr>
          <w:rFonts w:ascii="Palatino Linotype" w:eastAsia="Palatino Linotype" w:hAnsi="Palatino Linotype" w:cs="Palatino Linotype"/>
          <w:color w:val="000000" w:themeColor="text1"/>
        </w:rPr>
        <w:t>poderes</w:t>
      </w:r>
      <w:r w:rsidR="007020AD" w:rsidRPr="00987DE9">
        <w:rPr>
          <w:rFonts w:ascii="Palatino Linotype" w:eastAsia="Palatino Linotype" w:hAnsi="Palatino Linotype" w:cs="Palatino Linotype"/>
          <w:i/>
          <w:color w:val="000000" w:themeColor="text1"/>
        </w:rPr>
        <w:t xml:space="preserve"> </w:t>
      </w:r>
      <w:r w:rsidR="007020AD" w:rsidRPr="00987DE9">
        <w:rPr>
          <w:rFonts w:ascii="Palatino Linotype" w:eastAsia="Palatino Linotype" w:hAnsi="Palatino Linotype" w:cs="Palatino Linotype"/>
          <w:i/>
          <w:color w:val="000000" w:themeColor="text1"/>
        </w:rPr>
        <w:lastRenderedPageBreak/>
        <w:t xml:space="preserve">Ejecutivo, Legislativo y Judicial, órganos autónomos, partidos políticos, </w:t>
      </w:r>
      <w:r w:rsidR="007020AD" w:rsidRPr="00987DE9">
        <w:rPr>
          <w:rFonts w:ascii="Palatino Linotype" w:eastAsia="Palatino Linotype" w:hAnsi="Palatino Linotype" w:cs="Palatino Linotype"/>
          <w:color w:val="000000" w:themeColor="text1"/>
        </w:rPr>
        <w:t>fideicomisos</w:t>
      </w:r>
      <w:r w:rsidR="007020AD" w:rsidRPr="00987DE9">
        <w:rPr>
          <w:rFonts w:ascii="Palatino Linotype" w:eastAsia="Palatino Linotype" w:hAnsi="Palatino Linotype" w:cs="Palatino Linotype"/>
          <w:i/>
          <w:color w:val="000000" w:themeColor="text1"/>
        </w:rPr>
        <w:t>, y fondos públicos, así como de cualquier persona física, moral o sindicato que reciba y ejerza recursos públicos o realice actos de autoridad en el ámbito federal, estatal y municipal</w:t>
      </w:r>
      <w:r w:rsidR="007020AD" w:rsidRPr="00987DE9">
        <w:rPr>
          <w:rFonts w:ascii="Palatino Linotype" w:eastAsia="Palatino Linotype" w:hAnsi="Palatino Linotype" w:cs="Palatino Linotype"/>
          <w:color w:val="000000" w:themeColor="text1"/>
          <w:vertAlign w:val="superscript"/>
        </w:rPr>
        <w:footnoteReference w:id="3"/>
      </w:r>
      <w:r w:rsidR="007020AD" w:rsidRPr="00987DE9">
        <w:rPr>
          <w:rFonts w:ascii="Palatino Linotype" w:eastAsia="Palatino Linotype" w:hAnsi="Palatino Linotype" w:cs="Palatino Linotype"/>
          <w:i/>
          <w:color w:val="000000" w:themeColor="text1"/>
        </w:rPr>
        <w:t xml:space="preserve"> </w:t>
      </w:r>
      <w:r w:rsidR="007020AD" w:rsidRPr="00987DE9">
        <w:rPr>
          <w:rFonts w:ascii="Palatino Linotype" w:eastAsia="Palatino Linotype" w:hAnsi="Palatino Linotype" w:cs="Palatino Linotype"/>
          <w:color w:val="000000" w:themeColor="text1"/>
        </w:rPr>
        <w:t xml:space="preserve">que se constituye como una herramienta fundamental para </w:t>
      </w:r>
      <w:r w:rsidR="007020AD" w:rsidRPr="00987DE9">
        <w:rPr>
          <w:rFonts w:ascii="Palatino Linotype" w:eastAsia="Palatino Linotype" w:hAnsi="Palatino Linotype" w:cs="Palatino Linotype"/>
          <w:i/>
          <w:color w:val="000000" w:themeColor="text1"/>
        </w:rPr>
        <w:t>ejercer control democrático de las gestiones estatales, de forma tal que puedan cuestionar, indagar y considerar si se está dando un adecuado cumplimiento de las funciones públicas,</w:t>
      </w:r>
      <w:r w:rsidR="007020AD" w:rsidRPr="00987DE9">
        <w:rPr>
          <w:rFonts w:ascii="Palatino Linotype" w:eastAsia="Palatino Linotype" w:hAnsi="Palatino Linotype" w:cs="Palatino Linotype"/>
          <w:i/>
          <w:color w:val="000000" w:themeColor="text1"/>
          <w:vertAlign w:val="superscript"/>
        </w:rPr>
        <w:footnoteReference w:id="4"/>
      </w:r>
      <w:r w:rsidR="007020AD" w:rsidRPr="00987DE9">
        <w:rPr>
          <w:rFonts w:ascii="Palatino Linotype" w:eastAsia="Palatino Linotype" w:hAnsi="Palatino Linotype" w:cs="Palatino Linotype"/>
          <w:color w:val="000000" w:themeColor="text1"/>
        </w:rPr>
        <w:t>fomentando</w:t>
      </w:r>
      <w:r w:rsidR="007020AD" w:rsidRPr="00987DE9">
        <w:rPr>
          <w:rFonts w:ascii="Palatino Linotype" w:eastAsia="Palatino Linotype" w:hAnsi="Palatino Linotype" w:cs="Palatino Linotype"/>
          <w:i/>
          <w:color w:val="000000" w:themeColor="text1"/>
        </w:rPr>
        <w:t xml:space="preserve"> la transparencia de las actividades estatales y</w:t>
      </w:r>
      <w:r w:rsidR="007020AD" w:rsidRPr="00987DE9">
        <w:rPr>
          <w:rFonts w:ascii="Palatino Linotype" w:eastAsia="Palatino Linotype" w:hAnsi="Palatino Linotype" w:cs="Palatino Linotype"/>
          <w:color w:val="000000" w:themeColor="text1"/>
        </w:rPr>
        <w:t xml:space="preserve"> promoviendo</w:t>
      </w:r>
      <w:r w:rsidR="007020AD" w:rsidRPr="00987DE9">
        <w:rPr>
          <w:rFonts w:ascii="Palatino Linotype" w:eastAsia="Palatino Linotype" w:hAnsi="Palatino Linotype" w:cs="Palatino Linotype"/>
          <w:i/>
          <w:color w:val="000000" w:themeColor="text1"/>
        </w:rPr>
        <w:t xml:space="preserve"> la responsabilidad de los funcionarios sobre su gestión pública</w:t>
      </w:r>
      <w:r w:rsidR="007020AD" w:rsidRPr="00987DE9">
        <w:rPr>
          <w:rFonts w:ascii="Palatino Linotype" w:eastAsia="Palatino Linotype" w:hAnsi="Palatino Linotype" w:cs="Palatino Linotype"/>
          <w:i/>
          <w:color w:val="000000" w:themeColor="text1"/>
          <w:vertAlign w:val="superscript"/>
        </w:rPr>
        <w:footnoteReference w:id="5"/>
      </w:r>
      <w:r w:rsidR="007020AD" w:rsidRPr="00987DE9">
        <w:rPr>
          <w:rFonts w:ascii="Palatino Linotype" w:eastAsia="Palatino Linotype" w:hAnsi="Palatino Linotype" w:cs="Palatino Linotype"/>
          <w:i/>
          <w:color w:val="000000" w:themeColor="text1"/>
        </w:rPr>
        <w:t xml:space="preserve"> </w:t>
      </w:r>
      <w:r w:rsidR="007020AD" w:rsidRPr="00987DE9">
        <w:rPr>
          <w:rFonts w:ascii="Palatino Linotype" w:eastAsia="Palatino Linotype" w:hAnsi="Palatino Linotype" w:cs="Palatino Linotype"/>
          <w:color w:val="000000" w:themeColor="text1"/>
        </w:rPr>
        <w:t>que permite</w:t>
      </w:r>
      <w:r w:rsidR="007020AD" w:rsidRPr="00987DE9">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r w:rsidR="007020AD" w:rsidRPr="00987DE9">
        <w:rPr>
          <w:rFonts w:ascii="Palatino Linotype" w:eastAsia="Palatino Linotype" w:hAnsi="Palatino Linotype" w:cs="Palatino Linotype"/>
          <w:i/>
          <w:color w:val="000000" w:themeColor="text1"/>
          <w:vertAlign w:val="superscript"/>
        </w:rPr>
        <w:footnoteReference w:id="6"/>
      </w:r>
      <w:r w:rsidR="007020AD" w:rsidRPr="00987DE9">
        <w:rPr>
          <w:rFonts w:ascii="Palatino Linotype" w:eastAsia="Palatino Linotype" w:hAnsi="Palatino Linotype" w:cs="Palatino Linotype"/>
          <w:color w:val="000000" w:themeColor="text1"/>
        </w:rPr>
        <w:t xml:space="preserve"> ” </w:t>
      </w:r>
    </w:p>
    <w:p w:rsidR="00947D47" w:rsidRPr="00987DE9" w:rsidRDefault="00947D47" w:rsidP="00947D47">
      <w:pPr>
        <w:spacing w:line="360" w:lineRule="auto"/>
        <w:ind w:right="-28"/>
        <w:jc w:val="both"/>
        <w:rPr>
          <w:rFonts w:ascii="Palatino Linotype" w:hAnsi="Palatino Linotype"/>
          <w:color w:val="000000" w:themeColor="text1"/>
        </w:rPr>
      </w:pPr>
    </w:p>
    <w:p w:rsidR="003F528B" w:rsidRPr="00987DE9" w:rsidRDefault="007020AD" w:rsidP="00987DE9">
      <w:pPr>
        <w:numPr>
          <w:ilvl w:val="0"/>
          <w:numId w:val="1"/>
        </w:numPr>
        <w:pBdr>
          <w:top w:val="nil"/>
          <w:left w:val="nil"/>
          <w:bottom w:val="nil"/>
          <w:right w:val="nil"/>
          <w:between w:val="nil"/>
        </w:pBdr>
        <w:spacing w:line="360" w:lineRule="auto"/>
        <w:ind w:left="0" w:right="-28" w:firstLine="0"/>
        <w:jc w:val="both"/>
        <w:rPr>
          <w:rFonts w:ascii="Palatino Linotype" w:hAnsi="Palatino Linotype"/>
          <w:color w:val="000000" w:themeColor="text1"/>
        </w:rPr>
      </w:pPr>
      <w:r w:rsidRPr="00987DE9">
        <w:rPr>
          <w:rFonts w:ascii="Palatino Linotype" w:eastAsia="Palatino Linotype" w:hAnsi="Palatino Linotype" w:cs="Palatino Linotype"/>
          <w:color w:val="000000" w:themeColor="text1"/>
        </w:rPr>
        <w:t>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3F528B" w:rsidRPr="00987DE9" w:rsidRDefault="007020AD" w:rsidP="00987DE9">
      <w:pPr>
        <w:spacing w:line="360" w:lineRule="auto"/>
        <w:ind w:right="-28"/>
        <w:jc w:val="both"/>
        <w:rPr>
          <w:rFonts w:ascii="Palatino Linotype" w:eastAsia="Palatino Linotype" w:hAnsi="Palatino Linotype" w:cs="Palatino Linotype"/>
          <w:b/>
          <w:i/>
          <w:color w:val="000000" w:themeColor="text1"/>
        </w:rPr>
      </w:pPr>
      <w:r w:rsidRPr="00987DE9">
        <w:rPr>
          <w:rFonts w:ascii="Palatino Linotype" w:eastAsia="Palatino Linotype" w:hAnsi="Palatino Linotype" w:cs="Palatino Linotype"/>
          <w:b/>
          <w:i/>
          <w:color w:val="000000" w:themeColor="text1"/>
        </w:rPr>
        <w:t>“CRITERIO 0002-11</w:t>
      </w:r>
    </w:p>
    <w:p w:rsidR="003F528B" w:rsidRPr="00987DE9" w:rsidRDefault="007020AD"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b/>
          <w:i/>
          <w:color w:val="000000" w:themeColor="text1"/>
        </w:rPr>
        <w:lastRenderedPageBreak/>
        <w:t>INFORMACIÓN PÚBLICA, CONCEPTO DE, EN MATERIA DE TRANSPARENCIA. INTERPRETACIÓN TEMÁTICA DE LOS ARTÍCULOS 2, FRACCIÓN V, XV, Y XVI, 3, 4,11 Y 41.</w:t>
      </w:r>
      <w:r w:rsidRPr="00987DE9">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F528B" w:rsidRPr="00987DE9" w:rsidRDefault="007020AD"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3F528B" w:rsidRPr="00987DE9" w:rsidRDefault="007020AD"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Que se trate de información registrada en cualquier soporte documental, que en ejercicio de las atribuciones conferidas, sea generada por los Sujetos Obligados;</w:t>
      </w:r>
    </w:p>
    <w:p w:rsidR="003F528B" w:rsidRPr="00987DE9" w:rsidRDefault="007020AD"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Que se trate de información registrada en cualquier soporte documental, que en ejercicio de las atribuciones conferidas, sea administrada por los Sujetos Obligados, y</w:t>
      </w:r>
    </w:p>
    <w:p w:rsidR="003F528B" w:rsidRPr="00987DE9" w:rsidRDefault="007020AD"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Que se trate de información registrada en cualquier soporte documental, que en ejercicio de las atribuciones conferidas, se encuentre en posesión de los Sujetos Obligados.”</w:t>
      </w:r>
    </w:p>
    <w:p w:rsidR="00507E05" w:rsidRPr="00987DE9" w:rsidRDefault="00507E05" w:rsidP="00987DE9">
      <w:pPr>
        <w:spacing w:line="360" w:lineRule="auto"/>
        <w:ind w:right="-28"/>
        <w:jc w:val="both"/>
        <w:rPr>
          <w:rFonts w:ascii="Palatino Linotype" w:eastAsia="Palatino Linotype" w:hAnsi="Palatino Linotype" w:cs="Palatino Linotype"/>
          <w:i/>
          <w:color w:val="000000" w:themeColor="text1"/>
        </w:rPr>
      </w:pPr>
    </w:p>
    <w:p w:rsidR="003F528B" w:rsidRPr="00987DE9" w:rsidRDefault="007020AD" w:rsidP="00987DE9">
      <w:pPr>
        <w:numPr>
          <w:ilvl w:val="0"/>
          <w:numId w:val="1"/>
        </w:numPr>
        <w:pBdr>
          <w:top w:val="nil"/>
          <w:left w:val="nil"/>
          <w:bottom w:val="nil"/>
          <w:right w:val="nil"/>
          <w:between w:val="nil"/>
        </w:pBdr>
        <w:spacing w:line="360" w:lineRule="auto"/>
        <w:ind w:left="0" w:right="-28" w:firstLine="0"/>
        <w:jc w:val="both"/>
        <w:rPr>
          <w:rFonts w:ascii="Palatino Linotype" w:hAnsi="Palatino Linotype"/>
          <w:color w:val="000000" w:themeColor="text1"/>
        </w:rPr>
      </w:pPr>
      <w:r w:rsidRPr="00987DE9">
        <w:rPr>
          <w:rFonts w:ascii="Palatino Linotype" w:eastAsia="Palatino Linotype" w:hAnsi="Palatino Linotype" w:cs="Palatino Linotype"/>
          <w:color w:val="000000" w:themeColor="text1"/>
        </w:rPr>
        <w:t xml:space="preserve">Es así que, todos los actos de autoridad que realicen los Sujetos Obligados </w:t>
      </w:r>
      <w:r w:rsidRPr="00987DE9">
        <w:rPr>
          <w:rFonts w:ascii="Palatino Linotype" w:eastAsia="Palatino Linotype" w:hAnsi="Palatino Linotype" w:cs="Palatino Linotype"/>
          <w:b/>
          <w:color w:val="000000" w:themeColor="text1"/>
        </w:rPr>
        <w:t xml:space="preserve">deben estar </w:t>
      </w:r>
      <w:r w:rsidRPr="00987DE9">
        <w:rPr>
          <w:rFonts w:ascii="Palatino Linotype" w:eastAsia="Palatino Linotype" w:hAnsi="Palatino Linotype" w:cs="Palatino Linotype"/>
          <w:color w:val="000000" w:themeColor="text1"/>
        </w:rPr>
        <w:t>documentados y, bajo el más alto estándar de transparencia deberán poner toda la información que se encuentre en su posesión, a disposición de los particulares que la soliciten.</w:t>
      </w:r>
    </w:p>
    <w:p w:rsidR="003F528B" w:rsidRPr="00987DE9" w:rsidRDefault="003F528B" w:rsidP="00987DE9">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themeColor="text1"/>
        </w:rPr>
      </w:pPr>
    </w:p>
    <w:p w:rsidR="003F528B" w:rsidRPr="00987DE9" w:rsidRDefault="007020AD" w:rsidP="00987DE9">
      <w:pPr>
        <w:numPr>
          <w:ilvl w:val="0"/>
          <w:numId w:val="1"/>
        </w:numPr>
        <w:pBdr>
          <w:top w:val="nil"/>
          <w:left w:val="nil"/>
          <w:bottom w:val="nil"/>
          <w:right w:val="nil"/>
          <w:between w:val="nil"/>
        </w:pBdr>
        <w:spacing w:line="360" w:lineRule="auto"/>
        <w:ind w:left="0" w:right="-28" w:firstLine="0"/>
        <w:jc w:val="both"/>
        <w:rPr>
          <w:rFonts w:ascii="Palatino Linotype" w:hAnsi="Palatino Linotype"/>
          <w:color w:val="000000" w:themeColor="text1"/>
        </w:rPr>
      </w:pPr>
      <w:r w:rsidRPr="00987DE9">
        <w:rPr>
          <w:rFonts w:ascii="Palatino Linotype" w:eastAsia="Palatino Linotype" w:hAnsi="Palatino Linotype" w:cs="Palatino Linotype"/>
          <w:color w:val="000000" w:themeColor="text1"/>
        </w:rPr>
        <w:t>Además, debemos tomar en cuenta los artículos 4 y 12 (antes transcrito), de la Ley de Transparencia y Acceso a la Información Pública del Estado de México y Municipios, los cuales establecen lo siguiente:</w:t>
      </w:r>
    </w:p>
    <w:p w:rsidR="00395B06" w:rsidRPr="00987DE9" w:rsidRDefault="00395B06" w:rsidP="00987DE9">
      <w:pPr>
        <w:pStyle w:val="Prrafodelista"/>
        <w:spacing w:line="360" w:lineRule="auto"/>
        <w:ind w:left="0" w:right="-28"/>
        <w:rPr>
          <w:rFonts w:ascii="Palatino Linotype" w:hAnsi="Palatino Linotype"/>
          <w:color w:val="000000" w:themeColor="text1"/>
        </w:rPr>
      </w:pPr>
    </w:p>
    <w:p w:rsidR="003F528B" w:rsidRPr="00987DE9" w:rsidRDefault="007020AD"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b/>
          <w:i/>
          <w:color w:val="000000" w:themeColor="text1"/>
        </w:rPr>
        <w:lastRenderedPageBreak/>
        <w:t xml:space="preserve">“Artículo 4. </w:t>
      </w:r>
      <w:r w:rsidRPr="00987DE9">
        <w:rPr>
          <w:rFonts w:ascii="Palatino Linotype" w:eastAsia="Palatino Linotype" w:hAnsi="Palatino Linotype" w:cs="Palatino Linotype"/>
          <w:i/>
          <w:color w:val="000000" w:themeColor="text1"/>
        </w:rPr>
        <w:t>El derecho humano de acceso a la información pública es la prerrogativa de las personas para buscar, difundir, investigar, recabar, recibir y solicitar información pública, sin necesidad de acreditar personalidad ni interés jurídico.</w:t>
      </w:r>
    </w:p>
    <w:p w:rsidR="003F528B" w:rsidRPr="00987DE9" w:rsidRDefault="007020AD"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b/>
          <w:i/>
          <w:color w:val="000000" w:themeColor="text1"/>
        </w:rPr>
        <w:t>Toda la información</w:t>
      </w:r>
      <w:r w:rsidRPr="00987DE9">
        <w:rPr>
          <w:rFonts w:ascii="Palatino Linotype" w:eastAsia="Palatino Linotype" w:hAnsi="Palatino Linotype" w:cs="Palatino Linotype"/>
          <w:i/>
          <w:color w:val="000000" w:themeColor="text1"/>
        </w:rPr>
        <w:t xml:space="preserve"> generada, obtenida, adquirida, transformada, administrada o </w:t>
      </w:r>
      <w:r w:rsidRPr="00987DE9">
        <w:rPr>
          <w:rFonts w:ascii="Palatino Linotype" w:eastAsia="Palatino Linotype" w:hAnsi="Palatino Linotype" w:cs="Palatino Linotype"/>
          <w:b/>
          <w:i/>
          <w:color w:val="000000" w:themeColor="text1"/>
        </w:rPr>
        <w:t>en posesión de los sujetos obligados es pública</w:t>
      </w:r>
      <w:r w:rsidRPr="00987DE9">
        <w:rPr>
          <w:rFonts w:ascii="Palatino Linotype" w:eastAsia="Palatino Linotype" w:hAnsi="Palatino Linotype" w:cs="Palatino Linotype"/>
          <w:i/>
          <w:color w:val="000000" w:themeColor="text1"/>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F528B" w:rsidRPr="00987DE9" w:rsidRDefault="007020AD"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3F528B" w:rsidRPr="00987DE9" w:rsidRDefault="003F528B" w:rsidP="00987DE9">
      <w:pPr>
        <w:spacing w:line="360" w:lineRule="auto"/>
        <w:ind w:right="-28"/>
        <w:jc w:val="both"/>
        <w:rPr>
          <w:rFonts w:ascii="Palatino Linotype" w:eastAsia="Palatino Linotype" w:hAnsi="Palatino Linotype" w:cs="Palatino Linotype"/>
          <w:color w:val="000000" w:themeColor="text1"/>
        </w:rPr>
      </w:pPr>
    </w:p>
    <w:p w:rsidR="003F528B" w:rsidRPr="00987DE9" w:rsidRDefault="007020AD" w:rsidP="00987DE9">
      <w:pPr>
        <w:numPr>
          <w:ilvl w:val="0"/>
          <w:numId w:val="1"/>
        </w:numPr>
        <w:pBdr>
          <w:top w:val="nil"/>
          <w:left w:val="nil"/>
          <w:bottom w:val="nil"/>
          <w:right w:val="nil"/>
          <w:between w:val="nil"/>
        </w:pBdr>
        <w:spacing w:line="360" w:lineRule="auto"/>
        <w:ind w:left="0" w:right="-28" w:firstLine="0"/>
        <w:jc w:val="both"/>
        <w:rPr>
          <w:rFonts w:ascii="Palatino Linotype" w:hAnsi="Palatino Linotype"/>
          <w:color w:val="000000" w:themeColor="text1"/>
        </w:rPr>
      </w:pPr>
      <w:r w:rsidRPr="00987DE9">
        <w:rPr>
          <w:rFonts w:ascii="Palatino Linotype" w:eastAsia="Palatino Linotype" w:hAnsi="Palatino Linotype" w:cs="Palatino Linotype"/>
          <w:color w:val="000000" w:themeColor="text1"/>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987DE9">
        <w:rPr>
          <w:rFonts w:ascii="Palatino Linotype" w:eastAsia="Palatino Linotype" w:hAnsi="Palatino Linotype" w:cs="Palatino Linotype"/>
          <w:color w:val="000000" w:themeColor="text1"/>
          <w:vertAlign w:val="superscript"/>
        </w:rPr>
        <w:footnoteReference w:id="7"/>
      </w:r>
      <w:r w:rsidRPr="00987DE9">
        <w:rPr>
          <w:rFonts w:ascii="Palatino Linotype" w:eastAsia="Palatino Linotype" w:hAnsi="Palatino Linotype" w:cs="Palatino Linotype"/>
          <w:color w:val="000000" w:themeColor="text1"/>
        </w:rPr>
        <w:t xml:space="preserve"> y máxima publicidad, sobre éste último se debe poner mayor énfasis, puesto que establece que toda la información </w:t>
      </w:r>
      <w:r w:rsidRPr="00987DE9">
        <w:rPr>
          <w:rFonts w:ascii="Palatino Linotype" w:eastAsia="Palatino Linotype" w:hAnsi="Palatino Linotype" w:cs="Palatino Linotype"/>
          <w:color w:val="000000" w:themeColor="text1"/>
        </w:rPr>
        <w:lastRenderedPageBreak/>
        <w:t>en posesión de los Sujetos Obligados será pública, completa, oportuna y accesible, lo que permite que la ciudadanía tenga un amplio acceso sobre lo que es el actuar de las autoridades.</w:t>
      </w:r>
    </w:p>
    <w:p w:rsidR="003F528B" w:rsidRPr="00987DE9" w:rsidRDefault="003F528B" w:rsidP="00987DE9">
      <w:pPr>
        <w:spacing w:line="360" w:lineRule="auto"/>
        <w:ind w:right="-28"/>
        <w:jc w:val="both"/>
        <w:rPr>
          <w:rFonts w:ascii="Palatino Linotype" w:eastAsia="Palatino Linotype" w:hAnsi="Palatino Linotype" w:cs="Palatino Linotype"/>
          <w:color w:val="000000" w:themeColor="text1"/>
        </w:rPr>
      </w:pPr>
    </w:p>
    <w:p w:rsidR="003F528B" w:rsidRPr="00987DE9" w:rsidRDefault="007020AD" w:rsidP="00987DE9">
      <w:pPr>
        <w:numPr>
          <w:ilvl w:val="0"/>
          <w:numId w:val="1"/>
        </w:numPr>
        <w:pBdr>
          <w:top w:val="nil"/>
          <w:left w:val="nil"/>
          <w:bottom w:val="nil"/>
          <w:right w:val="nil"/>
          <w:between w:val="nil"/>
        </w:pBdr>
        <w:spacing w:line="360" w:lineRule="auto"/>
        <w:ind w:left="0" w:right="-28" w:firstLine="0"/>
        <w:jc w:val="both"/>
        <w:rPr>
          <w:rFonts w:ascii="Palatino Linotype" w:hAnsi="Palatino Linotype"/>
          <w:color w:val="000000" w:themeColor="text1"/>
        </w:rPr>
      </w:pPr>
      <w:r w:rsidRPr="00987DE9">
        <w:rPr>
          <w:rFonts w:ascii="Palatino Linotype" w:eastAsia="Palatino Linotype" w:hAnsi="Palatino Linotype" w:cs="Palatino Linotype"/>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3F528B" w:rsidRPr="00987DE9" w:rsidRDefault="007020AD" w:rsidP="00987DE9">
      <w:pPr>
        <w:pBdr>
          <w:top w:val="nil"/>
          <w:left w:val="nil"/>
          <w:bottom w:val="nil"/>
          <w:right w:val="nil"/>
          <w:between w:val="nil"/>
        </w:pBdr>
        <w:tabs>
          <w:tab w:val="left" w:pos="851"/>
        </w:tabs>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b/>
          <w:i/>
          <w:color w:val="000000" w:themeColor="text1"/>
        </w:rPr>
        <w:t>“ACCESO A LA INFORMACIÓN. IMPLICACIÓN DEL PRINCIPIO DE MÁXIMA PUBLICIDAD EN EL DERECHO FUNDAMENTAL RELATIVO.</w:t>
      </w:r>
      <w:r w:rsidRPr="00987DE9">
        <w:rPr>
          <w:rFonts w:ascii="Palatino Linotype" w:eastAsia="Palatino Linotype" w:hAnsi="Palatino Linotype" w:cs="Palatino Linotype"/>
          <w:i/>
          <w:color w:val="000000" w:themeColor="text1"/>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w:t>
      </w:r>
      <w:r w:rsidRPr="00987DE9">
        <w:rPr>
          <w:rFonts w:ascii="Palatino Linotype" w:eastAsia="Palatino Linotype" w:hAnsi="Palatino Linotype" w:cs="Palatino Linotype"/>
          <w:i/>
          <w:color w:val="000000" w:themeColor="text1"/>
        </w:rPr>
        <w:lastRenderedPageBreak/>
        <w:t>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162A6F" w:rsidRPr="00987DE9" w:rsidRDefault="00162A6F" w:rsidP="00987DE9">
      <w:pPr>
        <w:pBdr>
          <w:top w:val="nil"/>
          <w:left w:val="nil"/>
          <w:bottom w:val="nil"/>
          <w:right w:val="nil"/>
          <w:between w:val="nil"/>
        </w:pBdr>
        <w:tabs>
          <w:tab w:val="left" w:pos="851"/>
        </w:tabs>
        <w:spacing w:line="360" w:lineRule="auto"/>
        <w:ind w:right="-28"/>
        <w:jc w:val="both"/>
        <w:rPr>
          <w:rFonts w:ascii="Palatino Linotype" w:eastAsia="Palatino Linotype" w:hAnsi="Palatino Linotype" w:cs="Palatino Linotype"/>
          <w:b/>
          <w:i/>
          <w:color w:val="000000" w:themeColor="text1"/>
        </w:rPr>
      </w:pPr>
    </w:p>
    <w:p w:rsidR="00B23B52" w:rsidRPr="00987DE9" w:rsidRDefault="00B23B52" w:rsidP="00987DE9">
      <w:pPr>
        <w:keepNext/>
        <w:keepLines/>
        <w:spacing w:line="360" w:lineRule="auto"/>
        <w:ind w:right="-28"/>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t>QUINTO. De la versión pública.</w:t>
      </w:r>
    </w:p>
    <w:p w:rsidR="00B23B52" w:rsidRPr="00987DE9" w:rsidRDefault="00B23B52" w:rsidP="00987DE9">
      <w:pPr>
        <w:numPr>
          <w:ilvl w:val="0"/>
          <w:numId w:val="1"/>
        </w:numPr>
        <w:pBdr>
          <w:top w:val="nil"/>
          <w:left w:val="nil"/>
          <w:bottom w:val="nil"/>
          <w:right w:val="nil"/>
          <w:between w:val="nil"/>
        </w:pBdr>
        <w:spacing w:line="360" w:lineRule="auto"/>
        <w:ind w:left="0" w:right="-28" w:firstLine="0"/>
        <w:jc w:val="both"/>
        <w:rPr>
          <w:rFonts w:ascii="Palatino Linotype" w:eastAsia="Arial Unicode MS" w:hAnsi="Palatino Linotype" w:cs="Arial"/>
          <w:color w:val="000000" w:themeColor="text1"/>
        </w:rPr>
      </w:pPr>
      <w:r w:rsidRPr="00987DE9">
        <w:rPr>
          <w:rFonts w:ascii="Palatino Linotype" w:eastAsia="Arial Unicode MS" w:hAnsi="Palatino Linotype" w:cs="Arial"/>
          <w:color w:val="000000" w:themeColor="text1"/>
        </w:rPr>
        <w:t>Derivado de la naturaleza de la información es hacedero que eventualmente contenga datos personales susceptibles de clasificar mediante una versión pública.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B23B52" w:rsidRPr="00987DE9" w:rsidRDefault="00B23B52" w:rsidP="00987DE9">
      <w:pPr>
        <w:tabs>
          <w:tab w:val="left" w:pos="7938"/>
        </w:tabs>
        <w:spacing w:line="360" w:lineRule="auto"/>
        <w:ind w:right="-28"/>
        <w:jc w:val="both"/>
        <w:rPr>
          <w:rFonts w:ascii="Palatino Linotype" w:hAnsi="Palatino Linotype"/>
          <w:color w:val="000000" w:themeColor="text1"/>
        </w:rPr>
      </w:pPr>
      <w:r w:rsidRPr="00987DE9">
        <w:rPr>
          <w:rFonts w:ascii="Palatino Linotype" w:eastAsia="Arial Unicode MS" w:hAnsi="Palatino Linotype" w:cs="Arial"/>
          <w:color w:val="000000" w:themeColor="text1"/>
        </w:rPr>
        <w:t> </w:t>
      </w:r>
      <w:r w:rsidRPr="00987DE9">
        <w:rPr>
          <w:rFonts w:ascii="Palatino Linotype" w:hAnsi="Palatino Linotype"/>
          <w:b/>
          <w:bCs/>
          <w:i/>
          <w:iCs/>
          <w:color w:val="000000" w:themeColor="text1"/>
        </w:rPr>
        <w:t>Artículo 3. Para los efectos de la presente Ley se entenderá por:</w:t>
      </w:r>
    </w:p>
    <w:p w:rsidR="00B23B52" w:rsidRPr="00987DE9" w:rsidRDefault="00B23B52" w:rsidP="00987DE9">
      <w:pPr>
        <w:shd w:val="clear" w:color="auto" w:fill="FFFFFF"/>
        <w:spacing w:line="360" w:lineRule="auto"/>
        <w:ind w:right="-28"/>
        <w:jc w:val="both"/>
        <w:rPr>
          <w:rFonts w:ascii="Palatino Linotype" w:hAnsi="Palatino Linotype"/>
          <w:color w:val="000000" w:themeColor="text1"/>
        </w:rPr>
      </w:pPr>
      <w:r w:rsidRPr="00987DE9">
        <w:rPr>
          <w:rFonts w:ascii="Palatino Linotype" w:hAnsi="Palatino Linotype"/>
          <w:b/>
          <w:bCs/>
          <w:i/>
          <w:iCs/>
          <w:color w:val="000000" w:themeColor="text1"/>
        </w:rPr>
        <w:t>[…]</w:t>
      </w:r>
    </w:p>
    <w:p w:rsidR="00B23B52" w:rsidRPr="00987DE9" w:rsidRDefault="00B23B52" w:rsidP="00987DE9">
      <w:pPr>
        <w:shd w:val="clear" w:color="auto" w:fill="FFFFFF"/>
        <w:spacing w:line="360" w:lineRule="auto"/>
        <w:ind w:right="-28"/>
        <w:jc w:val="both"/>
        <w:rPr>
          <w:rFonts w:ascii="Palatino Linotype" w:hAnsi="Palatino Linotype"/>
          <w:color w:val="000000" w:themeColor="text1"/>
        </w:rPr>
      </w:pPr>
      <w:r w:rsidRPr="00987DE9">
        <w:rPr>
          <w:rFonts w:ascii="Palatino Linotype" w:hAnsi="Palatino Linotype"/>
          <w:b/>
          <w:bCs/>
          <w:i/>
          <w:iCs/>
          <w:color w:val="000000" w:themeColor="text1"/>
        </w:rPr>
        <w:t xml:space="preserve">IX. Datos personales: </w:t>
      </w:r>
      <w:r w:rsidRPr="00987DE9">
        <w:rPr>
          <w:rFonts w:ascii="Palatino Linotype" w:hAnsi="Palatino Linotype"/>
          <w:bCs/>
          <w:i/>
          <w:iCs/>
          <w:color w:val="000000" w:themeColor="text1"/>
        </w:rPr>
        <w:t>La información concerniente a una persona, identificada o identificable según lo dispuesto por la Ley de Protección de Datos Personales del Estado de México;</w:t>
      </w:r>
    </w:p>
    <w:p w:rsidR="00B23B52" w:rsidRPr="00987DE9" w:rsidRDefault="00B23B52" w:rsidP="00987DE9">
      <w:pPr>
        <w:shd w:val="clear" w:color="auto" w:fill="FFFFFF"/>
        <w:spacing w:line="360" w:lineRule="auto"/>
        <w:ind w:right="-28"/>
        <w:jc w:val="both"/>
        <w:rPr>
          <w:rFonts w:ascii="Palatino Linotype" w:hAnsi="Palatino Linotype"/>
          <w:color w:val="000000" w:themeColor="text1"/>
        </w:rPr>
      </w:pPr>
      <w:r w:rsidRPr="00987DE9">
        <w:rPr>
          <w:rFonts w:ascii="Palatino Linotype" w:hAnsi="Palatino Linotype"/>
          <w:b/>
          <w:bCs/>
          <w:i/>
          <w:iCs/>
          <w:color w:val="000000" w:themeColor="text1"/>
        </w:rPr>
        <w:t>[…]</w:t>
      </w:r>
    </w:p>
    <w:p w:rsidR="00B23B52" w:rsidRPr="00987DE9" w:rsidRDefault="00B23B52" w:rsidP="00987DE9">
      <w:pPr>
        <w:shd w:val="clear" w:color="auto" w:fill="FFFFFF"/>
        <w:spacing w:line="360" w:lineRule="auto"/>
        <w:ind w:right="-28"/>
        <w:jc w:val="both"/>
        <w:rPr>
          <w:rFonts w:ascii="Palatino Linotype" w:hAnsi="Palatino Linotype"/>
          <w:color w:val="000000" w:themeColor="text1"/>
        </w:rPr>
      </w:pPr>
      <w:r w:rsidRPr="00987DE9">
        <w:rPr>
          <w:rFonts w:ascii="Palatino Linotype" w:hAnsi="Palatino Linotype"/>
          <w:b/>
          <w:bCs/>
          <w:i/>
          <w:iCs/>
          <w:color w:val="000000" w:themeColor="text1"/>
        </w:rPr>
        <w:t xml:space="preserve">XLV. Versión pública: </w:t>
      </w:r>
      <w:r w:rsidRPr="00987DE9">
        <w:rPr>
          <w:rFonts w:ascii="Palatino Linotype" w:hAnsi="Palatino Linotype"/>
          <w:bCs/>
          <w:i/>
          <w:iCs/>
          <w:color w:val="000000" w:themeColor="text1"/>
        </w:rPr>
        <w:t>Documento en el que se elimine, suprime o borra la información clasificada como reservada o confidencial para permitir su acceso.</w:t>
      </w:r>
    </w:p>
    <w:p w:rsidR="00B23B52" w:rsidRPr="00987DE9" w:rsidRDefault="00B23B52" w:rsidP="00987DE9">
      <w:pPr>
        <w:shd w:val="clear" w:color="auto" w:fill="FFFFFF"/>
        <w:spacing w:line="360" w:lineRule="auto"/>
        <w:ind w:right="-28"/>
        <w:jc w:val="both"/>
        <w:rPr>
          <w:rFonts w:ascii="Palatino Linotype" w:hAnsi="Palatino Linotype"/>
          <w:color w:val="000000" w:themeColor="text1"/>
        </w:rPr>
      </w:pPr>
      <w:r w:rsidRPr="00987DE9">
        <w:rPr>
          <w:rFonts w:ascii="Palatino Linotype" w:hAnsi="Palatino Linotype"/>
          <w:b/>
          <w:bCs/>
          <w:i/>
          <w:iCs/>
          <w:color w:val="000000" w:themeColor="text1"/>
        </w:rPr>
        <w:t xml:space="preserve">Artículo 122. </w:t>
      </w:r>
      <w:r w:rsidRPr="00987DE9">
        <w:rPr>
          <w:rFonts w:ascii="Palatino Linotype" w:hAnsi="Palatino Linotype"/>
          <w:i/>
          <w:iCs/>
          <w:color w:val="000000" w:themeColor="text1"/>
        </w:rPr>
        <w:t>La clasificación es el proceso mediante el cual el sujeto obligado determina que la información en su poder actualiza alguno de los supuestos de reserva o confidencialidad, de conformidad con lo dispuesto en el presente título.</w:t>
      </w:r>
    </w:p>
    <w:p w:rsidR="00B23B52" w:rsidRPr="00987DE9" w:rsidRDefault="00B23B52" w:rsidP="00987DE9">
      <w:pPr>
        <w:shd w:val="clear" w:color="auto" w:fill="FFFFFF"/>
        <w:spacing w:line="360" w:lineRule="auto"/>
        <w:ind w:right="-28"/>
        <w:jc w:val="both"/>
        <w:rPr>
          <w:rFonts w:ascii="Palatino Linotype" w:hAnsi="Palatino Linotype"/>
          <w:color w:val="000000" w:themeColor="text1"/>
        </w:rPr>
      </w:pPr>
      <w:r w:rsidRPr="00987DE9">
        <w:rPr>
          <w:rFonts w:ascii="Palatino Linotype" w:hAnsi="Palatino Linotype"/>
          <w:i/>
          <w:iCs/>
          <w:color w:val="000000" w:themeColor="text1"/>
        </w:rPr>
        <w:lastRenderedPageBreak/>
        <w:t>[…]</w:t>
      </w:r>
    </w:p>
    <w:p w:rsidR="00B23B52" w:rsidRPr="00987DE9" w:rsidRDefault="00B23B52" w:rsidP="00987DE9">
      <w:pPr>
        <w:shd w:val="clear" w:color="auto" w:fill="FFFFFF"/>
        <w:spacing w:line="360" w:lineRule="auto"/>
        <w:ind w:right="-28"/>
        <w:jc w:val="both"/>
        <w:rPr>
          <w:rFonts w:ascii="Palatino Linotype" w:hAnsi="Palatino Linotype"/>
          <w:b/>
          <w:bCs/>
          <w:i/>
          <w:iCs/>
          <w:color w:val="000000" w:themeColor="text1"/>
        </w:rPr>
      </w:pPr>
    </w:p>
    <w:p w:rsidR="00B23B52" w:rsidRPr="00987DE9" w:rsidRDefault="00B23B52" w:rsidP="00987DE9">
      <w:pPr>
        <w:shd w:val="clear" w:color="auto" w:fill="FFFFFF"/>
        <w:spacing w:line="360" w:lineRule="auto"/>
        <w:ind w:right="-28"/>
        <w:jc w:val="both"/>
        <w:rPr>
          <w:rFonts w:ascii="Palatino Linotype" w:hAnsi="Palatino Linotype"/>
          <w:color w:val="000000" w:themeColor="text1"/>
        </w:rPr>
      </w:pPr>
      <w:r w:rsidRPr="00987DE9">
        <w:rPr>
          <w:rFonts w:ascii="Palatino Linotype" w:hAnsi="Palatino Linotype"/>
          <w:b/>
          <w:bCs/>
          <w:i/>
          <w:iCs/>
          <w:color w:val="000000" w:themeColor="text1"/>
        </w:rPr>
        <w:t>Artículo 132.</w:t>
      </w:r>
      <w:r w:rsidRPr="00987DE9">
        <w:rPr>
          <w:rFonts w:ascii="Palatino Linotype" w:hAnsi="Palatino Linotype"/>
          <w:i/>
          <w:iCs/>
          <w:color w:val="000000" w:themeColor="text1"/>
        </w:rPr>
        <w:t xml:space="preserve"> La clasificación de la información se llevará a cabo en el momento en que:</w:t>
      </w:r>
    </w:p>
    <w:p w:rsidR="00B23B52" w:rsidRPr="00987DE9" w:rsidRDefault="00B23B52" w:rsidP="00987DE9">
      <w:pPr>
        <w:shd w:val="clear" w:color="auto" w:fill="FFFFFF"/>
        <w:spacing w:line="360" w:lineRule="auto"/>
        <w:ind w:right="-28"/>
        <w:jc w:val="both"/>
        <w:rPr>
          <w:rFonts w:ascii="Palatino Linotype" w:hAnsi="Palatino Linotype"/>
          <w:color w:val="000000" w:themeColor="text1"/>
        </w:rPr>
      </w:pPr>
      <w:r w:rsidRPr="00987DE9">
        <w:rPr>
          <w:rFonts w:ascii="Palatino Linotype" w:hAnsi="Palatino Linotype"/>
          <w:i/>
          <w:iCs/>
          <w:color w:val="000000" w:themeColor="text1"/>
        </w:rPr>
        <w:t>[…]</w:t>
      </w:r>
    </w:p>
    <w:p w:rsidR="00B23B52" w:rsidRPr="00987DE9" w:rsidRDefault="00B23B52" w:rsidP="00987DE9">
      <w:pPr>
        <w:shd w:val="clear" w:color="auto" w:fill="FFFFFF"/>
        <w:spacing w:line="360" w:lineRule="auto"/>
        <w:ind w:right="-28"/>
        <w:jc w:val="both"/>
        <w:rPr>
          <w:rFonts w:ascii="Palatino Linotype" w:hAnsi="Palatino Linotype"/>
          <w:color w:val="000000" w:themeColor="text1"/>
        </w:rPr>
      </w:pPr>
      <w:r w:rsidRPr="00987DE9">
        <w:rPr>
          <w:rFonts w:ascii="Palatino Linotype" w:hAnsi="Palatino Linotype"/>
          <w:b/>
          <w:bCs/>
          <w:i/>
          <w:iCs/>
          <w:color w:val="000000" w:themeColor="text1"/>
        </w:rPr>
        <w:t>II. Se determine mediante resolución de autoridad competente; o</w:t>
      </w:r>
    </w:p>
    <w:p w:rsidR="00B23B52" w:rsidRPr="00987DE9" w:rsidRDefault="00B23B52" w:rsidP="00987DE9">
      <w:pPr>
        <w:shd w:val="clear" w:color="auto" w:fill="FFFFFF"/>
        <w:spacing w:line="360" w:lineRule="auto"/>
        <w:ind w:right="-28"/>
        <w:jc w:val="both"/>
        <w:rPr>
          <w:rFonts w:ascii="Palatino Linotype" w:hAnsi="Palatino Linotype"/>
          <w:b/>
          <w:bCs/>
          <w:i/>
          <w:iCs/>
          <w:color w:val="000000" w:themeColor="text1"/>
        </w:rPr>
      </w:pPr>
    </w:p>
    <w:p w:rsidR="00B23B52" w:rsidRPr="00987DE9" w:rsidRDefault="00B23B52" w:rsidP="00987DE9">
      <w:pPr>
        <w:shd w:val="clear" w:color="auto" w:fill="FFFFFF"/>
        <w:spacing w:line="360" w:lineRule="auto"/>
        <w:ind w:right="-28"/>
        <w:jc w:val="both"/>
        <w:rPr>
          <w:rFonts w:ascii="Palatino Linotype" w:hAnsi="Palatino Linotype"/>
          <w:color w:val="000000" w:themeColor="text1"/>
        </w:rPr>
      </w:pPr>
      <w:r w:rsidRPr="00987DE9">
        <w:rPr>
          <w:rFonts w:ascii="Palatino Linotype" w:hAnsi="Palatino Linotype"/>
          <w:b/>
          <w:bCs/>
          <w:i/>
          <w:iCs/>
          <w:color w:val="000000" w:themeColor="text1"/>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987DE9">
        <w:rPr>
          <w:rFonts w:ascii="Palatino Linotype" w:hAnsi="Palatino Linotype"/>
          <w:b/>
          <w:bCs/>
          <w:i/>
          <w:iCs/>
          <w:color w:val="000000" w:themeColor="text1"/>
          <w:u w:val="single"/>
        </w:rPr>
        <w:t>de manera genérica y fundando y motivando su clasificación.”</w:t>
      </w:r>
    </w:p>
    <w:p w:rsidR="00B23B52" w:rsidRPr="00987DE9" w:rsidRDefault="00B23B52" w:rsidP="00987DE9">
      <w:pPr>
        <w:shd w:val="clear" w:color="auto" w:fill="FFFFFF"/>
        <w:spacing w:line="360" w:lineRule="auto"/>
        <w:ind w:right="-28"/>
        <w:rPr>
          <w:rFonts w:ascii="Palatino Linotype" w:hAnsi="Palatino Linotype"/>
          <w:color w:val="000000" w:themeColor="text1"/>
        </w:rPr>
      </w:pPr>
      <w:r w:rsidRPr="00987DE9">
        <w:rPr>
          <w:rFonts w:ascii="Palatino Linotype" w:hAnsi="Palatino Linotype"/>
          <w:color w:val="000000" w:themeColor="text1"/>
        </w:rPr>
        <w:t>(Énfasis añadido)</w:t>
      </w:r>
    </w:p>
    <w:p w:rsidR="00B23B52" w:rsidRPr="00987DE9" w:rsidRDefault="00B23B52" w:rsidP="00987DE9">
      <w:pPr>
        <w:tabs>
          <w:tab w:val="left" w:pos="7938"/>
        </w:tabs>
        <w:spacing w:line="360" w:lineRule="auto"/>
        <w:ind w:right="-28"/>
        <w:jc w:val="both"/>
        <w:rPr>
          <w:rFonts w:ascii="Palatino Linotype" w:eastAsia="Arial Unicode MS" w:hAnsi="Palatino Linotype" w:cs="Arial"/>
          <w:color w:val="000000" w:themeColor="text1"/>
        </w:rPr>
      </w:pPr>
    </w:p>
    <w:p w:rsidR="00B23B52" w:rsidRPr="00987DE9" w:rsidRDefault="00B23B52" w:rsidP="00987DE9">
      <w:pPr>
        <w:numPr>
          <w:ilvl w:val="0"/>
          <w:numId w:val="1"/>
        </w:numPr>
        <w:pBdr>
          <w:top w:val="nil"/>
          <w:left w:val="nil"/>
          <w:bottom w:val="nil"/>
          <w:right w:val="nil"/>
          <w:between w:val="nil"/>
        </w:pBdr>
        <w:spacing w:line="360" w:lineRule="auto"/>
        <w:ind w:left="0" w:right="-28" w:firstLine="0"/>
        <w:jc w:val="both"/>
        <w:rPr>
          <w:rFonts w:ascii="Palatino Linotype" w:eastAsia="Arial Unicode MS" w:hAnsi="Palatino Linotype" w:cs="Arial"/>
          <w:color w:val="000000" w:themeColor="text1"/>
        </w:rPr>
      </w:pPr>
      <w:r w:rsidRPr="00987DE9">
        <w:rPr>
          <w:rFonts w:ascii="Palatino Linotype" w:eastAsia="Arial Unicode MS" w:hAnsi="Palatino Linotype" w:cs="Arial"/>
          <w:color w:val="000000" w:themeColor="text1"/>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B23B52" w:rsidRPr="00987DE9" w:rsidRDefault="00B23B52" w:rsidP="00987DE9">
      <w:pPr>
        <w:shd w:val="clear" w:color="auto" w:fill="FFFFFF"/>
        <w:spacing w:line="360" w:lineRule="auto"/>
        <w:ind w:right="-28"/>
        <w:jc w:val="both"/>
        <w:rPr>
          <w:rFonts w:ascii="Palatino Linotype" w:hAnsi="Palatino Linotype" w:cs="Arial"/>
          <w:color w:val="000000" w:themeColor="text1"/>
        </w:rPr>
      </w:pPr>
      <w:r w:rsidRPr="00987DE9">
        <w:rPr>
          <w:rFonts w:ascii="Palatino Linotype" w:hAnsi="Palatino Linotype" w:cs="Arial"/>
          <w:b/>
          <w:bCs/>
          <w:i/>
          <w:iCs/>
          <w:color w:val="000000" w:themeColor="text1"/>
        </w:rPr>
        <w:t>“FUNDAMENTACIÓN Y MOTIVACIÓN.</w:t>
      </w:r>
      <w:r w:rsidRPr="00987DE9">
        <w:rPr>
          <w:rFonts w:ascii="Palatino Linotype" w:hAnsi="Palatino Linotype" w:cs="Arial"/>
          <w:i/>
          <w:iCs/>
          <w:color w:val="000000" w:themeColor="text1"/>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B23B52" w:rsidRPr="00987DE9" w:rsidRDefault="00B23B52" w:rsidP="00987DE9">
      <w:pPr>
        <w:tabs>
          <w:tab w:val="left" w:pos="7938"/>
        </w:tabs>
        <w:spacing w:line="360" w:lineRule="auto"/>
        <w:ind w:right="-28"/>
        <w:jc w:val="both"/>
        <w:rPr>
          <w:rFonts w:ascii="Palatino Linotype" w:eastAsia="Arial Unicode MS" w:hAnsi="Palatino Linotype" w:cs="Arial"/>
          <w:color w:val="000000" w:themeColor="text1"/>
        </w:rPr>
      </w:pPr>
    </w:p>
    <w:p w:rsidR="00B23B52" w:rsidRDefault="00B23B52" w:rsidP="00987DE9">
      <w:pPr>
        <w:numPr>
          <w:ilvl w:val="0"/>
          <w:numId w:val="1"/>
        </w:numPr>
        <w:pBdr>
          <w:top w:val="nil"/>
          <w:left w:val="nil"/>
          <w:bottom w:val="nil"/>
          <w:right w:val="nil"/>
          <w:between w:val="nil"/>
        </w:pBdr>
        <w:spacing w:line="360" w:lineRule="auto"/>
        <w:ind w:left="0" w:right="-28" w:firstLine="0"/>
        <w:jc w:val="both"/>
        <w:rPr>
          <w:rFonts w:ascii="Palatino Linotype" w:eastAsia="Arial Unicode MS" w:hAnsi="Palatino Linotype" w:cs="Arial"/>
          <w:color w:val="000000" w:themeColor="text1"/>
        </w:rPr>
      </w:pPr>
      <w:r w:rsidRPr="00987DE9">
        <w:rPr>
          <w:rFonts w:ascii="Palatino Linotype" w:eastAsia="Arial Unicode MS" w:hAnsi="Palatino Linotype" w:cs="Arial"/>
          <w:color w:val="000000" w:themeColor="text1"/>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47D47" w:rsidRPr="00987DE9" w:rsidRDefault="00947D47" w:rsidP="00947D47">
      <w:pPr>
        <w:pBdr>
          <w:top w:val="nil"/>
          <w:left w:val="nil"/>
          <w:bottom w:val="nil"/>
          <w:right w:val="nil"/>
          <w:between w:val="nil"/>
        </w:pBdr>
        <w:spacing w:line="360" w:lineRule="auto"/>
        <w:ind w:right="-28"/>
        <w:jc w:val="both"/>
        <w:rPr>
          <w:rFonts w:ascii="Palatino Linotype" w:eastAsia="Arial Unicode MS" w:hAnsi="Palatino Linotype" w:cs="Arial"/>
          <w:color w:val="000000" w:themeColor="text1"/>
        </w:rPr>
      </w:pPr>
    </w:p>
    <w:p w:rsidR="00B23B52" w:rsidRPr="00987DE9" w:rsidRDefault="00B23B52" w:rsidP="00987DE9">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En el caso </w:t>
      </w:r>
      <w:r w:rsidRPr="00987DE9">
        <w:rPr>
          <w:rFonts w:ascii="Palatino Linotype" w:eastAsia="Arial Unicode MS" w:hAnsi="Palatino Linotype" w:cs="Arial"/>
          <w:color w:val="000000" w:themeColor="text1"/>
        </w:rPr>
        <w:t>específico</w:t>
      </w:r>
      <w:r w:rsidRPr="00987DE9">
        <w:rPr>
          <w:rFonts w:ascii="Palatino Linotype" w:eastAsia="Palatino Linotype" w:hAnsi="Palatino Linotype" w:cs="Palatino Linotype"/>
          <w:color w:val="000000" w:themeColor="text1"/>
        </w:rPr>
        <w:t xml:space="preserve">,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000450F8" w:rsidRPr="00987DE9">
        <w:rPr>
          <w:rFonts w:ascii="Palatino Linotype" w:eastAsia="Palatino Linotype" w:hAnsi="Palatino Linotype" w:cs="Palatino Linotype"/>
          <w:b/>
          <w:color w:val="000000" w:themeColor="text1"/>
        </w:rPr>
        <w:t>Nombres, números telefónicos, correos electrónicos, domicilio, todos ellos particulares</w:t>
      </w:r>
      <w:r w:rsidRPr="00987DE9">
        <w:rPr>
          <w:rFonts w:ascii="Palatino Linotype" w:eastAsia="Palatino Linotype" w:hAnsi="Palatino Linotype" w:cs="Palatino Linotype"/>
          <w:color w:val="000000" w:themeColor="text1"/>
        </w:rPr>
        <w:t>,</w:t>
      </w:r>
      <w:r w:rsidR="000450F8" w:rsidRPr="00987DE9">
        <w:rPr>
          <w:rFonts w:ascii="Palatino Linotype" w:eastAsia="Palatino Linotype" w:hAnsi="Palatino Linotype" w:cs="Palatino Linotype"/>
          <w:color w:val="000000" w:themeColor="text1"/>
        </w:rPr>
        <w:t xml:space="preserve"> y eventualmente </w:t>
      </w:r>
      <w:r w:rsidR="00FA3ED0" w:rsidRPr="00987DE9">
        <w:rPr>
          <w:rFonts w:ascii="Palatino Linotype" w:eastAsia="Palatino Linotype" w:hAnsi="Palatino Linotype" w:cs="Palatino Linotype"/>
          <w:color w:val="000000" w:themeColor="text1"/>
        </w:rPr>
        <w:t>fotografías</w:t>
      </w:r>
      <w:r w:rsidRPr="00987DE9">
        <w:rPr>
          <w:rFonts w:ascii="Palatino Linotype" w:eastAsia="Palatino Linotype" w:hAnsi="Palatino Linotype" w:cs="Palatino Linotype"/>
          <w:color w:val="000000" w:themeColor="text1"/>
        </w:rPr>
        <w:t xml:space="preserve"> o cualquier otro dato que ponga en riesgo la vida, seguridad y salud de dichas personas.</w:t>
      </w:r>
    </w:p>
    <w:p w:rsidR="00B23B52" w:rsidRPr="00987DE9" w:rsidRDefault="00B23B52" w:rsidP="00987DE9">
      <w:pPr>
        <w:pStyle w:val="Prrafodelista"/>
        <w:spacing w:line="360" w:lineRule="auto"/>
        <w:ind w:left="0" w:right="-28"/>
        <w:rPr>
          <w:rFonts w:ascii="Palatino Linotype" w:eastAsia="Palatino Linotype" w:hAnsi="Palatino Linotype" w:cs="Palatino Linotype"/>
          <w:color w:val="000000" w:themeColor="text1"/>
        </w:rPr>
      </w:pPr>
    </w:p>
    <w:p w:rsidR="00B23B52" w:rsidRPr="00987DE9" w:rsidRDefault="00B23B52" w:rsidP="00987DE9">
      <w:pPr>
        <w:numPr>
          <w:ilvl w:val="0"/>
          <w:numId w:val="1"/>
        </w:numPr>
        <w:pBdr>
          <w:top w:val="nil"/>
          <w:left w:val="nil"/>
          <w:bottom w:val="nil"/>
          <w:right w:val="nil"/>
          <w:between w:val="nil"/>
        </w:pBdr>
        <w:spacing w:line="360" w:lineRule="auto"/>
        <w:ind w:left="0" w:right="-28" w:firstLine="0"/>
        <w:jc w:val="both"/>
        <w:rPr>
          <w:rFonts w:ascii="Palatino Linotype" w:hAnsi="Palatino Linotype"/>
          <w:color w:val="000000" w:themeColor="text1"/>
        </w:rPr>
      </w:pPr>
      <w:r w:rsidRPr="00987DE9">
        <w:rPr>
          <w:rFonts w:ascii="Palatino Linotype" w:eastAsia="Palatino Linotype" w:hAnsi="Palatino Linotype" w:cs="Palatino Linotype"/>
          <w:color w:val="000000" w:themeColor="text1"/>
        </w:rPr>
        <w:t xml:space="preserve">Derivado de lo anterior, la ley establece claramente cuáles son esos descuentos o gravámenes que directamente se relacionan con las obligaciones adquiridas como servidores públicos y aquéllos que </w:t>
      </w:r>
      <w:r w:rsidRPr="00987DE9">
        <w:rPr>
          <w:rFonts w:ascii="Palatino Linotype" w:eastAsia="Palatino Linotype" w:hAnsi="Palatino Linotype" w:cs="Palatino Linotype"/>
          <w:b/>
          <w:color w:val="000000" w:themeColor="text1"/>
        </w:rPr>
        <w:t>únicamente inciden en su vida privada</w:t>
      </w:r>
      <w:r w:rsidRPr="00987DE9">
        <w:rPr>
          <w:rFonts w:ascii="Palatino Linotype" w:eastAsia="Palatino Linotype" w:hAnsi="Palatino Linotype" w:cs="Palatino Linotype"/>
          <w:color w:val="000000" w:themeColor="text1"/>
        </w:rPr>
        <w:t>. De este modo, descuentos por pensiones alimenticias o créditos adquiridos con instituciones privadas o públicas pero que fueron contraídas en forma individual, son información que debe clasificarse como confidencial.</w:t>
      </w:r>
    </w:p>
    <w:p w:rsidR="00B23B52" w:rsidRPr="00987DE9" w:rsidRDefault="00B23B52" w:rsidP="00987DE9">
      <w:pPr>
        <w:spacing w:line="360" w:lineRule="auto"/>
        <w:ind w:right="-28"/>
        <w:jc w:val="both"/>
        <w:rPr>
          <w:rFonts w:ascii="Palatino Linotype" w:hAnsi="Palatino Linotype"/>
          <w:color w:val="000000" w:themeColor="text1"/>
        </w:rPr>
      </w:pPr>
    </w:p>
    <w:p w:rsidR="00B23B52" w:rsidRPr="00987DE9" w:rsidRDefault="00B23B52" w:rsidP="00987DE9">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 Con base en lo expuesto, se insiste que los datos mencionados, que como se ha dicho, deben ser clasificados como confidenciales por tratarse de información privada, toda vez que </w:t>
      </w:r>
      <w:r w:rsidRPr="00987DE9">
        <w:rPr>
          <w:rFonts w:ascii="Palatino Linotype" w:eastAsia="Palatino Linotype" w:hAnsi="Palatino Linotype" w:cs="Palatino Linotype"/>
          <w:color w:val="000000" w:themeColor="text1"/>
        </w:rPr>
        <w:lastRenderedPageBreak/>
        <w:t>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B23B52" w:rsidRPr="00987DE9" w:rsidRDefault="00B23B52" w:rsidP="00987DE9">
      <w:pPr>
        <w:pStyle w:val="Prrafodelista"/>
        <w:spacing w:line="360" w:lineRule="auto"/>
        <w:ind w:left="0" w:right="-28"/>
        <w:rPr>
          <w:rFonts w:ascii="Palatino Linotype" w:eastAsia="Palatino Linotype" w:hAnsi="Palatino Linotype" w:cs="Palatino Linotype"/>
          <w:color w:val="000000" w:themeColor="text1"/>
        </w:rPr>
      </w:pPr>
    </w:p>
    <w:p w:rsidR="00B23B52" w:rsidRPr="00987DE9" w:rsidRDefault="00B23B52" w:rsidP="00987DE9">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Sirven de sustento a lo anterior, las tesis jurisprudenciales </w:t>
      </w:r>
      <w:r w:rsidRPr="00987DE9">
        <w:rPr>
          <w:rFonts w:ascii="Palatino Linotype" w:eastAsia="Palatino Linotype" w:hAnsi="Palatino Linotype" w:cs="Palatino Linotype"/>
          <w:i/>
          <w:color w:val="000000" w:themeColor="text1"/>
        </w:rPr>
        <w:t xml:space="preserve">P. LX/2000 </w:t>
      </w:r>
      <w:r w:rsidRPr="00987DE9">
        <w:rPr>
          <w:rFonts w:ascii="Palatino Linotype" w:eastAsia="Palatino Linotype" w:hAnsi="Palatino Linotype" w:cs="Palatino Linotype"/>
          <w:color w:val="000000" w:themeColor="text1"/>
        </w:rPr>
        <w:t xml:space="preserve">y </w:t>
      </w:r>
      <w:r w:rsidRPr="00987DE9">
        <w:rPr>
          <w:rFonts w:ascii="Palatino Linotype" w:eastAsia="Palatino Linotype" w:hAnsi="Palatino Linotype" w:cs="Palatino Linotype"/>
          <w:i/>
          <w:color w:val="000000" w:themeColor="text1"/>
        </w:rPr>
        <w:t>2a. XLIII/2008</w:t>
      </w:r>
      <w:r w:rsidRPr="00987DE9">
        <w:rPr>
          <w:rFonts w:ascii="Palatino Linotype" w:eastAsia="Tahoma" w:hAnsi="Palatino Linotype" w:cs="Tahoma"/>
          <w:b/>
          <w:color w:val="000000" w:themeColor="text1"/>
        </w:rPr>
        <w:t xml:space="preserve"> </w:t>
      </w:r>
      <w:r w:rsidRPr="00987DE9">
        <w:rPr>
          <w:rFonts w:ascii="Palatino Linotype" w:eastAsia="Palatino Linotype" w:hAnsi="Palatino Linotype" w:cs="Palatino Linotype"/>
          <w:color w:val="000000" w:themeColor="text1"/>
        </w:rPr>
        <w:t>emitidas por el Peno y la Segunda Sala de la Suprema Corte de Justicia de la Nación, respectivamente, que son del tenor literal siguiente:</w:t>
      </w:r>
    </w:p>
    <w:p w:rsidR="00B23B52" w:rsidRPr="00987DE9" w:rsidRDefault="00B23B52"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b/>
          <w:i/>
          <w:color w:val="000000" w:themeColor="text1"/>
        </w:rPr>
        <w:t xml:space="preserve">“DERECHO A LA INFORMACIÓN. SU EJERCICIO SE ENCUENTRA LIMITADO TANTO POR LOS INTERESES NACIONALES Y DE LA SOCIEDAD, COMO POR LOS DERECHOS DE TERCEROS. </w:t>
      </w:r>
      <w:r w:rsidRPr="00987DE9">
        <w:rPr>
          <w:rFonts w:ascii="Palatino Linotype" w:eastAsia="Palatino Linotype" w:hAnsi="Palatino Linotype" w:cs="Palatino Linotype"/>
          <w:i/>
          <w:color w:val="000000" w:themeColor="text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987DE9">
        <w:rPr>
          <w:rFonts w:ascii="Palatino Linotype" w:eastAsia="Palatino Linotype" w:hAnsi="Palatino Linotype" w:cs="Palatino Linotype"/>
          <w:b/>
          <w:i/>
          <w:color w:val="000000" w:themeColor="text1"/>
        </w:rPr>
        <w:t>restringen el acceso a la información en esta materia, en razón de que su conocimiento público puede generar daños a los intereses nacionales y, por el otro, sancionan la inobservancia de esa reserva</w:t>
      </w:r>
      <w:r w:rsidRPr="00987DE9">
        <w:rPr>
          <w:rFonts w:ascii="Palatino Linotype" w:eastAsia="Palatino Linotype" w:hAnsi="Palatino Linotype" w:cs="Palatino Linotype"/>
          <w:i/>
          <w:color w:val="000000" w:themeColor="text1"/>
        </w:rPr>
        <w:t xml:space="preserve">; por lo que hace al interés social, se cuenta con normas que tienden a proteger la averiguación de los delitos, la salud y la moral públicas, </w:t>
      </w:r>
      <w:r w:rsidRPr="00987DE9">
        <w:rPr>
          <w:rFonts w:ascii="Palatino Linotype" w:eastAsia="Palatino Linotype" w:hAnsi="Palatino Linotype" w:cs="Palatino Linotype"/>
          <w:b/>
          <w:i/>
          <w:color w:val="000000" w:themeColor="text1"/>
        </w:rPr>
        <w:t xml:space="preserve">mientras que por lo que respecta </w:t>
      </w:r>
      <w:r w:rsidRPr="00987DE9">
        <w:rPr>
          <w:rFonts w:ascii="Palatino Linotype" w:eastAsia="Palatino Linotype" w:hAnsi="Palatino Linotype" w:cs="Palatino Linotype"/>
          <w:b/>
          <w:i/>
          <w:color w:val="000000" w:themeColor="text1"/>
        </w:rPr>
        <w:lastRenderedPageBreak/>
        <w:t>a la protección de la persona existen normas que protegen el derecho a la vida o a la privacidad de los gobernados</w:t>
      </w:r>
      <w:r w:rsidRPr="00987DE9">
        <w:rPr>
          <w:rFonts w:ascii="Palatino Linotype" w:eastAsia="Palatino Linotype" w:hAnsi="Palatino Linotype" w:cs="Palatino Linotype"/>
          <w:i/>
          <w:color w:val="000000" w:themeColor="text1"/>
        </w:rPr>
        <w:t>.”</w:t>
      </w:r>
    </w:p>
    <w:p w:rsidR="00B23B52" w:rsidRPr="00987DE9" w:rsidRDefault="00B23B52" w:rsidP="00987DE9">
      <w:pPr>
        <w:spacing w:line="360" w:lineRule="auto"/>
        <w:ind w:right="-28"/>
        <w:jc w:val="both"/>
        <w:rPr>
          <w:rFonts w:ascii="Palatino Linotype" w:eastAsia="Palatino Linotype" w:hAnsi="Palatino Linotype" w:cs="Palatino Linotype"/>
          <w:i/>
          <w:color w:val="000000" w:themeColor="text1"/>
        </w:rPr>
      </w:pPr>
    </w:p>
    <w:p w:rsidR="00B23B52" w:rsidRPr="00987DE9" w:rsidRDefault="00B23B52"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b/>
          <w:i/>
          <w:color w:val="000000" w:themeColor="text1"/>
        </w:rPr>
        <w:t xml:space="preserve">“TRANSPARENCIA Y ACCESO A LA INFORMACIÓN PÚBLICA GUBERNAMENTAL. EL ARTÍCULO 14, FRACCIÓN I, DE LA LEY FEDERAL RELATIVA, NO VIOLA LA GARANTÍA DE ACCESO A LA INFORMACIÓN. </w:t>
      </w:r>
      <w:r w:rsidRPr="00987DE9">
        <w:rPr>
          <w:rFonts w:ascii="Palatino Linotype" w:eastAsia="Palatino Linotype" w:hAnsi="Palatino Linotype" w:cs="Palatino Linotype"/>
          <w:i/>
          <w:color w:val="000000" w:themeColor="text1"/>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987DE9">
        <w:rPr>
          <w:rFonts w:ascii="Palatino Linotype" w:eastAsia="Palatino Linotype" w:hAnsi="Palatino Linotype" w:cs="Palatino Linotype"/>
          <w:b/>
          <w:i/>
          <w:color w:val="000000" w:themeColor="text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987DE9">
        <w:rPr>
          <w:rFonts w:ascii="Palatino Linotype" w:eastAsia="Palatino Linotype" w:hAnsi="Palatino Linotype" w:cs="Palatino Linotype"/>
          <w:i/>
          <w:color w:val="000000" w:themeColor="text1"/>
        </w:rPr>
        <w:t xml:space="preserve"> la cual debe ser adecuada y necesaria para alcanzar el fin perseguido, de manera que </w:t>
      </w:r>
      <w:r w:rsidRPr="00987DE9">
        <w:rPr>
          <w:rFonts w:ascii="Palatino Linotype" w:eastAsia="Palatino Linotype" w:hAnsi="Palatino Linotype" w:cs="Palatino Linotype"/>
          <w:i/>
          <w:color w:val="000000" w:themeColor="text1"/>
        </w:rPr>
        <w:lastRenderedPageBreak/>
        <w:t>las ventajas obtenidas con la reserva compensen el sacrificio que ésta implique para los titulares de la garantía individual mencionada o para la sociedad en general.”</w:t>
      </w:r>
    </w:p>
    <w:p w:rsidR="00B23B52" w:rsidRPr="00987DE9" w:rsidRDefault="00B23B52" w:rsidP="00987DE9">
      <w:pPr>
        <w:spacing w:line="360" w:lineRule="auto"/>
        <w:ind w:right="-28"/>
        <w:jc w:val="both"/>
        <w:rPr>
          <w:rFonts w:ascii="Palatino Linotype" w:eastAsia="Palatino Linotype" w:hAnsi="Palatino Linotype" w:cs="Palatino Linotype"/>
          <w:i/>
          <w:color w:val="000000" w:themeColor="text1"/>
        </w:rPr>
      </w:pPr>
    </w:p>
    <w:p w:rsidR="00B23B52" w:rsidRPr="00987DE9" w:rsidRDefault="00B23B52" w:rsidP="00987DE9">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Por lo tanto, la entrega de documentos en su versión pública debe acompañarse necesariamente del Acuerdo del Comité de Transparencia que la sustente, en el que se expongan los fundamentos y razonamientos que llevaron al </w:t>
      </w:r>
      <w:r w:rsidRPr="00987DE9">
        <w:rPr>
          <w:rFonts w:ascii="Palatino Linotype" w:eastAsia="Palatino Linotype" w:hAnsi="Palatino Linotype" w:cs="Palatino Linotype"/>
          <w:b/>
          <w:color w:val="000000" w:themeColor="text1"/>
        </w:rPr>
        <w:t>SUJETO OBLIGADO</w:t>
      </w:r>
      <w:r w:rsidRPr="00987DE9">
        <w:rPr>
          <w:rFonts w:ascii="Palatino Linotype" w:eastAsia="Palatino Linotype" w:hAnsi="Palatino Linotype" w:cs="Palatino Linotype"/>
          <w:color w:val="000000" w:themeColor="text1"/>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987DE9">
        <w:rPr>
          <w:rFonts w:ascii="Palatino Linotype" w:eastAsia="Palatino Linotype" w:hAnsi="Palatino Linotype" w:cs="Palatino Linotype"/>
          <w:b/>
          <w:color w:val="000000" w:themeColor="text1"/>
        </w:rPr>
        <w:t>RECURRENTE.</w:t>
      </w:r>
    </w:p>
    <w:p w:rsidR="00B23B52" w:rsidRPr="00987DE9" w:rsidRDefault="00B23B52" w:rsidP="00987DE9">
      <w:pPr>
        <w:pStyle w:val="Prrafodelista"/>
        <w:spacing w:line="360" w:lineRule="auto"/>
        <w:ind w:left="0" w:right="-28"/>
        <w:rPr>
          <w:rFonts w:ascii="Palatino Linotype" w:eastAsia="Palatino Linotype" w:hAnsi="Palatino Linotype" w:cs="Palatino Linotype"/>
          <w:color w:val="000000" w:themeColor="text1"/>
        </w:rPr>
      </w:pPr>
    </w:p>
    <w:p w:rsidR="00B23B52" w:rsidRPr="00987DE9" w:rsidRDefault="00B23B52" w:rsidP="00987DE9">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B23B52" w:rsidRPr="00987DE9" w:rsidRDefault="00B23B52" w:rsidP="00987DE9">
      <w:pPr>
        <w:pStyle w:val="Prrafodelista"/>
        <w:spacing w:line="360" w:lineRule="auto"/>
        <w:ind w:left="0" w:right="-28"/>
        <w:rPr>
          <w:rFonts w:ascii="Palatino Linotype" w:eastAsia="Palatino Linotype" w:hAnsi="Palatino Linotype" w:cs="Palatino Linotype"/>
          <w:color w:val="000000" w:themeColor="text1"/>
        </w:rPr>
      </w:pPr>
    </w:p>
    <w:p w:rsidR="00B23B52" w:rsidRPr="00987DE9" w:rsidRDefault="00B23B52" w:rsidP="00987DE9">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Igualmente, los Lineamientos Generales en Materia de Clasificación y Desclasificación de la Información, así como para la elaboración de Versiones Públicas, emitidos por el </w:t>
      </w:r>
      <w:r w:rsidRPr="00987DE9">
        <w:rPr>
          <w:rFonts w:ascii="Palatino Linotype" w:eastAsia="Palatino Linotype" w:hAnsi="Palatino Linotype" w:cs="Palatino Linotype"/>
          <w:color w:val="000000" w:themeColor="text1"/>
        </w:rPr>
        <w:lastRenderedPageBreak/>
        <w:t>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B23B52" w:rsidRPr="00987DE9" w:rsidRDefault="00B23B52" w:rsidP="00987DE9">
      <w:pPr>
        <w:pStyle w:val="Prrafodelista"/>
        <w:spacing w:line="360" w:lineRule="auto"/>
        <w:ind w:left="0" w:right="-28"/>
        <w:rPr>
          <w:rFonts w:ascii="Palatino Linotype" w:eastAsia="Palatino Linotype" w:hAnsi="Palatino Linotype" w:cs="Palatino Linotype"/>
          <w:color w:val="000000" w:themeColor="text1"/>
        </w:rPr>
      </w:pPr>
    </w:p>
    <w:p w:rsidR="00B23B52" w:rsidRPr="00987DE9" w:rsidRDefault="00B23B52" w:rsidP="00987DE9">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Entorno a lo que aquí nos interesa, los Lineamientos Quincuagésimo sexto, Quincuagésimo séptimo y Quincuagésimo octavo, establecen lo siguiente:</w:t>
      </w:r>
    </w:p>
    <w:p w:rsidR="00B23B52" w:rsidRPr="00987DE9" w:rsidRDefault="00B23B52"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“Quincuagésimo sexto</w:t>
      </w:r>
      <w:r w:rsidRPr="00987DE9">
        <w:rPr>
          <w:rFonts w:ascii="Palatino Linotype" w:eastAsia="Palatino Linotype" w:hAnsi="Palatino Linotype" w:cs="Palatino Linotype"/>
          <w:b/>
          <w:i/>
          <w:color w:val="000000" w:themeColor="text1"/>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B23B52" w:rsidRPr="00987DE9" w:rsidRDefault="00B23B52"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 xml:space="preserve">Quincuagésimo séptimo. Se considera, en principio, como información pública y no podrá omitirse de las versiones públicas la siguiente: </w:t>
      </w:r>
    </w:p>
    <w:p w:rsidR="00B23B52" w:rsidRPr="00987DE9" w:rsidRDefault="00B23B52"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 xml:space="preserve">I. La relativa a las Obligaciones de Transparencia que contempla el Título V de la Ley General y las demás disposiciones legales aplicables; </w:t>
      </w:r>
    </w:p>
    <w:p w:rsidR="00B23B52" w:rsidRPr="00987DE9" w:rsidRDefault="00B23B52"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 xml:space="preserve">II. El nombre de los servidores públicos en los documentos, y sus firmas autógrafas, cuando sean utilizados en el ejercicio de las facultades conferidas para el desempeño del servicio público, y </w:t>
      </w:r>
    </w:p>
    <w:p w:rsidR="00B23B52" w:rsidRPr="00987DE9" w:rsidRDefault="00B23B52"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III. La información que documente decisiones y los actos de autoridad concluidos de los sujetos obligados, así como el ejercicio de las facultades o actividades de los servidores públicos, de manera que se pueda valorar el desempeño de los mismos.</w:t>
      </w:r>
    </w:p>
    <w:p w:rsidR="00B23B52" w:rsidRPr="00987DE9" w:rsidRDefault="00B23B52"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lastRenderedPageBreak/>
        <w:t xml:space="preserve">Lo anterior, siempre y cuando no se acredite alguna causal de clasificación, prevista en las leyes o en los tratados internaciones suscritos por el Estado mexicano. </w:t>
      </w:r>
    </w:p>
    <w:p w:rsidR="00B23B52" w:rsidRPr="00987DE9" w:rsidRDefault="00B23B52" w:rsidP="00987DE9">
      <w:pPr>
        <w:spacing w:line="360" w:lineRule="auto"/>
        <w:ind w:right="-28"/>
        <w:jc w:val="both"/>
        <w:rPr>
          <w:rFonts w:ascii="Palatino Linotype" w:eastAsia="Palatino Linotype" w:hAnsi="Palatino Linotype" w:cs="Palatino Linotype"/>
          <w:i/>
          <w:color w:val="000000" w:themeColor="text1"/>
        </w:rPr>
      </w:pPr>
      <w:r w:rsidRPr="00987DE9">
        <w:rPr>
          <w:rFonts w:ascii="Palatino Linotype" w:eastAsia="Palatino Linotype" w:hAnsi="Palatino Linotype" w:cs="Palatino Linotype"/>
          <w:i/>
          <w:color w:val="000000" w:themeColor="text1"/>
        </w:rPr>
        <w:t>Quincuagésimo octavo. Los sujetos obligados garantizarán que los sistemas o medios empleados para eliminar la información en las versiones públicas no permitan la recuperación o visualización de la misma.</w:t>
      </w:r>
    </w:p>
    <w:p w:rsidR="00B23B52" w:rsidRPr="00987DE9" w:rsidRDefault="00B23B52" w:rsidP="00987DE9">
      <w:pPr>
        <w:spacing w:line="360" w:lineRule="auto"/>
        <w:ind w:right="-28"/>
        <w:jc w:val="both"/>
        <w:rPr>
          <w:rFonts w:ascii="Palatino Linotype" w:eastAsia="Palatino Linotype" w:hAnsi="Palatino Linotype" w:cs="Palatino Linotype"/>
          <w:i/>
          <w:color w:val="000000" w:themeColor="text1"/>
        </w:rPr>
      </w:pPr>
    </w:p>
    <w:p w:rsidR="00B23B52" w:rsidRPr="00987DE9" w:rsidRDefault="00B23B52" w:rsidP="00987DE9">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Por lo tanto, </w:t>
      </w:r>
      <w:r w:rsidRPr="00987DE9">
        <w:rPr>
          <w:rFonts w:ascii="Palatino Linotype" w:eastAsia="Palatino Linotype" w:hAnsi="Palatino Linotype" w:cs="Palatino Linotype"/>
          <w:b/>
          <w:color w:val="000000" w:themeColor="text1"/>
        </w:rPr>
        <w:t xml:space="preserve">la entrega de documentos en su versión pública debe acompañarse </w:t>
      </w:r>
      <w:r w:rsidRPr="00987DE9">
        <w:rPr>
          <w:rFonts w:ascii="Palatino Linotype" w:eastAsia="Palatino Linotype" w:hAnsi="Palatino Linotype" w:cs="Palatino Linotype"/>
          <w:color w:val="000000" w:themeColor="text1"/>
        </w:rPr>
        <w:t>necesariamente</w:t>
      </w:r>
      <w:r w:rsidRPr="00987DE9">
        <w:rPr>
          <w:rFonts w:ascii="Palatino Linotype" w:eastAsia="Palatino Linotype" w:hAnsi="Palatino Linotype" w:cs="Palatino Linotype"/>
          <w:b/>
          <w:color w:val="000000" w:themeColor="text1"/>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sidRPr="00987DE9">
        <w:rPr>
          <w:rFonts w:ascii="Palatino Linotype" w:eastAsia="Palatino Linotype" w:hAnsi="Palatino Linotype" w:cs="Palatino Linotype"/>
          <w:color w:val="000000" w:themeColor="text1"/>
        </w:rPr>
        <w:t>,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B23B52" w:rsidRPr="00987DE9" w:rsidRDefault="00B23B52" w:rsidP="00987DE9">
      <w:pPr>
        <w:spacing w:line="360" w:lineRule="auto"/>
        <w:ind w:right="-28"/>
        <w:jc w:val="both"/>
        <w:rPr>
          <w:rFonts w:ascii="Palatino Linotype" w:eastAsia="MS Mincho" w:hAnsi="Palatino Linotype"/>
          <w:color w:val="000000" w:themeColor="text1"/>
          <w:highlight w:val="yellow"/>
        </w:rPr>
      </w:pPr>
    </w:p>
    <w:p w:rsidR="00B23B52" w:rsidRPr="00987DE9" w:rsidRDefault="00B23B52" w:rsidP="00987DE9">
      <w:pPr>
        <w:numPr>
          <w:ilvl w:val="0"/>
          <w:numId w:val="1"/>
        </w:numPr>
        <w:pBdr>
          <w:top w:val="nil"/>
          <w:left w:val="nil"/>
          <w:bottom w:val="nil"/>
          <w:right w:val="nil"/>
          <w:between w:val="nil"/>
        </w:pBdr>
        <w:spacing w:line="360" w:lineRule="auto"/>
        <w:ind w:left="0" w:right="-28" w:firstLine="0"/>
        <w:jc w:val="both"/>
        <w:rPr>
          <w:rFonts w:ascii="Palatino Linotype" w:hAnsi="Palatino Linotype" w:cs="Arial"/>
          <w:color w:val="000000" w:themeColor="text1"/>
        </w:rPr>
      </w:pPr>
      <w:r w:rsidRPr="00987DE9">
        <w:rPr>
          <w:rFonts w:ascii="Palatino Linotype" w:hAnsi="Palatino Linotype" w:cs="Arial"/>
          <w:color w:val="000000" w:themeColor="text1"/>
        </w:rPr>
        <w:t xml:space="preserve">Luego entonces, no pasa desapercibido para este Órgano Garante que los </w:t>
      </w:r>
      <w:r w:rsidRPr="00987DE9">
        <w:rPr>
          <w:rFonts w:ascii="Palatino Linotype" w:hAnsi="Palatino Linotype" w:cs="Arial"/>
          <w:bCs/>
          <w:color w:val="000000" w:themeColor="text1"/>
        </w:rPr>
        <w:t xml:space="preserve">sujetos </w:t>
      </w:r>
      <w:r w:rsidRPr="00987DE9">
        <w:rPr>
          <w:rFonts w:ascii="Palatino Linotype" w:eastAsia="Arial Unicode MS" w:hAnsi="Palatino Linotype" w:cs="Arial"/>
          <w:color w:val="000000" w:themeColor="text1"/>
        </w:rPr>
        <w:t>obligados</w:t>
      </w:r>
      <w:r w:rsidRPr="00987DE9">
        <w:rPr>
          <w:rFonts w:ascii="Palatino Linotype" w:hAnsi="Palatino Linotype" w:cs="Arial"/>
          <w:b/>
          <w:bCs/>
          <w:color w:val="000000" w:themeColor="text1"/>
        </w:rPr>
        <w:t xml:space="preserve"> </w:t>
      </w:r>
      <w:r w:rsidRPr="00987DE9">
        <w:rPr>
          <w:rFonts w:ascii="Palatino Linotype" w:hAnsi="Palatino Linotype" w:cs="Arial"/>
          <w:color w:val="000000" w:themeColor="text1"/>
        </w:rPr>
        <w:t xml:space="preserve">serán responsables de los datos personales en su posesión y que, en caso </w:t>
      </w:r>
      <w:r w:rsidRPr="00987DE9">
        <w:rPr>
          <w:rFonts w:ascii="Palatino Linotype" w:eastAsia="Palatino Linotype" w:hAnsi="Palatino Linotype" w:cs="Palatino Linotype"/>
          <w:color w:val="000000" w:themeColor="text1"/>
        </w:rPr>
        <w:t>de</w:t>
      </w:r>
      <w:r w:rsidRPr="00987DE9">
        <w:rPr>
          <w:rFonts w:ascii="Palatino Linotype" w:hAnsi="Palatino Linotype" w:cs="Arial"/>
          <w:color w:val="000000" w:themeColor="text1"/>
        </w:rPr>
        <w:t xml:space="preserve"> localizarse </w:t>
      </w:r>
      <w:r w:rsidRPr="00987DE9">
        <w:rPr>
          <w:rFonts w:ascii="Palatino Linotype" w:eastAsia="Palatino Linotype" w:hAnsi="Palatino Linotype" w:cs="Palatino Linotype"/>
          <w:color w:val="000000" w:themeColor="text1"/>
        </w:rPr>
        <w:t>datos</w:t>
      </w:r>
      <w:r w:rsidRPr="00987DE9">
        <w:rPr>
          <w:rFonts w:ascii="Palatino Linotype" w:hAnsi="Palatino Linotype" w:cs="Arial"/>
          <w:color w:val="000000" w:themeColor="text1"/>
        </w:rPr>
        <w:t xml:space="preserve">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W w:w="97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987DE9" w:rsidRPr="00987DE9" w:rsidTr="007A1FC1">
        <w:tc>
          <w:tcPr>
            <w:tcW w:w="2689" w:type="dxa"/>
          </w:tcPr>
          <w:p w:rsidR="00B23B52" w:rsidRPr="00987DE9" w:rsidRDefault="00B23B52" w:rsidP="00987DE9">
            <w:pPr>
              <w:tabs>
                <w:tab w:val="left" w:pos="284"/>
              </w:tabs>
              <w:ind w:right="-28"/>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lastRenderedPageBreak/>
              <w:t>a) Requisitos previos.</w:t>
            </w:r>
          </w:p>
        </w:tc>
        <w:tc>
          <w:tcPr>
            <w:tcW w:w="7087" w:type="dxa"/>
          </w:tcPr>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Además, se debe señalar el procedimiento, de los tres que establecen los artículos 132 y 106 de la Ley Estatal y General, respectivamente.</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987DE9">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987DE9">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p>
        </w:tc>
      </w:tr>
      <w:tr w:rsidR="00987DE9" w:rsidRPr="00987DE9" w:rsidTr="007A1FC1">
        <w:tc>
          <w:tcPr>
            <w:tcW w:w="2689" w:type="dxa"/>
          </w:tcPr>
          <w:p w:rsidR="00B23B52" w:rsidRPr="00987DE9" w:rsidRDefault="00B23B52" w:rsidP="00987DE9">
            <w:pPr>
              <w:tabs>
                <w:tab w:val="left" w:pos="284"/>
              </w:tabs>
              <w:ind w:right="-28"/>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t>b) Supuestos de clasificación.</w:t>
            </w:r>
          </w:p>
        </w:tc>
        <w:tc>
          <w:tcPr>
            <w:tcW w:w="7087" w:type="dxa"/>
          </w:tcPr>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El </w:t>
            </w:r>
            <w:r w:rsidRPr="00987DE9">
              <w:rPr>
                <w:rFonts w:ascii="Palatino Linotype" w:eastAsia="Palatino Linotype" w:hAnsi="Palatino Linotype" w:cs="Palatino Linotype"/>
                <w:b/>
                <w:color w:val="000000" w:themeColor="text1"/>
              </w:rPr>
              <w:t>Sujeto Obligado</w:t>
            </w:r>
            <w:r w:rsidRPr="00987DE9">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p>
        </w:tc>
      </w:tr>
      <w:tr w:rsidR="00987DE9" w:rsidRPr="00987DE9" w:rsidTr="007A1FC1">
        <w:tc>
          <w:tcPr>
            <w:tcW w:w="2689" w:type="dxa"/>
          </w:tcPr>
          <w:p w:rsidR="00B23B52" w:rsidRPr="00987DE9" w:rsidRDefault="00B23B52" w:rsidP="00987DE9">
            <w:pPr>
              <w:tabs>
                <w:tab w:val="left" w:pos="284"/>
              </w:tabs>
              <w:ind w:right="-28"/>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lastRenderedPageBreak/>
              <w:t>c) Formalidades para emitir el acuerdo de clasificación.</w:t>
            </w:r>
          </w:p>
        </w:tc>
        <w:tc>
          <w:tcPr>
            <w:tcW w:w="7087" w:type="dxa"/>
          </w:tcPr>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Es necesario que </w:t>
            </w:r>
            <w:r w:rsidRPr="00987DE9">
              <w:rPr>
                <w:rFonts w:ascii="Palatino Linotype" w:eastAsia="Palatino Linotype" w:hAnsi="Palatino Linotype" w:cs="Palatino Linotype"/>
                <w:b/>
                <w:color w:val="000000" w:themeColor="text1"/>
                <w:u w:val="single"/>
              </w:rPr>
              <w:t>el acto reúna con los requisitos elementales</w:t>
            </w:r>
            <w:r w:rsidRPr="00987DE9">
              <w:rPr>
                <w:rFonts w:ascii="Palatino Linotype" w:eastAsia="Palatino Linotype" w:hAnsi="Palatino Linotype" w:cs="Palatino Linotype"/>
                <w:color w:val="000000" w:themeColor="text1"/>
              </w:rPr>
              <w:t>, entre ellos, que la autoridad que va a emitir el acto de autoridad sea la legalmente facultada para ello.</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p>
        </w:tc>
      </w:tr>
      <w:tr w:rsidR="00987DE9" w:rsidRPr="00987DE9" w:rsidTr="007A1FC1">
        <w:tc>
          <w:tcPr>
            <w:tcW w:w="2689" w:type="dxa"/>
          </w:tcPr>
          <w:p w:rsidR="00B23B52" w:rsidRPr="00987DE9" w:rsidRDefault="00B23B52" w:rsidP="00987DE9">
            <w:pPr>
              <w:tabs>
                <w:tab w:val="left" w:pos="284"/>
              </w:tabs>
              <w:ind w:right="-28"/>
              <w:rPr>
                <w:rFonts w:ascii="Palatino Linotype" w:eastAsia="Palatino Linotype" w:hAnsi="Palatino Linotype" w:cs="Palatino Linotype"/>
                <w:b/>
                <w:color w:val="000000" w:themeColor="text1"/>
              </w:rPr>
            </w:pPr>
          </w:p>
          <w:p w:rsidR="00B23B52" w:rsidRPr="00987DE9" w:rsidRDefault="00B23B52" w:rsidP="00987DE9">
            <w:pPr>
              <w:tabs>
                <w:tab w:val="left" w:pos="284"/>
              </w:tabs>
              <w:ind w:right="-28"/>
              <w:jc w:val="both"/>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t xml:space="preserve">d) Requisitos de fondo del acuerdo de clasificación. </w:t>
            </w:r>
          </w:p>
        </w:tc>
        <w:tc>
          <w:tcPr>
            <w:tcW w:w="7087" w:type="dxa"/>
          </w:tcPr>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87DE9">
              <w:rPr>
                <w:rFonts w:ascii="Palatino Linotype" w:eastAsia="Palatino Linotype" w:hAnsi="Palatino Linotype" w:cs="Palatino Linotype"/>
                <w:b/>
                <w:color w:val="000000" w:themeColor="text1"/>
              </w:rPr>
              <w:t>Sujetos Obligados</w:t>
            </w:r>
            <w:r w:rsidRPr="00987DE9">
              <w:rPr>
                <w:rFonts w:ascii="Palatino Linotype" w:eastAsia="Palatino Linotype" w:hAnsi="Palatino Linotype" w:cs="Palatino Linotype"/>
                <w:color w:val="000000" w:themeColor="text1"/>
              </w:rPr>
              <w:t xml:space="preserve">, por lo que deberán fundar y motivar debidamente la clasificación. </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De lo anterior, se desprende que para una correcta </w:t>
            </w:r>
            <w:r w:rsidRPr="00987DE9">
              <w:rPr>
                <w:rFonts w:ascii="Palatino Linotype" w:eastAsia="Palatino Linotype" w:hAnsi="Palatino Linotype" w:cs="Palatino Linotype"/>
                <w:b/>
                <w:color w:val="000000" w:themeColor="text1"/>
              </w:rPr>
              <w:t>clasificación total o parcial</w:t>
            </w:r>
            <w:r w:rsidRPr="00987DE9">
              <w:rPr>
                <w:rFonts w:ascii="Palatino Linotype" w:eastAsia="Palatino Linotype" w:hAnsi="Palatino Linotype" w:cs="Palatino Linotype"/>
                <w:color w:val="000000" w:themeColor="text1"/>
              </w:rPr>
              <w:t xml:space="preserve">, esto es determinar los datos que se suprimen en </w:t>
            </w:r>
            <w:r w:rsidRPr="00987DE9">
              <w:rPr>
                <w:rFonts w:ascii="Palatino Linotype" w:eastAsia="Palatino Linotype" w:hAnsi="Palatino Linotype" w:cs="Palatino Linotype"/>
                <w:color w:val="000000" w:themeColor="text1"/>
              </w:rPr>
              <w:lastRenderedPageBreak/>
              <w:t>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Ahora bien, </w:t>
            </w:r>
            <w:r w:rsidRPr="00987DE9">
              <w:rPr>
                <w:rFonts w:ascii="Palatino Linotype" w:eastAsia="Palatino Linotype" w:hAnsi="Palatino Linotype" w:cs="Palatino Linotype"/>
                <w:b/>
                <w:color w:val="000000" w:themeColor="text1"/>
                <w:u w:val="single"/>
              </w:rPr>
              <w:t>para cada caso además de fundar y motivar</w:t>
            </w:r>
            <w:r w:rsidRPr="00987DE9">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p>
        </w:tc>
      </w:tr>
      <w:tr w:rsidR="00B23B52" w:rsidRPr="00987DE9" w:rsidTr="007A1FC1">
        <w:tc>
          <w:tcPr>
            <w:tcW w:w="2689" w:type="dxa"/>
          </w:tcPr>
          <w:p w:rsidR="00B23B52" w:rsidRPr="00987DE9" w:rsidRDefault="00B23B52" w:rsidP="00987DE9">
            <w:pPr>
              <w:tabs>
                <w:tab w:val="left" w:pos="284"/>
              </w:tabs>
              <w:ind w:right="-28"/>
              <w:jc w:val="both"/>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lastRenderedPageBreak/>
              <w:t xml:space="preserve">e) Condiciones especiales de la clasificación de la información como confidencial. </w:t>
            </w:r>
          </w:p>
        </w:tc>
        <w:tc>
          <w:tcPr>
            <w:tcW w:w="7087" w:type="dxa"/>
          </w:tcPr>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p>
          <w:p w:rsidR="00B23B52" w:rsidRPr="00987DE9" w:rsidRDefault="00B23B52" w:rsidP="00987DE9">
            <w:pPr>
              <w:tabs>
                <w:tab w:val="left" w:pos="284"/>
              </w:tabs>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B23B52" w:rsidRPr="00987DE9" w:rsidRDefault="00B23B52" w:rsidP="00987DE9">
      <w:pPr>
        <w:spacing w:line="360" w:lineRule="auto"/>
        <w:ind w:right="-28"/>
        <w:jc w:val="both"/>
        <w:rPr>
          <w:rFonts w:ascii="Palatino Linotype" w:eastAsia="Palatino Linotype" w:hAnsi="Palatino Linotype" w:cs="Palatino Linotype"/>
          <w:color w:val="000000" w:themeColor="text1"/>
        </w:rPr>
      </w:pPr>
    </w:p>
    <w:p w:rsidR="00B23B52" w:rsidRPr="00987DE9" w:rsidRDefault="00B23B52" w:rsidP="00987DE9">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Si el servidor público incumple con estas formalidades y entrega la </w:t>
      </w:r>
      <w:r w:rsidRPr="00987DE9">
        <w:rPr>
          <w:rFonts w:ascii="Palatino Linotype" w:hAnsi="Palatino Linotype" w:cs="Arial"/>
          <w:color w:val="000000" w:themeColor="text1"/>
        </w:rPr>
        <w:t>información</w:t>
      </w:r>
      <w:r w:rsidRPr="00987DE9">
        <w:rPr>
          <w:rFonts w:ascii="Palatino Linotype" w:eastAsia="Palatino Linotype" w:hAnsi="Palatino Linotype" w:cs="Palatino Linotype"/>
          <w:color w:val="000000" w:themeColor="text1"/>
        </w:rPr>
        <w:t xml:space="preserve"> </w:t>
      </w:r>
      <w:r w:rsidRPr="00987DE9">
        <w:rPr>
          <w:rFonts w:ascii="Palatino Linotype" w:hAnsi="Palatino Linotype" w:cs="Arial"/>
          <w:color w:val="000000" w:themeColor="text1"/>
        </w:rPr>
        <w:t>sin</w:t>
      </w:r>
      <w:r w:rsidRPr="00987DE9">
        <w:rPr>
          <w:rFonts w:ascii="Palatino Linotype" w:eastAsia="Palatino Linotype" w:hAnsi="Palatino Linotype" w:cs="Palatino Linotype"/>
          <w:color w:val="000000" w:themeColor="text1"/>
        </w:rPr>
        <w:t xml:space="preserve"> proteger los datos personales incumple con lo que estipula las disposiciones legales establecidas; asimismo que si entrega un documento testado sin el debido acuerdo de clasificación.</w:t>
      </w:r>
    </w:p>
    <w:p w:rsidR="00A24858" w:rsidRPr="00987DE9" w:rsidRDefault="00A24858" w:rsidP="00987DE9">
      <w:pPr>
        <w:pBdr>
          <w:top w:val="nil"/>
          <w:left w:val="nil"/>
          <w:bottom w:val="nil"/>
          <w:right w:val="nil"/>
          <w:between w:val="nil"/>
        </w:pBdr>
        <w:tabs>
          <w:tab w:val="left" w:pos="851"/>
        </w:tabs>
        <w:spacing w:line="360" w:lineRule="auto"/>
        <w:ind w:right="-28"/>
        <w:jc w:val="both"/>
        <w:rPr>
          <w:rFonts w:ascii="Palatino Linotype" w:eastAsia="Palatino Linotype" w:hAnsi="Palatino Linotype" w:cs="Palatino Linotype"/>
          <w:b/>
          <w:i/>
          <w:color w:val="000000" w:themeColor="text1"/>
        </w:rPr>
      </w:pPr>
    </w:p>
    <w:p w:rsidR="003F528B" w:rsidRPr="00987DE9" w:rsidRDefault="007020AD" w:rsidP="00987DE9">
      <w:pPr>
        <w:numPr>
          <w:ilvl w:val="0"/>
          <w:numId w:val="1"/>
        </w:numPr>
        <w:pBdr>
          <w:top w:val="nil"/>
          <w:left w:val="nil"/>
          <w:bottom w:val="nil"/>
          <w:right w:val="nil"/>
          <w:between w:val="nil"/>
        </w:pBdr>
        <w:spacing w:line="360" w:lineRule="auto"/>
        <w:ind w:left="0" w:right="-28" w:firstLine="0"/>
        <w:jc w:val="both"/>
        <w:rPr>
          <w:rFonts w:ascii="Palatino Linotype" w:hAnsi="Palatino Linotype"/>
          <w:color w:val="000000" w:themeColor="text1"/>
        </w:rPr>
      </w:pPr>
      <w:bookmarkStart w:id="8" w:name="_heading=h.4d34og8" w:colFirst="0" w:colLast="0"/>
      <w:bookmarkEnd w:id="8"/>
      <w:r w:rsidRPr="00987DE9">
        <w:rPr>
          <w:rFonts w:ascii="Palatino Linotype" w:eastAsia="Palatino Linotype" w:hAnsi="Palatino Linotype" w:cs="Palatino Linotype"/>
          <w:color w:val="000000" w:themeColor="text1"/>
        </w:rPr>
        <w:t xml:space="preserve">Por lo anteriormente expuesto y fundado, este </w:t>
      </w:r>
      <w:r w:rsidRPr="00987DE9">
        <w:rPr>
          <w:rFonts w:ascii="Palatino Linotype" w:eastAsia="Palatino Linotype" w:hAnsi="Palatino Linotype" w:cs="Palatino Linotype"/>
          <w:b/>
          <w:color w:val="000000" w:themeColor="text1"/>
        </w:rPr>
        <w:t>ÓRGANO GARANTE</w:t>
      </w:r>
      <w:r w:rsidRPr="00987DE9">
        <w:rPr>
          <w:rFonts w:ascii="Palatino Linotype" w:eastAsia="Palatino Linotype" w:hAnsi="Palatino Linotype" w:cs="Palatino Linotype"/>
          <w:color w:val="000000" w:themeColor="text1"/>
        </w:rPr>
        <w:t xml:space="preserve"> emite los siguientes: </w:t>
      </w:r>
    </w:p>
    <w:p w:rsidR="00DA0C51" w:rsidRDefault="00DA0C51" w:rsidP="00987DE9">
      <w:pPr>
        <w:pStyle w:val="Ttulo1"/>
        <w:spacing w:before="0" w:line="360" w:lineRule="auto"/>
        <w:ind w:right="-28"/>
        <w:jc w:val="center"/>
        <w:rPr>
          <w:rFonts w:ascii="Palatino Linotype" w:eastAsia="Palatino Linotype" w:hAnsi="Palatino Linotype" w:cs="Palatino Linotype"/>
          <w:b/>
          <w:color w:val="000000" w:themeColor="text1"/>
          <w:sz w:val="24"/>
          <w:szCs w:val="24"/>
        </w:rPr>
      </w:pPr>
    </w:p>
    <w:p w:rsidR="003F528B" w:rsidRPr="00987DE9" w:rsidRDefault="007020AD" w:rsidP="00987DE9">
      <w:pPr>
        <w:pStyle w:val="Ttulo1"/>
        <w:spacing w:before="0" w:line="360" w:lineRule="auto"/>
        <w:ind w:right="-28"/>
        <w:jc w:val="center"/>
        <w:rPr>
          <w:rFonts w:ascii="Palatino Linotype" w:eastAsia="Palatino Linotype" w:hAnsi="Palatino Linotype" w:cs="Palatino Linotype"/>
          <w:b/>
          <w:color w:val="000000" w:themeColor="text1"/>
          <w:sz w:val="24"/>
          <w:szCs w:val="24"/>
        </w:rPr>
      </w:pPr>
      <w:r w:rsidRPr="00987DE9">
        <w:rPr>
          <w:rFonts w:ascii="Palatino Linotype" w:eastAsia="Palatino Linotype" w:hAnsi="Palatino Linotype" w:cs="Palatino Linotype"/>
          <w:b/>
          <w:color w:val="000000" w:themeColor="text1"/>
          <w:sz w:val="24"/>
          <w:szCs w:val="24"/>
        </w:rPr>
        <w:t>R E S O L U T I V O S</w:t>
      </w:r>
    </w:p>
    <w:p w:rsidR="000450F8" w:rsidRPr="00987DE9" w:rsidRDefault="000450F8" w:rsidP="00987DE9">
      <w:pPr>
        <w:spacing w:line="360" w:lineRule="auto"/>
        <w:ind w:right="-28"/>
        <w:jc w:val="both"/>
        <w:rPr>
          <w:rFonts w:ascii="Palatino Linotype" w:eastAsia="Palatino Linotype" w:hAnsi="Palatino Linotype" w:cs="Palatino Linotype"/>
          <w:b/>
          <w:color w:val="000000" w:themeColor="text1"/>
        </w:rPr>
      </w:pPr>
    </w:p>
    <w:p w:rsidR="000450F8" w:rsidRPr="00987DE9" w:rsidRDefault="000450F8" w:rsidP="00987DE9">
      <w:pPr>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b/>
          <w:color w:val="000000" w:themeColor="text1"/>
        </w:rPr>
        <w:t>PRIMERO</w:t>
      </w:r>
      <w:r w:rsidRPr="00987DE9">
        <w:rPr>
          <w:rFonts w:ascii="Palatino Linotype" w:eastAsia="Palatino Linotype" w:hAnsi="Palatino Linotype" w:cs="Palatino Linotype"/>
          <w:color w:val="000000" w:themeColor="text1"/>
        </w:rPr>
        <w:t>. Resultan parcialmente fundadas las</w:t>
      </w:r>
      <w:r w:rsidRPr="00987DE9">
        <w:rPr>
          <w:rFonts w:ascii="Palatino Linotype" w:eastAsia="Palatino Linotype" w:hAnsi="Palatino Linotype" w:cs="Palatino Linotype"/>
          <w:b/>
          <w:color w:val="000000" w:themeColor="text1"/>
        </w:rPr>
        <w:t xml:space="preserve"> </w:t>
      </w:r>
      <w:r w:rsidRPr="00987DE9">
        <w:rPr>
          <w:rFonts w:ascii="Palatino Linotype" w:eastAsia="Palatino Linotype" w:hAnsi="Palatino Linotype" w:cs="Palatino Linotype"/>
          <w:color w:val="000000" w:themeColor="text1"/>
        </w:rPr>
        <w:t xml:space="preserve">razones o motivos de inconformidad hechos valer en los recurso de revisión </w:t>
      </w:r>
      <w:r w:rsidRPr="00987DE9">
        <w:rPr>
          <w:rFonts w:ascii="Palatino Linotype" w:eastAsia="Calibri" w:hAnsi="Palatino Linotype" w:cs="Tahoma"/>
          <w:b/>
          <w:color w:val="000000" w:themeColor="text1"/>
        </w:rPr>
        <w:t xml:space="preserve">12403/INFOEM/IP/RR/2025, 12404/INFOEM/IP/RR/2025, 12405/INFOEM/IP/RR/2025, 12406/INFOEM/IP/RR/2025, 12407/INFOEM/IP/RR/2025, 12408/INFOEM/IP/RR/2025, 12409/INFOEM/IP/RR/2025, 12410/INFOEM/IP/RR/2025, </w:t>
      </w:r>
      <w:r w:rsidRPr="00987DE9">
        <w:rPr>
          <w:rFonts w:ascii="Palatino Linotype" w:eastAsia="Calibri" w:hAnsi="Palatino Linotype" w:cs="Tahoma"/>
          <w:b/>
          <w:color w:val="000000" w:themeColor="text1"/>
        </w:rPr>
        <w:lastRenderedPageBreak/>
        <w:t xml:space="preserve">12411/INFOEM/IP/RR/2025, 12412/INFOEM/IP/RR/2025, 12413/INFOEM/IP/RR/2025, 12414/INFOEM/IP/RR/2025, 12415/INFOEM/IP/RR/2025, 12416/INFOEM/IP/RR/2025, 12417/INFOEM/IP/RR/2025, 12418/INFOEM/IP/RR/2025, 12419/INFOEM/IP/RR/2025, 12420/INFOEM/IP/RR/2025, 12421/INFOEM/IP/RR/2025, 12422/INFOEM/IP/RR/2025, 12423/INFOEM/IP/RR/2025, 12424/INFOEM/IP/RR/2025, 12425/INFOEM/IP/RR/2025, 12426/INFOEM/IP/RR/2025, 12427/INFOEM/IP/RR/2025, 12428/INFOEM/IP/RR/2025, 12429/INFOEM/IP/RR/2025, 12430/INFOEM/IP/RR/2025, 12431/INFOEM/IP/RR/2025, 12432/INFOEM/IP/RR/2025, 12433/INFOEM/IP/RR/2025, 12434/INFOEM/IP/RR/2025, 12435/INFOEM/IP/RR/2025, 12436/INFOEM/IP/RR/2025, 12437/INFOEM/IP/RR/2025, 12438/INFOEM/IP/RR/2025, 12439/INFOEM/IP/RR/2025, 12440/INFOEM/IP/RR/2025, 12441/INFOEM/IP/RR/2025, 12442/INFOEM/IP/RR/2025, 12443/INFOEM/IP/RR/2025, 12444/INFOEM/IP/RR/2025, 12445/INFOEM/IP/RR/2025, 12446/INFOEM/IP/RR/2025, 12447/INFOEM/IP/RR/2025, 12448/INFOEM/IP/RR/2025, 12449/INFOEM/IP/RR/2025, 12450/INFOEM/IP/RR/2025, 12451/INFOEM/IP/RR/2025, 12452/INFOEM/IP/RR/2025, 12453/INFOEM/IP/RR/2025, 12454/INFOEM/IP/RR/2025, 12455/INFOEM/IP/RR/2025, 12456/INFOEM/IP/RR/2025, 12457/INFOEM/IP/RR/2025, 12458/INFOEM/IP/RR/2025, 12459/INFOEM/IP/RR/2025, 12460/INFOEM/IP/RR/2025, 12461/INFOEM/IP/RR/2025, 12462/INFOEM/IP/RR/2025, 12463/INFOEM/IP/RR/2025, 12464/INFOEM/IP/RR/2025, 12465/INFOEM/IP/RR/2025, 12466/INFOEM/IP/RR/2025, 12467/INFOEM/IP/RR/2025, 12468/INFOEM/IP/RR/2025, 12469/INFOEM/IP/RR/2025, 12470/INFOEM/IP/RR/2025, 12471/INFOEM/IP/RR/2025, 12472/INFOEM/IP/RR/2025, 12473/INFOEM/IP/RR/2025, 12474/INFOEM/IP/RR/2025, 12475/INFOEM/IP/RR/2025, 12476/INFOEM/IP/RR/2025, 12477/INFOEM/IP/RR/2025, 12478/INFOEM/IP/RR/2025, 12479/INFOEM/IP/RR/2025, </w:t>
      </w:r>
      <w:r w:rsidRPr="00987DE9">
        <w:rPr>
          <w:rFonts w:ascii="Palatino Linotype" w:eastAsia="Calibri" w:hAnsi="Palatino Linotype" w:cs="Tahoma"/>
          <w:b/>
          <w:color w:val="000000" w:themeColor="text1"/>
        </w:rPr>
        <w:lastRenderedPageBreak/>
        <w:t>12480/INFOEM/IP/RR/2025, 12481/INFOEM/IP/RR/2025, 12482/INFOEM/IP/RR/2025, 12483/INFOEM/IP/RR/2025, 12484/INFOEM/IP/RR/2025, 12485/INFOEM/IP/RR/2025, 12486/INFOEM/IP/RR/2025, 12487/INFOEM/IP/RR/2025, 12488/INFOEM/IP/RR/2025, 12489/INFOEM/IP/RR/2025, 12490/INFOEM/IP/RR/2025, 12491/INFOEM/IP/RR/2025, 12492/INFOEM/IP/RR/2025, 12493/INFOEM/IP/RR/2025, 12494/INFOEM/IP/RR/2025, 12495/INFOEM/IP/RR/2025, 12496/INFOEM/IP/RR/2025, 12497/INFOEM/IP/RR/2025, 12498/INFOEM/IP/RR/2025, 12499/INFOEM/IP/RR/2025, 12500/INFOEM/IP/RR/2025, 12501/INFOEM/IP/RR/2025, 12502/INFOEM/IP/RR/2025, 12503/INFOEM/IP/RR/2025, 12504/INFOEM/IP/RR</w:t>
      </w:r>
      <w:r w:rsidR="00947D47">
        <w:rPr>
          <w:rFonts w:ascii="Palatino Linotype" w:eastAsia="Calibri" w:hAnsi="Palatino Linotype" w:cs="Tahoma"/>
          <w:b/>
          <w:color w:val="000000" w:themeColor="text1"/>
        </w:rPr>
        <w:t xml:space="preserve">/2025 y 12505/INFOEM/IP/RR/2025, </w:t>
      </w:r>
      <w:r w:rsidRPr="00987DE9">
        <w:rPr>
          <w:rFonts w:ascii="Palatino Linotype" w:eastAsia="Palatino Linotype" w:hAnsi="Palatino Linotype" w:cs="Palatino Linotype"/>
          <w:color w:val="000000" w:themeColor="text1"/>
        </w:rPr>
        <w:t xml:space="preserve">en términos de los </w:t>
      </w:r>
      <w:r w:rsidRPr="00987DE9">
        <w:rPr>
          <w:rFonts w:ascii="Palatino Linotype" w:eastAsia="Palatino Linotype" w:hAnsi="Palatino Linotype" w:cs="Palatino Linotype"/>
          <w:b/>
          <w:color w:val="000000" w:themeColor="text1"/>
        </w:rPr>
        <w:t>Considerandos</w:t>
      </w:r>
      <w:r w:rsidRPr="00987DE9">
        <w:rPr>
          <w:rFonts w:ascii="Palatino Linotype" w:eastAsia="Palatino Linotype" w:hAnsi="Palatino Linotype" w:cs="Palatino Linotype"/>
          <w:color w:val="000000" w:themeColor="text1"/>
        </w:rPr>
        <w:t xml:space="preserve"> </w:t>
      </w:r>
      <w:r w:rsidRPr="00987DE9">
        <w:rPr>
          <w:rFonts w:ascii="Palatino Linotype" w:eastAsia="Palatino Linotype" w:hAnsi="Palatino Linotype" w:cs="Palatino Linotype"/>
          <w:b/>
          <w:color w:val="000000" w:themeColor="text1"/>
        </w:rPr>
        <w:t>CUARTO</w:t>
      </w:r>
      <w:r w:rsidRPr="00987DE9">
        <w:rPr>
          <w:rFonts w:ascii="Palatino Linotype" w:eastAsia="Palatino Linotype" w:hAnsi="Palatino Linotype" w:cs="Palatino Linotype"/>
          <w:color w:val="000000" w:themeColor="text1"/>
        </w:rPr>
        <w:t xml:space="preserve"> y </w:t>
      </w:r>
      <w:r w:rsidRPr="00987DE9">
        <w:rPr>
          <w:rFonts w:ascii="Palatino Linotype" w:eastAsia="Palatino Linotype" w:hAnsi="Palatino Linotype" w:cs="Palatino Linotype"/>
          <w:b/>
          <w:color w:val="000000" w:themeColor="text1"/>
        </w:rPr>
        <w:t xml:space="preserve">QUINTO </w:t>
      </w:r>
      <w:r w:rsidRPr="00987DE9">
        <w:rPr>
          <w:rFonts w:ascii="Palatino Linotype" w:eastAsia="Palatino Linotype" w:hAnsi="Palatino Linotype" w:cs="Palatino Linotype"/>
          <w:color w:val="000000" w:themeColor="text1"/>
        </w:rPr>
        <w:t>de la presente Resolución.</w:t>
      </w:r>
    </w:p>
    <w:p w:rsidR="000450F8" w:rsidRPr="00987DE9" w:rsidRDefault="000450F8" w:rsidP="00987DE9">
      <w:pPr>
        <w:spacing w:line="360" w:lineRule="auto"/>
        <w:ind w:right="-28"/>
        <w:jc w:val="both"/>
        <w:rPr>
          <w:rFonts w:ascii="Palatino Linotype" w:eastAsia="Palatino Linotype" w:hAnsi="Palatino Linotype" w:cs="Palatino Linotype"/>
          <w:color w:val="000000" w:themeColor="text1"/>
        </w:rPr>
      </w:pPr>
    </w:p>
    <w:p w:rsidR="000450F8" w:rsidRPr="00987DE9" w:rsidRDefault="000450F8" w:rsidP="00987DE9">
      <w:pPr>
        <w:spacing w:line="360" w:lineRule="auto"/>
        <w:ind w:right="-28"/>
        <w:jc w:val="both"/>
        <w:rPr>
          <w:rFonts w:ascii="Palatino Linotype" w:hAnsi="Palatino Linotype" w:cs="Arial"/>
          <w:color w:val="000000" w:themeColor="text1"/>
        </w:rPr>
      </w:pPr>
      <w:r w:rsidRPr="00987DE9">
        <w:rPr>
          <w:rFonts w:ascii="Palatino Linotype" w:hAnsi="Palatino Linotype"/>
          <w:b/>
          <w:color w:val="000000" w:themeColor="text1"/>
        </w:rPr>
        <w:t xml:space="preserve">SEGUNDO. </w:t>
      </w:r>
      <w:r w:rsidRPr="00987DE9">
        <w:rPr>
          <w:rFonts w:ascii="Palatino Linotype" w:eastAsia="MS Mincho" w:hAnsi="Palatino Linotype"/>
          <w:color w:val="000000" w:themeColor="text1"/>
        </w:rPr>
        <w:t xml:space="preserve">Se </w:t>
      </w:r>
      <w:r w:rsidRPr="00987DE9">
        <w:rPr>
          <w:rFonts w:ascii="Palatino Linotype" w:eastAsia="MS Mincho" w:hAnsi="Palatino Linotype"/>
          <w:b/>
          <w:color w:val="000000" w:themeColor="text1"/>
        </w:rPr>
        <w:t xml:space="preserve">MODIFICAN </w:t>
      </w:r>
      <w:r w:rsidRPr="00987DE9">
        <w:rPr>
          <w:rFonts w:ascii="Palatino Linotype" w:eastAsia="MS Mincho" w:hAnsi="Palatino Linotype"/>
          <w:color w:val="000000" w:themeColor="text1"/>
        </w:rPr>
        <w:t xml:space="preserve">las respuestas emitidas por el </w:t>
      </w:r>
      <w:r w:rsidRPr="00987DE9">
        <w:rPr>
          <w:rFonts w:ascii="Palatino Linotype" w:hAnsi="Palatino Linotype"/>
          <w:b/>
          <w:bCs/>
          <w:color w:val="000000" w:themeColor="text1"/>
        </w:rPr>
        <w:t xml:space="preserve">Ayuntamiento de Toluca </w:t>
      </w:r>
      <w:r w:rsidRPr="00987DE9">
        <w:rPr>
          <w:rFonts w:ascii="Palatino Linotype" w:eastAsia="MS Mincho" w:hAnsi="Palatino Linotype"/>
          <w:color w:val="000000" w:themeColor="text1"/>
        </w:rPr>
        <w:t xml:space="preserve">y se </w:t>
      </w:r>
      <w:r w:rsidRPr="00987DE9">
        <w:rPr>
          <w:rFonts w:ascii="Palatino Linotype" w:eastAsia="MS Mincho" w:hAnsi="Palatino Linotype"/>
          <w:b/>
          <w:color w:val="000000" w:themeColor="text1"/>
        </w:rPr>
        <w:t>ORDENA</w:t>
      </w:r>
      <w:r w:rsidRPr="00987DE9">
        <w:rPr>
          <w:rFonts w:ascii="Palatino Linotype" w:eastAsia="MS Mincho" w:hAnsi="Palatino Linotype"/>
          <w:color w:val="000000" w:themeColor="text1"/>
        </w:rPr>
        <w:t xml:space="preserve"> entregar vía Sistema de Acceso a la Información Mexiquense (SAIMEX), en versión pública, la siguiente información</w:t>
      </w:r>
      <w:r w:rsidRPr="00987DE9">
        <w:rPr>
          <w:rFonts w:ascii="Palatino Linotype" w:hAnsi="Palatino Linotype" w:cs="Arial"/>
          <w:color w:val="000000" w:themeColor="text1"/>
        </w:rPr>
        <w:t>:</w:t>
      </w:r>
    </w:p>
    <w:p w:rsidR="000450F8" w:rsidRPr="00987DE9" w:rsidRDefault="000450F8" w:rsidP="00987DE9">
      <w:pPr>
        <w:spacing w:line="360" w:lineRule="auto"/>
        <w:ind w:right="-28"/>
        <w:jc w:val="both"/>
        <w:rPr>
          <w:rFonts w:ascii="Palatino Linotype" w:hAnsi="Palatino Linotype" w:cs="Arial"/>
          <w:color w:val="000000" w:themeColor="text1"/>
        </w:rPr>
      </w:pPr>
    </w:p>
    <w:p w:rsidR="003F528B" w:rsidRPr="00987DE9" w:rsidRDefault="000450F8" w:rsidP="007A1FC1">
      <w:pPr>
        <w:pStyle w:val="Prrafodelista"/>
        <w:numPr>
          <w:ilvl w:val="0"/>
          <w:numId w:val="5"/>
        </w:numPr>
        <w:spacing w:line="360" w:lineRule="auto"/>
        <w:ind w:left="0" w:right="-28" w:firstLine="0"/>
        <w:jc w:val="both"/>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t>Los acuses de las solicitud</w:t>
      </w:r>
      <w:r w:rsidR="00DE1349" w:rsidRPr="00987DE9">
        <w:rPr>
          <w:rFonts w:ascii="Palatino Linotype" w:eastAsia="Palatino Linotype" w:hAnsi="Palatino Linotype" w:cs="Palatino Linotype"/>
          <w:b/>
          <w:color w:val="000000" w:themeColor="text1"/>
        </w:rPr>
        <w:t>es</w:t>
      </w:r>
      <w:r w:rsidRPr="00987DE9">
        <w:rPr>
          <w:rFonts w:ascii="Palatino Linotype" w:eastAsia="Palatino Linotype" w:hAnsi="Palatino Linotype" w:cs="Palatino Linotype"/>
          <w:b/>
          <w:color w:val="000000" w:themeColor="text1"/>
        </w:rPr>
        <w:t xml:space="preserve"> de información pública, recibid</w:t>
      </w:r>
      <w:r w:rsidR="00F65003" w:rsidRPr="00987DE9">
        <w:rPr>
          <w:rFonts w:ascii="Palatino Linotype" w:eastAsia="Palatino Linotype" w:hAnsi="Palatino Linotype" w:cs="Palatino Linotype"/>
          <w:b/>
          <w:color w:val="000000" w:themeColor="text1"/>
        </w:rPr>
        <w:t>a</w:t>
      </w:r>
      <w:r w:rsidRPr="00987DE9">
        <w:rPr>
          <w:rFonts w:ascii="Palatino Linotype" w:eastAsia="Palatino Linotype" w:hAnsi="Palatino Linotype" w:cs="Palatino Linotype"/>
          <w:b/>
          <w:color w:val="000000" w:themeColor="text1"/>
        </w:rPr>
        <w:t>s en</w:t>
      </w:r>
      <w:r w:rsidR="00995A71" w:rsidRPr="00987DE9">
        <w:rPr>
          <w:rFonts w:ascii="Palatino Linotype" w:eastAsia="Palatino Linotype" w:hAnsi="Palatino Linotype" w:cs="Palatino Linotype"/>
          <w:b/>
          <w:color w:val="000000" w:themeColor="text1"/>
        </w:rPr>
        <w:t xml:space="preserve"> el mes de enero de</w:t>
      </w:r>
      <w:r w:rsidRPr="00987DE9">
        <w:rPr>
          <w:rFonts w:ascii="Palatino Linotype" w:eastAsia="Palatino Linotype" w:hAnsi="Palatino Linotype" w:cs="Palatino Linotype"/>
          <w:b/>
          <w:color w:val="000000" w:themeColor="text1"/>
        </w:rPr>
        <w:t xml:space="preserve"> los años </w:t>
      </w:r>
      <w:r w:rsidR="00F65003" w:rsidRPr="00987DE9">
        <w:rPr>
          <w:rFonts w:ascii="Palatino Linotype" w:eastAsia="Palatino Linotype" w:hAnsi="Palatino Linotype" w:cs="Palatino Linotype"/>
          <w:b/>
          <w:color w:val="000000" w:themeColor="text1"/>
        </w:rPr>
        <w:t>2017, 2018, 2019, 2020, 2021, 2022, 2023, 2024, 2025; y</w:t>
      </w:r>
    </w:p>
    <w:p w:rsidR="00F65003" w:rsidRPr="00987DE9" w:rsidRDefault="00F65003" w:rsidP="007A1FC1">
      <w:pPr>
        <w:pStyle w:val="Prrafodelista"/>
        <w:spacing w:line="360" w:lineRule="auto"/>
        <w:ind w:left="0" w:right="-28"/>
        <w:jc w:val="both"/>
        <w:rPr>
          <w:rFonts w:ascii="Palatino Linotype" w:eastAsia="Palatino Linotype" w:hAnsi="Palatino Linotype" w:cs="Palatino Linotype"/>
          <w:b/>
          <w:color w:val="000000" w:themeColor="text1"/>
        </w:rPr>
      </w:pPr>
    </w:p>
    <w:p w:rsidR="00F65003" w:rsidRPr="00987DE9" w:rsidRDefault="00F65003" w:rsidP="007A1FC1">
      <w:pPr>
        <w:pStyle w:val="Prrafodelista"/>
        <w:numPr>
          <w:ilvl w:val="0"/>
          <w:numId w:val="5"/>
        </w:numPr>
        <w:spacing w:line="360" w:lineRule="auto"/>
        <w:ind w:left="0" w:right="-28" w:firstLine="0"/>
        <w:jc w:val="both"/>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t xml:space="preserve">Las respuestas emitidas a </w:t>
      </w:r>
      <w:r w:rsidR="00DE1349" w:rsidRPr="00987DE9">
        <w:rPr>
          <w:rFonts w:ascii="Palatino Linotype" w:eastAsia="Palatino Linotype" w:hAnsi="Palatino Linotype" w:cs="Palatino Linotype"/>
          <w:b/>
          <w:color w:val="000000" w:themeColor="text1"/>
        </w:rPr>
        <w:t>las solicitudes</w:t>
      </w:r>
      <w:r w:rsidRPr="00987DE9">
        <w:rPr>
          <w:rFonts w:ascii="Palatino Linotype" w:eastAsia="Palatino Linotype" w:hAnsi="Palatino Linotype" w:cs="Palatino Linotype"/>
          <w:b/>
          <w:color w:val="000000" w:themeColor="text1"/>
        </w:rPr>
        <w:t xml:space="preserve"> de información pública, recibidas en </w:t>
      </w:r>
      <w:r w:rsidR="00995A71" w:rsidRPr="00987DE9">
        <w:rPr>
          <w:rFonts w:ascii="Palatino Linotype" w:eastAsia="Palatino Linotype" w:hAnsi="Palatino Linotype" w:cs="Palatino Linotype"/>
          <w:b/>
          <w:color w:val="000000" w:themeColor="text1"/>
        </w:rPr>
        <w:t xml:space="preserve">el mes de enero de </w:t>
      </w:r>
      <w:r w:rsidRPr="00987DE9">
        <w:rPr>
          <w:rFonts w:ascii="Palatino Linotype" w:eastAsia="Palatino Linotype" w:hAnsi="Palatino Linotype" w:cs="Palatino Linotype"/>
          <w:b/>
          <w:color w:val="000000" w:themeColor="text1"/>
        </w:rPr>
        <w:t>los años 2018, 2022, 2023, 2024 y 2025.</w:t>
      </w:r>
    </w:p>
    <w:p w:rsidR="000450F8" w:rsidRPr="00987DE9" w:rsidRDefault="000450F8" w:rsidP="00987DE9">
      <w:pPr>
        <w:tabs>
          <w:tab w:val="left" w:pos="8080"/>
        </w:tabs>
        <w:spacing w:line="360" w:lineRule="auto"/>
        <w:ind w:right="-28"/>
        <w:jc w:val="both"/>
        <w:rPr>
          <w:rFonts w:ascii="Palatino Linotype" w:eastAsia="Palatino Linotype" w:hAnsi="Palatino Linotype" w:cs="Palatino Linotype"/>
          <w:color w:val="000000" w:themeColor="text1"/>
        </w:rPr>
      </w:pPr>
      <w:bookmarkStart w:id="9" w:name="_heading=h.30j0zll" w:colFirst="0" w:colLast="0"/>
      <w:bookmarkEnd w:id="9"/>
    </w:p>
    <w:p w:rsidR="000450F8" w:rsidRDefault="000450F8" w:rsidP="00987DE9">
      <w:pPr>
        <w:tabs>
          <w:tab w:val="left" w:pos="8080"/>
        </w:tabs>
        <w:spacing w:line="360" w:lineRule="auto"/>
        <w:ind w:right="-28"/>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fracciones II y VIII, 132, fracción II y 143 de la Ley de </w:t>
      </w:r>
      <w:r w:rsidRPr="00987DE9">
        <w:rPr>
          <w:rFonts w:ascii="Palatino Linotype" w:eastAsia="Palatino Linotype" w:hAnsi="Palatino Linotype" w:cs="Palatino Linotype"/>
          <w:color w:val="000000" w:themeColor="text1"/>
        </w:rPr>
        <w:lastRenderedPageBreak/>
        <w:t xml:space="preserve">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del </w:t>
      </w:r>
      <w:r w:rsidRPr="00987DE9">
        <w:rPr>
          <w:rFonts w:ascii="Palatino Linotype" w:eastAsia="Palatino Linotype" w:hAnsi="Palatino Linotype" w:cs="Palatino Linotype"/>
          <w:b/>
          <w:color w:val="000000" w:themeColor="text1"/>
        </w:rPr>
        <w:t>RECURRENTE</w:t>
      </w:r>
      <w:r w:rsidRPr="00987DE9">
        <w:rPr>
          <w:rFonts w:ascii="Palatino Linotype" w:eastAsia="Palatino Linotype" w:hAnsi="Palatino Linotype" w:cs="Palatino Linotype"/>
          <w:color w:val="000000" w:themeColor="text1"/>
        </w:rPr>
        <w:t>.</w:t>
      </w:r>
    </w:p>
    <w:p w:rsidR="00947D47" w:rsidRPr="00987DE9" w:rsidRDefault="00947D47" w:rsidP="00987DE9">
      <w:pPr>
        <w:tabs>
          <w:tab w:val="left" w:pos="8080"/>
        </w:tabs>
        <w:spacing w:line="360" w:lineRule="auto"/>
        <w:ind w:right="-28"/>
        <w:jc w:val="both"/>
        <w:rPr>
          <w:rFonts w:ascii="Palatino Linotype" w:eastAsia="Palatino Linotype" w:hAnsi="Palatino Linotype" w:cs="Palatino Linotype"/>
          <w:color w:val="000000" w:themeColor="text1"/>
        </w:rPr>
      </w:pPr>
    </w:p>
    <w:p w:rsidR="000450F8" w:rsidRPr="00987DE9" w:rsidRDefault="000450F8" w:rsidP="00987DE9">
      <w:pPr>
        <w:spacing w:line="360" w:lineRule="auto"/>
        <w:ind w:right="-28"/>
        <w:jc w:val="both"/>
        <w:rPr>
          <w:rFonts w:ascii="Palatino Linotype" w:hAnsi="Palatino Linotype"/>
          <w:color w:val="000000" w:themeColor="text1"/>
        </w:rPr>
      </w:pPr>
      <w:r w:rsidRPr="00987DE9">
        <w:rPr>
          <w:rFonts w:ascii="Palatino Linotype" w:hAnsi="Palatino Linotype" w:cs="Arial"/>
          <w:b/>
          <w:bCs/>
          <w:color w:val="000000" w:themeColor="text1"/>
        </w:rPr>
        <w:t>TERCERO</w:t>
      </w:r>
      <w:r w:rsidRPr="00987DE9">
        <w:rPr>
          <w:rFonts w:ascii="Palatino Linotype" w:hAnsi="Palatino Linotype" w:cs="Arial"/>
          <w:b/>
          <w:color w:val="000000" w:themeColor="text1"/>
        </w:rPr>
        <w:t>.</w:t>
      </w:r>
      <w:r w:rsidRPr="00987DE9">
        <w:rPr>
          <w:rFonts w:ascii="Palatino Linotype" w:eastAsia="Palatino Linotype" w:hAnsi="Palatino Linotype" w:cs="Palatino Linotype"/>
          <w:b/>
          <w:color w:val="000000" w:themeColor="text1"/>
        </w:rPr>
        <w:t xml:space="preserve"> </w:t>
      </w:r>
      <w:r w:rsidRPr="00987DE9">
        <w:rPr>
          <w:rFonts w:ascii="Palatino Linotype" w:hAnsi="Palatino Linotype"/>
          <w:b/>
          <w:color w:val="000000" w:themeColor="text1"/>
        </w:rPr>
        <w:t xml:space="preserve">Notifíquese </w:t>
      </w:r>
      <w:r w:rsidRPr="00987DE9">
        <w:rPr>
          <w:rFonts w:ascii="Palatino Linotype" w:hAnsi="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FA3ED0">
        <w:rPr>
          <w:rFonts w:ascii="Palatino Linotype" w:hAnsi="Palatino Linotype"/>
          <w:b/>
          <w:color w:val="000000" w:themeColor="text1"/>
        </w:rPr>
        <w:t>dé cumplimiento a lo ordenado dentro del plazo de diez días hábiles</w:t>
      </w:r>
      <w:r w:rsidRPr="00987DE9">
        <w:rPr>
          <w:rFonts w:ascii="Palatino Linotype" w:hAnsi="Palatino Linotype"/>
          <w:color w:val="000000" w:themeColor="text1"/>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450F8" w:rsidRPr="00987DE9" w:rsidRDefault="000450F8" w:rsidP="00987DE9">
      <w:pPr>
        <w:spacing w:line="360" w:lineRule="auto"/>
        <w:ind w:right="-28"/>
        <w:jc w:val="both"/>
        <w:rPr>
          <w:rFonts w:ascii="Palatino Linotype" w:hAnsi="Palatino Linotype"/>
          <w:color w:val="000000" w:themeColor="text1"/>
        </w:rPr>
      </w:pPr>
    </w:p>
    <w:p w:rsidR="000450F8" w:rsidRPr="00987DE9" w:rsidRDefault="000450F8" w:rsidP="00987DE9">
      <w:pPr>
        <w:spacing w:line="360" w:lineRule="auto"/>
        <w:ind w:right="-28"/>
        <w:jc w:val="both"/>
        <w:rPr>
          <w:rFonts w:ascii="Palatino Linotype" w:eastAsia="Calibri" w:hAnsi="Palatino Linotype" w:cs="Arial"/>
          <w:bCs/>
          <w:color w:val="000000" w:themeColor="text1"/>
        </w:rPr>
      </w:pPr>
      <w:r w:rsidRPr="00987DE9">
        <w:rPr>
          <w:rFonts w:ascii="Palatino Linotype" w:hAnsi="Palatino Linotype" w:cs="Arial"/>
          <w:b/>
          <w:color w:val="000000" w:themeColor="text1"/>
        </w:rPr>
        <w:t xml:space="preserve">CUARTO. </w:t>
      </w:r>
      <w:r w:rsidRPr="00987DE9">
        <w:rPr>
          <w:rFonts w:ascii="Palatino Linotype" w:eastAsia="Calibri" w:hAnsi="Palatino Linotype" w:cs="Arial"/>
          <w:bCs/>
          <w:color w:val="000000" w:themeColor="text1"/>
        </w:rPr>
        <w:t xml:space="preserve">De conformidad con el artículo 198 de la Ley de Transparencia y Acceso a la Información Pública del Estado de México y Municipios, de considerarlo procedente, el </w:t>
      </w:r>
      <w:r w:rsidRPr="00987DE9">
        <w:rPr>
          <w:rFonts w:ascii="Palatino Linotype" w:eastAsia="Calibri" w:hAnsi="Palatino Linotype" w:cs="Arial"/>
          <w:b/>
          <w:bCs/>
          <w:color w:val="000000" w:themeColor="text1"/>
        </w:rPr>
        <w:t>SUJETO OBLIGADO</w:t>
      </w:r>
      <w:r w:rsidRPr="00987DE9">
        <w:rPr>
          <w:rFonts w:ascii="Palatino Linotype" w:eastAsia="Calibri" w:hAnsi="Palatino Linotype" w:cs="Arial"/>
          <w:bCs/>
          <w:color w:val="000000" w:themeColor="text1"/>
        </w:rPr>
        <w:t xml:space="preserve"> de manera fundada y motivada, podrá solicitar una ampliación de plazo para el cumplimiento de la presente Resolución.</w:t>
      </w:r>
    </w:p>
    <w:p w:rsidR="000450F8" w:rsidRPr="00987DE9" w:rsidRDefault="000450F8" w:rsidP="00987DE9">
      <w:pPr>
        <w:spacing w:line="360" w:lineRule="auto"/>
        <w:ind w:right="-28"/>
        <w:jc w:val="both"/>
        <w:rPr>
          <w:rFonts w:ascii="Palatino Linotype" w:eastAsia="Calibri" w:hAnsi="Palatino Linotype" w:cs="Arial"/>
          <w:bCs/>
          <w:color w:val="000000" w:themeColor="text1"/>
        </w:rPr>
      </w:pPr>
    </w:p>
    <w:p w:rsidR="000450F8" w:rsidRPr="00987DE9" w:rsidRDefault="000450F8" w:rsidP="00987DE9">
      <w:pPr>
        <w:tabs>
          <w:tab w:val="left" w:pos="8080"/>
        </w:tabs>
        <w:spacing w:line="360" w:lineRule="auto"/>
        <w:ind w:right="-28"/>
        <w:jc w:val="both"/>
        <w:rPr>
          <w:rFonts w:ascii="Palatino Linotype" w:hAnsi="Palatino Linotype"/>
          <w:color w:val="000000" w:themeColor="text1"/>
          <w:lang w:val="es-ES"/>
        </w:rPr>
      </w:pPr>
      <w:bookmarkStart w:id="10" w:name="_Toc492590393"/>
      <w:bookmarkStart w:id="11" w:name="_Toc503891611"/>
      <w:bookmarkStart w:id="12" w:name="_Toc511647759"/>
      <w:bookmarkStart w:id="13" w:name="_Toc511647820"/>
      <w:r w:rsidRPr="00987DE9">
        <w:rPr>
          <w:rFonts w:ascii="Palatino Linotype" w:hAnsi="Palatino Linotype"/>
          <w:b/>
          <w:color w:val="000000" w:themeColor="text1"/>
        </w:rPr>
        <w:t xml:space="preserve">QUINTO. </w:t>
      </w:r>
      <w:r w:rsidRPr="00987DE9">
        <w:rPr>
          <w:rFonts w:ascii="Palatino Linotype" w:hAnsi="Palatino Linotype"/>
          <w:color w:val="000000" w:themeColor="text1"/>
        </w:rPr>
        <w:t>Notifíquese</w:t>
      </w:r>
      <w:bookmarkEnd w:id="10"/>
      <w:bookmarkEnd w:id="11"/>
      <w:bookmarkEnd w:id="12"/>
      <w:bookmarkEnd w:id="13"/>
      <w:r w:rsidRPr="00987DE9">
        <w:rPr>
          <w:rFonts w:ascii="Palatino Linotype" w:hAnsi="Palatino Linotype"/>
          <w:color w:val="000000" w:themeColor="text1"/>
        </w:rPr>
        <w:t xml:space="preserve"> al </w:t>
      </w:r>
      <w:r w:rsidRPr="00987DE9">
        <w:rPr>
          <w:rFonts w:ascii="Palatino Linotype" w:hAnsi="Palatino Linotype"/>
          <w:b/>
          <w:color w:val="000000" w:themeColor="text1"/>
        </w:rPr>
        <w:t>RECURRENTE</w:t>
      </w:r>
      <w:r w:rsidRPr="00987DE9">
        <w:rPr>
          <w:rFonts w:ascii="Palatino Linotype" w:hAnsi="Palatino Linotype"/>
          <w:color w:val="000000" w:themeColor="text1"/>
        </w:rPr>
        <w:t xml:space="preserve"> la presente</w:t>
      </w:r>
      <w:r w:rsidRPr="00987DE9">
        <w:rPr>
          <w:rFonts w:ascii="Palatino Linotype" w:hAnsi="Palatino Linotype"/>
          <w:color w:val="000000" w:themeColor="text1"/>
          <w:lang w:val="es-ES"/>
        </w:rPr>
        <w:t xml:space="preserve"> Resolución, vía </w:t>
      </w:r>
      <w:r w:rsidRPr="00987DE9">
        <w:rPr>
          <w:rFonts w:ascii="Palatino Linotype" w:hAnsi="Palatino Linotype"/>
          <w:b/>
          <w:color w:val="000000" w:themeColor="text1"/>
          <w:lang w:val="es-ES"/>
        </w:rPr>
        <w:t>SAIMEX</w:t>
      </w:r>
      <w:r w:rsidRPr="00987DE9">
        <w:rPr>
          <w:rFonts w:ascii="Palatino Linotype" w:hAnsi="Palatino Linotype"/>
          <w:color w:val="000000" w:themeColor="text1"/>
          <w:lang w:val="es-ES"/>
        </w:rPr>
        <w:t>.</w:t>
      </w:r>
    </w:p>
    <w:p w:rsidR="000450F8" w:rsidRPr="00987DE9" w:rsidRDefault="000450F8" w:rsidP="00987DE9">
      <w:pPr>
        <w:tabs>
          <w:tab w:val="left" w:pos="8080"/>
        </w:tabs>
        <w:spacing w:line="360" w:lineRule="auto"/>
        <w:ind w:right="-28"/>
        <w:jc w:val="both"/>
        <w:rPr>
          <w:rFonts w:ascii="Palatino Linotype" w:hAnsi="Palatino Linotype"/>
          <w:color w:val="000000" w:themeColor="text1"/>
          <w:lang w:val="es-ES"/>
        </w:rPr>
      </w:pPr>
    </w:p>
    <w:p w:rsidR="00CC5256" w:rsidRDefault="000450F8" w:rsidP="00FA3ED0">
      <w:pPr>
        <w:shd w:val="clear" w:color="auto" w:fill="FFFFFF"/>
        <w:spacing w:line="360" w:lineRule="auto"/>
        <w:ind w:right="-28"/>
        <w:jc w:val="both"/>
        <w:rPr>
          <w:rFonts w:ascii="Palatino Linotype" w:eastAsia="Calibri" w:hAnsi="Palatino Linotype"/>
          <w:color w:val="000000" w:themeColor="text1"/>
          <w:lang w:eastAsia="en-US"/>
        </w:rPr>
      </w:pPr>
      <w:r w:rsidRPr="00987DE9">
        <w:rPr>
          <w:rFonts w:ascii="Palatino Linotype" w:eastAsia="Calibri" w:hAnsi="Palatino Linotype"/>
          <w:b/>
          <w:color w:val="000000" w:themeColor="text1"/>
          <w:lang w:eastAsia="en-US"/>
        </w:rPr>
        <w:lastRenderedPageBreak/>
        <w:t xml:space="preserve">SEXTO. </w:t>
      </w:r>
      <w:r w:rsidRPr="00987DE9">
        <w:rPr>
          <w:rFonts w:ascii="Palatino Linotype" w:eastAsia="Calibri" w:hAnsi="Palatino Linotype"/>
          <w:color w:val="000000" w:themeColor="text1"/>
          <w:lang w:eastAsia="en-US"/>
        </w:rPr>
        <w:t>Se hace del conocimiento del</w:t>
      </w:r>
      <w:r w:rsidRPr="00987DE9">
        <w:rPr>
          <w:rFonts w:ascii="Palatino Linotype" w:eastAsia="Calibri" w:hAnsi="Palatino Linotype"/>
          <w:b/>
          <w:color w:val="000000" w:themeColor="text1"/>
          <w:lang w:eastAsia="en-US"/>
        </w:rPr>
        <w:t xml:space="preserve"> RECURRENTE </w:t>
      </w:r>
      <w:r w:rsidRPr="00987DE9">
        <w:rPr>
          <w:rFonts w:ascii="Palatino Linotype" w:eastAsia="Calibri" w:hAnsi="Palatino Linotype"/>
          <w:color w:val="000000" w:themeColor="text1"/>
          <w:lang w:eastAsia="en-U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FA3ED0" w:rsidRPr="00987DE9" w:rsidRDefault="00FA3ED0" w:rsidP="00FA3ED0">
      <w:pPr>
        <w:shd w:val="clear" w:color="auto" w:fill="FFFFFF"/>
        <w:spacing w:line="360" w:lineRule="auto"/>
        <w:ind w:right="-28"/>
        <w:jc w:val="both"/>
        <w:rPr>
          <w:rFonts w:ascii="Palatino Linotype" w:eastAsia="Palatino Linotype" w:hAnsi="Palatino Linotype" w:cs="Palatino Linotype"/>
          <w:color w:val="000000" w:themeColor="text1"/>
        </w:rPr>
      </w:pPr>
    </w:p>
    <w:p w:rsidR="00FA3ED0" w:rsidRPr="00444783" w:rsidRDefault="00FA3ED0" w:rsidP="00FA3ED0">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SEGUNDA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VEINTICINCO (25)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rsidR="003F528B" w:rsidRPr="00987DE9" w:rsidRDefault="003F528B" w:rsidP="00987DE9">
      <w:pPr>
        <w:spacing w:line="360" w:lineRule="auto"/>
        <w:ind w:right="-28"/>
        <w:jc w:val="both"/>
        <w:rPr>
          <w:rFonts w:ascii="Palatino Linotype" w:eastAsia="Palatino Linotype" w:hAnsi="Palatino Linotype" w:cs="Palatino Linotype"/>
          <w:color w:val="000000" w:themeColor="text1"/>
        </w:rPr>
      </w:pPr>
    </w:p>
    <w:p w:rsidR="003F528B" w:rsidRPr="00987DE9" w:rsidRDefault="003F528B" w:rsidP="00987DE9">
      <w:pPr>
        <w:spacing w:line="360" w:lineRule="auto"/>
        <w:ind w:right="-28"/>
        <w:jc w:val="both"/>
        <w:rPr>
          <w:rFonts w:ascii="Palatino Linotype" w:eastAsia="Palatino Linotype" w:hAnsi="Palatino Linotype" w:cs="Palatino Linotype"/>
          <w:color w:val="000000" w:themeColor="text1"/>
        </w:rPr>
      </w:pPr>
    </w:p>
    <w:p w:rsidR="003F528B" w:rsidRPr="00987DE9" w:rsidRDefault="003F528B" w:rsidP="00987DE9">
      <w:pPr>
        <w:spacing w:line="360" w:lineRule="auto"/>
        <w:ind w:right="-28"/>
        <w:jc w:val="both"/>
        <w:rPr>
          <w:rFonts w:ascii="Palatino Linotype" w:eastAsia="Palatino Linotype" w:hAnsi="Palatino Linotype" w:cs="Palatino Linotype"/>
          <w:color w:val="000000" w:themeColor="text1"/>
        </w:rPr>
      </w:pPr>
    </w:p>
    <w:p w:rsidR="003F528B" w:rsidRPr="00987DE9" w:rsidRDefault="003F528B" w:rsidP="00987DE9">
      <w:pPr>
        <w:spacing w:line="360" w:lineRule="auto"/>
        <w:ind w:right="-28"/>
        <w:jc w:val="both"/>
        <w:rPr>
          <w:rFonts w:ascii="Palatino Linotype" w:eastAsia="Palatino Linotype" w:hAnsi="Palatino Linotype" w:cs="Palatino Linotype"/>
          <w:color w:val="000000" w:themeColor="text1"/>
        </w:rPr>
      </w:pPr>
    </w:p>
    <w:p w:rsidR="003F528B" w:rsidRPr="00987DE9" w:rsidRDefault="003F528B" w:rsidP="00987DE9">
      <w:pPr>
        <w:spacing w:line="360" w:lineRule="auto"/>
        <w:ind w:right="-28"/>
        <w:jc w:val="both"/>
        <w:rPr>
          <w:rFonts w:ascii="Palatino Linotype" w:eastAsia="Palatino Linotype" w:hAnsi="Palatino Linotype" w:cs="Palatino Linotype"/>
          <w:color w:val="000000" w:themeColor="text1"/>
        </w:rPr>
      </w:pPr>
    </w:p>
    <w:p w:rsidR="003F528B" w:rsidRPr="00987DE9" w:rsidRDefault="003F528B" w:rsidP="00987DE9">
      <w:pPr>
        <w:spacing w:line="360" w:lineRule="auto"/>
        <w:ind w:right="-28"/>
        <w:jc w:val="both"/>
        <w:rPr>
          <w:rFonts w:ascii="Palatino Linotype" w:eastAsia="Palatino Linotype" w:hAnsi="Palatino Linotype" w:cs="Palatino Linotype"/>
          <w:color w:val="000000" w:themeColor="text1"/>
        </w:rPr>
      </w:pPr>
    </w:p>
    <w:p w:rsidR="003F528B" w:rsidRPr="00987DE9" w:rsidRDefault="003F528B" w:rsidP="00987DE9">
      <w:pPr>
        <w:spacing w:line="360" w:lineRule="auto"/>
        <w:ind w:right="-28"/>
        <w:jc w:val="both"/>
        <w:rPr>
          <w:rFonts w:ascii="Palatino Linotype" w:eastAsia="Palatino Linotype" w:hAnsi="Palatino Linotype" w:cs="Palatino Linotype"/>
          <w:color w:val="000000" w:themeColor="text1"/>
        </w:rPr>
      </w:pPr>
    </w:p>
    <w:p w:rsidR="003F528B" w:rsidRPr="00987DE9" w:rsidRDefault="003F528B" w:rsidP="00987DE9">
      <w:pPr>
        <w:spacing w:line="360" w:lineRule="auto"/>
        <w:ind w:right="-28"/>
        <w:jc w:val="both"/>
        <w:rPr>
          <w:rFonts w:ascii="Palatino Linotype" w:eastAsia="Palatino Linotype" w:hAnsi="Palatino Linotype" w:cs="Palatino Linotype"/>
          <w:color w:val="000000" w:themeColor="text1"/>
        </w:rPr>
      </w:pPr>
    </w:p>
    <w:p w:rsidR="003F528B" w:rsidRPr="00987DE9" w:rsidRDefault="003F528B" w:rsidP="00987DE9">
      <w:pPr>
        <w:spacing w:line="360" w:lineRule="auto"/>
        <w:ind w:right="-28"/>
        <w:jc w:val="both"/>
        <w:rPr>
          <w:rFonts w:ascii="Palatino Linotype" w:eastAsia="Palatino Linotype" w:hAnsi="Palatino Linotype" w:cs="Palatino Linotype"/>
          <w:color w:val="000000" w:themeColor="text1"/>
        </w:rPr>
      </w:pPr>
    </w:p>
    <w:p w:rsidR="003F528B" w:rsidRPr="00987DE9" w:rsidRDefault="003F528B" w:rsidP="00987DE9">
      <w:pPr>
        <w:spacing w:line="360" w:lineRule="auto"/>
        <w:ind w:right="-28"/>
        <w:jc w:val="both"/>
        <w:rPr>
          <w:rFonts w:ascii="Palatino Linotype" w:eastAsia="Palatino Linotype" w:hAnsi="Palatino Linotype" w:cs="Palatino Linotype"/>
          <w:color w:val="000000" w:themeColor="text1"/>
        </w:rPr>
      </w:pPr>
    </w:p>
    <w:p w:rsidR="003F528B" w:rsidRPr="00987DE9" w:rsidRDefault="003F528B" w:rsidP="00987DE9">
      <w:pPr>
        <w:spacing w:line="360" w:lineRule="auto"/>
        <w:ind w:right="-28"/>
        <w:jc w:val="both"/>
        <w:rPr>
          <w:rFonts w:ascii="Palatino Linotype" w:eastAsia="Palatino Linotype" w:hAnsi="Palatino Linotype" w:cs="Palatino Linotype"/>
          <w:color w:val="000000" w:themeColor="text1"/>
        </w:rPr>
      </w:pPr>
    </w:p>
    <w:p w:rsidR="003F528B" w:rsidRPr="00987DE9" w:rsidRDefault="003F528B" w:rsidP="00987DE9">
      <w:pPr>
        <w:spacing w:line="360" w:lineRule="auto"/>
        <w:ind w:right="-28"/>
        <w:rPr>
          <w:rFonts w:ascii="Palatino Linotype" w:eastAsia="Palatino Linotype" w:hAnsi="Palatino Linotype" w:cs="Palatino Linotype"/>
          <w:color w:val="000000" w:themeColor="text1"/>
        </w:rPr>
      </w:pPr>
    </w:p>
    <w:sectPr w:rsidR="003F528B" w:rsidRPr="00987DE9" w:rsidSect="007A1FC1">
      <w:headerReference w:type="even" r:id="rId41"/>
      <w:headerReference w:type="default" r:id="rId42"/>
      <w:footerReference w:type="default" r:id="rId43"/>
      <w:headerReference w:type="first" r:id="rId44"/>
      <w:footerReference w:type="first" r:id="rId45"/>
      <w:pgSz w:w="12240" w:h="15840"/>
      <w:pgMar w:top="80" w:right="900" w:bottom="2269"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8B4" w:rsidRDefault="009608B4">
      <w:r>
        <w:separator/>
      </w:r>
    </w:p>
  </w:endnote>
  <w:endnote w:type="continuationSeparator" w:id="0">
    <w:p w:rsidR="009608B4" w:rsidRDefault="00960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E9" w:rsidRDefault="00987DE9">
    <w:pPr>
      <w:pBdr>
        <w:top w:val="nil"/>
        <w:left w:val="nil"/>
        <w:bottom w:val="nil"/>
        <w:right w:val="nil"/>
        <w:between w:val="nil"/>
      </w:pBdr>
      <w:tabs>
        <w:tab w:val="center" w:pos="4419"/>
        <w:tab w:val="right" w:pos="8838"/>
      </w:tabs>
      <w:jc w:val="right"/>
      <w:rPr>
        <w:color w:val="000000"/>
      </w:rPr>
    </w:pPr>
  </w:p>
  <w:p w:rsidR="00987DE9" w:rsidRDefault="00987DE9">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A0C51">
      <w:rPr>
        <w:b/>
        <w:noProof/>
        <w:color w:val="000000"/>
      </w:rPr>
      <w:t>21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A0C51">
      <w:rPr>
        <w:b/>
        <w:noProof/>
        <w:color w:val="000000"/>
      </w:rPr>
      <w:t>89</w:t>
    </w:r>
    <w:r>
      <w:rPr>
        <w:b/>
        <w:color w:val="000000"/>
      </w:rPr>
      <w:fldChar w:fldCharType="end"/>
    </w:r>
  </w:p>
  <w:p w:rsidR="00987DE9" w:rsidRDefault="00987DE9">
    <w:pPr>
      <w:pBdr>
        <w:top w:val="nil"/>
        <w:left w:val="nil"/>
        <w:bottom w:val="nil"/>
        <w:right w:val="nil"/>
        <w:between w:val="nil"/>
      </w:pBdr>
      <w:tabs>
        <w:tab w:val="center" w:pos="4419"/>
        <w:tab w:val="right" w:pos="8838"/>
      </w:tabs>
      <w:rPr>
        <w:color w:val="000000"/>
      </w:rPr>
    </w:pPr>
  </w:p>
  <w:p w:rsidR="00987DE9" w:rsidRDefault="00987DE9"/>
  <w:p w:rsidR="00987DE9" w:rsidRDefault="00987DE9"/>
  <w:p w:rsidR="00987DE9" w:rsidRDefault="00987DE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E9" w:rsidRDefault="00987DE9">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A0C51">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A0C51">
      <w:rPr>
        <w:b/>
        <w:noProof/>
        <w:color w:val="000000"/>
      </w:rPr>
      <w:t>89</w:t>
    </w:r>
    <w:r>
      <w:rPr>
        <w:b/>
        <w:color w:val="000000"/>
      </w:rPr>
      <w:fldChar w:fldCharType="end"/>
    </w:r>
  </w:p>
  <w:p w:rsidR="00987DE9" w:rsidRDefault="00987DE9">
    <w:pPr>
      <w:pBdr>
        <w:top w:val="nil"/>
        <w:left w:val="nil"/>
        <w:bottom w:val="nil"/>
        <w:right w:val="nil"/>
        <w:between w:val="nil"/>
      </w:pBdr>
      <w:tabs>
        <w:tab w:val="center" w:pos="4419"/>
        <w:tab w:val="right" w:pos="8838"/>
      </w:tabs>
      <w:rPr>
        <w:color w:val="000000"/>
      </w:rPr>
    </w:pPr>
  </w:p>
  <w:p w:rsidR="00987DE9" w:rsidRDefault="00987DE9"/>
  <w:p w:rsidR="00987DE9" w:rsidRDefault="00987DE9"/>
  <w:p w:rsidR="00987DE9" w:rsidRDefault="00987DE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8B4" w:rsidRDefault="009608B4">
      <w:r>
        <w:separator/>
      </w:r>
    </w:p>
  </w:footnote>
  <w:footnote w:type="continuationSeparator" w:id="0">
    <w:p w:rsidR="009608B4" w:rsidRDefault="009608B4">
      <w:r>
        <w:continuationSeparator/>
      </w:r>
    </w:p>
  </w:footnote>
  <w:footnote w:id="1">
    <w:p w:rsidR="00987DE9" w:rsidRDefault="00987DE9" w:rsidP="00395B0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rsidR="00987DE9" w:rsidRDefault="00987DE9">
      <w:pPr>
        <w:pBdr>
          <w:top w:val="nil"/>
          <w:left w:val="nil"/>
          <w:bottom w:val="nil"/>
          <w:right w:val="nil"/>
          <w:between w:val="nil"/>
        </w:pBdr>
        <w:rPr>
          <w:color w:val="000000"/>
        </w:rPr>
      </w:pPr>
      <w:r>
        <w:rPr>
          <w:vertAlign w:val="superscript"/>
        </w:rPr>
        <w:footnoteRef/>
      </w:r>
      <w:r>
        <w:rPr>
          <w:color w:val="000000"/>
        </w:rPr>
        <w:t xml:space="preserve"> Convención Americana sobre Derechos Humanos. Artículo 13.</w:t>
      </w:r>
    </w:p>
  </w:footnote>
  <w:footnote w:id="3">
    <w:p w:rsidR="00987DE9" w:rsidRDefault="00987DE9">
      <w:pPr>
        <w:pBdr>
          <w:top w:val="nil"/>
          <w:left w:val="nil"/>
          <w:bottom w:val="nil"/>
          <w:right w:val="nil"/>
          <w:between w:val="nil"/>
        </w:pBdr>
        <w:rPr>
          <w:color w:val="000000"/>
        </w:rPr>
      </w:pPr>
      <w:r>
        <w:rPr>
          <w:vertAlign w:val="superscript"/>
        </w:rPr>
        <w:footnoteRef/>
      </w:r>
      <w:r>
        <w:rPr>
          <w:color w:val="000000"/>
        </w:rPr>
        <w:t xml:space="preserve"> Constitución Política de los Estados Unidos Mexicanos. Artículo sexto, sección A, Fracción I.</w:t>
      </w:r>
    </w:p>
  </w:footnote>
  <w:footnote w:id="4">
    <w:p w:rsidR="00987DE9" w:rsidRDefault="00987DE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5">
    <w:p w:rsidR="00987DE9" w:rsidRDefault="00987DE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6">
    <w:p w:rsidR="00987DE9" w:rsidRDefault="00987DE9">
      <w:pPr>
        <w:pBdr>
          <w:top w:val="nil"/>
          <w:left w:val="nil"/>
          <w:bottom w:val="nil"/>
          <w:right w:val="nil"/>
          <w:between w:val="nil"/>
        </w:pBdr>
        <w:rPr>
          <w:color w:val="00000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7">
    <w:p w:rsidR="00987DE9" w:rsidRDefault="00987DE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987DE9" w:rsidRDefault="00987DE9">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987DE9" w:rsidRDefault="00987DE9">
      <w:pPr>
        <w:pBdr>
          <w:top w:val="nil"/>
          <w:left w:val="nil"/>
          <w:bottom w:val="nil"/>
          <w:right w:val="nil"/>
          <w:between w:val="nil"/>
        </w:pBdr>
        <w:rPr>
          <w:color w:val="000000"/>
        </w:rPr>
      </w:pPr>
      <w:r>
        <w:rPr>
          <w:color w:val="00000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DE9" w:rsidRDefault="009608B4">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63.5pt;height:12in;z-index:-251657728;mso-position-horizontal:center;mso-position-horizontal-relative:margin;mso-position-vertical:center;mso-position-vertical-relative:margin">
          <v:imagedata r:id="rId1" o:title="image2"/>
          <w10:wrap anchorx="margin" anchory="margin"/>
        </v:shape>
      </w:pict>
    </w:r>
  </w:p>
  <w:p w:rsidR="00987DE9" w:rsidRDefault="00987DE9"/>
  <w:p w:rsidR="00987DE9" w:rsidRDefault="00987DE9"/>
  <w:p w:rsidR="00987DE9" w:rsidRDefault="00987DE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10206" w:type="dxa"/>
      <w:tblInd w:w="0" w:type="dxa"/>
      <w:tblLayout w:type="fixed"/>
      <w:tblLook w:val="0400" w:firstRow="0" w:lastRow="0" w:firstColumn="0" w:lastColumn="0" w:noHBand="0" w:noVBand="1"/>
    </w:tblPr>
    <w:tblGrid>
      <w:gridCol w:w="1843"/>
      <w:gridCol w:w="8363"/>
    </w:tblGrid>
    <w:tr w:rsidR="00987DE9" w:rsidTr="00987DE9">
      <w:trPr>
        <w:trHeight w:val="1435"/>
      </w:trPr>
      <w:tc>
        <w:tcPr>
          <w:tcW w:w="1843" w:type="dxa"/>
          <w:shd w:val="clear" w:color="auto" w:fill="auto"/>
        </w:tcPr>
        <w:p w:rsidR="00987DE9" w:rsidRDefault="00987DE9" w:rsidP="007A1FC1">
          <w:pPr>
            <w:tabs>
              <w:tab w:val="right" w:pos="4273"/>
            </w:tabs>
            <w:rPr>
              <w:rFonts w:ascii="Garamond" w:eastAsia="Garamond" w:hAnsi="Garamond" w:cs="Garamond"/>
              <w:sz w:val="16"/>
              <w:szCs w:val="16"/>
            </w:rPr>
          </w:pPr>
        </w:p>
      </w:tc>
      <w:tc>
        <w:tcPr>
          <w:tcW w:w="8363" w:type="dxa"/>
          <w:shd w:val="clear" w:color="auto" w:fill="auto"/>
        </w:tcPr>
        <w:tbl>
          <w:tblPr>
            <w:tblStyle w:val="a0"/>
            <w:tblW w:w="8080" w:type="dxa"/>
            <w:tblInd w:w="594" w:type="dxa"/>
            <w:tblBorders>
              <w:top w:val="nil"/>
              <w:left w:val="nil"/>
              <w:bottom w:val="nil"/>
              <w:right w:val="nil"/>
              <w:insideH w:val="nil"/>
              <w:insideV w:val="nil"/>
            </w:tblBorders>
            <w:tblLayout w:type="fixed"/>
            <w:tblLook w:val="0400" w:firstRow="0" w:lastRow="0" w:firstColumn="0" w:lastColumn="0" w:noHBand="0" w:noVBand="1"/>
          </w:tblPr>
          <w:tblGrid>
            <w:gridCol w:w="2693"/>
            <w:gridCol w:w="5387"/>
          </w:tblGrid>
          <w:tr w:rsidR="00987DE9" w:rsidTr="00987DE9">
            <w:trPr>
              <w:trHeight w:val="338"/>
            </w:trPr>
            <w:tc>
              <w:tcPr>
                <w:tcW w:w="2693" w:type="dxa"/>
              </w:tcPr>
              <w:p w:rsidR="00987DE9" w:rsidRPr="00987DE9" w:rsidRDefault="00987DE9" w:rsidP="00987DE9">
                <w:pPr>
                  <w:tabs>
                    <w:tab w:val="right" w:pos="8838"/>
                  </w:tabs>
                  <w:ind w:right="-105"/>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t>Recurso de Revisión:</w:t>
                </w:r>
              </w:p>
            </w:tc>
            <w:tc>
              <w:tcPr>
                <w:tcW w:w="5387" w:type="dxa"/>
              </w:tcPr>
              <w:p w:rsidR="00987DE9" w:rsidRPr="00987DE9" w:rsidRDefault="00987DE9" w:rsidP="00987DE9">
                <w:pPr>
                  <w:tabs>
                    <w:tab w:val="right" w:pos="8838"/>
                  </w:tabs>
                  <w:ind w:left="-115" w:right="-115" w:firstLine="27"/>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12403/INFOEM/IP/RR/2025 y</w:t>
                </w:r>
                <w:r>
                  <w:rPr>
                    <w:rFonts w:ascii="Palatino Linotype" w:eastAsia="Palatino Linotype" w:hAnsi="Palatino Linotype" w:cs="Palatino Linotype"/>
                    <w:color w:val="000000" w:themeColor="text1"/>
                  </w:rPr>
                  <w:t xml:space="preserve"> acumulados</w:t>
                </w:r>
              </w:p>
            </w:tc>
          </w:tr>
          <w:tr w:rsidR="00987DE9" w:rsidTr="00987DE9">
            <w:trPr>
              <w:trHeight w:val="283"/>
            </w:trPr>
            <w:tc>
              <w:tcPr>
                <w:tcW w:w="2693" w:type="dxa"/>
              </w:tcPr>
              <w:p w:rsidR="00987DE9" w:rsidRPr="00987DE9" w:rsidRDefault="00987DE9" w:rsidP="00987DE9">
                <w:pPr>
                  <w:tabs>
                    <w:tab w:val="right" w:pos="8838"/>
                  </w:tabs>
                  <w:ind w:right="-105"/>
                  <w:rPr>
                    <w:rFonts w:ascii="Palatino Linotype" w:eastAsia="Palatino Linotype" w:hAnsi="Palatino Linotype" w:cs="Palatino Linotype"/>
                    <w:b/>
                    <w:color w:val="000000" w:themeColor="text1"/>
                  </w:rPr>
                </w:pPr>
                <w:bookmarkStart w:id="14" w:name="_heading=h.2s8eyo1" w:colFirst="0" w:colLast="0"/>
                <w:bookmarkEnd w:id="14"/>
                <w:r w:rsidRPr="00987DE9">
                  <w:rPr>
                    <w:rFonts w:ascii="Palatino Linotype" w:eastAsia="Palatino Linotype" w:hAnsi="Palatino Linotype" w:cs="Palatino Linotype"/>
                    <w:b/>
                    <w:color w:val="000000" w:themeColor="text1"/>
                  </w:rPr>
                  <w:t>Sujeto Obligado:</w:t>
                </w:r>
              </w:p>
            </w:tc>
            <w:tc>
              <w:tcPr>
                <w:tcW w:w="5387" w:type="dxa"/>
              </w:tcPr>
              <w:p w:rsidR="00987DE9" w:rsidRPr="00987DE9" w:rsidRDefault="00987DE9" w:rsidP="00987DE9">
                <w:pPr>
                  <w:ind w:left="-115" w:right="-115" w:firstLine="27"/>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Ayuntamiento de Toluca</w:t>
                </w:r>
              </w:p>
            </w:tc>
          </w:tr>
          <w:tr w:rsidR="00987DE9" w:rsidTr="00987DE9">
            <w:trPr>
              <w:trHeight w:val="283"/>
            </w:trPr>
            <w:tc>
              <w:tcPr>
                <w:tcW w:w="2693" w:type="dxa"/>
              </w:tcPr>
              <w:p w:rsidR="00987DE9" w:rsidRPr="00987DE9" w:rsidRDefault="00987DE9" w:rsidP="00987DE9">
                <w:pPr>
                  <w:tabs>
                    <w:tab w:val="right" w:pos="8838"/>
                  </w:tabs>
                  <w:ind w:right="-105"/>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t>Comisionada Ponente:</w:t>
                </w:r>
              </w:p>
            </w:tc>
            <w:tc>
              <w:tcPr>
                <w:tcW w:w="5387" w:type="dxa"/>
              </w:tcPr>
              <w:p w:rsidR="00987DE9" w:rsidRPr="00987DE9" w:rsidRDefault="00987DE9" w:rsidP="00987DE9">
                <w:pPr>
                  <w:ind w:left="-115" w:right="-115" w:firstLine="27"/>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color w:val="000000" w:themeColor="text1"/>
                  </w:rPr>
                  <w:t>María del Rosario Mejía Ayala</w:t>
                </w:r>
              </w:p>
            </w:tc>
          </w:tr>
        </w:tbl>
        <w:p w:rsidR="00987DE9" w:rsidRDefault="00987DE9">
          <w:pPr>
            <w:tabs>
              <w:tab w:val="right" w:pos="8838"/>
            </w:tabs>
            <w:ind w:left="-28"/>
            <w:jc w:val="both"/>
            <w:rPr>
              <w:rFonts w:ascii="Arial" w:eastAsia="Arial" w:hAnsi="Arial" w:cs="Arial"/>
              <w:b/>
              <w:sz w:val="22"/>
              <w:szCs w:val="22"/>
            </w:rPr>
          </w:pPr>
        </w:p>
      </w:tc>
    </w:tr>
  </w:tbl>
  <w:p w:rsidR="00987DE9" w:rsidRPr="007A1FC1" w:rsidRDefault="009608B4" w:rsidP="007A1FC1">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4.25pt;margin-top:-137.65pt;width:663.5pt;height:12in;z-index:-251659776;mso-position-horizontal-relative:margin;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560" w:type="dxa"/>
      <w:tblInd w:w="0" w:type="dxa"/>
      <w:tblLayout w:type="fixed"/>
      <w:tblLook w:val="0400" w:firstRow="0" w:lastRow="0" w:firstColumn="0" w:lastColumn="0" w:noHBand="0" w:noVBand="1"/>
    </w:tblPr>
    <w:tblGrid>
      <w:gridCol w:w="1560"/>
      <w:gridCol w:w="9000"/>
    </w:tblGrid>
    <w:tr w:rsidR="00987DE9">
      <w:trPr>
        <w:trHeight w:val="1435"/>
      </w:trPr>
      <w:tc>
        <w:tcPr>
          <w:tcW w:w="1560" w:type="dxa"/>
          <w:shd w:val="clear" w:color="auto" w:fill="auto"/>
        </w:tcPr>
        <w:p w:rsidR="00987DE9" w:rsidRDefault="00987DE9">
          <w:pPr>
            <w:tabs>
              <w:tab w:val="right" w:pos="4273"/>
            </w:tabs>
            <w:rPr>
              <w:rFonts w:ascii="Garamond" w:eastAsia="Garamond" w:hAnsi="Garamond" w:cs="Garamond"/>
              <w:sz w:val="22"/>
              <w:szCs w:val="22"/>
            </w:rPr>
          </w:pPr>
        </w:p>
      </w:tc>
      <w:tc>
        <w:tcPr>
          <w:tcW w:w="9000" w:type="dxa"/>
          <w:shd w:val="clear" w:color="auto" w:fill="auto"/>
        </w:tcPr>
        <w:tbl>
          <w:tblPr>
            <w:tblStyle w:val="a2"/>
            <w:tblW w:w="9643" w:type="dxa"/>
            <w:tblInd w:w="1019" w:type="dxa"/>
            <w:tblBorders>
              <w:top w:val="nil"/>
              <w:left w:val="nil"/>
              <w:bottom w:val="nil"/>
              <w:right w:val="nil"/>
              <w:insideH w:val="nil"/>
              <w:insideV w:val="nil"/>
            </w:tblBorders>
            <w:tblLayout w:type="fixed"/>
            <w:tblLook w:val="0400" w:firstRow="0" w:lastRow="0" w:firstColumn="0" w:lastColumn="0" w:noHBand="0" w:noVBand="1"/>
          </w:tblPr>
          <w:tblGrid>
            <w:gridCol w:w="2542"/>
            <w:gridCol w:w="4971"/>
            <w:gridCol w:w="2130"/>
          </w:tblGrid>
          <w:tr w:rsidR="00987DE9" w:rsidTr="007A1FC1">
            <w:trPr>
              <w:trHeight w:val="144"/>
            </w:trPr>
            <w:tc>
              <w:tcPr>
                <w:tcW w:w="2542" w:type="dxa"/>
              </w:tcPr>
              <w:p w:rsidR="00987DE9" w:rsidRPr="00987DE9" w:rsidRDefault="00987DE9" w:rsidP="00987DE9">
                <w:pPr>
                  <w:tabs>
                    <w:tab w:val="right" w:pos="8838"/>
                  </w:tabs>
                  <w:ind w:left="-74" w:right="-105"/>
                  <w:rPr>
                    <w:rFonts w:ascii="Palatino Linotype" w:eastAsia="Palatino Linotype" w:hAnsi="Palatino Linotype" w:cs="Palatino Linotype"/>
                    <w:b/>
                    <w:color w:val="000000" w:themeColor="text1"/>
                  </w:rPr>
                </w:pPr>
                <w:bookmarkStart w:id="15" w:name="_heading=h.17dp8vu" w:colFirst="0" w:colLast="0"/>
                <w:bookmarkEnd w:id="15"/>
                <w:r w:rsidRPr="00987DE9">
                  <w:rPr>
                    <w:rFonts w:ascii="Palatino Linotype" w:eastAsia="Palatino Linotype" w:hAnsi="Palatino Linotype" w:cs="Palatino Linotype"/>
                    <w:b/>
                    <w:color w:val="000000" w:themeColor="text1"/>
                  </w:rPr>
                  <w:t>Recurso de Revisión:</w:t>
                </w:r>
              </w:p>
            </w:tc>
            <w:tc>
              <w:tcPr>
                <w:tcW w:w="4971" w:type="dxa"/>
              </w:tcPr>
              <w:p w:rsidR="00987DE9" w:rsidRPr="00987DE9" w:rsidRDefault="00987DE9" w:rsidP="00987DE9">
                <w:pPr>
                  <w:tabs>
                    <w:tab w:val="right" w:pos="8838"/>
                  </w:tabs>
                  <w:ind w:left="-3" w:right="-115"/>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12403/INFOEM/IP/RR/2025 y</w:t>
                </w:r>
                <w:r>
                  <w:rPr>
                    <w:rFonts w:ascii="Palatino Linotype" w:eastAsia="Palatino Linotype" w:hAnsi="Palatino Linotype" w:cs="Palatino Linotype"/>
                    <w:color w:val="000000" w:themeColor="text1"/>
                  </w:rPr>
                  <w:t xml:space="preserve"> </w:t>
                </w:r>
                <w:r w:rsidRPr="00987DE9">
                  <w:rPr>
                    <w:rFonts w:ascii="Palatino Linotype" w:eastAsia="Palatino Linotype" w:hAnsi="Palatino Linotype" w:cs="Palatino Linotype"/>
                    <w:color w:val="000000" w:themeColor="text1"/>
                  </w:rPr>
                  <w:t>acumulados</w:t>
                </w:r>
              </w:p>
            </w:tc>
            <w:tc>
              <w:tcPr>
                <w:tcW w:w="2130" w:type="dxa"/>
              </w:tcPr>
              <w:p w:rsidR="00987DE9" w:rsidRDefault="00987DE9">
                <w:pPr>
                  <w:tabs>
                    <w:tab w:val="right" w:pos="8838"/>
                  </w:tabs>
                  <w:ind w:left="-74" w:right="-105"/>
                  <w:jc w:val="both"/>
                  <w:rPr>
                    <w:rFonts w:ascii="Palatino Linotype" w:eastAsia="Palatino Linotype" w:hAnsi="Palatino Linotype" w:cs="Palatino Linotype"/>
                    <w:sz w:val="22"/>
                    <w:szCs w:val="22"/>
                  </w:rPr>
                </w:pPr>
              </w:p>
            </w:tc>
          </w:tr>
          <w:tr w:rsidR="00987DE9" w:rsidTr="007A1FC1">
            <w:trPr>
              <w:trHeight w:val="144"/>
            </w:trPr>
            <w:tc>
              <w:tcPr>
                <w:tcW w:w="2542" w:type="dxa"/>
              </w:tcPr>
              <w:p w:rsidR="00987DE9" w:rsidRPr="00987DE9" w:rsidRDefault="00987DE9" w:rsidP="00987DE9">
                <w:pPr>
                  <w:tabs>
                    <w:tab w:val="right" w:pos="8838"/>
                  </w:tabs>
                  <w:ind w:left="-74" w:right="-105"/>
                  <w:rPr>
                    <w:rFonts w:ascii="Palatino Linotype" w:eastAsia="Palatino Linotype" w:hAnsi="Palatino Linotype" w:cs="Palatino Linotype"/>
                    <w:b/>
                    <w:color w:val="000000" w:themeColor="text1"/>
                  </w:rPr>
                </w:pPr>
                <w:bookmarkStart w:id="16" w:name="_heading=h.3rdcrjn" w:colFirst="0" w:colLast="0"/>
                <w:bookmarkEnd w:id="16"/>
                <w:r w:rsidRPr="00987DE9">
                  <w:rPr>
                    <w:rFonts w:ascii="Palatino Linotype" w:eastAsia="Palatino Linotype" w:hAnsi="Palatino Linotype" w:cs="Palatino Linotype"/>
                    <w:b/>
                    <w:color w:val="000000" w:themeColor="text1"/>
                  </w:rPr>
                  <w:t>Recurrente:</w:t>
                </w:r>
              </w:p>
            </w:tc>
            <w:tc>
              <w:tcPr>
                <w:tcW w:w="4971" w:type="dxa"/>
              </w:tcPr>
              <w:p w:rsidR="00987DE9" w:rsidRPr="00987DE9" w:rsidRDefault="00987DE9" w:rsidP="00987DE9">
                <w:pPr>
                  <w:tabs>
                    <w:tab w:val="left" w:pos="3122"/>
                    <w:tab w:val="right" w:pos="8838"/>
                  </w:tabs>
                  <w:ind w:left="-3" w:right="-115"/>
                  <w:rPr>
                    <w:rFonts w:ascii="Palatino Linotype" w:eastAsia="Palatino Linotype" w:hAnsi="Palatino Linotype" w:cs="Palatino Linotype"/>
                    <w:color w:val="000000" w:themeColor="text1"/>
                  </w:rPr>
                </w:pPr>
              </w:p>
            </w:tc>
            <w:tc>
              <w:tcPr>
                <w:tcW w:w="2130" w:type="dxa"/>
              </w:tcPr>
              <w:p w:rsidR="00987DE9" w:rsidRDefault="00987DE9">
                <w:pPr>
                  <w:tabs>
                    <w:tab w:val="left" w:pos="3122"/>
                    <w:tab w:val="right" w:pos="8838"/>
                  </w:tabs>
                  <w:ind w:right="-105"/>
                  <w:jc w:val="both"/>
                  <w:rPr>
                    <w:rFonts w:ascii="Palatino Linotype" w:eastAsia="Palatino Linotype" w:hAnsi="Palatino Linotype" w:cs="Palatino Linotype"/>
                    <w:sz w:val="22"/>
                    <w:szCs w:val="22"/>
                  </w:rPr>
                </w:pPr>
              </w:p>
            </w:tc>
          </w:tr>
          <w:tr w:rsidR="00987DE9" w:rsidTr="007A1FC1">
            <w:trPr>
              <w:trHeight w:val="283"/>
            </w:trPr>
            <w:tc>
              <w:tcPr>
                <w:tcW w:w="2542" w:type="dxa"/>
              </w:tcPr>
              <w:p w:rsidR="00987DE9" w:rsidRPr="00987DE9" w:rsidRDefault="00987DE9" w:rsidP="00987DE9">
                <w:pPr>
                  <w:tabs>
                    <w:tab w:val="right" w:pos="8838"/>
                  </w:tabs>
                  <w:ind w:left="-74" w:right="-105"/>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t>Sujeto Obligado:</w:t>
                </w:r>
              </w:p>
            </w:tc>
            <w:tc>
              <w:tcPr>
                <w:tcW w:w="4971" w:type="dxa"/>
              </w:tcPr>
              <w:p w:rsidR="00987DE9" w:rsidRPr="00987DE9" w:rsidRDefault="00987DE9" w:rsidP="00987DE9">
                <w:pPr>
                  <w:tabs>
                    <w:tab w:val="left" w:pos="2834"/>
                    <w:tab w:val="right" w:pos="8838"/>
                  </w:tabs>
                  <w:ind w:left="-3" w:right="-115"/>
                  <w:jc w:val="both"/>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Ayuntamiento de Toluca</w:t>
                </w:r>
              </w:p>
            </w:tc>
            <w:tc>
              <w:tcPr>
                <w:tcW w:w="2130" w:type="dxa"/>
              </w:tcPr>
              <w:p w:rsidR="00987DE9" w:rsidRDefault="00987DE9">
                <w:pPr>
                  <w:tabs>
                    <w:tab w:val="left" w:pos="2834"/>
                    <w:tab w:val="right" w:pos="8838"/>
                  </w:tabs>
                  <w:ind w:left="-74" w:right="-105"/>
                  <w:jc w:val="both"/>
                  <w:rPr>
                    <w:rFonts w:ascii="Palatino Linotype" w:eastAsia="Palatino Linotype" w:hAnsi="Palatino Linotype" w:cs="Palatino Linotype"/>
                    <w:sz w:val="22"/>
                    <w:szCs w:val="22"/>
                  </w:rPr>
                </w:pPr>
              </w:p>
            </w:tc>
          </w:tr>
          <w:tr w:rsidR="00987DE9" w:rsidTr="007A1FC1">
            <w:trPr>
              <w:trHeight w:val="283"/>
            </w:trPr>
            <w:tc>
              <w:tcPr>
                <w:tcW w:w="2542" w:type="dxa"/>
              </w:tcPr>
              <w:p w:rsidR="00987DE9" w:rsidRPr="00987DE9" w:rsidRDefault="00987DE9" w:rsidP="00987DE9">
                <w:pPr>
                  <w:tabs>
                    <w:tab w:val="right" w:pos="8838"/>
                  </w:tabs>
                  <w:ind w:left="-74" w:right="-105"/>
                  <w:rPr>
                    <w:rFonts w:ascii="Palatino Linotype" w:eastAsia="Palatino Linotype" w:hAnsi="Palatino Linotype" w:cs="Palatino Linotype"/>
                    <w:b/>
                    <w:color w:val="000000" w:themeColor="text1"/>
                  </w:rPr>
                </w:pPr>
                <w:r w:rsidRPr="00987DE9">
                  <w:rPr>
                    <w:rFonts w:ascii="Palatino Linotype" w:eastAsia="Palatino Linotype" w:hAnsi="Palatino Linotype" w:cs="Palatino Linotype"/>
                    <w:b/>
                    <w:color w:val="000000" w:themeColor="text1"/>
                  </w:rPr>
                  <w:t>Comisionada Ponente:</w:t>
                </w:r>
              </w:p>
            </w:tc>
            <w:tc>
              <w:tcPr>
                <w:tcW w:w="4971" w:type="dxa"/>
              </w:tcPr>
              <w:p w:rsidR="00987DE9" w:rsidRPr="00987DE9" w:rsidRDefault="00987DE9" w:rsidP="00987DE9">
                <w:pPr>
                  <w:tabs>
                    <w:tab w:val="right" w:pos="8838"/>
                  </w:tabs>
                  <w:ind w:left="-3" w:right="-115"/>
                  <w:rPr>
                    <w:rFonts w:ascii="Palatino Linotype" w:eastAsia="Palatino Linotype" w:hAnsi="Palatino Linotype" w:cs="Palatino Linotype"/>
                    <w:color w:val="000000" w:themeColor="text1"/>
                  </w:rPr>
                </w:pPr>
                <w:r w:rsidRPr="00987DE9">
                  <w:rPr>
                    <w:rFonts w:ascii="Palatino Linotype" w:eastAsia="Palatino Linotype" w:hAnsi="Palatino Linotype" w:cs="Palatino Linotype"/>
                    <w:color w:val="000000" w:themeColor="text1"/>
                  </w:rPr>
                  <w:t>María del Rosario Mejía Ayala</w:t>
                </w:r>
              </w:p>
            </w:tc>
            <w:tc>
              <w:tcPr>
                <w:tcW w:w="2130" w:type="dxa"/>
              </w:tcPr>
              <w:p w:rsidR="00987DE9" w:rsidRDefault="00987DE9">
                <w:pPr>
                  <w:tabs>
                    <w:tab w:val="right" w:pos="8838"/>
                  </w:tabs>
                  <w:ind w:left="-74" w:right="-105"/>
                  <w:jc w:val="both"/>
                  <w:rPr>
                    <w:rFonts w:ascii="Palatino Linotype" w:eastAsia="Palatino Linotype" w:hAnsi="Palatino Linotype" w:cs="Palatino Linotype"/>
                    <w:sz w:val="22"/>
                    <w:szCs w:val="22"/>
                  </w:rPr>
                </w:pPr>
              </w:p>
            </w:tc>
          </w:tr>
        </w:tbl>
        <w:p w:rsidR="00987DE9" w:rsidRDefault="00987DE9">
          <w:pPr>
            <w:tabs>
              <w:tab w:val="right" w:pos="8838"/>
            </w:tabs>
            <w:ind w:left="-28"/>
            <w:jc w:val="both"/>
            <w:rPr>
              <w:rFonts w:ascii="Arial" w:eastAsia="Arial" w:hAnsi="Arial" w:cs="Arial"/>
              <w:b/>
              <w:sz w:val="22"/>
              <w:szCs w:val="22"/>
            </w:rPr>
          </w:pPr>
        </w:p>
      </w:tc>
    </w:tr>
  </w:tbl>
  <w:p w:rsidR="00987DE9" w:rsidRPr="007A1FC1" w:rsidRDefault="009608B4">
    <w:pPr>
      <w:rPr>
        <w:color w:val="000000"/>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7.95pt;margin-top:-133.5pt;width:663.5pt;height:12in;z-index:-251658752;mso-position-horizontal-relative:margin;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D5048"/>
    <w:multiLevelType w:val="multilevel"/>
    <w:tmpl w:val="4FACD004"/>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left"/>
      <w:pPr>
        <w:ind w:left="1515" w:hanging="720"/>
      </w:pPr>
      <w:rPr>
        <w:rFonts w:ascii="Palatino Linotype" w:eastAsia="Palatino Linotype" w:hAnsi="Palatino Linotype" w:cs="Palatino Linotype"/>
        <w:b/>
        <w:color w:val="000000"/>
        <w:sz w:val="24"/>
        <w:szCs w:val="24"/>
      </w:rPr>
    </w:lvl>
    <w:lvl w:ilvl="2">
      <w:start w:val="4"/>
      <w:numFmt w:val="lowerRoman"/>
      <w:lvlText w:val="%3."/>
      <w:lvlJc w:val="right"/>
      <w:pPr>
        <w:ind w:left="1875" w:hanging="180"/>
      </w:pPr>
    </w:lvl>
    <w:lvl w:ilvl="3">
      <w:start w:val="1"/>
      <w:numFmt w:val="lowerLetter"/>
      <w:lvlText w:val="%4)"/>
      <w:lvlJc w:val="left"/>
      <w:pPr>
        <w:ind w:left="359" w:hanging="358"/>
      </w:pPr>
    </w:lvl>
    <w:lvl w:ilvl="4">
      <w:start w:val="104"/>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1" w15:restartNumberingAfterBreak="0">
    <w:nsid w:val="2DF2522F"/>
    <w:multiLevelType w:val="hybridMultilevel"/>
    <w:tmpl w:val="1DD871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5A962C5"/>
    <w:multiLevelType w:val="hybridMultilevel"/>
    <w:tmpl w:val="F9B09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3E51343"/>
    <w:multiLevelType w:val="hybridMultilevel"/>
    <w:tmpl w:val="F0464C62"/>
    <w:lvl w:ilvl="0" w:tplc="C4DE367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AA0407A"/>
    <w:multiLevelType w:val="hybridMultilevel"/>
    <w:tmpl w:val="41D8750E"/>
    <w:lvl w:ilvl="0" w:tplc="14F8B11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28B"/>
    <w:rsid w:val="00002240"/>
    <w:rsid w:val="00016501"/>
    <w:rsid w:val="00020F40"/>
    <w:rsid w:val="00026BEE"/>
    <w:rsid w:val="00031F7A"/>
    <w:rsid w:val="0004369A"/>
    <w:rsid w:val="000450F8"/>
    <w:rsid w:val="00045168"/>
    <w:rsid w:val="00054778"/>
    <w:rsid w:val="000575D3"/>
    <w:rsid w:val="00060DCC"/>
    <w:rsid w:val="00061CCE"/>
    <w:rsid w:val="00076458"/>
    <w:rsid w:val="000A1D6B"/>
    <w:rsid w:val="000A5DB9"/>
    <w:rsid w:val="000D78BD"/>
    <w:rsid w:val="000E1100"/>
    <w:rsid w:val="00100392"/>
    <w:rsid w:val="0011367C"/>
    <w:rsid w:val="00140862"/>
    <w:rsid w:val="00141EA6"/>
    <w:rsid w:val="00142D6D"/>
    <w:rsid w:val="001505B7"/>
    <w:rsid w:val="00152AD8"/>
    <w:rsid w:val="00162A6F"/>
    <w:rsid w:val="001718BA"/>
    <w:rsid w:val="001A427B"/>
    <w:rsid w:val="001A5CAF"/>
    <w:rsid w:val="001B432C"/>
    <w:rsid w:val="001C2792"/>
    <w:rsid w:val="001D35A0"/>
    <w:rsid w:val="001F1D0C"/>
    <w:rsid w:val="00213AF9"/>
    <w:rsid w:val="00217098"/>
    <w:rsid w:val="00226929"/>
    <w:rsid w:val="00252870"/>
    <w:rsid w:val="00256137"/>
    <w:rsid w:val="0026245A"/>
    <w:rsid w:val="00265B3D"/>
    <w:rsid w:val="00280E78"/>
    <w:rsid w:val="002829E1"/>
    <w:rsid w:val="0028484F"/>
    <w:rsid w:val="00291292"/>
    <w:rsid w:val="002A2431"/>
    <w:rsid w:val="002B7097"/>
    <w:rsid w:val="002C28A1"/>
    <w:rsid w:val="002C67AB"/>
    <w:rsid w:val="002C7DFB"/>
    <w:rsid w:val="002D6F7B"/>
    <w:rsid w:val="002D7AB1"/>
    <w:rsid w:val="002E5057"/>
    <w:rsid w:val="002F44FD"/>
    <w:rsid w:val="002F6237"/>
    <w:rsid w:val="002F6F5C"/>
    <w:rsid w:val="00301157"/>
    <w:rsid w:val="00310D44"/>
    <w:rsid w:val="00333269"/>
    <w:rsid w:val="00340903"/>
    <w:rsid w:val="003558A5"/>
    <w:rsid w:val="003631A5"/>
    <w:rsid w:val="00367627"/>
    <w:rsid w:val="00374AA3"/>
    <w:rsid w:val="00395979"/>
    <w:rsid w:val="00395B06"/>
    <w:rsid w:val="0039649F"/>
    <w:rsid w:val="003A07B1"/>
    <w:rsid w:val="003A1969"/>
    <w:rsid w:val="003A5129"/>
    <w:rsid w:val="003A6433"/>
    <w:rsid w:val="003A789B"/>
    <w:rsid w:val="003B1B99"/>
    <w:rsid w:val="003C0C31"/>
    <w:rsid w:val="003C7FBE"/>
    <w:rsid w:val="003D470B"/>
    <w:rsid w:val="003D68C2"/>
    <w:rsid w:val="003E03F6"/>
    <w:rsid w:val="003E7CFB"/>
    <w:rsid w:val="003F132A"/>
    <w:rsid w:val="003F1B36"/>
    <w:rsid w:val="003F21FF"/>
    <w:rsid w:val="003F528B"/>
    <w:rsid w:val="004013AF"/>
    <w:rsid w:val="00402E97"/>
    <w:rsid w:val="00406D21"/>
    <w:rsid w:val="00407808"/>
    <w:rsid w:val="0041509E"/>
    <w:rsid w:val="00416793"/>
    <w:rsid w:val="00420D77"/>
    <w:rsid w:val="004243BB"/>
    <w:rsid w:val="00424B8B"/>
    <w:rsid w:val="00430216"/>
    <w:rsid w:val="00430540"/>
    <w:rsid w:val="00431103"/>
    <w:rsid w:val="00447D61"/>
    <w:rsid w:val="00466933"/>
    <w:rsid w:val="00477AC7"/>
    <w:rsid w:val="00486D56"/>
    <w:rsid w:val="004900B1"/>
    <w:rsid w:val="00497A47"/>
    <w:rsid w:val="004A3480"/>
    <w:rsid w:val="004C1B8F"/>
    <w:rsid w:val="004C5CCF"/>
    <w:rsid w:val="004C7524"/>
    <w:rsid w:val="004D02D4"/>
    <w:rsid w:val="004E4428"/>
    <w:rsid w:val="0050324D"/>
    <w:rsid w:val="00504FF1"/>
    <w:rsid w:val="00507E05"/>
    <w:rsid w:val="00512950"/>
    <w:rsid w:val="00514EC5"/>
    <w:rsid w:val="00515AAE"/>
    <w:rsid w:val="00517C69"/>
    <w:rsid w:val="005220D3"/>
    <w:rsid w:val="00523C5D"/>
    <w:rsid w:val="00550850"/>
    <w:rsid w:val="0057489F"/>
    <w:rsid w:val="005A15DE"/>
    <w:rsid w:val="005A4F11"/>
    <w:rsid w:val="005B006F"/>
    <w:rsid w:val="005B57C2"/>
    <w:rsid w:val="005C2C44"/>
    <w:rsid w:val="005D7649"/>
    <w:rsid w:val="005E716B"/>
    <w:rsid w:val="005F4C3A"/>
    <w:rsid w:val="005F6795"/>
    <w:rsid w:val="00620C1D"/>
    <w:rsid w:val="0062123D"/>
    <w:rsid w:val="00625B55"/>
    <w:rsid w:val="00682032"/>
    <w:rsid w:val="00694B21"/>
    <w:rsid w:val="006A1036"/>
    <w:rsid w:val="006C17AA"/>
    <w:rsid w:val="006C366E"/>
    <w:rsid w:val="006D4128"/>
    <w:rsid w:val="006E6811"/>
    <w:rsid w:val="006F351E"/>
    <w:rsid w:val="007020AD"/>
    <w:rsid w:val="007338B7"/>
    <w:rsid w:val="0074233C"/>
    <w:rsid w:val="00755A1A"/>
    <w:rsid w:val="007572D3"/>
    <w:rsid w:val="00767B7E"/>
    <w:rsid w:val="00772037"/>
    <w:rsid w:val="00773D56"/>
    <w:rsid w:val="00774E27"/>
    <w:rsid w:val="007909E7"/>
    <w:rsid w:val="00793D6A"/>
    <w:rsid w:val="007A1FC1"/>
    <w:rsid w:val="007B1340"/>
    <w:rsid w:val="007B7316"/>
    <w:rsid w:val="007C4920"/>
    <w:rsid w:val="007E34FD"/>
    <w:rsid w:val="007E3A50"/>
    <w:rsid w:val="007F7613"/>
    <w:rsid w:val="00811254"/>
    <w:rsid w:val="00813FDE"/>
    <w:rsid w:val="00814999"/>
    <w:rsid w:val="008202C6"/>
    <w:rsid w:val="008215C0"/>
    <w:rsid w:val="00826B91"/>
    <w:rsid w:val="00836558"/>
    <w:rsid w:val="00867DCC"/>
    <w:rsid w:val="00871F7D"/>
    <w:rsid w:val="00877153"/>
    <w:rsid w:val="00896187"/>
    <w:rsid w:val="008A640B"/>
    <w:rsid w:val="008B24AE"/>
    <w:rsid w:val="008B7F18"/>
    <w:rsid w:val="008C7769"/>
    <w:rsid w:val="008D0D2D"/>
    <w:rsid w:val="008D2490"/>
    <w:rsid w:val="008E1478"/>
    <w:rsid w:val="008E78AF"/>
    <w:rsid w:val="00910126"/>
    <w:rsid w:val="0091762E"/>
    <w:rsid w:val="00937C2A"/>
    <w:rsid w:val="00942F8A"/>
    <w:rsid w:val="00947D47"/>
    <w:rsid w:val="009608B4"/>
    <w:rsid w:val="009776E9"/>
    <w:rsid w:val="00987DE9"/>
    <w:rsid w:val="00995A71"/>
    <w:rsid w:val="009A203E"/>
    <w:rsid w:val="009D4323"/>
    <w:rsid w:val="009D468C"/>
    <w:rsid w:val="009E1C4C"/>
    <w:rsid w:val="009F0294"/>
    <w:rsid w:val="009F1F8B"/>
    <w:rsid w:val="00A00935"/>
    <w:rsid w:val="00A06612"/>
    <w:rsid w:val="00A2102F"/>
    <w:rsid w:val="00A24858"/>
    <w:rsid w:val="00A25636"/>
    <w:rsid w:val="00A323B4"/>
    <w:rsid w:val="00A37914"/>
    <w:rsid w:val="00A41A1E"/>
    <w:rsid w:val="00A52F85"/>
    <w:rsid w:val="00A61944"/>
    <w:rsid w:val="00A6203A"/>
    <w:rsid w:val="00A64A8B"/>
    <w:rsid w:val="00A67EC3"/>
    <w:rsid w:val="00A8155B"/>
    <w:rsid w:val="00A91A90"/>
    <w:rsid w:val="00AA1224"/>
    <w:rsid w:val="00AA1383"/>
    <w:rsid w:val="00AB0C6C"/>
    <w:rsid w:val="00AC3AE2"/>
    <w:rsid w:val="00AC6D86"/>
    <w:rsid w:val="00AF0F95"/>
    <w:rsid w:val="00AF59AD"/>
    <w:rsid w:val="00B0093C"/>
    <w:rsid w:val="00B014B1"/>
    <w:rsid w:val="00B143D7"/>
    <w:rsid w:val="00B2024F"/>
    <w:rsid w:val="00B23B52"/>
    <w:rsid w:val="00B2550A"/>
    <w:rsid w:val="00B30054"/>
    <w:rsid w:val="00B4705D"/>
    <w:rsid w:val="00B55C5F"/>
    <w:rsid w:val="00B60133"/>
    <w:rsid w:val="00B62FF3"/>
    <w:rsid w:val="00B749C3"/>
    <w:rsid w:val="00B775B9"/>
    <w:rsid w:val="00B9387A"/>
    <w:rsid w:val="00B96E02"/>
    <w:rsid w:val="00B97F2C"/>
    <w:rsid w:val="00BD4865"/>
    <w:rsid w:val="00BF511F"/>
    <w:rsid w:val="00BF53D4"/>
    <w:rsid w:val="00C00CF8"/>
    <w:rsid w:val="00C05560"/>
    <w:rsid w:val="00C07473"/>
    <w:rsid w:val="00C07FA8"/>
    <w:rsid w:val="00C2688A"/>
    <w:rsid w:val="00C30572"/>
    <w:rsid w:val="00C33B4F"/>
    <w:rsid w:val="00C52CED"/>
    <w:rsid w:val="00C631FE"/>
    <w:rsid w:val="00C712CF"/>
    <w:rsid w:val="00C8163C"/>
    <w:rsid w:val="00CA50A8"/>
    <w:rsid w:val="00CB7DCA"/>
    <w:rsid w:val="00CC033C"/>
    <w:rsid w:val="00CC5256"/>
    <w:rsid w:val="00CE1364"/>
    <w:rsid w:val="00D10980"/>
    <w:rsid w:val="00D14781"/>
    <w:rsid w:val="00D20B36"/>
    <w:rsid w:val="00D240D1"/>
    <w:rsid w:val="00D267F7"/>
    <w:rsid w:val="00D339FB"/>
    <w:rsid w:val="00D6225D"/>
    <w:rsid w:val="00D766BC"/>
    <w:rsid w:val="00D83A57"/>
    <w:rsid w:val="00D93B1A"/>
    <w:rsid w:val="00DA0C51"/>
    <w:rsid w:val="00DA2A40"/>
    <w:rsid w:val="00DA3897"/>
    <w:rsid w:val="00DB1ABD"/>
    <w:rsid w:val="00DB67C8"/>
    <w:rsid w:val="00DD6ABF"/>
    <w:rsid w:val="00DD6D75"/>
    <w:rsid w:val="00DD6F0D"/>
    <w:rsid w:val="00DE1349"/>
    <w:rsid w:val="00DE73FC"/>
    <w:rsid w:val="00DF5ABF"/>
    <w:rsid w:val="00E06AEA"/>
    <w:rsid w:val="00E13899"/>
    <w:rsid w:val="00E1526B"/>
    <w:rsid w:val="00E204C0"/>
    <w:rsid w:val="00E20B70"/>
    <w:rsid w:val="00E45783"/>
    <w:rsid w:val="00E52E55"/>
    <w:rsid w:val="00E62E0E"/>
    <w:rsid w:val="00E6763A"/>
    <w:rsid w:val="00E77F25"/>
    <w:rsid w:val="00E8533E"/>
    <w:rsid w:val="00EA40CC"/>
    <w:rsid w:val="00ED04D6"/>
    <w:rsid w:val="00ED3370"/>
    <w:rsid w:val="00ED3486"/>
    <w:rsid w:val="00ED7AF1"/>
    <w:rsid w:val="00ED7D50"/>
    <w:rsid w:val="00EF230F"/>
    <w:rsid w:val="00EF2A5C"/>
    <w:rsid w:val="00EF3900"/>
    <w:rsid w:val="00F002AA"/>
    <w:rsid w:val="00F37C81"/>
    <w:rsid w:val="00F4128B"/>
    <w:rsid w:val="00F423B4"/>
    <w:rsid w:val="00F42A9F"/>
    <w:rsid w:val="00F46499"/>
    <w:rsid w:val="00F46DF8"/>
    <w:rsid w:val="00F52D7C"/>
    <w:rsid w:val="00F56A08"/>
    <w:rsid w:val="00F61634"/>
    <w:rsid w:val="00F64456"/>
    <w:rsid w:val="00F65003"/>
    <w:rsid w:val="00F91498"/>
    <w:rsid w:val="00FA3ED0"/>
    <w:rsid w:val="00FA6885"/>
    <w:rsid w:val="00FB2695"/>
    <w:rsid w:val="00FE1215"/>
    <w:rsid w:val="00FE2512"/>
    <w:rsid w:val="00FE3145"/>
    <w:rsid w:val="00FE396F"/>
    <w:rsid w:val="00FF3C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B6C2526-1336-4DD9-8E8D-BBFB7EDCA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C79"/>
  </w:style>
  <w:style w:type="paragraph" w:styleId="Ttulo1">
    <w:name w:val="heading 1"/>
    <w:basedOn w:val="Normal"/>
    <w:next w:val="Normal"/>
    <w:link w:val="Ttulo1Car"/>
    <w:uiPriority w:val="9"/>
    <w:qFormat/>
    <w:rsid w:val="001C2C7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C2C7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1C2C79"/>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1C2C79"/>
    <w:rPr>
      <w:rFonts w:asciiTheme="majorHAnsi" w:eastAsiaTheme="majorEastAsia" w:hAnsiTheme="majorHAnsi" w:cstheme="majorBidi"/>
      <w:color w:val="2E74B5" w:themeColor="accent1" w:themeShade="BF"/>
      <w:sz w:val="26"/>
      <w:szCs w:val="26"/>
      <w:lang w:eastAsia="es-MX"/>
    </w:rPr>
  </w:style>
  <w:style w:type="paragraph" w:styleId="Piedepgina">
    <w:name w:val="footer"/>
    <w:basedOn w:val="Normal"/>
    <w:link w:val="PiedepginaCar"/>
    <w:uiPriority w:val="99"/>
    <w:unhideWhenUsed/>
    <w:rsid w:val="001C2C79"/>
    <w:pPr>
      <w:tabs>
        <w:tab w:val="center" w:pos="4419"/>
        <w:tab w:val="right" w:pos="8838"/>
      </w:tabs>
    </w:pPr>
  </w:style>
  <w:style w:type="character" w:customStyle="1" w:styleId="PiedepginaCar">
    <w:name w:val="Pie de página Car"/>
    <w:basedOn w:val="Fuentedeprrafopredeter"/>
    <w:link w:val="Piedepgina"/>
    <w:uiPriority w:val="99"/>
    <w:rsid w:val="001C2C79"/>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5328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53281"/>
    <w:rPr>
      <w:rFonts w:ascii="Times New Roman" w:eastAsia="Times New Roman" w:hAnsi="Times New Roman" w:cs="Times New Roman"/>
      <w:sz w:val="24"/>
      <w:szCs w:val="24"/>
      <w:lang w:eastAsia="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D37F5"/>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D37F5"/>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5D37F5"/>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D37F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9D578F"/>
    <w:rPr>
      <w:color w:val="0563C1" w:themeColor="hyperlink"/>
      <w:u w:val="single"/>
    </w:rPr>
  </w:style>
  <w:style w:type="paragraph" w:styleId="NormalWeb">
    <w:name w:val="Normal (Web)"/>
    <w:basedOn w:val="Normal"/>
    <w:uiPriority w:val="99"/>
    <w:rsid w:val="00596A43"/>
    <w:pPr>
      <w:spacing w:before="100" w:beforeAutospacing="1" w:after="100" w:afterAutospacing="1"/>
    </w:pPr>
    <w:rPr>
      <w:lang w:eastAsia="es-ES"/>
    </w:rPr>
  </w:style>
  <w:style w:type="table" w:customStyle="1" w:styleId="Tablanormal12">
    <w:name w:val="Tabla normal 12"/>
    <w:basedOn w:val="Tablanormal"/>
    <w:next w:val="Tablanormal1"/>
    <w:uiPriority w:val="41"/>
    <w:rsid w:val="002244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244B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INFOEM">
    <w:name w:val="INFOEM"/>
    <w:basedOn w:val="Normal"/>
    <w:qFormat/>
    <w:rsid w:val="00226929"/>
    <w:pPr>
      <w:spacing w:before="240" w:after="160" w:line="360" w:lineRule="auto"/>
      <w:ind w:left="851" w:right="851"/>
      <w:jc w:val="both"/>
    </w:pPr>
    <w:rPr>
      <w:rFonts w:ascii="Palatino Linotype" w:eastAsiaTheme="minorHAnsi" w:hAnsi="Palatino Linotype" w:cstheme="minorBidi"/>
      <w:i/>
      <w:sz w:val="22"/>
      <w:szCs w:val="14"/>
      <w:lang w:eastAsia="en-US"/>
    </w:rPr>
  </w:style>
  <w:style w:type="character" w:styleId="Textoennegrita">
    <w:name w:val="Strong"/>
    <w:basedOn w:val="Fuentedeprrafopredeter"/>
    <w:uiPriority w:val="22"/>
    <w:qFormat/>
    <w:rsid w:val="006F351E"/>
    <w:rPr>
      <w:b/>
      <w:bCs/>
    </w:rPr>
  </w:style>
  <w:style w:type="paragraph" w:customStyle="1" w:styleId="Citas">
    <w:name w:val="Citas"/>
    <w:basedOn w:val="Normal"/>
    <w:qFormat/>
    <w:rsid w:val="006F351E"/>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Sinespaciado">
    <w:name w:val="No Spacing"/>
    <w:aliases w:val="Francesa,INAI"/>
    <w:link w:val="SinespaciadoCar"/>
    <w:uiPriority w:val="1"/>
    <w:qFormat/>
    <w:rsid w:val="00162A6F"/>
    <w:rPr>
      <w:rFonts w:ascii="Calibri" w:eastAsia="Calibri" w:hAnsi="Calibri" w:cs="Calibri"/>
      <w:lang w:val="es-ES_tradnl"/>
    </w:rPr>
  </w:style>
  <w:style w:type="character" w:customStyle="1" w:styleId="SinespaciadoCar">
    <w:name w:val="Sin espaciado Car"/>
    <w:aliases w:val="Francesa Car,INAI Car"/>
    <w:link w:val="Sinespaciado"/>
    <w:uiPriority w:val="1"/>
    <w:qFormat/>
    <w:locked/>
    <w:rsid w:val="00162A6F"/>
    <w:rPr>
      <w:rFonts w:ascii="Calibri" w:eastAsia="Calibri" w:hAnsi="Calibri" w:cs="Calibri"/>
      <w:lang w:val="es-ES_tradnl"/>
    </w:rPr>
  </w:style>
  <w:style w:type="paragraph" w:customStyle="1" w:styleId="Default">
    <w:name w:val="Default"/>
    <w:rsid w:val="00D20B36"/>
    <w:pPr>
      <w:autoSpaceDE w:val="0"/>
      <w:autoSpaceDN w:val="0"/>
      <w:adjustRightInd w:val="0"/>
    </w:pPr>
    <w:rPr>
      <w:rFonts w:ascii="Arial" w:eastAsiaTheme="minorHAnsi" w:hAnsi="Arial" w:cs="Arial"/>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0500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tl3Mjr6jNgfh692Ev5f7dvPYQ==">CgMxLjAyCGguZ2pkZ3hzMghoLmdqZGd4czIJaC4zMGowemxsMgloLjFmb2I5dGUyCWguM3pueXNoNzIJaC4yZXQ5MnAwMghoLnR5amN3dDIJaC4zZHk2dmttMgloLjF0M2g1c2YyCWguNGQzNG9nODIJaC4zMGowemxsMgloLjFrc3Y0dXYyCWguMnM4ZXlvMTIJaC4xN2RwOHZ1MgloLjNyZGNyam44AHIhMS14MWM1WlpDejFNU0pNZGRLMlNqX25hTzNCT0QwdDQx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B46D02-473B-4A6C-8489-FEDDEFCD5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89</Pages>
  <Words>18064</Words>
  <Characters>99354</Characters>
  <Application>Microsoft Office Word</Application>
  <DocSecurity>0</DocSecurity>
  <Lines>827</Lines>
  <Paragraphs>234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117184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INFOEM399</dc:creator>
  <cp:lastModifiedBy>Cuenta Microsoft</cp:lastModifiedBy>
  <cp:revision>8</cp:revision>
  <dcterms:created xsi:type="dcterms:W3CDTF">2025-11-24T19:38:00Z</dcterms:created>
  <dcterms:modified xsi:type="dcterms:W3CDTF">2025-12-09T00:00:00Z</dcterms:modified>
</cp:coreProperties>
</file>