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4450" w14:textId="77777777" w:rsidR="009625E4" w:rsidRPr="003A64F4" w:rsidRDefault="009625E4" w:rsidP="002557C8">
      <w:pPr>
        <w:spacing w:line="360" w:lineRule="auto"/>
        <w:ind w:left="708" w:right="-28" w:hanging="708"/>
        <w:contextualSpacing/>
        <w:jc w:val="both"/>
        <w:rPr>
          <w:rFonts w:ascii="Palatino Linotype" w:hAnsi="Palatino Linotype" w:cs="Tahoma"/>
          <w:bCs/>
          <w:sz w:val="22"/>
          <w:szCs w:val="22"/>
        </w:rPr>
      </w:pPr>
    </w:p>
    <w:p w14:paraId="4701673C" w14:textId="12213FF2" w:rsidR="009625E4" w:rsidRPr="002D41DD" w:rsidRDefault="009625E4" w:rsidP="002557C8">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2D41DD">
        <w:rPr>
          <w:rFonts w:ascii="Palatino Linotype" w:eastAsia="Palatino Linotype" w:hAnsi="Palatino Linotype" w:cs="Palatino Linotype"/>
          <w:color w:val="000000"/>
          <w:sz w:val="22"/>
          <w:szCs w:val="22"/>
        </w:rPr>
        <w:t>RESOLUCIÓN DEL RECURSO DE REVISIÓN 02196/INFOEM/IP/RR/2025</w:t>
      </w:r>
    </w:p>
    <w:sdt>
      <w:sdtPr>
        <w:rPr>
          <w:rFonts w:ascii="Palatino Linotype" w:hAnsi="Palatino Linotype"/>
        </w:rPr>
        <w:id w:val="-1414851664"/>
        <w:docPartObj>
          <w:docPartGallery w:val="Table of Contents"/>
          <w:docPartUnique/>
        </w:docPartObj>
      </w:sdtPr>
      <w:sdtEndPr/>
      <w:sdtContent>
        <w:p w14:paraId="1BE24F27" w14:textId="77777777" w:rsidR="009625E4" w:rsidRPr="002D41DD" w:rsidRDefault="009625E4" w:rsidP="002557C8">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2D41DD">
            <w:rPr>
              <w:rFonts w:ascii="Palatino Linotype" w:hAnsi="Palatino Linotype"/>
            </w:rPr>
            <w:fldChar w:fldCharType="begin"/>
          </w:r>
          <w:r w:rsidRPr="002D41DD">
            <w:rPr>
              <w:rFonts w:ascii="Palatino Linotype" w:hAnsi="Palatino Linotype"/>
            </w:rPr>
            <w:instrText xml:space="preserve"> TOC \h \u \z \t "Heading 1,1,Heading 2,2,Heading 3,3,"</w:instrText>
          </w:r>
          <w:r w:rsidRPr="002D41DD">
            <w:rPr>
              <w:rFonts w:ascii="Palatino Linotype" w:hAnsi="Palatino Linotype"/>
            </w:rPr>
            <w:fldChar w:fldCharType="separate"/>
          </w:r>
          <w:hyperlink w:anchor="_heading=h.gjdgxs">
            <w:r w:rsidRPr="002D41DD">
              <w:rPr>
                <w:rFonts w:ascii="Palatino Linotype" w:eastAsia="Palatino Linotype" w:hAnsi="Palatino Linotype" w:cs="Palatino Linotype"/>
                <w:color w:val="000000"/>
                <w:sz w:val="22"/>
                <w:szCs w:val="22"/>
              </w:rPr>
              <w:t>A N T E C E D E N T E S</w:t>
            </w:r>
            <w:r w:rsidRPr="002D41DD">
              <w:rPr>
                <w:rFonts w:ascii="Palatino Linotype" w:eastAsia="Palatino Linotype" w:hAnsi="Palatino Linotype" w:cs="Palatino Linotype"/>
                <w:color w:val="000000"/>
                <w:sz w:val="22"/>
                <w:szCs w:val="22"/>
              </w:rPr>
              <w:tab/>
              <w:t>2</w:t>
            </w:r>
          </w:hyperlink>
        </w:p>
        <w:p w14:paraId="5403434A" w14:textId="77777777" w:rsidR="009625E4" w:rsidRPr="002D41DD" w:rsidRDefault="00621331" w:rsidP="002557C8">
          <w:pPr>
            <w:pBdr>
              <w:top w:val="nil"/>
              <w:left w:val="nil"/>
              <w:bottom w:val="nil"/>
              <w:right w:val="nil"/>
              <w:between w:val="nil"/>
            </w:pBdr>
            <w:tabs>
              <w:tab w:val="right" w:pos="9034"/>
            </w:tabs>
            <w:spacing w:line="360" w:lineRule="auto"/>
            <w:ind w:left="200"/>
            <w:contextualSpacing/>
            <w:jc w:val="both"/>
          </w:pPr>
          <w:hyperlink w:anchor="_heading=h.30j0zll">
            <w:r w:rsidR="009625E4" w:rsidRPr="002D41DD">
              <w:rPr>
                <w:rFonts w:ascii="Palatino Linotype" w:eastAsia="Palatino Linotype" w:hAnsi="Palatino Linotype" w:cs="Palatino Linotype"/>
                <w:color w:val="000000"/>
                <w:sz w:val="22"/>
                <w:szCs w:val="22"/>
              </w:rPr>
              <w:t>I. Presentación de la solicitud de información</w:t>
            </w:r>
            <w:r w:rsidR="009625E4" w:rsidRPr="002D41DD">
              <w:rPr>
                <w:rFonts w:ascii="Palatino Linotype" w:eastAsia="Palatino Linotype" w:hAnsi="Palatino Linotype" w:cs="Palatino Linotype"/>
                <w:color w:val="000000"/>
                <w:sz w:val="22"/>
                <w:szCs w:val="22"/>
              </w:rPr>
              <w:tab/>
              <w:t>2</w:t>
            </w:r>
          </w:hyperlink>
        </w:p>
        <w:p w14:paraId="2FA69B3B" w14:textId="4F74820E" w:rsidR="00772349" w:rsidRPr="002D41DD" w:rsidRDefault="00772349"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b/>
              <w:bCs/>
              <w:color w:val="000000"/>
              <w:sz w:val="22"/>
              <w:szCs w:val="22"/>
            </w:rPr>
          </w:pPr>
          <w:r w:rsidRPr="002D41DD">
            <w:rPr>
              <w:rFonts w:ascii="Palatino Linotype" w:hAnsi="Palatino Linotype"/>
              <w:sz w:val="22"/>
              <w:szCs w:val="22"/>
            </w:rPr>
            <w:t>II.</w:t>
          </w:r>
          <w:r w:rsidRPr="002D41DD">
            <w:rPr>
              <w:rFonts w:ascii="Palatino Linotype" w:hAnsi="Palatino Linotype"/>
              <w:b/>
              <w:bCs/>
              <w:sz w:val="22"/>
              <w:szCs w:val="22"/>
            </w:rPr>
            <w:t xml:space="preserve"> </w:t>
          </w:r>
          <w:r w:rsidRPr="002D41DD">
            <w:rPr>
              <w:rFonts w:ascii="Palatino Linotype" w:hAnsi="Palatino Linotype"/>
              <w:sz w:val="22"/>
              <w:szCs w:val="22"/>
            </w:rPr>
            <w:t>Prórroga</w:t>
          </w:r>
          <w:r w:rsidRPr="002D41DD">
            <w:rPr>
              <w:rFonts w:ascii="Palatino Linotype" w:hAnsi="Palatino Linotype"/>
              <w:sz w:val="22"/>
              <w:szCs w:val="22"/>
            </w:rPr>
            <w:tab/>
            <w:t>2</w:t>
          </w:r>
        </w:p>
        <w:p w14:paraId="1C394999" w14:textId="77777777"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9625E4" w:rsidRPr="002D41DD">
              <w:rPr>
                <w:rFonts w:ascii="Palatino Linotype" w:eastAsia="Palatino Linotype" w:hAnsi="Palatino Linotype" w:cs="Palatino Linotype"/>
                <w:color w:val="000000"/>
                <w:sz w:val="22"/>
                <w:szCs w:val="22"/>
              </w:rPr>
              <w:t>II. Respuesta del Sujeto Obligado</w:t>
            </w:r>
            <w:r w:rsidR="009625E4" w:rsidRPr="002D41DD">
              <w:rPr>
                <w:rFonts w:ascii="Palatino Linotype" w:eastAsia="Palatino Linotype" w:hAnsi="Palatino Linotype" w:cs="Palatino Linotype"/>
                <w:color w:val="000000"/>
                <w:sz w:val="22"/>
                <w:szCs w:val="22"/>
              </w:rPr>
              <w:tab/>
              <w:t>3</w:t>
            </w:r>
          </w:hyperlink>
        </w:p>
        <w:p w14:paraId="5CC932A5" w14:textId="77777777"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9625E4" w:rsidRPr="002D41DD">
              <w:rPr>
                <w:rFonts w:ascii="Palatino Linotype" w:eastAsia="Palatino Linotype" w:hAnsi="Palatino Linotype" w:cs="Palatino Linotype"/>
                <w:color w:val="000000"/>
                <w:sz w:val="22"/>
                <w:szCs w:val="22"/>
              </w:rPr>
              <w:t>III. Interposición del Recurso de Revisión</w:t>
            </w:r>
            <w:r w:rsidR="009625E4" w:rsidRPr="002D41DD">
              <w:rPr>
                <w:rFonts w:ascii="Palatino Linotype" w:eastAsia="Palatino Linotype" w:hAnsi="Palatino Linotype" w:cs="Palatino Linotype"/>
                <w:color w:val="000000"/>
                <w:sz w:val="22"/>
                <w:szCs w:val="22"/>
              </w:rPr>
              <w:tab/>
            </w:r>
          </w:hyperlink>
          <w:r w:rsidR="009625E4" w:rsidRPr="002D41DD">
            <w:rPr>
              <w:rFonts w:ascii="Palatino Linotype" w:eastAsia="Palatino Linotype" w:hAnsi="Palatino Linotype" w:cs="Palatino Linotype"/>
              <w:color w:val="000000"/>
              <w:sz w:val="22"/>
              <w:szCs w:val="22"/>
            </w:rPr>
            <w:t>4</w:t>
          </w:r>
        </w:p>
        <w:p w14:paraId="2DA8C965" w14:textId="77777777"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9625E4" w:rsidRPr="002D41DD">
              <w:rPr>
                <w:rFonts w:ascii="Palatino Linotype" w:eastAsia="Palatino Linotype" w:hAnsi="Palatino Linotype" w:cs="Palatino Linotype"/>
                <w:color w:val="000000"/>
                <w:sz w:val="22"/>
                <w:szCs w:val="22"/>
              </w:rPr>
              <w:t>IV. Trámite del Recurso de Revisión ante el Instituto</w:t>
            </w:r>
            <w:r w:rsidR="009625E4" w:rsidRPr="002D41DD">
              <w:rPr>
                <w:rFonts w:ascii="Palatino Linotype" w:eastAsia="Palatino Linotype" w:hAnsi="Palatino Linotype" w:cs="Palatino Linotype"/>
                <w:color w:val="000000"/>
                <w:sz w:val="22"/>
                <w:szCs w:val="22"/>
              </w:rPr>
              <w:tab/>
            </w:r>
          </w:hyperlink>
          <w:r w:rsidR="009625E4" w:rsidRPr="002D41DD">
            <w:rPr>
              <w:rFonts w:ascii="Palatino Linotype" w:eastAsia="Palatino Linotype" w:hAnsi="Palatino Linotype" w:cs="Palatino Linotype"/>
              <w:color w:val="000000"/>
              <w:sz w:val="22"/>
              <w:szCs w:val="22"/>
            </w:rPr>
            <w:t>4</w:t>
          </w:r>
        </w:p>
        <w:p w14:paraId="3F42FF48" w14:textId="6C36382F" w:rsidR="009625E4" w:rsidRPr="002D41DD" w:rsidRDefault="00621331" w:rsidP="002557C8">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9625E4" w:rsidRPr="002D41DD">
              <w:rPr>
                <w:rFonts w:ascii="Palatino Linotype" w:eastAsia="Palatino Linotype" w:hAnsi="Palatino Linotype" w:cs="Palatino Linotype"/>
                <w:color w:val="000000"/>
                <w:sz w:val="22"/>
                <w:szCs w:val="22"/>
              </w:rPr>
              <w:t>C O N S I D E R A N D O S</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6</w:t>
          </w:r>
        </w:p>
        <w:p w14:paraId="084853F6" w14:textId="6E390C57"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9625E4" w:rsidRPr="002D41DD">
              <w:rPr>
                <w:rFonts w:ascii="Palatino Linotype" w:eastAsia="Palatino Linotype" w:hAnsi="Palatino Linotype" w:cs="Palatino Linotype"/>
                <w:color w:val="000000"/>
                <w:sz w:val="22"/>
                <w:szCs w:val="22"/>
              </w:rPr>
              <w:t>PRIMERO. Competencia</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6</w:t>
          </w:r>
        </w:p>
        <w:p w14:paraId="59C9BFEF" w14:textId="7C8991B4"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9625E4" w:rsidRPr="002D41DD">
              <w:rPr>
                <w:rFonts w:ascii="Palatino Linotype" w:eastAsia="Palatino Linotype" w:hAnsi="Palatino Linotype" w:cs="Palatino Linotype"/>
                <w:color w:val="000000"/>
                <w:sz w:val="22"/>
                <w:szCs w:val="22"/>
              </w:rPr>
              <w:t>SEGUNDO. Causales de improcedencia y sobreseimiento</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7</w:t>
          </w:r>
        </w:p>
        <w:p w14:paraId="2BD51D2D" w14:textId="75D0B264"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9625E4" w:rsidRPr="002D41DD">
              <w:rPr>
                <w:rFonts w:ascii="Palatino Linotype" w:eastAsia="Palatino Linotype" w:hAnsi="Palatino Linotype" w:cs="Palatino Linotype"/>
                <w:color w:val="000000"/>
                <w:sz w:val="22"/>
                <w:szCs w:val="22"/>
              </w:rPr>
              <w:t>TERCERO. Determinación de la Controversia</w:t>
            </w:r>
            <w:r w:rsidR="009625E4" w:rsidRPr="002D41DD">
              <w:rPr>
                <w:rFonts w:ascii="Palatino Linotype" w:eastAsia="Palatino Linotype" w:hAnsi="Palatino Linotype" w:cs="Palatino Linotype"/>
                <w:color w:val="000000"/>
                <w:sz w:val="22"/>
                <w:szCs w:val="22"/>
              </w:rPr>
              <w:tab/>
            </w:r>
            <w:r w:rsidR="00772349" w:rsidRPr="002D41DD">
              <w:rPr>
                <w:rFonts w:ascii="Palatino Linotype" w:eastAsia="Palatino Linotype" w:hAnsi="Palatino Linotype" w:cs="Palatino Linotype"/>
                <w:color w:val="000000"/>
                <w:sz w:val="22"/>
                <w:szCs w:val="22"/>
              </w:rPr>
              <w:t>8</w:t>
            </w:r>
          </w:hyperlink>
        </w:p>
        <w:p w14:paraId="29CD09A9" w14:textId="24FF2869"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9625E4" w:rsidRPr="002D41DD">
              <w:rPr>
                <w:rFonts w:ascii="Palatino Linotype" w:eastAsia="Palatino Linotype" w:hAnsi="Palatino Linotype" w:cs="Palatino Linotype"/>
                <w:color w:val="000000"/>
                <w:sz w:val="22"/>
                <w:szCs w:val="22"/>
              </w:rPr>
              <w:t>CUARTO. Marco normativo aplicable en materia de transparencia y acceso a la información pública</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9</w:t>
          </w:r>
        </w:p>
        <w:p w14:paraId="39F868B8" w14:textId="4CA8B4D4"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9625E4" w:rsidRPr="002D41DD">
              <w:rPr>
                <w:rFonts w:ascii="Palatino Linotype" w:eastAsia="Palatino Linotype" w:hAnsi="Palatino Linotype" w:cs="Palatino Linotype"/>
                <w:color w:val="000000"/>
                <w:sz w:val="22"/>
                <w:szCs w:val="22"/>
              </w:rPr>
              <w:t>QUINTO. Estudio de Fondo</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10</w:t>
          </w:r>
        </w:p>
        <w:p w14:paraId="09D629E6" w14:textId="13388CD7" w:rsidR="009625E4" w:rsidRPr="002D41DD" w:rsidRDefault="00621331" w:rsidP="002557C8">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9625E4" w:rsidRPr="002D41DD">
              <w:rPr>
                <w:rFonts w:ascii="Palatino Linotype" w:eastAsia="Palatino Linotype" w:hAnsi="Palatino Linotype" w:cs="Palatino Linotype"/>
                <w:color w:val="000000"/>
                <w:sz w:val="22"/>
                <w:szCs w:val="22"/>
              </w:rPr>
              <w:t>SEXTO. Decisión</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18</w:t>
          </w:r>
        </w:p>
        <w:p w14:paraId="781201DE" w14:textId="1FF17AB4" w:rsidR="009625E4" w:rsidRPr="002D41DD" w:rsidRDefault="00621331" w:rsidP="002557C8">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9625E4" w:rsidRPr="002D41DD">
              <w:rPr>
                <w:rFonts w:ascii="Palatino Linotype" w:eastAsia="Palatino Linotype" w:hAnsi="Palatino Linotype" w:cs="Palatino Linotype"/>
                <w:color w:val="000000"/>
                <w:sz w:val="22"/>
                <w:szCs w:val="22"/>
              </w:rPr>
              <w:t>R E S U E L V E</w:t>
            </w:r>
            <w:r w:rsidR="009625E4" w:rsidRPr="002D41DD">
              <w:rPr>
                <w:rFonts w:ascii="Palatino Linotype" w:eastAsia="Palatino Linotype" w:hAnsi="Palatino Linotype" w:cs="Palatino Linotype"/>
                <w:color w:val="000000"/>
                <w:sz w:val="22"/>
                <w:szCs w:val="22"/>
              </w:rPr>
              <w:tab/>
            </w:r>
          </w:hyperlink>
          <w:r w:rsidR="00772349" w:rsidRPr="002D41DD">
            <w:rPr>
              <w:rFonts w:ascii="Palatino Linotype" w:eastAsia="Palatino Linotype" w:hAnsi="Palatino Linotype" w:cs="Palatino Linotype"/>
              <w:color w:val="000000"/>
              <w:sz w:val="22"/>
              <w:szCs w:val="22"/>
            </w:rPr>
            <w:t>19</w:t>
          </w:r>
        </w:p>
        <w:p w14:paraId="65DE8D05" w14:textId="77777777" w:rsidR="009625E4" w:rsidRPr="002D41DD" w:rsidRDefault="009625E4" w:rsidP="002557C8">
          <w:pPr>
            <w:spacing w:line="360" w:lineRule="auto"/>
            <w:ind w:right="-28"/>
            <w:contextualSpacing/>
            <w:jc w:val="center"/>
            <w:rPr>
              <w:rFonts w:ascii="Palatino Linotype" w:hAnsi="Palatino Linotype" w:cs="Tahoma"/>
              <w:sz w:val="22"/>
              <w:szCs w:val="22"/>
            </w:rPr>
          </w:pPr>
          <w:r w:rsidRPr="002D41DD">
            <w:rPr>
              <w:rFonts w:ascii="Palatino Linotype" w:hAnsi="Palatino Linotype"/>
            </w:rPr>
            <w:fldChar w:fldCharType="end"/>
          </w:r>
        </w:p>
      </w:sdtContent>
    </w:sdt>
    <w:p w14:paraId="73B25FBF" w14:textId="77777777" w:rsidR="00BD4B78" w:rsidRPr="002D41DD" w:rsidRDefault="009625E4" w:rsidP="002557C8">
      <w:pPr>
        <w:spacing w:line="360" w:lineRule="auto"/>
        <w:ind w:right="-28"/>
        <w:contextualSpacing/>
        <w:jc w:val="both"/>
        <w:rPr>
          <w:rFonts w:ascii="Palatino Linotype" w:hAnsi="Palatino Linotype" w:cs="Tahoma"/>
          <w:sz w:val="22"/>
          <w:szCs w:val="22"/>
        </w:rPr>
      </w:pPr>
      <w:r w:rsidRPr="002D41DD">
        <w:rPr>
          <w:rFonts w:ascii="Palatino Linotype" w:hAnsi="Palatino Linotype" w:cs="Tahoma"/>
          <w:sz w:val="22"/>
          <w:szCs w:val="22"/>
        </w:rPr>
        <w:br w:type="column"/>
      </w:r>
    </w:p>
    <w:p w14:paraId="25D4DDE6" w14:textId="04455AA0" w:rsidR="009625E4" w:rsidRPr="002D41DD" w:rsidRDefault="009625E4" w:rsidP="002557C8">
      <w:pPr>
        <w:spacing w:line="360" w:lineRule="auto"/>
        <w:ind w:right="-28"/>
        <w:contextualSpacing/>
        <w:jc w:val="both"/>
        <w:rPr>
          <w:rFonts w:ascii="Palatino Linotype" w:hAnsi="Palatino Linotype" w:cs="Tahoma"/>
          <w:sz w:val="22"/>
          <w:szCs w:val="22"/>
        </w:rPr>
      </w:pPr>
      <w:r w:rsidRPr="002D41DD">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treinta de abril de dos mil veinticinco.</w:t>
      </w:r>
    </w:p>
    <w:p w14:paraId="7251754D" w14:textId="77777777" w:rsidR="009625E4" w:rsidRPr="002D41DD" w:rsidRDefault="009625E4" w:rsidP="002557C8">
      <w:pPr>
        <w:spacing w:line="360" w:lineRule="auto"/>
        <w:ind w:right="-28"/>
        <w:contextualSpacing/>
        <w:jc w:val="both"/>
        <w:rPr>
          <w:rFonts w:ascii="Palatino Linotype" w:hAnsi="Palatino Linotype"/>
          <w:noProof/>
          <w:sz w:val="22"/>
          <w:szCs w:val="22"/>
          <w:lang w:val="es-ES"/>
        </w:rPr>
      </w:pPr>
    </w:p>
    <w:p w14:paraId="3A0E0661" w14:textId="40DC5DE0" w:rsidR="009625E4" w:rsidRPr="002D41DD" w:rsidRDefault="009625E4" w:rsidP="002557C8">
      <w:pPr>
        <w:spacing w:line="360" w:lineRule="auto"/>
        <w:ind w:right="-28"/>
        <w:contextualSpacing/>
        <w:jc w:val="both"/>
        <w:rPr>
          <w:rFonts w:ascii="Palatino Linotype" w:hAnsi="Palatino Linotype" w:cs="Tahoma"/>
          <w:bCs/>
          <w:sz w:val="22"/>
          <w:szCs w:val="22"/>
        </w:rPr>
      </w:pPr>
      <w:r w:rsidRPr="002D41DD">
        <w:rPr>
          <w:rFonts w:ascii="Palatino Linotype" w:hAnsi="Palatino Linotype" w:cs="Tahoma"/>
          <w:b/>
          <w:bCs/>
          <w:sz w:val="22"/>
          <w:szCs w:val="22"/>
        </w:rPr>
        <w:t xml:space="preserve">VISTO </w:t>
      </w:r>
      <w:r w:rsidRPr="002D41DD">
        <w:rPr>
          <w:rFonts w:ascii="Palatino Linotype" w:hAnsi="Palatino Linotype" w:cs="Tahoma"/>
          <w:bCs/>
          <w:sz w:val="22"/>
          <w:szCs w:val="22"/>
        </w:rPr>
        <w:t xml:space="preserve">el expediente conformado con motivo del Recurso de Revisión </w:t>
      </w:r>
      <w:r w:rsidRPr="002D41DD">
        <w:rPr>
          <w:rFonts w:ascii="Palatino Linotype" w:hAnsi="Palatino Linotype" w:cs="Tahoma"/>
          <w:b/>
          <w:bCs/>
          <w:color w:val="0D0D0D" w:themeColor="text1" w:themeTint="F2"/>
          <w:sz w:val="22"/>
          <w:szCs w:val="22"/>
        </w:rPr>
        <w:t>02196/INFOEM/IP/RR/2025</w:t>
      </w:r>
      <w:r w:rsidRPr="002D41DD">
        <w:rPr>
          <w:rFonts w:ascii="Palatino Linotype" w:hAnsi="Palatino Linotype" w:cs="Tahoma"/>
          <w:sz w:val="22"/>
          <w:szCs w:val="22"/>
        </w:rPr>
        <w:t xml:space="preserve">, interpuesto por el Recurrente o Particular, en contra de la respuesta del Sujeto Obligado, </w:t>
      </w:r>
      <w:bookmarkStart w:id="0" w:name="_GoBack"/>
      <w:r w:rsidRPr="00536011">
        <w:rPr>
          <w:rFonts w:ascii="Palatino Linotype" w:hAnsi="Palatino Linotype"/>
          <w:b/>
          <w:color w:val="000000"/>
          <w:sz w:val="22"/>
          <w:szCs w:val="22"/>
        </w:rPr>
        <w:t>Ayuntamiento de Toluca</w:t>
      </w:r>
      <w:bookmarkEnd w:id="0"/>
      <w:r w:rsidRPr="002D41DD">
        <w:rPr>
          <w:rFonts w:ascii="Palatino Linotype" w:hAnsi="Palatino Linotype" w:cs="Tahoma"/>
          <w:sz w:val="22"/>
          <w:szCs w:val="22"/>
        </w:rPr>
        <w:t>, a la solicitud de acceso a la información pública</w:t>
      </w:r>
      <w:r w:rsidRPr="002D41DD">
        <w:rPr>
          <w:rFonts w:ascii="Palatino Linotype" w:hAnsi="Palatino Linotype" w:cs="Tahoma"/>
          <w:bCs/>
          <w:sz w:val="22"/>
          <w:szCs w:val="22"/>
        </w:rPr>
        <w:t xml:space="preserve"> con número de folio </w:t>
      </w:r>
      <w:r w:rsidRPr="002D41DD">
        <w:rPr>
          <w:rFonts w:ascii="Palatino Linotype" w:hAnsi="Palatino Linotype"/>
          <w:b/>
          <w:bCs/>
          <w:sz w:val="22"/>
          <w:szCs w:val="22"/>
        </w:rPr>
        <w:t>00340/TOLUCA/IP/2025</w:t>
      </w:r>
      <w:r w:rsidRPr="002D41DD">
        <w:rPr>
          <w:rFonts w:ascii="Palatino Linotype" w:hAnsi="Palatino Linotype" w:cs="Tahoma"/>
          <w:bCs/>
          <w:sz w:val="22"/>
          <w:szCs w:val="22"/>
        </w:rPr>
        <w:t>, se emite la presente Resolución, con base en los Antecedentes y Considerandos que se exponen a continuación:</w:t>
      </w:r>
    </w:p>
    <w:p w14:paraId="297541F3" w14:textId="77777777" w:rsidR="00E37D6E" w:rsidRPr="002D41DD" w:rsidRDefault="00E37D6E" w:rsidP="002557C8">
      <w:pPr>
        <w:spacing w:line="360" w:lineRule="auto"/>
        <w:ind w:right="-28"/>
        <w:contextualSpacing/>
        <w:jc w:val="both"/>
        <w:rPr>
          <w:rFonts w:ascii="Palatino Linotype" w:hAnsi="Palatino Linotype" w:cs="Tahoma"/>
          <w:b/>
          <w:bCs/>
          <w:color w:val="0D0D0D" w:themeColor="text1" w:themeTint="F2"/>
          <w:sz w:val="22"/>
          <w:szCs w:val="22"/>
        </w:rPr>
      </w:pPr>
    </w:p>
    <w:p w14:paraId="6F16F312" w14:textId="77777777" w:rsidR="009625E4" w:rsidRPr="002D41DD" w:rsidRDefault="009625E4" w:rsidP="002557C8">
      <w:pPr>
        <w:tabs>
          <w:tab w:val="center" w:pos="4522"/>
          <w:tab w:val="left" w:pos="7245"/>
          <w:tab w:val="right" w:pos="9044"/>
        </w:tabs>
        <w:spacing w:line="360" w:lineRule="auto"/>
        <w:ind w:right="-28"/>
        <w:contextualSpacing/>
        <w:jc w:val="center"/>
        <w:rPr>
          <w:rFonts w:ascii="Palatino Linotype" w:hAnsi="Palatino Linotype" w:cs="Tahoma"/>
          <w:b/>
          <w:sz w:val="22"/>
          <w:szCs w:val="22"/>
          <w:lang w:val="pt-BR"/>
        </w:rPr>
      </w:pPr>
      <w:r w:rsidRPr="002D41DD">
        <w:rPr>
          <w:rFonts w:ascii="Palatino Linotype" w:hAnsi="Palatino Linotype" w:cs="Tahoma"/>
          <w:b/>
          <w:sz w:val="22"/>
          <w:szCs w:val="22"/>
          <w:lang w:val="pt-BR"/>
        </w:rPr>
        <w:t>A N T E C E D E N T E S</w:t>
      </w:r>
    </w:p>
    <w:p w14:paraId="5E77F864" w14:textId="77777777" w:rsidR="009625E4" w:rsidRPr="002D41DD" w:rsidRDefault="009625E4" w:rsidP="002557C8">
      <w:pPr>
        <w:tabs>
          <w:tab w:val="center" w:pos="4522"/>
          <w:tab w:val="left" w:pos="7245"/>
          <w:tab w:val="right" w:pos="9044"/>
        </w:tabs>
        <w:spacing w:line="360" w:lineRule="auto"/>
        <w:ind w:right="-28"/>
        <w:contextualSpacing/>
        <w:rPr>
          <w:rFonts w:ascii="Palatino Linotype" w:hAnsi="Palatino Linotype" w:cs="Tahoma"/>
          <w:b/>
          <w:sz w:val="22"/>
          <w:szCs w:val="22"/>
          <w:lang w:val="pt-BR"/>
        </w:rPr>
      </w:pPr>
    </w:p>
    <w:p w14:paraId="3B810219" w14:textId="77777777" w:rsidR="009625E4" w:rsidRPr="002D41DD" w:rsidRDefault="009625E4" w:rsidP="002557C8">
      <w:pPr>
        <w:pStyle w:val="Prrafodelista"/>
        <w:tabs>
          <w:tab w:val="left" w:pos="567"/>
        </w:tabs>
        <w:spacing w:line="360" w:lineRule="auto"/>
        <w:ind w:left="0" w:right="-28"/>
        <w:jc w:val="both"/>
        <w:rPr>
          <w:rFonts w:ascii="Palatino Linotype" w:hAnsi="Palatino Linotype" w:cs="Tahoma"/>
          <w:b/>
          <w:szCs w:val="22"/>
        </w:rPr>
      </w:pPr>
      <w:r w:rsidRPr="002D41DD">
        <w:rPr>
          <w:rFonts w:ascii="Palatino Linotype" w:hAnsi="Palatino Linotype" w:cs="Tahoma"/>
          <w:b/>
          <w:sz w:val="22"/>
          <w:szCs w:val="22"/>
        </w:rPr>
        <w:t>I. Presentación de la solicitud de información</w:t>
      </w:r>
    </w:p>
    <w:p w14:paraId="5F3A56E4" w14:textId="77777777" w:rsidR="009625E4" w:rsidRPr="002D41DD" w:rsidRDefault="009625E4" w:rsidP="002557C8">
      <w:pPr>
        <w:autoSpaceDE w:val="0"/>
        <w:autoSpaceDN w:val="0"/>
        <w:adjustRightInd w:val="0"/>
        <w:spacing w:line="360" w:lineRule="auto"/>
        <w:contextualSpacing/>
        <w:jc w:val="both"/>
        <w:rPr>
          <w:rFonts w:ascii="Palatino Linotype" w:hAnsi="Palatino Linotype" w:cs="Tahoma"/>
          <w:sz w:val="22"/>
          <w:szCs w:val="22"/>
        </w:rPr>
      </w:pPr>
    </w:p>
    <w:p w14:paraId="5C24528D" w14:textId="5CEDD0A9" w:rsidR="009625E4" w:rsidRPr="002D41DD" w:rsidRDefault="009625E4" w:rsidP="002557C8">
      <w:pPr>
        <w:autoSpaceDE w:val="0"/>
        <w:autoSpaceDN w:val="0"/>
        <w:adjustRightInd w:val="0"/>
        <w:spacing w:line="360" w:lineRule="auto"/>
        <w:contextualSpacing/>
        <w:jc w:val="both"/>
        <w:rPr>
          <w:rFonts w:ascii="Palatino Linotype" w:hAnsi="Palatino Linotype" w:cs="Tahoma"/>
          <w:sz w:val="22"/>
          <w:szCs w:val="22"/>
          <w:lang w:val="es-ES"/>
        </w:rPr>
      </w:pPr>
      <w:r w:rsidRPr="002D41DD">
        <w:rPr>
          <w:rFonts w:ascii="Palatino Linotype" w:hAnsi="Palatino Linotype" w:cs="Tahoma"/>
          <w:sz w:val="22"/>
          <w:szCs w:val="22"/>
        </w:rPr>
        <w:t xml:space="preserve">Con fecha diecisiete de enero de dos mil veinticinco, el Particular presentó una solicitud de acceso a la información pública, a través del Sistema de Acceso a la Información Mexiquense, en lo sucesivo el SAIMEX, ante el </w:t>
      </w:r>
      <w:r w:rsidRPr="002D41DD">
        <w:rPr>
          <w:rFonts w:ascii="Palatino Linotype" w:hAnsi="Palatino Linotype"/>
          <w:color w:val="000000"/>
          <w:sz w:val="22"/>
          <w:szCs w:val="22"/>
        </w:rPr>
        <w:t>Ayuntamiento de Toluca</w:t>
      </w:r>
      <w:r w:rsidRPr="002D41DD">
        <w:rPr>
          <w:rFonts w:ascii="Palatino Linotype" w:hAnsi="Palatino Linotype"/>
          <w:bCs/>
          <w:color w:val="000000"/>
          <w:sz w:val="22"/>
          <w:szCs w:val="22"/>
        </w:rPr>
        <w:t xml:space="preserve">, </w:t>
      </w:r>
      <w:r w:rsidRPr="002D41DD">
        <w:rPr>
          <w:rFonts w:ascii="Palatino Linotype" w:hAnsi="Palatino Linotype" w:cs="Tahoma"/>
          <w:sz w:val="22"/>
          <w:szCs w:val="22"/>
          <w:lang w:val="es-ES"/>
        </w:rPr>
        <w:t>mediante la cual requirió lo siguiente:</w:t>
      </w:r>
    </w:p>
    <w:p w14:paraId="787FD05F" w14:textId="77777777" w:rsidR="009625E4" w:rsidRPr="002D41DD" w:rsidRDefault="009625E4" w:rsidP="002557C8">
      <w:pPr>
        <w:tabs>
          <w:tab w:val="left" w:pos="4667"/>
        </w:tabs>
        <w:spacing w:line="360" w:lineRule="auto"/>
        <w:ind w:right="567"/>
        <w:contextualSpacing/>
        <w:jc w:val="both"/>
        <w:rPr>
          <w:rFonts w:ascii="Palatino Linotype" w:hAnsi="Palatino Linotype" w:cs="Tahoma"/>
          <w:b/>
          <w:bCs/>
          <w:i/>
          <w:sz w:val="22"/>
          <w:szCs w:val="22"/>
        </w:rPr>
      </w:pPr>
    </w:p>
    <w:p w14:paraId="5A69D4F4" w14:textId="77777777" w:rsidR="009625E4" w:rsidRPr="002D41DD" w:rsidRDefault="009625E4" w:rsidP="002557C8">
      <w:pPr>
        <w:tabs>
          <w:tab w:val="left" w:pos="4667"/>
        </w:tabs>
        <w:spacing w:line="360" w:lineRule="auto"/>
        <w:ind w:left="567" w:right="567"/>
        <w:contextualSpacing/>
        <w:jc w:val="both"/>
        <w:rPr>
          <w:rFonts w:ascii="Palatino Linotype" w:hAnsi="Palatino Linotype" w:cs="Tahoma"/>
          <w:b/>
          <w:bCs/>
          <w:i/>
        </w:rPr>
      </w:pPr>
      <w:bookmarkStart w:id="1" w:name="_Hlk182343885"/>
      <w:r w:rsidRPr="002D41DD">
        <w:rPr>
          <w:rFonts w:ascii="Palatino Linotype" w:hAnsi="Palatino Linotype" w:cs="Tahoma"/>
          <w:b/>
          <w:bCs/>
          <w:i/>
        </w:rPr>
        <w:t>DESCRIPCIÓN CLARA Y PRECISA DE LA INFORMACIÓN SOLICITADA:</w:t>
      </w:r>
    </w:p>
    <w:p w14:paraId="41375F07" w14:textId="77777777" w:rsidR="00BD4B78" w:rsidRPr="002D41DD" w:rsidRDefault="009625E4" w:rsidP="002557C8">
      <w:pPr>
        <w:spacing w:line="360" w:lineRule="auto"/>
        <w:ind w:left="567"/>
        <w:contextualSpacing/>
        <w:jc w:val="both"/>
        <w:rPr>
          <w:rFonts w:ascii="Palatino Linotype" w:hAnsi="Palatino Linotype" w:cs="Tahoma"/>
          <w:bCs/>
          <w:i/>
        </w:rPr>
      </w:pPr>
      <w:r w:rsidRPr="002D41DD">
        <w:rPr>
          <w:rFonts w:ascii="Palatino Linotype" w:hAnsi="Palatino Linotype"/>
          <w:i/>
          <w:lang w:eastAsia="es-MX"/>
        </w:rPr>
        <w:t>" SOLICITAMOS EL NUMERO TELEFONICO, CORREO ELECTRONICO DE LOS SERVIDORES PÚBLICOS HABILITADOS Y SO 2025 EL NOMBRAMIENTO DE LOS SERVIDORES PÚBLICOS HABILITADOS EL NOMBRAMIENTO DE LOS ENLACED DE LOS SPH</w:t>
      </w:r>
      <w:r w:rsidRPr="002D41DD">
        <w:rPr>
          <w:rFonts w:ascii="Palatino Linotype" w:hAnsi="Palatino Linotype"/>
          <w:i/>
        </w:rPr>
        <w:t>.</w:t>
      </w:r>
      <w:r w:rsidRPr="002D41DD">
        <w:rPr>
          <w:rFonts w:ascii="Palatino Linotype" w:hAnsi="Palatino Linotype" w:cs="Tahoma"/>
          <w:bCs/>
          <w:i/>
        </w:rPr>
        <w:t xml:space="preserve">” </w:t>
      </w:r>
    </w:p>
    <w:p w14:paraId="20D6C367" w14:textId="447114CA" w:rsidR="009625E4" w:rsidRPr="002D41DD" w:rsidRDefault="009625E4" w:rsidP="002557C8">
      <w:pPr>
        <w:spacing w:line="360" w:lineRule="auto"/>
        <w:ind w:left="567"/>
        <w:contextualSpacing/>
        <w:jc w:val="both"/>
        <w:rPr>
          <w:rFonts w:ascii="Palatino Linotype" w:hAnsi="Palatino Linotype"/>
          <w:i/>
          <w:lang w:eastAsia="es-MX"/>
        </w:rPr>
      </w:pPr>
      <w:r w:rsidRPr="002D41DD">
        <w:rPr>
          <w:rFonts w:ascii="Palatino Linotype" w:hAnsi="Palatino Linotype" w:cs="Tahoma"/>
          <w:bCs/>
          <w:i/>
        </w:rPr>
        <w:t>(Sic).</w:t>
      </w:r>
    </w:p>
    <w:bookmarkEnd w:id="1"/>
    <w:p w14:paraId="6A13135E" w14:textId="77777777" w:rsidR="009625E4" w:rsidRPr="002D41DD" w:rsidRDefault="009625E4" w:rsidP="002557C8">
      <w:pPr>
        <w:tabs>
          <w:tab w:val="left" w:pos="4667"/>
        </w:tabs>
        <w:spacing w:line="360" w:lineRule="auto"/>
        <w:ind w:left="567" w:right="567"/>
        <w:contextualSpacing/>
        <w:jc w:val="both"/>
        <w:rPr>
          <w:rFonts w:ascii="Palatino Linotype" w:hAnsi="Palatino Linotype" w:cs="Tahoma"/>
          <w:b/>
          <w:bCs/>
          <w:i/>
        </w:rPr>
      </w:pPr>
    </w:p>
    <w:p w14:paraId="01987581" w14:textId="674782A6" w:rsidR="009625E4" w:rsidRPr="002D41DD" w:rsidRDefault="009625E4" w:rsidP="002557C8">
      <w:pPr>
        <w:tabs>
          <w:tab w:val="left" w:pos="4667"/>
        </w:tabs>
        <w:spacing w:line="360" w:lineRule="auto"/>
        <w:ind w:left="567" w:right="567"/>
        <w:contextualSpacing/>
        <w:jc w:val="both"/>
        <w:rPr>
          <w:rFonts w:ascii="Palatino Linotype" w:hAnsi="Palatino Linotype" w:cs="Tahoma"/>
          <w:bCs/>
          <w:i/>
        </w:rPr>
      </w:pPr>
      <w:r w:rsidRPr="002D41DD">
        <w:rPr>
          <w:rFonts w:ascii="Palatino Linotype" w:hAnsi="Palatino Linotype" w:cs="Tahoma"/>
          <w:b/>
          <w:bCs/>
          <w:i/>
        </w:rPr>
        <w:t xml:space="preserve">Modalidad de Entrega: </w:t>
      </w:r>
      <w:r w:rsidRPr="002D41DD">
        <w:rPr>
          <w:rFonts w:ascii="Palatino Linotype" w:hAnsi="Palatino Linotype" w:cs="Tahoma"/>
          <w:i/>
        </w:rPr>
        <w:t>“</w:t>
      </w:r>
      <w:r w:rsidRPr="002D41DD">
        <w:rPr>
          <w:rFonts w:ascii="Palatino Linotype" w:hAnsi="Palatino Linotype" w:cs="Tahoma"/>
          <w:bCs/>
          <w:i/>
        </w:rPr>
        <w:t xml:space="preserve">A través de SAIMEX”  </w:t>
      </w:r>
    </w:p>
    <w:p w14:paraId="50E08A16" w14:textId="77777777" w:rsidR="009625E4" w:rsidRPr="002D41DD" w:rsidRDefault="009625E4" w:rsidP="002557C8">
      <w:pPr>
        <w:spacing w:line="360" w:lineRule="auto"/>
        <w:contextualSpacing/>
        <w:rPr>
          <w:rFonts w:ascii="Palatino Linotype" w:eastAsia="Calibri" w:hAnsi="Palatino Linotype" w:cs="Tahoma"/>
          <w:b/>
          <w:bCs/>
          <w:sz w:val="22"/>
          <w:szCs w:val="22"/>
        </w:rPr>
      </w:pPr>
      <w:bookmarkStart w:id="2" w:name="_Hlk16082333"/>
    </w:p>
    <w:p w14:paraId="6AFB2170" w14:textId="3CF729E1" w:rsidR="009625E4" w:rsidRPr="002D41DD" w:rsidRDefault="009625E4" w:rsidP="002557C8">
      <w:pPr>
        <w:spacing w:line="360" w:lineRule="auto"/>
        <w:contextualSpacing/>
        <w:rPr>
          <w:rFonts w:ascii="Palatino Linotype" w:eastAsia="Calibri" w:hAnsi="Palatino Linotype" w:cs="Tahoma"/>
          <w:b/>
          <w:bCs/>
          <w:sz w:val="22"/>
          <w:szCs w:val="22"/>
        </w:rPr>
      </w:pPr>
      <w:r w:rsidRPr="002D41DD">
        <w:rPr>
          <w:rFonts w:ascii="Palatino Linotype" w:eastAsia="Calibri" w:hAnsi="Palatino Linotype" w:cs="Tahoma"/>
          <w:b/>
          <w:bCs/>
          <w:sz w:val="22"/>
          <w:szCs w:val="22"/>
        </w:rPr>
        <w:lastRenderedPageBreak/>
        <w:t>II. Prórroga para atender la solicitud de información</w:t>
      </w:r>
    </w:p>
    <w:p w14:paraId="3F3EAB97" w14:textId="77777777" w:rsidR="009625E4" w:rsidRPr="002D41DD" w:rsidRDefault="009625E4" w:rsidP="002557C8">
      <w:pPr>
        <w:spacing w:line="360" w:lineRule="auto"/>
        <w:contextualSpacing/>
        <w:rPr>
          <w:rFonts w:ascii="Palatino Linotype" w:eastAsia="Calibri" w:hAnsi="Palatino Linotype" w:cs="Tahoma"/>
          <w:b/>
          <w:bCs/>
          <w:sz w:val="22"/>
          <w:szCs w:val="22"/>
        </w:rPr>
      </w:pPr>
      <w:r w:rsidRPr="002D41DD">
        <w:rPr>
          <w:rFonts w:ascii="Palatino Linotype" w:eastAsia="Calibri" w:hAnsi="Palatino Linotype" w:cs="Tahoma"/>
          <w:b/>
          <w:bCs/>
          <w:sz w:val="22"/>
          <w:szCs w:val="22"/>
        </w:rPr>
        <w:t xml:space="preserve"> </w:t>
      </w:r>
    </w:p>
    <w:p w14:paraId="62499AE4" w14:textId="1764B5F6" w:rsidR="009625E4" w:rsidRPr="002D41DD" w:rsidRDefault="009625E4" w:rsidP="002557C8">
      <w:pPr>
        <w:spacing w:line="360" w:lineRule="auto"/>
        <w:contextualSpacing/>
        <w:jc w:val="both"/>
        <w:rPr>
          <w:rFonts w:ascii="Palatino Linotype" w:eastAsia="Calibri" w:hAnsi="Palatino Linotype" w:cs="Tahoma"/>
          <w:sz w:val="22"/>
          <w:szCs w:val="22"/>
        </w:rPr>
      </w:pPr>
      <w:r w:rsidRPr="002D41DD">
        <w:rPr>
          <w:rFonts w:ascii="Palatino Linotype" w:eastAsia="Calibri" w:hAnsi="Palatino Linotype" w:cs="Tahoma"/>
          <w:sz w:val="22"/>
          <w:szCs w:val="22"/>
        </w:rPr>
        <w:t xml:space="preserve">Con fecha </w:t>
      </w:r>
      <w:r w:rsidR="00001A11" w:rsidRPr="002D41DD">
        <w:rPr>
          <w:rFonts w:ascii="Palatino Linotype" w:eastAsia="Calibri" w:hAnsi="Palatino Linotype" w:cs="Tahoma"/>
          <w:sz w:val="22"/>
          <w:szCs w:val="22"/>
        </w:rPr>
        <w:t xml:space="preserve">diez de febrero </w:t>
      </w:r>
      <w:r w:rsidRPr="002D41DD">
        <w:rPr>
          <w:rFonts w:ascii="Palatino Linotype" w:eastAsia="Calibri" w:hAnsi="Palatino Linotype" w:cs="Tahoma"/>
          <w:sz w:val="22"/>
          <w:szCs w:val="22"/>
        </w:rPr>
        <w:t xml:space="preserve">de dos mil veinticinco, el Sujeto Obligado, a través del SAIMEX, </w:t>
      </w:r>
      <w:r w:rsidR="00001A11" w:rsidRPr="002D41DD">
        <w:rPr>
          <w:rFonts w:ascii="Palatino Linotype" w:eastAsia="Calibri" w:hAnsi="Palatino Linotype" w:cs="Tahoma"/>
          <w:sz w:val="22"/>
          <w:szCs w:val="22"/>
        </w:rPr>
        <w:t xml:space="preserve">proporcionó el Acta de la Septuagésima Novena Sesión Extraordinaria </w:t>
      </w:r>
      <w:r w:rsidR="00364750" w:rsidRPr="002D41DD">
        <w:rPr>
          <w:rFonts w:ascii="Palatino Linotype" w:eastAsia="Calibri" w:hAnsi="Palatino Linotype" w:cs="Tahoma"/>
          <w:sz w:val="22"/>
          <w:szCs w:val="22"/>
        </w:rPr>
        <w:t xml:space="preserve">del Comité de Transparencia, de fecha de su recepción, a través del cual </w:t>
      </w:r>
      <w:r w:rsidRPr="002D41DD">
        <w:rPr>
          <w:rFonts w:ascii="Palatino Linotype" w:eastAsia="Calibri" w:hAnsi="Palatino Linotype" w:cs="Tahoma"/>
          <w:sz w:val="22"/>
          <w:szCs w:val="22"/>
        </w:rPr>
        <w:t>notificó una prórroga por el plazo de siete días hábiles para atender la solicitud de información que nos ocupa</w:t>
      </w:r>
      <w:r w:rsidR="00001A11" w:rsidRPr="002D41DD">
        <w:rPr>
          <w:rFonts w:ascii="Palatino Linotype" w:eastAsia="Calibri" w:hAnsi="Palatino Linotype" w:cs="Tahoma"/>
          <w:sz w:val="22"/>
          <w:szCs w:val="22"/>
        </w:rPr>
        <w:t>.</w:t>
      </w:r>
    </w:p>
    <w:p w14:paraId="63C2B5B9" w14:textId="77777777" w:rsidR="009625E4" w:rsidRPr="002D41DD" w:rsidRDefault="009625E4" w:rsidP="002557C8">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bookmarkStart w:id="3" w:name="_Hlk195111541"/>
      <w:bookmarkStart w:id="4" w:name="_Hlk195541005"/>
    </w:p>
    <w:p w14:paraId="511E5EFC" w14:textId="59C7DEFF" w:rsidR="009625E4" w:rsidRPr="002D41DD" w:rsidRDefault="009625E4" w:rsidP="002557C8">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r w:rsidRPr="002D41DD">
        <w:rPr>
          <w:rFonts w:ascii="Palatino Linotype" w:hAnsi="Palatino Linotype" w:cs="Tahoma"/>
          <w:b/>
          <w:sz w:val="22"/>
          <w:szCs w:val="22"/>
        </w:rPr>
        <w:t>III.</w:t>
      </w:r>
      <w:r w:rsidRPr="002D41DD">
        <w:rPr>
          <w:rFonts w:ascii="Palatino Linotype" w:hAnsi="Palatino Linotype" w:cs="Tahoma"/>
          <w:b/>
          <w:bCs/>
          <w:sz w:val="22"/>
          <w:szCs w:val="22"/>
        </w:rPr>
        <w:t xml:space="preserve"> </w:t>
      </w:r>
      <w:r w:rsidRPr="002D41DD">
        <w:rPr>
          <w:rFonts w:ascii="Palatino Linotype" w:hAnsi="Palatino Linotype" w:cs="Tahoma"/>
          <w:b/>
          <w:sz w:val="22"/>
          <w:szCs w:val="22"/>
        </w:rPr>
        <w:t>Respuesta</w:t>
      </w:r>
      <w:r w:rsidRPr="002D41DD">
        <w:rPr>
          <w:rFonts w:ascii="Palatino Linotype" w:hAnsi="Palatino Linotype" w:cs="Tahoma"/>
          <w:b/>
          <w:bCs/>
          <w:sz w:val="22"/>
          <w:szCs w:val="22"/>
        </w:rPr>
        <w:t xml:space="preserve"> del Sujeto Obligado</w:t>
      </w:r>
    </w:p>
    <w:p w14:paraId="152ECB8E" w14:textId="77777777" w:rsidR="009625E4" w:rsidRPr="002D41DD" w:rsidRDefault="009625E4" w:rsidP="002557C8">
      <w:pPr>
        <w:tabs>
          <w:tab w:val="left" w:pos="4667"/>
        </w:tabs>
        <w:spacing w:line="360" w:lineRule="auto"/>
        <w:ind w:right="567"/>
        <w:contextualSpacing/>
        <w:jc w:val="both"/>
        <w:rPr>
          <w:rFonts w:ascii="Palatino Linotype" w:hAnsi="Palatino Linotype" w:cs="Tahoma"/>
          <w:b/>
          <w:bCs/>
          <w:sz w:val="22"/>
          <w:szCs w:val="24"/>
        </w:rPr>
      </w:pPr>
    </w:p>
    <w:bookmarkEnd w:id="2"/>
    <w:p w14:paraId="3B6A4303" w14:textId="77777777" w:rsidR="00364750" w:rsidRPr="002D41DD" w:rsidRDefault="009625E4" w:rsidP="002557C8">
      <w:pPr>
        <w:autoSpaceDE w:val="0"/>
        <w:autoSpaceDN w:val="0"/>
        <w:adjustRightInd w:val="0"/>
        <w:spacing w:line="360" w:lineRule="auto"/>
        <w:contextualSpacing/>
        <w:jc w:val="both"/>
        <w:rPr>
          <w:rFonts w:ascii="Palatino Linotype" w:hAnsi="Palatino Linotype" w:cs="Tahoma"/>
          <w:sz w:val="22"/>
          <w:szCs w:val="22"/>
        </w:rPr>
      </w:pPr>
      <w:r w:rsidRPr="002D41DD">
        <w:rPr>
          <w:rFonts w:ascii="Palatino Linotype" w:hAnsi="Palatino Linotype" w:cs="Tahoma"/>
          <w:bCs/>
          <w:sz w:val="22"/>
          <w:szCs w:val="22"/>
        </w:rPr>
        <w:t xml:space="preserve">Con fecha </w:t>
      </w:r>
      <w:r w:rsidR="00364750" w:rsidRPr="002D41DD">
        <w:rPr>
          <w:rFonts w:ascii="Palatino Linotype" w:hAnsi="Palatino Linotype" w:cs="Tahoma"/>
          <w:bCs/>
          <w:sz w:val="22"/>
          <w:szCs w:val="22"/>
        </w:rPr>
        <w:t xml:space="preserve">diecinueve </w:t>
      </w:r>
      <w:r w:rsidRPr="002D41DD">
        <w:rPr>
          <w:rFonts w:ascii="Palatino Linotype" w:hAnsi="Palatino Linotype" w:cs="Tahoma"/>
          <w:bCs/>
          <w:sz w:val="22"/>
          <w:szCs w:val="22"/>
        </w:rPr>
        <w:t>de febrero de dos mil veinticinco, el</w:t>
      </w:r>
      <w:r w:rsidRPr="002D41DD">
        <w:rPr>
          <w:rFonts w:ascii="Palatino Linotype" w:hAnsi="Palatino Linotype" w:cs="Tahoma"/>
          <w:b/>
          <w:sz w:val="22"/>
          <w:szCs w:val="22"/>
        </w:rPr>
        <w:t xml:space="preserve"> </w:t>
      </w:r>
      <w:r w:rsidRPr="002D41DD">
        <w:rPr>
          <w:rFonts w:ascii="Palatino Linotype" w:hAnsi="Palatino Linotype" w:cs="Tahoma"/>
          <w:sz w:val="22"/>
          <w:szCs w:val="22"/>
        </w:rPr>
        <w:t>Sujeto Obligado dio respuesta a la solicitud de acceso a la información a través del SAIMEX, por medio de</w:t>
      </w:r>
      <w:r w:rsidR="00364750" w:rsidRPr="002D41DD">
        <w:rPr>
          <w:rFonts w:ascii="Palatino Linotype" w:hAnsi="Palatino Linotype" w:cs="Tahoma"/>
          <w:sz w:val="22"/>
          <w:szCs w:val="22"/>
        </w:rPr>
        <w:t xml:space="preserve"> la digitalización de los documentos siguientes:</w:t>
      </w:r>
    </w:p>
    <w:p w14:paraId="779D3ABE" w14:textId="77777777" w:rsidR="00364750" w:rsidRPr="002D41DD" w:rsidRDefault="00364750" w:rsidP="002557C8">
      <w:pPr>
        <w:autoSpaceDE w:val="0"/>
        <w:autoSpaceDN w:val="0"/>
        <w:adjustRightInd w:val="0"/>
        <w:spacing w:line="360" w:lineRule="auto"/>
        <w:contextualSpacing/>
        <w:jc w:val="both"/>
        <w:rPr>
          <w:rFonts w:ascii="Palatino Linotype" w:hAnsi="Palatino Linotype" w:cs="Tahoma"/>
          <w:sz w:val="22"/>
          <w:szCs w:val="22"/>
        </w:rPr>
      </w:pPr>
    </w:p>
    <w:p w14:paraId="3F43D08A" w14:textId="7F974316" w:rsidR="009625E4" w:rsidRPr="002D41DD" w:rsidRDefault="00364750" w:rsidP="002557C8">
      <w:pPr>
        <w:autoSpaceDE w:val="0"/>
        <w:autoSpaceDN w:val="0"/>
        <w:adjustRightInd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i) O</w:t>
      </w:r>
      <w:r w:rsidR="009625E4" w:rsidRPr="002D41DD">
        <w:rPr>
          <w:rFonts w:ascii="Palatino Linotype" w:hAnsi="Palatino Linotype" w:cs="Tahoma"/>
          <w:sz w:val="22"/>
          <w:szCs w:val="22"/>
        </w:rPr>
        <w:t xml:space="preserve">ficio sin número, de </w:t>
      </w:r>
      <w:r w:rsidRPr="002D41DD">
        <w:rPr>
          <w:rFonts w:ascii="Palatino Linotype" w:hAnsi="Palatino Linotype" w:cs="Tahoma"/>
          <w:sz w:val="22"/>
          <w:szCs w:val="22"/>
        </w:rPr>
        <w:t>fecha de su presentación</w:t>
      </w:r>
      <w:r w:rsidR="009625E4" w:rsidRPr="002D41DD">
        <w:rPr>
          <w:rFonts w:ascii="Palatino Linotype" w:hAnsi="Palatino Linotype" w:cs="Tahoma"/>
          <w:sz w:val="22"/>
          <w:szCs w:val="22"/>
        </w:rPr>
        <w:t>, suscrito por el Titular de la Unidad de Transparencia, dirigido al Solicitante, por medio del cual exp</w:t>
      </w:r>
      <w:r w:rsidR="00703AD5" w:rsidRPr="002D41DD">
        <w:rPr>
          <w:rFonts w:ascii="Palatino Linotype" w:hAnsi="Palatino Linotype" w:cs="Tahoma"/>
          <w:sz w:val="22"/>
          <w:szCs w:val="22"/>
        </w:rPr>
        <w:t>uso</w:t>
      </w:r>
      <w:r w:rsidR="009625E4" w:rsidRPr="002D41DD">
        <w:rPr>
          <w:rFonts w:ascii="Palatino Linotype" w:hAnsi="Palatino Linotype" w:cs="Tahoma"/>
          <w:sz w:val="22"/>
          <w:szCs w:val="22"/>
        </w:rPr>
        <w:t xml:space="preserve"> lo siguiente:</w:t>
      </w:r>
    </w:p>
    <w:p w14:paraId="27A422B0" w14:textId="77777777" w:rsidR="009625E4" w:rsidRPr="002D41DD" w:rsidRDefault="009625E4" w:rsidP="002557C8">
      <w:pPr>
        <w:autoSpaceDE w:val="0"/>
        <w:autoSpaceDN w:val="0"/>
        <w:adjustRightInd w:val="0"/>
        <w:spacing w:line="360" w:lineRule="auto"/>
        <w:contextualSpacing/>
        <w:jc w:val="both"/>
        <w:rPr>
          <w:rFonts w:ascii="Palatino Linotype" w:hAnsi="Palatino Linotype" w:cs="Tahoma"/>
          <w:sz w:val="22"/>
          <w:szCs w:val="22"/>
        </w:rPr>
      </w:pPr>
    </w:p>
    <w:p w14:paraId="1BF493DC" w14:textId="77777777" w:rsidR="00E94FD3" w:rsidRPr="002D41DD" w:rsidRDefault="009625E4" w:rsidP="002557C8">
      <w:pPr>
        <w:autoSpaceDE w:val="0"/>
        <w:autoSpaceDN w:val="0"/>
        <w:adjustRightInd w:val="0"/>
        <w:spacing w:line="360" w:lineRule="auto"/>
        <w:ind w:left="567" w:right="567"/>
        <w:contextualSpacing/>
        <w:jc w:val="both"/>
        <w:rPr>
          <w:rFonts w:ascii="Palatino Linotype" w:hAnsi="Palatino Linotype" w:cs="Tahoma"/>
          <w:i/>
          <w:iCs/>
        </w:rPr>
      </w:pPr>
      <w:r w:rsidRPr="002D41DD">
        <w:rPr>
          <w:rFonts w:ascii="Palatino Linotype" w:hAnsi="Palatino Linotype" w:cs="Tahoma"/>
          <w:i/>
          <w:iCs/>
        </w:rPr>
        <w:t>“…</w:t>
      </w:r>
    </w:p>
    <w:p w14:paraId="3851B298" w14:textId="77777777" w:rsidR="00697D1F" w:rsidRPr="002D41DD" w:rsidRDefault="00E94FD3" w:rsidP="002557C8">
      <w:pPr>
        <w:autoSpaceDE w:val="0"/>
        <w:autoSpaceDN w:val="0"/>
        <w:adjustRightInd w:val="0"/>
        <w:spacing w:line="360" w:lineRule="auto"/>
        <w:ind w:left="567" w:right="567"/>
        <w:contextualSpacing/>
        <w:jc w:val="both"/>
        <w:rPr>
          <w:rFonts w:ascii="Palatino Linotype" w:hAnsi="Palatino Linotype" w:cs="Tahoma"/>
          <w:i/>
          <w:iCs/>
        </w:rPr>
      </w:pPr>
      <w:r w:rsidRPr="002D41DD">
        <w:rPr>
          <w:rFonts w:ascii="Palatino Linotype" w:hAnsi="Palatino Linotype" w:cs="Tahoma"/>
          <w:i/>
          <w:iCs/>
        </w:rPr>
        <w:t>…</w:t>
      </w:r>
      <w:r w:rsidR="004A0ADA" w:rsidRPr="002D41DD">
        <w:rPr>
          <w:rFonts w:ascii="Palatino Linotype" w:hAnsi="Palatino Linotype" w:cs="Tahoma"/>
          <w:i/>
          <w:iCs/>
        </w:rPr>
        <w:t>s</w:t>
      </w:r>
      <w:r w:rsidR="00364750" w:rsidRPr="002D41DD">
        <w:rPr>
          <w:rFonts w:ascii="Palatino Linotype" w:hAnsi="Palatino Linotype" w:cs="Tahoma"/>
          <w:i/>
          <w:iCs/>
        </w:rPr>
        <w:t xml:space="preserve">e </w:t>
      </w:r>
      <w:r w:rsidR="009625E4" w:rsidRPr="002D41DD">
        <w:rPr>
          <w:rFonts w:ascii="Palatino Linotype" w:hAnsi="Palatino Linotype" w:cs="Tahoma"/>
          <w:i/>
          <w:iCs/>
        </w:rPr>
        <w:t>ha</w:t>
      </w:r>
      <w:r w:rsidR="00364750" w:rsidRPr="002D41DD">
        <w:rPr>
          <w:rFonts w:ascii="Palatino Linotype" w:hAnsi="Palatino Linotype" w:cs="Tahoma"/>
          <w:i/>
          <w:iCs/>
        </w:rPr>
        <w:t>ce</w:t>
      </w:r>
      <w:r w:rsidR="009625E4" w:rsidRPr="002D41DD">
        <w:rPr>
          <w:rFonts w:ascii="Palatino Linotype" w:hAnsi="Palatino Linotype" w:cs="Tahoma"/>
          <w:i/>
          <w:iCs/>
        </w:rPr>
        <w:t xml:space="preserve"> de su conocimiento que la </w:t>
      </w:r>
      <w:r w:rsidR="00364750" w:rsidRPr="002D41DD">
        <w:rPr>
          <w:rFonts w:ascii="Palatino Linotype" w:hAnsi="Palatino Linotype" w:cs="Tahoma"/>
          <w:i/>
          <w:iCs/>
        </w:rPr>
        <w:t xml:space="preserve">Dirección General de Administración </w:t>
      </w:r>
      <w:r w:rsidR="009625E4" w:rsidRPr="002D41DD">
        <w:rPr>
          <w:rFonts w:ascii="Palatino Linotype" w:hAnsi="Palatino Linotype" w:cs="Tahoma"/>
          <w:i/>
          <w:iCs/>
        </w:rPr>
        <w:t>y Servidor</w:t>
      </w:r>
      <w:r w:rsidR="00364750" w:rsidRPr="002D41DD">
        <w:rPr>
          <w:rFonts w:ascii="Palatino Linotype" w:hAnsi="Palatino Linotype" w:cs="Tahoma"/>
          <w:i/>
          <w:iCs/>
        </w:rPr>
        <w:t>a</w:t>
      </w:r>
      <w:r w:rsidR="009625E4" w:rsidRPr="002D41DD">
        <w:rPr>
          <w:rFonts w:ascii="Palatino Linotype" w:hAnsi="Palatino Linotype" w:cs="Tahoma"/>
          <w:i/>
          <w:iCs/>
        </w:rPr>
        <w:t xml:space="preserve"> Públic</w:t>
      </w:r>
      <w:r w:rsidR="00364750" w:rsidRPr="002D41DD">
        <w:rPr>
          <w:rFonts w:ascii="Palatino Linotype" w:hAnsi="Palatino Linotype" w:cs="Tahoma"/>
          <w:i/>
          <w:iCs/>
        </w:rPr>
        <w:t>a</w:t>
      </w:r>
      <w:r w:rsidR="009625E4" w:rsidRPr="002D41DD">
        <w:rPr>
          <w:rFonts w:ascii="Palatino Linotype" w:hAnsi="Palatino Linotype" w:cs="Tahoma"/>
          <w:i/>
          <w:iCs/>
        </w:rPr>
        <w:t xml:space="preserve"> Habilitad</w:t>
      </w:r>
      <w:r w:rsidR="00364750" w:rsidRPr="002D41DD">
        <w:rPr>
          <w:rFonts w:ascii="Palatino Linotype" w:hAnsi="Palatino Linotype" w:cs="Tahoma"/>
          <w:i/>
          <w:iCs/>
        </w:rPr>
        <w:t>a</w:t>
      </w:r>
      <w:r w:rsidR="009625E4" w:rsidRPr="002D41DD">
        <w:rPr>
          <w:rFonts w:ascii="Palatino Linotype" w:hAnsi="Palatino Linotype" w:cs="Tahoma"/>
          <w:i/>
          <w:iCs/>
        </w:rPr>
        <w:t>, informó que la</w:t>
      </w:r>
      <w:r w:rsidR="00364750" w:rsidRPr="002D41DD">
        <w:rPr>
          <w:rFonts w:ascii="Palatino Linotype" w:hAnsi="Palatino Linotype" w:cs="Tahoma"/>
          <w:i/>
          <w:iCs/>
        </w:rPr>
        <w:t xml:space="preserve"> Dirección de Recursos Humanos, después de una búsqueda exhaustiva y razonable, en los archivos que guarda el Departamento de Reclutamiento, Selección y Capacitación de Personal se anexan los nombramientos de los servidores públicos habilitados</w:t>
      </w:r>
      <w:r w:rsidR="00697D1F" w:rsidRPr="002D41DD">
        <w:rPr>
          <w:rFonts w:ascii="Palatino Linotype" w:hAnsi="Palatino Linotype" w:cs="Tahoma"/>
          <w:i/>
          <w:iCs/>
        </w:rPr>
        <w:t>.</w:t>
      </w:r>
    </w:p>
    <w:p w14:paraId="7D4DF325" w14:textId="77454AC0" w:rsidR="009625E4" w:rsidRPr="002D41DD" w:rsidRDefault="009625E4" w:rsidP="002557C8">
      <w:pPr>
        <w:autoSpaceDE w:val="0"/>
        <w:autoSpaceDN w:val="0"/>
        <w:adjustRightInd w:val="0"/>
        <w:spacing w:line="360" w:lineRule="auto"/>
        <w:ind w:left="567" w:right="567"/>
        <w:contextualSpacing/>
        <w:jc w:val="both"/>
        <w:rPr>
          <w:rFonts w:ascii="Palatino Linotype" w:hAnsi="Palatino Linotype" w:cs="Tahoma"/>
          <w:i/>
          <w:iCs/>
        </w:rPr>
      </w:pPr>
      <w:r w:rsidRPr="002D41DD">
        <w:rPr>
          <w:rFonts w:ascii="Palatino Linotype" w:hAnsi="Palatino Linotype" w:cs="Tahoma"/>
          <w:i/>
          <w:iCs/>
        </w:rPr>
        <w:t>…”</w:t>
      </w:r>
      <w:bookmarkEnd w:id="3"/>
    </w:p>
    <w:p w14:paraId="3275CE60" w14:textId="77777777" w:rsidR="009625E4" w:rsidRPr="002D41DD" w:rsidRDefault="009625E4" w:rsidP="002557C8">
      <w:pPr>
        <w:autoSpaceDE w:val="0"/>
        <w:autoSpaceDN w:val="0"/>
        <w:adjustRightInd w:val="0"/>
        <w:spacing w:line="360" w:lineRule="auto"/>
        <w:ind w:left="567" w:right="567"/>
        <w:contextualSpacing/>
        <w:jc w:val="both"/>
        <w:rPr>
          <w:rFonts w:ascii="Palatino Linotype" w:hAnsi="Palatino Linotype" w:cs="Tahoma"/>
          <w:i/>
          <w:iCs/>
        </w:rPr>
      </w:pPr>
    </w:p>
    <w:p w14:paraId="7F15F207" w14:textId="4D7609DD" w:rsidR="004A0ADA" w:rsidRPr="002D41DD" w:rsidRDefault="004A0ADA" w:rsidP="002557C8">
      <w:pPr>
        <w:autoSpaceDE w:val="0"/>
        <w:autoSpaceDN w:val="0"/>
        <w:adjustRightInd w:val="0"/>
        <w:spacing w:line="360" w:lineRule="auto"/>
        <w:ind w:right="-28"/>
        <w:contextualSpacing/>
        <w:jc w:val="both"/>
        <w:rPr>
          <w:rFonts w:ascii="Palatino Linotype" w:hAnsi="Palatino Linotype" w:cs="Tahoma"/>
          <w:bCs/>
          <w:sz w:val="22"/>
          <w:szCs w:val="22"/>
        </w:rPr>
      </w:pPr>
      <w:r w:rsidRPr="002D41DD">
        <w:rPr>
          <w:rFonts w:ascii="Palatino Linotype" w:hAnsi="Palatino Linotype" w:cs="Tahoma"/>
          <w:bCs/>
          <w:sz w:val="22"/>
          <w:szCs w:val="22"/>
        </w:rPr>
        <w:t>ii) Constancia de Mayoría del Presidente Municipal Ricardo Moreno Bastida, del siete de junio de dos mil veinticuatro.</w:t>
      </w:r>
    </w:p>
    <w:p w14:paraId="7DACC65A" w14:textId="77777777" w:rsidR="004A0ADA" w:rsidRPr="002D41DD" w:rsidRDefault="004A0ADA" w:rsidP="002557C8">
      <w:pPr>
        <w:autoSpaceDE w:val="0"/>
        <w:autoSpaceDN w:val="0"/>
        <w:adjustRightInd w:val="0"/>
        <w:spacing w:line="360" w:lineRule="auto"/>
        <w:ind w:right="-28"/>
        <w:contextualSpacing/>
        <w:jc w:val="both"/>
        <w:rPr>
          <w:rFonts w:ascii="Palatino Linotype" w:hAnsi="Palatino Linotype" w:cs="Tahoma"/>
          <w:bCs/>
          <w:sz w:val="22"/>
          <w:szCs w:val="22"/>
        </w:rPr>
      </w:pPr>
    </w:p>
    <w:p w14:paraId="7248AE04" w14:textId="37417BD3" w:rsidR="00E604B2" w:rsidRPr="002D41DD" w:rsidRDefault="004A0ADA" w:rsidP="00E94FD3">
      <w:pPr>
        <w:autoSpaceDE w:val="0"/>
        <w:autoSpaceDN w:val="0"/>
        <w:adjustRightInd w:val="0"/>
        <w:spacing w:line="360" w:lineRule="auto"/>
        <w:ind w:right="-28"/>
        <w:contextualSpacing/>
        <w:jc w:val="both"/>
        <w:rPr>
          <w:rFonts w:ascii="Palatino Linotype" w:hAnsi="Palatino Linotype" w:cs="Tahoma"/>
          <w:bCs/>
          <w:sz w:val="22"/>
          <w:szCs w:val="22"/>
        </w:rPr>
      </w:pPr>
      <w:r w:rsidRPr="002D41DD">
        <w:rPr>
          <w:rFonts w:ascii="Palatino Linotype" w:hAnsi="Palatino Linotype" w:cs="Tahoma"/>
          <w:bCs/>
          <w:sz w:val="22"/>
          <w:szCs w:val="22"/>
        </w:rPr>
        <w:t xml:space="preserve">iii) </w:t>
      </w:r>
      <w:r w:rsidR="00E94FD3" w:rsidRPr="002D41DD">
        <w:rPr>
          <w:rFonts w:ascii="Palatino Linotype" w:hAnsi="Palatino Linotype" w:cs="Tahoma"/>
          <w:bCs/>
          <w:sz w:val="22"/>
          <w:szCs w:val="22"/>
        </w:rPr>
        <w:t>Diecisiete nombramientos de titulares de área de la administración pública municipal, del primero de enero de dos mil veinticinco.</w:t>
      </w:r>
    </w:p>
    <w:p w14:paraId="122309C0" w14:textId="77777777" w:rsidR="004A0ADA" w:rsidRPr="002D41DD" w:rsidRDefault="004A0ADA" w:rsidP="002557C8">
      <w:pPr>
        <w:autoSpaceDE w:val="0"/>
        <w:autoSpaceDN w:val="0"/>
        <w:adjustRightInd w:val="0"/>
        <w:spacing w:line="360" w:lineRule="auto"/>
        <w:ind w:right="-28"/>
        <w:contextualSpacing/>
        <w:jc w:val="both"/>
        <w:rPr>
          <w:rFonts w:ascii="Palatino Linotype" w:hAnsi="Palatino Linotype" w:cs="Tahoma"/>
          <w:bCs/>
          <w:sz w:val="22"/>
          <w:szCs w:val="22"/>
        </w:rPr>
      </w:pPr>
    </w:p>
    <w:p w14:paraId="6C7AFD22" w14:textId="1D6677FD" w:rsidR="009625E4" w:rsidRPr="002D41DD" w:rsidRDefault="009625E4" w:rsidP="002557C8">
      <w:pPr>
        <w:autoSpaceDE w:val="0"/>
        <w:autoSpaceDN w:val="0"/>
        <w:adjustRightInd w:val="0"/>
        <w:spacing w:line="360" w:lineRule="auto"/>
        <w:ind w:right="-28"/>
        <w:contextualSpacing/>
        <w:jc w:val="both"/>
        <w:rPr>
          <w:rFonts w:ascii="Palatino Linotype" w:hAnsi="Palatino Linotype" w:cs="Tahoma"/>
          <w:b/>
          <w:sz w:val="22"/>
          <w:szCs w:val="22"/>
        </w:rPr>
      </w:pPr>
      <w:r w:rsidRPr="002D41DD">
        <w:rPr>
          <w:rFonts w:ascii="Palatino Linotype" w:hAnsi="Palatino Linotype" w:cs="Tahoma"/>
          <w:b/>
          <w:sz w:val="22"/>
          <w:szCs w:val="22"/>
        </w:rPr>
        <w:t>III. Interposición del Recurso de Revisión</w:t>
      </w:r>
    </w:p>
    <w:p w14:paraId="454DED66" w14:textId="77777777" w:rsidR="009625E4" w:rsidRPr="002D41DD" w:rsidRDefault="009625E4" w:rsidP="002557C8">
      <w:pPr>
        <w:autoSpaceDE w:val="0"/>
        <w:autoSpaceDN w:val="0"/>
        <w:adjustRightInd w:val="0"/>
        <w:spacing w:line="360" w:lineRule="auto"/>
        <w:ind w:right="-28"/>
        <w:contextualSpacing/>
        <w:jc w:val="both"/>
        <w:rPr>
          <w:rFonts w:ascii="Palatino Linotype" w:hAnsi="Palatino Linotype" w:cs="Tahoma"/>
          <w:sz w:val="22"/>
          <w:szCs w:val="22"/>
        </w:rPr>
      </w:pPr>
    </w:p>
    <w:p w14:paraId="59993932" w14:textId="258BE6F4" w:rsidR="009625E4" w:rsidRPr="002D41DD" w:rsidRDefault="009625E4" w:rsidP="002557C8">
      <w:pPr>
        <w:spacing w:line="360" w:lineRule="auto"/>
        <w:contextualSpacing/>
        <w:jc w:val="both"/>
        <w:rPr>
          <w:rFonts w:ascii="Palatino Linotype" w:hAnsi="Palatino Linotype" w:cs="Tahoma"/>
          <w:bCs/>
          <w:sz w:val="22"/>
          <w:szCs w:val="22"/>
          <w:lang w:val="es-ES"/>
        </w:rPr>
      </w:pPr>
      <w:r w:rsidRPr="002D41DD">
        <w:rPr>
          <w:rFonts w:ascii="Palatino Linotype" w:hAnsi="Palatino Linotype" w:cs="Tahoma"/>
          <w:bCs/>
          <w:sz w:val="22"/>
          <w:szCs w:val="22"/>
          <w:lang w:val="es-ES"/>
        </w:rPr>
        <w:t>Con fecha veintis</w:t>
      </w:r>
      <w:r w:rsidR="00B91B44" w:rsidRPr="002D41DD">
        <w:rPr>
          <w:rFonts w:ascii="Palatino Linotype" w:hAnsi="Palatino Linotype" w:cs="Tahoma"/>
          <w:bCs/>
          <w:sz w:val="22"/>
          <w:szCs w:val="22"/>
          <w:lang w:val="es-ES"/>
        </w:rPr>
        <w:t>iete</w:t>
      </w:r>
      <w:r w:rsidRPr="002D41DD">
        <w:rPr>
          <w:rFonts w:ascii="Palatino Linotype" w:hAnsi="Palatino Linotype" w:cs="Tahoma"/>
          <w:bCs/>
          <w:sz w:val="22"/>
          <w:szCs w:val="22"/>
          <w:lang w:val="es-ES"/>
        </w:rPr>
        <w:t xml:space="preserve"> de febrero de dos mil veinticinco, </w:t>
      </w:r>
      <w:r w:rsidRPr="002D41DD">
        <w:rPr>
          <w:rFonts w:ascii="Palatino Linotype" w:hAnsi="Palatino Linotype" w:cs="Tahoma"/>
          <w:bCs/>
          <w:sz w:val="22"/>
          <w:szCs w:val="22"/>
        </w:rPr>
        <w:t xml:space="preserve">se recibió en este Instituto, a través del </w:t>
      </w:r>
      <w:r w:rsidRPr="002D41DD">
        <w:rPr>
          <w:rFonts w:ascii="Palatino Linotype" w:hAnsi="Palatino Linotype" w:cs="Tahoma"/>
          <w:bCs/>
          <w:sz w:val="22"/>
          <w:szCs w:val="22"/>
          <w:lang w:val="es-ES"/>
        </w:rPr>
        <w:t>SAIMEX</w:t>
      </w:r>
      <w:r w:rsidRPr="002D41DD">
        <w:rPr>
          <w:rFonts w:ascii="Palatino Linotype" w:hAnsi="Palatino Linotype" w:cs="Tahoma"/>
          <w:bCs/>
          <w:sz w:val="22"/>
          <w:szCs w:val="22"/>
        </w:rPr>
        <w:t>, el Recurso de Revisión interpuesto por la parte Recurrente, en contra de la respuesta del Sujeto Obligado, en los siguientes términos:</w:t>
      </w:r>
    </w:p>
    <w:p w14:paraId="66341684" w14:textId="77777777" w:rsidR="009625E4" w:rsidRPr="002D41DD" w:rsidRDefault="009625E4" w:rsidP="002557C8">
      <w:pPr>
        <w:autoSpaceDE w:val="0"/>
        <w:autoSpaceDN w:val="0"/>
        <w:adjustRightInd w:val="0"/>
        <w:spacing w:line="360" w:lineRule="auto"/>
        <w:ind w:right="-28"/>
        <w:contextualSpacing/>
        <w:jc w:val="both"/>
        <w:rPr>
          <w:rFonts w:ascii="Palatino Linotype" w:hAnsi="Palatino Linotype" w:cs="Tahoma"/>
          <w:i/>
          <w:iCs/>
          <w:lang w:val="es-ES"/>
        </w:rPr>
      </w:pPr>
    </w:p>
    <w:p w14:paraId="7750C09C" w14:textId="77777777" w:rsidR="009625E4" w:rsidRPr="002D41DD" w:rsidRDefault="009625E4" w:rsidP="00E94FD3">
      <w:pPr>
        <w:tabs>
          <w:tab w:val="left" w:pos="4667"/>
        </w:tabs>
        <w:spacing w:line="360" w:lineRule="auto"/>
        <w:ind w:left="567" w:right="567"/>
        <w:contextualSpacing/>
        <w:jc w:val="both"/>
        <w:rPr>
          <w:rFonts w:ascii="Palatino Linotype" w:hAnsi="Palatino Linotype" w:cs="Tahoma"/>
          <w:b/>
          <w:bCs/>
          <w:i/>
          <w:iCs/>
        </w:rPr>
      </w:pPr>
      <w:r w:rsidRPr="002D41DD">
        <w:rPr>
          <w:rFonts w:ascii="Palatino Linotype" w:hAnsi="Palatino Linotype" w:cs="Tahoma"/>
          <w:b/>
          <w:bCs/>
          <w:i/>
          <w:iCs/>
        </w:rPr>
        <w:t>“ACTO IMPUGNADO</w:t>
      </w:r>
    </w:p>
    <w:p w14:paraId="12DAE8E1" w14:textId="77777777" w:rsidR="00E94FD3" w:rsidRPr="002D41DD" w:rsidRDefault="00B91B44" w:rsidP="00E94FD3">
      <w:pPr>
        <w:spacing w:line="360" w:lineRule="auto"/>
        <w:ind w:left="567" w:right="567"/>
        <w:contextualSpacing/>
        <w:jc w:val="both"/>
        <w:rPr>
          <w:rFonts w:ascii="Palatino Linotype" w:hAnsi="Palatino Linotype" w:cs="Tahoma"/>
          <w:bCs/>
          <w:i/>
          <w:iCs/>
        </w:rPr>
      </w:pPr>
      <w:r w:rsidRPr="002D41DD">
        <w:rPr>
          <w:rFonts w:ascii="Palatino Linotype" w:hAnsi="Palatino Linotype"/>
          <w:i/>
          <w:iCs/>
          <w:lang w:eastAsia="es-MX"/>
        </w:rPr>
        <w:t>LA RESPUESTA NO ES LO QUE SOLICITO Y SE PIDE UNA PROROGA FUERA DE TIEMPO PARA NO ENTREGAR</w:t>
      </w:r>
      <w:r w:rsidR="009625E4" w:rsidRPr="002D41DD">
        <w:rPr>
          <w:rFonts w:ascii="Palatino Linotype" w:hAnsi="Palatino Linotype"/>
          <w:i/>
          <w:iCs/>
          <w:color w:val="000000"/>
        </w:rPr>
        <w:t>.</w:t>
      </w:r>
      <w:r w:rsidR="009625E4" w:rsidRPr="002D41DD">
        <w:rPr>
          <w:rFonts w:ascii="Palatino Linotype" w:hAnsi="Palatino Linotype" w:cs="Tahoma"/>
          <w:bCs/>
          <w:i/>
          <w:iCs/>
        </w:rPr>
        <w:t xml:space="preserve">” </w:t>
      </w:r>
    </w:p>
    <w:p w14:paraId="66090E5E" w14:textId="202A53BB" w:rsidR="009625E4" w:rsidRPr="002D41DD" w:rsidRDefault="009625E4" w:rsidP="00E94FD3">
      <w:pPr>
        <w:spacing w:line="360" w:lineRule="auto"/>
        <w:ind w:left="567" w:right="567"/>
        <w:contextualSpacing/>
        <w:jc w:val="both"/>
        <w:rPr>
          <w:rFonts w:ascii="Palatino Linotype" w:hAnsi="Palatino Linotype"/>
          <w:i/>
          <w:iCs/>
          <w:lang w:eastAsia="es-MX"/>
        </w:rPr>
      </w:pPr>
      <w:r w:rsidRPr="002D41DD">
        <w:rPr>
          <w:rFonts w:ascii="Palatino Linotype" w:hAnsi="Palatino Linotype" w:cs="Tahoma"/>
          <w:bCs/>
          <w:i/>
          <w:iCs/>
        </w:rPr>
        <w:t>(Sic).</w:t>
      </w:r>
    </w:p>
    <w:p w14:paraId="04792B75" w14:textId="77777777" w:rsidR="009625E4" w:rsidRPr="002D41DD" w:rsidRDefault="009625E4" w:rsidP="00E94FD3">
      <w:pPr>
        <w:tabs>
          <w:tab w:val="left" w:pos="4667"/>
        </w:tabs>
        <w:spacing w:line="360" w:lineRule="auto"/>
        <w:ind w:left="567" w:right="567"/>
        <w:contextualSpacing/>
        <w:jc w:val="both"/>
        <w:rPr>
          <w:rFonts w:ascii="Palatino Linotype" w:hAnsi="Palatino Linotype" w:cs="Tahoma"/>
          <w:bCs/>
          <w:i/>
          <w:iCs/>
        </w:rPr>
      </w:pPr>
    </w:p>
    <w:p w14:paraId="3784CBEB" w14:textId="77777777" w:rsidR="009625E4" w:rsidRPr="002D41DD" w:rsidRDefault="009625E4" w:rsidP="00E94FD3">
      <w:pPr>
        <w:tabs>
          <w:tab w:val="left" w:pos="4667"/>
        </w:tabs>
        <w:spacing w:line="360" w:lineRule="auto"/>
        <w:ind w:left="567" w:right="567"/>
        <w:contextualSpacing/>
        <w:jc w:val="both"/>
        <w:rPr>
          <w:rFonts w:ascii="Palatino Linotype" w:hAnsi="Palatino Linotype" w:cs="Tahoma"/>
          <w:b/>
          <w:bCs/>
          <w:i/>
          <w:iCs/>
        </w:rPr>
      </w:pPr>
      <w:r w:rsidRPr="002D41DD">
        <w:rPr>
          <w:rFonts w:ascii="Palatino Linotype" w:hAnsi="Palatino Linotype" w:cs="Tahoma"/>
          <w:b/>
          <w:bCs/>
          <w:i/>
          <w:iCs/>
        </w:rPr>
        <w:t>“RAZONES O MOTIVOS DE LA INCONFORMIDAD</w:t>
      </w:r>
    </w:p>
    <w:p w14:paraId="63C801F5" w14:textId="77777777" w:rsidR="00E94FD3" w:rsidRPr="002D41DD" w:rsidRDefault="00B91B44" w:rsidP="00E94FD3">
      <w:pPr>
        <w:spacing w:line="360" w:lineRule="auto"/>
        <w:ind w:left="567" w:right="567"/>
        <w:contextualSpacing/>
        <w:jc w:val="both"/>
        <w:rPr>
          <w:rFonts w:ascii="Palatino Linotype" w:hAnsi="Palatino Linotype" w:cs="Tahoma"/>
          <w:i/>
          <w:iCs/>
        </w:rPr>
      </w:pPr>
      <w:r w:rsidRPr="002D41DD">
        <w:rPr>
          <w:rFonts w:ascii="Palatino Linotype" w:hAnsi="Palatino Linotype"/>
          <w:i/>
          <w:iCs/>
          <w:lang w:eastAsia="es-MX"/>
        </w:rPr>
        <w:t>LA RESPUESTA NO ES LO QUE SOLICITO Y SE PIDE UNA PRORROGA FUERA DE TIEMPO PARA NO ENTREGAR NO SE ENTREGA LO QUE SE SOLICITO NO SON LOS NOMBRAMIENTOS DE LOS DIRECTORES, PERO TAMBIEN ESTAN INCOMPLETO, FALTA TELEFONO, CORREO NOMBRAMEINTO DE ENLACES ENTRE OTROS</w:t>
      </w:r>
      <w:r w:rsidR="009625E4" w:rsidRPr="002D41DD">
        <w:rPr>
          <w:rFonts w:ascii="Palatino Linotype" w:hAnsi="Palatino Linotype"/>
          <w:i/>
          <w:iCs/>
          <w:color w:val="000000"/>
        </w:rPr>
        <w:t>.</w:t>
      </w:r>
      <w:r w:rsidR="009625E4" w:rsidRPr="002D41DD">
        <w:rPr>
          <w:rFonts w:ascii="Palatino Linotype" w:hAnsi="Palatino Linotype" w:cs="Tahoma"/>
          <w:i/>
          <w:iCs/>
        </w:rPr>
        <w:t xml:space="preserve">” </w:t>
      </w:r>
    </w:p>
    <w:p w14:paraId="35CBA6ED" w14:textId="7324BF33" w:rsidR="009625E4" w:rsidRPr="002D41DD" w:rsidRDefault="009625E4" w:rsidP="00E94FD3">
      <w:pPr>
        <w:spacing w:line="360" w:lineRule="auto"/>
        <w:ind w:left="567" w:right="567"/>
        <w:contextualSpacing/>
        <w:jc w:val="both"/>
        <w:rPr>
          <w:rFonts w:ascii="Palatino Linotype" w:hAnsi="Palatino Linotype"/>
          <w:i/>
          <w:iCs/>
          <w:lang w:eastAsia="es-MX"/>
        </w:rPr>
      </w:pPr>
      <w:r w:rsidRPr="002D41DD">
        <w:rPr>
          <w:rFonts w:ascii="Palatino Linotype" w:hAnsi="Palatino Linotype" w:cs="Tahoma"/>
          <w:i/>
          <w:iCs/>
        </w:rPr>
        <w:t>(Sic).</w:t>
      </w:r>
    </w:p>
    <w:p w14:paraId="60CFA1BF" w14:textId="77777777" w:rsidR="009625E4" w:rsidRPr="002D41DD" w:rsidRDefault="009625E4" w:rsidP="002557C8">
      <w:pPr>
        <w:spacing w:line="360" w:lineRule="auto"/>
        <w:ind w:right="-28"/>
        <w:contextualSpacing/>
        <w:jc w:val="both"/>
        <w:rPr>
          <w:rFonts w:ascii="Palatino Linotype" w:hAnsi="Palatino Linotype" w:cs="Tahoma"/>
          <w:b/>
          <w:sz w:val="22"/>
          <w:szCs w:val="22"/>
        </w:rPr>
      </w:pPr>
    </w:p>
    <w:p w14:paraId="187CF973" w14:textId="77777777" w:rsidR="009625E4" w:rsidRPr="002D41DD" w:rsidRDefault="009625E4" w:rsidP="002557C8">
      <w:pPr>
        <w:spacing w:line="360" w:lineRule="auto"/>
        <w:ind w:right="-28"/>
        <w:contextualSpacing/>
        <w:jc w:val="both"/>
        <w:rPr>
          <w:rFonts w:ascii="Palatino Linotype" w:eastAsia="Batang" w:hAnsi="Palatino Linotype" w:cs="Tahoma"/>
          <w:b/>
          <w:bCs/>
          <w:sz w:val="22"/>
          <w:szCs w:val="22"/>
        </w:rPr>
      </w:pPr>
      <w:r w:rsidRPr="002D41DD">
        <w:rPr>
          <w:rFonts w:ascii="Palatino Linotype" w:hAnsi="Palatino Linotype" w:cs="Tahoma"/>
          <w:b/>
          <w:sz w:val="22"/>
          <w:szCs w:val="22"/>
        </w:rPr>
        <w:t xml:space="preserve">IV. </w:t>
      </w:r>
      <w:r w:rsidRPr="002D41DD">
        <w:rPr>
          <w:rFonts w:ascii="Palatino Linotype" w:eastAsia="Batang" w:hAnsi="Palatino Linotype" w:cs="Tahoma"/>
          <w:b/>
          <w:bCs/>
          <w:sz w:val="22"/>
          <w:szCs w:val="22"/>
        </w:rPr>
        <w:t xml:space="preserve">Trámite del </w:t>
      </w:r>
      <w:r w:rsidRPr="002D41DD">
        <w:rPr>
          <w:rFonts w:ascii="Palatino Linotype" w:hAnsi="Palatino Linotype" w:cs="Tahoma"/>
          <w:b/>
          <w:sz w:val="22"/>
          <w:szCs w:val="22"/>
        </w:rPr>
        <w:t xml:space="preserve">Recurso de Revisión </w:t>
      </w:r>
      <w:r w:rsidRPr="002D41DD">
        <w:rPr>
          <w:rFonts w:ascii="Palatino Linotype" w:eastAsia="Batang" w:hAnsi="Palatino Linotype" w:cs="Tahoma"/>
          <w:b/>
          <w:bCs/>
          <w:sz w:val="22"/>
          <w:szCs w:val="22"/>
        </w:rPr>
        <w:t>ante el Instituto</w:t>
      </w:r>
    </w:p>
    <w:p w14:paraId="0D7A7B2F" w14:textId="77777777" w:rsidR="009625E4" w:rsidRPr="002D41DD" w:rsidRDefault="009625E4" w:rsidP="002557C8">
      <w:pPr>
        <w:spacing w:line="360" w:lineRule="auto"/>
        <w:ind w:right="-28"/>
        <w:contextualSpacing/>
        <w:jc w:val="both"/>
        <w:rPr>
          <w:rFonts w:ascii="Palatino Linotype" w:eastAsia="Batang" w:hAnsi="Palatino Linotype" w:cs="Tahoma"/>
          <w:b/>
          <w:bCs/>
          <w:sz w:val="22"/>
          <w:szCs w:val="22"/>
        </w:rPr>
      </w:pPr>
    </w:p>
    <w:p w14:paraId="2ED47BB6" w14:textId="68F1004F" w:rsidR="009625E4" w:rsidRPr="002D41DD" w:rsidRDefault="009625E4" w:rsidP="002557C8">
      <w:pPr>
        <w:spacing w:line="360" w:lineRule="auto"/>
        <w:ind w:right="-28"/>
        <w:contextualSpacing/>
        <w:jc w:val="both"/>
        <w:rPr>
          <w:rFonts w:ascii="Palatino Linotype" w:eastAsia="Calibri" w:hAnsi="Palatino Linotype" w:cs="Tahoma"/>
          <w:bCs/>
          <w:sz w:val="22"/>
          <w:szCs w:val="22"/>
          <w:lang w:eastAsia="en-US"/>
        </w:rPr>
      </w:pPr>
      <w:r w:rsidRPr="002D41DD">
        <w:rPr>
          <w:rFonts w:ascii="Palatino Linotype" w:eastAsia="Batang" w:hAnsi="Palatino Linotype" w:cs="Tahoma"/>
          <w:b/>
          <w:bCs/>
          <w:sz w:val="22"/>
          <w:szCs w:val="22"/>
        </w:rPr>
        <w:t xml:space="preserve">a) Turno del </w:t>
      </w:r>
      <w:r w:rsidRPr="002D41DD">
        <w:rPr>
          <w:rFonts w:ascii="Palatino Linotype" w:hAnsi="Palatino Linotype" w:cs="Tahoma"/>
          <w:b/>
          <w:sz w:val="22"/>
          <w:szCs w:val="22"/>
        </w:rPr>
        <w:t>Recurso de Revisión</w:t>
      </w:r>
      <w:r w:rsidRPr="002D41DD">
        <w:rPr>
          <w:rFonts w:ascii="Palatino Linotype" w:eastAsia="Batang" w:hAnsi="Palatino Linotype" w:cs="Tahoma"/>
          <w:b/>
          <w:bCs/>
          <w:sz w:val="22"/>
          <w:szCs w:val="22"/>
        </w:rPr>
        <w:t xml:space="preserve">. </w:t>
      </w:r>
      <w:r w:rsidRPr="002D41DD">
        <w:rPr>
          <w:rFonts w:ascii="Palatino Linotype" w:eastAsia="Batang" w:hAnsi="Palatino Linotype" w:cs="Tahoma"/>
          <w:bCs/>
          <w:sz w:val="22"/>
          <w:szCs w:val="22"/>
        </w:rPr>
        <w:t>El veintis</w:t>
      </w:r>
      <w:r w:rsidR="00B91B44" w:rsidRPr="002D41DD">
        <w:rPr>
          <w:rFonts w:ascii="Palatino Linotype" w:eastAsia="Batang" w:hAnsi="Palatino Linotype" w:cs="Tahoma"/>
          <w:bCs/>
          <w:sz w:val="22"/>
          <w:szCs w:val="22"/>
        </w:rPr>
        <w:t>iete</w:t>
      </w:r>
      <w:r w:rsidRPr="002D41DD">
        <w:rPr>
          <w:rFonts w:ascii="Palatino Linotype" w:eastAsia="Batang" w:hAnsi="Palatino Linotype" w:cs="Tahoma"/>
          <w:bCs/>
          <w:sz w:val="22"/>
          <w:szCs w:val="22"/>
        </w:rPr>
        <w:t xml:space="preserve"> de febrero </w:t>
      </w:r>
      <w:r w:rsidRPr="002D41DD">
        <w:rPr>
          <w:rFonts w:ascii="Palatino Linotype" w:hAnsi="Palatino Linotype" w:cs="Tahoma"/>
          <w:sz w:val="22"/>
          <w:szCs w:val="22"/>
        </w:rPr>
        <w:t>de dos mil veinticinco</w:t>
      </w:r>
      <w:r w:rsidRPr="002D41DD">
        <w:rPr>
          <w:rFonts w:ascii="Palatino Linotype" w:eastAsia="Batang" w:hAnsi="Palatino Linotype" w:cs="Tahoma"/>
          <w:bCs/>
          <w:sz w:val="22"/>
          <w:szCs w:val="22"/>
        </w:rPr>
        <w:t xml:space="preserve">, </w:t>
      </w:r>
      <w:r w:rsidRPr="002D41DD">
        <w:rPr>
          <w:rFonts w:ascii="Palatino Linotype" w:eastAsia="Calibri" w:hAnsi="Palatino Linotype" w:cs="Tahoma"/>
          <w:bCs/>
          <w:sz w:val="22"/>
          <w:szCs w:val="22"/>
          <w:lang w:eastAsia="en-US"/>
        </w:rPr>
        <w:t xml:space="preserve">el SAIMEX, asignó el número de expediente </w:t>
      </w:r>
      <w:r w:rsidRPr="002D41DD">
        <w:rPr>
          <w:rFonts w:ascii="Palatino Linotype" w:eastAsia="Calibri" w:hAnsi="Palatino Linotype" w:cs="Tahoma"/>
          <w:b/>
          <w:bCs/>
          <w:sz w:val="22"/>
          <w:szCs w:val="22"/>
          <w:lang w:eastAsia="en-US"/>
        </w:rPr>
        <w:t>02</w:t>
      </w:r>
      <w:r w:rsidR="000B48CE" w:rsidRPr="002D41DD">
        <w:rPr>
          <w:rFonts w:ascii="Palatino Linotype" w:eastAsia="Calibri" w:hAnsi="Palatino Linotype" w:cs="Tahoma"/>
          <w:b/>
          <w:bCs/>
          <w:sz w:val="22"/>
          <w:szCs w:val="22"/>
          <w:lang w:eastAsia="en-US"/>
        </w:rPr>
        <w:t>1</w:t>
      </w:r>
      <w:r w:rsidR="00B91B44" w:rsidRPr="002D41DD">
        <w:rPr>
          <w:rFonts w:ascii="Palatino Linotype" w:eastAsia="Calibri" w:hAnsi="Palatino Linotype" w:cs="Tahoma"/>
          <w:b/>
          <w:bCs/>
          <w:sz w:val="22"/>
          <w:szCs w:val="22"/>
          <w:lang w:eastAsia="en-US"/>
        </w:rPr>
        <w:t>96</w:t>
      </w:r>
      <w:r w:rsidRPr="002D41DD">
        <w:rPr>
          <w:rFonts w:ascii="Palatino Linotype" w:eastAsia="Calibri" w:hAnsi="Palatino Linotype" w:cs="Tahoma"/>
          <w:b/>
          <w:bCs/>
          <w:sz w:val="22"/>
          <w:szCs w:val="22"/>
          <w:lang w:eastAsia="en-US"/>
        </w:rPr>
        <w:t xml:space="preserve">/INFOEM/IP/RR/2025, </w:t>
      </w:r>
      <w:r w:rsidRPr="002D41DD">
        <w:rPr>
          <w:rFonts w:ascii="Palatino Linotype" w:eastAsia="Calibri" w:hAnsi="Palatino Linotype" w:cs="Tahoma"/>
          <w:bCs/>
          <w:sz w:val="22"/>
          <w:szCs w:val="22"/>
          <w:lang w:eastAsia="en-US"/>
        </w:rPr>
        <w:t xml:space="preserve">al Recurso de Revisión y lo turnó al Comisionado Ponente </w:t>
      </w:r>
      <w:r w:rsidRPr="002D41DD">
        <w:rPr>
          <w:rFonts w:ascii="Palatino Linotype" w:eastAsia="Calibri" w:hAnsi="Palatino Linotype" w:cs="Tahoma"/>
          <w:b/>
          <w:bCs/>
          <w:sz w:val="22"/>
          <w:szCs w:val="22"/>
          <w:lang w:eastAsia="en-US"/>
        </w:rPr>
        <w:t>Luis Gustavo Parra Noriega</w:t>
      </w:r>
      <w:r w:rsidRPr="002D41DD">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289AD374" w14:textId="77777777" w:rsidR="009625E4" w:rsidRPr="002D41DD" w:rsidRDefault="009625E4" w:rsidP="002557C8">
      <w:pPr>
        <w:spacing w:line="360" w:lineRule="auto"/>
        <w:ind w:right="-28"/>
        <w:contextualSpacing/>
        <w:jc w:val="both"/>
        <w:rPr>
          <w:rFonts w:ascii="Palatino Linotype" w:eastAsia="Calibri" w:hAnsi="Palatino Linotype" w:cs="Tahoma"/>
          <w:bCs/>
          <w:sz w:val="22"/>
          <w:szCs w:val="22"/>
          <w:lang w:eastAsia="en-US"/>
        </w:rPr>
      </w:pPr>
    </w:p>
    <w:p w14:paraId="56AED6EA" w14:textId="7E829EFE" w:rsidR="009625E4" w:rsidRPr="002D41DD" w:rsidRDefault="009625E4" w:rsidP="002557C8">
      <w:pPr>
        <w:spacing w:line="360" w:lineRule="auto"/>
        <w:contextualSpacing/>
        <w:jc w:val="both"/>
        <w:rPr>
          <w:rFonts w:ascii="Palatino Linotype" w:hAnsi="Palatino Linotype" w:cs="Tahoma"/>
          <w:bCs/>
          <w:sz w:val="22"/>
          <w:szCs w:val="22"/>
        </w:rPr>
      </w:pPr>
      <w:r w:rsidRPr="002D41DD">
        <w:rPr>
          <w:rFonts w:ascii="Palatino Linotype" w:eastAsia="Batang" w:hAnsi="Palatino Linotype" w:cs="Tahoma"/>
          <w:b/>
          <w:bCs/>
          <w:sz w:val="22"/>
          <w:szCs w:val="22"/>
        </w:rPr>
        <w:lastRenderedPageBreak/>
        <w:t xml:space="preserve">b) Admisión del </w:t>
      </w:r>
      <w:r w:rsidRPr="002D41DD">
        <w:rPr>
          <w:rFonts w:ascii="Palatino Linotype" w:hAnsi="Palatino Linotype" w:cs="Tahoma"/>
          <w:b/>
          <w:sz w:val="22"/>
          <w:szCs w:val="22"/>
        </w:rPr>
        <w:t>Recurso de Revisión</w:t>
      </w:r>
      <w:r w:rsidRPr="002D41DD">
        <w:rPr>
          <w:rFonts w:ascii="Palatino Linotype" w:eastAsia="Batang" w:hAnsi="Palatino Linotype" w:cs="Tahoma"/>
          <w:b/>
          <w:bCs/>
          <w:sz w:val="22"/>
          <w:szCs w:val="22"/>
          <w:lang w:val="es-ES_tradnl"/>
        </w:rPr>
        <w:t xml:space="preserve">. </w:t>
      </w:r>
      <w:r w:rsidRPr="002D41DD">
        <w:rPr>
          <w:rFonts w:ascii="Palatino Linotype" w:eastAsia="Batang" w:hAnsi="Palatino Linotype" w:cs="Tahoma"/>
          <w:bCs/>
          <w:sz w:val="22"/>
          <w:szCs w:val="22"/>
          <w:lang w:val="es-ES_tradnl"/>
        </w:rPr>
        <w:t xml:space="preserve">El </w:t>
      </w:r>
      <w:r w:rsidR="00B91B44" w:rsidRPr="002D41DD">
        <w:rPr>
          <w:rFonts w:ascii="Palatino Linotype" w:eastAsia="Batang" w:hAnsi="Palatino Linotype" w:cs="Tahoma"/>
          <w:bCs/>
          <w:sz w:val="22"/>
          <w:szCs w:val="22"/>
          <w:lang w:val="es-ES_tradnl"/>
        </w:rPr>
        <w:t xml:space="preserve">cinco </w:t>
      </w:r>
      <w:r w:rsidRPr="002D41DD">
        <w:rPr>
          <w:rFonts w:ascii="Palatino Linotype" w:eastAsia="Batang" w:hAnsi="Palatino Linotype" w:cs="Tahoma"/>
          <w:bCs/>
          <w:sz w:val="22"/>
          <w:szCs w:val="22"/>
          <w:lang w:val="es-ES_tradnl"/>
        </w:rPr>
        <w:t>de marzo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0C77BDAE" w14:textId="77777777" w:rsidR="009625E4" w:rsidRPr="002D41DD" w:rsidRDefault="009625E4" w:rsidP="002557C8">
      <w:pPr>
        <w:spacing w:line="360" w:lineRule="auto"/>
        <w:contextualSpacing/>
        <w:jc w:val="both"/>
        <w:rPr>
          <w:rFonts w:ascii="Palatino Linotype" w:hAnsi="Palatino Linotype" w:cs="Tahoma"/>
          <w:bCs/>
          <w:sz w:val="22"/>
          <w:szCs w:val="22"/>
        </w:rPr>
      </w:pPr>
    </w:p>
    <w:p w14:paraId="68938C53" w14:textId="2A6829FE" w:rsidR="009625E4" w:rsidRPr="002D41DD" w:rsidRDefault="009625E4" w:rsidP="002557C8">
      <w:pPr>
        <w:spacing w:line="360" w:lineRule="auto"/>
        <w:contextualSpacing/>
        <w:jc w:val="both"/>
        <w:rPr>
          <w:rFonts w:ascii="Palatino Linotype" w:hAnsi="Palatino Linotype" w:cs="Tahoma"/>
          <w:bCs/>
          <w:sz w:val="22"/>
          <w:szCs w:val="22"/>
        </w:rPr>
      </w:pPr>
      <w:bookmarkStart w:id="5" w:name="_Toc190162617"/>
      <w:r w:rsidRPr="002D41DD">
        <w:rPr>
          <w:rStyle w:val="Ttulo2Car"/>
          <w:rFonts w:ascii="Palatino Linotype" w:hAnsi="Palatino Linotype"/>
          <w:b/>
          <w:bCs/>
          <w:color w:val="auto"/>
          <w:sz w:val="22"/>
          <w:szCs w:val="22"/>
        </w:rPr>
        <w:t>c)</w:t>
      </w:r>
      <w:r w:rsidRPr="002D41DD">
        <w:rPr>
          <w:rStyle w:val="Ttulo2Car"/>
          <w:rFonts w:ascii="Palatino Linotype" w:hAnsi="Palatino Linotype"/>
          <w:color w:val="auto"/>
          <w:sz w:val="22"/>
          <w:szCs w:val="22"/>
        </w:rPr>
        <w:t xml:space="preserve"> </w:t>
      </w:r>
      <w:bookmarkEnd w:id="5"/>
      <w:r w:rsidRPr="002D41DD">
        <w:rPr>
          <w:rFonts w:ascii="Palatino Linotype" w:eastAsia="Palatino Linotype" w:hAnsi="Palatino Linotype" w:cs="Palatino Linotype"/>
          <w:b/>
          <w:sz w:val="22"/>
          <w:szCs w:val="22"/>
        </w:rPr>
        <w:t xml:space="preserve">Informe Justificado. </w:t>
      </w:r>
      <w:r w:rsidRPr="002D41DD">
        <w:rPr>
          <w:rFonts w:ascii="Palatino Linotype" w:eastAsia="Palatino Linotype" w:hAnsi="Palatino Linotype" w:cs="Palatino Linotype"/>
          <w:bCs/>
          <w:sz w:val="22"/>
          <w:szCs w:val="22"/>
        </w:rPr>
        <w:t xml:space="preserve">Con fecha </w:t>
      </w:r>
      <w:r w:rsidR="00B91B44" w:rsidRPr="002D41DD">
        <w:rPr>
          <w:rFonts w:ascii="Palatino Linotype" w:eastAsia="Palatino Linotype" w:hAnsi="Palatino Linotype" w:cs="Palatino Linotype"/>
          <w:bCs/>
          <w:sz w:val="22"/>
          <w:szCs w:val="22"/>
        </w:rPr>
        <w:t>cator</w:t>
      </w:r>
      <w:r w:rsidRPr="002D41DD">
        <w:rPr>
          <w:rFonts w:ascii="Palatino Linotype" w:eastAsia="Palatino Linotype" w:hAnsi="Palatino Linotype" w:cs="Palatino Linotype"/>
          <w:bCs/>
          <w:sz w:val="22"/>
          <w:szCs w:val="22"/>
        </w:rPr>
        <w:t xml:space="preserve">ce de marzo de dos mil veinticinco, se recibió en este Instituto, a través del SAIMEX, el Informe Justificado, por parte del Sujeto Obligado, a través del </w:t>
      </w:r>
      <w:r w:rsidR="00B91B44" w:rsidRPr="002D41DD">
        <w:rPr>
          <w:rFonts w:ascii="Palatino Linotype" w:hAnsi="Palatino Linotype" w:cs="Tahoma"/>
          <w:bCs/>
          <w:sz w:val="22"/>
          <w:szCs w:val="22"/>
        </w:rPr>
        <w:t>o</w:t>
      </w:r>
      <w:r w:rsidRPr="002D41DD">
        <w:rPr>
          <w:rFonts w:ascii="Palatino Linotype" w:hAnsi="Palatino Linotype" w:cs="Tahoma"/>
          <w:bCs/>
          <w:sz w:val="22"/>
          <w:szCs w:val="22"/>
        </w:rPr>
        <w:t xml:space="preserve">ficio sin número, de </w:t>
      </w:r>
      <w:r w:rsidR="00B91B44" w:rsidRPr="002D41DD">
        <w:rPr>
          <w:rFonts w:ascii="Palatino Linotype" w:hAnsi="Palatino Linotype" w:cs="Tahoma"/>
          <w:bCs/>
          <w:sz w:val="22"/>
          <w:szCs w:val="22"/>
        </w:rPr>
        <w:t>fecha de su presentación</w:t>
      </w:r>
      <w:r w:rsidRPr="002D41DD">
        <w:rPr>
          <w:rFonts w:ascii="Palatino Linotype" w:hAnsi="Palatino Linotype" w:cs="Tahoma"/>
          <w:bCs/>
          <w:sz w:val="22"/>
          <w:szCs w:val="22"/>
        </w:rPr>
        <w:t>, suscrito por la Titular de la Unidad de Transparencia, dirigido al Comisionado Ponente, por medio del cual esencialmente ratifica su respuesta</w:t>
      </w:r>
      <w:r w:rsidR="00B91B44" w:rsidRPr="002D41DD">
        <w:rPr>
          <w:rFonts w:ascii="Palatino Linotype" w:hAnsi="Palatino Linotype" w:cs="Tahoma"/>
          <w:bCs/>
          <w:sz w:val="22"/>
          <w:szCs w:val="22"/>
        </w:rPr>
        <w:t xml:space="preserve"> inicial.</w:t>
      </w:r>
    </w:p>
    <w:p w14:paraId="4FD01174" w14:textId="77777777" w:rsidR="00B91B44" w:rsidRPr="002D41DD" w:rsidRDefault="00B91B44" w:rsidP="002557C8">
      <w:pPr>
        <w:spacing w:line="360" w:lineRule="auto"/>
        <w:contextualSpacing/>
        <w:jc w:val="both"/>
        <w:rPr>
          <w:rFonts w:ascii="Palatino Linotype" w:hAnsi="Palatino Linotype" w:cs="Tahoma"/>
          <w:bCs/>
          <w:sz w:val="22"/>
          <w:szCs w:val="22"/>
        </w:rPr>
      </w:pPr>
    </w:p>
    <w:p w14:paraId="7F7B4071" w14:textId="5117F427" w:rsidR="009625E4" w:rsidRPr="002D41DD" w:rsidRDefault="009625E4" w:rsidP="002557C8">
      <w:pPr>
        <w:spacing w:line="360" w:lineRule="auto"/>
        <w:contextualSpacing/>
        <w:jc w:val="both"/>
        <w:rPr>
          <w:rFonts w:ascii="Palatino Linotype" w:hAnsi="Palatino Linotype" w:cs="Tahoma"/>
          <w:b/>
          <w:bCs/>
          <w:color w:val="000000"/>
          <w:sz w:val="22"/>
          <w:szCs w:val="22"/>
        </w:rPr>
      </w:pPr>
      <w:r w:rsidRPr="002D41DD">
        <w:rPr>
          <w:rFonts w:ascii="Palatino Linotype" w:eastAsia="Palatino Linotype" w:hAnsi="Palatino Linotype" w:cs="Palatino Linotype"/>
          <w:b/>
          <w:sz w:val="22"/>
          <w:szCs w:val="22"/>
        </w:rPr>
        <w:t xml:space="preserve">d) </w:t>
      </w:r>
      <w:r w:rsidRPr="002D41DD">
        <w:rPr>
          <w:rFonts w:ascii="Palatino Linotype" w:hAnsi="Palatino Linotype" w:cs="Tahoma"/>
          <w:b/>
          <w:bCs/>
          <w:sz w:val="22"/>
          <w:szCs w:val="22"/>
        </w:rPr>
        <w:t xml:space="preserve">Vista del informe justificado. </w:t>
      </w:r>
      <w:r w:rsidRPr="002D41DD">
        <w:rPr>
          <w:rFonts w:ascii="Palatino Linotype" w:hAnsi="Palatino Linotype" w:cs="Tahoma"/>
          <w:sz w:val="22"/>
          <w:szCs w:val="22"/>
        </w:rPr>
        <w:t xml:space="preserve">El </w:t>
      </w:r>
      <w:r w:rsidR="00B91B44" w:rsidRPr="002D41DD">
        <w:rPr>
          <w:rFonts w:ascii="Palatino Linotype" w:hAnsi="Palatino Linotype" w:cs="Tahoma"/>
          <w:sz w:val="22"/>
          <w:szCs w:val="22"/>
        </w:rPr>
        <w:t xml:space="preserve">veintiséis de marzo </w:t>
      </w:r>
      <w:r w:rsidRPr="002D41DD">
        <w:rPr>
          <w:rFonts w:ascii="Palatino Linotype" w:hAnsi="Palatino Linotype" w:cs="Tahoma"/>
          <w:sz w:val="22"/>
          <w:szCs w:val="22"/>
        </w:rPr>
        <w:t xml:space="preserve">de dos mil veinticinco, se dictó acuerdo mediante el cual </w:t>
      </w:r>
      <w:r w:rsidRPr="002D41DD">
        <w:rPr>
          <w:rFonts w:ascii="Palatino Linotype" w:hAnsi="Palatino Linotype" w:cs="Tahoma"/>
          <w:bCs/>
          <w:sz w:val="22"/>
          <w:szCs w:val="22"/>
        </w:rPr>
        <w:t>se puso a la vista del Particular los Informes Justificados</w:t>
      </w:r>
      <w:r w:rsidRPr="002D41DD">
        <w:rPr>
          <w:rFonts w:ascii="Palatino Linotype" w:hAnsi="Palatino Linotype" w:cs="Tahoma"/>
          <w:sz w:val="22"/>
          <w:szCs w:val="22"/>
        </w:rPr>
        <w:t xml:space="preserve"> entregados por el Sujeto Obligado, los cuáles fueron notificados, a través del SAIMEX. El mismo día. </w:t>
      </w:r>
      <w:r w:rsidRPr="002D41DD">
        <w:rPr>
          <w:rFonts w:ascii="Palatino Linotype" w:hAnsi="Palatino Linotype" w:cs="Tahoma"/>
          <w:b/>
          <w:bCs/>
          <w:color w:val="000000"/>
          <w:sz w:val="22"/>
          <w:szCs w:val="22"/>
        </w:rPr>
        <w:t>Cabe señalar que la parte Recurrente fue omisa en emitir manifestaciones.</w:t>
      </w:r>
    </w:p>
    <w:p w14:paraId="36641C4C" w14:textId="77777777" w:rsidR="009625E4" w:rsidRPr="002D41DD" w:rsidRDefault="009625E4" w:rsidP="002557C8">
      <w:pPr>
        <w:spacing w:line="360" w:lineRule="auto"/>
        <w:contextualSpacing/>
        <w:jc w:val="both"/>
        <w:rPr>
          <w:rFonts w:ascii="Palatino Linotype" w:hAnsi="Palatino Linotype" w:cs="Tahoma"/>
          <w:b/>
          <w:bCs/>
          <w:color w:val="000000"/>
          <w:sz w:val="22"/>
          <w:szCs w:val="22"/>
        </w:rPr>
      </w:pPr>
    </w:p>
    <w:bookmarkEnd w:id="4"/>
    <w:p w14:paraId="7EE3E09E" w14:textId="641EF704" w:rsidR="00156F31" w:rsidRPr="002D41DD" w:rsidRDefault="00380236" w:rsidP="002557C8">
      <w:pPr>
        <w:spacing w:line="360" w:lineRule="auto"/>
        <w:contextualSpacing/>
        <w:jc w:val="both"/>
        <w:rPr>
          <w:rFonts w:ascii="Palatino Linotype" w:hAnsi="Palatino Linotype" w:cs="Tahoma"/>
          <w:b/>
          <w:bCs/>
          <w:sz w:val="22"/>
          <w:szCs w:val="22"/>
        </w:rPr>
      </w:pPr>
      <w:r w:rsidRPr="002D41DD">
        <w:rPr>
          <w:rFonts w:ascii="Palatino Linotype" w:hAnsi="Palatino Linotype" w:cs="Tahoma"/>
          <w:b/>
          <w:sz w:val="22"/>
          <w:szCs w:val="22"/>
        </w:rPr>
        <w:t>e</w:t>
      </w:r>
      <w:r w:rsidR="009625E4" w:rsidRPr="002D41DD">
        <w:rPr>
          <w:rFonts w:ascii="Palatino Linotype" w:hAnsi="Palatino Linotype" w:cs="Tahoma"/>
          <w:b/>
          <w:sz w:val="22"/>
          <w:szCs w:val="22"/>
        </w:rPr>
        <w:t>)</w:t>
      </w:r>
      <w:r w:rsidR="00156F31" w:rsidRPr="002D41DD">
        <w:rPr>
          <w:rFonts w:ascii="Palatino Linotype" w:hAnsi="Palatino Linotype" w:cs="Tahoma"/>
          <w:b/>
          <w:sz w:val="22"/>
          <w:szCs w:val="22"/>
        </w:rPr>
        <w:t xml:space="preserve"> </w:t>
      </w:r>
      <w:r w:rsidR="00156F31" w:rsidRPr="002D41DD">
        <w:rPr>
          <w:rFonts w:ascii="Palatino Linotype" w:hAnsi="Palatino Linotype" w:cs="Tahoma"/>
          <w:b/>
          <w:bCs/>
          <w:sz w:val="22"/>
          <w:szCs w:val="22"/>
        </w:rPr>
        <w:t xml:space="preserve">Ampliación de plazo para resolver. </w:t>
      </w:r>
      <w:r w:rsidR="00156F31" w:rsidRPr="002D41DD">
        <w:rPr>
          <w:rFonts w:ascii="Palatino Linotype" w:hAnsi="Palatino Linotype" w:cs="Tahoma"/>
          <w:sz w:val="22"/>
          <w:szCs w:val="22"/>
        </w:rPr>
        <w:t>El veinti</w:t>
      </w:r>
      <w:r w:rsidR="000B48CE" w:rsidRPr="002D41DD">
        <w:rPr>
          <w:rFonts w:ascii="Palatino Linotype" w:hAnsi="Palatino Linotype" w:cs="Tahoma"/>
          <w:sz w:val="22"/>
          <w:szCs w:val="22"/>
        </w:rPr>
        <w:t>ocho</w:t>
      </w:r>
      <w:r w:rsidR="00156F31" w:rsidRPr="002D41DD">
        <w:rPr>
          <w:rFonts w:ascii="Palatino Linotype" w:hAnsi="Palatino Linotype" w:cs="Tahoma"/>
          <w:sz w:val="22"/>
          <w:szCs w:val="22"/>
        </w:rPr>
        <w:t xml:space="preserve"> de abril de dos mil veinticinco,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mediante el Sistema de Acceso a la Información Mexiquense (SAIMEX), el </w:t>
      </w:r>
      <w:r w:rsidR="00BD4B78" w:rsidRPr="002D41DD">
        <w:rPr>
          <w:rFonts w:ascii="Palatino Linotype" w:hAnsi="Palatino Linotype" w:cs="Tahoma"/>
          <w:sz w:val="22"/>
          <w:szCs w:val="22"/>
        </w:rPr>
        <w:t>veintinueve de dicho mes y año</w:t>
      </w:r>
      <w:r w:rsidR="00156F31" w:rsidRPr="002D41DD">
        <w:rPr>
          <w:rFonts w:ascii="Palatino Linotype" w:hAnsi="Palatino Linotype" w:cs="Tahoma"/>
          <w:sz w:val="22"/>
          <w:szCs w:val="22"/>
        </w:rPr>
        <w:t>.</w:t>
      </w:r>
    </w:p>
    <w:p w14:paraId="49D03A97" w14:textId="072D0C7B" w:rsidR="00156F31" w:rsidRPr="002D41DD" w:rsidRDefault="00156F31" w:rsidP="002557C8">
      <w:pPr>
        <w:spacing w:line="360" w:lineRule="auto"/>
        <w:contextualSpacing/>
        <w:jc w:val="both"/>
        <w:rPr>
          <w:rFonts w:ascii="Palatino Linotype" w:hAnsi="Palatino Linotype" w:cs="Tahoma"/>
          <w:b/>
          <w:sz w:val="22"/>
          <w:szCs w:val="22"/>
        </w:rPr>
      </w:pPr>
    </w:p>
    <w:p w14:paraId="681AFD30" w14:textId="2B54C05C" w:rsidR="009625E4" w:rsidRPr="002D41DD" w:rsidRDefault="00156F31" w:rsidP="002557C8">
      <w:pPr>
        <w:spacing w:line="360" w:lineRule="auto"/>
        <w:contextualSpacing/>
        <w:jc w:val="both"/>
        <w:rPr>
          <w:rFonts w:ascii="Palatino Linotype" w:eastAsia="Palatino Linotype" w:hAnsi="Palatino Linotype" w:cs="Palatino Linotype"/>
          <w:b/>
          <w:sz w:val="22"/>
          <w:szCs w:val="22"/>
        </w:rPr>
      </w:pPr>
      <w:r w:rsidRPr="002D41DD">
        <w:rPr>
          <w:rFonts w:ascii="Palatino Linotype" w:hAnsi="Palatino Linotype" w:cs="Tahoma"/>
          <w:b/>
          <w:sz w:val="22"/>
          <w:szCs w:val="22"/>
        </w:rPr>
        <w:lastRenderedPageBreak/>
        <w:t xml:space="preserve">f) </w:t>
      </w:r>
      <w:r w:rsidR="009625E4" w:rsidRPr="002D41DD">
        <w:rPr>
          <w:rFonts w:ascii="Palatino Linotype" w:hAnsi="Palatino Linotype" w:cs="Tahoma"/>
          <w:b/>
          <w:sz w:val="22"/>
          <w:szCs w:val="22"/>
        </w:rPr>
        <w:t xml:space="preserve">Cierre de instrucción. </w:t>
      </w:r>
      <w:r w:rsidR="009625E4" w:rsidRPr="002D41DD">
        <w:rPr>
          <w:rFonts w:ascii="Palatino Linotype" w:hAnsi="Palatino Linotype" w:cs="Tahoma"/>
          <w:sz w:val="22"/>
          <w:szCs w:val="22"/>
        </w:rPr>
        <w:t xml:space="preserve">El veintinueve de abril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9625E4" w:rsidRPr="002D41DD">
        <w:rPr>
          <w:rFonts w:ascii="Palatino Linotype" w:hAnsi="Palatino Linotype" w:cs="Tahoma"/>
          <w:sz w:val="22"/>
          <w:szCs w:val="22"/>
          <w:lang w:val="es-ES"/>
        </w:rPr>
        <w:t>SAIMEX</w:t>
      </w:r>
      <w:r w:rsidR="009625E4" w:rsidRPr="002D41DD">
        <w:rPr>
          <w:rFonts w:ascii="Palatino Linotype" w:hAnsi="Palatino Linotype" w:cs="Tahoma"/>
          <w:sz w:val="22"/>
          <w:szCs w:val="22"/>
        </w:rPr>
        <w:t>.</w:t>
      </w:r>
    </w:p>
    <w:p w14:paraId="6E7006EE" w14:textId="77777777" w:rsidR="009625E4" w:rsidRPr="002D41DD" w:rsidRDefault="009625E4" w:rsidP="002557C8">
      <w:pPr>
        <w:spacing w:line="360" w:lineRule="auto"/>
        <w:ind w:right="-28"/>
        <w:contextualSpacing/>
        <w:jc w:val="both"/>
        <w:rPr>
          <w:rFonts w:ascii="Palatino Linotype" w:hAnsi="Palatino Linotype" w:cs="Tahoma"/>
          <w:sz w:val="22"/>
          <w:szCs w:val="22"/>
          <w:lang w:val="es-ES"/>
        </w:rPr>
      </w:pPr>
    </w:p>
    <w:p w14:paraId="5AC6D943" w14:textId="77777777" w:rsidR="009625E4" w:rsidRPr="002D41DD" w:rsidRDefault="009625E4" w:rsidP="002557C8">
      <w:pPr>
        <w:spacing w:line="360" w:lineRule="auto"/>
        <w:ind w:right="-28"/>
        <w:contextualSpacing/>
        <w:jc w:val="both"/>
        <w:rPr>
          <w:rFonts w:ascii="Palatino Linotype" w:hAnsi="Palatino Linotype" w:cs="Tahoma"/>
          <w:color w:val="000000"/>
          <w:sz w:val="22"/>
          <w:szCs w:val="22"/>
        </w:rPr>
      </w:pPr>
      <w:r w:rsidRPr="002D41DD">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1989C279" w14:textId="77777777" w:rsidR="009625E4" w:rsidRPr="002D41DD" w:rsidRDefault="009625E4" w:rsidP="002557C8">
      <w:pPr>
        <w:spacing w:line="360" w:lineRule="auto"/>
        <w:ind w:right="-28"/>
        <w:contextualSpacing/>
        <w:jc w:val="both"/>
        <w:rPr>
          <w:rFonts w:ascii="Palatino Linotype" w:hAnsi="Palatino Linotype" w:cs="Tahoma"/>
          <w:color w:val="000000"/>
          <w:sz w:val="22"/>
          <w:szCs w:val="22"/>
        </w:rPr>
      </w:pPr>
    </w:p>
    <w:p w14:paraId="54F65B58" w14:textId="77777777" w:rsidR="009625E4" w:rsidRPr="002D41DD" w:rsidRDefault="009625E4" w:rsidP="002557C8">
      <w:pPr>
        <w:spacing w:line="360" w:lineRule="auto"/>
        <w:ind w:right="-28"/>
        <w:contextualSpacing/>
        <w:jc w:val="center"/>
        <w:rPr>
          <w:rFonts w:ascii="Palatino Linotype" w:hAnsi="Palatino Linotype" w:cs="Tahoma"/>
          <w:b/>
          <w:sz w:val="22"/>
          <w:szCs w:val="22"/>
          <w:lang w:val="pt-BR"/>
        </w:rPr>
      </w:pPr>
      <w:r w:rsidRPr="002D41DD">
        <w:rPr>
          <w:rFonts w:ascii="Palatino Linotype" w:hAnsi="Palatino Linotype" w:cs="Tahoma"/>
          <w:b/>
          <w:sz w:val="22"/>
          <w:szCs w:val="22"/>
          <w:lang w:val="pt-BR"/>
        </w:rPr>
        <w:t>C O N S I D E R A N D O S</w:t>
      </w:r>
    </w:p>
    <w:p w14:paraId="0A1B3270" w14:textId="77777777" w:rsidR="009625E4" w:rsidRPr="002D41DD" w:rsidRDefault="009625E4" w:rsidP="002557C8">
      <w:pPr>
        <w:spacing w:line="360" w:lineRule="auto"/>
        <w:ind w:right="-28"/>
        <w:contextualSpacing/>
        <w:jc w:val="center"/>
        <w:rPr>
          <w:rFonts w:ascii="Palatino Linotype" w:hAnsi="Palatino Linotype" w:cs="Tahoma"/>
          <w:b/>
          <w:sz w:val="22"/>
          <w:szCs w:val="22"/>
          <w:lang w:val="pt-BR"/>
        </w:rPr>
      </w:pPr>
    </w:p>
    <w:p w14:paraId="506AA2A4" w14:textId="77777777" w:rsidR="009625E4" w:rsidRPr="002D41DD" w:rsidRDefault="009625E4" w:rsidP="002557C8">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2D41DD">
        <w:rPr>
          <w:rFonts w:ascii="Palatino Linotype" w:eastAsia="Calibri" w:hAnsi="Palatino Linotype" w:cs="Tahoma"/>
          <w:b/>
          <w:color w:val="000000"/>
          <w:sz w:val="22"/>
          <w:szCs w:val="22"/>
          <w:lang w:val="es-ES" w:eastAsia="es-MX"/>
        </w:rPr>
        <w:t>PRIMERO</w:t>
      </w:r>
      <w:r w:rsidRPr="002D41DD">
        <w:rPr>
          <w:rFonts w:ascii="Palatino Linotype" w:eastAsia="Calibri" w:hAnsi="Palatino Linotype" w:cs="Tahoma"/>
          <w:color w:val="000000"/>
          <w:sz w:val="22"/>
          <w:szCs w:val="22"/>
          <w:lang w:val="es-ES" w:eastAsia="es-MX"/>
        </w:rPr>
        <w:t xml:space="preserve">. </w:t>
      </w:r>
      <w:r w:rsidRPr="002D41DD">
        <w:rPr>
          <w:rFonts w:ascii="Palatino Linotype" w:hAnsi="Palatino Linotype" w:cs="Tahoma"/>
          <w:b/>
          <w:sz w:val="22"/>
          <w:szCs w:val="22"/>
          <w:lang w:val="es-ES"/>
        </w:rPr>
        <w:t>Competencia</w:t>
      </w:r>
    </w:p>
    <w:p w14:paraId="25EE5103" w14:textId="77777777" w:rsidR="009625E4" w:rsidRPr="002D41DD" w:rsidRDefault="009625E4" w:rsidP="002557C8">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42A694FD" w14:textId="77777777" w:rsidR="009625E4" w:rsidRPr="002D41DD" w:rsidRDefault="009625E4" w:rsidP="002557C8">
      <w:pPr>
        <w:spacing w:line="360" w:lineRule="auto"/>
        <w:contextualSpacing/>
        <w:jc w:val="both"/>
        <w:rPr>
          <w:rFonts w:ascii="Palatino Linotype" w:hAnsi="Palatino Linotype" w:cs="Tahoma"/>
          <w:bCs/>
          <w:sz w:val="22"/>
          <w:szCs w:val="22"/>
        </w:rPr>
      </w:pPr>
      <w:r w:rsidRPr="002D41DD">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BAE90E5" w14:textId="77777777" w:rsidR="009625E4" w:rsidRPr="002D41DD" w:rsidRDefault="009625E4" w:rsidP="002557C8">
      <w:pPr>
        <w:spacing w:line="360" w:lineRule="auto"/>
        <w:ind w:right="-28"/>
        <w:contextualSpacing/>
        <w:jc w:val="both"/>
        <w:rPr>
          <w:rFonts w:ascii="Palatino Linotype" w:hAnsi="Palatino Linotype" w:cs="Tahoma"/>
          <w:color w:val="000000"/>
          <w:sz w:val="22"/>
          <w:szCs w:val="22"/>
        </w:rPr>
      </w:pPr>
    </w:p>
    <w:p w14:paraId="42F952A5" w14:textId="77777777" w:rsidR="009625E4" w:rsidRPr="002D41DD" w:rsidRDefault="009625E4" w:rsidP="002557C8">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2D41DD">
        <w:rPr>
          <w:rFonts w:ascii="Palatino Linotype" w:eastAsia="Calibri" w:hAnsi="Palatino Linotype" w:cs="Tahoma"/>
          <w:b/>
          <w:color w:val="000000"/>
          <w:sz w:val="22"/>
          <w:szCs w:val="22"/>
          <w:lang w:val="es-ES" w:eastAsia="es-MX"/>
        </w:rPr>
        <w:t>SEGUNDO. Causales de improcedencia y sobreseimiento</w:t>
      </w:r>
    </w:p>
    <w:p w14:paraId="71E45948" w14:textId="77777777" w:rsidR="009625E4" w:rsidRPr="002D41DD" w:rsidRDefault="009625E4" w:rsidP="002557C8">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60421B16" w14:textId="77777777" w:rsidR="009625E4" w:rsidRPr="002D41DD" w:rsidRDefault="009625E4" w:rsidP="002557C8">
      <w:pPr>
        <w:autoSpaceDE w:val="0"/>
        <w:autoSpaceDN w:val="0"/>
        <w:adjustRightInd w:val="0"/>
        <w:spacing w:line="360" w:lineRule="auto"/>
        <w:contextualSpacing/>
        <w:jc w:val="both"/>
        <w:rPr>
          <w:rFonts w:ascii="Palatino Linotype" w:hAnsi="Palatino Linotype" w:cs="Tahoma"/>
          <w:sz w:val="22"/>
          <w:szCs w:val="22"/>
          <w:lang w:val="es-ES"/>
        </w:rPr>
      </w:pPr>
      <w:r w:rsidRPr="002D41DD">
        <w:rPr>
          <w:rFonts w:ascii="Palatino Linotype" w:hAnsi="Palatino Linotype" w:cs="Tahoma"/>
          <w:sz w:val="22"/>
          <w:szCs w:val="22"/>
          <w:lang w:val="es-ES"/>
        </w:rPr>
        <w:lastRenderedPageBreak/>
        <w:t xml:space="preserve">De las constancias que forma parte del Recurso de Revisión que se analiza, se advierte que previo al estudio del fondo de la </w:t>
      </w:r>
      <w:r w:rsidRPr="002D41DD">
        <w:rPr>
          <w:rFonts w:ascii="Palatino Linotype" w:hAnsi="Palatino Linotype" w:cs="Tahoma"/>
          <w:i/>
          <w:sz w:val="22"/>
          <w:szCs w:val="22"/>
          <w:lang w:val="es-ES"/>
        </w:rPr>
        <w:t>litis</w:t>
      </w:r>
      <w:r w:rsidRPr="002D41DD">
        <w:rPr>
          <w:rFonts w:ascii="Palatino Linotype" w:hAnsi="Palatino Linotype" w:cs="Tahoma"/>
          <w:sz w:val="22"/>
          <w:szCs w:val="22"/>
          <w:lang w:val="es-ES"/>
        </w:rPr>
        <w:t>, es necesario estudiar las causales de improcedencia, para determinar lo que en Derecho proceda.</w:t>
      </w:r>
    </w:p>
    <w:p w14:paraId="6316059D" w14:textId="77777777" w:rsidR="009625E4" w:rsidRPr="002D41DD" w:rsidRDefault="009625E4" w:rsidP="002557C8">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5EE24415" w14:textId="77777777" w:rsidR="009625E4" w:rsidRPr="002D41DD" w:rsidRDefault="009625E4" w:rsidP="002557C8">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2D41DD">
        <w:rPr>
          <w:rFonts w:ascii="Palatino Linotype" w:eastAsia="Calibri" w:hAnsi="Palatino Linotype" w:cs="Tahoma"/>
          <w:b/>
          <w:color w:val="000000"/>
          <w:sz w:val="22"/>
          <w:szCs w:val="22"/>
          <w:lang w:val="es-ES" w:eastAsia="es-MX"/>
        </w:rPr>
        <w:t>Causales de improcedencia</w:t>
      </w:r>
    </w:p>
    <w:p w14:paraId="295AB09F" w14:textId="77777777" w:rsidR="009625E4" w:rsidRPr="002D41DD" w:rsidRDefault="009625E4" w:rsidP="002557C8">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736992F" w14:textId="77777777" w:rsidR="009625E4" w:rsidRPr="002D41DD" w:rsidRDefault="009625E4" w:rsidP="002557C8">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2D41DD">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49F5640" w14:textId="77777777" w:rsidR="009625E4" w:rsidRPr="002D41DD" w:rsidRDefault="009625E4" w:rsidP="002557C8">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FBC953E" w14:textId="77777777" w:rsidR="009625E4" w:rsidRPr="002D41DD" w:rsidRDefault="009625E4" w:rsidP="002557C8">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2D41DD">
        <w:rPr>
          <w:rFonts w:ascii="Palatino Linotype" w:hAnsi="Palatino Linotype" w:cs="Tahoma"/>
          <w:sz w:val="22"/>
          <w:szCs w:val="24"/>
        </w:rPr>
        <w:t>En el presente caso, </w:t>
      </w:r>
      <w:r w:rsidRPr="002D41DD">
        <w:rPr>
          <w:rFonts w:ascii="Palatino Linotype" w:hAnsi="Palatino Linotype" w:cs="Tahoma"/>
          <w:b/>
          <w:bCs/>
          <w:sz w:val="22"/>
          <w:szCs w:val="24"/>
        </w:rPr>
        <w:t>no se actualiza ninguna de las causales de improcedencia</w:t>
      </w:r>
      <w:r w:rsidRPr="002D41DD">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2D41DD">
        <w:rPr>
          <w:rFonts w:ascii="Palatino Linotype" w:hAnsi="Palatino Linotype" w:cs="Tahoma"/>
          <w:sz w:val="22"/>
          <w:szCs w:val="22"/>
          <w:lang w:val="es-ES"/>
        </w:rPr>
        <w:t xml:space="preserve">además de que </w:t>
      </w:r>
      <w:r w:rsidRPr="002D41DD">
        <w:rPr>
          <w:rFonts w:ascii="Palatino Linotype" w:eastAsia="Calibri" w:hAnsi="Palatino Linotype" w:cs="Tahoma"/>
          <w:color w:val="000000"/>
          <w:sz w:val="22"/>
          <w:szCs w:val="22"/>
          <w:lang w:val="es-ES" w:eastAsia="es-MX"/>
        </w:rPr>
        <w:t>el medio de impugnación fue presentado en tiempo.</w:t>
      </w:r>
    </w:p>
    <w:p w14:paraId="50B623A5" w14:textId="77777777" w:rsidR="009625E4" w:rsidRPr="002D41DD" w:rsidRDefault="009625E4" w:rsidP="002557C8">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6824CA7" w14:textId="234223B6" w:rsidR="009625E4" w:rsidRPr="002D41DD" w:rsidRDefault="009625E4" w:rsidP="002557C8">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Asimismo, se actualiza la causal de procedencia del Recurso de Revisión señalada en el artículo 179 fracción V</w:t>
      </w:r>
      <w:r w:rsidR="003C07F3" w:rsidRPr="002D41DD">
        <w:rPr>
          <w:rFonts w:ascii="Palatino Linotype" w:hAnsi="Palatino Linotype" w:cs="Tahoma"/>
          <w:sz w:val="22"/>
          <w:szCs w:val="22"/>
        </w:rPr>
        <w:t>I</w:t>
      </w:r>
      <w:r w:rsidRPr="002D41DD">
        <w:rPr>
          <w:rFonts w:ascii="Palatino Linotype" w:hAnsi="Palatino Linotype" w:cs="Tahoma"/>
          <w:sz w:val="22"/>
          <w:szCs w:val="22"/>
        </w:rPr>
        <w:t xml:space="preserve">, de la Ley en cita, </w:t>
      </w:r>
      <w:r w:rsidRPr="002D41DD">
        <w:rPr>
          <w:rFonts w:ascii="Palatino Linotype" w:eastAsia="Calibri" w:hAnsi="Palatino Linotype" w:cs="Tahoma"/>
          <w:color w:val="000000"/>
          <w:sz w:val="22"/>
          <w:szCs w:val="22"/>
          <w:lang w:eastAsia="es-MX"/>
        </w:rPr>
        <w:t xml:space="preserve">pues el Recurrente se inconformó con </w:t>
      </w:r>
      <w:r w:rsidRPr="002D41DD">
        <w:rPr>
          <w:rFonts w:ascii="Palatino Linotype" w:hAnsi="Palatino Linotype" w:cs="Tahoma"/>
          <w:sz w:val="22"/>
          <w:szCs w:val="22"/>
        </w:rPr>
        <w:t xml:space="preserve">la entrega de información </w:t>
      </w:r>
      <w:r w:rsidR="003C07F3" w:rsidRPr="002D41DD">
        <w:rPr>
          <w:rFonts w:ascii="Palatino Linotype" w:hAnsi="Palatino Linotype" w:cs="Tahoma"/>
          <w:sz w:val="22"/>
          <w:szCs w:val="22"/>
        </w:rPr>
        <w:t>que no corresponde con lo solicitado</w:t>
      </w:r>
      <w:r w:rsidRPr="002D41DD">
        <w:rPr>
          <w:rFonts w:ascii="Palatino Linotype" w:hAnsi="Palatino Linotype" w:cs="Tahoma"/>
          <w:sz w:val="22"/>
          <w:szCs w:val="22"/>
        </w:rPr>
        <w:t>.</w:t>
      </w:r>
      <w:bookmarkStart w:id="6" w:name="_Toc188529041"/>
    </w:p>
    <w:bookmarkEnd w:id="6"/>
    <w:p w14:paraId="7FC38917" w14:textId="77777777" w:rsidR="009625E4" w:rsidRPr="002D41DD" w:rsidRDefault="009625E4" w:rsidP="002557C8">
      <w:pPr>
        <w:spacing w:line="360" w:lineRule="auto"/>
        <w:contextualSpacing/>
        <w:jc w:val="both"/>
        <w:rPr>
          <w:rFonts w:ascii="Palatino Linotype" w:hAnsi="Palatino Linotype" w:cs="Tahoma"/>
          <w:b/>
          <w:bCs/>
          <w:color w:val="0D0D0D" w:themeColor="text1" w:themeTint="F2"/>
          <w:sz w:val="22"/>
          <w:szCs w:val="22"/>
        </w:rPr>
      </w:pPr>
    </w:p>
    <w:p w14:paraId="0B6F4340" w14:textId="77777777" w:rsidR="009625E4" w:rsidRPr="002D41DD" w:rsidRDefault="009625E4" w:rsidP="002557C8">
      <w:pPr>
        <w:spacing w:line="360" w:lineRule="auto"/>
        <w:contextualSpacing/>
        <w:jc w:val="both"/>
        <w:rPr>
          <w:rFonts w:ascii="Palatino Linotype" w:hAnsi="Palatino Linotype" w:cs="Tahoma"/>
          <w:bCs/>
          <w:color w:val="0D0D0D" w:themeColor="text1" w:themeTint="F2"/>
          <w:sz w:val="22"/>
          <w:szCs w:val="22"/>
        </w:rPr>
      </w:pPr>
      <w:r w:rsidRPr="002D41DD">
        <w:rPr>
          <w:rFonts w:ascii="Palatino Linotype" w:hAnsi="Palatino Linotype" w:cs="Tahoma"/>
          <w:b/>
          <w:bCs/>
          <w:color w:val="0D0D0D" w:themeColor="text1" w:themeTint="F2"/>
          <w:sz w:val="22"/>
          <w:szCs w:val="22"/>
        </w:rPr>
        <w:t>Causales de sobreseimiento</w:t>
      </w:r>
    </w:p>
    <w:p w14:paraId="4673A685" w14:textId="77777777" w:rsidR="009625E4" w:rsidRPr="002D41DD" w:rsidRDefault="009625E4" w:rsidP="002557C8">
      <w:pPr>
        <w:spacing w:line="360" w:lineRule="auto"/>
        <w:contextualSpacing/>
        <w:jc w:val="both"/>
        <w:rPr>
          <w:rFonts w:ascii="Palatino Linotype" w:hAnsi="Palatino Linotype" w:cs="Tahoma"/>
          <w:bCs/>
          <w:color w:val="0D0D0D" w:themeColor="text1" w:themeTint="F2"/>
          <w:sz w:val="22"/>
          <w:szCs w:val="22"/>
        </w:rPr>
      </w:pPr>
    </w:p>
    <w:p w14:paraId="5DC825F7" w14:textId="77777777" w:rsidR="009625E4" w:rsidRPr="002D41DD" w:rsidRDefault="009625E4" w:rsidP="002557C8">
      <w:p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Por ser de previo y especial pronunciamiento, este Instituto analiza si se actualiza alguna causal de sobreseimiento.</w:t>
      </w:r>
    </w:p>
    <w:p w14:paraId="626552EA" w14:textId="77777777" w:rsidR="009625E4" w:rsidRPr="002D41DD" w:rsidRDefault="009625E4" w:rsidP="002557C8">
      <w:pPr>
        <w:spacing w:line="360" w:lineRule="auto"/>
        <w:contextualSpacing/>
        <w:jc w:val="both"/>
        <w:rPr>
          <w:rFonts w:ascii="Palatino Linotype" w:hAnsi="Palatino Linotype" w:cs="Tahoma"/>
          <w:sz w:val="22"/>
          <w:szCs w:val="22"/>
        </w:rPr>
      </w:pPr>
    </w:p>
    <w:p w14:paraId="642AC135" w14:textId="77777777" w:rsidR="009625E4" w:rsidRPr="002D41DD" w:rsidRDefault="009625E4" w:rsidP="002557C8">
      <w:p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743052A" w14:textId="77777777" w:rsidR="009625E4" w:rsidRPr="002D41DD" w:rsidRDefault="009625E4" w:rsidP="002557C8">
      <w:pPr>
        <w:spacing w:line="360" w:lineRule="auto"/>
        <w:contextualSpacing/>
        <w:jc w:val="both"/>
        <w:rPr>
          <w:rFonts w:ascii="Palatino Linotype" w:hAnsi="Palatino Linotype" w:cs="Tahoma"/>
          <w:sz w:val="22"/>
          <w:szCs w:val="22"/>
        </w:rPr>
      </w:pPr>
    </w:p>
    <w:p w14:paraId="412A0036" w14:textId="77777777" w:rsidR="009625E4" w:rsidRPr="002D41DD" w:rsidRDefault="009625E4" w:rsidP="002557C8">
      <w:pPr>
        <w:tabs>
          <w:tab w:val="left" w:pos="4962"/>
        </w:tabs>
        <w:spacing w:line="360" w:lineRule="auto"/>
        <w:contextualSpacing/>
        <w:jc w:val="both"/>
        <w:rPr>
          <w:rFonts w:ascii="Palatino Linotype" w:hAnsi="Palatino Linotype" w:cs="Tahoma"/>
          <w:sz w:val="22"/>
          <w:szCs w:val="22"/>
          <w:lang w:val="es-ES"/>
        </w:rPr>
      </w:pPr>
      <w:r w:rsidRPr="002D41DD">
        <w:rPr>
          <w:rFonts w:ascii="Palatino Linotype" w:hAnsi="Palatino Linotype" w:cs="Tahoma"/>
          <w:bCs/>
          <w:sz w:val="22"/>
          <w:szCs w:val="22"/>
          <w:lang w:val="es-ES"/>
        </w:rPr>
        <w:t xml:space="preserve">Por tales motivos, </w:t>
      </w:r>
      <w:r w:rsidRPr="002D41DD">
        <w:rPr>
          <w:rFonts w:ascii="Palatino Linotype" w:hAnsi="Palatino Linotype" w:cs="Tahoma"/>
          <w:sz w:val="22"/>
          <w:szCs w:val="22"/>
          <w:lang w:val="es-ES"/>
        </w:rPr>
        <w:t xml:space="preserve">se considera procedente entrar al fondo del presente asunto. </w:t>
      </w:r>
    </w:p>
    <w:p w14:paraId="0356FD4D" w14:textId="77777777" w:rsidR="009625E4" w:rsidRPr="002D41DD" w:rsidRDefault="009625E4" w:rsidP="002557C8">
      <w:pPr>
        <w:tabs>
          <w:tab w:val="left" w:pos="4962"/>
        </w:tabs>
        <w:spacing w:line="360" w:lineRule="auto"/>
        <w:contextualSpacing/>
        <w:jc w:val="both"/>
        <w:rPr>
          <w:rFonts w:ascii="Palatino Linotype" w:hAnsi="Palatino Linotype" w:cs="Tahoma"/>
          <w:sz w:val="22"/>
          <w:szCs w:val="22"/>
          <w:lang w:eastAsia="es-ES_tradnl"/>
        </w:rPr>
      </w:pPr>
    </w:p>
    <w:p w14:paraId="3B4012BE" w14:textId="77777777" w:rsidR="009625E4" w:rsidRPr="002D41DD" w:rsidRDefault="009625E4" w:rsidP="002557C8">
      <w:pPr>
        <w:tabs>
          <w:tab w:val="left" w:pos="4962"/>
        </w:tabs>
        <w:spacing w:line="360" w:lineRule="auto"/>
        <w:contextualSpacing/>
        <w:jc w:val="both"/>
        <w:rPr>
          <w:rFonts w:ascii="Palatino Linotype" w:hAnsi="Palatino Linotype" w:cs="Tahoma"/>
          <w:b/>
          <w:iCs/>
          <w:sz w:val="22"/>
          <w:szCs w:val="22"/>
          <w:lang w:val="es-ES" w:eastAsia="es-ES_tradnl"/>
        </w:rPr>
      </w:pPr>
      <w:r w:rsidRPr="002D41DD">
        <w:rPr>
          <w:rFonts w:ascii="Palatino Linotype" w:hAnsi="Palatino Linotype" w:cs="Tahoma"/>
          <w:b/>
          <w:iCs/>
          <w:sz w:val="22"/>
          <w:szCs w:val="22"/>
          <w:lang w:val="es-ES" w:eastAsia="es-ES_tradnl"/>
        </w:rPr>
        <w:t>TERCERO. Determinación de la Controversia</w:t>
      </w:r>
    </w:p>
    <w:p w14:paraId="241BDD77" w14:textId="77777777" w:rsidR="009625E4" w:rsidRPr="002D41DD" w:rsidRDefault="009625E4" w:rsidP="002557C8">
      <w:pPr>
        <w:tabs>
          <w:tab w:val="left" w:pos="4962"/>
        </w:tabs>
        <w:spacing w:line="360" w:lineRule="auto"/>
        <w:contextualSpacing/>
        <w:jc w:val="both"/>
        <w:rPr>
          <w:rFonts w:ascii="Palatino Linotype" w:hAnsi="Palatino Linotype" w:cs="Tahoma"/>
          <w:b/>
          <w:iCs/>
          <w:sz w:val="22"/>
          <w:szCs w:val="22"/>
          <w:lang w:val="es-ES" w:eastAsia="es-ES_tradnl"/>
        </w:rPr>
      </w:pPr>
    </w:p>
    <w:p w14:paraId="1B42BCFD" w14:textId="13269EB5" w:rsidR="009625E4" w:rsidRPr="002D41DD" w:rsidRDefault="00156F31" w:rsidP="002557C8">
      <w:pPr>
        <w:tabs>
          <w:tab w:val="left" w:pos="4962"/>
        </w:tabs>
        <w:spacing w:line="360" w:lineRule="auto"/>
        <w:contextualSpacing/>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iCs/>
          <w:color w:val="000000"/>
          <w:sz w:val="22"/>
          <w:szCs w:val="22"/>
          <w:lang w:eastAsia="es-MX"/>
        </w:rPr>
        <w:t xml:space="preserve">Una vez realizado el estudio de las constancias que integran el expediente en que se actúa, se desprende </w:t>
      </w:r>
      <w:r w:rsidRPr="002D41DD">
        <w:rPr>
          <w:rFonts w:ascii="Palatino Linotype" w:eastAsia="Calibri" w:hAnsi="Palatino Linotype" w:cs="Tahoma"/>
          <w:color w:val="000000"/>
          <w:sz w:val="22"/>
          <w:szCs w:val="22"/>
          <w:lang w:eastAsia="es-MX"/>
        </w:rPr>
        <w:t>que el Particular requirió, respecto de</w:t>
      </w:r>
      <w:r w:rsidR="003C07F3" w:rsidRPr="002D41DD">
        <w:rPr>
          <w:rFonts w:ascii="Palatino Linotype" w:eastAsia="Calibri" w:hAnsi="Palatino Linotype" w:cs="Tahoma"/>
          <w:color w:val="000000"/>
          <w:sz w:val="22"/>
          <w:szCs w:val="22"/>
          <w:lang w:eastAsia="es-MX"/>
        </w:rPr>
        <w:t xml:space="preserve"> los Servidores Públicos Habilitados</w:t>
      </w:r>
      <w:r w:rsidR="000965B4" w:rsidRPr="002D41DD">
        <w:rPr>
          <w:rFonts w:ascii="Palatino Linotype" w:eastAsia="Calibri" w:hAnsi="Palatino Linotype" w:cs="Tahoma"/>
          <w:color w:val="000000"/>
          <w:sz w:val="22"/>
          <w:szCs w:val="22"/>
          <w:lang w:eastAsia="es-MX"/>
        </w:rPr>
        <w:t xml:space="preserve"> o sus enlaces</w:t>
      </w:r>
      <w:r w:rsidR="003C07F3" w:rsidRPr="002D41DD">
        <w:rPr>
          <w:rFonts w:ascii="Palatino Linotype" w:eastAsia="Calibri" w:hAnsi="Palatino Linotype" w:cs="Tahoma"/>
          <w:color w:val="000000"/>
          <w:sz w:val="22"/>
          <w:szCs w:val="22"/>
          <w:lang w:eastAsia="es-MX"/>
        </w:rPr>
        <w:t xml:space="preserve"> en materia de derecho de acceso a la información del</w:t>
      </w:r>
      <w:r w:rsidR="004F39AC" w:rsidRPr="002D41DD">
        <w:rPr>
          <w:rFonts w:ascii="Palatino Linotype" w:eastAsia="Calibri" w:hAnsi="Palatino Linotype" w:cs="Tahoma"/>
          <w:color w:val="000000"/>
          <w:sz w:val="22"/>
          <w:szCs w:val="22"/>
          <w:lang w:eastAsia="es-MX"/>
        </w:rPr>
        <w:t xml:space="preserve"> Ayuntamiento</w:t>
      </w:r>
      <w:r w:rsidRPr="002D41DD">
        <w:rPr>
          <w:rFonts w:ascii="Palatino Linotype" w:eastAsia="Calibri" w:hAnsi="Palatino Linotype" w:cs="Tahoma"/>
          <w:color w:val="000000"/>
          <w:sz w:val="22"/>
          <w:szCs w:val="22"/>
          <w:lang w:eastAsia="es-MX"/>
        </w:rPr>
        <w:t xml:space="preserve"> </w:t>
      </w:r>
      <w:r w:rsidR="004F39AC" w:rsidRPr="002D41DD">
        <w:rPr>
          <w:rFonts w:ascii="Palatino Linotype" w:eastAsia="Calibri" w:hAnsi="Palatino Linotype" w:cs="Tahoma"/>
          <w:color w:val="000000"/>
          <w:sz w:val="22"/>
          <w:szCs w:val="22"/>
          <w:lang w:eastAsia="es-MX"/>
        </w:rPr>
        <w:t xml:space="preserve">de Toluca, para la </w:t>
      </w:r>
      <w:r w:rsidRPr="002D41DD">
        <w:rPr>
          <w:rFonts w:ascii="Palatino Linotype" w:eastAsia="Calibri" w:hAnsi="Palatino Linotype" w:cs="Tahoma"/>
          <w:color w:val="000000"/>
          <w:sz w:val="22"/>
          <w:szCs w:val="22"/>
          <w:lang w:eastAsia="es-MX"/>
        </w:rPr>
        <w:t>administración municipal 2025-2027,</w:t>
      </w:r>
      <w:r w:rsidR="004F39AC" w:rsidRPr="002D41DD">
        <w:rPr>
          <w:rFonts w:ascii="Palatino Linotype" w:eastAsia="Calibri" w:hAnsi="Palatino Linotype" w:cs="Tahoma"/>
          <w:color w:val="000000"/>
          <w:sz w:val="22"/>
          <w:szCs w:val="22"/>
          <w:lang w:eastAsia="es-MX"/>
        </w:rPr>
        <w:t xml:space="preserve"> </w:t>
      </w:r>
      <w:r w:rsidRPr="002D41DD">
        <w:rPr>
          <w:rFonts w:ascii="Palatino Linotype" w:eastAsia="Calibri" w:hAnsi="Palatino Linotype" w:cs="Tahoma"/>
          <w:color w:val="000000"/>
          <w:sz w:val="22"/>
          <w:szCs w:val="22"/>
          <w:lang w:eastAsia="es-MX"/>
        </w:rPr>
        <w:t>al diecisiete de enero de dos mil veinticinco, los documentos que dieran cuenta de lo siguiente:</w:t>
      </w:r>
    </w:p>
    <w:p w14:paraId="191DE7A5" w14:textId="77777777" w:rsidR="00156F31" w:rsidRPr="002D41DD" w:rsidRDefault="00156F31" w:rsidP="002557C8">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4E9E0C34" w14:textId="489F2334" w:rsidR="00703AD5" w:rsidRPr="002D41DD" w:rsidRDefault="00703AD5" w:rsidP="002557C8">
      <w:pPr>
        <w:tabs>
          <w:tab w:val="left" w:pos="4962"/>
        </w:tabs>
        <w:spacing w:line="360" w:lineRule="auto"/>
        <w:contextualSpacing/>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b/>
          <w:bCs/>
          <w:color w:val="000000"/>
          <w:sz w:val="22"/>
          <w:szCs w:val="22"/>
          <w:lang w:eastAsia="es-MX"/>
        </w:rPr>
        <w:t>De los Servidores Públicos Habilitados</w:t>
      </w:r>
    </w:p>
    <w:p w14:paraId="126CB3DE" w14:textId="3F7F1B81" w:rsidR="003C07F3" w:rsidRPr="002D41DD" w:rsidRDefault="003C07F3" w:rsidP="002557C8">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t>Nombramiento;</w:t>
      </w:r>
    </w:p>
    <w:p w14:paraId="77E608F6" w14:textId="63781FE6" w:rsidR="004F39AC" w:rsidRPr="002D41DD" w:rsidRDefault="004F39AC" w:rsidP="002557C8">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t>Número telefónico;</w:t>
      </w:r>
      <w:r w:rsidR="003C07F3" w:rsidRPr="002D41DD">
        <w:rPr>
          <w:rFonts w:ascii="Palatino Linotype" w:eastAsia="Calibri" w:hAnsi="Palatino Linotype" w:cs="Tahoma"/>
          <w:color w:val="000000"/>
          <w:sz w:val="22"/>
          <w:szCs w:val="22"/>
          <w:lang w:eastAsia="es-MX"/>
        </w:rPr>
        <w:t xml:space="preserve"> y</w:t>
      </w:r>
      <w:r w:rsidRPr="002D41DD">
        <w:rPr>
          <w:rFonts w:ascii="Palatino Linotype" w:eastAsia="Calibri" w:hAnsi="Palatino Linotype" w:cs="Tahoma"/>
          <w:color w:val="000000"/>
          <w:sz w:val="22"/>
          <w:szCs w:val="22"/>
          <w:lang w:eastAsia="es-MX"/>
        </w:rPr>
        <w:t xml:space="preserve"> </w:t>
      </w:r>
    </w:p>
    <w:p w14:paraId="4D959DC1" w14:textId="589D1A8F" w:rsidR="004F39AC" w:rsidRPr="002D41DD" w:rsidRDefault="004F39AC" w:rsidP="003C07F3">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lastRenderedPageBreak/>
        <w:t>Correo electrónico.</w:t>
      </w:r>
    </w:p>
    <w:p w14:paraId="314073D6" w14:textId="2ECCFE5C" w:rsidR="00703AD5" w:rsidRPr="002D41DD" w:rsidRDefault="00703AD5" w:rsidP="00703AD5">
      <w:pPr>
        <w:tabs>
          <w:tab w:val="left" w:pos="4962"/>
        </w:tabs>
        <w:spacing w:line="360" w:lineRule="auto"/>
        <w:jc w:val="both"/>
        <w:rPr>
          <w:rFonts w:ascii="Palatino Linotype" w:eastAsia="Calibri" w:hAnsi="Palatino Linotype" w:cs="Tahoma"/>
          <w:color w:val="000000"/>
          <w:sz w:val="22"/>
          <w:szCs w:val="22"/>
          <w:lang w:eastAsia="es-MX"/>
        </w:rPr>
      </w:pPr>
    </w:p>
    <w:p w14:paraId="7F391718" w14:textId="1FA3AC28" w:rsidR="00703AD5" w:rsidRPr="002D41DD" w:rsidRDefault="00703AD5" w:rsidP="00703AD5">
      <w:pPr>
        <w:tabs>
          <w:tab w:val="left" w:pos="4962"/>
        </w:tabs>
        <w:spacing w:line="360" w:lineRule="auto"/>
        <w:jc w:val="both"/>
        <w:rPr>
          <w:rFonts w:ascii="Palatino Linotype" w:eastAsia="Calibri" w:hAnsi="Palatino Linotype" w:cs="Tahoma"/>
          <w:b/>
          <w:bCs/>
          <w:color w:val="000000"/>
          <w:sz w:val="22"/>
          <w:szCs w:val="22"/>
          <w:lang w:eastAsia="es-MX"/>
        </w:rPr>
      </w:pPr>
      <w:r w:rsidRPr="002D41DD">
        <w:rPr>
          <w:rFonts w:ascii="Palatino Linotype" w:eastAsia="Calibri" w:hAnsi="Palatino Linotype" w:cs="Tahoma"/>
          <w:b/>
          <w:bCs/>
          <w:color w:val="000000"/>
          <w:sz w:val="22"/>
          <w:szCs w:val="22"/>
          <w:lang w:eastAsia="es-MX"/>
        </w:rPr>
        <w:t>De los Enlaces</w:t>
      </w:r>
    </w:p>
    <w:p w14:paraId="3D763E36" w14:textId="7B1B6028" w:rsidR="00703AD5" w:rsidRPr="002D41DD" w:rsidRDefault="00703AD5" w:rsidP="00703AD5">
      <w:pPr>
        <w:pStyle w:val="Prrafodelista"/>
        <w:numPr>
          <w:ilvl w:val="0"/>
          <w:numId w:val="24"/>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t>Nombramiento</w:t>
      </w:r>
    </w:p>
    <w:p w14:paraId="5FE2B4DF" w14:textId="77777777" w:rsidR="004F39AC" w:rsidRPr="002D41DD" w:rsidRDefault="004F39AC" w:rsidP="002557C8">
      <w:pPr>
        <w:pStyle w:val="Prrafodelista"/>
        <w:tabs>
          <w:tab w:val="left" w:pos="4962"/>
        </w:tabs>
        <w:spacing w:line="360" w:lineRule="auto"/>
        <w:jc w:val="both"/>
        <w:rPr>
          <w:rFonts w:ascii="Palatino Linotype" w:eastAsia="Calibri" w:hAnsi="Palatino Linotype" w:cs="Tahoma"/>
          <w:color w:val="000000"/>
          <w:sz w:val="22"/>
          <w:szCs w:val="22"/>
          <w:lang w:eastAsia="es-MX"/>
        </w:rPr>
      </w:pPr>
    </w:p>
    <w:p w14:paraId="4D48D325" w14:textId="2F0B53CA" w:rsidR="004F39AC" w:rsidRPr="002D41DD" w:rsidRDefault="004F39AC" w:rsidP="002557C8">
      <w:pPr>
        <w:autoSpaceDE w:val="0"/>
        <w:autoSpaceDN w:val="0"/>
        <w:adjustRightInd w:val="0"/>
        <w:spacing w:line="360" w:lineRule="auto"/>
        <w:contextualSpacing/>
        <w:jc w:val="both"/>
        <w:rPr>
          <w:rFonts w:ascii="Palatino Linotype" w:hAnsi="Palatino Linotype" w:cs="Tahoma"/>
          <w:iCs/>
          <w:sz w:val="22"/>
          <w:szCs w:val="22"/>
          <w:lang w:eastAsia="es-ES_tradnl"/>
        </w:rPr>
      </w:pPr>
      <w:r w:rsidRPr="002D41DD">
        <w:rPr>
          <w:rFonts w:ascii="Palatino Linotype" w:hAnsi="Palatino Linotype" w:cs="Tahoma"/>
          <w:iCs/>
          <w:sz w:val="22"/>
          <w:szCs w:val="22"/>
          <w:lang w:eastAsia="es-ES_tradnl"/>
        </w:rPr>
        <w:t xml:space="preserve">En respuesta, el Sujeto Obligado, proporcionó la constancia de mayoría del </w:t>
      </w:r>
      <w:r w:rsidR="00703AD5" w:rsidRPr="002D41DD">
        <w:rPr>
          <w:rFonts w:ascii="Palatino Linotype" w:hAnsi="Palatino Linotype" w:cs="Tahoma"/>
          <w:iCs/>
          <w:sz w:val="22"/>
          <w:szCs w:val="22"/>
          <w:lang w:eastAsia="es-ES_tradnl"/>
        </w:rPr>
        <w:t>P</w:t>
      </w:r>
      <w:r w:rsidRPr="002D41DD">
        <w:rPr>
          <w:rFonts w:ascii="Palatino Linotype" w:hAnsi="Palatino Linotype" w:cs="Tahoma"/>
          <w:iCs/>
          <w:sz w:val="22"/>
          <w:szCs w:val="22"/>
          <w:lang w:eastAsia="es-ES_tradnl"/>
        </w:rPr>
        <w:t>residente municipal y dieciséis nombramientos de titulares de área; ante dicha circunstancia, el Particular se agravió porque no le habían proporcionado los nombramientos</w:t>
      </w:r>
      <w:r w:rsidR="000965B4" w:rsidRPr="002D41DD">
        <w:rPr>
          <w:rFonts w:ascii="Palatino Linotype" w:hAnsi="Palatino Linotype" w:cs="Tahoma"/>
          <w:iCs/>
          <w:sz w:val="22"/>
          <w:szCs w:val="22"/>
          <w:lang w:eastAsia="es-ES_tradnl"/>
        </w:rPr>
        <w:t xml:space="preserve"> de los Servidores Públicos Habilitados </w:t>
      </w:r>
      <w:r w:rsidR="00703AD5" w:rsidRPr="002D41DD">
        <w:rPr>
          <w:rFonts w:ascii="Palatino Linotype" w:hAnsi="Palatino Linotype" w:cs="Tahoma"/>
          <w:iCs/>
          <w:sz w:val="22"/>
          <w:szCs w:val="22"/>
          <w:lang w:eastAsia="es-ES_tradnl"/>
        </w:rPr>
        <w:t>y</w:t>
      </w:r>
      <w:r w:rsidR="000965B4" w:rsidRPr="002D41DD">
        <w:rPr>
          <w:rFonts w:ascii="Palatino Linotype" w:hAnsi="Palatino Linotype" w:cs="Tahoma"/>
          <w:iCs/>
          <w:sz w:val="22"/>
          <w:szCs w:val="22"/>
          <w:lang w:eastAsia="es-ES_tradnl"/>
        </w:rPr>
        <w:t xml:space="preserve"> sus enlaces en materia de acceso a la información requeridos</w:t>
      </w:r>
      <w:r w:rsidRPr="002D41DD">
        <w:rPr>
          <w:rFonts w:ascii="Palatino Linotype" w:hAnsi="Palatino Linotype" w:cs="Tahoma"/>
          <w:iCs/>
          <w:sz w:val="22"/>
          <w:szCs w:val="22"/>
          <w:lang w:eastAsia="es-ES_tradnl"/>
        </w:rPr>
        <w:t xml:space="preserve">, por la falta de entrega del número telefónico, </w:t>
      </w:r>
      <w:r w:rsidR="000965B4" w:rsidRPr="002D41DD">
        <w:rPr>
          <w:rFonts w:ascii="Palatino Linotype" w:hAnsi="Palatino Linotype" w:cs="Tahoma"/>
          <w:iCs/>
          <w:sz w:val="22"/>
          <w:szCs w:val="22"/>
          <w:lang w:eastAsia="es-ES_tradnl"/>
        </w:rPr>
        <w:t xml:space="preserve"> y </w:t>
      </w:r>
      <w:r w:rsidRPr="002D41DD">
        <w:rPr>
          <w:rFonts w:ascii="Palatino Linotype" w:hAnsi="Palatino Linotype" w:cs="Tahoma"/>
          <w:iCs/>
          <w:sz w:val="22"/>
          <w:szCs w:val="22"/>
          <w:lang w:eastAsia="es-ES_tradnl"/>
        </w:rPr>
        <w:t>correo electrónico</w:t>
      </w:r>
      <w:r w:rsidR="000965B4" w:rsidRPr="002D41DD">
        <w:rPr>
          <w:rFonts w:ascii="Palatino Linotype" w:hAnsi="Palatino Linotype" w:cs="Tahoma"/>
          <w:iCs/>
          <w:sz w:val="22"/>
          <w:szCs w:val="22"/>
          <w:lang w:eastAsia="es-ES_tradnl"/>
        </w:rPr>
        <w:t>;</w:t>
      </w:r>
      <w:r w:rsidRPr="002D41DD">
        <w:rPr>
          <w:rFonts w:ascii="Palatino Linotype" w:hAnsi="Palatino Linotype" w:cs="Tahoma"/>
          <w:iCs/>
          <w:sz w:val="22"/>
          <w:szCs w:val="22"/>
          <w:lang w:eastAsia="es-ES_tradnl"/>
        </w:rPr>
        <w:t xml:space="preserve"> circunstancia que actualiza la causal de procedencia prevista en la fracción V</w:t>
      </w:r>
      <w:r w:rsidR="000965B4" w:rsidRPr="002D41DD">
        <w:rPr>
          <w:rFonts w:ascii="Palatino Linotype" w:hAnsi="Palatino Linotype" w:cs="Tahoma"/>
          <w:iCs/>
          <w:sz w:val="22"/>
          <w:szCs w:val="22"/>
          <w:lang w:eastAsia="es-ES_tradnl"/>
        </w:rPr>
        <w:t>I</w:t>
      </w:r>
      <w:r w:rsidRPr="002D41DD">
        <w:rPr>
          <w:rFonts w:ascii="Palatino Linotype" w:hAnsi="Palatino Linotype" w:cs="Tahoma"/>
          <w:iCs/>
          <w:sz w:val="22"/>
          <w:szCs w:val="22"/>
          <w:lang w:eastAsia="es-ES_tradnl"/>
        </w:rPr>
        <w:t xml:space="preserve">, del artículo 179 de la Ley de Transparencia y Acceso a la Información Pública del Estado de México y Municipios. Así las cosas, admitido y notificado el Recurso de Revisión a las partes, el Sujeto Obligado esencialmente ratificó su respuesta inicial. </w:t>
      </w:r>
    </w:p>
    <w:p w14:paraId="514B47E4" w14:textId="77777777" w:rsidR="004F39AC" w:rsidRPr="002D41DD" w:rsidRDefault="004F39AC" w:rsidP="002557C8">
      <w:pPr>
        <w:autoSpaceDE w:val="0"/>
        <w:autoSpaceDN w:val="0"/>
        <w:adjustRightInd w:val="0"/>
        <w:spacing w:line="360" w:lineRule="auto"/>
        <w:contextualSpacing/>
        <w:jc w:val="both"/>
        <w:rPr>
          <w:rFonts w:ascii="Palatino Linotype" w:hAnsi="Palatino Linotype" w:cs="Tahoma"/>
          <w:iCs/>
          <w:sz w:val="22"/>
          <w:szCs w:val="22"/>
          <w:lang w:val="es-ES" w:eastAsia="es-ES_tradnl"/>
        </w:rPr>
      </w:pPr>
    </w:p>
    <w:p w14:paraId="6A58F0E0" w14:textId="7177E84D" w:rsidR="009625E4" w:rsidRPr="002D41DD" w:rsidRDefault="009625E4" w:rsidP="002557C8">
      <w:pPr>
        <w:autoSpaceDE w:val="0"/>
        <w:autoSpaceDN w:val="0"/>
        <w:adjustRightInd w:val="0"/>
        <w:spacing w:line="360" w:lineRule="auto"/>
        <w:contextualSpacing/>
        <w:jc w:val="both"/>
        <w:rPr>
          <w:rFonts w:ascii="Palatino Linotype" w:hAnsi="Palatino Linotype" w:cs="Tahoma"/>
          <w:bCs/>
          <w:sz w:val="22"/>
          <w:szCs w:val="22"/>
        </w:rPr>
      </w:pPr>
      <w:r w:rsidRPr="002D41DD">
        <w:rPr>
          <w:rFonts w:ascii="Palatino Linotype" w:hAnsi="Palatino Linotype" w:cs="Tahoma"/>
          <w:iCs/>
          <w:sz w:val="22"/>
          <w:szCs w:val="22"/>
          <w:lang w:val="es-ES" w:eastAsia="es-ES_tradnl"/>
        </w:rPr>
        <w:t>Lo anterior, se desprende de las documentales que obran en el expediente de referencia, materia de la presente resolución, consistente</w:t>
      </w:r>
      <w:r w:rsidR="000965B4" w:rsidRPr="002D41DD">
        <w:rPr>
          <w:rFonts w:ascii="Palatino Linotype" w:hAnsi="Palatino Linotype" w:cs="Tahoma"/>
          <w:iCs/>
          <w:sz w:val="22"/>
          <w:szCs w:val="22"/>
          <w:lang w:val="es-ES" w:eastAsia="es-ES_tradnl"/>
        </w:rPr>
        <w:t>s</w:t>
      </w:r>
      <w:r w:rsidRPr="002D41DD">
        <w:rPr>
          <w:rFonts w:ascii="Palatino Linotype" w:hAnsi="Palatino Linotype" w:cs="Tahoma"/>
          <w:iCs/>
          <w:sz w:val="22"/>
          <w:szCs w:val="22"/>
          <w:lang w:val="es-ES" w:eastAsia="es-ES_tradnl"/>
        </w:rPr>
        <w:t xml:space="preserve"> en: la solicitud de acceso a la información,</w:t>
      </w:r>
      <w:r w:rsidRPr="002D41DD">
        <w:rPr>
          <w:rFonts w:ascii="Palatino Linotype" w:hAnsi="Palatino Linotype" w:cs="Tahoma"/>
          <w:iCs/>
          <w:sz w:val="22"/>
          <w:szCs w:val="22"/>
          <w:lang w:eastAsia="es-ES_tradnl"/>
        </w:rPr>
        <w:t xml:space="preserve"> la respuesta proporcionada, el escrito recursal, el informe justificado; </w:t>
      </w:r>
      <w:r w:rsidRPr="002D41DD">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2D41DD">
        <w:rPr>
          <w:rFonts w:ascii="Palatino Linotype" w:hAnsi="Palatino Linotype" w:cs="Tahoma"/>
          <w:b/>
          <w:sz w:val="22"/>
          <w:szCs w:val="22"/>
        </w:rPr>
        <w:t>Cabe señalar que el Particular fue omiso en realizar manifestaciones o alegatos a que tuviera derecho.</w:t>
      </w:r>
    </w:p>
    <w:p w14:paraId="711DBFB4" w14:textId="77777777" w:rsidR="009625E4" w:rsidRPr="002D41DD" w:rsidRDefault="009625E4" w:rsidP="002557C8">
      <w:pPr>
        <w:spacing w:line="360" w:lineRule="auto"/>
        <w:contextualSpacing/>
        <w:jc w:val="both"/>
        <w:rPr>
          <w:rFonts w:ascii="Palatino Linotype" w:hAnsi="Palatino Linotype" w:cs="Tahoma"/>
          <w:b/>
          <w:sz w:val="22"/>
          <w:szCs w:val="22"/>
          <w:lang w:val="es-ES"/>
        </w:rPr>
      </w:pPr>
    </w:p>
    <w:p w14:paraId="1D503FAC" w14:textId="77777777" w:rsidR="009625E4" w:rsidRPr="002D41DD" w:rsidRDefault="009625E4" w:rsidP="002557C8">
      <w:pPr>
        <w:spacing w:line="360" w:lineRule="auto"/>
        <w:contextualSpacing/>
        <w:jc w:val="both"/>
        <w:rPr>
          <w:rFonts w:ascii="Palatino Linotype" w:hAnsi="Palatino Linotype" w:cs="Tahoma"/>
          <w:b/>
          <w:sz w:val="22"/>
          <w:szCs w:val="22"/>
        </w:rPr>
      </w:pPr>
      <w:r w:rsidRPr="002D41DD">
        <w:rPr>
          <w:rFonts w:ascii="Palatino Linotype" w:hAnsi="Palatino Linotype" w:cs="Tahoma"/>
          <w:b/>
          <w:sz w:val="22"/>
          <w:szCs w:val="22"/>
          <w:lang w:val="es-ES"/>
        </w:rPr>
        <w:t xml:space="preserve">CUARTO. </w:t>
      </w:r>
      <w:r w:rsidRPr="002D41DD">
        <w:rPr>
          <w:rFonts w:ascii="Palatino Linotype" w:hAnsi="Palatino Linotype" w:cs="Tahoma"/>
          <w:b/>
          <w:sz w:val="22"/>
          <w:szCs w:val="22"/>
        </w:rPr>
        <w:t>Marco normativo aplicable en materia de transparencia y acceso a la información pública</w:t>
      </w:r>
    </w:p>
    <w:p w14:paraId="2AA776E3"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7588AE4A"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 xml:space="preserve">El artículo 6°, Apartado A), fracción I, de la Constitución Política de los Estados Unidos </w:t>
      </w:r>
      <w:r w:rsidRPr="002D41DD">
        <w:rPr>
          <w:rFonts w:ascii="Palatino Linotype" w:hAnsi="Palatino Linotype" w:cs="Tahoma"/>
          <w:sz w:val="22"/>
          <w:szCs w:val="22"/>
          <w:lang w:eastAsia="es-MX"/>
        </w:rPr>
        <w:lastRenderedPageBreak/>
        <w:t>Mexicanos, establece que toda la información en posesión de cualquier autoridad, es pública y sólo podrá ser reservada temporalmente por razones de interés público.</w:t>
      </w:r>
    </w:p>
    <w:p w14:paraId="17934632"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07F8A2A4"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8842313"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30428444"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02D901EB"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5A2B4659"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4936A418"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5041FC71"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0E7E5F15"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p>
    <w:p w14:paraId="21126EEA" w14:textId="77777777" w:rsidR="009625E4" w:rsidRPr="002D41DD" w:rsidRDefault="009625E4" w:rsidP="002557C8">
      <w:pPr>
        <w:widowControl w:val="0"/>
        <w:spacing w:line="360" w:lineRule="auto"/>
        <w:contextualSpacing/>
        <w:jc w:val="both"/>
        <w:rPr>
          <w:rFonts w:ascii="Palatino Linotype" w:hAnsi="Palatino Linotype" w:cs="Tahoma"/>
          <w:sz w:val="22"/>
          <w:szCs w:val="22"/>
          <w:lang w:eastAsia="es-MX"/>
        </w:rPr>
      </w:pPr>
      <w:r w:rsidRPr="002D41DD">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B35C905" w14:textId="77777777" w:rsidR="009625E4" w:rsidRPr="002D41DD" w:rsidRDefault="009625E4" w:rsidP="002557C8">
      <w:pPr>
        <w:spacing w:line="360" w:lineRule="auto"/>
        <w:contextualSpacing/>
        <w:jc w:val="both"/>
        <w:rPr>
          <w:rFonts w:ascii="Palatino Linotype" w:hAnsi="Palatino Linotype" w:cs="Tahoma"/>
          <w:b/>
          <w:sz w:val="22"/>
          <w:szCs w:val="22"/>
          <w:lang w:val="es-ES"/>
        </w:rPr>
      </w:pPr>
    </w:p>
    <w:p w14:paraId="396D9FA1" w14:textId="77777777" w:rsidR="009625E4" w:rsidRPr="002D41DD" w:rsidRDefault="009625E4" w:rsidP="002557C8">
      <w:pPr>
        <w:spacing w:line="360" w:lineRule="auto"/>
        <w:contextualSpacing/>
        <w:jc w:val="both"/>
        <w:rPr>
          <w:rFonts w:ascii="Palatino Linotype" w:hAnsi="Palatino Linotype" w:cs="Tahoma"/>
          <w:b/>
          <w:sz w:val="22"/>
          <w:szCs w:val="22"/>
          <w:lang w:val="es-ES"/>
        </w:rPr>
      </w:pPr>
      <w:r w:rsidRPr="002D41DD">
        <w:rPr>
          <w:rFonts w:ascii="Palatino Linotype" w:hAnsi="Palatino Linotype" w:cs="Tahoma"/>
          <w:b/>
          <w:sz w:val="22"/>
          <w:szCs w:val="22"/>
          <w:lang w:val="es-ES"/>
        </w:rPr>
        <w:t>QUINTO. Estudio de Fondo</w:t>
      </w:r>
    </w:p>
    <w:p w14:paraId="3D91C306" w14:textId="77777777" w:rsidR="009625E4" w:rsidRPr="002D41DD" w:rsidRDefault="009625E4" w:rsidP="002557C8">
      <w:pPr>
        <w:spacing w:line="360" w:lineRule="auto"/>
        <w:contextualSpacing/>
        <w:jc w:val="both"/>
        <w:rPr>
          <w:rFonts w:ascii="Palatino Linotype" w:hAnsi="Palatino Linotype" w:cs="Tahoma"/>
          <w:b/>
          <w:sz w:val="22"/>
          <w:szCs w:val="22"/>
          <w:lang w:val="es-ES"/>
        </w:rPr>
      </w:pPr>
    </w:p>
    <w:p w14:paraId="1AFE65A0" w14:textId="5A857F43" w:rsidR="009F7B85" w:rsidRPr="002D41DD" w:rsidRDefault="009625E4" w:rsidP="002557C8">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Expuestas las posturas de las partes, se procede a realizar el análisis del agravio hecho valer </w:t>
      </w:r>
      <w:r w:rsidRPr="002D41DD">
        <w:rPr>
          <w:rFonts w:ascii="Palatino Linotype" w:hAnsi="Palatino Linotype" w:cs="Tahoma"/>
          <w:sz w:val="22"/>
          <w:szCs w:val="22"/>
        </w:rPr>
        <w:lastRenderedPageBreak/>
        <w:t xml:space="preserve">por el ahora Recurrente, concerniente a la entrega de información </w:t>
      </w:r>
      <w:r w:rsidR="000965B4" w:rsidRPr="002D41DD">
        <w:rPr>
          <w:rFonts w:ascii="Palatino Linotype" w:hAnsi="Palatino Linotype" w:cs="Tahoma"/>
          <w:sz w:val="22"/>
          <w:szCs w:val="22"/>
        </w:rPr>
        <w:t>que no corresponde con lo solicitado</w:t>
      </w:r>
      <w:r w:rsidRPr="002D41DD">
        <w:rPr>
          <w:rFonts w:ascii="Palatino Linotype" w:hAnsi="Palatino Linotype" w:cs="Tahoma"/>
          <w:sz w:val="22"/>
          <w:szCs w:val="22"/>
        </w:rPr>
        <w:t>, por lo que en principio resulta necesario contextualizar la solicitud de información</w:t>
      </w:r>
      <w:r w:rsidR="009F7B85" w:rsidRPr="002D41DD">
        <w:rPr>
          <w:rFonts w:ascii="Palatino Linotype" w:hAnsi="Palatino Linotype" w:cs="Tahoma"/>
          <w:sz w:val="22"/>
          <w:szCs w:val="22"/>
        </w:rPr>
        <w:t>, relacionada con los Servidores Públicos Habilitados en materia de acceso a la información.</w:t>
      </w:r>
    </w:p>
    <w:p w14:paraId="1DAA7CC8" w14:textId="77777777" w:rsidR="00D62860" w:rsidRPr="002D41DD" w:rsidRDefault="00D62860" w:rsidP="002557C8">
      <w:pPr>
        <w:widowControl w:val="0"/>
        <w:spacing w:line="360" w:lineRule="auto"/>
        <w:contextualSpacing/>
        <w:jc w:val="both"/>
        <w:rPr>
          <w:rFonts w:ascii="Palatino Linotype" w:hAnsi="Palatino Linotype" w:cs="Tahoma"/>
          <w:sz w:val="22"/>
          <w:szCs w:val="22"/>
        </w:rPr>
      </w:pPr>
    </w:p>
    <w:p w14:paraId="15D324EF"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Al respecto, los artículos 3°, fracción XXXIX y 59, de la Ley de Transparencia y Acceso a la Información Pública del Estado de México y Municipios, precisa que los servidores públicos habilitados, son las personas encargadas dentro de las diversas unidades administrativas o áreas del Sujeto Obligado, de apoyar, gestionar y entregar la información o datos personales que se ubiquen en la misma a su respectiva unidad de transparencia; por lo que dichos servidores públicos, tendrán las siguientes funciones:</w:t>
      </w:r>
    </w:p>
    <w:p w14:paraId="603CAB8E" w14:textId="77777777" w:rsidR="00D62860" w:rsidRPr="002D41DD" w:rsidRDefault="00D62860" w:rsidP="00D62860">
      <w:pPr>
        <w:widowControl w:val="0"/>
        <w:spacing w:line="360" w:lineRule="auto"/>
        <w:ind w:firstLine="60"/>
        <w:contextualSpacing/>
        <w:jc w:val="both"/>
        <w:rPr>
          <w:rFonts w:ascii="Palatino Linotype" w:hAnsi="Palatino Linotype" w:cs="Tahoma"/>
          <w:sz w:val="22"/>
          <w:szCs w:val="22"/>
        </w:rPr>
      </w:pPr>
    </w:p>
    <w:p w14:paraId="128E5269"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Localizar la información que le solicite la Unidad de Transparencia; </w:t>
      </w:r>
    </w:p>
    <w:p w14:paraId="78FC483A"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Proporcionar la información que obre en los archivos y que le sea solicitada por la Unidad de Transparencia; </w:t>
      </w:r>
    </w:p>
    <w:p w14:paraId="016BE138"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Apoyar a la Unidad de Transparencia en lo que esta le solicite para el cumplimiento de sus funciones; </w:t>
      </w:r>
    </w:p>
    <w:p w14:paraId="22ABD678"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Proporcionar a la Unidad de Transparencia, las modificaciones a la información pública de oficio que obre en su poder; </w:t>
      </w:r>
    </w:p>
    <w:p w14:paraId="354F8B1E"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Integrar y presentar al responsable de la Unidad de Transparencia la propuesta de clasificación de información, la cual tendrá los fundamentos y argumentos en que se basa dicha propuesta; </w:t>
      </w:r>
    </w:p>
    <w:p w14:paraId="4798D4DA"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Verificar, una vez analizado el contenido de la información, que no se encuentre en los supuestos de información clasificada, y </w:t>
      </w:r>
    </w:p>
    <w:p w14:paraId="4D2A9450" w14:textId="77777777" w:rsidR="00D62860" w:rsidRPr="002D41DD" w:rsidRDefault="00D62860" w:rsidP="00D62860">
      <w:pPr>
        <w:widowControl w:val="0"/>
        <w:numPr>
          <w:ilvl w:val="0"/>
          <w:numId w:val="19"/>
        </w:numPr>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Dar cuenta a la Unidad de Transparencia del vencimiento de los plazos de reserva.</w:t>
      </w:r>
    </w:p>
    <w:p w14:paraId="75888C70"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 </w:t>
      </w:r>
    </w:p>
    <w:p w14:paraId="12809A8E" w14:textId="77777777" w:rsidR="00D62860" w:rsidRPr="002D41DD" w:rsidRDefault="00D62860" w:rsidP="00D62860">
      <w:pPr>
        <w:widowControl w:val="0"/>
        <w:spacing w:line="360" w:lineRule="auto"/>
        <w:contextualSpacing/>
        <w:jc w:val="both"/>
        <w:rPr>
          <w:rFonts w:ascii="Palatino Linotype" w:hAnsi="Palatino Linotype" w:cs="Tahoma"/>
          <w:b/>
          <w:sz w:val="22"/>
          <w:szCs w:val="22"/>
        </w:rPr>
      </w:pPr>
      <w:r w:rsidRPr="002D41DD">
        <w:rPr>
          <w:rFonts w:ascii="Palatino Linotype" w:hAnsi="Palatino Linotype" w:cs="Tahoma"/>
          <w:sz w:val="22"/>
          <w:szCs w:val="22"/>
        </w:rPr>
        <w:t xml:space="preserve">En ese contexto, el diverso 58 del Ordenamiento Legal, precisa que los </w:t>
      </w:r>
      <w:r w:rsidRPr="002D41DD">
        <w:rPr>
          <w:rFonts w:ascii="Palatino Linotype" w:hAnsi="Palatino Linotype" w:cs="Tahoma"/>
          <w:b/>
          <w:sz w:val="22"/>
          <w:szCs w:val="22"/>
        </w:rPr>
        <w:t xml:space="preserve">servidores públicos habilitados serán designados por el titular del Sujeto Obligado a propuesta del responsable </w:t>
      </w:r>
      <w:r w:rsidRPr="002D41DD">
        <w:rPr>
          <w:rFonts w:ascii="Palatino Linotype" w:hAnsi="Palatino Linotype" w:cs="Tahoma"/>
          <w:b/>
          <w:sz w:val="22"/>
          <w:szCs w:val="22"/>
        </w:rPr>
        <w:lastRenderedPageBreak/>
        <w:t>de la Unidad de Transparencia.</w:t>
      </w:r>
    </w:p>
    <w:p w14:paraId="6AB5E26B"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 </w:t>
      </w:r>
    </w:p>
    <w:p w14:paraId="5EBC22D9"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Conforme a lo anterior, se logra vislumbrar que los servidores públicos habilitados son aquellos designados por el Titular del Sujeto Obligado, que tienen como propósito apoyar a la Unidad de Transparencia para cumplir con el derecho de acceso a la información de la ciudadanía, mediante la búsqueda y, en su caso, entrega de la información que obre dentro del área en el cual se le habilitó.</w:t>
      </w:r>
    </w:p>
    <w:p w14:paraId="7291C1F6"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 </w:t>
      </w:r>
    </w:p>
    <w:p w14:paraId="4A0CCFD8" w14:textId="5E9B8AAF" w:rsidR="00D62860" w:rsidRPr="002D41DD" w:rsidRDefault="00D62860" w:rsidP="00D62860">
      <w:pPr>
        <w:widowControl w:val="0"/>
        <w:spacing w:line="360" w:lineRule="auto"/>
        <w:contextualSpacing/>
        <w:jc w:val="both"/>
        <w:rPr>
          <w:rFonts w:ascii="Palatino Linotype" w:hAnsi="Palatino Linotype" w:cs="Tahoma"/>
          <w:sz w:val="22"/>
          <w:szCs w:val="22"/>
        </w:rPr>
      </w:pPr>
      <w:r w:rsidRPr="002D41DD">
        <w:rPr>
          <w:rFonts w:ascii="Palatino Linotype" w:hAnsi="Palatino Linotype" w:cs="Tahoma"/>
          <w:sz w:val="22"/>
          <w:szCs w:val="22"/>
        </w:rPr>
        <w:t xml:space="preserve">En ese contexto, si bien el Particular refirió que requería el nombramiento de los servidores públicos habilitados </w:t>
      </w:r>
      <w:r w:rsidR="00703AD5" w:rsidRPr="002D41DD">
        <w:rPr>
          <w:rFonts w:ascii="Palatino Linotype" w:hAnsi="Palatino Linotype" w:cs="Tahoma"/>
          <w:sz w:val="22"/>
          <w:szCs w:val="22"/>
        </w:rPr>
        <w:t>y</w:t>
      </w:r>
      <w:r w:rsidRPr="002D41DD">
        <w:rPr>
          <w:rFonts w:ascii="Palatino Linotype" w:hAnsi="Palatino Linotype" w:cs="Tahoma"/>
          <w:sz w:val="22"/>
          <w:szCs w:val="22"/>
        </w:rPr>
        <w:t xml:space="preserve"> de sus enlaces en materia de transparencia, es de señalar que no es perito en la materia y no se encuentra obligado a conocer con exactitud al documento que requiere acceder, por lo que, en cumplimiento al artículo 13 de la Ley de Transparencia y Acceso a la Información Pública del Estado de México y Municipios, se considera que la pretensión del ahora Recurrente, es obtener  los documentos donde conste </w:t>
      </w:r>
      <w:r w:rsidR="000B48CE" w:rsidRPr="002D41DD">
        <w:rPr>
          <w:rFonts w:ascii="Palatino Linotype" w:hAnsi="Palatino Linotype" w:cs="Tahoma"/>
          <w:sz w:val="22"/>
          <w:szCs w:val="22"/>
        </w:rPr>
        <w:t xml:space="preserve">el nombramiento u oficio de </w:t>
      </w:r>
      <w:r w:rsidRPr="002D41DD">
        <w:rPr>
          <w:rFonts w:ascii="Palatino Linotype" w:hAnsi="Palatino Linotype" w:cs="Tahoma"/>
          <w:sz w:val="22"/>
          <w:szCs w:val="22"/>
        </w:rPr>
        <w:t>designación de los Servidores Públicos Habilitados en materia de Transparencia de las áreas que integran el Ayuntamiento.</w:t>
      </w:r>
    </w:p>
    <w:p w14:paraId="688E6CCE" w14:textId="77777777" w:rsidR="00D62860" w:rsidRPr="002D41DD" w:rsidRDefault="00D62860" w:rsidP="00D62860">
      <w:pPr>
        <w:widowControl w:val="0"/>
        <w:spacing w:line="360" w:lineRule="auto"/>
        <w:contextualSpacing/>
        <w:jc w:val="both"/>
        <w:rPr>
          <w:rFonts w:ascii="Palatino Linotype" w:hAnsi="Palatino Linotype" w:cs="Tahoma"/>
          <w:sz w:val="22"/>
          <w:szCs w:val="22"/>
        </w:rPr>
      </w:pPr>
    </w:p>
    <w:p w14:paraId="1DD44C26" w14:textId="3E815F9B" w:rsidR="00D62860" w:rsidRPr="002D41DD" w:rsidRDefault="00D62860" w:rsidP="002557C8">
      <w:pPr>
        <w:widowControl w:val="0"/>
        <w:spacing w:line="360" w:lineRule="auto"/>
        <w:contextualSpacing/>
        <w:jc w:val="both"/>
        <w:rPr>
          <w:rFonts w:ascii="Palatino Linotype" w:hAnsi="Palatino Linotype" w:cs="Tahoma"/>
          <w:bCs/>
          <w:iCs/>
          <w:sz w:val="22"/>
          <w:szCs w:val="22"/>
        </w:rPr>
      </w:pPr>
      <w:r w:rsidRPr="002D41DD">
        <w:rPr>
          <w:rFonts w:ascii="Palatino Linotype" w:hAnsi="Palatino Linotype" w:cs="Tahoma"/>
          <w:sz w:val="22"/>
          <w:szCs w:val="22"/>
        </w:rPr>
        <w:t>Ahora bien, respecto del número telefónico y correo electrónico</w:t>
      </w:r>
      <w:r w:rsidRPr="002D41DD">
        <w:rPr>
          <w:rFonts w:ascii="Palatino Linotype" w:hAnsi="Palatino Linotype" w:cs="Tahoma"/>
          <w:bCs/>
          <w:iCs/>
          <w:sz w:val="22"/>
          <w:szCs w:val="22"/>
        </w:rPr>
        <w:t xml:space="preserve">, resulta oportuno traer a estudio el diverso 92, fracción VII, de la Ley de Transparencia, establece como obligación común de transparencia, el Directorio de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además, deberá incluir, al menos el nombre, cargo o nombramiento oficial asignado, nivel del puesto en la estructura orgánica, fecha de alta en el cargo, </w:t>
      </w:r>
      <w:r w:rsidRPr="002D41DD">
        <w:rPr>
          <w:rFonts w:ascii="Palatino Linotype" w:hAnsi="Palatino Linotype" w:cs="Tahoma"/>
          <w:b/>
          <w:iCs/>
          <w:sz w:val="22"/>
          <w:szCs w:val="22"/>
        </w:rPr>
        <w:t>número telefónico</w:t>
      </w:r>
      <w:r w:rsidRPr="002D41DD">
        <w:rPr>
          <w:rFonts w:ascii="Palatino Linotype" w:hAnsi="Palatino Linotype" w:cs="Tahoma"/>
          <w:bCs/>
          <w:iCs/>
          <w:sz w:val="22"/>
          <w:szCs w:val="22"/>
        </w:rPr>
        <w:t xml:space="preserve">, domicilio para recibir correspondencia y </w:t>
      </w:r>
      <w:r w:rsidRPr="002D41DD">
        <w:rPr>
          <w:rFonts w:ascii="Palatino Linotype" w:hAnsi="Palatino Linotype" w:cs="Tahoma"/>
          <w:b/>
          <w:iCs/>
          <w:sz w:val="22"/>
          <w:szCs w:val="22"/>
        </w:rPr>
        <w:t>dirección de correo electrónico oficiales</w:t>
      </w:r>
      <w:r w:rsidRPr="002D41DD">
        <w:rPr>
          <w:rFonts w:ascii="Palatino Linotype" w:hAnsi="Palatino Linotype" w:cs="Tahoma"/>
          <w:bCs/>
          <w:iCs/>
          <w:sz w:val="22"/>
          <w:szCs w:val="22"/>
        </w:rPr>
        <w:t>, datos que deberán señalarse de forma independiente por dependencia y entidad pública de cada sujeto obligado.</w:t>
      </w:r>
    </w:p>
    <w:p w14:paraId="03C84DA4" w14:textId="77777777" w:rsidR="00D62860" w:rsidRPr="002D41DD" w:rsidRDefault="00D62860" w:rsidP="002557C8">
      <w:pPr>
        <w:widowControl w:val="0"/>
        <w:spacing w:line="360" w:lineRule="auto"/>
        <w:contextualSpacing/>
        <w:jc w:val="both"/>
        <w:rPr>
          <w:rFonts w:ascii="Palatino Linotype" w:hAnsi="Palatino Linotype" w:cs="Tahoma"/>
          <w:bCs/>
          <w:iCs/>
          <w:sz w:val="22"/>
          <w:szCs w:val="22"/>
        </w:rPr>
      </w:pPr>
    </w:p>
    <w:p w14:paraId="4BF0AE61" w14:textId="04A38413" w:rsidR="00D62860" w:rsidRPr="002D41DD" w:rsidRDefault="00D62860" w:rsidP="002557C8">
      <w:pPr>
        <w:widowControl w:val="0"/>
        <w:spacing w:line="360" w:lineRule="auto"/>
        <w:contextualSpacing/>
        <w:jc w:val="both"/>
        <w:rPr>
          <w:rFonts w:ascii="Palatino Linotype" w:hAnsi="Palatino Linotype" w:cs="Tahoma"/>
          <w:bCs/>
          <w:iCs/>
          <w:sz w:val="22"/>
          <w:szCs w:val="22"/>
        </w:rPr>
      </w:pPr>
      <w:r w:rsidRPr="002D41DD">
        <w:rPr>
          <w:rFonts w:ascii="Palatino Linotype" w:hAnsi="Palatino Linotype" w:cs="Tahoma"/>
          <w:sz w:val="22"/>
          <w:szCs w:val="22"/>
        </w:rPr>
        <w:t>Conforme a lo expuesto se logra advertir, que la pretensión del ahora Recurrente, es obtener</w:t>
      </w:r>
      <w:r w:rsidR="00697D1F" w:rsidRPr="002D41DD">
        <w:rPr>
          <w:rFonts w:ascii="Palatino Linotype" w:hAnsi="Palatino Linotype" w:cs="Tahoma"/>
          <w:sz w:val="22"/>
          <w:szCs w:val="22"/>
        </w:rPr>
        <w:t xml:space="preserve">, </w:t>
      </w:r>
      <w:r w:rsidR="00E94FD3" w:rsidRPr="002D41DD">
        <w:rPr>
          <w:rFonts w:ascii="Palatino Linotype" w:hAnsi="Palatino Linotype" w:cs="Tahoma"/>
          <w:sz w:val="22"/>
          <w:szCs w:val="22"/>
        </w:rPr>
        <w:t xml:space="preserve">respecto de la administración municipal 2025-2027 del Ayuntamiento de Toluca, </w:t>
      </w:r>
      <w:r w:rsidRPr="002D41DD">
        <w:rPr>
          <w:rFonts w:ascii="Palatino Linotype" w:hAnsi="Palatino Linotype" w:cs="Tahoma"/>
          <w:sz w:val="22"/>
          <w:szCs w:val="22"/>
        </w:rPr>
        <w:t>los documentos donde conste la designación de los Servidores Públicos Habilitados en materia de Transparencia de las áreas que integran el Ayuntamiento, su número de teléfono y correo electrónico oficiales, del primero al diecisiete de enero de dos mil veinticinco</w:t>
      </w:r>
      <w:r w:rsidR="00703AD5" w:rsidRPr="002D41DD">
        <w:rPr>
          <w:rFonts w:ascii="Palatino Linotype" w:hAnsi="Palatino Linotype" w:cs="Tahoma"/>
          <w:sz w:val="22"/>
          <w:szCs w:val="22"/>
        </w:rPr>
        <w:t xml:space="preserve"> y en su caso los Enlaces, pero esta figura no existe en la Ley, por lo que se entiende que pudrieran ser aquellos servidores públicos que intervienen o auxilian en el proceso a los servidores públicos habilitados.</w:t>
      </w:r>
    </w:p>
    <w:p w14:paraId="3DE3DDF3" w14:textId="77777777" w:rsidR="00D679CF" w:rsidRPr="002D41DD" w:rsidRDefault="00D679CF" w:rsidP="002557C8">
      <w:pPr>
        <w:widowControl w:val="0"/>
        <w:spacing w:line="360" w:lineRule="auto"/>
        <w:contextualSpacing/>
        <w:jc w:val="both"/>
        <w:rPr>
          <w:rFonts w:ascii="Palatino Linotype" w:hAnsi="Palatino Linotype" w:cs="Tahoma"/>
          <w:sz w:val="22"/>
          <w:szCs w:val="22"/>
        </w:rPr>
      </w:pPr>
    </w:p>
    <w:p w14:paraId="43D740BF" w14:textId="71501D2D" w:rsidR="009625E4" w:rsidRPr="002D41DD" w:rsidRDefault="00E94FD3" w:rsidP="002557C8">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Así</w:t>
      </w:r>
      <w:r w:rsidR="003959A1" w:rsidRPr="002D41DD">
        <w:rPr>
          <w:rFonts w:ascii="Palatino Linotype" w:eastAsia="Palatino Linotype" w:hAnsi="Palatino Linotype" w:cs="Palatino Linotype"/>
          <w:sz w:val="22"/>
          <w:szCs w:val="22"/>
        </w:rPr>
        <w:t>,</w:t>
      </w:r>
      <w:r w:rsidR="009625E4" w:rsidRPr="002D41DD">
        <w:rPr>
          <w:rFonts w:ascii="Palatino Linotype" w:eastAsia="Palatino Linotype" w:hAnsi="Palatino Linotype" w:cs="Palatino Linotype"/>
          <w:sz w:val="22"/>
          <w:szCs w:val="22"/>
        </w:rPr>
        <w:t xml:space="preserve"> que de las constancias que obran en el expediente, se logra vislumbrar que el Sujeto Obligado turnó la solicitud de información a la </w:t>
      </w:r>
      <w:r w:rsidR="009F7B85" w:rsidRPr="002D41DD">
        <w:rPr>
          <w:rFonts w:ascii="Palatino Linotype" w:eastAsia="Palatino Linotype" w:hAnsi="Palatino Linotype" w:cs="Palatino Linotype"/>
          <w:sz w:val="22"/>
          <w:szCs w:val="22"/>
        </w:rPr>
        <w:t xml:space="preserve">Dirección </w:t>
      </w:r>
      <w:r w:rsidR="009625E4" w:rsidRPr="002D41DD">
        <w:rPr>
          <w:rFonts w:ascii="Palatino Linotype" w:eastAsia="Palatino Linotype" w:hAnsi="Palatino Linotype" w:cs="Palatino Linotype"/>
          <w:sz w:val="22"/>
          <w:szCs w:val="22"/>
        </w:rPr>
        <w:t xml:space="preserve">General de </w:t>
      </w:r>
      <w:r w:rsidR="009F7B85" w:rsidRPr="002D41DD">
        <w:rPr>
          <w:rFonts w:ascii="Palatino Linotype" w:eastAsia="Palatino Linotype" w:hAnsi="Palatino Linotype" w:cs="Palatino Linotype"/>
          <w:sz w:val="22"/>
          <w:szCs w:val="22"/>
        </w:rPr>
        <w:t>Administración</w:t>
      </w:r>
      <w:r w:rsidR="009625E4" w:rsidRPr="002D41DD">
        <w:rPr>
          <w:rFonts w:ascii="Palatino Linotype" w:eastAsia="Palatino Linotype" w:hAnsi="Palatino Linotype" w:cs="Palatino Linotype"/>
          <w:sz w:val="22"/>
          <w:szCs w:val="22"/>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3DBC165" w14:textId="77777777" w:rsidR="009625E4" w:rsidRPr="002D41DD" w:rsidRDefault="009625E4" w:rsidP="002557C8">
      <w:pPr>
        <w:spacing w:line="360" w:lineRule="auto"/>
        <w:ind w:right="-28"/>
        <w:contextualSpacing/>
        <w:jc w:val="both"/>
        <w:rPr>
          <w:rFonts w:ascii="Palatino Linotype" w:eastAsia="Palatino Linotype" w:hAnsi="Palatino Linotype" w:cs="Palatino Linotype"/>
          <w:sz w:val="22"/>
          <w:szCs w:val="22"/>
        </w:rPr>
      </w:pPr>
    </w:p>
    <w:p w14:paraId="62420D1C" w14:textId="77777777" w:rsidR="00E94FD3" w:rsidRPr="002D41DD" w:rsidRDefault="00292562" w:rsidP="00E94FD3">
      <w:pPr>
        <w:widowControl w:val="0"/>
        <w:spacing w:line="360" w:lineRule="auto"/>
        <w:jc w:val="both"/>
        <w:rPr>
          <w:rFonts w:ascii="Palatino Linotype" w:hAnsi="Palatino Linotype" w:cs="Tahoma"/>
          <w:bCs/>
          <w:iCs/>
          <w:sz w:val="22"/>
          <w:szCs w:val="22"/>
        </w:rPr>
      </w:pPr>
      <w:r w:rsidRPr="002D41DD">
        <w:rPr>
          <w:rFonts w:ascii="Palatino Linotype" w:hAnsi="Palatino Linotype" w:cs="Tahoma"/>
          <w:bCs/>
          <w:iCs/>
          <w:sz w:val="22"/>
          <w:szCs w:val="22"/>
        </w:rPr>
        <w:t>Así, es necesario traer al estudio l</w:t>
      </w:r>
      <w:r w:rsidR="00C57321" w:rsidRPr="002D41DD">
        <w:rPr>
          <w:rFonts w:ascii="Palatino Linotype" w:hAnsi="Palatino Linotype" w:cs="Tahoma"/>
          <w:bCs/>
          <w:iCs/>
          <w:sz w:val="22"/>
          <w:szCs w:val="22"/>
        </w:rPr>
        <w:t>os</w:t>
      </w:r>
      <w:r w:rsidRPr="002D41DD">
        <w:rPr>
          <w:rFonts w:ascii="Palatino Linotype" w:hAnsi="Palatino Linotype" w:cs="Tahoma"/>
          <w:bCs/>
          <w:iCs/>
          <w:sz w:val="22"/>
          <w:szCs w:val="22"/>
        </w:rPr>
        <w:t xml:space="preserve"> artículo</w:t>
      </w:r>
      <w:r w:rsidR="00C57321" w:rsidRPr="002D41DD">
        <w:rPr>
          <w:rFonts w:ascii="Palatino Linotype" w:hAnsi="Palatino Linotype" w:cs="Tahoma"/>
          <w:bCs/>
          <w:iCs/>
          <w:sz w:val="22"/>
          <w:szCs w:val="22"/>
        </w:rPr>
        <w:t>s</w:t>
      </w:r>
      <w:r w:rsidRPr="002D41DD">
        <w:rPr>
          <w:rFonts w:ascii="Palatino Linotype" w:hAnsi="Palatino Linotype" w:cs="Tahoma"/>
          <w:bCs/>
          <w:iCs/>
          <w:sz w:val="22"/>
          <w:szCs w:val="22"/>
        </w:rPr>
        <w:t xml:space="preserve"> </w:t>
      </w:r>
      <w:r w:rsidR="00C57321" w:rsidRPr="002D41DD">
        <w:rPr>
          <w:rFonts w:ascii="Palatino Linotype" w:hAnsi="Palatino Linotype" w:cs="Tahoma"/>
          <w:bCs/>
          <w:iCs/>
          <w:sz w:val="22"/>
          <w:szCs w:val="22"/>
        </w:rPr>
        <w:t xml:space="preserve">89 </w:t>
      </w:r>
      <w:r w:rsidRPr="002D41DD">
        <w:rPr>
          <w:rFonts w:ascii="Palatino Linotype" w:hAnsi="Palatino Linotype" w:cs="Tahoma"/>
          <w:bCs/>
          <w:iCs/>
          <w:sz w:val="22"/>
          <w:szCs w:val="22"/>
        </w:rPr>
        <w:t xml:space="preserve">del Bando Municipal de Toluca, dos mil veinticinco, en relación con los artículos </w:t>
      </w:r>
      <w:r w:rsidR="00C57321" w:rsidRPr="002D41DD">
        <w:rPr>
          <w:rFonts w:ascii="Palatino Linotype" w:hAnsi="Palatino Linotype" w:cs="Tahoma"/>
          <w:bCs/>
          <w:iCs/>
          <w:sz w:val="22"/>
          <w:szCs w:val="22"/>
        </w:rPr>
        <w:t xml:space="preserve">2.3, 2.4, </w:t>
      </w:r>
      <w:r w:rsidR="00C71092" w:rsidRPr="002D41DD">
        <w:rPr>
          <w:rFonts w:ascii="Palatino Linotype" w:hAnsi="Palatino Linotype" w:cs="Tahoma"/>
          <w:bCs/>
          <w:iCs/>
          <w:sz w:val="22"/>
          <w:szCs w:val="22"/>
        </w:rPr>
        <w:t xml:space="preserve">5.41 fracción I, y 5.42 </w:t>
      </w:r>
      <w:r w:rsidRPr="002D41DD">
        <w:rPr>
          <w:rFonts w:ascii="Palatino Linotype" w:hAnsi="Palatino Linotype" w:cs="Tahoma"/>
          <w:bCs/>
          <w:iCs/>
          <w:sz w:val="22"/>
          <w:szCs w:val="22"/>
        </w:rPr>
        <w:t>del Código Reglamentario Municipal,</w:t>
      </w:r>
      <w:r w:rsidR="0092108C" w:rsidRPr="002D41DD">
        <w:rPr>
          <w:rFonts w:ascii="Palatino Linotype" w:hAnsi="Palatino Linotype" w:cs="Tahoma"/>
          <w:bCs/>
          <w:iCs/>
          <w:sz w:val="22"/>
          <w:szCs w:val="22"/>
        </w:rPr>
        <w:t xml:space="preserve"> además del numeral 2010A4000 del Manual de Organización de la Secretaría del Ayuntamiento,</w:t>
      </w:r>
      <w:r w:rsidRPr="002D41DD">
        <w:rPr>
          <w:rFonts w:ascii="Palatino Linotype" w:hAnsi="Palatino Linotype" w:cs="Tahoma"/>
          <w:bCs/>
          <w:iCs/>
          <w:sz w:val="22"/>
          <w:szCs w:val="22"/>
        </w:rPr>
        <w:t xml:space="preserve"> en l</w:t>
      </w:r>
      <w:r w:rsidR="0092108C" w:rsidRPr="002D41DD">
        <w:rPr>
          <w:rFonts w:ascii="Palatino Linotype" w:hAnsi="Palatino Linotype" w:cs="Tahoma"/>
          <w:bCs/>
          <w:iCs/>
          <w:sz w:val="22"/>
          <w:szCs w:val="22"/>
        </w:rPr>
        <w:t>os</w:t>
      </w:r>
      <w:r w:rsidRPr="002D41DD">
        <w:rPr>
          <w:rFonts w:ascii="Palatino Linotype" w:hAnsi="Palatino Linotype" w:cs="Tahoma"/>
          <w:bCs/>
          <w:iCs/>
          <w:sz w:val="22"/>
          <w:szCs w:val="22"/>
        </w:rPr>
        <w:t xml:space="preserve"> </w:t>
      </w:r>
      <w:r w:rsidR="0092108C" w:rsidRPr="002D41DD">
        <w:rPr>
          <w:rFonts w:ascii="Palatino Linotype" w:hAnsi="Palatino Linotype" w:cs="Tahoma"/>
          <w:bCs/>
          <w:iCs/>
          <w:sz w:val="22"/>
          <w:szCs w:val="22"/>
        </w:rPr>
        <w:t xml:space="preserve">cuales se </w:t>
      </w:r>
      <w:r w:rsidRPr="002D41DD">
        <w:rPr>
          <w:rFonts w:ascii="Palatino Linotype" w:hAnsi="Palatino Linotype" w:cs="Tahoma"/>
          <w:bCs/>
          <w:iCs/>
          <w:sz w:val="22"/>
          <w:szCs w:val="22"/>
        </w:rPr>
        <w:t>establece</w:t>
      </w:r>
      <w:r w:rsidR="0092108C" w:rsidRPr="002D41DD">
        <w:rPr>
          <w:rFonts w:ascii="Palatino Linotype" w:hAnsi="Palatino Linotype" w:cs="Tahoma"/>
          <w:bCs/>
          <w:iCs/>
          <w:sz w:val="22"/>
          <w:szCs w:val="22"/>
        </w:rPr>
        <w:t xml:space="preserve">, </w:t>
      </w:r>
      <w:r w:rsidRPr="002D41DD">
        <w:rPr>
          <w:rFonts w:ascii="Palatino Linotype" w:hAnsi="Palatino Linotype" w:cs="Tahoma"/>
          <w:bCs/>
          <w:iCs/>
          <w:sz w:val="22"/>
          <w:szCs w:val="22"/>
        </w:rPr>
        <w:t xml:space="preserve">que el </w:t>
      </w:r>
      <w:r w:rsidR="00C57321" w:rsidRPr="002D41DD">
        <w:rPr>
          <w:rFonts w:ascii="Palatino Linotype" w:hAnsi="Palatino Linotype" w:cs="Tahoma"/>
          <w:bCs/>
          <w:iCs/>
          <w:sz w:val="22"/>
          <w:szCs w:val="22"/>
        </w:rPr>
        <w:t xml:space="preserve">ejercicio del gobierno municipal se deposita en un cuerpo colegiado denominado Ayuntamiento. La ejecución de las atribuciones corresponde al Presidente Municipal, quien dirige la Administración Pública Municipal. Las competencias se ejercerán conforme al marco legal aplicable. El </w:t>
      </w:r>
      <w:r w:rsidRPr="002D41DD">
        <w:rPr>
          <w:rFonts w:ascii="Palatino Linotype" w:hAnsi="Palatino Linotype" w:cs="Tahoma"/>
          <w:bCs/>
          <w:iCs/>
          <w:sz w:val="22"/>
          <w:szCs w:val="22"/>
        </w:rPr>
        <w:t xml:space="preserve">Sujeto </w:t>
      </w:r>
      <w:r w:rsidRPr="002D41DD">
        <w:rPr>
          <w:rFonts w:ascii="Palatino Linotype" w:hAnsi="Palatino Linotype" w:cs="Tahoma"/>
          <w:bCs/>
          <w:iCs/>
          <w:sz w:val="22"/>
          <w:szCs w:val="22"/>
        </w:rPr>
        <w:lastRenderedPageBreak/>
        <w:t>Obligado para el ejercicio de sus funciones contará con diversas unidades administrativas, entre otra</w:t>
      </w:r>
      <w:r w:rsidR="00E94FD3" w:rsidRPr="002D41DD">
        <w:rPr>
          <w:rFonts w:ascii="Palatino Linotype" w:hAnsi="Palatino Linotype" w:cs="Tahoma"/>
          <w:bCs/>
          <w:iCs/>
          <w:sz w:val="22"/>
          <w:szCs w:val="22"/>
        </w:rPr>
        <w:t>s:</w:t>
      </w:r>
    </w:p>
    <w:p w14:paraId="15C38705" w14:textId="77777777" w:rsidR="00E94FD3" w:rsidRPr="002D41DD" w:rsidRDefault="00E94FD3" w:rsidP="00E94FD3">
      <w:pPr>
        <w:widowControl w:val="0"/>
        <w:spacing w:line="360" w:lineRule="auto"/>
        <w:jc w:val="both"/>
        <w:rPr>
          <w:rFonts w:ascii="Palatino Linotype" w:hAnsi="Palatino Linotype" w:cs="Tahoma"/>
          <w:bCs/>
          <w:iCs/>
          <w:sz w:val="22"/>
          <w:szCs w:val="22"/>
        </w:rPr>
      </w:pPr>
    </w:p>
    <w:p w14:paraId="793AEE68" w14:textId="4A0844E3" w:rsidR="0092108C" w:rsidRPr="002D41DD" w:rsidRDefault="00E94FD3" w:rsidP="00E94FD3">
      <w:pPr>
        <w:pStyle w:val="Prrafodelista"/>
        <w:widowControl w:val="0"/>
        <w:numPr>
          <w:ilvl w:val="0"/>
          <w:numId w:val="19"/>
        </w:numPr>
        <w:spacing w:line="360" w:lineRule="auto"/>
        <w:jc w:val="both"/>
        <w:rPr>
          <w:rFonts w:ascii="Palatino Linotype" w:hAnsi="Palatino Linotype" w:cs="Tahoma"/>
          <w:bCs/>
          <w:iCs/>
          <w:sz w:val="22"/>
          <w:szCs w:val="22"/>
        </w:rPr>
      </w:pPr>
      <w:r w:rsidRPr="002D41DD">
        <w:rPr>
          <w:rFonts w:ascii="Palatino Linotype" w:hAnsi="Palatino Linotype" w:cs="Tahoma"/>
          <w:b/>
          <w:iCs/>
          <w:sz w:val="22"/>
          <w:szCs w:val="22"/>
        </w:rPr>
        <w:t>L</w:t>
      </w:r>
      <w:r w:rsidR="00292562" w:rsidRPr="002D41DD">
        <w:rPr>
          <w:rFonts w:ascii="Palatino Linotype" w:hAnsi="Palatino Linotype" w:cs="Tahoma"/>
          <w:b/>
          <w:iCs/>
          <w:sz w:val="22"/>
          <w:szCs w:val="22"/>
        </w:rPr>
        <w:t>a</w:t>
      </w:r>
      <w:r w:rsidR="00C71092" w:rsidRPr="002D41DD">
        <w:rPr>
          <w:rFonts w:ascii="Palatino Linotype" w:hAnsi="Palatino Linotype" w:cs="Tahoma"/>
          <w:b/>
          <w:iCs/>
          <w:sz w:val="22"/>
          <w:szCs w:val="22"/>
        </w:rPr>
        <w:t xml:space="preserve"> </w:t>
      </w:r>
      <w:r w:rsidR="0092108C" w:rsidRPr="002D41DD">
        <w:rPr>
          <w:rFonts w:ascii="Palatino Linotype" w:hAnsi="Palatino Linotype" w:cs="Tahoma"/>
          <w:b/>
          <w:iCs/>
          <w:sz w:val="22"/>
          <w:szCs w:val="22"/>
        </w:rPr>
        <w:t xml:space="preserve">Unidad de Transparencia: </w:t>
      </w:r>
      <w:r w:rsidR="0092108C" w:rsidRPr="002D41DD">
        <w:rPr>
          <w:rFonts w:ascii="Palatino Linotype" w:hAnsi="Palatino Linotype" w:cs="Tahoma"/>
          <w:bCs/>
          <w:iCs/>
          <w:sz w:val="22"/>
          <w:szCs w:val="22"/>
        </w:rPr>
        <w:t>Área encargada de tutelar y garantizar a toda persona el ejercicio del derecho humano de acceso a la información pública privilegiando el principio de máxima publicidad de la información;</w:t>
      </w:r>
      <w:r w:rsidR="00E5615A" w:rsidRPr="002D41DD">
        <w:rPr>
          <w:rFonts w:ascii="Palatino Linotype" w:hAnsi="Palatino Linotype" w:cs="Tahoma"/>
          <w:bCs/>
          <w:iCs/>
          <w:sz w:val="22"/>
          <w:szCs w:val="22"/>
        </w:rPr>
        <w:t xml:space="preserve"> </w:t>
      </w:r>
      <w:r w:rsidR="0092108C" w:rsidRPr="002D41DD">
        <w:rPr>
          <w:rFonts w:ascii="Palatino Linotype" w:hAnsi="Palatino Linotype" w:cs="Tahoma"/>
          <w:bCs/>
          <w:iCs/>
          <w:sz w:val="22"/>
          <w:szCs w:val="22"/>
        </w:rPr>
        <w:t>Además de promover la transparencia de la gestión pública y la rendición de cuentas como una herramienta esencial para ejercer el control democrático y eficiente de la administración pública municipal.</w:t>
      </w:r>
      <w:r w:rsidR="0092108C" w:rsidRPr="002D41DD">
        <w:rPr>
          <w:rFonts w:ascii="Palatino Linotype" w:hAnsi="Palatino Linotype" w:cs="Tahoma"/>
          <w:b/>
          <w:iCs/>
          <w:sz w:val="22"/>
          <w:szCs w:val="22"/>
        </w:rPr>
        <w:t xml:space="preserve"> </w:t>
      </w:r>
    </w:p>
    <w:p w14:paraId="458B688B" w14:textId="77777777" w:rsidR="009625E4" w:rsidRPr="002D41DD" w:rsidRDefault="009625E4" w:rsidP="002557C8">
      <w:pPr>
        <w:spacing w:line="360" w:lineRule="auto"/>
        <w:ind w:right="-28"/>
        <w:contextualSpacing/>
        <w:jc w:val="both"/>
        <w:rPr>
          <w:rFonts w:ascii="Palatino Linotype" w:eastAsia="Palatino Linotype" w:hAnsi="Palatino Linotype" w:cs="Palatino Linotype"/>
          <w:bCs/>
          <w:sz w:val="22"/>
          <w:szCs w:val="22"/>
        </w:rPr>
      </w:pPr>
    </w:p>
    <w:p w14:paraId="7E91270E" w14:textId="3B394335" w:rsidR="00D679CF" w:rsidRPr="002D41DD" w:rsidRDefault="009625E4" w:rsidP="002557C8">
      <w:pPr>
        <w:spacing w:line="360" w:lineRule="auto"/>
        <w:ind w:right="-28"/>
        <w:contextualSpacing/>
        <w:jc w:val="both"/>
        <w:rPr>
          <w:rFonts w:ascii="Palatino Linotype" w:eastAsia="Palatino Linotype" w:hAnsi="Palatino Linotype" w:cs="Palatino Linotype"/>
          <w:b/>
          <w:bCs/>
          <w:sz w:val="22"/>
          <w:szCs w:val="22"/>
        </w:rPr>
      </w:pPr>
      <w:r w:rsidRPr="002D41DD">
        <w:rPr>
          <w:rFonts w:ascii="Palatino Linotype" w:eastAsia="Palatino Linotype" w:hAnsi="Palatino Linotype" w:cs="Palatino Linotype"/>
          <w:bCs/>
          <w:sz w:val="22"/>
          <w:szCs w:val="22"/>
        </w:rPr>
        <w:t xml:space="preserve">De esta forma </w:t>
      </w:r>
      <w:r w:rsidRPr="002D41DD">
        <w:rPr>
          <w:rFonts w:ascii="Palatino Linotype" w:eastAsia="Palatino Linotype" w:hAnsi="Palatino Linotype" w:cs="Palatino Linotype"/>
          <w:sz w:val="22"/>
          <w:szCs w:val="22"/>
        </w:rPr>
        <w:t xml:space="preserve">se advierte que el Sujeto Obligado </w:t>
      </w:r>
      <w:r w:rsidR="00E94FD3" w:rsidRPr="002D41DD">
        <w:rPr>
          <w:rFonts w:ascii="Palatino Linotype" w:eastAsia="Palatino Linotype" w:hAnsi="Palatino Linotype" w:cs="Palatino Linotype"/>
          <w:sz w:val="22"/>
          <w:szCs w:val="22"/>
        </w:rPr>
        <w:t>in</w:t>
      </w:r>
      <w:r w:rsidRPr="002D41DD">
        <w:rPr>
          <w:rFonts w:ascii="Palatino Linotype" w:eastAsia="Palatino Linotype" w:hAnsi="Palatino Linotype" w:cs="Palatino Linotype"/>
          <w:sz w:val="22"/>
          <w:szCs w:val="22"/>
        </w:rPr>
        <w:t>cumplió</w:t>
      </w:r>
      <w:r w:rsidR="00E94FD3" w:rsidRPr="002D41DD">
        <w:rPr>
          <w:rFonts w:ascii="Palatino Linotype" w:eastAsia="Palatino Linotype" w:hAnsi="Palatino Linotype" w:cs="Palatino Linotype"/>
          <w:sz w:val="22"/>
          <w:szCs w:val="22"/>
        </w:rPr>
        <w:t xml:space="preserve"> </w:t>
      </w:r>
      <w:r w:rsidR="00C57321" w:rsidRPr="002D41DD">
        <w:rPr>
          <w:rFonts w:ascii="Palatino Linotype" w:eastAsia="Palatino Linotype" w:hAnsi="Palatino Linotype" w:cs="Palatino Linotype"/>
          <w:sz w:val="22"/>
          <w:szCs w:val="22"/>
        </w:rPr>
        <w:t xml:space="preserve">con </w:t>
      </w:r>
      <w:r w:rsidRPr="002D41DD">
        <w:rPr>
          <w:rFonts w:ascii="Palatino Linotype" w:eastAsia="Palatino Linotype" w:hAnsi="Palatino Linotype" w:cs="Palatino Linotype"/>
          <w:sz w:val="22"/>
          <w:szCs w:val="22"/>
        </w:rPr>
        <w:t xml:space="preserve">el procedimiento de búsqueda, pues </w:t>
      </w:r>
      <w:r w:rsidR="00C57321" w:rsidRPr="002D41DD">
        <w:rPr>
          <w:rFonts w:ascii="Palatino Linotype" w:eastAsia="Palatino Linotype" w:hAnsi="Palatino Linotype" w:cs="Palatino Linotype"/>
          <w:sz w:val="22"/>
          <w:szCs w:val="22"/>
        </w:rPr>
        <w:t xml:space="preserve">omitió </w:t>
      </w:r>
      <w:r w:rsidRPr="002D41DD">
        <w:rPr>
          <w:rFonts w:ascii="Palatino Linotype" w:eastAsia="Palatino Linotype" w:hAnsi="Palatino Linotype" w:cs="Palatino Linotype"/>
          <w:sz w:val="22"/>
          <w:szCs w:val="22"/>
        </w:rPr>
        <w:t>turn</w:t>
      </w:r>
      <w:r w:rsidR="00C57321" w:rsidRPr="002D41DD">
        <w:rPr>
          <w:rFonts w:ascii="Palatino Linotype" w:eastAsia="Palatino Linotype" w:hAnsi="Palatino Linotype" w:cs="Palatino Linotype"/>
          <w:sz w:val="22"/>
          <w:szCs w:val="22"/>
        </w:rPr>
        <w:t>ar</w:t>
      </w:r>
      <w:r w:rsidRPr="002D41DD">
        <w:rPr>
          <w:rFonts w:ascii="Palatino Linotype" w:eastAsia="Palatino Linotype" w:hAnsi="Palatino Linotype" w:cs="Palatino Linotype"/>
          <w:sz w:val="22"/>
          <w:szCs w:val="22"/>
        </w:rPr>
        <w:t xml:space="preserve"> la solicitud</w:t>
      </w:r>
      <w:r w:rsidR="00083D64" w:rsidRPr="002D41DD">
        <w:rPr>
          <w:rFonts w:ascii="Palatino Linotype" w:eastAsia="Palatino Linotype" w:hAnsi="Palatino Linotype" w:cs="Palatino Linotype"/>
          <w:sz w:val="22"/>
          <w:szCs w:val="22"/>
        </w:rPr>
        <w:t xml:space="preserve"> al</w:t>
      </w:r>
      <w:r w:rsidR="00C57321" w:rsidRPr="002D41DD">
        <w:rPr>
          <w:rFonts w:ascii="Palatino Linotype" w:eastAsia="Palatino Linotype" w:hAnsi="Palatino Linotype" w:cs="Palatino Linotype"/>
          <w:sz w:val="22"/>
          <w:szCs w:val="22"/>
        </w:rPr>
        <w:t xml:space="preserve"> </w:t>
      </w:r>
      <w:r w:rsidR="00E94FD3" w:rsidRPr="002D41DD">
        <w:rPr>
          <w:rFonts w:ascii="Palatino Linotype" w:eastAsia="Palatino Linotype" w:hAnsi="Palatino Linotype" w:cs="Palatino Linotype"/>
          <w:sz w:val="22"/>
          <w:szCs w:val="22"/>
        </w:rPr>
        <w:t>área de Presidencia y a la Unidad de Transparencia</w:t>
      </w:r>
      <w:r w:rsidR="00083D64" w:rsidRPr="002D41DD">
        <w:rPr>
          <w:rFonts w:ascii="Palatino Linotype" w:eastAsia="Palatino Linotype" w:hAnsi="Palatino Linotype" w:cs="Palatino Linotype"/>
          <w:sz w:val="22"/>
          <w:szCs w:val="22"/>
        </w:rPr>
        <w:t>,</w:t>
      </w:r>
      <w:r w:rsidRPr="002D41DD">
        <w:rPr>
          <w:rFonts w:ascii="Palatino Linotype" w:eastAsia="Palatino Linotype" w:hAnsi="Palatino Linotype" w:cs="Palatino Linotype"/>
          <w:sz w:val="22"/>
          <w:szCs w:val="22"/>
        </w:rPr>
        <w:t xml:space="preserve"> que ven las cuestiones relacionadas con </w:t>
      </w:r>
      <w:r w:rsidR="00E94FD3" w:rsidRPr="002D41DD">
        <w:rPr>
          <w:rFonts w:ascii="Palatino Linotype" w:eastAsia="Palatino Linotype" w:hAnsi="Palatino Linotype" w:cs="Palatino Linotype"/>
          <w:sz w:val="22"/>
          <w:szCs w:val="22"/>
        </w:rPr>
        <w:t>la designación de los Servidores Públicos habilitados en materia</w:t>
      </w:r>
      <w:r w:rsidR="0092108C" w:rsidRPr="002D41DD">
        <w:rPr>
          <w:rFonts w:ascii="Palatino Linotype" w:eastAsia="Palatino Linotype" w:hAnsi="Palatino Linotype" w:cs="Palatino Linotype"/>
          <w:sz w:val="22"/>
          <w:szCs w:val="22"/>
        </w:rPr>
        <w:t xml:space="preserve"> </w:t>
      </w:r>
      <w:r w:rsidR="00E94FD3" w:rsidRPr="002D41DD">
        <w:rPr>
          <w:rFonts w:ascii="Palatino Linotype" w:eastAsia="Palatino Linotype" w:hAnsi="Palatino Linotype" w:cs="Palatino Linotype"/>
          <w:sz w:val="22"/>
          <w:szCs w:val="22"/>
        </w:rPr>
        <w:t>de</w:t>
      </w:r>
      <w:r w:rsidR="0092108C" w:rsidRPr="002D41DD">
        <w:rPr>
          <w:rFonts w:ascii="Palatino Linotype" w:eastAsia="Palatino Linotype" w:hAnsi="Palatino Linotype" w:cs="Palatino Linotype"/>
          <w:sz w:val="22"/>
          <w:szCs w:val="22"/>
        </w:rPr>
        <w:t xml:space="preserve"> derecho de acceso a la información</w:t>
      </w:r>
      <w:r w:rsidRPr="002D41DD">
        <w:rPr>
          <w:rFonts w:ascii="Palatino Linotype" w:eastAsia="Palatino Linotype" w:hAnsi="Palatino Linotype" w:cs="Palatino Linotype"/>
          <w:sz w:val="22"/>
          <w:szCs w:val="22"/>
        </w:rPr>
        <w:t>.</w:t>
      </w:r>
    </w:p>
    <w:p w14:paraId="79B7A5ED" w14:textId="77777777" w:rsidR="00D679CF" w:rsidRPr="002D41DD" w:rsidRDefault="00D679CF" w:rsidP="002557C8">
      <w:pPr>
        <w:spacing w:line="360" w:lineRule="auto"/>
        <w:ind w:right="-28"/>
        <w:contextualSpacing/>
        <w:jc w:val="both"/>
        <w:rPr>
          <w:rFonts w:ascii="Palatino Linotype" w:eastAsia="Palatino Linotype" w:hAnsi="Palatino Linotype" w:cs="Palatino Linotype"/>
          <w:b/>
          <w:bCs/>
          <w:sz w:val="22"/>
          <w:szCs w:val="22"/>
        </w:rPr>
      </w:pPr>
    </w:p>
    <w:p w14:paraId="3CEACA6B" w14:textId="7CFF509E" w:rsidR="00E94FD3" w:rsidRPr="002D41DD" w:rsidRDefault="00E94FD3" w:rsidP="002557C8">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No obstante, lo anterior, la Dirección General de Administración informó, que después de una búsqueda exhaustiva y razonable en los archivos de sus áreas administrativas proporcionaba </w:t>
      </w:r>
      <w:r w:rsidR="00C32EDE" w:rsidRPr="002D41DD">
        <w:rPr>
          <w:rFonts w:ascii="Palatino Linotype" w:eastAsia="Palatino Linotype" w:hAnsi="Palatino Linotype" w:cs="Palatino Linotype"/>
          <w:sz w:val="22"/>
          <w:szCs w:val="22"/>
        </w:rPr>
        <w:t xml:space="preserve">la constancia de mayoría del Presidente Municipal, así como diecisiete nombramientos de titulares de diversas unidades administrativas, sin embargo, no corresponden con los documentos requeridos por el ahora Recurrente, pues no pretende acceder a los nombramientos de los titulares de área, sino a los </w:t>
      </w:r>
      <w:r w:rsidR="000B48CE" w:rsidRPr="002D41DD">
        <w:rPr>
          <w:rFonts w:ascii="Palatino Linotype" w:eastAsia="Palatino Linotype" w:hAnsi="Palatino Linotype" w:cs="Palatino Linotype"/>
          <w:sz w:val="22"/>
          <w:szCs w:val="22"/>
        </w:rPr>
        <w:t xml:space="preserve">nombramientos </w:t>
      </w:r>
      <w:r w:rsidR="00C32EDE" w:rsidRPr="002D41DD">
        <w:rPr>
          <w:rFonts w:ascii="Palatino Linotype" w:eastAsia="Palatino Linotype" w:hAnsi="Palatino Linotype" w:cs="Palatino Linotype"/>
          <w:sz w:val="22"/>
          <w:szCs w:val="22"/>
        </w:rPr>
        <w:t>u oficios de designación de los servidores públicos habilitados en materia de transparencia, así como a sus números de teléfono y correos electrónicos oficiales</w:t>
      </w:r>
      <w:r w:rsidR="00695B3E" w:rsidRPr="002D41DD">
        <w:rPr>
          <w:rFonts w:ascii="Palatino Linotype" w:eastAsia="Palatino Linotype" w:hAnsi="Palatino Linotype" w:cs="Palatino Linotype"/>
          <w:sz w:val="22"/>
          <w:szCs w:val="22"/>
        </w:rPr>
        <w:t>.</w:t>
      </w:r>
    </w:p>
    <w:p w14:paraId="0D570DEC" w14:textId="77777777" w:rsidR="00C32EDE" w:rsidRPr="002D41DD" w:rsidRDefault="00C32EDE" w:rsidP="002557C8">
      <w:pPr>
        <w:spacing w:line="360" w:lineRule="auto"/>
        <w:ind w:right="-28"/>
        <w:contextualSpacing/>
        <w:jc w:val="both"/>
        <w:rPr>
          <w:rFonts w:ascii="Palatino Linotype" w:eastAsia="Palatino Linotype" w:hAnsi="Palatino Linotype" w:cs="Palatino Linotype"/>
          <w:sz w:val="22"/>
          <w:szCs w:val="22"/>
        </w:rPr>
      </w:pPr>
    </w:p>
    <w:p w14:paraId="00482840" w14:textId="77777777" w:rsidR="00C32EDE" w:rsidRPr="002D41DD" w:rsidRDefault="00C32EDE" w:rsidP="00C32EDE">
      <w:pPr>
        <w:spacing w:line="360" w:lineRule="auto"/>
        <w:contextualSpacing/>
        <w:jc w:val="both"/>
        <w:rPr>
          <w:rFonts w:ascii="Palatino Linotype" w:eastAsia="Palatino Linotype" w:hAnsi="Palatino Linotype" w:cs="Palatino Linotype"/>
          <w:bCs/>
          <w:sz w:val="22"/>
          <w:szCs w:val="22"/>
        </w:rPr>
      </w:pPr>
      <w:r w:rsidRPr="002D41DD">
        <w:rPr>
          <w:rFonts w:ascii="Palatino Linotype" w:eastAsia="Palatino Linotype" w:hAnsi="Palatino Linotype" w:cs="Palatino Linotype"/>
          <w:bCs/>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w:t>
      </w:r>
      <w:r w:rsidRPr="002D41DD">
        <w:rPr>
          <w:rFonts w:ascii="Palatino Linotype" w:eastAsia="Palatino Linotype" w:hAnsi="Palatino Linotype" w:cs="Palatino Linotype"/>
          <w:bCs/>
          <w:sz w:val="22"/>
          <w:szCs w:val="22"/>
        </w:rPr>
        <w:lastRenderedPageBreak/>
        <w:t xml:space="preserve">clave de control SO/002/2017, de la Segunda Época, emitido por el Instituto Nacional de Transparencia, Acceso a la Información y Protección de Datos Personales, del cual se desprende que todo acto administrativo debe apegarse al </w:t>
      </w:r>
      <w:r w:rsidRPr="002D41DD">
        <w:rPr>
          <w:rFonts w:ascii="Palatino Linotype" w:eastAsia="Palatino Linotype" w:hAnsi="Palatino Linotype" w:cs="Palatino Linotype"/>
          <w:b/>
          <w:bCs/>
          <w:sz w:val="22"/>
          <w:szCs w:val="22"/>
        </w:rPr>
        <w:t>Principio de Congruencia</w:t>
      </w:r>
      <w:r w:rsidRPr="002D41DD">
        <w:rPr>
          <w:rFonts w:ascii="Palatino Linotype" w:eastAsia="Palatino Linotype" w:hAnsi="Palatino Linotype" w:cs="Palatino Linotype"/>
          <w:bCs/>
          <w:sz w:val="22"/>
          <w:szCs w:val="22"/>
        </w:rPr>
        <w:t>, el cual implica que exista concordancia entre el requerimiento formulado y la respuesta entregada.</w:t>
      </w:r>
    </w:p>
    <w:p w14:paraId="19B480FE" w14:textId="77777777" w:rsidR="00C32EDE" w:rsidRPr="002D41DD" w:rsidRDefault="00C32EDE" w:rsidP="002557C8">
      <w:pPr>
        <w:spacing w:line="360" w:lineRule="auto"/>
        <w:ind w:right="-28"/>
        <w:contextualSpacing/>
        <w:jc w:val="both"/>
        <w:rPr>
          <w:rFonts w:ascii="Palatino Linotype" w:eastAsia="Palatino Linotype" w:hAnsi="Palatino Linotype" w:cs="Palatino Linotype"/>
          <w:sz w:val="22"/>
          <w:szCs w:val="22"/>
        </w:rPr>
      </w:pPr>
    </w:p>
    <w:p w14:paraId="79FB096E" w14:textId="621285BD" w:rsidR="00C32EDE" w:rsidRPr="002D41DD" w:rsidRDefault="00C32EDE" w:rsidP="002557C8">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Conforme a lo expuesto, se considera que el Sujeto Obligado </w:t>
      </w:r>
      <w:r w:rsidR="00695B3E" w:rsidRPr="002D41DD">
        <w:rPr>
          <w:rFonts w:ascii="Palatino Linotype" w:eastAsia="Palatino Linotype" w:hAnsi="Palatino Linotype" w:cs="Palatino Linotype"/>
          <w:sz w:val="22"/>
          <w:szCs w:val="22"/>
        </w:rPr>
        <w:t>no atendió de manera correcta la solicitud de información, pues omitió remitir los documentos que dieran cuenta de la designación de los servidores públicos habilitados en materia de transparencia de las unidades administrativas del Ayuntamiento, sumado a que omitió turnar la solicitud a las áreas encargadas de conocer sobre lo peticionado.</w:t>
      </w:r>
    </w:p>
    <w:p w14:paraId="6A7F5DE5" w14:textId="77777777" w:rsidR="00695B3E" w:rsidRPr="002D41DD" w:rsidRDefault="00695B3E" w:rsidP="002557C8">
      <w:pPr>
        <w:spacing w:line="360" w:lineRule="auto"/>
        <w:ind w:right="-28"/>
        <w:contextualSpacing/>
        <w:jc w:val="both"/>
        <w:rPr>
          <w:rFonts w:ascii="Palatino Linotype" w:eastAsia="Palatino Linotype" w:hAnsi="Palatino Linotype" w:cs="Palatino Linotype"/>
          <w:sz w:val="22"/>
          <w:szCs w:val="22"/>
        </w:rPr>
      </w:pPr>
    </w:p>
    <w:p w14:paraId="7DE8625B" w14:textId="7322E780" w:rsidR="00695B3E" w:rsidRPr="002D41DD" w:rsidRDefault="00695B3E" w:rsidP="00695B3E">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En este sentido, se logra vislumbrar que el Presidente Municipal o la Unidad de Transparencia debió notificar a los Directores de las Unidades Administrativas, que eran los servidores públicos habilitados, mediante algún documento </w:t>
      </w:r>
      <w:r w:rsidR="00703AD5" w:rsidRPr="002D41DD">
        <w:rPr>
          <w:rFonts w:ascii="Palatino Linotype" w:eastAsia="Palatino Linotype" w:hAnsi="Palatino Linotype" w:cs="Palatino Linotype"/>
          <w:sz w:val="22"/>
          <w:szCs w:val="22"/>
        </w:rPr>
        <w:t>que,</w:t>
      </w:r>
      <w:r w:rsidRPr="002D41DD">
        <w:rPr>
          <w:rFonts w:ascii="Palatino Linotype" w:eastAsia="Palatino Linotype" w:hAnsi="Palatino Linotype" w:cs="Palatino Linotype"/>
          <w:sz w:val="22"/>
          <w:szCs w:val="22"/>
        </w:rPr>
        <w:t xml:space="preserve"> de manera enunciativa, más no limitativa, sería un oficio de designación.</w:t>
      </w:r>
    </w:p>
    <w:p w14:paraId="5712408F"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 </w:t>
      </w:r>
    </w:p>
    <w:p w14:paraId="72437F65"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
          <w:sz w:val="22"/>
          <w:szCs w:val="22"/>
        </w:rPr>
      </w:pPr>
      <w:r w:rsidRPr="002D41DD">
        <w:rPr>
          <w:rFonts w:ascii="Palatino Linotype" w:eastAsia="Palatino Linotype" w:hAnsi="Palatino Linotype" w:cs="Palatino Linotype"/>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w:t>
      </w:r>
      <w:r w:rsidRPr="002D41DD">
        <w:rPr>
          <w:rFonts w:ascii="Palatino Linotype" w:eastAsia="Palatino Linotype" w:hAnsi="Palatino Linotype" w:cs="Palatino Linotype"/>
          <w:sz w:val="22"/>
          <w:szCs w:val="22"/>
        </w:rPr>
        <w:t xml:space="preserve">Ley </w:t>
      </w:r>
      <w:r w:rsidRPr="002D41DD">
        <w:rPr>
          <w:rFonts w:ascii="Palatino Linotype" w:eastAsia="Palatino Linotype" w:hAnsi="Palatino Linotype" w:cs="Palatino Linotype"/>
          <w:bCs/>
          <w:sz w:val="22"/>
          <w:szCs w:val="22"/>
        </w:rPr>
        <w:t xml:space="preserve">de Transparencia y Acceso a la Información Pública del Estado de México y Municipios, </w:t>
      </w:r>
      <w:r w:rsidRPr="002D41DD">
        <w:rPr>
          <w:rFonts w:ascii="Palatino Linotype" w:eastAsia="Palatino Linotype" w:hAnsi="Palatino Linotype" w:cs="Palatino Linotype"/>
          <w:b/>
          <w:sz w:val="22"/>
          <w:szCs w:val="22"/>
        </w:rPr>
        <w:t>toda la información generada, obtenida, adquirida, transformada o en posesión de los sujetos obligados es pública y accesible a cualquier persona.</w:t>
      </w:r>
    </w:p>
    <w:p w14:paraId="227B308B"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sz w:val="22"/>
          <w:szCs w:val="22"/>
        </w:rPr>
      </w:pPr>
      <w:r w:rsidRPr="002D41DD">
        <w:rPr>
          <w:rFonts w:ascii="Palatino Linotype" w:eastAsia="Palatino Linotype" w:hAnsi="Palatino Linotype" w:cs="Palatino Linotype"/>
          <w:bCs/>
          <w:sz w:val="22"/>
          <w:szCs w:val="22"/>
        </w:rPr>
        <w:t xml:space="preserve"> </w:t>
      </w:r>
    </w:p>
    <w:p w14:paraId="6B01F8DE"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En ese sentido, el artículo 18 de la Ley de Transparencia y Acceso a la Información Pública del Estado de México y Municipios, contempla que los sujetos obligados deberán documentar todo acto que derive del ejercicio de sus facultades, competencias o funciones.</w:t>
      </w:r>
    </w:p>
    <w:p w14:paraId="45B55B94"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lastRenderedPageBreak/>
        <w:t xml:space="preserve"> </w:t>
      </w:r>
    </w:p>
    <w:p w14:paraId="59870B37"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sz w:val="22"/>
          <w:szCs w:val="22"/>
        </w:rPr>
      </w:pPr>
      <w:r w:rsidRPr="002D41DD">
        <w:rPr>
          <w:rFonts w:ascii="Palatino Linotype" w:eastAsia="Palatino Linotype" w:hAnsi="Palatino Linotype" w:cs="Palatino Linotype"/>
          <w:bCs/>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2CC61DA4"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sz w:val="22"/>
          <w:szCs w:val="22"/>
        </w:rPr>
      </w:pPr>
      <w:r w:rsidRPr="002D41DD">
        <w:rPr>
          <w:rFonts w:ascii="Palatino Linotype" w:eastAsia="Palatino Linotype" w:hAnsi="Palatino Linotype" w:cs="Palatino Linotype"/>
          <w:bCs/>
          <w:sz w:val="22"/>
          <w:szCs w:val="22"/>
        </w:rPr>
        <w:t xml:space="preserve"> </w:t>
      </w:r>
    </w:p>
    <w:p w14:paraId="476BDC31"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sz w:val="22"/>
          <w:szCs w:val="22"/>
        </w:rPr>
      </w:pPr>
      <w:r w:rsidRPr="002D41DD">
        <w:rPr>
          <w:rFonts w:ascii="Palatino Linotype" w:eastAsia="Palatino Linotype" w:hAnsi="Palatino Linotype" w:cs="Palatino Linotype"/>
          <w:bCs/>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0FEB25CF"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iCs/>
          <w:sz w:val="22"/>
          <w:szCs w:val="22"/>
        </w:rPr>
      </w:pPr>
      <w:r w:rsidRPr="002D41DD">
        <w:rPr>
          <w:rFonts w:ascii="Palatino Linotype" w:eastAsia="Palatino Linotype" w:hAnsi="Palatino Linotype" w:cs="Palatino Linotype"/>
          <w:bCs/>
          <w:iCs/>
          <w:sz w:val="22"/>
          <w:szCs w:val="22"/>
        </w:rPr>
        <w:t xml:space="preserve"> </w:t>
      </w:r>
    </w:p>
    <w:p w14:paraId="4B164027" w14:textId="77777777" w:rsidR="00695B3E" w:rsidRPr="002D41DD" w:rsidRDefault="00695B3E" w:rsidP="00695B3E">
      <w:pPr>
        <w:spacing w:line="360" w:lineRule="auto"/>
        <w:ind w:right="-28"/>
        <w:contextualSpacing/>
        <w:jc w:val="both"/>
        <w:rPr>
          <w:rFonts w:ascii="Palatino Linotype" w:eastAsia="Palatino Linotype" w:hAnsi="Palatino Linotype" w:cs="Palatino Linotype"/>
          <w:bCs/>
          <w:iCs/>
          <w:sz w:val="22"/>
          <w:szCs w:val="22"/>
        </w:rPr>
      </w:pPr>
      <w:r w:rsidRPr="002D41DD">
        <w:rPr>
          <w:rFonts w:ascii="Palatino Linotype" w:eastAsia="Palatino Linotype" w:hAnsi="Palatino Linotype" w:cs="Palatino Linotype"/>
          <w:bCs/>
          <w:iCs/>
          <w:sz w:val="22"/>
          <w:szCs w:val="22"/>
        </w:rPr>
        <w:t>Conforme a lo anterior, se logra vislumbrar que los Sujetos Obligado tienen la obligación de documentar el ejercicio de sus funciones, como lo es, el de designar a los Servidores Públicos Habilitados y Enlaces de Transparencia.</w:t>
      </w:r>
    </w:p>
    <w:p w14:paraId="6DB1425A" w14:textId="77777777" w:rsidR="009625E4" w:rsidRPr="002D41DD" w:rsidRDefault="009625E4" w:rsidP="002557C8">
      <w:pPr>
        <w:spacing w:line="360" w:lineRule="auto"/>
        <w:contextualSpacing/>
        <w:jc w:val="both"/>
        <w:rPr>
          <w:rFonts w:ascii="Palatino Linotype" w:eastAsia="Palatino Linotype" w:hAnsi="Palatino Linotype" w:cs="Palatino Linotype"/>
          <w:sz w:val="22"/>
          <w:szCs w:val="22"/>
        </w:rPr>
      </w:pPr>
    </w:p>
    <w:p w14:paraId="77A7F68A" w14:textId="3B966F86" w:rsidR="00111904"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iCs/>
          <w:sz w:val="22"/>
          <w:szCs w:val="22"/>
        </w:rPr>
        <w:t>Por tales consideraciones, se considera que el Sujeto Obligado, deberá realizar una búsqueda exhaustiva y razonable, en términos del artículo 162 de la Ley de Transparencia y Acceso a la Información Pública del Estado de México y Municipios, en los archivos de las áreas competentes, entre las cuales se encuentra la Unidad de Transparencia y en la Presidencia Municipal, a efecto de que proporcione l</w:t>
      </w:r>
      <w:r w:rsidRPr="002D41DD">
        <w:rPr>
          <w:rFonts w:ascii="Palatino Linotype" w:eastAsia="Palatino Linotype" w:hAnsi="Palatino Linotype" w:cs="Palatino Linotype"/>
          <w:sz w:val="22"/>
          <w:szCs w:val="22"/>
        </w:rPr>
        <w:t>os documentos donde conste la designación de los Servidores Públicos Habilitados</w:t>
      </w:r>
      <w:r w:rsidR="00A06B59" w:rsidRPr="002D41DD">
        <w:rPr>
          <w:rFonts w:ascii="Palatino Linotype" w:eastAsia="Palatino Linotype" w:hAnsi="Palatino Linotype" w:cs="Palatino Linotype"/>
          <w:sz w:val="22"/>
          <w:szCs w:val="22"/>
        </w:rPr>
        <w:t xml:space="preserve"> en materia de transparencia, así como la entrega de los documentos que dieran cuenta del número telefónico y correo electrónico oficial</w:t>
      </w:r>
      <w:r w:rsidR="000B48CE" w:rsidRPr="002D41DD">
        <w:rPr>
          <w:rFonts w:ascii="Palatino Linotype" w:eastAsia="Palatino Linotype" w:hAnsi="Palatino Linotype" w:cs="Palatino Linotype"/>
          <w:sz w:val="22"/>
          <w:szCs w:val="22"/>
        </w:rPr>
        <w:t>es</w:t>
      </w:r>
      <w:r w:rsidR="00A06B59" w:rsidRPr="002D41DD">
        <w:rPr>
          <w:rFonts w:ascii="Palatino Linotype" w:eastAsia="Palatino Linotype" w:hAnsi="Palatino Linotype" w:cs="Palatino Linotype"/>
          <w:sz w:val="22"/>
          <w:szCs w:val="22"/>
        </w:rPr>
        <w:t>.</w:t>
      </w:r>
      <w:r w:rsidRPr="002D41DD">
        <w:rPr>
          <w:rFonts w:ascii="Palatino Linotype" w:eastAsia="Palatino Linotype" w:hAnsi="Palatino Linotype" w:cs="Palatino Linotype"/>
          <w:sz w:val="22"/>
          <w:szCs w:val="22"/>
        </w:rPr>
        <w:t xml:space="preserve"> </w:t>
      </w:r>
    </w:p>
    <w:p w14:paraId="70D3B194" w14:textId="77777777" w:rsidR="00111904" w:rsidRPr="002D41DD" w:rsidRDefault="00111904" w:rsidP="00695B3E">
      <w:pPr>
        <w:spacing w:line="360" w:lineRule="auto"/>
        <w:contextualSpacing/>
        <w:jc w:val="both"/>
        <w:rPr>
          <w:rFonts w:ascii="Palatino Linotype" w:eastAsia="Palatino Linotype" w:hAnsi="Palatino Linotype" w:cs="Palatino Linotype"/>
          <w:sz w:val="22"/>
          <w:szCs w:val="22"/>
        </w:rPr>
      </w:pPr>
    </w:p>
    <w:p w14:paraId="695BCAE3" w14:textId="1A2C2B9D" w:rsidR="00695B3E" w:rsidRPr="002D41DD" w:rsidRDefault="00111904" w:rsidP="00695B3E">
      <w:pPr>
        <w:spacing w:line="360" w:lineRule="auto"/>
        <w:contextualSpacing/>
        <w:jc w:val="both"/>
        <w:rPr>
          <w:rFonts w:ascii="Palatino Linotype" w:eastAsia="Palatino Linotype" w:hAnsi="Palatino Linotype" w:cs="Palatino Linotype"/>
          <w:iCs/>
          <w:sz w:val="22"/>
          <w:szCs w:val="22"/>
        </w:rPr>
      </w:pPr>
      <w:r w:rsidRPr="002D41DD">
        <w:rPr>
          <w:rFonts w:ascii="Palatino Linotype" w:eastAsia="Palatino Linotype" w:hAnsi="Palatino Linotype" w:cs="Palatino Linotype"/>
          <w:sz w:val="22"/>
          <w:szCs w:val="22"/>
        </w:rPr>
        <w:lastRenderedPageBreak/>
        <w:t>D</w:t>
      </w:r>
      <w:r w:rsidR="00695B3E" w:rsidRPr="002D41DD">
        <w:rPr>
          <w:rFonts w:ascii="Palatino Linotype" w:eastAsia="Palatino Linotype" w:hAnsi="Palatino Linotype" w:cs="Palatino Linotype"/>
          <w:iCs/>
          <w:sz w:val="22"/>
          <w:szCs w:val="22"/>
        </w:rPr>
        <w:t>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18366B5" w14:textId="77777777" w:rsidR="00695B3E" w:rsidRPr="002D41DD" w:rsidRDefault="00695B3E" w:rsidP="00695B3E">
      <w:pPr>
        <w:spacing w:line="360" w:lineRule="auto"/>
        <w:contextualSpacing/>
        <w:jc w:val="both"/>
        <w:rPr>
          <w:rFonts w:ascii="Palatino Linotype" w:eastAsia="Palatino Linotype" w:hAnsi="Palatino Linotype" w:cs="Palatino Linotype"/>
          <w:iCs/>
          <w:sz w:val="22"/>
          <w:szCs w:val="22"/>
        </w:rPr>
      </w:pPr>
      <w:r w:rsidRPr="002D41DD">
        <w:rPr>
          <w:rFonts w:ascii="Palatino Linotype" w:eastAsia="Palatino Linotype" w:hAnsi="Palatino Linotype" w:cs="Palatino Linotype"/>
          <w:iCs/>
          <w:sz w:val="22"/>
          <w:szCs w:val="22"/>
        </w:rPr>
        <w:t xml:space="preserve"> </w:t>
      </w:r>
    </w:p>
    <w:p w14:paraId="2907EFB1"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2D41DD">
        <w:rPr>
          <w:rFonts w:ascii="Palatino Linotype" w:eastAsia="Palatino Linotype" w:hAnsi="Palatino Linotype" w:cs="Palatino Linotype"/>
          <w:i/>
          <w:sz w:val="22"/>
          <w:szCs w:val="22"/>
        </w:rPr>
        <w:t>ad hoc</w:t>
      </w:r>
      <w:r w:rsidRPr="002D41DD">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0832D26"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 </w:t>
      </w:r>
    </w:p>
    <w:p w14:paraId="3367D399" w14:textId="1D890E1B"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se considera que el Sujeto Obligado deberá proporcionar los documentos donde se advierta la designación de los Servidores Públicos Habilitados</w:t>
      </w:r>
      <w:r w:rsidR="000B48CE" w:rsidRPr="002D41DD">
        <w:rPr>
          <w:rFonts w:ascii="Palatino Linotype" w:eastAsia="Palatino Linotype" w:hAnsi="Palatino Linotype" w:cs="Palatino Linotype"/>
          <w:sz w:val="22"/>
          <w:szCs w:val="22"/>
        </w:rPr>
        <w:t>, sus números de teléfono y correos electrónicos oficiales</w:t>
      </w:r>
      <w:r w:rsidRPr="002D41DD">
        <w:rPr>
          <w:rFonts w:ascii="Palatino Linotype" w:eastAsia="Palatino Linotype" w:hAnsi="Palatino Linotype" w:cs="Palatino Linotype"/>
          <w:sz w:val="22"/>
          <w:szCs w:val="22"/>
        </w:rPr>
        <w:t>.</w:t>
      </w:r>
    </w:p>
    <w:p w14:paraId="312D6D09"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 </w:t>
      </w:r>
    </w:p>
    <w:p w14:paraId="36BCC94D"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 xml:space="preserve">Finalmente, para el caso de que los documentos que den cuenta de lo solicitado, contengan datos confidenciales, este deberá </w:t>
      </w:r>
      <w:r w:rsidRPr="002D41DD">
        <w:rPr>
          <w:rFonts w:ascii="Palatino Linotype" w:eastAsia="Palatino Linotype" w:hAnsi="Palatino Linotype" w:cs="Palatino Linotype"/>
          <w:bCs/>
          <w:sz w:val="22"/>
          <w:szCs w:val="22"/>
        </w:rPr>
        <w:t>entregarlos, en versión pública, en donde se eliminen estos; sobre dicha situación, el</w:t>
      </w:r>
      <w:r w:rsidRPr="002D41DD">
        <w:rPr>
          <w:rFonts w:ascii="Palatino Linotype" w:eastAsia="Palatino Linotype" w:hAnsi="Palatino Linotype" w:cs="Palatino Linotype"/>
          <w:sz w:val="22"/>
          <w:szCs w:val="22"/>
        </w:rPr>
        <w:t xml:space="preserve"> artículo 3°, fracción XLV, relacionado con el 137, ambos de la Ley de Transparencia y Acceso a la Información Pública del Estado de México y Municipios, establece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38354B3"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lastRenderedPageBreak/>
        <w:t xml:space="preserve"> </w:t>
      </w:r>
    </w:p>
    <w:p w14:paraId="6054F7FF" w14:textId="77777777" w:rsidR="00695B3E" w:rsidRPr="002D41DD" w:rsidRDefault="00695B3E" w:rsidP="00695B3E">
      <w:pPr>
        <w:spacing w:line="360" w:lineRule="auto"/>
        <w:contextualSpacing/>
        <w:jc w:val="both"/>
        <w:rPr>
          <w:rFonts w:ascii="Palatino Linotype" w:eastAsia="Palatino Linotype" w:hAnsi="Palatino Linotype" w:cs="Palatino Linotype"/>
          <w:sz w:val="22"/>
          <w:szCs w:val="22"/>
        </w:rPr>
      </w:pPr>
      <w:r w:rsidRPr="002D41DD">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258A2CDA" w14:textId="77777777" w:rsidR="009625E4" w:rsidRPr="002D41DD" w:rsidRDefault="009625E4" w:rsidP="002557C8">
      <w:pPr>
        <w:spacing w:line="360" w:lineRule="auto"/>
        <w:ind w:right="-28"/>
        <w:contextualSpacing/>
        <w:jc w:val="both"/>
        <w:rPr>
          <w:rFonts w:ascii="Palatino Linotype" w:hAnsi="Palatino Linotype"/>
          <w:b/>
          <w:color w:val="000000"/>
          <w:sz w:val="22"/>
          <w:szCs w:val="22"/>
        </w:rPr>
      </w:pPr>
    </w:p>
    <w:p w14:paraId="40E76B88" w14:textId="77777777" w:rsidR="009625E4" w:rsidRPr="002D41DD" w:rsidRDefault="009625E4" w:rsidP="002557C8">
      <w:pPr>
        <w:spacing w:line="360" w:lineRule="auto"/>
        <w:ind w:right="-28"/>
        <w:contextualSpacing/>
        <w:jc w:val="both"/>
        <w:rPr>
          <w:rFonts w:ascii="Palatino Linotype" w:hAnsi="Palatino Linotype"/>
          <w:b/>
          <w:color w:val="000000"/>
          <w:sz w:val="22"/>
          <w:szCs w:val="22"/>
        </w:rPr>
      </w:pPr>
      <w:r w:rsidRPr="002D41DD">
        <w:rPr>
          <w:rFonts w:ascii="Palatino Linotype" w:hAnsi="Palatino Linotype"/>
          <w:b/>
          <w:color w:val="000000"/>
          <w:sz w:val="22"/>
          <w:szCs w:val="22"/>
        </w:rPr>
        <w:t>SEXTO. Decisión</w:t>
      </w:r>
    </w:p>
    <w:p w14:paraId="09150D10" w14:textId="77777777" w:rsidR="009625E4" w:rsidRPr="002D41DD" w:rsidRDefault="009625E4" w:rsidP="002557C8">
      <w:pPr>
        <w:spacing w:line="360" w:lineRule="auto"/>
        <w:ind w:right="-28"/>
        <w:contextualSpacing/>
        <w:jc w:val="both"/>
        <w:rPr>
          <w:rFonts w:ascii="Palatino Linotype" w:hAnsi="Palatino Linotype"/>
          <w:b/>
          <w:color w:val="000000"/>
          <w:sz w:val="22"/>
          <w:szCs w:val="22"/>
        </w:rPr>
      </w:pPr>
    </w:p>
    <w:p w14:paraId="07A2CB53" w14:textId="0CA8BBCC" w:rsidR="009625E4" w:rsidRPr="002D41DD" w:rsidRDefault="009625E4" w:rsidP="002557C8">
      <w:pPr>
        <w:spacing w:line="360" w:lineRule="auto"/>
        <w:ind w:right="-93"/>
        <w:contextualSpacing/>
        <w:jc w:val="both"/>
        <w:rPr>
          <w:rFonts w:ascii="Palatino Linotype" w:hAnsi="Palatino Linotype"/>
          <w:color w:val="000000"/>
          <w:sz w:val="22"/>
          <w:szCs w:val="22"/>
        </w:rPr>
      </w:pPr>
      <w:bookmarkStart w:id="7" w:name="_Hlk195107845"/>
      <w:r w:rsidRPr="002D41DD">
        <w:rPr>
          <w:rFonts w:ascii="Palatino Linotype" w:hAnsi="Palatino Linotype"/>
          <w:color w:val="000000"/>
          <w:sz w:val="22"/>
          <w:szCs w:val="22"/>
        </w:rPr>
        <w:t xml:space="preserve">Con fundamento en los artículos 186, fracción III, de la Ley de Transparencia y Acceso a la Información Pública del Estado de México y Municipios, este Instituto considera procedente </w:t>
      </w:r>
      <w:r w:rsidR="000B48CE" w:rsidRPr="002D41DD">
        <w:rPr>
          <w:rFonts w:ascii="Palatino Linotype" w:hAnsi="Palatino Linotype"/>
          <w:b/>
          <w:color w:val="000000"/>
          <w:sz w:val="22"/>
          <w:szCs w:val="22"/>
        </w:rPr>
        <w:t>REVOCAR</w:t>
      </w:r>
      <w:r w:rsidRPr="002D41DD">
        <w:rPr>
          <w:rFonts w:ascii="Palatino Linotype" w:hAnsi="Palatino Linotype"/>
          <w:color w:val="000000"/>
          <w:sz w:val="22"/>
          <w:szCs w:val="22"/>
        </w:rPr>
        <w:t xml:space="preserve"> la respuesta otorgada a la solicitud de información, a efecto de que entregue</w:t>
      </w:r>
      <w:r w:rsidR="00111904" w:rsidRPr="002D41DD">
        <w:rPr>
          <w:rFonts w:ascii="Palatino Linotype" w:hAnsi="Palatino Linotype"/>
          <w:color w:val="000000"/>
          <w:sz w:val="22"/>
          <w:szCs w:val="22"/>
        </w:rPr>
        <w:t xml:space="preserve"> los documentos que den cuenta de</w:t>
      </w:r>
      <w:r w:rsidR="000B48CE" w:rsidRPr="002D41DD">
        <w:rPr>
          <w:rFonts w:ascii="Palatino Linotype" w:hAnsi="Palatino Linotype"/>
          <w:color w:val="000000"/>
          <w:sz w:val="22"/>
          <w:szCs w:val="22"/>
        </w:rPr>
        <w:t xml:space="preserve"> los nombramientos u oficios de</w:t>
      </w:r>
      <w:r w:rsidR="00111904" w:rsidRPr="002D41DD">
        <w:rPr>
          <w:rFonts w:ascii="Palatino Linotype" w:hAnsi="Palatino Linotype"/>
          <w:color w:val="000000"/>
          <w:sz w:val="22"/>
          <w:szCs w:val="22"/>
        </w:rPr>
        <w:t xml:space="preserve"> designación de los servidores públicos habilitados en materia de transparencia</w:t>
      </w:r>
      <w:r w:rsidR="002015C7" w:rsidRPr="002D41DD">
        <w:rPr>
          <w:rFonts w:ascii="Palatino Linotype" w:hAnsi="Palatino Linotype"/>
          <w:color w:val="000000"/>
          <w:sz w:val="22"/>
          <w:szCs w:val="22"/>
        </w:rPr>
        <w:t>, así como</w:t>
      </w:r>
      <w:r w:rsidRPr="002D41DD">
        <w:rPr>
          <w:rFonts w:ascii="Palatino Linotype" w:hAnsi="Palatino Linotype"/>
          <w:color w:val="000000"/>
          <w:sz w:val="22"/>
          <w:szCs w:val="22"/>
        </w:rPr>
        <w:t xml:space="preserve"> los documentos que </w:t>
      </w:r>
      <w:r w:rsidR="00A06B59" w:rsidRPr="002D41DD">
        <w:rPr>
          <w:rFonts w:ascii="Palatino Linotype" w:hAnsi="Palatino Linotype"/>
          <w:color w:val="000000"/>
          <w:sz w:val="22"/>
          <w:szCs w:val="22"/>
        </w:rPr>
        <w:t xml:space="preserve">contengan </w:t>
      </w:r>
      <w:r w:rsidR="00111904" w:rsidRPr="002D41DD">
        <w:rPr>
          <w:rFonts w:ascii="Palatino Linotype" w:hAnsi="Palatino Linotype"/>
          <w:color w:val="000000"/>
          <w:sz w:val="22"/>
          <w:szCs w:val="22"/>
        </w:rPr>
        <w:t>los números telefónicos y correos electrónicos oficiales</w:t>
      </w:r>
      <w:r w:rsidRPr="002D41DD">
        <w:rPr>
          <w:rFonts w:ascii="Palatino Linotype" w:hAnsi="Palatino Linotype"/>
          <w:color w:val="000000"/>
          <w:sz w:val="22"/>
          <w:szCs w:val="22"/>
        </w:rPr>
        <w:t>, en su caso en versión pública.</w:t>
      </w:r>
      <w:bookmarkEnd w:id="7"/>
    </w:p>
    <w:p w14:paraId="0B5EDE96" w14:textId="77777777" w:rsidR="009625E4" w:rsidRPr="002D41DD" w:rsidRDefault="009625E4" w:rsidP="002557C8">
      <w:pPr>
        <w:spacing w:line="360" w:lineRule="auto"/>
        <w:ind w:right="-93"/>
        <w:contextualSpacing/>
        <w:jc w:val="both"/>
        <w:rPr>
          <w:rFonts w:ascii="Palatino Linotype" w:hAnsi="Palatino Linotype"/>
          <w:color w:val="000000"/>
          <w:sz w:val="22"/>
          <w:szCs w:val="22"/>
        </w:rPr>
      </w:pPr>
    </w:p>
    <w:p w14:paraId="518DD325" w14:textId="77777777" w:rsidR="009625E4" w:rsidRPr="002D41DD" w:rsidRDefault="009625E4" w:rsidP="002557C8">
      <w:pPr>
        <w:spacing w:line="360" w:lineRule="auto"/>
        <w:contextualSpacing/>
        <w:jc w:val="both"/>
        <w:rPr>
          <w:rFonts w:ascii="Palatino Linotype" w:hAnsi="Palatino Linotype"/>
          <w:b/>
          <w:color w:val="000000"/>
          <w:sz w:val="22"/>
          <w:szCs w:val="22"/>
        </w:rPr>
      </w:pPr>
      <w:r w:rsidRPr="002D41DD">
        <w:rPr>
          <w:rFonts w:ascii="Palatino Linotype" w:hAnsi="Palatino Linotype"/>
          <w:b/>
          <w:color w:val="000000"/>
          <w:sz w:val="22"/>
          <w:szCs w:val="22"/>
        </w:rPr>
        <w:t>Términos de la Resolución para el Recurrente</w:t>
      </w:r>
    </w:p>
    <w:p w14:paraId="48EA0430" w14:textId="77777777" w:rsidR="009625E4" w:rsidRPr="002D41DD" w:rsidRDefault="009625E4" w:rsidP="002557C8">
      <w:pPr>
        <w:spacing w:line="360" w:lineRule="auto"/>
        <w:contextualSpacing/>
        <w:jc w:val="both"/>
        <w:rPr>
          <w:rFonts w:ascii="Palatino Linotype" w:hAnsi="Palatino Linotype"/>
          <w:b/>
          <w:color w:val="FF0000"/>
          <w:sz w:val="22"/>
          <w:szCs w:val="22"/>
        </w:rPr>
      </w:pPr>
    </w:p>
    <w:p w14:paraId="377DE31C" w14:textId="12F73ACF"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color w:val="000000"/>
          <w:sz w:val="22"/>
          <w:szCs w:val="22"/>
        </w:rPr>
        <w:t xml:space="preserve">Se le hace del conocimiento al Particular, que, en el presente caso, se le concede la razón, pues el Ayuntamiento de Toluca, </w:t>
      </w:r>
      <w:r w:rsidR="00111904" w:rsidRPr="002D41DD">
        <w:rPr>
          <w:rFonts w:ascii="Palatino Linotype" w:hAnsi="Palatino Linotype"/>
          <w:color w:val="000000"/>
          <w:sz w:val="22"/>
          <w:szCs w:val="22"/>
        </w:rPr>
        <w:t xml:space="preserve">omitió la </w:t>
      </w:r>
      <w:r w:rsidRPr="002D41DD">
        <w:rPr>
          <w:rFonts w:ascii="Palatino Linotype" w:hAnsi="Palatino Linotype"/>
          <w:color w:val="000000"/>
          <w:sz w:val="22"/>
          <w:szCs w:val="22"/>
        </w:rPr>
        <w:t>entreg</w:t>
      </w:r>
      <w:r w:rsidR="00111904" w:rsidRPr="002D41DD">
        <w:rPr>
          <w:rFonts w:ascii="Palatino Linotype" w:hAnsi="Palatino Linotype"/>
          <w:color w:val="000000"/>
          <w:sz w:val="22"/>
          <w:szCs w:val="22"/>
        </w:rPr>
        <w:t>a de los documentos que dieran cuenta de la designación de los servidores públicos habilitados en materia de acceso a la información, así como sus números de teléfono y correos electrónicos oficiales</w:t>
      </w:r>
      <w:r w:rsidRPr="002D41DD">
        <w:rPr>
          <w:rFonts w:ascii="Palatino Linotype" w:hAnsi="Palatino Linotype"/>
          <w:color w:val="000000"/>
          <w:sz w:val="22"/>
          <w:szCs w:val="22"/>
        </w:rPr>
        <w:t xml:space="preserve">, sumado a que omitió </w:t>
      </w:r>
      <w:r w:rsidR="00111904" w:rsidRPr="002D41DD">
        <w:rPr>
          <w:rFonts w:ascii="Palatino Linotype" w:hAnsi="Palatino Linotype"/>
          <w:color w:val="000000"/>
          <w:sz w:val="22"/>
          <w:szCs w:val="22"/>
        </w:rPr>
        <w:t xml:space="preserve">turnar la solicitud a las áreas competentes para conocer sobre lo </w:t>
      </w:r>
      <w:r w:rsidRPr="002D41DD">
        <w:rPr>
          <w:rFonts w:ascii="Palatino Linotype" w:hAnsi="Palatino Linotype"/>
          <w:color w:val="000000"/>
          <w:sz w:val="22"/>
          <w:szCs w:val="22"/>
        </w:rPr>
        <w:t>solicitad</w:t>
      </w:r>
      <w:r w:rsidR="00111904" w:rsidRPr="002D41DD">
        <w:rPr>
          <w:rFonts w:ascii="Palatino Linotype" w:hAnsi="Palatino Linotype"/>
          <w:color w:val="000000"/>
          <w:sz w:val="22"/>
          <w:szCs w:val="22"/>
        </w:rPr>
        <w:t>o</w:t>
      </w:r>
      <w:r w:rsidRPr="002D41DD">
        <w:rPr>
          <w:rFonts w:ascii="Palatino Linotype" w:hAnsi="Palatino Linotype"/>
          <w:color w:val="000000"/>
          <w:sz w:val="22"/>
          <w:szCs w:val="22"/>
        </w:rPr>
        <w:t>. La labor del Instituto, es apoyar a la población para acceder a la información pública y garantizar la protección de los datos personales.</w:t>
      </w:r>
    </w:p>
    <w:p w14:paraId="737E71A0" w14:textId="77777777" w:rsidR="009625E4" w:rsidRPr="002D41DD" w:rsidRDefault="009625E4" w:rsidP="002557C8">
      <w:pPr>
        <w:spacing w:line="360" w:lineRule="auto"/>
        <w:contextualSpacing/>
        <w:jc w:val="both"/>
        <w:rPr>
          <w:rFonts w:ascii="Palatino Linotype" w:hAnsi="Palatino Linotype"/>
          <w:color w:val="000000"/>
          <w:sz w:val="22"/>
          <w:szCs w:val="22"/>
        </w:rPr>
      </w:pPr>
    </w:p>
    <w:p w14:paraId="598DC58D" w14:textId="7B7FD1B1" w:rsidR="00BD4B78" w:rsidRPr="002D41DD" w:rsidRDefault="009625E4" w:rsidP="00772349">
      <w:pPr>
        <w:spacing w:line="360" w:lineRule="auto"/>
        <w:ind w:right="-93"/>
        <w:contextualSpacing/>
        <w:jc w:val="both"/>
        <w:rPr>
          <w:rFonts w:ascii="Palatino Linotype" w:hAnsi="Palatino Linotype"/>
          <w:color w:val="000000"/>
          <w:sz w:val="22"/>
          <w:szCs w:val="22"/>
        </w:rPr>
      </w:pPr>
      <w:r w:rsidRPr="002D41DD">
        <w:rPr>
          <w:rFonts w:ascii="Palatino Linotype" w:hAnsi="Palatino Linotype"/>
          <w:color w:val="000000"/>
          <w:sz w:val="22"/>
          <w:szCs w:val="22"/>
        </w:rPr>
        <w:t>Por lo expuesto y fundado, este Pleno:</w:t>
      </w:r>
    </w:p>
    <w:p w14:paraId="1056335D" w14:textId="23C50CEE" w:rsidR="009625E4" w:rsidRPr="002D41DD" w:rsidRDefault="009625E4" w:rsidP="002557C8">
      <w:pPr>
        <w:spacing w:line="360" w:lineRule="auto"/>
        <w:ind w:right="-91"/>
        <w:contextualSpacing/>
        <w:jc w:val="center"/>
        <w:rPr>
          <w:rFonts w:ascii="Palatino Linotype" w:hAnsi="Palatino Linotype"/>
          <w:b/>
          <w:color w:val="000000"/>
          <w:sz w:val="22"/>
          <w:szCs w:val="22"/>
          <w:lang w:val="pt-BR"/>
        </w:rPr>
      </w:pPr>
      <w:r w:rsidRPr="002D41DD">
        <w:rPr>
          <w:rFonts w:ascii="Palatino Linotype" w:hAnsi="Palatino Linotype"/>
          <w:b/>
          <w:color w:val="000000"/>
          <w:sz w:val="22"/>
          <w:szCs w:val="22"/>
          <w:lang w:val="pt-BR"/>
        </w:rPr>
        <w:lastRenderedPageBreak/>
        <w:t>R E S U E L V E</w:t>
      </w:r>
    </w:p>
    <w:p w14:paraId="55FD1F52" w14:textId="77777777" w:rsidR="009625E4" w:rsidRPr="002D41DD" w:rsidRDefault="009625E4" w:rsidP="002557C8">
      <w:pPr>
        <w:spacing w:line="360" w:lineRule="auto"/>
        <w:contextualSpacing/>
        <w:jc w:val="both"/>
        <w:rPr>
          <w:rFonts w:ascii="Palatino Linotype" w:hAnsi="Palatino Linotype"/>
          <w:b/>
          <w:color w:val="FF0000"/>
          <w:sz w:val="22"/>
          <w:szCs w:val="22"/>
          <w:lang w:val="pt-BR"/>
        </w:rPr>
      </w:pPr>
    </w:p>
    <w:p w14:paraId="6AA770E4" w14:textId="7BD956CD"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b/>
          <w:color w:val="000000"/>
          <w:sz w:val="22"/>
          <w:szCs w:val="22"/>
          <w:lang w:val="pt-BR"/>
        </w:rPr>
        <w:t xml:space="preserve">PRIMERO. </w:t>
      </w:r>
      <w:r w:rsidRPr="002D41DD">
        <w:rPr>
          <w:rFonts w:ascii="Palatino Linotype" w:hAnsi="Palatino Linotype"/>
          <w:color w:val="000000"/>
          <w:sz w:val="22"/>
          <w:szCs w:val="22"/>
        </w:rPr>
        <w:t xml:space="preserve">Se </w:t>
      </w:r>
      <w:r w:rsidR="000B48CE" w:rsidRPr="002D41DD">
        <w:rPr>
          <w:rFonts w:ascii="Palatino Linotype" w:hAnsi="Palatino Linotype"/>
          <w:b/>
          <w:color w:val="000000"/>
          <w:sz w:val="22"/>
          <w:szCs w:val="22"/>
        </w:rPr>
        <w:t>REVO</w:t>
      </w:r>
      <w:r w:rsidR="00B22D51" w:rsidRPr="002D41DD">
        <w:rPr>
          <w:rFonts w:ascii="Palatino Linotype" w:hAnsi="Palatino Linotype"/>
          <w:b/>
          <w:color w:val="000000"/>
          <w:sz w:val="22"/>
          <w:szCs w:val="22"/>
        </w:rPr>
        <w:t>CA</w:t>
      </w:r>
      <w:r w:rsidRPr="002D41DD">
        <w:rPr>
          <w:rFonts w:ascii="Palatino Linotype" w:hAnsi="Palatino Linotype"/>
          <w:b/>
          <w:color w:val="000000"/>
          <w:sz w:val="22"/>
          <w:szCs w:val="22"/>
        </w:rPr>
        <w:t xml:space="preserve"> </w:t>
      </w:r>
      <w:r w:rsidRPr="002D41DD">
        <w:rPr>
          <w:rFonts w:ascii="Palatino Linotype" w:hAnsi="Palatino Linotype"/>
          <w:color w:val="000000"/>
          <w:sz w:val="22"/>
          <w:szCs w:val="22"/>
        </w:rPr>
        <w:t xml:space="preserve">la respuesta otorgada por el Ayuntamiento de Toluca a la solicitud de acceso a la información </w:t>
      </w:r>
      <w:r w:rsidRPr="002D41DD">
        <w:rPr>
          <w:rFonts w:ascii="Palatino Linotype" w:hAnsi="Palatino Linotype"/>
          <w:sz w:val="22"/>
          <w:szCs w:val="22"/>
        </w:rPr>
        <w:t>00</w:t>
      </w:r>
      <w:r w:rsidR="00A06B59" w:rsidRPr="002D41DD">
        <w:rPr>
          <w:rFonts w:ascii="Palatino Linotype" w:hAnsi="Palatino Linotype"/>
          <w:sz w:val="22"/>
          <w:szCs w:val="22"/>
        </w:rPr>
        <w:t>340</w:t>
      </w:r>
      <w:r w:rsidRPr="002D41DD">
        <w:rPr>
          <w:rFonts w:ascii="Palatino Linotype" w:hAnsi="Palatino Linotype"/>
          <w:sz w:val="22"/>
          <w:szCs w:val="22"/>
        </w:rPr>
        <w:t>/TOLUCA/IP/2025</w:t>
      </w:r>
      <w:r w:rsidRPr="002D41DD">
        <w:rPr>
          <w:rFonts w:ascii="Palatino Linotype" w:hAnsi="Palatino Linotype"/>
          <w:color w:val="000000"/>
          <w:sz w:val="22"/>
          <w:szCs w:val="22"/>
        </w:rPr>
        <w:t xml:space="preserve">, por resultar </w:t>
      </w:r>
      <w:r w:rsidRPr="002D41DD">
        <w:rPr>
          <w:rFonts w:ascii="Palatino Linotype" w:hAnsi="Palatino Linotype"/>
          <w:b/>
          <w:color w:val="000000"/>
          <w:sz w:val="22"/>
          <w:szCs w:val="22"/>
        </w:rPr>
        <w:t xml:space="preserve">FUNDADOS </w:t>
      </w:r>
      <w:r w:rsidRPr="002D41DD">
        <w:rPr>
          <w:rFonts w:ascii="Palatino Linotype" w:hAnsi="Palatino Linotype"/>
          <w:color w:val="000000"/>
          <w:sz w:val="22"/>
          <w:szCs w:val="22"/>
        </w:rPr>
        <w:t>los agravios</w:t>
      </w:r>
      <w:r w:rsidRPr="002D41DD">
        <w:rPr>
          <w:rFonts w:ascii="Palatino Linotype" w:hAnsi="Palatino Linotype"/>
          <w:b/>
          <w:color w:val="000000"/>
          <w:sz w:val="22"/>
          <w:szCs w:val="22"/>
        </w:rPr>
        <w:t xml:space="preserve"> </w:t>
      </w:r>
      <w:r w:rsidRPr="002D41DD">
        <w:rPr>
          <w:rFonts w:ascii="Palatino Linotype" w:hAnsi="Palatino Linotype"/>
          <w:color w:val="000000"/>
          <w:sz w:val="22"/>
          <w:szCs w:val="22"/>
        </w:rPr>
        <w:t>hechos valer por el Particular, en el Recurso de Revisión</w:t>
      </w:r>
      <w:r w:rsidRPr="002D41DD">
        <w:rPr>
          <w:rFonts w:ascii="Palatino Linotype" w:hAnsi="Palatino Linotype"/>
          <w:b/>
          <w:color w:val="000000"/>
          <w:sz w:val="22"/>
          <w:szCs w:val="22"/>
        </w:rPr>
        <w:t xml:space="preserve">, </w:t>
      </w:r>
      <w:r w:rsidRPr="002D41DD">
        <w:rPr>
          <w:rFonts w:ascii="Palatino Linotype" w:hAnsi="Palatino Linotype"/>
          <w:color w:val="000000"/>
          <w:sz w:val="22"/>
          <w:szCs w:val="22"/>
        </w:rPr>
        <w:t xml:space="preserve">en términos de los Considerandos QUINTO y SEXTO de la presente Resolución.  </w:t>
      </w:r>
    </w:p>
    <w:p w14:paraId="34A2CE72" w14:textId="77777777" w:rsidR="009625E4" w:rsidRPr="002D41DD" w:rsidRDefault="009625E4" w:rsidP="002557C8">
      <w:pPr>
        <w:spacing w:line="360" w:lineRule="auto"/>
        <w:contextualSpacing/>
        <w:jc w:val="both"/>
        <w:rPr>
          <w:rFonts w:ascii="Palatino Linotype" w:hAnsi="Palatino Linotype"/>
          <w:color w:val="FF0000"/>
          <w:sz w:val="22"/>
          <w:szCs w:val="22"/>
        </w:rPr>
      </w:pPr>
    </w:p>
    <w:p w14:paraId="7E392434" w14:textId="09CC2B3E" w:rsidR="00A06B59" w:rsidRPr="002D41DD" w:rsidRDefault="009625E4" w:rsidP="00A06B59">
      <w:pPr>
        <w:tabs>
          <w:tab w:val="left" w:pos="4962"/>
        </w:tabs>
        <w:spacing w:line="360" w:lineRule="auto"/>
        <w:contextualSpacing/>
        <w:jc w:val="both"/>
        <w:rPr>
          <w:rFonts w:ascii="Palatino Linotype" w:eastAsia="Calibri" w:hAnsi="Palatino Linotype" w:cs="Tahoma"/>
          <w:color w:val="000000"/>
          <w:sz w:val="22"/>
          <w:szCs w:val="22"/>
          <w:lang w:eastAsia="es-MX"/>
        </w:rPr>
      </w:pPr>
      <w:r w:rsidRPr="002D41DD">
        <w:rPr>
          <w:rFonts w:ascii="Palatino Linotype" w:hAnsi="Palatino Linotype"/>
          <w:b/>
          <w:color w:val="000000"/>
          <w:sz w:val="22"/>
          <w:szCs w:val="22"/>
        </w:rPr>
        <w:t>SEGUNDO.</w:t>
      </w:r>
      <w:r w:rsidRPr="002D41DD">
        <w:rPr>
          <w:rFonts w:ascii="Palatino Linotype" w:hAnsi="Palatino Linotype"/>
          <w:color w:val="000000"/>
          <w:sz w:val="22"/>
          <w:szCs w:val="22"/>
        </w:rPr>
        <w:t xml:space="preserve"> Se </w:t>
      </w:r>
      <w:r w:rsidRPr="002D41DD">
        <w:rPr>
          <w:rFonts w:ascii="Palatino Linotype" w:hAnsi="Palatino Linotype"/>
          <w:b/>
          <w:color w:val="000000"/>
          <w:sz w:val="22"/>
          <w:szCs w:val="22"/>
        </w:rPr>
        <w:t>ORDENA</w:t>
      </w:r>
      <w:r w:rsidRPr="002D41DD">
        <w:rPr>
          <w:rFonts w:ascii="Palatino Linotype" w:hAnsi="Palatino Linotype"/>
          <w:color w:val="000000"/>
          <w:sz w:val="22"/>
          <w:szCs w:val="22"/>
        </w:rPr>
        <w:t xml:space="preserve"> al Sujeto Obligado, a efecto de que, previa búsqueda exhaustiva y razonable en las áreas competentes, entregue a través del SAIMEX, en su caso en versión pública,</w:t>
      </w:r>
      <w:r w:rsidR="00A06B59" w:rsidRPr="002D41DD">
        <w:rPr>
          <w:rFonts w:ascii="Palatino Linotype" w:eastAsia="Calibri" w:hAnsi="Palatino Linotype" w:cs="Tahoma"/>
          <w:color w:val="000000"/>
          <w:sz w:val="22"/>
          <w:szCs w:val="22"/>
          <w:lang w:eastAsia="es-MX"/>
        </w:rPr>
        <w:t xml:space="preserve"> los documentos que dieran cuenta de lo siguiente:</w:t>
      </w:r>
    </w:p>
    <w:p w14:paraId="549712D4" w14:textId="77777777" w:rsidR="00B22D51" w:rsidRPr="002D41DD" w:rsidRDefault="00B22D51" w:rsidP="00A06B59">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3B0635C0" w14:textId="0E522E41" w:rsidR="00A06B59" w:rsidRPr="002D41DD" w:rsidRDefault="00B22D51" w:rsidP="00B22D51">
      <w:pPr>
        <w:pStyle w:val="Prrafodelista"/>
        <w:numPr>
          <w:ilvl w:val="0"/>
          <w:numId w:val="25"/>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t>Respecto de los Servidores Públicos Habilitados en funciones al diecisiete de enero de dos mil veinticinco</w:t>
      </w:r>
      <w:r w:rsidR="00C94CFD" w:rsidRPr="002D41DD">
        <w:rPr>
          <w:rFonts w:ascii="Palatino Linotype" w:eastAsia="Calibri" w:hAnsi="Palatino Linotype" w:cs="Tahoma"/>
          <w:color w:val="000000"/>
          <w:sz w:val="22"/>
          <w:szCs w:val="22"/>
          <w:lang w:eastAsia="es-MX"/>
        </w:rPr>
        <w:t>, el</w:t>
      </w:r>
      <w:r w:rsidRPr="002D41DD">
        <w:rPr>
          <w:rFonts w:ascii="Palatino Linotype" w:eastAsia="Calibri" w:hAnsi="Palatino Linotype" w:cs="Tahoma"/>
          <w:color w:val="000000"/>
          <w:sz w:val="22"/>
          <w:szCs w:val="22"/>
          <w:lang w:eastAsia="es-MX"/>
        </w:rPr>
        <w:t xml:space="preserve"> n</w:t>
      </w:r>
      <w:r w:rsidR="00A06B59" w:rsidRPr="002D41DD">
        <w:rPr>
          <w:rFonts w:ascii="Palatino Linotype" w:eastAsia="Calibri" w:hAnsi="Palatino Linotype" w:cs="Tahoma"/>
          <w:color w:val="000000"/>
          <w:sz w:val="22"/>
          <w:szCs w:val="22"/>
          <w:lang w:eastAsia="es-MX"/>
        </w:rPr>
        <w:t>ombramiento u oficio de designación</w:t>
      </w:r>
      <w:r w:rsidRPr="002D41DD">
        <w:rPr>
          <w:rFonts w:ascii="Palatino Linotype" w:eastAsia="Calibri" w:hAnsi="Palatino Linotype" w:cs="Tahoma"/>
          <w:color w:val="000000"/>
          <w:sz w:val="22"/>
          <w:szCs w:val="22"/>
          <w:lang w:eastAsia="es-MX"/>
        </w:rPr>
        <w:t xml:space="preserve">, </w:t>
      </w:r>
      <w:r w:rsidR="00C94CFD" w:rsidRPr="002D41DD">
        <w:rPr>
          <w:rFonts w:ascii="Palatino Linotype" w:eastAsia="Calibri" w:hAnsi="Palatino Linotype" w:cs="Tahoma"/>
          <w:color w:val="000000"/>
          <w:sz w:val="22"/>
          <w:szCs w:val="22"/>
          <w:lang w:eastAsia="es-MX"/>
        </w:rPr>
        <w:t xml:space="preserve">así como, el </w:t>
      </w:r>
      <w:r w:rsidRPr="002D41DD">
        <w:rPr>
          <w:rFonts w:ascii="Palatino Linotype" w:eastAsia="Calibri" w:hAnsi="Palatino Linotype" w:cs="Tahoma"/>
          <w:color w:val="000000"/>
          <w:sz w:val="22"/>
          <w:szCs w:val="22"/>
          <w:lang w:eastAsia="es-MX"/>
        </w:rPr>
        <w:t>n</w:t>
      </w:r>
      <w:r w:rsidR="00A06B59" w:rsidRPr="002D41DD">
        <w:rPr>
          <w:rFonts w:ascii="Palatino Linotype" w:eastAsia="Calibri" w:hAnsi="Palatino Linotype" w:cs="Tahoma"/>
          <w:color w:val="000000"/>
          <w:sz w:val="22"/>
          <w:szCs w:val="22"/>
          <w:lang w:eastAsia="es-MX"/>
        </w:rPr>
        <w:t xml:space="preserve">úmero telefónico y </w:t>
      </w:r>
      <w:r w:rsidRPr="002D41DD">
        <w:rPr>
          <w:rFonts w:ascii="Palatino Linotype" w:eastAsia="Calibri" w:hAnsi="Palatino Linotype" w:cs="Tahoma"/>
          <w:color w:val="000000"/>
          <w:sz w:val="22"/>
          <w:szCs w:val="22"/>
          <w:lang w:eastAsia="es-MX"/>
        </w:rPr>
        <w:t>c</w:t>
      </w:r>
      <w:r w:rsidR="00A06B59" w:rsidRPr="002D41DD">
        <w:rPr>
          <w:rFonts w:ascii="Palatino Linotype" w:eastAsia="Calibri" w:hAnsi="Palatino Linotype" w:cs="Tahoma"/>
          <w:color w:val="000000"/>
          <w:sz w:val="22"/>
          <w:szCs w:val="22"/>
          <w:lang w:eastAsia="es-MX"/>
        </w:rPr>
        <w:t>orreo electrónico</w:t>
      </w:r>
      <w:r w:rsidR="00791755" w:rsidRPr="002D41DD">
        <w:rPr>
          <w:rFonts w:ascii="Palatino Linotype" w:eastAsia="Calibri" w:hAnsi="Palatino Linotype" w:cs="Tahoma"/>
          <w:color w:val="000000"/>
          <w:sz w:val="22"/>
          <w:szCs w:val="22"/>
          <w:lang w:eastAsia="es-MX"/>
        </w:rPr>
        <w:t xml:space="preserve"> oficiales</w:t>
      </w:r>
      <w:r w:rsidR="00A06B59" w:rsidRPr="002D41DD">
        <w:rPr>
          <w:rFonts w:ascii="Palatino Linotype" w:eastAsia="Calibri" w:hAnsi="Palatino Linotype" w:cs="Tahoma"/>
          <w:color w:val="000000"/>
          <w:sz w:val="22"/>
          <w:szCs w:val="22"/>
          <w:lang w:eastAsia="es-MX"/>
        </w:rPr>
        <w:t>.</w:t>
      </w:r>
    </w:p>
    <w:p w14:paraId="20407EEE" w14:textId="77777777" w:rsidR="00B22D51" w:rsidRPr="002D41DD" w:rsidRDefault="00B22D51" w:rsidP="00B22D51">
      <w:pPr>
        <w:pStyle w:val="Prrafodelista"/>
        <w:tabs>
          <w:tab w:val="left" w:pos="4962"/>
        </w:tabs>
        <w:spacing w:line="360" w:lineRule="auto"/>
        <w:jc w:val="both"/>
        <w:rPr>
          <w:rFonts w:ascii="Palatino Linotype" w:eastAsia="Calibri" w:hAnsi="Palatino Linotype" w:cs="Tahoma"/>
          <w:color w:val="000000"/>
          <w:sz w:val="22"/>
          <w:szCs w:val="22"/>
          <w:lang w:eastAsia="es-MX"/>
        </w:rPr>
      </w:pPr>
    </w:p>
    <w:p w14:paraId="2E7069AC" w14:textId="01C52405" w:rsidR="00B22D51" w:rsidRPr="002D41DD" w:rsidRDefault="00B22D51" w:rsidP="00B22D51">
      <w:pPr>
        <w:pStyle w:val="Prrafodelista"/>
        <w:numPr>
          <w:ilvl w:val="0"/>
          <w:numId w:val="25"/>
        </w:numPr>
        <w:tabs>
          <w:tab w:val="left" w:pos="4962"/>
        </w:tabs>
        <w:spacing w:line="360" w:lineRule="auto"/>
        <w:jc w:val="both"/>
        <w:rPr>
          <w:rFonts w:ascii="Palatino Linotype" w:eastAsia="Calibri" w:hAnsi="Palatino Linotype" w:cs="Tahoma"/>
          <w:color w:val="000000"/>
          <w:sz w:val="22"/>
          <w:szCs w:val="22"/>
          <w:lang w:eastAsia="es-MX"/>
        </w:rPr>
      </w:pPr>
      <w:r w:rsidRPr="002D41DD">
        <w:rPr>
          <w:rFonts w:ascii="Palatino Linotype" w:eastAsia="Calibri" w:hAnsi="Palatino Linotype" w:cs="Tahoma"/>
          <w:color w:val="000000"/>
          <w:sz w:val="22"/>
          <w:szCs w:val="22"/>
          <w:lang w:eastAsia="es-MX"/>
        </w:rPr>
        <w:t>Respecto de los Enlaces en materia de transparencia en funciones al diecisiete de enero de dos mil veinticinco</w:t>
      </w:r>
      <w:r w:rsidR="00C94CFD" w:rsidRPr="002D41DD">
        <w:rPr>
          <w:rFonts w:ascii="Palatino Linotype" w:eastAsia="Calibri" w:hAnsi="Palatino Linotype" w:cs="Tahoma"/>
          <w:color w:val="000000"/>
          <w:sz w:val="22"/>
          <w:szCs w:val="22"/>
          <w:lang w:eastAsia="es-MX"/>
        </w:rPr>
        <w:t>,</w:t>
      </w:r>
      <w:r w:rsidRPr="002D41DD">
        <w:rPr>
          <w:rFonts w:ascii="Palatino Linotype" w:eastAsia="Calibri" w:hAnsi="Palatino Linotype" w:cs="Tahoma"/>
          <w:color w:val="000000"/>
          <w:sz w:val="22"/>
          <w:szCs w:val="22"/>
          <w:lang w:eastAsia="es-MX"/>
        </w:rPr>
        <w:t xml:space="preserve"> el nombramiento u oficio de designación.</w:t>
      </w:r>
    </w:p>
    <w:p w14:paraId="769FE1B8" w14:textId="2992AEEC" w:rsidR="009625E4" w:rsidRPr="002D41DD" w:rsidRDefault="009625E4" w:rsidP="00B22D51">
      <w:pPr>
        <w:tabs>
          <w:tab w:val="left" w:pos="4962"/>
        </w:tabs>
        <w:spacing w:line="360" w:lineRule="auto"/>
        <w:jc w:val="both"/>
        <w:rPr>
          <w:rFonts w:ascii="Palatino Linotype" w:hAnsi="Palatino Linotype"/>
          <w:sz w:val="22"/>
          <w:szCs w:val="22"/>
        </w:rPr>
      </w:pPr>
    </w:p>
    <w:p w14:paraId="6EA34A33" w14:textId="2900378E"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color w:val="000000"/>
          <w:sz w:val="22"/>
          <w:szCs w:val="22"/>
        </w:rPr>
        <w:t xml:space="preserve">Además, </w:t>
      </w:r>
      <w:r w:rsidR="00B22D51" w:rsidRPr="002D41DD">
        <w:rPr>
          <w:rFonts w:ascii="Palatino Linotype" w:hAnsi="Palatino Linotype"/>
          <w:color w:val="000000"/>
          <w:sz w:val="22"/>
          <w:szCs w:val="22"/>
        </w:rPr>
        <w:t xml:space="preserve">de ser necesario </w:t>
      </w:r>
      <w:r w:rsidRPr="002D41DD">
        <w:rPr>
          <w:rFonts w:ascii="Palatino Linotype" w:hAnsi="Palatino Linotype"/>
          <w:color w:val="000000"/>
          <w:sz w:val="22"/>
          <w:szCs w:val="22"/>
        </w:rPr>
        <w:t>deberá proporcionar el Acuerdo de Clasificación donde el Comité de Transparencia, confirme la eliminación de los datos</w:t>
      </w:r>
      <w:r w:rsidR="00B22D51" w:rsidRPr="002D41DD">
        <w:rPr>
          <w:rFonts w:ascii="Palatino Linotype" w:hAnsi="Palatino Linotype"/>
          <w:color w:val="000000"/>
          <w:sz w:val="22"/>
          <w:szCs w:val="22"/>
        </w:rPr>
        <w:t xml:space="preserve"> confidenciales</w:t>
      </w:r>
      <w:r w:rsidRPr="002D41DD">
        <w:rPr>
          <w:rFonts w:ascii="Palatino Linotype" w:hAnsi="Palatino Linotype"/>
          <w:color w:val="000000"/>
          <w:sz w:val="22"/>
          <w:szCs w:val="22"/>
        </w:rPr>
        <w:t>, en la versión pública, tomando, de conformidad con los artículos 49, fracciones II y VIII, 132, fracción II</w:t>
      </w:r>
      <w:r w:rsidR="00B22D51" w:rsidRPr="002D41DD">
        <w:rPr>
          <w:rFonts w:ascii="Palatino Linotype" w:hAnsi="Palatino Linotype"/>
          <w:color w:val="000000"/>
          <w:sz w:val="22"/>
          <w:szCs w:val="22"/>
        </w:rPr>
        <w:t>, 143, fracción I y 149</w:t>
      </w:r>
      <w:r w:rsidRPr="002D41DD">
        <w:rPr>
          <w:rFonts w:ascii="Palatino Linotype" w:hAnsi="Palatino Linotype"/>
          <w:color w:val="000000"/>
          <w:sz w:val="22"/>
          <w:szCs w:val="22"/>
        </w:rPr>
        <w:t>, de la Ley de Transparencia y Acceso a la Información Pública del Estado de México y Municipios.</w:t>
      </w:r>
    </w:p>
    <w:p w14:paraId="6DC896CF" w14:textId="77777777" w:rsidR="00A06B59" w:rsidRPr="002D41DD" w:rsidRDefault="00A06B59" w:rsidP="002557C8">
      <w:pPr>
        <w:spacing w:line="360" w:lineRule="auto"/>
        <w:contextualSpacing/>
        <w:jc w:val="both"/>
        <w:rPr>
          <w:rFonts w:ascii="Palatino Linotype" w:hAnsi="Palatino Linotype"/>
          <w:color w:val="000000"/>
          <w:sz w:val="22"/>
          <w:szCs w:val="22"/>
        </w:rPr>
      </w:pPr>
    </w:p>
    <w:p w14:paraId="3610F85F" w14:textId="1D239B49" w:rsidR="00A06B59" w:rsidRPr="002D41DD" w:rsidRDefault="00A06B59"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color w:val="000000"/>
          <w:sz w:val="22"/>
          <w:szCs w:val="22"/>
        </w:rPr>
        <w:t xml:space="preserve">Para el caso de que la información, no se hubiera generado </w:t>
      </w:r>
      <w:r w:rsidR="00B22D51" w:rsidRPr="002D41DD">
        <w:rPr>
          <w:rFonts w:ascii="Palatino Linotype" w:hAnsi="Palatino Linotype"/>
          <w:color w:val="000000"/>
          <w:sz w:val="22"/>
          <w:szCs w:val="22"/>
        </w:rPr>
        <w:t>la información que se ordena entregar en el numeral 2, por no contar con Enlaces en materia de transparencia</w:t>
      </w:r>
      <w:r w:rsidRPr="002D41DD">
        <w:rPr>
          <w:rFonts w:ascii="Palatino Linotype" w:hAnsi="Palatino Linotype"/>
          <w:color w:val="000000"/>
          <w:sz w:val="22"/>
          <w:szCs w:val="22"/>
        </w:rPr>
        <w:t>, deberá hacerlo saber al particular de manera precisa y clara</w:t>
      </w:r>
      <w:r w:rsidR="0098214A" w:rsidRPr="002D41DD">
        <w:rPr>
          <w:rFonts w:ascii="Palatino Linotype" w:hAnsi="Palatino Linotype"/>
          <w:color w:val="000000"/>
          <w:sz w:val="22"/>
          <w:szCs w:val="22"/>
        </w:rPr>
        <w:t>.</w:t>
      </w:r>
    </w:p>
    <w:p w14:paraId="09627832" w14:textId="77777777" w:rsidR="009625E4" w:rsidRPr="002D41DD" w:rsidRDefault="009625E4" w:rsidP="002557C8">
      <w:pPr>
        <w:spacing w:line="360" w:lineRule="auto"/>
        <w:contextualSpacing/>
        <w:jc w:val="both"/>
        <w:rPr>
          <w:rFonts w:ascii="Palatino Linotype" w:hAnsi="Palatino Linotype"/>
          <w:color w:val="FF0000"/>
          <w:sz w:val="22"/>
          <w:szCs w:val="22"/>
        </w:rPr>
      </w:pPr>
    </w:p>
    <w:p w14:paraId="21A9DEC6" w14:textId="77777777"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b/>
          <w:color w:val="000000"/>
          <w:sz w:val="22"/>
          <w:szCs w:val="22"/>
        </w:rPr>
        <w:t>TERCERO. NOTIFÍQUESE POR SAIMEX</w:t>
      </w:r>
      <w:r w:rsidRPr="002D41DD">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0CD405C9" w14:textId="77777777" w:rsidR="009625E4" w:rsidRPr="002D41DD" w:rsidRDefault="009625E4" w:rsidP="002557C8">
      <w:pPr>
        <w:spacing w:line="360" w:lineRule="auto"/>
        <w:contextualSpacing/>
        <w:jc w:val="both"/>
        <w:rPr>
          <w:rFonts w:ascii="Palatino Linotype" w:hAnsi="Palatino Linotype"/>
          <w:color w:val="000000"/>
          <w:sz w:val="22"/>
          <w:szCs w:val="22"/>
        </w:rPr>
      </w:pPr>
    </w:p>
    <w:p w14:paraId="3CEE97CF" w14:textId="77777777"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2842A4FC" w14:textId="77777777" w:rsidR="009625E4" w:rsidRPr="002D41DD" w:rsidRDefault="009625E4" w:rsidP="002557C8">
      <w:pPr>
        <w:spacing w:line="360" w:lineRule="auto"/>
        <w:contextualSpacing/>
        <w:jc w:val="both"/>
        <w:rPr>
          <w:rFonts w:ascii="Palatino Linotype" w:hAnsi="Palatino Linotype"/>
          <w:color w:val="000000"/>
          <w:sz w:val="22"/>
          <w:szCs w:val="22"/>
        </w:rPr>
      </w:pPr>
    </w:p>
    <w:p w14:paraId="1FC027A6" w14:textId="77777777" w:rsidR="009625E4" w:rsidRPr="002D41DD"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b/>
          <w:color w:val="000000"/>
          <w:sz w:val="22"/>
          <w:szCs w:val="22"/>
        </w:rPr>
        <w:t>CUARTO. NOTIFÍQUESE POR SAIMEX</w:t>
      </w:r>
      <w:r w:rsidRPr="002D41DD">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9BDC573" w14:textId="77777777" w:rsidR="009625E4" w:rsidRPr="002D41DD" w:rsidRDefault="009625E4" w:rsidP="002557C8">
      <w:pPr>
        <w:spacing w:line="360" w:lineRule="auto"/>
        <w:contextualSpacing/>
        <w:jc w:val="both"/>
        <w:rPr>
          <w:rFonts w:ascii="Palatino Linotype" w:hAnsi="Palatino Linotype"/>
          <w:color w:val="000000"/>
          <w:sz w:val="22"/>
          <w:szCs w:val="22"/>
        </w:rPr>
      </w:pPr>
    </w:p>
    <w:p w14:paraId="704CA4D1" w14:textId="7D2ABB29" w:rsidR="009625E4" w:rsidRPr="003A64F4" w:rsidRDefault="009625E4" w:rsidP="002557C8">
      <w:pPr>
        <w:spacing w:line="360" w:lineRule="auto"/>
        <w:contextualSpacing/>
        <w:jc w:val="both"/>
        <w:rPr>
          <w:rFonts w:ascii="Palatino Linotype" w:hAnsi="Palatino Linotype"/>
          <w:color w:val="000000"/>
          <w:sz w:val="22"/>
          <w:szCs w:val="22"/>
        </w:rPr>
      </w:pPr>
      <w:r w:rsidRPr="002D41DD">
        <w:rPr>
          <w:rFonts w:ascii="Palatino Linotype" w:hAnsi="Palatino Linotype"/>
          <w:color w:val="000000"/>
          <w:sz w:val="22"/>
          <w:szCs w:val="22"/>
        </w:rPr>
        <w:t xml:space="preserve">ASÍ LO RESUELVE, POR </w:t>
      </w:r>
      <w:r w:rsidRPr="002D41DD">
        <w:rPr>
          <w:rFonts w:ascii="Palatino Linotype" w:hAnsi="Palatino Linotype"/>
          <w:b/>
          <w:color w:val="000000"/>
          <w:sz w:val="22"/>
          <w:szCs w:val="22"/>
        </w:rPr>
        <w:t>UNANIMIDAD</w:t>
      </w:r>
      <w:r w:rsidRPr="002D41DD">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A06B59" w:rsidRPr="002D41DD">
        <w:rPr>
          <w:rFonts w:ascii="Palatino Linotype" w:hAnsi="Palatino Linotype"/>
          <w:color w:val="000000"/>
          <w:sz w:val="22"/>
          <w:szCs w:val="22"/>
        </w:rPr>
        <w:t>QUIN</w:t>
      </w:r>
      <w:r w:rsidRPr="002D41DD">
        <w:rPr>
          <w:rFonts w:ascii="Palatino Linotype" w:hAnsi="Palatino Linotype"/>
          <w:color w:val="000000"/>
          <w:sz w:val="22"/>
          <w:szCs w:val="22"/>
        </w:rPr>
        <w:t xml:space="preserve">TA SESIÓN ORDINARIA, </w:t>
      </w:r>
      <w:r w:rsidRPr="002D41DD">
        <w:rPr>
          <w:rFonts w:ascii="Palatino Linotype" w:hAnsi="Palatino Linotype"/>
          <w:color w:val="000000"/>
          <w:sz w:val="22"/>
          <w:szCs w:val="22"/>
        </w:rPr>
        <w:lastRenderedPageBreak/>
        <w:t xml:space="preserve">CELEBRADA EL </w:t>
      </w:r>
      <w:r w:rsidR="00A06B59" w:rsidRPr="002D41DD">
        <w:rPr>
          <w:rFonts w:ascii="Palatino Linotype" w:hAnsi="Palatino Linotype"/>
          <w:color w:val="000000"/>
          <w:sz w:val="22"/>
          <w:szCs w:val="22"/>
        </w:rPr>
        <w:t xml:space="preserve">TREINTA </w:t>
      </w:r>
      <w:r w:rsidRPr="002D41DD">
        <w:rPr>
          <w:rFonts w:ascii="Palatino Linotype" w:hAnsi="Palatino Linotype"/>
          <w:color w:val="000000"/>
          <w:sz w:val="22"/>
          <w:szCs w:val="22"/>
        </w:rPr>
        <w:t>DE ABRIL DE DOS MIL VEINTICINCO, ANTE EL SECRETARIO TÉCNICO DEL PLENO, ALEXIS TAPIA RAMÍREZ.</w:t>
      </w:r>
    </w:p>
    <w:p w14:paraId="475BD02D" w14:textId="77777777" w:rsidR="009625E4" w:rsidRPr="003A64F4" w:rsidRDefault="009625E4" w:rsidP="002557C8">
      <w:pPr>
        <w:spacing w:line="360" w:lineRule="auto"/>
        <w:contextualSpacing/>
        <w:jc w:val="both"/>
        <w:rPr>
          <w:rFonts w:ascii="Palatino Linotype" w:hAnsi="Palatino Linotype"/>
          <w:sz w:val="22"/>
          <w:szCs w:val="22"/>
        </w:rPr>
      </w:pPr>
    </w:p>
    <w:p w14:paraId="284E17B4" w14:textId="77777777" w:rsidR="009625E4" w:rsidRPr="003A64F4" w:rsidRDefault="009625E4" w:rsidP="002557C8">
      <w:pPr>
        <w:spacing w:line="360" w:lineRule="auto"/>
        <w:ind w:right="-28"/>
        <w:contextualSpacing/>
        <w:jc w:val="both"/>
        <w:rPr>
          <w:rFonts w:ascii="Palatino Linotype" w:eastAsia="Batang" w:hAnsi="Palatino Linotype" w:cs="Tahoma"/>
          <w:bCs/>
          <w:sz w:val="22"/>
          <w:szCs w:val="22"/>
        </w:rPr>
      </w:pPr>
    </w:p>
    <w:p w14:paraId="56F0278F" w14:textId="77777777" w:rsidR="009625E4" w:rsidRPr="003A64F4" w:rsidRDefault="009625E4" w:rsidP="002557C8">
      <w:pPr>
        <w:spacing w:line="360" w:lineRule="auto"/>
        <w:contextualSpacing/>
        <w:rPr>
          <w:rFonts w:ascii="Palatino Linotype" w:hAnsi="Palatino Linotype"/>
        </w:rPr>
      </w:pPr>
    </w:p>
    <w:p w14:paraId="562A8A9D" w14:textId="77777777" w:rsidR="009625E4" w:rsidRPr="003A64F4" w:rsidRDefault="009625E4" w:rsidP="002557C8">
      <w:pPr>
        <w:spacing w:line="360" w:lineRule="auto"/>
        <w:contextualSpacing/>
        <w:rPr>
          <w:rFonts w:ascii="Palatino Linotype" w:hAnsi="Palatino Linotype"/>
        </w:rPr>
      </w:pPr>
    </w:p>
    <w:p w14:paraId="391497EE" w14:textId="77777777" w:rsidR="009625E4" w:rsidRPr="003A64F4" w:rsidRDefault="009625E4" w:rsidP="002557C8">
      <w:pPr>
        <w:spacing w:line="360" w:lineRule="auto"/>
        <w:contextualSpacing/>
        <w:rPr>
          <w:rFonts w:ascii="Palatino Linotype" w:hAnsi="Palatino Linotype"/>
        </w:rPr>
      </w:pPr>
    </w:p>
    <w:p w14:paraId="661558B4" w14:textId="77777777" w:rsidR="009625E4" w:rsidRPr="003A64F4" w:rsidRDefault="009625E4" w:rsidP="002557C8">
      <w:pPr>
        <w:spacing w:line="360" w:lineRule="auto"/>
        <w:contextualSpacing/>
        <w:rPr>
          <w:rFonts w:ascii="Palatino Linotype" w:hAnsi="Palatino Linotype"/>
        </w:rPr>
      </w:pPr>
    </w:p>
    <w:p w14:paraId="5BF8EA06" w14:textId="77777777" w:rsidR="009625E4" w:rsidRPr="003A64F4" w:rsidRDefault="009625E4" w:rsidP="002557C8">
      <w:pPr>
        <w:spacing w:line="360" w:lineRule="auto"/>
        <w:contextualSpacing/>
        <w:rPr>
          <w:rFonts w:ascii="Palatino Linotype" w:hAnsi="Palatino Linotype"/>
        </w:rPr>
      </w:pPr>
    </w:p>
    <w:p w14:paraId="7736D2F3" w14:textId="77777777" w:rsidR="009625E4" w:rsidRPr="003A64F4" w:rsidRDefault="009625E4" w:rsidP="002557C8">
      <w:pPr>
        <w:spacing w:line="360" w:lineRule="auto"/>
        <w:contextualSpacing/>
        <w:rPr>
          <w:rFonts w:ascii="Palatino Linotype" w:hAnsi="Palatino Linotype"/>
        </w:rPr>
      </w:pPr>
    </w:p>
    <w:p w14:paraId="0D47AE44" w14:textId="77777777" w:rsidR="009625E4" w:rsidRPr="003A64F4" w:rsidRDefault="009625E4" w:rsidP="002557C8">
      <w:pPr>
        <w:spacing w:line="360" w:lineRule="auto"/>
        <w:contextualSpacing/>
        <w:rPr>
          <w:rFonts w:ascii="Palatino Linotype" w:hAnsi="Palatino Linotype"/>
        </w:rPr>
      </w:pPr>
    </w:p>
    <w:p w14:paraId="11F50F18" w14:textId="77777777" w:rsidR="009625E4" w:rsidRPr="003A64F4" w:rsidRDefault="009625E4" w:rsidP="002557C8">
      <w:pPr>
        <w:spacing w:line="360" w:lineRule="auto"/>
        <w:contextualSpacing/>
        <w:rPr>
          <w:rFonts w:ascii="Palatino Linotype" w:hAnsi="Palatino Linotype"/>
        </w:rPr>
      </w:pPr>
    </w:p>
    <w:p w14:paraId="0150BB87" w14:textId="77777777" w:rsidR="009625E4" w:rsidRPr="003A64F4" w:rsidRDefault="009625E4" w:rsidP="002557C8">
      <w:pPr>
        <w:spacing w:line="360" w:lineRule="auto"/>
        <w:contextualSpacing/>
        <w:rPr>
          <w:rFonts w:ascii="Palatino Linotype" w:hAnsi="Palatino Linotype"/>
        </w:rPr>
      </w:pPr>
    </w:p>
    <w:p w14:paraId="1136D92D" w14:textId="77777777" w:rsidR="009625E4" w:rsidRPr="003A64F4" w:rsidRDefault="009625E4" w:rsidP="002557C8">
      <w:pPr>
        <w:spacing w:line="360" w:lineRule="auto"/>
        <w:contextualSpacing/>
        <w:rPr>
          <w:rFonts w:ascii="Palatino Linotype" w:hAnsi="Palatino Linotype"/>
        </w:rPr>
      </w:pPr>
    </w:p>
    <w:p w14:paraId="0036507F" w14:textId="77777777" w:rsidR="009625E4" w:rsidRPr="003A64F4" w:rsidRDefault="009625E4" w:rsidP="002557C8">
      <w:pPr>
        <w:spacing w:line="360" w:lineRule="auto"/>
        <w:contextualSpacing/>
        <w:rPr>
          <w:rFonts w:ascii="Palatino Linotype" w:hAnsi="Palatino Linotype"/>
        </w:rPr>
      </w:pPr>
    </w:p>
    <w:p w14:paraId="3EBAB925" w14:textId="77777777" w:rsidR="009625E4" w:rsidRPr="003A64F4" w:rsidRDefault="009625E4" w:rsidP="002557C8">
      <w:pPr>
        <w:spacing w:line="360" w:lineRule="auto"/>
        <w:contextualSpacing/>
        <w:rPr>
          <w:rFonts w:ascii="Palatino Linotype" w:hAnsi="Palatino Linotype"/>
        </w:rPr>
      </w:pPr>
    </w:p>
    <w:p w14:paraId="1C5D8797" w14:textId="77777777" w:rsidR="009625E4" w:rsidRPr="003A64F4" w:rsidRDefault="009625E4" w:rsidP="002557C8">
      <w:pPr>
        <w:spacing w:line="360" w:lineRule="auto"/>
        <w:contextualSpacing/>
        <w:rPr>
          <w:rFonts w:ascii="Palatino Linotype" w:hAnsi="Palatino Linotype"/>
        </w:rPr>
      </w:pPr>
    </w:p>
    <w:p w14:paraId="4B276C71" w14:textId="77777777" w:rsidR="009625E4" w:rsidRPr="003A64F4" w:rsidRDefault="009625E4" w:rsidP="002557C8">
      <w:pPr>
        <w:spacing w:line="360" w:lineRule="auto"/>
        <w:contextualSpacing/>
        <w:rPr>
          <w:rFonts w:ascii="Palatino Linotype" w:hAnsi="Palatino Linotype"/>
        </w:rPr>
      </w:pPr>
    </w:p>
    <w:p w14:paraId="42781AEB" w14:textId="77777777" w:rsidR="009625E4" w:rsidRPr="003A64F4" w:rsidRDefault="009625E4" w:rsidP="002557C8">
      <w:pPr>
        <w:spacing w:line="360" w:lineRule="auto"/>
        <w:contextualSpacing/>
        <w:rPr>
          <w:rFonts w:ascii="Palatino Linotype" w:hAnsi="Palatino Linotype"/>
        </w:rPr>
      </w:pPr>
    </w:p>
    <w:p w14:paraId="14AD8A7B" w14:textId="77777777" w:rsidR="009625E4" w:rsidRPr="003A64F4" w:rsidRDefault="009625E4" w:rsidP="002557C8">
      <w:pPr>
        <w:spacing w:line="360" w:lineRule="auto"/>
        <w:contextualSpacing/>
        <w:rPr>
          <w:rFonts w:ascii="Palatino Linotype" w:hAnsi="Palatino Linotype"/>
        </w:rPr>
      </w:pPr>
    </w:p>
    <w:p w14:paraId="60A653BE" w14:textId="77777777" w:rsidR="009625E4" w:rsidRPr="003A64F4" w:rsidRDefault="009625E4" w:rsidP="002557C8">
      <w:pPr>
        <w:spacing w:line="360" w:lineRule="auto"/>
        <w:contextualSpacing/>
        <w:rPr>
          <w:rFonts w:ascii="Palatino Linotype" w:hAnsi="Palatino Linotype"/>
        </w:rPr>
      </w:pPr>
    </w:p>
    <w:p w14:paraId="67E78FAA" w14:textId="77777777" w:rsidR="009625E4" w:rsidRPr="003A64F4" w:rsidRDefault="009625E4" w:rsidP="002557C8">
      <w:pPr>
        <w:spacing w:line="360" w:lineRule="auto"/>
        <w:contextualSpacing/>
        <w:rPr>
          <w:rFonts w:ascii="Palatino Linotype" w:hAnsi="Palatino Linotype"/>
        </w:rPr>
      </w:pPr>
    </w:p>
    <w:p w14:paraId="397F5F53" w14:textId="77777777" w:rsidR="009625E4" w:rsidRPr="003A64F4" w:rsidRDefault="009625E4" w:rsidP="002557C8">
      <w:pPr>
        <w:spacing w:line="360" w:lineRule="auto"/>
        <w:contextualSpacing/>
        <w:rPr>
          <w:rFonts w:ascii="Palatino Linotype" w:hAnsi="Palatino Linotype"/>
        </w:rPr>
      </w:pPr>
    </w:p>
    <w:p w14:paraId="6678C293" w14:textId="77777777" w:rsidR="009625E4" w:rsidRPr="003A64F4" w:rsidRDefault="009625E4" w:rsidP="002557C8">
      <w:pPr>
        <w:spacing w:line="360" w:lineRule="auto"/>
        <w:contextualSpacing/>
        <w:rPr>
          <w:rFonts w:ascii="Palatino Linotype" w:hAnsi="Palatino Linotype"/>
        </w:rPr>
      </w:pPr>
    </w:p>
    <w:p w14:paraId="41CD6FEC" w14:textId="77777777" w:rsidR="009625E4" w:rsidRPr="003A64F4" w:rsidRDefault="009625E4" w:rsidP="002557C8">
      <w:pPr>
        <w:spacing w:line="360" w:lineRule="auto"/>
        <w:contextualSpacing/>
        <w:rPr>
          <w:rFonts w:ascii="Palatino Linotype" w:hAnsi="Palatino Linotype"/>
        </w:rPr>
      </w:pPr>
    </w:p>
    <w:p w14:paraId="014B8781" w14:textId="77777777" w:rsidR="009625E4" w:rsidRPr="003A64F4" w:rsidRDefault="009625E4" w:rsidP="002557C8">
      <w:pPr>
        <w:spacing w:line="360" w:lineRule="auto"/>
        <w:contextualSpacing/>
        <w:rPr>
          <w:rFonts w:ascii="Palatino Linotype" w:hAnsi="Palatino Linotype"/>
        </w:rPr>
      </w:pPr>
    </w:p>
    <w:p w14:paraId="499A2060" w14:textId="77777777" w:rsidR="009625E4" w:rsidRPr="003A64F4" w:rsidRDefault="009625E4" w:rsidP="002557C8">
      <w:pPr>
        <w:spacing w:line="360" w:lineRule="auto"/>
        <w:contextualSpacing/>
        <w:rPr>
          <w:rFonts w:ascii="Palatino Linotype" w:hAnsi="Palatino Linotype"/>
        </w:rPr>
      </w:pPr>
    </w:p>
    <w:p w14:paraId="38D8EBC7" w14:textId="77777777" w:rsidR="009625E4" w:rsidRPr="003A64F4" w:rsidRDefault="009625E4" w:rsidP="002557C8">
      <w:pPr>
        <w:spacing w:line="360" w:lineRule="auto"/>
        <w:contextualSpacing/>
        <w:rPr>
          <w:rFonts w:ascii="Palatino Linotype" w:hAnsi="Palatino Linotype"/>
        </w:rPr>
      </w:pPr>
    </w:p>
    <w:p w14:paraId="74D9FB9E" w14:textId="77777777" w:rsidR="009625E4" w:rsidRPr="003A64F4" w:rsidRDefault="009625E4" w:rsidP="002557C8">
      <w:pPr>
        <w:spacing w:line="360" w:lineRule="auto"/>
        <w:contextualSpacing/>
        <w:rPr>
          <w:rFonts w:ascii="Palatino Linotype" w:hAnsi="Palatino Linotype"/>
        </w:rPr>
      </w:pPr>
    </w:p>
    <w:p w14:paraId="6996E3CB" w14:textId="77777777" w:rsidR="009625E4" w:rsidRDefault="009625E4" w:rsidP="002557C8">
      <w:pPr>
        <w:spacing w:line="360" w:lineRule="auto"/>
        <w:contextualSpacing/>
      </w:pPr>
    </w:p>
    <w:p w14:paraId="5CADC546" w14:textId="77777777" w:rsidR="009625E4" w:rsidRDefault="009625E4" w:rsidP="002557C8">
      <w:pPr>
        <w:spacing w:line="360" w:lineRule="auto"/>
        <w:contextualSpacing/>
      </w:pPr>
    </w:p>
    <w:p w14:paraId="42C56BD7" w14:textId="77777777" w:rsidR="00B01980" w:rsidRDefault="00B01980" w:rsidP="002557C8">
      <w:pPr>
        <w:spacing w:line="360" w:lineRule="auto"/>
        <w:contextualSpacing/>
      </w:pPr>
    </w:p>
    <w:sectPr w:rsidR="00B01980" w:rsidSect="009625E4">
      <w:headerReference w:type="even" r:id="rId7"/>
      <w:headerReference w:type="default" r:id="rId8"/>
      <w:footerReference w:type="default" r:id="rId9"/>
      <w:headerReference w:type="first" r:id="rId10"/>
      <w:footerReference w:type="first" r:id="rId11"/>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38D53" w14:textId="77777777" w:rsidR="00621331" w:rsidRDefault="00621331" w:rsidP="009625E4">
      <w:r>
        <w:separator/>
      </w:r>
    </w:p>
  </w:endnote>
  <w:endnote w:type="continuationSeparator" w:id="0">
    <w:p w14:paraId="0014E428" w14:textId="77777777" w:rsidR="00621331" w:rsidRDefault="00621331" w:rsidP="0096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3B599AEC" w14:textId="77777777" w:rsidR="005E031F" w:rsidRPr="00C13895" w:rsidRDefault="005E031F">
            <w:pPr>
              <w:pStyle w:val="Piedepgina"/>
              <w:jc w:val="right"/>
              <w:rPr>
                <w:sz w:val="26"/>
                <w:szCs w:val="26"/>
              </w:rPr>
            </w:pPr>
          </w:p>
          <w:p w14:paraId="779912A4" w14:textId="77777777" w:rsidR="005E031F" w:rsidRDefault="0062133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92290">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92290">
              <w:rPr>
                <w:b/>
                <w:bCs/>
                <w:noProof/>
              </w:rPr>
              <w:t>22</w:t>
            </w:r>
            <w:r>
              <w:rPr>
                <w:b/>
                <w:bCs/>
                <w:sz w:val="24"/>
                <w:szCs w:val="24"/>
              </w:rPr>
              <w:fldChar w:fldCharType="end"/>
            </w:r>
          </w:p>
        </w:sdtContent>
      </w:sdt>
    </w:sdtContent>
  </w:sdt>
  <w:p w14:paraId="466D25A6" w14:textId="77777777" w:rsidR="005E031F" w:rsidRDefault="005E03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0F7F070D" w14:textId="77777777" w:rsidR="005E031F" w:rsidRDefault="005E031F">
            <w:pPr>
              <w:pStyle w:val="Piedepgina"/>
              <w:jc w:val="right"/>
            </w:pPr>
          </w:p>
          <w:p w14:paraId="173E3699" w14:textId="77777777" w:rsidR="005E031F" w:rsidRDefault="005E031F">
            <w:pPr>
              <w:pStyle w:val="Piedepgina"/>
              <w:jc w:val="right"/>
            </w:pPr>
          </w:p>
          <w:p w14:paraId="48C139E3" w14:textId="77777777" w:rsidR="005E031F" w:rsidRDefault="005E031F">
            <w:pPr>
              <w:pStyle w:val="Piedepgina"/>
              <w:jc w:val="right"/>
            </w:pPr>
          </w:p>
          <w:p w14:paraId="37D69D0C" w14:textId="77777777" w:rsidR="005E031F" w:rsidRDefault="0062133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9229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92290">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1BF7" w14:textId="77777777" w:rsidR="00621331" w:rsidRDefault="00621331" w:rsidP="009625E4">
      <w:r>
        <w:separator/>
      </w:r>
    </w:p>
  </w:footnote>
  <w:footnote w:type="continuationSeparator" w:id="0">
    <w:p w14:paraId="19B49878" w14:textId="77777777" w:rsidR="00621331" w:rsidRDefault="00621331" w:rsidP="0096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64D0" w14:textId="77777777" w:rsidR="005E031F" w:rsidRDefault="00621331">
    <w:pPr>
      <w:pStyle w:val="Encabezado"/>
    </w:pPr>
    <w:r>
      <w:rPr>
        <w:noProof/>
        <w:lang w:eastAsia="es-MX"/>
      </w:rPr>
      <w:pict w14:anchorId="571D7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5E031F" w:rsidRPr="005C106F" w14:paraId="7281D8D3" w14:textId="77777777">
      <w:trPr>
        <w:trHeight w:val="70"/>
      </w:trPr>
      <w:tc>
        <w:tcPr>
          <w:tcW w:w="1134" w:type="dxa"/>
          <w:shd w:val="clear" w:color="auto" w:fill="auto"/>
        </w:tcPr>
        <w:p w14:paraId="12AB0F50" w14:textId="77777777" w:rsidR="005E031F" w:rsidRPr="005C106F" w:rsidRDefault="005E031F">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992"/>
            <w:gridCol w:w="3938"/>
          </w:tblGrid>
          <w:tr w:rsidR="005E031F" w14:paraId="667EAFD5" w14:textId="77777777">
            <w:trPr>
              <w:trHeight w:val="171"/>
            </w:trPr>
            <w:tc>
              <w:tcPr>
                <w:tcW w:w="4992" w:type="dxa"/>
                <w:vAlign w:val="bottom"/>
              </w:tcPr>
              <w:p w14:paraId="47772111" w14:textId="77777777" w:rsidR="005E031F" w:rsidRPr="008B41A2" w:rsidRDefault="0062133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3938" w:type="dxa"/>
              </w:tcPr>
              <w:p w14:paraId="403C5B13" w14:textId="5E69AD19" w:rsidR="005E031F" w:rsidRPr="00651A13" w:rsidRDefault="00621331">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21</w:t>
                </w:r>
                <w:r w:rsidR="009625E4">
                  <w:rPr>
                    <w:rFonts w:ascii="Palatino Linotype" w:eastAsia="Calibri" w:hAnsi="Palatino Linotype" w:cs="Tahoma"/>
                    <w:sz w:val="22"/>
                    <w:szCs w:val="22"/>
                    <w:lang w:val="es-MX"/>
                  </w:rPr>
                  <w:t>96</w:t>
                </w:r>
                <w:r>
                  <w:rPr>
                    <w:rFonts w:ascii="Palatino Linotype" w:eastAsia="Calibri" w:hAnsi="Palatino Linotype" w:cs="Tahoma"/>
                    <w:sz w:val="22"/>
                    <w:szCs w:val="22"/>
                    <w:lang w:val="es-MX"/>
                  </w:rPr>
                  <w:t>/INFOEM/IP/RR/2025</w:t>
                </w:r>
              </w:p>
            </w:tc>
          </w:tr>
          <w:tr w:rsidR="005E031F" w14:paraId="615E93D9" w14:textId="77777777">
            <w:trPr>
              <w:trHeight w:val="338"/>
            </w:trPr>
            <w:tc>
              <w:tcPr>
                <w:tcW w:w="4992" w:type="dxa"/>
              </w:tcPr>
              <w:p w14:paraId="252C669B" w14:textId="77777777" w:rsidR="005E031F" w:rsidRPr="008B41A2" w:rsidRDefault="0062133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3938" w:type="dxa"/>
              </w:tcPr>
              <w:p w14:paraId="33691530" w14:textId="77777777" w:rsidR="005E031F" w:rsidRPr="008B41A2" w:rsidRDefault="00621331">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Ayuntamiento de Toluca</w:t>
                </w:r>
              </w:p>
            </w:tc>
          </w:tr>
          <w:tr w:rsidR="005E031F" w14:paraId="197D435F" w14:textId="77777777">
            <w:trPr>
              <w:trHeight w:val="80"/>
            </w:trPr>
            <w:tc>
              <w:tcPr>
                <w:tcW w:w="4992" w:type="dxa"/>
              </w:tcPr>
              <w:p w14:paraId="045ADBA1" w14:textId="77777777" w:rsidR="005E031F" w:rsidRPr="008B41A2" w:rsidRDefault="0062133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3938" w:type="dxa"/>
              </w:tcPr>
              <w:p w14:paraId="2CA86344" w14:textId="77777777" w:rsidR="005E031F" w:rsidRDefault="00621331">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 xml:space="preserve">Luis </w:t>
                </w:r>
                <w:r w:rsidRPr="008B41A2">
                  <w:rPr>
                    <w:rFonts w:ascii="Palatino Linotype" w:eastAsia="Calibri" w:hAnsi="Palatino Linotype" w:cs="Tahoma"/>
                    <w:sz w:val="22"/>
                    <w:szCs w:val="22"/>
                    <w:lang w:val="es-MX"/>
                  </w:rPr>
                  <w:t>Gustavo Parra Noriega</w:t>
                </w:r>
              </w:p>
              <w:p w14:paraId="52F4EEE2" w14:textId="77777777" w:rsidR="005E031F" w:rsidRPr="008B41A2" w:rsidRDefault="005E031F">
                <w:pPr>
                  <w:tabs>
                    <w:tab w:val="right" w:pos="8838"/>
                  </w:tabs>
                  <w:ind w:left="-28" w:right="-32"/>
                  <w:rPr>
                    <w:rFonts w:ascii="Palatino Linotype" w:eastAsia="Calibri" w:hAnsi="Palatino Linotype" w:cs="Tahoma"/>
                    <w:b/>
                    <w:sz w:val="22"/>
                    <w:szCs w:val="22"/>
                    <w:lang w:val="es-MX"/>
                  </w:rPr>
                </w:pPr>
              </w:p>
            </w:tc>
          </w:tr>
        </w:tbl>
        <w:p w14:paraId="758E633C" w14:textId="77777777" w:rsidR="005E031F" w:rsidRPr="005C106F" w:rsidRDefault="005E031F">
          <w:pPr>
            <w:tabs>
              <w:tab w:val="right" w:pos="8838"/>
            </w:tabs>
            <w:ind w:left="-28"/>
            <w:rPr>
              <w:rFonts w:ascii="Arial" w:eastAsia="Calibri" w:hAnsi="Arial" w:cs="Arial"/>
              <w:b/>
            </w:rPr>
          </w:pPr>
        </w:p>
      </w:tc>
    </w:tr>
  </w:tbl>
  <w:p w14:paraId="7A68035F" w14:textId="77777777" w:rsidR="005E031F" w:rsidRDefault="00621331">
    <w:pPr>
      <w:pStyle w:val="Encabezado"/>
      <w:rPr>
        <w:sz w:val="14"/>
      </w:rPr>
    </w:pPr>
    <w:r>
      <w:rPr>
        <w:noProof/>
        <w:sz w:val="14"/>
        <w:lang w:eastAsia="es-MX"/>
      </w:rPr>
      <w:pict w14:anchorId="1FAD3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6192;mso-wrap-edited:f;mso-position-horizontal-relative:margin;mso-position-vertical-relative:margin" o:allowincell="f">
          <v:imagedata r:id="rId1" o:title="marcaaguaINFOEM"/>
          <w10:wrap anchorx="margin" anchory="margin"/>
        </v:shape>
      </w:pict>
    </w:r>
  </w:p>
  <w:p w14:paraId="035642EF" w14:textId="77777777" w:rsidR="005E031F" w:rsidRPr="00443C6B" w:rsidRDefault="005E031F">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19"/>
      <w:gridCol w:w="2978"/>
    </w:tblGrid>
    <w:tr w:rsidR="005E031F" w:rsidRPr="00264223" w14:paraId="1B5D6CBA" w14:textId="77777777">
      <w:trPr>
        <w:trHeight w:val="302"/>
      </w:trPr>
      <w:tc>
        <w:tcPr>
          <w:tcW w:w="4819" w:type="dxa"/>
        </w:tcPr>
        <w:p w14:paraId="0B97056E" w14:textId="77777777" w:rsidR="005E031F" w:rsidRPr="00D3618F" w:rsidRDefault="0062133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2978" w:type="dxa"/>
        </w:tcPr>
        <w:p w14:paraId="3BB7F5CC" w14:textId="2F5AA8A0" w:rsidR="005E031F" w:rsidRPr="00651A13" w:rsidRDefault="00621331">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021</w:t>
          </w:r>
          <w:r w:rsidR="009625E4">
            <w:rPr>
              <w:rFonts w:ascii="Palatino Linotype" w:eastAsia="Calibri" w:hAnsi="Palatino Linotype" w:cs="Tahoma"/>
              <w:sz w:val="22"/>
              <w:szCs w:val="22"/>
              <w:lang w:val="es-MX" w:eastAsia="en-US"/>
            </w:rPr>
            <w:t>96</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 xml:space="preserve">5 </w:t>
          </w:r>
        </w:p>
      </w:tc>
    </w:tr>
    <w:tr w:rsidR="005E031F" w:rsidRPr="00264223" w14:paraId="028243BE" w14:textId="77777777">
      <w:trPr>
        <w:trHeight w:val="110"/>
      </w:trPr>
      <w:tc>
        <w:tcPr>
          <w:tcW w:w="4819" w:type="dxa"/>
        </w:tcPr>
        <w:p w14:paraId="6A20D856" w14:textId="77777777" w:rsidR="005E031F" w:rsidRPr="00D3618F" w:rsidRDefault="0062133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2978" w:type="dxa"/>
        </w:tcPr>
        <w:p w14:paraId="09184100" w14:textId="4403D3F2" w:rsidR="005E031F" w:rsidRPr="00E22A9C" w:rsidRDefault="005E031F">
          <w:pPr>
            <w:jc w:val="both"/>
            <w:rPr>
              <w:rFonts w:ascii="Palatino Linotype" w:hAnsi="Palatino Linotype"/>
              <w:sz w:val="22"/>
              <w:szCs w:val="22"/>
              <w:lang w:eastAsia="es-MX"/>
            </w:rPr>
          </w:pPr>
        </w:p>
      </w:tc>
    </w:tr>
    <w:tr w:rsidR="005E031F" w:rsidRPr="00264223" w14:paraId="0D78F285" w14:textId="77777777">
      <w:trPr>
        <w:trHeight w:val="248"/>
      </w:trPr>
      <w:tc>
        <w:tcPr>
          <w:tcW w:w="4819" w:type="dxa"/>
        </w:tcPr>
        <w:p w14:paraId="5A6D7FFA" w14:textId="77777777" w:rsidR="005E031F" w:rsidRPr="00D3618F" w:rsidRDefault="0062133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2978" w:type="dxa"/>
        </w:tcPr>
        <w:p w14:paraId="35D37D41" w14:textId="77777777" w:rsidR="005E031F" w:rsidRPr="00DD0F56" w:rsidRDefault="00621331">
          <w:pPr>
            <w:tabs>
              <w:tab w:val="right" w:pos="8838"/>
            </w:tabs>
            <w:jc w:val="both"/>
            <w:rPr>
              <w:rFonts w:ascii="Palatino Linotype" w:eastAsia="Calibri" w:hAnsi="Palatino Linotype" w:cs="Tahoma"/>
              <w:sz w:val="22"/>
              <w:szCs w:val="22"/>
              <w:lang w:val="es-MX" w:eastAsia="en-US"/>
            </w:rPr>
          </w:pPr>
          <w:r w:rsidRPr="00326F31">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Toluca</w:t>
          </w:r>
        </w:p>
      </w:tc>
    </w:tr>
    <w:tr w:rsidR="005E031F" w:rsidRPr="00264223" w14:paraId="0C0E983B" w14:textId="77777777">
      <w:trPr>
        <w:trHeight w:val="248"/>
      </w:trPr>
      <w:tc>
        <w:tcPr>
          <w:tcW w:w="4819" w:type="dxa"/>
        </w:tcPr>
        <w:p w14:paraId="73FC8BDD" w14:textId="77777777" w:rsidR="005E031F" w:rsidRPr="00D3618F" w:rsidRDefault="0062133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2978" w:type="dxa"/>
        </w:tcPr>
        <w:p w14:paraId="3A8E9C4A" w14:textId="77777777" w:rsidR="005E031F" w:rsidRPr="00D3618F" w:rsidRDefault="00621331">
          <w:pPr>
            <w:tabs>
              <w:tab w:val="right" w:pos="8838"/>
            </w:tabs>
            <w:rPr>
              <w:rFonts w:ascii="Palatino Linotype" w:eastAsia="Calibri" w:hAnsi="Palatino Linotype" w:cs="Tahoma"/>
              <w:sz w:val="22"/>
              <w:szCs w:val="22"/>
              <w:lang w:val="es-MX" w:eastAsia="en-US"/>
            </w:rPr>
          </w:pPr>
          <w:r w:rsidRPr="0095634C">
            <w:rPr>
              <w:rFonts w:ascii="Palatino Linotype" w:eastAsia="Calibri" w:hAnsi="Palatino Linotype" w:cs="Tahoma"/>
              <w:sz w:val="22"/>
              <w:szCs w:val="22"/>
              <w:lang w:eastAsia="en-US"/>
            </w:rPr>
            <w:t>Luis Gustavo Parra Noriega</w:t>
          </w:r>
        </w:p>
      </w:tc>
    </w:tr>
  </w:tbl>
  <w:p w14:paraId="26F2BEA4" w14:textId="77777777" w:rsidR="005E031F" w:rsidRDefault="00621331">
    <w:pPr>
      <w:ind w:right="-312"/>
    </w:pPr>
    <w:r>
      <w:rPr>
        <w:noProof/>
        <w:lang w:eastAsia="es-MX"/>
      </w:rPr>
      <w:pict w14:anchorId="52FC0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95F"/>
    <w:multiLevelType w:val="hybridMultilevel"/>
    <w:tmpl w:val="F4922C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4149AA"/>
    <w:multiLevelType w:val="hybridMultilevel"/>
    <w:tmpl w:val="03F06F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623A13"/>
    <w:multiLevelType w:val="hybridMultilevel"/>
    <w:tmpl w:val="08784DF2"/>
    <w:lvl w:ilvl="0" w:tplc="CAFE12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839F5"/>
    <w:multiLevelType w:val="hybridMultilevel"/>
    <w:tmpl w:val="E9FE615E"/>
    <w:lvl w:ilvl="0" w:tplc="C6148132">
      <w:start w:val="1"/>
      <w:numFmt w:val="decimal"/>
      <w:lvlText w:val="%1."/>
      <w:lvlJc w:val="left"/>
      <w:pPr>
        <w:ind w:left="3763" w:hanging="360"/>
      </w:pPr>
      <w:rPr>
        <w:rFonts w:hint="default"/>
      </w:r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4" w15:restartNumberingAfterBreak="0">
    <w:nsid w:val="0D1F1FC2"/>
    <w:multiLevelType w:val="hybridMultilevel"/>
    <w:tmpl w:val="6A6E88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6C0EE2"/>
    <w:multiLevelType w:val="hybridMultilevel"/>
    <w:tmpl w:val="777E96E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EF5AC0"/>
    <w:multiLevelType w:val="hybridMultilevel"/>
    <w:tmpl w:val="81EA95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072CE3"/>
    <w:multiLevelType w:val="hybridMultilevel"/>
    <w:tmpl w:val="03F06F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FB0D9C"/>
    <w:multiLevelType w:val="hybridMultilevel"/>
    <w:tmpl w:val="03F06F5C"/>
    <w:lvl w:ilvl="0" w:tplc="1E8C69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E36018D"/>
    <w:multiLevelType w:val="hybridMultilevel"/>
    <w:tmpl w:val="76C60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AE028C"/>
    <w:multiLevelType w:val="hybridMultilevel"/>
    <w:tmpl w:val="A100F9FE"/>
    <w:lvl w:ilvl="0" w:tplc="08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086FCE"/>
    <w:multiLevelType w:val="hybridMultilevel"/>
    <w:tmpl w:val="F7FAF0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4E9F6397"/>
    <w:multiLevelType w:val="hybridMultilevel"/>
    <w:tmpl w:val="8EE45DC4"/>
    <w:lvl w:ilvl="0" w:tplc="080A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E563E2"/>
    <w:multiLevelType w:val="hybridMultilevel"/>
    <w:tmpl w:val="66F2E3B0"/>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13A2D"/>
    <w:multiLevelType w:val="multilevel"/>
    <w:tmpl w:val="42F28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7F7156"/>
    <w:multiLevelType w:val="hybridMultilevel"/>
    <w:tmpl w:val="8F1A763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3C572E"/>
    <w:multiLevelType w:val="multilevel"/>
    <w:tmpl w:val="644E5B8E"/>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272934"/>
    <w:multiLevelType w:val="hybridMultilevel"/>
    <w:tmpl w:val="6122D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6F7BC9"/>
    <w:multiLevelType w:val="hybridMultilevel"/>
    <w:tmpl w:val="6A466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1E48F7"/>
    <w:multiLevelType w:val="hybridMultilevel"/>
    <w:tmpl w:val="5630E3C4"/>
    <w:lvl w:ilvl="0" w:tplc="7A3E0D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B95585"/>
    <w:multiLevelType w:val="hybridMultilevel"/>
    <w:tmpl w:val="C6EE5390"/>
    <w:lvl w:ilvl="0" w:tplc="1E8C69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1144C8D"/>
    <w:multiLevelType w:val="hybridMultilevel"/>
    <w:tmpl w:val="9BC44B30"/>
    <w:lvl w:ilvl="0" w:tplc="08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2200F3C"/>
    <w:multiLevelType w:val="hybridMultilevel"/>
    <w:tmpl w:val="7EEA5916"/>
    <w:lvl w:ilvl="0" w:tplc="82AC6594">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0"/>
  </w:num>
  <w:num w:numId="4">
    <w:abstractNumId w:val="16"/>
  </w:num>
  <w:num w:numId="5">
    <w:abstractNumId w:val="13"/>
  </w:num>
  <w:num w:numId="6">
    <w:abstractNumId w:val="19"/>
  </w:num>
  <w:num w:numId="7">
    <w:abstractNumId w:val="11"/>
  </w:num>
  <w:num w:numId="8">
    <w:abstractNumId w:val="9"/>
  </w:num>
  <w:num w:numId="9">
    <w:abstractNumId w:val="12"/>
  </w:num>
  <w:num w:numId="10">
    <w:abstractNumId w:val="2"/>
  </w:num>
  <w:num w:numId="11">
    <w:abstractNumId w:val="18"/>
  </w:num>
  <w:num w:numId="12">
    <w:abstractNumId w:val="4"/>
  </w:num>
  <w:num w:numId="13">
    <w:abstractNumId w:val="8"/>
  </w:num>
  <w:num w:numId="14">
    <w:abstractNumId w:val="24"/>
  </w:num>
  <w:num w:numId="15">
    <w:abstractNumId w:val="5"/>
  </w:num>
  <w:num w:numId="16">
    <w:abstractNumId w:val="20"/>
  </w:num>
  <w:num w:numId="17">
    <w:abstractNumId w:val="3"/>
  </w:num>
  <w:num w:numId="18">
    <w:abstractNumId w:val="15"/>
  </w:num>
  <w:num w:numId="19">
    <w:abstractNumId w:val="17"/>
  </w:num>
  <w:num w:numId="20">
    <w:abstractNumId w:val="7"/>
  </w:num>
  <w:num w:numId="21">
    <w:abstractNumId w:val="22"/>
  </w:num>
  <w:num w:numId="22">
    <w:abstractNumId w:val="1"/>
  </w:num>
  <w:num w:numId="23">
    <w:abstractNumId w:val="2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E4"/>
    <w:rsid w:val="00001A11"/>
    <w:rsid w:val="00026F7A"/>
    <w:rsid w:val="00083D64"/>
    <w:rsid w:val="000965B4"/>
    <w:rsid w:val="000A5DD7"/>
    <w:rsid w:val="000B48CE"/>
    <w:rsid w:val="001060BF"/>
    <w:rsid w:val="00111904"/>
    <w:rsid w:val="00156F31"/>
    <w:rsid w:val="00183EE3"/>
    <w:rsid w:val="002015C7"/>
    <w:rsid w:val="002557C8"/>
    <w:rsid w:val="00292562"/>
    <w:rsid w:val="00294229"/>
    <w:rsid w:val="002D1D13"/>
    <w:rsid w:val="002D41DD"/>
    <w:rsid w:val="003626C5"/>
    <w:rsid w:val="00364750"/>
    <w:rsid w:val="00380236"/>
    <w:rsid w:val="003959A1"/>
    <w:rsid w:val="003C07F3"/>
    <w:rsid w:val="003F4914"/>
    <w:rsid w:val="004200A8"/>
    <w:rsid w:val="00451676"/>
    <w:rsid w:val="004A0ADA"/>
    <w:rsid w:val="004F39AC"/>
    <w:rsid w:val="0050003F"/>
    <w:rsid w:val="005069B3"/>
    <w:rsid w:val="005246DF"/>
    <w:rsid w:val="00536011"/>
    <w:rsid w:val="00543563"/>
    <w:rsid w:val="00591BD2"/>
    <w:rsid w:val="005A3A7F"/>
    <w:rsid w:val="005E031F"/>
    <w:rsid w:val="00621331"/>
    <w:rsid w:val="00640992"/>
    <w:rsid w:val="00692290"/>
    <w:rsid w:val="00695B3E"/>
    <w:rsid w:val="00697D1F"/>
    <w:rsid w:val="00703AD5"/>
    <w:rsid w:val="00765C89"/>
    <w:rsid w:val="00772349"/>
    <w:rsid w:val="00791755"/>
    <w:rsid w:val="007E09E3"/>
    <w:rsid w:val="008578DA"/>
    <w:rsid w:val="00860DFA"/>
    <w:rsid w:val="00880D4A"/>
    <w:rsid w:val="008C6402"/>
    <w:rsid w:val="00902134"/>
    <w:rsid w:val="0092108C"/>
    <w:rsid w:val="00926773"/>
    <w:rsid w:val="009625E4"/>
    <w:rsid w:val="0098214A"/>
    <w:rsid w:val="0098642A"/>
    <w:rsid w:val="009F7B85"/>
    <w:rsid w:val="00A06B59"/>
    <w:rsid w:val="00AE1944"/>
    <w:rsid w:val="00AF3CB5"/>
    <w:rsid w:val="00B01980"/>
    <w:rsid w:val="00B22D51"/>
    <w:rsid w:val="00B62C9C"/>
    <w:rsid w:val="00B806F7"/>
    <w:rsid w:val="00B91B44"/>
    <w:rsid w:val="00BB668A"/>
    <w:rsid w:val="00BD4B78"/>
    <w:rsid w:val="00C32EDE"/>
    <w:rsid w:val="00C43318"/>
    <w:rsid w:val="00C57321"/>
    <w:rsid w:val="00C71092"/>
    <w:rsid w:val="00C802BF"/>
    <w:rsid w:val="00C94CFD"/>
    <w:rsid w:val="00D3418A"/>
    <w:rsid w:val="00D62860"/>
    <w:rsid w:val="00D679CF"/>
    <w:rsid w:val="00D86937"/>
    <w:rsid w:val="00DD29EA"/>
    <w:rsid w:val="00E37D6E"/>
    <w:rsid w:val="00E5615A"/>
    <w:rsid w:val="00E604B2"/>
    <w:rsid w:val="00E94FD3"/>
    <w:rsid w:val="00EF41D6"/>
    <w:rsid w:val="00F34CA8"/>
    <w:rsid w:val="00F52E2F"/>
    <w:rsid w:val="00F60286"/>
    <w:rsid w:val="00FE2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6FAAB"/>
  <w15:chartTrackingRefBased/>
  <w15:docId w15:val="{EA4E9956-6066-48A8-B00B-B3940D9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E4"/>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962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62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625E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625E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625E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625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25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25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25E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5E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625E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625E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625E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625E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625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25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25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25E4"/>
    <w:rPr>
      <w:rFonts w:eastAsiaTheme="majorEastAsia" w:cstheme="majorBidi"/>
      <w:color w:val="272727" w:themeColor="text1" w:themeTint="D8"/>
    </w:rPr>
  </w:style>
  <w:style w:type="paragraph" w:styleId="Puesto">
    <w:name w:val="Title"/>
    <w:basedOn w:val="Normal"/>
    <w:next w:val="Normal"/>
    <w:link w:val="PuestoCar"/>
    <w:uiPriority w:val="10"/>
    <w:qFormat/>
    <w:rsid w:val="009625E4"/>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625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25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25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25E4"/>
    <w:pPr>
      <w:spacing w:before="160"/>
      <w:jc w:val="center"/>
    </w:pPr>
    <w:rPr>
      <w:i/>
      <w:iCs/>
      <w:color w:val="404040" w:themeColor="text1" w:themeTint="BF"/>
    </w:rPr>
  </w:style>
  <w:style w:type="character" w:customStyle="1" w:styleId="CitaCar">
    <w:name w:val="Cita Car"/>
    <w:basedOn w:val="Fuentedeprrafopredeter"/>
    <w:link w:val="Cita"/>
    <w:uiPriority w:val="29"/>
    <w:rsid w:val="009625E4"/>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625E4"/>
    <w:pPr>
      <w:ind w:left="720"/>
      <w:contextualSpacing/>
    </w:pPr>
  </w:style>
  <w:style w:type="character" w:styleId="nfasisintenso">
    <w:name w:val="Intense Emphasis"/>
    <w:basedOn w:val="Fuentedeprrafopredeter"/>
    <w:uiPriority w:val="21"/>
    <w:qFormat/>
    <w:rsid w:val="009625E4"/>
    <w:rPr>
      <w:i/>
      <w:iCs/>
      <w:color w:val="2F5496" w:themeColor="accent1" w:themeShade="BF"/>
    </w:rPr>
  </w:style>
  <w:style w:type="paragraph" w:styleId="Citadestacada">
    <w:name w:val="Intense Quote"/>
    <w:basedOn w:val="Normal"/>
    <w:next w:val="Normal"/>
    <w:link w:val="CitadestacadaCar"/>
    <w:uiPriority w:val="30"/>
    <w:qFormat/>
    <w:rsid w:val="00962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625E4"/>
    <w:rPr>
      <w:i/>
      <w:iCs/>
      <w:color w:val="2F5496" w:themeColor="accent1" w:themeShade="BF"/>
    </w:rPr>
  </w:style>
  <w:style w:type="character" w:styleId="Referenciaintensa">
    <w:name w:val="Intense Reference"/>
    <w:basedOn w:val="Fuentedeprrafopredeter"/>
    <w:uiPriority w:val="32"/>
    <w:qFormat/>
    <w:rsid w:val="009625E4"/>
    <w:rPr>
      <w:b/>
      <w:bCs/>
      <w:smallCaps/>
      <w:color w:val="2F5496" w:themeColor="accent1" w:themeShade="BF"/>
      <w:spacing w:val="5"/>
    </w:rPr>
  </w:style>
  <w:style w:type="paragraph" w:styleId="Encabezado">
    <w:name w:val="header"/>
    <w:basedOn w:val="Normal"/>
    <w:link w:val="EncabezadoCar"/>
    <w:uiPriority w:val="99"/>
    <w:unhideWhenUsed/>
    <w:rsid w:val="009625E4"/>
    <w:pPr>
      <w:tabs>
        <w:tab w:val="center" w:pos="4419"/>
        <w:tab w:val="right" w:pos="8838"/>
      </w:tabs>
    </w:pPr>
  </w:style>
  <w:style w:type="character" w:customStyle="1" w:styleId="EncabezadoCar">
    <w:name w:val="Encabezado Car"/>
    <w:basedOn w:val="Fuentedeprrafopredeter"/>
    <w:link w:val="Encabezado"/>
    <w:uiPriority w:val="99"/>
    <w:rsid w:val="009625E4"/>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9625E4"/>
    <w:pPr>
      <w:tabs>
        <w:tab w:val="center" w:pos="4419"/>
        <w:tab w:val="right" w:pos="8838"/>
      </w:tabs>
    </w:pPr>
  </w:style>
  <w:style w:type="character" w:customStyle="1" w:styleId="PiedepginaCar">
    <w:name w:val="Pie de página Car"/>
    <w:basedOn w:val="Fuentedeprrafopredeter"/>
    <w:link w:val="Piedepgina"/>
    <w:uiPriority w:val="99"/>
    <w:rsid w:val="009625E4"/>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625E4"/>
  </w:style>
  <w:style w:type="table" w:styleId="Tablaconcuadrcula">
    <w:name w:val="Table Grid"/>
    <w:basedOn w:val="Tablanormal"/>
    <w:uiPriority w:val="39"/>
    <w:rsid w:val="009625E4"/>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25E4"/>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962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48">
      <w:bodyDiv w:val="1"/>
      <w:marLeft w:val="0"/>
      <w:marRight w:val="0"/>
      <w:marTop w:val="0"/>
      <w:marBottom w:val="0"/>
      <w:divBdr>
        <w:top w:val="none" w:sz="0" w:space="0" w:color="auto"/>
        <w:left w:val="none" w:sz="0" w:space="0" w:color="auto"/>
        <w:bottom w:val="none" w:sz="0" w:space="0" w:color="auto"/>
        <w:right w:val="none" w:sz="0" w:space="0" w:color="auto"/>
      </w:divBdr>
    </w:div>
    <w:div w:id="80224144">
      <w:bodyDiv w:val="1"/>
      <w:marLeft w:val="0"/>
      <w:marRight w:val="0"/>
      <w:marTop w:val="0"/>
      <w:marBottom w:val="0"/>
      <w:divBdr>
        <w:top w:val="none" w:sz="0" w:space="0" w:color="auto"/>
        <w:left w:val="none" w:sz="0" w:space="0" w:color="auto"/>
        <w:bottom w:val="none" w:sz="0" w:space="0" w:color="auto"/>
        <w:right w:val="none" w:sz="0" w:space="0" w:color="auto"/>
      </w:divBdr>
    </w:div>
    <w:div w:id="86777617">
      <w:bodyDiv w:val="1"/>
      <w:marLeft w:val="0"/>
      <w:marRight w:val="0"/>
      <w:marTop w:val="0"/>
      <w:marBottom w:val="0"/>
      <w:divBdr>
        <w:top w:val="none" w:sz="0" w:space="0" w:color="auto"/>
        <w:left w:val="none" w:sz="0" w:space="0" w:color="auto"/>
        <w:bottom w:val="none" w:sz="0" w:space="0" w:color="auto"/>
        <w:right w:val="none" w:sz="0" w:space="0" w:color="auto"/>
      </w:divBdr>
    </w:div>
    <w:div w:id="140930434">
      <w:bodyDiv w:val="1"/>
      <w:marLeft w:val="0"/>
      <w:marRight w:val="0"/>
      <w:marTop w:val="0"/>
      <w:marBottom w:val="0"/>
      <w:divBdr>
        <w:top w:val="none" w:sz="0" w:space="0" w:color="auto"/>
        <w:left w:val="none" w:sz="0" w:space="0" w:color="auto"/>
        <w:bottom w:val="none" w:sz="0" w:space="0" w:color="auto"/>
        <w:right w:val="none" w:sz="0" w:space="0" w:color="auto"/>
      </w:divBdr>
    </w:div>
    <w:div w:id="310789105">
      <w:bodyDiv w:val="1"/>
      <w:marLeft w:val="0"/>
      <w:marRight w:val="0"/>
      <w:marTop w:val="0"/>
      <w:marBottom w:val="0"/>
      <w:divBdr>
        <w:top w:val="none" w:sz="0" w:space="0" w:color="auto"/>
        <w:left w:val="none" w:sz="0" w:space="0" w:color="auto"/>
        <w:bottom w:val="none" w:sz="0" w:space="0" w:color="auto"/>
        <w:right w:val="none" w:sz="0" w:space="0" w:color="auto"/>
      </w:divBdr>
    </w:div>
    <w:div w:id="501748031">
      <w:bodyDiv w:val="1"/>
      <w:marLeft w:val="0"/>
      <w:marRight w:val="0"/>
      <w:marTop w:val="0"/>
      <w:marBottom w:val="0"/>
      <w:divBdr>
        <w:top w:val="none" w:sz="0" w:space="0" w:color="auto"/>
        <w:left w:val="none" w:sz="0" w:space="0" w:color="auto"/>
        <w:bottom w:val="none" w:sz="0" w:space="0" w:color="auto"/>
        <w:right w:val="none" w:sz="0" w:space="0" w:color="auto"/>
      </w:divBdr>
    </w:div>
    <w:div w:id="638270008">
      <w:bodyDiv w:val="1"/>
      <w:marLeft w:val="0"/>
      <w:marRight w:val="0"/>
      <w:marTop w:val="0"/>
      <w:marBottom w:val="0"/>
      <w:divBdr>
        <w:top w:val="none" w:sz="0" w:space="0" w:color="auto"/>
        <w:left w:val="none" w:sz="0" w:space="0" w:color="auto"/>
        <w:bottom w:val="none" w:sz="0" w:space="0" w:color="auto"/>
        <w:right w:val="none" w:sz="0" w:space="0" w:color="auto"/>
      </w:divBdr>
    </w:div>
    <w:div w:id="697700239">
      <w:bodyDiv w:val="1"/>
      <w:marLeft w:val="0"/>
      <w:marRight w:val="0"/>
      <w:marTop w:val="0"/>
      <w:marBottom w:val="0"/>
      <w:divBdr>
        <w:top w:val="none" w:sz="0" w:space="0" w:color="auto"/>
        <w:left w:val="none" w:sz="0" w:space="0" w:color="auto"/>
        <w:bottom w:val="none" w:sz="0" w:space="0" w:color="auto"/>
        <w:right w:val="none" w:sz="0" w:space="0" w:color="auto"/>
      </w:divBdr>
    </w:div>
    <w:div w:id="705448771">
      <w:bodyDiv w:val="1"/>
      <w:marLeft w:val="0"/>
      <w:marRight w:val="0"/>
      <w:marTop w:val="0"/>
      <w:marBottom w:val="0"/>
      <w:divBdr>
        <w:top w:val="none" w:sz="0" w:space="0" w:color="auto"/>
        <w:left w:val="none" w:sz="0" w:space="0" w:color="auto"/>
        <w:bottom w:val="none" w:sz="0" w:space="0" w:color="auto"/>
        <w:right w:val="none" w:sz="0" w:space="0" w:color="auto"/>
      </w:divBdr>
    </w:div>
    <w:div w:id="1019894346">
      <w:bodyDiv w:val="1"/>
      <w:marLeft w:val="0"/>
      <w:marRight w:val="0"/>
      <w:marTop w:val="0"/>
      <w:marBottom w:val="0"/>
      <w:divBdr>
        <w:top w:val="none" w:sz="0" w:space="0" w:color="auto"/>
        <w:left w:val="none" w:sz="0" w:space="0" w:color="auto"/>
        <w:bottom w:val="none" w:sz="0" w:space="0" w:color="auto"/>
        <w:right w:val="none" w:sz="0" w:space="0" w:color="auto"/>
      </w:divBdr>
    </w:div>
    <w:div w:id="1045249550">
      <w:bodyDiv w:val="1"/>
      <w:marLeft w:val="0"/>
      <w:marRight w:val="0"/>
      <w:marTop w:val="0"/>
      <w:marBottom w:val="0"/>
      <w:divBdr>
        <w:top w:val="none" w:sz="0" w:space="0" w:color="auto"/>
        <w:left w:val="none" w:sz="0" w:space="0" w:color="auto"/>
        <w:bottom w:val="none" w:sz="0" w:space="0" w:color="auto"/>
        <w:right w:val="none" w:sz="0" w:space="0" w:color="auto"/>
      </w:divBdr>
    </w:div>
    <w:div w:id="1129666956">
      <w:bodyDiv w:val="1"/>
      <w:marLeft w:val="0"/>
      <w:marRight w:val="0"/>
      <w:marTop w:val="0"/>
      <w:marBottom w:val="0"/>
      <w:divBdr>
        <w:top w:val="none" w:sz="0" w:space="0" w:color="auto"/>
        <w:left w:val="none" w:sz="0" w:space="0" w:color="auto"/>
        <w:bottom w:val="none" w:sz="0" w:space="0" w:color="auto"/>
        <w:right w:val="none" w:sz="0" w:space="0" w:color="auto"/>
      </w:divBdr>
    </w:div>
    <w:div w:id="1528327015">
      <w:bodyDiv w:val="1"/>
      <w:marLeft w:val="0"/>
      <w:marRight w:val="0"/>
      <w:marTop w:val="0"/>
      <w:marBottom w:val="0"/>
      <w:divBdr>
        <w:top w:val="none" w:sz="0" w:space="0" w:color="auto"/>
        <w:left w:val="none" w:sz="0" w:space="0" w:color="auto"/>
        <w:bottom w:val="none" w:sz="0" w:space="0" w:color="auto"/>
        <w:right w:val="none" w:sz="0" w:space="0" w:color="auto"/>
      </w:divBdr>
    </w:div>
    <w:div w:id="1561481892">
      <w:bodyDiv w:val="1"/>
      <w:marLeft w:val="0"/>
      <w:marRight w:val="0"/>
      <w:marTop w:val="0"/>
      <w:marBottom w:val="0"/>
      <w:divBdr>
        <w:top w:val="none" w:sz="0" w:space="0" w:color="auto"/>
        <w:left w:val="none" w:sz="0" w:space="0" w:color="auto"/>
        <w:bottom w:val="none" w:sz="0" w:space="0" w:color="auto"/>
        <w:right w:val="none" w:sz="0" w:space="0" w:color="auto"/>
      </w:divBdr>
    </w:div>
    <w:div w:id="1575966459">
      <w:bodyDiv w:val="1"/>
      <w:marLeft w:val="0"/>
      <w:marRight w:val="0"/>
      <w:marTop w:val="0"/>
      <w:marBottom w:val="0"/>
      <w:divBdr>
        <w:top w:val="none" w:sz="0" w:space="0" w:color="auto"/>
        <w:left w:val="none" w:sz="0" w:space="0" w:color="auto"/>
        <w:bottom w:val="none" w:sz="0" w:space="0" w:color="auto"/>
        <w:right w:val="none" w:sz="0" w:space="0" w:color="auto"/>
      </w:divBdr>
    </w:div>
    <w:div w:id="1726948326">
      <w:bodyDiv w:val="1"/>
      <w:marLeft w:val="0"/>
      <w:marRight w:val="0"/>
      <w:marTop w:val="0"/>
      <w:marBottom w:val="0"/>
      <w:divBdr>
        <w:top w:val="none" w:sz="0" w:space="0" w:color="auto"/>
        <w:left w:val="none" w:sz="0" w:space="0" w:color="auto"/>
        <w:bottom w:val="none" w:sz="0" w:space="0" w:color="auto"/>
        <w:right w:val="none" w:sz="0" w:space="0" w:color="auto"/>
      </w:divBdr>
    </w:div>
    <w:div w:id="1727873400">
      <w:bodyDiv w:val="1"/>
      <w:marLeft w:val="0"/>
      <w:marRight w:val="0"/>
      <w:marTop w:val="0"/>
      <w:marBottom w:val="0"/>
      <w:divBdr>
        <w:top w:val="none" w:sz="0" w:space="0" w:color="auto"/>
        <w:left w:val="none" w:sz="0" w:space="0" w:color="auto"/>
        <w:bottom w:val="none" w:sz="0" w:space="0" w:color="auto"/>
        <w:right w:val="none" w:sz="0" w:space="0" w:color="auto"/>
      </w:divBdr>
    </w:div>
    <w:div w:id="1957173368">
      <w:bodyDiv w:val="1"/>
      <w:marLeft w:val="0"/>
      <w:marRight w:val="0"/>
      <w:marTop w:val="0"/>
      <w:marBottom w:val="0"/>
      <w:divBdr>
        <w:top w:val="none" w:sz="0" w:space="0" w:color="auto"/>
        <w:left w:val="none" w:sz="0" w:space="0" w:color="auto"/>
        <w:bottom w:val="none" w:sz="0" w:space="0" w:color="auto"/>
        <w:right w:val="none" w:sz="0" w:space="0" w:color="auto"/>
      </w:divBdr>
    </w:div>
    <w:div w:id="1991254312">
      <w:bodyDiv w:val="1"/>
      <w:marLeft w:val="0"/>
      <w:marRight w:val="0"/>
      <w:marTop w:val="0"/>
      <w:marBottom w:val="0"/>
      <w:divBdr>
        <w:top w:val="none" w:sz="0" w:space="0" w:color="auto"/>
        <w:left w:val="none" w:sz="0" w:space="0" w:color="auto"/>
        <w:bottom w:val="none" w:sz="0" w:space="0" w:color="auto"/>
        <w:right w:val="none" w:sz="0" w:space="0" w:color="auto"/>
      </w:divBdr>
    </w:div>
    <w:div w:id="2091610391">
      <w:bodyDiv w:val="1"/>
      <w:marLeft w:val="0"/>
      <w:marRight w:val="0"/>
      <w:marTop w:val="0"/>
      <w:marBottom w:val="0"/>
      <w:divBdr>
        <w:top w:val="none" w:sz="0" w:space="0" w:color="auto"/>
        <w:left w:val="none" w:sz="0" w:space="0" w:color="auto"/>
        <w:bottom w:val="none" w:sz="0" w:space="0" w:color="auto"/>
        <w:right w:val="none" w:sz="0" w:space="0" w:color="auto"/>
      </w:divBdr>
    </w:div>
    <w:div w:id="21368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5158</Words>
  <Characters>28372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2025-05-06T16:11:00Z</cp:lastPrinted>
  <dcterms:created xsi:type="dcterms:W3CDTF">2025-05-06T16:11:00Z</dcterms:created>
  <dcterms:modified xsi:type="dcterms:W3CDTF">2025-05-06T16:12:00Z</dcterms:modified>
</cp:coreProperties>
</file>